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9E" w:rsidRPr="00744FF7" w:rsidRDefault="00D72B3D" w:rsidP="00034FD0">
      <w:pPr>
        <w:tabs>
          <w:tab w:val="left" w:pos="0"/>
        </w:tabs>
        <w:spacing w:line="360" w:lineRule="auto"/>
        <w:jc w:val="both"/>
        <w:rPr>
          <w:rFonts w:ascii="Palatino Linotype" w:hAnsi="Palatino Linotype"/>
        </w:rPr>
      </w:pPr>
      <w:r w:rsidRPr="00F90BF0">
        <w:rPr>
          <w:rFonts w:ascii="Palatino Linotype" w:hAnsi="Palatino Linotype"/>
        </w:rPr>
        <w:t xml:space="preserve"> </w:t>
      </w:r>
      <w:r w:rsidR="006E169E" w:rsidRPr="00744FF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del </w:t>
      </w:r>
      <w:r w:rsidR="0086068D" w:rsidRPr="00744FF7">
        <w:rPr>
          <w:rFonts w:ascii="Palatino Linotype" w:hAnsi="Palatino Linotype"/>
          <w:b/>
        </w:rPr>
        <w:t xml:space="preserve">veintiséis de marzo </w:t>
      </w:r>
      <w:r w:rsidR="006E169E" w:rsidRPr="00744FF7">
        <w:rPr>
          <w:rFonts w:ascii="Palatino Linotype" w:hAnsi="Palatino Linotype"/>
          <w:b/>
        </w:rPr>
        <w:t xml:space="preserve">de dos mil </w:t>
      </w:r>
      <w:r w:rsidR="0086068D" w:rsidRPr="00744FF7">
        <w:rPr>
          <w:rFonts w:ascii="Palatino Linotype" w:hAnsi="Palatino Linotype"/>
          <w:b/>
        </w:rPr>
        <w:t>veinticinco</w:t>
      </w:r>
      <w:r w:rsidR="006E169E" w:rsidRPr="00744FF7">
        <w:rPr>
          <w:rFonts w:ascii="Palatino Linotype" w:hAnsi="Palatino Linotype"/>
          <w:b/>
        </w:rPr>
        <w:t>.</w:t>
      </w:r>
      <w:r w:rsidR="006E169E" w:rsidRPr="00744FF7">
        <w:rPr>
          <w:rFonts w:ascii="Palatino Linotype" w:hAnsi="Palatino Linotype"/>
        </w:rPr>
        <w:t xml:space="preserve"> </w:t>
      </w:r>
    </w:p>
    <w:p w:rsidR="006E169E" w:rsidRPr="00744FF7" w:rsidRDefault="006E169E" w:rsidP="00034FD0">
      <w:pPr>
        <w:tabs>
          <w:tab w:val="left" w:pos="0"/>
        </w:tabs>
        <w:spacing w:line="360" w:lineRule="auto"/>
        <w:jc w:val="both"/>
        <w:rPr>
          <w:rFonts w:ascii="Palatino Linotype" w:hAnsi="Palatino Linotype"/>
        </w:rPr>
      </w:pPr>
    </w:p>
    <w:p w:rsidR="006E169E" w:rsidRPr="00744FF7" w:rsidRDefault="006E169E" w:rsidP="00034FD0">
      <w:pPr>
        <w:spacing w:line="360" w:lineRule="auto"/>
        <w:jc w:val="both"/>
        <w:rPr>
          <w:rFonts w:ascii="Palatino Linotype" w:hAnsi="Palatino Linotype"/>
        </w:rPr>
      </w:pPr>
      <w:r w:rsidRPr="00744FF7">
        <w:rPr>
          <w:rFonts w:ascii="Palatino Linotype" w:hAnsi="Palatino Linotype"/>
          <w:b/>
        </w:rPr>
        <w:t>VISTO</w:t>
      </w:r>
      <w:r w:rsidRPr="00744FF7">
        <w:rPr>
          <w:rFonts w:ascii="Palatino Linotype" w:hAnsi="Palatino Linotype"/>
        </w:rPr>
        <w:t xml:space="preserve"> el expediente electrónico formado con motivo del recurso de revisión </w:t>
      </w:r>
      <w:r w:rsidR="0086068D" w:rsidRPr="00744FF7">
        <w:rPr>
          <w:rFonts w:ascii="Palatino Linotype" w:hAnsi="Palatino Linotype" w:cs="Arial"/>
          <w:b/>
          <w:bCs/>
        </w:rPr>
        <w:t>05138</w:t>
      </w:r>
      <w:r w:rsidRPr="00744FF7">
        <w:rPr>
          <w:rFonts w:ascii="Palatino Linotype" w:hAnsi="Palatino Linotype" w:cs="Arial"/>
          <w:b/>
          <w:bCs/>
        </w:rPr>
        <w:t xml:space="preserve">/INFOEM/IP/RR/2024, </w:t>
      </w:r>
      <w:r w:rsidRPr="00744FF7">
        <w:rPr>
          <w:rFonts w:ascii="Palatino Linotype" w:hAnsi="Palatino Linotype"/>
        </w:rPr>
        <w:t xml:space="preserve">promovido por </w:t>
      </w:r>
      <w:r w:rsidRPr="00744FF7">
        <w:rPr>
          <w:rFonts w:ascii="Palatino Linotype" w:hAnsi="Palatino Linotype"/>
          <w:b/>
          <w:bCs/>
        </w:rPr>
        <w:t>un usuario que no proporcionó nombre</w:t>
      </w:r>
      <w:r w:rsidRPr="00744FF7">
        <w:rPr>
          <w:rFonts w:ascii="Palatino Linotype" w:hAnsi="Palatino Linotype"/>
        </w:rPr>
        <w:t xml:space="preserve">, quien en lo sucesivo se le identificara como </w:t>
      </w:r>
      <w:r w:rsidR="00F90BF0" w:rsidRPr="00744FF7">
        <w:rPr>
          <w:rFonts w:ascii="Palatino Linotype" w:hAnsi="Palatino Linotype"/>
        </w:rPr>
        <w:t xml:space="preserve">el </w:t>
      </w:r>
      <w:r w:rsidRPr="00744FF7">
        <w:rPr>
          <w:rFonts w:ascii="Palatino Linotype" w:hAnsi="Palatino Linotype"/>
          <w:b/>
        </w:rPr>
        <w:t>RECURRENTE</w:t>
      </w:r>
      <w:r w:rsidRPr="00744FF7">
        <w:rPr>
          <w:rFonts w:ascii="Palatino Linotype" w:hAnsi="Palatino Linotype"/>
        </w:rPr>
        <w:t>, en contra de la</w:t>
      </w:r>
      <w:r w:rsidRPr="00744FF7">
        <w:rPr>
          <w:rFonts w:ascii="Palatino Linotype" w:hAnsi="Palatino Linotype" w:cs="Arial"/>
        </w:rPr>
        <w:t xml:space="preserve"> respuesta del </w:t>
      </w:r>
      <w:r w:rsidR="0086068D" w:rsidRPr="00744FF7">
        <w:rPr>
          <w:rFonts w:ascii="Palatino Linotype" w:eastAsia="Calibri" w:hAnsi="Palatino Linotype" w:cs="Tahoma"/>
          <w:b/>
          <w:bCs/>
          <w:lang w:eastAsia="en-US"/>
        </w:rPr>
        <w:t>Instituto de Seguridad Social del Estado de México y Municipios</w:t>
      </w:r>
      <w:r w:rsidRPr="00744FF7">
        <w:rPr>
          <w:rFonts w:ascii="Palatino Linotype" w:eastAsia="Calibri" w:hAnsi="Palatino Linotype" w:cs="Tahoma"/>
          <w:b/>
          <w:bCs/>
          <w:lang w:eastAsia="en-US"/>
        </w:rPr>
        <w:t>,</w:t>
      </w:r>
      <w:r w:rsidRPr="00744FF7">
        <w:rPr>
          <w:rFonts w:ascii="Palatino Linotype" w:hAnsi="Palatino Linotype" w:cs="Arial"/>
          <w:b/>
        </w:rPr>
        <w:t xml:space="preserve"> </w:t>
      </w:r>
      <w:r w:rsidRPr="00744FF7">
        <w:rPr>
          <w:rFonts w:ascii="Palatino Linotype" w:hAnsi="Palatino Linotype"/>
        </w:rPr>
        <w:t>en lo sucesivo el</w:t>
      </w:r>
      <w:r w:rsidRPr="00744FF7">
        <w:rPr>
          <w:rFonts w:ascii="Palatino Linotype" w:hAnsi="Palatino Linotype"/>
          <w:b/>
        </w:rPr>
        <w:t xml:space="preserve"> SUJETO OBLIGADO, </w:t>
      </w:r>
      <w:r w:rsidRPr="00744FF7">
        <w:rPr>
          <w:rFonts w:ascii="Palatino Linotype" w:hAnsi="Palatino Linotype"/>
        </w:rPr>
        <w:t xml:space="preserve">se procede a dictar la presente resolución, con base en los siguientes: </w:t>
      </w:r>
    </w:p>
    <w:p w:rsidR="006E169E" w:rsidRPr="00744FF7" w:rsidRDefault="006E169E" w:rsidP="00034FD0">
      <w:pPr>
        <w:keepNext/>
        <w:keepLines/>
        <w:tabs>
          <w:tab w:val="left" w:pos="0"/>
        </w:tabs>
        <w:spacing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744FF7">
        <w:rPr>
          <w:rFonts w:ascii="Palatino Linotype" w:hAnsi="Palatino Linotype"/>
          <w:b/>
          <w:lang w:eastAsia="en-US"/>
        </w:rPr>
        <w:t>A</w:t>
      </w:r>
      <w:r w:rsidR="00AF2B54" w:rsidRPr="00744FF7">
        <w:rPr>
          <w:rFonts w:ascii="Palatino Linotype" w:hAnsi="Palatino Linotype"/>
          <w:b/>
          <w:lang w:eastAsia="en-US"/>
        </w:rPr>
        <w:t xml:space="preserve"> </w:t>
      </w:r>
      <w:r w:rsidRPr="00744FF7">
        <w:rPr>
          <w:rFonts w:ascii="Palatino Linotype" w:hAnsi="Palatino Linotype"/>
          <w:b/>
          <w:lang w:eastAsia="en-US"/>
        </w:rPr>
        <w:t>N</w:t>
      </w:r>
      <w:r w:rsidR="00AF2B54" w:rsidRPr="00744FF7">
        <w:rPr>
          <w:rFonts w:ascii="Palatino Linotype" w:hAnsi="Palatino Linotype"/>
          <w:b/>
          <w:lang w:eastAsia="en-US"/>
        </w:rPr>
        <w:t xml:space="preserve"> </w:t>
      </w:r>
      <w:r w:rsidRPr="00744FF7">
        <w:rPr>
          <w:rFonts w:ascii="Palatino Linotype" w:hAnsi="Palatino Linotype"/>
          <w:b/>
          <w:lang w:eastAsia="en-US"/>
        </w:rPr>
        <w:t>T</w:t>
      </w:r>
      <w:r w:rsidR="00AF2B54" w:rsidRPr="00744FF7">
        <w:rPr>
          <w:rFonts w:ascii="Palatino Linotype" w:hAnsi="Palatino Linotype"/>
          <w:b/>
          <w:lang w:eastAsia="en-US"/>
        </w:rPr>
        <w:t xml:space="preserve"> </w:t>
      </w:r>
      <w:r w:rsidRPr="00744FF7">
        <w:rPr>
          <w:rFonts w:ascii="Palatino Linotype" w:hAnsi="Palatino Linotype"/>
          <w:b/>
          <w:lang w:eastAsia="en-US"/>
        </w:rPr>
        <w:t>E</w:t>
      </w:r>
      <w:r w:rsidR="00AF2B54" w:rsidRPr="00744FF7">
        <w:rPr>
          <w:rFonts w:ascii="Palatino Linotype" w:hAnsi="Palatino Linotype"/>
          <w:b/>
          <w:lang w:eastAsia="en-US"/>
        </w:rPr>
        <w:t xml:space="preserve"> </w:t>
      </w:r>
      <w:r w:rsidRPr="00744FF7">
        <w:rPr>
          <w:rFonts w:ascii="Palatino Linotype" w:hAnsi="Palatino Linotype"/>
          <w:b/>
          <w:lang w:eastAsia="en-US"/>
        </w:rPr>
        <w:t>C</w:t>
      </w:r>
      <w:r w:rsidR="00AF2B54" w:rsidRPr="00744FF7">
        <w:rPr>
          <w:rFonts w:ascii="Palatino Linotype" w:hAnsi="Palatino Linotype"/>
          <w:b/>
          <w:lang w:eastAsia="en-US"/>
        </w:rPr>
        <w:t xml:space="preserve"> </w:t>
      </w:r>
      <w:r w:rsidRPr="00744FF7">
        <w:rPr>
          <w:rFonts w:ascii="Palatino Linotype" w:hAnsi="Palatino Linotype"/>
          <w:b/>
          <w:lang w:eastAsia="en-US"/>
        </w:rPr>
        <w:t>E</w:t>
      </w:r>
      <w:r w:rsidR="00AF2B54" w:rsidRPr="00744FF7">
        <w:rPr>
          <w:rFonts w:ascii="Palatino Linotype" w:hAnsi="Palatino Linotype"/>
          <w:b/>
          <w:lang w:eastAsia="en-US"/>
        </w:rPr>
        <w:t xml:space="preserve"> </w:t>
      </w:r>
      <w:r w:rsidRPr="00744FF7">
        <w:rPr>
          <w:rFonts w:ascii="Palatino Linotype" w:hAnsi="Palatino Linotype"/>
          <w:b/>
          <w:lang w:eastAsia="en-US"/>
        </w:rPr>
        <w:t>D</w:t>
      </w:r>
      <w:r w:rsidR="00AF2B54" w:rsidRPr="00744FF7">
        <w:rPr>
          <w:rFonts w:ascii="Palatino Linotype" w:hAnsi="Palatino Linotype"/>
          <w:b/>
          <w:lang w:eastAsia="en-US"/>
        </w:rPr>
        <w:t xml:space="preserve"> </w:t>
      </w:r>
      <w:r w:rsidRPr="00744FF7">
        <w:rPr>
          <w:rFonts w:ascii="Palatino Linotype" w:hAnsi="Palatino Linotype"/>
          <w:b/>
          <w:lang w:eastAsia="en-US"/>
        </w:rPr>
        <w:t>E</w:t>
      </w:r>
      <w:r w:rsidR="00AF2B54" w:rsidRPr="00744FF7">
        <w:rPr>
          <w:rFonts w:ascii="Palatino Linotype" w:hAnsi="Palatino Linotype"/>
          <w:b/>
          <w:lang w:eastAsia="en-US"/>
        </w:rPr>
        <w:t xml:space="preserve"> </w:t>
      </w:r>
      <w:r w:rsidRPr="00744FF7">
        <w:rPr>
          <w:rFonts w:ascii="Palatino Linotype" w:hAnsi="Palatino Linotype"/>
          <w:b/>
          <w:lang w:eastAsia="en-US"/>
        </w:rPr>
        <w:t>N</w:t>
      </w:r>
      <w:r w:rsidR="00AF2B54" w:rsidRPr="00744FF7">
        <w:rPr>
          <w:rFonts w:ascii="Palatino Linotype" w:hAnsi="Palatino Linotype"/>
          <w:b/>
          <w:lang w:eastAsia="en-US"/>
        </w:rPr>
        <w:t xml:space="preserve"> </w:t>
      </w:r>
      <w:r w:rsidRPr="00744FF7">
        <w:rPr>
          <w:rFonts w:ascii="Palatino Linotype" w:hAnsi="Palatino Linotype"/>
          <w:b/>
          <w:lang w:eastAsia="en-US"/>
        </w:rPr>
        <w:t>T</w:t>
      </w:r>
      <w:r w:rsidR="00AF2B54" w:rsidRPr="00744FF7">
        <w:rPr>
          <w:rFonts w:ascii="Palatino Linotype" w:hAnsi="Palatino Linotype"/>
          <w:b/>
          <w:lang w:eastAsia="en-US"/>
        </w:rPr>
        <w:t xml:space="preserve"> </w:t>
      </w:r>
      <w:r w:rsidRPr="00744FF7">
        <w:rPr>
          <w:rFonts w:ascii="Palatino Linotype" w:hAnsi="Palatino Linotype"/>
          <w:b/>
          <w:lang w:eastAsia="en-US"/>
        </w:rPr>
        <w:t>E</w:t>
      </w:r>
      <w:r w:rsidR="00AF2B54" w:rsidRPr="00744FF7">
        <w:rPr>
          <w:rFonts w:ascii="Palatino Linotype" w:hAnsi="Palatino Linotype"/>
          <w:b/>
          <w:lang w:eastAsia="en-US"/>
        </w:rPr>
        <w:t xml:space="preserve"> </w:t>
      </w:r>
      <w:r w:rsidRPr="00744FF7">
        <w:rPr>
          <w:rFonts w:ascii="Palatino Linotype" w:hAnsi="Palatino Linotype"/>
          <w:b/>
          <w:lang w:eastAsia="en-US"/>
        </w:rPr>
        <w:t>S</w:t>
      </w:r>
      <w:bookmarkEnd w:id="0"/>
      <w:bookmarkEnd w:id="1"/>
      <w:bookmarkEnd w:id="2"/>
      <w:bookmarkEnd w:id="3"/>
    </w:p>
    <w:p w:rsidR="006E169E" w:rsidRPr="00744FF7" w:rsidRDefault="006E169E" w:rsidP="00034FD0">
      <w:pPr>
        <w:keepNext/>
        <w:keepLines/>
        <w:tabs>
          <w:tab w:val="left" w:pos="0"/>
        </w:tabs>
        <w:spacing w:line="360" w:lineRule="auto"/>
        <w:jc w:val="center"/>
        <w:outlineLvl w:val="0"/>
        <w:rPr>
          <w:rFonts w:ascii="Palatino Linotype" w:hAnsi="Palatino Linotype"/>
          <w:b/>
          <w:lang w:eastAsia="en-US"/>
        </w:rPr>
      </w:pPr>
    </w:p>
    <w:p w:rsidR="006E169E" w:rsidRPr="00744FF7" w:rsidRDefault="006E169E" w:rsidP="00034FD0">
      <w:pPr>
        <w:numPr>
          <w:ilvl w:val="0"/>
          <w:numId w:val="1"/>
        </w:numPr>
        <w:tabs>
          <w:tab w:val="left" w:pos="0"/>
        </w:tabs>
        <w:spacing w:line="360" w:lineRule="auto"/>
        <w:ind w:left="0" w:firstLine="0"/>
        <w:contextualSpacing/>
        <w:jc w:val="both"/>
        <w:rPr>
          <w:rFonts w:ascii="Palatino Linotype" w:eastAsia="Calibri" w:hAnsi="Palatino Linotype" w:cs="Arial"/>
          <w:lang w:val="es-ES"/>
        </w:rPr>
      </w:pPr>
      <w:r w:rsidRPr="00744FF7">
        <w:rPr>
          <w:rFonts w:ascii="Palatino Linotype" w:eastAsia="Calibri" w:hAnsi="Palatino Linotype" w:cs="Arial"/>
          <w:lang w:val="es-ES"/>
        </w:rPr>
        <w:t xml:space="preserve">El </w:t>
      </w:r>
      <w:r w:rsidR="0086068D" w:rsidRPr="00744FF7">
        <w:rPr>
          <w:rFonts w:ascii="Palatino Linotype" w:eastAsia="Calibri" w:hAnsi="Palatino Linotype" w:cs="Arial"/>
          <w:b/>
          <w:lang w:val="es-ES"/>
        </w:rPr>
        <w:t>cinco de agosto</w:t>
      </w:r>
      <w:r w:rsidRPr="00744FF7">
        <w:rPr>
          <w:rFonts w:ascii="Palatino Linotype" w:eastAsia="Calibri" w:hAnsi="Palatino Linotype" w:cs="Arial"/>
          <w:b/>
          <w:lang w:val="es-ES"/>
        </w:rPr>
        <w:t xml:space="preserve"> de dos mil veinticuatro</w:t>
      </w:r>
      <w:r w:rsidRPr="00744FF7">
        <w:rPr>
          <w:rFonts w:ascii="Palatino Linotype" w:eastAsia="Calibri" w:hAnsi="Palatino Linotype" w:cs="Arial"/>
          <w:lang w:val="es-ES"/>
        </w:rPr>
        <w:t>,</w:t>
      </w:r>
      <w:r w:rsidRPr="00744FF7">
        <w:rPr>
          <w:rFonts w:ascii="Palatino Linotype" w:eastAsia="Calibri" w:hAnsi="Palatino Linotype"/>
          <w:lang w:val="es-ES"/>
        </w:rPr>
        <w:t xml:space="preserve"> </w:t>
      </w:r>
      <w:r w:rsidRPr="00744FF7">
        <w:rPr>
          <w:rFonts w:ascii="Palatino Linotype" w:hAnsi="Palatino Linotype"/>
        </w:rPr>
        <w:t>el</w:t>
      </w:r>
      <w:r w:rsidRPr="00744FF7">
        <w:rPr>
          <w:rFonts w:ascii="Palatino Linotype" w:hAnsi="Palatino Linotype"/>
          <w:b/>
        </w:rPr>
        <w:t xml:space="preserve"> </w:t>
      </w:r>
      <w:r w:rsidRPr="00744FF7">
        <w:rPr>
          <w:rFonts w:ascii="Palatino Linotype" w:hAnsi="Palatino Linotype"/>
        </w:rPr>
        <w:t>solicitante</w:t>
      </w:r>
      <w:r w:rsidRPr="00744FF7">
        <w:rPr>
          <w:rFonts w:ascii="Palatino Linotype" w:hAnsi="Palatino Linotype"/>
          <w:b/>
        </w:rPr>
        <w:t xml:space="preserve">  </w:t>
      </w:r>
      <w:r w:rsidRPr="00744FF7">
        <w:rPr>
          <w:rFonts w:ascii="Palatino Linotype" w:hAnsi="Palatino Linotype"/>
        </w:rPr>
        <w:t>presentó</w:t>
      </w:r>
      <w:r w:rsidRPr="00744FF7">
        <w:rPr>
          <w:rFonts w:ascii="Palatino Linotype" w:hAnsi="Palatino Linotype"/>
          <w:b/>
        </w:rPr>
        <w:t xml:space="preserve"> </w:t>
      </w:r>
      <w:r w:rsidRPr="00744FF7">
        <w:rPr>
          <w:rFonts w:ascii="Palatino Linotype" w:eastAsia="Calibri" w:hAnsi="Palatino Linotype" w:cs="Arial"/>
          <w:lang w:val="es-ES"/>
        </w:rPr>
        <w:t xml:space="preserve">ante el </w:t>
      </w:r>
      <w:r w:rsidRPr="00744FF7">
        <w:rPr>
          <w:rFonts w:ascii="Palatino Linotype" w:eastAsia="Calibri" w:hAnsi="Palatino Linotype" w:cs="Arial"/>
          <w:b/>
          <w:lang w:val="es-ES"/>
        </w:rPr>
        <w:t>SUJETO OBLIGADO,</w:t>
      </w:r>
      <w:r w:rsidRPr="00744FF7">
        <w:rPr>
          <w:rFonts w:ascii="Palatino Linotype" w:eastAsia="Calibri" w:hAnsi="Palatino Linotype" w:cs="Arial"/>
        </w:rPr>
        <w:t xml:space="preserve"> a través del Sistema de Acceso a la Información Mexiquense (SAIMEX),</w:t>
      </w:r>
      <w:r w:rsidRPr="00744FF7">
        <w:rPr>
          <w:rFonts w:ascii="Palatino Linotype" w:eastAsia="Calibri" w:hAnsi="Palatino Linotype" w:cs="Arial"/>
          <w:lang w:val="es-ES"/>
        </w:rPr>
        <w:t xml:space="preserve"> la solicitud de información pública registrada con el número </w:t>
      </w:r>
      <w:r w:rsidRPr="00744FF7">
        <w:rPr>
          <w:rFonts w:ascii="Palatino Linotype" w:hAnsi="Palatino Linotype"/>
          <w:b/>
          <w:bCs/>
        </w:rPr>
        <w:t> </w:t>
      </w:r>
      <w:r w:rsidR="0086068D" w:rsidRPr="00744FF7">
        <w:rPr>
          <w:rFonts w:ascii="Palatino Linotype" w:hAnsi="Palatino Linotype"/>
          <w:b/>
          <w:bCs/>
        </w:rPr>
        <w:t>00608/ISSEMYM/IP/2024</w:t>
      </w:r>
      <w:r w:rsidRPr="00744FF7">
        <w:rPr>
          <w:rFonts w:ascii="Palatino Linotype" w:eastAsia="Calibri" w:hAnsi="Palatino Linotype" w:cs="Arial"/>
          <w:lang w:val="es-ES"/>
        </w:rPr>
        <w:t>, mediante la cual se solicitó:</w:t>
      </w:r>
    </w:p>
    <w:p w:rsidR="006E169E" w:rsidRPr="00744FF7" w:rsidRDefault="006E169E" w:rsidP="00034FD0">
      <w:pPr>
        <w:tabs>
          <w:tab w:val="left" w:pos="0"/>
        </w:tabs>
        <w:spacing w:line="360" w:lineRule="auto"/>
        <w:ind w:left="360"/>
        <w:contextualSpacing/>
        <w:jc w:val="both"/>
        <w:rPr>
          <w:rFonts w:ascii="Palatino Linotype" w:eastAsia="Calibri" w:hAnsi="Palatino Linotype" w:cs="Arial"/>
          <w:lang w:val="es-ES"/>
        </w:rPr>
      </w:pPr>
    </w:p>
    <w:p w:rsidR="006E169E" w:rsidRPr="00744FF7" w:rsidRDefault="006E169E" w:rsidP="00034FD0">
      <w:pPr>
        <w:tabs>
          <w:tab w:val="left" w:pos="0"/>
        </w:tabs>
        <w:spacing w:line="360" w:lineRule="auto"/>
        <w:ind w:left="567" w:right="822"/>
        <w:contextualSpacing/>
        <w:jc w:val="both"/>
        <w:rPr>
          <w:rFonts w:ascii="Palatino Linotype" w:hAnsi="Palatino Linotype" w:cs="Arial"/>
          <w:i/>
          <w:lang w:val="es-ES"/>
        </w:rPr>
      </w:pPr>
      <w:r w:rsidRPr="00744FF7">
        <w:rPr>
          <w:rFonts w:ascii="Palatino Linotype" w:hAnsi="Palatino Linotype" w:cs="Arial"/>
          <w:i/>
          <w:lang w:val="es-ES"/>
        </w:rPr>
        <w:t>“</w:t>
      </w:r>
      <w:r w:rsidR="0086068D" w:rsidRPr="00744FF7">
        <w:rPr>
          <w:rFonts w:ascii="Palatino Linotype" w:hAnsi="Palatino Linotype"/>
          <w:i/>
          <w:color w:val="000000"/>
        </w:rPr>
        <w:t xml:space="preserve">quiero conocer </w:t>
      </w:r>
      <w:proofErr w:type="spellStart"/>
      <w:r w:rsidR="0086068D" w:rsidRPr="00744FF7">
        <w:rPr>
          <w:rFonts w:ascii="Palatino Linotype" w:hAnsi="Palatino Linotype"/>
          <w:i/>
          <w:color w:val="000000"/>
        </w:rPr>
        <w:t>poir</w:t>
      </w:r>
      <w:proofErr w:type="spellEnd"/>
      <w:r w:rsidR="0086068D" w:rsidRPr="00744FF7">
        <w:rPr>
          <w:rFonts w:ascii="Palatino Linotype" w:hAnsi="Palatino Linotype"/>
          <w:i/>
          <w:color w:val="000000"/>
        </w:rPr>
        <w:t xml:space="preserve"> Secretaría el nombre, cargo, adscripción y años de servicio </w:t>
      </w:r>
      <w:proofErr w:type="gramStart"/>
      <w:r w:rsidR="0086068D" w:rsidRPr="00744FF7">
        <w:rPr>
          <w:rFonts w:ascii="Palatino Linotype" w:hAnsi="Palatino Linotype"/>
          <w:i/>
          <w:color w:val="000000"/>
        </w:rPr>
        <w:t>de</w:t>
      </w:r>
      <w:proofErr w:type="gramEnd"/>
      <w:r w:rsidR="0086068D" w:rsidRPr="00744FF7">
        <w:rPr>
          <w:rFonts w:ascii="Palatino Linotype" w:hAnsi="Palatino Linotype"/>
          <w:i/>
          <w:color w:val="000000"/>
        </w:rPr>
        <w:t xml:space="preserve"> las personas que iniciaron su </w:t>
      </w:r>
      <w:proofErr w:type="spellStart"/>
      <w:r w:rsidR="0086068D" w:rsidRPr="00744FF7">
        <w:rPr>
          <w:rFonts w:ascii="Palatino Linotype" w:hAnsi="Palatino Linotype"/>
          <w:i/>
          <w:color w:val="000000"/>
        </w:rPr>
        <w:t>tramite</w:t>
      </w:r>
      <w:proofErr w:type="spellEnd"/>
      <w:r w:rsidR="0086068D" w:rsidRPr="00744FF7">
        <w:rPr>
          <w:rFonts w:ascii="Palatino Linotype" w:hAnsi="Palatino Linotype"/>
          <w:i/>
          <w:color w:val="000000"/>
        </w:rPr>
        <w:t xml:space="preserve"> de jubilación de enero a la fecha y estatus actual</w:t>
      </w:r>
      <w:r w:rsidRPr="00744FF7">
        <w:rPr>
          <w:rFonts w:ascii="Palatino Linotype" w:hAnsi="Palatino Linotype" w:cs="Arial"/>
          <w:i/>
          <w:lang w:val="es-ES"/>
        </w:rPr>
        <w:t>” (Sic)</w:t>
      </w:r>
    </w:p>
    <w:p w:rsidR="006E169E" w:rsidRPr="00744FF7" w:rsidRDefault="006E169E" w:rsidP="00034FD0">
      <w:pPr>
        <w:tabs>
          <w:tab w:val="left" w:pos="0"/>
        </w:tabs>
        <w:spacing w:line="360" w:lineRule="auto"/>
        <w:ind w:right="49"/>
        <w:jc w:val="both"/>
        <w:rPr>
          <w:rFonts w:ascii="Palatino Linotype" w:hAnsi="Palatino Linotype" w:cs="Arial"/>
          <w:lang w:val="es-ES"/>
        </w:rPr>
      </w:pPr>
    </w:p>
    <w:p w:rsidR="006E169E" w:rsidRPr="00744FF7" w:rsidRDefault="006E169E" w:rsidP="00034FD0">
      <w:pPr>
        <w:pStyle w:val="Prrafodelista"/>
        <w:numPr>
          <w:ilvl w:val="0"/>
          <w:numId w:val="1"/>
        </w:numPr>
        <w:spacing w:line="360" w:lineRule="auto"/>
        <w:ind w:left="0" w:firstLine="0"/>
        <w:jc w:val="both"/>
        <w:rPr>
          <w:rFonts w:ascii="Palatino Linotype" w:hAnsi="Palatino Linotype" w:cs="Arial"/>
          <w:i/>
          <w:sz w:val="24"/>
        </w:rPr>
      </w:pPr>
      <w:r w:rsidRPr="00744FF7">
        <w:rPr>
          <w:rFonts w:ascii="Palatino Linotype" w:hAnsi="Palatino Linotype" w:cs="Arial"/>
          <w:sz w:val="24"/>
        </w:rPr>
        <w:t>Se hace constar que se señaló como modalidad de entrega de la i</w:t>
      </w:r>
      <w:r w:rsidR="0086068D" w:rsidRPr="00744FF7">
        <w:rPr>
          <w:rFonts w:ascii="Palatino Linotype" w:hAnsi="Palatino Linotype" w:cs="Arial"/>
          <w:sz w:val="24"/>
        </w:rPr>
        <w:t>nformación a través de SAIMEX.</w:t>
      </w:r>
    </w:p>
    <w:p w:rsidR="006E169E" w:rsidRPr="00744FF7" w:rsidRDefault="006E169E" w:rsidP="00034FD0">
      <w:pPr>
        <w:spacing w:line="360" w:lineRule="auto"/>
        <w:rPr>
          <w:rFonts w:ascii="Palatino Linotype" w:eastAsia="Calibri" w:hAnsi="Palatino Linotype" w:cs="Arial"/>
          <w:lang w:val="es-AR"/>
        </w:rPr>
      </w:pPr>
    </w:p>
    <w:p w:rsidR="006E169E" w:rsidRPr="00744FF7" w:rsidRDefault="006E169E" w:rsidP="00034FD0">
      <w:pPr>
        <w:numPr>
          <w:ilvl w:val="0"/>
          <w:numId w:val="1"/>
        </w:numPr>
        <w:tabs>
          <w:tab w:val="left" w:pos="0"/>
        </w:tabs>
        <w:spacing w:line="360" w:lineRule="auto"/>
        <w:ind w:left="0" w:right="34" w:firstLine="0"/>
        <w:contextualSpacing/>
        <w:jc w:val="both"/>
        <w:rPr>
          <w:rFonts w:ascii="Palatino Linotype" w:hAnsi="Palatino Linotype" w:cs="Arial"/>
          <w:lang w:val="es-ES"/>
        </w:rPr>
      </w:pPr>
      <w:r w:rsidRPr="00744FF7">
        <w:rPr>
          <w:rFonts w:ascii="Palatino Linotype" w:hAnsi="Palatino Linotype" w:cs="Arial"/>
          <w:lang w:val="es-ES"/>
        </w:rPr>
        <w:lastRenderedPageBreak/>
        <w:t xml:space="preserve">El </w:t>
      </w:r>
      <w:r w:rsidR="0086068D" w:rsidRPr="00744FF7">
        <w:rPr>
          <w:rFonts w:ascii="Palatino Linotype" w:hAnsi="Palatino Linotype" w:cs="Arial"/>
          <w:b/>
          <w:lang w:val="es-ES"/>
        </w:rPr>
        <w:t>cinco de agosto</w:t>
      </w:r>
      <w:r w:rsidRPr="00744FF7">
        <w:rPr>
          <w:rFonts w:ascii="Palatino Linotype" w:hAnsi="Palatino Linotype" w:cs="Arial"/>
          <w:b/>
          <w:lang w:val="es-ES"/>
        </w:rPr>
        <w:t xml:space="preserve"> de dos mil veinticuatro</w:t>
      </w:r>
      <w:r w:rsidRPr="00744FF7">
        <w:rPr>
          <w:rFonts w:ascii="Palatino Linotype" w:hAnsi="Palatino Linotype" w:cs="Arial"/>
          <w:lang w:val="es-ES"/>
        </w:rPr>
        <w:t xml:space="preserve">, se realizó un requerimiento al servidor público habilitado. </w:t>
      </w:r>
    </w:p>
    <w:p w:rsidR="006E169E" w:rsidRPr="00744FF7" w:rsidRDefault="006E169E" w:rsidP="00034FD0">
      <w:pPr>
        <w:pStyle w:val="Prrafodelista"/>
        <w:spacing w:line="360" w:lineRule="auto"/>
        <w:rPr>
          <w:rFonts w:ascii="Palatino Linotype" w:hAnsi="Palatino Linotype" w:cs="Arial"/>
          <w:sz w:val="24"/>
          <w:lang w:val="es-ES"/>
        </w:rPr>
      </w:pPr>
    </w:p>
    <w:p w:rsidR="006E169E" w:rsidRPr="00744FF7" w:rsidRDefault="006E169E" w:rsidP="00034FD0">
      <w:pPr>
        <w:numPr>
          <w:ilvl w:val="0"/>
          <w:numId w:val="1"/>
        </w:numPr>
        <w:tabs>
          <w:tab w:val="left" w:pos="0"/>
        </w:tabs>
        <w:spacing w:line="360" w:lineRule="auto"/>
        <w:ind w:left="0" w:right="34" w:firstLine="0"/>
        <w:contextualSpacing/>
        <w:jc w:val="both"/>
        <w:rPr>
          <w:rFonts w:ascii="Palatino Linotype" w:hAnsi="Palatino Linotype" w:cs="Arial"/>
          <w:lang w:val="es-ES"/>
        </w:rPr>
      </w:pPr>
      <w:r w:rsidRPr="00744FF7">
        <w:rPr>
          <w:rFonts w:ascii="Palatino Linotype" w:hAnsi="Palatino Linotype" w:cs="Arial"/>
          <w:lang w:val="es-ES"/>
        </w:rPr>
        <w:t xml:space="preserve">El </w:t>
      </w:r>
      <w:r w:rsidR="0086068D" w:rsidRPr="00744FF7">
        <w:rPr>
          <w:rFonts w:ascii="Palatino Linotype" w:hAnsi="Palatino Linotype" w:cs="Arial"/>
          <w:b/>
          <w:lang w:val="es-ES"/>
        </w:rPr>
        <w:t>veintitrés de agosto</w:t>
      </w:r>
      <w:r w:rsidRPr="00744FF7">
        <w:rPr>
          <w:rFonts w:ascii="Palatino Linotype" w:hAnsi="Palatino Linotype" w:cs="Arial"/>
          <w:b/>
          <w:lang w:val="es-ES"/>
        </w:rPr>
        <w:t xml:space="preserve"> de dos mil veinticuatro</w:t>
      </w:r>
      <w:r w:rsidRPr="00744FF7">
        <w:rPr>
          <w:rFonts w:ascii="Palatino Linotype" w:hAnsi="Palatino Linotype" w:cs="Arial"/>
          <w:lang w:val="es-ES"/>
        </w:rPr>
        <w:t>, el Sujeto Obligado dio respuesta a la solicitud de información en el siguiente sentido:</w:t>
      </w:r>
    </w:p>
    <w:p w:rsidR="006E169E" w:rsidRPr="00744FF7" w:rsidRDefault="006E169E" w:rsidP="00034FD0">
      <w:pPr>
        <w:tabs>
          <w:tab w:val="left" w:pos="0"/>
        </w:tabs>
        <w:spacing w:line="360" w:lineRule="auto"/>
        <w:ind w:right="34"/>
        <w:contextualSpacing/>
        <w:jc w:val="both"/>
        <w:rPr>
          <w:rFonts w:ascii="Palatino Linotype" w:hAnsi="Palatino Linotype" w:cs="Arial"/>
          <w:lang w:val="es-ES"/>
        </w:rPr>
      </w:pPr>
    </w:p>
    <w:tbl>
      <w:tblPr>
        <w:tblW w:w="7968" w:type="dxa"/>
        <w:jc w:val="center"/>
        <w:tblCellSpacing w:w="0" w:type="dxa"/>
        <w:tblCellMar>
          <w:left w:w="0" w:type="dxa"/>
          <w:right w:w="0" w:type="dxa"/>
        </w:tblCellMar>
        <w:tblLook w:val="04A0" w:firstRow="1" w:lastRow="0" w:firstColumn="1" w:lastColumn="0" w:noHBand="0" w:noVBand="1"/>
      </w:tblPr>
      <w:tblGrid>
        <w:gridCol w:w="7968"/>
      </w:tblGrid>
      <w:tr w:rsidR="0086068D" w:rsidRPr="00744FF7" w:rsidTr="0086068D">
        <w:trPr>
          <w:trHeight w:val="263"/>
          <w:tblCellSpacing w:w="0" w:type="dxa"/>
          <w:jc w:val="center"/>
        </w:trPr>
        <w:tc>
          <w:tcPr>
            <w:tcW w:w="0" w:type="auto"/>
            <w:vAlign w:val="center"/>
            <w:hideMark/>
          </w:tcPr>
          <w:p w:rsidR="0086068D" w:rsidRPr="00744FF7" w:rsidRDefault="0086068D" w:rsidP="00034FD0">
            <w:pPr>
              <w:spacing w:line="360" w:lineRule="auto"/>
              <w:jc w:val="right"/>
              <w:rPr>
                <w:rFonts w:ascii="Palatino Linotype" w:hAnsi="Palatino Linotype"/>
                <w:i/>
              </w:rPr>
            </w:pPr>
            <w:r w:rsidRPr="00744FF7">
              <w:rPr>
                <w:rFonts w:ascii="Palatino Linotype" w:hAnsi="Palatino Linotype"/>
                <w:i/>
              </w:rPr>
              <w:br/>
              <w:t>Metepec, México a 23 de Agosto de 2024</w:t>
            </w:r>
          </w:p>
        </w:tc>
      </w:tr>
      <w:tr w:rsidR="0086068D" w:rsidRPr="00744FF7" w:rsidTr="0086068D">
        <w:trPr>
          <w:trHeight w:val="263"/>
          <w:tblCellSpacing w:w="0" w:type="dxa"/>
          <w:jc w:val="center"/>
        </w:trPr>
        <w:tc>
          <w:tcPr>
            <w:tcW w:w="0" w:type="auto"/>
            <w:vAlign w:val="center"/>
            <w:hideMark/>
          </w:tcPr>
          <w:p w:rsidR="0086068D" w:rsidRPr="00744FF7" w:rsidRDefault="0086068D" w:rsidP="00034FD0">
            <w:pPr>
              <w:spacing w:line="360" w:lineRule="auto"/>
              <w:jc w:val="right"/>
              <w:rPr>
                <w:rFonts w:ascii="Palatino Linotype" w:hAnsi="Palatino Linotype"/>
                <w:i/>
              </w:rPr>
            </w:pPr>
            <w:r w:rsidRPr="00744FF7">
              <w:rPr>
                <w:rFonts w:ascii="Palatino Linotype" w:hAnsi="Palatino Linotype"/>
                <w:i/>
              </w:rPr>
              <w:t>Nombre del solicitante: C. Solicitante</w:t>
            </w:r>
          </w:p>
        </w:tc>
      </w:tr>
      <w:tr w:rsidR="0086068D" w:rsidRPr="00744FF7" w:rsidTr="0086068D">
        <w:trPr>
          <w:trHeight w:val="263"/>
          <w:tblCellSpacing w:w="0" w:type="dxa"/>
          <w:jc w:val="center"/>
        </w:trPr>
        <w:tc>
          <w:tcPr>
            <w:tcW w:w="0" w:type="auto"/>
            <w:vAlign w:val="center"/>
            <w:hideMark/>
          </w:tcPr>
          <w:p w:rsidR="0086068D" w:rsidRPr="00744FF7" w:rsidRDefault="0086068D" w:rsidP="00034FD0">
            <w:pPr>
              <w:spacing w:line="360" w:lineRule="auto"/>
              <w:jc w:val="right"/>
              <w:rPr>
                <w:rFonts w:ascii="Palatino Linotype" w:hAnsi="Palatino Linotype"/>
                <w:i/>
              </w:rPr>
            </w:pPr>
            <w:r w:rsidRPr="00744FF7">
              <w:rPr>
                <w:rFonts w:ascii="Palatino Linotype" w:hAnsi="Palatino Linotype"/>
                <w:i/>
              </w:rPr>
              <w:t>Folio de la solicitud: 00608/ISSEMYM/IP/2024</w:t>
            </w:r>
          </w:p>
        </w:tc>
      </w:tr>
      <w:tr w:rsidR="0086068D" w:rsidRPr="00744FF7" w:rsidTr="0086068D">
        <w:trPr>
          <w:trHeight w:val="395"/>
          <w:tblCellSpacing w:w="0" w:type="dxa"/>
          <w:jc w:val="center"/>
        </w:trPr>
        <w:tc>
          <w:tcPr>
            <w:tcW w:w="0" w:type="auto"/>
            <w:vAlign w:val="center"/>
            <w:hideMark/>
          </w:tcPr>
          <w:p w:rsidR="0086068D" w:rsidRPr="00744FF7" w:rsidRDefault="0086068D" w:rsidP="00034FD0">
            <w:pPr>
              <w:spacing w:line="360" w:lineRule="auto"/>
              <w:jc w:val="right"/>
              <w:rPr>
                <w:rFonts w:ascii="Palatino Linotype" w:hAnsi="Palatino Linotype"/>
                <w:i/>
              </w:rPr>
            </w:pPr>
          </w:p>
        </w:tc>
      </w:tr>
      <w:tr w:rsidR="0086068D" w:rsidRPr="00744FF7" w:rsidTr="0086068D">
        <w:trPr>
          <w:trHeight w:val="131"/>
          <w:tblCellSpacing w:w="0" w:type="dxa"/>
          <w:jc w:val="center"/>
        </w:trPr>
        <w:tc>
          <w:tcPr>
            <w:tcW w:w="0" w:type="auto"/>
            <w:vAlign w:val="center"/>
            <w:hideMark/>
          </w:tcPr>
          <w:p w:rsidR="0086068D" w:rsidRPr="00744FF7" w:rsidRDefault="0086068D" w:rsidP="00034FD0">
            <w:pPr>
              <w:spacing w:line="360" w:lineRule="auto"/>
              <w:jc w:val="both"/>
              <w:rPr>
                <w:rFonts w:ascii="Palatino Linotype" w:hAnsi="Palatino Linotype"/>
                <w:i/>
              </w:rPr>
            </w:pPr>
            <w:r w:rsidRPr="00744FF7">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86068D" w:rsidRPr="00744FF7" w:rsidTr="0086068D">
        <w:trPr>
          <w:trHeight w:val="329"/>
          <w:tblCellSpacing w:w="0" w:type="dxa"/>
          <w:jc w:val="center"/>
        </w:trPr>
        <w:tc>
          <w:tcPr>
            <w:tcW w:w="0" w:type="auto"/>
            <w:vAlign w:val="center"/>
            <w:hideMark/>
          </w:tcPr>
          <w:p w:rsidR="0086068D" w:rsidRPr="00744FF7" w:rsidRDefault="0086068D" w:rsidP="00034FD0">
            <w:pPr>
              <w:spacing w:line="360" w:lineRule="auto"/>
              <w:jc w:val="both"/>
              <w:rPr>
                <w:rFonts w:ascii="Palatino Linotype" w:hAnsi="Palatino Linotype"/>
                <w:i/>
              </w:rPr>
            </w:pPr>
          </w:p>
        </w:tc>
      </w:tr>
      <w:tr w:rsidR="0086068D" w:rsidRPr="00744FF7" w:rsidTr="0086068D">
        <w:trPr>
          <w:trHeight w:val="131"/>
          <w:tblCellSpacing w:w="0" w:type="dxa"/>
          <w:jc w:val="center"/>
        </w:trPr>
        <w:tc>
          <w:tcPr>
            <w:tcW w:w="0" w:type="auto"/>
            <w:vAlign w:val="center"/>
            <w:hideMark/>
          </w:tcPr>
          <w:p w:rsidR="0086068D" w:rsidRPr="00744FF7" w:rsidRDefault="0086068D" w:rsidP="00034FD0">
            <w:pPr>
              <w:spacing w:line="360" w:lineRule="auto"/>
              <w:jc w:val="both"/>
              <w:rPr>
                <w:rFonts w:ascii="Palatino Linotype" w:hAnsi="Palatino Linotype"/>
                <w:i/>
              </w:rPr>
            </w:pPr>
            <w:r w:rsidRPr="00744FF7">
              <w:rPr>
                <w:rFonts w:ascii="Palatino Linotype" w:hAnsi="Palatino Linotype"/>
                <w:i/>
              </w:rPr>
              <w:t xml:space="preserve">Como archivo adjunto,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9:00 a 15:00 horas. Es indispensable que al presentarse lo realice con </w:t>
            </w:r>
            <w:proofErr w:type="spellStart"/>
            <w:r w:rsidRPr="00744FF7">
              <w:rPr>
                <w:rFonts w:ascii="Palatino Linotype" w:hAnsi="Palatino Linotype"/>
                <w:i/>
              </w:rPr>
              <w:t>cubrebocas</w:t>
            </w:r>
            <w:proofErr w:type="spellEnd"/>
            <w:r w:rsidRPr="00744FF7">
              <w:rPr>
                <w:rFonts w:ascii="Palatino Linotype" w:hAnsi="Palatino Linotype"/>
                <w:i/>
              </w:rPr>
              <w:t xml:space="preserve"> y pluma o bolígrafo personal, como medidas de seguridad sanitaria.</w:t>
            </w:r>
          </w:p>
        </w:tc>
      </w:tr>
      <w:tr w:rsidR="0086068D" w:rsidRPr="00744FF7" w:rsidTr="0086068D">
        <w:trPr>
          <w:trHeight w:val="329"/>
          <w:tblCellSpacing w:w="0" w:type="dxa"/>
          <w:jc w:val="center"/>
        </w:trPr>
        <w:tc>
          <w:tcPr>
            <w:tcW w:w="0" w:type="auto"/>
            <w:vAlign w:val="center"/>
            <w:hideMark/>
          </w:tcPr>
          <w:p w:rsidR="0086068D" w:rsidRPr="00744FF7" w:rsidRDefault="0086068D" w:rsidP="00034FD0">
            <w:pPr>
              <w:spacing w:line="360" w:lineRule="auto"/>
              <w:rPr>
                <w:rFonts w:ascii="Palatino Linotype" w:hAnsi="Palatino Linotype"/>
                <w:i/>
              </w:rPr>
            </w:pPr>
          </w:p>
        </w:tc>
      </w:tr>
      <w:tr w:rsidR="0086068D" w:rsidRPr="00744FF7" w:rsidTr="0086068D">
        <w:trPr>
          <w:trHeight w:val="131"/>
          <w:tblCellSpacing w:w="0" w:type="dxa"/>
          <w:jc w:val="center"/>
        </w:trPr>
        <w:tc>
          <w:tcPr>
            <w:tcW w:w="0" w:type="auto"/>
            <w:vAlign w:val="center"/>
            <w:hideMark/>
          </w:tcPr>
          <w:p w:rsidR="0086068D" w:rsidRPr="00744FF7" w:rsidRDefault="0086068D" w:rsidP="00034FD0">
            <w:pPr>
              <w:spacing w:line="360" w:lineRule="auto"/>
              <w:jc w:val="center"/>
              <w:rPr>
                <w:rFonts w:ascii="Palatino Linotype" w:hAnsi="Palatino Linotype"/>
                <w:i/>
              </w:rPr>
            </w:pPr>
          </w:p>
        </w:tc>
      </w:tr>
      <w:tr w:rsidR="0086068D" w:rsidRPr="00744FF7" w:rsidTr="0086068D">
        <w:trPr>
          <w:trHeight w:val="131"/>
          <w:tblCellSpacing w:w="0" w:type="dxa"/>
          <w:jc w:val="center"/>
        </w:trPr>
        <w:tc>
          <w:tcPr>
            <w:tcW w:w="0" w:type="auto"/>
            <w:vAlign w:val="center"/>
            <w:hideMark/>
          </w:tcPr>
          <w:p w:rsidR="0086068D" w:rsidRPr="00744FF7" w:rsidRDefault="0086068D" w:rsidP="00034FD0">
            <w:pPr>
              <w:spacing w:line="360" w:lineRule="auto"/>
              <w:rPr>
                <w:rFonts w:ascii="Palatino Linotype" w:hAnsi="Palatino Linotype"/>
                <w:i/>
              </w:rPr>
            </w:pPr>
          </w:p>
        </w:tc>
      </w:tr>
      <w:tr w:rsidR="0086068D" w:rsidRPr="00744FF7" w:rsidTr="0086068D">
        <w:trPr>
          <w:trHeight w:val="131"/>
          <w:tblCellSpacing w:w="0" w:type="dxa"/>
          <w:jc w:val="center"/>
        </w:trPr>
        <w:tc>
          <w:tcPr>
            <w:tcW w:w="0" w:type="auto"/>
            <w:vAlign w:val="center"/>
            <w:hideMark/>
          </w:tcPr>
          <w:p w:rsidR="0086068D" w:rsidRPr="00744FF7" w:rsidRDefault="0086068D" w:rsidP="00034FD0">
            <w:pPr>
              <w:spacing w:line="360" w:lineRule="auto"/>
              <w:rPr>
                <w:rFonts w:ascii="Palatino Linotype" w:hAnsi="Palatino Linotype"/>
                <w:i/>
              </w:rPr>
            </w:pPr>
            <w:r w:rsidRPr="00744FF7">
              <w:rPr>
                <w:rFonts w:ascii="Palatino Linotype" w:hAnsi="Palatino Linotype"/>
                <w:i/>
              </w:rPr>
              <w:t>ATENTAMENTE</w:t>
            </w:r>
          </w:p>
        </w:tc>
      </w:tr>
      <w:tr w:rsidR="0086068D" w:rsidRPr="00744FF7" w:rsidTr="0086068D">
        <w:trPr>
          <w:trHeight w:val="197"/>
          <w:tblCellSpacing w:w="0" w:type="dxa"/>
          <w:jc w:val="center"/>
        </w:trPr>
        <w:tc>
          <w:tcPr>
            <w:tcW w:w="0" w:type="auto"/>
            <w:vAlign w:val="center"/>
            <w:hideMark/>
          </w:tcPr>
          <w:p w:rsidR="0086068D" w:rsidRPr="00744FF7" w:rsidRDefault="0086068D" w:rsidP="00034FD0">
            <w:pPr>
              <w:spacing w:line="360" w:lineRule="auto"/>
              <w:rPr>
                <w:rFonts w:ascii="Palatino Linotype" w:hAnsi="Palatino Linotype"/>
                <w:i/>
              </w:rPr>
            </w:pPr>
          </w:p>
        </w:tc>
      </w:tr>
      <w:tr w:rsidR="0086068D" w:rsidRPr="00744FF7" w:rsidTr="0086068D">
        <w:trPr>
          <w:trHeight w:val="131"/>
          <w:tblCellSpacing w:w="0" w:type="dxa"/>
          <w:jc w:val="center"/>
        </w:trPr>
        <w:tc>
          <w:tcPr>
            <w:tcW w:w="0" w:type="auto"/>
            <w:vAlign w:val="center"/>
            <w:hideMark/>
          </w:tcPr>
          <w:p w:rsidR="0086068D" w:rsidRPr="00744FF7" w:rsidRDefault="0086068D" w:rsidP="00034FD0">
            <w:pPr>
              <w:spacing w:line="360" w:lineRule="auto"/>
              <w:rPr>
                <w:rFonts w:ascii="Palatino Linotype" w:hAnsi="Palatino Linotype"/>
                <w:i/>
              </w:rPr>
            </w:pPr>
            <w:r w:rsidRPr="00744FF7">
              <w:rPr>
                <w:rFonts w:ascii="Palatino Linotype" w:hAnsi="Palatino Linotype"/>
                <w:i/>
              </w:rPr>
              <w:t>LIC. EN PLANEACION TERRITORIAL ABRAHAM ISRAEL BADIA VARGAS</w:t>
            </w:r>
          </w:p>
        </w:tc>
      </w:tr>
    </w:tbl>
    <w:p w:rsidR="006E169E" w:rsidRPr="00744FF7" w:rsidRDefault="006E169E" w:rsidP="00034FD0">
      <w:pPr>
        <w:tabs>
          <w:tab w:val="left" w:pos="0"/>
        </w:tabs>
        <w:spacing w:line="360" w:lineRule="auto"/>
        <w:ind w:right="34"/>
        <w:contextualSpacing/>
        <w:jc w:val="both"/>
        <w:rPr>
          <w:rFonts w:ascii="Palatino Linotype" w:hAnsi="Palatino Linotype" w:cs="Arial"/>
          <w:lang w:val="es-ES"/>
        </w:rPr>
      </w:pPr>
    </w:p>
    <w:p w:rsidR="006E169E" w:rsidRPr="00744FF7" w:rsidRDefault="006E169E" w:rsidP="00034FD0">
      <w:pPr>
        <w:pStyle w:val="Prrafodelista"/>
        <w:numPr>
          <w:ilvl w:val="0"/>
          <w:numId w:val="4"/>
        </w:numPr>
        <w:tabs>
          <w:tab w:val="left" w:pos="0"/>
        </w:tabs>
        <w:spacing w:line="360" w:lineRule="auto"/>
        <w:ind w:right="34"/>
        <w:jc w:val="both"/>
        <w:rPr>
          <w:rFonts w:ascii="Palatino Linotype" w:hAnsi="Palatino Linotype" w:cs="Arial"/>
          <w:sz w:val="24"/>
          <w:lang w:val="es-ES"/>
        </w:rPr>
      </w:pPr>
      <w:bookmarkStart w:id="4" w:name="_Toc472500652"/>
      <w:bookmarkStart w:id="5" w:name="_Toc472427085"/>
      <w:bookmarkStart w:id="6" w:name="_Toc462307683"/>
      <w:r w:rsidRPr="00744FF7">
        <w:rPr>
          <w:rFonts w:ascii="Palatino Linotype" w:eastAsia="Calibri" w:hAnsi="Palatino Linotype" w:cs="Arial"/>
          <w:sz w:val="24"/>
          <w:lang w:val="es-AR"/>
        </w:rPr>
        <w:t>A</w:t>
      </w:r>
      <w:r w:rsidR="0086068D" w:rsidRPr="00744FF7">
        <w:rPr>
          <w:rFonts w:ascii="Palatino Linotype" w:eastAsia="Calibri" w:hAnsi="Palatino Linotype" w:cs="Arial"/>
          <w:sz w:val="24"/>
          <w:lang w:val="es-AR"/>
        </w:rPr>
        <w:t xml:space="preserve"> la respuesta se adjuntó el archivo denominado RESPUESTA 608.IP.pdf, en el que se advierte el oficio 207C0401210001S-UT-2172/2024 de fecha veintidós de agosto de dos mil veinticuatro, suscrito por el Titular de la Unidad de Transparencia en el que señaló:</w:t>
      </w:r>
    </w:p>
    <w:p w:rsidR="0086068D" w:rsidRPr="00744FF7" w:rsidRDefault="0086068D" w:rsidP="00034FD0">
      <w:pPr>
        <w:pStyle w:val="Prrafodelista"/>
        <w:tabs>
          <w:tab w:val="left" w:pos="0"/>
        </w:tabs>
        <w:spacing w:line="360" w:lineRule="auto"/>
        <w:ind w:right="34"/>
        <w:jc w:val="both"/>
        <w:rPr>
          <w:rFonts w:ascii="Palatino Linotype" w:eastAsia="Calibri" w:hAnsi="Palatino Linotype" w:cs="Arial"/>
          <w:sz w:val="24"/>
          <w:lang w:val="es-AR"/>
        </w:rPr>
      </w:pPr>
    </w:p>
    <w:p w:rsidR="0086068D" w:rsidRPr="00744FF7" w:rsidRDefault="0086068D" w:rsidP="00034FD0">
      <w:pPr>
        <w:pStyle w:val="Prrafodelista"/>
        <w:tabs>
          <w:tab w:val="left" w:pos="0"/>
        </w:tabs>
        <w:spacing w:line="360" w:lineRule="auto"/>
        <w:ind w:right="34"/>
        <w:jc w:val="both"/>
        <w:rPr>
          <w:rFonts w:ascii="Palatino Linotype" w:hAnsi="Palatino Linotype"/>
          <w:i/>
          <w:sz w:val="24"/>
        </w:rPr>
      </w:pPr>
      <w:r w:rsidRPr="00744FF7">
        <w:rPr>
          <w:rFonts w:ascii="Palatino Linotype" w:hAnsi="Palatino Linotype"/>
          <w:i/>
          <w:sz w:val="24"/>
        </w:rPr>
        <w:t>“De acuerdo con lo comunicado por la Subdirectora de Relaciones Interinstitucionales, adscrita al Servidor Público Habilitado de la Coordinación de Prestaciones y Seguridad Social, se informa: "</w:t>
      </w:r>
    </w:p>
    <w:p w:rsidR="0086068D" w:rsidRPr="00744FF7" w:rsidRDefault="0086068D" w:rsidP="00034FD0">
      <w:pPr>
        <w:pStyle w:val="Prrafodelista"/>
        <w:tabs>
          <w:tab w:val="left" w:pos="0"/>
        </w:tabs>
        <w:spacing w:line="360" w:lineRule="auto"/>
        <w:ind w:right="34"/>
        <w:jc w:val="both"/>
        <w:rPr>
          <w:rFonts w:ascii="Palatino Linotype" w:hAnsi="Palatino Linotype"/>
          <w:i/>
          <w:sz w:val="24"/>
        </w:rPr>
      </w:pPr>
      <w:r w:rsidRPr="00744FF7">
        <w:rPr>
          <w:rFonts w:ascii="Palatino Linotype" w:hAnsi="Palatino Linotype"/>
          <w:i/>
          <w:sz w:val="24"/>
        </w:rPr>
        <w:t>(...)</w:t>
      </w:r>
    </w:p>
    <w:p w:rsidR="0086068D" w:rsidRPr="00744FF7" w:rsidRDefault="0086068D" w:rsidP="00034FD0">
      <w:pPr>
        <w:pStyle w:val="Prrafodelista"/>
        <w:tabs>
          <w:tab w:val="left" w:pos="0"/>
        </w:tabs>
        <w:spacing w:line="360" w:lineRule="auto"/>
        <w:ind w:right="34"/>
        <w:jc w:val="both"/>
        <w:rPr>
          <w:rFonts w:ascii="Palatino Linotype" w:hAnsi="Palatino Linotype"/>
          <w:i/>
          <w:sz w:val="24"/>
        </w:rPr>
      </w:pPr>
      <w:r w:rsidRPr="00744FF7">
        <w:rPr>
          <w:rFonts w:ascii="Palatino Linotype" w:hAnsi="Palatino Linotype"/>
          <w:i/>
          <w:sz w:val="24"/>
        </w:rPr>
        <w:t xml:space="preserve">Al respecto, me permito hacer del conocimiento de la persona peticionaria que con relación a los datos solicitados de "Secretaría, cargo y adscripción", se informa que éstos no son una variable que sea validada por este Instituto al momento de recibir y tramitar las peticiones de pensión, en sus diferentes modalidades, toda vez que dichos trámites se realizan de manera personal por los servidores públicos, a través de su clave ISSEMYM aunado a que se realiza la hoja de periodos cotizados conforme al tiempo de cotización, no así a la dependencia, al cargo o la adscripción, derivado de que no es </w:t>
      </w:r>
      <w:r w:rsidRPr="00744FF7">
        <w:rPr>
          <w:rFonts w:ascii="Palatino Linotype" w:hAnsi="Palatino Linotype"/>
          <w:i/>
          <w:sz w:val="24"/>
        </w:rPr>
        <w:lastRenderedPageBreak/>
        <w:t xml:space="preserve">relevante para el otorgamiento de la citada prestación de seguridad social, por lo cual no se está en posibilidad de entregar dicha información. </w:t>
      </w:r>
    </w:p>
    <w:p w:rsidR="0086068D" w:rsidRPr="00744FF7" w:rsidRDefault="0086068D" w:rsidP="00034FD0">
      <w:pPr>
        <w:pStyle w:val="Prrafodelista"/>
        <w:tabs>
          <w:tab w:val="left" w:pos="0"/>
        </w:tabs>
        <w:spacing w:line="360" w:lineRule="auto"/>
        <w:ind w:right="34"/>
        <w:jc w:val="both"/>
        <w:rPr>
          <w:rFonts w:ascii="Palatino Linotype" w:hAnsi="Palatino Linotype"/>
          <w:i/>
          <w:sz w:val="24"/>
        </w:rPr>
      </w:pPr>
    </w:p>
    <w:p w:rsidR="0086068D" w:rsidRPr="00744FF7" w:rsidRDefault="0086068D" w:rsidP="00034FD0">
      <w:pPr>
        <w:pStyle w:val="Prrafodelista"/>
        <w:tabs>
          <w:tab w:val="left" w:pos="0"/>
        </w:tabs>
        <w:spacing w:line="360" w:lineRule="auto"/>
        <w:ind w:right="34"/>
        <w:jc w:val="both"/>
        <w:rPr>
          <w:rFonts w:ascii="Palatino Linotype" w:hAnsi="Palatino Linotype"/>
          <w:i/>
          <w:sz w:val="24"/>
        </w:rPr>
      </w:pPr>
      <w:r w:rsidRPr="00744FF7">
        <w:rPr>
          <w:rFonts w:ascii="Palatino Linotype" w:hAnsi="Palatino Linotype"/>
          <w:i/>
          <w:sz w:val="24"/>
        </w:rPr>
        <w:t xml:space="preserve">Con relación a "...los años de servicio de las personas que iniciaron su trámite de jubilación de enero a la fecha y estatus actual": </w:t>
      </w:r>
    </w:p>
    <w:p w:rsidR="0086068D" w:rsidRPr="00744FF7" w:rsidRDefault="0086068D" w:rsidP="00034FD0">
      <w:pPr>
        <w:pStyle w:val="Prrafodelista"/>
        <w:tabs>
          <w:tab w:val="left" w:pos="0"/>
        </w:tabs>
        <w:spacing w:line="360" w:lineRule="auto"/>
        <w:ind w:right="34"/>
        <w:jc w:val="both"/>
        <w:rPr>
          <w:rFonts w:ascii="Palatino Linotype" w:hAnsi="Palatino Linotype"/>
          <w:i/>
          <w:sz w:val="24"/>
        </w:rPr>
      </w:pPr>
    </w:p>
    <w:p w:rsidR="00A90821" w:rsidRPr="00744FF7" w:rsidRDefault="0086068D" w:rsidP="00034FD0">
      <w:pPr>
        <w:pStyle w:val="Prrafodelista"/>
        <w:tabs>
          <w:tab w:val="left" w:pos="0"/>
        </w:tabs>
        <w:spacing w:line="360" w:lineRule="auto"/>
        <w:ind w:right="34"/>
        <w:jc w:val="both"/>
        <w:rPr>
          <w:rFonts w:ascii="Palatino Linotype" w:hAnsi="Palatino Linotype"/>
          <w:i/>
          <w:sz w:val="24"/>
        </w:rPr>
      </w:pPr>
      <w:r w:rsidRPr="00744FF7">
        <w:rPr>
          <w:rFonts w:ascii="Palatino Linotype" w:hAnsi="Palatino Linotype"/>
          <w:i/>
          <w:sz w:val="24"/>
        </w:rPr>
        <w:t xml:space="preserve">Se informa a la persona peticionaria, que no se está en posibilidad de entregar la información requerida toda vez que el análisis de pensión es un proceso complejo y las variables solicitadas (secretaría, nombre cargo y adscripción) no son una variable que sea validada por este Instituto al momento de recibir y tramitar las peticiones de pensión, en sus diferentes modalidades, toda vez que dichos trámites se realizan de manera personal por los servidores públicos. Con lo que respecta a los años de servicio, no se cuenta con la información, toda vez que se trabaja en la elaboración de la hoja de periodos cotizados, conforme al orden de prelación. </w:t>
      </w:r>
    </w:p>
    <w:p w:rsidR="00A90821" w:rsidRPr="00744FF7" w:rsidRDefault="00A90821" w:rsidP="00034FD0">
      <w:pPr>
        <w:pStyle w:val="Prrafodelista"/>
        <w:tabs>
          <w:tab w:val="left" w:pos="0"/>
        </w:tabs>
        <w:spacing w:line="360" w:lineRule="auto"/>
        <w:ind w:right="34"/>
        <w:jc w:val="both"/>
        <w:rPr>
          <w:rFonts w:ascii="Palatino Linotype" w:hAnsi="Palatino Linotype"/>
          <w:i/>
          <w:sz w:val="24"/>
        </w:rPr>
      </w:pPr>
    </w:p>
    <w:p w:rsidR="00A90821" w:rsidRPr="00744FF7" w:rsidRDefault="0086068D" w:rsidP="00034FD0">
      <w:pPr>
        <w:pStyle w:val="Prrafodelista"/>
        <w:tabs>
          <w:tab w:val="left" w:pos="0"/>
        </w:tabs>
        <w:spacing w:line="360" w:lineRule="auto"/>
        <w:ind w:right="34"/>
        <w:jc w:val="both"/>
        <w:rPr>
          <w:rFonts w:ascii="Palatino Linotype" w:hAnsi="Palatino Linotype"/>
          <w:i/>
          <w:sz w:val="24"/>
        </w:rPr>
      </w:pPr>
      <w:r w:rsidRPr="00744FF7">
        <w:rPr>
          <w:rFonts w:ascii="Palatino Linotype" w:hAnsi="Palatino Linotype"/>
          <w:i/>
          <w:sz w:val="24"/>
        </w:rPr>
        <w:t xml:space="preserve">Por último y con respecto al número de personas servidoras públicas que han realizado la entrega de los requisitos para su trámite de pensión, en las diferentes modalidades, durante el periodo de enero a la fecha y su estatus, se tiene un total de 4,587 solicitudes, cabe mencionar que con fundamento en el artículo 143 de la Constitución Política del Estado Libre y Soberano de México, el numeral 207C0401520203L del Manual General de Organización del Instituto de </w:t>
      </w:r>
      <w:proofErr w:type="spellStart"/>
      <w:r w:rsidRPr="00744FF7">
        <w:rPr>
          <w:rFonts w:ascii="Palatino Linotype" w:hAnsi="Palatino Linotype"/>
          <w:i/>
          <w:sz w:val="24"/>
        </w:rPr>
        <w:t>Seguridaр</w:t>
      </w:r>
      <w:proofErr w:type="spellEnd"/>
      <w:r w:rsidRPr="00744FF7">
        <w:rPr>
          <w:rFonts w:ascii="Palatino Linotype" w:hAnsi="Palatino Linotype"/>
          <w:i/>
          <w:sz w:val="24"/>
        </w:rPr>
        <w:t xml:space="preserve"> Social del Estado de México y Municipios, me permito informarle que éstas han sido remitidas al Departamento de Control y Actualización Documental, área encargada de la elaboración de Hoja de Periodos Cotizados, posteriormente se turna al Departamento de Pensiones de esta Institución a </w:t>
      </w:r>
      <w:r w:rsidRPr="00744FF7">
        <w:rPr>
          <w:rFonts w:ascii="Palatino Linotype" w:hAnsi="Palatino Linotype"/>
          <w:i/>
          <w:sz w:val="24"/>
        </w:rPr>
        <w:lastRenderedPageBreak/>
        <w:t>efecto de llevar a cabo un análisis al expediente formado con la solicitud en cita, para ser presentada al Comité de Pensiones, quien como órgano colegiado es el encargado de la aplicación de las disposiciones de carácter general y de los criterios específicos que deben ser considerados en el proceso de determinación del dictamen de pensión, a través de los mecanismos e instrumentos establecidos formalmente a fin de contar con los elementos necesarios que le permitan resolver de forma motivada y fundada la procedencia o improcedencia de los trámites pues</w:t>
      </w:r>
      <w:r w:rsidR="00A90821" w:rsidRPr="00744FF7">
        <w:rPr>
          <w:rFonts w:ascii="Palatino Linotype" w:hAnsi="Palatino Linotype"/>
          <w:i/>
          <w:sz w:val="24"/>
        </w:rPr>
        <w:t>tos a su consideración iniciados</w:t>
      </w:r>
      <w:r w:rsidRPr="00744FF7">
        <w:rPr>
          <w:rFonts w:ascii="Palatino Linotype" w:hAnsi="Palatino Linotype"/>
          <w:i/>
          <w:sz w:val="24"/>
        </w:rPr>
        <w:t xml:space="preserve"> por los derechohabientes; siendo importante señalar que el órgano en referencia cuenta además con un calendario y programación de sesiones previamente autorizadas, mismo que se genera en concordancia con el orden de prelación relativo</w:t>
      </w:r>
      <w:r w:rsidR="00A90821" w:rsidRPr="00744FF7">
        <w:rPr>
          <w:rFonts w:ascii="Palatino Linotype" w:hAnsi="Palatino Linotype"/>
          <w:i/>
          <w:sz w:val="24"/>
        </w:rPr>
        <w:t xml:space="preserve"> a la fecha en que son recibidas dichas solicitudes ante las Unidades u Oficinas de Atención al Derechohabiente. </w:t>
      </w:r>
    </w:p>
    <w:p w:rsidR="00A90821" w:rsidRPr="00744FF7" w:rsidRDefault="00A90821" w:rsidP="00034FD0">
      <w:pPr>
        <w:pStyle w:val="Prrafodelista"/>
        <w:tabs>
          <w:tab w:val="left" w:pos="0"/>
        </w:tabs>
        <w:spacing w:line="360" w:lineRule="auto"/>
        <w:ind w:right="34"/>
        <w:jc w:val="both"/>
        <w:rPr>
          <w:rFonts w:ascii="Palatino Linotype" w:hAnsi="Palatino Linotype"/>
          <w:i/>
          <w:sz w:val="24"/>
        </w:rPr>
      </w:pPr>
    </w:p>
    <w:p w:rsidR="00A90821" w:rsidRPr="00744FF7" w:rsidRDefault="00A90821" w:rsidP="00034FD0">
      <w:pPr>
        <w:pStyle w:val="Prrafodelista"/>
        <w:tabs>
          <w:tab w:val="left" w:pos="0"/>
        </w:tabs>
        <w:spacing w:line="360" w:lineRule="auto"/>
        <w:ind w:right="34"/>
        <w:jc w:val="both"/>
        <w:rPr>
          <w:rFonts w:ascii="Palatino Linotype" w:hAnsi="Palatino Linotype"/>
          <w:i/>
          <w:sz w:val="24"/>
        </w:rPr>
      </w:pPr>
      <w:r w:rsidRPr="00744FF7">
        <w:rPr>
          <w:rFonts w:ascii="Palatino Linotype" w:hAnsi="Palatino Linotype"/>
          <w:i/>
          <w:sz w:val="24"/>
        </w:rPr>
        <w:t xml:space="preserve">Asimismo, es de vital importancia destacar que este Instituto atendiendo a lo establecido en el artículo 125 del Código de Procedimientos Administrativos del Estado de México, en el despacho de los expedientes se guardará y respetará el orden de tramitación en los asuntos de la misma naturaleza; por lo que no se puede alterar dicho orden; puesto que, de hacerlo, además de infringir el precepto legal en cita, se violentarían los derechos de petición y seguridad social de los derechohabientes de este Instituto, que con anterioridad a su solicitud, presentaron sus peticiones generando así un retardo en el tiempo de respuesta, causando un evidente agravio a sus derechos. </w:t>
      </w:r>
    </w:p>
    <w:p w:rsidR="00A90821" w:rsidRPr="00744FF7" w:rsidRDefault="00A90821" w:rsidP="00034FD0">
      <w:pPr>
        <w:pStyle w:val="Prrafodelista"/>
        <w:tabs>
          <w:tab w:val="left" w:pos="0"/>
        </w:tabs>
        <w:spacing w:line="360" w:lineRule="auto"/>
        <w:ind w:right="34"/>
        <w:jc w:val="both"/>
        <w:rPr>
          <w:rFonts w:ascii="Palatino Linotype" w:hAnsi="Palatino Linotype"/>
          <w:i/>
          <w:sz w:val="24"/>
        </w:rPr>
      </w:pPr>
    </w:p>
    <w:p w:rsidR="00A90821" w:rsidRPr="00744FF7" w:rsidRDefault="00A90821" w:rsidP="00034FD0">
      <w:pPr>
        <w:pStyle w:val="Prrafodelista"/>
        <w:tabs>
          <w:tab w:val="left" w:pos="0"/>
        </w:tabs>
        <w:spacing w:line="360" w:lineRule="auto"/>
        <w:ind w:right="34"/>
        <w:jc w:val="both"/>
        <w:rPr>
          <w:rFonts w:ascii="Palatino Linotype" w:hAnsi="Palatino Linotype"/>
          <w:i/>
          <w:sz w:val="24"/>
        </w:rPr>
      </w:pPr>
      <w:r w:rsidRPr="00744FF7">
        <w:rPr>
          <w:rFonts w:ascii="Palatino Linotype" w:hAnsi="Palatino Linotype"/>
          <w:i/>
          <w:sz w:val="24"/>
        </w:rPr>
        <w:t xml:space="preserve">En efecto, este Instituto debe dar prioridad a los escritos presentados con anterioridad a su petición; lo anterior, en estricto apego al artículo 1 de la Constitución Política de </w:t>
      </w:r>
      <w:r w:rsidRPr="00744FF7">
        <w:rPr>
          <w:rFonts w:ascii="Palatino Linotype" w:hAnsi="Palatino Linotype"/>
          <w:i/>
          <w:sz w:val="24"/>
        </w:rPr>
        <w:lastRenderedPageBreak/>
        <w:t xml:space="preserve">los Estados Unidos Mexicanos, en virtud de que este precepto constitucional, impone la obligación a este Instituto de adoptar las medidas necesarias para proteger los derechos humanos de los derechohabientes; es decir, darles prioridad a los escritos presentados con anterioridad. </w:t>
      </w:r>
    </w:p>
    <w:p w:rsidR="00A90821" w:rsidRPr="00744FF7" w:rsidRDefault="00A90821" w:rsidP="00034FD0">
      <w:pPr>
        <w:pStyle w:val="Prrafodelista"/>
        <w:tabs>
          <w:tab w:val="left" w:pos="0"/>
        </w:tabs>
        <w:spacing w:line="360" w:lineRule="auto"/>
        <w:ind w:right="34"/>
        <w:jc w:val="both"/>
        <w:rPr>
          <w:rFonts w:ascii="Palatino Linotype" w:hAnsi="Palatino Linotype"/>
          <w:i/>
          <w:sz w:val="24"/>
        </w:rPr>
      </w:pPr>
    </w:p>
    <w:p w:rsidR="00A90821" w:rsidRPr="00744FF7" w:rsidRDefault="00A90821" w:rsidP="00034FD0">
      <w:pPr>
        <w:pStyle w:val="Prrafodelista"/>
        <w:tabs>
          <w:tab w:val="left" w:pos="0"/>
        </w:tabs>
        <w:spacing w:line="360" w:lineRule="auto"/>
        <w:ind w:right="34"/>
        <w:jc w:val="both"/>
        <w:rPr>
          <w:rFonts w:ascii="Palatino Linotype" w:hAnsi="Palatino Linotype"/>
          <w:i/>
          <w:sz w:val="24"/>
        </w:rPr>
      </w:pPr>
      <w:r w:rsidRPr="00744FF7">
        <w:rPr>
          <w:rFonts w:ascii="Palatino Linotype" w:hAnsi="Palatino Linotype"/>
          <w:i/>
          <w:sz w:val="24"/>
        </w:rPr>
        <w:t xml:space="preserve">Lo anterior debido a que cada solicitud de pensión debe ser atendida de acuerdo con las circunstancias particulares de cada expediente, de conformidad con los supuestos y requisitos establecidos por la ley y derivado de la participación conjunta de las distintas Unidades Administrativas de este Instituto involucradas en el proceso de resolución y emisión del dictamen correspondiente. </w:t>
      </w:r>
    </w:p>
    <w:p w:rsidR="00A90821" w:rsidRPr="00744FF7" w:rsidRDefault="00A90821" w:rsidP="00034FD0">
      <w:pPr>
        <w:pStyle w:val="Prrafodelista"/>
        <w:tabs>
          <w:tab w:val="left" w:pos="0"/>
        </w:tabs>
        <w:spacing w:line="360" w:lineRule="auto"/>
        <w:ind w:right="34"/>
        <w:jc w:val="both"/>
        <w:rPr>
          <w:rFonts w:ascii="Palatino Linotype" w:hAnsi="Palatino Linotype"/>
          <w:i/>
          <w:sz w:val="24"/>
        </w:rPr>
      </w:pPr>
    </w:p>
    <w:p w:rsidR="0086068D" w:rsidRPr="00744FF7" w:rsidRDefault="00A90821" w:rsidP="00034FD0">
      <w:pPr>
        <w:pStyle w:val="Prrafodelista"/>
        <w:tabs>
          <w:tab w:val="left" w:pos="0"/>
        </w:tabs>
        <w:spacing w:line="360" w:lineRule="auto"/>
        <w:ind w:right="34"/>
        <w:jc w:val="both"/>
        <w:rPr>
          <w:rFonts w:ascii="Palatino Linotype" w:hAnsi="Palatino Linotype" w:cs="Arial"/>
          <w:i/>
          <w:sz w:val="24"/>
          <w:lang w:val="es-ES"/>
        </w:rPr>
      </w:pPr>
      <w:r w:rsidRPr="00744FF7">
        <w:rPr>
          <w:rFonts w:ascii="Palatino Linotype" w:hAnsi="Palatino Linotype"/>
          <w:i/>
          <w:sz w:val="24"/>
        </w:rPr>
        <w:t>Se suma a lo anterior la complejidad del entorno en que opera el Instituto de Seguridad Social del Estado de México y Municipios se caracteriza por un conjunto de factores demográficos, humanos y económicos, que están relacionados directamente con la población derechohabiente a la que se le otorgan servicios y prestaciones, por lo que, tengo a bien informarle que actualmente las solicitudes de pensión recibidas de enero a la fecha se encuentran en proceso de atención para la construcción de la Hoja de Periodos Cotizados." (SIC)</w:t>
      </w:r>
    </w:p>
    <w:p w:rsidR="0086068D" w:rsidRPr="00744FF7" w:rsidRDefault="0086068D" w:rsidP="00034FD0">
      <w:pPr>
        <w:pStyle w:val="Prrafodelista"/>
        <w:tabs>
          <w:tab w:val="left" w:pos="0"/>
        </w:tabs>
        <w:spacing w:line="360" w:lineRule="auto"/>
        <w:ind w:right="34"/>
        <w:jc w:val="both"/>
        <w:rPr>
          <w:rFonts w:ascii="Palatino Linotype" w:hAnsi="Palatino Linotype" w:cs="Arial"/>
          <w:sz w:val="24"/>
          <w:lang w:val="es-ES"/>
        </w:rPr>
      </w:pPr>
    </w:p>
    <w:p w:rsidR="006E169E" w:rsidRPr="00744FF7" w:rsidRDefault="006E169E" w:rsidP="00034FD0">
      <w:pPr>
        <w:pStyle w:val="Prrafodelista"/>
        <w:numPr>
          <w:ilvl w:val="0"/>
          <w:numId w:val="1"/>
        </w:numPr>
        <w:tabs>
          <w:tab w:val="left" w:pos="0"/>
        </w:tabs>
        <w:spacing w:line="360" w:lineRule="auto"/>
        <w:ind w:left="0" w:firstLine="0"/>
        <w:jc w:val="both"/>
        <w:rPr>
          <w:rFonts w:ascii="Palatino Linotype" w:eastAsia="MS Mincho" w:hAnsi="Palatino Linotype" w:cs="Arial"/>
          <w:b/>
          <w:bCs/>
          <w:sz w:val="24"/>
        </w:rPr>
      </w:pPr>
      <w:r w:rsidRPr="00744FF7">
        <w:rPr>
          <w:rFonts w:ascii="Palatino Linotype" w:hAnsi="Palatino Linotype" w:cs="Arial"/>
          <w:sz w:val="24"/>
          <w:lang w:val="es-ES"/>
        </w:rPr>
        <w:t xml:space="preserve">En lo sucesivo el </w:t>
      </w:r>
      <w:r w:rsidR="00A90821" w:rsidRPr="00744FF7">
        <w:rPr>
          <w:rFonts w:ascii="Palatino Linotype" w:hAnsi="Palatino Linotype" w:cs="Arial"/>
          <w:b/>
          <w:sz w:val="24"/>
          <w:lang w:val="es-ES"/>
        </w:rPr>
        <w:t>veintiséis de agosto</w:t>
      </w:r>
      <w:r w:rsidRPr="00744FF7">
        <w:rPr>
          <w:rFonts w:ascii="Palatino Linotype" w:hAnsi="Palatino Linotype" w:cs="Arial"/>
          <w:b/>
          <w:sz w:val="24"/>
          <w:lang w:val="es-ES"/>
        </w:rPr>
        <w:t xml:space="preserve"> de dos mil veinticuatro,</w:t>
      </w:r>
      <w:r w:rsidRPr="00744FF7">
        <w:rPr>
          <w:rFonts w:ascii="Palatino Linotype" w:hAnsi="Palatino Linotype" w:cs="Arial"/>
          <w:sz w:val="24"/>
          <w:lang w:val="es-ES"/>
        </w:rPr>
        <w:t xml:space="preserve"> </w:t>
      </w:r>
      <w:r w:rsidRPr="00744FF7">
        <w:rPr>
          <w:rFonts w:ascii="Palatino Linotype" w:hAnsi="Palatino Linotype" w:cs="Arial"/>
          <w:b/>
          <w:sz w:val="24"/>
          <w:lang w:val="es-ES"/>
        </w:rPr>
        <w:t xml:space="preserve"> </w:t>
      </w:r>
      <w:r w:rsidRPr="00744FF7">
        <w:rPr>
          <w:rFonts w:ascii="Palatino Linotype" w:hAnsi="Palatino Linotype" w:cs="Arial"/>
          <w:sz w:val="24"/>
          <w:lang w:val="es-ES"/>
        </w:rPr>
        <w:t>el solicitante interpuso el recurso de revisión, señalando como:</w:t>
      </w:r>
    </w:p>
    <w:p w:rsidR="006E169E" w:rsidRPr="00744FF7" w:rsidRDefault="006E169E" w:rsidP="00034FD0">
      <w:pPr>
        <w:pStyle w:val="Prrafodelista"/>
        <w:tabs>
          <w:tab w:val="left" w:pos="0"/>
        </w:tabs>
        <w:spacing w:line="360" w:lineRule="auto"/>
        <w:ind w:left="0"/>
        <w:jc w:val="both"/>
        <w:rPr>
          <w:rFonts w:ascii="Palatino Linotype" w:eastAsia="MS Mincho" w:hAnsi="Palatino Linotype" w:cs="Arial"/>
          <w:b/>
          <w:bCs/>
          <w:sz w:val="24"/>
        </w:rPr>
      </w:pPr>
    </w:p>
    <w:bookmarkEnd w:id="4"/>
    <w:bookmarkEnd w:id="5"/>
    <w:bookmarkEnd w:id="6"/>
    <w:p w:rsidR="006E169E" w:rsidRPr="00744FF7" w:rsidRDefault="006E169E" w:rsidP="00034FD0">
      <w:pPr>
        <w:tabs>
          <w:tab w:val="left" w:pos="851"/>
          <w:tab w:val="left" w:pos="8222"/>
        </w:tabs>
        <w:spacing w:line="360" w:lineRule="auto"/>
        <w:ind w:left="851" w:right="567"/>
        <w:contextualSpacing/>
        <w:jc w:val="both"/>
        <w:rPr>
          <w:rFonts w:ascii="Palatino Linotype" w:eastAsia="Calibri" w:hAnsi="Palatino Linotype" w:cs="Arial"/>
          <w:i/>
          <w:lang w:val="es-ES"/>
        </w:rPr>
      </w:pPr>
      <w:r w:rsidRPr="00744FF7">
        <w:rPr>
          <w:rFonts w:ascii="Palatino Linotype" w:eastAsia="Calibri" w:hAnsi="Palatino Linotype" w:cs="Arial"/>
          <w:b/>
          <w:lang w:val="es-ES"/>
        </w:rPr>
        <w:t>Acto impugnado:</w:t>
      </w:r>
      <w:r w:rsidRPr="00744FF7">
        <w:rPr>
          <w:rFonts w:ascii="Palatino Linotype" w:eastAsia="Calibri" w:hAnsi="Palatino Linotype" w:cs="Arial"/>
          <w:i/>
          <w:lang w:val="es-ES"/>
        </w:rPr>
        <w:t xml:space="preserve"> </w:t>
      </w:r>
      <w:r w:rsidRPr="00744FF7">
        <w:rPr>
          <w:rFonts w:ascii="Palatino Linotype" w:eastAsia="Calibri" w:hAnsi="Palatino Linotype" w:cs="Arial"/>
          <w:lang w:val="es-ES"/>
        </w:rPr>
        <w:t>“</w:t>
      </w:r>
      <w:r w:rsidR="00A90821" w:rsidRPr="00744FF7">
        <w:rPr>
          <w:rFonts w:ascii="Palatino Linotype" w:hAnsi="Palatino Linotype"/>
          <w:i/>
          <w:color w:val="000000"/>
        </w:rPr>
        <w:t>La información no corresponde a lo solicitado</w:t>
      </w:r>
      <w:r w:rsidRPr="00744FF7">
        <w:rPr>
          <w:rFonts w:ascii="Palatino Linotype" w:hAnsi="Palatino Linotype"/>
          <w:i/>
          <w:color w:val="000000"/>
        </w:rPr>
        <w:t>”</w:t>
      </w:r>
      <w:r w:rsidRPr="00744FF7">
        <w:rPr>
          <w:rFonts w:ascii="Palatino Linotype" w:eastAsia="Calibri" w:hAnsi="Palatino Linotype" w:cs="Arial"/>
          <w:i/>
          <w:lang w:val="es-ES"/>
        </w:rPr>
        <w:t xml:space="preserve"> (Sic) </w:t>
      </w:r>
    </w:p>
    <w:p w:rsidR="006E169E" w:rsidRPr="00744FF7" w:rsidRDefault="006E169E" w:rsidP="00034FD0">
      <w:pPr>
        <w:tabs>
          <w:tab w:val="left" w:pos="0"/>
        </w:tabs>
        <w:spacing w:line="360" w:lineRule="auto"/>
        <w:ind w:left="567" w:hanging="141"/>
        <w:contextualSpacing/>
        <w:rPr>
          <w:rFonts w:ascii="Palatino Linotype" w:eastAsia="Calibri" w:hAnsi="Palatino Linotype" w:cs="Arial"/>
          <w:i/>
          <w:lang w:val="es-ES"/>
        </w:rPr>
      </w:pPr>
    </w:p>
    <w:p w:rsidR="006E169E" w:rsidRPr="00744FF7" w:rsidRDefault="006E169E" w:rsidP="00034FD0">
      <w:pPr>
        <w:tabs>
          <w:tab w:val="left" w:pos="851"/>
        </w:tabs>
        <w:spacing w:line="360" w:lineRule="auto"/>
        <w:ind w:left="851" w:right="567"/>
        <w:contextualSpacing/>
        <w:jc w:val="both"/>
        <w:rPr>
          <w:rFonts w:ascii="Palatino Linotype" w:eastAsia="MS Mincho" w:hAnsi="Palatino Linotype"/>
          <w:i/>
        </w:rPr>
      </w:pPr>
      <w:r w:rsidRPr="00744FF7">
        <w:rPr>
          <w:rFonts w:ascii="Palatino Linotype" w:eastAsia="MS Gothic" w:hAnsi="Palatino Linotype"/>
          <w:b/>
          <w:lang w:val="es-ES"/>
        </w:rPr>
        <w:lastRenderedPageBreak/>
        <w:t>Razones o Motivos de inconformidad: “</w:t>
      </w:r>
      <w:r w:rsidR="00A90821" w:rsidRPr="00744FF7">
        <w:rPr>
          <w:rFonts w:ascii="Palatino Linotype" w:eastAsia="MS Gothic" w:hAnsi="Palatino Linotype"/>
          <w:i/>
        </w:rPr>
        <w:t>la información entregada no responde a la solicitud hecha</w:t>
      </w:r>
      <w:r w:rsidRPr="00744FF7">
        <w:rPr>
          <w:rFonts w:ascii="Palatino Linotype" w:eastAsia="MS Gothic" w:hAnsi="Palatino Linotype"/>
          <w:i/>
        </w:rPr>
        <w:t>” (sic)</w:t>
      </w:r>
    </w:p>
    <w:p w:rsidR="006E169E" w:rsidRPr="00744FF7" w:rsidRDefault="006E169E" w:rsidP="00034FD0">
      <w:pPr>
        <w:tabs>
          <w:tab w:val="left" w:pos="851"/>
        </w:tabs>
        <w:spacing w:line="360" w:lineRule="auto"/>
        <w:ind w:right="567"/>
        <w:jc w:val="both"/>
        <w:rPr>
          <w:rFonts w:ascii="Palatino Linotype" w:eastAsia="Calibri" w:hAnsi="Palatino Linotype" w:cs="Arial"/>
          <w:lang w:val="es-ES"/>
        </w:rPr>
      </w:pPr>
    </w:p>
    <w:p w:rsidR="006E169E" w:rsidRPr="00744FF7" w:rsidRDefault="006E169E" w:rsidP="00034FD0">
      <w:pPr>
        <w:numPr>
          <w:ilvl w:val="0"/>
          <w:numId w:val="1"/>
        </w:numPr>
        <w:spacing w:line="360" w:lineRule="auto"/>
        <w:ind w:left="0" w:firstLine="0"/>
        <w:contextualSpacing/>
        <w:jc w:val="both"/>
        <w:rPr>
          <w:rFonts w:ascii="Palatino Linotype" w:eastAsia="MS Mincho" w:hAnsi="Palatino Linotype"/>
          <w:i/>
          <w:color w:val="000000"/>
        </w:rPr>
      </w:pPr>
      <w:r w:rsidRPr="00744FF7">
        <w:rPr>
          <w:rFonts w:ascii="Palatino Linotype" w:hAnsi="Palatino Linotype" w:cs="Arial"/>
          <w:lang w:val="es-ES"/>
        </w:rPr>
        <w:t xml:space="preserve">Se registró el recurso de revisión bajo el número de expediente </w:t>
      </w:r>
      <w:r w:rsidRPr="00744FF7">
        <w:rPr>
          <w:rFonts w:ascii="Palatino Linotype" w:eastAsia="MS Mincho" w:hAnsi="Palatino Linotype" w:cs="Arial"/>
          <w:bCs/>
        </w:rPr>
        <w:t xml:space="preserve">al rubro indicado, asimismo con fundamento en lo dispuesto por el </w:t>
      </w:r>
      <w:r w:rsidRPr="00744FF7">
        <w:rPr>
          <w:rFonts w:ascii="Palatino Linotype" w:eastAsia="Calibri" w:hAnsi="Palatino Linotype" w:cs="Arial"/>
          <w:lang w:val="es-ES"/>
        </w:rPr>
        <w:t xml:space="preserve">artículo 185 fracción I de la Ley de Transparencia y Acceso a la Información Pública del Estado de México y Municipios </w:t>
      </w:r>
      <w:r w:rsidRPr="00744FF7">
        <w:rPr>
          <w:rFonts w:ascii="Palatino Linotype" w:hAnsi="Palatino Linotype" w:cs="Arial"/>
          <w:lang w:val="es-ES"/>
        </w:rPr>
        <w:t xml:space="preserve">se turnó a la </w:t>
      </w:r>
      <w:r w:rsidRPr="00744FF7">
        <w:rPr>
          <w:rFonts w:ascii="Palatino Linotype" w:hAnsi="Palatino Linotype" w:cs="Arial"/>
          <w:b/>
          <w:lang w:val="es-ES"/>
        </w:rPr>
        <w:t>Comisionada María del Rosario Mejía Ayala</w:t>
      </w:r>
      <w:r w:rsidRPr="00744FF7">
        <w:rPr>
          <w:rFonts w:ascii="Palatino Linotype" w:hAnsi="Palatino Linotype" w:cs="Arial"/>
          <w:lang w:val="es-ES"/>
        </w:rPr>
        <w:t xml:space="preserve"> con el objeto de </w:t>
      </w:r>
      <w:r w:rsidRPr="00744FF7">
        <w:rPr>
          <w:rFonts w:ascii="Palatino Linotype" w:hAnsi="Palatino Linotype" w:cs="Arial"/>
        </w:rPr>
        <w:t>su análisis.</w:t>
      </w:r>
    </w:p>
    <w:p w:rsidR="006E169E" w:rsidRPr="00744FF7" w:rsidRDefault="006E169E" w:rsidP="00034FD0">
      <w:pPr>
        <w:spacing w:line="360" w:lineRule="auto"/>
        <w:contextualSpacing/>
        <w:jc w:val="both"/>
        <w:rPr>
          <w:rFonts w:ascii="Palatino Linotype" w:eastAsia="MS Mincho" w:hAnsi="Palatino Linotype"/>
          <w:i/>
          <w:color w:val="000000"/>
        </w:rPr>
      </w:pPr>
    </w:p>
    <w:p w:rsidR="006E169E" w:rsidRPr="00744FF7" w:rsidRDefault="006E169E" w:rsidP="00034FD0">
      <w:pPr>
        <w:numPr>
          <w:ilvl w:val="0"/>
          <w:numId w:val="1"/>
        </w:numPr>
        <w:spacing w:line="360" w:lineRule="auto"/>
        <w:ind w:left="0" w:firstLine="0"/>
        <w:contextualSpacing/>
        <w:jc w:val="both"/>
        <w:rPr>
          <w:rFonts w:ascii="Palatino Linotype" w:eastAsia="MS Mincho" w:hAnsi="Palatino Linotype"/>
          <w:i/>
          <w:color w:val="000000"/>
        </w:rPr>
      </w:pPr>
      <w:r w:rsidRPr="00744FF7">
        <w:rPr>
          <w:rFonts w:ascii="Palatino Linotype" w:eastAsia="Calibri" w:hAnsi="Palatino Linotype" w:cs="Arial"/>
          <w:lang w:val="es-ES"/>
        </w:rPr>
        <w:t xml:space="preserve">La Comisionada Ponente con fundamento en lo dispuesto por el artículo 185 fracción II de la ley de la materia, a través del acuerdo de admisión del </w:t>
      </w:r>
      <w:r w:rsidR="00A90821" w:rsidRPr="00744FF7">
        <w:rPr>
          <w:rFonts w:ascii="Palatino Linotype" w:eastAsia="Calibri" w:hAnsi="Palatino Linotype" w:cs="Arial"/>
          <w:b/>
          <w:lang w:val="es-ES"/>
        </w:rPr>
        <w:t>dos de septiembre</w:t>
      </w:r>
      <w:r w:rsidRPr="00744FF7">
        <w:rPr>
          <w:rFonts w:ascii="Palatino Linotype" w:eastAsia="Calibri" w:hAnsi="Palatino Linotype" w:cs="Arial"/>
          <w:b/>
          <w:lang w:val="es-ES"/>
        </w:rPr>
        <w:t xml:space="preserve"> de dos mil veinticuatro</w:t>
      </w:r>
      <w:r w:rsidRPr="00744FF7">
        <w:rPr>
          <w:rFonts w:ascii="Palatino Linotype" w:eastAsia="Calibri" w:hAnsi="Palatino Linotype" w:cs="Arial"/>
          <w:lang w:val="es-ES"/>
        </w:rPr>
        <w:t xml:space="preserve">, puso a disposición de las partes el expediente electrónico </w:t>
      </w:r>
      <w:r w:rsidRPr="00744FF7">
        <w:rPr>
          <w:rFonts w:ascii="Palatino Linotype" w:eastAsia="Calibri" w:hAnsi="Palatino Linotype" w:cs="Arial"/>
        </w:rPr>
        <w:t xml:space="preserve">vía </w:t>
      </w:r>
      <w:r w:rsidRPr="00744FF7">
        <w:rPr>
          <w:rFonts w:ascii="Palatino Linotype" w:eastAsia="Calibri" w:hAnsi="Palatino Linotype" w:cs="Arial"/>
          <w:lang w:val="es-ES"/>
        </w:rPr>
        <w:t xml:space="preserve">Sistema de Acceso a la Información Mexiquense </w:t>
      </w:r>
      <w:r w:rsidRPr="00744FF7">
        <w:rPr>
          <w:rFonts w:ascii="Palatino Linotype" w:eastAsia="Calibri" w:hAnsi="Palatino Linotype" w:cs="Arial"/>
          <w:b/>
          <w:lang w:val="es-ES"/>
        </w:rPr>
        <w:t xml:space="preserve">(SAIMEX) </w:t>
      </w:r>
      <w:r w:rsidRPr="00744FF7">
        <w:rPr>
          <w:rFonts w:ascii="Palatino Linotype" w:eastAsia="Calibri" w:hAnsi="Palatino Linotype" w:cs="Arial"/>
          <w:lang w:val="es-ES"/>
        </w:rPr>
        <w:t xml:space="preserve">a efecto de que en un plazo máximo de siete días manifestaran lo que a derecho convinieran, ofrecieran pruebas y alegatos según corresponda al caso concreto, de esta forma para que el </w:t>
      </w:r>
      <w:r w:rsidRPr="00744FF7">
        <w:rPr>
          <w:rFonts w:ascii="Palatino Linotype" w:eastAsia="Calibri" w:hAnsi="Palatino Linotype" w:cs="Arial"/>
          <w:b/>
          <w:lang w:val="es-ES"/>
        </w:rPr>
        <w:t>SUJETO OBLIGADO</w:t>
      </w:r>
      <w:r w:rsidRPr="00744FF7">
        <w:rPr>
          <w:rFonts w:ascii="Palatino Linotype" w:eastAsia="Calibri" w:hAnsi="Palatino Linotype" w:cs="Arial"/>
          <w:lang w:val="es-ES"/>
        </w:rPr>
        <w:t xml:space="preserve"> presentara el Informe Justificado procedente.  </w:t>
      </w:r>
    </w:p>
    <w:p w:rsidR="006E169E" w:rsidRPr="00744FF7" w:rsidRDefault="006E169E" w:rsidP="00034FD0">
      <w:pPr>
        <w:pStyle w:val="Prrafodelista"/>
        <w:spacing w:line="360" w:lineRule="auto"/>
        <w:rPr>
          <w:rFonts w:ascii="Palatino Linotype" w:eastAsia="Calibri" w:hAnsi="Palatino Linotype" w:cs="Arial"/>
          <w:sz w:val="24"/>
          <w:lang w:val="es-ES"/>
        </w:rPr>
      </w:pPr>
    </w:p>
    <w:p w:rsidR="006E169E" w:rsidRPr="00744FF7" w:rsidRDefault="006E169E" w:rsidP="00034FD0">
      <w:pPr>
        <w:numPr>
          <w:ilvl w:val="0"/>
          <w:numId w:val="1"/>
        </w:numPr>
        <w:spacing w:line="360" w:lineRule="auto"/>
        <w:ind w:left="0" w:firstLine="0"/>
        <w:contextualSpacing/>
        <w:jc w:val="both"/>
        <w:rPr>
          <w:rFonts w:ascii="Palatino Linotype" w:eastAsia="MS Mincho" w:hAnsi="Palatino Linotype"/>
          <w:i/>
          <w:color w:val="000000"/>
        </w:rPr>
      </w:pPr>
      <w:r w:rsidRPr="00744FF7">
        <w:rPr>
          <w:rFonts w:ascii="Palatino Linotype" w:eastAsia="Calibri" w:hAnsi="Palatino Linotype" w:cs="Arial"/>
          <w:lang w:val="es-ES"/>
        </w:rPr>
        <w:t xml:space="preserve">De las constancias que obran en el expediente electrónico SAIMEX, se advierte que el particular no realizó manifestaciones que a su derecho convinieran; por su parte, el Sujeto Obligado entregó informe justificado el </w:t>
      </w:r>
      <w:r w:rsidR="00A90821" w:rsidRPr="00744FF7">
        <w:rPr>
          <w:rFonts w:ascii="Palatino Linotype" w:eastAsia="Calibri" w:hAnsi="Palatino Linotype" w:cs="Arial"/>
          <w:lang w:val="es-ES"/>
        </w:rPr>
        <w:t>once de septiembre</w:t>
      </w:r>
      <w:r w:rsidRPr="00744FF7">
        <w:rPr>
          <w:rFonts w:ascii="Palatino Linotype" w:eastAsia="Calibri" w:hAnsi="Palatino Linotype" w:cs="Arial"/>
          <w:lang w:val="es-ES"/>
        </w:rPr>
        <w:t xml:space="preserve"> de dos mil veinticuatro, mismo que fue puesto a la vista del particular el </w:t>
      </w:r>
      <w:r w:rsidR="00A90821" w:rsidRPr="00744FF7">
        <w:rPr>
          <w:rFonts w:ascii="Palatino Linotype" w:eastAsia="Calibri" w:hAnsi="Palatino Linotype" w:cs="Arial"/>
          <w:lang w:val="es-ES"/>
        </w:rPr>
        <w:t>diecisiete de diciembre de dos mil veinticuatro</w:t>
      </w:r>
      <w:r w:rsidRPr="00744FF7">
        <w:rPr>
          <w:rFonts w:ascii="Palatino Linotype" w:eastAsia="Calibri" w:hAnsi="Palatino Linotype" w:cs="Arial"/>
          <w:lang w:val="es-ES"/>
        </w:rPr>
        <w:t xml:space="preserve"> y que consta de los archivos que se describen enseguida: </w:t>
      </w:r>
    </w:p>
    <w:p w:rsidR="006E169E" w:rsidRPr="00744FF7" w:rsidRDefault="006E169E" w:rsidP="00034FD0">
      <w:pPr>
        <w:spacing w:line="360" w:lineRule="auto"/>
        <w:contextualSpacing/>
        <w:jc w:val="both"/>
        <w:rPr>
          <w:rFonts w:ascii="Palatino Linotype" w:eastAsia="MS Mincho" w:hAnsi="Palatino Linotype"/>
          <w:b/>
        </w:rPr>
      </w:pPr>
    </w:p>
    <w:p w:rsidR="00714957" w:rsidRPr="00744FF7" w:rsidRDefault="00394AB9" w:rsidP="00034FD0">
      <w:pPr>
        <w:pStyle w:val="Prrafodelista"/>
        <w:numPr>
          <w:ilvl w:val="0"/>
          <w:numId w:val="4"/>
        </w:numPr>
        <w:spacing w:line="360" w:lineRule="auto"/>
        <w:ind w:left="851" w:right="822"/>
        <w:jc w:val="both"/>
        <w:rPr>
          <w:rFonts w:ascii="Palatino Linotype" w:eastAsia="MS Mincho" w:hAnsi="Palatino Linotype"/>
          <w:b/>
          <w:sz w:val="24"/>
        </w:rPr>
      </w:pPr>
      <w:hyperlink r:id="rId7" w:history="1">
        <w:r w:rsidR="00714957" w:rsidRPr="00744FF7">
          <w:rPr>
            <w:rStyle w:val="Hipervnculo"/>
            <w:rFonts w:ascii="Palatino Linotype" w:eastAsia="MS Mincho" w:hAnsi="Palatino Linotype"/>
            <w:b/>
            <w:bCs/>
            <w:sz w:val="24"/>
          </w:rPr>
          <w:t>OFICIO 194 RELACIONES INSTITUCIONALES.pdf</w:t>
        </w:r>
      </w:hyperlink>
      <w:r w:rsidR="00714957" w:rsidRPr="00744FF7">
        <w:rPr>
          <w:rFonts w:ascii="Palatino Linotype" w:eastAsia="MS Mincho" w:hAnsi="Palatino Linotype"/>
          <w:bCs/>
          <w:sz w:val="24"/>
        </w:rPr>
        <w:t xml:space="preserve">: Oficio número 207C0401520200L/194/2024, de fecha tres de septiembre de dos mil veinticuatro, suscrito por la Subdirectora de Relaciones Institucionales, quien manifestó, de forma medular, el procedimiento que se lleva acabo para el trámite de jubilación. </w:t>
      </w:r>
    </w:p>
    <w:p w:rsidR="00714957" w:rsidRPr="00744FF7" w:rsidRDefault="00714957" w:rsidP="00034FD0">
      <w:pPr>
        <w:pStyle w:val="Prrafodelista"/>
        <w:spacing w:line="360" w:lineRule="auto"/>
        <w:ind w:left="851" w:right="822"/>
        <w:jc w:val="both"/>
        <w:rPr>
          <w:rFonts w:ascii="Palatino Linotype" w:eastAsia="MS Mincho" w:hAnsi="Palatino Linotype"/>
          <w:b/>
          <w:sz w:val="24"/>
        </w:rPr>
      </w:pPr>
    </w:p>
    <w:p w:rsidR="00714957" w:rsidRPr="00744FF7" w:rsidRDefault="00394AB9" w:rsidP="00034FD0">
      <w:pPr>
        <w:pStyle w:val="Prrafodelista"/>
        <w:numPr>
          <w:ilvl w:val="0"/>
          <w:numId w:val="4"/>
        </w:numPr>
        <w:spacing w:line="360" w:lineRule="auto"/>
        <w:ind w:left="851" w:right="822"/>
        <w:jc w:val="both"/>
        <w:rPr>
          <w:rFonts w:ascii="Palatino Linotype" w:eastAsia="MS Mincho" w:hAnsi="Palatino Linotype"/>
          <w:b/>
          <w:sz w:val="24"/>
        </w:rPr>
      </w:pPr>
      <w:hyperlink r:id="rId8" w:history="1">
        <w:r w:rsidR="00714957" w:rsidRPr="00744FF7">
          <w:rPr>
            <w:rStyle w:val="Hipervnculo"/>
            <w:rFonts w:ascii="Palatino Linotype" w:eastAsia="MS Mincho" w:hAnsi="Palatino Linotype"/>
            <w:b/>
            <w:bCs/>
            <w:sz w:val="24"/>
          </w:rPr>
          <w:t>OFICIO 2200 UT.pdf</w:t>
        </w:r>
      </w:hyperlink>
      <w:r w:rsidR="00714957" w:rsidRPr="00744FF7">
        <w:rPr>
          <w:rFonts w:ascii="Palatino Linotype" w:eastAsia="MS Mincho" w:hAnsi="Palatino Linotype"/>
          <w:b/>
          <w:sz w:val="24"/>
        </w:rPr>
        <w:t>:</w:t>
      </w:r>
      <w:r w:rsidR="007466D7" w:rsidRPr="00744FF7">
        <w:rPr>
          <w:rFonts w:ascii="Palatino Linotype" w:eastAsia="MS Mincho" w:hAnsi="Palatino Linotype"/>
          <w:b/>
          <w:sz w:val="24"/>
        </w:rPr>
        <w:t xml:space="preserve"> </w:t>
      </w:r>
      <w:r w:rsidR="007466D7" w:rsidRPr="00744FF7">
        <w:rPr>
          <w:rFonts w:ascii="Palatino Linotype" w:eastAsia="MS Mincho" w:hAnsi="Palatino Linotype"/>
          <w:sz w:val="24"/>
        </w:rPr>
        <w:t>oficio número 207C0401210001S-UT-2200/2024 de fecha veintisiete de agosto de dos mil veinticuatro, suscrito por el Responsable y Titular de la Unidad de Tra</w:t>
      </w:r>
      <w:r w:rsidR="00C20D3C" w:rsidRPr="00744FF7">
        <w:rPr>
          <w:rFonts w:ascii="Palatino Linotype" w:eastAsia="MS Mincho" w:hAnsi="Palatino Linotype"/>
          <w:sz w:val="24"/>
        </w:rPr>
        <w:t xml:space="preserve">nsparencia y dirigido al Servidor Público Habilitado de la Coordinación de Prestaciones y Seguridad Social, en el que solicitó que rindiera su informe justificado. </w:t>
      </w:r>
    </w:p>
    <w:p w:rsidR="00714957" w:rsidRPr="00744FF7" w:rsidRDefault="00714957" w:rsidP="00034FD0">
      <w:pPr>
        <w:spacing w:line="360" w:lineRule="auto"/>
        <w:ind w:right="822"/>
        <w:jc w:val="both"/>
        <w:rPr>
          <w:rFonts w:ascii="Palatino Linotype" w:eastAsia="MS Mincho" w:hAnsi="Palatino Linotype"/>
          <w:b/>
        </w:rPr>
      </w:pPr>
    </w:p>
    <w:p w:rsidR="00714957" w:rsidRPr="00744FF7" w:rsidRDefault="00394AB9" w:rsidP="00034FD0">
      <w:pPr>
        <w:pStyle w:val="Prrafodelista"/>
        <w:numPr>
          <w:ilvl w:val="0"/>
          <w:numId w:val="4"/>
        </w:numPr>
        <w:spacing w:line="360" w:lineRule="auto"/>
        <w:ind w:left="851" w:right="822"/>
        <w:jc w:val="both"/>
        <w:rPr>
          <w:rFonts w:ascii="Palatino Linotype" w:eastAsia="MS Mincho" w:hAnsi="Palatino Linotype"/>
          <w:b/>
          <w:sz w:val="24"/>
        </w:rPr>
      </w:pPr>
      <w:hyperlink r:id="rId9" w:history="1">
        <w:r w:rsidR="00714957" w:rsidRPr="00744FF7">
          <w:rPr>
            <w:rStyle w:val="Hipervnculo"/>
            <w:rFonts w:ascii="Palatino Linotype" w:eastAsia="MS Mincho" w:hAnsi="Palatino Linotype"/>
            <w:b/>
            <w:bCs/>
            <w:sz w:val="24"/>
          </w:rPr>
          <w:t>OFICIO 183 RELACIONES INSTITUCIONALES.pdf</w:t>
        </w:r>
      </w:hyperlink>
      <w:r w:rsidR="00714957" w:rsidRPr="00744FF7">
        <w:rPr>
          <w:rFonts w:ascii="Palatino Linotype" w:eastAsia="MS Mincho" w:hAnsi="Palatino Linotype"/>
          <w:b/>
          <w:sz w:val="24"/>
        </w:rPr>
        <w:t>:</w:t>
      </w:r>
      <w:r w:rsidR="00C20D3C" w:rsidRPr="00744FF7">
        <w:rPr>
          <w:rFonts w:ascii="Palatino Linotype" w:eastAsia="MS Mincho" w:hAnsi="Palatino Linotype"/>
          <w:b/>
          <w:sz w:val="24"/>
        </w:rPr>
        <w:t xml:space="preserve"> </w:t>
      </w:r>
      <w:r w:rsidR="00C20D3C" w:rsidRPr="00744FF7">
        <w:rPr>
          <w:rFonts w:ascii="Palatino Linotype" w:eastAsia="MS Mincho" w:hAnsi="Palatino Linotype"/>
          <w:sz w:val="24"/>
        </w:rPr>
        <w:t>oficio número 207C0401520200L/183/2024 de fecha quince de agosto de dos mil veinticuatro, suscrito por la Subdirectora de Relaciones Institucionales, quien señaló</w:t>
      </w:r>
      <w:r w:rsidR="00DE149E" w:rsidRPr="00744FF7">
        <w:rPr>
          <w:rFonts w:ascii="Palatino Linotype" w:eastAsia="MS Mincho" w:hAnsi="Palatino Linotype"/>
          <w:sz w:val="24"/>
        </w:rPr>
        <w:t>:</w:t>
      </w:r>
    </w:p>
    <w:p w:rsidR="00DE149E" w:rsidRPr="00744FF7" w:rsidRDefault="00DE149E" w:rsidP="00034FD0">
      <w:pPr>
        <w:pStyle w:val="Prrafodelista"/>
        <w:spacing w:line="360" w:lineRule="auto"/>
        <w:rPr>
          <w:rFonts w:ascii="Palatino Linotype" w:eastAsia="MS Mincho" w:hAnsi="Palatino Linotype"/>
          <w:b/>
          <w:sz w:val="24"/>
        </w:rPr>
      </w:pPr>
    </w:p>
    <w:p w:rsidR="00DE149E" w:rsidRPr="00744FF7" w:rsidRDefault="00DE149E" w:rsidP="00034FD0">
      <w:pPr>
        <w:pStyle w:val="Prrafodelista"/>
        <w:spacing w:line="360" w:lineRule="auto"/>
        <w:ind w:left="851" w:right="822"/>
        <w:jc w:val="both"/>
        <w:rPr>
          <w:rFonts w:ascii="Palatino Linotype" w:eastAsia="MS Mincho" w:hAnsi="Palatino Linotype"/>
          <w:i/>
          <w:sz w:val="24"/>
        </w:rPr>
      </w:pPr>
      <w:r w:rsidRPr="00744FF7">
        <w:rPr>
          <w:rFonts w:ascii="Palatino Linotype" w:eastAsia="MS Mincho" w:hAnsi="Palatino Linotype"/>
          <w:i/>
          <w:sz w:val="24"/>
        </w:rPr>
        <w:t xml:space="preserve">“…con relación a los datos solicitados de "Secretaría, cargo y adscripción", se informa que éstos no son una variable que sea validada por este Instituto al momento de recibir y tramitar las peticiones de pensión, en sus diferentes modalidades, toda vez que dichos trámites se realizan de manera personal por los servidores públicos, a través de su clave ISSEMYM aunado a que se realiza la hoja de periodos cotizados conforme al tiempo de cotización, no así a la dependencia, al cargo o la adscripción, derivado de que no es relevante </w:t>
      </w:r>
      <w:r w:rsidRPr="00744FF7">
        <w:rPr>
          <w:rFonts w:ascii="Palatino Linotype" w:eastAsia="MS Mincho" w:hAnsi="Palatino Linotype"/>
          <w:i/>
          <w:sz w:val="24"/>
        </w:rPr>
        <w:lastRenderedPageBreak/>
        <w:t>para el otorgamiento de la citada prestación de seguridad social, por lo cual no se está en posibilidad de entregar dicha información.”</w:t>
      </w:r>
    </w:p>
    <w:p w:rsidR="00DE149E" w:rsidRPr="00744FF7" w:rsidRDefault="00DE149E" w:rsidP="00034FD0">
      <w:pPr>
        <w:pStyle w:val="Prrafodelista"/>
        <w:spacing w:line="360" w:lineRule="auto"/>
        <w:ind w:left="851" w:right="822"/>
        <w:jc w:val="both"/>
        <w:rPr>
          <w:rFonts w:ascii="Palatino Linotype" w:hAnsi="Palatino Linotype"/>
          <w:i/>
          <w:sz w:val="24"/>
        </w:rPr>
      </w:pPr>
      <w:r w:rsidRPr="00744FF7">
        <w:rPr>
          <w:rFonts w:ascii="Palatino Linotype" w:eastAsia="MS Mincho" w:hAnsi="Palatino Linotype"/>
          <w:i/>
          <w:sz w:val="24"/>
        </w:rPr>
        <w:t>“</w:t>
      </w:r>
      <w:r w:rsidRPr="00744FF7">
        <w:rPr>
          <w:rFonts w:ascii="Palatino Linotype" w:hAnsi="Palatino Linotype"/>
          <w:i/>
          <w:sz w:val="24"/>
        </w:rPr>
        <w:t>Con relación a "...</w:t>
      </w:r>
      <w:proofErr w:type="spellStart"/>
      <w:r w:rsidRPr="00744FF7">
        <w:rPr>
          <w:rFonts w:ascii="Palatino Linotype" w:hAnsi="Palatino Linotype"/>
          <w:i/>
          <w:sz w:val="24"/>
        </w:rPr>
        <w:t>Ios</w:t>
      </w:r>
      <w:proofErr w:type="spellEnd"/>
      <w:r w:rsidRPr="00744FF7">
        <w:rPr>
          <w:rFonts w:ascii="Palatino Linotype" w:hAnsi="Palatino Linotype"/>
          <w:i/>
          <w:sz w:val="24"/>
        </w:rPr>
        <w:t xml:space="preserve"> años de servicio de las personas que iniciaron su trámite de jubilación de enero a la fecha y estatus actual": Se informa a la persona peticionaria, que no se está en posibilidad de entregar la información requerida toda vez que el análisis de pensión es un proceso complejo y las variables solicitadas (secretaría, nombre cargo y adscripción) no son una variable que sea validada por este Instituto al momento de recibir y tramitar las peticiones de pensión, en sus diferentes modalidades, toda vez que dichos trámites se realizan de manera personal por los servidores públicos. Con lo que respecta a los años de servicio, no se cuenta con la información, toda vez que se trabaja en la elaboración de la hoja de periodos cotizados, conforme al orden de prelación.”</w:t>
      </w:r>
    </w:p>
    <w:p w:rsidR="00DE149E" w:rsidRPr="00744FF7" w:rsidRDefault="00DE149E" w:rsidP="00034FD0">
      <w:pPr>
        <w:pStyle w:val="Prrafodelista"/>
        <w:spacing w:line="360" w:lineRule="auto"/>
        <w:ind w:left="851" w:right="822"/>
        <w:jc w:val="both"/>
        <w:rPr>
          <w:rFonts w:ascii="Palatino Linotype" w:eastAsia="MS Mincho" w:hAnsi="Palatino Linotype"/>
          <w:i/>
          <w:sz w:val="24"/>
        </w:rPr>
      </w:pPr>
      <w:r w:rsidRPr="00744FF7">
        <w:rPr>
          <w:rFonts w:ascii="Palatino Linotype" w:eastAsia="MS Mincho" w:hAnsi="Palatino Linotype"/>
          <w:i/>
          <w:sz w:val="24"/>
        </w:rPr>
        <w:t>“</w:t>
      </w:r>
      <w:r w:rsidRPr="00744FF7">
        <w:rPr>
          <w:rFonts w:ascii="Palatino Linotype" w:hAnsi="Palatino Linotype"/>
          <w:i/>
          <w:sz w:val="24"/>
        </w:rPr>
        <w:t>Por último y con respecto al número de personas servidoras públicas que han realizado la entrega de los requisitos para su trámite de pensión, en las diferentes modalidades, durante el periodo de enero a la fecha y su estatus, se tiene un total de 4,587 solicitudes…”</w:t>
      </w:r>
    </w:p>
    <w:p w:rsidR="00714957" w:rsidRPr="00744FF7" w:rsidRDefault="00714957" w:rsidP="00034FD0">
      <w:pPr>
        <w:spacing w:line="360" w:lineRule="auto"/>
        <w:ind w:right="822"/>
        <w:jc w:val="both"/>
        <w:rPr>
          <w:rFonts w:ascii="Palatino Linotype" w:eastAsia="MS Mincho" w:hAnsi="Palatino Linotype"/>
          <w:b/>
        </w:rPr>
      </w:pPr>
    </w:p>
    <w:p w:rsidR="00714957" w:rsidRPr="00744FF7" w:rsidRDefault="00394AB9" w:rsidP="00034FD0">
      <w:pPr>
        <w:pStyle w:val="Prrafodelista"/>
        <w:numPr>
          <w:ilvl w:val="0"/>
          <w:numId w:val="4"/>
        </w:numPr>
        <w:spacing w:line="360" w:lineRule="auto"/>
        <w:ind w:left="851" w:right="822"/>
        <w:jc w:val="both"/>
        <w:rPr>
          <w:rFonts w:ascii="Palatino Linotype" w:eastAsia="MS Mincho" w:hAnsi="Palatino Linotype"/>
          <w:b/>
          <w:sz w:val="24"/>
        </w:rPr>
      </w:pPr>
      <w:hyperlink r:id="rId10" w:history="1">
        <w:r w:rsidR="00714957" w:rsidRPr="00744FF7">
          <w:rPr>
            <w:rStyle w:val="Hipervnculo"/>
            <w:rFonts w:ascii="Palatino Linotype" w:eastAsia="MS Mincho" w:hAnsi="Palatino Linotype"/>
            <w:b/>
            <w:bCs/>
            <w:sz w:val="24"/>
          </w:rPr>
          <w:t>OFICIO 2172 UT.pdf</w:t>
        </w:r>
      </w:hyperlink>
      <w:r w:rsidR="00714957" w:rsidRPr="00744FF7">
        <w:rPr>
          <w:rFonts w:ascii="Palatino Linotype" w:eastAsia="MS Mincho" w:hAnsi="Palatino Linotype"/>
          <w:sz w:val="24"/>
        </w:rPr>
        <w:t>:</w:t>
      </w:r>
      <w:r w:rsidR="00DE149E" w:rsidRPr="00744FF7">
        <w:rPr>
          <w:rFonts w:ascii="Palatino Linotype" w:eastAsia="MS Mincho" w:hAnsi="Palatino Linotype"/>
          <w:sz w:val="24"/>
        </w:rPr>
        <w:t xml:space="preserve"> oficio</w:t>
      </w:r>
      <w:r w:rsidR="00DE149E" w:rsidRPr="00744FF7">
        <w:rPr>
          <w:rFonts w:ascii="Palatino Linotype" w:eastAsia="MS Mincho" w:hAnsi="Palatino Linotype"/>
          <w:b/>
          <w:sz w:val="24"/>
        </w:rPr>
        <w:t xml:space="preserve"> </w:t>
      </w:r>
      <w:r w:rsidR="00DE149E" w:rsidRPr="00744FF7">
        <w:rPr>
          <w:rFonts w:ascii="Palatino Linotype" w:eastAsia="MS Mincho" w:hAnsi="Palatino Linotype"/>
          <w:sz w:val="24"/>
        </w:rPr>
        <w:t xml:space="preserve">número 207C0401210001S-UT-2172/2024 de fecha veintidós de agosto de dos mil veinticuatro, suscrito por el Responsable y Titular de la Unidad de Transparencia, en el que citó lo ya señalado por el Servidor Público Habilitado de la Coordinación de Prestaciones y Seguridad Social. </w:t>
      </w:r>
    </w:p>
    <w:p w:rsidR="00714957" w:rsidRPr="00744FF7" w:rsidRDefault="00714957" w:rsidP="00034FD0">
      <w:pPr>
        <w:spacing w:line="360" w:lineRule="auto"/>
        <w:ind w:right="822"/>
        <w:jc w:val="both"/>
        <w:rPr>
          <w:rFonts w:ascii="Palatino Linotype" w:eastAsia="MS Mincho" w:hAnsi="Palatino Linotype"/>
          <w:b/>
        </w:rPr>
      </w:pPr>
    </w:p>
    <w:p w:rsidR="00714957" w:rsidRPr="00744FF7" w:rsidRDefault="00394AB9" w:rsidP="00034FD0">
      <w:pPr>
        <w:pStyle w:val="Prrafodelista"/>
        <w:numPr>
          <w:ilvl w:val="0"/>
          <w:numId w:val="4"/>
        </w:numPr>
        <w:spacing w:line="360" w:lineRule="auto"/>
        <w:ind w:left="851" w:right="822"/>
        <w:jc w:val="both"/>
        <w:rPr>
          <w:rFonts w:ascii="Palatino Linotype" w:eastAsia="MS Mincho" w:hAnsi="Palatino Linotype"/>
          <w:b/>
          <w:sz w:val="24"/>
        </w:rPr>
      </w:pPr>
      <w:hyperlink r:id="rId11" w:history="1">
        <w:r w:rsidR="00714957" w:rsidRPr="00744FF7">
          <w:rPr>
            <w:rStyle w:val="Hipervnculo"/>
            <w:rFonts w:ascii="Palatino Linotype" w:eastAsia="MS Mincho" w:hAnsi="Palatino Linotype"/>
            <w:b/>
            <w:bCs/>
            <w:sz w:val="24"/>
          </w:rPr>
          <w:t>INFORME JUSTIFICADO 608.IP.pdf</w:t>
        </w:r>
      </w:hyperlink>
      <w:r w:rsidR="00714957" w:rsidRPr="00744FF7">
        <w:rPr>
          <w:rFonts w:ascii="Palatino Linotype" w:eastAsia="MS Mincho" w:hAnsi="Palatino Linotype"/>
          <w:b/>
          <w:sz w:val="24"/>
        </w:rPr>
        <w:t>:</w:t>
      </w:r>
      <w:r w:rsidR="00DE149E" w:rsidRPr="00744FF7">
        <w:rPr>
          <w:rFonts w:ascii="Palatino Linotype" w:eastAsia="MS Mincho" w:hAnsi="Palatino Linotype"/>
          <w:b/>
          <w:sz w:val="24"/>
        </w:rPr>
        <w:t xml:space="preserve"> </w:t>
      </w:r>
      <w:r w:rsidR="00DE149E" w:rsidRPr="00744FF7">
        <w:rPr>
          <w:rFonts w:ascii="Palatino Linotype" w:eastAsia="MS Mincho" w:hAnsi="Palatino Linotype"/>
          <w:sz w:val="24"/>
        </w:rPr>
        <w:t xml:space="preserve">oficio número 207C0401210001S-UT-2329/2024 de fecha diez de septiembre de dos mil veinticuatro, suscrito por el Titular de la Unida de Transparencia, en el que citó lo referido por </w:t>
      </w:r>
      <w:r w:rsidR="00095F69" w:rsidRPr="00744FF7">
        <w:rPr>
          <w:rFonts w:ascii="Palatino Linotype" w:eastAsia="MS Mincho" w:hAnsi="Palatino Linotype"/>
          <w:sz w:val="24"/>
        </w:rPr>
        <w:t xml:space="preserve">el Servidor Público Habilitado. </w:t>
      </w:r>
    </w:p>
    <w:p w:rsidR="00714957" w:rsidRPr="00744FF7" w:rsidRDefault="00714957" w:rsidP="00034FD0">
      <w:pPr>
        <w:pStyle w:val="Prrafodelista"/>
        <w:spacing w:line="360" w:lineRule="auto"/>
        <w:jc w:val="both"/>
        <w:rPr>
          <w:rFonts w:ascii="Palatino Linotype" w:eastAsia="MS Mincho" w:hAnsi="Palatino Linotype"/>
          <w:b/>
          <w:sz w:val="24"/>
        </w:rPr>
      </w:pPr>
    </w:p>
    <w:p w:rsidR="006E169E" w:rsidRPr="00744FF7" w:rsidRDefault="006E169E" w:rsidP="00034FD0">
      <w:pPr>
        <w:numPr>
          <w:ilvl w:val="0"/>
          <w:numId w:val="1"/>
        </w:numPr>
        <w:spacing w:line="360" w:lineRule="auto"/>
        <w:ind w:left="0" w:firstLine="0"/>
        <w:contextualSpacing/>
        <w:jc w:val="both"/>
        <w:rPr>
          <w:rFonts w:ascii="Palatino Linotype" w:eastAsia="MS Mincho" w:hAnsi="Palatino Linotype"/>
        </w:rPr>
      </w:pPr>
      <w:r w:rsidRPr="00744FF7">
        <w:rPr>
          <w:rFonts w:ascii="Palatino Linotype" w:eastAsia="MS Mincho" w:hAnsi="Palatino Linotype"/>
        </w:rPr>
        <w:t xml:space="preserve">El </w:t>
      </w:r>
      <w:r w:rsidR="00095F69" w:rsidRPr="00744FF7">
        <w:rPr>
          <w:rFonts w:ascii="Palatino Linotype" w:eastAsia="MS Mincho" w:hAnsi="Palatino Linotype"/>
          <w:b/>
        </w:rPr>
        <w:t>diecisiete de diciembre de dos mil veinticuatro</w:t>
      </w:r>
      <w:r w:rsidRPr="00744FF7">
        <w:rPr>
          <w:rFonts w:ascii="Palatino Linotype" w:eastAsia="MS Mincho" w:hAnsi="Palatino Linotype"/>
        </w:rPr>
        <w:t xml:space="preserve">, se notificó acuerdo mediante el cual se aprobó la ampliación de plazo para emitir resolución. </w:t>
      </w:r>
    </w:p>
    <w:p w:rsidR="006E169E" w:rsidRPr="00744FF7" w:rsidRDefault="006E169E" w:rsidP="00034FD0">
      <w:pPr>
        <w:spacing w:line="360" w:lineRule="auto"/>
        <w:contextualSpacing/>
        <w:jc w:val="both"/>
        <w:rPr>
          <w:rFonts w:ascii="Palatino Linotype" w:eastAsia="MS Mincho" w:hAnsi="Palatino Linotype"/>
        </w:rPr>
      </w:pPr>
    </w:p>
    <w:p w:rsidR="006E169E" w:rsidRPr="00744FF7" w:rsidRDefault="006E169E" w:rsidP="00034FD0">
      <w:pPr>
        <w:numPr>
          <w:ilvl w:val="0"/>
          <w:numId w:val="1"/>
        </w:numPr>
        <w:spacing w:line="360" w:lineRule="auto"/>
        <w:ind w:left="0" w:firstLine="0"/>
        <w:contextualSpacing/>
        <w:jc w:val="both"/>
        <w:rPr>
          <w:rFonts w:ascii="Palatino Linotype" w:eastAsia="MS Mincho" w:hAnsi="Palatino Linotype"/>
        </w:rPr>
      </w:pPr>
      <w:r w:rsidRPr="00744FF7">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6E169E" w:rsidRPr="00744FF7" w:rsidRDefault="006E169E" w:rsidP="00034FD0">
      <w:pPr>
        <w:spacing w:line="360" w:lineRule="auto"/>
        <w:ind w:right="-734"/>
        <w:jc w:val="both"/>
        <w:rPr>
          <w:rFonts w:ascii="Palatino Linotype" w:eastAsia="Palatino Linotype" w:hAnsi="Palatino Linotype" w:cs="Palatino Linotype"/>
        </w:rPr>
      </w:pPr>
    </w:p>
    <w:p w:rsidR="006E169E" w:rsidRPr="00744FF7" w:rsidRDefault="006E169E" w:rsidP="00034FD0">
      <w:pPr>
        <w:pStyle w:val="Prrafodelista"/>
        <w:numPr>
          <w:ilvl w:val="0"/>
          <w:numId w:val="1"/>
        </w:numPr>
        <w:tabs>
          <w:tab w:val="left" w:pos="0"/>
        </w:tabs>
        <w:spacing w:line="360" w:lineRule="auto"/>
        <w:ind w:left="0" w:right="113" w:firstLine="0"/>
        <w:jc w:val="both"/>
        <w:rPr>
          <w:rFonts w:ascii="Palatino Linotype" w:hAnsi="Palatino Linotype"/>
          <w:sz w:val="24"/>
        </w:rPr>
      </w:pPr>
      <w:r w:rsidRPr="00744FF7">
        <w:rPr>
          <w:rFonts w:ascii="Palatino Linotype" w:eastAsia="Palatino Linotype" w:hAnsi="Palatino Linotype" w:cs="Palatino Linotype"/>
          <w:sz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6E169E" w:rsidRPr="00744FF7" w:rsidRDefault="006E169E" w:rsidP="00034FD0">
      <w:pPr>
        <w:pBdr>
          <w:top w:val="nil"/>
          <w:left w:val="nil"/>
          <w:bottom w:val="nil"/>
          <w:right w:val="nil"/>
          <w:between w:val="nil"/>
        </w:pBdr>
        <w:tabs>
          <w:tab w:val="left" w:pos="0"/>
        </w:tabs>
        <w:spacing w:line="360" w:lineRule="auto"/>
        <w:ind w:left="720" w:right="113"/>
        <w:rPr>
          <w:rFonts w:ascii="Palatino Linotype" w:eastAsia="Palatino Linotype" w:hAnsi="Palatino Linotype" w:cs="Palatino Linotype"/>
          <w:color w:val="000000"/>
        </w:rPr>
      </w:pPr>
    </w:p>
    <w:p w:rsidR="006E169E" w:rsidRPr="00744FF7" w:rsidRDefault="006E169E" w:rsidP="00034FD0">
      <w:pPr>
        <w:numPr>
          <w:ilvl w:val="0"/>
          <w:numId w:val="1"/>
        </w:numPr>
        <w:tabs>
          <w:tab w:val="left" w:pos="0"/>
        </w:tabs>
        <w:spacing w:line="360" w:lineRule="auto"/>
        <w:ind w:left="0" w:right="113" w:firstLine="0"/>
        <w:jc w:val="both"/>
        <w:rPr>
          <w:rFonts w:ascii="Palatino Linotype" w:hAnsi="Palatino Linotype"/>
        </w:rPr>
      </w:pPr>
      <w:r w:rsidRPr="00744FF7">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w:t>
      </w:r>
      <w:r w:rsidRPr="00744FF7">
        <w:rPr>
          <w:rFonts w:ascii="Palatino Linotype" w:eastAsia="Palatino Linotype" w:hAnsi="Palatino Linotype" w:cs="Palatino Linotype"/>
        </w:rPr>
        <w:lastRenderedPageBreak/>
        <w:t>el menor tiempo posible, tomando en consideración la dilación total del procedimiento; esto es, en un plazo razonable.</w:t>
      </w:r>
    </w:p>
    <w:p w:rsidR="006E169E" w:rsidRPr="00744FF7" w:rsidRDefault="006E169E" w:rsidP="00034FD0">
      <w:pPr>
        <w:pBdr>
          <w:top w:val="nil"/>
          <w:left w:val="nil"/>
          <w:bottom w:val="nil"/>
          <w:right w:val="nil"/>
          <w:between w:val="nil"/>
        </w:pBdr>
        <w:tabs>
          <w:tab w:val="left" w:pos="0"/>
        </w:tabs>
        <w:spacing w:line="360" w:lineRule="auto"/>
        <w:ind w:left="720" w:right="113"/>
        <w:rPr>
          <w:rFonts w:ascii="Palatino Linotype" w:eastAsia="Palatino Linotype" w:hAnsi="Palatino Linotype" w:cs="Palatino Linotype"/>
          <w:color w:val="000000"/>
        </w:rPr>
      </w:pPr>
    </w:p>
    <w:p w:rsidR="006E169E" w:rsidRPr="00744FF7" w:rsidRDefault="006E169E" w:rsidP="00034FD0">
      <w:pPr>
        <w:numPr>
          <w:ilvl w:val="0"/>
          <w:numId w:val="1"/>
        </w:numPr>
        <w:tabs>
          <w:tab w:val="left" w:pos="0"/>
        </w:tabs>
        <w:spacing w:line="360" w:lineRule="auto"/>
        <w:ind w:left="0" w:right="113" w:firstLine="0"/>
        <w:jc w:val="both"/>
        <w:rPr>
          <w:rFonts w:ascii="Palatino Linotype" w:hAnsi="Palatino Linotype"/>
        </w:rPr>
      </w:pPr>
      <w:r w:rsidRPr="00744FF7">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6E169E" w:rsidRPr="00744FF7" w:rsidRDefault="006E169E" w:rsidP="00034FD0">
      <w:pPr>
        <w:pBdr>
          <w:top w:val="nil"/>
          <w:left w:val="nil"/>
          <w:bottom w:val="nil"/>
          <w:right w:val="nil"/>
          <w:between w:val="nil"/>
        </w:pBdr>
        <w:tabs>
          <w:tab w:val="left" w:pos="0"/>
        </w:tabs>
        <w:spacing w:line="360" w:lineRule="auto"/>
        <w:ind w:left="720" w:right="113"/>
        <w:rPr>
          <w:rFonts w:ascii="Palatino Linotype" w:eastAsia="Palatino Linotype" w:hAnsi="Palatino Linotype" w:cs="Palatino Linotype"/>
          <w:color w:val="000000"/>
        </w:rPr>
      </w:pPr>
    </w:p>
    <w:p w:rsidR="006E169E" w:rsidRPr="00744FF7" w:rsidRDefault="006E169E" w:rsidP="00034FD0">
      <w:pPr>
        <w:numPr>
          <w:ilvl w:val="0"/>
          <w:numId w:val="1"/>
        </w:numPr>
        <w:tabs>
          <w:tab w:val="left" w:pos="0"/>
        </w:tabs>
        <w:spacing w:line="360" w:lineRule="auto"/>
        <w:ind w:left="0" w:right="113" w:firstLine="0"/>
        <w:jc w:val="both"/>
        <w:rPr>
          <w:rFonts w:ascii="Palatino Linotype" w:hAnsi="Palatino Linotype"/>
        </w:rPr>
      </w:pPr>
      <w:r w:rsidRPr="00744FF7">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6E169E" w:rsidRPr="00744FF7" w:rsidRDefault="006E169E" w:rsidP="00034FD0">
      <w:pPr>
        <w:tabs>
          <w:tab w:val="left" w:pos="0"/>
        </w:tabs>
        <w:spacing w:line="360" w:lineRule="auto"/>
        <w:ind w:right="113"/>
        <w:jc w:val="both"/>
        <w:rPr>
          <w:rFonts w:ascii="Palatino Linotype" w:hAnsi="Palatino Linotype"/>
        </w:rPr>
      </w:pPr>
    </w:p>
    <w:p w:rsidR="006E169E" w:rsidRPr="00744FF7" w:rsidRDefault="006E169E" w:rsidP="00034FD0">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rPr>
      </w:pPr>
      <w:r w:rsidRPr="00744FF7">
        <w:rPr>
          <w:rFonts w:ascii="Palatino Linotype" w:eastAsia="Palatino Linotype" w:hAnsi="Palatino Linotype" w:cs="Palatino Linotype"/>
          <w:color w:val="000000"/>
        </w:rPr>
        <w:t xml:space="preserve">Complejidad del </w:t>
      </w:r>
      <w:r w:rsidRPr="00744FF7">
        <w:rPr>
          <w:rFonts w:ascii="Palatino Linotype" w:eastAsia="Palatino Linotype" w:hAnsi="Palatino Linotype" w:cs="Palatino Linotype"/>
        </w:rPr>
        <w:t>asunto</w:t>
      </w:r>
      <w:r w:rsidRPr="00744FF7">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6E169E" w:rsidRPr="00744FF7" w:rsidRDefault="006E169E" w:rsidP="00034FD0">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rPr>
      </w:pPr>
      <w:r w:rsidRPr="00744FF7">
        <w:rPr>
          <w:rFonts w:ascii="Palatino Linotype" w:eastAsia="Palatino Linotype" w:hAnsi="Palatino Linotype" w:cs="Palatino Linotype"/>
          <w:color w:val="000000"/>
        </w:rPr>
        <w:t>Actividad Procesal del interesado. Acciones u omisiones del interesado.</w:t>
      </w:r>
    </w:p>
    <w:p w:rsidR="006E169E" w:rsidRPr="00744FF7" w:rsidRDefault="006E169E" w:rsidP="00034FD0">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rPr>
      </w:pPr>
      <w:r w:rsidRPr="00744FF7">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6E169E" w:rsidRPr="00744FF7" w:rsidRDefault="006E169E" w:rsidP="00034FD0">
      <w:pPr>
        <w:tabs>
          <w:tab w:val="left" w:pos="0"/>
        </w:tabs>
        <w:spacing w:line="360" w:lineRule="auto"/>
        <w:ind w:left="567" w:right="113"/>
        <w:jc w:val="both"/>
        <w:rPr>
          <w:rFonts w:ascii="Palatino Linotype" w:eastAsia="Palatino Linotype" w:hAnsi="Palatino Linotype" w:cs="Palatino Linotype"/>
        </w:rPr>
      </w:pPr>
      <w:r w:rsidRPr="00744FF7">
        <w:rPr>
          <w:rFonts w:ascii="Palatino Linotype" w:eastAsia="Palatino Linotype" w:hAnsi="Palatino Linotype" w:cs="Palatino Linotype"/>
        </w:rPr>
        <w:t>d) La afectación generada en la situación jurídica de la persona involucrada en el proceso: Violación a sus derechos humanos.</w:t>
      </w:r>
    </w:p>
    <w:p w:rsidR="006E169E" w:rsidRPr="00744FF7" w:rsidRDefault="006E169E" w:rsidP="00034FD0">
      <w:pPr>
        <w:tabs>
          <w:tab w:val="left" w:pos="0"/>
        </w:tabs>
        <w:spacing w:line="360" w:lineRule="auto"/>
        <w:ind w:right="113"/>
        <w:rPr>
          <w:rFonts w:ascii="Palatino Linotype" w:eastAsia="Palatino Linotype" w:hAnsi="Palatino Linotype" w:cs="Palatino Linotype"/>
        </w:rPr>
      </w:pPr>
    </w:p>
    <w:p w:rsidR="006E169E" w:rsidRPr="00744FF7" w:rsidRDefault="006E169E" w:rsidP="00034FD0">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eastAsia="Palatino Linotype" w:hAnsi="Palatino Linotype" w:cs="Palatino Linotype"/>
          <w:b/>
          <w:color w:val="000000"/>
        </w:rPr>
      </w:pPr>
      <w:r w:rsidRPr="00744FF7">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744FF7">
        <w:rPr>
          <w:rFonts w:ascii="Palatino Linotype" w:eastAsia="Palatino Linotype" w:hAnsi="Palatino Linotype" w:cs="Palatino Linotype"/>
          <w:color w:val="000000"/>
        </w:rPr>
        <w:lastRenderedPageBreak/>
        <w:t>considerarse normal, debe concluirse que es una excluyente de responsabilidad en relación con la actuación del funcionario, como ha acontecido en el caso que nos ocupa.</w:t>
      </w:r>
    </w:p>
    <w:p w:rsidR="006E169E" w:rsidRPr="00744FF7" w:rsidRDefault="006E169E" w:rsidP="00034FD0">
      <w:pPr>
        <w:tabs>
          <w:tab w:val="left" w:pos="0"/>
        </w:tabs>
        <w:spacing w:line="360" w:lineRule="auto"/>
        <w:ind w:right="113"/>
        <w:jc w:val="both"/>
        <w:rPr>
          <w:rFonts w:ascii="Palatino Linotype" w:eastAsia="Palatino Linotype" w:hAnsi="Palatino Linotype" w:cs="Palatino Linotype"/>
          <w:b/>
        </w:rPr>
      </w:pPr>
    </w:p>
    <w:p w:rsidR="006E169E" w:rsidRPr="00744FF7" w:rsidRDefault="006E169E" w:rsidP="00034FD0">
      <w:pPr>
        <w:numPr>
          <w:ilvl w:val="0"/>
          <w:numId w:val="1"/>
        </w:numPr>
        <w:tabs>
          <w:tab w:val="left" w:pos="0"/>
        </w:tabs>
        <w:spacing w:line="360" w:lineRule="auto"/>
        <w:ind w:left="0" w:right="113" w:firstLine="0"/>
        <w:jc w:val="both"/>
        <w:rPr>
          <w:rFonts w:ascii="Palatino Linotype" w:eastAsia="Palatino Linotype" w:hAnsi="Palatino Linotype" w:cs="Palatino Linotype"/>
          <w:b/>
        </w:rPr>
      </w:pPr>
      <w:r w:rsidRPr="00744FF7">
        <w:rPr>
          <w:rFonts w:ascii="Palatino Linotype" w:eastAsia="Palatino Linotype" w:hAnsi="Palatino Linotype" w:cs="Palatino Linotype"/>
        </w:rPr>
        <w:t>Argumento que encuentra sustento en la jurisprudencia P</w:t>
      </w:r>
      <w:proofErr w:type="gramStart"/>
      <w:r w:rsidRPr="00744FF7">
        <w:rPr>
          <w:rFonts w:ascii="Palatino Linotype" w:eastAsia="Palatino Linotype" w:hAnsi="Palatino Linotype" w:cs="Palatino Linotype"/>
        </w:rPr>
        <w:t>./</w:t>
      </w:r>
      <w:proofErr w:type="gramEnd"/>
      <w:r w:rsidRPr="00744FF7">
        <w:rPr>
          <w:rFonts w:ascii="Palatino Linotype" w:eastAsia="Palatino Linotype" w:hAnsi="Palatino Linotype" w:cs="Palatino Linotype"/>
        </w:rPr>
        <w:t xml:space="preserve">J. 32/92 emitida por el Pleno de la Suprema Corte de Justicia de la Nación del rubro </w:t>
      </w:r>
      <w:r w:rsidRPr="00744FF7">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744FF7">
        <w:rPr>
          <w:rFonts w:ascii="Palatino Linotype" w:eastAsia="Palatino Linotype" w:hAnsi="Palatino Linotype" w:cs="Palatino Linotype"/>
        </w:rPr>
        <w:t>, visible en la Gaceta del Semanario Judicial de la Federación con el registro digital 205635.</w:t>
      </w:r>
    </w:p>
    <w:p w:rsidR="006E169E" w:rsidRPr="00744FF7" w:rsidRDefault="006E169E" w:rsidP="00034FD0">
      <w:pPr>
        <w:tabs>
          <w:tab w:val="left" w:pos="0"/>
        </w:tabs>
        <w:spacing w:line="360" w:lineRule="auto"/>
        <w:ind w:right="113"/>
        <w:rPr>
          <w:rFonts w:ascii="Palatino Linotype" w:eastAsia="Palatino Linotype" w:hAnsi="Palatino Linotype" w:cs="Palatino Linotype"/>
        </w:rPr>
      </w:pPr>
    </w:p>
    <w:p w:rsidR="006E169E" w:rsidRPr="00744FF7" w:rsidRDefault="006E169E" w:rsidP="00034FD0">
      <w:pPr>
        <w:numPr>
          <w:ilvl w:val="0"/>
          <w:numId w:val="1"/>
        </w:numPr>
        <w:tabs>
          <w:tab w:val="left" w:pos="0"/>
        </w:tabs>
        <w:spacing w:line="360" w:lineRule="auto"/>
        <w:ind w:left="0" w:right="113" w:firstLine="0"/>
        <w:jc w:val="both"/>
        <w:rPr>
          <w:rFonts w:ascii="Palatino Linotype" w:eastAsia="Palatino Linotype" w:hAnsi="Palatino Linotype" w:cs="Palatino Linotype"/>
          <w:b/>
        </w:rPr>
      </w:pPr>
      <w:r w:rsidRPr="00744FF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6E169E" w:rsidRPr="00744FF7" w:rsidRDefault="006E169E" w:rsidP="00034FD0">
      <w:pPr>
        <w:tabs>
          <w:tab w:val="left" w:pos="0"/>
        </w:tabs>
        <w:spacing w:line="360" w:lineRule="auto"/>
        <w:ind w:right="113"/>
        <w:rPr>
          <w:rFonts w:ascii="Palatino Linotype" w:eastAsia="Palatino Linotype" w:hAnsi="Palatino Linotype" w:cs="Palatino Linotype"/>
        </w:rPr>
      </w:pPr>
    </w:p>
    <w:p w:rsidR="006E169E" w:rsidRPr="00744FF7" w:rsidRDefault="006E169E" w:rsidP="00034FD0">
      <w:pPr>
        <w:numPr>
          <w:ilvl w:val="0"/>
          <w:numId w:val="1"/>
        </w:numPr>
        <w:tabs>
          <w:tab w:val="left" w:pos="0"/>
        </w:tabs>
        <w:spacing w:line="360" w:lineRule="auto"/>
        <w:ind w:left="0" w:right="113" w:firstLine="0"/>
        <w:jc w:val="both"/>
        <w:rPr>
          <w:rFonts w:ascii="Palatino Linotype" w:eastAsia="Palatino Linotype" w:hAnsi="Palatino Linotype" w:cs="Palatino Linotype"/>
          <w:b/>
        </w:rPr>
      </w:pPr>
      <w:r w:rsidRPr="00744FF7">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rsidR="006E169E" w:rsidRPr="00744FF7" w:rsidRDefault="006E169E" w:rsidP="00034FD0">
      <w:pPr>
        <w:tabs>
          <w:tab w:val="left" w:pos="0"/>
        </w:tabs>
        <w:spacing w:line="360" w:lineRule="auto"/>
        <w:ind w:right="113"/>
        <w:rPr>
          <w:rFonts w:ascii="Palatino Linotype" w:eastAsia="Palatino Linotype" w:hAnsi="Palatino Linotype" w:cs="Palatino Linotype"/>
        </w:rPr>
      </w:pPr>
    </w:p>
    <w:p w:rsidR="006E169E" w:rsidRPr="00744FF7" w:rsidRDefault="006E169E" w:rsidP="00034FD0">
      <w:pPr>
        <w:numPr>
          <w:ilvl w:val="0"/>
          <w:numId w:val="1"/>
        </w:numPr>
        <w:tabs>
          <w:tab w:val="left" w:pos="0"/>
        </w:tabs>
        <w:spacing w:line="360" w:lineRule="auto"/>
        <w:ind w:left="0" w:right="113" w:firstLine="0"/>
        <w:jc w:val="both"/>
        <w:rPr>
          <w:rFonts w:ascii="Palatino Linotype" w:eastAsia="Palatino Linotype" w:hAnsi="Palatino Linotype" w:cs="Palatino Linotype"/>
          <w:b/>
        </w:rPr>
      </w:pPr>
      <w:r w:rsidRPr="00744FF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6E169E" w:rsidRPr="00744FF7" w:rsidRDefault="006E169E" w:rsidP="00034FD0">
      <w:pPr>
        <w:tabs>
          <w:tab w:val="left" w:pos="0"/>
        </w:tabs>
        <w:spacing w:line="360" w:lineRule="auto"/>
        <w:ind w:right="113"/>
        <w:jc w:val="both"/>
        <w:rPr>
          <w:rFonts w:ascii="Palatino Linotype" w:eastAsia="Palatino Linotype" w:hAnsi="Palatino Linotype" w:cs="Palatino Linotype"/>
        </w:rPr>
      </w:pPr>
    </w:p>
    <w:p w:rsidR="006E169E" w:rsidRPr="00744FF7" w:rsidRDefault="006E169E" w:rsidP="00034FD0">
      <w:pPr>
        <w:tabs>
          <w:tab w:val="left" w:pos="0"/>
        </w:tabs>
        <w:spacing w:line="360" w:lineRule="auto"/>
        <w:ind w:left="851" w:right="113"/>
        <w:jc w:val="both"/>
        <w:rPr>
          <w:rFonts w:ascii="Palatino Linotype" w:eastAsia="Palatino Linotype" w:hAnsi="Palatino Linotype" w:cs="Palatino Linotype"/>
        </w:rPr>
      </w:pPr>
      <w:r w:rsidRPr="00744FF7">
        <w:rPr>
          <w:rFonts w:ascii="Palatino Linotype" w:eastAsia="Palatino Linotype" w:hAnsi="Palatino Linotype" w:cs="Palatino Linotype"/>
        </w:rPr>
        <w:t xml:space="preserve"> </w:t>
      </w:r>
      <w:r w:rsidRPr="00744FF7">
        <w:rPr>
          <w:rFonts w:ascii="Palatino Linotype" w:eastAsia="Palatino Linotype" w:hAnsi="Palatino Linotype" w:cs="Palatino Linotype"/>
          <w:i/>
        </w:rPr>
        <w:t>“PLAZO RAZONABLE PARA RESOLVER. DIMENSIÓN Y EFECTOS DE ESTE CONCEPTO CUANDO SE ADUCE EXCESIVA CARGA DE TRABAJO.”</w:t>
      </w:r>
      <w:r w:rsidRPr="00744FF7">
        <w:rPr>
          <w:rFonts w:ascii="Palatino Linotype" w:eastAsia="Palatino Linotype" w:hAnsi="Palatino Linotype" w:cs="Palatino Linotype"/>
        </w:rPr>
        <w:t xml:space="preserve"> consultable en el Semanario Judicial de la Federación y su gaceta, con el registro digital 2002351.</w:t>
      </w:r>
    </w:p>
    <w:p w:rsidR="006E169E" w:rsidRPr="00744FF7" w:rsidRDefault="006E169E" w:rsidP="00034FD0">
      <w:pPr>
        <w:tabs>
          <w:tab w:val="left" w:pos="0"/>
        </w:tabs>
        <w:spacing w:line="360" w:lineRule="auto"/>
        <w:ind w:left="851" w:right="113"/>
        <w:jc w:val="both"/>
        <w:rPr>
          <w:rFonts w:ascii="Palatino Linotype" w:eastAsia="Palatino Linotype" w:hAnsi="Palatino Linotype" w:cs="Palatino Linotype"/>
          <w:b/>
        </w:rPr>
      </w:pPr>
    </w:p>
    <w:p w:rsidR="006E169E" w:rsidRPr="00744FF7" w:rsidRDefault="006E169E" w:rsidP="00034FD0">
      <w:pPr>
        <w:tabs>
          <w:tab w:val="left" w:pos="0"/>
        </w:tabs>
        <w:spacing w:line="360" w:lineRule="auto"/>
        <w:ind w:left="851" w:right="113"/>
        <w:jc w:val="both"/>
        <w:rPr>
          <w:rFonts w:ascii="Palatino Linotype" w:eastAsia="Palatino Linotype" w:hAnsi="Palatino Linotype" w:cs="Palatino Linotype"/>
        </w:rPr>
      </w:pPr>
      <w:r w:rsidRPr="00744FF7">
        <w:rPr>
          <w:rFonts w:ascii="Palatino Linotype" w:eastAsia="Palatino Linotype" w:hAnsi="Palatino Linotype" w:cs="Palatino Linotype"/>
          <w:i/>
        </w:rPr>
        <w:t>“PLAZO RAZONABLE PARA RESOLVER. CONCEPTO Y ELEMENTOS QUE LO INTEGRAN A LA LUZ DEL DERECHO INTERNACIONAL DE LOS DERECHOS HUMANOS.”</w:t>
      </w:r>
      <w:r w:rsidRPr="00744FF7">
        <w:rPr>
          <w:rFonts w:ascii="Palatino Linotype" w:eastAsia="Palatino Linotype" w:hAnsi="Palatino Linotype" w:cs="Palatino Linotype"/>
        </w:rPr>
        <w:t>, visible en el Semanario Judicial de la Federación y su gaceta, con el registro digital 2002350.</w:t>
      </w:r>
    </w:p>
    <w:p w:rsidR="006E169E" w:rsidRPr="00744FF7" w:rsidRDefault="006E169E" w:rsidP="00034FD0">
      <w:pPr>
        <w:tabs>
          <w:tab w:val="left" w:pos="0"/>
        </w:tabs>
        <w:spacing w:line="360" w:lineRule="auto"/>
        <w:ind w:right="113"/>
        <w:jc w:val="both"/>
        <w:rPr>
          <w:rFonts w:ascii="Palatino Linotype" w:eastAsia="Palatino Linotype" w:hAnsi="Palatino Linotype" w:cs="Palatino Linotype"/>
        </w:rPr>
      </w:pPr>
    </w:p>
    <w:p w:rsidR="006E169E" w:rsidRPr="00744FF7" w:rsidRDefault="006E169E" w:rsidP="00034FD0">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hAnsi="Palatino Linotype"/>
          <w:color w:val="000000"/>
        </w:rPr>
      </w:pPr>
      <w:r w:rsidRPr="00744FF7">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6E169E" w:rsidRPr="00744FF7" w:rsidRDefault="006E169E" w:rsidP="00034FD0">
      <w:pPr>
        <w:pBdr>
          <w:top w:val="nil"/>
          <w:left w:val="nil"/>
          <w:bottom w:val="nil"/>
          <w:right w:val="nil"/>
          <w:between w:val="nil"/>
        </w:pBdr>
        <w:tabs>
          <w:tab w:val="left" w:pos="0"/>
        </w:tabs>
        <w:spacing w:line="360" w:lineRule="auto"/>
        <w:ind w:right="113"/>
        <w:jc w:val="both"/>
        <w:rPr>
          <w:rFonts w:ascii="Palatino Linotype" w:hAnsi="Palatino Linotype"/>
          <w:color w:val="000000"/>
        </w:rPr>
      </w:pPr>
    </w:p>
    <w:p w:rsidR="006E169E" w:rsidRPr="00744FF7" w:rsidRDefault="006E169E" w:rsidP="00034FD0">
      <w:pPr>
        <w:numPr>
          <w:ilvl w:val="0"/>
          <w:numId w:val="1"/>
        </w:numPr>
        <w:spacing w:line="360" w:lineRule="auto"/>
        <w:ind w:left="0" w:firstLine="0"/>
        <w:contextualSpacing/>
        <w:jc w:val="both"/>
        <w:rPr>
          <w:rFonts w:ascii="Palatino Linotype" w:eastAsia="MS Mincho" w:hAnsi="Palatino Linotype"/>
          <w:i/>
          <w:color w:val="000000"/>
        </w:rPr>
      </w:pPr>
      <w:r w:rsidRPr="00744FF7">
        <w:rPr>
          <w:rFonts w:ascii="Palatino Linotype" w:eastAsia="MS Mincho" w:hAnsi="Palatino Linotype"/>
          <w:color w:val="000000"/>
        </w:rPr>
        <w:t xml:space="preserve">El </w:t>
      </w:r>
      <w:r w:rsidR="00095F69" w:rsidRPr="00744FF7">
        <w:rPr>
          <w:rFonts w:ascii="Palatino Linotype" w:eastAsia="MS Mincho" w:hAnsi="Palatino Linotype"/>
          <w:b/>
          <w:color w:val="000000"/>
        </w:rPr>
        <w:t>cinco de marzo</w:t>
      </w:r>
      <w:r w:rsidRPr="00744FF7">
        <w:rPr>
          <w:rFonts w:ascii="Palatino Linotype" w:eastAsia="MS Mincho" w:hAnsi="Palatino Linotype"/>
          <w:b/>
          <w:color w:val="000000"/>
        </w:rPr>
        <w:t xml:space="preserve"> de dos mil veinticinco,</w:t>
      </w:r>
      <w:r w:rsidRPr="00744FF7">
        <w:rPr>
          <w:rFonts w:ascii="Palatino Linotype" w:eastAsia="MS Mincho" w:hAnsi="Palatino Linotype"/>
          <w:color w:val="000000"/>
        </w:rPr>
        <w:t xml:space="preserve"> se notificó acuerdo de cierre de instrucción. </w:t>
      </w:r>
    </w:p>
    <w:p w:rsidR="006E169E" w:rsidRPr="00744FF7" w:rsidRDefault="006E169E" w:rsidP="00034FD0">
      <w:pPr>
        <w:spacing w:line="360" w:lineRule="auto"/>
        <w:contextualSpacing/>
        <w:jc w:val="both"/>
        <w:rPr>
          <w:rFonts w:ascii="Palatino Linotype" w:eastAsia="MS Mincho" w:hAnsi="Palatino Linotype"/>
          <w:b/>
        </w:rPr>
      </w:pPr>
    </w:p>
    <w:p w:rsidR="006E169E" w:rsidRPr="00744FF7" w:rsidRDefault="006E169E" w:rsidP="00034FD0">
      <w:pPr>
        <w:keepNext/>
        <w:keepLines/>
        <w:spacing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744FF7">
        <w:rPr>
          <w:rFonts w:ascii="Palatino Linotype" w:eastAsia="MS Gothic" w:hAnsi="Palatino Linotype"/>
          <w:b/>
          <w:lang w:eastAsia="en-US"/>
        </w:rPr>
        <w:t>C</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O</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N</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S</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I</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D</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E</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R</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A</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N</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D</w:t>
      </w:r>
      <w:r w:rsidR="006A18AB" w:rsidRPr="00744FF7">
        <w:rPr>
          <w:rFonts w:ascii="Palatino Linotype" w:eastAsia="MS Gothic" w:hAnsi="Palatino Linotype"/>
          <w:b/>
          <w:lang w:eastAsia="en-US"/>
        </w:rPr>
        <w:t xml:space="preserve"> </w:t>
      </w:r>
      <w:r w:rsidRPr="00744FF7">
        <w:rPr>
          <w:rFonts w:ascii="Palatino Linotype" w:eastAsia="MS Gothic" w:hAnsi="Palatino Linotype"/>
          <w:b/>
          <w:lang w:eastAsia="en-US"/>
        </w:rPr>
        <w:t>O</w:t>
      </w:r>
      <w:bookmarkEnd w:id="7"/>
      <w:bookmarkEnd w:id="8"/>
      <w:bookmarkEnd w:id="9"/>
      <w:r w:rsidR="006A18AB" w:rsidRPr="00744FF7">
        <w:rPr>
          <w:rFonts w:ascii="Palatino Linotype" w:eastAsia="MS Gothic" w:hAnsi="Palatino Linotype"/>
          <w:b/>
          <w:lang w:eastAsia="en-US"/>
        </w:rPr>
        <w:t xml:space="preserve"> </w:t>
      </w:r>
    </w:p>
    <w:p w:rsidR="006E169E" w:rsidRPr="00744FF7" w:rsidRDefault="006E169E" w:rsidP="00034FD0">
      <w:pPr>
        <w:keepNext/>
        <w:keepLines/>
        <w:spacing w:line="360" w:lineRule="auto"/>
        <w:jc w:val="center"/>
        <w:outlineLvl w:val="0"/>
        <w:rPr>
          <w:rFonts w:ascii="Palatino Linotype" w:eastAsia="MS Gothic" w:hAnsi="Palatino Linotype"/>
          <w:b/>
          <w:lang w:eastAsia="en-US"/>
        </w:rPr>
      </w:pPr>
    </w:p>
    <w:p w:rsidR="006E169E" w:rsidRPr="00744FF7" w:rsidRDefault="006E169E" w:rsidP="00034FD0">
      <w:pPr>
        <w:keepNext/>
        <w:keepLines/>
        <w:spacing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744FF7">
        <w:rPr>
          <w:rFonts w:ascii="Palatino Linotype" w:eastAsia="MS Gothic" w:hAnsi="Palatino Linotype"/>
          <w:b/>
          <w:lang w:eastAsia="en-US"/>
        </w:rPr>
        <w:t>PRIMERO. De la competencia</w:t>
      </w:r>
      <w:bookmarkEnd w:id="10"/>
      <w:bookmarkEnd w:id="11"/>
      <w:r w:rsidRPr="00744FF7">
        <w:rPr>
          <w:rFonts w:ascii="Palatino Linotype" w:eastAsia="MS Gothic" w:hAnsi="Palatino Linotype"/>
          <w:b/>
          <w:lang w:eastAsia="en-US"/>
        </w:rPr>
        <w:t>.</w:t>
      </w:r>
      <w:bookmarkEnd w:id="12"/>
    </w:p>
    <w:p w:rsidR="006E169E" w:rsidRPr="00744FF7" w:rsidRDefault="006E169E" w:rsidP="00034FD0">
      <w:pPr>
        <w:pStyle w:val="Prrafodelista"/>
        <w:numPr>
          <w:ilvl w:val="0"/>
          <w:numId w:val="1"/>
        </w:numPr>
        <w:spacing w:before="240" w:after="240" w:line="360" w:lineRule="auto"/>
        <w:ind w:left="0" w:firstLine="0"/>
        <w:jc w:val="both"/>
        <w:rPr>
          <w:rFonts w:ascii="Palatino Linotype" w:hAnsi="Palatino Linotype"/>
          <w:sz w:val="24"/>
        </w:rPr>
      </w:pPr>
      <w:r w:rsidRPr="00744FF7">
        <w:rPr>
          <w:rFonts w:ascii="Palatino Linotype" w:hAnsi="Palatino Linotype"/>
          <w:sz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44FF7">
        <w:rPr>
          <w:rFonts w:ascii="Palatino Linotype" w:hAnsi="Palatino Linotype"/>
          <w:b/>
          <w:sz w:val="24"/>
        </w:rPr>
        <w:t>Constitución Política de los Estados Unidos Mexicanos</w:t>
      </w:r>
      <w:r w:rsidRPr="00744FF7">
        <w:rPr>
          <w:rFonts w:ascii="Palatino Linotype" w:hAnsi="Palatino Linotype"/>
          <w:sz w:val="24"/>
        </w:rPr>
        <w:t xml:space="preserve">; 5, párrafos trigésimo segundo y trigésimo tercero, fracciones IV y V, de la </w:t>
      </w:r>
      <w:r w:rsidRPr="00744FF7">
        <w:rPr>
          <w:rFonts w:ascii="Palatino Linotype" w:hAnsi="Palatino Linotype"/>
          <w:b/>
          <w:sz w:val="24"/>
        </w:rPr>
        <w:t>Constitución Política del Estado Libre y Soberano de México</w:t>
      </w:r>
      <w:r w:rsidRPr="00744FF7">
        <w:rPr>
          <w:rFonts w:ascii="Palatino Linotype" w:hAnsi="Palatino Linotype"/>
          <w:sz w:val="24"/>
        </w:rPr>
        <w:t xml:space="preserve">; artículos 1, 2 fracción II, 13, 29, 36 fracciones I y II, 176, 178, 179, 181 párrafo tercero y 185 de la </w:t>
      </w:r>
      <w:r w:rsidRPr="00744FF7">
        <w:rPr>
          <w:rFonts w:ascii="Palatino Linotype" w:hAnsi="Palatino Linotype"/>
          <w:b/>
          <w:sz w:val="24"/>
        </w:rPr>
        <w:t>Ley de Transparencia y Acceso a la Información Pública del Estado de México y Municipios</w:t>
      </w:r>
      <w:r w:rsidRPr="00744FF7">
        <w:rPr>
          <w:rFonts w:ascii="Palatino Linotype" w:hAnsi="Palatino Linotype"/>
          <w:sz w:val="24"/>
        </w:rPr>
        <w:t xml:space="preserve">; y 7, 9 fracciones I y XXIII, y 11 del </w:t>
      </w:r>
      <w:r w:rsidRPr="00744FF7">
        <w:rPr>
          <w:rFonts w:ascii="Palatino Linotype" w:hAnsi="Palatino Linotype"/>
          <w:b/>
          <w:sz w:val="24"/>
        </w:rPr>
        <w:t>Reglamento Interior del Instituto de Transparencia, Acceso a la Información Pública y Protección de Datos Personales del Estado de México y Municipios.</w:t>
      </w:r>
    </w:p>
    <w:p w:rsidR="006E169E" w:rsidRPr="00744FF7" w:rsidRDefault="006E169E" w:rsidP="00034FD0">
      <w:pPr>
        <w:keepNext/>
        <w:keepLines/>
        <w:spacing w:line="360" w:lineRule="auto"/>
        <w:outlineLvl w:val="1"/>
        <w:rPr>
          <w:rFonts w:ascii="Palatino Linotype" w:eastAsia="MS Gothic" w:hAnsi="Palatino Linotype"/>
          <w:b/>
          <w:lang w:eastAsia="en-US"/>
        </w:rPr>
      </w:pPr>
      <w:bookmarkStart w:id="13" w:name="_Toc491791304"/>
      <w:bookmarkStart w:id="14" w:name="_Toc528153790"/>
      <w:bookmarkStart w:id="15" w:name="_Toc94119613"/>
      <w:r w:rsidRPr="00744FF7">
        <w:rPr>
          <w:rFonts w:ascii="Palatino Linotype" w:eastAsia="MS Gothic" w:hAnsi="Palatino Linotype"/>
          <w:b/>
          <w:lang w:eastAsia="en-US"/>
        </w:rPr>
        <w:t>SEGUNDO. De la oportunidad y procedencia.</w:t>
      </w:r>
      <w:bookmarkEnd w:id="13"/>
      <w:bookmarkEnd w:id="14"/>
      <w:bookmarkEnd w:id="15"/>
    </w:p>
    <w:p w:rsidR="006E169E" w:rsidRPr="00744FF7" w:rsidRDefault="006E169E" w:rsidP="00034FD0">
      <w:pPr>
        <w:keepNext/>
        <w:keepLines/>
        <w:spacing w:line="360" w:lineRule="auto"/>
        <w:outlineLvl w:val="1"/>
        <w:rPr>
          <w:rFonts w:ascii="Palatino Linotype" w:eastAsia="MS Gothic" w:hAnsi="Palatino Linotype"/>
          <w:b/>
          <w:lang w:eastAsia="en-US"/>
        </w:rPr>
      </w:pPr>
    </w:p>
    <w:p w:rsidR="006E169E" w:rsidRPr="00744FF7" w:rsidRDefault="006E169E" w:rsidP="00034FD0">
      <w:pPr>
        <w:numPr>
          <w:ilvl w:val="0"/>
          <w:numId w:val="1"/>
        </w:numPr>
        <w:spacing w:line="360" w:lineRule="auto"/>
        <w:ind w:left="0" w:right="48" w:firstLine="0"/>
        <w:contextualSpacing/>
        <w:jc w:val="both"/>
        <w:rPr>
          <w:rFonts w:ascii="Palatino Linotype" w:eastAsiaTheme="minorEastAsia" w:hAnsi="Palatino Linotype"/>
          <w:lang w:val="es-ES_tradnl" w:eastAsia="es-ES"/>
        </w:rPr>
      </w:pPr>
      <w:r w:rsidRPr="00744FF7">
        <w:rPr>
          <w:rFonts w:ascii="Palatino Linotype" w:eastAsia="Calibri" w:hAnsi="Palatino Linotype" w:cs="Arial"/>
          <w:lang w:val="es-ES_tradnl" w:eastAsia="es-ES"/>
        </w:rPr>
        <w:t xml:space="preserve">El medio de impugnación fue presentado a través del </w:t>
      </w:r>
      <w:r w:rsidRPr="00744FF7">
        <w:rPr>
          <w:rFonts w:ascii="Palatino Linotype" w:eastAsia="Calibri" w:hAnsi="Palatino Linotype" w:cs="Arial"/>
          <w:b/>
          <w:lang w:val="es-ES_tradnl" w:eastAsia="es-ES"/>
        </w:rPr>
        <w:t>SAIMEX,</w:t>
      </w:r>
      <w:r w:rsidRPr="00744FF7">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744FF7">
        <w:rPr>
          <w:rFonts w:ascii="Palatino Linotype" w:eastAsia="Calibri" w:hAnsi="Palatino Linotype" w:cs="Arial"/>
          <w:b/>
          <w:lang w:val="es-ES_tradnl" w:eastAsia="es-ES"/>
        </w:rPr>
        <w:t>SUJETO OBLIGADO</w:t>
      </w:r>
      <w:r w:rsidRPr="00744FF7">
        <w:rPr>
          <w:rFonts w:ascii="Palatino Linotype" w:eastAsia="Calibri" w:hAnsi="Palatino Linotype" w:cs="Arial"/>
          <w:lang w:val="es-ES_tradnl" w:eastAsia="es-ES"/>
        </w:rPr>
        <w:t xml:space="preserve"> entregó respuesta el día </w:t>
      </w:r>
      <w:r w:rsidR="00095F69" w:rsidRPr="00744FF7">
        <w:rPr>
          <w:rFonts w:ascii="Palatino Linotype" w:eastAsia="Calibri" w:hAnsi="Palatino Linotype" w:cs="Arial"/>
          <w:b/>
          <w:lang w:val="es-ES_tradnl" w:eastAsia="es-ES"/>
        </w:rPr>
        <w:t>veintitrés de agosto</w:t>
      </w:r>
      <w:r w:rsidRPr="00744FF7">
        <w:rPr>
          <w:rFonts w:ascii="Palatino Linotype" w:eastAsia="Calibri" w:hAnsi="Palatino Linotype" w:cs="Arial"/>
          <w:b/>
          <w:lang w:val="es-ES_tradnl" w:eastAsia="es-ES"/>
        </w:rPr>
        <w:t xml:space="preserve"> de dos mil veinticuatro</w:t>
      </w:r>
      <w:r w:rsidRPr="00744FF7">
        <w:rPr>
          <w:rFonts w:ascii="Palatino Linotype" w:eastAsia="Calibri" w:hAnsi="Palatino Linotype" w:cs="Arial"/>
          <w:lang w:val="es-ES_tradnl" w:eastAsia="es-ES"/>
        </w:rPr>
        <w:t xml:space="preserve">, </w:t>
      </w:r>
      <w:r w:rsidRPr="00744FF7">
        <w:rPr>
          <w:rFonts w:ascii="Palatino Linotype" w:eastAsiaTheme="minorEastAsia" w:hAnsi="Palatino Linotype" w:cs="Arial"/>
          <w:lang w:val="es-ES_tradnl" w:eastAsia="es-ES"/>
        </w:rPr>
        <w:t xml:space="preserve">de tal forma que el plazo para interponer el recurso transcurrió del </w:t>
      </w:r>
      <w:r w:rsidR="00095F69" w:rsidRPr="00744FF7">
        <w:rPr>
          <w:rFonts w:ascii="Palatino Linotype" w:eastAsiaTheme="minorEastAsia" w:hAnsi="Palatino Linotype" w:cs="Arial"/>
          <w:b/>
          <w:lang w:val="es-ES_tradnl" w:eastAsia="es-ES"/>
        </w:rPr>
        <w:t>veintiséis de agosto al trece de septiembre</w:t>
      </w:r>
      <w:r w:rsidRPr="00744FF7">
        <w:rPr>
          <w:rFonts w:ascii="Palatino Linotype" w:eastAsiaTheme="minorEastAsia" w:hAnsi="Palatino Linotype" w:cs="Arial"/>
          <w:b/>
          <w:lang w:val="es-ES_tradnl" w:eastAsia="es-ES"/>
        </w:rPr>
        <w:t xml:space="preserve"> de dos mil veinticuatro</w:t>
      </w:r>
      <w:r w:rsidRPr="00744FF7">
        <w:rPr>
          <w:rFonts w:ascii="Palatino Linotype" w:eastAsiaTheme="minorEastAsia" w:hAnsi="Palatino Linotype" w:cs="Arial"/>
          <w:lang w:val="es-ES_tradnl" w:eastAsia="es-ES"/>
        </w:rPr>
        <w:t>, de acuerdo al calendario oficial del Instituto de Transparencia del Estado de México y Municipios; en consecuencia, si el particula</w:t>
      </w:r>
      <w:r w:rsidR="00095F69" w:rsidRPr="00744FF7">
        <w:rPr>
          <w:rFonts w:ascii="Palatino Linotype" w:eastAsiaTheme="minorEastAsia" w:hAnsi="Palatino Linotype" w:cs="Arial"/>
          <w:lang w:val="es-ES_tradnl" w:eastAsia="es-ES"/>
        </w:rPr>
        <w:t xml:space="preserve">r </w:t>
      </w:r>
      <w:r w:rsidR="00095F69" w:rsidRPr="00744FF7">
        <w:rPr>
          <w:rFonts w:ascii="Palatino Linotype" w:eastAsiaTheme="minorEastAsia" w:hAnsi="Palatino Linotype" w:cs="Arial"/>
          <w:lang w:val="es-ES_tradnl" w:eastAsia="es-ES"/>
        </w:rPr>
        <w:lastRenderedPageBreak/>
        <w:t xml:space="preserve">presentó su inconformidad el </w:t>
      </w:r>
      <w:r w:rsidRPr="00744FF7">
        <w:rPr>
          <w:rFonts w:ascii="Palatino Linotype" w:eastAsiaTheme="minorEastAsia" w:hAnsi="Palatino Linotype" w:cs="Arial"/>
          <w:lang w:val="es-ES_tradnl" w:eastAsia="es-ES"/>
        </w:rPr>
        <w:t xml:space="preserve"> </w:t>
      </w:r>
      <w:r w:rsidR="00095F69" w:rsidRPr="00744FF7">
        <w:rPr>
          <w:rFonts w:ascii="Palatino Linotype" w:eastAsiaTheme="minorEastAsia" w:hAnsi="Palatino Linotype" w:cs="Arial"/>
          <w:b/>
          <w:lang w:val="es-ES_tradnl" w:eastAsia="es-ES"/>
        </w:rPr>
        <w:t>veintiséis de agosto</w:t>
      </w:r>
      <w:r w:rsidRPr="00744FF7">
        <w:rPr>
          <w:rFonts w:ascii="Palatino Linotype" w:eastAsiaTheme="minorEastAsia" w:hAnsi="Palatino Linotype" w:cs="Arial"/>
          <w:b/>
          <w:lang w:val="es-ES_tradnl" w:eastAsia="es-ES"/>
        </w:rPr>
        <w:t xml:space="preserve"> de dos mil veinticuatro</w:t>
      </w:r>
      <w:r w:rsidRPr="00744FF7">
        <w:rPr>
          <w:rFonts w:ascii="Palatino Linotype" w:eastAsiaTheme="minorEastAsia" w:hAnsi="Palatino Linotype" w:cs="Arial"/>
          <w:lang w:val="es-ES_tradnl" w:eastAsia="es-ES"/>
        </w:rPr>
        <w:t xml:space="preserve">, se encuentra dentro de los márgenes temporales previstos en el artículo 178 de la </w:t>
      </w:r>
      <w:r w:rsidRPr="00744FF7">
        <w:rPr>
          <w:rFonts w:ascii="Palatino Linotype" w:eastAsiaTheme="minorEastAsia" w:hAnsi="Palatino Linotype" w:cs="Arial"/>
          <w:b/>
          <w:lang w:val="es-ES_tradnl" w:eastAsia="es-ES"/>
        </w:rPr>
        <w:t xml:space="preserve">Ley de Transparencia y Acceso a la Información Pública del Estado de México y Municipios </w:t>
      </w:r>
      <w:r w:rsidRPr="00744FF7">
        <w:rPr>
          <w:rFonts w:ascii="Palatino Linotype" w:eastAsiaTheme="minorEastAsia" w:hAnsi="Palatino Linotype" w:cs="Arial"/>
          <w:lang w:val="es-ES_tradnl" w:eastAsia="es-ES"/>
        </w:rPr>
        <w:t>vigente.</w:t>
      </w:r>
    </w:p>
    <w:p w:rsidR="006E169E" w:rsidRPr="00744FF7" w:rsidRDefault="006E169E" w:rsidP="00034FD0">
      <w:pPr>
        <w:spacing w:line="360" w:lineRule="auto"/>
        <w:ind w:right="48"/>
        <w:contextualSpacing/>
        <w:jc w:val="both"/>
        <w:rPr>
          <w:rFonts w:ascii="Palatino Linotype" w:eastAsiaTheme="minorEastAsia" w:hAnsi="Palatino Linotype"/>
          <w:lang w:val="es-ES_tradnl" w:eastAsia="es-ES"/>
        </w:rPr>
      </w:pPr>
    </w:p>
    <w:p w:rsidR="006E169E" w:rsidRPr="00744FF7" w:rsidRDefault="006E169E" w:rsidP="00034FD0">
      <w:pPr>
        <w:numPr>
          <w:ilvl w:val="0"/>
          <w:numId w:val="1"/>
        </w:numPr>
        <w:spacing w:line="360" w:lineRule="auto"/>
        <w:ind w:left="0" w:firstLine="0"/>
        <w:contextualSpacing/>
        <w:jc w:val="both"/>
        <w:rPr>
          <w:rFonts w:ascii="Palatino Linotype" w:eastAsia="Calibri" w:hAnsi="Palatino Linotype" w:cs="Arial"/>
          <w:lang w:val="es-ES_tradnl" w:eastAsia="es-ES"/>
        </w:rPr>
      </w:pPr>
      <w:r w:rsidRPr="00744FF7">
        <w:rPr>
          <w:rFonts w:ascii="Palatino Linotype" w:eastAsia="Calibri" w:hAnsi="Palatino Linotype" w:cs="Arial"/>
          <w:lang w:val="es-ES_tradnl" w:eastAsia="es-ES"/>
        </w:rPr>
        <w:t xml:space="preserve">Por otra parte, de la revisión al expediente electrónico del </w:t>
      </w:r>
      <w:r w:rsidRPr="00744FF7">
        <w:rPr>
          <w:rFonts w:ascii="Palatino Linotype" w:eastAsia="Calibri" w:hAnsi="Palatino Linotype" w:cs="Arial"/>
          <w:b/>
          <w:lang w:val="es-ES_tradnl" w:eastAsia="es-ES"/>
        </w:rPr>
        <w:t>SAIMEX</w:t>
      </w:r>
      <w:r w:rsidRPr="00744FF7">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6E169E" w:rsidRPr="00744FF7" w:rsidRDefault="006E169E" w:rsidP="00034FD0">
      <w:pPr>
        <w:pStyle w:val="Prrafodelista"/>
        <w:spacing w:line="360" w:lineRule="auto"/>
        <w:ind w:left="0"/>
        <w:rPr>
          <w:rFonts w:ascii="Palatino Linotype" w:eastAsia="Calibri" w:hAnsi="Palatino Linotype" w:cs="Arial"/>
          <w:sz w:val="24"/>
          <w:lang w:val="es-ES_tradnl" w:eastAsia="es-ES"/>
        </w:rPr>
      </w:pPr>
    </w:p>
    <w:p w:rsidR="006E169E" w:rsidRPr="00744FF7" w:rsidRDefault="006E169E" w:rsidP="00034FD0">
      <w:pPr>
        <w:numPr>
          <w:ilvl w:val="0"/>
          <w:numId w:val="1"/>
        </w:numPr>
        <w:spacing w:line="360" w:lineRule="auto"/>
        <w:ind w:left="0" w:firstLine="0"/>
        <w:contextualSpacing/>
        <w:jc w:val="both"/>
        <w:rPr>
          <w:rFonts w:ascii="Palatino Linotype" w:eastAsia="Calibri" w:hAnsi="Palatino Linotype" w:cs="Arial"/>
          <w:lang w:val="es-ES_tradnl" w:eastAsia="es-ES"/>
        </w:rPr>
      </w:pPr>
      <w:r w:rsidRPr="00744FF7">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744FF7">
        <w:rPr>
          <w:rFonts w:ascii="Palatino Linotype" w:eastAsia="Calibri" w:hAnsi="Palatino Linotype" w:cs="Arial"/>
          <w:bCs/>
          <w:lang w:val="es-ES" w:eastAsia="es-ES"/>
        </w:rPr>
        <w:t xml:space="preserve">5, párrafos vigésimo, vigésimo primero y vigésimo </w:t>
      </w:r>
      <w:r w:rsidR="00095F69" w:rsidRPr="00744FF7">
        <w:rPr>
          <w:rFonts w:ascii="Palatino Linotype" w:eastAsia="Calibri" w:hAnsi="Palatino Linotype" w:cs="Arial"/>
          <w:bCs/>
          <w:lang w:val="es-ES" w:eastAsia="es-ES"/>
        </w:rPr>
        <w:t>segundo</w:t>
      </w:r>
      <w:r w:rsidRPr="00744FF7">
        <w:rPr>
          <w:rFonts w:ascii="Palatino Linotype" w:eastAsia="Calibri" w:hAnsi="Palatino Linotype" w:cs="Arial"/>
          <w:bCs/>
          <w:lang w:val="es-ES" w:eastAsia="es-ES"/>
        </w:rPr>
        <w:t> fracciones IV y V </w:t>
      </w:r>
      <w:r w:rsidRPr="00744FF7">
        <w:rPr>
          <w:rFonts w:ascii="Palatino Linotype" w:eastAsia="Calibri" w:hAnsi="Palatino Linotype" w:cs="Arial"/>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6E169E" w:rsidRPr="00744FF7" w:rsidRDefault="006E169E" w:rsidP="00034FD0">
      <w:pPr>
        <w:pStyle w:val="Prrafodelista"/>
        <w:spacing w:line="360" w:lineRule="auto"/>
        <w:ind w:left="0"/>
        <w:rPr>
          <w:rFonts w:ascii="Palatino Linotype" w:eastAsia="Calibri" w:hAnsi="Palatino Linotype" w:cs="Arial"/>
          <w:sz w:val="24"/>
          <w:lang w:val="es-ES_tradnl" w:eastAsia="es-ES"/>
        </w:rPr>
      </w:pPr>
    </w:p>
    <w:p w:rsidR="006E169E" w:rsidRPr="00744FF7" w:rsidRDefault="006E169E" w:rsidP="00034FD0">
      <w:pPr>
        <w:numPr>
          <w:ilvl w:val="0"/>
          <w:numId w:val="1"/>
        </w:numPr>
        <w:spacing w:line="360" w:lineRule="auto"/>
        <w:ind w:left="0" w:firstLine="0"/>
        <w:contextualSpacing/>
        <w:jc w:val="both"/>
        <w:rPr>
          <w:rFonts w:ascii="Palatino Linotype" w:eastAsia="Calibri" w:hAnsi="Palatino Linotype" w:cs="Arial"/>
          <w:lang w:val="es-ES_tradnl" w:eastAsia="es-ES"/>
        </w:rPr>
      </w:pPr>
      <w:r w:rsidRPr="00744FF7">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6E169E" w:rsidRPr="00744FF7" w:rsidRDefault="006E169E" w:rsidP="00034FD0">
      <w:pPr>
        <w:pStyle w:val="Prrafodelista"/>
        <w:spacing w:line="360" w:lineRule="auto"/>
        <w:ind w:left="0"/>
        <w:rPr>
          <w:rFonts w:ascii="Palatino Linotype" w:eastAsia="Calibri" w:hAnsi="Palatino Linotype" w:cs="Arial"/>
          <w:sz w:val="24"/>
          <w:lang w:val="es-ES_tradnl" w:eastAsia="es-ES"/>
        </w:rPr>
      </w:pPr>
    </w:p>
    <w:p w:rsidR="006E169E" w:rsidRPr="00744FF7" w:rsidRDefault="006E169E" w:rsidP="00034FD0">
      <w:pPr>
        <w:numPr>
          <w:ilvl w:val="0"/>
          <w:numId w:val="1"/>
        </w:numPr>
        <w:spacing w:line="360" w:lineRule="auto"/>
        <w:ind w:left="0" w:firstLine="0"/>
        <w:contextualSpacing/>
        <w:jc w:val="both"/>
        <w:rPr>
          <w:rFonts w:ascii="Palatino Linotype" w:eastAsia="Calibri" w:hAnsi="Palatino Linotype" w:cs="Arial"/>
          <w:lang w:val="es-ES_tradnl" w:eastAsia="es-ES"/>
        </w:rPr>
      </w:pPr>
      <w:r w:rsidRPr="00744FF7">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6E169E" w:rsidRPr="00744FF7" w:rsidRDefault="006E169E" w:rsidP="00034FD0">
      <w:pPr>
        <w:pStyle w:val="Prrafodelista"/>
        <w:spacing w:line="360" w:lineRule="auto"/>
        <w:ind w:left="0"/>
        <w:rPr>
          <w:rFonts w:ascii="Palatino Linotype" w:eastAsia="Calibri" w:hAnsi="Palatino Linotype" w:cs="Arial"/>
          <w:sz w:val="24"/>
          <w:lang w:val="es-ES_tradnl" w:eastAsia="es-ES"/>
        </w:rPr>
      </w:pPr>
    </w:p>
    <w:p w:rsidR="006E169E" w:rsidRPr="00744FF7" w:rsidRDefault="006E169E" w:rsidP="00034FD0">
      <w:pPr>
        <w:numPr>
          <w:ilvl w:val="0"/>
          <w:numId w:val="1"/>
        </w:numPr>
        <w:spacing w:line="360" w:lineRule="auto"/>
        <w:ind w:left="0" w:firstLine="0"/>
        <w:contextualSpacing/>
        <w:jc w:val="both"/>
        <w:rPr>
          <w:rFonts w:ascii="Palatino Linotype" w:eastAsia="Calibri" w:hAnsi="Palatino Linotype" w:cs="Arial"/>
          <w:lang w:val="es-ES_tradnl" w:eastAsia="es-ES"/>
        </w:rPr>
      </w:pPr>
      <w:r w:rsidRPr="00744FF7">
        <w:rPr>
          <w:rFonts w:ascii="Palatino Linotype" w:eastAsia="Calibri" w:hAnsi="Palatino Linotype" w:cs="Arial"/>
          <w:lang w:val="es-ES_tradnl" w:eastAsia="es-ES"/>
        </w:rPr>
        <w:t xml:space="preserve">Por lo que el nombre del solicitando y recurrente no puede ser considerado un requisito indispensable de </w:t>
      </w:r>
      <w:proofErr w:type="spellStart"/>
      <w:r w:rsidRPr="00744FF7">
        <w:rPr>
          <w:rFonts w:ascii="Palatino Linotype" w:eastAsia="Calibri" w:hAnsi="Palatino Linotype" w:cs="Arial"/>
          <w:lang w:val="es-ES_tradnl" w:eastAsia="es-ES"/>
        </w:rPr>
        <w:t>procedibilidad</w:t>
      </w:r>
      <w:proofErr w:type="spellEnd"/>
      <w:r w:rsidRPr="00744FF7">
        <w:rPr>
          <w:rFonts w:ascii="Palatino Linotype" w:eastAsia="Calibri" w:hAnsi="Palatino Linotype" w:cs="Arial"/>
          <w:lang w:val="es-ES_tradnl" w:eastAsia="es-ES"/>
        </w:rPr>
        <w:t xml:space="preserve"> del recurso de revisión que nos ocupa, ya que el acceso a la información no está condicionado a acreditar algún interés ya sea jurídico o legítimo, máxime que es un elemento subsanable por este Órgano </w:t>
      </w:r>
      <w:proofErr w:type="spellStart"/>
      <w:r w:rsidRPr="00744FF7">
        <w:rPr>
          <w:rFonts w:ascii="Palatino Linotype" w:eastAsia="Calibri" w:hAnsi="Palatino Linotype" w:cs="Arial"/>
          <w:lang w:val="es-ES_tradnl" w:eastAsia="es-ES"/>
        </w:rPr>
        <w:t>Resolutor</w:t>
      </w:r>
      <w:proofErr w:type="spellEnd"/>
      <w:r w:rsidRPr="00744FF7">
        <w:rPr>
          <w:rFonts w:ascii="Palatino Linotype" w:eastAsia="Calibri" w:hAnsi="Palatino Linotype" w:cs="Arial"/>
          <w:lang w:val="es-ES_tradnl" w:eastAsia="es-ES"/>
        </w:rPr>
        <w:t>.</w:t>
      </w:r>
    </w:p>
    <w:p w:rsidR="006E169E" w:rsidRPr="00744FF7" w:rsidRDefault="006E169E" w:rsidP="00034FD0">
      <w:pPr>
        <w:pStyle w:val="Prrafodelista"/>
        <w:spacing w:line="360" w:lineRule="auto"/>
        <w:rPr>
          <w:rFonts w:ascii="Palatino Linotype" w:eastAsia="Calibri" w:hAnsi="Palatino Linotype" w:cs="Arial"/>
          <w:sz w:val="24"/>
          <w:lang w:val="es-ES_tradnl" w:eastAsia="es-ES"/>
        </w:rPr>
      </w:pPr>
    </w:p>
    <w:p w:rsidR="006E169E" w:rsidRPr="00744FF7" w:rsidRDefault="006E169E" w:rsidP="00034FD0">
      <w:pPr>
        <w:numPr>
          <w:ilvl w:val="0"/>
          <w:numId w:val="1"/>
        </w:numPr>
        <w:spacing w:line="360" w:lineRule="auto"/>
        <w:ind w:left="0" w:right="49" w:firstLine="0"/>
        <w:contextualSpacing/>
        <w:jc w:val="both"/>
        <w:rPr>
          <w:rFonts w:ascii="Palatino Linotype" w:eastAsia="Calibri" w:hAnsi="Palatino Linotype" w:cs="Arial"/>
          <w:b/>
        </w:rPr>
      </w:pPr>
      <w:r w:rsidRPr="00744FF7">
        <w:rPr>
          <w:rFonts w:ascii="Palatino Linotype" w:eastAsia="Calibri" w:hAnsi="Palatino Linotype" w:cs="Arial"/>
        </w:rPr>
        <w:t xml:space="preserve">Consecuentemente, el escrito contiene las formalidades previstas por el artículo 180 último párrafo de la Ley de la materia actual, por lo que es procedente que este Instituto de Transparencia, Acceso a la Información Pública y Protección de </w:t>
      </w:r>
      <w:r w:rsidRPr="00744FF7">
        <w:rPr>
          <w:rFonts w:ascii="Palatino Linotype" w:eastAsia="Calibri" w:hAnsi="Palatino Linotype" w:cs="Arial"/>
        </w:rPr>
        <w:lastRenderedPageBreak/>
        <w:t>Datos Personales del Estado de México y Municipios, conozca y resuelva el presente recurso.</w:t>
      </w:r>
    </w:p>
    <w:p w:rsidR="006E169E" w:rsidRPr="00744FF7" w:rsidRDefault="006E169E" w:rsidP="00034FD0">
      <w:pPr>
        <w:spacing w:line="360" w:lineRule="auto"/>
        <w:ind w:right="49"/>
        <w:contextualSpacing/>
        <w:jc w:val="both"/>
        <w:rPr>
          <w:rFonts w:ascii="Palatino Linotype" w:eastAsia="Calibri" w:hAnsi="Palatino Linotype" w:cs="Arial"/>
          <w:b/>
        </w:rPr>
      </w:pPr>
    </w:p>
    <w:p w:rsidR="006E169E" w:rsidRPr="00744FF7" w:rsidRDefault="006E169E" w:rsidP="00034FD0">
      <w:pPr>
        <w:keepNext/>
        <w:keepLines/>
        <w:spacing w:line="360" w:lineRule="auto"/>
        <w:ind w:right="48"/>
        <w:outlineLvl w:val="0"/>
        <w:rPr>
          <w:rFonts w:ascii="Palatino Linotype" w:eastAsia="MS Gothic" w:hAnsi="Palatino Linotype"/>
          <w:b/>
        </w:rPr>
      </w:pPr>
      <w:bookmarkStart w:id="16" w:name="_Toc65713731"/>
      <w:bookmarkStart w:id="17" w:name="_Toc94119614"/>
      <w:r w:rsidRPr="00744FF7">
        <w:rPr>
          <w:rFonts w:ascii="Palatino Linotype" w:eastAsia="MS Mincho" w:hAnsi="Palatino Linotype" w:cstheme="majorBidi"/>
          <w:b/>
          <w:lang w:val="es-ES_tradnl" w:eastAsia="es-ES"/>
        </w:rPr>
        <w:t>TERCERO. Planteamiento de la Litis</w:t>
      </w:r>
      <w:r w:rsidRPr="00744FF7">
        <w:rPr>
          <w:rFonts w:ascii="Palatino Linotype" w:eastAsia="MS Gothic" w:hAnsi="Palatino Linotype"/>
          <w:b/>
        </w:rPr>
        <w:t>.</w:t>
      </w:r>
      <w:bookmarkEnd w:id="16"/>
      <w:bookmarkEnd w:id="17"/>
    </w:p>
    <w:p w:rsidR="006E169E" w:rsidRPr="00744FF7" w:rsidRDefault="006E169E" w:rsidP="00034FD0">
      <w:pPr>
        <w:keepNext/>
        <w:keepLines/>
        <w:spacing w:line="360" w:lineRule="auto"/>
        <w:ind w:right="48"/>
        <w:outlineLvl w:val="0"/>
        <w:rPr>
          <w:rFonts w:ascii="Palatino Linotype" w:eastAsia="MS Gothic" w:hAnsi="Palatino Linotype"/>
          <w:b/>
        </w:rPr>
      </w:pPr>
    </w:p>
    <w:p w:rsidR="006E169E" w:rsidRPr="00744FF7" w:rsidRDefault="006E169E" w:rsidP="00034FD0">
      <w:pPr>
        <w:pStyle w:val="Prrafodelista"/>
        <w:numPr>
          <w:ilvl w:val="0"/>
          <w:numId w:val="1"/>
        </w:numPr>
        <w:spacing w:line="360" w:lineRule="auto"/>
        <w:ind w:left="0" w:right="48" w:firstLine="0"/>
        <w:jc w:val="both"/>
        <w:rPr>
          <w:rFonts w:ascii="Palatino Linotype" w:eastAsia="MS Mincho" w:hAnsi="Palatino Linotype" w:cs="Arial"/>
          <w:i/>
          <w:sz w:val="24"/>
          <w:lang w:val="es-ES_tradnl" w:eastAsia="es-ES"/>
        </w:rPr>
      </w:pPr>
      <w:r w:rsidRPr="00744FF7">
        <w:rPr>
          <w:rFonts w:ascii="Palatino Linotype" w:hAnsi="Palatino Linotype" w:cs="Arial"/>
          <w:color w:val="000000" w:themeColor="text1"/>
          <w:sz w:val="24"/>
        </w:rPr>
        <w:t>El particular solicitó</w:t>
      </w:r>
      <w:r w:rsidR="00095F69" w:rsidRPr="00744FF7">
        <w:rPr>
          <w:rFonts w:ascii="Palatino Linotype" w:hAnsi="Palatino Linotype" w:cs="Arial"/>
          <w:color w:val="000000" w:themeColor="text1"/>
          <w:sz w:val="24"/>
        </w:rPr>
        <w:t>, por Secretaría, el nombr</w:t>
      </w:r>
      <w:r w:rsidR="0053192F" w:rsidRPr="00744FF7">
        <w:rPr>
          <w:rFonts w:ascii="Palatino Linotype" w:hAnsi="Palatino Linotype" w:cs="Arial"/>
          <w:color w:val="000000" w:themeColor="text1"/>
          <w:sz w:val="24"/>
        </w:rPr>
        <w:t xml:space="preserve">e, cargo, área de adscripción, </w:t>
      </w:r>
      <w:r w:rsidR="00095F69" w:rsidRPr="00744FF7">
        <w:rPr>
          <w:rFonts w:ascii="Palatino Linotype" w:hAnsi="Palatino Linotype" w:cs="Arial"/>
          <w:color w:val="000000" w:themeColor="text1"/>
          <w:sz w:val="24"/>
        </w:rPr>
        <w:t>años de servicio</w:t>
      </w:r>
      <w:r w:rsidR="0053192F" w:rsidRPr="00744FF7">
        <w:rPr>
          <w:rFonts w:ascii="Palatino Linotype" w:hAnsi="Palatino Linotype" w:cs="Arial"/>
          <w:color w:val="000000" w:themeColor="text1"/>
          <w:sz w:val="24"/>
        </w:rPr>
        <w:t xml:space="preserve"> y estatus actual</w:t>
      </w:r>
      <w:r w:rsidR="00095F69" w:rsidRPr="00744FF7">
        <w:rPr>
          <w:rFonts w:ascii="Palatino Linotype" w:hAnsi="Palatino Linotype" w:cs="Arial"/>
          <w:color w:val="000000" w:themeColor="text1"/>
          <w:sz w:val="24"/>
        </w:rPr>
        <w:t xml:space="preserve"> de las personas que iniciaron su trámite de jubilación </w:t>
      </w:r>
      <w:r w:rsidR="0053192F" w:rsidRPr="00744FF7">
        <w:rPr>
          <w:rFonts w:ascii="Palatino Linotype" w:hAnsi="Palatino Linotype" w:cs="Arial"/>
          <w:color w:val="000000" w:themeColor="text1"/>
          <w:sz w:val="24"/>
        </w:rPr>
        <w:t xml:space="preserve">del primero de enero al cinco de agosto de dos mil veinticuatro. </w:t>
      </w:r>
    </w:p>
    <w:p w:rsidR="0053192F" w:rsidRPr="00744FF7" w:rsidRDefault="0053192F" w:rsidP="00034FD0">
      <w:pPr>
        <w:pStyle w:val="Prrafodelista"/>
        <w:spacing w:line="360" w:lineRule="auto"/>
        <w:ind w:left="0" w:right="48"/>
        <w:jc w:val="both"/>
        <w:rPr>
          <w:rFonts w:ascii="Palatino Linotype" w:eastAsia="MS Mincho" w:hAnsi="Palatino Linotype" w:cs="Arial"/>
          <w:i/>
          <w:sz w:val="24"/>
          <w:lang w:val="es-ES_tradnl" w:eastAsia="es-ES"/>
        </w:rPr>
      </w:pPr>
    </w:p>
    <w:p w:rsidR="006E169E" w:rsidRPr="00744FF7" w:rsidRDefault="006E169E" w:rsidP="00034FD0">
      <w:pPr>
        <w:pStyle w:val="Prrafodelista"/>
        <w:numPr>
          <w:ilvl w:val="0"/>
          <w:numId w:val="1"/>
        </w:numPr>
        <w:spacing w:line="360" w:lineRule="auto"/>
        <w:ind w:left="0" w:right="48" w:firstLine="0"/>
        <w:jc w:val="both"/>
        <w:rPr>
          <w:rFonts w:ascii="Palatino Linotype" w:eastAsia="MS Mincho" w:hAnsi="Palatino Linotype" w:cs="Arial"/>
          <w:i/>
          <w:sz w:val="24"/>
          <w:lang w:val="es-ES_tradnl" w:eastAsia="es-ES"/>
        </w:rPr>
      </w:pPr>
      <w:r w:rsidRPr="00744FF7">
        <w:rPr>
          <w:rFonts w:ascii="Palatino Linotype" w:eastAsia="MS Gothic" w:hAnsi="Palatino Linotype"/>
          <w:sz w:val="24"/>
        </w:rPr>
        <w:t xml:space="preserve">En respuesta, el Sujeto Obligado </w:t>
      </w:r>
      <w:r w:rsidR="0053192F" w:rsidRPr="00744FF7">
        <w:rPr>
          <w:rFonts w:ascii="Palatino Linotype" w:eastAsia="MS Gothic" w:hAnsi="Palatino Linotype"/>
          <w:sz w:val="24"/>
        </w:rPr>
        <w:t>señaló que respecto a la secretaría, cargo y área de adscripción, no son una variable que sea validada por el Instituto al momento de recibir y tramitar peticiones de pensión en sus diferentes modalidades, respecto a los años de servicio de las personas que iniciaron su trámite de jubilación y estatus actual, señaló que no está en posibilidad de entregar la información requerida toda vez que se trabaja en la elaboración de la hoja de los periodos cotizados conforme al orden de prelación</w:t>
      </w:r>
      <w:r w:rsidR="008C0F29" w:rsidRPr="00744FF7">
        <w:rPr>
          <w:rFonts w:ascii="Palatino Linotype" w:eastAsia="MS Gothic" w:hAnsi="Palatino Linotype"/>
          <w:sz w:val="24"/>
        </w:rPr>
        <w:t xml:space="preserve">. </w:t>
      </w:r>
    </w:p>
    <w:p w:rsidR="008C0F29" w:rsidRPr="00744FF7" w:rsidRDefault="008C0F29" w:rsidP="00034FD0">
      <w:pPr>
        <w:pStyle w:val="Prrafodelista"/>
        <w:spacing w:line="360" w:lineRule="auto"/>
        <w:rPr>
          <w:rFonts w:ascii="Palatino Linotype" w:eastAsia="MS Mincho" w:hAnsi="Palatino Linotype" w:cs="Arial"/>
          <w:i/>
          <w:sz w:val="24"/>
          <w:lang w:val="es-ES_tradnl" w:eastAsia="es-ES"/>
        </w:rPr>
      </w:pPr>
    </w:p>
    <w:p w:rsidR="00C767EF" w:rsidRPr="00744FF7" w:rsidRDefault="008C0F29" w:rsidP="00034FD0">
      <w:pPr>
        <w:pStyle w:val="Prrafodelista"/>
        <w:numPr>
          <w:ilvl w:val="0"/>
          <w:numId w:val="1"/>
        </w:numPr>
        <w:spacing w:line="360" w:lineRule="auto"/>
        <w:ind w:left="0" w:right="48" w:firstLine="0"/>
        <w:jc w:val="both"/>
        <w:rPr>
          <w:rFonts w:ascii="Palatino Linotype" w:eastAsia="MS Mincho" w:hAnsi="Palatino Linotype" w:cs="Arial"/>
          <w:sz w:val="24"/>
          <w:lang w:val="es-ES_tradnl" w:eastAsia="es-ES"/>
        </w:rPr>
      </w:pPr>
      <w:r w:rsidRPr="00744FF7">
        <w:rPr>
          <w:rFonts w:ascii="Palatino Linotype" w:eastAsia="MS Mincho" w:hAnsi="Palatino Linotype" w:cs="Arial"/>
          <w:sz w:val="24"/>
          <w:lang w:val="es-ES_tradnl" w:eastAsia="es-ES"/>
        </w:rPr>
        <w:t xml:space="preserve">Posteriormente, el Recurrente interpuso recurso de revisión en el que señaló su inconformidad por l entrega de información que no corresponde con lo solicitado. </w:t>
      </w:r>
    </w:p>
    <w:p w:rsidR="006E169E" w:rsidRPr="00744FF7" w:rsidRDefault="006E169E" w:rsidP="00034FD0">
      <w:pPr>
        <w:tabs>
          <w:tab w:val="left" w:pos="0"/>
        </w:tabs>
        <w:spacing w:line="360" w:lineRule="auto"/>
        <w:ind w:right="34"/>
        <w:jc w:val="both"/>
        <w:rPr>
          <w:rFonts w:ascii="Palatino Linotype" w:hAnsi="Palatino Linotype" w:cs="Arial"/>
          <w:i/>
        </w:rPr>
      </w:pPr>
    </w:p>
    <w:p w:rsidR="006E169E" w:rsidRPr="00744FF7" w:rsidRDefault="006E169E" w:rsidP="00034FD0">
      <w:pPr>
        <w:pStyle w:val="Prrafodelista"/>
        <w:numPr>
          <w:ilvl w:val="0"/>
          <w:numId w:val="1"/>
        </w:numPr>
        <w:spacing w:line="360" w:lineRule="auto"/>
        <w:ind w:left="0" w:right="48" w:firstLine="0"/>
        <w:jc w:val="both"/>
        <w:rPr>
          <w:rFonts w:ascii="Palatino Linotype" w:eastAsia="MS Gothic" w:hAnsi="Palatino Linotype"/>
          <w:sz w:val="24"/>
        </w:rPr>
      </w:pPr>
      <w:r w:rsidRPr="00744FF7">
        <w:rPr>
          <w:rFonts w:ascii="Palatino Linotype" w:eastAsia="MS Gothic" w:hAnsi="Palatino Linotype"/>
          <w:sz w:val="24"/>
        </w:rPr>
        <w:t xml:space="preserve">En consecuencia, la Litis a resolver en este recurso, se circunscribe a determinar si la respuesta colma con lo solicitado o si se actualiza la causal de procedencia prevista </w:t>
      </w:r>
      <w:r w:rsidRPr="00744FF7">
        <w:rPr>
          <w:rFonts w:ascii="Palatino Linotype" w:hAnsi="Palatino Linotype"/>
          <w:sz w:val="24"/>
        </w:rPr>
        <w:t>en el artículo 179, fracción V</w:t>
      </w:r>
      <w:r w:rsidR="008C0F29" w:rsidRPr="00744FF7">
        <w:rPr>
          <w:rFonts w:ascii="Palatino Linotype" w:hAnsi="Palatino Linotype"/>
          <w:sz w:val="24"/>
        </w:rPr>
        <w:t>I</w:t>
      </w:r>
      <w:r w:rsidRPr="00744FF7">
        <w:rPr>
          <w:rFonts w:ascii="Palatino Linotype" w:hAnsi="Palatino Linotype"/>
          <w:sz w:val="24"/>
        </w:rPr>
        <w:t xml:space="preserve"> de la Ley de Transparencia y Acceso a la </w:t>
      </w:r>
      <w:r w:rsidRPr="00744FF7">
        <w:rPr>
          <w:rFonts w:ascii="Palatino Linotype" w:hAnsi="Palatino Linotype"/>
          <w:sz w:val="24"/>
        </w:rPr>
        <w:lastRenderedPageBreak/>
        <w:t xml:space="preserve">Información Pública del Estado de México y Municipios; que establece la </w:t>
      </w:r>
      <w:r w:rsidR="008C0F29" w:rsidRPr="00744FF7">
        <w:rPr>
          <w:rFonts w:ascii="Palatino Linotype" w:hAnsi="Palatino Linotype"/>
          <w:sz w:val="24"/>
        </w:rPr>
        <w:t xml:space="preserve">entrega de información que no corresponde con lo solicitado. </w:t>
      </w:r>
      <w:r w:rsidRPr="00744FF7">
        <w:rPr>
          <w:rFonts w:ascii="Palatino Linotype" w:hAnsi="Palatino Linotype"/>
          <w:sz w:val="24"/>
        </w:rPr>
        <w:t xml:space="preserve"> </w:t>
      </w:r>
    </w:p>
    <w:p w:rsidR="006E169E" w:rsidRPr="00744FF7" w:rsidRDefault="006E169E" w:rsidP="00034FD0">
      <w:pPr>
        <w:pStyle w:val="Prrafodelista"/>
        <w:spacing w:line="360" w:lineRule="auto"/>
        <w:ind w:left="0" w:right="48"/>
        <w:jc w:val="both"/>
        <w:rPr>
          <w:rFonts w:ascii="Palatino Linotype" w:eastAsia="MS Gothic" w:hAnsi="Palatino Linotype"/>
          <w:sz w:val="24"/>
        </w:rPr>
      </w:pPr>
    </w:p>
    <w:p w:rsidR="006E169E" w:rsidRPr="00744FF7" w:rsidRDefault="006E169E" w:rsidP="00034FD0">
      <w:pPr>
        <w:pStyle w:val="Ttulo1"/>
        <w:spacing w:before="0" w:line="360" w:lineRule="auto"/>
        <w:rPr>
          <w:rFonts w:ascii="Palatino Linotype" w:eastAsia="MS Gothic" w:hAnsi="Palatino Linotype"/>
          <w:b/>
          <w:color w:val="auto"/>
          <w:sz w:val="24"/>
          <w:szCs w:val="24"/>
          <w:lang w:val="es-ES_tradnl"/>
        </w:rPr>
      </w:pPr>
      <w:bookmarkStart w:id="18" w:name="_Toc65713733"/>
      <w:bookmarkStart w:id="19" w:name="_Toc94119615"/>
      <w:r w:rsidRPr="00744FF7">
        <w:rPr>
          <w:rFonts w:ascii="Palatino Linotype" w:eastAsia="MS Gothic" w:hAnsi="Palatino Linotype"/>
          <w:b/>
          <w:color w:val="auto"/>
          <w:sz w:val="24"/>
          <w:szCs w:val="24"/>
          <w:lang w:val="es-ES_tradnl"/>
        </w:rPr>
        <w:t>CUARTO. Del estudio y resolución del recurso de revisión.</w:t>
      </w:r>
      <w:bookmarkEnd w:id="18"/>
      <w:bookmarkEnd w:id="19"/>
    </w:p>
    <w:p w:rsidR="006E169E" w:rsidRPr="00744FF7" w:rsidRDefault="006E169E" w:rsidP="00034FD0">
      <w:pPr>
        <w:spacing w:line="360" w:lineRule="auto"/>
        <w:ind w:right="49"/>
        <w:contextualSpacing/>
        <w:jc w:val="both"/>
        <w:rPr>
          <w:rFonts w:ascii="Palatino Linotype" w:eastAsiaTheme="minorEastAsia" w:hAnsi="Palatino Linotype"/>
          <w:lang w:val="es-ES_tradnl" w:eastAsia="es-ES"/>
        </w:rPr>
      </w:pPr>
      <w:bookmarkStart w:id="20" w:name="_Toc80812777"/>
    </w:p>
    <w:p w:rsidR="006E169E" w:rsidRPr="00744FF7" w:rsidRDefault="006E169E" w:rsidP="00034FD0">
      <w:pPr>
        <w:pStyle w:val="Ttulo1"/>
        <w:spacing w:before="0" w:line="360" w:lineRule="auto"/>
        <w:rPr>
          <w:rFonts w:ascii="Palatino Linotype" w:hAnsi="Palatino Linotype"/>
          <w:b/>
          <w:color w:val="auto"/>
          <w:sz w:val="24"/>
          <w:szCs w:val="24"/>
        </w:rPr>
      </w:pPr>
      <w:bookmarkStart w:id="21" w:name="_Toc83301641"/>
      <w:bookmarkStart w:id="22" w:name="_Toc94119617"/>
      <w:r w:rsidRPr="00744FF7">
        <w:rPr>
          <w:rFonts w:ascii="Palatino Linotype" w:hAnsi="Palatino Linotype"/>
          <w:b/>
          <w:color w:val="auto"/>
          <w:sz w:val="24"/>
          <w:szCs w:val="24"/>
        </w:rPr>
        <w:t>De la información solicitada</w:t>
      </w:r>
      <w:bookmarkEnd w:id="20"/>
      <w:bookmarkEnd w:id="21"/>
      <w:r w:rsidRPr="00744FF7">
        <w:rPr>
          <w:rFonts w:ascii="Palatino Linotype" w:hAnsi="Palatino Linotype"/>
          <w:b/>
          <w:color w:val="auto"/>
          <w:sz w:val="24"/>
          <w:szCs w:val="24"/>
        </w:rPr>
        <w:t xml:space="preserve"> y la respuesta del Sujeto Obligado</w:t>
      </w:r>
      <w:bookmarkEnd w:id="22"/>
    </w:p>
    <w:p w:rsidR="006E169E" w:rsidRPr="00744FF7" w:rsidRDefault="006E169E" w:rsidP="00034FD0">
      <w:pPr>
        <w:spacing w:line="360" w:lineRule="auto"/>
        <w:rPr>
          <w:rFonts w:ascii="Palatino Linotype" w:hAnsi="Palatino Linotype"/>
        </w:rPr>
      </w:pPr>
    </w:p>
    <w:p w:rsidR="006E169E" w:rsidRPr="00744FF7" w:rsidRDefault="006E169E" w:rsidP="00034FD0">
      <w:pPr>
        <w:pStyle w:val="Prrafodelista"/>
        <w:numPr>
          <w:ilvl w:val="0"/>
          <w:numId w:val="1"/>
        </w:numPr>
        <w:spacing w:line="360" w:lineRule="auto"/>
        <w:ind w:left="0" w:firstLine="0"/>
        <w:jc w:val="both"/>
        <w:rPr>
          <w:rFonts w:ascii="Palatino Linotype" w:eastAsia="Calibri" w:hAnsi="Palatino Linotype" w:cs="Arial"/>
          <w:sz w:val="24"/>
        </w:rPr>
      </w:pPr>
      <w:r w:rsidRPr="00744FF7">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6E169E" w:rsidRPr="00744FF7" w:rsidRDefault="006E169E" w:rsidP="00034FD0">
      <w:pPr>
        <w:pStyle w:val="Prrafodelista"/>
        <w:spacing w:line="360" w:lineRule="auto"/>
        <w:ind w:left="0"/>
        <w:jc w:val="both"/>
        <w:rPr>
          <w:rFonts w:ascii="Palatino Linotype" w:eastAsia="Calibri" w:hAnsi="Palatino Linotype" w:cs="Arial"/>
          <w:sz w:val="24"/>
        </w:rPr>
      </w:pPr>
    </w:p>
    <w:p w:rsidR="009034C8" w:rsidRPr="00744FF7" w:rsidRDefault="006E169E" w:rsidP="00034FD0">
      <w:pPr>
        <w:pStyle w:val="Prrafodelista"/>
        <w:numPr>
          <w:ilvl w:val="0"/>
          <w:numId w:val="1"/>
        </w:numPr>
        <w:spacing w:line="360" w:lineRule="auto"/>
        <w:ind w:left="0" w:right="48" w:firstLine="0"/>
        <w:jc w:val="both"/>
        <w:rPr>
          <w:rFonts w:ascii="Palatino Linotype" w:hAnsi="Palatino Linotype"/>
          <w:sz w:val="24"/>
          <w:lang w:val="es-ES"/>
        </w:rPr>
      </w:pPr>
      <w:r w:rsidRPr="00744FF7">
        <w:rPr>
          <w:rFonts w:ascii="Palatino Linotype" w:eastAsia="Calibri" w:hAnsi="Palatino Linotype" w:cs="Arial"/>
          <w:sz w:val="24"/>
        </w:rPr>
        <w:t xml:space="preserve">Primeramente, debemos recapitular que el particular </w:t>
      </w:r>
      <w:r w:rsidRPr="00744FF7">
        <w:rPr>
          <w:rFonts w:ascii="Palatino Linotype" w:hAnsi="Palatino Linotype" w:cs="Arial"/>
          <w:color w:val="000000" w:themeColor="text1"/>
          <w:sz w:val="24"/>
        </w:rPr>
        <w:t>solicitó</w:t>
      </w:r>
      <w:r w:rsidR="009034C8" w:rsidRPr="00744FF7">
        <w:rPr>
          <w:rFonts w:ascii="Palatino Linotype" w:hAnsi="Palatino Linotype"/>
          <w:sz w:val="24"/>
          <w:lang w:val="es-ES"/>
        </w:rPr>
        <w:t xml:space="preserve"> </w:t>
      </w:r>
      <w:r w:rsidR="009034C8" w:rsidRPr="00744FF7">
        <w:rPr>
          <w:rFonts w:ascii="Palatino Linotype" w:hAnsi="Palatino Linotype" w:cs="Arial"/>
          <w:color w:val="000000" w:themeColor="text1"/>
          <w:sz w:val="24"/>
        </w:rPr>
        <w:t xml:space="preserve">por Secretaría, el nombre, cargo, área de adscripción, años de servicio y estatus actual de las personas que iniciaron su trámite de jubilación del primero de enero al cinco de agosto de dos mil veinticuatro. </w:t>
      </w:r>
    </w:p>
    <w:p w:rsidR="009034C8" w:rsidRPr="00744FF7" w:rsidRDefault="009034C8" w:rsidP="00034FD0">
      <w:pPr>
        <w:pStyle w:val="Prrafodelista"/>
        <w:spacing w:line="360" w:lineRule="auto"/>
        <w:ind w:left="0" w:right="48"/>
        <w:jc w:val="both"/>
        <w:rPr>
          <w:rFonts w:ascii="Palatino Linotype" w:hAnsi="Palatino Linotype"/>
          <w:sz w:val="24"/>
          <w:lang w:val="es-ES"/>
        </w:rPr>
      </w:pPr>
    </w:p>
    <w:p w:rsidR="003D0AEB" w:rsidRPr="00744FF7" w:rsidRDefault="00484846" w:rsidP="00034FD0">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744FF7">
        <w:rPr>
          <w:rFonts w:ascii="Palatino Linotype" w:eastAsia="MS Mincho" w:hAnsi="Palatino Linotype" w:cs="Arial"/>
          <w:sz w:val="24"/>
          <w:lang w:eastAsia="es-ES"/>
        </w:rPr>
        <w:t>Ahora bien, d</w:t>
      </w:r>
      <w:r w:rsidRPr="00744FF7">
        <w:rPr>
          <w:rFonts w:ascii="Palatino Linotype" w:eastAsia="MS Mincho" w:hAnsi="Palatino Linotype"/>
          <w:sz w:val="24"/>
        </w:rPr>
        <w:t xml:space="preserve">ebemos mencionar que el acceso a la información es un derecho humano constitucional y convencionalmente reconocido y para tal efecto </w:t>
      </w:r>
      <w:r w:rsidRPr="00744FF7">
        <w:rPr>
          <w:rFonts w:ascii="Palatino Linotype" w:eastAsia="Calibri" w:hAnsi="Palatino Linotype"/>
          <w:sz w:val="24"/>
          <w:lang w:val="es-ES"/>
        </w:rPr>
        <w:t xml:space="preserve">el párrafo tercero del artículo primero de la Constitución Política de los Estados Unidos Mexicanos establece que el deber de todas las autoridades, </w:t>
      </w:r>
      <w:r w:rsidRPr="00744FF7">
        <w:rPr>
          <w:rFonts w:ascii="Palatino Linotype" w:eastAsia="Calibri" w:hAnsi="Palatino Linotype"/>
          <w:i/>
          <w:sz w:val="24"/>
          <w:lang w:val="es-ES"/>
        </w:rPr>
        <w:t xml:space="preserve">en el ámbito de sus atribuciones, de promover, respetar, proteger y </w:t>
      </w:r>
      <w:r w:rsidRPr="00744FF7">
        <w:rPr>
          <w:rFonts w:ascii="Palatino Linotype" w:eastAsia="Calibri" w:hAnsi="Palatino Linotype"/>
          <w:b/>
          <w:i/>
          <w:sz w:val="24"/>
          <w:lang w:val="es-ES"/>
        </w:rPr>
        <w:t>garantizar</w:t>
      </w:r>
      <w:r w:rsidRPr="00744FF7">
        <w:rPr>
          <w:rFonts w:ascii="Palatino Linotype" w:eastAsia="Calibri" w:hAnsi="Palatino Linotype"/>
          <w:i/>
          <w:sz w:val="24"/>
          <w:lang w:val="es-ES"/>
        </w:rPr>
        <w:t xml:space="preserve"> los derechos humanos. </w:t>
      </w:r>
      <w:r w:rsidRPr="00744FF7">
        <w:rPr>
          <w:rFonts w:ascii="Palatino Linotype" w:eastAsia="Calibri" w:hAnsi="Palatino Linotype"/>
          <w:b/>
          <w:i/>
          <w:sz w:val="24"/>
          <w:lang w:val="es-ES"/>
        </w:rPr>
        <w:t xml:space="preserve">En cuanto </w:t>
      </w:r>
      <w:r w:rsidRPr="00744FF7">
        <w:rPr>
          <w:rFonts w:ascii="Palatino Linotype" w:eastAsia="Calibri" w:hAnsi="Palatino Linotype"/>
          <w:b/>
          <w:i/>
          <w:sz w:val="24"/>
          <w:lang w:val="es-ES"/>
        </w:rPr>
        <w:lastRenderedPageBreak/>
        <w:t>al derecho de acceso a la información, la Ley de Transparencia y Acceso a la Información Pública del Estado de México y Municipios prevé establece que e</w:t>
      </w:r>
      <w:r w:rsidRPr="00744FF7">
        <w:rPr>
          <w:rFonts w:ascii="Palatino Linotype" w:hAnsi="Palatino Linotype"/>
          <w:i/>
          <w:sz w:val="24"/>
        </w:rPr>
        <w:t>l procedimiento de acceso a la información es la garantía primaria del derecho en cuestión y se rige por los principios de simplicidad, rapidez y gratuidad del procedimiento, auxilio y orientación a los particulares</w:t>
      </w:r>
      <w:r w:rsidRPr="00744FF7">
        <w:rPr>
          <w:rStyle w:val="Refdenotaalpie"/>
          <w:rFonts w:ascii="Palatino Linotype" w:hAnsi="Palatino Linotype"/>
          <w:i/>
          <w:sz w:val="24"/>
        </w:rPr>
        <w:footnoteReference w:id="1"/>
      </w:r>
      <w:r w:rsidRPr="00744FF7">
        <w:rPr>
          <w:rFonts w:ascii="Palatino Linotype" w:hAnsi="Palatino Linotype"/>
          <w:i/>
          <w:sz w:val="24"/>
        </w:rPr>
        <w:t xml:space="preserve">, </w:t>
      </w:r>
      <w:r w:rsidRPr="00744FF7">
        <w:rPr>
          <w:rFonts w:ascii="Palatino Linotype" w:hAnsi="Palatino Linotype"/>
          <w:sz w:val="24"/>
        </w:rPr>
        <w:t>asimismo establece</w:t>
      </w:r>
      <w:r w:rsidRPr="00744FF7">
        <w:rPr>
          <w:rFonts w:ascii="Palatino Linotype" w:hAnsi="Palatino Linotype"/>
          <w:i/>
          <w:sz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w:t>
      </w:r>
      <w:r w:rsidR="003D0AEB" w:rsidRPr="00744FF7">
        <w:rPr>
          <w:rFonts w:ascii="Palatino Linotype" w:hAnsi="Palatino Linotype"/>
          <w:i/>
          <w:sz w:val="24"/>
        </w:rPr>
        <w:t>en la elaboración de las mismas</w:t>
      </w:r>
    </w:p>
    <w:p w:rsidR="003D0AEB" w:rsidRPr="00744FF7" w:rsidRDefault="003D0AEB" w:rsidP="00034FD0">
      <w:pPr>
        <w:pStyle w:val="Prrafodelista"/>
        <w:spacing w:line="360" w:lineRule="auto"/>
        <w:rPr>
          <w:rFonts w:ascii="Palatino Linotype" w:hAnsi="Palatino Linotype"/>
          <w:sz w:val="24"/>
        </w:rPr>
      </w:pPr>
    </w:p>
    <w:p w:rsidR="003D0AEB" w:rsidRPr="00744FF7" w:rsidRDefault="00484846" w:rsidP="00034FD0">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744FF7">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3D0AEB" w:rsidRPr="00744FF7" w:rsidRDefault="003D0AEB" w:rsidP="00034FD0">
      <w:pPr>
        <w:pStyle w:val="Prrafodelista"/>
        <w:spacing w:line="360" w:lineRule="auto"/>
        <w:rPr>
          <w:rFonts w:ascii="Palatino Linotype" w:hAnsi="Palatino Linotype"/>
          <w:sz w:val="24"/>
        </w:rPr>
      </w:pPr>
    </w:p>
    <w:p w:rsidR="00484846" w:rsidRPr="00744FF7" w:rsidRDefault="00484846" w:rsidP="00034FD0">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744FF7">
        <w:rPr>
          <w:rFonts w:ascii="Palatino Linotype" w:hAnsi="Palatino Linotype"/>
          <w:sz w:val="24"/>
        </w:rPr>
        <w:t xml:space="preserve">Es así que, su obligación es </w:t>
      </w:r>
      <w:r w:rsidRPr="00744FF7">
        <w:rPr>
          <w:rFonts w:ascii="Palatino Linotype" w:hAnsi="Palatino Linotype"/>
          <w:i/>
          <w:sz w:val="24"/>
        </w:rPr>
        <w:t>realizar, con efectividad, los trámites internos necesarios para la atención de las solicitudes de información</w:t>
      </w:r>
      <w:r w:rsidRPr="00744FF7">
        <w:rPr>
          <w:rStyle w:val="Refdenotaalpie"/>
          <w:rFonts w:ascii="Palatino Linotype" w:hAnsi="Palatino Linotype"/>
          <w:sz w:val="24"/>
        </w:rPr>
        <w:footnoteReference w:id="2"/>
      </w:r>
      <w:r w:rsidRPr="00744FF7">
        <w:rPr>
          <w:rFonts w:ascii="Palatino Linotype" w:hAnsi="Palatino Linotype"/>
          <w:sz w:val="24"/>
        </w:rPr>
        <w:t>, es decir, deben otorgar respuestas concisas, contundentes y sobre todo que den la certeza de los actos que realizan.</w:t>
      </w:r>
    </w:p>
    <w:p w:rsidR="00484846" w:rsidRPr="00744FF7" w:rsidRDefault="00484846" w:rsidP="00034FD0">
      <w:pPr>
        <w:pStyle w:val="Prrafodelista"/>
        <w:spacing w:line="360" w:lineRule="auto"/>
        <w:rPr>
          <w:rFonts w:ascii="Palatino Linotype" w:eastAsia="Calibri" w:hAnsi="Palatino Linotype" w:cs="Arial"/>
          <w:sz w:val="24"/>
        </w:rPr>
      </w:pPr>
    </w:p>
    <w:p w:rsidR="00484846" w:rsidRPr="00744FF7" w:rsidRDefault="00484846" w:rsidP="00034FD0">
      <w:pPr>
        <w:pStyle w:val="Prrafodelista"/>
        <w:numPr>
          <w:ilvl w:val="0"/>
          <w:numId w:val="1"/>
        </w:numPr>
        <w:spacing w:line="360" w:lineRule="auto"/>
        <w:ind w:left="0" w:firstLine="0"/>
        <w:jc w:val="both"/>
        <w:rPr>
          <w:rFonts w:ascii="Palatino Linotype" w:eastAsia="MS Mincho" w:hAnsi="Palatino Linotype"/>
          <w:sz w:val="24"/>
        </w:rPr>
      </w:pPr>
      <w:r w:rsidRPr="00744FF7">
        <w:rPr>
          <w:rFonts w:ascii="Palatino Linotype" w:eastAsia="Palatino Linotype" w:hAnsi="Palatino Linotype" w:cs="Palatino Linotype"/>
          <w:sz w:val="24"/>
        </w:rPr>
        <w:lastRenderedPageBreak/>
        <w:t xml:space="preserve">Al respecto, es menester hacer referencia a lo establecido en los artículos 50, 53 fracciones II, IV y V, 58, 59 fracciones I y II, y 162 </w:t>
      </w:r>
      <w:r w:rsidRPr="00744FF7">
        <w:rPr>
          <w:rFonts w:ascii="Palatino Linotype" w:eastAsia="Arial Unicode MS" w:hAnsi="Palatino Linotype" w:cs="Arial"/>
          <w:sz w:val="24"/>
          <w:lang w:eastAsia="en-US"/>
        </w:rPr>
        <w:t>de la Ley de Transparencia y Acceso a la Información del Estado de México y Municipios, que a la letra estipulan lo siguiente:</w:t>
      </w:r>
    </w:p>
    <w:p w:rsidR="00484846" w:rsidRPr="00744FF7" w:rsidRDefault="00484846" w:rsidP="00034FD0">
      <w:pPr>
        <w:spacing w:line="360" w:lineRule="auto"/>
        <w:jc w:val="both"/>
        <w:rPr>
          <w:rFonts w:ascii="Palatino Linotype" w:eastAsia="Arial Unicode MS" w:hAnsi="Palatino Linotype" w:cs="Arial"/>
          <w:lang w:eastAsia="en-US"/>
        </w:rPr>
      </w:pP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b/>
          <w:i/>
          <w:iCs/>
        </w:rPr>
        <w:t xml:space="preserve">Artículo 50. </w:t>
      </w:r>
      <w:r w:rsidRPr="00744FF7">
        <w:rPr>
          <w:rFonts w:ascii="Palatino Linotype" w:eastAsia="Palatino Linotype" w:hAnsi="Palatino Linotype" w:cs="Palatino Linotype"/>
          <w:i/>
          <w:iCs/>
        </w:rPr>
        <w:t>Los sujetos obligados contarán con un área responsable para la atención de las solicitudes de información, a la que se le denominará Unidad de Transparencia.</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b/>
          <w:i/>
          <w:iCs/>
        </w:rPr>
        <w:t xml:space="preserve">Artículo 53. </w:t>
      </w:r>
      <w:r w:rsidRPr="00744FF7">
        <w:rPr>
          <w:rFonts w:ascii="Palatino Linotype" w:eastAsia="Palatino Linotype" w:hAnsi="Palatino Linotype" w:cs="Palatino Linotype"/>
          <w:i/>
          <w:iCs/>
        </w:rPr>
        <w:t>Las Unidades de Transparencia tendrán las siguientes funciones:</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i/>
          <w:iCs/>
        </w:rPr>
        <w:t>(…)</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b/>
          <w:bCs/>
          <w:i/>
          <w:iCs/>
        </w:rPr>
        <w:t>II.</w:t>
      </w:r>
      <w:r w:rsidRPr="00744FF7">
        <w:rPr>
          <w:rFonts w:ascii="Palatino Linotype" w:eastAsia="Palatino Linotype" w:hAnsi="Palatino Linotype" w:cs="Palatino Linotype"/>
          <w:i/>
          <w:iCs/>
        </w:rPr>
        <w:t xml:space="preserve"> Recibir, tramitar y dar respuesta a las solicitudes de acceso a la información;</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i/>
          <w:iCs/>
        </w:rPr>
        <w:t>(…)</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b/>
          <w:bCs/>
          <w:i/>
          <w:iCs/>
        </w:rPr>
        <w:t>IV.</w:t>
      </w:r>
      <w:r w:rsidRPr="00744FF7">
        <w:rPr>
          <w:rFonts w:ascii="Palatino Linotype" w:eastAsia="Palatino Linotype" w:hAnsi="Palatino Linotype" w:cs="Palatino Linotype"/>
          <w:i/>
          <w:iCs/>
        </w:rPr>
        <w:t xml:space="preserve"> Realizar, con efectividad, los trámites internos necesarios para la atención de las solicitudes de acceso a la información;</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b/>
          <w:bCs/>
          <w:i/>
          <w:iCs/>
        </w:rPr>
        <w:t>V.</w:t>
      </w:r>
      <w:r w:rsidRPr="00744FF7">
        <w:rPr>
          <w:rFonts w:ascii="Palatino Linotype" w:eastAsia="Palatino Linotype" w:hAnsi="Palatino Linotype" w:cs="Palatino Linotype"/>
          <w:i/>
          <w:iCs/>
        </w:rPr>
        <w:t xml:space="preserve"> Entregar, en su caso, a los particulares la información solicitada;</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i/>
          <w:iCs/>
        </w:rPr>
        <w:t>(…)</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b/>
          <w:i/>
          <w:iCs/>
        </w:rPr>
        <w:t xml:space="preserve">Artículo 58. </w:t>
      </w:r>
      <w:r w:rsidRPr="00744FF7">
        <w:rPr>
          <w:rFonts w:ascii="Palatino Linotype" w:eastAsia="Palatino Linotype" w:hAnsi="Palatino Linotype" w:cs="Palatino Linotype"/>
          <w:i/>
          <w:iCs/>
        </w:rPr>
        <w:t>Los servidores públicos habilitados serán designados por el titular del sujeto obligado a propuesta del responsable de la Unidad de Transparencia.</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b/>
          <w:i/>
          <w:iCs/>
        </w:rPr>
        <w:lastRenderedPageBreak/>
        <w:t xml:space="preserve">Artículo 59. </w:t>
      </w:r>
      <w:r w:rsidRPr="00744FF7">
        <w:rPr>
          <w:rFonts w:ascii="Palatino Linotype" w:eastAsia="Palatino Linotype" w:hAnsi="Palatino Linotype" w:cs="Palatino Linotype"/>
          <w:i/>
          <w:iCs/>
        </w:rPr>
        <w:t>Los servidores públicos habilitados tendrán las funciones siguientes:</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b/>
          <w:bCs/>
          <w:i/>
          <w:iCs/>
        </w:rPr>
        <w:t>I.</w:t>
      </w:r>
      <w:r w:rsidRPr="00744FF7">
        <w:rPr>
          <w:rFonts w:ascii="Palatino Linotype" w:eastAsia="Palatino Linotype" w:hAnsi="Palatino Linotype" w:cs="Palatino Linotype"/>
          <w:i/>
          <w:iCs/>
        </w:rPr>
        <w:t xml:space="preserve"> Localizar la información que le solicite la Unidad de Transparencia;</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b/>
          <w:bCs/>
          <w:i/>
          <w:iCs/>
        </w:rPr>
        <w:t>II.</w:t>
      </w:r>
      <w:r w:rsidRPr="00744FF7">
        <w:rPr>
          <w:rFonts w:ascii="Palatino Linotype" w:eastAsia="Palatino Linotype" w:hAnsi="Palatino Linotype" w:cs="Palatino Linotype"/>
          <w:i/>
          <w:iCs/>
        </w:rPr>
        <w:t xml:space="preserve"> Proporcionar la información que obre en los archivos y que le sea solicitada por la Unidad de Transparencia;</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i/>
          <w:iCs/>
        </w:rPr>
        <w:t>(...)</w:t>
      </w:r>
    </w:p>
    <w:p w:rsidR="00484846" w:rsidRPr="00744FF7" w:rsidRDefault="00484846" w:rsidP="00034FD0">
      <w:pPr>
        <w:spacing w:line="360" w:lineRule="auto"/>
        <w:ind w:left="851" w:right="822"/>
        <w:jc w:val="both"/>
        <w:rPr>
          <w:rFonts w:ascii="Palatino Linotype" w:eastAsia="Palatino Linotype" w:hAnsi="Palatino Linotype" w:cs="Palatino Linotype"/>
          <w:i/>
          <w:iCs/>
        </w:rPr>
      </w:pPr>
    </w:p>
    <w:p w:rsidR="00484846" w:rsidRPr="00744FF7" w:rsidRDefault="00484846" w:rsidP="00034FD0">
      <w:pPr>
        <w:spacing w:line="360" w:lineRule="auto"/>
        <w:ind w:left="851" w:right="822"/>
        <w:jc w:val="both"/>
        <w:rPr>
          <w:rFonts w:ascii="Palatino Linotype" w:eastAsia="Palatino Linotype" w:hAnsi="Palatino Linotype" w:cs="Palatino Linotype"/>
          <w:i/>
          <w:iCs/>
        </w:rPr>
      </w:pPr>
      <w:r w:rsidRPr="00744FF7">
        <w:rPr>
          <w:rFonts w:ascii="Palatino Linotype" w:eastAsia="Palatino Linotype" w:hAnsi="Palatino Linotype" w:cs="Palatino Linotype"/>
          <w:b/>
          <w:i/>
          <w:iCs/>
        </w:rPr>
        <w:t xml:space="preserve">Artículo 162. </w:t>
      </w:r>
      <w:r w:rsidRPr="00744FF7">
        <w:rPr>
          <w:rFonts w:ascii="Palatino Linotype" w:eastAsia="Palatino Linotype" w:hAnsi="Palatino Linotype" w:cs="Palatino Linotype"/>
          <w:i/>
          <w:iC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484846" w:rsidRPr="00744FF7" w:rsidRDefault="00484846" w:rsidP="00034FD0">
      <w:pPr>
        <w:spacing w:line="360" w:lineRule="auto"/>
        <w:jc w:val="both"/>
        <w:rPr>
          <w:rFonts w:ascii="Palatino Linotype" w:eastAsia="Palatino Linotype" w:hAnsi="Palatino Linotype" w:cs="Palatino Linotype"/>
        </w:rPr>
      </w:pPr>
    </w:p>
    <w:p w:rsidR="00484846" w:rsidRPr="00744FF7" w:rsidRDefault="00484846" w:rsidP="00034FD0">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744FF7">
        <w:rPr>
          <w:rFonts w:ascii="Palatino Linotype" w:eastAsia="Palatino Linotype" w:hAnsi="Palatino Linotype" w:cs="Palatino Linotype"/>
          <w:sz w:val="24"/>
        </w:rPr>
        <w:t xml:space="preserve">De los artículos citados se desprende que las Unidades de Transparencia de los sujetos obligados son las encargadas de tramitar internamente </w:t>
      </w:r>
      <w:r w:rsidRPr="00744FF7">
        <w:rPr>
          <w:rFonts w:ascii="Palatino Linotype" w:eastAsia="Arial Unicode MS" w:hAnsi="Palatino Linotype" w:cs="Arial"/>
          <w:sz w:val="24"/>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w:t>
      </w:r>
      <w:r w:rsidR="003D0AEB" w:rsidRPr="00744FF7">
        <w:rPr>
          <w:rFonts w:ascii="Palatino Linotype" w:eastAsia="Arial Unicode MS" w:hAnsi="Palatino Linotype" w:cs="Arial"/>
          <w:sz w:val="24"/>
          <w:lang w:eastAsia="en-US"/>
        </w:rPr>
        <w:t>s</w:t>
      </w:r>
      <w:r w:rsidRPr="00744FF7">
        <w:rPr>
          <w:rFonts w:ascii="Palatino Linotype" w:eastAsia="Arial Unicode MS" w:hAnsi="Palatino Linotype" w:cs="Arial"/>
          <w:sz w:val="24"/>
          <w:lang w:eastAsia="en-US"/>
        </w:rPr>
        <w:t xml:space="preserve"> Unidades de Transparencia turnar a todas las áreas que se consideren competentes para que realicen una búsqueda </w:t>
      </w:r>
      <w:r w:rsidRPr="00744FF7">
        <w:rPr>
          <w:rFonts w:ascii="Palatino Linotype" w:eastAsia="Arial Unicode MS" w:hAnsi="Palatino Linotype" w:cs="Arial"/>
          <w:sz w:val="24"/>
          <w:lang w:eastAsia="en-US"/>
        </w:rPr>
        <w:lastRenderedPageBreak/>
        <w:t>exhaustiva y razonable de la información solicitada a fin de que ésta sea entregada a los solicitantes.</w:t>
      </w:r>
    </w:p>
    <w:p w:rsidR="00484846" w:rsidRPr="00744FF7" w:rsidRDefault="00484846" w:rsidP="00034FD0">
      <w:pPr>
        <w:pStyle w:val="Prrafodelista"/>
        <w:spacing w:line="360" w:lineRule="auto"/>
        <w:ind w:left="0"/>
        <w:jc w:val="both"/>
        <w:rPr>
          <w:rFonts w:ascii="Palatino Linotype" w:eastAsia="Arial Unicode MS" w:hAnsi="Palatino Linotype" w:cs="Arial"/>
          <w:sz w:val="24"/>
          <w:lang w:eastAsia="en-US"/>
        </w:rPr>
      </w:pPr>
    </w:p>
    <w:p w:rsidR="00484846" w:rsidRPr="00744FF7" w:rsidRDefault="00484846" w:rsidP="00034FD0">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744FF7">
        <w:rPr>
          <w:rFonts w:ascii="Palatino Linotype" w:eastAsia="Arial Unicode MS" w:hAnsi="Palatino Linotype" w:cs="Arial"/>
          <w:sz w:val="24"/>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484846" w:rsidRPr="00744FF7" w:rsidRDefault="00484846" w:rsidP="00034FD0">
      <w:pPr>
        <w:pStyle w:val="Prrafodelista"/>
        <w:spacing w:line="360" w:lineRule="auto"/>
        <w:ind w:left="0"/>
        <w:rPr>
          <w:rFonts w:ascii="Palatino Linotype" w:eastAsia="Arial Unicode MS" w:hAnsi="Palatino Linotype" w:cs="Arial"/>
          <w:sz w:val="24"/>
          <w:lang w:eastAsia="en-US"/>
        </w:rPr>
      </w:pPr>
    </w:p>
    <w:p w:rsidR="003D0AEB" w:rsidRPr="00744FF7" w:rsidRDefault="00484846" w:rsidP="00034FD0">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744FF7">
        <w:rPr>
          <w:rFonts w:ascii="Palatino Linotype" w:eastAsia="Arial Unicode MS" w:hAnsi="Palatino Linotype" w:cs="Arial"/>
          <w:sz w:val="24"/>
          <w:lang w:eastAsia="en-US"/>
        </w:rPr>
        <w:t xml:space="preserve">En el caso que se resuelve, </w:t>
      </w:r>
      <w:r w:rsidR="003D0AEB" w:rsidRPr="00744FF7">
        <w:rPr>
          <w:rFonts w:ascii="Palatino Linotype" w:eastAsia="Arial Unicode MS" w:hAnsi="Palatino Linotype" w:cs="Arial"/>
          <w:sz w:val="24"/>
          <w:lang w:eastAsia="en-US"/>
        </w:rPr>
        <w:t>la</w:t>
      </w:r>
      <w:r w:rsidRPr="00744FF7">
        <w:rPr>
          <w:rFonts w:ascii="Palatino Linotype" w:eastAsia="Arial Unicode MS" w:hAnsi="Palatino Linotype" w:cs="Arial"/>
          <w:sz w:val="24"/>
          <w:lang w:eastAsia="en-US"/>
        </w:rPr>
        <w:t xml:space="preserve"> respuesta a la solicitud </w:t>
      </w:r>
      <w:r w:rsidR="003D0AEB" w:rsidRPr="00744FF7">
        <w:rPr>
          <w:rFonts w:ascii="Palatino Linotype" w:eastAsia="Arial Unicode MS" w:hAnsi="Palatino Linotype" w:cs="Arial"/>
          <w:sz w:val="24"/>
          <w:lang w:eastAsia="en-US"/>
        </w:rPr>
        <w:t>fue emitida por la Subdirección de Relaciones Interinstitucionales , adscrita a la Coordinación de Prestaciones y Seguridad Social, quien de acuerdo al Manual General de Organización del Instituto de Seguridad Social del Estado de México y Municipios, tiene como objetivo establecer mecanismos de control que aseguren que los movimientos de alta, baja y modificaciones de los servidores públicos, pensionados y pensionistas, efectuados por las instituciones públicas, se procesen de manera confiable, mediante el desarrollo de estrategias integrales que permitan el fortalecimiento de la base de datos para identificar los períodos cotizados y la vigencia de derechos de la población derechohabiente; en ese sentido, se advierte que la respuesta fue emitida por el Servidor Público Habilitado con facultades para generar, poseer y administrar la información solicitada.</w:t>
      </w:r>
    </w:p>
    <w:p w:rsidR="00484846" w:rsidRPr="00744FF7" w:rsidRDefault="00484846" w:rsidP="00034FD0">
      <w:pPr>
        <w:spacing w:line="360" w:lineRule="auto"/>
        <w:ind w:right="49"/>
        <w:contextualSpacing/>
        <w:jc w:val="both"/>
        <w:rPr>
          <w:rFonts w:ascii="Palatino Linotype" w:eastAsiaTheme="minorEastAsia" w:hAnsi="Palatino Linotype"/>
          <w:lang w:val="es-ES_tradnl" w:eastAsia="es-ES"/>
        </w:rPr>
      </w:pPr>
    </w:p>
    <w:p w:rsidR="00484846" w:rsidRPr="00744FF7" w:rsidRDefault="00E62003" w:rsidP="00034FD0">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744FF7">
        <w:rPr>
          <w:rFonts w:ascii="Palatino Linotype" w:eastAsiaTheme="minorEastAsia" w:hAnsi="Palatino Linotype"/>
          <w:lang w:val="es-ES_tradnl" w:eastAsia="es-ES"/>
        </w:rPr>
        <w:t xml:space="preserve">Ahora bien, recordemos que el Sujeto Obligado señaló tanto en respuesta como en informe justificado que, </w:t>
      </w:r>
      <w:r w:rsidRPr="00744FF7">
        <w:rPr>
          <w:rFonts w:ascii="Palatino Linotype" w:eastAsiaTheme="minorEastAsia" w:hAnsi="Palatino Linotype"/>
          <w:i/>
          <w:lang w:val="es-ES_tradnl" w:eastAsia="es-ES"/>
        </w:rPr>
        <w:t xml:space="preserve">“Secretaría, </w:t>
      </w:r>
      <w:r w:rsidRPr="00744FF7">
        <w:rPr>
          <w:rFonts w:ascii="Palatino Linotype" w:eastAsiaTheme="minorEastAsia" w:hAnsi="Palatino Linotype"/>
          <w:i/>
          <w:lang w:eastAsia="es-ES"/>
        </w:rPr>
        <w:t xml:space="preserve">cargo  y adscripción, se informa que éstos no son una variable que sea validada por este Instituto al momento de recibir y tramitar las peticiones </w:t>
      </w:r>
      <w:r w:rsidRPr="00744FF7">
        <w:rPr>
          <w:rFonts w:ascii="Palatino Linotype" w:eastAsiaTheme="minorEastAsia" w:hAnsi="Palatino Linotype"/>
          <w:i/>
          <w:lang w:eastAsia="es-ES"/>
        </w:rPr>
        <w:lastRenderedPageBreak/>
        <w:t>de pensión, en sus diferentes modalidades, toda vez que dichos trámites se realizan de manera personal por los servidores públicos, a través de su clave ISSEMYM aunado a que se realiza la hoja de periodos cotizados conforme al tiempo de cotización, no así a la dependencia, al cargo o la adscripción, derivado de que no es relevante para el otorgamiento de la citada prestación de seguridad social, por lo cual no se está en posibilidad de entregar dicha información.”</w:t>
      </w:r>
      <w:r w:rsidRPr="00744FF7">
        <w:rPr>
          <w:rFonts w:ascii="Palatino Linotype" w:eastAsiaTheme="minorEastAsia" w:hAnsi="Palatino Linotype"/>
          <w:lang w:eastAsia="es-ES"/>
        </w:rPr>
        <w:t>, por consiguiente, conviene traer a contexto el Reglamento de Prestaciones del Instituto de Seguridad Social del Estado de México y Municipios, en el que establece, es su Sección Segunda, artículo 68, que el trámite para el otorgamiento de las pensiones en sus diferentes modalidades, se iniciará a petición de parte, por escrito, mediante los formatos establecidos por el Instituto, debiendo cumplir además con los siguientes requisitos documentales:</w:t>
      </w:r>
    </w:p>
    <w:p w:rsidR="00E62003" w:rsidRPr="00744FF7" w:rsidRDefault="00E62003" w:rsidP="00034FD0">
      <w:pPr>
        <w:spacing w:line="360" w:lineRule="auto"/>
        <w:ind w:right="49"/>
        <w:contextualSpacing/>
        <w:jc w:val="both"/>
        <w:rPr>
          <w:rFonts w:ascii="Palatino Linotype" w:eastAsiaTheme="minorEastAsia" w:hAnsi="Palatino Linotype"/>
          <w:lang w:val="es-ES_tradnl" w:eastAsia="es-ES"/>
        </w:rPr>
      </w:pPr>
    </w:p>
    <w:p w:rsidR="00E62003" w:rsidRPr="00744FF7" w:rsidRDefault="00E62003" w:rsidP="00034FD0">
      <w:pPr>
        <w:spacing w:line="360" w:lineRule="auto"/>
        <w:ind w:left="851" w:right="822"/>
        <w:contextualSpacing/>
        <w:jc w:val="both"/>
        <w:rPr>
          <w:rFonts w:ascii="Palatino Linotype" w:eastAsiaTheme="minorEastAsia" w:hAnsi="Palatino Linotype"/>
          <w:i/>
          <w:lang w:eastAsia="es-ES"/>
        </w:rPr>
      </w:pPr>
      <w:r w:rsidRPr="00744FF7">
        <w:rPr>
          <w:rFonts w:ascii="Palatino Linotype" w:eastAsiaTheme="minorEastAsia" w:hAnsi="Palatino Linotype"/>
          <w:i/>
          <w:lang w:eastAsia="es-ES"/>
        </w:rPr>
        <w:t xml:space="preserve">“I. Solicitud de pensión debidamente </w:t>
      </w:r>
      <w:proofErr w:type="spellStart"/>
      <w:r w:rsidRPr="00744FF7">
        <w:rPr>
          <w:rFonts w:ascii="Palatino Linotype" w:eastAsiaTheme="minorEastAsia" w:hAnsi="Palatino Linotype"/>
          <w:i/>
          <w:lang w:eastAsia="es-ES"/>
        </w:rPr>
        <w:t>requisitada</w:t>
      </w:r>
      <w:proofErr w:type="spellEnd"/>
      <w:r w:rsidRPr="00744FF7">
        <w:rPr>
          <w:rFonts w:ascii="Palatino Linotype" w:eastAsiaTheme="minorEastAsia" w:hAnsi="Palatino Linotype"/>
          <w:i/>
          <w:lang w:eastAsia="es-ES"/>
        </w:rPr>
        <w:t xml:space="preserve">; </w:t>
      </w:r>
    </w:p>
    <w:p w:rsidR="00E62003" w:rsidRPr="00744FF7" w:rsidRDefault="00E62003" w:rsidP="00034FD0">
      <w:pPr>
        <w:spacing w:line="360" w:lineRule="auto"/>
        <w:ind w:left="851" w:right="822"/>
        <w:contextualSpacing/>
        <w:jc w:val="both"/>
        <w:rPr>
          <w:rFonts w:ascii="Palatino Linotype" w:eastAsiaTheme="minorEastAsia" w:hAnsi="Palatino Linotype"/>
          <w:i/>
          <w:lang w:eastAsia="es-ES"/>
        </w:rPr>
      </w:pPr>
      <w:r w:rsidRPr="00744FF7">
        <w:rPr>
          <w:rFonts w:ascii="Palatino Linotype" w:eastAsiaTheme="minorEastAsia" w:hAnsi="Palatino Linotype"/>
          <w:i/>
          <w:lang w:eastAsia="es-ES"/>
        </w:rPr>
        <w:t xml:space="preserve">II. Copia certificada del acta de nacimiento del servidor público; </w:t>
      </w:r>
    </w:p>
    <w:p w:rsidR="00E62003" w:rsidRPr="00744FF7" w:rsidRDefault="00E62003" w:rsidP="00034FD0">
      <w:pPr>
        <w:spacing w:line="360" w:lineRule="auto"/>
        <w:ind w:left="851" w:right="822"/>
        <w:contextualSpacing/>
        <w:jc w:val="both"/>
        <w:rPr>
          <w:rFonts w:ascii="Palatino Linotype" w:eastAsiaTheme="minorEastAsia" w:hAnsi="Palatino Linotype"/>
          <w:i/>
          <w:lang w:eastAsia="es-ES"/>
        </w:rPr>
      </w:pPr>
      <w:r w:rsidRPr="00744FF7">
        <w:rPr>
          <w:rFonts w:ascii="Palatino Linotype" w:eastAsiaTheme="minorEastAsia" w:hAnsi="Palatino Linotype"/>
          <w:i/>
          <w:lang w:eastAsia="es-ES"/>
        </w:rPr>
        <w:t xml:space="preserve">III. Comprobantes de sueldo de los últimos ocho meses laborados, en el caso de que el servidor público haya mantenido durante sus últimos tres años el mismo nivel y rango; o los comprobantes del sueldo de los últimos tres años, cuando durante dicho plazo haya cambiado su nivel y rango o cuando sus percepciones correspondan a horas clase. </w:t>
      </w:r>
    </w:p>
    <w:p w:rsidR="00E62003" w:rsidRPr="00744FF7" w:rsidRDefault="00E62003" w:rsidP="00034FD0">
      <w:pPr>
        <w:spacing w:line="360" w:lineRule="auto"/>
        <w:ind w:left="851" w:right="822"/>
        <w:contextualSpacing/>
        <w:jc w:val="both"/>
        <w:rPr>
          <w:rFonts w:ascii="Palatino Linotype" w:eastAsiaTheme="minorEastAsia" w:hAnsi="Palatino Linotype"/>
          <w:i/>
          <w:lang w:eastAsia="es-ES"/>
        </w:rPr>
      </w:pPr>
      <w:r w:rsidRPr="00744FF7">
        <w:rPr>
          <w:rFonts w:ascii="Palatino Linotype" w:eastAsiaTheme="minorEastAsia" w:hAnsi="Palatino Linotype"/>
          <w:i/>
          <w:lang w:eastAsia="es-ES"/>
        </w:rPr>
        <w:t xml:space="preserve">En caso de no contar con los comprobantes de sueldo a que hace referencia el párrafo anterior, la Institución Pública podrá emitir una certificación con la información que tenga registrada en sus archivos, la cual deberá contener el sueldo sujeto a cotización desglosado tanto de percepciones y deducciones percibido durante el periodo en que se ubique el servidor público. </w:t>
      </w:r>
    </w:p>
    <w:p w:rsidR="00E62003" w:rsidRPr="00744FF7" w:rsidRDefault="00E62003" w:rsidP="00034FD0">
      <w:pPr>
        <w:spacing w:line="360" w:lineRule="auto"/>
        <w:ind w:left="851" w:right="822"/>
        <w:contextualSpacing/>
        <w:jc w:val="both"/>
        <w:rPr>
          <w:rFonts w:ascii="Palatino Linotype" w:eastAsiaTheme="minorEastAsia" w:hAnsi="Palatino Linotype"/>
          <w:i/>
          <w:lang w:eastAsia="es-ES"/>
        </w:rPr>
      </w:pPr>
      <w:r w:rsidRPr="00744FF7">
        <w:rPr>
          <w:rFonts w:ascii="Palatino Linotype" w:eastAsiaTheme="minorEastAsia" w:hAnsi="Palatino Linotype"/>
          <w:i/>
          <w:lang w:eastAsia="es-ES"/>
        </w:rPr>
        <w:lastRenderedPageBreak/>
        <w:t xml:space="preserve">Se considerará como último sueldo cotizado aquél que se encuentre en los registros presentados ante el Instituto. Sólo en caso de no haber sido enterados dichos registros, se considerarán los comprobantes de pago expedidos por la Institución Pública; y </w:t>
      </w:r>
    </w:p>
    <w:p w:rsidR="00E62003" w:rsidRPr="00744FF7" w:rsidRDefault="00E62003" w:rsidP="00034FD0">
      <w:pPr>
        <w:spacing w:line="360" w:lineRule="auto"/>
        <w:ind w:left="851" w:right="822"/>
        <w:contextualSpacing/>
        <w:jc w:val="both"/>
        <w:rPr>
          <w:rFonts w:ascii="Palatino Linotype" w:eastAsiaTheme="minorEastAsia" w:hAnsi="Palatino Linotype"/>
          <w:i/>
          <w:lang w:eastAsia="es-ES"/>
        </w:rPr>
      </w:pPr>
      <w:r w:rsidRPr="00744FF7">
        <w:rPr>
          <w:rFonts w:ascii="Palatino Linotype" w:eastAsiaTheme="minorEastAsia" w:hAnsi="Palatino Linotype"/>
          <w:i/>
          <w:lang w:eastAsia="es-ES"/>
        </w:rPr>
        <w:t>IV. Certificación expedida por la Institución Pública en la que se establezca el tiempo de servicio aportado con base al sueldo sujeto a cotización, el desglose del nivel y rango de los últimos tres</w:t>
      </w:r>
      <w:r w:rsidRPr="00744FF7">
        <w:rPr>
          <w:rFonts w:ascii="Palatino Linotype" w:hAnsi="Palatino Linotype"/>
          <w:i/>
        </w:rPr>
        <w:t xml:space="preserve"> </w:t>
      </w:r>
      <w:r w:rsidRPr="00744FF7">
        <w:rPr>
          <w:rFonts w:ascii="Palatino Linotype" w:eastAsiaTheme="minorEastAsia" w:hAnsi="Palatino Linotype"/>
          <w:i/>
          <w:lang w:eastAsia="es-ES"/>
        </w:rPr>
        <w:t>años y los permisos sin goce de sueldo otorgados; con excepción de aquellas Instituciones Públicas que en las nóminas que presentan ante el Instituto contemplen estos registros.”</w:t>
      </w:r>
    </w:p>
    <w:p w:rsidR="00E62003" w:rsidRPr="00744FF7" w:rsidRDefault="00E62003" w:rsidP="00034FD0">
      <w:pPr>
        <w:spacing w:line="360" w:lineRule="auto"/>
        <w:ind w:left="851" w:right="822"/>
        <w:contextualSpacing/>
        <w:jc w:val="both"/>
        <w:rPr>
          <w:rFonts w:ascii="Palatino Linotype" w:eastAsiaTheme="minorEastAsia" w:hAnsi="Palatino Linotype"/>
          <w:i/>
          <w:lang w:val="es-ES_tradnl" w:eastAsia="es-ES"/>
        </w:rPr>
      </w:pPr>
    </w:p>
    <w:p w:rsidR="008155AA" w:rsidRPr="00744FF7" w:rsidRDefault="00E62003" w:rsidP="00034FD0">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744FF7">
        <w:rPr>
          <w:rFonts w:ascii="Palatino Linotype" w:eastAsiaTheme="minorEastAsia" w:hAnsi="Palatino Linotype"/>
          <w:lang w:val="es-ES_tradnl" w:eastAsia="es-ES"/>
        </w:rPr>
        <w:t>Aunado a ello, dentro de la página del In</w:t>
      </w:r>
      <w:r w:rsidR="008155AA" w:rsidRPr="00744FF7">
        <w:rPr>
          <w:rFonts w:ascii="Palatino Linotype" w:eastAsiaTheme="minorEastAsia" w:hAnsi="Palatino Linotype"/>
          <w:lang w:val="es-ES_tradnl" w:eastAsia="es-ES"/>
        </w:rPr>
        <w:t>stituto de Seguridad Social del Estado de México y Municipios se establecen los requisitos para el trámite de pensión en sus distintas modalidades, en las que se advierte lo siguiente:</w:t>
      </w:r>
    </w:p>
    <w:p w:rsidR="008155AA" w:rsidRPr="00744FF7" w:rsidRDefault="008155AA" w:rsidP="00034FD0">
      <w:pPr>
        <w:spacing w:line="360" w:lineRule="auto"/>
        <w:ind w:right="49"/>
        <w:contextualSpacing/>
        <w:jc w:val="both"/>
        <w:rPr>
          <w:rFonts w:ascii="Palatino Linotype" w:eastAsiaTheme="minorEastAsia" w:hAnsi="Palatino Linotype"/>
          <w:lang w:val="es-ES_tradnl" w:eastAsia="es-ES"/>
        </w:rPr>
      </w:pPr>
    </w:p>
    <w:p w:rsidR="008155AA" w:rsidRPr="00744FF7" w:rsidRDefault="008155AA" w:rsidP="00034FD0">
      <w:pPr>
        <w:spacing w:line="360" w:lineRule="auto"/>
        <w:ind w:right="49"/>
        <w:contextualSpacing/>
        <w:jc w:val="center"/>
        <w:rPr>
          <w:rFonts w:ascii="Palatino Linotype" w:eastAsiaTheme="minorEastAsia" w:hAnsi="Palatino Linotype"/>
          <w:lang w:val="es-ES_tradnl" w:eastAsia="es-ES"/>
        </w:rPr>
      </w:pPr>
      <w:r w:rsidRPr="00744FF7">
        <w:rPr>
          <w:rFonts w:ascii="Palatino Linotype" w:eastAsiaTheme="minorEastAsia" w:hAnsi="Palatino Linotype"/>
          <w:noProof/>
        </w:rPr>
        <w:lastRenderedPageBreak/>
        <w:drawing>
          <wp:inline distT="0" distB="0" distL="0" distR="0" wp14:anchorId="44CAE6CD" wp14:editId="22CF2E56">
            <wp:extent cx="4781039" cy="320738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4070" cy="3209418"/>
                    </a:xfrm>
                    <a:prstGeom prst="rect">
                      <a:avLst/>
                    </a:prstGeom>
                  </pic:spPr>
                </pic:pic>
              </a:graphicData>
            </a:graphic>
          </wp:inline>
        </w:drawing>
      </w:r>
    </w:p>
    <w:p w:rsidR="008155AA" w:rsidRPr="00744FF7" w:rsidRDefault="008155AA" w:rsidP="00034FD0">
      <w:pPr>
        <w:spacing w:line="360" w:lineRule="auto"/>
        <w:ind w:right="49"/>
        <w:contextualSpacing/>
        <w:jc w:val="center"/>
        <w:rPr>
          <w:rFonts w:ascii="Palatino Linotype" w:eastAsiaTheme="minorEastAsia" w:hAnsi="Palatino Linotype"/>
          <w:lang w:val="es-ES_tradnl" w:eastAsia="es-ES"/>
        </w:rPr>
      </w:pPr>
    </w:p>
    <w:p w:rsidR="00484846" w:rsidRPr="00744FF7" w:rsidRDefault="008155AA" w:rsidP="00034FD0">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744FF7">
        <w:rPr>
          <w:rFonts w:ascii="Palatino Linotype" w:eastAsiaTheme="minorEastAsia" w:hAnsi="Palatino Linotype"/>
          <w:lang w:val="es-ES_tradnl" w:eastAsia="es-ES"/>
        </w:rPr>
        <w:t xml:space="preserve">En ese contexto, no es dable ordenar al Sujeto Obligado la entrega de del cargo y área de </w:t>
      </w:r>
      <w:r w:rsidR="00E67F4F" w:rsidRPr="00744FF7">
        <w:rPr>
          <w:rFonts w:ascii="Palatino Linotype" w:eastAsiaTheme="minorEastAsia" w:hAnsi="Palatino Linotype"/>
          <w:lang w:val="es-ES_tradnl" w:eastAsia="es-ES"/>
        </w:rPr>
        <w:t>adscripción</w:t>
      </w:r>
      <w:r w:rsidRPr="00744FF7">
        <w:rPr>
          <w:rFonts w:ascii="Palatino Linotype" w:eastAsiaTheme="minorEastAsia" w:hAnsi="Palatino Linotype"/>
          <w:lang w:val="es-ES_tradnl" w:eastAsia="es-ES"/>
        </w:rPr>
        <w:t xml:space="preserve"> de los servidores públicos que iniciaron su trámite de jubilación, pues como ya fue referido, no es un requisito para </w:t>
      </w:r>
      <w:r w:rsidR="00E67F4F" w:rsidRPr="00744FF7">
        <w:rPr>
          <w:rFonts w:ascii="Palatino Linotype" w:eastAsiaTheme="minorEastAsia" w:hAnsi="Palatino Linotype"/>
          <w:lang w:val="es-ES_tradnl" w:eastAsia="es-ES"/>
        </w:rPr>
        <w:t xml:space="preserve">dar inicio al trámite. </w:t>
      </w:r>
    </w:p>
    <w:p w:rsidR="00E67F4F" w:rsidRPr="00744FF7" w:rsidRDefault="00E67F4F" w:rsidP="00034FD0">
      <w:pPr>
        <w:spacing w:line="360" w:lineRule="auto"/>
        <w:ind w:right="49"/>
        <w:contextualSpacing/>
        <w:jc w:val="both"/>
        <w:rPr>
          <w:rFonts w:ascii="Palatino Linotype" w:eastAsiaTheme="minorEastAsia" w:hAnsi="Palatino Linotype"/>
          <w:lang w:val="es-ES_tradnl" w:eastAsia="es-ES"/>
        </w:rPr>
      </w:pPr>
    </w:p>
    <w:p w:rsidR="00484846" w:rsidRPr="00744FF7" w:rsidRDefault="00E67F4F" w:rsidP="00034FD0">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744FF7">
        <w:rPr>
          <w:rFonts w:ascii="Palatino Linotype" w:eastAsiaTheme="minorEastAsia" w:hAnsi="Palatino Linotype"/>
          <w:lang w:val="es-ES_tradnl" w:eastAsia="es-ES"/>
        </w:rPr>
        <w:t>Por otro lado, referente a los años de servicio que iniciaron su trámite de jubilación</w:t>
      </w:r>
      <w:r w:rsidR="00DF5932" w:rsidRPr="00744FF7">
        <w:rPr>
          <w:rFonts w:ascii="Palatino Linotype" w:eastAsiaTheme="minorEastAsia" w:hAnsi="Palatino Linotype"/>
          <w:lang w:val="es-ES_tradnl" w:eastAsia="es-ES"/>
        </w:rPr>
        <w:t xml:space="preserve"> y estatus</w:t>
      </w:r>
      <w:r w:rsidRPr="00744FF7">
        <w:rPr>
          <w:rFonts w:ascii="Palatino Linotype" w:eastAsiaTheme="minorEastAsia" w:hAnsi="Palatino Linotype"/>
          <w:lang w:val="es-ES_tradnl" w:eastAsia="es-ES"/>
        </w:rPr>
        <w:t xml:space="preserve">, el Sujeto Obligado manifestó que no se cuenta con la información, toda vez que se trabaja en la elaboración de la hoja de periodos cotizados, conforma </w:t>
      </w:r>
      <w:r w:rsidR="00B65F24" w:rsidRPr="00744FF7">
        <w:rPr>
          <w:rFonts w:ascii="Palatino Linotype" w:eastAsiaTheme="minorEastAsia" w:hAnsi="Palatino Linotype"/>
          <w:lang w:val="es-ES_tradnl" w:eastAsia="es-ES"/>
        </w:rPr>
        <w:t>e</w:t>
      </w:r>
      <w:r w:rsidRPr="00744FF7">
        <w:rPr>
          <w:rFonts w:ascii="Palatino Linotype" w:eastAsiaTheme="minorEastAsia" w:hAnsi="Palatino Linotype"/>
          <w:lang w:val="es-ES_tradnl" w:eastAsia="es-ES"/>
        </w:rPr>
        <w:t>l orden de prelación</w:t>
      </w:r>
      <w:r w:rsidR="00B65F24" w:rsidRPr="00744FF7">
        <w:rPr>
          <w:rFonts w:ascii="Palatino Linotype" w:eastAsiaTheme="minorEastAsia" w:hAnsi="Palatino Linotype"/>
          <w:lang w:val="es-ES_tradnl" w:eastAsia="es-ES"/>
        </w:rPr>
        <w:t>, al respecto el Reglamento de Prestaciones del Instituto de Prestaciones del Instituto de Seguridad Social del Estado de México</w:t>
      </w:r>
      <w:r w:rsidR="00034FD0" w:rsidRPr="00744FF7">
        <w:rPr>
          <w:rFonts w:ascii="Palatino Linotype" w:eastAsiaTheme="minorEastAsia" w:hAnsi="Palatino Linotype"/>
          <w:lang w:val="es-ES_tradnl" w:eastAsia="es-ES"/>
        </w:rPr>
        <w:t>,</w:t>
      </w:r>
      <w:r w:rsidR="00B65F24" w:rsidRPr="00744FF7">
        <w:rPr>
          <w:rFonts w:ascii="Palatino Linotype" w:eastAsiaTheme="minorEastAsia" w:hAnsi="Palatino Linotype"/>
          <w:lang w:val="es-ES_tradnl" w:eastAsia="es-ES"/>
        </w:rPr>
        <w:t xml:space="preserve"> establece que en su artículo 82, que corresponde al Instituto la elaboración de la hoja de periodos cotizados , con base en las diversas prestaciones económicas que señala la Ley, en decir, que la hoja de periodos cotizados, como lo señaló el Sujeto Obligado, se realiza </w:t>
      </w:r>
      <w:r w:rsidR="00B65F24" w:rsidRPr="00744FF7">
        <w:rPr>
          <w:rFonts w:ascii="Palatino Linotype" w:eastAsiaTheme="minorEastAsia" w:hAnsi="Palatino Linotype"/>
          <w:lang w:val="es-ES_tradnl" w:eastAsia="es-ES"/>
        </w:rPr>
        <w:lastRenderedPageBreak/>
        <w:t>posterior a la solicitud del trámite de pens</w:t>
      </w:r>
      <w:r w:rsidR="00F357C9" w:rsidRPr="00744FF7">
        <w:rPr>
          <w:rFonts w:ascii="Palatino Linotype" w:eastAsiaTheme="minorEastAsia" w:hAnsi="Palatino Linotype"/>
          <w:lang w:val="es-ES_tradnl" w:eastAsia="es-ES"/>
        </w:rPr>
        <w:t>ión en sus diversas modalidades, en ese sentido, no es</w:t>
      </w:r>
      <w:r w:rsidR="005A3F5A" w:rsidRPr="00744FF7">
        <w:rPr>
          <w:rFonts w:ascii="Palatino Linotype" w:eastAsiaTheme="minorEastAsia" w:hAnsi="Palatino Linotype"/>
          <w:lang w:val="es-ES_tradnl" w:eastAsia="es-ES"/>
        </w:rPr>
        <w:t xml:space="preserve"> procedente ordenar su entrega.</w:t>
      </w:r>
    </w:p>
    <w:p w:rsidR="006E169E" w:rsidRPr="00744FF7" w:rsidRDefault="006E169E" w:rsidP="00034FD0">
      <w:pPr>
        <w:spacing w:line="360" w:lineRule="auto"/>
        <w:ind w:right="49"/>
        <w:contextualSpacing/>
        <w:jc w:val="both"/>
        <w:rPr>
          <w:rFonts w:ascii="Palatino Linotype" w:eastAsia="Calibri" w:hAnsi="Palatino Linotype"/>
        </w:rPr>
      </w:pPr>
    </w:p>
    <w:p w:rsidR="005A3F5A" w:rsidRPr="00744FF7" w:rsidRDefault="005A3F5A" w:rsidP="005A3F5A">
      <w:pPr>
        <w:pStyle w:val="Prrafodelista"/>
        <w:numPr>
          <w:ilvl w:val="0"/>
          <w:numId w:val="1"/>
        </w:numPr>
        <w:spacing w:line="360" w:lineRule="auto"/>
        <w:ind w:left="0" w:firstLine="0"/>
        <w:jc w:val="both"/>
        <w:rPr>
          <w:rFonts w:ascii="Palatino Linotype" w:hAnsi="Palatino Linotype" w:cs="Arial"/>
          <w:sz w:val="24"/>
        </w:rPr>
      </w:pPr>
      <w:r w:rsidRPr="00744FF7">
        <w:rPr>
          <w:rFonts w:ascii="Palatino Linotype" w:hAnsi="Palatino Linotype"/>
          <w:sz w:val="24"/>
          <w:lang w:val="es-ES"/>
        </w:rPr>
        <w:t xml:space="preserve">En ese sentido, conviene señalar </w:t>
      </w:r>
      <w:r w:rsidRPr="00744FF7">
        <w:rPr>
          <w:rFonts w:ascii="Palatino Linotype" w:hAnsi="Palatino Linotype" w:cs="Arial"/>
          <w:sz w:val="24"/>
        </w:rPr>
        <w:t xml:space="preserve">el Criterio 09-10, emitido por </w:t>
      </w:r>
      <w:r w:rsidRPr="00744FF7">
        <w:rPr>
          <w:rFonts w:ascii="Palatino Linotype" w:eastAsia="Arial Unicode MS" w:hAnsi="Palatino Linotype" w:cs="Arial"/>
          <w:sz w:val="24"/>
        </w:rPr>
        <w:t xml:space="preserve">el Pleno del entonces </w:t>
      </w:r>
      <w:r w:rsidRPr="00744FF7">
        <w:rPr>
          <w:rFonts w:ascii="Palatino Linotype" w:eastAsia="Arial Unicode MS" w:hAnsi="Palatino Linotype" w:cs="Arial"/>
          <w:bCs/>
          <w:sz w:val="24"/>
        </w:rPr>
        <w:t xml:space="preserve">Instituto Federal de Acceso a la Información y Protección de Datos, </w:t>
      </w:r>
      <w:r w:rsidRPr="00744FF7">
        <w:rPr>
          <w:rFonts w:ascii="Palatino Linotype" w:eastAsia="Arial Unicode MS" w:hAnsi="Palatino Linotype" w:cs="Arial"/>
          <w:sz w:val="24"/>
        </w:rPr>
        <w:t>ahora Instituto Nacional de Transparencia, Acceso a la Información y Protección de Datos Personales,</w:t>
      </w:r>
      <w:r w:rsidRPr="00744FF7">
        <w:rPr>
          <w:rFonts w:ascii="Palatino Linotype" w:hAnsi="Palatino Linotype"/>
          <w:bCs/>
          <w:sz w:val="24"/>
        </w:rPr>
        <w:t xml:space="preserve"> que dice:</w:t>
      </w:r>
      <w:r w:rsidRPr="00744FF7">
        <w:rPr>
          <w:rFonts w:ascii="Palatino Linotype" w:hAnsi="Palatino Linotype"/>
          <w:b/>
          <w:bCs/>
          <w:sz w:val="24"/>
        </w:rPr>
        <w:t xml:space="preserve"> </w:t>
      </w:r>
    </w:p>
    <w:p w:rsidR="005A3F5A" w:rsidRPr="00744FF7" w:rsidRDefault="005A3F5A" w:rsidP="005A3F5A">
      <w:pPr>
        <w:pStyle w:val="Prrafodelista"/>
        <w:spacing w:line="360" w:lineRule="auto"/>
        <w:ind w:left="0"/>
        <w:jc w:val="both"/>
        <w:rPr>
          <w:rFonts w:ascii="Palatino Linotype" w:hAnsi="Palatino Linotype" w:cs="Arial"/>
          <w:sz w:val="24"/>
        </w:rPr>
      </w:pPr>
    </w:p>
    <w:p w:rsidR="005A3F5A" w:rsidRPr="00744FF7" w:rsidRDefault="005A3F5A" w:rsidP="005A3F5A">
      <w:pPr>
        <w:spacing w:line="360" w:lineRule="auto"/>
        <w:ind w:left="851" w:right="851"/>
        <w:jc w:val="both"/>
        <w:rPr>
          <w:rFonts w:ascii="Palatino Linotype" w:hAnsi="Palatino Linotype" w:cs="Arial"/>
          <w:i/>
        </w:rPr>
      </w:pPr>
      <w:r w:rsidRPr="00744FF7">
        <w:rPr>
          <w:rFonts w:ascii="Palatino Linotype" w:hAnsi="Palatino Linotype" w:cs="Arial"/>
          <w:i/>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rsidR="005A3F5A" w:rsidRPr="00744FF7" w:rsidRDefault="005A3F5A" w:rsidP="005A3F5A">
      <w:pPr>
        <w:spacing w:line="360" w:lineRule="auto"/>
        <w:ind w:left="851" w:right="851"/>
        <w:jc w:val="both"/>
        <w:rPr>
          <w:rFonts w:ascii="Palatino Linotype" w:hAnsi="Palatino Linotype" w:cs="Arial"/>
          <w:i/>
        </w:rPr>
      </w:pPr>
      <w:r w:rsidRPr="00744FF7">
        <w:rPr>
          <w:rFonts w:ascii="Palatino Linotype" w:hAnsi="Palatino Linotype" w:cs="Arial"/>
          <w:i/>
        </w:rPr>
        <w:t>Expedientes:</w:t>
      </w:r>
    </w:p>
    <w:p w:rsidR="005A3F5A" w:rsidRPr="00744FF7" w:rsidRDefault="005A3F5A" w:rsidP="005A3F5A">
      <w:pPr>
        <w:spacing w:line="360" w:lineRule="auto"/>
        <w:ind w:left="851" w:right="851"/>
        <w:jc w:val="both"/>
        <w:rPr>
          <w:rFonts w:ascii="Palatino Linotype" w:hAnsi="Palatino Linotype" w:cs="Arial"/>
          <w:i/>
        </w:rPr>
      </w:pPr>
      <w:r w:rsidRPr="00744FF7">
        <w:rPr>
          <w:rFonts w:ascii="Palatino Linotype" w:hAnsi="Palatino Linotype" w:cs="Arial"/>
          <w:i/>
        </w:rPr>
        <w:t>0438/08 Pemex Exploración y Producción – Alonso Lujambio Irazábal</w:t>
      </w:r>
    </w:p>
    <w:p w:rsidR="005A3F5A" w:rsidRPr="00744FF7" w:rsidRDefault="005A3F5A" w:rsidP="005A3F5A">
      <w:pPr>
        <w:spacing w:line="360" w:lineRule="auto"/>
        <w:ind w:left="851" w:right="851"/>
        <w:jc w:val="both"/>
        <w:rPr>
          <w:rFonts w:ascii="Palatino Linotype" w:hAnsi="Palatino Linotype" w:cs="Arial"/>
          <w:i/>
        </w:rPr>
      </w:pPr>
      <w:r w:rsidRPr="00744FF7">
        <w:rPr>
          <w:rFonts w:ascii="Palatino Linotype" w:hAnsi="Palatino Linotype" w:cs="Arial"/>
          <w:i/>
        </w:rPr>
        <w:t>1751/09 Laboratorios de Biológicos y Reactivos de México S.A. de C.V. –</w:t>
      </w:r>
    </w:p>
    <w:p w:rsidR="005A3F5A" w:rsidRPr="00744FF7" w:rsidRDefault="005A3F5A" w:rsidP="005A3F5A">
      <w:pPr>
        <w:spacing w:line="360" w:lineRule="auto"/>
        <w:ind w:left="851" w:right="851"/>
        <w:jc w:val="both"/>
        <w:rPr>
          <w:rFonts w:ascii="Palatino Linotype" w:hAnsi="Palatino Linotype" w:cs="Arial"/>
          <w:i/>
        </w:rPr>
      </w:pPr>
      <w:r w:rsidRPr="00744FF7">
        <w:rPr>
          <w:rFonts w:ascii="Palatino Linotype" w:hAnsi="Palatino Linotype" w:cs="Arial"/>
          <w:i/>
        </w:rPr>
        <w:t xml:space="preserve">María </w:t>
      </w:r>
      <w:proofErr w:type="spellStart"/>
      <w:r w:rsidRPr="00744FF7">
        <w:rPr>
          <w:rFonts w:ascii="Palatino Linotype" w:hAnsi="Palatino Linotype" w:cs="Arial"/>
          <w:i/>
        </w:rPr>
        <w:t>Marván</w:t>
      </w:r>
      <w:proofErr w:type="spellEnd"/>
      <w:r w:rsidRPr="00744FF7">
        <w:rPr>
          <w:rFonts w:ascii="Palatino Linotype" w:hAnsi="Palatino Linotype" w:cs="Arial"/>
          <w:i/>
        </w:rPr>
        <w:t xml:space="preserve"> Laborde</w:t>
      </w:r>
    </w:p>
    <w:p w:rsidR="005A3F5A" w:rsidRPr="00744FF7" w:rsidRDefault="005A3F5A" w:rsidP="005A3F5A">
      <w:pPr>
        <w:spacing w:line="360" w:lineRule="auto"/>
        <w:ind w:left="851" w:right="851"/>
        <w:jc w:val="both"/>
        <w:rPr>
          <w:rFonts w:ascii="Palatino Linotype" w:hAnsi="Palatino Linotype" w:cs="Arial"/>
          <w:i/>
        </w:rPr>
      </w:pPr>
      <w:r w:rsidRPr="00744FF7">
        <w:rPr>
          <w:rFonts w:ascii="Palatino Linotype" w:hAnsi="Palatino Linotype" w:cs="Arial"/>
          <w:i/>
        </w:rPr>
        <w:t xml:space="preserve">2868/09 Consejo Nacional de Ciencia y Tecnología – Jacqueline </w:t>
      </w:r>
      <w:proofErr w:type="spellStart"/>
      <w:r w:rsidRPr="00744FF7">
        <w:rPr>
          <w:rFonts w:ascii="Palatino Linotype" w:hAnsi="Palatino Linotype" w:cs="Arial"/>
          <w:i/>
        </w:rPr>
        <w:t>Peschard</w:t>
      </w:r>
      <w:proofErr w:type="spellEnd"/>
    </w:p>
    <w:p w:rsidR="005A3F5A" w:rsidRPr="00744FF7" w:rsidRDefault="005A3F5A" w:rsidP="005A3F5A">
      <w:pPr>
        <w:spacing w:line="360" w:lineRule="auto"/>
        <w:ind w:left="851" w:right="851"/>
        <w:jc w:val="both"/>
        <w:rPr>
          <w:rFonts w:ascii="Palatino Linotype" w:hAnsi="Palatino Linotype" w:cs="Arial"/>
          <w:i/>
        </w:rPr>
      </w:pPr>
      <w:r w:rsidRPr="00744FF7">
        <w:rPr>
          <w:rFonts w:ascii="Palatino Linotype" w:hAnsi="Palatino Linotype" w:cs="Arial"/>
          <w:i/>
        </w:rPr>
        <w:t>Mariscal</w:t>
      </w:r>
    </w:p>
    <w:p w:rsidR="005A3F5A" w:rsidRPr="00744FF7" w:rsidRDefault="005A3F5A" w:rsidP="005A3F5A">
      <w:pPr>
        <w:spacing w:line="360" w:lineRule="auto"/>
        <w:ind w:left="851" w:right="851"/>
        <w:jc w:val="both"/>
        <w:rPr>
          <w:rFonts w:ascii="Palatino Linotype" w:hAnsi="Palatino Linotype" w:cs="Arial"/>
          <w:i/>
        </w:rPr>
      </w:pPr>
      <w:r w:rsidRPr="00744FF7">
        <w:rPr>
          <w:rFonts w:ascii="Palatino Linotype" w:hAnsi="Palatino Linotype" w:cs="Arial"/>
          <w:i/>
        </w:rPr>
        <w:lastRenderedPageBreak/>
        <w:t>5160/09 Secretaría de Hacienda y Crédito Público – Ángel Trinidad Zaldívar</w:t>
      </w:r>
    </w:p>
    <w:p w:rsidR="005A3F5A" w:rsidRPr="00744FF7" w:rsidRDefault="005A3F5A" w:rsidP="005A3F5A">
      <w:pPr>
        <w:spacing w:line="360" w:lineRule="auto"/>
        <w:ind w:left="851" w:right="851"/>
        <w:jc w:val="both"/>
        <w:rPr>
          <w:rFonts w:ascii="Palatino Linotype" w:hAnsi="Palatino Linotype" w:cs="Arial"/>
          <w:i/>
        </w:rPr>
      </w:pPr>
      <w:r w:rsidRPr="00744FF7">
        <w:rPr>
          <w:rFonts w:ascii="Palatino Linotype" w:hAnsi="Palatino Linotype" w:cs="Arial"/>
          <w:i/>
        </w:rPr>
        <w:t xml:space="preserve">0304/10 Instituto Nacional de Cancerología – Jacqueline </w:t>
      </w:r>
      <w:proofErr w:type="spellStart"/>
      <w:r w:rsidRPr="00744FF7">
        <w:rPr>
          <w:rFonts w:ascii="Palatino Linotype" w:hAnsi="Palatino Linotype" w:cs="Arial"/>
          <w:i/>
        </w:rPr>
        <w:t>Peschard</w:t>
      </w:r>
      <w:proofErr w:type="spellEnd"/>
      <w:r w:rsidRPr="00744FF7">
        <w:rPr>
          <w:rFonts w:ascii="Palatino Linotype" w:hAnsi="Palatino Linotype" w:cs="Arial"/>
          <w:i/>
        </w:rPr>
        <w:t xml:space="preserve"> Mariscal</w:t>
      </w:r>
    </w:p>
    <w:p w:rsidR="005A3F5A" w:rsidRPr="00744FF7" w:rsidRDefault="005A3F5A" w:rsidP="005A3F5A">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744FF7">
        <w:rPr>
          <w:rFonts w:ascii="Palatino Linotype" w:hAnsi="Palatino Linotype"/>
          <w:sz w:val="24"/>
          <w:lang w:val="es-ES"/>
        </w:rPr>
        <w:t xml:space="preserve">Como se advierte, el criterio en mención establece que las autoridades </w:t>
      </w:r>
      <w:r w:rsidRPr="00744FF7">
        <w:rPr>
          <w:rFonts w:ascii="Palatino Linotype" w:hAnsi="Palatino Linotype"/>
          <w:b/>
          <w:sz w:val="24"/>
          <w:lang w:val="es-ES"/>
        </w:rPr>
        <w:t xml:space="preserve">no están obligadas a generar documentos “ad hoc” </w:t>
      </w:r>
      <w:r w:rsidRPr="00744FF7">
        <w:rPr>
          <w:rFonts w:ascii="Palatino Linotype" w:hAnsi="Palatino Linotype"/>
          <w:sz w:val="24"/>
          <w:lang w:val="es-ES"/>
        </w:rPr>
        <w:t>para dar cabal cumplimiento a los requerimientos planteados. Es así que, el artículo 12 de la Ley de Transparencia y Acceso a la Información Pública establece:</w:t>
      </w:r>
    </w:p>
    <w:p w:rsidR="005A3F5A" w:rsidRPr="00744FF7" w:rsidRDefault="005A3F5A" w:rsidP="005A3F5A">
      <w:pPr>
        <w:pStyle w:val="Prrafodelista"/>
        <w:tabs>
          <w:tab w:val="left" w:pos="851"/>
        </w:tabs>
        <w:spacing w:before="240" w:after="240" w:line="360" w:lineRule="auto"/>
        <w:ind w:left="0" w:right="49"/>
        <w:jc w:val="both"/>
        <w:rPr>
          <w:rFonts w:ascii="Palatino Linotype" w:hAnsi="Palatino Linotype"/>
          <w:sz w:val="24"/>
          <w:lang w:val="es-ES"/>
        </w:rPr>
      </w:pPr>
    </w:p>
    <w:p w:rsidR="005A3F5A" w:rsidRPr="00744FF7" w:rsidRDefault="005A3F5A" w:rsidP="005A3F5A">
      <w:pPr>
        <w:pStyle w:val="Prrafodelista"/>
        <w:tabs>
          <w:tab w:val="left" w:pos="851"/>
        </w:tabs>
        <w:spacing w:before="240" w:after="240" w:line="360" w:lineRule="auto"/>
        <w:ind w:left="851" w:right="822"/>
        <w:jc w:val="both"/>
        <w:rPr>
          <w:rFonts w:ascii="Palatino Linotype" w:hAnsi="Palatino Linotype"/>
          <w:bCs/>
          <w:i/>
          <w:sz w:val="24"/>
        </w:rPr>
      </w:pPr>
      <w:r w:rsidRPr="00744FF7">
        <w:rPr>
          <w:rFonts w:ascii="Palatino Linotype" w:hAnsi="Palatino Linotype"/>
          <w:b/>
          <w:bCs/>
          <w:i/>
          <w:sz w:val="24"/>
        </w:rPr>
        <w:t xml:space="preserve">Artículo 12. </w:t>
      </w:r>
      <w:r w:rsidRPr="00744FF7">
        <w:rPr>
          <w:rFonts w:ascii="Palatino Linotype" w:hAnsi="Palatino Linotype"/>
          <w:bCs/>
          <w:i/>
          <w:sz w:val="24"/>
        </w:rPr>
        <w:t>Quienes generen, recopilen, administren, manejen, procesen, archiven o conserven información pública serán responsables de la misma en los términos de las disposiciones jurídicas aplicables.</w:t>
      </w:r>
    </w:p>
    <w:p w:rsidR="005A3F5A" w:rsidRPr="00744FF7" w:rsidRDefault="005A3F5A" w:rsidP="005A3F5A">
      <w:pPr>
        <w:pStyle w:val="Prrafodelista"/>
        <w:tabs>
          <w:tab w:val="left" w:pos="851"/>
        </w:tabs>
        <w:spacing w:before="240" w:after="240" w:line="360" w:lineRule="auto"/>
        <w:ind w:left="851" w:right="822"/>
        <w:jc w:val="both"/>
        <w:rPr>
          <w:rFonts w:ascii="Palatino Linotype" w:hAnsi="Palatino Linotype"/>
          <w:bCs/>
          <w:i/>
          <w:sz w:val="24"/>
        </w:rPr>
      </w:pPr>
    </w:p>
    <w:p w:rsidR="005A3F5A" w:rsidRPr="00744FF7" w:rsidRDefault="005A3F5A" w:rsidP="005A3F5A">
      <w:pPr>
        <w:pStyle w:val="Prrafodelista"/>
        <w:tabs>
          <w:tab w:val="left" w:pos="851"/>
        </w:tabs>
        <w:spacing w:before="240" w:after="240" w:line="360" w:lineRule="auto"/>
        <w:ind w:left="851" w:right="822"/>
        <w:jc w:val="both"/>
        <w:rPr>
          <w:rFonts w:ascii="Palatino Linotype" w:hAnsi="Palatino Linotype"/>
          <w:bCs/>
          <w:i/>
          <w:sz w:val="24"/>
        </w:rPr>
      </w:pPr>
      <w:r w:rsidRPr="00744FF7">
        <w:rPr>
          <w:rFonts w:ascii="Palatino Linotype" w:hAnsi="Palatino Linotype"/>
          <w:bCs/>
          <w:i/>
          <w:sz w:val="24"/>
        </w:rPr>
        <w:t xml:space="preserve">Los sujetos obligados </w:t>
      </w:r>
      <w:r w:rsidRPr="00744FF7">
        <w:rPr>
          <w:rFonts w:ascii="Palatino Linotype" w:hAnsi="Palatino Linotype"/>
          <w:b/>
          <w:bCs/>
          <w:i/>
          <w:sz w:val="24"/>
        </w:rPr>
        <w:t>sólo proporcionarán la información pública que se les requiera y que obre en sus archivos</w:t>
      </w:r>
      <w:r w:rsidRPr="00744FF7">
        <w:rPr>
          <w:rFonts w:ascii="Palatino Linotype" w:hAnsi="Palatino Linotype"/>
          <w:bCs/>
          <w:i/>
          <w:sz w:val="24"/>
        </w:rPr>
        <w:t xml:space="preserve"> </w:t>
      </w:r>
      <w:r w:rsidRPr="00744FF7">
        <w:rPr>
          <w:rFonts w:ascii="Palatino Linotype" w:hAnsi="Palatino Linotype"/>
          <w:b/>
          <w:bCs/>
          <w:i/>
          <w:sz w:val="24"/>
        </w:rPr>
        <w:t xml:space="preserve">y en el </w:t>
      </w:r>
      <w:r w:rsidRPr="00744FF7">
        <w:rPr>
          <w:rFonts w:ascii="Palatino Linotype" w:hAnsi="Palatino Linotype"/>
          <w:b/>
          <w:bCs/>
          <w:i/>
          <w:sz w:val="24"/>
          <w:u w:val="single"/>
        </w:rPr>
        <w:t>estado en que ésta se encuentre.</w:t>
      </w:r>
      <w:r w:rsidRPr="00744FF7">
        <w:rPr>
          <w:rFonts w:ascii="Palatino Linotype" w:hAnsi="Palatino Linotype"/>
          <w:bCs/>
          <w:i/>
          <w:sz w:val="24"/>
        </w:rPr>
        <w:t xml:space="preserve"> La obligación de proporcionar información </w:t>
      </w:r>
      <w:r w:rsidRPr="00744FF7">
        <w:rPr>
          <w:rFonts w:ascii="Palatino Linotype" w:hAnsi="Palatino Linotype"/>
          <w:b/>
          <w:bCs/>
          <w:i/>
          <w:sz w:val="24"/>
        </w:rPr>
        <w:t>no comprende</w:t>
      </w:r>
      <w:r w:rsidRPr="00744FF7">
        <w:rPr>
          <w:rFonts w:ascii="Palatino Linotype" w:hAnsi="Palatino Linotype"/>
          <w:bCs/>
          <w:i/>
          <w:sz w:val="24"/>
        </w:rPr>
        <w:t xml:space="preserve"> el procesamiento de la misma, ni el presentarla conforme al interés del solicitante; no estarán obligados a generarla, resumirla, efectuar cálculos o práctica investigaciones.</w:t>
      </w:r>
    </w:p>
    <w:p w:rsidR="005A3F5A" w:rsidRPr="00744FF7" w:rsidRDefault="005A3F5A" w:rsidP="005A3F5A">
      <w:pPr>
        <w:pStyle w:val="Prrafodelista"/>
        <w:tabs>
          <w:tab w:val="left" w:pos="851"/>
        </w:tabs>
        <w:spacing w:before="240" w:after="240" w:line="360" w:lineRule="auto"/>
        <w:ind w:left="0" w:right="49"/>
        <w:jc w:val="both"/>
        <w:rPr>
          <w:rFonts w:ascii="Palatino Linotype" w:hAnsi="Palatino Linotype"/>
          <w:sz w:val="24"/>
          <w:lang w:val="es-ES"/>
        </w:rPr>
      </w:pPr>
    </w:p>
    <w:p w:rsidR="00A24D9C" w:rsidRPr="00744FF7" w:rsidRDefault="005A3F5A" w:rsidP="00A24D9C">
      <w:pPr>
        <w:pStyle w:val="Prrafodelista"/>
        <w:numPr>
          <w:ilvl w:val="0"/>
          <w:numId w:val="1"/>
        </w:numPr>
        <w:spacing w:line="360" w:lineRule="auto"/>
        <w:ind w:left="0" w:firstLine="0"/>
        <w:jc w:val="both"/>
        <w:rPr>
          <w:rFonts w:ascii="Palatino Linotype" w:hAnsi="Palatino Linotype" w:cs="Arial"/>
          <w:bCs/>
          <w:sz w:val="24"/>
        </w:rPr>
      </w:pPr>
      <w:r w:rsidRPr="00744FF7">
        <w:rPr>
          <w:rFonts w:ascii="Palatino Linotype" w:hAnsi="Palatino Linotype" w:cs="Arial"/>
          <w:bCs/>
          <w:sz w:val="24"/>
        </w:rPr>
        <w:t>Bajo la óptica de que este órgano garante no puede dudar de la veracidad de la información que se proporcione, aquellos datos que se informen no serán</w:t>
      </w:r>
      <w:r w:rsidR="00A24D9C" w:rsidRPr="00744FF7">
        <w:rPr>
          <w:rFonts w:ascii="Palatino Linotype" w:hAnsi="Palatino Linotype" w:cs="Arial"/>
          <w:bCs/>
          <w:sz w:val="24"/>
        </w:rPr>
        <w:t xml:space="preserve"> sujetos a dudar de los mismos; a</w:t>
      </w:r>
      <w:r w:rsidR="00A24D9C" w:rsidRPr="00744FF7">
        <w:rPr>
          <w:rFonts w:ascii="Palatino Linotype" w:hAnsi="Palatino Linotype"/>
          <w:sz w:val="24"/>
        </w:rPr>
        <w:t xml:space="preserve">simismo, la </w:t>
      </w:r>
      <w:r w:rsidR="00A24D9C" w:rsidRPr="00744FF7">
        <w:rPr>
          <w:rFonts w:ascii="Palatino Linotype" w:hAnsi="Palatino Linotype"/>
          <w:b/>
          <w:sz w:val="24"/>
        </w:rPr>
        <w:t>Ley de Transparencia y Acceso a la Información Pública del Estado de México y Municipios</w:t>
      </w:r>
      <w:r w:rsidR="00A24D9C" w:rsidRPr="00744FF7">
        <w:rPr>
          <w:rFonts w:ascii="Palatino Linotype" w:hAnsi="Palatino Linotype"/>
          <w:sz w:val="24"/>
        </w:rPr>
        <w:t xml:space="preserve"> establece que la información pública generada, administrada o en posesión de los Sujetos Obligados en ejercicio de sus atribuciones, será accesible de manera permanente a cualquier persona, privilegiando </w:t>
      </w:r>
      <w:r w:rsidR="00A24D9C" w:rsidRPr="00744FF7">
        <w:rPr>
          <w:rFonts w:ascii="Palatino Linotype" w:hAnsi="Palatino Linotype"/>
          <w:sz w:val="24"/>
        </w:rPr>
        <w:lastRenderedPageBreak/>
        <w:t xml:space="preserve">el principio de máxima publicidad de la información, por lo que deberán apegarse en todo momento a los criterios de publicidad, </w:t>
      </w:r>
      <w:r w:rsidR="00A24D9C" w:rsidRPr="00744FF7">
        <w:rPr>
          <w:rFonts w:ascii="Palatino Linotype" w:hAnsi="Palatino Linotype"/>
          <w:b/>
          <w:sz w:val="24"/>
        </w:rPr>
        <w:t>veracidad</w:t>
      </w:r>
      <w:r w:rsidR="00A24D9C" w:rsidRPr="00744FF7">
        <w:rPr>
          <w:rFonts w:ascii="Palatino Linotype" w:hAnsi="Palatino Linotype"/>
          <w:sz w:val="24"/>
        </w:rPr>
        <w:t>, oportunidad entre otros, numeral en comento que a la letra señala:</w:t>
      </w:r>
    </w:p>
    <w:p w:rsidR="00A24D9C" w:rsidRPr="00744FF7" w:rsidRDefault="00A24D9C" w:rsidP="00A24D9C">
      <w:pPr>
        <w:pStyle w:val="Prrafodelista"/>
        <w:spacing w:line="276" w:lineRule="auto"/>
        <w:ind w:right="902"/>
        <w:jc w:val="both"/>
        <w:rPr>
          <w:rFonts w:ascii="Palatino Linotype" w:hAnsi="Palatino Linotype" w:cs="Arial"/>
          <w:i/>
          <w:sz w:val="24"/>
        </w:rPr>
      </w:pPr>
      <w:r w:rsidRPr="00744FF7">
        <w:rPr>
          <w:rFonts w:ascii="Palatino Linotype" w:hAnsi="Palatino Linotype" w:cs="Arial"/>
          <w:i/>
          <w:sz w:val="24"/>
        </w:rPr>
        <w:t xml:space="preserve">“Artículo 4.- </w:t>
      </w:r>
    </w:p>
    <w:p w:rsidR="00A24D9C" w:rsidRPr="00744FF7" w:rsidRDefault="00A24D9C" w:rsidP="00A24D9C">
      <w:pPr>
        <w:pStyle w:val="Prrafodelista"/>
        <w:spacing w:line="276" w:lineRule="auto"/>
        <w:ind w:right="902"/>
        <w:jc w:val="both"/>
        <w:rPr>
          <w:rFonts w:ascii="Palatino Linotype" w:hAnsi="Palatino Linotype" w:cs="Arial"/>
          <w:i/>
          <w:sz w:val="24"/>
        </w:rPr>
      </w:pPr>
      <w:r w:rsidRPr="00744FF7">
        <w:rPr>
          <w:rFonts w:ascii="Palatino Linotype" w:hAnsi="Palatino Linotype" w:cs="Arial"/>
          <w:i/>
          <w:sz w:val="24"/>
        </w:rPr>
        <w:t>..</w:t>
      </w:r>
    </w:p>
    <w:p w:rsidR="00A24D9C" w:rsidRPr="00744FF7" w:rsidRDefault="00A24D9C" w:rsidP="00A24D9C">
      <w:pPr>
        <w:pStyle w:val="Prrafodelista"/>
        <w:spacing w:line="276" w:lineRule="auto"/>
        <w:ind w:right="902"/>
        <w:jc w:val="both"/>
        <w:rPr>
          <w:rFonts w:ascii="Palatino Linotype" w:hAnsi="Palatino Linotype" w:cs="Arial"/>
          <w:i/>
          <w:sz w:val="24"/>
        </w:rPr>
      </w:pPr>
      <w:r w:rsidRPr="00744FF7">
        <w:rPr>
          <w:rFonts w:ascii="Palatino Linotype" w:hAnsi="Palatino Linotype" w:cs="Arial"/>
          <w:i/>
          <w:sz w:val="24"/>
        </w:rPr>
        <w:t>Los sujetos obligados deben poner en práctica, políticas y programas de acceso a la información que se apeguen a criterios de publicidad, veracidad, oportunidad, precisión y suficiencia en beneficio de los solicitantes.</w:t>
      </w:r>
    </w:p>
    <w:p w:rsidR="00A24D9C" w:rsidRPr="00744FF7" w:rsidRDefault="00A24D9C" w:rsidP="00A24D9C">
      <w:pPr>
        <w:pStyle w:val="Prrafodelista"/>
        <w:spacing w:line="276" w:lineRule="auto"/>
        <w:ind w:right="902"/>
        <w:jc w:val="both"/>
        <w:rPr>
          <w:rFonts w:ascii="Palatino Linotype" w:hAnsi="Palatino Linotype" w:cs="Arial"/>
          <w:b/>
          <w:i/>
          <w:sz w:val="24"/>
        </w:rPr>
      </w:pPr>
      <w:r w:rsidRPr="00744FF7">
        <w:rPr>
          <w:rFonts w:ascii="Palatino Linotype" w:hAnsi="Palatino Linotype" w:cs="Arial"/>
          <w:i/>
          <w:sz w:val="24"/>
        </w:rPr>
        <w:t>…”</w:t>
      </w:r>
    </w:p>
    <w:p w:rsidR="00A24D9C" w:rsidRPr="00744FF7" w:rsidRDefault="00A24D9C" w:rsidP="00A24D9C">
      <w:pPr>
        <w:pStyle w:val="Prrafodelista"/>
        <w:tabs>
          <w:tab w:val="left" w:pos="709"/>
        </w:tabs>
        <w:spacing w:line="360" w:lineRule="auto"/>
        <w:ind w:right="51"/>
        <w:jc w:val="both"/>
        <w:rPr>
          <w:rFonts w:ascii="Palatino Linotype" w:hAnsi="Palatino Linotype" w:cs="Arial"/>
          <w:noProof/>
          <w:sz w:val="24"/>
        </w:rPr>
      </w:pPr>
    </w:p>
    <w:p w:rsidR="005A3F5A" w:rsidRPr="00744FF7" w:rsidRDefault="00A24D9C" w:rsidP="00A24D9C">
      <w:pPr>
        <w:pStyle w:val="Prrafodelista"/>
        <w:numPr>
          <w:ilvl w:val="0"/>
          <w:numId w:val="1"/>
        </w:numPr>
        <w:tabs>
          <w:tab w:val="left" w:pos="0"/>
        </w:tabs>
        <w:spacing w:line="360" w:lineRule="auto"/>
        <w:ind w:left="0" w:right="51" w:firstLine="0"/>
        <w:jc w:val="both"/>
        <w:rPr>
          <w:rFonts w:ascii="Palatino Linotype" w:hAnsi="Palatino Linotype" w:cs="Arial"/>
          <w:noProof/>
          <w:sz w:val="24"/>
        </w:rPr>
      </w:pPr>
      <w:r w:rsidRPr="00744FF7">
        <w:rPr>
          <w:rFonts w:ascii="Palatino Linotype" w:hAnsi="Palatino Linotype" w:cs="Arial"/>
          <w:noProof/>
          <w:sz w:val="24"/>
        </w:rPr>
        <w:t xml:space="preserve">Numerales que compelen al </w:t>
      </w:r>
      <w:r w:rsidRPr="00744FF7">
        <w:rPr>
          <w:rFonts w:ascii="Palatino Linotype" w:hAnsi="Palatino Linotype" w:cs="Arial"/>
          <w:b/>
          <w:noProof/>
          <w:sz w:val="24"/>
        </w:rPr>
        <w:t>SUJETO OBLIGADO</w:t>
      </w:r>
      <w:r w:rsidRPr="00744FF7">
        <w:rPr>
          <w:rFonts w:ascii="Palatino Linotype" w:hAnsi="Palatino Linotype" w:cs="Arial"/>
          <w:noProof/>
          <w:sz w:val="24"/>
        </w:rPr>
        <w:t xml:space="preserve"> a apegarse en todo momento a los criterios ya expuestos, imipidiendo a este Órgano Colegiado cuestionar la veracidad de la información, </w:t>
      </w:r>
      <w:r w:rsidR="005A3F5A" w:rsidRPr="00744FF7">
        <w:rPr>
          <w:rFonts w:ascii="Palatino Linotype" w:hAnsi="Palatino Linotype" w:cs="Arial"/>
          <w:bCs/>
          <w:sz w:val="24"/>
        </w:rPr>
        <w:t xml:space="preserve">aunado a que no se advierte fuente obligacional que constriñe al Sujeto Obligado a generar, poseer o administrar la información tal y como lo solicitó el particular. </w:t>
      </w:r>
    </w:p>
    <w:p w:rsidR="005A3F5A" w:rsidRPr="00744FF7" w:rsidRDefault="005A3F5A" w:rsidP="00A24D9C">
      <w:pPr>
        <w:pStyle w:val="Prrafodelista"/>
        <w:spacing w:line="360" w:lineRule="auto"/>
        <w:ind w:left="0"/>
        <w:jc w:val="both"/>
        <w:rPr>
          <w:rFonts w:ascii="Palatino Linotype" w:hAnsi="Palatino Linotype" w:cs="Arial"/>
          <w:sz w:val="24"/>
        </w:rPr>
      </w:pPr>
    </w:p>
    <w:p w:rsidR="00A24D9C" w:rsidRPr="00744FF7" w:rsidRDefault="00A24D9C" w:rsidP="00A24D9C">
      <w:pPr>
        <w:pStyle w:val="Prrafodelista"/>
        <w:numPr>
          <w:ilvl w:val="0"/>
          <w:numId w:val="1"/>
        </w:numPr>
        <w:shd w:val="clear" w:color="auto" w:fill="FFFFFF"/>
        <w:tabs>
          <w:tab w:val="left" w:pos="284"/>
        </w:tabs>
        <w:spacing w:before="240" w:after="240" w:line="360" w:lineRule="auto"/>
        <w:ind w:left="0" w:right="49" w:firstLine="0"/>
        <w:jc w:val="both"/>
        <w:rPr>
          <w:rFonts w:ascii="Palatino Linotype" w:hAnsi="Palatino Linotype" w:cs="Arial"/>
          <w:color w:val="000000"/>
          <w:sz w:val="24"/>
          <w:lang w:val="es-ES_tradnl"/>
        </w:rPr>
      </w:pPr>
      <w:r w:rsidRPr="00744FF7">
        <w:rPr>
          <w:rFonts w:ascii="Palatino Linotype" w:hAnsi="Palatino Linotype" w:cs="Arial"/>
          <w:color w:val="000000"/>
          <w:sz w:val="24"/>
        </w:rPr>
        <w:t xml:space="preserve">En consecuencia, al no existir más requerimientos, </w:t>
      </w:r>
      <w:r w:rsidRPr="00744FF7">
        <w:rPr>
          <w:rFonts w:ascii="Palatino Linotype" w:hAnsi="Palatino Linotype" w:cs="Arial"/>
          <w:sz w:val="24"/>
          <w:lang w:val="es-ES"/>
        </w:rPr>
        <w:t>es que resulta idóneo</w:t>
      </w:r>
      <w:r w:rsidRPr="00744FF7">
        <w:rPr>
          <w:rFonts w:ascii="Palatino Linotype" w:hAnsi="Palatino Linotype" w:cs="Arial"/>
          <w:b/>
          <w:sz w:val="24"/>
          <w:lang w:val="es-ES"/>
        </w:rPr>
        <w:t xml:space="preserve"> </w:t>
      </w:r>
      <w:r w:rsidRPr="00744FF7">
        <w:rPr>
          <w:rFonts w:ascii="Palatino Linotype" w:hAnsi="Palatino Linotype" w:cs="Arial"/>
          <w:color w:val="000000"/>
          <w:sz w:val="24"/>
        </w:rPr>
        <w:t>CONFIRMAR la respuesta del Sujeto Obligado. Dejando a salvo los derechos del particular, para que si así lo desea, formule una nueva solicitud.</w:t>
      </w:r>
      <w:r w:rsidRPr="00744FF7">
        <w:rPr>
          <w:rFonts w:ascii="Palatino Linotype" w:hAnsi="Palatino Linotype" w:cs="Arial"/>
          <w:color w:val="000000"/>
          <w:sz w:val="24"/>
          <w:lang w:val="es-ES_tradnl"/>
        </w:rPr>
        <w:t xml:space="preserve"> </w:t>
      </w:r>
      <w:r w:rsidRPr="00744FF7">
        <w:rPr>
          <w:rFonts w:ascii="Palatino Linotype" w:hAnsi="Palatino Linotype" w:cs="Arial"/>
          <w:sz w:val="24"/>
        </w:rPr>
        <w:t xml:space="preserve">En conclusión, </w:t>
      </w:r>
      <w:r w:rsidRPr="00744FF7">
        <w:rPr>
          <w:rFonts w:ascii="Palatino Linotype" w:hAnsi="Palatino Linotype" w:cs="Arial"/>
          <w:color w:val="000000" w:themeColor="text1"/>
          <w:sz w:val="24"/>
        </w:rPr>
        <w:t xml:space="preserve">el </w:t>
      </w:r>
      <w:r w:rsidRPr="00744FF7">
        <w:rPr>
          <w:rFonts w:ascii="Palatino Linotype" w:hAnsi="Palatino Linotype" w:cs="Arial"/>
          <w:b/>
          <w:color w:val="000000" w:themeColor="text1"/>
          <w:sz w:val="24"/>
        </w:rPr>
        <w:t xml:space="preserve">SUJETO OBLIGADO </w:t>
      </w:r>
      <w:r w:rsidRPr="00744FF7">
        <w:rPr>
          <w:rFonts w:ascii="Palatino Linotype" w:hAnsi="Palatino Linotype" w:cs="Arial"/>
          <w:color w:val="000000" w:themeColor="text1"/>
          <w:sz w:val="24"/>
        </w:rPr>
        <w:t>emitió</w:t>
      </w:r>
      <w:r w:rsidRPr="00744FF7">
        <w:rPr>
          <w:rFonts w:ascii="Palatino Linotype" w:hAnsi="Palatino Linotype" w:cs="Arial"/>
          <w:b/>
          <w:color w:val="000000" w:themeColor="text1"/>
          <w:sz w:val="24"/>
        </w:rPr>
        <w:t xml:space="preserve"> </w:t>
      </w:r>
      <w:r w:rsidRPr="00744FF7">
        <w:rPr>
          <w:rFonts w:ascii="Palatino Linotype" w:hAnsi="Palatino Linotype" w:cs="Arial"/>
          <w:color w:val="000000" w:themeColor="text1"/>
          <w:sz w:val="24"/>
        </w:rPr>
        <w:t xml:space="preserve">la respuesta correspondiente en tiempo y forma, por lo que la información remitida satisface el derecho de acceso a la información pública y lo procedente es </w:t>
      </w:r>
      <w:r w:rsidRPr="00744FF7">
        <w:rPr>
          <w:rFonts w:ascii="Palatino Linotype" w:hAnsi="Palatino Linotype" w:cs="Arial"/>
          <w:b/>
          <w:color w:val="000000" w:themeColor="text1"/>
          <w:sz w:val="24"/>
        </w:rPr>
        <w:t xml:space="preserve">CONFIRMAR </w:t>
      </w:r>
      <w:r w:rsidRPr="00744FF7">
        <w:rPr>
          <w:rFonts w:ascii="Palatino Linotype" w:hAnsi="Palatino Linotype" w:cs="Arial"/>
          <w:color w:val="000000" w:themeColor="text1"/>
          <w:sz w:val="24"/>
        </w:rPr>
        <w:t>la respuesta.</w:t>
      </w:r>
    </w:p>
    <w:p w:rsidR="005A3F5A" w:rsidRPr="00744FF7" w:rsidRDefault="005A3F5A" w:rsidP="00A24D9C">
      <w:pPr>
        <w:pStyle w:val="Prrafodelista"/>
        <w:spacing w:line="360" w:lineRule="auto"/>
        <w:ind w:left="0"/>
        <w:jc w:val="both"/>
        <w:rPr>
          <w:rFonts w:ascii="Palatino Linotype" w:hAnsi="Palatino Linotype" w:cs="Arial"/>
          <w:sz w:val="24"/>
        </w:rPr>
      </w:pPr>
    </w:p>
    <w:p w:rsidR="006E169E" w:rsidRPr="00744FF7" w:rsidRDefault="006E169E" w:rsidP="00C1753E">
      <w:pPr>
        <w:pStyle w:val="Prrafodelista"/>
        <w:numPr>
          <w:ilvl w:val="0"/>
          <w:numId w:val="1"/>
        </w:numPr>
        <w:spacing w:line="360" w:lineRule="auto"/>
        <w:ind w:left="0" w:firstLine="0"/>
        <w:jc w:val="both"/>
        <w:rPr>
          <w:rFonts w:ascii="Palatino Linotype" w:hAnsi="Palatino Linotype" w:cs="Arial"/>
          <w:sz w:val="24"/>
        </w:rPr>
      </w:pPr>
      <w:r w:rsidRPr="00744FF7">
        <w:rPr>
          <w:rFonts w:ascii="Palatino Linotype" w:hAnsi="Palatino Linotype"/>
          <w:sz w:val="24"/>
          <w:lang w:val="es-ES"/>
        </w:rPr>
        <w:t xml:space="preserve">Por lo anteriormente expuesto y fundado, este </w:t>
      </w:r>
      <w:r w:rsidRPr="00744FF7">
        <w:rPr>
          <w:rFonts w:ascii="Palatino Linotype" w:hAnsi="Palatino Linotype"/>
          <w:b/>
          <w:bCs/>
          <w:sz w:val="24"/>
          <w:lang w:val="es-ES"/>
        </w:rPr>
        <w:t>ÓRGANO GARANTE</w:t>
      </w:r>
      <w:r w:rsidRPr="00744FF7">
        <w:rPr>
          <w:rFonts w:ascii="Palatino Linotype" w:hAnsi="Palatino Linotype"/>
          <w:sz w:val="24"/>
          <w:lang w:val="es-ES"/>
        </w:rPr>
        <w:t xml:space="preserve"> emite los siguientes:</w:t>
      </w:r>
    </w:p>
    <w:p w:rsidR="006E169E" w:rsidRPr="00744FF7" w:rsidRDefault="006E169E" w:rsidP="00034FD0">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23" w:name="_Toc528153792"/>
      <w:bookmarkStart w:id="24" w:name="_Toc94119621"/>
      <w:r w:rsidRPr="00744FF7">
        <w:rPr>
          <w:rFonts w:ascii="Palatino Linotype" w:eastAsiaTheme="majorEastAsia" w:hAnsi="Palatino Linotype" w:cstheme="majorBidi"/>
          <w:b/>
          <w:color w:val="000000" w:themeColor="text1"/>
          <w:lang w:eastAsia="en-US"/>
        </w:rPr>
        <w:lastRenderedPageBreak/>
        <w:t>R E S O L U T I V O S</w:t>
      </w:r>
      <w:bookmarkEnd w:id="23"/>
      <w:bookmarkEnd w:id="24"/>
    </w:p>
    <w:p w:rsidR="006E169E" w:rsidRPr="00744FF7" w:rsidRDefault="006E169E" w:rsidP="00034FD0">
      <w:pPr>
        <w:keepNext/>
        <w:keepLines/>
        <w:spacing w:line="360" w:lineRule="auto"/>
        <w:jc w:val="center"/>
        <w:outlineLvl w:val="0"/>
        <w:rPr>
          <w:rFonts w:ascii="Palatino Linotype" w:eastAsiaTheme="majorEastAsia" w:hAnsi="Palatino Linotype" w:cstheme="majorBidi"/>
          <w:b/>
          <w:color w:val="000000" w:themeColor="text1"/>
          <w:lang w:eastAsia="en-US"/>
        </w:rPr>
      </w:pPr>
    </w:p>
    <w:p w:rsidR="00A24D9C" w:rsidRPr="00744FF7" w:rsidRDefault="00A24D9C" w:rsidP="00A24D9C">
      <w:pPr>
        <w:spacing w:line="360" w:lineRule="auto"/>
        <w:jc w:val="both"/>
        <w:rPr>
          <w:rFonts w:ascii="Palatino Linotype" w:hAnsi="Palatino Linotype"/>
        </w:rPr>
      </w:pPr>
      <w:r w:rsidRPr="00744FF7">
        <w:rPr>
          <w:rFonts w:ascii="Palatino Linotype" w:hAnsi="Palatino Linotype" w:cs="Arial"/>
          <w:b/>
        </w:rPr>
        <w:t xml:space="preserve">PRIMERO. </w:t>
      </w:r>
      <w:r w:rsidRPr="00744FF7">
        <w:rPr>
          <w:rFonts w:ascii="Palatino Linotype" w:hAnsi="Palatino Linotype" w:cs="Arial"/>
        </w:rPr>
        <w:t>Resultan infundadas las</w:t>
      </w:r>
      <w:r w:rsidRPr="00744FF7">
        <w:rPr>
          <w:rFonts w:ascii="Palatino Linotype" w:hAnsi="Palatino Linotype" w:cs="Arial"/>
          <w:b/>
        </w:rPr>
        <w:t xml:space="preserve"> </w:t>
      </w:r>
      <w:r w:rsidRPr="00744FF7">
        <w:rPr>
          <w:rFonts w:ascii="Palatino Linotype" w:hAnsi="Palatino Linotype" w:cs="Arial"/>
          <w:lang w:val="es-ES"/>
        </w:rPr>
        <w:t xml:space="preserve">razones o motivos de inconformidad hechos valer </w:t>
      </w:r>
      <w:r w:rsidRPr="00744FF7">
        <w:rPr>
          <w:rFonts w:ascii="Palatino Linotype" w:eastAsia="Calibri" w:hAnsi="Palatino Linotype" w:cs="Arial"/>
          <w:lang w:val="es-ES"/>
        </w:rPr>
        <w:t xml:space="preserve">en el recurso de revisión </w:t>
      </w:r>
      <w:r w:rsidRPr="00744FF7">
        <w:rPr>
          <w:rFonts w:ascii="Palatino Linotype" w:eastAsia="Calibri" w:hAnsi="Palatino Linotype" w:cs="Tahoma"/>
          <w:b/>
          <w:lang w:eastAsia="en-US"/>
        </w:rPr>
        <w:t>05138/INFOEM/IP/RR/2024</w:t>
      </w:r>
      <w:r w:rsidRPr="00744FF7">
        <w:rPr>
          <w:rFonts w:ascii="Palatino Linotype" w:hAnsi="Palatino Linotype"/>
          <w:b/>
        </w:rPr>
        <w:t xml:space="preserve"> </w:t>
      </w:r>
      <w:r w:rsidRPr="00744FF7">
        <w:rPr>
          <w:rFonts w:ascii="Palatino Linotype" w:hAnsi="Palatino Linotype"/>
        </w:rPr>
        <w:t>en términos del</w:t>
      </w:r>
      <w:r w:rsidRPr="00744FF7">
        <w:rPr>
          <w:rFonts w:ascii="Palatino Linotype" w:hAnsi="Palatino Linotype"/>
          <w:b/>
          <w:bCs/>
        </w:rPr>
        <w:t xml:space="preserve"> Considerando</w:t>
      </w:r>
      <w:r w:rsidRPr="00744FF7">
        <w:rPr>
          <w:rFonts w:ascii="Palatino Linotype" w:hAnsi="Palatino Linotype"/>
        </w:rPr>
        <w:t xml:space="preserve"> </w:t>
      </w:r>
      <w:r w:rsidRPr="00744FF7">
        <w:rPr>
          <w:rFonts w:ascii="Palatino Linotype" w:hAnsi="Palatino Linotype"/>
          <w:b/>
        </w:rPr>
        <w:t>CUARTO</w:t>
      </w:r>
      <w:r w:rsidRPr="00744FF7">
        <w:rPr>
          <w:rFonts w:ascii="Palatino Linotype" w:hAnsi="Palatino Linotype"/>
        </w:rPr>
        <w:t xml:space="preserve"> de la presente resolución.</w:t>
      </w:r>
    </w:p>
    <w:p w:rsidR="00A24D9C" w:rsidRPr="00744FF7" w:rsidRDefault="00A24D9C" w:rsidP="00A24D9C">
      <w:pPr>
        <w:spacing w:line="360" w:lineRule="auto"/>
        <w:contextualSpacing/>
        <w:jc w:val="both"/>
        <w:rPr>
          <w:rFonts w:ascii="Palatino Linotype" w:eastAsia="Calibri" w:hAnsi="Palatino Linotype" w:cs="Arial"/>
          <w:b/>
          <w:bCs/>
          <w:lang w:val="es-ES"/>
        </w:rPr>
      </w:pPr>
    </w:p>
    <w:p w:rsidR="00A24D9C" w:rsidRPr="00744FF7" w:rsidRDefault="00A24D9C" w:rsidP="00A24D9C">
      <w:pPr>
        <w:spacing w:line="360" w:lineRule="auto"/>
        <w:contextualSpacing/>
        <w:jc w:val="both"/>
        <w:rPr>
          <w:rFonts w:ascii="Palatino Linotype" w:eastAsia="Calibri" w:hAnsi="Palatino Linotype" w:cs="Arial"/>
        </w:rPr>
      </w:pPr>
      <w:r w:rsidRPr="00744FF7">
        <w:rPr>
          <w:rFonts w:ascii="Palatino Linotype" w:eastAsia="Calibri" w:hAnsi="Palatino Linotype" w:cs="Arial"/>
          <w:b/>
          <w:bCs/>
          <w:lang w:val="es-ES"/>
        </w:rPr>
        <w:t xml:space="preserve">SEGUNDO. </w:t>
      </w:r>
      <w:r w:rsidRPr="00744FF7">
        <w:rPr>
          <w:rFonts w:ascii="Palatino Linotype" w:eastAsia="Calibri" w:hAnsi="Palatino Linotype" w:cs="Arial"/>
          <w:lang w:val="es-ES"/>
        </w:rPr>
        <w:t xml:space="preserve">Se </w:t>
      </w:r>
      <w:r w:rsidRPr="00744FF7">
        <w:rPr>
          <w:rFonts w:ascii="Palatino Linotype" w:eastAsia="Calibri" w:hAnsi="Palatino Linotype" w:cs="Arial"/>
          <w:b/>
          <w:lang w:val="es-ES"/>
        </w:rPr>
        <w:t>CONFIRMA</w:t>
      </w:r>
      <w:r w:rsidR="009C0A0B" w:rsidRPr="00744FF7">
        <w:rPr>
          <w:rFonts w:ascii="Palatino Linotype" w:eastAsia="Calibri" w:hAnsi="Palatino Linotype" w:cs="Arial"/>
          <w:lang w:val="es-ES"/>
        </w:rPr>
        <w:t xml:space="preserve"> la respuesta emitida por el </w:t>
      </w:r>
      <w:r w:rsidRPr="00744FF7">
        <w:rPr>
          <w:rFonts w:ascii="Palatino Linotype" w:eastAsia="Calibri" w:hAnsi="Palatino Linotype" w:cs="Arial"/>
          <w:b/>
          <w:bCs/>
        </w:rPr>
        <w:t>Instituto de Seguridad Social del Estado de México y Municipios</w:t>
      </w:r>
      <w:r w:rsidRPr="00744FF7">
        <w:rPr>
          <w:rFonts w:ascii="Palatino Linotype" w:eastAsia="Calibri" w:hAnsi="Palatino Linotype" w:cs="Arial"/>
          <w:bCs/>
        </w:rPr>
        <w:t xml:space="preserve"> a la solicitud </w:t>
      </w:r>
      <w:bookmarkStart w:id="25" w:name="_Toc460947013"/>
      <w:r w:rsidRPr="00744FF7">
        <w:rPr>
          <w:rFonts w:ascii="Palatino Linotype" w:hAnsi="Palatino Linotype" w:cs="Arial"/>
          <w:b/>
          <w:bCs/>
        </w:rPr>
        <w:fldChar w:fldCharType="begin"/>
      </w:r>
      <w:r w:rsidRPr="00744FF7">
        <w:rPr>
          <w:rFonts w:ascii="Palatino Linotype" w:hAnsi="Palatino Linotype" w:cs="Arial"/>
          <w:b/>
          <w:bCs/>
        </w:rPr>
        <w:instrText xml:space="preserve"> HYPERLINK "javascript:abrirAcuse(612008);" </w:instrText>
      </w:r>
      <w:r w:rsidRPr="00744FF7">
        <w:rPr>
          <w:rFonts w:ascii="Palatino Linotype" w:hAnsi="Palatino Linotype" w:cs="Arial"/>
          <w:b/>
          <w:bCs/>
        </w:rPr>
        <w:fldChar w:fldCharType="separate"/>
      </w:r>
      <w:r w:rsidRPr="00744FF7">
        <w:rPr>
          <w:rStyle w:val="Hipervnculo"/>
          <w:rFonts w:ascii="Palatino Linotype" w:hAnsi="Palatino Linotype" w:cs="Arial"/>
          <w:b/>
          <w:bCs/>
          <w:color w:val="auto"/>
          <w:u w:val="none"/>
        </w:rPr>
        <w:t>00608/ISSEMYM/IP/2024</w:t>
      </w:r>
      <w:r w:rsidRPr="00744FF7">
        <w:rPr>
          <w:rFonts w:ascii="Palatino Linotype" w:hAnsi="Palatino Linotype" w:cs="Arial"/>
          <w:b/>
          <w:bCs/>
        </w:rPr>
        <w:fldChar w:fldCharType="end"/>
      </w:r>
      <w:r w:rsidRPr="00744FF7">
        <w:rPr>
          <w:rFonts w:ascii="Palatino Linotype" w:eastAsia="Calibri" w:hAnsi="Palatino Linotype" w:cs="Arial"/>
        </w:rPr>
        <w:t>.</w:t>
      </w:r>
    </w:p>
    <w:p w:rsidR="00A24D9C" w:rsidRPr="00744FF7" w:rsidRDefault="00A24D9C" w:rsidP="00A24D9C">
      <w:pPr>
        <w:tabs>
          <w:tab w:val="left" w:pos="993"/>
        </w:tabs>
        <w:spacing w:line="360" w:lineRule="auto"/>
        <w:ind w:right="567"/>
        <w:jc w:val="both"/>
        <w:rPr>
          <w:rFonts w:ascii="Palatino Linotype" w:eastAsia="Calibri" w:hAnsi="Palatino Linotype" w:cs="Arial"/>
        </w:rPr>
      </w:pPr>
    </w:p>
    <w:p w:rsidR="00A24D9C" w:rsidRPr="00744FF7" w:rsidRDefault="00A24D9C" w:rsidP="00A24D9C">
      <w:pPr>
        <w:tabs>
          <w:tab w:val="left" w:pos="8080"/>
        </w:tabs>
        <w:spacing w:line="360" w:lineRule="auto"/>
        <w:ind w:right="49"/>
        <w:contextualSpacing/>
        <w:jc w:val="both"/>
        <w:rPr>
          <w:rFonts w:ascii="Palatino Linotype" w:eastAsia="Palatino Linotype" w:hAnsi="Palatino Linotype" w:cs="Palatino Linotype"/>
          <w:b/>
        </w:rPr>
      </w:pPr>
      <w:r w:rsidRPr="00744FF7">
        <w:rPr>
          <w:rFonts w:ascii="Palatino Linotype" w:eastAsia="MS Mincho" w:hAnsi="Palatino Linotype"/>
          <w:b/>
          <w:color w:val="000000"/>
        </w:rPr>
        <w:t>TERCERO.</w:t>
      </w:r>
      <w:r w:rsidRPr="00744FF7">
        <w:rPr>
          <w:rFonts w:ascii="Palatino Linotype" w:eastAsia="MS Mincho" w:hAnsi="Palatino Linotype"/>
          <w:color w:val="000000"/>
        </w:rPr>
        <w:t xml:space="preserve"> </w:t>
      </w:r>
      <w:bookmarkEnd w:id="25"/>
      <w:r w:rsidRPr="00744FF7">
        <w:rPr>
          <w:rFonts w:ascii="Palatino Linotype" w:eastAsia="Palatino Linotype" w:hAnsi="Palatino Linotype" w:cs="Palatino Linotype"/>
          <w:b/>
        </w:rPr>
        <w:t xml:space="preserve">Notifíquese, </w:t>
      </w:r>
      <w:r w:rsidRPr="00744FF7">
        <w:rPr>
          <w:rFonts w:ascii="Palatino Linotype" w:eastAsia="Palatino Linotype" w:hAnsi="Palatino Linotype" w:cs="Palatino Linotype"/>
        </w:rPr>
        <w:t xml:space="preserve">vía Sistema de Acceso a la Información Mexiquense (SAIMEX), la presente resolución a la Titular de la Unidad de Transparencia del </w:t>
      </w:r>
      <w:r w:rsidRPr="00744FF7">
        <w:rPr>
          <w:rFonts w:ascii="Palatino Linotype" w:eastAsia="Palatino Linotype" w:hAnsi="Palatino Linotype" w:cs="Palatino Linotype"/>
          <w:b/>
        </w:rPr>
        <w:t>SUJETO OBLIGADO.</w:t>
      </w:r>
    </w:p>
    <w:p w:rsidR="00A24D9C" w:rsidRPr="00744FF7" w:rsidRDefault="00A24D9C" w:rsidP="00A24D9C">
      <w:pPr>
        <w:tabs>
          <w:tab w:val="left" w:pos="8080"/>
        </w:tabs>
        <w:spacing w:line="360" w:lineRule="auto"/>
        <w:ind w:right="49"/>
        <w:contextualSpacing/>
        <w:jc w:val="both"/>
        <w:rPr>
          <w:rFonts w:ascii="Palatino Linotype" w:eastAsia="Palatino Linotype" w:hAnsi="Palatino Linotype" w:cs="Palatino Linotype"/>
          <w:b/>
        </w:rPr>
      </w:pPr>
    </w:p>
    <w:p w:rsidR="00A24D9C" w:rsidRPr="00744FF7" w:rsidRDefault="00A24D9C" w:rsidP="00A24D9C">
      <w:pPr>
        <w:shd w:val="clear" w:color="auto" w:fill="FFFFFF"/>
        <w:spacing w:line="360" w:lineRule="auto"/>
        <w:jc w:val="both"/>
        <w:rPr>
          <w:rFonts w:ascii="Palatino Linotype" w:hAnsi="Palatino Linotype"/>
        </w:rPr>
      </w:pPr>
      <w:r w:rsidRPr="00744FF7">
        <w:rPr>
          <w:rFonts w:ascii="Palatino Linotype" w:hAnsi="Palatino Linotype" w:cs="Arial"/>
          <w:b/>
        </w:rPr>
        <w:t xml:space="preserve">CUARTO. </w:t>
      </w:r>
      <w:r w:rsidRPr="00744FF7">
        <w:rPr>
          <w:rFonts w:ascii="Palatino Linotype" w:hAnsi="Palatino Linotype"/>
          <w:b/>
          <w:bCs/>
          <w:color w:val="222222"/>
          <w:lang w:val="es-ES"/>
        </w:rPr>
        <w:t>Notifíquese al</w:t>
      </w:r>
      <w:r w:rsidRPr="00744FF7">
        <w:rPr>
          <w:rFonts w:ascii="Palatino Linotype" w:hAnsi="Palatino Linotype"/>
          <w:b/>
        </w:rPr>
        <w:t xml:space="preserve"> RECURRENTE</w:t>
      </w:r>
      <w:r w:rsidRPr="00744FF7">
        <w:rPr>
          <w:rFonts w:ascii="Palatino Linotype" w:hAnsi="Palatino Linotype"/>
        </w:rPr>
        <w:t xml:space="preserve"> la presente resolución, </w:t>
      </w:r>
      <w:r w:rsidRPr="00744FF7">
        <w:rPr>
          <w:rFonts w:ascii="Palatino Linotype" w:eastAsia="Palatino Linotype" w:hAnsi="Palatino Linotype" w:cs="Palatino Linotype"/>
        </w:rPr>
        <w:t>vía Sistema de Acceso a la Información Mexiquense (SAIMEX).</w:t>
      </w:r>
    </w:p>
    <w:p w:rsidR="00A24D9C" w:rsidRPr="00744FF7" w:rsidRDefault="00A24D9C" w:rsidP="00A24D9C">
      <w:pPr>
        <w:shd w:val="clear" w:color="auto" w:fill="FFFFFF"/>
        <w:spacing w:line="360" w:lineRule="auto"/>
        <w:jc w:val="both"/>
        <w:rPr>
          <w:rFonts w:ascii="Palatino Linotype" w:hAnsi="Palatino Linotype"/>
        </w:rPr>
      </w:pPr>
    </w:p>
    <w:p w:rsidR="00A24D9C" w:rsidRPr="00744FF7" w:rsidRDefault="00A24D9C" w:rsidP="00A24D9C">
      <w:pPr>
        <w:spacing w:line="360" w:lineRule="auto"/>
        <w:jc w:val="both"/>
        <w:rPr>
          <w:rFonts w:ascii="Palatino Linotype" w:eastAsia="MS Mincho" w:hAnsi="Palatino Linotype"/>
          <w:lang w:val="es-ES"/>
        </w:rPr>
      </w:pPr>
      <w:r w:rsidRPr="00744FF7">
        <w:rPr>
          <w:rFonts w:ascii="Palatino Linotype" w:eastAsia="MS Mincho" w:hAnsi="Palatino Linotype"/>
          <w:b/>
        </w:rPr>
        <w:t>QUINTO.</w:t>
      </w:r>
      <w:r w:rsidRPr="00744FF7">
        <w:rPr>
          <w:rFonts w:ascii="Palatino Linotype" w:eastAsia="MS Mincho" w:hAnsi="Palatino Linotype"/>
        </w:rPr>
        <w:t xml:space="preserve"> </w:t>
      </w:r>
      <w:r w:rsidRPr="00744FF7">
        <w:rPr>
          <w:rFonts w:ascii="Palatino Linotype" w:eastAsia="MS Mincho" w:hAnsi="Palatino Linotype"/>
          <w:lang w:val="es-ES"/>
        </w:rPr>
        <w:t xml:space="preserve">Se hace del conocimiento del </w:t>
      </w:r>
      <w:r w:rsidRPr="00744FF7">
        <w:rPr>
          <w:rFonts w:ascii="Palatino Linotype" w:eastAsia="MS Mincho" w:hAnsi="Palatino Linotype"/>
          <w:b/>
          <w:lang w:val="es-ES"/>
        </w:rPr>
        <w:t>RECURRENTE</w:t>
      </w:r>
      <w:r w:rsidRPr="00744FF7">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744FF7">
        <w:rPr>
          <w:rFonts w:ascii="Palatino Linotype" w:eastAsia="MS Mincho" w:hAnsi="Palatino Linotype"/>
          <w:bCs/>
          <w:lang w:val="es-ES"/>
        </w:rPr>
        <w:t>vía juicio de amparo</w:t>
      </w:r>
      <w:r w:rsidRPr="00744FF7">
        <w:rPr>
          <w:rFonts w:ascii="Palatino Linotype" w:eastAsia="MS Mincho" w:hAnsi="Palatino Linotype"/>
          <w:lang w:val="es-ES"/>
        </w:rPr>
        <w:t xml:space="preserve"> en los términos de las leyes aplicables.</w:t>
      </w:r>
    </w:p>
    <w:p w:rsidR="006E169E" w:rsidRPr="00744FF7" w:rsidRDefault="006E169E" w:rsidP="00034FD0">
      <w:pPr>
        <w:shd w:val="clear" w:color="auto" w:fill="FFFFFF"/>
        <w:spacing w:line="360" w:lineRule="auto"/>
        <w:jc w:val="both"/>
        <w:rPr>
          <w:rFonts w:ascii="Palatino Linotype" w:hAnsi="Palatino Linotype"/>
          <w:lang w:val="es-ES"/>
        </w:rPr>
      </w:pPr>
    </w:p>
    <w:p w:rsidR="006E169E" w:rsidRPr="00F90BF0" w:rsidRDefault="006A18AB" w:rsidP="00034FD0">
      <w:pPr>
        <w:spacing w:line="360" w:lineRule="auto"/>
        <w:jc w:val="both"/>
        <w:rPr>
          <w:rFonts w:ascii="Palatino Linotype" w:hAnsi="Palatino Linotype" w:cstheme="minorBidi"/>
          <w:lang w:eastAsia="en-US"/>
        </w:rPr>
      </w:pPr>
      <w:r w:rsidRPr="00744FF7">
        <w:rPr>
          <w:rFonts w:ascii="Palatino Linotype" w:hAnsi="Palatino Linotype"/>
        </w:rPr>
        <w:t xml:space="preserve">ASÍ LO RESUELVE, POR UNANIMIDAD DE VOTOS, EL PLENO DEL INSTITUTO DE TRANSPARENCIA, ACCESO A LA INFORMACIÓN PÚBLICA Y PROTECCIÓN </w:t>
      </w:r>
      <w:r w:rsidRPr="00744FF7">
        <w:rPr>
          <w:rFonts w:ascii="Palatino Linotype" w:hAnsi="Palatino Linotype"/>
        </w:rPr>
        <w:lastRenderedPageBreak/>
        <w:t>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26" w:name="_GoBack"/>
      <w:bookmarkEnd w:id="26"/>
      <w:r w:rsidR="006E169E" w:rsidRPr="00F90BF0">
        <w:rPr>
          <w:rFonts w:ascii="Palatino Linotype" w:hAnsi="Palatino Linotype"/>
        </w:rPr>
        <w:t xml:space="preserve"> </w:t>
      </w:r>
    </w:p>
    <w:p w:rsidR="006E169E" w:rsidRPr="00F90BF0" w:rsidRDefault="006E169E" w:rsidP="00034FD0">
      <w:pPr>
        <w:spacing w:line="360" w:lineRule="auto"/>
        <w:jc w:val="both"/>
        <w:rPr>
          <w:rFonts w:ascii="Palatino Linotype" w:hAnsi="Palatino Linotype" w:cs="Arial"/>
        </w:rPr>
      </w:pPr>
    </w:p>
    <w:p w:rsidR="006E169E" w:rsidRPr="00F90BF0" w:rsidRDefault="006E169E" w:rsidP="00034FD0">
      <w:pPr>
        <w:spacing w:line="360" w:lineRule="auto"/>
        <w:jc w:val="both"/>
        <w:rPr>
          <w:rFonts w:ascii="Palatino Linotype" w:hAnsi="Palatino Linotype" w:cs="Arial"/>
        </w:rPr>
      </w:pPr>
    </w:p>
    <w:p w:rsidR="006E169E" w:rsidRPr="00F90BF0" w:rsidRDefault="006E169E"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6E169E" w:rsidRDefault="006E169E" w:rsidP="00034FD0">
      <w:pPr>
        <w:spacing w:line="360" w:lineRule="auto"/>
        <w:rPr>
          <w:rFonts w:ascii="Palatino Linotype" w:hAnsi="Palatino Linotype"/>
        </w:rPr>
      </w:pPr>
    </w:p>
    <w:p w:rsidR="00744FF7" w:rsidRDefault="00744FF7" w:rsidP="00034FD0">
      <w:pPr>
        <w:spacing w:line="360" w:lineRule="auto"/>
        <w:rPr>
          <w:rFonts w:ascii="Palatino Linotype" w:hAnsi="Palatino Linotype"/>
        </w:rPr>
      </w:pPr>
    </w:p>
    <w:p w:rsidR="00744FF7" w:rsidRDefault="00744FF7" w:rsidP="00034FD0">
      <w:pPr>
        <w:spacing w:line="360" w:lineRule="auto"/>
        <w:rPr>
          <w:rFonts w:ascii="Palatino Linotype" w:hAnsi="Palatino Linotype"/>
        </w:rPr>
      </w:pPr>
    </w:p>
    <w:p w:rsidR="00744FF7" w:rsidRDefault="00744FF7" w:rsidP="00034FD0">
      <w:pPr>
        <w:spacing w:line="360" w:lineRule="auto"/>
        <w:rPr>
          <w:rFonts w:ascii="Palatino Linotype" w:hAnsi="Palatino Linotype"/>
        </w:rPr>
      </w:pPr>
    </w:p>
    <w:p w:rsidR="00744FF7" w:rsidRDefault="00744FF7" w:rsidP="00034FD0">
      <w:pPr>
        <w:spacing w:line="360" w:lineRule="auto"/>
        <w:rPr>
          <w:rFonts w:ascii="Palatino Linotype" w:hAnsi="Palatino Linotype"/>
        </w:rPr>
      </w:pPr>
    </w:p>
    <w:p w:rsidR="00744FF7" w:rsidRDefault="00744FF7" w:rsidP="00034FD0">
      <w:pPr>
        <w:spacing w:line="360" w:lineRule="auto"/>
        <w:rPr>
          <w:rFonts w:ascii="Palatino Linotype" w:hAnsi="Palatino Linotype"/>
        </w:rPr>
      </w:pPr>
    </w:p>
    <w:p w:rsidR="00744FF7" w:rsidRDefault="00744FF7" w:rsidP="00034FD0">
      <w:pPr>
        <w:spacing w:line="360" w:lineRule="auto"/>
        <w:rPr>
          <w:rFonts w:ascii="Palatino Linotype" w:hAnsi="Palatino Linotype"/>
        </w:rPr>
      </w:pPr>
    </w:p>
    <w:p w:rsidR="00744FF7" w:rsidRDefault="00744FF7" w:rsidP="00034FD0">
      <w:pPr>
        <w:spacing w:line="360" w:lineRule="auto"/>
        <w:rPr>
          <w:rFonts w:ascii="Palatino Linotype" w:hAnsi="Palatino Linotype"/>
        </w:rPr>
      </w:pPr>
    </w:p>
    <w:p w:rsidR="00744FF7" w:rsidRDefault="00744FF7" w:rsidP="00034FD0">
      <w:pPr>
        <w:spacing w:line="360" w:lineRule="auto"/>
        <w:rPr>
          <w:rFonts w:ascii="Palatino Linotype" w:hAnsi="Palatino Linotype"/>
        </w:rPr>
      </w:pPr>
    </w:p>
    <w:p w:rsidR="00744FF7" w:rsidRPr="00F90BF0" w:rsidRDefault="00744FF7"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6E169E" w:rsidRPr="00F90BF0" w:rsidRDefault="006E169E" w:rsidP="00034FD0">
      <w:pPr>
        <w:spacing w:line="360" w:lineRule="auto"/>
        <w:rPr>
          <w:rFonts w:ascii="Palatino Linotype" w:hAnsi="Palatino Linotype"/>
        </w:rPr>
      </w:pPr>
    </w:p>
    <w:p w:rsidR="00C23DEA" w:rsidRPr="00F90BF0" w:rsidRDefault="00C23DEA" w:rsidP="00034FD0">
      <w:pPr>
        <w:spacing w:line="360" w:lineRule="auto"/>
        <w:rPr>
          <w:rFonts w:ascii="Palatino Linotype" w:hAnsi="Palatino Linotype"/>
        </w:rPr>
      </w:pPr>
    </w:p>
    <w:p w:rsidR="00F90BF0" w:rsidRPr="00F90BF0" w:rsidRDefault="00F90BF0">
      <w:pPr>
        <w:spacing w:line="360" w:lineRule="auto"/>
        <w:rPr>
          <w:rFonts w:ascii="Palatino Linotype" w:hAnsi="Palatino Linotype"/>
        </w:rPr>
      </w:pPr>
    </w:p>
    <w:sectPr w:rsidR="00F90BF0" w:rsidRPr="00F90BF0" w:rsidSect="007466D7">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B9" w:rsidRDefault="00394AB9" w:rsidP="0086068D">
      <w:r>
        <w:separator/>
      </w:r>
    </w:p>
  </w:endnote>
  <w:endnote w:type="continuationSeparator" w:id="0">
    <w:p w:rsidR="00394AB9" w:rsidRDefault="00394AB9" w:rsidP="0086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EC" w:rsidRDefault="000703EC">
    <w:pPr>
      <w:pStyle w:val="Piedepgina"/>
      <w:jc w:val="right"/>
    </w:pPr>
    <w:r>
      <w:rPr>
        <w:lang w:val="es-ES"/>
      </w:rPr>
      <w:t xml:space="preserve">Página </w:t>
    </w:r>
    <w:r>
      <w:rPr>
        <w:b/>
        <w:bCs/>
      </w:rPr>
      <w:fldChar w:fldCharType="begin"/>
    </w:r>
    <w:r>
      <w:rPr>
        <w:b/>
        <w:bCs/>
      </w:rPr>
      <w:instrText>PAGE</w:instrText>
    </w:r>
    <w:r>
      <w:rPr>
        <w:b/>
        <w:bCs/>
      </w:rPr>
      <w:fldChar w:fldCharType="separate"/>
    </w:r>
    <w:r w:rsidR="00744FF7">
      <w:rPr>
        <w:b/>
        <w:bCs/>
        <w:noProof/>
      </w:rPr>
      <w:t>30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44FF7">
      <w:rPr>
        <w:b/>
        <w:bCs/>
        <w:noProof/>
      </w:rPr>
      <w:t>31</w:t>
    </w:r>
    <w:r>
      <w:rPr>
        <w:b/>
        <w:bCs/>
      </w:rPr>
      <w:fldChar w:fldCharType="end"/>
    </w:r>
  </w:p>
  <w:p w:rsidR="000703EC" w:rsidRDefault="000703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EC" w:rsidRDefault="000703EC">
    <w:pPr>
      <w:pStyle w:val="Piedepgina"/>
      <w:jc w:val="right"/>
    </w:pPr>
    <w:r>
      <w:rPr>
        <w:lang w:val="es-ES"/>
      </w:rPr>
      <w:t xml:space="preserve">Página </w:t>
    </w:r>
    <w:r>
      <w:rPr>
        <w:b/>
        <w:bCs/>
      </w:rPr>
      <w:fldChar w:fldCharType="begin"/>
    </w:r>
    <w:r>
      <w:rPr>
        <w:b/>
        <w:bCs/>
      </w:rPr>
      <w:instrText>PAGE</w:instrText>
    </w:r>
    <w:r>
      <w:rPr>
        <w:b/>
        <w:bCs/>
      </w:rPr>
      <w:fldChar w:fldCharType="separate"/>
    </w:r>
    <w:r w:rsidR="00744FF7">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44FF7">
      <w:rPr>
        <w:b/>
        <w:bCs/>
        <w:noProof/>
      </w:rPr>
      <w:t>31</w:t>
    </w:r>
    <w:r>
      <w:rPr>
        <w:b/>
        <w:bCs/>
      </w:rPr>
      <w:fldChar w:fldCharType="end"/>
    </w:r>
  </w:p>
  <w:p w:rsidR="000703EC" w:rsidRDefault="000703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B9" w:rsidRDefault="00394AB9" w:rsidP="0086068D">
      <w:r>
        <w:separator/>
      </w:r>
    </w:p>
  </w:footnote>
  <w:footnote w:type="continuationSeparator" w:id="0">
    <w:p w:rsidR="00394AB9" w:rsidRDefault="00394AB9" w:rsidP="0086068D">
      <w:r>
        <w:continuationSeparator/>
      </w:r>
    </w:p>
  </w:footnote>
  <w:footnote w:id="1">
    <w:p w:rsidR="000703EC" w:rsidRDefault="000703EC" w:rsidP="00484846">
      <w:pPr>
        <w:pStyle w:val="Textonotapie"/>
      </w:pPr>
      <w:r>
        <w:rPr>
          <w:rStyle w:val="Refdenotaalpie"/>
        </w:rPr>
        <w:footnoteRef/>
      </w:r>
      <w:r>
        <w:t xml:space="preserve"> Artículo 150. Ley de Transparencia y Acceso a la Información Pública del Estado de México y Municipios.</w:t>
      </w:r>
    </w:p>
    <w:p w:rsidR="000703EC" w:rsidRDefault="000703EC" w:rsidP="00484846">
      <w:pPr>
        <w:pStyle w:val="Textonotapie"/>
      </w:pPr>
      <w:r>
        <w:t>Artículo 151. Ibídem.</w:t>
      </w:r>
    </w:p>
  </w:footnote>
  <w:footnote w:id="2">
    <w:p w:rsidR="000703EC" w:rsidRDefault="000703EC" w:rsidP="00484846">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EC" w:rsidRDefault="00394AB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721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0703EC" w:rsidRPr="005C106F" w:rsidTr="007466D7">
      <w:trPr>
        <w:trHeight w:val="1435"/>
      </w:trPr>
      <w:tc>
        <w:tcPr>
          <w:tcW w:w="2268" w:type="dxa"/>
          <w:shd w:val="clear" w:color="auto" w:fill="auto"/>
        </w:tcPr>
        <w:p w:rsidR="000703EC" w:rsidRPr="005C106F" w:rsidRDefault="000703EC" w:rsidP="007466D7">
          <w:pPr>
            <w:tabs>
              <w:tab w:val="right" w:pos="4273"/>
            </w:tabs>
            <w:rPr>
              <w:rFonts w:ascii="Garamond" w:eastAsia="Calibri" w:hAnsi="Garamond"/>
              <w:sz w:val="16"/>
              <w:szCs w:val="16"/>
              <w:lang w:eastAsia="en-US"/>
            </w:rPr>
          </w:pPr>
        </w:p>
      </w:tc>
      <w:tc>
        <w:tcPr>
          <w:tcW w:w="6946" w:type="dxa"/>
          <w:shd w:val="clear" w:color="auto" w:fill="auto"/>
        </w:tcPr>
        <w:p w:rsidR="000703EC" w:rsidRDefault="000703EC" w:rsidP="007466D7"/>
        <w:tbl>
          <w:tblPr>
            <w:tblW w:w="6662" w:type="dxa"/>
            <w:tblInd w:w="40" w:type="dxa"/>
            <w:tblLayout w:type="fixed"/>
            <w:tblLook w:val="0420" w:firstRow="1" w:lastRow="0" w:firstColumn="0" w:lastColumn="0" w:noHBand="0" w:noVBand="1"/>
          </w:tblPr>
          <w:tblGrid>
            <w:gridCol w:w="2551"/>
            <w:gridCol w:w="4111"/>
          </w:tblGrid>
          <w:tr w:rsidR="000703EC" w:rsidTr="007466D7">
            <w:trPr>
              <w:trHeight w:val="150"/>
            </w:trPr>
            <w:tc>
              <w:tcPr>
                <w:tcW w:w="2551" w:type="dxa"/>
                <w:shd w:val="clear" w:color="auto" w:fill="auto"/>
              </w:tcPr>
              <w:p w:rsidR="000703EC" w:rsidRPr="00020E73" w:rsidRDefault="000703EC" w:rsidP="007466D7">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0703EC" w:rsidRPr="0086068D" w:rsidRDefault="000703EC" w:rsidP="007466D7">
                <w:pPr>
                  <w:tabs>
                    <w:tab w:val="right" w:pos="8838"/>
                  </w:tabs>
                  <w:ind w:left="-108" w:right="-102"/>
                  <w:jc w:val="both"/>
                  <w:rPr>
                    <w:rFonts w:ascii="Palatino Linotype" w:eastAsia="Calibri" w:hAnsi="Palatino Linotype" w:cs="Tahoma"/>
                    <w:b/>
                    <w:bCs/>
                    <w:sz w:val="22"/>
                    <w:szCs w:val="22"/>
                    <w:lang w:val="es-ES" w:eastAsia="en-US"/>
                  </w:rPr>
                </w:pPr>
                <w:r w:rsidRPr="0086068D">
                  <w:rPr>
                    <w:rFonts w:ascii="Palatino Linotype" w:eastAsia="Calibri" w:hAnsi="Palatino Linotype" w:cs="Tahoma"/>
                    <w:b/>
                    <w:bCs/>
                    <w:sz w:val="22"/>
                    <w:szCs w:val="22"/>
                    <w:lang w:eastAsia="en-US"/>
                  </w:rPr>
                  <w:t>05138/INFOEM/IP/RR/2024</w:t>
                </w:r>
              </w:p>
            </w:tc>
          </w:tr>
          <w:tr w:rsidR="000703EC" w:rsidTr="007466D7">
            <w:trPr>
              <w:trHeight w:val="295"/>
            </w:trPr>
            <w:tc>
              <w:tcPr>
                <w:tcW w:w="2551" w:type="dxa"/>
                <w:shd w:val="clear" w:color="auto" w:fill="auto"/>
              </w:tcPr>
              <w:p w:rsidR="000703EC" w:rsidRPr="00020E73" w:rsidRDefault="000703EC" w:rsidP="007466D7">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0703EC" w:rsidRPr="0086068D" w:rsidRDefault="000703EC" w:rsidP="007466D7">
                <w:pPr>
                  <w:tabs>
                    <w:tab w:val="left" w:pos="2834"/>
                    <w:tab w:val="right" w:pos="8838"/>
                  </w:tabs>
                  <w:ind w:left="-108" w:right="-102"/>
                  <w:jc w:val="both"/>
                  <w:rPr>
                    <w:rFonts w:ascii="Palatino Linotype" w:eastAsia="Calibri" w:hAnsi="Palatino Linotype" w:cs="Tahoma"/>
                    <w:b/>
                    <w:sz w:val="22"/>
                    <w:szCs w:val="22"/>
                    <w:lang w:val="es-ES" w:eastAsia="en-US"/>
                  </w:rPr>
                </w:pPr>
                <w:r w:rsidRPr="0086068D">
                  <w:rPr>
                    <w:rFonts w:ascii="Palatino Linotype" w:eastAsia="Calibri" w:hAnsi="Palatino Linotype" w:cs="Tahoma"/>
                    <w:b/>
                    <w:bCs/>
                    <w:sz w:val="22"/>
                    <w:szCs w:val="22"/>
                    <w:lang w:eastAsia="en-US"/>
                  </w:rPr>
                  <w:t>Instituto de Seguridad Social del Estado de México y Municipios</w:t>
                </w:r>
              </w:p>
            </w:tc>
          </w:tr>
          <w:tr w:rsidR="000703EC" w:rsidTr="007466D7">
            <w:trPr>
              <w:trHeight w:val="295"/>
            </w:trPr>
            <w:tc>
              <w:tcPr>
                <w:tcW w:w="2551" w:type="dxa"/>
                <w:shd w:val="clear" w:color="auto" w:fill="auto"/>
              </w:tcPr>
              <w:p w:rsidR="000703EC" w:rsidRPr="00020E73" w:rsidRDefault="000703EC" w:rsidP="007466D7">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0703EC" w:rsidRPr="0086068D" w:rsidRDefault="000703EC" w:rsidP="007466D7">
                <w:pPr>
                  <w:tabs>
                    <w:tab w:val="right" w:pos="8838"/>
                  </w:tabs>
                  <w:ind w:left="-108" w:right="171"/>
                  <w:jc w:val="both"/>
                  <w:rPr>
                    <w:rFonts w:ascii="Palatino Linotype" w:eastAsia="Calibri" w:hAnsi="Palatino Linotype" w:cs="Tahoma"/>
                    <w:b/>
                    <w:sz w:val="22"/>
                    <w:szCs w:val="22"/>
                    <w:lang w:val="es-ES" w:eastAsia="en-US"/>
                  </w:rPr>
                </w:pPr>
                <w:r w:rsidRPr="0086068D">
                  <w:rPr>
                    <w:rFonts w:ascii="Palatino Linotype" w:eastAsia="Calibri" w:hAnsi="Palatino Linotype" w:cs="Tahoma"/>
                    <w:b/>
                    <w:sz w:val="22"/>
                    <w:szCs w:val="22"/>
                    <w:lang w:val="es-ES" w:eastAsia="en-US"/>
                  </w:rPr>
                  <w:t>María del Rosario Mejía Ayala</w:t>
                </w:r>
              </w:p>
              <w:p w:rsidR="000703EC" w:rsidRPr="0086068D" w:rsidRDefault="000703EC" w:rsidP="007466D7">
                <w:pPr>
                  <w:tabs>
                    <w:tab w:val="right" w:pos="8838"/>
                  </w:tabs>
                  <w:ind w:left="-108" w:right="171"/>
                  <w:jc w:val="both"/>
                  <w:rPr>
                    <w:rFonts w:ascii="Palatino Linotype" w:eastAsia="Calibri" w:hAnsi="Palatino Linotype" w:cs="Tahoma"/>
                    <w:b/>
                    <w:sz w:val="22"/>
                    <w:szCs w:val="22"/>
                    <w:lang w:val="es-ES" w:eastAsia="en-US"/>
                  </w:rPr>
                </w:pPr>
              </w:p>
            </w:tc>
          </w:tr>
        </w:tbl>
        <w:p w:rsidR="000703EC" w:rsidRPr="005C106F" w:rsidRDefault="000703EC" w:rsidP="007466D7">
          <w:pPr>
            <w:tabs>
              <w:tab w:val="right" w:pos="8838"/>
            </w:tabs>
            <w:ind w:left="-28"/>
            <w:jc w:val="both"/>
            <w:rPr>
              <w:rFonts w:ascii="Arial" w:eastAsia="Calibri" w:hAnsi="Arial" w:cs="Arial"/>
              <w:b/>
              <w:sz w:val="22"/>
              <w:szCs w:val="22"/>
              <w:lang w:eastAsia="en-US"/>
            </w:rPr>
          </w:pPr>
        </w:p>
      </w:tc>
    </w:tr>
  </w:tbl>
  <w:p w:rsidR="000703EC" w:rsidRPr="00443C6B" w:rsidRDefault="00394AB9" w:rsidP="007466D7">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619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0703EC" w:rsidRPr="00330DA7" w:rsidTr="007466D7">
      <w:trPr>
        <w:trHeight w:val="1435"/>
      </w:trPr>
      <w:tc>
        <w:tcPr>
          <w:tcW w:w="2268" w:type="dxa"/>
          <w:shd w:val="clear" w:color="auto" w:fill="auto"/>
        </w:tcPr>
        <w:p w:rsidR="000703EC" w:rsidRPr="00330DA7" w:rsidRDefault="000703EC" w:rsidP="007466D7">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0703EC" w:rsidRPr="00330DA7" w:rsidTr="007466D7">
            <w:trPr>
              <w:trHeight w:val="144"/>
            </w:trPr>
            <w:tc>
              <w:tcPr>
                <w:tcW w:w="2444" w:type="dxa"/>
                <w:shd w:val="clear" w:color="auto" w:fill="auto"/>
              </w:tcPr>
              <w:p w:rsidR="000703EC" w:rsidRPr="00020E73" w:rsidRDefault="000703EC" w:rsidP="007466D7">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0703EC" w:rsidRPr="00D434A5" w:rsidRDefault="000703EC" w:rsidP="007466D7">
                <w:pPr>
                  <w:tabs>
                    <w:tab w:val="right" w:pos="8838"/>
                  </w:tabs>
                  <w:ind w:left="-74" w:right="-105"/>
                  <w:jc w:val="both"/>
                  <w:rPr>
                    <w:rFonts w:ascii="Palatino Linotype" w:eastAsia="Calibri" w:hAnsi="Palatino Linotype" w:cs="Tahoma"/>
                    <w:b/>
                    <w:bCs/>
                    <w:sz w:val="22"/>
                    <w:szCs w:val="22"/>
                    <w:lang w:val="es-ES" w:eastAsia="en-US"/>
                  </w:rPr>
                </w:pPr>
                <w:r>
                  <w:rPr>
                    <w:rFonts w:ascii="Palatino Linotype" w:eastAsia="Calibri" w:hAnsi="Palatino Linotype" w:cs="Tahoma"/>
                    <w:b/>
                    <w:sz w:val="22"/>
                    <w:szCs w:val="22"/>
                    <w:lang w:eastAsia="en-US"/>
                  </w:rPr>
                  <w:t>05138</w:t>
                </w:r>
                <w:r w:rsidRPr="00D434A5">
                  <w:rPr>
                    <w:rFonts w:ascii="Palatino Linotype" w:eastAsia="Calibri" w:hAnsi="Palatino Linotype" w:cs="Tahoma"/>
                    <w:b/>
                    <w:sz w:val="22"/>
                    <w:szCs w:val="22"/>
                    <w:lang w:eastAsia="en-US"/>
                  </w:rPr>
                  <w:t>/INFOEM/IP/RR/2024</w:t>
                </w:r>
              </w:p>
            </w:tc>
          </w:tr>
          <w:tr w:rsidR="000703EC" w:rsidRPr="00330DA7" w:rsidTr="007466D7">
            <w:trPr>
              <w:trHeight w:val="144"/>
            </w:trPr>
            <w:tc>
              <w:tcPr>
                <w:tcW w:w="2444" w:type="dxa"/>
                <w:shd w:val="clear" w:color="auto" w:fill="auto"/>
              </w:tcPr>
              <w:p w:rsidR="000703EC" w:rsidRPr="00020E73" w:rsidRDefault="000703EC" w:rsidP="007466D7">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0703EC" w:rsidRPr="00D434A5" w:rsidRDefault="000703EC" w:rsidP="007466D7">
                <w:pPr>
                  <w:tabs>
                    <w:tab w:val="left" w:pos="3122"/>
                    <w:tab w:val="right" w:pos="8838"/>
                  </w:tabs>
                  <w:ind w:left="-74" w:right="-105"/>
                  <w:jc w:val="both"/>
                  <w:rPr>
                    <w:rFonts w:ascii="Palatino Linotype" w:eastAsia="Calibri" w:hAnsi="Palatino Linotype" w:cs="Tahoma"/>
                    <w:b/>
                    <w:sz w:val="22"/>
                    <w:szCs w:val="22"/>
                    <w:lang w:val="es-ES" w:eastAsia="en-US"/>
                  </w:rPr>
                </w:pPr>
              </w:p>
            </w:tc>
          </w:tr>
          <w:tr w:rsidR="000703EC" w:rsidRPr="00330DA7" w:rsidTr="007466D7">
            <w:trPr>
              <w:trHeight w:val="283"/>
            </w:trPr>
            <w:tc>
              <w:tcPr>
                <w:tcW w:w="2444" w:type="dxa"/>
                <w:shd w:val="clear" w:color="auto" w:fill="auto"/>
              </w:tcPr>
              <w:p w:rsidR="000703EC" w:rsidRPr="00020E73" w:rsidRDefault="000703EC" w:rsidP="007466D7">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0703EC" w:rsidRPr="00D434A5" w:rsidRDefault="000703EC" w:rsidP="007466D7">
                <w:pPr>
                  <w:tabs>
                    <w:tab w:val="left" w:pos="2834"/>
                    <w:tab w:val="right" w:pos="8838"/>
                  </w:tabs>
                  <w:ind w:left="-74" w:right="-105"/>
                  <w:jc w:val="both"/>
                  <w:rPr>
                    <w:rFonts w:ascii="Palatino Linotype" w:eastAsia="Calibri" w:hAnsi="Palatino Linotype" w:cs="Tahoma"/>
                    <w:b/>
                    <w:sz w:val="22"/>
                    <w:szCs w:val="22"/>
                    <w:lang w:val="es-ES" w:eastAsia="en-US"/>
                  </w:rPr>
                </w:pPr>
                <w:r w:rsidRPr="0086068D">
                  <w:rPr>
                    <w:rFonts w:ascii="Palatino Linotype" w:eastAsia="Calibri" w:hAnsi="Palatino Linotype" w:cs="Tahoma"/>
                    <w:b/>
                    <w:bCs/>
                    <w:sz w:val="22"/>
                    <w:szCs w:val="22"/>
                    <w:lang w:eastAsia="en-US"/>
                  </w:rPr>
                  <w:t>Instituto de Seguridad Social del Estado de México y Municipios</w:t>
                </w:r>
              </w:p>
            </w:tc>
          </w:tr>
          <w:tr w:rsidR="000703EC" w:rsidRPr="00330DA7" w:rsidTr="007466D7">
            <w:trPr>
              <w:trHeight w:val="283"/>
            </w:trPr>
            <w:tc>
              <w:tcPr>
                <w:tcW w:w="2444" w:type="dxa"/>
                <w:shd w:val="clear" w:color="auto" w:fill="auto"/>
              </w:tcPr>
              <w:p w:rsidR="000703EC" w:rsidRPr="00020E73" w:rsidRDefault="000703EC" w:rsidP="007466D7">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0703EC" w:rsidRPr="00D434A5" w:rsidRDefault="000703EC" w:rsidP="007466D7">
                <w:pPr>
                  <w:tabs>
                    <w:tab w:val="right" w:pos="8838"/>
                  </w:tabs>
                  <w:ind w:left="-74" w:right="-105"/>
                  <w:jc w:val="both"/>
                  <w:rPr>
                    <w:rFonts w:ascii="Palatino Linotype" w:eastAsia="Calibri" w:hAnsi="Palatino Linotype" w:cs="Tahoma"/>
                    <w:b/>
                    <w:sz w:val="22"/>
                    <w:szCs w:val="22"/>
                    <w:lang w:val="es-ES" w:eastAsia="en-US"/>
                  </w:rPr>
                </w:pPr>
                <w:r w:rsidRPr="00D434A5">
                  <w:rPr>
                    <w:rFonts w:ascii="Palatino Linotype" w:eastAsia="Calibri" w:hAnsi="Palatino Linotype" w:cs="Tahoma"/>
                    <w:b/>
                    <w:sz w:val="22"/>
                    <w:szCs w:val="22"/>
                    <w:lang w:val="es-ES" w:eastAsia="en-US"/>
                  </w:rPr>
                  <w:t>María del Rosario Mejía Ayala</w:t>
                </w:r>
              </w:p>
              <w:p w:rsidR="000703EC" w:rsidRPr="00D434A5" w:rsidRDefault="000703EC" w:rsidP="007466D7">
                <w:pPr>
                  <w:tabs>
                    <w:tab w:val="right" w:pos="8838"/>
                  </w:tabs>
                  <w:ind w:left="-74" w:right="-105"/>
                  <w:jc w:val="both"/>
                  <w:rPr>
                    <w:rFonts w:ascii="Palatino Linotype" w:eastAsia="Calibri" w:hAnsi="Palatino Linotype" w:cs="Tahoma"/>
                    <w:b/>
                    <w:sz w:val="22"/>
                    <w:szCs w:val="22"/>
                    <w:lang w:val="es-ES" w:eastAsia="en-US"/>
                  </w:rPr>
                </w:pPr>
              </w:p>
            </w:tc>
          </w:tr>
        </w:tbl>
        <w:p w:rsidR="000703EC" w:rsidRPr="00330DA7" w:rsidRDefault="000703EC" w:rsidP="007466D7">
          <w:pPr>
            <w:tabs>
              <w:tab w:val="right" w:pos="8838"/>
            </w:tabs>
            <w:ind w:left="-28"/>
            <w:jc w:val="both"/>
            <w:rPr>
              <w:rFonts w:ascii="Arial" w:eastAsia="Calibri" w:hAnsi="Arial" w:cs="Arial"/>
              <w:b/>
              <w:sz w:val="22"/>
              <w:szCs w:val="22"/>
              <w:lang w:eastAsia="en-US"/>
            </w:rPr>
          </w:pPr>
        </w:p>
      </w:tc>
    </w:tr>
  </w:tbl>
  <w:p w:rsidR="000703EC" w:rsidRPr="00827FA0" w:rsidRDefault="00394AB9" w:rsidP="007466D7">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516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5B4"/>
    <w:multiLevelType w:val="hybridMultilevel"/>
    <w:tmpl w:val="E2928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DD1634"/>
    <w:multiLevelType w:val="hybridMultilevel"/>
    <w:tmpl w:val="F67A6F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1355BD"/>
    <w:multiLevelType w:val="hybridMultilevel"/>
    <w:tmpl w:val="E0F235E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724345E5"/>
    <w:multiLevelType w:val="hybridMultilevel"/>
    <w:tmpl w:val="65725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3D16898"/>
    <w:multiLevelType w:val="hybridMultilevel"/>
    <w:tmpl w:val="A78896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70136A0"/>
    <w:multiLevelType w:val="hybridMultilevel"/>
    <w:tmpl w:val="7D443150"/>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DA045A3"/>
    <w:multiLevelType w:val="hybridMultilevel"/>
    <w:tmpl w:val="B4022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0"/>
  </w:num>
  <w:num w:numId="6">
    <w:abstractNumId w:val="2"/>
  </w:num>
  <w:num w:numId="7">
    <w:abstractNumId w:val="6"/>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E"/>
    <w:rsid w:val="00034FD0"/>
    <w:rsid w:val="000703EC"/>
    <w:rsid w:val="00095F69"/>
    <w:rsid w:val="00217D9D"/>
    <w:rsid w:val="00394AB9"/>
    <w:rsid w:val="003D0AEB"/>
    <w:rsid w:val="00484846"/>
    <w:rsid w:val="004D48FB"/>
    <w:rsid w:val="0053192F"/>
    <w:rsid w:val="005A3F5A"/>
    <w:rsid w:val="006A18AB"/>
    <w:rsid w:val="006E169E"/>
    <w:rsid w:val="00714957"/>
    <w:rsid w:val="00744FF7"/>
    <w:rsid w:val="007466D7"/>
    <w:rsid w:val="008155AA"/>
    <w:rsid w:val="0086068D"/>
    <w:rsid w:val="008C0F29"/>
    <w:rsid w:val="009034C8"/>
    <w:rsid w:val="009C0A0B"/>
    <w:rsid w:val="00A24D9C"/>
    <w:rsid w:val="00A751D2"/>
    <w:rsid w:val="00A90821"/>
    <w:rsid w:val="00AB7294"/>
    <w:rsid w:val="00AF2B54"/>
    <w:rsid w:val="00B65F24"/>
    <w:rsid w:val="00B66697"/>
    <w:rsid w:val="00C20D3C"/>
    <w:rsid w:val="00C23DEA"/>
    <w:rsid w:val="00C767EF"/>
    <w:rsid w:val="00D72B3D"/>
    <w:rsid w:val="00DB1F5F"/>
    <w:rsid w:val="00DE149E"/>
    <w:rsid w:val="00DF5932"/>
    <w:rsid w:val="00E62003"/>
    <w:rsid w:val="00E67F4F"/>
    <w:rsid w:val="00F22CB1"/>
    <w:rsid w:val="00F357C9"/>
    <w:rsid w:val="00F90B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B97177D-751D-4AFB-812D-8176B208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9E"/>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6E169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169E"/>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6E169E"/>
    <w:pPr>
      <w:tabs>
        <w:tab w:val="center" w:pos="4419"/>
        <w:tab w:val="right" w:pos="8838"/>
      </w:tabs>
    </w:pPr>
  </w:style>
  <w:style w:type="character" w:customStyle="1" w:styleId="EncabezadoCar">
    <w:name w:val="Encabezado Car"/>
    <w:basedOn w:val="Fuentedeprrafopredeter"/>
    <w:link w:val="Encabezado"/>
    <w:uiPriority w:val="99"/>
    <w:rsid w:val="006E169E"/>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E169E"/>
    <w:pPr>
      <w:tabs>
        <w:tab w:val="center" w:pos="4419"/>
        <w:tab w:val="right" w:pos="8838"/>
      </w:tabs>
    </w:pPr>
  </w:style>
  <w:style w:type="character" w:customStyle="1" w:styleId="PiedepginaCar">
    <w:name w:val="Pie de página Car"/>
    <w:basedOn w:val="Fuentedeprrafopredeter"/>
    <w:link w:val="Piedepgina"/>
    <w:uiPriority w:val="99"/>
    <w:rsid w:val="006E169E"/>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169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6E169E"/>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6E169E"/>
    <w:rPr>
      <w:color w:val="0563C1"/>
      <w:u w:val="single"/>
    </w:rPr>
  </w:style>
  <w:style w:type="table" w:styleId="Tabladecuadrcula6concolores">
    <w:name w:val="Grid Table 6 Colorful"/>
    <w:basedOn w:val="Tablanormal"/>
    <w:uiPriority w:val="51"/>
    <w:rsid w:val="006E16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84846"/>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8484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484846"/>
    <w:rPr>
      <w:vertAlign w:val="superscript"/>
    </w:rPr>
  </w:style>
  <w:style w:type="paragraph" w:customStyle="1" w:styleId="Default">
    <w:name w:val="Default"/>
    <w:rsid w:val="00A24D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18568.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2218567.page"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218571.pa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aimex.org.mx/saimex/solicitud/downloadAttach/2218570.pa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imex.org.mx/saimex/solicitud/downloadAttach/2218569.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31</Pages>
  <Words>6264</Words>
  <Characters>34455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INFOEM416</cp:lastModifiedBy>
  <cp:revision>11</cp:revision>
  <cp:lastPrinted>2025-03-27T16:44:00Z</cp:lastPrinted>
  <dcterms:created xsi:type="dcterms:W3CDTF">2025-03-20T00:54:00Z</dcterms:created>
  <dcterms:modified xsi:type="dcterms:W3CDTF">2025-03-27T16:44:00Z</dcterms:modified>
</cp:coreProperties>
</file>