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96" w:rsidRDefault="00A93096">
      <w:pPr>
        <w:widowControl w:val="0"/>
        <w:pBdr>
          <w:top w:val="nil"/>
          <w:left w:val="nil"/>
          <w:bottom w:val="nil"/>
          <w:right w:val="nil"/>
          <w:between w:val="nil"/>
        </w:pBdr>
        <w:spacing w:line="276" w:lineRule="auto"/>
      </w:pPr>
    </w:p>
    <w:p w:rsidR="00A93096" w:rsidRPr="009A12F3" w:rsidRDefault="00835CDB">
      <w:pPr>
        <w:tabs>
          <w:tab w:val="left" w:pos="3465"/>
        </w:tabs>
        <w:spacing w:line="360" w:lineRule="auto"/>
        <w:jc w:val="both"/>
        <w:rPr>
          <w:rFonts w:ascii="Palatino Linotype" w:eastAsia="Palatino Linotype" w:hAnsi="Palatino Linotype" w:cs="Palatino Linotype"/>
        </w:rPr>
      </w:pPr>
      <w:r w:rsidRPr="009A12F3">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(06) de marzo de dos mil veinticinco.</w:t>
      </w:r>
    </w:p>
    <w:p w:rsidR="00A93096" w:rsidRPr="009A12F3" w:rsidRDefault="00A93096">
      <w:pPr>
        <w:tabs>
          <w:tab w:val="left" w:pos="3465"/>
        </w:tabs>
        <w:spacing w:line="360" w:lineRule="auto"/>
        <w:jc w:val="both"/>
        <w:rPr>
          <w:rFonts w:ascii="Palatino Linotype" w:eastAsia="Palatino Linotype" w:hAnsi="Palatino Linotype" w:cs="Palatino Linotype"/>
        </w:rPr>
      </w:pPr>
    </w:p>
    <w:p w:rsidR="00A93096" w:rsidRPr="009A12F3" w:rsidRDefault="00835CDB">
      <w:pPr>
        <w:spacing w:line="360" w:lineRule="auto"/>
        <w:jc w:val="both"/>
        <w:rPr>
          <w:rFonts w:ascii="Palatino Linotype" w:eastAsia="Palatino Linotype" w:hAnsi="Palatino Linotype" w:cs="Palatino Linotype"/>
        </w:rPr>
      </w:pPr>
      <w:r w:rsidRPr="009A12F3">
        <w:rPr>
          <w:rFonts w:ascii="Palatino Linotype" w:eastAsia="Palatino Linotype" w:hAnsi="Palatino Linotype" w:cs="Palatino Linotype"/>
          <w:b/>
        </w:rPr>
        <w:t xml:space="preserve">VISTAS </w:t>
      </w:r>
      <w:r w:rsidRPr="009A12F3">
        <w:rPr>
          <w:rFonts w:ascii="Palatino Linotype" w:eastAsia="Palatino Linotype" w:hAnsi="Palatino Linotype" w:cs="Palatino Linotype"/>
        </w:rPr>
        <w:t xml:space="preserve">las constancias para resolver el recurso de revisión </w:t>
      </w:r>
      <w:r w:rsidR="0060322C" w:rsidRPr="009A12F3">
        <w:rPr>
          <w:rFonts w:ascii="Palatino Linotype" w:eastAsia="Palatino Linotype" w:hAnsi="Palatino Linotype" w:cs="Palatino Linotype"/>
          <w:b/>
          <w:sz w:val="22"/>
          <w:szCs w:val="22"/>
        </w:rPr>
        <w:t>04903/INFOEM/IP/RR/2024</w:t>
      </w:r>
      <w:r w:rsidR="0060322C" w:rsidRPr="009A12F3">
        <w:rPr>
          <w:rFonts w:ascii="Palatino Linotype" w:eastAsia="Palatino Linotype" w:hAnsi="Palatino Linotype" w:cs="Palatino Linotype"/>
          <w:sz w:val="22"/>
          <w:szCs w:val="22"/>
        </w:rPr>
        <w:t xml:space="preserve">, </w:t>
      </w:r>
      <w:r w:rsidRPr="009A12F3">
        <w:rPr>
          <w:rFonts w:ascii="Palatino Linotype" w:eastAsia="Palatino Linotype" w:hAnsi="Palatino Linotype" w:cs="Palatino Linotype"/>
        </w:rPr>
        <w:t>presentado por</w:t>
      </w:r>
      <w:r w:rsidRPr="009A12F3">
        <w:rPr>
          <w:rFonts w:ascii="Palatino Linotype" w:eastAsia="Palatino Linotype" w:hAnsi="Palatino Linotype" w:cs="Palatino Linotype"/>
          <w:b/>
        </w:rPr>
        <w:t xml:space="preserve"> </w:t>
      </w:r>
      <w:r w:rsidR="00830A53">
        <w:rPr>
          <w:rFonts w:ascii="Palatino Linotype" w:eastAsia="Palatino Linotype" w:hAnsi="Palatino Linotype" w:cs="Palatino Linotype"/>
          <w:b/>
        </w:rPr>
        <w:t>XXXX</w:t>
      </w:r>
      <w:r w:rsidRPr="009A12F3">
        <w:rPr>
          <w:rFonts w:ascii="Palatino Linotype" w:eastAsia="Palatino Linotype" w:hAnsi="Palatino Linotype" w:cs="Palatino Linotype"/>
        </w:rPr>
        <w:t xml:space="preserve">, a quien en lo sucesivo llamaremos </w:t>
      </w:r>
      <w:r w:rsidRPr="009A12F3">
        <w:rPr>
          <w:rFonts w:ascii="Palatino Linotype" w:eastAsia="Palatino Linotype" w:hAnsi="Palatino Linotype" w:cs="Palatino Linotype"/>
          <w:b/>
        </w:rPr>
        <w:t>EL RECURRENTE o PARTICULAR</w:t>
      </w:r>
      <w:r w:rsidRPr="009A12F3">
        <w:rPr>
          <w:rFonts w:ascii="Palatino Linotype" w:eastAsia="Palatino Linotype" w:hAnsi="Palatino Linotype" w:cs="Palatino Linotype"/>
        </w:rPr>
        <w:t xml:space="preserve">, en contra de la respuesta otorgada a la solicitud de información con número de folio </w:t>
      </w:r>
      <w:r w:rsidRPr="009A12F3">
        <w:rPr>
          <w:rFonts w:ascii="Palatino Linotype" w:eastAsia="Palatino Linotype" w:hAnsi="Palatino Linotype" w:cs="Palatino Linotype"/>
          <w:b/>
        </w:rPr>
        <w:t>00368/CAEM/IP/2024</w:t>
      </w:r>
      <w:r w:rsidRPr="009A12F3">
        <w:rPr>
          <w:rFonts w:ascii="Palatino Linotype" w:eastAsia="Palatino Linotype" w:hAnsi="Palatino Linotype" w:cs="Palatino Linotype"/>
        </w:rPr>
        <w:t xml:space="preserve">, por parte de la </w:t>
      </w:r>
      <w:r w:rsidRPr="009A12F3">
        <w:rPr>
          <w:rFonts w:ascii="Palatino Linotype" w:eastAsia="Palatino Linotype" w:hAnsi="Palatino Linotype" w:cs="Palatino Linotype"/>
          <w:b/>
        </w:rPr>
        <w:t xml:space="preserve">Comisión del Agua del Estado de México, </w:t>
      </w:r>
      <w:r w:rsidRPr="009A12F3">
        <w:rPr>
          <w:rFonts w:ascii="Palatino Linotype" w:eastAsia="Palatino Linotype" w:hAnsi="Palatino Linotype" w:cs="Palatino Linotype"/>
        </w:rPr>
        <w:t xml:space="preserve">en adelante el </w:t>
      </w:r>
      <w:r w:rsidRPr="009A12F3">
        <w:rPr>
          <w:rFonts w:ascii="Palatino Linotype" w:eastAsia="Palatino Linotype" w:hAnsi="Palatino Linotype" w:cs="Palatino Linotype"/>
          <w:b/>
        </w:rPr>
        <w:t>SUJETO OBLIGADO,</w:t>
      </w:r>
      <w:r w:rsidRPr="009A12F3">
        <w:rPr>
          <w:rFonts w:ascii="Palatino Linotype" w:eastAsia="Palatino Linotype" w:hAnsi="Palatino Linotype" w:cs="Palatino Linotype"/>
        </w:rPr>
        <w:t xml:space="preserve"> se emite la presente resolución con base en los siguientes:</w:t>
      </w:r>
    </w:p>
    <w:p w:rsidR="00A93096" w:rsidRPr="009A12F3" w:rsidRDefault="00A93096">
      <w:pPr>
        <w:spacing w:line="360" w:lineRule="auto"/>
        <w:jc w:val="both"/>
        <w:rPr>
          <w:rFonts w:ascii="Palatino Linotype" w:eastAsia="Palatino Linotype" w:hAnsi="Palatino Linotype" w:cs="Palatino Linotype"/>
        </w:rPr>
      </w:pPr>
    </w:p>
    <w:p w:rsidR="00A93096" w:rsidRPr="009A12F3" w:rsidRDefault="00835CDB">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9A12F3">
        <w:rPr>
          <w:rFonts w:ascii="Palatino Linotype" w:eastAsia="Palatino Linotype" w:hAnsi="Palatino Linotype" w:cs="Palatino Linotype"/>
          <w:b/>
          <w:color w:val="000000"/>
          <w:sz w:val="24"/>
          <w:szCs w:val="24"/>
        </w:rPr>
        <w:t xml:space="preserve">A N T E </w:t>
      </w:r>
      <w:bookmarkStart w:id="1" w:name="_GoBack"/>
      <w:bookmarkEnd w:id="1"/>
      <w:r w:rsidRPr="009A12F3">
        <w:rPr>
          <w:rFonts w:ascii="Palatino Linotype" w:eastAsia="Palatino Linotype" w:hAnsi="Palatino Linotype" w:cs="Palatino Linotype"/>
          <w:b/>
          <w:color w:val="000000"/>
          <w:sz w:val="24"/>
          <w:szCs w:val="24"/>
        </w:rPr>
        <w:t>C E D E N T E S</w:t>
      </w:r>
    </w:p>
    <w:p w:rsidR="00A93096" w:rsidRPr="009A12F3" w:rsidRDefault="00A93096">
      <w:p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p>
    <w:p w:rsidR="00A93096" w:rsidRPr="009A12F3" w:rsidRDefault="00835CDB">
      <w:pPr>
        <w:numPr>
          <w:ilvl w:val="0"/>
          <w:numId w:val="1"/>
        </w:numPr>
        <w:pBdr>
          <w:top w:val="nil"/>
          <w:left w:val="nil"/>
          <w:bottom w:val="nil"/>
          <w:right w:val="nil"/>
          <w:between w:val="nil"/>
        </w:pBdr>
        <w:tabs>
          <w:tab w:val="left" w:pos="0"/>
        </w:tabs>
        <w:spacing w:line="360" w:lineRule="auto"/>
        <w:ind w:left="0" w:right="-141" w:firstLine="0"/>
        <w:jc w:val="both"/>
        <w:rPr>
          <w:color w:val="000000"/>
        </w:rPr>
      </w:pPr>
      <w:r w:rsidRPr="009A12F3">
        <w:rPr>
          <w:rFonts w:ascii="Palatino Linotype" w:eastAsia="Palatino Linotype" w:hAnsi="Palatino Linotype" w:cs="Palatino Linotype"/>
          <w:color w:val="000000"/>
        </w:rPr>
        <w:t>El día</w:t>
      </w:r>
      <w:r w:rsidRPr="009A12F3">
        <w:rPr>
          <w:rFonts w:ascii="Palatino Linotype" w:eastAsia="Palatino Linotype" w:hAnsi="Palatino Linotype" w:cs="Palatino Linotype"/>
          <w:b/>
          <w:color w:val="000000"/>
        </w:rPr>
        <w:t xml:space="preserve"> dieciocho de julio de dos mil veinticuatro</w:t>
      </w:r>
      <w:r w:rsidRPr="009A12F3">
        <w:rPr>
          <w:rFonts w:ascii="Palatino Linotype" w:eastAsia="Palatino Linotype" w:hAnsi="Palatino Linotype" w:cs="Palatino Linotype"/>
          <w:color w:val="000000"/>
        </w:rPr>
        <w:t>,</w:t>
      </w:r>
      <w:r w:rsidRPr="009A12F3">
        <w:rPr>
          <w:rFonts w:ascii="Palatino Linotype" w:eastAsia="Palatino Linotype" w:hAnsi="Palatino Linotype" w:cs="Palatino Linotype"/>
          <w:b/>
          <w:color w:val="000000"/>
        </w:rPr>
        <w:t xml:space="preserve"> </w:t>
      </w:r>
      <w:r w:rsidRPr="009A12F3">
        <w:rPr>
          <w:rFonts w:ascii="Palatino Linotype" w:eastAsia="Palatino Linotype" w:hAnsi="Palatino Linotype" w:cs="Palatino Linotype"/>
          <w:color w:val="000000"/>
        </w:rPr>
        <w:t xml:space="preserve">se presentó ante el </w:t>
      </w:r>
      <w:r w:rsidRPr="009A12F3">
        <w:rPr>
          <w:rFonts w:ascii="Palatino Linotype" w:eastAsia="Palatino Linotype" w:hAnsi="Palatino Linotype" w:cs="Palatino Linotype"/>
          <w:b/>
          <w:color w:val="000000"/>
        </w:rPr>
        <w:t>SUJETO OBLIGADO</w:t>
      </w:r>
      <w:r w:rsidRPr="009A12F3">
        <w:rPr>
          <w:rFonts w:ascii="Palatino Linotype" w:eastAsia="Palatino Linotype" w:hAnsi="Palatino Linotype" w:cs="Palatino Linotype"/>
          <w:color w:val="000000"/>
        </w:rPr>
        <w:t xml:space="preserve"> vía Sistema de Acceso a la Información Mexiquense, en adelante (SAIMEX), la siguiente solicitud de información pública:</w:t>
      </w:r>
    </w:p>
    <w:p w:rsidR="00A93096" w:rsidRPr="009A12F3" w:rsidRDefault="00A93096">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A93096" w:rsidRPr="009A12F3" w:rsidRDefault="00835CDB">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rPr>
      </w:pPr>
      <w:r w:rsidRPr="009A12F3">
        <w:rPr>
          <w:rFonts w:ascii="Palatino Linotype" w:eastAsia="Palatino Linotype" w:hAnsi="Palatino Linotype" w:cs="Palatino Linotype"/>
          <w:i/>
          <w:color w:val="000000"/>
        </w:rPr>
        <w:t xml:space="preserve">“Me dirijo a usted con el propósito de solicitar las funciones y ateibuciones del Titular, Subdirecciones y Jefaturas del Organo Interno de Control de esa Comision del Agua del Esatdo de Mexico, de acuerdo al Organigrama Publicado en su página y su manual General de Organización de la Comisión del Agua del Estado de México, asi como copia de los oficios Generados por cada uno de ellos durante el período comprendido entre 1 de Enero del 2024 al 18 de Julio del 2024, Así como los nombramientos de cada uno de ellos y si tienen el de </w:t>
      </w:r>
      <w:r w:rsidRPr="009A12F3">
        <w:rPr>
          <w:rFonts w:ascii="Palatino Linotype" w:eastAsia="Palatino Linotype" w:hAnsi="Palatino Linotype" w:cs="Palatino Linotype"/>
          <w:i/>
          <w:color w:val="000000"/>
        </w:rPr>
        <w:lastRenderedPageBreak/>
        <w:t>Todos los Directores Generales, Directores, Subdirectores y Jefes de Departamentos de la Comisión del Agua del Estado de México, y en caso de no existir por los funcionarios las acciones que a Tomado el Organo Intetno de control para sancionar para que no pase eso como lo marca la Ley de trabajo de los funcionarios Públicos, y el Reglamento de la Comisión del Agua del Estado de México y de conformidad con el Artículos 7, 8,9,11,23,24,25,48,58,59,75,76,79,81,82,84,85,86,88,90,91,93,94, 222, 223, 224, 225, 226, 227, 228, 228, 230, 231, 232, 233. 234 de la LEY DE TRANSPARENCIA Y ACCESO A LA INFORMACIÓN PÚBLICA DEL ESTADO DE MÉXICO Y MUNICIPIOS Agradecería que me proporcionara la relación de oficios en el formato electrónico. Agradezco de antemano su atención a esta solicitud y quedo a la espera de su respuesta. Atentamente, UNIDOS POR LA TRASPARENCIA.”</w:t>
      </w:r>
      <w:r w:rsidRPr="009A12F3">
        <w:rPr>
          <w:rFonts w:ascii="Palatino Linotype" w:eastAsia="Palatino Linotype" w:hAnsi="Palatino Linotype" w:cs="Palatino Linotype"/>
          <w:color w:val="000000"/>
        </w:rPr>
        <w:t xml:space="preserve"> (Sic)</w:t>
      </w:r>
    </w:p>
    <w:p w:rsidR="00A93096" w:rsidRPr="009A12F3" w:rsidRDefault="00A93096">
      <w:pPr>
        <w:pBdr>
          <w:top w:val="nil"/>
          <w:left w:val="nil"/>
          <w:bottom w:val="nil"/>
          <w:right w:val="nil"/>
          <w:between w:val="nil"/>
        </w:pBdr>
        <w:spacing w:line="360" w:lineRule="auto"/>
        <w:ind w:left="426" w:right="476"/>
        <w:jc w:val="both"/>
        <w:rPr>
          <w:rFonts w:ascii="Palatino Linotype" w:eastAsia="Palatino Linotype" w:hAnsi="Palatino Linotype" w:cs="Palatino Linotype"/>
          <w:i/>
          <w:color w:val="000000"/>
        </w:rPr>
      </w:pPr>
    </w:p>
    <w:p w:rsidR="00A93096" w:rsidRPr="009A12F3" w:rsidRDefault="00835CDB">
      <w:pPr>
        <w:numPr>
          <w:ilvl w:val="0"/>
          <w:numId w:val="9"/>
        </w:numPr>
        <w:pBdr>
          <w:top w:val="nil"/>
          <w:left w:val="nil"/>
          <w:bottom w:val="nil"/>
          <w:right w:val="nil"/>
          <w:between w:val="nil"/>
        </w:pBdr>
        <w:tabs>
          <w:tab w:val="left" w:pos="0"/>
          <w:tab w:val="left" w:pos="349"/>
        </w:tabs>
        <w:spacing w:line="360" w:lineRule="auto"/>
        <w:ind w:left="0" w:firstLine="0"/>
        <w:jc w:val="both"/>
        <w:rPr>
          <w:rFonts w:ascii="Palatino Linotype" w:eastAsia="Palatino Linotype" w:hAnsi="Palatino Linotype" w:cs="Palatino Linotype"/>
          <w:color w:val="000000"/>
        </w:rPr>
      </w:pPr>
      <w:r w:rsidRPr="009A12F3">
        <w:rPr>
          <w:rFonts w:ascii="Palatino Linotype" w:eastAsia="Palatino Linotype" w:hAnsi="Palatino Linotype" w:cs="Palatino Linotype"/>
          <w:color w:val="000000"/>
        </w:rPr>
        <w:t xml:space="preserve">Se eligió como modalidad de entrega de la información: A través del </w:t>
      </w:r>
      <w:r w:rsidRPr="009A12F3">
        <w:rPr>
          <w:rFonts w:ascii="Palatino Linotype" w:eastAsia="Palatino Linotype" w:hAnsi="Palatino Linotype" w:cs="Palatino Linotype"/>
          <w:b/>
          <w:color w:val="000000"/>
        </w:rPr>
        <w:t>SAIMEX.</w:t>
      </w:r>
    </w:p>
    <w:p w:rsidR="00A93096" w:rsidRPr="009A12F3" w:rsidRDefault="00A93096">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b/>
          <w:color w:val="000000"/>
          <w:u w:val="single"/>
        </w:rPr>
      </w:pPr>
    </w:p>
    <w:p w:rsidR="00A93096" w:rsidRPr="009A12F3" w:rsidRDefault="00835CDB">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color w:val="000000"/>
        </w:rPr>
        <w:t xml:space="preserve">El </w:t>
      </w:r>
      <w:r w:rsidRPr="009A12F3">
        <w:rPr>
          <w:rFonts w:ascii="Palatino Linotype" w:eastAsia="Palatino Linotype" w:hAnsi="Palatino Linotype" w:cs="Palatino Linotype"/>
          <w:b/>
          <w:color w:val="000000"/>
        </w:rPr>
        <w:t>trece de agosto de dos mil veinticuatro</w:t>
      </w:r>
      <w:r w:rsidRPr="009A12F3">
        <w:rPr>
          <w:rFonts w:ascii="Palatino Linotype" w:eastAsia="Palatino Linotype" w:hAnsi="Palatino Linotype" w:cs="Palatino Linotype"/>
          <w:color w:val="000000"/>
        </w:rPr>
        <w:t>, el Sujeto Obligado</w:t>
      </w:r>
      <w:r w:rsidRPr="009A12F3">
        <w:rPr>
          <w:rFonts w:ascii="Palatino Linotype" w:eastAsia="Palatino Linotype" w:hAnsi="Palatino Linotype" w:cs="Palatino Linotype"/>
          <w:b/>
          <w:color w:val="000000"/>
        </w:rPr>
        <w:t>,</w:t>
      </w:r>
      <w:r w:rsidRPr="009A12F3">
        <w:rPr>
          <w:rFonts w:ascii="Palatino Linotype" w:eastAsia="Palatino Linotype" w:hAnsi="Palatino Linotype" w:cs="Palatino Linotype"/>
          <w:color w:val="000000"/>
        </w:rPr>
        <w:t xml:space="preserve"> dio respuesta a través del Sistema de Acceso a la Información Mexiquense (SAIMEX), adjuntando un archivo electrónico en formato PDF </w:t>
      </w:r>
      <w:r w:rsidRPr="009A12F3">
        <w:rPr>
          <w:rFonts w:ascii="Palatino Linotype" w:eastAsia="Palatino Linotype" w:hAnsi="Palatino Linotype" w:cs="Palatino Linotype"/>
          <w:b/>
          <w:i/>
          <w:color w:val="000000"/>
        </w:rPr>
        <w:t>00368.pdf;</w:t>
      </w:r>
      <w:r w:rsidRPr="009A12F3">
        <w:rPr>
          <w:rFonts w:ascii="Palatino Linotype" w:eastAsia="Palatino Linotype" w:hAnsi="Palatino Linotype" w:cs="Palatino Linotype"/>
          <w:color w:val="000000"/>
        </w:rPr>
        <w:t xml:space="preserve"> de cuyo contenido se desprende lo siguiente:</w:t>
      </w:r>
    </w:p>
    <w:p w:rsidR="00A93096" w:rsidRPr="009A12F3" w:rsidRDefault="00835CDB">
      <w:pPr>
        <w:numPr>
          <w:ilvl w:val="0"/>
          <w:numId w:val="11"/>
        </w:numPr>
        <w:pBdr>
          <w:top w:val="nil"/>
          <w:left w:val="nil"/>
          <w:bottom w:val="nil"/>
          <w:right w:val="nil"/>
          <w:between w:val="nil"/>
        </w:pBdr>
        <w:tabs>
          <w:tab w:val="left" w:pos="0"/>
        </w:tabs>
        <w:spacing w:line="360" w:lineRule="auto"/>
        <w:ind w:right="57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 xml:space="preserve">Oficio número 219C0110010000S/01643/2024, de fecha nueve de agosto del año dos mil veinticuatro, suscrito por la Titular de la Unidad de Transparencia, por medio del cual dio respuesta al particular, y del que entre lo que interesa se observa: </w:t>
      </w:r>
      <w:r w:rsidRPr="009A12F3">
        <w:rPr>
          <w:rFonts w:ascii="Palatino Linotype" w:eastAsia="Palatino Linotype" w:hAnsi="Palatino Linotype" w:cs="Palatino Linotype"/>
          <w:i/>
          <w:color w:val="000000"/>
          <w:sz w:val="22"/>
          <w:szCs w:val="22"/>
        </w:rPr>
        <w:t>“…Una vez realizado el análisis de la solicitud por Dirección General de Administración y Finanzas, comparto con usted copia del oficio219C0117L/1674/2024 en el que se entregan la información requerida…”</w:t>
      </w:r>
      <w:r w:rsidRPr="009A12F3">
        <w:rPr>
          <w:rFonts w:ascii="Palatino Linotype" w:eastAsia="Palatino Linotype" w:hAnsi="Palatino Linotype" w:cs="Palatino Linotype"/>
          <w:color w:val="000000"/>
          <w:sz w:val="22"/>
          <w:szCs w:val="22"/>
        </w:rPr>
        <w:t xml:space="preserve"> (Sic)</w:t>
      </w:r>
    </w:p>
    <w:p w:rsidR="00A93096" w:rsidRPr="009A12F3" w:rsidRDefault="00A93096">
      <w:pPr>
        <w:pBdr>
          <w:top w:val="nil"/>
          <w:left w:val="nil"/>
          <w:bottom w:val="nil"/>
          <w:right w:val="nil"/>
          <w:between w:val="nil"/>
        </w:pBdr>
        <w:tabs>
          <w:tab w:val="left" w:pos="0"/>
        </w:tabs>
        <w:spacing w:line="360" w:lineRule="auto"/>
        <w:ind w:left="720" w:right="574"/>
        <w:jc w:val="both"/>
        <w:rPr>
          <w:rFonts w:ascii="Palatino Linotype" w:eastAsia="Palatino Linotype" w:hAnsi="Palatino Linotype" w:cs="Palatino Linotype"/>
          <w:color w:val="000000"/>
          <w:sz w:val="22"/>
          <w:szCs w:val="22"/>
        </w:rPr>
      </w:pPr>
    </w:p>
    <w:p w:rsidR="00A93096" w:rsidRPr="009A12F3" w:rsidRDefault="00835CDB">
      <w:pPr>
        <w:numPr>
          <w:ilvl w:val="0"/>
          <w:numId w:val="11"/>
        </w:numPr>
        <w:pBdr>
          <w:top w:val="nil"/>
          <w:left w:val="nil"/>
          <w:bottom w:val="nil"/>
          <w:right w:val="nil"/>
          <w:between w:val="nil"/>
        </w:pBdr>
        <w:tabs>
          <w:tab w:val="left" w:pos="0"/>
        </w:tabs>
        <w:spacing w:line="360" w:lineRule="auto"/>
        <w:ind w:right="57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lastRenderedPageBreak/>
        <w:t xml:space="preserve">Oficio 219C0117L/1674/2024, de fecha siete de agosto de dos mil veinticuatro, suscrito por  la Directora General de Administración y Finanzas, del cual en lo que interesa se observa: </w:t>
      </w:r>
      <w:r w:rsidRPr="009A12F3">
        <w:rPr>
          <w:rFonts w:ascii="Palatino Linotype" w:eastAsia="Palatino Linotype" w:hAnsi="Palatino Linotype" w:cs="Palatino Linotype"/>
          <w:i/>
          <w:color w:val="000000"/>
          <w:sz w:val="22"/>
          <w:szCs w:val="22"/>
        </w:rPr>
        <w:t>“… Se sugiere al requirente a consultar la información en la página electrónica de la Comisión del Agua del Estado de México específicamente dando clic en las pestañas “Acerca de”, “Marco Normativo”, “Manuales”, “Manual General de Organización de Comisión del Agua del Estado de México”;</w:t>
      </w:r>
    </w:p>
    <w:p w:rsidR="00A93096" w:rsidRPr="009A12F3" w:rsidRDefault="00835CDB">
      <w:pPr>
        <w:pBdr>
          <w:top w:val="nil"/>
          <w:left w:val="nil"/>
          <w:bottom w:val="nil"/>
          <w:right w:val="nil"/>
          <w:between w:val="nil"/>
        </w:pBdr>
        <w:ind w:left="720" w:right="574"/>
        <w:jc w:val="center"/>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noProof/>
          <w:color w:val="000000"/>
          <w:sz w:val="22"/>
          <w:szCs w:val="22"/>
          <w:lang w:val="es-MX" w:eastAsia="es-MX"/>
        </w:rPr>
        <w:drawing>
          <wp:inline distT="0" distB="0" distL="0" distR="0">
            <wp:extent cx="2953162" cy="219106"/>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953162" cy="219106"/>
                    </a:xfrm>
                    <a:prstGeom prst="rect">
                      <a:avLst/>
                    </a:prstGeom>
                    <a:ln/>
                  </pic:spPr>
                </pic:pic>
              </a:graphicData>
            </a:graphic>
          </wp:inline>
        </w:drawing>
      </w:r>
    </w:p>
    <w:p w:rsidR="00A93096" w:rsidRPr="009A12F3" w:rsidRDefault="00A93096">
      <w:pPr>
        <w:pBdr>
          <w:top w:val="nil"/>
          <w:left w:val="nil"/>
          <w:bottom w:val="nil"/>
          <w:right w:val="nil"/>
          <w:between w:val="nil"/>
        </w:pBdr>
        <w:ind w:left="720" w:right="574"/>
        <w:jc w:val="both"/>
        <w:rPr>
          <w:rFonts w:ascii="Palatino Linotype" w:eastAsia="Palatino Linotype" w:hAnsi="Palatino Linotype" w:cs="Palatino Linotype"/>
          <w:color w:val="000000"/>
          <w:sz w:val="22"/>
          <w:szCs w:val="22"/>
        </w:rPr>
      </w:pPr>
    </w:p>
    <w:p w:rsidR="00A93096" w:rsidRPr="009A12F3" w:rsidRDefault="00835CDB">
      <w:pPr>
        <w:pBdr>
          <w:top w:val="nil"/>
          <w:left w:val="nil"/>
          <w:bottom w:val="nil"/>
          <w:right w:val="nil"/>
          <w:between w:val="nil"/>
        </w:pBdr>
        <w:spacing w:line="360" w:lineRule="auto"/>
        <w:ind w:left="720" w:right="57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i/>
          <w:color w:val="000000"/>
          <w:sz w:val="22"/>
          <w:szCs w:val="22"/>
        </w:rPr>
        <w:t xml:space="preserve">En dicho sitio, podrá consultar el Manual General de Organización de este Organismo; instrumento en el cual se establece la estructura orgánica, organigrama, así como los objetivos y funciones que ostenta cada unidad administrativa…” </w:t>
      </w:r>
      <w:r w:rsidRPr="009A12F3">
        <w:rPr>
          <w:rFonts w:ascii="Palatino Linotype" w:eastAsia="Palatino Linotype" w:hAnsi="Palatino Linotype" w:cs="Palatino Linotype"/>
          <w:color w:val="000000"/>
          <w:sz w:val="22"/>
          <w:szCs w:val="22"/>
        </w:rPr>
        <w:t xml:space="preserve">(Sic) </w:t>
      </w:r>
    </w:p>
    <w:p w:rsidR="00A93096" w:rsidRPr="009A12F3" w:rsidRDefault="00A93096">
      <w:pPr>
        <w:pBdr>
          <w:top w:val="nil"/>
          <w:left w:val="nil"/>
          <w:bottom w:val="nil"/>
          <w:right w:val="nil"/>
          <w:between w:val="nil"/>
        </w:pBdr>
        <w:spacing w:line="360" w:lineRule="auto"/>
        <w:ind w:left="720" w:right="574"/>
        <w:jc w:val="both"/>
        <w:rPr>
          <w:rFonts w:ascii="Palatino Linotype" w:eastAsia="Palatino Linotype" w:hAnsi="Palatino Linotype" w:cs="Palatino Linotype"/>
          <w:color w:val="000000"/>
          <w:sz w:val="22"/>
          <w:szCs w:val="22"/>
        </w:rPr>
      </w:pPr>
    </w:p>
    <w:p w:rsidR="00A93096" w:rsidRPr="009A12F3" w:rsidRDefault="00835CDB">
      <w:pPr>
        <w:numPr>
          <w:ilvl w:val="0"/>
          <w:numId w:val="11"/>
        </w:numPr>
        <w:pBdr>
          <w:top w:val="nil"/>
          <w:left w:val="nil"/>
          <w:bottom w:val="nil"/>
          <w:right w:val="nil"/>
          <w:between w:val="nil"/>
        </w:pBdr>
        <w:spacing w:line="360" w:lineRule="auto"/>
        <w:ind w:right="57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Oficio número 219C0110010000S/01556/2024, de fecha treinta de julio de dos mil veinticuatro, suscrito por la Titular de la Unidad de Transparencia, por el cual requirió la información relacionada con la solicitud a la Directora General de Administración y Finanzas, adjuntando los formatos de solicitud de la información.</w:t>
      </w:r>
    </w:p>
    <w:p w:rsidR="00A93096" w:rsidRPr="009A12F3" w:rsidRDefault="00835CDB">
      <w:pPr>
        <w:pBdr>
          <w:top w:val="nil"/>
          <w:left w:val="nil"/>
          <w:bottom w:val="nil"/>
          <w:right w:val="nil"/>
          <w:between w:val="nil"/>
        </w:pBdr>
        <w:tabs>
          <w:tab w:val="left" w:pos="0"/>
        </w:tabs>
        <w:spacing w:line="360" w:lineRule="auto"/>
        <w:ind w:left="720" w:right="49"/>
        <w:jc w:val="both"/>
        <w:rPr>
          <w:rFonts w:ascii="Palatino Linotype" w:eastAsia="Palatino Linotype" w:hAnsi="Palatino Linotype" w:cs="Palatino Linotype"/>
          <w:i/>
          <w:color w:val="000000"/>
          <w:u w:val="single"/>
        </w:rPr>
      </w:pPr>
      <w:r w:rsidRPr="009A12F3">
        <w:rPr>
          <w:rFonts w:ascii="Palatino Linotype" w:eastAsia="Palatino Linotype" w:hAnsi="Palatino Linotype" w:cs="Palatino Linotype"/>
          <w:color w:val="000000"/>
        </w:rPr>
        <w:t xml:space="preserve"> </w:t>
      </w:r>
    </w:p>
    <w:p w:rsidR="00A93096" w:rsidRPr="009A12F3" w:rsidRDefault="00835CDB">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9A12F3">
        <w:rPr>
          <w:rFonts w:ascii="Palatino Linotype" w:eastAsia="Palatino Linotype" w:hAnsi="Palatino Linotype" w:cs="Palatino Linotype"/>
          <w:color w:val="000000"/>
        </w:rPr>
        <w:t>El</w:t>
      </w:r>
      <w:r w:rsidRPr="009A12F3">
        <w:rPr>
          <w:rFonts w:ascii="Palatino Linotype" w:eastAsia="Palatino Linotype" w:hAnsi="Palatino Linotype" w:cs="Palatino Linotype"/>
          <w:b/>
          <w:color w:val="000000"/>
        </w:rPr>
        <w:t xml:space="preserve"> diecinueve de agosto de dos mil veinticuatro</w:t>
      </w:r>
      <w:r w:rsidRPr="009A12F3">
        <w:rPr>
          <w:rFonts w:ascii="Palatino Linotype" w:eastAsia="Palatino Linotype" w:hAnsi="Palatino Linotype" w:cs="Palatino Linotype"/>
          <w:color w:val="000000"/>
        </w:rPr>
        <w:t>, el particular interpuso el recurso de revisión en contra de la respuesta, realizando las siguientes manifestaciones:</w:t>
      </w:r>
    </w:p>
    <w:p w:rsidR="00A93096" w:rsidRPr="009A12F3" w:rsidRDefault="00835CDB">
      <w:pPr>
        <w:numPr>
          <w:ilvl w:val="0"/>
          <w:numId w:val="8"/>
        </w:numPr>
        <w:pBdr>
          <w:top w:val="nil"/>
          <w:left w:val="nil"/>
          <w:bottom w:val="nil"/>
          <w:right w:val="nil"/>
          <w:between w:val="nil"/>
        </w:pBdr>
        <w:spacing w:line="360" w:lineRule="auto"/>
        <w:ind w:right="574" w:hanging="360"/>
        <w:jc w:val="both"/>
        <w:rPr>
          <w:rFonts w:ascii="Palatino Linotype" w:eastAsia="Palatino Linotype" w:hAnsi="Palatino Linotype" w:cs="Palatino Linotype"/>
          <w:i/>
          <w:color w:val="000000"/>
          <w:sz w:val="22"/>
          <w:szCs w:val="22"/>
        </w:rPr>
      </w:pPr>
      <w:bookmarkStart w:id="2" w:name="_heading=h.30j0zll" w:colFirst="0" w:colLast="0"/>
      <w:bookmarkEnd w:id="2"/>
      <w:r w:rsidRPr="009A12F3">
        <w:rPr>
          <w:rFonts w:ascii="Palatino Linotype" w:eastAsia="Palatino Linotype" w:hAnsi="Palatino Linotype" w:cs="Palatino Linotype"/>
          <w:b/>
          <w:color w:val="000000"/>
          <w:sz w:val="22"/>
          <w:szCs w:val="22"/>
        </w:rPr>
        <w:t>ACTO IMPUGNADO: “</w:t>
      </w:r>
      <w:r w:rsidRPr="009A12F3">
        <w:rPr>
          <w:rFonts w:ascii="Palatino Linotype" w:eastAsia="Palatino Linotype" w:hAnsi="Palatino Linotype" w:cs="Palatino Linotype"/>
          <w:i/>
          <w:color w:val="000000"/>
          <w:sz w:val="22"/>
          <w:szCs w:val="22"/>
        </w:rPr>
        <w:t>No se envía la información requerida”</w:t>
      </w:r>
      <w:r w:rsidRPr="009A12F3">
        <w:rPr>
          <w:rFonts w:ascii="Palatino Linotype" w:eastAsia="Palatino Linotype" w:hAnsi="Palatino Linotype" w:cs="Palatino Linotype"/>
          <w:color w:val="000000"/>
          <w:sz w:val="22"/>
          <w:szCs w:val="22"/>
        </w:rPr>
        <w:t xml:space="preserve"> (Sic)</w:t>
      </w:r>
    </w:p>
    <w:p w:rsidR="00A93096" w:rsidRPr="009A12F3" w:rsidRDefault="00835CDB">
      <w:pPr>
        <w:numPr>
          <w:ilvl w:val="0"/>
          <w:numId w:val="8"/>
        </w:numPr>
        <w:pBdr>
          <w:top w:val="nil"/>
          <w:left w:val="nil"/>
          <w:bottom w:val="nil"/>
          <w:right w:val="nil"/>
          <w:between w:val="nil"/>
        </w:pBdr>
        <w:spacing w:line="360" w:lineRule="auto"/>
        <w:ind w:right="574" w:hanging="360"/>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b/>
          <w:color w:val="000000"/>
          <w:sz w:val="22"/>
          <w:szCs w:val="22"/>
        </w:rPr>
        <w:t xml:space="preserve">RAZONES O MOTIVOS DE LA INCONFORMIDAD: </w:t>
      </w:r>
      <w:r w:rsidRPr="009A12F3">
        <w:rPr>
          <w:rFonts w:ascii="Palatino Linotype" w:eastAsia="Palatino Linotype" w:hAnsi="Palatino Linotype" w:cs="Palatino Linotype"/>
          <w:i/>
          <w:color w:val="000000"/>
          <w:sz w:val="22"/>
          <w:szCs w:val="22"/>
        </w:rPr>
        <w:t>“No se envía la información requerida”</w:t>
      </w:r>
      <w:r w:rsidRPr="009A12F3">
        <w:rPr>
          <w:rFonts w:ascii="Palatino Linotype" w:eastAsia="Palatino Linotype" w:hAnsi="Palatino Linotype" w:cs="Palatino Linotype"/>
          <w:color w:val="000000"/>
          <w:sz w:val="22"/>
          <w:szCs w:val="22"/>
        </w:rPr>
        <w:t xml:space="preserve"> (Sic)</w:t>
      </w:r>
    </w:p>
    <w:p w:rsidR="00A93096" w:rsidRPr="009A12F3" w:rsidRDefault="00A93096">
      <w:p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p>
    <w:p w:rsidR="00A93096" w:rsidRPr="009A12F3" w:rsidRDefault="00835CDB">
      <w:pPr>
        <w:numPr>
          <w:ilvl w:val="0"/>
          <w:numId w:val="1"/>
        </w:numPr>
        <w:pBdr>
          <w:top w:val="nil"/>
          <w:left w:val="nil"/>
          <w:bottom w:val="nil"/>
          <w:right w:val="nil"/>
          <w:between w:val="nil"/>
        </w:pBdr>
        <w:spacing w:line="360" w:lineRule="auto"/>
        <w:ind w:left="0" w:right="1" w:firstLine="0"/>
        <w:jc w:val="both"/>
        <w:rPr>
          <w:color w:val="000000"/>
        </w:rPr>
      </w:pPr>
      <w:r w:rsidRPr="009A12F3">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9A12F3">
        <w:rPr>
          <w:rFonts w:ascii="Palatino Linotype" w:eastAsia="Palatino Linotype" w:hAnsi="Palatino Linotype" w:cs="Palatino Linotype"/>
          <w:b/>
          <w:color w:val="000000"/>
        </w:rPr>
        <w:t xml:space="preserve">Ley de </w:t>
      </w:r>
      <w:r w:rsidRPr="009A12F3">
        <w:rPr>
          <w:rFonts w:ascii="Palatino Linotype" w:eastAsia="Palatino Linotype" w:hAnsi="Palatino Linotype" w:cs="Palatino Linotype"/>
          <w:b/>
          <w:color w:val="000000"/>
        </w:rPr>
        <w:lastRenderedPageBreak/>
        <w:t>Transparencia y Acceso a la Información Pública del Estado de México y Municipios</w:t>
      </w:r>
      <w:r w:rsidRPr="009A12F3">
        <w:rPr>
          <w:rFonts w:ascii="Palatino Linotype" w:eastAsia="Palatino Linotype" w:hAnsi="Palatino Linotype" w:cs="Palatino Linotype"/>
          <w:color w:val="000000"/>
        </w:rPr>
        <w:t>,</w:t>
      </w:r>
      <w:r w:rsidRPr="009A12F3">
        <w:rPr>
          <w:rFonts w:ascii="Palatino Linotype" w:eastAsia="Palatino Linotype" w:hAnsi="Palatino Linotype" w:cs="Palatino Linotype"/>
          <w:b/>
          <w:color w:val="000000"/>
        </w:rPr>
        <w:t xml:space="preserve"> </w:t>
      </w:r>
      <w:r w:rsidRPr="009A12F3">
        <w:rPr>
          <w:rFonts w:ascii="Palatino Linotype" w:eastAsia="Palatino Linotype" w:hAnsi="Palatino Linotype" w:cs="Palatino Linotype"/>
          <w:color w:val="000000"/>
        </w:rPr>
        <w:t xml:space="preserve">se </w:t>
      </w:r>
      <w:r w:rsidRPr="009A12F3">
        <w:rPr>
          <w:rFonts w:ascii="Palatino Linotype" w:eastAsia="Palatino Linotype" w:hAnsi="Palatino Linotype" w:cs="Palatino Linotype"/>
        </w:rPr>
        <w:t>turna</w:t>
      </w:r>
      <w:r w:rsidRPr="009A12F3">
        <w:rPr>
          <w:rFonts w:ascii="Palatino Linotype" w:eastAsia="Palatino Linotype" w:hAnsi="Palatino Linotype" w:cs="Palatino Linotype"/>
          <w:color w:val="000000"/>
        </w:rPr>
        <w:t xml:space="preserve"> a la </w:t>
      </w:r>
      <w:r w:rsidRPr="009A12F3">
        <w:rPr>
          <w:rFonts w:ascii="Palatino Linotype" w:eastAsia="Palatino Linotype" w:hAnsi="Palatino Linotype" w:cs="Palatino Linotype"/>
          <w:b/>
          <w:color w:val="000000"/>
        </w:rPr>
        <w:t xml:space="preserve">Comisionada María del Rosario Mejía Ayala, </w:t>
      </w:r>
      <w:r w:rsidRPr="009A12F3">
        <w:rPr>
          <w:rFonts w:ascii="Palatino Linotype" w:eastAsia="Palatino Linotype" w:hAnsi="Palatino Linotype" w:cs="Palatino Linotype"/>
        </w:rPr>
        <w:t>para</w:t>
      </w:r>
      <w:r w:rsidRPr="009A12F3">
        <w:rPr>
          <w:rFonts w:ascii="Palatino Linotype" w:eastAsia="Palatino Linotype" w:hAnsi="Palatino Linotype" w:cs="Palatino Linotype"/>
          <w:color w:val="000000"/>
        </w:rPr>
        <w:t xml:space="preserve"> su análisis. </w:t>
      </w:r>
    </w:p>
    <w:p w:rsidR="00A93096" w:rsidRPr="009A12F3" w:rsidRDefault="00A9309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right="1" w:firstLine="0"/>
        <w:jc w:val="both"/>
        <w:rPr>
          <w:color w:val="000000"/>
        </w:rPr>
      </w:pPr>
      <w:r w:rsidRPr="009A12F3">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w:t>
      </w:r>
      <w:r w:rsidRPr="009A12F3">
        <w:rPr>
          <w:rFonts w:ascii="Palatino Linotype" w:eastAsia="Palatino Linotype" w:hAnsi="Palatino Linotype" w:cs="Palatino Linotype"/>
          <w:b/>
          <w:color w:val="000000"/>
        </w:rPr>
        <w:t>veintiséis de agosto de dos mil veinticuatro</w:t>
      </w:r>
      <w:r w:rsidRPr="009A12F3">
        <w:rPr>
          <w:rFonts w:ascii="Palatino Linotype" w:eastAsia="Palatino Linotype" w:hAnsi="Palatino Linotype" w:cs="Palatino Linotype"/>
          <w:color w:val="000000"/>
        </w:rPr>
        <w:t xml:space="preserve">, puso a disposición de las partes el  expediente electrónico vía Sistema de Acceso a la Información Mexiquense, </w:t>
      </w:r>
      <w:r w:rsidRPr="009A12F3">
        <w:rPr>
          <w:rFonts w:ascii="Palatino Linotype" w:eastAsia="Palatino Linotype" w:hAnsi="Palatino Linotype" w:cs="Palatino Linotype"/>
          <w:b/>
          <w:color w:val="000000"/>
        </w:rPr>
        <w:t xml:space="preserve">SAIMEX, </w:t>
      </w:r>
      <w:r w:rsidRPr="009A12F3">
        <w:rPr>
          <w:rFonts w:ascii="Palatino Linotype" w:eastAsia="Palatino Linotype" w:hAnsi="Palatino Linotype" w:cs="Palatino Linotype"/>
          <w:color w:val="000000"/>
        </w:rPr>
        <w:t xml:space="preserve">a efecto de que en un plazo máximo de siete días manifestara lo que a su derecho conviniera, ofreciera pruebas y alegatos según correspondiera a los casos concretos, de esta forma para que el </w:t>
      </w:r>
      <w:r w:rsidRPr="009A12F3">
        <w:rPr>
          <w:rFonts w:ascii="Palatino Linotype" w:eastAsia="Palatino Linotype" w:hAnsi="Palatino Linotype" w:cs="Palatino Linotype"/>
          <w:b/>
          <w:color w:val="000000"/>
        </w:rPr>
        <w:t>SUJETO OBLIGADO</w:t>
      </w:r>
      <w:r w:rsidRPr="009A12F3">
        <w:rPr>
          <w:rFonts w:ascii="Palatino Linotype" w:eastAsia="Palatino Linotype" w:hAnsi="Palatino Linotype" w:cs="Palatino Linotype"/>
          <w:color w:val="000000"/>
        </w:rPr>
        <w:t xml:space="preserve"> presentará el Informe Justificado procedente.</w:t>
      </w:r>
    </w:p>
    <w:p w:rsidR="00A93096" w:rsidRPr="009A12F3" w:rsidRDefault="00A9309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u w:val="single"/>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 xml:space="preserve">El particular fue omiso en realizar manifestaciones que a su derecho conviniera y asistiera. </w:t>
      </w:r>
    </w:p>
    <w:p w:rsidR="00A93096" w:rsidRPr="009A12F3" w:rsidRDefault="00A93096">
      <w:pPr>
        <w:pBdr>
          <w:top w:val="nil"/>
          <w:left w:val="nil"/>
          <w:bottom w:val="nil"/>
          <w:right w:val="nil"/>
          <w:between w:val="nil"/>
        </w:pBdr>
        <w:spacing w:line="360" w:lineRule="auto"/>
        <w:ind w:left="644"/>
        <w:jc w:val="both"/>
        <w:rPr>
          <w:rFonts w:ascii="Palatino Linotype" w:eastAsia="Palatino Linotype" w:hAnsi="Palatino Linotype" w:cs="Palatino Linotype"/>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 xml:space="preserve">Por su parte el </w:t>
      </w:r>
      <w:r w:rsidRPr="009A12F3">
        <w:rPr>
          <w:rFonts w:ascii="Palatino Linotype" w:eastAsia="Palatino Linotype" w:hAnsi="Palatino Linotype" w:cs="Palatino Linotype"/>
          <w:b/>
          <w:color w:val="000000"/>
        </w:rPr>
        <w:t xml:space="preserve">SUJETO </w:t>
      </w:r>
      <w:r w:rsidRPr="009A12F3">
        <w:rPr>
          <w:rFonts w:ascii="Palatino Linotype" w:eastAsia="Palatino Linotype" w:hAnsi="Palatino Linotype" w:cs="Palatino Linotype"/>
          <w:b/>
        </w:rPr>
        <w:t>PÚBLICO</w:t>
      </w:r>
      <w:r w:rsidRPr="009A12F3">
        <w:rPr>
          <w:rFonts w:ascii="Palatino Linotype" w:eastAsia="Palatino Linotype" w:hAnsi="Palatino Linotype" w:cs="Palatino Linotype"/>
          <w:color w:val="000000"/>
        </w:rPr>
        <w:t xml:space="preserve"> el </w:t>
      </w:r>
      <w:r w:rsidRPr="009A12F3">
        <w:rPr>
          <w:rFonts w:ascii="Palatino Linotype" w:eastAsia="Palatino Linotype" w:hAnsi="Palatino Linotype" w:cs="Palatino Linotype"/>
          <w:b/>
          <w:color w:val="000000"/>
        </w:rPr>
        <w:t>seis de noviembre del año dos mil veinticuatro</w:t>
      </w:r>
      <w:r w:rsidRPr="009A12F3">
        <w:rPr>
          <w:rFonts w:ascii="Palatino Linotype" w:eastAsia="Palatino Linotype" w:hAnsi="Palatino Linotype" w:cs="Palatino Linotype"/>
          <w:color w:val="000000"/>
        </w:rPr>
        <w:t>, rindió su informe justificado, confirmando su respuesta primigenia.</w:t>
      </w:r>
    </w:p>
    <w:p w:rsidR="00A93096" w:rsidRPr="009A12F3" w:rsidRDefault="00A93096">
      <w:pPr>
        <w:spacing w:line="360" w:lineRule="auto"/>
        <w:ind w:left="567" w:right="616"/>
        <w:jc w:val="both"/>
        <w:rPr>
          <w:rFonts w:ascii="Palatino Linotype" w:eastAsia="Palatino Linotype" w:hAnsi="Palatino Linotype" w:cs="Palatino Linotype"/>
          <w:i/>
          <w:color w:val="000000"/>
        </w:rPr>
      </w:pPr>
    </w:p>
    <w:p w:rsidR="00A93096" w:rsidRPr="009A12F3" w:rsidRDefault="00835CD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A93096" w:rsidRPr="009A12F3" w:rsidRDefault="00A93096">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A93096" w:rsidRPr="009A12F3" w:rsidRDefault="00A93096">
      <w:pPr>
        <w:pBdr>
          <w:top w:val="nil"/>
          <w:left w:val="nil"/>
          <w:bottom w:val="nil"/>
          <w:right w:val="nil"/>
          <w:between w:val="nil"/>
        </w:pBdr>
        <w:spacing w:line="360" w:lineRule="auto"/>
        <w:ind w:left="720" w:right="-450"/>
        <w:rPr>
          <w:rFonts w:ascii="Palatino Linotype" w:eastAsia="Palatino Linotype" w:hAnsi="Palatino Linotype" w:cs="Palatino Linotype"/>
          <w:b/>
          <w:color w:val="000000"/>
        </w:rPr>
      </w:pPr>
    </w:p>
    <w:p w:rsidR="00A93096" w:rsidRPr="009A12F3" w:rsidRDefault="00835CD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93096" w:rsidRPr="009A12F3" w:rsidRDefault="00A93096">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rsidR="00A93096" w:rsidRPr="009A12F3" w:rsidRDefault="00835CD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A93096" w:rsidRPr="009A12F3" w:rsidRDefault="00A93096">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A93096" w:rsidRPr="009A12F3" w:rsidRDefault="00835CD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A93096" w:rsidRPr="009A12F3" w:rsidRDefault="00835CDB">
      <w:pPr>
        <w:numPr>
          <w:ilvl w:val="0"/>
          <w:numId w:val="10"/>
        </w:numPr>
        <w:pBdr>
          <w:top w:val="nil"/>
          <w:left w:val="nil"/>
          <w:bottom w:val="nil"/>
          <w:right w:val="nil"/>
          <w:between w:val="nil"/>
        </w:pBdr>
        <w:spacing w:line="360" w:lineRule="auto"/>
        <w:ind w:left="992" w:right="542"/>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color w:val="000000"/>
          <w:sz w:val="22"/>
          <w:szCs w:val="22"/>
        </w:rPr>
        <w:t xml:space="preserve">Complejidad del </w:t>
      </w:r>
      <w:r w:rsidRPr="009A12F3">
        <w:rPr>
          <w:rFonts w:ascii="Palatino Linotype" w:eastAsia="Palatino Linotype" w:hAnsi="Palatino Linotype" w:cs="Palatino Linotype"/>
          <w:sz w:val="22"/>
          <w:szCs w:val="22"/>
        </w:rPr>
        <w:t>asunto</w:t>
      </w:r>
      <w:r w:rsidRPr="009A12F3">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A93096" w:rsidRPr="009A12F3" w:rsidRDefault="00835CDB">
      <w:pPr>
        <w:numPr>
          <w:ilvl w:val="0"/>
          <w:numId w:val="10"/>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Actividad Procesal del interesado. Acciones u omisiones del interesado.</w:t>
      </w:r>
    </w:p>
    <w:p w:rsidR="00A93096" w:rsidRPr="009A12F3" w:rsidRDefault="00835CDB">
      <w:pPr>
        <w:numPr>
          <w:ilvl w:val="0"/>
          <w:numId w:val="10"/>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lastRenderedPageBreak/>
        <w:t>Conducta de la Autoridad: Las Acciones u omisiones realizadas en el procedimiento. Así como si la autoridad actuó con la debida diligencia.</w:t>
      </w:r>
    </w:p>
    <w:p w:rsidR="00A93096" w:rsidRPr="009A12F3" w:rsidRDefault="00835CDB">
      <w:pPr>
        <w:numPr>
          <w:ilvl w:val="0"/>
          <w:numId w:val="10"/>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A93096" w:rsidRPr="009A12F3" w:rsidRDefault="00A93096">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A93096" w:rsidRPr="009A12F3" w:rsidRDefault="00A93096">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rsidR="00A93096" w:rsidRPr="009A12F3" w:rsidRDefault="00835CD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9A12F3">
        <w:rPr>
          <w:rFonts w:ascii="Palatino Linotype" w:eastAsia="Palatino Linotype" w:hAnsi="Palatino Linotype" w:cs="Palatino Linotype"/>
        </w:rPr>
        <w:t>del rubro</w:t>
      </w:r>
      <w:r w:rsidRPr="009A12F3">
        <w:rPr>
          <w:rFonts w:ascii="Palatino Linotype" w:eastAsia="Palatino Linotype" w:hAnsi="Palatino Linotype" w:cs="Palatino Linotype"/>
          <w:color w:val="000000"/>
        </w:rPr>
        <w:t xml:space="preserve"> </w:t>
      </w:r>
      <w:r w:rsidRPr="009A12F3">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9A12F3">
        <w:rPr>
          <w:rFonts w:ascii="Palatino Linotype" w:eastAsia="Palatino Linotype" w:hAnsi="Palatino Linotype" w:cs="Palatino Linotype"/>
          <w:color w:val="000000"/>
        </w:rPr>
        <w:t xml:space="preserve">, visible en la Gaceta del </w:t>
      </w:r>
      <w:r w:rsidRPr="009A12F3">
        <w:rPr>
          <w:rFonts w:ascii="Palatino Linotype" w:eastAsia="Palatino Linotype" w:hAnsi="Palatino Linotype" w:cs="Palatino Linotype"/>
        </w:rPr>
        <w:t>Semanario</w:t>
      </w:r>
      <w:r w:rsidRPr="009A12F3">
        <w:rPr>
          <w:rFonts w:ascii="Palatino Linotype" w:eastAsia="Palatino Linotype" w:hAnsi="Palatino Linotype" w:cs="Palatino Linotype"/>
          <w:color w:val="000000"/>
        </w:rPr>
        <w:t xml:space="preserve"> Judicial de la Federación con el registro digital 205635.</w:t>
      </w:r>
    </w:p>
    <w:p w:rsidR="00A93096" w:rsidRPr="009A12F3" w:rsidRDefault="00A93096">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rsidR="00A93096" w:rsidRPr="009A12F3" w:rsidRDefault="00835CDB">
      <w:pPr>
        <w:numPr>
          <w:ilvl w:val="0"/>
          <w:numId w:val="1"/>
        </w:numPr>
        <w:spacing w:line="360" w:lineRule="auto"/>
        <w:ind w:left="0" w:right="-28" w:firstLine="0"/>
        <w:jc w:val="both"/>
      </w:pPr>
      <w:r w:rsidRPr="009A12F3">
        <w:rPr>
          <w:rFonts w:ascii="Palatino Linotype" w:eastAsia="Palatino Linotype" w:hAnsi="Palatino Linotype" w:cs="Palatino Linotype"/>
        </w:rPr>
        <w:t xml:space="preserve">Seguidamente el </w:t>
      </w:r>
      <w:r w:rsidRPr="009A12F3">
        <w:rPr>
          <w:rFonts w:ascii="Palatino Linotype" w:eastAsia="Palatino Linotype" w:hAnsi="Palatino Linotype" w:cs="Palatino Linotype"/>
          <w:b/>
        </w:rPr>
        <w:t>veinticuatro de febrero de dos mil veinticinco</w:t>
      </w:r>
      <w:r w:rsidRPr="009A12F3">
        <w:rPr>
          <w:rFonts w:ascii="Palatino Linotype" w:eastAsia="Palatino Linotype" w:hAnsi="Palatino Linotype" w:cs="Palatino Linotype"/>
        </w:rPr>
        <w:t xml:space="preserve">, se notificó el acuerdo mediante el cual se aprobó la ampliación de plazo para emitir resolución. </w:t>
      </w:r>
    </w:p>
    <w:p w:rsidR="00A93096" w:rsidRPr="009A12F3" w:rsidRDefault="00A93096">
      <w:pPr>
        <w:spacing w:line="360" w:lineRule="auto"/>
        <w:ind w:right="-28"/>
        <w:jc w:val="both"/>
        <w:rPr>
          <w:rFonts w:ascii="Palatino Linotype" w:eastAsia="Palatino Linotype" w:hAnsi="Palatino Linotype" w:cs="Palatino Linotype"/>
        </w:rPr>
      </w:pPr>
    </w:p>
    <w:p w:rsidR="00A93096" w:rsidRPr="009A12F3" w:rsidRDefault="00835CDB">
      <w:pPr>
        <w:numPr>
          <w:ilvl w:val="0"/>
          <w:numId w:val="1"/>
        </w:numPr>
        <w:spacing w:line="360" w:lineRule="auto"/>
        <w:ind w:left="0" w:right="1" w:firstLine="0"/>
        <w:jc w:val="both"/>
        <w:rPr>
          <w:rFonts w:ascii="Palatino Linotype" w:eastAsia="Palatino Linotype" w:hAnsi="Palatino Linotype" w:cs="Palatino Linotype"/>
          <w:b/>
        </w:rPr>
      </w:pPr>
      <w:r w:rsidRPr="009A12F3">
        <w:rPr>
          <w:rFonts w:ascii="Palatino Linotype" w:eastAsia="Palatino Linotype" w:hAnsi="Palatino Linotype" w:cs="Palatino Linotype"/>
        </w:rPr>
        <w:t xml:space="preserve">Una vez transcurrido el periodo otorgado a las partes para realizar sus manifestaciones y no habiendo documentos que integrar a los expedientes, con fecha </w:t>
      </w:r>
      <w:r w:rsidRPr="009A12F3">
        <w:rPr>
          <w:rFonts w:ascii="Palatino Linotype" w:eastAsia="Palatino Linotype" w:hAnsi="Palatino Linotype" w:cs="Palatino Linotype"/>
          <w:b/>
        </w:rPr>
        <w:t>veintisiete de febrero de dos mil veinticinco</w:t>
      </w:r>
      <w:r w:rsidRPr="009A12F3">
        <w:rPr>
          <w:rFonts w:ascii="Palatino Linotype" w:eastAsia="Palatino Linotype" w:hAnsi="Palatino Linotype" w:cs="Palatino Linotype"/>
        </w:rPr>
        <w:t xml:space="preserve">, la </w:t>
      </w:r>
      <w:r w:rsidRPr="009A12F3">
        <w:rPr>
          <w:rFonts w:ascii="Palatino Linotype" w:eastAsia="Palatino Linotype" w:hAnsi="Palatino Linotype" w:cs="Palatino Linotype"/>
          <w:b/>
        </w:rPr>
        <w:t xml:space="preserve">Comisionada </w:t>
      </w:r>
      <w:r w:rsidRPr="009A12F3">
        <w:rPr>
          <w:rFonts w:ascii="Palatino Linotype" w:eastAsia="Palatino Linotype" w:hAnsi="Palatino Linotype" w:cs="Palatino Linotype"/>
        </w:rPr>
        <w:t xml:space="preserve">Ponente determinó el cierre </w:t>
      </w:r>
      <w:r w:rsidRPr="009A12F3">
        <w:rPr>
          <w:rFonts w:ascii="Palatino Linotype" w:eastAsia="Palatino Linotype" w:hAnsi="Palatino Linotype" w:cs="Palatino Linotype"/>
        </w:rPr>
        <w:lastRenderedPageBreak/>
        <w:t>de instrucción en términos de la fracción VI del artículo 185 de la Ley de Transparencia y Acceso a la Información Pública del Estado de México y Municipios y, ordenó la resolución que conforme a Derecho proceda, de acuerdo a las siguientes:</w:t>
      </w:r>
      <w:r w:rsidRPr="009A12F3">
        <w:rPr>
          <w:rFonts w:ascii="Palatino Linotype" w:eastAsia="Palatino Linotype" w:hAnsi="Palatino Linotype" w:cs="Palatino Linotype"/>
          <w:b/>
        </w:rPr>
        <w:t xml:space="preserve"> </w:t>
      </w:r>
    </w:p>
    <w:p w:rsidR="00A93096" w:rsidRPr="009A12F3" w:rsidRDefault="00A9309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A93096" w:rsidRPr="009A12F3" w:rsidRDefault="00835CDB">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9A12F3">
        <w:rPr>
          <w:rFonts w:ascii="Palatino Linotype" w:eastAsia="Palatino Linotype" w:hAnsi="Palatino Linotype" w:cs="Palatino Linotype"/>
          <w:b/>
          <w:color w:val="000000"/>
        </w:rPr>
        <w:t>C O N S I D E R A C I O N E S</w:t>
      </w:r>
    </w:p>
    <w:p w:rsidR="00A93096" w:rsidRPr="009A12F3" w:rsidRDefault="00A9309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A93096" w:rsidRPr="009A12F3" w:rsidRDefault="00835CDB">
      <w:pPr>
        <w:pStyle w:val="Ttulo2"/>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9A12F3">
        <w:rPr>
          <w:rFonts w:ascii="Palatino Linotype" w:eastAsia="Palatino Linotype" w:hAnsi="Palatino Linotype" w:cs="Palatino Linotype"/>
          <w:b/>
          <w:color w:val="000000"/>
          <w:sz w:val="24"/>
          <w:szCs w:val="24"/>
        </w:rPr>
        <w:t>PRIMERA. Competencia</w:t>
      </w: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A93096" w:rsidRPr="009A12F3" w:rsidRDefault="00A930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93096" w:rsidRPr="009A12F3" w:rsidRDefault="00835CDB">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9A12F3">
        <w:rPr>
          <w:rFonts w:ascii="Palatino Linotype" w:eastAsia="Palatino Linotype" w:hAnsi="Palatino Linotype" w:cs="Palatino Linotype"/>
          <w:b/>
          <w:color w:val="000000"/>
          <w:sz w:val="24"/>
          <w:szCs w:val="24"/>
        </w:rPr>
        <w:t>SEGUNDA. Procedencia.</w:t>
      </w:r>
    </w:p>
    <w:p w:rsidR="00A93096" w:rsidRPr="009A12F3" w:rsidRDefault="00835CDB">
      <w:pPr>
        <w:numPr>
          <w:ilvl w:val="0"/>
          <w:numId w:val="1"/>
        </w:numPr>
        <w:spacing w:line="360" w:lineRule="auto"/>
        <w:ind w:left="0" w:firstLine="0"/>
        <w:jc w:val="both"/>
      </w:pPr>
      <w:r w:rsidRPr="009A12F3">
        <w:rPr>
          <w:rFonts w:ascii="Palatino Linotype" w:eastAsia="Palatino Linotype" w:hAnsi="Palatino Linotype" w:cs="Palatino Linotype"/>
        </w:rPr>
        <w:t xml:space="preserve">Este Órgano Garante considera que el medio de impugnación reúne los requisitos de procedencia </w:t>
      </w:r>
      <w:r w:rsidRPr="009A12F3">
        <w:rPr>
          <w:rFonts w:ascii="Palatino Linotype" w:eastAsia="Palatino Linotype" w:hAnsi="Palatino Linotype" w:cs="Palatino Linotype"/>
          <w:color w:val="000000"/>
        </w:rPr>
        <w:t xml:space="preserve">toda vez que: el recurso fue presentado dentro del plazo establecido en el </w:t>
      </w:r>
      <w:r w:rsidRPr="009A12F3">
        <w:rPr>
          <w:rFonts w:ascii="Palatino Linotype" w:eastAsia="Palatino Linotype" w:hAnsi="Palatino Linotype" w:cs="Palatino Linotype"/>
          <w:color w:val="000000"/>
        </w:rPr>
        <w:lastRenderedPageBreak/>
        <w:t>artículo 178, de la Ley de Transparencia y Acceso a la Información Pública del Estado de México y Municipios; asimismo no se tiene conocimiento de que se encuentre en trámite algún medio de defensa presentado por el Recurrente ante otra instancia.</w:t>
      </w:r>
    </w:p>
    <w:p w:rsidR="00A93096" w:rsidRPr="009A12F3" w:rsidRDefault="00A93096">
      <w:pPr>
        <w:spacing w:line="360" w:lineRule="auto"/>
        <w:jc w:val="both"/>
        <w:rPr>
          <w:rFonts w:ascii="Palatino Linotype" w:eastAsia="Palatino Linotype" w:hAnsi="Palatino Linotype" w:cs="Palatino Linotype"/>
        </w:rPr>
      </w:pPr>
    </w:p>
    <w:p w:rsidR="00A93096" w:rsidRPr="009A12F3" w:rsidRDefault="00835CDB">
      <w:pPr>
        <w:numPr>
          <w:ilvl w:val="0"/>
          <w:numId w:val="1"/>
        </w:numPr>
        <w:spacing w:line="360" w:lineRule="auto"/>
        <w:ind w:left="0" w:firstLine="0"/>
        <w:jc w:val="both"/>
      </w:pPr>
      <w:r w:rsidRPr="009A12F3">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A93096" w:rsidRPr="009A12F3" w:rsidRDefault="00835CDB">
      <w:pPr>
        <w:spacing w:line="276" w:lineRule="auto"/>
        <w:ind w:left="709" w:right="616"/>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r w:rsidRPr="009A12F3">
        <w:rPr>
          <w:rFonts w:ascii="Palatino Linotype" w:eastAsia="Palatino Linotype" w:hAnsi="Palatino Linotype" w:cs="Palatino Linotype"/>
          <w:b/>
          <w:i/>
          <w:sz w:val="22"/>
          <w:szCs w:val="22"/>
        </w:rPr>
        <w:t>Las solicitudes anónimas</w:t>
      </w:r>
      <w:r w:rsidRPr="009A12F3">
        <w:rPr>
          <w:rFonts w:ascii="Palatino Linotype" w:eastAsia="Palatino Linotype" w:hAnsi="Palatino Linotype" w:cs="Palatino Linotype"/>
          <w:i/>
          <w:sz w:val="22"/>
          <w:szCs w:val="22"/>
        </w:rPr>
        <w:t xml:space="preserve">, con nombre incompleto o seudónimo </w:t>
      </w:r>
      <w:r w:rsidRPr="009A12F3">
        <w:rPr>
          <w:rFonts w:ascii="Palatino Linotype" w:eastAsia="Palatino Linotype" w:hAnsi="Palatino Linotype" w:cs="Palatino Linotype"/>
          <w:b/>
          <w:i/>
          <w:sz w:val="22"/>
          <w:szCs w:val="22"/>
        </w:rPr>
        <w:t>serán procedentes para su trámite por parte del sujeto obligado ante quien se presente</w:t>
      </w:r>
      <w:r w:rsidRPr="009A12F3">
        <w:rPr>
          <w:rFonts w:ascii="Palatino Linotype" w:eastAsia="Palatino Linotype" w:hAnsi="Palatino Linotype" w:cs="Palatino Linotype"/>
          <w:i/>
          <w:sz w:val="22"/>
          <w:szCs w:val="22"/>
        </w:rPr>
        <w:t>. No podrá requerirse información adicional con motivo del nombre proporcionado por el solicitante."</w:t>
      </w:r>
    </w:p>
    <w:p w:rsidR="00A93096" w:rsidRPr="009A12F3" w:rsidRDefault="00A93096">
      <w:pPr>
        <w:spacing w:line="360" w:lineRule="auto"/>
        <w:ind w:right="616"/>
        <w:jc w:val="both"/>
        <w:rPr>
          <w:rFonts w:ascii="Palatino Linotype" w:eastAsia="Palatino Linotype" w:hAnsi="Palatino Linotype" w:cs="Palatino Linotype"/>
          <w:i/>
        </w:rPr>
      </w:pPr>
    </w:p>
    <w:p w:rsidR="00A93096" w:rsidRPr="009A12F3" w:rsidRDefault="00835CDB">
      <w:pPr>
        <w:numPr>
          <w:ilvl w:val="0"/>
          <w:numId w:val="1"/>
        </w:numPr>
        <w:spacing w:line="360" w:lineRule="auto"/>
        <w:ind w:left="0" w:firstLine="0"/>
        <w:jc w:val="both"/>
      </w:pPr>
      <w:r w:rsidRPr="009A12F3">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w:t>
      </w:r>
      <w:r w:rsidRPr="009A12F3">
        <w:rPr>
          <w:rFonts w:ascii="Palatino Linotype" w:eastAsia="Palatino Linotype" w:hAnsi="Palatino Linotype" w:cs="Palatino Linotype"/>
          <w:b/>
          <w:i/>
          <w:color w:val="000000"/>
          <w:sz w:val="22"/>
          <w:szCs w:val="22"/>
        </w:rPr>
        <w:t>Artículo 6.-</w:t>
      </w:r>
      <w:r w:rsidRPr="009A12F3">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Para efectos de lo dispuesto en el presente artículo se observará lo siguiente:</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 xml:space="preserve">III. Toda persona, sin necesidad de acreditar interés alguno o justificar su utilización, tendrá acceso gratuito a la información pública, a sus datos personales o a la rectificación de éstos.” </w:t>
      </w:r>
    </w:p>
    <w:p w:rsidR="00A93096" w:rsidRPr="009A12F3" w:rsidRDefault="00A93096">
      <w:pPr>
        <w:spacing w:line="360" w:lineRule="auto"/>
        <w:ind w:left="567"/>
        <w:jc w:val="both"/>
        <w:rPr>
          <w:rFonts w:ascii="Palatino Linotype" w:eastAsia="Palatino Linotype" w:hAnsi="Palatino Linotype" w:cs="Palatino Linotype"/>
          <w:i/>
        </w:rPr>
      </w:pPr>
    </w:p>
    <w:p w:rsidR="00A93096" w:rsidRPr="009A12F3" w:rsidRDefault="00835CDB">
      <w:pPr>
        <w:numPr>
          <w:ilvl w:val="0"/>
          <w:numId w:val="1"/>
        </w:numPr>
        <w:spacing w:line="360" w:lineRule="auto"/>
        <w:ind w:left="0" w:firstLine="0"/>
        <w:jc w:val="both"/>
      </w:pPr>
      <w:r w:rsidRPr="009A12F3">
        <w:rPr>
          <w:rFonts w:ascii="Palatino Linotype" w:eastAsia="Palatino Linotype" w:hAnsi="Palatino Linotype" w:cs="Palatino Linotype"/>
        </w:rPr>
        <w:lastRenderedPageBreak/>
        <w:t>Así como el artículo 5 fracción III, párrafo vigésimo noveno, trigésimo y trigésimo primero, de la Constitución Política del Estado Libre y Soberano de México, que determina lo siguiente:</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w:t>
      </w:r>
      <w:r w:rsidRPr="009A12F3">
        <w:rPr>
          <w:rFonts w:ascii="Palatino Linotype" w:eastAsia="Palatino Linotype" w:hAnsi="Palatino Linotype" w:cs="Palatino Linotype"/>
          <w:b/>
          <w:i/>
          <w:color w:val="000000"/>
          <w:sz w:val="22"/>
          <w:szCs w:val="22"/>
        </w:rPr>
        <w:t>Artículo 5.-</w:t>
      </w:r>
      <w:r w:rsidRPr="009A12F3">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A93096" w:rsidRPr="009A12F3" w:rsidRDefault="00835CDB">
      <w:pPr>
        <w:spacing w:line="276" w:lineRule="auto"/>
        <w:ind w:left="113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A93096" w:rsidRPr="009A12F3" w:rsidRDefault="00835CDB">
      <w:pPr>
        <w:spacing w:line="276" w:lineRule="auto"/>
        <w:ind w:left="113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A93096" w:rsidRPr="009A12F3" w:rsidRDefault="00835CDB">
      <w:pPr>
        <w:spacing w:line="276" w:lineRule="auto"/>
        <w:ind w:left="113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A93096" w:rsidRPr="009A12F3" w:rsidRDefault="00A93096">
      <w:pPr>
        <w:spacing w:line="360" w:lineRule="auto"/>
        <w:ind w:left="426"/>
        <w:jc w:val="both"/>
        <w:rPr>
          <w:rFonts w:ascii="Palatino Linotype" w:eastAsia="Palatino Linotype" w:hAnsi="Palatino Linotype" w:cs="Palatino Linotype"/>
          <w:i/>
        </w:rPr>
      </w:pPr>
    </w:p>
    <w:p w:rsidR="00A93096" w:rsidRPr="009A12F3" w:rsidRDefault="00835CDB">
      <w:pPr>
        <w:numPr>
          <w:ilvl w:val="0"/>
          <w:numId w:val="1"/>
        </w:numPr>
        <w:spacing w:line="360" w:lineRule="auto"/>
        <w:ind w:left="0" w:firstLine="0"/>
        <w:jc w:val="both"/>
      </w:pPr>
      <w:r w:rsidRPr="009A12F3">
        <w:rPr>
          <w:rFonts w:ascii="Palatino Linotype" w:eastAsia="Palatino Linotype" w:hAnsi="Palatino Linotype" w:cs="Palatino Linotype"/>
        </w:rPr>
        <w:lastRenderedPageBreak/>
        <w:t>Por otra parte, del contenido del artículo 1, de la Constitución Política de los Estados Unidos mexicanos, se destaca lo siguiente:</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w:t>
      </w:r>
      <w:r w:rsidRPr="009A12F3">
        <w:rPr>
          <w:rFonts w:ascii="Palatino Linotype" w:eastAsia="Palatino Linotype" w:hAnsi="Palatino Linotype" w:cs="Palatino Linotype"/>
          <w:b/>
          <w:i/>
          <w:color w:val="000000"/>
          <w:sz w:val="22"/>
          <w:szCs w:val="22"/>
        </w:rPr>
        <w:t>Artículo 1</w:t>
      </w:r>
      <w:r w:rsidRPr="009A12F3">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A93096" w:rsidRPr="009A12F3" w:rsidRDefault="00835CDB">
      <w:pPr>
        <w:pBdr>
          <w:top w:val="nil"/>
          <w:left w:val="nil"/>
          <w:bottom w:val="nil"/>
          <w:right w:val="nil"/>
          <w:between w:val="nil"/>
        </w:pBdr>
        <w:spacing w:line="276" w:lineRule="auto"/>
        <w:ind w:left="425" w:right="4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A93096" w:rsidRPr="009A12F3" w:rsidRDefault="00A93096">
      <w:pPr>
        <w:spacing w:line="360" w:lineRule="auto"/>
        <w:ind w:right="474"/>
        <w:jc w:val="both"/>
        <w:rPr>
          <w:rFonts w:ascii="Palatino Linotype" w:eastAsia="Palatino Linotype" w:hAnsi="Palatino Linotype" w:cs="Palatino Linotype"/>
        </w:rPr>
      </w:pPr>
    </w:p>
    <w:p w:rsidR="00A93096" w:rsidRPr="009A12F3" w:rsidRDefault="00835CDB">
      <w:pPr>
        <w:numPr>
          <w:ilvl w:val="0"/>
          <w:numId w:val="1"/>
        </w:numPr>
        <w:spacing w:line="360" w:lineRule="auto"/>
        <w:ind w:left="0" w:firstLine="0"/>
        <w:jc w:val="both"/>
      </w:pPr>
      <w:r w:rsidRPr="009A12F3">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9A12F3">
        <w:rPr>
          <w:rFonts w:ascii="Palatino Linotype" w:eastAsia="Palatino Linotype" w:hAnsi="Palatino Linotype" w:cs="Palatino Linotype"/>
          <w:i/>
        </w:rPr>
        <w:t>derecho fundamental exime a quien lo ejerce</w:t>
      </w:r>
      <w:r w:rsidRPr="009A12F3">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A93096" w:rsidRPr="009A12F3" w:rsidRDefault="00A93096">
      <w:pPr>
        <w:spacing w:line="360" w:lineRule="auto"/>
        <w:jc w:val="both"/>
        <w:rPr>
          <w:rFonts w:ascii="Palatino Linotype" w:eastAsia="Palatino Linotype" w:hAnsi="Palatino Linotype" w:cs="Palatino Linotype"/>
        </w:rPr>
      </w:pPr>
    </w:p>
    <w:p w:rsidR="00A93096" w:rsidRPr="009A12F3" w:rsidRDefault="00835CDB">
      <w:pPr>
        <w:numPr>
          <w:ilvl w:val="0"/>
          <w:numId w:val="1"/>
        </w:numPr>
        <w:spacing w:line="360" w:lineRule="auto"/>
        <w:ind w:left="0" w:firstLine="0"/>
        <w:jc w:val="both"/>
      </w:pPr>
      <w:r w:rsidRPr="009A12F3">
        <w:rPr>
          <w:rFonts w:ascii="Palatino Linotype" w:eastAsia="Palatino Linotype" w:hAnsi="Palatino Linotype" w:cs="Palatino Linotype"/>
        </w:rPr>
        <w:t xml:space="preserve">En consecuencia, dado lo expuesto y fundado con anterioridad, se estima que el requisito relativo al nombre del </w:t>
      </w:r>
      <w:r w:rsidRPr="009A12F3">
        <w:rPr>
          <w:rFonts w:ascii="Palatino Linotype" w:eastAsia="Palatino Linotype" w:hAnsi="Palatino Linotype" w:cs="Palatino Linotype"/>
          <w:b/>
        </w:rPr>
        <w:t>RECURRENTE</w:t>
      </w:r>
      <w:r w:rsidRPr="009A12F3">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w:t>
      </w:r>
      <w:r w:rsidRPr="009A12F3">
        <w:rPr>
          <w:rFonts w:ascii="Palatino Linotype" w:eastAsia="Palatino Linotype" w:hAnsi="Palatino Linotype" w:cs="Palatino Linotype"/>
        </w:rPr>
        <w:lastRenderedPageBreak/>
        <w:t>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93096" w:rsidRPr="009A12F3" w:rsidRDefault="00835CDB">
      <w:pPr>
        <w:numPr>
          <w:ilvl w:val="0"/>
          <w:numId w:val="1"/>
        </w:numPr>
        <w:spacing w:line="360" w:lineRule="auto"/>
        <w:ind w:left="0" w:firstLine="0"/>
        <w:jc w:val="both"/>
        <w:rPr>
          <w:color w:val="000000"/>
        </w:rPr>
      </w:pPr>
      <w:r w:rsidRPr="009A12F3">
        <w:rPr>
          <w:rFonts w:ascii="Palatino Linotype" w:eastAsia="Palatino Linotype" w:hAnsi="Palatino Linotype" w:cs="Palatino Linotype"/>
          <w:color w:val="000000"/>
        </w:rPr>
        <w:t xml:space="preserve">Consecuencia de lo anterior, este Órgano Garante advierte que el escrito contiene las </w:t>
      </w:r>
      <w:r w:rsidRPr="009A12F3">
        <w:rPr>
          <w:rFonts w:ascii="Palatino Linotype" w:eastAsia="Palatino Linotype" w:hAnsi="Palatino Linotype" w:cs="Palatino Linotype"/>
        </w:rPr>
        <w:t>formalidades</w:t>
      </w:r>
      <w:r w:rsidRPr="009A12F3">
        <w:rPr>
          <w:rFonts w:ascii="Palatino Linotype" w:eastAsia="Palatino Linotype" w:hAnsi="Palatino Linotype" w:cs="Palatino Linotype"/>
          <w:color w:val="000000"/>
        </w:rPr>
        <w:t xml:space="preserve"> previstas por el artículo 180 último párrafo de la Ley de Transparencia y Acceso a la </w:t>
      </w:r>
      <w:r w:rsidRPr="009A12F3">
        <w:rPr>
          <w:rFonts w:ascii="Palatino Linotype" w:eastAsia="Palatino Linotype" w:hAnsi="Palatino Linotype" w:cs="Palatino Linotype"/>
        </w:rPr>
        <w:t>Información</w:t>
      </w:r>
      <w:r w:rsidRPr="009A12F3">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A93096" w:rsidRPr="009A12F3" w:rsidRDefault="00A93096">
      <w:pPr>
        <w:pBdr>
          <w:top w:val="nil"/>
          <w:left w:val="nil"/>
          <w:bottom w:val="nil"/>
          <w:right w:val="nil"/>
          <w:between w:val="nil"/>
        </w:pBdr>
        <w:spacing w:line="360" w:lineRule="auto"/>
        <w:rPr>
          <w:rFonts w:ascii="Palatino Linotype" w:eastAsia="Palatino Linotype" w:hAnsi="Palatino Linotype" w:cs="Palatino Linotype"/>
          <w:color w:val="000000"/>
        </w:rPr>
      </w:pPr>
    </w:p>
    <w:p w:rsidR="00A93096" w:rsidRPr="009A12F3" w:rsidRDefault="00835CDB">
      <w:pPr>
        <w:pStyle w:val="Ttulo1"/>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9A12F3">
        <w:rPr>
          <w:rFonts w:ascii="Palatino Linotype" w:eastAsia="Palatino Linotype" w:hAnsi="Palatino Linotype" w:cs="Palatino Linotype"/>
          <w:b/>
          <w:color w:val="000000"/>
          <w:sz w:val="24"/>
          <w:szCs w:val="24"/>
        </w:rPr>
        <w:t xml:space="preserve">TERCERA. Del planteamiento de la </w:t>
      </w:r>
      <w:r w:rsidRPr="009A12F3">
        <w:rPr>
          <w:rFonts w:ascii="Palatino Linotype" w:eastAsia="Palatino Linotype" w:hAnsi="Palatino Linotype" w:cs="Palatino Linotype"/>
          <w:b/>
          <w:i/>
          <w:color w:val="000000"/>
          <w:sz w:val="24"/>
          <w:szCs w:val="24"/>
        </w:rPr>
        <w:t>Litis</w:t>
      </w: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Se solicitó, de manera general la información siguiente:</w:t>
      </w:r>
    </w:p>
    <w:p w:rsidR="00A93096" w:rsidRPr="009A12F3" w:rsidRDefault="00835CDB">
      <w:pPr>
        <w:numPr>
          <w:ilvl w:val="0"/>
          <w:numId w:val="2"/>
        </w:numPr>
        <w:pBdr>
          <w:top w:val="nil"/>
          <w:left w:val="nil"/>
          <w:bottom w:val="nil"/>
          <w:right w:val="nil"/>
          <w:between w:val="nil"/>
        </w:pBdr>
        <w:spacing w:line="360" w:lineRule="auto"/>
        <w:ind w:left="850" w:right="850"/>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Las funciones y atribuciones del Titular, Subdirecciones y Jefaturas del Órgano Interno de Control de esa Comisión del Agua del Estado de México, de acuerdo al Organigrama Publicado en su página y su manual General de Organización de la Comisión del Agua del Estado de México;</w:t>
      </w:r>
    </w:p>
    <w:p w:rsidR="00A93096" w:rsidRPr="009A12F3" w:rsidRDefault="00835CDB">
      <w:pPr>
        <w:numPr>
          <w:ilvl w:val="0"/>
          <w:numId w:val="2"/>
        </w:numPr>
        <w:pBdr>
          <w:top w:val="nil"/>
          <w:left w:val="nil"/>
          <w:bottom w:val="nil"/>
          <w:right w:val="nil"/>
          <w:between w:val="nil"/>
        </w:pBdr>
        <w:spacing w:line="360" w:lineRule="auto"/>
        <w:ind w:left="850" w:right="850"/>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Copia de los oficios Generados por cada uno de ellos durante el periodo comprendido del 01 de enero al 18 de julio del 2024;</w:t>
      </w:r>
    </w:p>
    <w:p w:rsidR="00A93096" w:rsidRPr="009A12F3" w:rsidRDefault="00835CDB">
      <w:pPr>
        <w:numPr>
          <w:ilvl w:val="0"/>
          <w:numId w:val="2"/>
        </w:numPr>
        <w:pBdr>
          <w:top w:val="nil"/>
          <w:left w:val="nil"/>
          <w:bottom w:val="nil"/>
          <w:right w:val="nil"/>
          <w:between w:val="nil"/>
        </w:pBdr>
        <w:spacing w:line="360" w:lineRule="auto"/>
        <w:ind w:left="850" w:right="850"/>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lastRenderedPageBreak/>
        <w:t>Relación de los oficios solicitados en formato electrónico;</w:t>
      </w:r>
    </w:p>
    <w:p w:rsidR="00A93096" w:rsidRPr="009A12F3" w:rsidRDefault="00835CDB">
      <w:pPr>
        <w:numPr>
          <w:ilvl w:val="0"/>
          <w:numId w:val="2"/>
        </w:numPr>
        <w:pBdr>
          <w:top w:val="nil"/>
          <w:left w:val="nil"/>
          <w:bottom w:val="nil"/>
          <w:right w:val="nil"/>
          <w:between w:val="nil"/>
        </w:pBdr>
        <w:spacing w:line="360" w:lineRule="auto"/>
        <w:ind w:left="850" w:right="850"/>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Nombramiento de cada uno de ellos y si tienen el de todos los Directores Generales, Directores, Subdirectores y Jefes de Departamento de la Comisión del Agua del Estado de México</w:t>
      </w:r>
    </w:p>
    <w:p w:rsidR="00A93096" w:rsidRPr="009A12F3" w:rsidRDefault="00835CDB">
      <w:pPr>
        <w:numPr>
          <w:ilvl w:val="0"/>
          <w:numId w:val="2"/>
        </w:numPr>
        <w:pBdr>
          <w:top w:val="nil"/>
          <w:left w:val="nil"/>
          <w:bottom w:val="nil"/>
          <w:right w:val="nil"/>
          <w:between w:val="nil"/>
        </w:pBdr>
        <w:spacing w:line="360" w:lineRule="auto"/>
        <w:ind w:left="850" w:right="850"/>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 xml:space="preserve">En caso de no contar con la documentación solicitada, saber qué acciones a tomado el Órgano Interno de Control para sancionar, para que no vulnere lo establecido en los artículos de la Ley del Trabajo de los Funcionarios Públicos y el Reglamento de la Comisión del </w:t>
      </w:r>
      <w:r w:rsidRPr="009A12F3">
        <w:rPr>
          <w:rFonts w:ascii="Palatino Linotype" w:eastAsia="Palatino Linotype" w:hAnsi="Palatino Linotype" w:cs="Palatino Linotype"/>
          <w:sz w:val="22"/>
          <w:szCs w:val="22"/>
        </w:rPr>
        <w:t>Agua</w:t>
      </w:r>
      <w:r w:rsidRPr="009A12F3">
        <w:rPr>
          <w:rFonts w:ascii="Palatino Linotype" w:eastAsia="Palatino Linotype" w:hAnsi="Palatino Linotype" w:cs="Palatino Linotype"/>
          <w:color w:val="000000"/>
          <w:sz w:val="22"/>
          <w:szCs w:val="22"/>
        </w:rPr>
        <w:t xml:space="preserve"> del Estado de México y de la Ley de Transparencia</w:t>
      </w:r>
    </w:p>
    <w:p w:rsidR="00A93096" w:rsidRPr="009A12F3" w:rsidRDefault="00A930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right="-283" w:firstLine="0"/>
        <w:jc w:val="both"/>
        <w:rPr>
          <w:color w:val="000000"/>
        </w:rPr>
      </w:pPr>
      <w:r w:rsidRPr="009A12F3">
        <w:rPr>
          <w:rFonts w:ascii="Palatino Linotype" w:eastAsia="Palatino Linotype" w:hAnsi="Palatino Linotype" w:cs="Palatino Linotype"/>
          <w:color w:val="000000"/>
        </w:rPr>
        <w:t xml:space="preserve">El </w:t>
      </w:r>
      <w:r w:rsidRPr="009A12F3">
        <w:rPr>
          <w:rFonts w:ascii="Palatino Linotype" w:eastAsia="Palatino Linotype" w:hAnsi="Palatino Linotype" w:cs="Palatino Linotype"/>
          <w:b/>
          <w:color w:val="000000"/>
        </w:rPr>
        <w:t xml:space="preserve">Sujeto Obligado, </w:t>
      </w:r>
      <w:r w:rsidRPr="009A12F3">
        <w:rPr>
          <w:rFonts w:ascii="Palatino Linotype" w:eastAsia="Palatino Linotype" w:hAnsi="Palatino Linotype" w:cs="Palatino Linotype"/>
          <w:color w:val="000000"/>
        </w:rPr>
        <w:t>remitió el escrito ya transcrito en el anterior numeral 2. Inconforme con la respuesta, se interpuso recurso de revisión alegando de manera general la negativa a la información solicitada.</w:t>
      </w:r>
    </w:p>
    <w:p w:rsidR="00A93096" w:rsidRPr="009A12F3" w:rsidRDefault="00A93096">
      <w:pPr>
        <w:spacing w:line="360" w:lineRule="auto"/>
        <w:jc w:val="both"/>
        <w:rPr>
          <w:rFonts w:ascii="Palatino Linotype" w:eastAsia="Palatino Linotype" w:hAnsi="Palatino Linotype" w:cs="Palatino Linotype"/>
          <w:color w:val="000000"/>
        </w:rPr>
      </w:pPr>
    </w:p>
    <w:p w:rsidR="00A93096" w:rsidRPr="009A12F3" w:rsidRDefault="00835CDB">
      <w:pPr>
        <w:numPr>
          <w:ilvl w:val="0"/>
          <w:numId w:val="1"/>
        </w:numPr>
        <w:spacing w:line="360" w:lineRule="auto"/>
        <w:ind w:left="0" w:right="-283" w:firstLine="0"/>
        <w:jc w:val="both"/>
      </w:pPr>
      <w:r w:rsidRPr="009A12F3">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fracciones I de la Ley de Transparencia y Acceso a la Información Pública del Estado de</w:t>
      </w:r>
      <w:r w:rsidRPr="009A12F3">
        <w:rPr>
          <w:rFonts w:ascii="Palatino Linotype" w:eastAsia="Palatino Linotype" w:hAnsi="Palatino Linotype" w:cs="Palatino Linotype"/>
          <w:b/>
        </w:rPr>
        <w:t xml:space="preserve"> </w:t>
      </w:r>
      <w:r w:rsidRPr="009A12F3">
        <w:rPr>
          <w:rFonts w:ascii="Palatino Linotype" w:eastAsia="Palatino Linotype" w:hAnsi="Palatino Linotype" w:cs="Palatino Linotype"/>
        </w:rPr>
        <w:t>México</w:t>
      </w:r>
      <w:r w:rsidRPr="009A12F3">
        <w:rPr>
          <w:rFonts w:ascii="Palatino Linotype" w:eastAsia="Palatino Linotype" w:hAnsi="Palatino Linotype" w:cs="Palatino Linotype"/>
          <w:b/>
        </w:rPr>
        <w:t xml:space="preserve"> </w:t>
      </w:r>
      <w:r w:rsidRPr="009A12F3">
        <w:rPr>
          <w:rFonts w:ascii="Palatino Linotype" w:eastAsia="Palatino Linotype" w:hAnsi="Palatino Linotype" w:cs="Palatino Linotype"/>
        </w:rPr>
        <w:t>y</w:t>
      </w:r>
      <w:r w:rsidRPr="009A12F3">
        <w:rPr>
          <w:rFonts w:ascii="Palatino Linotype" w:eastAsia="Palatino Linotype" w:hAnsi="Palatino Linotype" w:cs="Palatino Linotype"/>
          <w:b/>
        </w:rPr>
        <w:t xml:space="preserve"> </w:t>
      </w:r>
      <w:r w:rsidRPr="009A12F3">
        <w:rPr>
          <w:rFonts w:ascii="Palatino Linotype" w:eastAsia="Palatino Linotype" w:hAnsi="Palatino Linotype" w:cs="Palatino Linotype"/>
        </w:rPr>
        <w:t xml:space="preserve">Municipios; </w:t>
      </w:r>
      <w:r w:rsidRPr="009A12F3">
        <w:rPr>
          <w:rFonts w:ascii="Palatino Linotype" w:eastAsia="Palatino Linotype" w:hAnsi="Palatino Linotype" w:cs="Palatino Linotype"/>
          <w:color w:val="000000"/>
        </w:rPr>
        <w:t>fracción que determina la hipótesis relativa a la negativa de la información solicitada</w:t>
      </w:r>
      <w:r w:rsidRPr="009A12F3">
        <w:rPr>
          <w:rFonts w:ascii="Palatino Linotype" w:eastAsia="Palatino Linotype" w:hAnsi="Palatino Linotype" w:cs="Palatino Linotype"/>
        </w:rPr>
        <w:t>.</w:t>
      </w:r>
      <w:r w:rsidRPr="009A12F3">
        <w:rPr>
          <w:rFonts w:ascii="Palatino Linotype" w:eastAsia="Palatino Linotype" w:hAnsi="Palatino Linotype" w:cs="Palatino Linotype"/>
          <w:color w:val="000000"/>
        </w:rPr>
        <w:t xml:space="preserve"> De modo tal que el presente recurso de revisión se abocará en determinar si el Sujeto Obligado con su respuesta ciertamente actualiza la causal de procedencia</w:t>
      </w:r>
      <w:r w:rsidRPr="009A12F3">
        <w:rPr>
          <w:rFonts w:ascii="Palatino Linotype" w:eastAsia="Palatino Linotype" w:hAnsi="Palatino Linotype" w:cs="Palatino Linotype"/>
          <w:b/>
          <w:color w:val="000000"/>
        </w:rPr>
        <w:t xml:space="preserve"> </w:t>
      </w:r>
      <w:r w:rsidRPr="009A12F3">
        <w:rPr>
          <w:rFonts w:ascii="Palatino Linotype" w:eastAsia="Palatino Linotype" w:hAnsi="Palatino Linotype" w:cs="Palatino Linotype"/>
          <w:color w:val="000000"/>
        </w:rPr>
        <w:t>señalada.</w:t>
      </w:r>
    </w:p>
    <w:p w:rsidR="00A93096" w:rsidRPr="009A12F3" w:rsidRDefault="00A93096">
      <w:pPr>
        <w:spacing w:line="360" w:lineRule="auto"/>
        <w:jc w:val="both"/>
        <w:rPr>
          <w:rFonts w:ascii="Palatino Linotype" w:eastAsia="Palatino Linotype" w:hAnsi="Palatino Linotype" w:cs="Palatino Linotype"/>
        </w:rPr>
      </w:pPr>
    </w:p>
    <w:p w:rsidR="00A93096" w:rsidRPr="009A12F3" w:rsidRDefault="00835CDB">
      <w:pPr>
        <w:keepNext/>
        <w:keepLines/>
        <w:spacing w:line="360" w:lineRule="auto"/>
        <w:ind w:right="48"/>
        <w:rPr>
          <w:rFonts w:ascii="Palatino Linotype" w:eastAsia="Palatino Linotype" w:hAnsi="Palatino Linotype" w:cs="Palatino Linotype"/>
          <w:b/>
        </w:rPr>
      </w:pPr>
      <w:r w:rsidRPr="009A12F3">
        <w:rPr>
          <w:rFonts w:ascii="Palatino Linotype" w:eastAsia="Palatino Linotype" w:hAnsi="Palatino Linotype" w:cs="Palatino Linotype"/>
          <w:b/>
        </w:rPr>
        <w:t>CUARTO. Del estudio y resolución del recurso de revisión.</w:t>
      </w:r>
    </w:p>
    <w:p w:rsidR="00A93096" w:rsidRPr="009A12F3" w:rsidRDefault="00835CDB">
      <w:pPr>
        <w:numPr>
          <w:ilvl w:val="0"/>
          <w:numId w:val="1"/>
        </w:numPr>
        <w:pBdr>
          <w:top w:val="nil"/>
          <w:left w:val="nil"/>
          <w:bottom w:val="nil"/>
          <w:right w:val="nil"/>
          <w:between w:val="nil"/>
        </w:pBdr>
        <w:spacing w:line="360" w:lineRule="auto"/>
        <w:ind w:left="0" w:right="-283" w:firstLine="0"/>
        <w:jc w:val="both"/>
        <w:rPr>
          <w:color w:val="000000"/>
        </w:rPr>
      </w:pPr>
      <w:r w:rsidRPr="009A12F3">
        <w:rPr>
          <w:rFonts w:ascii="Palatino Linotype" w:eastAsia="Palatino Linotype" w:hAnsi="Palatino Linotype" w:cs="Palatino Linotype"/>
          <w:color w:val="000000"/>
        </w:rPr>
        <w:t xml:space="preserve">Se procede analizar el contenido íntegro de las actuaciones que obran en el expediente electrónico, y así este Órgano Garante dicte la resolución correspondiente, apegándose en todo </w:t>
      </w:r>
      <w:r w:rsidRPr="009A12F3">
        <w:rPr>
          <w:rFonts w:ascii="Palatino Linotype" w:eastAsia="Palatino Linotype" w:hAnsi="Palatino Linotype" w:cs="Palatino Linotype"/>
          <w:color w:val="000000"/>
        </w:rPr>
        <w:lastRenderedPageBreak/>
        <w:t>momento al principio de máxima publicidad de acuerdo con lo establecido en el artículo 8 de la Ley de Transparencia y Acceso a la Información Pública del Estado de México y Municipios.</w:t>
      </w:r>
    </w:p>
    <w:p w:rsidR="00A93096" w:rsidRPr="009A12F3" w:rsidRDefault="00A93096">
      <w:pPr>
        <w:spacing w:line="360" w:lineRule="auto"/>
        <w:ind w:right="49"/>
        <w:jc w:val="both"/>
        <w:rPr>
          <w:rFonts w:ascii="Palatino Linotype" w:eastAsia="Palatino Linotype" w:hAnsi="Palatino Linotype" w:cs="Palatino Linotype"/>
        </w:rPr>
      </w:pPr>
    </w:p>
    <w:p w:rsidR="00A93096" w:rsidRPr="009A12F3" w:rsidRDefault="00835CDB">
      <w:pPr>
        <w:numPr>
          <w:ilvl w:val="0"/>
          <w:numId w:val="1"/>
        </w:numPr>
        <w:pBdr>
          <w:top w:val="nil"/>
          <w:left w:val="nil"/>
          <w:bottom w:val="nil"/>
          <w:right w:val="nil"/>
          <w:between w:val="nil"/>
        </w:pBdr>
        <w:spacing w:line="360" w:lineRule="auto"/>
        <w:ind w:left="0" w:right="142" w:firstLine="0"/>
        <w:jc w:val="both"/>
        <w:rPr>
          <w:color w:val="000000"/>
        </w:rPr>
      </w:pPr>
      <w:r w:rsidRPr="009A12F3">
        <w:rPr>
          <w:rFonts w:ascii="Palatino Linotype" w:eastAsia="Palatino Linotype" w:hAnsi="Palatino Linotype" w:cs="Palatino Linotype"/>
          <w:color w:val="000000"/>
        </w:rPr>
        <w:t>Ahora bien, este Órgano Garante considera viable realizar el estudio en aras de establecer si la respuesta e informe justificado del Sujeto Obligado colman la pretensión del Recurrente:</w:t>
      </w:r>
    </w:p>
    <w:tbl>
      <w:tblPr>
        <w:tblStyle w:val="a1"/>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843"/>
        <w:gridCol w:w="1985"/>
        <w:gridCol w:w="1134"/>
      </w:tblGrid>
      <w:tr w:rsidR="00A93096" w:rsidRPr="009A12F3">
        <w:trPr>
          <w:trHeight w:val="805"/>
        </w:trPr>
        <w:tc>
          <w:tcPr>
            <w:tcW w:w="4531" w:type="dxa"/>
            <w:shd w:val="clear" w:color="auto" w:fill="FFFFFF"/>
          </w:tcPr>
          <w:p w:rsidR="00A93096" w:rsidRPr="009A12F3" w:rsidRDefault="00835CDB">
            <w:pPr>
              <w:spacing w:line="360" w:lineRule="auto"/>
              <w:ind w:right="142"/>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sz w:val="22"/>
                <w:szCs w:val="22"/>
              </w:rPr>
              <w:tab/>
            </w:r>
            <w:r w:rsidRPr="009A12F3">
              <w:rPr>
                <w:rFonts w:ascii="Palatino Linotype" w:eastAsia="Palatino Linotype" w:hAnsi="Palatino Linotype" w:cs="Palatino Linotype"/>
                <w:b/>
                <w:i/>
                <w:sz w:val="22"/>
                <w:szCs w:val="22"/>
              </w:rPr>
              <w:t>Requerimiento</w:t>
            </w:r>
          </w:p>
        </w:tc>
        <w:tc>
          <w:tcPr>
            <w:tcW w:w="1843" w:type="dxa"/>
            <w:shd w:val="clear" w:color="auto" w:fill="FFFFFF"/>
          </w:tcPr>
          <w:p w:rsidR="00A93096" w:rsidRPr="009A12F3" w:rsidRDefault="00835CDB">
            <w:pPr>
              <w:spacing w:line="360" w:lineRule="auto"/>
              <w:ind w:right="142"/>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Respuesta</w:t>
            </w:r>
          </w:p>
        </w:tc>
        <w:tc>
          <w:tcPr>
            <w:tcW w:w="1985" w:type="dxa"/>
            <w:shd w:val="clear" w:color="auto" w:fill="FFFFFF"/>
          </w:tcPr>
          <w:p w:rsidR="00A93096" w:rsidRPr="009A12F3" w:rsidRDefault="00835CDB">
            <w:pPr>
              <w:spacing w:line="360" w:lineRule="auto"/>
              <w:ind w:right="142"/>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Informe justificado</w:t>
            </w:r>
          </w:p>
        </w:tc>
        <w:tc>
          <w:tcPr>
            <w:tcW w:w="1134" w:type="dxa"/>
            <w:shd w:val="clear" w:color="auto" w:fill="FFFFFF"/>
          </w:tcPr>
          <w:p w:rsidR="00A93096" w:rsidRPr="009A12F3" w:rsidRDefault="00835CDB">
            <w:pPr>
              <w:spacing w:line="360" w:lineRule="auto"/>
              <w:ind w:right="142"/>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Colma</w:t>
            </w:r>
          </w:p>
        </w:tc>
      </w:tr>
      <w:tr w:rsidR="00A93096" w:rsidRPr="009A12F3">
        <w:tc>
          <w:tcPr>
            <w:tcW w:w="4531" w:type="dxa"/>
            <w:shd w:val="clear" w:color="auto" w:fill="FFFFFF"/>
          </w:tcPr>
          <w:p w:rsidR="00A93096" w:rsidRPr="009A12F3" w:rsidRDefault="00835CDB">
            <w:pPr>
              <w:ind w:right="142"/>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i/>
                <w:color w:val="000000"/>
                <w:sz w:val="22"/>
                <w:szCs w:val="22"/>
              </w:rPr>
              <w:t>“…funciones y ateibuciones del Titular, Subdirecciones y Jefaturas del Organo Interno de Control de esa Comision del Agua del Esatdo de Mexico, de acuerdo al Organigrama Publicado en su página y su manual General de Organización de la Comisión del Agua del Estado de México…”</w:t>
            </w:r>
            <w:r w:rsidRPr="009A12F3">
              <w:rPr>
                <w:rFonts w:ascii="Palatino Linotype" w:eastAsia="Palatino Linotype" w:hAnsi="Palatino Linotype" w:cs="Palatino Linotype"/>
                <w:color w:val="000000"/>
                <w:sz w:val="22"/>
                <w:szCs w:val="22"/>
              </w:rPr>
              <w:t xml:space="preserve"> (Sic)</w:t>
            </w:r>
          </w:p>
        </w:tc>
        <w:tc>
          <w:tcPr>
            <w:tcW w:w="1843" w:type="dxa"/>
            <w:shd w:val="clear" w:color="auto" w:fill="FFFFFF"/>
            <w:vAlign w:val="center"/>
          </w:tcPr>
          <w:p w:rsidR="00A93096" w:rsidRPr="009A12F3" w:rsidRDefault="00835CDB">
            <w:pPr>
              <w:ind w:right="142"/>
              <w:jc w:val="center"/>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Proporciona un link en formato cerrado</w:t>
            </w:r>
          </w:p>
        </w:tc>
        <w:tc>
          <w:tcPr>
            <w:tcW w:w="1985" w:type="dxa"/>
            <w:shd w:val="clear" w:color="auto" w:fill="FFFFFF"/>
            <w:vAlign w:val="center"/>
          </w:tcPr>
          <w:p w:rsidR="00A93096" w:rsidRPr="009A12F3" w:rsidRDefault="00835CDB">
            <w:pPr>
              <w:pBdr>
                <w:top w:val="nil"/>
                <w:left w:val="nil"/>
                <w:bottom w:val="nil"/>
                <w:right w:val="nil"/>
                <w:between w:val="nil"/>
              </w:pBdr>
              <w:spacing w:before="240" w:after="160"/>
              <w:jc w:val="center"/>
              <w:rPr>
                <w:rFonts w:ascii="Palatino Linotype" w:eastAsia="Palatino Linotype" w:hAnsi="Palatino Linotype" w:cs="Palatino Linotype"/>
                <w:b/>
                <w:color w:val="000000"/>
                <w:sz w:val="22"/>
                <w:szCs w:val="22"/>
              </w:rPr>
            </w:pPr>
            <w:r w:rsidRPr="009A12F3">
              <w:rPr>
                <w:rFonts w:ascii="Palatino Linotype" w:eastAsia="Palatino Linotype" w:hAnsi="Palatino Linotype" w:cs="Palatino Linotype"/>
                <w:color w:val="000000"/>
                <w:sz w:val="22"/>
                <w:szCs w:val="22"/>
              </w:rPr>
              <w:t>Ratifica su respuesta</w:t>
            </w:r>
          </w:p>
          <w:p w:rsidR="00A93096" w:rsidRPr="009A12F3" w:rsidRDefault="00A93096">
            <w:pPr>
              <w:spacing w:line="360" w:lineRule="auto"/>
              <w:ind w:right="142"/>
              <w:jc w:val="center"/>
              <w:rPr>
                <w:rFonts w:ascii="Palatino Linotype" w:eastAsia="Palatino Linotype" w:hAnsi="Palatino Linotype" w:cs="Palatino Linotype"/>
                <w:sz w:val="22"/>
                <w:szCs w:val="22"/>
              </w:rPr>
            </w:pPr>
          </w:p>
        </w:tc>
        <w:tc>
          <w:tcPr>
            <w:tcW w:w="1134" w:type="dxa"/>
            <w:shd w:val="clear" w:color="auto" w:fill="FFFFFF"/>
            <w:vAlign w:val="center"/>
          </w:tcPr>
          <w:p w:rsidR="00A93096" w:rsidRPr="009A12F3" w:rsidRDefault="00835CDB">
            <w:pPr>
              <w:spacing w:line="360" w:lineRule="auto"/>
              <w:ind w:right="142"/>
              <w:jc w:val="center"/>
              <w:rPr>
                <w:rFonts w:ascii="Palatino Linotype" w:eastAsia="Palatino Linotype" w:hAnsi="Palatino Linotype" w:cs="Palatino Linotype"/>
                <w:b/>
                <w:sz w:val="22"/>
                <w:szCs w:val="22"/>
              </w:rPr>
            </w:pPr>
            <w:r w:rsidRPr="009A12F3">
              <w:rPr>
                <w:rFonts w:ascii="Palatino Linotype" w:eastAsia="Palatino Linotype" w:hAnsi="Palatino Linotype" w:cs="Palatino Linotype"/>
                <w:b/>
                <w:sz w:val="22"/>
                <w:szCs w:val="22"/>
              </w:rPr>
              <w:t>NO</w:t>
            </w:r>
          </w:p>
          <w:p w:rsidR="00A93096" w:rsidRPr="009A12F3" w:rsidRDefault="00A93096">
            <w:pPr>
              <w:spacing w:line="276" w:lineRule="auto"/>
              <w:ind w:left="-171" w:right="-113" w:firstLine="171"/>
              <w:jc w:val="center"/>
              <w:rPr>
                <w:rFonts w:ascii="Palatino Linotype" w:eastAsia="Palatino Linotype" w:hAnsi="Palatino Linotype" w:cs="Palatino Linotype"/>
                <w:sz w:val="22"/>
                <w:szCs w:val="22"/>
              </w:rPr>
            </w:pPr>
          </w:p>
        </w:tc>
      </w:tr>
      <w:tr w:rsidR="00A93096" w:rsidRPr="009A12F3">
        <w:tc>
          <w:tcPr>
            <w:tcW w:w="4531" w:type="dxa"/>
            <w:shd w:val="clear" w:color="auto" w:fill="FFFFFF"/>
          </w:tcPr>
          <w:p w:rsidR="00A93096" w:rsidRPr="009A12F3" w:rsidRDefault="00835CDB">
            <w:pPr>
              <w:numPr>
                <w:ilvl w:val="0"/>
                <w:numId w:val="3"/>
              </w:numPr>
              <w:pBdr>
                <w:top w:val="nil"/>
                <w:left w:val="nil"/>
                <w:bottom w:val="nil"/>
                <w:right w:val="nil"/>
                <w:between w:val="nil"/>
              </w:pBdr>
              <w:ind w:left="0" w:right="49"/>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 xml:space="preserve">“…copia de los oficios Generados por cada uno de ellos durante el período comprendido entre 1 de Enero del 2024 al 18 de Julio del 2024…” </w:t>
            </w:r>
            <w:r w:rsidRPr="009A12F3">
              <w:rPr>
                <w:rFonts w:ascii="Palatino Linotype" w:eastAsia="Palatino Linotype" w:hAnsi="Palatino Linotype" w:cs="Palatino Linotype"/>
                <w:color w:val="000000"/>
                <w:sz w:val="22"/>
                <w:szCs w:val="22"/>
              </w:rPr>
              <w:t>(Sic)</w:t>
            </w:r>
          </w:p>
        </w:tc>
        <w:tc>
          <w:tcPr>
            <w:tcW w:w="1843" w:type="dxa"/>
            <w:shd w:val="clear" w:color="auto" w:fill="FFFFFF"/>
            <w:vAlign w:val="center"/>
          </w:tcPr>
          <w:p w:rsidR="00A93096" w:rsidRPr="009A12F3" w:rsidRDefault="00835CDB">
            <w:pPr>
              <w:ind w:right="142"/>
              <w:jc w:val="center"/>
              <w:rPr>
                <w:rFonts w:ascii="Palatino Linotype" w:eastAsia="Palatino Linotype" w:hAnsi="Palatino Linotype" w:cs="Palatino Linotype"/>
                <w:i/>
                <w:sz w:val="22"/>
                <w:szCs w:val="22"/>
              </w:rPr>
            </w:pPr>
            <w:r w:rsidRPr="009A12F3">
              <w:rPr>
                <w:rFonts w:ascii="Palatino Linotype" w:eastAsia="Palatino Linotype" w:hAnsi="Palatino Linotype" w:cs="Palatino Linotype"/>
                <w:sz w:val="22"/>
                <w:szCs w:val="22"/>
              </w:rPr>
              <w:t>Proporciona un link en formato cerrado</w:t>
            </w:r>
          </w:p>
        </w:tc>
        <w:tc>
          <w:tcPr>
            <w:tcW w:w="1985" w:type="dxa"/>
            <w:shd w:val="clear" w:color="auto" w:fill="FFFFFF"/>
            <w:vAlign w:val="center"/>
          </w:tcPr>
          <w:p w:rsidR="00A93096" w:rsidRPr="009A12F3" w:rsidRDefault="00835CDB">
            <w:pPr>
              <w:pBdr>
                <w:top w:val="nil"/>
                <w:left w:val="nil"/>
                <w:bottom w:val="nil"/>
                <w:right w:val="nil"/>
                <w:between w:val="nil"/>
              </w:pBdr>
              <w:spacing w:before="240" w:after="160"/>
              <w:jc w:val="center"/>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Ratifica su respuesta</w:t>
            </w:r>
          </w:p>
        </w:tc>
        <w:tc>
          <w:tcPr>
            <w:tcW w:w="1134" w:type="dxa"/>
            <w:shd w:val="clear" w:color="auto" w:fill="FFFFFF"/>
            <w:vAlign w:val="center"/>
          </w:tcPr>
          <w:p w:rsidR="00A93096" w:rsidRPr="009A12F3" w:rsidRDefault="00835CDB">
            <w:pPr>
              <w:spacing w:line="360" w:lineRule="auto"/>
              <w:ind w:right="142"/>
              <w:jc w:val="center"/>
              <w:rPr>
                <w:rFonts w:ascii="Palatino Linotype" w:eastAsia="Palatino Linotype" w:hAnsi="Palatino Linotype" w:cs="Palatino Linotype"/>
                <w:b/>
                <w:sz w:val="22"/>
                <w:szCs w:val="22"/>
              </w:rPr>
            </w:pPr>
            <w:r w:rsidRPr="009A12F3">
              <w:rPr>
                <w:rFonts w:ascii="Palatino Linotype" w:eastAsia="Palatino Linotype" w:hAnsi="Palatino Linotype" w:cs="Palatino Linotype"/>
                <w:b/>
                <w:sz w:val="22"/>
                <w:szCs w:val="22"/>
              </w:rPr>
              <w:t>NO</w:t>
            </w:r>
          </w:p>
        </w:tc>
      </w:tr>
      <w:tr w:rsidR="00A93096" w:rsidRPr="009A12F3">
        <w:tc>
          <w:tcPr>
            <w:tcW w:w="4531" w:type="dxa"/>
            <w:shd w:val="clear" w:color="auto" w:fill="FFFFFF"/>
          </w:tcPr>
          <w:p w:rsidR="00A93096" w:rsidRPr="009A12F3" w:rsidRDefault="00835CDB">
            <w:pPr>
              <w:ind w:right="72"/>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i/>
                <w:color w:val="000000"/>
                <w:sz w:val="22"/>
                <w:szCs w:val="22"/>
              </w:rPr>
              <w:t xml:space="preserve">“…los nombramientos de cada uno de ellos y si tienen el de Todos los Directores Generales, Directores, Subdirectores y Jefes de Departamentos de la Comisión del Agua del Estado de México…” </w:t>
            </w:r>
            <w:r w:rsidRPr="009A12F3">
              <w:rPr>
                <w:rFonts w:ascii="Palatino Linotype" w:eastAsia="Palatino Linotype" w:hAnsi="Palatino Linotype" w:cs="Palatino Linotype"/>
                <w:color w:val="000000"/>
                <w:sz w:val="22"/>
                <w:szCs w:val="22"/>
              </w:rPr>
              <w:t>(Sic)</w:t>
            </w:r>
          </w:p>
        </w:tc>
        <w:tc>
          <w:tcPr>
            <w:tcW w:w="1843" w:type="dxa"/>
            <w:shd w:val="clear" w:color="auto" w:fill="FFFFFF"/>
            <w:vAlign w:val="center"/>
          </w:tcPr>
          <w:p w:rsidR="00A93096" w:rsidRPr="009A12F3" w:rsidRDefault="00835CDB">
            <w:pPr>
              <w:ind w:right="142"/>
              <w:jc w:val="center"/>
              <w:rPr>
                <w:rFonts w:ascii="Palatino Linotype" w:eastAsia="Palatino Linotype" w:hAnsi="Palatino Linotype" w:cs="Palatino Linotype"/>
                <w:i/>
                <w:sz w:val="22"/>
                <w:szCs w:val="22"/>
              </w:rPr>
            </w:pPr>
            <w:r w:rsidRPr="009A12F3">
              <w:rPr>
                <w:rFonts w:ascii="Palatino Linotype" w:eastAsia="Palatino Linotype" w:hAnsi="Palatino Linotype" w:cs="Palatino Linotype"/>
                <w:sz w:val="22"/>
                <w:szCs w:val="22"/>
              </w:rPr>
              <w:t>Proporciona un link en formato cerrado</w:t>
            </w:r>
          </w:p>
        </w:tc>
        <w:tc>
          <w:tcPr>
            <w:tcW w:w="1985" w:type="dxa"/>
            <w:shd w:val="clear" w:color="auto" w:fill="FFFFFF"/>
            <w:vAlign w:val="center"/>
          </w:tcPr>
          <w:p w:rsidR="00A93096" w:rsidRPr="009A12F3" w:rsidRDefault="00835CDB">
            <w:pPr>
              <w:pBdr>
                <w:top w:val="nil"/>
                <w:left w:val="nil"/>
                <w:bottom w:val="nil"/>
                <w:right w:val="nil"/>
                <w:between w:val="nil"/>
              </w:pBdr>
              <w:spacing w:before="240" w:after="160"/>
              <w:jc w:val="center"/>
              <w:rPr>
                <w:rFonts w:ascii="Palatino Linotype" w:eastAsia="Palatino Linotype" w:hAnsi="Palatino Linotype" w:cs="Palatino Linotype"/>
                <w:b/>
                <w:color w:val="000000"/>
                <w:sz w:val="22"/>
                <w:szCs w:val="22"/>
              </w:rPr>
            </w:pPr>
            <w:r w:rsidRPr="009A12F3">
              <w:rPr>
                <w:rFonts w:ascii="Palatino Linotype" w:eastAsia="Palatino Linotype" w:hAnsi="Palatino Linotype" w:cs="Palatino Linotype"/>
                <w:color w:val="000000"/>
                <w:sz w:val="22"/>
                <w:szCs w:val="22"/>
              </w:rPr>
              <w:t>Ratifica su respuesta</w:t>
            </w:r>
          </w:p>
          <w:p w:rsidR="00A93096" w:rsidRPr="009A12F3" w:rsidRDefault="00A93096">
            <w:pPr>
              <w:pBdr>
                <w:top w:val="nil"/>
                <w:left w:val="nil"/>
                <w:bottom w:val="nil"/>
                <w:right w:val="nil"/>
                <w:between w:val="nil"/>
              </w:pBdr>
              <w:spacing w:before="240" w:after="160"/>
              <w:jc w:val="center"/>
              <w:rPr>
                <w:rFonts w:ascii="Palatino Linotype" w:eastAsia="Palatino Linotype" w:hAnsi="Palatino Linotype" w:cs="Palatino Linotype"/>
                <w:color w:val="000000"/>
                <w:sz w:val="22"/>
                <w:szCs w:val="22"/>
              </w:rPr>
            </w:pPr>
          </w:p>
        </w:tc>
        <w:tc>
          <w:tcPr>
            <w:tcW w:w="1134" w:type="dxa"/>
            <w:shd w:val="clear" w:color="auto" w:fill="FFFFFF"/>
            <w:vAlign w:val="center"/>
          </w:tcPr>
          <w:p w:rsidR="00A93096" w:rsidRPr="009A12F3" w:rsidRDefault="00835CDB">
            <w:pPr>
              <w:spacing w:line="360" w:lineRule="auto"/>
              <w:ind w:right="142"/>
              <w:jc w:val="center"/>
              <w:rPr>
                <w:rFonts w:ascii="Palatino Linotype" w:eastAsia="Palatino Linotype" w:hAnsi="Palatino Linotype" w:cs="Palatino Linotype"/>
                <w:b/>
                <w:sz w:val="22"/>
                <w:szCs w:val="22"/>
              </w:rPr>
            </w:pPr>
            <w:r w:rsidRPr="009A12F3">
              <w:rPr>
                <w:rFonts w:ascii="Palatino Linotype" w:eastAsia="Palatino Linotype" w:hAnsi="Palatino Linotype" w:cs="Palatino Linotype"/>
                <w:b/>
                <w:sz w:val="22"/>
                <w:szCs w:val="22"/>
              </w:rPr>
              <w:t>NO</w:t>
            </w:r>
          </w:p>
        </w:tc>
      </w:tr>
      <w:tr w:rsidR="00A93096" w:rsidRPr="009A12F3">
        <w:tc>
          <w:tcPr>
            <w:tcW w:w="4531" w:type="dxa"/>
            <w:shd w:val="clear" w:color="auto" w:fill="FFFFFF"/>
          </w:tcPr>
          <w:p w:rsidR="00A93096" w:rsidRPr="009A12F3" w:rsidRDefault="00835CDB">
            <w:pPr>
              <w:numPr>
                <w:ilvl w:val="0"/>
                <w:numId w:val="3"/>
              </w:numPr>
              <w:pBdr>
                <w:top w:val="nil"/>
                <w:left w:val="nil"/>
                <w:bottom w:val="nil"/>
                <w:right w:val="nil"/>
                <w:between w:val="nil"/>
              </w:pBdr>
              <w:ind w:left="0" w:right="49"/>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 xml:space="preserve">“…en caso de no existir por los funcionarios las acciones que a Tomado el Organo Intetno de control para sancionar para que no pase eso como lo marca la Ley de trabajo de los funcionarios Públicos, y el Reglamento de la Comisión del Agua del Estado de México y de conformidad con el Artículos 7, 8,9,11,23,24,25,48,58,59,75,76,79,81,82,84,85,86,88,90,91,93,94, 222, 223, 224, 225, 226, 227, </w:t>
            </w:r>
            <w:r w:rsidRPr="009A12F3">
              <w:rPr>
                <w:rFonts w:ascii="Palatino Linotype" w:eastAsia="Palatino Linotype" w:hAnsi="Palatino Linotype" w:cs="Palatino Linotype"/>
                <w:i/>
                <w:color w:val="000000"/>
                <w:sz w:val="22"/>
                <w:szCs w:val="22"/>
              </w:rPr>
              <w:lastRenderedPageBreak/>
              <w:t xml:space="preserve">228, 228, 230, 231, 232, 233. 234 de la LEY DE TRANSPARENCIA Y ACCESO A LA INFORMACIÓN PÚBLICA DEL ESTADO DE MÉXICO Y MUNICIPIOS…” </w:t>
            </w:r>
            <w:r w:rsidRPr="009A12F3">
              <w:rPr>
                <w:rFonts w:ascii="Palatino Linotype" w:eastAsia="Palatino Linotype" w:hAnsi="Palatino Linotype" w:cs="Palatino Linotype"/>
                <w:color w:val="000000"/>
                <w:sz w:val="22"/>
                <w:szCs w:val="22"/>
              </w:rPr>
              <w:t>(Sic)</w:t>
            </w:r>
          </w:p>
        </w:tc>
        <w:tc>
          <w:tcPr>
            <w:tcW w:w="1843" w:type="dxa"/>
            <w:shd w:val="clear" w:color="auto" w:fill="FFFFFF"/>
            <w:vAlign w:val="center"/>
          </w:tcPr>
          <w:p w:rsidR="00A93096" w:rsidRPr="009A12F3" w:rsidRDefault="00835CDB">
            <w:pPr>
              <w:ind w:right="142"/>
              <w:jc w:val="center"/>
              <w:rPr>
                <w:rFonts w:ascii="Palatino Linotype" w:eastAsia="Palatino Linotype" w:hAnsi="Palatino Linotype" w:cs="Palatino Linotype"/>
                <w:i/>
                <w:sz w:val="22"/>
                <w:szCs w:val="22"/>
              </w:rPr>
            </w:pPr>
            <w:r w:rsidRPr="009A12F3">
              <w:rPr>
                <w:rFonts w:ascii="Palatino Linotype" w:eastAsia="Palatino Linotype" w:hAnsi="Palatino Linotype" w:cs="Palatino Linotype"/>
                <w:sz w:val="22"/>
                <w:szCs w:val="22"/>
              </w:rPr>
              <w:lastRenderedPageBreak/>
              <w:t>Proporciona un link en formato cerrado</w:t>
            </w:r>
          </w:p>
        </w:tc>
        <w:tc>
          <w:tcPr>
            <w:tcW w:w="1985" w:type="dxa"/>
            <w:shd w:val="clear" w:color="auto" w:fill="FFFFFF"/>
            <w:vAlign w:val="center"/>
          </w:tcPr>
          <w:p w:rsidR="00A93096" w:rsidRPr="009A12F3" w:rsidRDefault="00835CDB">
            <w:pPr>
              <w:pBdr>
                <w:top w:val="nil"/>
                <w:left w:val="nil"/>
                <w:bottom w:val="nil"/>
                <w:right w:val="nil"/>
                <w:between w:val="nil"/>
              </w:pBdr>
              <w:spacing w:before="240" w:after="160"/>
              <w:jc w:val="center"/>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Ratifica su respuesta</w:t>
            </w:r>
          </w:p>
        </w:tc>
        <w:tc>
          <w:tcPr>
            <w:tcW w:w="1134" w:type="dxa"/>
            <w:shd w:val="clear" w:color="auto" w:fill="FFFFFF"/>
            <w:vAlign w:val="center"/>
          </w:tcPr>
          <w:p w:rsidR="00A93096" w:rsidRPr="009A12F3" w:rsidRDefault="00835CDB">
            <w:pPr>
              <w:spacing w:line="360" w:lineRule="auto"/>
              <w:ind w:right="142"/>
              <w:jc w:val="center"/>
              <w:rPr>
                <w:rFonts w:ascii="Palatino Linotype" w:eastAsia="Palatino Linotype" w:hAnsi="Palatino Linotype" w:cs="Palatino Linotype"/>
                <w:b/>
                <w:sz w:val="22"/>
                <w:szCs w:val="22"/>
              </w:rPr>
            </w:pPr>
            <w:r w:rsidRPr="009A12F3">
              <w:rPr>
                <w:rFonts w:ascii="Palatino Linotype" w:eastAsia="Palatino Linotype" w:hAnsi="Palatino Linotype" w:cs="Palatino Linotype"/>
                <w:b/>
                <w:sz w:val="22"/>
                <w:szCs w:val="22"/>
              </w:rPr>
              <w:t>NO</w:t>
            </w:r>
          </w:p>
        </w:tc>
      </w:tr>
      <w:tr w:rsidR="00A93096" w:rsidRPr="009A12F3">
        <w:tc>
          <w:tcPr>
            <w:tcW w:w="4531" w:type="dxa"/>
            <w:shd w:val="clear" w:color="auto" w:fill="FFFFFF"/>
          </w:tcPr>
          <w:p w:rsidR="00A93096" w:rsidRPr="009A12F3" w:rsidRDefault="00835CDB">
            <w:pPr>
              <w:numPr>
                <w:ilvl w:val="0"/>
                <w:numId w:val="3"/>
              </w:numPr>
              <w:pBdr>
                <w:top w:val="nil"/>
                <w:left w:val="nil"/>
                <w:bottom w:val="nil"/>
                <w:right w:val="nil"/>
                <w:between w:val="nil"/>
              </w:pBdr>
              <w:ind w:left="0" w:right="49"/>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 xml:space="preserve">“…la relación de oficios en el formato electrónico…” </w:t>
            </w:r>
            <w:r w:rsidRPr="009A12F3">
              <w:rPr>
                <w:rFonts w:ascii="Palatino Linotype" w:eastAsia="Palatino Linotype" w:hAnsi="Palatino Linotype" w:cs="Palatino Linotype"/>
                <w:color w:val="000000"/>
                <w:sz w:val="22"/>
                <w:szCs w:val="22"/>
              </w:rPr>
              <w:t>(Sic)</w:t>
            </w:r>
          </w:p>
        </w:tc>
        <w:tc>
          <w:tcPr>
            <w:tcW w:w="1843" w:type="dxa"/>
            <w:shd w:val="clear" w:color="auto" w:fill="FFFFFF"/>
            <w:vAlign w:val="center"/>
          </w:tcPr>
          <w:p w:rsidR="00A93096" w:rsidRPr="009A12F3" w:rsidRDefault="00835CDB">
            <w:pPr>
              <w:ind w:right="142"/>
              <w:jc w:val="center"/>
              <w:rPr>
                <w:rFonts w:ascii="Palatino Linotype" w:eastAsia="Palatino Linotype" w:hAnsi="Palatino Linotype" w:cs="Palatino Linotype"/>
                <w:i/>
                <w:sz w:val="22"/>
                <w:szCs w:val="22"/>
              </w:rPr>
            </w:pPr>
            <w:r w:rsidRPr="009A12F3">
              <w:rPr>
                <w:rFonts w:ascii="Palatino Linotype" w:eastAsia="Palatino Linotype" w:hAnsi="Palatino Linotype" w:cs="Palatino Linotype"/>
                <w:sz w:val="22"/>
                <w:szCs w:val="22"/>
              </w:rPr>
              <w:t>Proporciona un link en formato cerrado</w:t>
            </w:r>
          </w:p>
        </w:tc>
        <w:tc>
          <w:tcPr>
            <w:tcW w:w="1985" w:type="dxa"/>
            <w:shd w:val="clear" w:color="auto" w:fill="FFFFFF"/>
            <w:vAlign w:val="center"/>
          </w:tcPr>
          <w:p w:rsidR="00A93096" w:rsidRPr="009A12F3" w:rsidRDefault="00835CDB">
            <w:pPr>
              <w:pBdr>
                <w:top w:val="nil"/>
                <w:left w:val="nil"/>
                <w:bottom w:val="nil"/>
                <w:right w:val="nil"/>
                <w:between w:val="nil"/>
              </w:pBdr>
              <w:spacing w:before="240" w:after="160"/>
              <w:jc w:val="center"/>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Ratifica su respuesta</w:t>
            </w:r>
          </w:p>
        </w:tc>
        <w:tc>
          <w:tcPr>
            <w:tcW w:w="1134" w:type="dxa"/>
            <w:shd w:val="clear" w:color="auto" w:fill="FFFFFF"/>
            <w:vAlign w:val="center"/>
          </w:tcPr>
          <w:p w:rsidR="00A93096" w:rsidRPr="009A12F3" w:rsidRDefault="00835CDB">
            <w:pPr>
              <w:spacing w:line="276" w:lineRule="auto"/>
              <w:ind w:left="-108" w:right="-113"/>
              <w:jc w:val="center"/>
              <w:rPr>
                <w:rFonts w:ascii="Palatino Linotype" w:eastAsia="Palatino Linotype" w:hAnsi="Palatino Linotype" w:cs="Palatino Linotype"/>
                <w:b/>
                <w:sz w:val="22"/>
                <w:szCs w:val="22"/>
              </w:rPr>
            </w:pPr>
            <w:r w:rsidRPr="009A12F3">
              <w:rPr>
                <w:rFonts w:ascii="Palatino Linotype" w:eastAsia="Palatino Linotype" w:hAnsi="Palatino Linotype" w:cs="Palatino Linotype"/>
                <w:b/>
                <w:sz w:val="22"/>
                <w:szCs w:val="22"/>
              </w:rPr>
              <w:t>NO</w:t>
            </w:r>
          </w:p>
        </w:tc>
      </w:tr>
    </w:tbl>
    <w:p w:rsidR="00A93096" w:rsidRPr="009A12F3" w:rsidRDefault="00A93096">
      <w:pPr>
        <w:spacing w:line="360" w:lineRule="auto"/>
        <w:ind w:right="49"/>
        <w:jc w:val="both"/>
        <w:rPr>
          <w:rFonts w:ascii="Palatino Linotype" w:eastAsia="Palatino Linotype" w:hAnsi="Palatino Linotype" w:cs="Palatino Linotype"/>
        </w:rPr>
      </w:pPr>
    </w:p>
    <w:p w:rsidR="00A93096" w:rsidRPr="009A12F3" w:rsidRDefault="00835CDB">
      <w:pPr>
        <w:numPr>
          <w:ilvl w:val="0"/>
          <w:numId w:val="1"/>
        </w:numPr>
        <w:pBdr>
          <w:top w:val="nil"/>
          <w:left w:val="nil"/>
          <w:bottom w:val="nil"/>
          <w:right w:val="nil"/>
          <w:between w:val="nil"/>
        </w:pBdr>
        <w:spacing w:line="360" w:lineRule="auto"/>
        <w:ind w:left="0" w:right="49" w:firstLine="0"/>
        <w:jc w:val="both"/>
        <w:rPr>
          <w:color w:val="000000"/>
        </w:rPr>
      </w:pPr>
      <w:r w:rsidRPr="009A12F3">
        <w:rPr>
          <w:rFonts w:ascii="Palatino Linotype" w:eastAsia="Palatino Linotype" w:hAnsi="Palatino Linotype" w:cs="Palatino Linotype"/>
          <w:color w:val="000000"/>
        </w:rPr>
        <w:t>El Sujeto Obligado en respuesta, proporcionó información solicitada, misma que fue proporcionada por el Servidor Público Habilitado, en el cual refirió que para obtener la información requerida por el RECURRENTE, debía ingresar al siguiente link:</w:t>
      </w:r>
    </w:p>
    <w:p w:rsidR="00A93096" w:rsidRPr="009A12F3" w:rsidRDefault="00A93096">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p>
    <w:p w:rsidR="00A93096" w:rsidRPr="009A12F3" w:rsidRDefault="00835CDB">
      <w:pPr>
        <w:pBdr>
          <w:top w:val="nil"/>
          <w:left w:val="nil"/>
          <w:bottom w:val="nil"/>
          <w:right w:val="nil"/>
          <w:between w:val="nil"/>
        </w:pBdr>
        <w:spacing w:line="360" w:lineRule="auto"/>
        <w:ind w:left="644"/>
        <w:jc w:val="center"/>
        <w:rPr>
          <w:rFonts w:ascii="Palatino Linotype" w:eastAsia="Palatino Linotype" w:hAnsi="Palatino Linotype" w:cs="Palatino Linotype"/>
          <w:i/>
          <w:color w:val="000000"/>
        </w:rPr>
      </w:pPr>
      <w:r w:rsidRPr="009A12F3">
        <w:rPr>
          <w:rFonts w:ascii="Palatino Linotype" w:eastAsia="Palatino Linotype" w:hAnsi="Palatino Linotype" w:cs="Palatino Linotype"/>
          <w:i/>
          <w:noProof/>
          <w:color w:val="000000"/>
          <w:lang w:val="es-MX" w:eastAsia="es-MX"/>
        </w:rPr>
        <w:drawing>
          <wp:inline distT="0" distB="0" distL="0" distR="0">
            <wp:extent cx="4167522" cy="307221"/>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167522" cy="307221"/>
                    </a:xfrm>
                    <a:prstGeom prst="rect">
                      <a:avLst/>
                    </a:prstGeom>
                    <a:ln/>
                  </pic:spPr>
                </pic:pic>
              </a:graphicData>
            </a:graphic>
          </wp:inline>
        </w:drawing>
      </w:r>
      <w:r w:rsidRPr="009A12F3">
        <w:rPr>
          <w:noProof/>
          <w:lang w:val="es-MX" w:eastAsia="es-MX"/>
        </w:rPr>
        <mc:AlternateContent>
          <mc:Choice Requires="wpg">
            <w:drawing>
              <wp:anchor distT="0" distB="0" distL="114300" distR="114300" simplePos="0" relativeHeight="251658240" behindDoc="0" locked="0" layoutInCell="1" hidden="0" allowOverlap="1">
                <wp:simplePos x="0" y="0"/>
                <wp:positionH relativeFrom="column">
                  <wp:posOffset>1066800</wp:posOffset>
                </wp:positionH>
                <wp:positionV relativeFrom="paragraph">
                  <wp:posOffset>-12699</wp:posOffset>
                </wp:positionV>
                <wp:extent cx="4361539" cy="323850"/>
                <wp:effectExtent l="0" t="0" r="0" b="0"/>
                <wp:wrapNone/>
                <wp:docPr id="5" name="Rectángulo redondeado 5"/>
                <wp:cNvGraphicFramePr/>
                <a:graphic xmlns:a="http://schemas.openxmlformats.org/drawingml/2006/main">
                  <a:graphicData uri="http://schemas.microsoft.com/office/word/2010/wordprocessingShape">
                    <wps:wsp>
                      <wps:cNvSpPr/>
                      <wps:spPr>
                        <a:xfrm>
                          <a:off x="3184281" y="3637125"/>
                          <a:ext cx="4323439" cy="285750"/>
                        </a:xfrm>
                        <a:prstGeom prst="roundRect">
                          <a:avLst>
                            <a:gd name="adj" fmla="val 16667"/>
                          </a:avLst>
                        </a:prstGeom>
                        <a:noFill/>
                        <a:ln w="38100" cap="flat" cmpd="sng">
                          <a:solidFill>
                            <a:srgbClr val="FF0000"/>
                          </a:solidFill>
                          <a:prstDash val="solid"/>
                          <a:miter lim="800000"/>
                          <a:headEnd type="none" w="sm" len="sm"/>
                          <a:tailEnd type="none" w="sm" len="sm"/>
                        </a:ln>
                      </wps:spPr>
                      <wps:txbx>
                        <w:txbxContent>
                          <w:p w:rsidR="00A93096" w:rsidRDefault="00A9309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1066800</wp:posOffset>
                </wp:positionH>
                <wp:positionV relativeFrom="paragraph">
                  <wp:posOffset>-12699</wp:posOffset>
                </wp:positionV>
                <wp:extent cx="4361539" cy="32385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361539" cy="323850"/>
                        </a:xfrm>
                        <a:prstGeom prst="rect"/>
                        <a:ln/>
                      </pic:spPr>
                    </pic:pic>
                  </a:graphicData>
                </a:graphic>
              </wp:anchor>
            </w:drawing>
          </mc:Fallback>
        </mc:AlternateConten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rsidR="00A93096" w:rsidRPr="009A12F3" w:rsidRDefault="00835CDB">
      <w:pPr>
        <w:numPr>
          <w:ilvl w:val="0"/>
          <w:numId w:val="1"/>
        </w:numPr>
        <w:pBdr>
          <w:top w:val="nil"/>
          <w:left w:val="nil"/>
          <w:bottom w:val="nil"/>
          <w:right w:val="nil"/>
          <w:between w:val="nil"/>
        </w:pBdr>
        <w:spacing w:line="360" w:lineRule="auto"/>
        <w:ind w:left="0" w:right="-283" w:firstLine="0"/>
        <w:jc w:val="both"/>
        <w:rPr>
          <w:color w:val="000000"/>
        </w:rPr>
      </w:pPr>
      <w:r w:rsidRPr="009A12F3">
        <w:rPr>
          <w:rFonts w:ascii="Palatino Linotype" w:eastAsia="Palatino Linotype" w:hAnsi="Palatino Linotype" w:cs="Palatino Linotype"/>
          <w:color w:val="000000"/>
        </w:rPr>
        <w:t xml:space="preserve">De lo señalado en el párrafo anterior, es importante destacar que la información que pretendía entregar </w:t>
      </w:r>
      <w:r w:rsidRPr="009A12F3">
        <w:rPr>
          <w:rFonts w:ascii="Palatino Linotype" w:eastAsia="Palatino Linotype" w:hAnsi="Palatino Linotype" w:cs="Palatino Linotype"/>
          <w:b/>
          <w:color w:val="000000"/>
        </w:rPr>
        <w:t>EL</w:t>
      </w:r>
      <w:r w:rsidRPr="009A12F3">
        <w:rPr>
          <w:rFonts w:ascii="Palatino Linotype" w:eastAsia="Palatino Linotype" w:hAnsi="Palatino Linotype" w:cs="Palatino Linotype"/>
          <w:color w:val="000000"/>
        </w:rPr>
        <w:t xml:space="preserve"> </w:t>
      </w:r>
      <w:r w:rsidRPr="009A12F3">
        <w:rPr>
          <w:rFonts w:ascii="Palatino Linotype" w:eastAsia="Palatino Linotype" w:hAnsi="Palatino Linotype" w:cs="Palatino Linotype"/>
          <w:b/>
          <w:color w:val="000000"/>
        </w:rPr>
        <w:t xml:space="preserve">SUJETO OBLIGADO </w:t>
      </w:r>
      <w:r w:rsidRPr="009A12F3">
        <w:rPr>
          <w:rFonts w:ascii="Palatino Linotype" w:eastAsia="Palatino Linotype" w:hAnsi="Palatino Linotype" w:cs="Palatino Linotype"/>
          <w:color w:val="000000"/>
        </w:rPr>
        <w:t xml:space="preserve">mediante respuesta, el relación a las peticiones del Particular y que han quedado señaladas en el presente estudio, no se encuentra acorde a lo que establece la Ley de la materia, pues, se destaca que el link electrónico proporcionado en respuesta se encuentra en formato cerrado; es decir, implica que el particular transcriba el mismo. </w: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right="-283" w:firstLine="0"/>
        <w:jc w:val="both"/>
        <w:rPr>
          <w:color w:val="000000"/>
        </w:rPr>
      </w:pPr>
      <w:r w:rsidRPr="009A12F3">
        <w:rPr>
          <w:rFonts w:ascii="Palatino Linotype" w:eastAsia="Palatino Linotype" w:hAnsi="Palatino Linotype" w:cs="Palatino Linotype"/>
          <w:color w:val="000000"/>
        </w:rPr>
        <w:t>No obstante a ello, se estima que la orientación no cumple con lo dispuesto en el artículo 161 de la Ley de Transparencia y Acceso a la Información Pública del Estado de México y Municipios</w:t>
      </w:r>
      <w:r w:rsidRPr="009A12F3">
        <w:rPr>
          <w:rFonts w:ascii="Palatino Linotype" w:eastAsia="Palatino Linotype" w:hAnsi="Palatino Linotype" w:cs="Palatino Linotype"/>
          <w:i/>
          <w:color w:val="000000"/>
        </w:rPr>
        <w:t xml:space="preserve">, </w:t>
      </w:r>
      <w:r w:rsidRPr="009A12F3">
        <w:rPr>
          <w:rFonts w:ascii="Palatino Linotype" w:eastAsia="Palatino Linotype" w:hAnsi="Palatino Linotype" w:cs="Palatino Linotype"/>
          <w:color w:val="000000"/>
        </w:rPr>
        <w:t xml:space="preserve">el cual establece las características que debe tener la información desde el momento en el que se genera, su publicación y entrega; así como el procedimiento a seguir por </w:t>
      </w:r>
      <w:r w:rsidRPr="009A12F3">
        <w:rPr>
          <w:rFonts w:ascii="Palatino Linotype" w:eastAsia="Palatino Linotype" w:hAnsi="Palatino Linotype" w:cs="Palatino Linotype"/>
          <w:color w:val="000000"/>
        </w:rPr>
        <w:lastRenderedPageBreak/>
        <w:t xml:space="preserve">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Pr="009A12F3">
        <w:rPr>
          <w:rFonts w:ascii="Palatino Linotype" w:eastAsia="Palatino Linotype" w:hAnsi="Palatino Linotype" w:cs="Palatino Linotype"/>
          <w:b/>
          <w:color w:val="000000"/>
          <w:u w:val="single"/>
        </w:rPr>
        <w:t>a cinco días hábiles</w:t>
      </w:r>
      <w:r w:rsidRPr="009A12F3">
        <w:rPr>
          <w:rFonts w:ascii="Palatino Linotype" w:eastAsia="Palatino Linotype" w:hAnsi="Palatino Linotype" w:cs="Palatino Linotype"/>
          <w:color w:val="000000"/>
        </w:rPr>
        <w:t>, comprendiendo:</w:t>
      </w:r>
    </w:p>
    <w:p w:rsidR="00A93096" w:rsidRPr="009A12F3" w:rsidRDefault="00835CDB">
      <w:pPr>
        <w:spacing w:before="120" w:line="360" w:lineRule="auto"/>
        <w:ind w:left="284" w:right="574"/>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a) La fuente</w:t>
      </w:r>
    </w:p>
    <w:p w:rsidR="00A93096" w:rsidRPr="009A12F3" w:rsidRDefault="00835CDB">
      <w:pPr>
        <w:spacing w:before="120" w:line="360" w:lineRule="auto"/>
        <w:ind w:left="284" w:right="574"/>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b) El lugar y</w:t>
      </w:r>
    </w:p>
    <w:p w:rsidR="00A93096" w:rsidRPr="009A12F3" w:rsidRDefault="00835CDB">
      <w:pPr>
        <w:spacing w:before="120" w:line="360" w:lineRule="auto"/>
        <w:ind w:left="284" w:right="574"/>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c) La forma</w:t>
      </w:r>
    </w:p>
    <w:p w:rsidR="00A93096" w:rsidRPr="009A12F3" w:rsidRDefault="00835CDB">
      <w:pPr>
        <w:spacing w:before="240" w:line="360" w:lineRule="auto"/>
        <w:ind w:right="574"/>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Asimismo, se establece que la fuente de la información deberá ser:</w:t>
      </w:r>
    </w:p>
    <w:p w:rsidR="00A93096" w:rsidRPr="009A12F3" w:rsidRDefault="00835CDB">
      <w:pPr>
        <w:spacing w:before="120" w:line="360" w:lineRule="auto"/>
        <w:ind w:left="284" w:right="574"/>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a) Precisa</w:t>
      </w:r>
    </w:p>
    <w:p w:rsidR="00A93096" w:rsidRPr="009A12F3" w:rsidRDefault="00835CDB">
      <w:pPr>
        <w:spacing w:before="120" w:line="360" w:lineRule="auto"/>
        <w:ind w:left="284" w:right="574"/>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b) Concreta</w:t>
      </w:r>
    </w:p>
    <w:p w:rsidR="00A93096" w:rsidRPr="009A12F3" w:rsidRDefault="00A93096">
      <w:pPr>
        <w:spacing w:line="360" w:lineRule="auto"/>
        <w:ind w:right="574"/>
        <w:jc w:val="both"/>
        <w:rPr>
          <w:rFonts w:ascii="Palatino Linotype" w:eastAsia="Palatino Linotype" w:hAnsi="Palatino Linotype" w:cs="Palatino Linotype"/>
          <w:sz w:val="22"/>
          <w:szCs w:val="22"/>
        </w:rPr>
      </w:pPr>
    </w:p>
    <w:p w:rsidR="00A93096" w:rsidRPr="009A12F3" w:rsidRDefault="00835CDB">
      <w:pPr>
        <w:tabs>
          <w:tab w:val="left" w:pos="8647"/>
        </w:tabs>
        <w:spacing w:line="360" w:lineRule="auto"/>
        <w:ind w:right="574"/>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Y no debe implicar que el solicitante realice una búsqueda en toda la información que se encuentre disponible.</w:t>
      </w:r>
    </w:p>
    <w:p w:rsidR="00A93096" w:rsidRPr="009A12F3" w:rsidRDefault="00A93096">
      <w:pPr>
        <w:spacing w:line="360" w:lineRule="auto"/>
        <w:ind w:left="284" w:right="51"/>
        <w:rPr>
          <w:rFonts w:ascii="Palatino Linotype" w:eastAsia="Palatino Linotype" w:hAnsi="Palatino Linotype" w:cs="Palatino Linotype"/>
        </w:rPr>
      </w:pPr>
    </w:p>
    <w:p w:rsidR="00A93096" w:rsidRPr="009A12F3" w:rsidRDefault="00835CDB">
      <w:pPr>
        <w:numPr>
          <w:ilvl w:val="0"/>
          <w:numId w:val="1"/>
        </w:numPr>
        <w:pBdr>
          <w:top w:val="nil"/>
          <w:left w:val="nil"/>
          <w:bottom w:val="nil"/>
          <w:right w:val="nil"/>
          <w:between w:val="nil"/>
        </w:pBdr>
        <w:spacing w:line="360" w:lineRule="auto"/>
        <w:ind w:left="0" w:right="-283" w:firstLine="0"/>
        <w:jc w:val="both"/>
        <w:rPr>
          <w:color w:val="000000"/>
        </w:rPr>
      </w:pPr>
      <w:r w:rsidRPr="009A12F3">
        <w:rPr>
          <w:rFonts w:ascii="Palatino Linotype" w:eastAsia="Palatino Linotype" w:hAnsi="Palatino Linotype" w:cs="Palatino Linotype"/>
          <w:color w:val="000000"/>
        </w:rPr>
        <w:t>Imperativos legales que establecen el procedimiento a seguir por los Sujetos Obligados, para que pueda tomarse como válida su orientación sobre la forma en que puede consultar la información requerida. Lo cual no aconteció en el presente asunto, toda vez que, si bien el Sujeto Obligado proporcionó un link, también lo es que no señaló al particular el procedimiento a seguir para consultar la información peticionada.</w:t>
      </w:r>
    </w:p>
    <w:p w:rsidR="00A93096" w:rsidRPr="009A12F3" w:rsidRDefault="00A93096">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right="-283" w:firstLine="0"/>
        <w:jc w:val="both"/>
        <w:rPr>
          <w:color w:val="000000"/>
        </w:rPr>
      </w:pPr>
      <w:r w:rsidRPr="009A12F3">
        <w:rPr>
          <w:rFonts w:ascii="Palatino Linotype" w:eastAsia="Palatino Linotype" w:hAnsi="Palatino Linotype" w:cs="Palatino Linotype"/>
          <w:color w:val="000000"/>
        </w:rPr>
        <w:t xml:space="preserve">Derivado de lo anterior, cabe destacar que Trujillo, Humberto (2019), en el “Diccionario de Transparencia y Acceso a la Información Pública” (p. 136 y 137), precisa que cuando un </w:t>
      </w:r>
      <w:r w:rsidRPr="009A12F3">
        <w:rPr>
          <w:rFonts w:ascii="Palatino Linotype" w:eastAsia="Palatino Linotype" w:hAnsi="Palatino Linotype" w:cs="Palatino Linotype"/>
          <w:color w:val="000000"/>
        </w:rPr>
        <w:lastRenderedPageBreak/>
        <w:t xml:space="preserve">Sujeto Obligado </w:t>
      </w:r>
      <w:r w:rsidRPr="009A12F3">
        <w:rPr>
          <w:rFonts w:ascii="Palatino Linotype" w:eastAsia="Palatino Linotype" w:hAnsi="Palatino Linotype" w:cs="Palatino Linotype"/>
        </w:rPr>
        <w:t>proporcionó</w:t>
      </w:r>
      <w:r w:rsidRPr="009A12F3">
        <w:rPr>
          <w:rFonts w:ascii="Palatino Linotype" w:eastAsia="Palatino Linotype" w:hAnsi="Palatino Linotype" w:cs="Palatino Linotype"/>
          <w:color w:val="000000"/>
        </w:rPr>
        <w:t xml:space="preserve">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rsidR="00A93096" w:rsidRPr="009A12F3" w:rsidRDefault="00A9309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right="-283" w:firstLine="0"/>
        <w:jc w:val="both"/>
        <w:rPr>
          <w:color w:val="000000"/>
        </w:rPr>
      </w:pPr>
      <w:r w:rsidRPr="009A12F3">
        <w:rPr>
          <w:rFonts w:ascii="Palatino Linotype" w:eastAsia="Palatino Linotype" w:hAnsi="Palatino Linotype" w:cs="Palatino Linotype"/>
          <w:color w:val="000000"/>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color w:val="000000"/>
        </w:rPr>
        <w:t xml:space="preserve">Derivado de lo anterior, se considera necesario precisar </w:t>
      </w:r>
      <w:r w:rsidRPr="009A12F3">
        <w:rPr>
          <w:rFonts w:ascii="Palatino Linotype" w:eastAsia="Palatino Linotype" w:hAnsi="Palatino Linotype" w:cs="Palatino Linotype"/>
        </w:rPr>
        <w:t>qué</w:t>
      </w:r>
      <w:r w:rsidRPr="009A12F3">
        <w:rPr>
          <w:rFonts w:ascii="Palatino Linotype" w:eastAsia="Palatino Linotype" w:hAnsi="Palatino Linotype" w:cs="Palatino Linotype"/>
          <w:color w:val="000000"/>
        </w:rPr>
        <w:t xml:space="preserve"> datos abiertos, conforme a la Carta Internacional de Datos Abiertos</w:t>
      </w:r>
      <w:r w:rsidRPr="009A12F3">
        <w:rPr>
          <w:rFonts w:ascii="Palatino Linotype" w:eastAsia="Palatino Linotype" w:hAnsi="Palatino Linotype" w:cs="Palatino Linotype"/>
          <w:color w:val="000000"/>
          <w:vertAlign w:val="superscript"/>
        </w:rPr>
        <w:footnoteReference w:id="1"/>
      </w:r>
      <w:r w:rsidRPr="009A12F3">
        <w:rPr>
          <w:rFonts w:ascii="Palatino Linotype" w:eastAsia="Palatino Linotype" w:hAnsi="Palatino Linotype" w:cs="Palatino Linotype"/>
          <w:color w:val="000000"/>
        </w:rPr>
        <w:t xml:space="preserve"> </w:t>
      </w:r>
      <w:r w:rsidRPr="009A12F3">
        <w:rPr>
          <w:rFonts w:ascii="Palatino Linotype" w:eastAsia="Palatino Linotype" w:hAnsi="Palatino Linotype" w:cs="Palatino Linotype"/>
          <w:i/>
        </w:rPr>
        <w:t>Son</w:t>
      </w:r>
      <w:r w:rsidRPr="009A12F3">
        <w:rPr>
          <w:rFonts w:ascii="Palatino Linotype" w:eastAsia="Palatino Linotype" w:hAnsi="Palatino Linotype" w:cs="Palatino Linotype"/>
          <w:i/>
          <w:color w:val="000000"/>
        </w:rPr>
        <w:t xml:space="preserve"> datos digitales que son puestos a disposición con las características técnicas y jurídicas necesarias para que </w:t>
      </w:r>
      <w:r w:rsidRPr="009A12F3">
        <w:rPr>
          <w:rFonts w:ascii="Palatino Linotype" w:eastAsia="Palatino Linotype" w:hAnsi="Palatino Linotype" w:cs="Palatino Linotype"/>
          <w:b/>
          <w:i/>
          <w:color w:val="000000"/>
        </w:rPr>
        <w:t xml:space="preserve">puedan ser </w:t>
      </w:r>
      <w:r w:rsidRPr="009A12F3">
        <w:rPr>
          <w:rFonts w:ascii="Palatino Linotype" w:eastAsia="Palatino Linotype" w:hAnsi="Palatino Linotype" w:cs="Palatino Linotype"/>
          <w:b/>
          <w:i/>
          <w:color w:val="000000"/>
          <w:u w:val="single"/>
        </w:rPr>
        <w:t>usados, reutilizados y redistribuidos</w:t>
      </w:r>
      <w:r w:rsidRPr="009A12F3">
        <w:rPr>
          <w:rFonts w:ascii="Palatino Linotype" w:eastAsia="Palatino Linotype" w:hAnsi="Palatino Linotype" w:cs="Palatino Linotype"/>
          <w:b/>
          <w:i/>
          <w:color w:val="000000"/>
        </w:rPr>
        <w:t xml:space="preserve"> libremente por cualquier persona, en cualquier momento y en cualquier lugar.</w:t>
      </w:r>
    </w:p>
    <w:p w:rsidR="00A93096" w:rsidRPr="009A12F3" w:rsidRDefault="00A93096">
      <w:pPr>
        <w:pBdr>
          <w:top w:val="nil"/>
          <w:left w:val="nil"/>
          <w:bottom w:val="nil"/>
          <w:right w:val="nil"/>
          <w:between w:val="nil"/>
        </w:pBdr>
        <w:spacing w:line="360" w:lineRule="auto"/>
        <w:ind w:right="-29"/>
        <w:jc w:val="both"/>
        <w:rPr>
          <w:rFonts w:ascii="Palatino Linotype" w:eastAsia="Palatino Linotype" w:hAnsi="Palatino Linotype" w:cs="Palatino Linotype"/>
          <w:b/>
          <w:i/>
          <w:color w:val="000000"/>
        </w:rPr>
      </w:pPr>
    </w:p>
    <w:p w:rsidR="00A93096" w:rsidRPr="009A12F3" w:rsidRDefault="00835CDB">
      <w:pPr>
        <w:numPr>
          <w:ilvl w:val="0"/>
          <w:numId w:val="1"/>
        </w:numPr>
        <w:pBdr>
          <w:top w:val="nil"/>
          <w:left w:val="nil"/>
          <w:bottom w:val="nil"/>
          <w:right w:val="nil"/>
          <w:between w:val="nil"/>
        </w:pBdr>
        <w:spacing w:line="360" w:lineRule="auto"/>
        <w:ind w:left="0" w:right="-283" w:firstLine="0"/>
        <w:jc w:val="both"/>
        <w:rPr>
          <w:color w:val="000000"/>
        </w:rPr>
      </w:pPr>
      <w:r w:rsidRPr="009A12F3">
        <w:rPr>
          <w:rFonts w:ascii="Palatino Linotype" w:eastAsia="Palatino Linotype" w:hAnsi="Palatino Linotype" w:cs="Palatino Linotype"/>
          <w:color w:val="000000"/>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rsidR="00A93096" w:rsidRPr="009A12F3" w:rsidRDefault="00835CDB">
      <w:pPr>
        <w:spacing w:line="276" w:lineRule="auto"/>
        <w:ind w:left="566" w:right="574"/>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rPr>
        <w:t> ·        </w:t>
      </w:r>
      <w:r w:rsidRPr="009A12F3">
        <w:rPr>
          <w:rFonts w:ascii="Palatino Linotype" w:eastAsia="Palatino Linotype" w:hAnsi="Palatino Linotype" w:cs="Palatino Linotype"/>
          <w:sz w:val="22"/>
          <w:szCs w:val="22"/>
        </w:rPr>
        <w:t xml:space="preserve"> </w:t>
      </w:r>
      <w:r w:rsidRPr="009A12F3">
        <w:rPr>
          <w:rFonts w:ascii="Palatino Linotype" w:eastAsia="Palatino Linotype" w:hAnsi="Palatino Linotype" w:cs="Palatino Linotype"/>
          <w:b/>
          <w:sz w:val="22"/>
          <w:szCs w:val="22"/>
        </w:rPr>
        <w:t xml:space="preserve">Dato abierto: </w:t>
      </w:r>
      <w:r w:rsidRPr="009A12F3">
        <w:rPr>
          <w:rFonts w:ascii="Palatino Linotype" w:eastAsia="Palatino Linotype" w:hAnsi="Palatino Linotype" w:cs="Palatino Linotype"/>
          <w:sz w:val="22"/>
          <w:szCs w:val="22"/>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rsidR="00A93096" w:rsidRPr="009A12F3" w:rsidRDefault="00835CDB">
      <w:pPr>
        <w:spacing w:line="360" w:lineRule="auto"/>
        <w:ind w:left="566" w:right="574"/>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b/>
          <w:sz w:val="22"/>
          <w:szCs w:val="22"/>
        </w:rPr>
        <w:lastRenderedPageBreak/>
        <w:t> </w:t>
      </w:r>
    </w:p>
    <w:p w:rsidR="00A93096" w:rsidRPr="009A12F3" w:rsidRDefault="00835CDB">
      <w:pPr>
        <w:spacing w:line="360" w:lineRule="auto"/>
        <w:ind w:left="566" w:right="574"/>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 xml:space="preserve">·         </w:t>
      </w:r>
      <w:r w:rsidRPr="009A12F3">
        <w:rPr>
          <w:rFonts w:ascii="Palatino Linotype" w:eastAsia="Palatino Linotype" w:hAnsi="Palatino Linotype" w:cs="Palatino Linotype"/>
          <w:b/>
          <w:sz w:val="22"/>
          <w:szCs w:val="22"/>
        </w:rPr>
        <w:t xml:space="preserve">Formato accesible: </w:t>
      </w:r>
      <w:r w:rsidRPr="009A12F3">
        <w:rPr>
          <w:rFonts w:ascii="Palatino Linotype" w:eastAsia="Palatino Linotype" w:hAnsi="Palatino Linotype" w:cs="Palatino Linotype"/>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rsidR="00A93096" w:rsidRPr="009A12F3" w:rsidRDefault="00A93096">
      <w:pPr>
        <w:spacing w:line="360" w:lineRule="auto"/>
        <w:jc w:val="both"/>
        <w:rPr>
          <w:rFonts w:ascii="Palatino Linotype" w:eastAsia="Palatino Linotype" w:hAnsi="Palatino Linotype" w:cs="Palatino Linotype"/>
        </w:rPr>
      </w:pPr>
    </w:p>
    <w:p w:rsidR="00A93096" w:rsidRPr="009A12F3" w:rsidRDefault="00835CDB">
      <w:pPr>
        <w:numPr>
          <w:ilvl w:val="0"/>
          <w:numId w:val="1"/>
        </w:numPr>
        <w:pBdr>
          <w:top w:val="nil"/>
          <w:left w:val="nil"/>
          <w:bottom w:val="nil"/>
          <w:right w:val="nil"/>
          <w:between w:val="nil"/>
        </w:pBdr>
        <w:spacing w:line="360" w:lineRule="auto"/>
        <w:ind w:left="0" w:right="-283" w:firstLine="0"/>
        <w:jc w:val="both"/>
        <w:rPr>
          <w:color w:val="000000"/>
        </w:rPr>
      </w:pPr>
      <w:r w:rsidRPr="009A12F3">
        <w:rPr>
          <w:rFonts w:ascii="Palatino Linotype" w:eastAsia="Palatino Linotype" w:hAnsi="Palatino Linotype" w:cs="Palatino Linotype"/>
          <w:color w:val="000000"/>
        </w:rPr>
        <w:t xml:space="preserve">Es así que, los datos abiertos cumplen con la finalidad de poder ser utilizados, </w:t>
      </w:r>
      <w:r w:rsidRPr="009A12F3">
        <w:rPr>
          <w:rFonts w:ascii="Palatino Linotype" w:eastAsia="Palatino Linotype" w:hAnsi="Palatino Linotype" w:cs="Palatino Linotype"/>
          <w:b/>
          <w:color w:val="000000"/>
          <w:u w:val="single"/>
        </w:rPr>
        <w:t xml:space="preserve">reutilizados </w:t>
      </w:r>
      <w:r w:rsidRPr="009A12F3">
        <w:rPr>
          <w:rFonts w:ascii="Palatino Linotype" w:eastAsia="Palatino Linotype" w:hAnsi="Palatino Linotype" w:cs="Palatino Linotype"/>
          <w:color w:val="000000"/>
        </w:rPr>
        <w:t xml:space="preserve">y redistribuidos; y que el formato de datos abiertos, </w:t>
      </w:r>
      <w:r w:rsidRPr="009A12F3">
        <w:rPr>
          <w:rFonts w:ascii="Palatino Linotype" w:eastAsia="Palatino Linotype" w:hAnsi="Palatino Linotype" w:cs="Palatino Linotype"/>
          <w:b/>
          <w:color w:val="000000"/>
        </w:rPr>
        <w:t>debe permitir la aplicación y reproducción</w:t>
      </w:r>
      <w:r w:rsidRPr="009A12F3">
        <w:rPr>
          <w:rFonts w:ascii="Palatino Linotype" w:eastAsia="Palatino Linotype" w:hAnsi="Palatino Linotype" w:cs="Palatino Linotype"/>
          <w:color w:val="000000"/>
        </w:rPr>
        <w:t xml:space="preserve">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rsidR="00A93096" w:rsidRPr="009A12F3" w:rsidRDefault="00A930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right="-283" w:firstLine="0"/>
        <w:jc w:val="both"/>
        <w:rPr>
          <w:color w:val="000000"/>
        </w:rPr>
      </w:pPr>
      <w:r w:rsidRPr="009A12F3">
        <w:rPr>
          <w:rFonts w:ascii="Palatino Linotype" w:eastAsia="Palatino Linotype" w:hAnsi="Palatino Linotype" w:cs="Palatino Linotype"/>
          <w:color w:val="000000"/>
        </w:rPr>
        <w:t xml:space="preserve">Conforme a lo anterior, se solicita al </w:t>
      </w:r>
      <w:r w:rsidRPr="009A12F3">
        <w:rPr>
          <w:rFonts w:ascii="Palatino Linotype" w:eastAsia="Palatino Linotype" w:hAnsi="Palatino Linotype" w:cs="Palatino Linotype"/>
          <w:b/>
          <w:color w:val="000000"/>
        </w:rPr>
        <w:t xml:space="preserve">SUJETO OBLIGADO </w:t>
      </w:r>
      <w:r w:rsidRPr="009A12F3">
        <w:rPr>
          <w:rFonts w:ascii="Palatino Linotype" w:eastAsia="Palatino Linotype" w:hAnsi="Palatino Linotype" w:cs="Palatino Linotype"/>
          <w:color w:val="000000"/>
        </w:rPr>
        <w:t xml:space="preserve">que en subsecuentes ocasiones haga entrega en datos abiertos, es decir, en un formato que permita la accesibilidad y facilidad a los Particulares, para obtener la información </w:t>
      </w:r>
      <w:r w:rsidRPr="009A12F3">
        <w:rPr>
          <w:rFonts w:ascii="Palatino Linotype" w:eastAsia="Palatino Linotype" w:hAnsi="Palatino Linotype" w:cs="Palatino Linotype"/>
        </w:rPr>
        <w:t>contenida en estas</w:t>
      </w:r>
      <w:r w:rsidRPr="009A12F3">
        <w:rPr>
          <w:rFonts w:ascii="Palatino Linotype" w:eastAsia="Palatino Linotype" w:hAnsi="Palatino Linotype" w:cs="Palatino Linotype"/>
          <w:color w:val="000000"/>
        </w:rPr>
        <w:t>.</w: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right="-283" w:firstLine="0"/>
        <w:jc w:val="both"/>
        <w:rPr>
          <w:color w:val="000000"/>
        </w:rPr>
      </w:pPr>
      <w:r w:rsidRPr="009A12F3">
        <w:rPr>
          <w:rFonts w:ascii="Palatino Linotype" w:eastAsia="Palatino Linotype" w:hAnsi="Palatino Linotype" w:cs="Palatino Linotype"/>
          <w:color w:val="000000"/>
        </w:rPr>
        <w:t>Se destaca que el Sujeto Obligado emitió la respuesta a través del Servidor Público Habilitado, y respecto de la información pretendió entregar al Recurrente mediante el link no es la que esté solicitó.</w:t>
      </w:r>
    </w:p>
    <w:p w:rsidR="00A93096" w:rsidRPr="009A12F3" w:rsidRDefault="00835CDB">
      <w:pPr>
        <w:pBdr>
          <w:top w:val="nil"/>
          <w:left w:val="nil"/>
          <w:bottom w:val="nil"/>
          <w:right w:val="nil"/>
          <w:between w:val="nil"/>
        </w:pBdr>
        <w:spacing w:line="360" w:lineRule="auto"/>
        <w:ind w:left="720"/>
        <w:rPr>
          <w:rFonts w:ascii="Palatino Linotype" w:eastAsia="Palatino Linotype" w:hAnsi="Palatino Linotype" w:cs="Palatino Linotype"/>
          <w:color w:val="000000"/>
        </w:rPr>
      </w:pPr>
      <w:r w:rsidRPr="009A12F3">
        <w:rPr>
          <w:rFonts w:ascii="Palatino Linotype" w:eastAsia="Palatino Linotype" w:hAnsi="Palatino Linotype" w:cs="Palatino Linotype"/>
          <w:color w:val="000000"/>
        </w:rPr>
        <w:t xml:space="preserve"> </w:t>
      </w:r>
    </w:p>
    <w:p w:rsidR="00A93096" w:rsidRPr="009A12F3" w:rsidRDefault="00835CDB">
      <w:pPr>
        <w:numPr>
          <w:ilvl w:val="0"/>
          <w:numId w:val="1"/>
        </w:numPr>
        <w:pBdr>
          <w:top w:val="nil"/>
          <w:left w:val="nil"/>
          <w:bottom w:val="nil"/>
          <w:right w:val="nil"/>
          <w:between w:val="nil"/>
        </w:pBdr>
        <w:spacing w:line="360" w:lineRule="auto"/>
        <w:ind w:left="0" w:right="-283" w:firstLine="0"/>
        <w:jc w:val="both"/>
        <w:rPr>
          <w:rFonts w:ascii="Palatino Linotype" w:eastAsia="Palatino Linotype" w:hAnsi="Palatino Linotype" w:cs="Palatino Linotype"/>
          <w:b/>
        </w:rPr>
      </w:pPr>
      <w:r w:rsidRPr="009A12F3">
        <w:rPr>
          <w:rFonts w:ascii="Palatino Linotype" w:eastAsia="Palatino Linotype" w:hAnsi="Palatino Linotype" w:cs="Palatino Linotype"/>
          <w:color w:val="000000"/>
        </w:rPr>
        <w:lastRenderedPageBreak/>
        <w:t xml:space="preserve">Continuando con el presente estudio y de conformidad con la Ley del Agua para el Estado de México y Municipios, el Reglamento Interior de la Comisión del Agua del Estado de México y,  el Manual General de Organización de la Comisión del Agua del Estado de México se advierte lo siguiente: </w:t>
      </w:r>
    </w:p>
    <w:p w:rsidR="00A93096" w:rsidRPr="009A12F3" w:rsidRDefault="00835CDB">
      <w:pPr>
        <w:pBdr>
          <w:top w:val="nil"/>
          <w:left w:val="nil"/>
          <w:bottom w:val="nil"/>
          <w:right w:val="nil"/>
          <w:between w:val="nil"/>
        </w:pBdr>
        <w:spacing w:line="276" w:lineRule="auto"/>
        <w:ind w:left="851" w:right="574"/>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SECCIÓN TERCERA</w:t>
      </w:r>
    </w:p>
    <w:p w:rsidR="00A93096" w:rsidRPr="009A12F3" w:rsidRDefault="00835CDB">
      <w:pPr>
        <w:pBdr>
          <w:top w:val="nil"/>
          <w:left w:val="nil"/>
          <w:bottom w:val="nil"/>
          <w:right w:val="nil"/>
          <w:between w:val="nil"/>
        </w:pBdr>
        <w:spacing w:line="276" w:lineRule="auto"/>
        <w:ind w:left="851" w:right="574"/>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DE LA COMISIÓN DEL AGUA DEL ESTADO DE MÉXICO</w:t>
      </w:r>
    </w:p>
    <w:p w:rsidR="00A93096" w:rsidRPr="009A12F3" w:rsidRDefault="00A93096">
      <w:pPr>
        <w:pBdr>
          <w:top w:val="nil"/>
          <w:left w:val="nil"/>
          <w:bottom w:val="nil"/>
          <w:right w:val="nil"/>
          <w:between w:val="nil"/>
        </w:pBdr>
        <w:spacing w:line="276" w:lineRule="auto"/>
        <w:ind w:left="851" w:right="574"/>
        <w:jc w:val="both"/>
        <w:rPr>
          <w:rFonts w:ascii="Palatino Linotype" w:eastAsia="Palatino Linotype" w:hAnsi="Palatino Linotype" w:cs="Palatino Linotype"/>
          <w:b/>
          <w:i/>
          <w:sz w:val="22"/>
          <w:szCs w:val="22"/>
        </w:rPr>
      </w:pPr>
    </w:p>
    <w:p w:rsidR="00A93096" w:rsidRPr="009A12F3" w:rsidRDefault="00835CDB">
      <w:pPr>
        <w:pBdr>
          <w:top w:val="nil"/>
          <w:left w:val="nil"/>
          <w:bottom w:val="nil"/>
          <w:right w:val="nil"/>
          <w:between w:val="nil"/>
        </w:pBd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 xml:space="preserve">Artículo 17.- </w:t>
      </w:r>
      <w:r w:rsidRPr="009A12F3">
        <w:rPr>
          <w:rFonts w:ascii="Palatino Linotype" w:eastAsia="Palatino Linotype" w:hAnsi="Palatino Linotype" w:cs="Palatino Linotype"/>
          <w:i/>
          <w:sz w:val="22"/>
          <w:szCs w:val="22"/>
        </w:rPr>
        <w:t>La Comisión es un organismo público descentralizado, con personalidad jurídica y patrimonio propios, sectorizado a la Secretaría, con carácter de autoridad fiscal.</w:t>
      </w:r>
    </w:p>
    <w:p w:rsidR="00A93096" w:rsidRPr="009A12F3" w:rsidRDefault="00A93096">
      <w:pPr>
        <w:pBdr>
          <w:top w:val="nil"/>
          <w:left w:val="nil"/>
          <w:bottom w:val="nil"/>
          <w:right w:val="nil"/>
          <w:between w:val="nil"/>
        </w:pBdr>
        <w:spacing w:line="276" w:lineRule="auto"/>
        <w:ind w:left="851" w:right="574"/>
        <w:jc w:val="both"/>
        <w:rPr>
          <w:rFonts w:ascii="Palatino Linotype" w:eastAsia="Palatino Linotype" w:hAnsi="Palatino Linotype" w:cs="Palatino Linotype"/>
          <w:i/>
          <w:sz w:val="22"/>
          <w:szCs w:val="22"/>
        </w:rPr>
      </w:pPr>
    </w:p>
    <w:p w:rsidR="00A93096" w:rsidRPr="009A12F3" w:rsidRDefault="00835CDB">
      <w:pPr>
        <w:pBdr>
          <w:top w:val="nil"/>
          <w:left w:val="nil"/>
          <w:bottom w:val="nil"/>
          <w:right w:val="nil"/>
          <w:between w:val="nil"/>
        </w:pBd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La Comisión tiene por objeto planear, programar, presupuestar, diseñar, construir, conservar, mantener, operar y administrar sistemas de suministro de agua potable, desinfección, drenaje, alcantarillado, saneamiento, tratamiento y reuso de aguas tratadas, así como la disposición final de sus productos resultantes, e imponer las sanciones que correspondan en caso de incumplimiento de la normatividad en la materia.</w:t>
      </w:r>
    </w:p>
    <w:p w:rsidR="00A93096" w:rsidRPr="009A12F3" w:rsidRDefault="00A93096">
      <w:pPr>
        <w:pBdr>
          <w:top w:val="nil"/>
          <w:left w:val="nil"/>
          <w:bottom w:val="nil"/>
          <w:right w:val="nil"/>
          <w:between w:val="nil"/>
        </w:pBdr>
        <w:spacing w:line="276" w:lineRule="auto"/>
        <w:ind w:left="851" w:right="574"/>
        <w:jc w:val="both"/>
        <w:rPr>
          <w:rFonts w:ascii="Palatino Linotype" w:eastAsia="Palatino Linotype" w:hAnsi="Palatino Linotype" w:cs="Palatino Linotype"/>
          <w:b/>
          <w:i/>
          <w:sz w:val="22"/>
          <w:szCs w:val="22"/>
        </w:rPr>
      </w:pPr>
    </w:p>
    <w:p w:rsidR="00A93096" w:rsidRPr="009A12F3" w:rsidRDefault="00835CDB">
      <w:pPr>
        <w:pBdr>
          <w:top w:val="nil"/>
          <w:left w:val="nil"/>
          <w:bottom w:val="nil"/>
          <w:right w:val="nil"/>
          <w:between w:val="nil"/>
        </w:pBdr>
        <w:spacing w:line="276" w:lineRule="auto"/>
        <w:ind w:left="851"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Artículo 18.-</w:t>
      </w:r>
      <w:r w:rsidRPr="009A12F3">
        <w:rPr>
          <w:rFonts w:ascii="Palatino Linotype" w:eastAsia="Palatino Linotype" w:hAnsi="Palatino Linotype" w:cs="Palatino Linotype"/>
          <w:i/>
          <w:sz w:val="22"/>
          <w:szCs w:val="22"/>
        </w:rPr>
        <w:t xml:space="preserve"> Para el cumplimiento de su objeto, la Comisión gozará de autonomía de gestión, financiera y operativa, y tendrá las siguientes atribuciones:</w:t>
      </w:r>
    </w:p>
    <w:p w:rsidR="00A93096" w:rsidRPr="009A12F3" w:rsidRDefault="00835CDB">
      <w:pPr>
        <w:pBdr>
          <w:top w:val="nil"/>
          <w:left w:val="nil"/>
          <w:bottom w:val="nil"/>
          <w:right w:val="nil"/>
          <w:between w:val="nil"/>
        </w:pBdr>
        <w:spacing w:line="276" w:lineRule="auto"/>
        <w:ind w:left="851"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w:t>
      </w:r>
    </w:p>
    <w:p w:rsidR="00A93096" w:rsidRPr="009A12F3" w:rsidRDefault="00835CDB">
      <w:pPr>
        <w:pBdr>
          <w:top w:val="nil"/>
          <w:left w:val="nil"/>
          <w:bottom w:val="nil"/>
          <w:right w:val="nil"/>
          <w:between w:val="nil"/>
        </w:pBd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XXXII. Emitir su reglamento Interior; y</w:t>
      </w:r>
    </w:p>
    <w:p w:rsidR="00A93096" w:rsidRPr="009A12F3" w:rsidRDefault="00835CDB">
      <w:pPr>
        <w:pBdr>
          <w:top w:val="nil"/>
          <w:left w:val="nil"/>
          <w:bottom w:val="nil"/>
          <w:right w:val="nil"/>
          <w:between w:val="nil"/>
        </w:pBd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XXXIII. Aplicar en los trámites que se realicen ante la Comisión, los lineamientos técnicos en materia de Gobierno Digital que establezcan los ordenamientos jurídicos de la materia.</w:t>
      </w:r>
    </w:p>
    <w:p w:rsidR="00A93096" w:rsidRPr="009A12F3" w:rsidRDefault="00A93096">
      <w:pPr>
        <w:pBdr>
          <w:top w:val="nil"/>
          <w:left w:val="nil"/>
          <w:bottom w:val="nil"/>
          <w:right w:val="nil"/>
          <w:between w:val="nil"/>
        </w:pBdr>
        <w:spacing w:line="276" w:lineRule="auto"/>
        <w:ind w:left="851" w:right="574"/>
        <w:jc w:val="both"/>
        <w:rPr>
          <w:rFonts w:ascii="Palatino Linotype" w:eastAsia="Palatino Linotype" w:hAnsi="Palatino Linotype" w:cs="Palatino Linotype"/>
          <w:i/>
          <w:sz w:val="22"/>
          <w:szCs w:val="22"/>
        </w:rPr>
      </w:pPr>
    </w:p>
    <w:p w:rsidR="00A93096" w:rsidRPr="009A12F3" w:rsidRDefault="00835CDB">
      <w:pPr>
        <w:pBdr>
          <w:top w:val="nil"/>
          <w:left w:val="nil"/>
          <w:bottom w:val="nil"/>
          <w:right w:val="nil"/>
          <w:between w:val="nil"/>
        </w:pBd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Artículo 19</w:t>
      </w:r>
      <w:r w:rsidRPr="009A12F3">
        <w:rPr>
          <w:rFonts w:ascii="Palatino Linotype" w:eastAsia="Palatino Linotype" w:hAnsi="Palatino Linotype" w:cs="Palatino Linotype"/>
          <w:i/>
          <w:sz w:val="22"/>
          <w:szCs w:val="22"/>
        </w:rPr>
        <w:t xml:space="preserve">.- La dirección de la Comisión estará a cargo de un Consejo Directivo y un Vocal Ejecutivo. El Consejo Directivo será la máxima autoridad de la Comisión y estará integrado por: </w:t>
      </w:r>
    </w:p>
    <w:p w:rsidR="00A93096" w:rsidRPr="009A12F3" w:rsidRDefault="00835CDB">
      <w:pPr>
        <w:numPr>
          <w:ilvl w:val="0"/>
          <w:numId w:val="4"/>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 xml:space="preserve">Una Presidencia, que estará cargo de la persona titular de la Secretaría;  </w:t>
      </w:r>
    </w:p>
    <w:p w:rsidR="00A93096" w:rsidRPr="009A12F3" w:rsidRDefault="00835CDB">
      <w:pPr>
        <w:numPr>
          <w:ilvl w:val="0"/>
          <w:numId w:val="4"/>
        </w:numPr>
        <w:pBdr>
          <w:top w:val="nil"/>
          <w:left w:val="nil"/>
          <w:bottom w:val="nil"/>
          <w:right w:val="nil"/>
          <w:between w:val="nil"/>
        </w:pBdr>
        <w:spacing w:line="276" w:lineRule="auto"/>
        <w:ind w:right="57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i/>
          <w:color w:val="000000"/>
          <w:sz w:val="22"/>
          <w:szCs w:val="22"/>
        </w:rPr>
        <w:t xml:space="preserve">II. Una Secretaría Técnica, que estará cargo de la persona titular de la Vocalía Ejecutiva;  </w:t>
      </w:r>
    </w:p>
    <w:p w:rsidR="00A93096" w:rsidRPr="009A12F3" w:rsidRDefault="00835CDB">
      <w:pPr>
        <w:numPr>
          <w:ilvl w:val="0"/>
          <w:numId w:val="4"/>
        </w:numPr>
        <w:pBdr>
          <w:top w:val="nil"/>
          <w:left w:val="nil"/>
          <w:bottom w:val="nil"/>
          <w:right w:val="nil"/>
          <w:between w:val="nil"/>
        </w:pBdr>
        <w:spacing w:line="276" w:lineRule="auto"/>
        <w:ind w:right="57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i/>
          <w:color w:val="000000"/>
          <w:sz w:val="22"/>
          <w:szCs w:val="22"/>
        </w:rPr>
        <w:t xml:space="preserve">Una Comisaría, que estará cargo de la persona nombrada por la persona titular de la Secretaría de la Contraloría; y </w:t>
      </w:r>
    </w:p>
    <w:p w:rsidR="00A93096" w:rsidRPr="009A12F3" w:rsidRDefault="00835CDB">
      <w:pPr>
        <w:pBdr>
          <w:top w:val="nil"/>
          <w:left w:val="nil"/>
          <w:bottom w:val="nil"/>
          <w:right w:val="nil"/>
          <w:between w:val="nil"/>
        </w:pBdr>
        <w:spacing w:line="276" w:lineRule="auto"/>
        <w:ind w:left="1571" w:right="57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i/>
          <w:color w:val="000000"/>
          <w:sz w:val="22"/>
          <w:szCs w:val="22"/>
        </w:rPr>
        <w:lastRenderedPageBreak/>
        <w:t>…</w:t>
      </w:r>
    </w:p>
    <w:p w:rsidR="00A93096" w:rsidRPr="009A12F3" w:rsidRDefault="00A93096">
      <w:pPr>
        <w:pBdr>
          <w:top w:val="nil"/>
          <w:left w:val="nil"/>
          <w:bottom w:val="nil"/>
          <w:right w:val="nil"/>
          <w:between w:val="nil"/>
        </w:pBdr>
        <w:spacing w:line="276" w:lineRule="auto"/>
        <w:ind w:left="851" w:right="574"/>
        <w:jc w:val="both"/>
        <w:rPr>
          <w:rFonts w:ascii="Palatino Linotype" w:eastAsia="Palatino Linotype" w:hAnsi="Palatino Linotype" w:cs="Palatino Linotype"/>
          <w:b/>
          <w:i/>
          <w:sz w:val="22"/>
          <w:szCs w:val="22"/>
        </w:rPr>
      </w:pPr>
    </w:p>
    <w:p w:rsidR="00A93096" w:rsidRPr="009A12F3" w:rsidRDefault="00835CDB">
      <w:pPr>
        <w:pBdr>
          <w:top w:val="nil"/>
          <w:left w:val="nil"/>
          <w:bottom w:val="nil"/>
          <w:right w:val="nil"/>
          <w:between w:val="nil"/>
        </w:pBd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sz w:val="22"/>
          <w:szCs w:val="22"/>
        </w:rPr>
        <w:t xml:space="preserve">El </w:t>
      </w:r>
      <w:r w:rsidRPr="009A12F3">
        <w:rPr>
          <w:rFonts w:ascii="Palatino Linotype" w:eastAsia="Palatino Linotype" w:hAnsi="Palatino Linotype" w:cs="Palatino Linotype"/>
          <w:color w:val="000000"/>
          <w:sz w:val="22"/>
          <w:szCs w:val="22"/>
        </w:rPr>
        <w:t>Reglamento Interior de la Comisión del Agua del Estado de México, establece:</w:t>
      </w:r>
    </w:p>
    <w:p w:rsidR="00A93096" w:rsidRPr="009A12F3" w:rsidRDefault="00835CDB">
      <w:pPr>
        <w:pBdr>
          <w:top w:val="nil"/>
          <w:left w:val="nil"/>
          <w:bottom w:val="nil"/>
          <w:right w:val="nil"/>
          <w:between w:val="nil"/>
        </w:pBdr>
        <w:spacing w:line="276" w:lineRule="auto"/>
        <w:ind w:left="851"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w:t>
      </w:r>
    </w:p>
    <w:p w:rsidR="00A93096" w:rsidRPr="009A12F3" w:rsidRDefault="00835CDB">
      <w:pPr>
        <w:pBdr>
          <w:top w:val="nil"/>
          <w:left w:val="nil"/>
          <w:bottom w:val="nil"/>
          <w:right w:val="nil"/>
          <w:between w:val="nil"/>
        </w:pBd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Artículo 13.</w:t>
      </w:r>
      <w:r w:rsidRPr="009A12F3">
        <w:rPr>
          <w:rFonts w:ascii="Palatino Linotype" w:eastAsia="Palatino Linotype" w:hAnsi="Palatino Linotype" w:cs="Palatino Linotype"/>
          <w:i/>
          <w:sz w:val="22"/>
          <w:szCs w:val="22"/>
        </w:rPr>
        <w:t xml:space="preserve"> Para el estudio, planeación y despacho de los asuntos de su competencia, así como para atender las acciones de control y evaluación que le corresponden, el Vocal Ejecutivo se auxiliará de las unidades administrativas básicas siguientes:</w:t>
      </w:r>
    </w:p>
    <w:p w:rsidR="00A93096" w:rsidRPr="009A12F3" w:rsidRDefault="00A93096">
      <w:pPr>
        <w:pBdr>
          <w:top w:val="nil"/>
          <w:left w:val="nil"/>
          <w:bottom w:val="nil"/>
          <w:right w:val="nil"/>
          <w:between w:val="nil"/>
        </w:pBdr>
        <w:spacing w:line="276" w:lineRule="auto"/>
        <w:ind w:left="851" w:right="574"/>
        <w:jc w:val="both"/>
        <w:rPr>
          <w:rFonts w:ascii="Palatino Linotype" w:eastAsia="Palatino Linotype" w:hAnsi="Palatino Linotype" w:cs="Palatino Linotype"/>
          <w:i/>
          <w:sz w:val="22"/>
          <w:szCs w:val="22"/>
        </w:rPr>
      </w:pPr>
    </w:p>
    <w:p w:rsidR="00A93096" w:rsidRPr="009A12F3" w:rsidRDefault="00835CDB">
      <w:pPr>
        <w:numPr>
          <w:ilvl w:val="0"/>
          <w:numId w:val="5"/>
        </w:numPr>
        <w:pBdr>
          <w:top w:val="nil"/>
          <w:left w:val="nil"/>
          <w:bottom w:val="nil"/>
          <w:right w:val="nil"/>
          <w:between w:val="nil"/>
        </w:pBdr>
        <w:spacing w:line="276" w:lineRule="auto"/>
        <w:ind w:right="57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i/>
          <w:color w:val="000000"/>
          <w:sz w:val="22"/>
          <w:szCs w:val="22"/>
        </w:rPr>
        <w:t xml:space="preserve">Dirección General del Programa Hidráulico; </w:t>
      </w:r>
    </w:p>
    <w:p w:rsidR="00A93096" w:rsidRPr="009A12F3" w:rsidRDefault="00835CDB">
      <w:pPr>
        <w:numPr>
          <w:ilvl w:val="0"/>
          <w:numId w:val="5"/>
        </w:numPr>
        <w:pBdr>
          <w:top w:val="nil"/>
          <w:left w:val="nil"/>
          <w:bottom w:val="nil"/>
          <w:right w:val="nil"/>
          <w:between w:val="nil"/>
        </w:pBdr>
        <w:spacing w:line="276" w:lineRule="auto"/>
        <w:ind w:right="57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i/>
          <w:color w:val="000000"/>
          <w:sz w:val="22"/>
          <w:szCs w:val="22"/>
        </w:rPr>
        <w:t xml:space="preserve">Dirección General de Inversión y Gestión; </w:t>
      </w:r>
    </w:p>
    <w:p w:rsidR="00A93096" w:rsidRPr="009A12F3" w:rsidRDefault="00835CDB">
      <w:pPr>
        <w:numPr>
          <w:ilvl w:val="0"/>
          <w:numId w:val="5"/>
        </w:numPr>
        <w:pBdr>
          <w:top w:val="nil"/>
          <w:left w:val="nil"/>
          <w:bottom w:val="nil"/>
          <w:right w:val="nil"/>
          <w:between w:val="nil"/>
        </w:pBdr>
        <w:spacing w:line="276" w:lineRule="auto"/>
        <w:ind w:right="57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i/>
          <w:color w:val="000000"/>
          <w:sz w:val="22"/>
          <w:szCs w:val="22"/>
        </w:rPr>
        <w:t xml:space="preserve">Dirección General de Infraestructura Hidráulica; </w:t>
      </w:r>
    </w:p>
    <w:p w:rsidR="00A93096" w:rsidRPr="009A12F3" w:rsidRDefault="00835CDB">
      <w:pPr>
        <w:numPr>
          <w:ilvl w:val="0"/>
          <w:numId w:val="5"/>
        </w:numPr>
        <w:pBdr>
          <w:top w:val="nil"/>
          <w:left w:val="nil"/>
          <w:bottom w:val="nil"/>
          <w:right w:val="nil"/>
          <w:between w:val="nil"/>
        </w:pBdr>
        <w:spacing w:line="276" w:lineRule="auto"/>
        <w:ind w:right="57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i/>
          <w:color w:val="000000"/>
          <w:sz w:val="22"/>
          <w:szCs w:val="22"/>
        </w:rPr>
        <w:t xml:space="preserve">Dirección General de Operaciones y Atención a Emergencias; </w:t>
      </w:r>
    </w:p>
    <w:p w:rsidR="00A93096" w:rsidRPr="009A12F3" w:rsidRDefault="00835CDB">
      <w:pPr>
        <w:numPr>
          <w:ilvl w:val="0"/>
          <w:numId w:val="5"/>
        </w:numPr>
        <w:pBdr>
          <w:top w:val="nil"/>
          <w:left w:val="nil"/>
          <w:bottom w:val="nil"/>
          <w:right w:val="nil"/>
          <w:between w:val="nil"/>
        </w:pBdr>
        <w:spacing w:line="276" w:lineRule="auto"/>
        <w:ind w:right="57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i/>
          <w:color w:val="000000"/>
          <w:sz w:val="22"/>
          <w:szCs w:val="22"/>
        </w:rPr>
        <w:t xml:space="preserve">Dirección General de Coordinación con Organismos Operadores; </w:t>
      </w:r>
    </w:p>
    <w:p w:rsidR="00A93096" w:rsidRPr="009A12F3" w:rsidRDefault="00835CDB">
      <w:pPr>
        <w:numPr>
          <w:ilvl w:val="0"/>
          <w:numId w:val="5"/>
        </w:numPr>
        <w:pBdr>
          <w:top w:val="nil"/>
          <w:left w:val="nil"/>
          <w:bottom w:val="nil"/>
          <w:right w:val="nil"/>
          <w:between w:val="nil"/>
        </w:pBdr>
        <w:spacing w:line="276" w:lineRule="auto"/>
        <w:ind w:right="57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i/>
          <w:color w:val="000000"/>
          <w:sz w:val="22"/>
          <w:szCs w:val="22"/>
        </w:rPr>
        <w:t xml:space="preserve">Dirección General de Asuntos Jurídicos e Igualdad de Género, y </w:t>
      </w:r>
    </w:p>
    <w:p w:rsidR="00A93096" w:rsidRPr="009A12F3" w:rsidRDefault="00835CDB">
      <w:pPr>
        <w:numPr>
          <w:ilvl w:val="0"/>
          <w:numId w:val="5"/>
        </w:numPr>
        <w:pBdr>
          <w:top w:val="nil"/>
          <w:left w:val="nil"/>
          <w:bottom w:val="nil"/>
          <w:right w:val="nil"/>
          <w:between w:val="nil"/>
        </w:pBdr>
        <w:spacing w:line="276" w:lineRule="auto"/>
        <w:ind w:right="57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i/>
          <w:color w:val="000000"/>
          <w:sz w:val="22"/>
          <w:szCs w:val="22"/>
        </w:rPr>
        <w:t xml:space="preserve">Dirección General de Administración y Finanzas. </w:t>
      </w:r>
    </w:p>
    <w:p w:rsidR="00A93096" w:rsidRPr="009A12F3" w:rsidRDefault="00A93096">
      <w:pPr>
        <w:pBdr>
          <w:top w:val="nil"/>
          <w:left w:val="nil"/>
          <w:bottom w:val="nil"/>
          <w:right w:val="nil"/>
          <w:between w:val="nil"/>
        </w:pBdr>
        <w:spacing w:line="276" w:lineRule="auto"/>
        <w:ind w:left="720" w:right="574"/>
        <w:jc w:val="both"/>
        <w:rPr>
          <w:rFonts w:ascii="Palatino Linotype" w:eastAsia="Palatino Linotype" w:hAnsi="Palatino Linotype" w:cs="Palatino Linotype"/>
          <w:i/>
          <w:sz w:val="22"/>
          <w:szCs w:val="22"/>
        </w:rPr>
      </w:pPr>
    </w:p>
    <w:p w:rsidR="00A93096" w:rsidRPr="009A12F3" w:rsidRDefault="00835CDB">
      <w:pPr>
        <w:pBdr>
          <w:top w:val="nil"/>
          <w:left w:val="nil"/>
          <w:bottom w:val="nil"/>
          <w:right w:val="nil"/>
          <w:between w:val="nil"/>
        </w:pBdr>
        <w:spacing w:line="276" w:lineRule="auto"/>
        <w:ind w:left="720"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u w:val="single"/>
        </w:rPr>
        <w:t>La Comisión contará con un Órgano Interno de Control</w:t>
      </w:r>
      <w:r w:rsidRPr="009A12F3">
        <w:rPr>
          <w:rFonts w:ascii="Palatino Linotype" w:eastAsia="Palatino Linotype" w:hAnsi="Palatino Linotype" w:cs="Palatino Linotype"/>
          <w:i/>
          <w:sz w:val="22"/>
          <w:szCs w:val="22"/>
        </w:rPr>
        <w:t xml:space="preserve"> y con las demás unidades administrativas que le sean autorizadas, cuyas funciones y líneas de autoridad se establecerán en su Manual General de Organización; asimismo, se auxiliará de los Servidores Públicos y órganos técnicos y administrativos necesarios para el cumplimiento de sus atribuciones y su objeto, de acuerdo con la estructura orgánica y presupuesto autorizados, y normatividad aplicable. </w:t>
      </w:r>
    </w:p>
    <w:p w:rsidR="00A93096" w:rsidRPr="009A12F3" w:rsidRDefault="00A93096">
      <w:pPr>
        <w:pBdr>
          <w:top w:val="nil"/>
          <w:left w:val="nil"/>
          <w:bottom w:val="nil"/>
          <w:right w:val="nil"/>
          <w:between w:val="nil"/>
        </w:pBdr>
        <w:spacing w:line="276" w:lineRule="auto"/>
        <w:ind w:left="851" w:right="574"/>
        <w:jc w:val="both"/>
        <w:rPr>
          <w:rFonts w:ascii="Palatino Linotype" w:eastAsia="Palatino Linotype" w:hAnsi="Palatino Linotype" w:cs="Palatino Linotype"/>
          <w:b/>
          <w:i/>
          <w:sz w:val="22"/>
          <w:szCs w:val="22"/>
        </w:rPr>
      </w:pPr>
    </w:p>
    <w:p w:rsidR="00A93096" w:rsidRPr="009A12F3" w:rsidRDefault="00835CDB">
      <w:pPr>
        <w:pBdr>
          <w:top w:val="nil"/>
          <w:left w:val="nil"/>
          <w:bottom w:val="nil"/>
          <w:right w:val="nil"/>
          <w:between w:val="nil"/>
        </w:pBdr>
        <w:spacing w:line="276" w:lineRule="auto"/>
        <w:ind w:right="574"/>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CAPÍTULO V</w:t>
      </w:r>
    </w:p>
    <w:p w:rsidR="00A93096" w:rsidRPr="009A12F3" w:rsidRDefault="00835CDB">
      <w:pPr>
        <w:pBdr>
          <w:top w:val="nil"/>
          <w:left w:val="nil"/>
          <w:bottom w:val="nil"/>
          <w:right w:val="nil"/>
          <w:between w:val="nil"/>
        </w:pBdr>
        <w:spacing w:line="276" w:lineRule="auto"/>
        <w:ind w:right="574"/>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DEL ÓRGANO INTERNO DE CONTROL</w:t>
      </w:r>
    </w:p>
    <w:p w:rsidR="00A93096" w:rsidRPr="009A12F3" w:rsidRDefault="00835CDB">
      <w:pPr>
        <w:pBdr>
          <w:top w:val="nil"/>
          <w:left w:val="nil"/>
          <w:bottom w:val="nil"/>
          <w:right w:val="nil"/>
          <w:between w:val="nil"/>
        </w:pBdr>
        <w:spacing w:line="276" w:lineRule="auto"/>
        <w:ind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Artículo 23.</w:t>
      </w:r>
      <w:r w:rsidRPr="009A12F3">
        <w:rPr>
          <w:rFonts w:ascii="Palatino Linotype" w:eastAsia="Palatino Linotype" w:hAnsi="Palatino Linotype" w:cs="Palatino Linotype"/>
          <w:i/>
          <w:sz w:val="22"/>
          <w:szCs w:val="22"/>
        </w:rPr>
        <w:t xml:space="preserve"> Está adscrito orgánica y presupuestalmente a la Comisión, un órgano interno de control, cuyo titular depende funcionalmente de la Secretaría de la Contraloría, con las atribuciones que se establecen en el Reglamento Interior de ésta y los demás ordenamientos legales y administrativos aplicables.</w:t>
      </w:r>
    </w:p>
    <w:p w:rsidR="00A93096" w:rsidRPr="009A12F3" w:rsidRDefault="00A93096">
      <w:pPr>
        <w:pBdr>
          <w:top w:val="nil"/>
          <w:left w:val="nil"/>
          <w:bottom w:val="nil"/>
          <w:right w:val="nil"/>
          <w:between w:val="nil"/>
        </w:pBdr>
        <w:spacing w:line="360" w:lineRule="auto"/>
        <w:ind w:right="-283"/>
        <w:jc w:val="both"/>
        <w:rPr>
          <w:rFonts w:ascii="Palatino Linotype" w:eastAsia="Palatino Linotype" w:hAnsi="Palatino Linotype" w:cs="Palatino Linotype"/>
          <w:b/>
          <w:i/>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 xml:space="preserve">Dentro del Manual General de Organización de la Comisión del Agua del Estado de México, se observa el organigrama: </w:t>
      </w:r>
    </w:p>
    <w:p w:rsidR="00A93096" w:rsidRPr="009A12F3" w:rsidRDefault="00A93096">
      <w:pPr>
        <w:pBdr>
          <w:top w:val="nil"/>
          <w:left w:val="nil"/>
          <w:bottom w:val="nil"/>
          <w:right w:val="nil"/>
          <w:between w:val="nil"/>
        </w:pBdr>
        <w:spacing w:line="360" w:lineRule="auto"/>
        <w:ind w:right="49"/>
        <w:jc w:val="both"/>
        <w:rPr>
          <w:rFonts w:ascii="Palatino Linotype" w:eastAsia="Palatino Linotype" w:hAnsi="Palatino Linotype" w:cs="Palatino Linotype"/>
          <w:i/>
        </w:rPr>
      </w:pPr>
    </w:p>
    <w:p w:rsidR="00A93096" w:rsidRPr="009A12F3" w:rsidRDefault="00A93096">
      <w:pPr>
        <w:pBdr>
          <w:top w:val="nil"/>
          <w:left w:val="nil"/>
          <w:bottom w:val="nil"/>
          <w:right w:val="nil"/>
          <w:between w:val="nil"/>
        </w:pBdr>
        <w:spacing w:line="360" w:lineRule="auto"/>
        <w:ind w:right="49"/>
        <w:rPr>
          <w:rFonts w:ascii="Palatino Linotype" w:eastAsia="Palatino Linotype" w:hAnsi="Palatino Linotype" w:cs="Palatino Linotype"/>
          <w:i/>
        </w:rPr>
      </w:pPr>
    </w:p>
    <w:p w:rsidR="00A93096" w:rsidRPr="009A12F3" w:rsidRDefault="00835CDB">
      <w:pPr>
        <w:pBdr>
          <w:top w:val="nil"/>
          <w:left w:val="nil"/>
          <w:bottom w:val="nil"/>
          <w:right w:val="nil"/>
          <w:between w:val="nil"/>
        </w:pBdr>
        <w:spacing w:line="360" w:lineRule="auto"/>
        <w:ind w:right="49"/>
        <w:jc w:val="center"/>
        <w:rPr>
          <w:rFonts w:ascii="Palatino Linotype" w:eastAsia="Palatino Linotype" w:hAnsi="Palatino Linotype" w:cs="Palatino Linotype"/>
          <w:i/>
        </w:rPr>
      </w:pPr>
      <w:r w:rsidRPr="009A12F3">
        <w:rPr>
          <w:rFonts w:ascii="Palatino Linotype" w:eastAsia="Palatino Linotype" w:hAnsi="Palatino Linotype" w:cs="Palatino Linotype"/>
          <w:i/>
          <w:noProof/>
          <w:lang w:val="es-MX" w:eastAsia="es-MX"/>
        </w:rPr>
        <w:drawing>
          <wp:inline distT="0" distB="0" distL="0" distR="0">
            <wp:extent cx="5287113" cy="404869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287113" cy="4048690"/>
                    </a:xfrm>
                    <a:prstGeom prst="rect">
                      <a:avLst/>
                    </a:prstGeom>
                    <a:ln/>
                  </pic:spPr>
                </pic:pic>
              </a:graphicData>
            </a:graphic>
          </wp:inline>
        </w:drawing>
      </w:r>
    </w:p>
    <w:p w:rsidR="00A93096" w:rsidRPr="009A12F3" w:rsidRDefault="00835CDB">
      <w:pPr>
        <w:pBdr>
          <w:top w:val="nil"/>
          <w:left w:val="nil"/>
          <w:bottom w:val="nil"/>
          <w:right w:val="nil"/>
          <w:between w:val="nil"/>
        </w:pBdr>
        <w:spacing w:line="360" w:lineRule="auto"/>
        <w:ind w:left="567" w:right="574"/>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Dentro del mismo se establecen los objetivos y funciones de cada área que compone la Comisión del Agua del Estado de México</w:t>
      </w:r>
    </w:p>
    <w:p w:rsidR="00A93096" w:rsidRPr="009A12F3" w:rsidRDefault="00A93096">
      <w:pPr>
        <w:pBdr>
          <w:top w:val="nil"/>
          <w:left w:val="nil"/>
          <w:bottom w:val="nil"/>
          <w:right w:val="nil"/>
          <w:between w:val="nil"/>
        </w:pBdr>
        <w:spacing w:line="276" w:lineRule="auto"/>
        <w:ind w:left="567" w:right="574"/>
        <w:jc w:val="both"/>
        <w:rPr>
          <w:rFonts w:ascii="Palatino Linotype" w:eastAsia="Palatino Linotype" w:hAnsi="Palatino Linotype" w:cs="Palatino Linotype"/>
          <w:sz w:val="22"/>
          <w:szCs w:val="22"/>
        </w:rPr>
      </w:pP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 xml:space="preserve">229B11000 CONTRALORÍA INTERNA </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OBJETIVO:</w:t>
      </w:r>
      <w:r w:rsidRPr="009A12F3">
        <w:rPr>
          <w:rFonts w:ascii="Palatino Linotype" w:eastAsia="Palatino Linotype" w:hAnsi="Palatino Linotype" w:cs="Palatino Linotype"/>
          <w:i/>
          <w:sz w:val="22"/>
          <w:szCs w:val="22"/>
        </w:rPr>
        <w:t xml:space="preserve"> </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Fiscalizar, revisar y evaluar el grado de eficacia y legalidad con que se aplica la normatividad, políticas y disposiciones jurídico – administrativas establecidas para el manejo y ejercicio de los recurso humanos, materiales y financieros, a efecto de garantizar la estricta disciplina presupuestal y la protección del patrimonio de la Comisión.</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FUNCIONES:</w:t>
      </w:r>
    </w:p>
    <w:p w:rsidR="00A93096" w:rsidRPr="009A12F3" w:rsidRDefault="00835CDB">
      <w:pPr>
        <w:numPr>
          <w:ilvl w:val="0"/>
          <w:numId w:val="6"/>
        </w:numPr>
        <w:pBdr>
          <w:top w:val="nil"/>
          <w:left w:val="nil"/>
          <w:bottom w:val="nil"/>
          <w:right w:val="nil"/>
          <w:between w:val="nil"/>
        </w:pBdr>
        <w:tabs>
          <w:tab w:val="left" w:pos="1134"/>
        </w:tabs>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lastRenderedPageBreak/>
        <w:t xml:space="preserve">Planear y evaluar el desarrollo de los programas que se le encomienden de conformidad con los lineamientos que para tal efecto emita la Secretaría de la Contraloría </w:t>
      </w:r>
    </w:p>
    <w:p w:rsidR="00A93096" w:rsidRPr="009A12F3" w:rsidRDefault="00835CDB">
      <w:pPr>
        <w:numPr>
          <w:ilvl w:val="0"/>
          <w:numId w:val="6"/>
        </w:numPr>
        <w:pBdr>
          <w:top w:val="nil"/>
          <w:left w:val="nil"/>
          <w:bottom w:val="nil"/>
          <w:right w:val="nil"/>
          <w:between w:val="nil"/>
        </w:pBdr>
        <w:tabs>
          <w:tab w:val="left" w:pos="1134"/>
        </w:tabs>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Iniciar, substanciar y resolver los procedimientos administrativos, disciplinarios, resarcitorios y de manifestación de bienes, de conformidad con la Ley de Responsabilidades de los Servidores Públicos del Estado y Municipios.</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Dirigir las auditorías y revisiones directas y selectivas, orientadas a verificar la observancia de las normas y disposiciones en materia de sistemas de registro y contabilidad, contratación y pago de personal, contratación de servicios, obra pública, adquisiciones, arrendamientos, conservación, uso, destino, afectación, enajenación y baja de bienes muebles e inmuebles y demás activos y recursos materiales de la Comisión.</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Establecer los lineamientos, normas, políticas y procedimientos para la ejecución de auditorías a las unidades administrativas de la Comisión</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A93096">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229B11100 SUBDIRECCIÓN DE AUDITORÍA TÉCNICA Y FINANCIERA</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229B11200 GERENCIA DE AUDITORÍA TÉCNICA</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 xml:space="preserve">229B11201 DEPARTAMENTO DE AUDITORÍA ZONA "A" </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229B11202 DEPARTAMENTO DE AUDITORÍA ZONA "B"</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229B11300 GERENCIA DE AUDITORÍA FINANCIERA</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229B11301 DEPARTAMENTO DE AUDITORÍA PRESUPUESTAL</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229B11302 DEPARTAMENTO DE AUDITORÍA FINANCIERA</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229B11400 GERENCIA DE CONTROL Y EVALUACIÓN</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229B11401 DEPARTAMENTO DE EVALUACIÓN DE LA GESTIÓN Y SEGUIMIENTO</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229B11402 DEPARTAMENTO DE AUDITORÍA ADMINISTRATIVA Y OPERATIVA</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lastRenderedPageBreak/>
        <w:t>229B11500 GERENCIA DE RESPONSABILIDADES Y SITUACIÓN PATRIMONIAL</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A93096">
      <w:pPr>
        <w:pBdr>
          <w:top w:val="nil"/>
          <w:left w:val="nil"/>
          <w:bottom w:val="nil"/>
          <w:right w:val="nil"/>
          <w:between w:val="nil"/>
        </w:pBdr>
        <w:spacing w:line="276" w:lineRule="auto"/>
        <w:ind w:left="567" w:right="574"/>
        <w:jc w:val="both"/>
        <w:rPr>
          <w:rFonts w:ascii="Palatino Linotype" w:eastAsia="Palatino Linotype" w:hAnsi="Palatino Linotype" w:cs="Palatino Linotype"/>
          <w:sz w:val="22"/>
          <w:szCs w:val="22"/>
        </w:rPr>
      </w:pP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 xml:space="preserve">229B60000 DIRECCIÓN GENERAL DE ADMINISTRACIÓN Y FINANZAS </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OBJETIVO:</w:t>
      </w:r>
      <w:r w:rsidRPr="009A12F3">
        <w:rPr>
          <w:rFonts w:ascii="Palatino Linotype" w:eastAsia="Palatino Linotype" w:hAnsi="Palatino Linotype" w:cs="Palatino Linotype"/>
          <w:i/>
          <w:sz w:val="22"/>
          <w:szCs w:val="22"/>
        </w:rPr>
        <w:t xml:space="preserve"> </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 xml:space="preserve">Establecer los planes y programas para la adecuada administración de los recursos financieros, humanos, materiales, técnicos y de servicios generales que requiere la Comisión para el desarrollo integral de sus funciones y realizar las actividades encomendadas por atribución fiscal. </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FUNCIONES:</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Planear el adecuado aprovechamiento de los recursos financieros, materiales, técnicos y humanos de acuerdo con los planes y programas autorizados por el Consejo Directivo.</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Determinar las políticas para la administración y desarrollo de los recursos humanos que laboran en la Comisión</w:t>
      </w:r>
    </w:p>
    <w:p w:rsidR="00A93096" w:rsidRPr="009A12F3" w:rsidRDefault="00835CDB">
      <w:pPr>
        <w:pBdr>
          <w:top w:val="nil"/>
          <w:left w:val="nil"/>
          <w:bottom w:val="nil"/>
          <w:right w:val="nil"/>
          <w:between w:val="nil"/>
        </w:pBdr>
        <w:spacing w:line="276" w:lineRule="auto"/>
        <w:ind w:left="360"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 xml:space="preserve">229B61000 DIRECCIÓN DE ADMINISTRACIÓN </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 xml:space="preserve">OBJETIVO: </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 xml:space="preserve">Planear, organizar y dirigir las acciones necesarias para que las unidades administrativas de la Comisión cuenten con los recursos humanos, materiales y técnicos y con los servicios generales que contribuyan al eficiente y eficaz desarrollo de sus funciones. </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FUNCIONES:</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Establecer y coordinar los mecanismos para controlar los movimientos del personal adscrito a la Comisión</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Promover la integración y ejecución del programa de capacitación para la profesionalización del personal</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Tramitar los movimientos de alta, baja, cambios de adscripción, permisos, licencias, vacaciones, etc., del personal asignado a las unidades administrativas adscritas a la Comisión</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Mantener actualizada la plantilla del personal de la Comisión, con el fin de facilitar el registro interno de movimientos realizados</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lastRenderedPageBreak/>
        <w:t>…</w:t>
      </w:r>
    </w:p>
    <w:p w:rsidR="00A93096" w:rsidRPr="009A12F3" w:rsidRDefault="00835CDB">
      <w:pPr>
        <w:numPr>
          <w:ilvl w:val="0"/>
          <w:numId w:val="6"/>
        </w:numPr>
        <w:pBdr>
          <w:top w:val="nil"/>
          <w:left w:val="nil"/>
          <w:bottom w:val="nil"/>
          <w:right w:val="nil"/>
          <w:between w:val="nil"/>
        </w:pBdr>
        <w:spacing w:line="276" w:lineRule="auto"/>
        <w:ind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Verificar que se apliquen las políticas, normas y procedimientos establecidos en materia de personal para la contratación, estímulos, sanciones, permisos, licencias, control de nóminas, tiempo extraordinario, etc</w:t>
      </w:r>
    </w:p>
    <w:p w:rsidR="00A93096" w:rsidRPr="009A12F3" w:rsidRDefault="00A93096">
      <w:pPr>
        <w:pBdr>
          <w:top w:val="nil"/>
          <w:left w:val="nil"/>
          <w:bottom w:val="nil"/>
          <w:right w:val="nil"/>
          <w:between w:val="nil"/>
        </w:pBdr>
        <w:spacing w:line="360" w:lineRule="auto"/>
        <w:ind w:left="567" w:right="49"/>
        <w:jc w:val="both"/>
        <w:rPr>
          <w:rFonts w:ascii="Palatino Linotype" w:eastAsia="Palatino Linotype" w:hAnsi="Palatino Linotype" w:cs="Palatino Linotype"/>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 xml:space="preserve">De lo anterior, se colige que el Sujeto Obligado cuenta con unidades administrativas que de conformidad con sus atribuciones pudieran dar atención a los requerimientos de la parte </w:t>
      </w:r>
      <w:r w:rsidRPr="009A12F3">
        <w:rPr>
          <w:rFonts w:ascii="Palatino Linotype" w:eastAsia="Palatino Linotype" w:hAnsi="Palatino Linotype" w:cs="Palatino Linotype"/>
        </w:rPr>
        <w:t>recurrente</w:t>
      </w:r>
      <w:r w:rsidRPr="009A12F3">
        <w:rPr>
          <w:rFonts w:ascii="Palatino Linotype" w:eastAsia="Palatino Linotype" w:hAnsi="Palatino Linotype" w:cs="Palatino Linotype"/>
          <w:color w:val="000000"/>
        </w:rPr>
        <w:t xml:space="preserve">. </w:t>
      </w:r>
    </w:p>
    <w:p w:rsidR="00A93096" w:rsidRPr="009A12F3" w:rsidRDefault="00A9309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 xml:space="preserve">Ahora bien, respecto al primer punto de la solicitud, en el que se establece: </w:t>
      </w:r>
      <w:r w:rsidRPr="009A12F3">
        <w:rPr>
          <w:rFonts w:ascii="Palatino Linotype" w:eastAsia="Palatino Linotype" w:hAnsi="Palatino Linotype" w:cs="Palatino Linotype"/>
          <w:i/>
          <w:color w:val="000000"/>
        </w:rPr>
        <w:t xml:space="preserve">“…funciones y ateibuciones del Titular, Subdirecciones y Jefaturas del Organo Interno de Control de esa Comision del Agua del Esatdo de Mexico, de acuerdo al Organigrama Publicado en su página y su manual General de Organización de la Comisión del Agua del Estado de México…” </w:t>
      </w:r>
      <w:r w:rsidRPr="009A12F3">
        <w:rPr>
          <w:rFonts w:ascii="Palatino Linotype" w:eastAsia="Palatino Linotype" w:hAnsi="Palatino Linotype" w:cs="Palatino Linotype"/>
          <w:color w:val="000000"/>
        </w:rPr>
        <w:t xml:space="preserve">(Sic), es dable primeramente recordar que las razones o motivos de inconformidad, son tendientes a impugnar además de la falta de entrega de lo solicitado, el pronunciamiento del </w:t>
      </w:r>
      <w:r w:rsidRPr="009A12F3">
        <w:rPr>
          <w:rFonts w:ascii="Palatino Linotype" w:eastAsia="Palatino Linotype" w:hAnsi="Palatino Linotype" w:cs="Palatino Linotype"/>
          <w:b/>
          <w:color w:val="000000"/>
        </w:rPr>
        <w:t>SUJETO OBLIGADO</w:t>
      </w:r>
      <w:r w:rsidRPr="009A12F3">
        <w:rPr>
          <w:rFonts w:ascii="Palatino Linotype" w:eastAsia="Palatino Linotype" w:hAnsi="Palatino Linotype" w:cs="Palatino Linotype"/>
          <w:color w:val="000000"/>
        </w:rPr>
        <w:t xml:space="preserve"> relativo a proporcionar un link en formato cerrado.</w: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93096" w:rsidRPr="009A12F3" w:rsidRDefault="00835CDB">
      <w:pPr>
        <w:numPr>
          <w:ilvl w:val="0"/>
          <w:numId w:val="1"/>
        </w:numPr>
        <w:spacing w:line="360" w:lineRule="auto"/>
        <w:ind w:left="0" w:firstLine="0"/>
        <w:jc w:val="both"/>
      </w:pPr>
      <w:r w:rsidRPr="009A12F3">
        <w:rPr>
          <w:rFonts w:ascii="Palatino Linotype" w:eastAsia="Palatino Linotype" w:hAnsi="Palatino Linotype" w:cs="Palatino Linotype"/>
        </w:rPr>
        <w:t xml:space="preserve">Motivo de inconformidad que se considera procedente, en virtud que es de explorado derecho, que el acceso a la información pública se colma con la entrega del soporte documental donde conste o se advierta lo solicitado como obre en sus archivos y en el estado en que se encuentre sin la necesidad de elaborar documentos </w:t>
      </w:r>
      <w:r w:rsidRPr="009A12F3">
        <w:rPr>
          <w:rFonts w:ascii="Palatino Linotype" w:eastAsia="Palatino Linotype" w:hAnsi="Palatino Linotype" w:cs="Palatino Linotype"/>
          <w:i/>
        </w:rPr>
        <w:t>ad hoc</w:t>
      </w:r>
      <w:r w:rsidRPr="009A12F3">
        <w:rPr>
          <w:rFonts w:ascii="Palatino Linotype" w:eastAsia="Palatino Linotype" w:hAnsi="Palatino Linotype" w:cs="Palatino Linotype"/>
        </w:rPr>
        <w:t xml:space="preserve"> a efecto de satisfacer las pretensiones específicas de los particulares como ciertamente se advierte en el caso concreto, cuando el solicitante refiere que los cálculos deberán estar debidamente formulados.</w: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93096" w:rsidRPr="009A12F3" w:rsidRDefault="00835CDB">
      <w:pPr>
        <w:numPr>
          <w:ilvl w:val="0"/>
          <w:numId w:val="1"/>
        </w:numPr>
        <w:spacing w:line="360" w:lineRule="auto"/>
        <w:ind w:left="0" w:firstLine="0"/>
        <w:jc w:val="both"/>
        <w:rPr>
          <w:color w:val="000000"/>
        </w:rPr>
      </w:pPr>
      <w:r w:rsidRPr="009A12F3">
        <w:rPr>
          <w:rFonts w:ascii="Palatino Linotype" w:eastAsia="Palatino Linotype" w:hAnsi="Palatino Linotype" w:cs="Palatino Linotype"/>
        </w:rPr>
        <w:lastRenderedPageBreak/>
        <w:t xml:space="preserve">Como apoyo a lo anterior, es aplicable por analogía el </w:t>
      </w:r>
      <w:r w:rsidRPr="009A12F3">
        <w:rPr>
          <w:rFonts w:ascii="Palatino Linotype" w:eastAsia="Palatino Linotype" w:hAnsi="Palatino Linotype" w:cs="Palatino Linotype"/>
          <w:b/>
        </w:rPr>
        <w:t>Criterio 03/17</w:t>
      </w:r>
      <w:r w:rsidRPr="009A12F3">
        <w:rPr>
          <w:rFonts w:ascii="Palatino Linotype" w:eastAsia="Palatino Linotype" w:hAnsi="Palatino Linotype" w:cs="Palatino Linotype"/>
        </w:rPr>
        <w:t>, emitido por el Pleno del Instituto Nacional de Transparencia, Acceso a la Información y Protección de Datos Personales (INAI), que a la letra dice:</w:t>
      </w:r>
    </w:p>
    <w:p w:rsidR="00A93096" w:rsidRPr="009A12F3" w:rsidRDefault="00835CDB">
      <w:pPr>
        <w:pBdr>
          <w:top w:val="nil"/>
          <w:left w:val="nil"/>
          <w:bottom w:val="nil"/>
          <w:right w:val="nil"/>
          <w:between w:val="nil"/>
        </w:pBdr>
        <w:spacing w:line="276" w:lineRule="auto"/>
        <w:ind w:left="567" w:right="618"/>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sidRPr="009A12F3">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A93096" w:rsidRPr="009A12F3" w:rsidRDefault="00A93096">
      <w:pPr>
        <w:pBdr>
          <w:top w:val="nil"/>
          <w:left w:val="nil"/>
          <w:bottom w:val="nil"/>
          <w:right w:val="nil"/>
          <w:between w:val="nil"/>
        </w:pBdr>
        <w:spacing w:line="360" w:lineRule="auto"/>
        <w:ind w:left="567" w:right="618"/>
        <w:jc w:val="both"/>
        <w:rPr>
          <w:rFonts w:ascii="Palatino Linotype" w:eastAsia="Palatino Linotype" w:hAnsi="Palatino Linotype" w:cs="Palatino Linotype"/>
          <w:i/>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pPr>
      <w:r w:rsidRPr="009A12F3">
        <w:rPr>
          <w:rFonts w:ascii="Palatino Linotype" w:eastAsia="Palatino Linotype" w:hAnsi="Palatino Linotype" w:cs="Palatino Linotype"/>
        </w:rPr>
        <w:t xml:space="preserve">En razón de lo anterior, se deberá solicitar el </w:t>
      </w:r>
      <w:r w:rsidRPr="009A12F3">
        <w:rPr>
          <w:rFonts w:ascii="Palatino Linotype" w:eastAsia="Palatino Linotype" w:hAnsi="Palatino Linotype" w:cs="Palatino Linotype"/>
          <w:b/>
        </w:rPr>
        <w:t>Sujeto Obligado</w:t>
      </w:r>
      <w:r w:rsidRPr="009A12F3">
        <w:rPr>
          <w:rFonts w:ascii="Palatino Linotype" w:eastAsia="Palatino Linotype" w:hAnsi="Palatino Linotype" w:cs="Palatino Linotype"/>
        </w:rPr>
        <w:t>, proporcione el Reglamento, Manual u Oficio de Funciones vigente al día dieciocho de julio del año dos mil veinticuatro, es decir al día de la fecha de la solicitud de información</w:t>
      </w:r>
    </w:p>
    <w:p w:rsidR="00A93096" w:rsidRPr="009A12F3" w:rsidRDefault="00835CDB">
      <w:pPr>
        <w:pBdr>
          <w:top w:val="nil"/>
          <w:left w:val="nil"/>
          <w:bottom w:val="nil"/>
          <w:right w:val="nil"/>
          <w:between w:val="nil"/>
        </w:pBdr>
        <w:spacing w:line="360" w:lineRule="auto"/>
        <w:jc w:val="both"/>
        <w:rPr>
          <w:rFonts w:ascii="Palatino Linotype" w:eastAsia="Palatino Linotype" w:hAnsi="Palatino Linotype" w:cs="Palatino Linotype"/>
        </w:rPr>
      </w:pPr>
      <w:r w:rsidRPr="009A12F3">
        <w:rPr>
          <w:rFonts w:ascii="Palatino Linotype" w:eastAsia="Palatino Linotype" w:hAnsi="Palatino Linotype" w:cs="Palatino Linotype"/>
        </w:rPr>
        <w:t xml:space="preserve"> </w:t>
      </w:r>
    </w:p>
    <w:p w:rsidR="00A93096" w:rsidRPr="009A12F3" w:rsidRDefault="00835CDB">
      <w:pPr>
        <w:numPr>
          <w:ilvl w:val="0"/>
          <w:numId w:val="1"/>
        </w:numPr>
        <w:pBdr>
          <w:top w:val="nil"/>
          <w:left w:val="nil"/>
          <w:bottom w:val="nil"/>
          <w:right w:val="nil"/>
          <w:between w:val="nil"/>
        </w:pBdr>
        <w:spacing w:line="360" w:lineRule="auto"/>
        <w:ind w:left="0" w:firstLine="0"/>
        <w:jc w:val="both"/>
      </w:pPr>
      <w:r w:rsidRPr="009A12F3">
        <w:rPr>
          <w:rFonts w:ascii="Palatino Linotype" w:eastAsia="Palatino Linotype" w:hAnsi="Palatino Linotype" w:cs="Palatino Linotype"/>
          <w:color w:val="000000"/>
        </w:rPr>
        <w:t xml:space="preserve">Ahora bien, respecto a la solicitud de información en la que se refiere: </w:t>
      </w:r>
      <w:r w:rsidRPr="009A12F3">
        <w:rPr>
          <w:rFonts w:ascii="Palatino Linotype" w:eastAsia="Palatino Linotype" w:hAnsi="Palatino Linotype" w:cs="Palatino Linotype"/>
          <w:i/>
          <w:color w:val="000000"/>
        </w:rPr>
        <w:t>“…copia de los oficios Generados por cada uno de ellos durante el período comprendido entre 1 de Enero del 2024 al 18 de Julio del 2024...”</w:t>
      </w:r>
      <w:r w:rsidRPr="009A12F3">
        <w:rPr>
          <w:rFonts w:ascii="Palatino Linotype" w:eastAsia="Palatino Linotype" w:hAnsi="Palatino Linotype" w:cs="Palatino Linotype"/>
          <w:color w:val="000000"/>
        </w:rPr>
        <w:t xml:space="preserve"> (Sic)</w:t>
      </w:r>
      <w:r w:rsidRPr="009A12F3">
        <w:rPr>
          <w:rFonts w:ascii="Palatino Linotype" w:eastAsia="Palatino Linotype" w:hAnsi="Palatino Linotype" w:cs="Palatino Linotype"/>
          <w:i/>
          <w:color w:val="000000"/>
        </w:rPr>
        <w:t xml:space="preserve"> </w:t>
      </w:r>
      <w:r w:rsidRPr="009A12F3">
        <w:rPr>
          <w:rFonts w:ascii="Palatino Linotype" w:eastAsia="Palatino Linotype" w:hAnsi="Palatino Linotype" w:cs="Palatino Linotype"/>
          <w:color w:val="000000"/>
        </w:rPr>
        <w:t xml:space="preserve">y </w:t>
      </w:r>
      <w:r w:rsidRPr="009A12F3">
        <w:rPr>
          <w:rFonts w:ascii="Palatino Linotype" w:eastAsia="Palatino Linotype" w:hAnsi="Palatino Linotype" w:cs="Palatino Linotype"/>
          <w:i/>
          <w:color w:val="000000"/>
        </w:rPr>
        <w:t>“…la relación de oficios en el formato electrónico…”</w:t>
      </w:r>
      <w:r w:rsidRPr="009A12F3">
        <w:rPr>
          <w:rFonts w:ascii="Palatino Linotype" w:eastAsia="Palatino Linotype" w:hAnsi="Palatino Linotype" w:cs="Palatino Linotype"/>
          <w:color w:val="000000"/>
        </w:rPr>
        <w:t xml:space="preserve">(Sic); se establece que, </w:t>
      </w:r>
      <w:r w:rsidRPr="009A12F3">
        <w:rPr>
          <w:rFonts w:ascii="Palatino Linotype" w:eastAsia="Palatino Linotype" w:hAnsi="Palatino Linotype" w:cs="Palatino Linotype"/>
        </w:rPr>
        <w:t xml:space="preserve">la información requerida forma parte de las Obligaciones de Transparencia del </w:t>
      </w:r>
      <w:r w:rsidRPr="009A12F3">
        <w:rPr>
          <w:rFonts w:ascii="Palatino Linotype" w:eastAsia="Palatino Linotype" w:hAnsi="Palatino Linotype" w:cs="Palatino Linotype"/>
          <w:b/>
        </w:rPr>
        <w:t>Sujeto Obligado</w:t>
      </w:r>
      <w:r w:rsidRPr="009A12F3">
        <w:rPr>
          <w:rFonts w:ascii="Palatino Linotype" w:eastAsia="Palatino Linotype" w:hAnsi="Palatino Linotype" w:cs="Palatino Linotype"/>
        </w:rPr>
        <w:t>, lo que nos permite traer a colación lo dispuesto por el artículo 18 de la Ley de Transparencia y Acceso a la Información Pública del Estado de México y Municipios en el cual se aprecia lo siguiente:</w:t>
      </w:r>
    </w:p>
    <w:p w:rsidR="00A93096" w:rsidRPr="009A12F3" w:rsidRDefault="00A93096">
      <w:pPr>
        <w:pBdr>
          <w:top w:val="nil"/>
          <w:left w:val="nil"/>
          <w:bottom w:val="nil"/>
          <w:right w:val="nil"/>
          <w:between w:val="nil"/>
        </w:pBdr>
        <w:ind w:left="720" w:right="-457"/>
        <w:rPr>
          <w:rFonts w:ascii="Palatino Linotype" w:eastAsia="Palatino Linotype" w:hAnsi="Palatino Linotype" w:cs="Palatino Linotype"/>
          <w:color w:val="000000"/>
        </w:rPr>
      </w:pPr>
    </w:p>
    <w:p w:rsidR="00A93096" w:rsidRPr="009A12F3" w:rsidRDefault="00835CDB">
      <w:pPr>
        <w:pBdr>
          <w:top w:val="nil"/>
          <w:left w:val="nil"/>
          <w:bottom w:val="nil"/>
          <w:right w:val="nil"/>
          <w:between w:val="nil"/>
        </w:pBdr>
        <w:spacing w:line="276" w:lineRule="auto"/>
        <w:ind w:left="851" w:right="113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b/>
          <w:i/>
          <w:color w:val="000000"/>
          <w:sz w:val="22"/>
          <w:szCs w:val="22"/>
        </w:rPr>
        <w:lastRenderedPageBreak/>
        <w:t>Artículo 18. Los sujetos obligados deberán documentar todo acto que derive del ejercicio de sus facultades, competencias o funciones, considerando desde su origen la eventual publicidad y reutilización de la información que generen.</w:t>
      </w:r>
    </w:p>
    <w:p w:rsidR="00A93096" w:rsidRPr="009A12F3" w:rsidRDefault="00A93096">
      <w:pPr>
        <w:pBdr>
          <w:top w:val="nil"/>
          <w:left w:val="nil"/>
          <w:bottom w:val="nil"/>
          <w:right w:val="nil"/>
          <w:between w:val="nil"/>
        </w:pBdr>
        <w:tabs>
          <w:tab w:val="left" w:pos="0"/>
          <w:tab w:val="left" w:pos="426"/>
          <w:tab w:val="left" w:pos="567"/>
        </w:tabs>
        <w:spacing w:line="360" w:lineRule="auto"/>
        <w:ind w:right="-457"/>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Ahora bien, en atención a lo dispuesto por los artículos 3, fracción XI, 12 y 18 de la Ley de Transparencia y Acceso a la Información Pública del Estado de México y Municipios, los cuales son del tenor literal siguiente:</w:t>
      </w:r>
    </w:p>
    <w:p w:rsidR="00A93096" w:rsidRPr="009A12F3" w:rsidRDefault="00835CDB">
      <w:pP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 xml:space="preserve">Artículo 3.- </w:t>
      </w:r>
      <w:r w:rsidRPr="009A12F3">
        <w:rPr>
          <w:rFonts w:ascii="Palatino Linotype" w:eastAsia="Palatino Linotype" w:hAnsi="Palatino Linotype" w:cs="Palatino Linotype"/>
          <w:i/>
          <w:sz w:val="22"/>
          <w:szCs w:val="22"/>
        </w:rPr>
        <w:t>Para los efectos de la presente Ley se entenderá por:</w:t>
      </w:r>
    </w:p>
    <w:p w:rsidR="00A93096" w:rsidRPr="009A12F3" w:rsidRDefault="00835CDB">
      <w:pP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XI.</w:t>
      </w:r>
      <w:r w:rsidRPr="009A12F3">
        <w:rPr>
          <w:rFonts w:ascii="Palatino Linotype" w:eastAsia="Palatino Linotype" w:hAnsi="Palatino Linotype" w:cs="Palatino Linotype"/>
          <w:i/>
          <w:sz w:val="22"/>
          <w:szCs w:val="22"/>
        </w:rPr>
        <w:t xml:space="preserve"> </w:t>
      </w:r>
      <w:r w:rsidRPr="009A12F3">
        <w:rPr>
          <w:rFonts w:ascii="Palatino Linotype" w:eastAsia="Palatino Linotype" w:hAnsi="Palatino Linotype" w:cs="Palatino Linotype"/>
          <w:b/>
          <w:i/>
          <w:sz w:val="22"/>
          <w:szCs w:val="22"/>
        </w:rPr>
        <w:t>Documento:</w:t>
      </w:r>
      <w:r w:rsidRPr="009A12F3">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w:t>
      </w:r>
      <w:r w:rsidRPr="009A12F3">
        <w:rPr>
          <w:rFonts w:ascii="Palatino Linotype" w:eastAsia="Palatino Linotype" w:hAnsi="Palatino Linotype" w:cs="Palatino Linotype"/>
          <w:b/>
          <w:i/>
          <w:sz w:val="22"/>
          <w:szCs w:val="22"/>
          <w:u w:val="single"/>
        </w:rPr>
        <w:t>cualquier otro registro que documente el ejercicio de las facultades, funciones y competencias de los sujetos obligados, sus servidores públicos e integrantes, sin importar su fuente o fecha de elaboración.</w:t>
      </w:r>
      <w:r w:rsidRPr="009A12F3">
        <w:rPr>
          <w:rFonts w:ascii="Palatino Linotype" w:eastAsia="Palatino Linotype" w:hAnsi="Palatino Linotype" w:cs="Palatino Linotype"/>
          <w:i/>
          <w:sz w:val="22"/>
          <w:szCs w:val="22"/>
        </w:rPr>
        <w:t xml:space="preserve"> Los documentos podrán estar en cualquier medio, sea escrito, impreso, sonoro, visual, electrónico, informático u holográfico;</w:t>
      </w:r>
    </w:p>
    <w:p w:rsidR="00A93096" w:rsidRPr="009A12F3" w:rsidRDefault="00A93096">
      <w:pPr>
        <w:spacing w:line="276" w:lineRule="auto"/>
        <w:ind w:left="851" w:right="574"/>
        <w:jc w:val="both"/>
        <w:rPr>
          <w:rFonts w:ascii="Palatino Linotype" w:eastAsia="Palatino Linotype" w:hAnsi="Palatino Linotype" w:cs="Palatino Linotype"/>
          <w:i/>
          <w:sz w:val="22"/>
          <w:szCs w:val="22"/>
        </w:rPr>
      </w:pPr>
    </w:p>
    <w:p w:rsidR="00A93096" w:rsidRPr="009A12F3" w:rsidRDefault="00835CDB">
      <w:pP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Artículo 4.</w:t>
      </w:r>
      <w:r w:rsidRPr="009A12F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A93096" w:rsidRPr="009A12F3" w:rsidRDefault="00A93096">
      <w:pPr>
        <w:spacing w:line="276" w:lineRule="auto"/>
        <w:ind w:left="851" w:right="574"/>
        <w:jc w:val="both"/>
        <w:rPr>
          <w:rFonts w:ascii="Palatino Linotype" w:eastAsia="Palatino Linotype" w:hAnsi="Palatino Linotype" w:cs="Palatino Linotype"/>
          <w:i/>
          <w:sz w:val="22"/>
          <w:szCs w:val="22"/>
        </w:rPr>
      </w:pPr>
    </w:p>
    <w:p w:rsidR="00A93096" w:rsidRPr="009A12F3" w:rsidRDefault="00835CDB">
      <w:pP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u w:val="single"/>
        </w:rPr>
        <w:t>Toda la información generada, obtenida, adquirida, transformada, administrada o en posesión de los sujetos obligados es pública y accesible de manera permanente a cualquier persona,</w:t>
      </w:r>
      <w:r w:rsidRPr="009A12F3">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A93096" w:rsidRPr="009A12F3" w:rsidRDefault="00A93096">
      <w:pPr>
        <w:spacing w:line="276" w:lineRule="auto"/>
        <w:ind w:left="851" w:right="574"/>
        <w:jc w:val="both"/>
        <w:rPr>
          <w:rFonts w:ascii="Palatino Linotype" w:eastAsia="Palatino Linotype" w:hAnsi="Palatino Linotype" w:cs="Palatino Linotype"/>
          <w:i/>
          <w:sz w:val="22"/>
          <w:szCs w:val="22"/>
        </w:rPr>
      </w:pPr>
    </w:p>
    <w:p w:rsidR="00A93096" w:rsidRPr="009A12F3" w:rsidRDefault="00835CDB">
      <w:pP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p>
    <w:p w:rsidR="00A93096" w:rsidRPr="009A12F3" w:rsidRDefault="00A93096">
      <w:pPr>
        <w:spacing w:line="276" w:lineRule="auto"/>
        <w:ind w:left="851" w:right="574"/>
        <w:jc w:val="both"/>
        <w:rPr>
          <w:rFonts w:ascii="Palatino Linotype" w:eastAsia="Palatino Linotype" w:hAnsi="Palatino Linotype" w:cs="Palatino Linotype"/>
          <w:i/>
          <w:sz w:val="22"/>
          <w:szCs w:val="22"/>
        </w:rPr>
      </w:pPr>
    </w:p>
    <w:p w:rsidR="00A93096" w:rsidRPr="009A12F3" w:rsidRDefault="00835CDB">
      <w:pP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Artículo 12.</w:t>
      </w:r>
      <w:r w:rsidRPr="009A12F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rsidR="00A93096" w:rsidRPr="009A12F3" w:rsidRDefault="00A93096">
      <w:pPr>
        <w:spacing w:line="276" w:lineRule="auto"/>
        <w:ind w:left="851" w:right="574"/>
        <w:jc w:val="both"/>
        <w:rPr>
          <w:rFonts w:ascii="Palatino Linotype" w:eastAsia="Palatino Linotype" w:hAnsi="Palatino Linotype" w:cs="Palatino Linotype"/>
          <w:i/>
          <w:sz w:val="22"/>
          <w:szCs w:val="22"/>
        </w:rPr>
      </w:pPr>
    </w:p>
    <w:p w:rsidR="00A93096" w:rsidRPr="009A12F3" w:rsidRDefault="00835CDB">
      <w:pPr>
        <w:spacing w:line="276" w:lineRule="auto"/>
        <w:ind w:left="851" w:right="574"/>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 xml:space="preserve">Los sujetos obligados sólo proporcionarán la información pública que se les requiera </w:t>
      </w:r>
      <w:r w:rsidRPr="009A12F3">
        <w:rPr>
          <w:rFonts w:ascii="Palatino Linotype" w:eastAsia="Palatino Linotype" w:hAnsi="Palatino Linotype" w:cs="Palatino Linotype"/>
          <w:b/>
          <w:i/>
          <w:sz w:val="22"/>
          <w:szCs w:val="22"/>
          <w:u w:val="single"/>
        </w:rPr>
        <w:t>y que obre en sus archivos</w:t>
      </w:r>
      <w:r w:rsidRPr="009A12F3">
        <w:rPr>
          <w:rFonts w:ascii="Palatino Linotype" w:eastAsia="Palatino Linotype" w:hAnsi="Palatino Linotype" w:cs="Palatino Linotype"/>
          <w:i/>
          <w:sz w:val="22"/>
          <w:szCs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A93096" w:rsidRPr="009A12F3" w:rsidRDefault="00A93096">
      <w:pPr>
        <w:spacing w:line="360" w:lineRule="auto"/>
        <w:ind w:left="851" w:right="-457"/>
        <w:jc w:val="both"/>
        <w:rPr>
          <w:rFonts w:ascii="Palatino Linotype" w:eastAsia="Palatino Linotype" w:hAnsi="Palatino Linotype" w:cs="Palatino Linotype"/>
          <w:i/>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De lo anterior, debemos traer a colación los artículos 2 fracción IV, y 53 de los Lineamientos para la Administración de Documentos en el Estado de México, los cuales disponen lo siguiente:</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w:t>
      </w:r>
      <w:r w:rsidRPr="009A12F3">
        <w:rPr>
          <w:rFonts w:ascii="Palatino Linotype" w:eastAsia="Palatino Linotype" w:hAnsi="Palatino Linotype" w:cs="Palatino Linotype"/>
          <w:b/>
          <w:i/>
          <w:color w:val="000000"/>
          <w:sz w:val="22"/>
          <w:szCs w:val="22"/>
        </w:rPr>
        <w:t>Artículo 2</w:t>
      </w:r>
      <w:r w:rsidRPr="009A12F3">
        <w:rPr>
          <w:rFonts w:ascii="Palatino Linotype" w:eastAsia="Palatino Linotype" w:hAnsi="Palatino Linotype" w:cs="Palatino Linotype"/>
          <w:i/>
          <w:color w:val="000000"/>
          <w:sz w:val="22"/>
          <w:szCs w:val="22"/>
        </w:rPr>
        <w:t xml:space="preserve">. Son Sujetos Obligados al cumplimiento de las políticas y criterios contenidos en los Lineamientos: </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b/>
          <w:i/>
          <w:color w:val="000000"/>
          <w:sz w:val="22"/>
          <w:szCs w:val="22"/>
        </w:rPr>
      </w:pPr>
      <w:r w:rsidRPr="009A12F3">
        <w:rPr>
          <w:rFonts w:ascii="Palatino Linotype" w:eastAsia="Palatino Linotype" w:hAnsi="Palatino Linotype" w:cs="Palatino Linotype"/>
          <w:b/>
          <w:i/>
          <w:color w:val="000000"/>
          <w:sz w:val="22"/>
          <w:szCs w:val="22"/>
        </w:rPr>
        <w:t>I…</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b/>
          <w:i/>
          <w:color w:val="000000"/>
          <w:sz w:val="22"/>
          <w:szCs w:val="22"/>
        </w:rPr>
        <w:t>IV.</w:t>
      </w:r>
      <w:r w:rsidRPr="009A12F3">
        <w:rPr>
          <w:rFonts w:ascii="Palatino Linotype" w:eastAsia="Palatino Linotype" w:hAnsi="Palatino Linotype" w:cs="Palatino Linotype"/>
          <w:i/>
          <w:color w:val="000000"/>
          <w:sz w:val="22"/>
          <w:szCs w:val="22"/>
        </w:rPr>
        <w:t xml:space="preserve"> Los Ayuntamientos y las Dependencias y Entidades de la Administración Pública Municipal; y</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b/>
          <w:i/>
          <w:color w:val="000000"/>
          <w:sz w:val="22"/>
          <w:szCs w:val="22"/>
        </w:rPr>
        <w:t>Artículo 53.</w:t>
      </w:r>
      <w:r w:rsidRPr="009A12F3">
        <w:rPr>
          <w:rFonts w:ascii="Palatino Linotype" w:eastAsia="Palatino Linotype" w:hAnsi="Palatino Linotype" w:cs="Palatino Linotype"/>
          <w:i/>
          <w:color w:val="000000"/>
          <w:sz w:val="22"/>
          <w:szCs w:val="22"/>
        </w:rPr>
        <w:t xml:space="preserve"> Los Sujetos Obligados implementarán la Gestión de Documentos en sus Archivos, a través de los siguientes procesos básicos, de acuerdo con el tipo de Archivo, que les corresponda: </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 xml:space="preserve">I. Manejo y </w:t>
      </w:r>
      <w:r w:rsidRPr="009A12F3">
        <w:rPr>
          <w:rFonts w:ascii="Palatino Linotype" w:eastAsia="Palatino Linotype" w:hAnsi="Palatino Linotype" w:cs="Palatino Linotype"/>
          <w:i/>
          <w:color w:val="000000"/>
          <w:sz w:val="22"/>
          <w:szCs w:val="22"/>
          <w:u w:val="single"/>
        </w:rPr>
        <w:t>control de la correspondencia</w:t>
      </w:r>
      <w:r w:rsidRPr="009A12F3">
        <w:rPr>
          <w:rFonts w:ascii="Palatino Linotype" w:eastAsia="Palatino Linotype" w:hAnsi="Palatino Linotype" w:cs="Palatino Linotype"/>
          <w:i/>
          <w:color w:val="000000"/>
          <w:sz w:val="22"/>
          <w:szCs w:val="22"/>
        </w:rPr>
        <w:t xml:space="preserve"> de entrada, en trámite y de </w:t>
      </w:r>
      <w:r w:rsidRPr="009A12F3">
        <w:rPr>
          <w:rFonts w:ascii="Palatino Linotype" w:eastAsia="Palatino Linotype" w:hAnsi="Palatino Linotype" w:cs="Palatino Linotype"/>
          <w:i/>
          <w:color w:val="000000"/>
          <w:sz w:val="22"/>
          <w:szCs w:val="22"/>
          <w:u w:val="single"/>
        </w:rPr>
        <w:t>salida</w:t>
      </w:r>
      <w:r w:rsidRPr="009A12F3">
        <w:rPr>
          <w:rFonts w:ascii="Palatino Linotype" w:eastAsia="Palatino Linotype" w:hAnsi="Palatino Linotype" w:cs="Palatino Linotype"/>
          <w:i/>
          <w:color w:val="000000"/>
          <w:sz w:val="22"/>
          <w:szCs w:val="22"/>
        </w:rPr>
        <w:t>;</w:t>
      </w:r>
    </w:p>
    <w:p w:rsidR="00A93096" w:rsidRPr="009A12F3" w:rsidRDefault="00835CDB">
      <w:pPr>
        <w:pBdr>
          <w:top w:val="nil"/>
          <w:left w:val="nil"/>
          <w:bottom w:val="nil"/>
          <w:right w:val="nil"/>
          <w:between w:val="nil"/>
        </w:pBdr>
        <w:spacing w:line="276" w:lineRule="auto"/>
        <w:ind w:left="567" w:right="574"/>
        <w:jc w:val="both"/>
        <w:rPr>
          <w:rFonts w:ascii="Palatino Linotype" w:eastAsia="Palatino Linotype" w:hAnsi="Palatino Linotype" w:cs="Palatino Linotype"/>
          <w:i/>
          <w:color w:val="000000"/>
          <w:sz w:val="22"/>
          <w:szCs w:val="22"/>
        </w:rPr>
      </w:pPr>
      <w:r w:rsidRPr="009A12F3">
        <w:rPr>
          <w:rFonts w:ascii="Palatino Linotype" w:eastAsia="Palatino Linotype" w:hAnsi="Palatino Linotype" w:cs="Palatino Linotype"/>
          <w:i/>
          <w:color w:val="000000"/>
          <w:sz w:val="22"/>
          <w:szCs w:val="22"/>
        </w:rPr>
        <w:t>…”</w:t>
      </w:r>
    </w:p>
    <w:p w:rsidR="00A93096" w:rsidRPr="009A12F3" w:rsidRDefault="00835CDB">
      <w:pPr>
        <w:pBdr>
          <w:top w:val="nil"/>
          <w:left w:val="nil"/>
          <w:bottom w:val="nil"/>
          <w:right w:val="nil"/>
          <w:between w:val="nil"/>
        </w:pBdr>
        <w:spacing w:line="276" w:lineRule="auto"/>
        <w:ind w:left="567" w:right="574"/>
        <w:jc w:val="right"/>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(Énfasis añadido)</w:t>
      </w:r>
    </w:p>
    <w:p w:rsidR="00A93096" w:rsidRPr="009A12F3" w:rsidRDefault="00A930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lastRenderedPageBreak/>
        <w:t xml:space="preserve">En ese contexto se tiene que,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w:t>
      </w:r>
      <w:r w:rsidRPr="009A12F3">
        <w:rPr>
          <w:rFonts w:ascii="Palatino Linotype" w:eastAsia="Palatino Linotype" w:hAnsi="Palatino Linotype" w:cs="Palatino Linotype"/>
          <w:b/>
          <w:color w:val="000000"/>
          <w:u w:val="single"/>
        </w:rPr>
        <w:t>de turnar a todas las áreas competentes que cuenten con la información o deban tenerla de acuerdo a sus facultades,</w:t>
      </w:r>
      <w:r w:rsidRPr="009A12F3">
        <w:rPr>
          <w:rFonts w:ascii="Palatino Linotype" w:eastAsia="Palatino Linotype" w:hAnsi="Palatino Linotype" w:cs="Palatino Linotype"/>
          <w:color w:val="000000"/>
        </w:rPr>
        <w:t xml:space="preserve"> competencias y funciones, con el objeto de que realicen una búsqueda exhaustiva y razonable de la información solicitada, según se asienta en el artículo 162 de la ley citada.</w:t>
      </w:r>
    </w:p>
    <w:p w:rsidR="00A93096" w:rsidRPr="009A12F3" w:rsidRDefault="00835CDB">
      <w:pPr>
        <w:spacing w:line="276" w:lineRule="auto"/>
        <w:ind w:left="567" w:right="1134"/>
        <w:jc w:val="both"/>
        <w:rPr>
          <w:rFonts w:ascii="Palatino Linotype" w:eastAsia="Palatino Linotype" w:hAnsi="Palatino Linotype" w:cs="Palatino Linotype"/>
          <w:i/>
          <w:sz w:val="22"/>
          <w:szCs w:val="22"/>
          <w:u w:val="single"/>
        </w:rPr>
      </w:pPr>
      <w:r w:rsidRPr="009A12F3">
        <w:rPr>
          <w:rFonts w:ascii="Palatino Linotype" w:eastAsia="Palatino Linotype" w:hAnsi="Palatino Linotype" w:cs="Palatino Linotype"/>
          <w:b/>
          <w:i/>
          <w:sz w:val="22"/>
          <w:szCs w:val="22"/>
        </w:rPr>
        <w:t>“Artículo 162.</w:t>
      </w:r>
      <w:r w:rsidRPr="009A12F3">
        <w:rPr>
          <w:rFonts w:ascii="Palatino Linotype" w:eastAsia="Palatino Linotype" w:hAnsi="Palatino Linotype" w:cs="Palatino Linotype"/>
          <w:i/>
          <w:sz w:val="22"/>
          <w:szCs w:val="22"/>
        </w:rPr>
        <w:t xml:space="preserve"> </w:t>
      </w:r>
      <w:r w:rsidRPr="009A12F3">
        <w:rPr>
          <w:rFonts w:ascii="Palatino Linotype" w:eastAsia="Palatino Linotype" w:hAnsi="Palatino Linotype" w:cs="Palatino Linotype"/>
          <w:i/>
          <w:sz w:val="22"/>
          <w:szCs w:val="22"/>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A93096" w:rsidRPr="009A12F3" w:rsidRDefault="00A93096">
      <w:pPr>
        <w:spacing w:line="360" w:lineRule="auto"/>
        <w:ind w:left="567" w:right="-457"/>
        <w:jc w:val="both"/>
        <w:rPr>
          <w:rFonts w:ascii="Palatino Linotype" w:eastAsia="Palatino Linotype" w:hAnsi="Palatino Linotype" w:cs="Palatino Linotype"/>
          <w:i/>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Por tales circunstancias, se considera que el Sujeto Obligado, para atender la solicitud de información, deberá realizar una búsqueda exhaustiva y razonable en los archivos de las áreas que integran la Comisión del Agua del Estado de México.</w:t>
      </w:r>
    </w:p>
    <w:p w:rsidR="00A93096" w:rsidRPr="009A12F3" w:rsidRDefault="00A93096">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Ahora bien, para el caso de que existan oficios cancelados, el SUJETO OBLIGADO deberá de hacerlo del conocimiento de LA PARTE RECURRENTE, en términos del párrafo segundo del artículo 19 de la Ley de Transparencia y Acceso a la Información Pública del Estado de México y Municipios; así también en caso de que alguno de los servidores públicos que se mencionan en la solicitud de información, no genere oficios.</w:t>
      </w:r>
    </w:p>
    <w:p w:rsidR="00A93096" w:rsidRPr="009A12F3" w:rsidRDefault="00A93096">
      <w:pPr>
        <w:pBdr>
          <w:top w:val="nil"/>
          <w:left w:val="nil"/>
          <w:bottom w:val="nil"/>
          <w:right w:val="nil"/>
          <w:between w:val="nil"/>
        </w:pBdr>
        <w:tabs>
          <w:tab w:val="left" w:pos="426"/>
          <w:tab w:val="left" w:pos="567"/>
        </w:tabs>
        <w:spacing w:line="360" w:lineRule="auto"/>
        <w:ind w:right="-457"/>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lastRenderedPageBreak/>
        <w:t xml:space="preserve">Por lo que hace a la solicitud de información, en relación a </w:t>
      </w:r>
      <w:r w:rsidRPr="009A12F3">
        <w:rPr>
          <w:rFonts w:ascii="Palatino Linotype" w:eastAsia="Palatino Linotype" w:hAnsi="Palatino Linotype" w:cs="Palatino Linotype"/>
          <w:i/>
          <w:color w:val="000000"/>
        </w:rPr>
        <w:t>“…los nombramientos de cada uno de ellos y si tienen el de Todos los Directores Generales, Directores, Subdirectores y Jefes de Departamentos de la Comisión del Agua del Estado de México…”</w:t>
      </w:r>
      <w:r w:rsidRPr="009A12F3">
        <w:rPr>
          <w:rFonts w:ascii="Palatino Linotype" w:eastAsia="Palatino Linotype" w:hAnsi="Palatino Linotype" w:cs="Palatino Linotype"/>
          <w:color w:val="000000"/>
        </w:rPr>
        <w:t xml:space="preserve"> (Sic), es necesario establecer </w:t>
      </w:r>
      <w:r w:rsidRPr="009A12F3">
        <w:rPr>
          <w:rFonts w:ascii="Palatino Linotype" w:eastAsia="Palatino Linotype" w:hAnsi="Palatino Linotype" w:cs="Palatino Linotype"/>
        </w:rPr>
        <w:t>qué</w:t>
      </w:r>
      <w:r w:rsidRPr="009A12F3">
        <w:rPr>
          <w:rFonts w:ascii="Palatino Linotype" w:eastAsia="Palatino Linotype" w:hAnsi="Palatino Linotype" w:cs="Palatino Linotype"/>
          <w:color w:val="000000"/>
        </w:rPr>
        <w:t xml:space="preserve"> se entiende por </w:t>
      </w:r>
      <w:r w:rsidRPr="009A12F3">
        <w:rPr>
          <w:rFonts w:ascii="Palatino Linotype" w:eastAsia="Palatino Linotype" w:hAnsi="Palatino Linotype" w:cs="Palatino Linotype"/>
          <w:i/>
          <w:color w:val="000000"/>
        </w:rPr>
        <w:t>“nombramiento”</w:t>
      </w:r>
      <w:r w:rsidRPr="009A12F3">
        <w:rPr>
          <w:rFonts w:ascii="Palatino Linotype" w:eastAsia="Palatino Linotype" w:hAnsi="Palatino Linotype" w:cs="Palatino Linotype"/>
          <w:color w:val="000000"/>
        </w:rPr>
        <w:t xml:space="preserve"> al o los documentos en donde conste la acción o proceso de asignar oficialmente a alguien una posición, cargo, título o responsabilidad específica dentro de una organización, institución, empresa, gobierno u otro entorno similar. Un nombramiento implica que una persona ha sido seleccionada o designada para desempeñar una función particular, y generalmente conlleva ciertos derechos, deberes y prerrogativas asociados con ese puesto.</w: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De lo anterior, es dable referir que de acuerdo a las funciones que tiene la Dirección de Administración de la Comisión del Agua del Estado de México, es la encargada de supervisar los sistemas de control de personal, sus movimientos e incidencias, así como, de realizar las gestiones administrativas, respecto de las altas, bajas, cambios, permisos, licencias y demás movimientos de personal de la Comisión; por ende, tendría conocimiento del documento requerido -nombramiento-.</w:t>
      </w:r>
    </w:p>
    <w:p w:rsidR="00A93096" w:rsidRPr="009A12F3" w:rsidRDefault="00A93096">
      <w:pPr>
        <w:pBdr>
          <w:top w:val="nil"/>
          <w:left w:val="nil"/>
          <w:bottom w:val="nil"/>
          <w:right w:val="nil"/>
          <w:between w:val="nil"/>
        </w:pBdr>
        <w:ind w:left="720"/>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 xml:space="preserve">De lo señalado en el párrafo anterior, se deberá ordenar al </w:t>
      </w:r>
      <w:r w:rsidRPr="009A12F3">
        <w:rPr>
          <w:rFonts w:ascii="Palatino Linotype" w:eastAsia="Palatino Linotype" w:hAnsi="Palatino Linotype" w:cs="Palatino Linotype"/>
          <w:b/>
          <w:color w:val="000000"/>
        </w:rPr>
        <w:t>Sujeto Obligado,</w:t>
      </w:r>
      <w:r w:rsidRPr="009A12F3">
        <w:rPr>
          <w:rFonts w:ascii="Palatino Linotype" w:eastAsia="Palatino Linotype" w:hAnsi="Palatino Linotype" w:cs="Palatino Linotype"/>
          <w:color w:val="000000"/>
        </w:rPr>
        <w:t xml:space="preserve"> proporcione los nombramientos o aviso de movimiento (FUM) o contrato de los servidores públicos aludidos en la solicitud de información, al día de la fecha de la misa, es decir, al dieciocho de julio de dos mil veinticuatro.</w: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Por último, en la solicitud de información, respecto a “</w:t>
      </w:r>
      <w:r w:rsidRPr="009A12F3">
        <w:rPr>
          <w:rFonts w:ascii="Palatino Linotype" w:eastAsia="Palatino Linotype" w:hAnsi="Palatino Linotype" w:cs="Palatino Linotype"/>
          <w:i/>
          <w:color w:val="000000"/>
        </w:rPr>
        <w:t xml:space="preserve">…en caso de no existir por los funcionarios las acciones que a Tomado el Organo Intetno de control para sancionar para que no pase </w:t>
      </w:r>
      <w:r w:rsidRPr="009A12F3">
        <w:rPr>
          <w:rFonts w:ascii="Palatino Linotype" w:eastAsia="Palatino Linotype" w:hAnsi="Palatino Linotype" w:cs="Palatino Linotype"/>
          <w:i/>
          <w:color w:val="000000"/>
        </w:rPr>
        <w:lastRenderedPageBreak/>
        <w:t>eso como lo marca la Ley de trabajo de los funcionarios Públicos, y el Reglamento de la Comisión del Agua del Estado de México y de conformidad con el Artículos 7, 8,9,11,23,24,25,48,58,59,75,76,79,81,82,84,85,86,88,90,91,93,94, 222, 223, 224, 225, 226, 227, 228, 228, 230, 231, 232, 233. 234 de la LEY DE TRANSPARENCIA Y ACCESO A LA INFORMACIÓN PÚBLICA DEL ESTADO DE MÉXICO Y MUNICIPIOS…”</w:t>
      </w:r>
      <w:r w:rsidRPr="009A12F3">
        <w:rPr>
          <w:rFonts w:ascii="Palatino Linotype" w:eastAsia="Palatino Linotype" w:hAnsi="Palatino Linotype" w:cs="Palatino Linotype"/>
          <w:color w:val="000000"/>
        </w:rPr>
        <w:t xml:space="preserve"> (Sic), en relación a este punto, el Órgano de Control Interno si bien es cierto que realiza las investigaciones respecto a las probables responsabilidades administrativas en contra de los servidores públicos, también lo es que los preceptos invocados por el particular no son constitutivos de probables responsabilidades administrativas, por lo que al sentido contrario no puede desprenderse una expresión documental, de lo que se concluye que no hay soporte documental que pueda ordenarse respecto a este rubro. </w: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rPr>
          <w:color w:val="000000"/>
        </w:rPr>
      </w:pPr>
      <w:r w:rsidRPr="009A12F3">
        <w:rPr>
          <w:rFonts w:ascii="Palatino Linotype" w:eastAsia="Palatino Linotype" w:hAnsi="Palatino Linotype" w:cs="Palatino Linotype"/>
          <w:color w:val="000000"/>
        </w:rPr>
        <w:t>Referente al punto anterior, resulta importante mencionar lo establecido en la Ley del Trabajo de los Servidores Públicos del Estado y Municipios:</w:t>
      </w:r>
    </w:p>
    <w:p w:rsidR="00A93096" w:rsidRPr="009A12F3" w:rsidRDefault="00835CDB">
      <w:pPr>
        <w:spacing w:line="276" w:lineRule="auto"/>
        <w:ind w:left="567" w:right="708"/>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TITULO TERCERO</w:t>
      </w:r>
    </w:p>
    <w:p w:rsidR="00A93096" w:rsidRPr="009A12F3" w:rsidRDefault="00835CDB">
      <w:pPr>
        <w:spacing w:line="276" w:lineRule="auto"/>
        <w:ind w:left="567" w:right="708"/>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De los Derechos y Obligaciones Individuales</w:t>
      </w:r>
    </w:p>
    <w:p w:rsidR="00A93096" w:rsidRPr="009A12F3" w:rsidRDefault="00835CDB">
      <w:pPr>
        <w:spacing w:line="276" w:lineRule="auto"/>
        <w:ind w:left="567" w:right="708"/>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de los Servidores Públicos</w:t>
      </w:r>
    </w:p>
    <w:p w:rsidR="00A93096" w:rsidRPr="009A12F3" w:rsidRDefault="00835CDB">
      <w:pPr>
        <w:spacing w:line="276" w:lineRule="auto"/>
        <w:ind w:left="567" w:right="708"/>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CAPITULO I</w:t>
      </w:r>
    </w:p>
    <w:p w:rsidR="00A93096" w:rsidRPr="009A12F3" w:rsidRDefault="00835CDB">
      <w:pPr>
        <w:spacing w:line="276" w:lineRule="auto"/>
        <w:ind w:left="567" w:right="708"/>
        <w:jc w:val="center"/>
        <w:rPr>
          <w:rFonts w:ascii="Palatino Linotype" w:eastAsia="Palatino Linotype" w:hAnsi="Palatino Linotype" w:cs="Palatino Linotype"/>
          <w:b/>
          <w:i/>
          <w:sz w:val="22"/>
          <w:szCs w:val="22"/>
        </w:rPr>
      </w:pPr>
      <w:r w:rsidRPr="009A12F3">
        <w:rPr>
          <w:rFonts w:ascii="Palatino Linotype" w:eastAsia="Palatino Linotype" w:hAnsi="Palatino Linotype" w:cs="Palatino Linotype"/>
          <w:b/>
          <w:i/>
          <w:sz w:val="22"/>
          <w:szCs w:val="22"/>
        </w:rPr>
        <w:t>Del Ingreso al Servicio Público</w:t>
      </w:r>
    </w:p>
    <w:p w:rsidR="00A93096" w:rsidRPr="009A12F3" w:rsidRDefault="00835CDB">
      <w:pPr>
        <w:spacing w:line="276" w:lineRule="auto"/>
        <w:ind w:left="567" w:right="708"/>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ARTÍCULO 45.-</w:t>
      </w:r>
      <w:r w:rsidRPr="009A12F3">
        <w:rPr>
          <w:rFonts w:ascii="Palatino Linotype" w:eastAsia="Palatino Linotype" w:hAnsi="Palatino Linotype" w:cs="Palatino Linotype"/>
          <w:i/>
          <w:sz w:val="22"/>
          <w:szCs w:val="22"/>
        </w:rPr>
        <w:t>Los servidores públicos prestarán sus servicios mediante nombramiento, contrato o formato único de Movimientos de Personal expedidos por quien estuviere facultado legalmente para extenderlo.</w:t>
      </w:r>
    </w:p>
    <w:p w:rsidR="00A93096" w:rsidRPr="009A12F3" w:rsidRDefault="00835CDB">
      <w:pPr>
        <w:spacing w:line="276" w:lineRule="auto"/>
        <w:ind w:left="567" w:right="708"/>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spacing w:line="276" w:lineRule="auto"/>
        <w:ind w:left="567" w:right="708"/>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ARTÍCULO 47.</w:t>
      </w:r>
      <w:r w:rsidRPr="009A12F3">
        <w:rPr>
          <w:rFonts w:ascii="Palatino Linotype" w:eastAsia="Palatino Linotype" w:hAnsi="Palatino Linotype" w:cs="Palatino Linotype"/>
          <w:i/>
          <w:sz w:val="22"/>
          <w:szCs w:val="22"/>
        </w:rPr>
        <w:t xml:space="preserve"> Para ingresar al servicio público se requiere:</w:t>
      </w:r>
    </w:p>
    <w:p w:rsidR="00A93096" w:rsidRPr="009A12F3" w:rsidRDefault="00835CDB">
      <w:pPr>
        <w:spacing w:line="276" w:lineRule="auto"/>
        <w:ind w:left="567" w:right="708"/>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w:t>
      </w:r>
    </w:p>
    <w:p w:rsidR="00A93096" w:rsidRPr="009A12F3" w:rsidRDefault="00835CDB">
      <w:pPr>
        <w:spacing w:line="276" w:lineRule="auto"/>
        <w:ind w:left="567" w:right="708"/>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VIII. Cumplir con los requisitos que se establezcan para los diferentes puestos;</w:t>
      </w:r>
    </w:p>
    <w:p w:rsidR="00A93096" w:rsidRPr="009A12F3" w:rsidRDefault="00835CDB">
      <w:pPr>
        <w:spacing w:line="276" w:lineRule="auto"/>
        <w:ind w:left="567" w:right="708"/>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b/>
          <w:i/>
          <w:sz w:val="22"/>
          <w:szCs w:val="22"/>
        </w:rPr>
        <w:t>ARTÍCULO 48.</w:t>
      </w:r>
      <w:r w:rsidRPr="009A12F3">
        <w:rPr>
          <w:rFonts w:ascii="Palatino Linotype" w:eastAsia="Palatino Linotype" w:hAnsi="Palatino Linotype" w:cs="Palatino Linotype"/>
          <w:i/>
          <w:sz w:val="22"/>
          <w:szCs w:val="22"/>
        </w:rPr>
        <w:t xml:space="preserve"> Para iniciar la prestación de los servicios se requiere:</w:t>
      </w:r>
    </w:p>
    <w:p w:rsidR="00A93096" w:rsidRPr="009A12F3" w:rsidRDefault="00835CDB">
      <w:pPr>
        <w:spacing w:line="276" w:lineRule="auto"/>
        <w:ind w:left="567" w:right="708"/>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lastRenderedPageBreak/>
        <w:t>I. Tener conferido el nombramiento, contrato respectivo o formato único de Movimientos de Personal;</w:t>
      </w:r>
    </w:p>
    <w:p w:rsidR="00A93096" w:rsidRPr="009A12F3" w:rsidRDefault="00835CDB">
      <w:pPr>
        <w:spacing w:line="276" w:lineRule="auto"/>
        <w:ind w:left="567" w:right="708"/>
        <w:jc w:val="both"/>
        <w:rPr>
          <w:rFonts w:ascii="Palatino Linotype" w:eastAsia="Palatino Linotype" w:hAnsi="Palatino Linotype" w:cs="Palatino Linotype"/>
          <w:i/>
          <w:sz w:val="22"/>
          <w:szCs w:val="22"/>
        </w:rPr>
      </w:pPr>
      <w:r w:rsidRPr="009A12F3">
        <w:rPr>
          <w:rFonts w:ascii="Palatino Linotype" w:eastAsia="Palatino Linotype" w:hAnsi="Palatino Linotype" w:cs="Palatino Linotype"/>
          <w:i/>
          <w:sz w:val="22"/>
          <w:szCs w:val="22"/>
        </w:rPr>
        <w:t>II. Rendir la protesta de ley en caso de nombramiento; y</w:t>
      </w:r>
    </w:p>
    <w:p w:rsidR="00A93096" w:rsidRPr="009A12F3" w:rsidRDefault="00A93096">
      <w:pPr>
        <w:spacing w:line="360" w:lineRule="auto"/>
        <w:jc w:val="both"/>
        <w:rPr>
          <w:rFonts w:ascii="Palatino Linotype" w:eastAsia="Palatino Linotype" w:hAnsi="Palatino Linotype" w:cs="Palatino Linotype"/>
        </w:rPr>
      </w:pPr>
    </w:p>
    <w:p w:rsidR="00A93096" w:rsidRPr="009A12F3" w:rsidRDefault="00835C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A12F3">
        <w:rPr>
          <w:rFonts w:ascii="Palatino Linotype" w:eastAsia="Palatino Linotype" w:hAnsi="Palatino Linotype" w:cs="Palatino Linotype"/>
          <w:color w:val="000000"/>
        </w:rPr>
        <w:t>Finalmente no pasa desapercibido para este Instituto que los documentos que den cuenta de los solicitados pudieran contener datos o información clasificada; por lo que, en el supuesto, deberá elaborar la versión pública respectiva;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testen las partes o secciones clasificadas indicando su contenido de manera genérica, fundando y motivando su clasificación.</w:t>
      </w:r>
    </w:p>
    <w:p w:rsidR="00A93096" w:rsidRPr="009A12F3" w:rsidRDefault="00A93096">
      <w:pPr>
        <w:pBdr>
          <w:top w:val="nil"/>
          <w:left w:val="nil"/>
          <w:bottom w:val="nil"/>
          <w:right w:val="nil"/>
          <w:between w:val="nil"/>
        </w:pBdr>
        <w:spacing w:line="360" w:lineRule="auto"/>
        <w:ind w:left="644"/>
        <w:jc w:val="both"/>
        <w:rPr>
          <w:rFonts w:ascii="Palatino Linotype" w:eastAsia="Palatino Linotype" w:hAnsi="Palatino Linotype" w:cs="Palatino Linotype"/>
        </w:rPr>
      </w:pPr>
    </w:p>
    <w:p w:rsidR="00A93096" w:rsidRPr="009A12F3" w:rsidRDefault="00835C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A12F3">
        <w:rPr>
          <w:rFonts w:ascii="Palatino Linotype" w:eastAsia="Palatino Linotype" w:hAnsi="Palatino Linotype" w:cs="Palatino Linotype"/>
        </w:rPr>
        <w:t xml:space="preserve"> Para el caso de que  los oficios se encuentren relacionados con procedimientos de en trámite o deriven de  resoluciones que no han causado estado, deberá elaborar un acuerdo de clasificación de la información como reservada, bajo las causales establecidas en los artículos 113, fracciones X y XI de la Ley General de Transparencia, y 140, fracciones VI y VIII de la Ley de Transparencia del Estado, correlativo con los numerales Vigésimo noveno y Trigésimo de los Lineamientos de Clasificación. </w:t>
      </w:r>
    </w:p>
    <w:p w:rsidR="00A93096" w:rsidRPr="009A12F3" w:rsidRDefault="00A93096">
      <w:pPr>
        <w:pBdr>
          <w:top w:val="nil"/>
          <w:left w:val="nil"/>
          <w:bottom w:val="nil"/>
          <w:right w:val="nil"/>
          <w:between w:val="nil"/>
        </w:pBdr>
        <w:tabs>
          <w:tab w:val="left" w:pos="426"/>
          <w:tab w:val="left" w:pos="567"/>
        </w:tabs>
        <w:spacing w:line="360" w:lineRule="auto"/>
        <w:ind w:left="644" w:right="-457"/>
        <w:jc w:val="both"/>
        <w:rPr>
          <w:rFonts w:ascii="Palatino Linotype" w:eastAsia="Palatino Linotype" w:hAnsi="Palatino Linotype" w:cs="Palatino Linotype"/>
        </w:rPr>
      </w:pPr>
    </w:p>
    <w:p w:rsidR="00A93096" w:rsidRPr="009A12F3" w:rsidRDefault="00835C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A12F3">
        <w:rPr>
          <w:rFonts w:ascii="Palatino Linotype" w:eastAsia="Palatino Linotype" w:hAnsi="Palatino Linotype" w:cs="Palatino Linotype"/>
          <w:color w:val="000000"/>
        </w:rPr>
        <w:t xml:space="preserve">Para tal situación, el Sujeto Obligado deberá seguir el procedimiento establecido en el artículo 168 de dicho ordenamiento jurídico; esto es, que el área competente deberá elaborar la versión pública, así como emitir el Acuerdo, por parte del Comité de </w:t>
      </w:r>
      <w:r w:rsidRPr="009A12F3">
        <w:rPr>
          <w:rFonts w:ascii="Palatino Linotype" w:eastAsia="Palatino Linotype" w:hAnsi="Palatino Linotype" w:cs="Palatino Linotype"/>
          <w:color w:val="000000"/>
        </w:rPr>
        <w:lastRenderedPageBreak/>
        <w:t>Transparencia, donde confirme la clasificación de los datos, fundando y motivando la clasificación.</w: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A12F3">
        <w:rPr>
          <w:rFonts w:ascii="Palatino Linotype" w:eastAsia="Palatino Linotype" w:hAnsi="Palatino Linotype" w:cs="Palatino Linotype"/>
          <w:color w:val="000000"/>
        </w:rPr>
        <w:t xml:space="preserve">En virtud de lo anterior, se determina que la información emitida por el </w:t>
      </w:r>
      <w:r w:rsidRPr="009A12F3">
        <w:rPr>
          <w:rFonts w:ascii="Palatino Linotype" w:eastAsia="Palatino Linotype" w:hAnsi="Palatino Linotype" w:cs="Palatino Linotype"/>
          <w:b/>
          <w:color w:val="000000"/>
        </w:rPr>
        <w:t xml:space="preserve">Sujeto Obligado </w:t>
      </w:r>
      <w:r w:rsidRPr="009A12F3">
        <w:rPr>
          <w:rFonts w:ascii="Palatino Linotype" w:eastAsia="Palatino Linotype" w:hAnsi="Palatino Linotype" w:cs="Palatino Linotype"/>
          <w:color w:val="000000"/>
        </w:rPr>
        <w:t>en su respuesta, no cumple con lo establecido por los artículos 4, 12, 24 último párrafo y 162 de la Ley de Transparencia y Acceso a la Información Pública del Estado de México y Municipios.</w:t>
      </w:r>
    </w:p>
    <w:p w:rsidR="00A93096" w:rsidRPr="009A12F3" w:rsidRDefault="00A930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A93096" w:rsidRPr="009A12F3" w:rsidRDefault="00835CDB">
      <w:pPr>
        <w:keepNext/>
        <w:keepLines/>
        <w:spacing w:line="360" w:lineRule="auto"/>
        <w:ind w:right="-592"/>
        <w:rPr>
          <w:rFonts w:ascii="Palatino Linotype" w:eastAsia="Palatino Linotype" w:hAnsi="Palatino Linotype" w:cs="Palatino Linotype"/>
          <w:b/>
          <w:color w:val="000000"/>
        </w:rPr>
      </w:pPr>
      <w:r w:rsidRPr="009A12F3">
        <w:rPr>
          <w:rFonts w:ascii="Palatino Linotype" w:eastAsia="Palatino Linotype" w:hAnsi="Palatino Linotype" w:cs="Palatino Linotype"/>
          <w:b/>
          <w:color w:val="000000"/>
        </w:rPr>
        <w:t>QUINTO. De la versión pública.</w:t>
      </w:r>
    </w:p>
    <w:p w:rsidR="00A93096" w:rsidRPr="009A12F3" w:rsidRDefault="00835CDB">
      <w:pPr>
        <w:keepNext/>
        <w:keepLines/>
        <w:tabs>
          <w:tab w:val="left" w:pos="284"/>
        </w:tabs>
        <w:spacing w:line="360" w:lineRule="auto"/>
        <w:ind w:right="-592"/>
        <w:rPr>
          <w:rFonts w:ascii="Palatino Linotype" w:eastAsia="Palatino Linotype" w:hAnsi="Palatino Linotype" w:cs="Palatino Linotype"/>
          <w:b/>
          <w:color w:val="000000"/>
        </w:rPr>
      </w:pPr>
      <w:r w:rsidRPr="009A12F3">
        <w:rPr>
          <w:rFonts w:ascii="Palatino Linotype" w:eastAsia="Palatino Linotype" w:hAnsi="Palatino Linotype" w:cs="Palatino Linotype"/>
          <w:b/>
          <w:color w:val="000000"/>
        </w:rPr>
        <w:t xml:space="preserve">Nociones generales. </w:t>
      </w:r>
    </w:p>
    <w:p w:rsidR="00A93096" w:rsidRPr="009A12F3" w:rsidRDefault="00835C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6" w:name="_heading=h.keb4twjq3h1z" w:colFirst="0" w:colLast="0"/>
      <w:bookmarkEnd w:id="6"/>
      <w:r w:rsidRPr="009A12F3">
        <w:rPr>
          <w:rFonts w:ascii="Palatino Linotype" w:eastAsia="Palatino Linotype" w:hAnsi="Palatino Linotype" w:cs="Palatino Linotype"/>
          <w:color w:val="000000"/>
        </w:rPr>
        <w:t>Debe destacarse que, debido a la naturaleza de la información solicitada</w:t>
      </w:r>
      <w:r w:rsidRPr="009A12F3">
        <w:rPr>
          <w:rFonts w:ascii="Palatino Linotype" w:eastAsia="Palatino Linotype" w:hAnsi="Palatino Linotype" w:cs="Palatino Linotype"/>
          <w:b/>
          <w:color w:val="000000"/>
        </w:rPr>
        <w:t xml:space="preserve">, </w:t>
      </w:r>
      <w:r w:rsidRPr="009A12F3">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9A12F3">
        <w:rPr>
          <w:rFonts w:ascii="Palatino Linotype" w:eastAsia="Palatino Linotype" w:hAnsi="Palatino Linotype" w:cs="Palatino Linotype"/>
          <w:b/>
          <w:color w:val="000000"/>
        </w:rPr>
        <w:t xml:space="preserve">Sujeto Obligado </w:t>
      </w:r>
      <w:r w:rsidRPr="009A12F3">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A93096" w:rsidRPr="009A12F3" w:rsidRDefault="00A93096">
      <w:pPr>
        <w:spacing w:line="360" w:lineRule="auto"/>
        <w:ind w:left="720" w:right="-592"/>
        <w:jc w:val="both"/>
        <w:rPr>
          <w:rFonts w:ascii="Palatino Linotype" w:eastAsia="Palatino Linotype" w:hAnsi="Palatino Linotype" w:cs="Palatino Linotype"/>
        </w:rPr>
      </w:pPr>
    </w:p>
    <w:p w:rsidR="00A93096" w:rsidRPr="009A12F3" w:rsidRDefault="00835CDB">
      <w:pPr>
        <w:numPr>
          <w:ilvl w:val="0"/>
          <w:numId w:val="1"/>
        </w:numPr>
        <w:spacing w:line="360" w:lineRule="auto"/>
        <w:ind w:left="0" w:firstLine="0"/>
        <w:jc w:val="both"/>
        <w:rPr>
          <w:rFonts w:ascii="Palatino Linotype" w:eastAsia="Palatino Linotype" w:hAnsi="Palatino Linotype" w:cs="Palatino Linotype"/>
        </w:rPr>
      </w:pPr>
      <w:r w:rsidRPr="009A12F3">
        <w:rPr>
          <w:rFonts w:ascii="Palatino Linotype" w:eastAsia="Palatino Linotype" w:hAnsi="Palatino Linotype" w:cs="Palatino Linotype"/>
          <w:color w:val="000000"/>
        </w:rPr>
        <w:t xml:space="preserve">Resultando dable primeramente señalar que por lo que hace a nombre de personas o </w:t>
      </w:r>
      <w:r w:rsidRPr="009A12F3">
        <w:rPr>
          <w:rFonts w:ascii="Palatino Linotype" w:eastAsia="Palatino Linotype" w:hAnsi="Palatino Linotype" w:cs="Palatino Linotype"/>
          <w:i/>
          <w:color w:val="000000"/>
        </w:rPr>
        <w:t>personalidades</w:t>
      </w:r>
      <w:r w:rsidRPr="009A12F3">
        <w:rPr>
          <w:rFonts w:ascii="Palatino Linotype" w:eastAsia="Palatino Linotype" w:hAnsi="Palatino Linotype" w:cs="Palatino Linotype"/>
          <w:color w:val="000000"/>
        </w:rPr>
        <w:t xml:space="preserve">, </w:t>
      </w:r>
      <w:r w:rsidRPr="009A12F3">
        <w:rPr>
          <w:rFonts w:ascii="Palatino Linotype" w:eastAsia="Palatino Linotype" w:hAnsi="Palatino Linotype" w:cs="Palatino Linotype"/>
        </w:rPr>
        <w:t>sólo</w:t>
      </w:r>
      <w:r w:rsidRPr="009A12F3">
        <w:rPr>
          <w:rFonts w:ascii="Palatino Linotype" w:eastAsia="Palatino Linotype" w:hAnsi="Palatino Linotype" w:cs="Palatino Linotype"/>
          <w:color w:val="000000"/>
        </w:rPr>
        <w:t xml:space="preserve"> es dable dar a conocer aquellas que al momento de que eventualmente haya entregado su aportación tuvieran el carácter de servidor público, caso contrario,</w:t>
      </w:r>
      <w:r w:rsidRPr="009A12F3">
        <w:rPr>
          <w:rFonts w:ascii="Palatino Linotype" w:eastAsia="Palatino Linotype" w:hAnsi="Palatino Linotype" w:cs="Palatino Linotype"/>
          <w:b/>
          <w:color w:val="000000"/>
        </w:rPr>
        <w:t xml:space="preserve"> los nombres de los particulares</w:t>
      </w:r>
      <w:r w:rsidRPr="009A12F3">
        <w:rPr>
          <w:rFonts w:ascii="Palatino Linotype" w:eastAsia="Palatino Linotype" w:hAnsi="Palatino Linotype" w:cs="Palatino Linotype"/>
          <w:color w:val="000000"/>
        </w:rPr>
        <w:t>, son datos personales que no pueden ser remitidos en respuesta, de ser el caso en el soporte documental donde consten u obren deberán ser clasificados como confidenciales.</w:t>
      </w:r>
    </w:p>
    <w:p w:rsidR="00A93096" w:rsidRPr="009A12F3" w:rsidRDefault="00A93096">
      <w:pPr>
        <w:spacing w:line="360" w:lineRule="auto"/>
        <w:jc w:val="both"/>
        <w:rPr>
          <w:rFonts w:ascii="Palatino Linotype" w:eastAsia="Palatino Linotype" w:hAnsi="Palatino Linotype" w:cs="Palatino Linotype"/>
        </w:rPr>
      </w:pPr>
    </w:p>
    <w:p w:rsidR="00A93096" w:rsidRPr="009A12F3" w:rsidRDefault="00835CDB">
      <w:pPr>
        <w:numPr>
          <w:ilvl w:val="0"/>
          <w:numId w:val="1"/>
        </w:numPr>
        <w:spacing w:line="360" w:lineRule="auto"/>
        <w:ind w:left="0" w:firstLine="0"/>
        <w:jc w:val="both"/>
        <w:rPr>
          <w:rFonts w:ascii="Palatino Linotype" w:eastAsia="Palatino Linotype" w:hAnsi="Palatino Linotype" w:cs="Palatino Linotype"/>
          <w:color w:val="000000"/>
        </w:rPr>
      </w:pPr>
      <w:r w:rsidRPr="009A12F3">
        <w:rPr>
          <w:rFonts w:ascii="Palatino Linotype" w:eastAsia="Palatino Linotype" w:hAnsi="Palatino Linotype" w:cs="Palatino Linotype"/>
          <w:color w:val="000000"/>
        </w:rPr>
        <w:lastRenderedPageBreak/>
        <w:t xml:space="preserve">No pasa desapercibido para este Órgano Garante que los </w:t>
      </w:r>
      <w:r w:rsidRPr="009A12F3">
        <w:rPr>
          <w:rFonts w:ascii="Palatino Linotype" w:eastAsia="Palatino Linotype" w:hAnsi="Palatino Linotype" w:cs="Palatino Linotype"/>
          <w:b/>
          <w:color w:val="000000"/>
        </w:rPr>
        <w:t xml:space="preserve">Sujetos Obligados </w:t>
      </w:r>
      <w:r w:rsidRPr="009A12F3">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A93096" w:rsidRPr="009A12F3" w:rsidRDefault="00A93096">
      <w:pPr>
        <w:tabs>
          <w:tab w:val="left" w:pos="284"/>
        </w:tabs>
        <w:spacing w:line="360" w:lineRule="auto"/>
        <w:ind w:right="-592"/>
        <w:jc w:val="both"/>
        <w:rPr>
          <w:rFonts w:ascii="Palatino Linotype" w:eastAsia="Palatino Linotype" w:hAnsi="Palatino Linotype" w:cs="Palatino Linotype"/>
          <w:color w:val="000000"/>
        </w:rPr>
      </w:pPr>
    </w:p>
    <w:tbl>
      <w:tblPr>
        <w:tblStyle w:val="a2"/>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7935"/>
      </w:tblGrid>
      <w:tr w:rsidR="00A93096" w:rsidRPr="009A12F3">
        <w:tc>
          <w:tcPr>
            <w:tcW w:w="1725" w:type="dxa"/>
          </w:tcPr>
          <w:p w:rsidR="00A93096" w:rsidRPr="009A12F3" w:rsidRDefault="00835CDB">
            <w:pPr>
              <w:tabs>
                <w:tab w:val="left" w:pos="284"/>
              </w:tabs>
              <w:spacing w:line="360" w:lineRule="auto"/>
              <w:ind w:right="-592"/>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a) Requisitos previos.</w:t>
            </w:r>
          </w:p>
        </w:tc>
        <w:tc>
          <w:tcPr>
            <w:tcW w:w="7935" w:type="dxa"/>
          </w:tcPr>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A93096" w:rsidRPr="009A12F3" w:rsidRDefault="00835CDB">
            <w:pPr>
              <w:tabs>
                <w:tab w:val="left" w:pos="284"/>
              </w:tabs>
              <w:spacing w:line="360" w:lineRule="auto"/>
              <w:ind w:right="-64"/>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9A12F3">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9A12F3">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A93096" w:rsidRPr="009A12F3">
        <w:tc>
          <w:tcPr>
            <w:tcW w:w="1725" w:type="dxa"/>
          </w:tcPr>
          <w:p w:rsidR="00A93096" w:rsidRPr="009A12F3" w:rsidRDefault="00835CDB">
            <w:pPr>
              <w:tabs>
                <w:tab w:val="left" w:pos="284"/>
              </w:tabs>
              <w:spacing w:line="360" w:lineRule="auto"/>
              <w:ind w:right="-108"/>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t>b) Supuestos de clasificación.</w:t>
            </w:r>
          </w:p>
        </w:tc>
        <w:tc>
          <w:tcPr>
            <w:tcW w:w="7935" w:type="dxa"/>
          </w:tcPr>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A93096" w:rsidRPr="009A12F3" w:rsidRDefault="00835CDB">
            <w:pPr>
              <w:tabs>
                <w:tab w:val="left" w:pos="284"/>
              </w:tabs>
              <w:spacing w:line="360" w:lineRule="auto"/>
              <w:ind w:right="-64"/>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color w:val="000000"/>
                <w:sz w:val="22"/>
                <w:szCs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93096" w:rsidRPr="009A12F3">
        <w:tc>
          <w:tcPr>
            <w:tcW w:w="1725" w:type="dxa"/>
          </w:tcPr>
          <w:p w:rsidR="00A93096" w:rsidRPr="009A12F3" w:rsidRDefault="00835CDB">
            <w:pPr>
              <w:tabs>
                <w:tab w:val="left" w:pos="284"/>
              </w:tabs>
              <w:spacing w:line="360" w:lineRule="auto"/>
              <w:ind w:left="-113" w:right="-250"/>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lastRenderedPageBreak/>
              <w:t>c) Formalidades para emitir el acuerdo de clasificación.</w:t>
            </w:r>
          </w:p>
        </w:tc>
        <w:tc>
          <w:tcPr>
            <w:tcW w:w="7935" w:type="dxa"/>
          </w:tcPr>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 xml:space="preserve">Es necesario que </w:t>
            </w:r>
            <w:r w:rsidRPr="009A12F3">
              <w:rPr>
                <w:rFonts w:ascii="Palatino Linotype" w:eastAsia="Palatino Linotype" w:hAnsi="Palatino Linotype" w:cs="Palatino Linotype"/>
                <w:color w:val="000000"/>
                <w:sz w:val="22"/>
                <w:szCs w:val="22"/>
                <w:u w:val="single"/>
              </w:rPr>
              <w:t>el acto reúna con los requisitos elementales</w:t>
            </w:r>
            <w:r w:rsidRPr="009A12F3">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A93096" w:rsidRPr="009A12F3" w:rsidRDefault="00835CDB">
            <w:pPr>
              <w:tabs>
                <w:tab w:val="left" w:pos="284"/>
              </w:tabs>
              <w:spacing w:line="360" w:lineRule="auto"/>
              <w:ind w:right="-64"/>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9A12F3">
              <w:rPr>
                <w:rFonts w:ascii="Palatino Linotype" w:eastAsia="Palatino Linotype" w:hAnsi="Palatino Linotype" w:cs="Palatino Linotype"/>
                <w:sz w:val="22"/>
                <w:szCs w:val="22"/>
              </w:rPr>
              <w:t>El área</w:t>
            </w:r>
            <w:r w:rsidRPr="009A12F3">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93096" w:rsidRPr="009A12F3">
        <w:tc>
          <w:tcPr>
            <w:tcW w:w="1725" w:type="dxa"/>
          </w:tcPr>
          <w:p w:rsidR="00A93096" w:rsidRPr="009A12F3" w:rsidRDefault="00835CDB">
            <w:pPr>
              <w:tabs>
                <w:tab w:val="left" w:pos="284"/>
              </w:tabs>
              <w:spacing w:line="360" w:lineRule="auto"/>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color w:val="000000"/>
                <w:sz w:val="22"/>
                <w:szCs w:val="22"/>
              </w:rPr>
              <w:lastRenderedPageBreak/>
              <w:t xml:space="preserve">d) Requisitos de fondo del acuerdo de clasificación. </w:t>
            </w:r>
          </w:p>
        </w:tc>
        <w:tc>
          <w:tcPr>
            <w:tcW w:w="7935" w:type="dxa"/>
          </w:tcPr>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 xml:space="preserve">Ahora bien, </w:t>
            </w:r>
            <w:r w:rsidRPr="009A12F3">
              <w:rPr>
                <w:rFonts w:ascii="Palatino Linotype" w:eastAsia="Palatino Linotype" w:hAnsi="Palatino Linotype" w:cs="Palatino Linotype"/>
                <w:color w:val="000000"/>
                <w:sz w:val="22"/>
                <w:szCs w:val="22"/>
                <w:u w:val="single"/>
              </w:rPr>
              <w:t>para cada caso además de fundar y motivar</w:t>
            </w:r>
            <w:r w:rsidRPr="009A12F3">
              <w:rPr>
                <w:rFonts w:ascii="Palatino Linotype" w:eastAsia="Palatino Linotype" w:hAnsi="Palatino Linotype" w:cs="Palatino Linotype"/>
                <w:color w:val="000000"/>
                <w:sz w:val="22"/>
                <w:szCs w:val="22"/>
              </w:rPr>
              <w:t xml:space="preserve">, se debe identificar con claridad </w:t>
            </w:r>
            <w:r w:rsidRPr="009A12F3">
              <w:rPr>
                <w:rFonts w:ascii="Palatino Linotype" w:eastAsia="Palatino Linotype" w:hAnsi="Palatino Linotype" w:cs="Palatino Linotype"/>
                <w:sz w:val="22"/>
                <w:szCs w:val="22"/>
              </w:rPr>
              <w:t>qué</w:t>
            </w:r>
            <w:r w:rsidRPr="009A12F3">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w:t>
            </w:r>
            <w:r w:rsidRPr="009A12F3">
              <w:rPr>
                <w:rFonts w:ascii="Palatino Linotype" w:eastAsia="Palatino Linotype" w:hAnsi="Palatino Linotype" w:cs="Palatino Linotype"/>
                <w:color w:val="000000"/>
                <w:sz w:val="22"/>
                <w:szCs w:val="22"/>
              </w:rPr>
              <w:lastRenderedPageBreak/>
              <w:t>Federal de Contribuyentes (R.F.C.), claves de seguros, préstamos o descuentos personales, secretos bancario, fiduciario, industrial, comercial, fiscal, bursátil y postal, cuya titularidad corresponda a particulares, entre otros.</w:t>
            </w:r>
          </w:p>
        </w:tc>
      </w:tr>
      <w:tr w:rsidR="00A93096" w:rsidRPr="009A12F3">
        <w:tc>
          <w:tcPr>
            <w:tcW w:w="1725" w:type="dxa"/>
          </w:tcPr>
          <w:p w:rsidR="00A93096" w:rsidRPr="009A12F3" w:rsidRDefault="00835CDB">
            <w:pPr>
              <w:tabs>
                <w:tab w:val="left" w:pos="284"/>
              </w:tabs>
              <w:spacing w:line="360" w:lineRule="auto"/>
              <w:ind w:left="-113" w:right="-108"/>
              <w:jc w:val="both"/>
              <w:rPr>
                <w:rFonts w:ascii="Palatino Linotype" w:eastAsia="Palatino Linotype" w:hAnsi="Palatino Linotype" w:cs="Palatino Linotype"/>
                <w:sz w:val="22"/>
                <w:szCs w:val="22"/>
              </w:rPr>
            </w:pPr>
            <w:r w:rsidRPr="009A12F3">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7935" w:type="dxa"/>
          </w:tcPr>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A93096" w:rsidRPr="009A12F3" w:rsidRDefault="00835CDB">
            <w:pPr>
              <w:tabs>
                <w:tab w:val="left" w:pos="284"/>
              </w:tabs>
              <w:spacing w:line="360" w:lineRule="auto"/>
              <w:ind w:right="-64"/>
              <w:jc w:val="both"/>
              <w:rPr>
                <w:rFonts w:ascii="Palatino Linotype" w:eastAsia="Palatino Linotype" w:hAnsi="Palatino Linotype" w:cs="Palatino Linotype"/>
                <w:color w:val="000000"/>
                <w:sz w:val="22"/>
                <w:szCs w:val="22"/>
              </w:rPr>
            </w:pPr>
            <w:r w:rsidRPr="009A12F3">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A93096" w:rsidRPr="009A12F3" w:rsidRDefault="00835CDB">
            <w:pPr>
              <w:tabs>
                <w:tab w:val="left" w:pos="284"/>
              </w:tabs>
              <w:spacing w:line="360" w:lineRule="auto"/>
              <w:ind w:right="-64"/>
              <w:rPr>
                <w:rFonts w:ascii="Palatino Linotype" w:eastAsia="Palatino Linotype" w:hAnsi="Palatino Linotype" w:cs="Palatino Linotype"/>
                <w:sz w:val="22"/>
                <w:szCs w:val="22"/>
              </w:rPr>
            </w:pPr>
            <w:r w:rsidRPr="009A12F3">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A93096" w:rsidRPr="009A12F3" w:rsidRDefault="00A93096">
      <w:pPr>
        <w:spacing w:line="360" w:lineRule="auto"/>
        <w:ind w:right="-141"/>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A12F3">
        <w:rPr>
          <w:rFonts w:ascii="Palatino Linotype" w:eastAsia="Palatino Linotype" w:hAnsi="Palatino Linotype" w:cs="Palatino Linotype"/>
          <w:color w:val="000000"/>
        </w:rPr>
        <w:t xml:space="preserve">Derivado de lo establecido en párrafos anteriores, si el </w:t>
      </w:r>
      <w:r w:rsidRPr="009A12F3">
        <w:rPr>
          <w:rFonts w:ascii="Palatino Linotype" w:eastAsia="Palatino Linotype" w:hAnsi="Palatino Linotype" w:cs="Palatino Linotype"/>
          <w:b/>
          <w:color w:val="000000"/>
        </w:rPr>
        <w:t>SUJETO OBLIGADO</w:t>
      </w:r>
      <w:r w:rsidRPr="009A12F3">
        <w:rPr>
          <w:rFonts w:ascii="Palatino Linotype" w:eastAsia="Palatino Linotype" w:hAnsi="Palatino Linotype" w:cs="Palatino Linotype"/>
          <w:color w:val="000000"/>
        </w:rPr>
        <w:t xml:space="preserve"> incumple con estas formalidades y entrega la información sin proteger los datos personales o testando datos considerados como públicos incumple con lo que estipulan las disposiciones legales establecidas, asimismo que si entrega un documento testado sin el debido acuerdo de clasificación.</w:t>
      </w:r>
    </w:p>
    <w:p w:rsidR="00A93096" w:rsidRPr="009A12F3" w:rsidRDefault="00A93096">
      <w:pPr>
        <w:spacing w:line="360" w:lineRule="auto"/>
        <w:ind w:right="-141"/>
        <w:jc w:val="both"/>
        <w:rPr>
          <w:rFonts w:ascii="Palatino Linotype" w:eastAsia="Palatino Linotype" w:hAnsi="Palatino Linotype" w:cs="Palatino Linotype"/>
          <w:color w:val="000000"/>
        </w:rPr>
      </w:pPr>
    </w:p>
    <w:p w:rsidR="00A93096" w:rsidRPr="009A12F3" w:rsidRDefault="00835CDB">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9A12F3">
        <w:rPr>
          <w:rFonts w:ascii="Palatino Linotype" w:eastAsia="Palatino Linotype" w:hAnsi="Palatino Linotype" w:cs="Palatino Linotype"/>
          <w:color w:val="000000"/>
        </w:rPr>
        <w:t xml:space="preserve">Por lo anteriormente expuesto y fundado, este </w:t>
      </w:r>
      <w:r w:rsidRPr="009A12F3">
        <w:rPr>
          <w:rFonts w:ascii="Palatino Linotype" w:eastAsia="Palatino Linotype" w:hAnsi="Palatino Linotype" w:cs="Palatino Linotype"/>
          <w:b/>
          <w:color w:val="000000"/>
        </w:rPr>
        <w:t>ÓRGANO GARANTE</w:t>
      </w:r>
      <w:r w:rsidRPr="009A12F3">
        <w:rPr>
          <w:rFonts w:ascii="Palatino Linotype" w:eastAsia="Palatino Linotype" w:hAnsi="Palatino Linotype" w:cs="Palatino Linotype"/>
          <w:color w:val="000000"/>
        </w:rPr>
        <w:t xml:space="preserve"> emite los siguientes: </w:t>
      </w:r>
    </w:p>
    <w:p w:rsidR="00A93096" w:rsidRPr="009A12F3" w:rsidRDefault="00835CDB">
      <w:pPr>
        <w:pStyle w:val="Ttulo1"/>
        <w:spacing w:before="0" w:line="360" w:lineRule="auto"/>
        <w:jc w:val="center"/>
        <w:rPr>
          <w:rFonts w:ascii="Palatino Linotype" w:eastAsia="Palatino Linotype" w:hAnsi="Palatino Linotype" w:cs="Palatino Linotype"/>
          <w:b/>
          <w:color w:val="000000"/>
          <w:sz w:val="24"/>
          <w:szCs w:val="24"/>
        </w:rPr>
      </w:pPr>
      <w:bookmarkStart w:id="7" w:name="_heading=h.2s8eyo1" w:colFirst="0" w:colLast="0"/>
      <w:bookmarkEnd w:id="7"/>
      <w:r w:rsidRPr="009A12F3">
        <w:rPr>
          <w:rFonts w:ascii="Palatino Linotype" w:eastAsia="Palatino Linotype" w:hAnsi="Palatino Linotype" w:cs="Palatino Linotype"/>
          <w:b/>
          <w:color w:val="000000"/>
          <w:sz w:val="24"/>
          <w:szCs w:val="24"/>
        </w:rPr>
        <w:lastRenderedPageBreak/>
        <w:t>R E S O L U T I V O S</w:t>
      </w:r>
    </w:p>
    <w:p w:rsidR="00A93096" w:rsidRPr="009A12F3" w:rsidRDefault="00A93096">
      <w:pPr>
        <w:spacing w:line="360" w:lineRule="auto"/>
      </w:pPr>
    </w:p>
    <w:p w:rsidR="00A93096" w:rsidRPr="009A12F3" w:rsidRDefault="00835CDB">
      <w:pPr>
        <w:spacing w:line="360" w:lineRule="auto"/>
        <w:jc w:val="both"/>
        <w:rPr>
          <w:rFonts w:ascii="Palatino Linotype" w:eastAsia="Palatino Linotype" w:hAnsi="Palatino Linotype" w:cs="Palatino Linotype"/>
        </w:rPr>
      </w:pPr>
      <w:r w:rsidRPr="009A12F3">
        <w:rPr>
          <w:rFonts w:ascii="Palatino Linotype" w:eastAsia="Palatino Linotype" w:hAnsi="Palatino Linotype" w:cs="Palatino Linotype"/>
          <w:b/>
        </w:rPr>
        <w:t xml:space="preserve">PRIMERO. </w:t>
      </w:r>
      <w:r w:rsidRPr="009A12F3">
        <w:rPr>
          <w:rFonts w:ascii="Palatino Linotype" w:eastAsia="Palatino Linotype" w:hAnsi="Palatino Linotype" w:cs="Palatino Linotype"/>
        </w:rPr>
        <w:t>Resultan fundadas las</w:t>
      </w:r>
      <w:r w:rsidRPr="009A12F3">
        <w:rPr>
          <w:rFonts w:ascii="Palatino Linotype" w:eastAsia="Palatino Linotype" w:hAnsi="Palatino Linotype" w:cs="Palatino Linotype"/>
          <w:b/>
        </w:rPr>
        <w:t xml:space="preserve"> </w:t>
      </w:r>
      <w:r w:rsidRPr="009A12F3">
        <w:rPr>
          <w:rFonts w:ascii="Palatino Linotype" w:eastAsia="Palatino Linotype" w:hAnsi="Palatino Linotype" w:cs="Palatino Linotype"/>
        </w:rPr>
        <w:t xml:space="preserve">razones o motivos de inconformidad hechos valer en el recurso de revisión escrito </w:t>
      </w:r>
      <w:r w:rsidRPr="009A12F3">
        <w:rPr>
          <w:rFonts w:ascii="Palatino Linotype" w:eastAsia="Palatino Linotype" w:hAnsi="Palatino Linotype" w:cs="Palatino Linotype"/>
          <w:b/>
        </w:rPr>
        <w:t xml:space="preserve">04903/INFOEM/IP/RR/2024 </w:t>
      </w:r>
      <w:r w:rsidRPr="009A12F3">
        <w:rPr>
          <w:rFonts w:ascii="Palatino Linotype" w:eastAsia="Palatino Linotype" w:hAnsi="Palatino Linotype" w:cs="Palatino Linotype"/>
        </w:rPr>
        <w:t>en términos de los</w:t>
      </w:r>
      <w:r w:rsidRPr="009A12F3">
        <w:rPr>
          <w:rFonts w:ascii="Palatino Linotype" w:eastAsia="Palatino Linotype" w:hAnsi="Palatino Linotype" w:cs="Palatino Linotype"/>
          <w:b/>
        </w:rPr>
        <w:t xml:space="preserve"> Considerando</w:t>
      </w:r>
      <w:r w:rsidRPr="009A12F3">
        <w:rPr>
          <w:rFonts w:ascii="Palatino Linotype" w:eastAsia="Palatino Linotype" w:hAnsi="Palatino Linotype" w:cs="Palatino Linotype"/>
        </w:rPr>
        <w:t xml:space="preserve"> </w:t>
      </w:r>
      <w:r w:rsidRPr="009A12F3">
        <w:rPr>
          <w:rFonts w:ascii="Palatino Linotype" w:eastAsia="Palatino Linotype" w:hAnsi="Palatino Linotype" w:cs="Palatino Linotype"/>
          <w:b/>
        </w:rPr>
        <w:t>CUARTO</w:t>
      </w:r>
      <w:r w:rsidRPr="009A12F3">
        <w:rPr>
          <w:rFonts w:ascii="Palatino Linotype" w:eastAsia="Palatino Linotype" w:hAnsi="Palatino Linotype" w:cs="Palatino Linotype"/>
        </w:rPr>
        <w:t xml:space="preserve"> de la presente resolución.</w:t>
      </w:r>
    </w:p>
    <w:p w:rsidR="0060322C" w:rsidRPr="009A12F3" w:rsidRDefault="0060322C">
      <w:pPr>
        <w:spacing w:line="360" w:lineRule="auto"/>
        <w:jc w:val="both"/>
        <w:rPr>
          <w:rFonts w:ascii="Palatino Linotype" w:eastAsia="Palatino Linotype" w:hAnsi="Palatino Linotype" w:cs="Palatino Linotype"/>
        </w:rPr>
      </w:pPr>
    </w:p>
    <w:p w:rsidR="00A93096" w:rsidRPr="009A12F3" w:rsidRDefault="00835CDB">
      <w:pPr>
        <w:spacing w:line="360" w:lineRule="auto"/>
        <w:jc w:val="both"/>
        <w:rPr>
          <w:rFonts w:ascii="Palatino Linotype" w:eastAsia="Palatino Linotype" w:hAnsi="Palatino Linotype" w:cs="Palatino Linotype"/>
          <w:color w:val="000000"/>
          <w:sz w:val="28"/>
          <w:szCs w:val="28"/>
        </w:rPr>
      </w:pPr>
      <w:bookmarkStart w:id="8" w:name="_heading=h.17dp8vu" w:colFirst="0" w:colLast="0"/>
      <w:bookmarkEnd w:id="8"/>
      <w:r w:rsidRPr="009A12F3">
        <w:rPr>
          <w:rFonts w:ascii="Palatino Linotype" w:eastAsia="Palatino Linotype" w:hAnsi="Palatino Linotype" w:cs="Palatino Linotype"/>
          <w:b/>
        </w:rPr>
        <w:t xml:space="preserve">SEGUNDO. </w:t>
      </w:r>
      <w:r w:rsidRPr="009A12F3">
        <w:rPr>
          <w:rFonts w:ascii="Palatino Linotype" w:eastAsia="Palatino Linotype" w:hAnsi="Palatino Linotype" w:cs="Palatino Linotype"/>
        </w:rPr>
        <w:t xml:space="preserve">Se </w:t>
      </w:r>
      <w:r w:rsidRPr="009A12F3">
        <w:rPr>
          <w:rFonts w:ascii="Palatino Linotype" w:eastAsia="Palatino Linotype" w:hAnsi="Palatino Linotype" w:cs="Palatino Linotype"/>
          <w:b/>
        </w:rPr>
        <w:t xml:space="preserve">REVOCA </w:t>
      </w:r>
      <w:r w:rsidRPr="009A12F3">
        <w:rPr>
          <w:rFonts w:ascii="Palatino Linotype" w:eastAsia="Palatino Linotype" w:hAnsi="Palatino Linotype" w:cs="Palatino Linotype"/>
        </w:rPr>
        <w:t xml:space="preserve">la respuesta emitida por el </w:t>
      </w:r>
      <w:r w:rsidRPr="009A12F3">
        <w:rPr>
          <w:rFonts w:ascii="Palatino Linotype" w:eastAsia="Palatino Linotype" w:hAnsi="Palatino Linotype" w:cs="Palatino Linotype"/>
          <w:b/>
        </w:rPr>
        <w:t>SUJETO OBLIGADO</w:t>
      </w:r>
      <w:r w:rsidRPr="009A12F3">
        <w:rPr>
          <w:rFonts w:ascii="Palatino Linotype" w:eastAsia="Palatino Linotype" w:hAnsi="Palatino Linotype" w:cs="Palatino Linotype"/>
        </w:rPr>
        <w:t xml:space="preserve"> a la solicitud de información número </w:t>
      </w:r>
      <w:r w:rsidRPr="009A12F3">
        <w:rPr>
          <w:rFonts w:ascii="Palatino Linotype" w:eastAsia="Palatino Linotype" w:hAnsi="Palatino Linotype" w:cs="Palatino Linotype"/>
          <w:b/>
        </w:rPr>
        <w:t xml:space="preserve">00368/CAEM/IP/2024 </w:t>
      </w:r>
      <w:r w:rsidRPr="009A12F3">
        <w:rPr>
          <w:rFonts w:ascii="Palatino Linotype" w:eastAsia="Palatino Linotype" w:hAnsi="Palatino Linotype" w:cs="Palatino Linotype"/>
        </w:rPr>
        <w:t xml:space="preserve">y se </w:t>
      </w:r>
      <w:r w:rsidRPr="009A12F3">
        <w:rPr>
          <w:rFonts w:ascii="Palatino Linotype" w:eastAsia="Palatino Linotype" w:hAnsi="Palatino Linotype" w:cs="Palatino Linotype"/>
          <w:b/>
        </w:rPr>
        <w:t xml:space="preserve">ORDENA </w:t>
      </w:r>
      <w:r w:rsidRPr="009A12F3">
        <w:rPr>
          <w:rFonts w:ascii="Palatino Linotype" w:eastAsia="Palatino Linotype" w:hAnsi="Palatino Linotype" w:cs="Palatino Linotype"/>
        </w:rPr>
        <w:t xml:space="preserve">entregar, vía Sistema de Acceso a la Información Mexiquense </w:t>
      </w:r>
      <w:r w:rsidRPr="009A12F3">
        <w:rPr>
          <w:rFonts w:ascii="Palatino Linotype" w:eastAsia="Palatino Linotype" w:hAnsi="Palatino Linotype" w:cs="Palatino Linotype"/>
          <w:color w:val="000000"/>
        </w:rPr>
        <w:t>la siguiente información, en versión pública:</w:t>
      </w:r>
      <w:r w:rsidR="00B94A24" w:rsidRPr="009A12F3">
        <w:rPr>
          <w:rFonts w:ascii="Palatino Linotype" w:eastAsia="Palatino Linotype" w:hAnsi="Palatino Linotype" w:cs="Palatino Linotype"/>
          <w:color w:val="000000"/>
        </w:rPr>
        <w:t xml:space="preserve"> </w:t>
      </w:r>
    </w:p>
    <w:p w:rsidR="00A93096" w:rsidRPr="009A12F3" w:rsidRDefault="00835CDB">
      <w:pPr>
        <w:spacing w:line="360" w:lineRule="auto"/>
        <w:ind w:right="-283"/>
        <w:jc w:val="both"/>
        <w:rPr>
          <w:rFonts w:ascii="Palatino Linotype" w:eastAsia="Palatino Linotype" w:hAnsi="Palatino Linotype" w:cs="Palatino Linotype"/>
          <w:color w:val="000000"/>
        </w:rPr>
      </w:pPr>
      <w:bookmarkStart w:id="9" w:name="_heading=h.ysqk13srf0il" w:colFirst="0" w:colLast="0"/>
      <w:bookmarkEnd w:id="9"/>
      <w:r w:rsidRPr="009A12F3">
        <w:rPr>
          <w:rFonts w:ascii="Palatino Linotype" w:eastAsia="Palatino Linotype" w:hAnsi="Palatino Linotype" w:cs="Palatino Linotype"/>
          <w:color w:val="000000"/>
        </w:rPr>
        <w:t xml:space="preserve"> </w:t>
      </w:r>
    </w:p>
    <w:p w:rsidR="00A93096" w:rsidRPr="009A12F3" w:rsidRDefault="00835CDB">
      <w:pPr>
        <w:numPr>
          <w:ilvl w:val="0"/>
          <w:numId w:val="7"/>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b/>
        </w:rPr>
        <w:t xml:space="preserve">Documento donde consten las </w:t>
      </w:r>
      <w:r w:rsidRPr="009A12F3">
        <w:rPr>
          <w:rFonts w:ascii="Palatino Linotype" w:eastAsia="Palatino Linotype" w:hAnsi="Palatino Linotype" w:cs="Palatino Linotype"/>
          <w:b/>
          <w:color w:val="000000"/>
        </w:rPr>
        <w:t xml:space="preserve">funciones del Titular, Subdirectores y Jefaturas del Órgano Interno de Control de la Comisión del Agua del Estado de México, </w:t>
      </w:r>
      <w:r w:rsidRPr="009A12F3">
        <w:rPr>
          <w:rFonts w:ascii="Palatino Linotype" w:eastAsia="Palatino Linotype" w:hAnsi="Palatino Linotype" w:cs="Palatino Linotype"/>
          <w:b/>
        </w:rPr>
        <w:t>en funciones a</w:t>
      </w:r>
      <w:r w:rsidRPr="009A12F3">
        <w:rPr>
          <w:rFonts w:ascii="Palatino Linotype" w:eastAsia="Palatino Linotype" w:hAnsi="Palatino Linotype" w:cs="Palatino Linotype"/>
          <w:b/>
          <w:color w:val="000000"/>
        </w:rPr>
        <w:t>l dieciocho de julio de dos mil veinticuatro;</w:t>
      </w:r>
    </w:p>
    <w:p w:rsidR="00A93096" w:rsidRPr="009A12F3" w:rsidRDefault="00835CDB">
      <w:pPr>
        <w:numPr>
          <w:ilvl w:val="0"/>
          <w:numId w:val="7"/>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b/>
          <w:color w:val="000000"/>
        </w:rPr>
        <w:t>Nombramiento,  Aviso de Movimiento de P</w:t>
      </w:r>
      <w:r w:rsidRPr="009A12F3">
        <w:rPr>
          <w:rFonts w:ascii="Palatino Linotype" w:eastAsia="Palatino Linotype" w:hAnsi="Palatino Linotype" w:cs="Palatino Linotype"/>
          <w:b/>
        </w:rPr>
        <w:t>ersonal</w:t>
      </w:r>
      <w:r w:rsidRPr="009A12F3">
        <w:rPr>
          <w:rFonts w:ascii="Palatino Linotype" w:eastAsia="Palatino Linotype" w:hAnsi="Palatino Linotype" w:cs="Palatino Linotype"/>
          <w:b/>
          <w:color w:val="000000"/>
        </w:rPr>
        <w:t xml:space="preserve"> (FUMP) o contrato de los Directores Generales, Directores, Subdirectores,  Jefaturas de Departamento y del personal </w:t>
      </w:r>
      <w:r w:rsidRPr="009A12F3">
        <w:rPr>
          <w:rFonts w:ascii="Palatino Linotype" w:eastAsia="Palatino Linotype" w:hAnsi="Palatino Linotype" w:cs="Palatino Linotype"/>
          <w:b/>
        </w:rPr>
        <w:t>adscrito</w:t>
      </w:r>
      <w:r w:rsidRPr="009A12F3">
        <w:rPr>
          <w:rFonts w:ascii="Palatino Linotype" w:eastAsia="Palatino Linotype" w:hAnsi="Palatino Linotype" w:cs="Palatino Linotype"/>
          <w:b/>
          <w:color w:val="000000"/>
        </w:rPr>
        <w:t xml:space="preserve"> al </w:t>
      </w:r>
      <w:r w:rsidRPr="009A12F3">
        <w:rPr>
          <w:rFonts w:ascii="Palatino Linotype" w:eastAsia="Palatino Linotype" w:hAnsi="Palatino Linotype" w:cs="Palatino Linotype"/>
          <w:b/>
        </w:rPr>
        <w:t>Órgano</w:t>
      </w:r>
      <w:r w:rsidRPr="009A12F3">
        <w:rPr>
          <w:rFonts w:ascii="Palatino Linotype" w:eastAsia="Palatino Linotype" w:hAnsi="Palatino Linotype" w:cs="Palatino Linotype"/>
          <w:b/>
          <w:color w:val="000000"/>
        </w:rPr>
        <w:t xml:space="preserve"> Interno de Control de la Comisión del Agua del Estado de México</w:t>
      </w:r>
      <w:r w:rsidRPr="009A12F3">
        <w:rPr>
          <w:rFonts w:ascii="Palatino Linotype" w:eastAsia="Palatino Linotype" w:hAnsi="Palatino Linotype" w:cs="Palatino Linotype"/>
          <w:b/>
        </w:rPr>
        <w:t>, en funciones al dieciocho de julio de dos mil veinticuatro;</w:t>
      </w:r>
    </w:p>
    <w:p w:rsidR="00A93096" w:rsidRPr="009A12F3" w:rsidRDefault="00835CDB">
      <w:pPr>
        <w:numPr>
          <w:ilvl w:val="0"/>
          <w:numId w:val="7"/>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b/>
          <w:color w:val="000000"/>
        </w:rPr>
        <w:t>Oficios generados por el Titular, Subdirecciones y Jefaturas del Órgano Interno de Control del 01 de enero al 18 de julio de 2024,</w:t>
      </w:r>
    </w:p>
    <w:p w:rsidR="00A93096" w:rsidRPr="009A12F3" w:rsidRDefault="00835CDB">
      <w:pPr>
        <w:numPr>
          <w:ilvl w:val="0"/>
          <w:numId w:val="7"/>
        </w:numPr>
        <w:pBdr>
          <w:top w:val="nil"/>
          <w:left w:val="nil"/>
          <w:bottom w:val="nil"/>
          <w:right w:val="nil"/>
          <w:between w:val="nil"/>
        </w:pBdr>
        <w:spacing w:line="360" w:lineRule="auto"/>
        <w:ind w:right="567"/>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b/>
          <w:color w:val="000000"/>
        </w:rPr>
        <w:lastRenderedPageBreak/>
        <w:t>Minutario o relación de los oficios generados por el Titular, Subdirecciones y Jefaturas del Órgano Interno de Control del 01 de enero al 18 de julio de 2024.</w:t>
      </w:r>
    </w:p>
    <w:p w:rsidR="00A93096" w:rsidRPr="009A12F3" w:rsidRDefault="00A93096">
      <w:pPr>
        <w:pBdr>
          <w:top w:val="nil"/>
          <w:left w:val="nil"/>
          <w:bottom w:val="nil"/>
          <w:right w:val="nil"/>
          <w:between w:val="nil"/>
        </w:pBdr>
        <w:spacing w:line="360" w:lineRule="auto"/>
        <w:ind w:right="567"/>
        <w:jc w:val="both"/>
        <w:rPr>
          <w:rFonts w:ascii="Palatino Linotype" w:eastAsia="Palatino Linotype" w:hAnsi="Palatino Linotype" w:cs="Palatino Linotype"/>
          <w:b/>
        </w:rPr>
      </w:pPr>
    </w:p>
    <w:p w:rsidR="00A93096" w:rsidRPr="009A12F3" w:rsidRDefault="00835CDB">
      <w:pPr>
        <w:tabs>
          <w:tab w:val="left" w:pos="993"/>
        </w:tabs>
        <w:spacing w:line="360" w:lineRule="auto"/>
        <w:jc w:val="both"/>
        <w:rPr>
          <w:rFonts w:ascii="Palatino Linotype" w:eastAsia="Palatino Linotype" w:hAnsi="Palatino Linotype" w:cs="Palatino Linotype"/>
        </w:rPr>
      </w:pPr>
      <w:r w:rsidRPr="009A12F3">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w:t>
      </w:r>
      <w:r w:rsidRPr="009A12F3">
        <w:rPr>
          <w:rFonts w:ascii="Palatino Linotype" w:eastAsia="Palatino Linotype" w:hAnsi="Palatino Linotype" w:cs="Palatino Linotype"/>
          <w:b/>
        </w:rPr>
        <w:t>RECURRENTE</w:t>
      </w:r>
      <w:r w:rsidRPr="009A12F3">
        <w:rPr>
          <w:rFonts w:ascii="Palatino Linotype" w:eastAsia="Palatino Linotype" w:hAnsi="Palatino Linotype" w:cs="Palatino Linotype"/>
        </w:rPr>
        <w:t>.</w:t>
      </w:r>
    </w:p>
    <w:p w:rsidR="00A93096" w:rsidRPr="009A12F3" w:rsidRDefault="00A93096">
      <w:pPr>
        <w:pBdr>
          <w:top w:val="nil"/>
          <w:left w:val="nil"/>
          <w:bottom w:val="nil"/>
          <w:right w:val="nil"/>
          <w:between w:val="nil"/>
        </w:pBdr>
        <w:spacing w:line="360" w:lineRule="auto"/>
        <w:ind w:left="851" w:right="567"/>
        <w:jc w:val="both"/>
        <w:rPr>
          <w:rFonts w:ascii="Palatino Linotype" w:eastAsia="Palatino Linotype" w:hAnsi="Palatino Linotype" w:cs="Palatino Linotype"/>
          <w:b/>
        </w:rPr>
      </w:pPr>
    </w:p>
    <w:p w:rsidR="00A93096" w:rsidRPr="009A12F3" w:rsidRDefault="00835CDB">
      <w:pPr>
        <w:pBdr>
          <w:top w:val="nil"/>
          <w:left w:val="nil"/>
          <w:bottom w:val="nil"/>
          <w:right w:val="nil"/>
          <w:between w:val="nil"/>
        </w:pBdr>
        <w:spacing w:line="360" w:lineRule="auto"/>
        <w:jc w:val="both"/>
      </w:pPr>
      <w:bookmarkStart w:id="10" w:name="_heading=h.3dy6vkm" w:colFirst="0" w:colLast="0"/>
      <w:bookmarkEnd w:id="10"/>
      <w:r w:rsidRPr="009A12F3">
        <w:rPr>
          <w:rFonts w:ascii="Palatino Linotype" w:eastAsia="Palatino Linotype" w:hAnsi="Palatino Linotype" w:cs="Palatino Linotype"/>
        </w:rPr>
        <w:t>P</w:t>
      </w:r>
      <w:r w:rsidRPr="009A12F3">
        <w:rPr>
          <w:rFonts w:ascii="Palatino Linotype" w:eastAsia="Palatino Linotype" w:hAnsi="Palatino Linotype" w:cs="Palatino Linotype"/>
          <w:color w:val="000000"/>
        </w:rPr>
        <w:t xml:space="preserve">ara el caso de que existan oficios cancelados; bastará que el </w:t>
      </w:r>
      <w:r w:rsidRPr="009A12F3">
        <w:rPr>
          <w:rFonts w:ascii="Palatino Linotype" w:eastAsia="Palatino Linotype" w:hAnsi="Palatino Linotype" w:cs="Palatino Linotype"/>
          <w:b/>
          <w:color w:val="000000"/>
        </w:rPr>
        <w:t>SUJETO OBLIGADO</w:t>
      </w:r>
      <w:r w:rsidRPr="009A12F3">
        <w:rPr>
          <w:rFonts w:ascii="Palatino Linotype" w:eastAsia="Palatino Linotype" w:hAnsi="Palatino Linotype" w:cs="Palatino Linotype"/>
          <w:color w:val="000000"/>
        </w:rPr>
        <w:t xml:space="preserve"> lo haga del conocimiento, en términos del artículo 19 de la Ley de Transparencia y Acceso a la Información Pública del Estado de México y Municipios.</w:t>
      </w:r>
    </w:p>
    <w:p w:rsidR="00A93096" w:rsidRPr="009A12F3" w:rsidRDefault="00A93096">
      <w:pPr>
        <w:tabs>
          <w:tab w:val="left" w:pos="993"/>
        </w:tabs>
        <w:spacing w:line="360" w:lineRule="auto"/>
        <w:ind w:right="-283"/>
        <w:jc w:val="both"/>
        <w:rPr>
          <w:rFonts w:ascii="Palatino Linotype" w:eastAsia="Palatino Linotype" w:hAnsi="Palatino Linotype" w:cs="Palatino Linotype"/>
        </w:rPr>
      </w:pPr>
    </w:p>
    <w:p w:rsidR="00A93096" w:rsidRPr="009A12F3" w:rsidRDefault="00835CDB">
      <w:pPr>
        <w:tabs>
          <w:tab w:val="left" w:pos="8080"/>
        </w:tabs>
        <w:spacing w:line="360" w:lineRule="auto"/>
        <w:jc w:val="both"/>
        <w:rPr>
          <w:rFonts w:ascii="Palatino Linotype" w:eastAsia="Palatino Linotype" w:hAnsi="Palatino Linotype" w:cs="Palatino Linotype"/>
          <w:color w:val="222222"/>
        </w:rPr>
      </w:pPr>
      <w:r w:rsidRPr="009A12F3">
        <w:rPr>
          <w:rFonts w:ascii="Palatino Linotype" w:eastAsia="Palatino Linotype" w:hAnsi="Palatino Linotype" w:cs="Palatino Linotype"/>
          <w:b/>
        </w:rPr>
        <w:t xml:space="preserve">TERCERO. </w:t>
      </w:r>
      <w:r w:rsidRPr="009A12F3">
        <w:rPr>
          <w:rFonts w:ascii="Palatino Linotype" w:eastAsia="Palatino Linotype" w:hAnsi="Palatino Linotype" w:cs="Palatino Linotype"/>
          <w:b/>
          <w:color w:val="222222"/>
        </w:rPr>
        <w:t xml:space="preserve">NOTIFÍQUESE </w:t>
      </w:r>
      <w:r w:rsidRPr="009A12F3">
        <w:rPr>
          <w:rFonts w:ascii="Palatino Linotype" w:eastAsia="Palatino Linotype" w:hAnsi="Palatino Linotype" w:cs="Palatino Linotype"/>
          <w:color w:val="222222"/>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9A12F3">
        <w:rPr>
          <w:rFonts w:ascii="Palatino Linotype" w:eastAsia="Palatino Linotype" w:hAnsi="Palatino Linotype" w:cs="Palatino Linotype"/>
          <w:b/>
          <w:color w:val="222222"/>
        </w:rPr>
        <w:t xml:space="preserve">dé cumplimiento a lo ordenado dentro del plazo de diez días hábiles, </w:t>
      </w:r>
      <w:r w:rsidRPr="009A12F3">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w:t>
      </w:r>
      <w:r w:rsidRPr="009A12F3">
        <w:rPr>
          <w:rFonts w:ascii="Palatino Linotype" w:eastAsia="Palatino Linotype" w:hAnsi="Palatino Linotype" w:cs="Palatino Linotype"/>
          <w:color w:val="222222"/>
        </w:rPr>
        <w:lastRenderedPageBreak/>
        <w:t xml:space="preserve">conformidad con lo previsto en los artículos 198, 200, fracción III; 214, 215 y 216 de la Ley  de Transparencia y Acceso a la Información Pública del Estado de México y Municipios. </w:t>
      </w:r>
    </w:p>
    <w:p w:rsidR="00A93096" w:rsidRPr="009A12F3" w:rsidRDefault="00A93096">
      <w:pPr>
        <w:tabs>
          <w:tab w:val="left" w:pos="8080"/>
        </w:tabs>
        <w:spacing w:line="360" w:lineRule="auto"/>
        <w:ind w:right="49"/>
        <w:jc w:val="both"/>
        <w:rPr>
          <w:rFonts w:ascii="Palatino Linotype" w:eastAsia="Palatino Linotype" w:hAnsi="Palatino Linotype" w:cs="Palatino Linotype"/>
          <w:color w:val="222222"/>
        </w:rPr>
      </w:pPr>
    </w:p>
    <w:p w:rsidR="00A93096" w:rsidRPr="009A12F3" w:rsidRDefault="00835CDB">
      <w:pPr>
        <w:spacing w:line="360" w:lineRule="auto"/>
        <w:jc w:val="both"/>
        <w:rPr>
          <w:rFonts w:ascii="Palatino Linotype" w:eastAsia="Palatino Linotype" w:hAnsi="Palatino Linotype" w:cs="Palatino Linotype"/>
          <w:color w:val="000000"/>
        </w:rPr>
      </w:pPr>
      <w:r w:rsidRPr="009A12F3">
        <w:rPr>
          <w:rFonts w:ascii="Palatino Linotype" w:eastAsia="Palatino Linotype" w:hAnsi="Palatino Linotype" w:cs="Palatino Linotype"/>
          <w:b/>
          <w:color w:val="000000"/>
        </w:rPr>
        <w:t>CUARTO.</w:t>
      </w:r>
      <w:r w:rsidRPr="009A12F3">
        <w:rPr>
          <w:rFonts w:ascii="Palatino Linotype" w:eastAsia="Palatino Linotype" w:hAnsi="Palatino Linotype" w:cs="Palatino Linotype"/>
          <w:color w:val="000000"/>
        </w:rPr>
        <w:t xml:space="preserve"> De conformidad con el artículo 198</w:t>
      </w:r>
      <w:r w:rsidR="0060322C" w:rsidRPr="009A12F3">
        <w:rPr>
          <w:rFonts w:ascii="Palatino Linotype" w:eastAsia="Palatino Linotype" w:hAnsi="Palatino Linotype" w:cs="Palatino Linotype"/>
          <w:color w:val="000000"/>
        </w:rPr>
        <w:t>,</w:t>
      </w:r>
      <w:r w:rsidRPr="009A12F3">
        <w:rPr>
          <w:rFonts w:ascii="Palatino Linotype" w:eastAsia="Palatino Linotype" w:hAnsi="Palatino Linotype" w:cs="Palatino Linotype"/>
          <w:color w:val="000000"/>
        </w:rPr>
        <w:t xml:space="preserve"> de la Ley de Transparencia y Acceso a la Información Pública del Estado de México y Municipios, de considerarlo procedente, el </w:t>
      </w:r>
      <w:r w:rsidRPr="009A12F3">
        <w:rPr>
          <w:rFonts w:ascii="Palatino Linotype" w:eastAsia="Palatino Linotype" w:hAnsi="Palatino Linotype" w:cs="Palatino Linotype"/>
          <w:b/>
          <w:color w:val="000000"/>
        </w:rPr>
        <w:t>SUJETO OBLIGADO,</w:t>
      </w:r>
      <w:r w:rsidRPr="009A12F3">
        <w:rPr>
          <w:rFonts w:ascii="Palatino Linotype" w:eastAsia="Palatino Linotype" w:hAnsi="Palatino Linotype" w:cs="Palatino Linotype"/>
          <w:color w:val="000000"/>
        </w:rPr>
        <w:t xml:space="preserve"> de manera fundada y motivada, podrá solicitar una ampliación de plazo para el cumplimiento de la presente resolución.</w:t>
      </w:r>
    </w:p>
    <w:p w:rsidR="00A93096" w:rsidRPr="009A12F3" w:rsidRDefault="00A93096">
      <w:pPr>
        <w:spacing w:line="360" w:lineRule="auto"/>
        <w:jc w:val="both"/>
        <w:rPr>
          <w:rFonts w:ascii="Palatino Linotype" w:eastAsia="Palatino Linotype" w:hAnsi="Palatino Linotype" w:cs="Palatino Linotype"/>
          <w:color w:val="000000"/>
        </w:rPr>
      </w:pPr>
    </w:p>
    <w:p w:rsidR="00A93096" w:rsidRPr="009A12F3" w:rsidRDefault="00835CDB">
      <w:pPr>
        <w:spacing w:line="360" w:lineRule="auto"/>
        <w:jc w:val="both"/>
        <w:rPr>
          <w:rFonts w:ascii="Palatino Linotype" w:eastAsia="Palatino Linotype" w:hAnsi="Palatino Linotype" w:cs="Palatino Linotype"/>
          <w:color w:val="000000"/>
        </w:rPr>
      </w:pPr>
      <w:r w:rsidRPr="009A12F3">
        <w:rPr>
          <w:rFonts w:ascii="Palatino Linotype" w:eastAsia="Palatino Linotype" w:hAnsi="Palatino Linotype" w:cs="Palatino Linotype"/>
          <w:b/>
          <w:color w:val="000000"/>
        </w:rPr>
        <w:t xml:space="preserve">QUINTO. </w:t>
      </w:r>
      <w:r w:rsidRPr="009A12F3">
        <w:rPr>
          <w:rFonts w:ascii="Palatino Linotype" w:eastAsia="Palatino Linotype" w:hAnsi="Palatino Linotype" w:cs="Palatino Linotype"/>
          <w:color w:val="000000"/>
        </w:rPr>
        <w:t xml:space="preserve">Notifíquese al </w:t>
      </w:r>
      <w:r w:rsidRPr="009A12F3">
        <w:rPr>
          <w:rFonts w:ascii="Palatino Linotype" w:eastAsia="Palatino Linotype" w:hAnsi="Palatino Linotype" w:cs="Palatino Linotype"/>
          <w:b/>
          <w:color w:val="000000"/>
        </w:rPr>
        <w:t>RECURRENTE</w:t>
      </w:r>
      <w:r w:rsidRPr="009A12F3">
        <w:rPr>
          <w:rFonts w:ascii="Palatino Linotype" w:eastAsia="Palatino Linotype" w:hAnsi="Palatino Linotype" w:cs="Palatino Linotype"/>
          <w:color w:val="000000"/>
        </w:rPr>
        <w:t xml:space="preserve"> la</w:t>
      </w:r>
      <w:r w:rsidR="004B7DFB" w:rsidRPr="009A12F3">
        <w:rPr>
          <w:rFonts w:ascii="Palatino Linotype" w:eastAsia="Palatino Linotype" w:hAnsi="Palatino Linotype" w:cs="Palatino Linotype"/>
          <w:color w:val="000000"/>
        </w:rPr>
        <w:t xml:space="preserve"> presente resolución vía SAIMEX.</w:t>
      </w:r>
    </w:p>
    <w:p w:rsidR="00A93096" w:rsidRPr="009A12F3" w:rsidRDefault="00A93096">
      <w:pPr>
        <w:spacing w:line="360" w:lineRule="auto"/>
        <w:jc w:val="both"/>
        <w:rPr>
          <w:rFonts w:ascii="Palatino Linotype" w:eastAsia="Palatino Linotype" w:hAnsi="Palatino Linotype" w:cs="Palatino Linotype"/>
          <w:b/>
        </w:rPr>
      </w:pPr>
    </w:p>
    <w:p w:rsidR="00A93096" w:rsidRPr="009A12F3" w:rsidRDefault="00835CDB">
      <w:pPr>
        <w:spacing w:line="360" w:lineRule="auto"/>
        <w:jc w:val="both"/>
        <w:rPr>
          <w:rFonts w:ascii="Palatino Linotype" w:eastAsia="Palatino Linotype" w:hAnsi="Palatino Linotype" w:cs="Palatino Linotype"/>
          <w:b/>
          <w:color w:val="000000"/>
        </w:rPr>
      </w:pPr>
      <w:r w:rsidRPr="009A12F3">
        <w:rPr>
          <w:rFonts w:ascii="Palatino Linotype" w:eastAsia="Palatino Linotype" w:hAnsi="Palatino Linotype" w:cs="Palatino Linotype"/>
          <w:b/>
        </w:rPr>
        <w:t>SEXTO</w:t>
      </w:r>
      <w:r w:rsidRPr="009A12F3">
        <w:rPr>
          <w:rFonts w:ascii="Palatino Linotype" w:eastAsia="Palatino Linotype" w:hAnsi="Palatino Linotype" w:cs="Palatino Linotype"/>
          <w:b/>
          <w:color w:val="000000"/>
        </w:rPr>
        <w:t xml:space="preserve">. </w:t>
      </w:r>
      <w:r w:rsidRPr="009A12F3">
        <w:rPr>
          <w:rFonts w:ascii="Palatino Linotype" w:eastAsia="Palatino Linotype" w:hAnsi="Palatino Linotype" w:cs="Palatino Linotype"/>
          <w:color w:val="000000"/>
        </w:rPr>
        <w:t>Se hace del conocimiento del</w:t>
      </w:r>
      <w:r w:rsidRPr="009A12F3">
        <w:rPr>
          <w:rFonts w:ascii="Palatino Linotype" w:eastAsia="Palatino Linotype" w:hAnsi="Palatino Linotype" w:cs="Palatino Linotype"/>
          <w:b/>
          <w:color w:val="000000"/>
        </w:rPr>
        <w:t xml:space="preserve"> RECURRENTE </w:t>
      </w:r>
      <w:r w:rsidRPr="009A12F3">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9A12F3">
        <w:rPr>
          <w:rFonts w:ascii="Palatino Linotype" w:eastAsia="Palatino Linotype" w:hAnsi="Palatino Linotype" w:cs="Palatino Linotype"/>
        </w:rPr>
        <w:t>impugnar vía</w:t>
      </w:r>
      <w:r w:rsidRPr="009A12F3">
        <w:rPr>
          <w:rFonts w:ascii="Palatino Linotype" w:eastAsia="Palatino Linotype" w:hAnsi="Palatino Linotype" w:cs="Palatino Linotype"/>
          <w:color w:val="000000"/>
        </w:rPr>
        <w:t xml:space="preserve"> juicio de amparo en los términos de las leyes aplicables.</w:t>
      </w:r>
    </w:p>
    <w:p w:rsidR="00A93096" w:rsidRPr="009A12F3" w:rsidRDefault="00A93096">
      <w:pPr>
        <w:spacing w:line="360" w:lineRule="auto"/>
        <w:jc w:val="both"/>
        <w:rPr>
          <w:rFonts w:ascii="Palatino Linotype" w:eastAsia="Palatino Linotype" w:hAnsi="Palatino Linotype" w:cs="Palatino Linotype"/>
          <w:color w:val="000000"/>
        </w:rPr>
      </w:pPr>
    </w:p>
    <w:p w:rsidR="004B7DFB" w:rsidRPr="003C7186" w:rsidRDefault="004B7DFB" w:rsidP="004B7DFB">
      <w:pPr>
        <w:spacing w:line="360" w:lineRule="auto"/>
        <w:ind w:firstLine="1"/>
        <w:jc w:val="both"/>
        <w:rPr>
          <w:rFonts w:ascii="Palatino Linotype" w:hAnsi="Palatino Linotype"/>
        </w:rPr>
      </w:pPr>
      <w:bookmarkStart w:id="11" w:name="_heading=h.ilrwsnqht1t1" w:colFirst="0" w:colLast="0"/>
      <w:bookmarkStart w:id="12" w:name="_heading=h.3rdcrjn" w:colFirst="0" w:colLast="0"/>
      <w:bookmarkEnd w:id="11"/>
      <w:bookmarkEnd w:id="12"/>
      <w:r w:rsidRPr="009A12F3">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3C7186">
        <w:rPr>
          <w:rFonts w:ascii="Palatino Linotype" w:hAnsi="Palatino Linotype"/>
        </w:rPr>
        <w:t xml:space="preserve"> </w:t>
      </w:r>
    </w:p>
    <w:p w:rsidR="00A93096" w:rsidRDefault="00A93096">
      <w:pPr>
        <w:spacing w:line="360" w:lineRule="auto"/>
        <w:jc w:val="both"/>
        <w:rPr>
          <w:rFonts w:ascii="Palatino Linotype" w:eastAsia="Palatino Linotype" w:hAnsi="Palatino Linotype" w:cs="Palatino Linotype"/>
        </w:rPr>
      </w:pPr>
    </w:p>
    <w:sectPr w:rsidR="00A93096">
      <w:headerReference w:type="even" r:id="rId13"/>
      <w:headerReference w:type="default" r:id="rId14"/>
      <w:footerReference w:type="default" r:id="rId15"/>
      <w:headerReference w:type="first" r:id="rId16"/>
      <w:footerReference w:type="first" r:id="rId17"/>
      <w:pgSz w:w="12240" w:h="15840"/>
      <w:pgMar w:top="2268" w:right="90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B6" w:rsidRDefault="003341B6">
      <w:r>
        <w:separator/>
      </w:r>
    </w:p>
  </w:endnote>
  <w:endnote w:type="continuationSeparator" w:id="0">
    <w:p w:rsidR="003341B6" w:rsidRDefault="0033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096" w:rsidRDefault="00835CD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30A53">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30A53">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rsidR="00A93096" w:rsidRDefault="00A9309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096" w:rsidRDefault="00835CDB">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30A5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30A53">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rsidR="00A93096" w:rsidRDefault="00A9309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B6" w:rsidRDefault="003341B6">
      <w:r>
        <w:separator/>
      </w:r>
    </w:p>
  </w:footnote>
  <w:footnote w:type="continuationSeparator" w:id="0">
    <w:p w:rsidR="003341B6" w:rsidRDefault="003341B6">
      <w:r>
        <w:continuationSeparator/>
      </w:r>
    </w:p>
  </w:footnote>
  <w:footnote w:id="1">
    <w:p w:rsidR="00A93096" w:rsidRDefault="00835CDB">
      <w:pPr>
        <w:pBdr>
          <w:top w:val="nil"/>
          <w:left w:val="nil"/>
          <w:bottom w:val="nil"/>
          <w:right w:val="nil"/>
          <w:between w:val="nil"/>
        </w:pBdr>
        <w:rPr>
          <w:i/>
          <w:color w:val="000000"/>
          <w:sz w:val="18"/>
          <w:szCs w:val="18"/>
        </w:rPr>
      </w:pPr>
      <w:r>
        <w:rPr>
          <w:vertAlign w:val="superscript"/>
        </w:rPr>
        <w:footnoteRef/>
      </w:r>
      <w:r>
        <w:rPr>
          <w:color w:val="000000"/>
          <w:sz w:val="20"/>
          <w:szCs w:val="20"/>
        </w:rPr>
        <w:t xml:space="preserve"> </w:t>
      </w:r>
      <w:hyperlink r:id="rId1">
        <w:r>
          <w:rPr>
            <w:i/>
            <w:color w:val="0563C1"/>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096" w:rsidRDefault="003341B6">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096" w:rsidRDefault="00A93096">
    <w:pPr>
      <w:widowControl w:val="0"/>
      <w:pBdr>
        <w:top w:val="nil"/>
        <w:left w:val="nil"/>
        <w:bottom w:val="nil"/>
        <w:right w:val="nil"/>
        <w:between w:val="nil"/>
      </w:pBdr>
      <w:spacing w:line="276" w:lineRule="auto"/>
      <w:rPr>
        <w:color w:val="000000"/>
      </w:rPr>
    </w:pPr>
  </w:p>
  <w:tbl>
    <w:tblPr>
      <w:tblStyle w:val="a3"/>
      <w:tblW w:w="7500" w:type="dxa"/>
      <w:tblInd w:w="2694" w:type="dxa"/>
      <w:tblLayout w:type="fixed"/>
      <w:tblLook w:val="0400" w:firstRow="0" w:lastRow="0" w:firstColumn="0" w:lastColumn="0" w:noHBand="0" w:noVBand="1"/>
    </w:tblPr>
    <w:tblGrid>
      <w:gridCol w:w="2970"/>
      <w:gridCol w:w="4530"/>
    </w:tblGrid>
    <w:tr w:rsidR="00A93096">
      <w:trPr>
        <w:trHeight w:val="227"/>
      </w:trPr>
      <w:tc>
        <w:tcPr>
          <w:tcW w:w="2970" w:type="dxa"/>
          <w:vAlign w:val="center"/>
        </w:tcPr>
        <w:p w:rsidR="00A93096" w:rsidRDefault="00835CDB">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0" w:type="dxa"/>
          <w:vAlign w:val="center"/>
        </w:tcPr>
        <w:p w:rsidR="00A93096" w:rsidRDefault="00835CDB">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04903/INFOEM/IP/RR/2024</w:t>
          </w:r>
        </w:p>
      </w:tc>
    </w:tr>
    <w:tr w:rsidR="00A93096">
      <w:trPr>
        <w:trHeight w:val="242"/>
      </w:trPr>
      <w:tc>
        <w:tcPr>
          <w:tcW w:w="2970" w:type="dxa"/>
          <w:vAlign w:val="center"/>
        </w:tcPr>
        <w:p w:rsidR="00A93096" w:rsidRDefault="00835CDB">
          <w:pPr>
            <w:spacing w:line="360" w:lineRule="auto"/>
            <w:ind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30" w:type="dxa"/>
          <w:vAlign w:val="center"/>
        </w:tcPr>
        <w:p w:rsidR="00A93096" w:rsidRDefault="00835CDB">
          <w:pPr>
            <w:ind w:right="411"/>
            <w:jc w:val="both"/>
            <w:rPr>
              <w:rFonts w:ascii="Palatino Linotype" w:eastAsia="Palatino Linotype" w:hAnsi="Palatino Linotype" w:cs="Palatino Linotype"/>
              <w:color w:val="000000"/>
              <w:highlight w:val="green"/>
            </w:rPr>
          </w:pPr>
          <w:r>
            <w:rPr>
              <w:rFonts w:ascii="Palatino Linotype" w:eastAsia="Palatino Linotype" w:hAnsi="Palatino Linotype" w:cs="Palatino Linotype"/>
            </w:rPr>
            <w:t>Comisión del Agua del Estado de México</w:t>
          </w:r>
        </w:p>
      </w:tc>
    </w:tr>
    <w:tr w:rsidR="00A93096">
      <w:trPr>
        <w:trHeight w:val="342"/>
      </w:trPr>
      <w:tc>
        <w:tcPr>
          <w:tcW w:w="2970" w:type="dxa"/>
          <w:vAlign w:val="center"/>
        </w:tcPr>
        <w:p w:rsidR="00A93096" w:rsidRDefault="00835CDB">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0" w:type="dxa"/>
          <w:vAlign w:val="center"/>
        </w:tcPr>
        <w:p w:rsidR="00A93096" w:rsidRDefault="00835CDB">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A93096" w:rsidRDefault="003341B6">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096" w:rsidRDefault="00A93096">
    <w:pPr>
      <w:widowControl w:val="0"/>
      <w:pBdr>
        <w:top w:val="nil"/>
        <w:left w:val="nil"/>
        <w:bottom w:val="nil"/>
        <w:right w:val="nil"/>
        <w:between w:val="nil"/>
      </w:pBdr>
      <w:spacing w:line="276" w:lineRule="auto"/>
      <w:rPr>
        <w:color w:val="000000"/>
        <w:sz w:val="14"/>
        <w:szCs w:val="14"/>
      </w:rPr>
    </w:pPr>
  </w:p>
  <w:tbl>
    <w:tblPr>
      <w:tblStyle w:val="a4"/>
      <w:tblW w:w="7485" w:type="dxa"/>
      <w:tblInd w:w="2552" w:type="dxa"/>
      <w:tblLayout w:type="fixed"/>
      <w:tblLook w:val="0400" w:firstRow="0" w:lastRow="0" w:firstColumn="0" w:lastColumn="0" w:noHBand="0" w:noVBand="1"/>
    </w:tblPr>
    <w:tblGrid>
      <w:gridCol w:w="2970"/>
      <w:gridCol w:w="4515"/>
    </w:tblGrid>
    <w:tr w:rsidR="00A93096">
      <w:trPr>
        <w:trHeight w:val="281"/>
      </w:trPr>
      <w:tc>
        <w:tcPr>
          <w:tcW w:w="2970" w:type="dxa"/>
          <w:vAlign w:val="center"/>
        </w:tcPr>
        <w:p w:rsidR="00A93096" w:rsidRDefault="00835CD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15" w:type="dxa"/>
          <w:vAlign w:val="center"/>
        </w:tcPr>
        <w:p w:rsidR="00A93096" w:rsidRDefault="00835CDB">
          <w:pPr>
            <w:pBdr>
              <w:top w:val="nil"/>
              <w:left w:val="nil"/>
              <w:bottom w:val="nil"/>
              <w:right w:val="nil"/>
              <w:between w:val="nil"/>
            </w:pBdr>
            <w:tabs>
              <w:tab w:val="center" w:pos="4419"/>
              <w:tab w:val="right" w:pos="8838"/>
            </w:tabs>
            <w:ind w:right="-860"/>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04903/INFOEM/IP/RR/2024</w:t>
          </w:r>
        </w:p>
      </w:tc>
    </w:tr>
    <w:tr w:rsidR="00A93096">
      <w:trPr>
        <w:trHeight w:val="281"/>
      </w:trPr>
      <w:tc>
        <w:tcPr>
          <w:tcW w:w="2970" w:type="dxa"/>
          <w:vAlign w:val="center"/>
        </w:tcPr>
        <w:p w:rsidR="00A93096" w:rsidRDefault="00835CD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15" w:type="dxa"/>
        </w:tcPr>
        <w:p w:rsidR="00A93096" w:rsidRDefault="00830A53">
          <w:pPr>
            <w:pBdr>
              <w:top w:val="nil"/>
              <w:left w:val="nil"/>
              <w:bottom w:val="nil"/>
              <w:right w:val="nil"/>
              <w:between w:val="nil"/>
            </w:pBdr>
            <w:tabs>
              <w:tab w:val="center" w:pos="4419"/>
              <w:tab w:val="right" w:pos="8838"/>
              <w:tab w:val="left" w:pos="521"/>
            </w:tabs>
            <w:ind w:right="-860"/>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A93096">
      <w:trPr>
        <w:trHeight w:val="563"/>
      </w:trPr>
      <w:tc>
        <w:tcPr>
          <w:tcW w:w="2970" w:type="dxa"/>
          <w:vAlign w:val="center"/>
        </w:tcPr>
        <w:p w:rsidR="00A93096" w:rsidRDefault="00835CD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15" w:type="dxa"/>
          <w:vAlign w:val="center"/>
        </w:tcPr>
        <w:p w:rsidR="00A93096" w:rsidRDefault="00835CDB">
          <w:pPr>
            <w:pBdr>
              <w:top w:val="nil"/>
              <w:left w:val="nil"/>
              <w:bottom w:val="nil"/>
              <w:right w:val="nil"/>
              <w:between w:val="nil"/>
            </w:pBdr>
            <w:tabs>
              <w:tab w:val="center" w:pos="4419"/>
              <w:tab w:val="right" w:pos="8838"/>
            </w:tabs>
            <w:ind w:right="-860"/>
            <w:jc w:val="both"/>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 xml:space="preserve">Comisión del Agua del Estado de México </w:t>
          </w:r>
        </w:p>
      </w:tc>
    </w:tr>
    <w:tr w:rsidR="00A93096">
      <w:trPr>
        <w:trHeight w:val="327"/>
      </w:trPr>
      <w:tc>
        <w:tcPr>
          <w:tcW w:w="2970" w:type="dxa"/>
          <w:vAlign w:val="center"/>
        </w:tcPr>
        <w:p w:rsidR="00A93096" w:rsidRDefault="00835CDB">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15" w:type="dxa"/>
          <w:vAlign w:val="center"/>
        </w:tcPr>
        <w:p w:rsidR="00A93096" w:rsidRDefault="00835CDB">
          <w:pPr>
            <w:pBdr>
              <w:top w:val="nil"/>
              <w:left w:val="nil"/>
              <w:bottom w:val="nil"/>
              <w:right w:val="nil"/>
              <w:between w:val="nil"/>
            </w:pBdr>
            <w:tabs>
              <w:tab w:val="center" w:pos="4419"/>
              <w:tab w:val="right" w:pos="8838"/>
            </w:tabs>
            <w:ind w:right="-86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A93096" w:rsidRDefault="003341B6">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0E7D"/>
    <w:multiLevelType w:val="multilevel"/>
    <w:tmpl w:val="E5E2C06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0B0367"/>
    <w:multiLevelType w:val="multilevel"/>
    <w:tmpl w:val="5860C0AC"/>
    <w:lvl w:ilvl="0">
      <w:start w:val="1"/>
      <w:numFmt w:val="bullet"/>
      <w:lvlText w:val="●"/>
      <w:lvlJc w:val="left"/>
      <w:pPr>
        <w:ind w:left="1069" w:hanging="360"/>
      </w:pPr>
      <w:rPr>
        <w:rFonts w:ascii="Palatino Linotype" w:eastAsia="Palatino Linotype" w:hAnsi="Palatino Linotype" w:cs="Palatino Linotype"/>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0DF228B3"/>
    <w:multiLevelType w:val="multilevel"/>
    <w:tmpl w:val="25E893A4"/>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F891D56"/>
    <w:multiLevelType w:val="multilevel"/>
    <w:tmpl w:val="5B82FF0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3B5190C"/>
    <w:multiLevelType w:val="multilevel"/>
    <w:tmpl w:val="5314BAFC"/>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31442E54"/>
    <w:multiLevelType w:val="multilevel"/>
    <w:tmpl w:val="3418DC96"/>
    <w:lvl w:ilvl="0">
      <w:start w:val="1"/>
      <w:numFmt w:val="bullet"/>
      <w:lvlText w:val="●"/>
      <w:lvlJc w:val="left"/>
      <w:pPr>
        <w:ind w:left="709" w:hanging="358"/>
      </w:pPr>
      <w:rPr>
        <w:rFonts w:ascii="Calibri" w:eastAsia="Calibri" w:hAnsi="Calibri" w:cs="Calibri"/>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6" w15:restartNumberingAfterBreak="0">
    <w:nsid w:val="3CC17246"/>
    <w:multiLevelType w:val="multilevel"/>
    <w:tmpl w:val="8E280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93674E"/>
    <w:multiLevelType w:val="multilevel"/>
    <w:tmpl w:val="E3108D7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6A4F8A"/>
    <w:multiLevelType w:val="multilevel"/>
    <w:tmpl w:val="380A5722"/>
    <w:lvl w:ilvl="0">
      <w:start w:val="1"/>
      <w:numFmt w:val="upperRoman"/>
      <w:lvlText w:val="%1."/>
      <w:lvlJc w:val="left"/>
      <w:pPr>
        <w:ind w:left="1571" w:hanging="720"/>
      </w:pPr>
      <w:rPr>
        <w:i/>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5C627622"/>
    <w:multiLevelType w:val="multilevel"/>
    <w:tmpl w:val="87AAE68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6C6B176C"/>
    <w:multiLevelType w:val="multilevel"/>
    <w:tmpl w:val="738654F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7"/>
  </w:num>
  <w:num w:numId="2">
    <w:abstractNumId w:val="10"/>
  </w:num>
  <w:num w:numId="3">
    <w:abstractNumId w:val="9"/>
  </w:num>
  <w:num w:numId="4">
    <w:abstractNumId w:val="8"/>
  </w:num>
  <w:num w:numId="5">
    <w:abstractNumId w:val="4"/>
  </w:num>
  <w:num w:numId="6">
    <w:abstractNumId w:val="0"/>
  </w:num>
  <w:num w:numId="7">
    <w:abstractNumId w:val="2"/>
  </w:num>
  <w:num w:numId="8">
    <w:abstractNumId w:val="5"/>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96"/>
    <w:rsid w:val="000D4321"/>
    <w:rsid w:val="003341B6"/>
    <w:rsid w:val="004B7DFB"/>
    <w:rsid w:val="0060322C"/>
    <w:rsid w:val="00830A53"/>
    <w:rsid w:val="00835CDB"/>
    <w:rsid w:val="009A12F3"/>
    <w:rsid w:val="00A93096"/>
    <w:rsid w:val="00B94A24"/>
    <w:rsid w:val="00D67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ACEA0A0-A36C-4CB8-9F7E-10AFE450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wb9RjpXHjrnn7EQZE9yHBeyKg==">CgMxLjAyCGguZ2pkZ3hzMgloLjMwajB6bGwyCWguM3pueXNoNzIJaC4yZXQ5MnAwMghoLnR5amN3dDIJaC4zZHk2dmttMg5oLmtlYjR0d2pxM2gxejIJaC4yczhleW8xMgloLjE3ZHA4dnUyDmgueXNxazEzc3JmMGlsMgloLjNkeTZ2a20yCWguM3JkY3JqbjIOaC50eTRjcWZoaG82czQyDmgubzJsZzlocXdtZ3ZoMg5oLmZ4Nmtqenczc2l5YjIOaC5ibGk4bnI3ZTNvaW0yDmguOG44M2lodDlpYnM2Mg5oLjJueHZ1NmNzc2hleTIOaC5pbHJ3c25xaHQxdDEyCWguM3JkY3JqbjgAciExU3lUSHlyOGpSdlo5cVIzSTktQUFMMzdTOF9vdmtOMH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6DDAFE-FBC8-4F38-83D2-EDAC2468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9156</Words>
  <Characters>50359</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Cuenta Microsoft</cp:lastModifiedBy>
  <cp:revision>5</cp:revision>
  <cp:lastPrinted>2025-03-07T20:04:00Z</cp:lastPrinted>
  <dcterms:created xsi:type="dcterms:W3CDTF">2025-02-26T15:42:00Z</dcterms:created>
  <dcterms:modified xsi:type="dcterms:W3CDTF">2025-03-31T19:45:00Z</dcterms:modified>
</cp:coreProperties>
</file>