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BC397" w14:textId="577C69E8" w:rsidR="00E62B03" w:rsidRPr="00753CF3" w:rsidRDefault="00E62B03" w:rsidP="00E62B03">
      <w:pPr>
        <w:spacing w:line="360" w:lineRule="auto"/>
        <w:jc w:val="both"/>
        <w:rPr>
          <w:rFonts w:ascii="Palatino Linotype" w:eastAsiaTheme="minorEastAsia" w:hAnsi="Palatino Linotype"/>
          <w:sz w:val="22"/>
          <w:szCs w:val="22"/>
          <w:lang w:val="es-ES_tradnl" w:eastAsia="es-ES"/>
        </w:rPr>
      </w:pPr>
      <w:r w:rsidRPr="00753CF3">
        <w:rPr>
          <w:rFonts w:ascii="Palatino Linotype" w:eastAsiaTheme="minorEastAsia" w:hAnsi="Palatino Linotype"/>
          <w:sz w:val="22"/>
          <w:szCs w:val="22"/>
          <w:lang w:val="es-ES_tradnl" w:eastAsia="es-ES"/>
        </w:rPr>
        <w:t xml:space="preserve">Resolución del Pleno del Instituto de Transparencia, Acceso a la Información Pública y Protección de Datos Personales del Estado de México y Municipios, con domicilio en Metepec, Estado de México; del </w:t>
      </w:r>
      <w:r w:rsidR="00E623F7" w:rsidRPr="00753CF3">
        <w:rPr>
          <w:rFonts w:ascii="Palatino Linotype" w:eastAsiaTheme="minorEastAsia" w:hAnsi="Palatino Linotype"/>
          <w:sz w:val="22"/>
          <w:szCs w:val="22"/>
          <w:lang w:val="es-ES_tradnl" w:eastAsia="es-ES"/>
        </w:rPr>
        <w:t>seis</w:t>
      </w:r>
      <w:r w:rsidRPr="00753CF3">
        <w:rPr>
          <w:rFonts w:ascii="Palatino Linotype" w:eastAsiaTheme="minorEastAsia" w:hAnsi="Palatino Linotype"/>
          <w:sz w:val="22"/>
          <w:szCs w:val="22"/>
          <w:lang w:val="es-ES_tradnl" w:eastAsia="es-ES"/>
        </w:rPr>
        <w:t xml:space="preserve"> de </w:t>
      </w:r>
      <w:r w:rsidR="00E623F7" w:rsidRPr="00753CF3">
        <w:rPr>
          <w:rFonts w:ascii="Palatino Linotype" w:eastAsiaTheme="minorEastAsia" w:hAnsi="Palatino Linotype"/>
          <w:sz w:val="22"/>
          <w:szCs w:val="22"/>
          <w:lang w:val="es-ES_tradnl" w:eastAsia="es-ES"/>
        </w:rPr>
        <w:t>marzo</w:t>
      </w:r>
      <w:r w:rsidRPr="00753CF3">
        <w:rPr>
          <w:rFonts w:ascii="Palatino Linotype" w:eastAsiaTheme="minorEastAsia" w:hAnsi="Palatino Linotype"/>
          <w:sz w:val="22"/>
          <w:szCs w:val="22"/>
          <w:lang w:val="es-ES_tradnl" w:eastAsia="es-ES"/>
        </w:rPr>
        <w:t xml:space="preserve"> de dos mil veintic</w:t>
      </w:r>
      <w:r w:rsidR="00E623F7" w:rsidRPr="00753CF3">
        <w:rPr>
          <w:rFonts w:ascii="Palatino Linotype" w:eastAsiaTheme="minorEastAsia" w:hAnsi="Palatino Linotype"/>
          <w:sz w:val="22"/>
          <w:szCs w:val="22"/>
          <w:lang w:val="es-ES_tradnl" w:eastAsia="es-ES"/>
        </w:rPr>
        <w:t>inco</w:t>
      </w:r>
      <w:r w:rsidRPr="00753CF3">
        <w:rPr>
          <w:rFonts w:ascii="Palatino Linotype" w:eastAsiaTheme="minorEastAsia" w:hAnsi="Palatino Linotype"/>
          <w:sz w:val="22"/>
          <w:szCs w:val="22"/>
          <w:lang w:val="es-ES_tradnl" w:eastAsia="es-ES"/>
        </w:rPr>
        <w:t xml:space="preserve">. </w:t>
      </w:r>
    </w:p>
    <w:p w14:paraId="1BCBC398" w14:textId="77777777" w:rsidR="00E62B03" w:rsidRPr="00753CF3" w:rsidRDefault="00E62B03" w:rsidP="00E62B03">
      <w:pPr>
        <w:spacing w:line="360" w:lineRule="auto"/>
        <w:jc w:val="both"/>
        <w:rPr>
          <w:rFonts w:ascii="Palatino Linotype" w:eastAsiaTheme="minorEastAsia" w:hAnsi="Palatino Linotype"/>
          <w:sz w:val="22"/>
          <w:szCs w:val="22"/>
          <w:lang w:val="es-ES_tradnl" w:eastAsia="es-ES"/>
        </w:rPr>
      </w:pPr>
    </w:p>
    <w:p w14:paraId="1BCBC399" w14:textId="6441ADD7" w:rsidR="00E62B03" w:rsidRPr="00753CF3" w:rsidRDefault="00E62B03" w:rsidP="00E62B03">
      <w:pPr>
        <w:spacing w:line="360" w:lineRule="auto"/>
        <w:jc w:val="both"/>
        <w:rPr>
          <w:rFonts w:ascii="Palatino Linotype" w:hAnsi="Palatino Linotype"/>
          <w:b/>
          <w:sz w:val="22"/>
          <w:szCs w:val="22"/>
        </w:rPr>
      </w:pPr>
      <w:r w:rsidRPr="00753CF3">
        <w:rPr>
          <w:rFonts w:ascii="Palatino Linotype" w:hAnsi="Palatino Linotype"/>
          <w:b/>
          <w:sz w:val="22"/>
          <w:szCs w:val="22"/>
        </w:rPr>
        <w:t>VISTO</w:t>
      </w:r>
      <w:r w:rsidRPr="00753CF3">
        <w:rPr>
          <w:rFonts w:ascii="Palatino Linotype" w:hAnsi="Palatino Linotype"/>
          <w:sz w:val="22"/>
          <w:szCs w:val="22"/>
        </w:rPr>
        <w:t xml:space="preserve"> el expediente electrónico formado con motivo del recurso de revisión </w:t>
      </w:r>
      <w:r w:rsidR="00FC063A" w:rsidRPr="00753CF3">
        <w:rPr>
          <w:rFonts w:ascii="Palatino Linotype" w:hAnsi="Palatino Linotype"/>
          <w:b/>
          <w:sz w:val="22"/>
          <w:szCs w:val="22"/>
        </w:rPr>
        <w:t>03418</w:t>
      </w:r>
      <w:r w:rsidRPr="00753CF3">
        <w:rPr>
          <w:rFonts w:ascii="Palatino Linotype" w:hAnsi="Palatino Linotype"/>
          <w:b/>
          <w:sz w:val="22"/>
          <w:szCs w:val="22"/>
        </w:rPr>
        <w:t>/INFOEM/IP/RR/2024,</w:t>
      </w:r>
      <w:r w:rsidRPr="00753CF3">
        <w:rPr>
          <w:rFonts w:ascii="Palatino Linotype" w:hAnsi="Palatino Linotype" w:cs="Arial"/>
          <w:b/>
          <w:bCs/>
          <w:sz w:val="22"/>
          <w:szCs w:val="22"/>
        </w:rPr>
        <w:t xml:space="preserve"> </w:t>
      </w:r>
      <w:r w:rsidRPr="00753CF3">
        <w:rPr>
          <w:rFonts w:ascii="Palatino Linotype" w:eastAsiaTheme="minorEastAsia" w:hAnsi="Palatino Linotype"/>
          <w:sz w:val="22"/>
          <w:szCs w:val="22"/>
          <w:lang w:val="es-ES_tradnl" w:eastAsia="es-ES"/>
        </w:rPr>
        <w:t xml:space="preserve">promovido </w:t>
      </w:r>
      <w:r w:rsidR="00E353A0">
        <w:rPr>
          <w:rFonts w:ascii="Palatino Linotype" w:eastAsiaTheme="minorEastAsia" w:hAnsi="Palatino Linotype"/>
          <w:sz w:val="22"/>
          <w:szCs w:val="22"/>
          <w:lang w:val="es-ES_tradnl" w:eastAsia="es-ES"/>
        </w:rPr>
        <w:t xml:space="preserve">por </w:t>
      </w:r>
      <w:r w:rsidR="00E353A0" w:rsidRPr="00E353A0">
        <w:rPr>
          <w:rFonts w:ascii="Palatino Linotype" w:eastAsia="Calibri" w:hAnsi="Palatino Linotype" w:cs="Tahoma"/>
          <w:b/>
          <w:sz w:val="22"/>
          <w:szCs w:val="22"/>
          <w:lang w:val="es-ES" w:eastAsia="en-US"/>
        </w:rPr>
        <w:t>XXXX</w:t>
      </w:r>
      <w:r w:rsidRPr="00E353A0">
        <w:rPr>
          <w:rFonts w:ascii="Palatino Linotype" w:eastAsiaTheme="minorEastAsia" w:hAnsi="Palatino Linotype"/>
          <w:b/>
          <w:sz w:val="22"/>
          <w:szCs w:val="22"/>
          <w:lang w:val="es-ES" w:eastAsia="es-ES"/>
        </w:rPr>
        <w:t>,</w:t>
      </w:r>
      <w:r w:rsidRPr="00753CF3">
        <w:rPr>
          <w:rFonts w:ascii="Palatino Linotype" w:eastAsiaTheme="minorEastAsia" w:hAnsi="Palatino Linotype"/>
          <w:sz w:val="22"/>
          <w:szCs w:val="22"/>
          <w:lang w:eastAsia="es-ES"/>
        </w:rPr>
        <w:t xml:space="preserve"> </w:t>
      </w:r>
      <w:r w:rsidR="00E623F7" w:rsidRPr="00753CF3">
        <w:rPr>
          <w:rFonts w:ascii="Palatino Linotype" w:eastAsiaTheme="minorEastAsia" w:hAnsi="Palatino Linotype"/>
          <w:sz w:val="22"/>
          <w:szCs w:val="22"/>
          <w:lang w:eastAsia="es-ES"/>
        </w:rPr>
        <w:t xml:space="preserve">a </w:t>
      </w:r>
      <w:r w:rsidRPr="00753CF3">
        <w:rPr>
          <w:rFonts w:ascii="Palatino Linotype" w:eastAsiaTheme="minorEastAsia" w:hAnsi="Palatino Linotype"/>
          <w:sz w:val="22"/>
          <w:szCs w:val="22"/>
          <w:lang w:eastAsia="es-ES"/>
        </w:rPr>
        <w:t xml:space="preserve">quien </w:t>
      </w:r>
      <w:r w:rsidRPr="00753CF3">
        <w:rPr>
          <w:rFonts w:ascii="Palatino Linotype" w:hAnsi="Palatino Linotype"/>
          <w:sz w:val="22"/>
          <w:szCs w:val="22"/>
        </w:rPr>
        <w:t xml:space="preserve">en lo sucesivo se identificará como </w:t>
      </w:r>
      <w:r w:rsidRPr="00753CF3">
        <w:rPr>
          <w:rFonts w:ascii="Palatino Linotype" w:hAnsi="Palatino Linotype"/>
          <w:b/>
          <w:sz w:val="22"/>
          <w:szCs w:val="22"/>
        </w:rPr>
        <w:t xml:space="preserve">EL </w:t>
      </w:r>
      <w:r w:rsidRPr="00753CF3">
        <w:rPr>
          <w:rFonts w:ascii="Palatino Linotype" w:hAnsi="Palatino Linotype" w:cs="Arial"/>
          <w:b/>
          <w:sz w:val="22"/>
          <w:szCs w:val="22"/>
        </w:rPr>
        <w:t>RECURRENTE</w:t>
      </w:r>
      <w:r w:rsidRPr="00753CF3">
        <w:rPr>
          <w:rFonts w:ascii="Palatino Linotype" w:hAnsi="Palatino Linotype" w:cs="Arial"/>
          <w:sz w:val="22"/>
          <w:szCs w:val="22"/>
        </w:rPr>
        <w:t xml:space="preserve">, en contra de la respuesta de la </w:t>
      </w:r>
      <w:r w:rsidR="00FC063A" w:rsidRPr="00753CF3">
        <w:rPr>
          <w:rFonts w:ascii="Palatino Linotype" w:hAnsi="Palatino Linotype" w:cs="Arial"/>
          <w:b/>
          <w:bCs/>
          <w:sz w:val="22"/>
          <w:szCs w:val="22"/>
        </w:rPr>
        <w:t>Sindicato Único de Trabajadores de Los Poderes, Municipios E Instituciones Descentralizadas del Estado de México</w:t>
      </w:r>
      <w:r w:rsidRPr="00753CF3">
        <w:rPr>
          <w:rFonts w:ascii="Palatino Linotype" w:hAnsi="Palatino Linotype" w:cs="Arial"/>
          <w:b/>
          <w:sz w:val="22"/>
          <w:szCs w:val="22"/>
        </w:rPr>
        <w:t>,</w:t>
      </w:r>
      <w:r w:rsidRPr="00753CF3">
        <w:rPr>
          <w:rFonts w:ascii="Palatino Linotype" w:hAnsi="Palatino Linotype"/>
          <w:b/>
          <w:sz w:val="22"/>
          <w:szCs w:val="22"/>
        </w:rPr>
        <w:t xml:space="preserve"> </w:t>
      </w:r>
      <w:r w:rsidRPr="00753CF3">
        <w:rPr>
          <w:rFonts w:ascii="Palatino Linotype" w:hAnsi="Palatino Linotype"/>
          <w:sz w:val="22"/>
          <w:szCs w:val="22"/>
        </w:rPr>
        <w:t>en lo sucesivo el</w:t>
      </w:r>
      <w:r w:rsidRPr="00753CF3">
        <w:rPr>
          <w:rFonts w:ascii="Palatino Linotype" w:hAnsi="Palatino Linotype"/>
          <w:b/>
          <w:sz w:val="22"/>
          <w:szCs w:val="22"/>
        </w:rPr>
        <w:t xml:space="preserve"> SUJETO OBLIGADO</w:t>
      </w:r>
      <w:r w:rsidRPr="00753CF3">
        <w:rPr>
          <w:rFonts w:ascii="Palatino Linotype" w:hAnsi="Palatino Linotype"/>
          <w:sz w:val="22"/>
          <w:szCs w:val="22"/>
        </w:rPr>
        <w:t>, por lo que se procede a dictar la presente resolución, con base en los siguientes:</w:t>
      </w:r>
    </w:p>
    <w:p w14:paraId="1BCBC39A" w14:textId="77777777" w:rsidR="00E62B03" w:rsidRPr="00753CF3" w:rsidRDefault="00E62B03" w:rsidP="00E62B03">
      <w:pPr>
        <w:spacing w:line="360" w:lineRule="auto"/>
        <w:jc w:val="both"/>
        <w:rPr>
          <w:rFonts w:ascii="Palatino Linotype" w:hAnsi="Palatino Linotype"/>
          <w:sz w:val="22"/>
          <w:szCs w:val="22"/>
        </w:rPr>
      </w:pPr>
    </w:p>
    <w:p w14:paraId="1BCBC39B" w14:textId="77777777" w:rsidR="00E62B03" w:rsidRPr="00753CF3" w:rsidRDefault="00E62B03" w:rsidP="00E62B03">
      <w:pPr>
        <w:keepNext/>
        <w:keepLines/>
        <w:spacing w:line="360" w:lineRule="auto"/>
        <w:jc w:val="center"/>
        <w:outlineLvl w:val="0"/>
        <w:rPr>
          <w:rFonts w:ascii="Palatino Linotype" w:eastAsiaTheme="majorEastAsia" w:hAnsi="Palatino Linotype" w:cstheme="majorBidi"/>
          <w:b/>
          <w:sz w:val="22"/>
          <w:szCs w:val="22"/>
        </w:rPr>
      </w:pPr>
      <w:bookmarkStart w:id="0" w:name="_Toc83301633"/>
      <w:r w:rsidRPr="00753CF3">
        <w:rPr>
          <w:rFonts w:ascii="Palatino Linotype" w:eastAsiaTheme="majorEastAsia" w:hAnsi="Palatino Linotype" w:cstheme="majorBidi"/>
          <w:b/>
          <w:sz w:val="22"/>
          <w:szCs w:val="22"/>
        </w:rPr>
        <w:t>ANTECEDENTES</w:t>
      </w:r>
      <w:bookmarkEnd w:id="0"/>
    </w:p>
    <w:p w14:paraId="1BCBC39C" w14:textId="77777777" w:rsidR="00E62B03" w:rsidRPr="00753CF3" w:rsidRDefault="00E62B03" w:rsidP="00E62B03">
      <w:pPr>
        <w:spacing w:line="360" w:lineRule="auto"/>
        <w:rPr>
          <w:rFonts w:ascii="Palatino Linotype" w:eastAsiaTheme="minorEastAsia" w:hAnsi="Palatino Linotype"/>
          <w:sz w:val="22"/>
          <w:szCs w:val="22"/>
        </w:rPr>
      </w:pPr>
    </w:p>
    <w:p w14:paraId="1BCBC39D" w14:textId="77777777" w:rsidR="00E62B03" w:rsidRPr="00753CF3" w:rsidRDefault="00E62B03" w:rsidP="00E62B03">
      <w:pPr>
        <w:numPr>
          <w:ilvl w:val="0"/>
          <w:numId w:val="1"/>
        </w:numPr>
        <w:spacing w:line="360" w:lineRule="auto"/>
        <w:ind w:left="0" w:firstLine="0"/>
        <w:contextualSpacing/>
        <w:jc w:val="both"/>
        <w:rPr>
          <w:rFonts w:ascii="Palatino Linotype" w:hAnsi="Palatino Linotype" w:cs="Arial"/>
          <w:sz w:val="22"/>
          <w:szCs w:val="22"/>
          <w:lang w:val="es-ES" w:eastAsia="es-ES"/>
        </w:rPr>
      </w:pPr>
      <w:r w:rsidRPr="00753CF3">
        <w:rPr>
          <w:rFonts w:ascii="Palatino Linotype" w:eastAsia="Calibri" w:hAnsi="Palatino Linotype" w:cs="Arial"/>
          <w:sz w:val="22"/>
          <w:szCs w:val="22"/>
          <w:lang w:val="es-ES" w:eastAsia="es-ES"/>
        </w:rPr>
        <w:t xml:space="preserve">El </w:t>
      </w:r>
      <w:r w:rsidR="00FC063A" w:rsidRPr="00753CF3">
        <w:rPr>
          <w:rFonts w:ascii="Palatino Linotype" w:eastAsia="Calibri" w:hAnsi="Palatino Linotype" w:cs="Arial"/>
          <w:b/>
          <w:sz w:val="22"/>
          <w:szCs w:val="22"/>
          <w:lang w:val="es-ES" w:eastAsia="es-ES"/>
        </w:rPr>
        <w:t>diez de mayo</w:t>
      </w:r>
      <w:r w:rsidRPr="00753CF3">
        <w:rPr>
          <w:rFonts w:ascii="Palatino Linotype" w:eastAsia="Calibri" w:hAnsi="Palatino Linotype" w:cs="Arial"/>
          <w:b/>
          <w:sz w:val="22"/>
          <w:szCs w:val="22"/>
          <w:lang w:val="es-ES" w:eastAsia="es-ES"/>
        </w:rPr>
        <w:t xml:space="preserve"> de dos mil veinticuatro</w:t>
      </w:r>
      <w:r w:rsidRPr="00753CF3">
        <w:rPr>
          <w:rFonts w:ascii="Palatino Linotype" w:eastAsia="Calibri" w:hAnsi="Palatino Linotype" w:cs="Arial"/>
          <w:sz w:val="22"/>
          <w:szCs w:val="22"/>
          <w:lang w:val="es-ES" w:eastAsia="es-ES"/>
        </w:rPr>
        <w:t>,</w:t>
      </w:r>
      <w:r w:rsidRPr="00753CF3">
        <w:rPr>
          <w:rFonts w:ascii="Palatino Linotype" w:eastAsia="Calibri" w:hAnsi="Palatino Linotype"/>
          <w:sz w:val="22"/>
          <w:szCs w:val="22"/>
          <w:lang w:val="es-ES" w:eastAsia="es-ES"/>
        </w:rPr>
        <w:t xml:space="preserve"> </w:t>
      </w:r>
      <w:r w:rsidRPr="00753CF3">
        <w:rPr>
          <w:rFonts w:ascii="Palatino Linotype" w:eastAsia="Calibri" w:hAnsi="Palatino Linotype"/>
          <w:b/>
          <w:sz w:val="22"/>
          <w:szCs w:val="22"/>
          <w:lang w:val="es-ES" w:eastAsia="es-ES"/>
        </w:rPr>
        <w:t>EL RECURRENTE</w:t>
      </w:r>
      <w:r w:rsidRPr="00753CF3">
        <w:rPr>
          <w:rFonts w:ascii="Palatino Linotype" w:eastAsiaTheme="minorEastAsia" w:hAnsi="Palatino Linotype"/>
          <w:b/>
          <w:sz w:val="22"/>
          <w:szCs w:val="22"/>
          <w:lang w:val="es-ES_tradnl" w:eastAsia="es-ES"/>
        </w:rPr>
        <w:t>,</w:t>
      </w:r>
      <w:r w:rsidRPr="00753CF3">
        <w:rPr>
          <w:rFonts w:ascii="Palatino Linotype" w:eastAsia="Calibri" w:hAnsi="Palatino Linotype" w:cs="Arial"/>
          <w:sz w:val="22"/>
          <w:szCs w:val="22"/>
          <w:lang w:val="es-ES" w:eastAsia="es-ES"/>
        </w:rPr>
        <w:t xml:space="preserve"> ante el </w:t>
      </w:r>
      <w:r w:rsidRPr="00753CF3">
        <w:rPr>
          <w:rFonts w:ascii="Palatino Linotype" w:eastAsia="Calibri" w:hAnsi="Palatino Linotype" w:cs="Arial"/>
          <w:b/>
          <w:sz w:val="22"/>
          <w:szCs w:val="22"/>
          <w:lang w:val="es-ES" w:eastAsia="es-ES"/>
        </w:rPr>
        <w:t>SUJETO OBLIGADO</w:t>
      </w:r>
      <w:r w:rsidRPr="00753CF3">
        <w:rPr>
          <w:rFonts w:ascii="Palatino Linotype" w:eastAsia="Calibri" w:hAnsi="Palatino Linotype" w:cs="Arial"/>
          <w:sz w:val="22"/>
          <w:szCs w:val="22"/>
          <w:lang w:val="es-ES_tradnl" w:eastAsia="es-ES"/>
        </w:rPr>
        <w:t xml:space="preserve"> vía </w:t>
      </w:r>
      <w:r w:rsidRPr="00753CF3">
        <w:rPr>
          <w:rFonts w:ascii="Palatino Linotype" w:eastAsia="Calibri" w:hAnsi="Palatino Linotype" w:cs="Arial"/>
          <w:sz w:val="22"/>
          <w:szCs w:val="22"/>
          <w:lang w:val="es-ES" w:eastAsia="es-ES"/>
        </w:rPr>
        <w:t>Sistema de Acceso a la Información Mexiquense (</w:t>
      </w:r>
      <w:r w:rsidRPr="00753CF3">
        <w:rPr>
          <w:rFonts w:ascii="Palatino Linotype" w:eastAsia="Calibri" w:hAnsi="Palatino Linotype" w:cs="Arial"/>
          <w:b/>
          <w:sz w:val="22"/>
          <w:szCs w:val="22"/>
          <w:lang w:val="es-ES" w:eastAsia="es-ES"/>
        </w:rPr>
        <w:t>SAIMEX)</w:t>
      </w:r>
      <w:r w:rsidRPr="00753CF3">
        <w:rPr>
          <w:rFonts w:ascii="Palatino Linotype" w:eastAsia="Calibri" w:hAnsi="Palatino Linotype" w:cs="Arial"/>
          <w:sz w:val="22"/>
          <w:szCs w:val="22"/>
          <w:lang w:val="es-ES" w:eastAsia="es-ES"/>
        </w:rPr>
        <w:t xml:space="preserve">, presentó una solicitud de información registrada con el número </w:t>
      </w:r>
      <w:r w:rsidR="00FC063A" w:rsidRPr="00753CF3">
        <w:rPr>
          <w:rFonts w:ascii="Palatino Linotype" w:hAnsi="Palatino Linotype"/>
          <w:b/>
          <w:bCs/>
          <w:sz w:val="22"/>
          <w:szCs w:val="22"/>
        </w:rPr>
        <w:t>00117/SUTEYM/IP/2024</w:t>
      </w:r>
      <w:r w:rsidRPr="00753CF3">
        <w:rPr>
          <w:rFonts w:ascii="Palatino Linotype" w:eastAsiaTheme="minorEastAsia" w:hAnsi="Palatino Linotype"/>
          <w:b/>
          <w:sz w:val="22"/>
          <w:szCs w:val="22"/>
          <w:lang w:val="es-ES_tradnl" w:eastAsia="es-ES"/>
        </w:rPr>
        <w:t xml:space="preserve">, </w:t>
      </w:r>
      <w:r w:rsidRPr="00753CF3">
        <w:rPr>
          <w:rFonts w:ascii="Palatino Linotype" w:eastAsia="Calibri" w:hAnsi="Palatino Linotype" w:cs="Arial"/>
          <w:sz w:val="22"/>
          <w:szCs w:val="22"/>
          <w:lang w:val="es-ES" w:eastAsia="es-ES"/>
        </w:rPr>
        <w:t>mediante la cual solicitó lo siguiente:</w:t>
      </w:r>
    </w:p>
    <w:p w14:paraId="1BCBC39E" w14:textId="77777777" w:rsidR="00E62B03" w:rsidRPr="00753CF3" w:rsidRDefault="00E62B03" w:rsidP="00E62B03">
      <w:pPr>
        <w:spacing w:line="360" w:lineRule="auto"/>
        <w:contextualSpacing/>
        <w:jc w:val="both"/>
        <w:rPr>
          <w:rFonts w:ascii="Palatino Linotype" w:hAnsi="Palatino Linotype" w:cs="Arial"/>
          <w:sz w:val="22"/>
          <w:szCs w:val="22"/>
          <w:lang w:val="es-ES" w:eastAsia="es-ES"/>
        </w:rPr>
      </w:pPr>
    </w:p>
    <w:p w14:paraId="1BCBC39F" w14:textId="77777777" w:rsidR="00E62B03" w:rsidRPr="00753CF3" w:rsidRDefault="00E62B03" w:rsidP="00E62B03">
      <w:pPr>
        <w:tabs>
          <w:tab w:val="left" w:pos="8222"/>
        </w:tabs>
        <w:spacing w:line="360" w:lineRule="auto"/>
        <w:ind w:left="851" w:right="822"/>
        <w:jc w:val="both"/>
        <w:rPr>
          <w:rFonts w:ascii="Palatino Linotype" w:hAnsi="Palatino Linotype"/>
          <w:i/>
          <w:color w:val="000000"/>
          <w:sz w:val="22"/>
          <w:szCs w:val="22"/>
        </w:rPr>
      </w:pPr>
      <w:r w:rsidRPr="00753CF3">
        <w:rPr>
          <w:rFonts w:ascii="Palatino Linotype" w:hAnsi="Palatino Linotype"/>
          <w:i/>
          <w:color w:val="000000"/>
          <w:sz w:val="22"/>
          <w:szCs w:val="22"/>
        </w:rPr>
        <w:t>“</w:t>
      </w:r>
      <w:r w:rsidR="00FC063A" w:rsidRPr="00753CF3">
        <w:rPr>
          <w:rFonts w:ascii="Palatino Linotype" w:hAnsi="Palatino Linotype"/>
          <w:i/>
          <w:color w:val="000000"/>
          <w:sz w:val="22"/>
          <w:szCs w:val="22"/>
        </w:rPr>
        <w:t xml:space="preserve">MIEMBROS DE ESTE HONORABLE SINDICATO, TITULAR DE TRANSPARENCIA DEL SINDICATO, COMITE DE TRANSPARENCIA PRESENTE: EL MOTIVO DE ESTA SOLICITUD NO ES MAS QUE CONTRIBUIR AL TRABAJO HONESTO Y CONTINUAR CON LOS LINEAMIENTOS QUE ESTE SINDICADO HA TENIDO DESDE SU CREACIÓN: Solicito amablemente me sea proporcionado los nombres de servidores públicos integrados a este sindicato que ocupen el cargo de Cronista Municipal, encargado, coordinador, jefe de departamento del archivo municipal, archivo de </w:t>
      </w:r>
      <w:r w:rsidR="00FC063A" w:rsidRPr="00753CF3">
        <w:rPr>
          <w:rFonts w:ascii="Palatino Linotype" w:hAnsi="Palatino Linotype"/>
          <w:i/>
          <w:color w:val="000000"/>
          <w:sz w:val="22"/>
          <w:szCs w:val="22"/>
        </w:rPr>
        <w:lastRenderedPageBreak/>
        <w:t xml:space="preserve">concentración, </w:t>
      </w:r>
      <w:proofErr w:type="spellStart"/>
      <w:r w:rsidR="00FC063A" w:rsidRPr="00753CF3">
        <w:rPr>
          <w:rFonts w:ascii="Palatino Linotype" w:hAnsi="Palatino Linotype"/>
          <w:i/>
          <w:color w:val="000000"/>
          <w:sz w:val="22"/>
          <w:szCs w:val="22"/>
        </w:rPr>
        <w:t>oficialia</w:t>
      </w:r>
      <w:proofErr w:type="spellEnd"/>
      <w:r w:rsidR="00FC063A" w:rsidRPr="00753CF3">
        <w:rPr>
          <w:rFonts w:ascii="Palatino Linotype" w:hAnsi="Palatino Linotype"/>
          <w:i/>
          <w:color w:val="000000"/>
          <w:sz w:val="22"/>
          <w:szCs w:val="22"/>
        </w:rPr>
        <w:t xml:space="preserve"> de partes o archivo histórico ya que ninguna persona puede estar sindicalizada y ocupar estos cargos de CONFIANZA o como lo señala la ley orgánica municipal del estado de México Y TAMBIÉN de acuerdo a la : LEY DEL TRABAJO DE LOS SERVIDORES PUBLICOS DEL ESTADO Y MUNICIPIOS ARTÍCULO 11. Los servidores públicos generales podrán ocupar puestos de confianza. Para este efecto, en caso de ser sindicalizados podrán renunciar a esa condición, o bien obtener licencia del sindicato correspondiente antes de ocupar dicho puesto. Para este efecto, en caso de ser sindicalizados deberán renunciar a esa condición, o bien obtener licencia del sindicato correspondiente con antelación para ocupar dicho puesto. LEY DE RESPONSABILIDADES ADMINISTRATIVAS DEL ESTADO DE MÉXICO Y MUNICIPIOS DE LA CONTRATACIÓN INDEBIDA Artículo 62. Incurrirá en contratación indebida el servidor público que autorice cualquier tipo de contratación, así como la selección, nombramiento o designación, de quien se encuentre impedido por disposición legal o inhabilitado por resolución de autoridad competente para ocupar un empleo, cargo o comisión en el servicio público o inhabilitado para realizar contrataciones con los entes públicos, siempre que en el caso de las inhabilitaciones, al momento de la autorización, éstas se encuentren inscritas en el sistema nacional o estatal de servidores públicos y particulares sancionados de la plataforma digital nacional o estatal. Solicito permisos de los servidores </w:t>
      </w:r>
      <w:proofErr w:type="spellStart"/>
      <w:r w:rsidR="00FC063A" w:rsidRPr="00753CF3">
        <w:rPr>
          <w:rFonts w:ascii="Palatino Linotype" w:hAnsi="Palatino Linotype"/>
          <w:i/>
          <w:color w:val="000000"/>
          <w:sz w:val="22"/>
          <w:szCs w:val="22"/>
        </w:rPr>
        <w:t>publicos</w:t>
      </w:r>
      <w:proofErr w:type="spellEnd"/>
      <w:r w:rsidR="00FC063A" w:rsidRPr="00753CF3">
        <w:rPr>
          <w:rFonts w:ascii="Palatino Linotype" w:hAnsi="Palatino Linotype"/>
          <w:i/>
          <w:color w:val="000000"/>
          <w:sz w:val="22"/>
          <w:szCs w:val="22"/>
        </w:rPr>
        <w:t xml:space="preserve"> que </w:t>
      </w:r>
      <w:proofErr w:type="spellStart"/>
      <w:r w:rsidR="00FC063A" w:rsidRPr="00753CF3">
        <w:rPr>
          <w:rFonts w:ascii="Palatino Linotype" w:hAnsi="Palatino Linotype"/>
          <w:i/>
          <w:color w:val="000000"/>
          <w:sz w:val="22"/>
          <w:szCs w:val="22"/>
        </w:rPr>
        <w:t>estan</w:t>
      </w:r>
      <w:proofErr w:type="spellEnd"/>
      <w:r w:rsidR="00FC063A" w:rsidRPr="00753CF3">
        <w:rPr>
          <w:rFonts w:ascii="Palatino Linotype" w:hAnsi="Palatino Linotype"/>
          <w:i/>
          <w:color w:val="000000"/>
          <w:sz w:val="22"/>
          <w:szCs w:val="22"/>
        </w:rPr>
        <w:t xml:space="preserve"> realizando actividades que fueron designados por convocatoria o por nombramiento por ende es personal de confianza</w:t>
      </w:r>
      <w:r w:rsidRPr="00753CF3">
        <w:rPr>
          <w:rFonts w:ascii="Palatino Linotype" w:hAnsi="Palatino Linotype"/>
          <w:i/>
          <w:color w:val="000000"/>
          <w:sz w:val="22"/>
          <w:szCs w:val="22"/>
        </w:rPr>
        <w:t>.” (Sic)</w:t>
      </w:r>
    </w:p>
    <w:p w14:paraId="1BCBC3A0" w14:textId="77777777" w:rsidR="00E62B03" w:rsidRPr="00753CF3" w:rsidRDefault="00E62B03" w:rsidP="00E62B03">
      <w:pPr>
        <w:spacing w:line="360" w:lineRule="auto"/>
        <w:ind w:right="567"/>
        <w:jc w:val="both"/>
        <w:rPr>
          <w:rFonts w:ascii="Palatino Linotype" w:hAnsi="Palatino Linotype"/>
          <w:i/>
          <w:color w:val="000000"/>
          <w:sz w:val="22"/>
          <w:szCs w:val="22"/>
        </w:rPr>
      </w:pPr>
    </w:p>
    <w:p w14:paraId="1BCBC3A1" w14:textId="77777777" w:rsidR="00E62B03" w:rsidRPr="00753CF3" w:rsidRDefault="00E62B03" w:rsidP="00E62B03">
      <w:pPr>
        <w:numPr>
          <w:ilvl w:val="0"/>
          <w:numId w:val="1"/>
        </w:numPr>
        <w:spacing w:line="360" w:lineRule="auto"/>
        <w:ind w:left="0" w:firstLine="0"/>
        <w:contextualSpacing/>
        <w:jc w:val="both"/>
        <w:rPr>
          <w:rFonts w:ascii="Palatino Linotype" w:eastAsia="Calibri" w:hAnsi="Palatino Linotype"/>
          <w:sz w:val="22"/>
          <w:szCs w:val="22"/>
          <w:lang w:val="es-ES" w:eastAsia="es-ES"/>
        </w:rPr>
      </w:pPr>
      <w:r w:rsidRPr="00753CF3">
        <w:rPr>
          <w:rFonts w:ascii="Palatino Linotype" w:eastAsia="Calibri" w:hAnsi="Palatino Linotype"/>
          <w:sz w:val="22"/>
          <w:szCs w:val="22"/>
          <w:lang w:val="es-ES" w:eastAsia="es-ES"/>
        </w:rPr>
        <w:t>Se eligió como modalidad de entrega a través de la plataforma digital Sistema de Acceso a la Información Mexiquense (SAIMEX).</w:t>
      </w:r>
    </w:p>
    <w:p w14:paraId="1BCBC3A2" w14:textId="77777777" w:rsidR="00E62B03" w:rsidRPr="00753CF3" w:rsidRDefault="00E62B03" w:rsidP="00E62B03">
      <w:pPr>
        <w:spacing w:line="360" w:lineRule="auto"/>
        <w:contextualSpacing/>
        <w:jc w:val="both"/>
        <w:rPr>
          <w:rFonts w:ascii="Palatino Linotype" w:eastAsia="Calibri" w:hAnsi="Palatino Linotype"/>
          <w:sz w:val="22"/>
          <w:szCs w:val="22"/>
          <w:lang w:val="es-ES" w:eastAsia="es-ES"/>
        </w:rPr>
      </w:pPr>
    </w:p>
    <w:p w14:paraId="1BCBC3A3" w14:textId="77777777" w:rsidR="00E62B03" w:rsidRPr="00753CF3" w:rsidRDefault="00E62B03" w:rsidP="00E62B03">
      <w:pPr>
        <w:numPr>
          <w:ilvl w:val="0"/>
          <w:numId w:val="1"/>
        </w:numPr>
        <w:spacing w:line="360" w:lineRule="auto"/>
        <w:ind w:left="0" w:firstLine="0"/>
        <w:contextualSpacing/>
        <w:jc w:val="both"/>
        <w:rPr>
          <w:rFonts w:ascii="Palatino Linotype" w:eastAsia="Calibri" w:hAnsi="Palatino Linotype"/>
          <w:sz w:val="22"/>
          <w:szCs w:val="22"/>
          <w:lang w:val="es-ES" w:eastAsia="es-ES"/>
        </w:rPr>
      </w:pPr>
      <w:r w:rsidRPr="00753CF3">
        <w:rPr>
          <w:rFonts w:ascii="Palatino Linotype" w:eastAsiaTheme="minorEastAsia" w:hAnsi="Palatino Linotype"/>
          <w:sz w:val="22"/>
          <w:szCs w:val="22"/>
          <w:lang w:val="es-ES_tradnl" w:eastAsia="es-ES"/>
        </w:rPr>
        <w:lastRenderedPageBreak/>
        <w:t xml:space="preserve">El </w:t>
      </w:r>
      <w:r w:rsidR="00FC063A" w:rsidRPr="00753CF3">
        <w:rPr>
          <w:rFonts w:ascii="Palatino Linotype" w:eastAsiaTheme="minorEastAsia" w:hAnsi="Palatino Linotype"/>
          <w:b/>
          <w:sz w:val="22"/>
          <w:szCs w:val="22"/>
          <w:lang w:val="es-ES_tradnl" w:eastAsia="es-ES"/>
        </w:rPr>
        <w:t>veintinueve de mayo</w:t>
      </w:r>
      <w:r w:rsidRPr="00753CF3">
        <w:rPr>
          <w:rFonts w:ascii="Palatino Linotype" w:eastAsiaTheme="minorEastAsia" w:hAnsi="Palatino Linotype"/>
          <w:b/>
          <w:sz w:val="22"/>
          <w:szCs w:val="22"/>
          <w:lang w:val="es-ES_tradnl" w:eastAsia="es-ES"/>
        </w:rPr>
        <w:t xml:space="preserve"> de dos mil veinticuatro</w:t>
      </w:r>
      <w:r w:rsidRPr="00753CF3">
        <w:rPr>
          <w:rFonts w:ascii="Palatino Linotype" w:eastAsiaTheme="minorEastAsia" w:hAnsi="Palatino Linotype"/>
          <w:sz w:val="22"/>
          <w:szCs w:val="22"/>
          <w:lang w:val="es-ES_tradnl" w:eastAsia="es-ES"/>
        </w:rPr>
        <w:t xml:space="preserve">, </w:t>
      </w:r>
      <w:r w:rsidRPr="00753CF3">
        <w:rPr>
          <w:rFonts w:ascii="Palatino Linotype" w:eastAsia="Calibri" w:hAnsi="Palatino Linotype"/>
          <w:sz w:val="22"/>
          <w:szCs w:val="22"/>
          <w:lang w:val="es-ES" w:eastAsia="es-ES"/>
        </w:rPr>
        <w:t xml:space="preserve">el </w:t>
      </w:r>
      <w:r w:rsidRPr="00753CF3">
        <w:rPr>
          <w:rFonts w:ascii="Palatino Linotype" w:eastAsia="Calibri" w:hAnsi="Palatino Linotype" w:cs="Arial"/>
          <w:b/>
          <w:sz w:val="22"/>
          <w:szCs w:val="22"/>
          <w:lang w:val="es-AR" w:eastAsia="es-ES"/>
        </w:rPr>
        <w:t>SUJETO OBLIGADO</w:t>
      </w:r>
      <w:r w:rsidRPr="00753CF3">
        <w:rPr>
          <w:rFonts w:ascii="Palatino Linotype" w:eastAsia="Calibri" w:hAnsi="Palatino Linotype" w:cs="Arial"/>
          <w:b/>
          <w:i/>
          <w:sz w:val="22"/>
          <w:szCs w:val="22"/>
          <w:lang w:val="es-AR" w:eastAsia="es-ES"/>
        </w:rPr>
        <w:t xml:space="preserve"> </w:t>
      </w:r>
      <w:r w:rsidRPr="00753CF3">
        <w:rPr>
          <w:rFonts w:ascii="Palatino Linotype" w:hAnsi="Palatino Linotype" w:cs="Arial"/>
          <w:sz w:val="22"/>
          <w:szCs w:val="22"/>
          <w:lang w:val="es-ES" w:eastAsia="es-ES"/>
        </w:rPr>
        <w:t>dio respuesta a la solicitud de información en los siguientes términos:</w:t>
      </w:r>
    </w:p>
    <w:p w14:paraId="1BCBC3A4" w14:textId="77777777" w:rsidR="00E62B03" w:rsidRPr="00753CF3" w:rsidRDefault="00E62B03" w:rsidP="00E62B03">
      <w:pPr>
        <w:spacing w:line="360" w:lineRule="auto"/>
        <w:contextualSpacing/>
        <w:jc w:val="both"/>
        <w:rPr>
          <w:rFonts w:ascii="Palatino Linotype" w:eastAsia="Calibri" w:hAnsi="Palatino Linotype"/>
          <w:sz w:val="22"/>
          <w:szCs w:val="22"/>
          <w:lang w:val="es-ES" w:eastAsia="es-ES"/>
        </w:rPr>
      </w:pPr>
    </w:p>
    <w:tbl>
      <w:tblPr>
        <w:tblW w:w="7125" w:type="dxa"/>
        <w:jc w:val="center"/>
        <w:tblCellSpacing w:w="0" w:type="dxa"/>
        <w:tblCellMar>
          <w:left w:w="0" w:type="dxa"/>
          <w:right w:w="0" w:type="dxa"/>
        </w:tblCellMar>
        <w:tblLook w:val="04A0" w:firstRow="1" w:lastRow="0" w:firstColumn="1" w:lastColumn="0" w:noHBand="0" w:noVBand="1"/>
      </w:tblPr>
      <w:tblGrid>
        <w:gridCol w:w="7125"/>
      </w:tblGrid>
      <w:tr w:rsidR="00FC063A" w:rsidRPr="00753CF3" w14:paraId="1BCBC3A6" w14:textId="77777777" w:rsidTr="00FC063A">
        <w:trPr>
          <w:trHeight w:val="283"/>
          <w:tblCellSpacing w:w="0" w:type="dxa"/>
          <w:jc w:val="center"/>
        </w:trPr>
        <w:tc>
          <w:tcPr>
            <w:tcW w:w="0" w:type="auto"/>
            <w:vAlign w:val="center"/>
            <w:hideMark/>
          </w:tcPr>
          <w:p w14:paraId="1BCBC3A5" w14:textId="77777777" w:rsidR="00FC063A" w:rsidRPr="00753CF3" w:rsidRDefault="00FC063A" w:rsidP="00FC063A">
            <w:pPr>
              <w:jc w:val="right"/>
            </w:pPr>
            <w:r w:rsidRPr="00753CF3">
              <w:rPr>
                <w:rFonts w:ascii="Verdana" w:hAnsi="Verdana"/>
                <w:sz w:val="18"/>
                <w:szCs w:val="18"/>
              </w:rPr>
              <w:t>Metepec, México a 29 de Mayo de 2024</w:t>
            </w:r>
          </w:p>
        </w:tc>
      </w:tr>
      <w:tr w:rsidR="00FC063A" w:rsidRPr="00753CF3" w14:paraId="1BCBC3A8" w14:textId="77777777" w:rsidTr="00FC063A">
        <w:trPr>
          <w:trHeight w:val="283"/>
          <w:tblCellSpacing w:w="0" w:type="dxa"/>
          <w:jc w:val="center"/>
        </w:trPr>
        <w:tc>
          <w:tcPr>
            <w:tcW w:w="0" w:type="auto"/>
            <w:vAlign w:val="center"/>
            <w:hideMark/>
          </w:tcPr>
          <w:p w14:paraId="1BCBC3A7" w14:textId="77777777" w:rsidR="00FC063A" w:rsidRPr="00753CF3" w:rsidRDefault="00FC063A" w:rsidP="00FC063A">
            <w:pPr>
              <w:jc w:val="right"/>
            </w:pPr>
            <w:r w:rsidRPr="00753CF3">
              <w:rPr>
                <w:rFonts w:ascii="Verdana" w:hAnsi="Verdana"/>
                <w:sz w:val="18"/>
                <w:szCs w:val="18"/>
              </w:rPr>
              <w:t>Nombre del solicitante: C. Solicitante</w:t>
            </w:r>
          </w:p>
        </w:tc>
      </w:tr>
      <w:tr w:rsidR="00FC063A" w:rsidRPr="00753CF3" w14:paraId="1BCBC3AA" w14:textId="77777777" w:rsidTr="00FC063A">
        <w:trPr>
          <w:trHeight w:val="283"/>
          <w:tblCellSpacing w:w="0" w:type="dxa"/>
          <w:jc w:val="center"/>
        </w:trPr>
        <w:tc>
          <w:tcPr>
            <w:tcW w:w="0" w:type="auto"/>
            <w:vAlign w:val="center"/>
            <w:hideMark/>
          </w:tcPr>
          <w:p w14:paraId="1BCBC3A9" w14:textId="77777777" w:rsidR="00FC063A" w:rsidRPr="00753CF3" w:rsidRDefault="00FC063A" w:rsidP="00FC063A">
            <w:pPr>
              <w:jc w:val="right"/>
            </w:pPr>
            <w:r w:rsidRPr="00753CF3">
              <w:rPr>
                <w:rFonts w:ascii="Verdana" w:hAnsi="Verdana"/>
                <w:sz w:val="18"/>
                <w:szCs w:val="18"/>
              </w:rPr>
              <w:t>Folio de la solicitud: 00117/SUTEYM/IP/2024</w:t>
            </w:r>
          </w:p>
        </w:tc>
      </w:tr>
      <w:tr w:rsidR="00FC063A" w:rsidRPr="00753CF3" w14:paraId="1BCBC3AC" w14:textId="77777777" w:rsidTr="00FC063A">
        <w:trPr>
          <w:trHeight w:val="424"/>
          <w:tblCellSpacing w:w="0" w:type="dxa"/>
          <w:jc w:val="center"/>
        </w:trPr>
        <w:tc>
          <w:tcPr>
            <w:tcW w:w="0" w:type="auto"/>
            <w:vAlign w:val="center"/>
            <w:hideMark/>
          </w:tcPr>
          <w:p w14:paraId="1BCBC3AB" w14:textId="77777777" w:rsidR="00FC063A" w:rsidRPr="00753CF3" w:rsidRDefault="00FC063A" w:rsidP="00FC063A">
            <w:pPr>
              <w:jc w:val="right"/>
            </w:pPr>
          </w:p>
        </w:tc>
      </w:tr>
      <w:tr w:rsidR="00FC063A" w:rsidRPr="00753CF3" w14:paraId="1BCBC3AE" w14:textId="77777777" w:rsidTr="00FC063A">
        <w:trPr>
          <w:trHeight w:val="141"/>
          <w:tblCellSpacing w:w="0" w:type="dxa"/>
          <w:jc w:val="center"/>
        </w:trPr>
        <w:tc>
          <w:tcPr>
            <w:tcW w:w="0" w:type="auto"/>
            <w:vAlign w:val="center"/>
            <w:hideMark/>
          </w:tcPr>
          <w:p w14:paraId="1BCBC3AD" w14:textId="77777777" w:rsidR="00FC063A" w:rsidRPr="00753CF3" w:rsidRDefault="00FC063A" w:rsidP="00FC063A">
            <w:pPr>
              <w:jc w:val="center"/>
              <w:rPr>
                <w:sz w:val="20"/>
                <w:szCs w:val="20"/>
              </w:rPr>
            </w:pPr>
          </w:p>
        </w:tc>
      </w:tr>
      <w:tr w:rsidR="00FC063A" w:rsidRPr="00753CF3" w14:paraId="1BCBC3B0" w14:textId="77777777" w:rsidTr="00FC063A">
        <w:trPr>
          <w:trHeight w:val="353"/>
          <w:tblCellSpacing w:w="0" w:type="dxa"/>
          <w:jc w:val="center"/>
        </w:trPr>
        <w:tc>
          <w:tcPr>
            <w:tcW w:w="0" w:type="auto"/>
            <w:vAlign w:val="center"/>
            <w:hideMark/>
          </w:tcPr>
          <w:p w14:paraId="1BCBC3AF" w14:textId="77777777" w:rsidR="00FC063A" w:rsidRPr="00753CF3" w:rsidRDefault="00FC063A" w:rsidP="00FC063A">
            <w:pPr>
              <w:rPr>
                <w:sz w:val="20"/>
                <w:szCs w:val="20"/>
              </w:rPr>
            </w:pPr>
          </w:p>
        </w:tc>
      </w:tr>
      <w:tr w:rsidR="00FC063A" w:rsidRPr="00753CF3" w14:paraId="1BCBC3B2" w14:textId="77777777" w:rsidTr="00FC063A">
        <w:trPr>
          <w:trHeight w:val="141"/>
          <w:tblCellSpacing w:w="0" w:type="dxa"/>
          <w:jc w:val="center"/>
        </w:trPr>
        <w:tc>
          <w:tcPr>
            <w:tcW w:w="0" w:type="auto"/>
            <w:vAlign w:val="center"/>
            <w:hideMark/>
          </w:tcPr>
          <w:p w14:paraId="1BCBC3B1" w14:textId="77777777" w:rsidR="00FC063A" w:rsidRPr="00753CF3" w:rsidRDefault="00FC063A" w:rsidP="00FC063A">
            <w:r w:rsidRPr="00753CF3">
              <w:rPr>
                <w:rFonts w:ascii="Verdana" w:hAnsi="Verdana"/>
                <w:sz w:val="18"/>
                <w:szCs w:val="18"/>
              </w:rPr>
              <w:t>Por este medio me permito dar respuesta a su solicitud de información número 00117/SUTEYM/IP/2024 de fecha 10 de mayo del 2024, con fundamento en los artículos 1, 2, 3 fracción XLIV, 4, 12, 16, 23 fracción IX, 24 fracción XI y último párrafo, 50, 51, y 53 fracciones II, IV, V y VI de la Ley de Transparencia y Acceso a la Información Pública del Estado de México y Municipios.</w:t>
            </w:r>
          </w:p>
        </w:tc>
      </w:tr>
      <w:tr w:rsidR="00FC063A" w:rsidRPr="00753CF3" w14:paraId="1BCBC3B4" w14:textId="77777777" w:rsidTr="00FC063A">
        <w:trPr>
          <w:trHeight w:val="353"/>
          <w:tblCellSpacing w:w="0" w:type="dxa"/>
          <w:jc w:val="center"/>
        </w:trPr>
        <w:tc>
          <w:tcPr>
            <w:tcW w:w="0" w:type="auto"/>
            <w:vAlign w:val="center"/>
            <w:hideMark/>
          </w:tcPr>
          <w:p w14:paraId="1BCBC3B3" w14:textId="77777777" w:rsidR="00FC063A" w:rsidRPr="00753CF3" w:rsidRDefault="00FC063A" w:rsidP="00FC063A"/>
        </w:tc>
      </w:tr>
      <w:tr w:rsidR="00FC063A" w:rsidRPr="00753CF3" w14:paraId="1BCBC3B6" w14:textId="77777777" w:rsidTr="00FC063A">
        <w:trPr>
          <w:trHeight w:val="141"/>
          <w:tblCellSpacing w:w="0" w:type="dxa"/>
          <w:jc w:val="center"/>
        </w:trPr>
        <w:tc>
          <w:tcPr>
            <w:tcW w:w="0" w:type="auto"/>
            <w:vAlign w:val="center"/>
            <w:hideMark/>
          </w:tcPr>
          <w:p w14:paraId="1BCBC3B5" w14:textId="77777777" w:rsidR="00FC063A" w:rsidRPr="00753CF3" w:rsidRDefault="00FC063A" w:rsidP="00FC063A">
            <w:pPr>
              <w:jc w:val="center"/>
              <w:rPr>
                <w:sz w:val="20"/>
                <w:szCs w:val="20"/>
              </w:rPr>
            </w:pPr>
          </w:p>
        </w:tc>
      </w:tr>
      <w:tr w:rsidR="00FC063A" w:rsidRPr="00753CF3" w14:paraId="1BCBC3B8" w14:textId="77777777" w:rsidTr="00FC063A">
        <w:trPr>
          <w:trHeight w:val="141"/>
          <w:tblCellSpacing w:w="0" w:type="dxa"/>
          <w:jc w:val="center"/>
        </w:trPr>
        <w:tc>
          <w:tcPr>
            <w:tcW w:w="0" w:type="auto"/>
            <w:vAlign w:val="center"/>
            <w:hideMark/>
          </w:tcPr>
          <w:p w14:paraId="1BCBC3B7" w14:textId="77777777" w:rsidR="00FC063A" w:rsidRPr="00753CF3" w:rsidRDefault="00FC063A" w:rsidP="00FC063A">
            <w:pPr>
              <w:rPr>
                <w:sz w:val="20"/>
                <w:szCs w:val="20"/>
              </w:rPr>
            </w:pPr>
          </w:p>
        </w:tc>
      </w:tr>
      <w:tr w:rsidR="00FC063A" w:rsidRPr="00753CF3" w14:paraId="1BCBC3BA" w14:textId="77777777" w:rsidTr="00FC063A">
        <w:trPr>
          <w:trHeight w:val="141"/>
          <w:tblCellSpacing w:w="0" w:type="dxa"/>
          <w:jc w:val="center"/>
        </w:trPr>
        <w:tc>
          <w:tcPr>
            <w:tcW w:w="0" w:type="auto"/>
            <w:vAlign w:val="center"/>
            <w:hideMark/>
          </w:tcPr>
          <w:p w14:paraId="1BCBC3B9" w14:textId="77777777" w:rsidR="00FC063A" w:rsidRPr="00753CF3" w:rsidRDefault="00FC063A" w:rsidP="00FC063A">
            <w:r w:rsidRPr="00753CF3">
              <w:rPr>
                <w:rFonts w:ascii="Verdana" w:hAnsi="Verdana"/>
                <w:sz w:val="18"/>
                <w:szCs w:val="18"/>
              </w:rPr>
              <w:t>ATENTAMENTE</w:t>
            </w:r>
          </w:p>
        </w:tc>
      </w:tr>
      <w:tr w:rsidR="00FC063A" w:rsidRPr="00753CF3" w14:paraId="1BCBC3BC" w14:textId="77777777" w:rsidTr="00FC063A">
        <w:trPr>
          <w:trHeight w:val="212"/>
          <w:tblCellSpacing w:w="0" w:type="dxa"/>
          <w:jc w:val="center"/>
        </w:trPr>
        <w:tc>
          <w:tcPr>
            <w:tcW w:w="0" w:type="auto"/>
            <w:vAlign w:val="center"/>
            <w:hideMark/>
          </w:tcPr>
          <w:p w14:paraId="1BCBC3BB" w14:textId="77777777" w:rsidR="00FC063A" w:rsidRPr="00753CF3" w:rsidRDefault="00FC063A" w:rsidP="00FC063A"/>
        </w:tc>
      </w:tr>
      <w:tr w:rsidR="00FC063A" w:rsidRPr="00753CF3" w14:paraId="1BCBC3BE" w14:textId="77777777" w:rsidTr="00FC063A">
        <w:trPr>
          <w:trHeight w:val="141"/>
          <w:tblCellSpacing w:w="0" w:type="dxa"/>
          <w:jc w:val="center"/>
        </w:trPr>
        <w:tc>
          <w:tcPr>
            <w:tcW w:w="0" w:type="auto"/>
            <w:vAlign w:val="center"/>
            <w:hideMark/>
          </w:tcPr>
          <w:p w14:paraId="1BCBC3BD" w14:textId="77777777" w:rsidR="00FC063A" w:rsidRPr="00753CF3" w:rsidRDefault="00FC063A" w:rsidP="00FC063A">
            <w:pPr>
              <w:rPr>
                <w:sz w:val="20"/>
                <w:szCs w:val="20"/>
              </w:rPr>
            </w:pPr>
          </w:p>
        </w:tc>
      </w:tr>
    </w:tbl>
    <w:p w14:paraId="1BCBC3BF" w14:textId="77777777" w:rsidR="00E62B03" w:rsidRPr="00753CF3" w:rsidRDefault="00E62B03" w:rsidP="00E62B03">
      <w:pPr>
        <w:spacing w:line="360" w:lineRule="auto"/>
        <w:ind w:right="567"/>
        <w:jc w:val="both"/>
        <w:rPr>
          <w:rFonts w:ascii="Palatino Linotype" w:hAnsi="Palatino Linotype"/>
          <w:i/>
          <w:sz w:val="22"/>
          <w:szCs w:val="22"/>
        </w:rPr>
      </w:pPr>
    </w:p>
    <w:p w14:paraId="1BCBC3C0" w14:textId="77777777" w:rsidR="00E62B03" w:rsidRPr="00753CF3" w:rsidRDefault="00E62B03" w:rsidP="00E62B03">
      <w:pPr>
        <w:spacing w:line="360" w:lineRule="auto"/>
        <w:ind w:right="567"/>
        <w:jc w:val="both"/>
        <w:rPr>
          <w:rFonts w:ascii="Palatino Linotype" w:hAnsi="Palatino Linotype"/>
          <w:sz w:val="22"/>
          <w:szCs w:val="22"/>
        </w:rPr>
      </w:pPr>
      <w:r w:rsidRPr="00753CF3">
        <w:rPr>
          <w:rFonts w:ascii="Palatino Linotype" w:hAnsi="Palatino Linotype"/>
          <w:sz w:val="22"/>
          <w:szCs w:val="22"/>
        </w:rPr>
        <w:t xml:space="preserve">A la respuesta, el Sujeto Obligado adjuntó </w:t>
      </w:r>
      <w:r w:rsidR="00FC063A" w:rsidRPr="00753CF3">
        <w:rPr>
          <w:rFonts w:ascii="Palatino Linotype" w:hAnsi="Palatino Linotype"/>
          <w:sz w:val="22"/>
          <w:szCs w:val="22"/>
        </w:rPr>
        <w:t xml:space="preserve">a su respuesta el archivo electrónico denominado RESPUESTA 117.pdf, en el que se advierte la Respuesta emitida por el Titular de la Unidad de Transparencia, </w:t>
      </w:r>
      <w:r w:rsidR="00E6793C" w:rsidRPr="00753CF3">
        <w:rPr>
          <w:rFonts w:ascii="Palatino Linotype" w:hAnsi="Palatino Linotype"/>
          <w:sz w:val="22"/>
          <w:szCs w:val="22"/>
        </w:rPr>
        <w:t xml:space="preserve">en el que señaló, de forma medular, que no puede entregar la información solicitada </w:t>
      </w:r>
      <w:r w:rsidR="0067087D" w:rsidRPr="00753CF3">
        <w:rPr>
          <w:rFonts w:ascii="Palatino Linotype" w:hAnsi="Palatino Linotype"/>
          <w:sz w:val="22"/>
          <w:szCs w:val="22"/>
        </w:rPr>
        <w:t xml:space="preserve">ya que no contrata ni genera los expedientes de los servidores públicos, en términos del artículo 12 de la Ley de Transparencia. </w:t>
      </w:r>
    </w:p>
    <w:p w14:paraId="1BCBC3C1" w14:textId="77777777" w:rsidR="00E62B03" w:rsidRPr="00753CF3" w:rsidRDefault="00E62B03" w:rsidP="00F52CBF">
      <w:pPr>
        <w:spacing w:line="360" w:lineRule="auto"/>
        <w:ind w:right="567"/>
        <w:jc w:val="both"/>
        <w:rPr>
          <w:rFonts w:ascii="Palatino Linotype" w:hAnsi="Palatino Linotype"/>
          <w:b/>
          <w:szCs w:val="22"/>
        </w:rPr>
      </w:pPr>
    </w:p>
    <w:p w14:paraId="1BCBC3C2" w14:textId="77777777" w:rsidR="00E62B03" w:rsidRPr="00753CF3" w:rsidRDefault="00E62B03" w:rsidP="00E62B03">
      <w:pPr>
        <w:numPr>
          <w:ilvl w:val="0"/>
          <w:numId w:val="1"/>
        </w:numPr>
        <w:spacing w:line="360" w:lineRule="auto"/>
        <w:ind w:left="0" w:firstLine="0"/>
        <w:contextualSpacing/>
        <w:jc w:val="both"/>
        <w:rPr>
          <w:rFonts w:ascii="Palatino Linotype" w:eastAsiaTheme="minorEastAsia" w:hAnsi="Palatino Linotype" w:cs="Arial"/>
          <w:i/>
          <w:sz w:val="22"/>
          <w:szCs w:val="22"/>
          <w:lang w:val="es-ES_tradnl" w:eastAsia="es-ES"/>
        </w:rPr>
      </w:pPr>
      <w:r w:rsidRPr="00753CF3">
        <w:rPr>
          <w:rFonts w:ascii="Palatino Linotype" w:eastAsia="Calibri" w:hAnsi="Palatino Linotype" w:cs="Arial"/>
          <w:sz w:val="22"/>
          <w:szCs w:val="22"/>
          <w:lang w:val="es-AR" w:eastAsia="es-ES"/>
        </w:rPr>
        <w:t xml:space="preserve">El </w:t>
      </w:r>
      <w:r w:rsidR="00F52CBF" w:rsidRPr="00753CF3">
        <w:rPr>
          <w:rFonts w:ascii="Palatino Linotype" w:eastAsia="Calibri" w:hAnsi="Palatino Linotype" w:cs="Arial"/>
          <w:b/>
          <w:sz w:val="22"/>
          <w:szCs w:val="22"/>
          <w:lang w:val="es-AR" w:eastAsia="es-ES"/>
        </w:rPr>
        <w:t>tres de junio</w:t>
      </w:r>
      <w:r w:rsidRPr="00753CF3">
        <w:rPr>
          <w:rFonts w:ascii="Palatino Linotype" w:eastAsia="Calibri" w:hAnsi="Palatino Linotype" w:cs="Arial"/>
          <w:b/>
          <w:sz w:val="22"/>
          <w:szCs w:val="22"/>
          <w:lang w:val="es-AR" w:eastAsia="es-ES"/>
        </w:rPr>
        <w:t xml:space="preserve"> de dos mil veinticuatro</w:t>
      </w:r>
      <w:r w:rsidRPr="00753CF3">
        <w:rPr>
          <w:rFonts w:ascii="Palatino Linotype" w:hAnsi="Palatino Linotype" w:cs="Arial"/>
          <w:b/>
          <w:sz w:val="22"/>
          <w:szCs w:val="22"/>
          <w:lang w:val="es-ES" w:eastAsia="es-ES"/>
        </w:rPr>
        <w:t>,</w:t>
      </w:r>
      <w:r w:rsidRPr="00753CF3">
        <w:rPr>
          <w:rFonts w:ascii="Palatino Linotype" w:hAnsi="Palatino Linotype" w:cs="Arial"/>
          <w:sz w:val="22"/>
          <w:szCs w:val="22"/>
          <w:lang w:val="es-ES" w:eastAsia="es-ES"/>
        </w:rPr>
        <w:t xml:space="preserve"> </w:t>
      </w:r>
      <w:r w:rsidRPr="00753CF3">
        <w:rPr>
          <w:rFonts w:ascii="Palatino Linotype" w:eastAsiaTheme="minorEastAsia" w:hAnsi="Palatino Linotype"/>
          <w:b/>
          <w:sz w:val="22"/>
          <w:szCs w:val="22"/>
          <w:lang w:val="es-ES_tradnl" w:eastAsia="es-ES"/>
        </w:rPr>
        <w:t>EL RECURRENTE</w:t>
      </w:r>
      <w:r w:rsidRPr="00753CF3">
        <w:rPr>
          <w:rFonts w:ascii="Palatino Linotype" w:hAnsi="Palatino Linotype" w:cs="Arial"/>
          <w:sz w:val="22"/>
          <w:szCs w:val="22"/>
          <w:lang w:val="es-ES" w:eastAsia="es-ES"/>
        </w:rPr>
        <w:t xml:space="preserve"> interpuso el recurso de revisión, en contra de la respuesta, señalando como:</w:t>
      </w:r>
      <w:bookmarkStart w:id="1" w:name="_Toc462307683"/>
      <w:bookmarkStart w:id="2" w:name="_Toc472427085"/>
      <w:bookmarkStart w:id="3" w:name="_Toc472500652"/>
    </w:p>
    <w:p w14:paraId="1BCBC3C3" w14:textId="77777777" w:rsidR="00E62B03" w:rsidRPr="00753CF3" w:rsidRDefault="00E62B03" w:rsidP="00E62B03">
      <w:pPr>
        <w:spacing w:line="360" w:lineRule="auto"/>
        <w:ind w:left="567" w:right="567"/>
        <w:contextualSpacing/>
        <w:rPr>
          <w:rFonts w:ascii="Palatino Linotype" w:eastAsiaTheme="minorEastAsia" w:hAnsi="Palatino Linotype" w:cs="Arial"/>
          <w:i/>
          <w:sz w:val="22"/>
          <w:szCs w:val="22"/>
          <w:lang w:val="es-ES_tradnl" w:eastAsia="es-ES"/>
        </w:rPr>
      </w:pPr>
    </w:p>
    <w:p w14:paraId="1BCBC3C4" w14:textId="77777777" w:rsidR="00E62B03" w:rsidRPr="00753CF3" w:rsidRDefault="00E62B03" w:rsidP="00E62B03">
      <w:pPr>
        <w:spacing w:line="360" w:lineRule="auto"/>
        <w:ind w:left="851" w:right="822"/>
        <w:contextualSpacing/>
        <w:jc w:val="both"/>
        <w:rPr>
          <w:rFonts w:ascii="Palatino Linotype" w:eastAsia="Calibri" w:hAnsi="Palatino Linotype" w:cs="Arial"/>
          <w:i/>
          <w:sz w:val="22"/>
          <w:szCs w:val="22"/>
          <w:lang w:val="es-ES" w:eastAsia="es-ES"/>
        </w:rPr>
      </w:pPr>
      <w:r w:rsidRPr="00753CF3">
        <w:rPr>
          <w:rFonts w:ascii="Palatino Linotype" w:eastAsiaTheme="minorEastAsia" w:hAnsi="Palatino Linotype"/>
          <w:b/>
          <w:sz w:val="22"/>
          <w:szCs w:val="22"/>
          <w:lang w:val="es-ES_tradnl" w:eastAsia="es-ES"/>
        </w:rPr>
        <w:t>Acto impugnado</w:t>
      </w:r>
      <w:r w:rsidRPr="00753CF3">
        <w:rPr>
          <w:rFonts w:ascii="Palatino Linotype" w:eastAsiaTheme="minorEastAsia" w:hAnsi="Palatino Linotype"/>
          <w:b/>
          <w:i/>
          <w:sz w:val="22"/>
          <w:szCs w:val="22"/>
          <w:lang w:val="es-ES_tradnl" w:eastAsia="es-ES"/>
        </w:rPr>
        <w:t>:</w:t>
      </w:r>
      <w:r w:rsidRPr="00753CF3">
        <w:rPr>
          <w:rFonts w:ascii="Palatino Linotype" w:hAnsi="Palatino Linotype"/>
          <w:i/>
          <w:color w:val="000000"/>
          <w:sz w:val="22"/>
          <w:szCs w:val="22"/>
        </w:rPr>
        <w:t xml:space="preserve"> “</w:t>
      </w:r>
      <w:r w:rsidR="00F52CBF" w:rsidRPr="00753CF3">
        <w:rPr>
          <w:rFonts w:ascii="Palatino Linotype" w:hAnsi="Palatino Linotype"/>
          <w:i/>
          <w:color w:val="000000"/>
          <w:sz w:val="22"/>
          <w:szCs w:val="22"/>
        </w:rPr>
        <w:t>NO HAY RESPUESTA</w:t>
      </w:r>
      <w:r w:rsidRPr="00753CF3">
        <w:rPr>
          <w:rFonts w:ascii="Palatino Linotype" w:hAnsi="Palatino Linotype"/>
          <w:i/>
          <w:color w:val="000000"/>
          <w:sz w:val="22"/>
          <w:szCs w:val="22"/>
        </w:rPr>
        <w:t>” (Sic)</w:t>
      </w:r>
      <w:bookmarkStart w:id="4" w:name="_GoBack"/>
      <w:bookmarkEnd w:id="4"/>
    </w:p>
    <w:p w14:paraId="1BCBC3C5" w14:textId="77777777" w:rsidR="00E62B03" w:rsidRPr="00753CF3" w:rsidRDefault="00E62B03" w:rsidP="00E62B03">
      <w:pPr>
        <w:spacing w:line="360" w:lineRule="auto"/>
        <w:ind w:left="851" w:right="822"/>
        <w:contextualSpacing/>
        <w:jc w:val="both"/>
        <w:rPr>
          <w:rFonts w:ascii="Palatino Linotype" w:eastAsia="Calibri" w:hAnsi="Palatino Linotype" w:cs="Arial"/>
          <w:sz w:val="22"/>
          <w:szCs w:val="22"/>
          <w:lang w:val="es-ES" w:eastAsia="es-ES"/>
        </w:rPr>
      </w:pPr>
    </w:p>
    <w:p w14:paraId="1BCBC3C6" w14:textId="77777777" w:rsidR="00E62B03" w:rsidRPr="00753CF3" w:rsidRDefault="00E62B03" w:rsidP="00E62B03">
      <w:pPr>
        <w:spacing w:line="360" w:lineRule="auto"/>
        <w:ind w:left="851" w:right="822"/>
        <w:contextualSpacing/>
        <w:jc w:val="both"/>
        <w:rPr>
          <w:rFonts w:ascii="Palatino Linotype" w:hAnsi="Palatino Linotype"/>
          <w:i/>
          <w:color w:val="000000"/>
          <w:sz w:val="22"/>
          <w:szCs w:val="22"/>
        </w:rPr>
      </w:pPr>
      <w:r w:rsidRPr="00753CF3">
        <w:rPr>
          <w:rFonts w:ascii="Palatino Linotype" w:eastAsiaTheme="minorEastAsia" w:hAnsi="Palatino Linotype"/>
          <w:b/>
          <w:sz w:val="22"/>
          <w:szCs w:val="22"/>
          <w:lang w:val="es-ES_tradnl" w:eastAsia="es-ES"/>
        </w:rPr>
        <w:lastRenderedPageBreak/>
        <w:t>Razones o Motivos de inconformidad:</w:t>
      </w:r>
      <w:r w:rsidRPr="00753CF3">
        <w:rPr>
          <w:rFonts w:ascii="Palatino Linotype" w:eastAsiaTheme="majorEastAsia" w:hAnsi="Palatino Linotype" w:cstheme="majorBidi"/>
          <w:b/>
          <w:color w:val="2E74B5" w:themeColor="accent1" w:themeShade="BF"/>
          <w:sz w:val="22"/>
          <w:szCs w:val="22"/>
          <w:lang w:val="es-ES" w:eastAsia="es-ES"/>
        </w:rPr>
        <w:t xml:space="preserve"> </w:t>
      </w:r>
      <w:r w:rsidRPr="00753CF3">
        <w:rPr>
          <w:rFonts w:ascii="Palatino Linotype" w:eastAsiaTheme="majorEastAsia" w:hAnsi="Palatino Linotype" w:cstheme="majorBidi"/>
          <w:i/>
          <w:sz w:val="22"/>
          <w:szCs w:val="22"/>
          <w:lang w:val="es-ES" w:eastAsia="es-ES"/>
        </w:rPr>
        <w:t>“</w:t>
      </w:r>
      <w:r w:rsidR="00F52CBF" w:rsidRPr="00753CF3">
        <w:rPr>
          <w:rFonts w:ascii="Palatino Linotype" w:hAnsi="Palatino Linotype"/>
          <w:i/>
          <w:color w:val="000000"/>
          <w:sz w:val="22"/>
          <w:szCs w:val="22"/>
        </w:rPr>
        <w:t>NO ES POSIBLE QUE NO OBRE EN SUS ARCHIVOS LA LISTA DE PERSONAL QUE HAN SINDICALIZADO Y EL PUESTO QUE TIENE CADA SINDICALIZADO O QUIEREN OCULTAN QUE HAN SINDICALIZADO A PERSONAL DE CONFIANZA</w:t>
      </w:r>
      <w:r w:rsidRPr="00753CF3">
        <w:rPr>
          <w:rFonts w:ascii="Palatino Linotype" w:hAnsi="Palatino Linotype"/>
          <w:i/>
          <w:color w:val="000000"/>
          <w:sz w:val="22"/>
          <w:szCs w:val="22"/>
        </w:rPr>
        <w:t>” (Sic).</w:t>
      </w:r>
    </w:p>
    <w:bookmarkEnd w:id="1"/>
    <w:bookmarkEnd w:id="2"/>
    <w:bookmarkEnd w:id="3"/>
    <w:p w14:paraId="1BCBC3C7" w14:textId="77777777" w:rsidR="00E62B03" w:rsidRPr="00753CF3" w:rsidRDefault="00E62B03" w:rsidP="00E62B03">
      <w:pPr>
        <w:tabs>
          <w:tab w:val="left" w:pos="6197"/>
        </w:tabs>
        <w:spacing w:line="360" w:lineRule="auto"/>
        <w:jc w:val="both"/>
        <w:rPr>
          <w:rFonts w:ascii="Palatino Linotype" w:eastAsia="Calibri" w:hAnsi="Palatino Linotype" w:cs="Arial"/>
          <w:sz w:val="22"/>
          <w:szCs w:val="22"/>
          <w:lang w:val="es-AR" w:eastAsia="es-ES"/>
        </w:rPr>
      </w:pPr>
      <w:r w:rsidRPr="00753CF3">
        <w:rPr>
          <w:rFonts w:ascii="Palatino Linotype" w:eastAsia="Calibri" w:hAnsi="Palatino Linotype" w:cs="Arial"/>
          <w:sz w:val="22"/>
          <w:szCs w:val="22"/>
          <w:lang w:val="es-AR" w:eastAsia="es-ES"/>
        </w:rPr>
        <w:tab/>
      </w:r>
    </w:p>
    <w:p w14:paraId="1BCBC3C8" w14:textId="77777777" w:rsidR="00E62B03" w:rsidRPr="00753CF3" w:rsidRDefault="00E62B03" w:rsidP="00E62B03">
      <w:pPr>
        <w:numPr>
          <w:ilvl w:val="0"/>
          <w:numId w:val="1"/>
        </w:numPr>
        <w:spacing w:line="360" w:lineRule="auto"/>
        <w:ind w:left="0" w:firstLine="0"/>
        <w:contextualSpacing/>
        <w:jc w:val="both"/>
        <w:rPr>
          <w:rFonts w:ascii="Palatino Linotype" w:eastAsia="Calibri" w:hAnsi="Palatino Linotype" w:cs="Arial"/>
          <w:sz w:val="22"/>
          <w:szCs w:val="22"/>
          <w:lang w:val="es-AR" w:eastAsia="es-ES"/>
        </w:rPr>
      </w:pPr>
      <w:r w:rsidRPr="00753CF3">
        <w:rPr>
          <w:rFonts w:ascii="Palatino Linotype" w:hAnsi="Palatino Linotype" w:cs="Arial"/>
          <w:sz w:val="22"/>
          <w:szCs w:val="22"/>
          <w:lang w:val="es-ES" w:eastAsia="es-ES"/>
        </w:rPr>
        <w:t xml:space="preserve">Se registró el recurso de revisión bajo el número de expediente </w:t>
      </w:r>
      <w:r w:rsidRPr="00753CF3">
        <w:rPr>
          <w:rFonts w:ascii="Palatino Linotype" w:eastAsiaTheme="minorEastAsia" w:hAnsi="Palatino Linotype" w:cs="Arial"/>
          <w:bCs/>
          <w:sz w:val="22"/>
          <w:szCs w:val="22"/>
          <w:lang w:val="es-ES_tradnl" w:eastAsia="es-ES"/>
        </w:rPr>
        <w:t xml:space="preserve">al rubro indicado, asimismo con fundamento en lo dispuesto por el </w:t>
      </w:r>
      <w:r w:rsidRPr="00753CF3">
        <w:rPr>
          <w:rFonts w:ascii="Palatino Linotype" w:eastAsia="Calibri" w:hAnsi="Palatino Linotype" w:cs="Arial"/>
          <w:sz w:val="22"/>
          <w:szCs w:val="22"/>
          <w:lang w:val="es-ES" w:eastAsia="es-ES"/>
        </w:rPr>
        <w:t xml:space="preserve">artículo 185 fracción I de la </w:t>
      </w:r>
      <w:r w:rsidRPr="00753CF3">
        <w:rPr>
          <w:rFonts w:ascii="Palatino Linotype" w:eastAsia="Calibri" w:hAnsi="Palatino Linotype" w:cs="Arial"/>
          <w:b/>
          <w:sz w:val="22"/>
          <w:szCs w:val="22"/>
          <w:lang w:val="es-ES" w:eastAsia="es-ES"/>
        </w:rPr>
        <w:t xml:space="preserve">Ley de Transparencia y Acceso a la Información Pública del Estado de México y Municipios </w:t>
      </w:r>
      <w:r w:rsidRPr="00753CF3">
        <w:rPr>
          <w:rFonts w:ascii="Palatino Linotype" w:hAnsi="Palatino Linotype" w:cs="Arial"/>
          <w:sz w:val="22"/>
          <w:szCs w:val="22"/>
          <w:lang w:val="es-ES" w:eastAsia="es-ES"/>
        </w:rPr>
        <w:t xml:space="preserve">se turnó a la </w:t>
      </w:r>
      <w:r w:rsidRPr="00753CF3">
        <w:rPr>
          <w:rFonts w:ascii="Palatino Linotype" w:hAnsi="Palatino Linotype" w:cs="Arial"/>
          <w:b/>
          <w:sz w:val="22"/>
          <w:szCs w:val="22"/>
          <w:lang w:val="es-ES" w:eastAsia="es-ES"/>
        </w:rPr>
        <w:t xml:space="preserve">Comisionada María del Rosario Mejía Ayala, </w:t>
      </w:r>
      <w:r w:rsidRPr="00753CF3">
        <w:rPr>
          <w:rFonts w:ascii="Palatino Linotype" w:hAnsi="Palatino Linotype" w:cs="Arial"/>
          <w:sz w:val="22"/>
          <w:szCs w:val="22"/>
          <w:lang w:val="es-ES" w:eastAsia="es-ES"/>
        </w:rPr>
        <w:t xml:space="preserve">con el objeto de </w:t>
      </w:r>
      <w:r w:rsidRPr="00753CF3">
        <w:rPr>
          <w:rFonts w:ascii="Palatino Linotype" w:hAnsi="Palatino Linotype" w:cs="Arial"/>
          <w:sz w:val="22"/>
          <w:szCs w:val="22"/>
          <w:lang w:eastAsia="es-ES"/>
        </w:rPr>
        <w:t xml:space="preserve">su análisis. </w:t>
      </w:r>
    </w:p>
    <w:p w14:paraId="1BCBC3C9" w14:textId="77777777" w:rsidR="00E62B03" w:rsidRPr="00753CF3" w:rsidRDefault="00E62B03" w:rsidP="00E62B03">
      <w:pPr>
        <w:spacing w:line="360" w:lineRule="auto"/>
        <w:contextualSpacing/>
        <w:jc w:val="both"/>
        <w:rPr>
          <w:rFonts w:ascii="Palatino Linotype" w:eastAsia="Calibri" w:hAnsi="Palatino Linotype" w:cs="Arial"/>
          <w:sz w:val="22"/>
          <w:szCs w:val="22"/>
          <w:lang w:val="es-AR" w:eastAsia="es-ES"/>
        </w:rPr>
      </w:pPr>
    </w:p>
    <w:p w14:paraId="1BCBC3CA" w14:textId="77777777" w:rsidR="00E62B03" w:rsidRPr="00753CF3" w:rsidRDefault="00E62B03" w:rsidP="00E62B03">
      <w:pPr>
        <w:numPr>
          <w:ilvl w:val="0"/>
          <w:numId w:val="1"/>
        </w:numPr>
        <w:spacing w:line="360" w:lineRule="auto"/>
        <w:ind w:left="0" w:firstLine="0"/>
        <w:contextualSpacing/>
        <w:jc w:val="both"/>
        <w:rPr>
          <w:rFonts w:ascii="Palatino Linotype" w:eastAsiaTheme="minorEastAsia" w:hAnsi="Palatino Linotype" w:cstheme="minorBidi"/>
          <w:i/>
          <w:color w:val="000000"/>
          <w:sz w:val="22"/>
          <w:szCs w:val="22"/>
          <w:lang w:val="es-ES_tradnl" w:eastAsia="es-ES"/>
        </w:rPr>
      </w:pPr>
      <w:r w:rsidRPr="00753CF3">
        <w:rPr>
          <w:rFonts w:ascii="Palatino Linotype" w:eastAsia="Calibri" w:hAnsi="Palatino Linotype" w:cs="Arial"/>
          <w:sz w:val="22"/>
          <w:szCs w:val="22"/>
          <w:lang w:val="es-ES" w:eastAsia="es-ES"/>
        </w:rPr>
        <w:t xml:space="preserve">El Comisionado Ponente con fundamento en lo dispuesto por el artículo 185 fracción II de la ley de la materia, a través del acuerdo de admisión del </w:t>
      </w:r>
      <w:r w:rsidR="00F52CBF" w:rsidRPr="00753CF3">
        <w:rPr>
          <w:rFonts w:ascii="Palatino Linotype" w:eastAsia="Calibri" w:hAnsi="Palatino Linotype" w:cs="Arial"/>
          <w:b/>
          <w:sz w:val="22"/>
          <w:szCs w:val="22"/>
          <w:lang w:val="es-ES" w:eastAsia="es-ES"/>
        </w:rPr>
        <w:t>siete de junio</w:t>
      </w:r>
      <w:r w:rsidRPr="00753CF3">
        <w:rPr>
          <w:rFonts w:ascii="Palatino Linotype" w:eastAsia="Calibri" w:hAnsi="Palatino Linotype" w:cs="Arial"/>
          <w:b/>
          <w:sz w:val="22"/>
          <w:szCs w:val="22"/>
          <w:lang w:val="es-ES" w:eastAsia="es-ES"/>
        </w:rPr>
        <w:t xml:space="preserve"> de dos mil veinticuatro</w:t>
      </w:r>
      <w:r w:rsidRPr="00753CF3">
        <w:rPr>
          <w:rFonts w:ascii="Palatino Linotype" w:eastAsia="Calibri" w:hAnsi="Palatino Linotype" w:cs="Arial"/>
          <w:sz w:val="22"/>
          <w:szCs w:val="22"/>
          <w:lang w:val="es-ES" w:eastAsia="es-ES"/>
        </w:rPr>
        <w:t xml:space="preserve">, puso a disposición de las partes el expediente electrónico </w:t>
      </w:r>
      <w:r w:rsidRPr="00753CF3">
        <w:rPr>
          <w:rFonts w:ascii="Palatino Linotype" w:eastAsia="Calibri" w:hAnsi="Palatino Linotype" w:cs="Arial"/>
          <w:sz w:val="22"/>
          <w:szCs w:val="22"/>
          <w:lang w:val="es-ES_tradnl" w:eastAsia="es-ES"/>
        </w:rPr>
        <w:t xml:space="preserve">vía </w:t>
      </w:r>
      <w:r w:rsidRPr="00753CF3">
        <w:rPr>
          <w:rFonts w:ascii="Palatino Linotype" w:eastAsia="Calibri" w:hAnsi="Palatino Linotype" w:cs="Arial"/>
          <w:b/>
          <w:sz w:val="22"/>
          <w:szCs w:val="22"/>
          <w:lang w:val="es-ES" w:eastAsia="es-ES"/>
        </w:rPr>
        <w:t xml:space="preserve">SAIMEX </w:t>
      </w:r>
      <w:r w:rsidRPr="00753CF3">
        <w:rPr>
          <w:rFonts w:ascii="Palatino Linotype" w:eastAsia="Calibri" w:hAnsi="Palatino Linotype" w:cs="Arial"/>
          <w:sz w:val="22"/>
          <w:szCs w:val="22"/>
          <w:lang w:val="es-ES" w:eastAsia="es-ES"/>
        </w:rPr>
        <w:t xml:space="preserve">a efecto de que en un plazo máximo de siete días manifestaran lo que a derecho convinieran, ofrecieran pruebas y alegatos según corresponda al caso concreto, de esta forma para que el </w:t>
      </w:r>
      <w:r w:rsidRPr="00753CF3">
        <w:rPr>
          <w:rFonts w:ascii="Palatino Linotype" w:eastAsia="Calibri" w:hAnsi="Palatino Linotype" w:cs="Arial"/>
          <w:b/>
          <w:sz w:val="22"/>
          <w:szCs w:val="22"/>
          <w:lang w:val="es-ES" w:eastAsia="es-ES"/>
        </w:rPr>
        <w:t>SUJETO OBLIGADO</w:t>
      </w:r>
      <w:r w:rsidRPr="00753CF3">
        <w:rPr>
          <w:rFonts w:ascii="Palatino Linotype" w:eastAsia="Calibri" w:hAnsi="Palatino Linotype" w:cs="Arial"/>
          <w:sz w:val="22"/>
          <w:szCs w:val="22"/>
          <w:lang w:val="es-ES" w:eastAsia="es-ES"/>
        </w:rPr>
        <w:t xml:space="preserve"> presentara el informe justificado procedente. </w:t>
      </w:r>
    </w:p>
    <w:p w14:paraId="1BCBC3CB" w14:textId="77777777" w:rsidR="00E62B03" w:rsidRPr="00753CF3" w:rsidRDefault="00E62B03" w:rsidP="00E62B03">
      <w:pPr>
        <w:spacing w:line="360" w:lineRule="auto"/>
        <w:contextualSpacing/>
        <w:jc w:val="both"/>
        <w:rPr>
          <w:rFonts w:ascii="Palatino Linotype" w:eastAsiaTheme="minorEastAsia" w:hAnsi="Palatino Linotype" w:cstheme="minorBidi"/>
          <w:i/>
          <w:color w:val="000000"/>
          <w:sz w:val="22"/>
          <w:szCs w:val="22"/>
          <w:lang w:val="es-ES_tradnl" w:eastAsia="es-ES"/>
        </w:rPr>
      </w:pPr>
    </w:p>
    <w:p w14:paraId="1BCBC3CC" w14:textId="77777777" w:rsidR="00E62B03" w:rsidRPr="00753CF3" w:rsidRDefault="00E62B03" w:rsidP="00F52CBF">
      <w:pPr>
        <w:numPr>
          <w:ilvl w:val="0"/>
          <w:numId w:val="1"/>
        </w:numPr>
        <w:spacing w:line="360" w:lineRule="auto"/>
        <w:ind w:left="0" w:firstLine="0"/>
        <w:contextualSpacing/>
        <w:jc w:val="both"/>
        <w:rPr>
          <w:rFonts w:ascii="Palatino Linotype" w:eastAsiaTheme="minorEastAsia" w:hAnsi="Palatino Linotype"/>
          <w:b/>
          <w:sz w:val="22"/>
          <w:szCs w:val="22"/>
          <w:u w:val="single"/>
          <w:lang w:val="es-ES_tradnl" w:eastAsia="es-ES"/>
        </w:rPr>
      </w:pPr>
      <w:r w:rsidRPr="00753CF3">
        <w:rPr>
          <w:rFonts w:ascii="Palatino Linotype" w:eastAsia="Calibri" w:hAnsi="Palatino Linotype" w:cs="Arial"/>
          <w:sz w:val="22"/>
          <w:szCs w:val="22"/>
          <w:lang w:val="es-ES" w:eastAsia="es-ES"/>
        </w:rPr>
        <w:t xml:space="preserve">De las constancias en el expediente electrónico SAIMEX, se advierte que el particular no realizó manifestaciones, no ofreció pruebas o alegatos que a su derecho convinieran; por su parte, el Sujeto Obligado remitió informe justificado el </w:t>
      </w:r>
      <w:r w:rsidR="00F52CBF" w:rsidRPr="00753CF3">
        <w:rPr>
          <w:rFonts w:ascii="Palatino Linotype" w:eastAsia="Calibri" w:hAnsi="Palatino Linotype" w:cs="Arial"/>
          <w:b/>
          <w:sz w:val="22"/>
          <w:szCs w:val="22"/>
          <w:lang w:val="es-ES" w:eastAsia="es-ES"/>
        </w:rPr>
        <w:t>diez de junio</w:t>
      </w:r>
      <w:r w:rsidRPr="00753CF3">
        <w:rPr>
          <w:rFonts w:ascii="Palatino Linotype" w:eastAsia="Calibri" w:hAnsi="Palatino Linotype" w:cs="Arial"/>
          <w:b/>
          <w:sz w:val="22"/>
          <w:szCs w:val="22"/>
          <w:lang w:val="es-ES" w:eastAsia="es-ES"/>
        </w:rPr>
        <w:t xml:space="preserve"> de dos mil veinticuatro</w:t>
      </w:r>
      <w:r w:rsidRPr="00753CF3">
        <w:rPr>
          <w:rFonts w:ascii="Palatino Linotype" w:eastAsia="Calibri" w:hAnsi="Palatino Linotype" w:cs="Arial"/>
          <w:sz w:val="22"/>
          <w:szCs w:val="22"/>
          <w:lang w:val="es-ES" w:eastAsia="es-ES"/>
        </w:rPr>
        <w:t xml:space="preserve">, mismo que fue puesto a la vista del particular el </w:t>
      </w:r>
      <w:r w:rsidR="00F52CBF" w:rsidRPr="00753CF3">
        <w:rPr>
          <w:rFonts w:ascii="Palatino Linotype" w:eastAsia="Calibri" w:hAnsi="Palatino Linotype" w:cs="Arial"/>
          <w:b/>
          <w:sz w:val="22"/>
          <w:szCs w:val="22"/>
          <w:lang w:val="es-ES" w:eastAsia="es-ES"/>
        </w:rPr>
        <w:t>diecisiete de diciembre</w:t>
      </w:r>
      <w:r w:rsidRPr="00753CF3">
        <w:rPr>
          <w:rFonts w:ascii="Palatino Linotype" w:eastAsia="Calibri" w:hAnsi="Palatino Linotype" w:cs="Arial"/>
          <w:b/>
          <w:sz w:val="22"/>
          <w:szCs w:val="22"/>
          <w:lang w:val="es-ES" w:eastAsia="es-ES"/>
        </w:rPr>
        <w:t xml:space="preserve"> de dos mil veinticinco</w:t>
      </w:r>
      <w:r w:rsidRPr="00753CF3">
        <w:rPr>
          <w:rFonts w:ascii="Palatino Linotype" w:eastAsia="Calibri" w:hAnsi="Palatino Linotype" w:cs="Arial"/>
          <w:sz w:val="22"/>
          <w:szCs w:val="22"/>
          <w:lang w:val="es-ES" w:eastAsia="es-ES"/>
        </w:rPr>
        <w:t>, a través de los archivos que se describen enseguida:</w:t>
      </w:r>
    </w:p>
    <w:p w14:paraId="1BCBC3CD" w14:textId="77777777" w:rsidR="00E62B03" w:rsidRPr="00753CF3" w:rsidRDefault="00E62B03" w:rsidP="00E62B03">
      <w:pPr>
        <w:pStyle w:val="Prrafodelista"/>
        <w:spacing w:line="360" w:lineRule="auto"/>
        <w:rPr>
          <w:rFonts w:ascii="Palatino Linotype" w:eastAsiaTheme="minorEastAsia" w:hAnsi="Palatino Linotype"/>
          <w:b/>
          <w:szCs w:val="22"/>
          <w:u w:val="single"/>
          <w:lang w:val="es-ES_tradnl" w:eastAsia="es-ES"/>
        </w:rPr>
      </w:pPr>
    </w:p>
    <w:p w14:paraId="1BCBC3CE" w14:textId="77777777" w:rsidR="00F52CBF" w:rsidRPr="00753CF3" w:rsidRDefault="009509F9" w:rsidP="00F52CBF">
      <w:pPr>
        <w:pStyle w:val="Prrafodelista"/>
        <w:numPr>
          <w:ilvl w:val="0"/>
          <w:numId w:val="3"/>
        </w:numPr>
        <w:spacing w:line="360" w:lineRule="auto"/>
        <w:jc w:val="both"/>
        <w:rPr>
          <w:rFonts w:ascii="Palatino Linotype" w:eastAsiaTheme="minorEastAsia" w:hAnsi="Palatino Linotype"/>
          <w:szCs w:val="22"/>
          <w:lang w:val="es-ES_tradnl" w:eastAsia="es-ES"/>
        </w:rPr>
      </w:pPr>
      <w:hyperlink r:id="rId8" w:history="1">
        <w:r w:rsidR="00F52CBF" w:rsidRPr="00753CF3">
          <w:rPr>
            <w:rStyle w:val="Hipervnculo"/>
            <w:rFonts w:ascii="Palatino Linotype" w:hAnsi="Palatino Linotype" w:cs="Arial"/>
            <w:b/>
            <w:bCs/>
            <w:color w:val="auto"/>
            <w:szCs w:val="22"/>
          </w:rPr>
          <w:t>INFORME DE JUSTIFICACION 117.pdf</w:t>
        </w:r>
      </w:hyperlink>
      <w:r w:rsidR="00F52CBF" w:rsidRPr="00753CF3">
        <w:rPr>
          <w:rFonts w:ascii="Palatino Linotype" w:hAnsi="Palatino Linotype"/>
          <w:szCs w:val="22"/>
        </w:rPr>
        <w:t xml:space="preserve">: informe justificado suscrito por el Titular de la Unidad de Transparencia, en el que de forma medular, ratificó su respuesta. </w:t>
      </w:r>
    </w:p>
    <w:p w14:paraId="1BCBC3CF" w14:textId="77777777" w:rsidR="00F52CBF" w:rsidRPr="00753CF3" w:rsidRDefault="00F52CBF" w:rsidP="00F52CBF">
      <w:pPr>
        <w:pStyle w:val="Prrafodelista"/>
        <w:spacing w:line="360" w:lineRule="auto"/>
        <w:jc w:val="both"/>
        <w:rPr>
          <w:rFonts w:ascii="Palatino Linotype" w:eastAsiaTheme="minorEastAsia" w:hAnsi="Palatino Linotype"/>
          <w:szCs w:val="22"/>
          <w:lang w:val="es-ES_tradnl" w:eastAsia="es-ES"/>
        </w:rPr>
      </w:pPr>
    </w:p>
    <w:p w14:paraId="1BCBC3D0" w14:textId="77777777" w:rsidR="00F52CBF" w:rsidRPr="00753CF3" w:rsidRDefault="009509F9" w:rsidP="00F52CBF">
      <w:pPr>
        <w:pStyle w:val="Prrafodelista"/>
        <w:numPr>
          <w:ilvl w:val="0"/>
          <w:numId w:val="3"/>
        </w:numPr>
        <w:spacing w:line="360" w:lineRule="auto"/>
        <w:jc w:val="both"/>
        <w:rPr>
          <w:rFonts w:ascii="Palatino Linotype" w:eastAsiaTheme="minorEastAsia" w:hAnsi="Palatino Linotype"/>
          <w:szCs w:val="22"/>
          <w:lang w:val="es-ES_tradnl" w:eastAsia="es-ES"/>
        </w:rPr>
      </w:pPr>
      <w:hyperlink r:id="rId9" w:history="1">
        <w:r w:rsidR="00F52CBF" w:rsidRPr="00753CF3">
          <w:rPr>
            <w:rStyle w:val="Hipervnculo"/>
            <w:rFonts w:ascii="Palatino Linotype" w:eastAsiaTheme="minorEastAsia" w:hAnsi="Palatino Linotype"/>
            <w:b/>
            <w:bCs/>
            <w:color w:val="auto"/>
            <w:szCs w:val="22"/>
            <w:lang w:eastAsia="es-ES"/>
          </w:rPr>
          <w:t>ESTATUTO SINDICATO ÚNICO DE TRABAJADORES DE LOS PODERES,.pdf</w:t>
        </w:r>
      </w:hyperlink>
      <w:r w:rsidR="00F52CBF" w:rsidRPr="00753CF3">
        <w:rPr>
          <w:rFonts w:ascii="Palatino Linotype" w:eastAsiaTheme="minorEastAsia" w:hAnsi="Palatino Linotype"/>
          <w:szCs w:val="22"/>
          <w:lang w:val="es-ES_tradnl" w:eastAsia="es-ES"/>
        </w:rPr>
        <w:t>: Es</w:t>
      </w:r>
      <w:r w:rsidR="00F06B72" w:rsidRPr="00753CF3">
        <w:rPr>
          <w:rFonts w:ascii="Palatino Linotype" w:eastAsiaTheme="minorEastAsia" w:hAnsi="Palatino Linotype"/>
          <w:szCs w:val="22"/>
          <w:lang w:val="es-ES_tradnl" w:eastAsia="es-ES"/>
        </w:rPr>
        <w:t xml:space="preserve">tatuto Interno del Sindicato. </w:t>
      </w:r>
    </w:p>
    <w:p w14:paraId="1BCBC3D1" w14:textId="77777777" w:rsidR="00F52CBF" w:rsidRPr="00753CF3" w:rsidRDefault="00F52CBF" w:rsidP="00F52CBF">
      <w:pPr>
        <w:pStyle w:val="Prrafodelista"/>
        <w:spacing w:line="360" w:lineRule="auto"/>
        <w:jc w:val="both"/>
        <w:rPr>
          <w:rFonts w:ascii="Palatino Linotype" w:eastAsiaTheme="minorEastAsia" w:hAnsi="Palatino Linotype"/>
          <w:szCs w:val="22"/>
          <w:lang w:val="es-ES_tradnl" w:eastAsia="es-ES"/>
        </w:rPr>
      </w:pPr>
    </w:p>
    <w:p w14:paraId="1BCBC3D2" w14:textId="77777777" w:rsidR="00F52CBF" w:rsidRPr="00753CF3" w:rsidRDefault="009509F9" w:rsidP="00F52CBF">
      <w:pPr>
        <w:pStyle w:val="Prrafodelista"/>
        <w:numPr>
          <w:ilvl w:val="0"/>
          <w:numId w:val="3"/>
        </w:numPr>
        <w:spacing w:line="360" w:lineRule="auto"/>
        <w:jc w:val="both"/>
        <w:rPr>
          <w:rFonts w:ascii="Palatino Linotype" w:eastAsiaTheme="minorEastAsia" w:hAnsi="Palatino Linotype"/>
          <w:szCs w:val="22"/>
          <w:lang w:val="es-ES_tradnl" w:eastAsia="es-ES"/>
        </w:rPr>
      </w:pPr>
      <w:hyperlink r:id="rId10" w:history="1">
        <w:r w:rsidR="00F52CBF" w:rsidRPr="00753CF3">
          <w:rPr>
            <w:rStyle w:val="Hipervnculo"/>
            <w:rFonts w:ascii="Palatino Linotype" w:eastAsiaTheme="minorEastAsia" w:hAnsi="Palatino Linotype"/>
            <w:b/>
            <w:bCs/>
            <w:color w:val="auto"/>
            <w:szCs w:val="22"/>
            <w:lang w:eastAsia="es-ES"/>
          </w:rPr>
          <w:t>RESPUESTA 117.pdf</w:t>
        </w:r>
      </w:hyperlink>
      <w:r w:rsidR="00F52CBF" w:rsidRPr="00753CF3">
        <w:rPr>
          <w:rFonts w:ascii="Palatino Linotype" w:eastAsiaTheme="minorEastAsia" w:hAnsi="Palatino Linotype"/>
          <w:szCs w:val="22"/>
          <w:lang w:val="es-ES_tradnl" w:eastAsia="es-ES"/>
        </w:rPr>
        <w:t>:</w:t>
      </w:r>
      <w:r w:rsidR="00F06B72" w:rsidRPr="00753CF3">
        <w:rPr>
          <w:rFonts w:ascii="Palatino Linotype" w:eastAsiaTheme="minorEastAsia" w:hAnsi="Palatino Linotype"/>
          <w:szCs w:val="22"/>
          <w:lang w:val="es-ES_tradnl" w:eastAsia="es-ES"/>
        </w:rPr>
        <w:t xml:space="preserve"> documento emitido en respuesta. </w:t>
      </w:r>
    </w:p>
    <w:p w14:paraId="1BCBC3D3" w14:textId="77777777" w:rsidR="00F52CBF" w:rsidRPr="00753CF3" w:rsidRDefault="00F52CBF" w:rsidP="00F52CBF">
      <w:pPr>
        <w:pStyle w:val="Prrafodelista"/>
        <w:spacing w:line="360" w:lineRule="auto"/>
        <w:ind w:left="0" w:right="113"/>
        <w:jc w:val="both"/>
        <w:rPr>
          <w:rFonts w:ascii="Palatino Linotype" w:hAnsi="Palatino Linotype"/>
          <w:szCs w:val="22"/>
        </w:rPr>
      </w:pPr>
    </w:p>
    <w:p w14:paraId="1BCBC3D4" w14:textId="77777777" w:rsidR="00E62B03" w:rsidRPr="00753CF3" w:rsidRDefault="00E62B03" w:rsidP="00E62B03">
      <w:pPr>
        <w:pStyle w:val="Prrafodelista"/>
        <w:numPr>
          <w:ilvl w:val="0"/>
          <w:numId w:val="1"/>
        </w:numPr>
        <w:spacing w:line="360" w:lineRule="auto"/>
        <w:ind w:left="0" w:right="113" w:firstLine="0"/>
        <w:jc w:val="both"/>
        <w:rPr>
          <w:rFonts w:ascii="Palatino Linotype" w:hAnsi="Palatino Linotype"/>
          <w:szCs w:val="22"/>
        </w:rPr>
      </w:pPr>
      <w:r w:rsidRPr="00753CF3">
        <w:rPr>
          <w:rFonts w:ascii="Palatino Linotype" w:hAnsi="Palatino Linotype"/>
          <w:szCs w:val="22"/>
        </w:rPr>
        <w:t xml:space="preserve">El </w:t>
      </w:r>
      <w:r w:rsidR="00F06B72" w:rsidRPr="00753CF3">
        <w:rPr>
          <w:rFonts w:ascii="Palatino Linotype" w:hAnsi="Palatino Linotype"/>
          <w:b/>
          <w:szCs w:val="22"/>
        </w:rPr>
        <w:t>veintisiete de febrero</w:t>
      </w:r>
      <w:r w:rsidRPr="00753CF3">
        <w:rPr>
          <w:rFonts w:ascii="Palatino Linotype" w:hAnsi="Palatino Linotype"/>
          <w:b/>
          <w:szCs w:val="22"/>
        </w:rPr>
        <w:t xml:space="preserve"> de dos mil veinticinco</w:t>
      </w:r>
      <w:r w:rsidRPr="00753CF3">
        <w:rPr>
          <w:rFonts w:ascii="Palatino Linotype" w:hAnsi="Palatino Linotype"/>
          <w:szCs w:val="22"/>
        </w:rPr>
        <w:t xml:space="preserve">, se notificó el acuerdo a través de cual se decretó el cierre de instrucción. </w:t>
      </w:r>
    </w:p>
    <w:p w14:paraId="1BCBC3D5" w14:textId="77777777" w:rsidR="00E62B03" w:rsidRPr="00753CF3" w:rsidRDefault="00E62B03" w:rsidP="00E62B03">
      <w:pPr>
        <w:spacing w:line="360" w:lineRule="auto"/>
        <w:contextualSpacing/>
        <w:jc w:val="both"/>
        <w:rPr>
          <w:rFonts w:ascii="Palatino Linotype" w:eastAsiaTheme="minorEastAsia" w:hAnsi="Palatino Linotype"/>
          <w:b/>
          <w:sz w:val="22"/>
          <w:szCs w:val="22"/>
          <w:u w:val="single"/>
          <w:lang w:val="es-ES_tradnl" w:eastAsia="es-ES"/>
        </w:rPr>
      </w:pPr>
    </w:p>
    <w:p w14:paraId="1BCBC3D6" w14:textId="77777777" w:rsidR="00E62B03" w:rsidRPr="00753CF3" w:rsidRDefault="00E62B03" w:rsidP="00E62B03">
      <w:pPr>
        <w:keepNext/>
        <w:keepLines/>
        <w:spacing w:line="360" w:lineRule="auto"/>
        <w:jc w:val="center"/>
        <w:outlineLvl w:val="0"/>
        <w:rPr>
          <w:rFonts w:ascii="Palatino Linotype" w:eastAsiaTheme="majorEastAsia" w:hAnsi="Palatino Linotype" w:cstheme="majorBidi"/>
          <w:sz w:val="22"/>
          <w:szCs w:val="22"/>
        </w:rPr>
      </w:pPr>
      <w:bookmarkStart w:id="5" w:name="_Toc83301634"/>
      <w:r w:rsidRPr="00753CF3">
        <w:rPr>
          <w:rFonts w:ascii="Palatino Linotype" w:eastAsiaTheme="majorEastAsia" w:hAnsi="Palatino Linotype" w:cstheme="majorBidi"/>
          <w:b/>
          <w:sz w:val="22"/>
          <w:szCs w:val="22"/>
        </w:rPr>
        <w:t>CONSIDERANDO</w:t>
      </w:r>
      <w:bookmarkEnd w:id="5"/>
      <w:r w:rsidRPr="00753CF3">
        <w:rPr>
          <w:rFonts w:ascii="Palatino Linotype" w:eastAsiaTheme="majorEastAsia" w:hAnsi="Palatino Linotype" w:cstheme="majorBidi"/>
          <w:b/>
          <w:sz w:val="22"/>
          <w:szCs w:val="22"/>
        </w:rPr>
        <w:t xml:space="preserve"> </w:t>
      </w:r>
    </w:p>
    <w:p w14:paraId="1BCBC3D7" w14:textId="77777777" w:rsidR="00E62B03" w:rsidRPr="00753CF3" w:rsidRDefault="00E62B03" w:rsidP="00E62B03">
      <w:pPr>
        <w:spacing w:line="360" w:lineRule="auto"/>
        <w:rPr>
          <w:rFonts w:ascii="Palatino Linotype" w:eastAsiaTheme="minorEastAsia" w:hAnsi="Palatino Linotype"/>
          <w:sz w:val="22"/>
          <w:szCs w:val="22"/>
        </w:rPr>
      </w:pPr>
    </w:p>
    <w:p w14:paraId="1BCBC3D8" w14:textId="77777777" w:rsidR="00E62B03" w:rsidRPr="00753CF3" w:rsidRDefault="00E62B03" w:rsidP="00E62B03">
      <w:pPr>
        <w:keepNext/>
        <w:keepLines/>
        <w:spacing w:line="360" w:lineRule="auto"/>
        <w:outlineLvl w:val="1"/>
        <w:rPr>
          <w:rFonts w:ascii="Palatino Linotype" w:eastAsiaTheme="majorEastAsia" w:hAnsi="Palatino Linotype" w:cstheme="majorBidi"/>
          <w:b/>
          <w:sz w:val="22"/>
          <w:szCs w:val="22"/>
        </w:rPr>
      </w:pPr>
      <w:bookmarkStart w:id="6" w:name="_Toc83301635"/>
      <w:r w:rsidRPr="00753CF3">
        <w:rPr>
          <w:rFonts w:ascii="Palatino Linotype" w:eastAsiaTheme="majorEastAsia" w:hAnsi="Palatino Linotype" w:cstheme="majorBidi"/>
          <w:b/>
          <w:sz w:val="22"/>
          <w:szCs w:val="22"/>
        </w:rPr>
        <w:t>PRIMERO. De la competencia</w:t>
      </w:r>
      <w:bookmarkEnd w:id="6"/>
    </w:p>
    <w:p w14:paraId="1BCBC3D9" w14:textId="77777777" w:rsidR="00E62B03" w:rsidRPr="00753CF3" w:rsidRDefault="00E62B03" w:rsidP="00E62B03">
      <w:pPr>
        <w:keepNext/>
        <w:keepLines/>
        <w:spacing w:line="360" w:lineRule="auto"/>
        <w:outlineLvl w:val="1"/>
        <w:rPr>
          <w:rFonts w:ascii="Palatino Linotype" w:eastAsiaTheme="majorEastAsia" w:hAnsi="Palatino Linotype" w:cstheme="majorBidi"/>
          <w:b/>
          <w:bCs/>
          <w:spacing w:val="60"/>
          <w:sz w:val="22"/>
          <w:szCs w:val="22"/>
        </w:rPr>
      </w:pPr>
    </w:p>
    <w:p w14:paraId="1BCBC3DA" w14:textId="77777777" w:rsidR="00E62B03" w:rsidRPr="00753CF3" w:rsidRDefault="00E62B03" w:rsidP="00E62B03">
      <w:pPr>
        <w:numPr>
          <w:ilvl w:val="0"/>
          <w:numId w:val="1"/>
        </w:numPr>
        <w:spacing w:line="360" w:lineRule="auto"/>
        <w:ind w:left="0" w:firstLine="0"/>
        <w:contextualSpacing/>
        <w:jc w:val="both"/>
        <w:rPr>
          <w:rFonts w:ascii="Palatino Linotype" w:eastAsia="Calibri" w:hAnsi="Palatino Linotype"/>
          <w:sz w:val="22"/>
          <w:szCs w:val="22"/>
          <w:lang w:eastAsia="es-ES"/>
        </w:rPr>
      </w:pPr>
      <w:r w:rsidRPr="00753CF3">
        <w:rPr>
          <w:rFonts w:ascii="Palatino Linotype" w:hAnsi="Palatino Linotype"/>
          <w:sz w:val="22"/>
          <w:szCs w:val="22"/>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1BCBC3DB" w14:textId="77777777" w:rsidR="00E62B03" w:rsidRPr="00753CF3" w:rsidRDefault="00E62B03" w:rsidP="00E62B03">
      <w:pPr>
        <w:spacing w:line="360" w:lineRule="auto"/>
        <w:contextualSpacing/>
        <w:jc w:val="both"/>
        <w:rPr>
          <w:rFonts w:ascii="Palatino Linotype" w:eastAsiaTheme="minorEastAsia" w:hAnsi="Palatino Linotype"/>
          <w:sz w:val="22"/>
          <w:szCs w:val="22"/>
          <w:lang w:val="es-ES_tradnl" w:eastAsia="es-ES"/>
        </w:rPr>
      </w:pPr>
    </w:p>
    <w:p w14:paraId="1BCBC3DC" w14:textId="77777777" w:rsidR="00E62B03" w:rsidRPr="00753CF3" w:rsidRDefault="00E62B03" w:rsidP="00E62B03">
      <w:pPr>
        <w:keepNext/>
        <w:keepLines/>
        <w:spacing w:line="360" w:lineRule="auto"/>
        <w:outlineLvl w:val="1"/>
        <w:rPr>
          <w:rFonts w:ascii="Palatino Linotype" w:eastAsiaTheme="majorEastAsia" w:hAnsi="Palatino Linotype" w:cstheme="majorBidi"/>
          <w:b/>
          <w:sz w:val="22"/>
          <w:szCs w:val="22"/>
        </w:rPr>
      </w:pPr>
      <w:bookmarkStart w:id="7" w:name="_Toc83301636"/>
      <w:r w:rsidRPr="00753CF3">
        <w:rPr>
          <w:rFonts w:ascii="Palatino Linotype" w:eastAsiaTheme="majorEastAsia" w:hAnsi="Palatino Linotype" w:cstheme="majorBidi"/>
          <w:b/>
          <w:sz w:val="22"/>
          <w:szCs w:val="22"/>
        </w:rPr>
        <w:lastRenderedPageBreak/>
        <w:t>SEGUNDO. De la oportunidad y procedencia.</w:t>
      </w:r>
      <w:bookmarkEnd w:id="7"/>
    </w:p>
    <w:p w14:paraId="1BCBC3DD" w14:textId="77777777" w:rsidR="00E62B03" w:rsidRPr="00753CF3" w:rsidRDefault="00E62B03" w:rsidP="00E62B03">
      <w:pPr>
        <w:spacing w:line="360" w:lineRule="auto"/>
        <w:rPr>
          <w:rFonts w:ascii="Palatino Linotype" w:eastAsiaTheme="minorEastAsia" w:hAnsi="Palatino Linotype"/>
          <w:sz w:val="22"/>
          <w:szCs w:val="22"/>
        </w:rPr>
      </w:pPr>
    </w:p>
    <w:p w14:paraId="1BCBC3DE" w14:textId="77777777" w:rsidR="00E62B03" w:rsidRPr="00753CF3" w:rsidRDefault="00E62B03" w:rsidP="00E62B03">
      <w:pPr>
        <w:numPr>
          <w:ilvl w:val="0"/>
          <w:numId w:val="1"/>
        </w:numPr>
        <w:spacing w:line="360" w:lineRule="auto"/>
        <w:ind w:left="0" w:right="49" w:firstLine="0"/>
        <w:contextualSpacing/>
        <w:jc w:val="both"/>
        <w:rPr>
          <w:rFonts w:ascii="Palatino Linotype" w:eastAsiaTheme="minorEastAsia" w:hAnsi="Palatino Linotype"/>
          <w:sz w:val="22"/>
          <w:szCs w:val="22"/>
          <w:lang w:val="es-ES_tradnl" w:eastAsia="es-ES"/>
        </w:rPr>
      </w:pPr>
      <w:r w:rsidRPr="00753CF3">
        <w:rPr>
          <w:rFonts w:ascii="Palatino Linotype" w:eastAsia="Calibri" w:hAnsi="Palatino Linotype" w:cs="Arial"/>
          <w:sz w:val="22"/>
          <w:szCs w:val="22"/>
          <w:lang w:val="es-ES_tradnl" w:eastAsia="es-ES"/>
        </w:rPr>
        <w:t xml:space="preserve">El medio de impugnación fue presentado a través del </w:t>
      </w:r>
      <w:r w:rsidRPr="00753CF3">
        <w:rPr>
          <w:rFonts w:ascii="Palatino Linotype" w:eastAsia="Calibri" w:hAnsi="Palatino Linotype" w:cs="Arial"/>
          <w:b/>
          <w:sz w:val="22"/>
          <w:szCs w:val="22"/>
          <w:lang w:val="es-ES_tradnl" w:eastAsia="es-ES"/>
        </w:rPr>
        <w:t>SAIMEX,</w:t>
      </w:r>
      <w:r w:rsidRPr="00753CF3">
        <w:rPr>
          <w:rFonts w:ascii="Palatino Linotype" w:eastAsia="Calibri" w:hAnsi="Palatino Linotype" w:cs="Arial"/>
          <w:sz w:val="22"/>
          <w:szCs w:val="22"/>
          <w:lang w:val="es-ES_tradnl" w:eastAsia="es-ES"/>
        </w:rPr>
        <w:t xml:space="preserve"> en el formato previamente aprobado para tal efecto y dentro del plazo legal de quince días hábiles otorgados; siendo así que el </w:t>
      </w:r>
      <w:r w:rsidRPr="00753CF3">
        <w:rPr>
          <w:rFonts w:ascii="Palatino Linotype" w:eastAsia="Calibri" w:hAnsi="Palatino Linotype" w:cs="Arial"/>
          <w:b/>
          <w:sz w:val="22"/>
          <w:szCs w:val="22"/>
          <w:lang w:val="es-ES_tradnl" w:eastAsia="es-ES"/>
        </w:rPr>
        <w:t>SUJETO OBLIGADO</w:t>
      </w:r>
      <w:r w:rsidRPr="00753CF3">
        <w:rPr>
          <w:rFonts w:ascii="Palatino Linotype" w:eastAsia="Calibri" w:hAnsi="Palatino Linotype" w:cs="Arial"/>
          <w:sz w:val="22"/>
          <w:szCs w:val="22"/>
          <w:lang w:val="es-ES_tradnl" w:eastAsia="es-ES"/>
        </w:rPr>
        <w:t xml:space="preserve"> entregó respuesta a la solicitud el día </w:t>
      </w:r>
      <w:r w:rsidR="00F06B72" w:rsidRPr="00753CF3">
        <w:rPr>
          <w:rFonts w:ascii="Palatino Linotype" w:eastAsia="Calibri" w:hAnsi="Palatino Linotype" w:cs="Arial"/>
          <w:b/>
          <w:sz w:val="22"/>
          <w:szCs w:val="22"/>
          <w:lang w:val="es-ES_tradnl" w:eastAsia="es-ES"/>
        </w:rPr>
        <w:t>veintinueve de mayo</w:t>
      </w:r>
      <w:r w:rsidRPr="00753CF3">
        <w:rPr>
          <w:rFonts w:ascii="Palatino Linotype" w:eastAsia="Calibri" w:hAnsi="Palatino Linotype" w:cs="Arial"/>
          <w:b/>
          <w:sz w:val="22"/>
          <w:szCs w:val="22"/>
          <w:lang w:val="es-ES_tradnl" w:eastAsia="es-ES"/>
        </w:rPr>
        <w:t xml:space="preserve"> de dos mil veinticuatro</w:t>
      </w:r>
      <w:r w:rsidRPr="00753CF3">
        <w:rPr>
          <w:rFonts w:ascii="Palatino Linotype" w:eastAsia="Calibri" w:hAnsi="Palatino Linotype" w:cs="Arial"/>
          <w:sz w:val="22"/>
          <w:szCs w:val="22"/>
          <w:lang w:val="es-ES_tradnl" w:eastAsia="es-ES"/>
        </w:rPr>
        <w:t xml:space="preserve">, </w:t>
      </w:r>
      <w:r w:rsidRPr="00753CF3">
        <w:rPr>
          <w:rFonts w:ascii="Palatino Linotype" w:eastAsiaTheme="minorEastAsia" w:hAnsi="Palatino Linotype" w:cs="Arial"/>
          <w:sz w:val="22"/>
          <w:szCs w:val="22"/>
          <w:lang w:val="es-ES_tradnl" w:eastAsia="es-ES"/>
        </w:rPr>
        <w:t xml:space="preserve">de tal forma que el plazo para interponer el recurso de revisión transcurrió del </w:t>
      </w:r>
      <w:r w:rsidR="00F06B72" w:rsidRPr="00753CF3">
        <w:rPr>
          <w:rFonts w:ascii="Palatino Linotype" w:eastAsiaTheme="minorEastAsia" w:hAnsi="Palatino Linotype" w:cs="Arial"/>
          <w:b/>
          <w:sz w:val="22"/>
          <w:szCs w:val="22"/>
          <w:lang w:val="es-ES_tradnl" w:eastAsia="es-ES"/>
        </w:rPr>
        <w:t>treinta de mayo al diecinueve de junio</w:t>
      </w:r>
      <w:r w:rsidRPr="00753CF3">
        <w:rPr>
          <w:rFonts w:ascii="Palatino Linotype" w:eastAsiaTheme="minorEastAsia" w:hAnsi="Palatino Linotype" w:cs="Arial"/>
          <w:b/>
          <w:sz w:val="22"/>
          <w:szCs w:val="22"/>
          <w:lang w:val="es-ES_tradnl" w:eastAsia="es-ES"/>
        </w:rPr>
        <w:t xml:space="preserve"> de dos mil veinticuatro</w:t>
      </w:r>
      <w:r w:rsidRPr="00753CF3">
        <w:rPr>
          <w:rFonts w:ascii="Palatino Linotype" w:eastAsiaTheme="minorEastAsia" w:hAnsi="Palatino Linotype" w:cs="Arial"/>
          <w:sz w:val="22"/>
          <w:szCs w:val="22"/>
          <w:lang w:val="es-ES_tradnl" w:eastAsia="es-ES"/>
        </w:rPr>
        <w:t xml:space="preserve">; en consecuencia, presentó su inconformidad el día </w:t>
      </w:r>
      <w:r w:rsidR="00F06B72" w:rsidRPr="00753CF3">
        <w:rPr>
          <w:rFonts w:ascii="Palatino Linotype" w:eastAsiaTheme="minorEastAsia" w:hAnsi="Palatino Linotype" w:cs="Arial"/>
          <w:b/>
          <w:sz w:val="22"/>
          <w:szCs w:val="22"/>
          <w:lang w:val="es-ES_tradnl" w:eastAsia="es-ES"/>
        </w:rPr>
        <w:t>tres de junio</w:t>
      </w:r>
      <w:r w:rsidRPr="00753CF3">
        <w:rPr>
          <w:rFonts w:ascii="Palatino Linotype" w:eastAsiaTheme="minorEastAsia" w:hAnsi="Palatino Linotype" w:cs="Arial"/>
          <w:b/>
          <w:sz w:val="22"/>
          <w:szCs w:val="22"/>
          <w:lang w:val="es-ES_tradnl" w:eastAsia="es-ES"/>
        </w:rPr>
        <w:t xml:space="preserve"> de dos mil veinticuatro</w:t>
      </w:r>
      <w:r w:rsidRPr="00753CF3">
        <w:rPr>
          <w:rFonts w:ascii="Palatino Linotype" w:eastAsiaTheme="minorEastAsia" w:hAnsi="Palatino Linotype" w:cs="Arial"/>
          <w:sz w:val="22"/>
          <w:szCs w:val="22"/>
          <w:lang w:val="es-ES_tradnl" w:eastAsia="es-ES"/>
        </w:rPr>
        <w:t xml:space="preserve">, por lo que se encuentra dentro de los márgenes temporales previstos en el artículo 178 de la </w:t>
      </w:r>
      <w:r w:rsidRPr="00753CF3">
        <w:rPr>
          <w:rFonts w:ascii="Palatino Linotype" w:eastAsiaTheme="minorEastAsia" w:hAnsi="Palatino Linotype" w:cs="Arial"/>
          <w:b/>
          <w:sz w:val="22"/>
          <w:szCs w:val="22"/>
          <w:lang w:val="es-ES_tradnl" w:eastAsia="es-ES"/>
        </w:rPr>
        <w:t xml:space="preserve">Ley de Transparencia y Acceso a la Información Pública del Estado de México y Municipios </w:t>
      </w:r>
      <w:r w:rsidRPr="00753CF3">
        <w:rPr>
          <w:rFonts w:ascii="Palatino Linotype" w:eastAsiaTheme="minorEastAsia" w:hAnsi="Palatino Linotype" w:cs="Arial"/>
          <w:sz w:val="22"/>
          <w:szCs w:val="22"/>
          <w:lang w:val="es-ES_tradnl" w:eastAsia="es-ES"/>
        </w:rPr>
        <w:t>vigente.</w:t>
      </w:r>
    </w:p>
    <w:p w14:paraId="1BCBC3DF" w14:textId="77777777" w:rsidR="00E62B03" w:rsidRPr="00753CF3" w:rsidRDefault="00E62B03" w:rsidP="00E62B03">
      <w:pPr>
        <w:spacing w:line="360" w:lineRule="auto"/>
        <w:ind w:right="49"/>
        <w:contextualSpacing/>
        <w:jc w:val="both"/>
        <w:rPr>
          <w:rFonts w:ascii="Palatino Linotype" w:eastAsiaTheme="minorEastAsia" w:hAnsi="Palatino Linotype"/>
          <w:sz w:val="22"/>
          <w:szCs w:val="22"/>
          <w:lang w:val="es-ES_tradnl" w:eastAsia="es-ES"/>
        </w:rPr>
      </w:pPr>
    </w:p>
    <w:p w14:paraId="1BCBC3E0" w14:textId="77777777" w:rsidR="00E62B03" w:rsidRPr="00753CF3" w:rsidRDefault="00E62B03" w:rsidP="00E62B03">
      <w:pPr>
        <w:numPr>
          <w:ilvl w:val="0"/>
          <w:numId w:val="1"/>
        </w:numPr>
        <w:spacing w:line="360" w:lineRule="auto"/>
        <w:ind w:left="0" w:right="49" w:firstLine="0"/>
        <w:contextualSpacing/>
        <w:jc w:val="both"/>
        <w:rPr>
          <w:rFonts w:ascii="Palatino Linotype" w:eastAsiaTheme="minorEastAsia" w:hAnsi="Palatino Linotype"/>
          <w:sz w:val="22"/>
          <w:szCs w:val="22"/>
          <w:lang w:val="es-ES_tradnl" w:eastAsia="es-ES"/>
        </w:rPr>
      </w:pPr>
      <w:r w:rsidRPr="00753CF3">
        <w:rPr>
          <w:rFonts w:ascii="Palatino Linotype" w:eastAsia="Calibri" w:hAnsi="Palatino Linotype" w:cs="Arial"/>
          <w:sz w:val="22"/>
          <w:szCs w:val="22"/>
          <w:lang w:val="es-ES_tradnl" w:eastAsia="es-ES"/>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bookmarkStart w:id="8" w:name="_Toc452722829"/>
      <w:bookmarkStart w:id="9" w:name="_Toc454373811"/>
      <w:bookmarkStart w:id="10" w:name="_Toc476675991"/>
    </w:p>
    <w:p w14:paraId="1BCBC3E1" w14:textId="77777777" w:rsidR="00E62B03" w:rsidRPr="00753CF3" w:rsidRDefault="00E62B03" w:rsidP="00E62B03">
      <w:pPr>
        <w:spacing w:line="360" w:lineRule="auto"/>
        <w:ind w:right="49"/>
        <w:contextualSpacing/>
        <w:jc w:val="both"/>
        <w:rPr>
          <w:rFonts w:ascii="Palatino Linotype" w:eastAsia="MS Gothic" w:hAnsi="Palatino Linotype" w:cstheme="majorBidi"/>
          <w:sz w:val="22"/>
          <w:szCs w:val="22"/>
          <w:lang w:eastAsia="es-ES"/>
        </w:rPr>
      </w:pPr>
      <w:bookmarkStart w:id="11" w:name="_Toc65713731"/>
      <w:bookmarkStart w:id="12" w:name="_Toc94119614"/>
    </w:p>
    <w:p w14:paraId="1BCBC3E2" w14:textId="77777777" w:rsidR="00E62B03" w:rsidRPr="00753CF3" w:rsidRDefault="00E62B03" w:rsidP="00E62B03">
      <w:pPr>
        <w:spacing w:line="360" w:lineRule="auto"/>
        <w:ind w:right="49"/>
        <w:contextualSpacing/>
        <w:jc w:val="both"/>
        <w:rPr>
          <w:rFonts w:ascii="Palatino Linotype" w:eastAsia="MS Gothic" w:hAnsi="Palatino Linotype" w:cstheme="majorBidi"/>
          <w:b/>
          <w:sz w:val="22"/>
          <w:szCs w:val="22"/>
          <w:lang w:eastAsia="es-ES"/>
        </w:rPr>
      </w:pPr>
      <w:r w:rsidRPr="00753CF3">
        <w:rPr>
          <w:rFonts w:ascii="Palatino Linotype" w:eastAsia="MS Gothic" w:hAnsi="Palatino Linotype" w:cstheme="majorBidi"/>
          <w:b/>
          <w:sz w:val="22"/>
          <w:szCs w:val="22"/>
          <w:lang w:val="es-ES_tradnl" w:eastAsia="es-ES"/>
        </w:rPr>
        <w:t>TERCERO. Planteamiento de la Litis</w:t>
      </w:r>
      <w:r w:rsidRPr="00753CF3">
        <w:rPr>
          <w:rFonts w:ascii="Palatino Linotype" w:eastAsia="MS Gothic" w:hAnsi="Palatino Linotype" w:cstheme="majorBidi"/>
          <w:b/>
          <w:sz w:val="22"/>
          <w:szCs w:val="22"/>
          <w:lang w:eastAsia="es-ES"/>
        </w:rPr>
        <w:t>.</w:t>
      </w:r>
      <w:bookmarkEnd w:id="11"/>
      <w:bookmarkEnd w:id="12"/>
    </w:p>
    <w:p w14:paraId="1BCBC3E3" w14:textId="77777777" w:rsidR="00E62B03" w:rsidRPr="00753CF3" w:rsidRDefault="00E62B03" w:rsidP="00E62B03">
      <w:pPr>
        <w:spacing w:line="360" w:lineRule="auto"/>
        <w:ind w:right="49"/>
        <w:contextualSpacing/>
        <w:jc w:val="both"/>
        <w:rPr>
          <w:rFonts w:ascii="Palatino Linotype" w:eastAsia="MS Gothic" w:hAnsi="Palatino Linotype" w:cstheme="majorBidi"/>
          <w:b/>
          <w:sz w:val="22"/>
          <w:szCs w:val="22"/>
          <w:lang w:eastAsia="es-ES"/>
        </w:rPr>
      </w:pPr>
    </w:p>
    <w:p w14:paraId="1BCBC3E4" w14:textId="77777777" w:rsidR="00E62B03" w:rsidRPr="00753CF3" w:rsidRDefault="00F06B72" w:rsidP="00E62B03">
      <w:pPr>
        <w:numPr>
          <w:ilvl w:val="0"/>
          <w:numId w:val="1"/>
        </w:numPr>
        <w:spacing w:line="360" w:lineRule="auto"/>
        <w:ind w:left="0" w:right="49" w:firstLine="0"/>
        <w:contextualSpacing/>
        <w:jc w:val="both"/>
        <w:rPr>
          <w:rFonts w:ascii="Palatino Linotype" w:eastAsia="MS Gothic" w:hAnsi="Palatino Linotype" w:cstheme="majorBidi"/>
          <w:i/>
          <w:sz w:val="22"/>
          <w:szCs w:val="22"/>
          <w:lang w:val="es-ES_tradnl" w:eastAsia="es-ES"/>
        </w:rPr>
      </w:pPr>
      <w:r w:rsidRPr="00753CF3">
        <w:rPr>
          <w:rFonts w:ascii="Palatino Linotype" w:eastAsia="MS Gothic" w:hAnsi="Palatino Linotype" w:cstheme="majorBidi"/>
          <w:sz w:val="22"/>
          <w:szCs w:val="22"/>
          <w:lang w:eastAsia="es-ES"/>
        </w:rPr>
        <w:t xml:space="preserve">El particular solicitó los nombres de los servidores públicos integrados al sindicato que ocupen el cargo de Cronista Municipal, encargado, coordinador, jefe de departamento del archivo municipal, archivo de concentración, oficialía de partes o archivo histórico y los permisos de los servidores públicos que están realizando actividades designadas por convocatoria o nombramiento por ser servidores públicas de confianza. </w:t>
      </w:r>
    </w:p>
    <w:p w14:paraId="1BCBC3E5" w14:textId="77777777" w:rsidR="00E62B03" w:rsidRPr="00753CF3" w:rsidRDefault="00E62B03" w:rsidP="00E62B03">
      <w:pPr>
        <w:spacing w:line="360" w:lineRule="auto"/>
        <w:ind w:right="49"/>
        <w:contextualSpacing/>
        <w:jc w:val="both"/>
        <w:rPr>
          <w:rFonts w:ascii="Palatino Linotype" w:eastAsia="MS Gothic" w:hAnsi="Palatino Linotype" w:cstheme="majorBidi"/>
          <w:i/>
          <w:sz w:val="22"/>
          <w:szCs w:val="22"/>
          <w:lang w:val="es-ES_tradnl" w:eastAsia="es-ES"/>
        </w:rPr>
      </w:pPr>
    </w:p>
    <w:p w14:paraId="1BCBC3E6" w14:textId="77777777" w:rsidR="00E62B03" w:rsidRPr="00753CF3" w:rsidRDefault="00E62B03" w:rsidP="00E62B03">
      <w:pPr>
        <w:numPr>
          <w:ilvl w:val="0"/>
          <w:numId w:val="1"/>
        </w:numPr>
        <w:spacing w:line="360" w:lineRule="auto"/>
        <w:ind w:left="0" w:right="49" w:firstLine="0"/>
        <w:contextualSpacing/>
        <w:jc w:val="both"/>
        <w:rPr>
          <w:rFonts w:ascii="Palatino Linotype" w:eastAsia="MS Gothic" w:hAnsi="Palatino Linotype" w:cstheme="majorBidi"/>
          <w:i/>
          <w:sz w:val="22"/>
          <w:szCs w:val="22"/>
          <w:lang w:val="es-ES_tradnl" w:eastAsia="es-ES"/>
        </w:rPr>
      </w:pPr>
      <w:r w:rsidRPr="00753CF3">
        <w:rPr>
          <w:rFonts w:ascii="Palatino Linotype" w:eastAsia="MS Gothic" w:hAnsi="Palatino Linotype" w:cstheme="majorBidi"/>
          <w:sz w:val="22"/>
          <w:szCs w:val="22"/>
          <w:lang w:eastAsia="es-ES"/>
        </w:rPr>
        <w:lastRenderedPageBreak/>
        <w:t>En res</w:t>
      </w:r>
      <w:r w:rsidR="00F06B72" w:rsidRPr="00753CF3">
        <w:rPr>
          <w:rFonts w:ascii="Palatino Linotype" w:eastAsia="MS Gothic" w:hAnsi="Palatino Linotype" w:cstheme="majorBidi"/>
          <w:sz w:val="22"/>
          <w:szCs w:val="22"/>
          <w:lang w:eastAsia="es-ES"/>
        </w:rPr>
        <w:t xml:space="preserve">puesta, el Sujeto Obligado señaló que no puede hacer entrega de dicha información pues no </w:t>
      </w:r>
      <w:r w:rsidR="005A0CEE" w:rsidRPr="00753CF3">
        <w:rPr>
          <w:rFonts w:ascii="Palatino Linotype" w:eastAsia="MS Gothic" w:hAnsi="Palatino Linotype" w:cstheme="majorBidi"/>
          <w:sz w:val="22"/>
          <w:szCs w:val="22"/>
          <w:lang w:eastAsia="es-ES"/>
        </w:rPr>
        <w:t xml:space="preserve">contrata ni genera los expedientes de los servidores públicos, en términos del artículo 12 de la Ley de Transparencia. Posteriormente, el particular se inconformó, por la negativa de la información. </w:t>
      </w:r>
    </w:p>
    <w:p w14:paraId="1BCBC3E7" w14:textId="77777777" w:rsidR="00E62B03" w:rsidRPr="00753CF3" w:rsidRDefault="00E62B03" w:rsidP="00E62B03">
      <w:pPr>
        <w:spacing w:line="360" w:lineRule="auto"/>
        <w:ind w:right="49"/>
        <w:contextualSpacing/>
        <w:jc w:val="both"/>
        <w:rPr>
          <w:rFonts w:ascii="Palatino Linotype" w:eastAsia="MS Gothic" w:hAnsi="Palatino Linotype" w:cstheme="majorBidi"/>
          <w:sz w:val="22"/>
          <w:szCs w:val="22"/>
          <w:lang w:eastAsia="es-ES"/>
        </w:rPr>
      </w:pPr>
    </w:p>
    <w:p w14:paraId="1BCBC3E8" w14:textId="77777777" w:rsidR="00E62B03" w:rsidRPr="00753CF3" w:rsidRDefault="00E62B03" w:rsidP="00E62B03">
      <w:pPr>
        <w:numPr>
          <w:ilvl w:val="0"/>
          <w:numId w:val="1"/>
        </w:numPr>
        <w:spacing w:line="360" w:lineRule="auto"/>
        <w:ind w:left="0" w:right="49" w:firstLine="0"/>
        <w:contextualSpacing/>
        <w:jc w:val="both"/>
        <w:rPr>
          <w:rFonts w:ascii="Palatino Linotype" w:eastAsia="MS Gothic" w:hAnsi="Palatino Linotype" w:cstheme="majorBidi"/>
          <w:b/>
          <w:sz w:val="22"/>
          <w:szCs w:val="22"/>
          <w:lang w:eastAsia="es-ES"/>
        </w:rPr>
      </w:pPr>
      <w:r w:rsidRPr="00753CF3">
        <w:rPr>
          <w:rFonts w:ascii="Palatino Linotype" w:eastAsia="MS Gothic" w:hAnsi="Palatino Linotype" w:cstheme="majorBidi"/>
          <w:sz w:val="22"/>
          <w:szCs w:val="22"/>
          <w:lang w:eastAsia="es-ES"/>
        </w:rPr>
        <w:t>En consecuencia, la Litis a resolver en este recurso, se circunscribe a determinar si la respuesta colma con lo solicitado o si se actualiza las causales de procedencia previstas e</w:t>
      </w:r>
      <w:r w:rsidR="005A0CEE" w:rsidRPr="00753CF3">
        <w:rPr>
          <w:rFonts w:ascii="Palatino Linotype" w:eastAsia="MS Gothic" w:hAnsi="Palatino Linotype" w:cstheme="majorBidi"/>
          <w:sz w:val="22"/>
          <w:szCs w:val="22"/>
          <w:lang w:eastAsia="es-ES"/>
        </w:rPr>
        <w:t>n el artículo 179, fracción I</w:t>
      </w:r>
      <w:r w:rsidRPr="00753CF3">
        <w:rPr>
          <w:rFonts w:ascii="Palatino Linotype" w:eastAsia="MS Gothic" w:hAnsi="Palatino Linotype" w:cstheme="majorBidi"/>
          <w:sz w:val="22"/>
          <w:szCs w:val="22"/>
          <w:lang w:eastAsia="es-ES"/>
        </w:rPr>
        <w:t xml:space="preserve"> de la Ley de Transparencia y Acceso a la Información Pública del Estado de México y Municipios; que establece la</w:t>
      </w:r>
      <w:r w:rsidR="005A0CEE" w:rsidRPr="00753CF3">
        <w:rPr>
          <w:rFonts w:ascii="Palatino Linotype" w:eastAsia="MS Gothic" w:hAnsi="Palatino Linotype" w:cstheme="majorBidi"/>
          <w:sz w:val="22"/>
          <w:szCs w:val="22"/>
          <w:lang w:eastAsia="es-ES"/>
        </w:rPr>
        <w:t xml:space="preserve"> negativa de la información. </w:t>
      </w:r>
    </w:p>
    <w:p w14:paraId="1BCBC3E9" w14:textId="77777777" w:rsidR="00E62B03" w:rsidRPr="00753CF3" w:rsidRDefault="00E62B03" w:rsidP="00E62B03">
      <w:pPr>
        <w:spacing w:line="360" w:lineRule="auto"/>
        <w:ind w:right="49"/>
        <w:contextualSpacing/>
        <w:jc w:val="both"/>
        <w:rPr>
          <w:rFonts w:ascii="Palatino Linotype" w:eastAsia="MS Gothic" w:hAnsi="Palatino Linotype" w:cstheme="majorBidi"/>
          <w:b/>
          <w:sz w:val="22"/>
          <w:szCs w:val="22"/>
          <w:lang w:eastAsia="es-ES"/>
        </w:rPr>
      </w:pPr>
    </w:p>
    <w:p w14:paraId="1BCBC3EA" w14:textId="77777777" w:rsidR="00E62B03" w:rsidRPr="00753CF3" w:rsidRDefault="00E62B03" w:rsidP="00E62B03">
      <w:pPr>
        <w:keepNext/>
        <w:keepLines/>
        <w:spacing w:line="360" w:lineRule="auto"/>
        <w:ind w:right="48"/>
        <w:outlineLvl w:val="0"/>
        <w:rPr>
          <w:rFonts w:ascii="Palatino Linotype" w:eastAsia="MS Gothic" w:hAnsi="Palatino Linotype" w:cstheme="majorBidi"/>
          <w:b/>
          <w:sz w:val="22"/>
          <w:szCs w:val="22"/>
          <w:lang w:val="es-ES_tradnl" w:eastAsia="es-ES"/>
        </w:rPr>
      </w:pPr>
      <w:bookmarkStart w:id="13" w:name="_Toc70417466"/>
      <w:bookmarkStart w:id="14" w:name="_Toc80812775"/>
      <w:bookmarkStart w:id="15" w:name="_Toc83301638"/>
      <w:r w:rsidRPr="00753CF3">
        <w:rPr>
          <w:rFonts w:ascii="Palatino Linotype" w:eastAsia="MS Gothic" w:hAnsi="Palatino Linotype" w:cstheme="majorBidi"/>
          <w:b/>
          <w:sz w:val="22"/>
          <w:szCs w:val="22"/>
          <w:lang w:val="es-ES_tradnl" w:eastAsia="es-ES"/>
        </w:rPr>
        <w:t>CUARTO. Del estudio y resolución del recurso de revisión.</w:t>
      </w:r>
      <w:bookmarkEnd w:id="13"/>
      <w:bookmarkEnd w:id="14"/>
      <w:bookmarkEnd w:id="15"/>
    </w:p>
    <w:p w14:paraId="1BCBC3EB" w14:textId="77777777" w:rsidR="00E62B03" w:rsidRPr="00753CF3" w:rsidRDefault="00E62B03" w:rsidP="00E62B03">
      <w:pPr>
        <w:spacing w:line="360" w:lineRule="auto"/>
        <w:ind w:right="49"/>
        <w:contextualSpacing/>
        <w:jc w:val="both"/>
        <w:rPr>
          <w:rFonts w:ascii="Palatino Linotype" w:eastAsiaTheme="minorEastAsia" w:hAnsi="Palatino Linotype"/>
          <w:sz w:val="22"/>
          <w:szCs w:val="22"/>
          <w:lang w:val="es-ES_tradnl" w:eastAsia="es-ES"/>
        </w:rPr>
      </w:pPr>
    </w:p>
    <w:p w14:paraId="1BCBC3EC" w14:textId="77777777" w:rsidR="00E62B03" w:rsidRPr="00753CF3" w:rsidRDefault="00E62B03" w:rsidP="00E62B03">
      <w:pPr>
        <w:numPr>
          <w:ilvl w:val="0"/>
          <w:numId w:val="1"/>
        </w:numPr>
        <w:spacing w:line="360" w:lineRule="auto"/>
        <w:ind w:left="0" w:right="49" w:firstLine="0"/>
        <w:contextualSpacing/>
        <w:jc w:val="both"/>
        <w:rPr>
          <w:rFonts w:ascii="Palatino Linotype" w:eastAsiaTheme="minorEastAsia" w:hAnsi="Palatino Linotype"/>
          <w:sz w:val="22"/>
          <w:szCs w:val="22"/>
          <w:lang w:val="es-ES_tradnl" w:eastAsia="es-ES"/>
        </w:rPr>
      </w:pPr>
      <w:r w:rsidRPr="00753CF3">
        <w:rPr>
          <w:rFonts w:ascii="Palatino Linotype" w:eastAsia="Cambria" w:hAnsi="Palatino Linotype" w:cs="Arial"/>
          <w:sz w:val="22"/>
          <w:szCs w:val="22"/>
        </w:rPr>
        <w:t xml:space="preserve">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w:t>
      </w:r>
      <w:r w:rsidRPr="00753CF3">
        <w:rPr>
          <w:rFonts w:ascii="Palatino Linotype" w:eastAsia="Calibri" w:hAnsi="Palatino Linotype" w:cs="Arial"/>
          <w:sz w:val="22"/>
          <w:szCs w:val="22"/>
          <w:lang w:val="es-ES"/>
        </w:rPr>
        <w:t>Ley de Transparencia y Acceso a la Información Pública del Estado de México y Municipios</w:t>
      </w:r>
      <w:r w:rsidRPr="00753CF3">
        <w:rPr>
          <w:rFonts w:ascii="Palatino Linotype" w:hAnsi="Palatino Linotype" w:cs="Arial"/>
          <w:sz w:val="22"/>
          <w:szCs w:val="22"/>
          <w:lang w:val="es-ES"/>
        </w:rPr>
        <w:t>.</w:t>
      </w:r>
    </w:p>
    <w:p w14:paraId="1BCBC3ED" w14:textId="77777777" w:rsidR="00E62B03" w:rsidRPr="00753CF3" w:rsidRDefault="00E62B03" w:rsidP="00E62B03">
      <w:pPr>
        <w:spacing w:line="360" w:lineRule="auto"/>
        <w:ind w:right="49"/>
        <w:contextualSpacing/>
        <w:jc w:val="both"/>
        <w:rPr>
          <w:rFonts w:ascii="Palatino Linotype" w:eastAsiaTheme="minorEastAsia" w:hAnsi="Palatino Linotype"/>
          <w:sz w:val="22"/>
          <w:szCs w:val="22"/>
          <w:lang w:val="es-ES_tradnl" w:eastAsia="es-ES"/>
        </w:rPr>
      </w:pPr>
    </w:p>
    <w:p w14:paraId="1BCBC3EE" w14:textId="77777777" w:rsidR="005A0CEE" w:rsidRPr="00753CF3" w:rsidRDefault="00E62B03" w:rsidP="005A0CEE">
      <w:pPr>
        <w:numPr>
          <w:ilvl w:val="0"/>
          <w:numId w:val="1"/>
        </w:numPr>
        <w:spacing w:line="360" w:lineRule="auto"/>
        <w:ind w:left="0" w:right="49" w:firstLine="0"/>
        <w:contextualSpacing/>
        <w:jc w:val="both"/>
        <w:rPr>
          <w:rFonts w:ascii="Palatino Linotype" w:eastAsia="MS Gothic" w:hAnsi="Palatino Linotype" w:cstheme="majorBidi"/>
          <w:i/>
          <w:sz w:val="22"/>
          <w:szCs w:val="22"/>
          <w:lang w:val="es-ES_tradnl" w:eastAsia="es-ES"/>
        </w:rPr>
      </w:pPr>
      <w:r w:rsidRPr="00753CF3">
        <w:rPr>
          <w:rFonts w:ascii="Palatino Linotype" w:hAnsi="Palatino Linotype" w:cs="Arial"/>
          <w:sz w:val="22"/>
          <w:szCs w:val="22"/>
          <w:lang w:val="es-ES"/>
        </w:rPr>
        <w:t xml:space="preserve">En este caso, el particular </w:t>
      </w:r>
      <w:r w:rsidRPr="00753CF3">
        <w:rPr>
          <w:rFonts w:ascii="Palatino Linotype" w:eastAsia="MS Gothic" w:hAnsi="Palatino Linotype" w:cstheme="majorBidi"/>
          <w:sz w:val="22"/>
          <w:szCs w:val="22"/>
          <w:lang w:eastAsia="es-ES"/>
        </w:rPr>
        <w:t xml:space="preserve">solicitó </w:t>
      </w:r>
      <w:r w:rsidR="005A0CEE" w:rsidRPr="00753CF3">
        <w:rPr>
          <w:rFonts w:ascii="Palatino Linotype" w:eastAsia="MS Gothic" w:hAnsi="Palatino Linotype" w:cstheme="majorBidi"/>
          <w:sz w:val="22"/>
          <w:szCs w:val="22"/>
          <w:lang w:eastAsia="es-ES"/>
        </w:rPr>
        <w:t xml:space="preserve">los nombres de los servidores públicos integrados al sindicato que ocupen el cargo de Cronista Municipal, encargado, coordinador, jefe de departamento del archivo municipal, archivo de concentración, oficialía de partes o archivo histórico y los permisos de los servidores públicos que están realizando actividades designadas por convocatoria o nombramiento por ser servidores públicas de confianza. </w:t>
      </w:r>
    </w:p>
    <w:p w14:paraId="1BCBC3EF" w14:textId="77777777" w:rsidR="005A0CEE" w:rsidRPr="00753CF3" w:rsidRDefault="005A0CEE" w:rsidP="005A0CEE">
      <w:pPr>
        <w:spacing w:line="360" w:lineRule="auto"/>
        <w:ind w:right="49"/>
        <w:contextualSpacing/>
        <w:jc w:val="both"/>
        <w:rPr>
          <w:rFonts w:ascii="Palatino Linotype" w:eastAsia="MS Gothic" w:hAnsi="Palatino Linotype" w:cstheme="majorBidi"/>
          <w:i/>
          <w:sz w:val="22"/>
          <w:szCs w:val="22"/>
          <w:lang w:val="es-ES_tradnl" w:eastAsia="es-ES"/>
        </w:rPr>
      </w:pPr>
    </w:p>
    <w:bookmarkEnd w:id="8"/>
    <w:bookmarkEnd w:id="9"/>
    <w:bookmarkEnd w:id="10"/>
    <w:p w14:paraId="1BCBC3F0" w14:textId="77777777" w:rsidR="00E62B03" w:rsidRPr="00753CF3" w:rsidRDefault="00E62B03" w:rsidP="00E62B03">
      <w:pPr>
        <w:spacing w:line="360" w:lineRule="auto"/>
        <w:rPr>
          <w:rFonts w:ascii="Palatino Linotype" w:eastAsia="MS Gothic" w:hAnsi="Palatino Linotype" w:cstheme="majorBidi"/>
          <w:szCs w:val="22"/>
          <w:lang w:val="es-ES" w:eastAsia="es-ES"/>
        </w:rPr>
      </w:pPr>
    </w:p>
    <w:p w14:paraId="1BCBC3F1" w14:textId="77777777" w:rsidR="0021030D" w:rsidRPr="00753CF3" w:rsidRDefault="0021030D" w:rsidP="0021030D">
      <w:pPr>
        <w:pStyle w:val="Prrafodelista"/>
        <w:numPr>
          <w:ilvl w:val="0"/>
          <w:numId w:val="1"/>
        </w:numPr>
        <w:spacing w:line="360" w:lineRule="auto"/>
        <w:ind w:left="0" w:firstLine="0"/>
        <w:jc w:val="both"/>
        <w:rPr>
          <w:rFonts w:ascii="Palatino Linotype" w:hAnsi="Palatino Linotype"/>
          <w:color w:val="000000" w:themeColor="text1"/>
          <w:szCs w:val="22"/>
        </w:rPr>
      </w:pPr>
      <w:r w:rsidRPr="00753CF3">
        <w:rPr>
          <w:rFonts w:ascii="Palatino Linotype" w:hAnsi="Palatino Linotype"/>
          <w:lang w:val="es-ES"/>
        </w:rPr>
        <w:lastRenderedPageBreak/>
        <w:t xml:space="preserve">En ese orden de ideas, conforme a los artículos 356 de la Ley Federal del Trabajo y 138 de la Ley de Trabajo de los Servidores Públicos del Estado de México y Municipios, un Sindicato es una asociación de servidores públicos generales, constituida para el estudio, mejoramiento y defensa de sus intereses comunes. </w:t>
      </w:r>
    </w:p>
    <w:p w14:paraId="1BCBC3F2" w14:textId="77777777" w:rsidR="0021030D" w:rsidRPr="00753CF3" w:rsidRDefault="0021030D" w:rsidP="0021030D">
      <w:pPr>
        <w:pStyle w:val="Prrafodelista"/>
        <w:spacing w:line="360" w:lineRule="auto"/>
        <w:ind w:left="0"/>
        <w:jc w:val="both"/>
        <w:rPr>
          <w:rFonts w:ascii="Palatino Linotype" w:hAnsi="Palatino Linotype"/>
          <w:color w:val="000000" w:themeColor="text1"/>
          <w:szCs w:val="22"/>
        </w:rPr>
      </w:pPr>
    </w:p>
    <w:p w14:paraId="1BCBC3F3" w14:textId="77777777" w:rsidR="0021030D" w:rsidRPr="00753CF3" w:rsidRDefault="0021030D" w:rsidP="0021030D">
      <w:pPr>
        <w:pStyle w:val="Prrafodelista"/>
        <w:numPr>
          <w:ilvl w:val="0"/>
          <w:numId w:val="1"/>
        </w:numPr>
        <w:spacing w:line="360" w:lineRule="auto"/>
        <w:ind w:left="0" w:firstLine="0"/>
        <w:jc w:val="both"/>
        <w:rPr>
          <w:rFonts w:ascii="Palatino Linotype" w:hAnsi="Palatino Linotype"/>
          <w:color w:val="000000" w:themeColor="text1"/>
          <w:szCs w:val="22"/>
        </w:rPr>
      </w:pPr>
      <w:r w:rsidRPr="00753CF3">
        <w:rPr>
          <w:rFonts w:ascii="Palatino Linotype" w:hAnsi="Palatino Linotype"/>
          <w:lang w:val="es-ES"/>
        </w:rPr>
        <w:t xml:space="preserve">Asimismo, la Ley General de Transparencia y Acceso a la Información Pública, establece en su artículo 23, que son sujetos obligados a transparentar y permitir el acceso a su información, así como a proteger los datos personales que obren en su poder, además de las instituciones públicas, cualquier persona física, moral o </w:t>
      </w:r>
      <w:r w:rsidRPr="00753CF3">
        <w:rPr>
          <w:rFonts w:ascii="Palatino Linotype" w:hAnsi="Palatino Linotype"/>
          <w:b/>
          <w:lang w:val="es-ES"/>
        </w:rPr>
        <w:t>sindicato que reciba y ejerza recursos públicos o realice actos de autoridad en los ámbitos federal, estatal y municipal.</w:t>
      </w:r>
    </w:p>
    <w:p w14:paraId="1BCBC3F4" w14:textId="77777777" w:rsidR="0021030D" w:rsidRPr="00753CF3" w:rsidRDefault="0021030D" w:rsidP="0021030D">
      <w:pPr>
        <w:pStyle w:val="Prrafodelista"/>
        <w:rPr>
          <w:rFonts w:ascii="Palatino Linotype" w:hAnsi="Palatino Linotype"/>
          <w:bCs/>
        </w:rPr>
      </w:pPr>
    </w:p>
    <w:p w14:paraId="1BCBC3F5" w14:textId="77777777" w:rsidR="0021030D" w:rsidRPr="00753CF3" w:rsidRDefault="0021030D" w:rsidP="0021030D">
      <w:pPr>
        <w:pStyle w:val="Prrafodelista"/>
        <w:numPr>
          <w:ilvl w:val="0"/>
          <w:numId w:val="1"/>
        </w:numPr>
        <w:spacing w:line="360" w:lineRule="auto"/>
        <w:ind w:left="0" w:firstLine="0"/>
        <w:jc w:val="both"/>
        <w:rPr>
          <w:rFonts w:ascii="Palatino Linotype" w:hAnsi="Palatino Linotype"/>
          <w:color w:val="000000" w:themeColor="text1"/>
          <w:szCs w:val="22"/>
        </w:rPr>
      </w:pPr>
      <w:r w:rsidRPr="00753CF3">
        <w:rPr>
          <w:rFonts w:ascii="Palatino Linotype" w:hAnsi="Palatino Linotype"/>
          <w:bCs/>
        </w:rPr>
        <w:t xml:space="preserve">En congruencia, con la Ley General antes citada, el artículo 3°, fracción XLI, de la </w:t>
      </w:r>
      <w:r w:rsidRPr="00753CF3">
        <w:rPr>
          <w:rFonts w:ascii="Palatino Linotype" w:hAnsi="Palatino Linotype"/>
        </w:rPr>
        <w:t xml:space="preserve">Ley </w:t>
      </w:r>
      <w:r w:rsidRPr="00753CF3">
        <w:rPr>
          <w:rFonts w:ascii="Palatino Linotype" w:hAnsi="Palatino Linotype"/>
          <w:bCs/>
        </w:rPr>
        <w:t>de Transparencia y Acceso a la Información Pública del Estado de México y Municipios, establece lo siguiente:</w:t>
      </w:r>
    </w:p>
    <w:p w14:paraId="1BCBC3F6" w14:textId="77777777" w:rsidR="0021030D" w:rsidRPr="00753CF3" w:rsidRDefault="0021030D" w:rsidP="0021030D">
      <w:pPr>
        <w:pStyle w:val="Prrafodelista"/>
        <w:spacing w:line="360" w:lineRule="auto"/>
        <w:ind w:left="644"/>
        <w:rPr>
          <w:bCs/>
        </w:rPr>
      </w:pPr>
    </w:p>
    <w:p w14:paraId="1BCBC3F7" w14:textId="77777777" w:rsidR="0021030D" w:rsidRPr="00753CF3" w:rsidRDefault="0021030D" w:rsidP="0021030D">
      <w:pPr>
        <w:pStyle w:val="Prrafodelista"/>
        <w:spacing w:line="360" w:lineRule="auto"/>
        <w:ind w:left="644"/>
        <w:rPr>
          <w:bCs/>
        </w:rPr>
      </w:pPr>
    </w:p>
    <w:p w14:paraId="1BCBC3F8" w14:textId="77777777" w:rsidR="0021030D" w:rsidRPr="00753CF3" w:rsidRDefault="0021030D" w:rsidP="0021030D">
      <w:pPr>
        <w:pStyle w:val="Prrafodelista"/>
        <w:spacing w:line="360" w:lineRule="auto"/>
        <w:ind w:left="644" w:right="567"/>
        <w:jc w:val="both"/>
        <w:rPr>
          <w:rFonts w:ascii="Palatino Linotype" w:hAnsi="Palatino Linotype"/>
          <w:i/>
          <w:szCs w:val="20"/>
          <w:lang w:val="es-ES"/>
        </w:rPr>
      </w:pPr>
      <w:r w:rsidRPr="00753CF3">
        <w:rPr>
          <w:rFonts w:ascii="Palatino Linotype" w:hAnsi="Palatino Linotype"/>
          <w:b/>
          <w:i/>
          <w:szCs w:val="20"/>
          <w:lang w:val="es-ES"/>
        </w:rPr>
        <w:t xml:space="preserve">“Artículo 3. </w:t>
      </w:r>
      <w:r w:rsidRPr="00753CF3">
        <w:rPr>
          <w:rFonts w:ascii="Palatino Linotype" w:hAnsi="Palatino Linotype"/>
          <w:i/>
          <w:szCs w:val="20"/>
          <w:lang w:val="es-ES"/>
        </w:rPr>
        <w:t>Para los efectos de la presente Ley se entenderá por:</w:t>
      </w:r>
    </w:p>
    <w:p w14:paraId="1BCBC3F9" w14:textId="77777777" w:rsidR="0021030D" w:rsidRPr="00753CF3" w:rsidRDefault="0021030D" w:rsidP="0021030D">
      <w:pPr>
        <w:pStyle w:val="Prrafodelista"/>
        <w:spacing w:line="360" w:lineRule="auto"/>
        <w:ind w:left="644" w:right="567"/>
        <w:jc w:val="both"/>
        <w:rPr>
          <w:rFonts w:ascii="Palatino Linotype" w:hAnsi="Palatino Linotype"/>
          <w:i/>
          <w:szCs w:val="20"/>
          <w:lang w:val="es-ES"/>
        </w:rPr>
      </w:pPr>
      <w:r w:rsidRPr="00753CF3">
        <w:rPr>
          <w:rFonts w:ascii="Palatino Linotype" w:hAnsi="Palatino Linotype"/>
          <w:i/>
          <w:szCs w:val="20"/>
          <w:lang w:val="es-ES"/>
        </w:rPr>
        <w:t>…</w:t>
      </w:r>
    </w:p>
    <w:p w14:paraId="1BCBC3FA" w14:textId="77777777" w:rsidR="0021030D" w:rsidRPr="00753CF3" w:rsidRDefault="0021030D" w:rsidP="0021030D">
      <w:pPr>
        <w:pStyle w:val="Prrafodelista"/>
        <w:spacing w:line="360" w:lineRule="auto"/>
        <w:ind w:left="644" w:right="567"/>
        <w:jc w:val="both"/>
        <w:rPr>
          <w:rFonts w:ascii="Palatino Linotype" w:hAnsi="Palatino Linotype"/>
          <w:i/>
          <w:szCs w:val="20"/>
          <w:u w:val="single"/>
          <w:lang w:val="es-ES"/>
        </w:rPr>
      </w:pPr>
      <w:r w:rsidRPr="00753CF3">
        <w:rPr>
          <w:rFonts w:ascii="Palatino Linotype" w:hAnsi="Palatino Linotype"/>
          <w:b/>
          <w:i/>
          <w:szCs w:val="20"/>
          <w:lang w:val="es-ES"/>
        </w:rPr>
        <w:t>XLI.</w:t>
      </w:r>
      <w:r w:rsidRPr="00753CF3">
        <w:rPr>
          <w:rFonts w:ascii="Palatino Linotype" w:hAnsi="Palatino Linotype"/>
          <w:i/>
          <w:szCs w:val="20"/>
          <w:lang w:val="es-ES"/>
        </w:rPr>
        <w:t xml:space="preserve"> </w:t>
      </w:r>
      <w:r w:rsidRPr="00753CF3">
        <w:rPr>
          <w:rFonts w:ascii="Palatino Linotype" w:hAnsi="Palatino Linotype"/>
          <w:b/>
          <w:i/>
          <w:szCs w:val="20"/>
          <w:lang w:val="es-ES"/>
        </w:rPr>
        <w:t>Sujetos obligados:</w:t>
      </w:r>
      <w:r w:rsidRPr="00753CF3">
        <w:rPr>
          <w:rFonts w:ascii="Palatino Linotype" w:hAnsi="Palatino Linotype"/>
          <w:i/>
          <w:szCs w:val="20"/>
          <w:lang w:val="es-ES"/>
        </w:rPr>
        <w:t xml:space="preserve"> Cualquier autoridad, entidad, órgano y organismo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jurídico colectiva o si</w:t>
      </w:r>
      <w:r w:rsidRPr="00753CF3">
        <w:rPr>
          <w:rFonts w:ascii="Palatino Linotype" w:hAnsi="Palatino Linotype"/>
          <w:i/>
          <w:szCs w:val="20"/>
          <w:u w:val="single"/>
          <w:lang w:val="es-ES"/>
        </w:rPr>
        <w:t xml:space="preserve">ndicato que reciba y ejerza recursos públicos o realice actos de autoridad en el ámbito estatal y municipal, </w:t>
      </w:r>
      <w:r w:rsidRPr="00753CF3">
        <w:rPr>
          <w:rFonts w:ascii="Palatino Linotype" w:hAnsi="Palatino Linotype"/>
          <w:i/>
          <w:szCs w:val="20"/>
          <w:lang w:val="es-ES"/>
        </w:rPr>
        <w:t>que deba cumplir con las obligaciones previstas en la presente Ley;</w:t>
      </w:r>
    </w:p>
    <w:p w14:paraId="1BCBC3FB" w14:textId="77777777" w:rsidR="0021030D" w:rsidRPr="00753CF3" w:rsidRDefault="0021030D" w:rsidP="0021030D">
      <w:pPr>
        <w:pStyle w:val="Prrafodelista"/>
        <w:spacing w:line="360" w:lineRule="auto"/>
        <w:ind w:left="644" w:right="567"/>
        <w:jc w:val="both"/>
        <w:rPr>
          <w:rFonts w:ascii="Palatino Linotype" w:hAnsi="Palatino Linotype"/>
          <w:i/>
          <w:szCs w:val="20"/>
          <w:lang w:val="es-ES"/>
        </w:rPr>
      </w:pPr>
      <w:r w:rsidRPr="00753CF3">
        <w:rPr>
          <w:rFonts w:ascii="Palatino Linotype" w:hAnsi="Palatino Linotype"/>
          <w:i/>
          <w:szCs w:val="20"/>
          <w:lang w:val="es-ES"/>
        </w:rPr>
        <w:t>…”</w:t>
      </w:r>
    </w:p>
    <w:p w14:paraId="1BCBC3FC" w14:textId="77777777" w:rsidR="0021030D" w:rsidRPr="00753CF3" w:rsidRDefault="0021030D" w:rsidP="0021030D">
      <w:pPr>
        <w:pStyle w:val="Prrafodelista"/>
        <w:spacing w:line="360" w:lineRule="auto"/>
        <w:ind w:left="644"/>
        <w:rPr>
          <w:bCs/>
        </w:rPr>
      </w:pPr>
    </w:p>
    <w:p w14:paraId="1BCBC3FD" w14:textId="77777777" w:rsidR="00F85986" w:rsidRPr="00753CF3" w:rsidRDefault="0021030D" w:rsidP="00F85986">
      <w:pPr>
        <w:pStyle w:val="Prrafodelista"/>
        <w:numPr>
          <w:ilvl w:val="0"/>
          <w:numId w:val="1"/>
        </w:numPr>
        <w:spacing w:line="360" w:lineRule="auto"/>
        <w:ind w:left="0" w:firstLine="0"/>
        <w:jc w:val="both"/>
        <w:rPr>
          <w:rFonts w:ascii="Palatino Linotype" w:hAnsi="Palatino Linotype"/>
          <w:color w:val="000000" w:themeColor="text1"/>
          <w:szCs w:val="22"/>
          <w:lang w:val="es-ES"/>
        </w:rPr>
      </w:pPr>
      <w:r w:rsidRPr="00753CF3">
        <w:rPr>
          <w:rFonts w:ascii="Palatino Linotype" w:hAnsi="Palatino Linotype"/>
          <w:color w:val="000000" w:themeColor="text1"/>
          <w:szCs w:val="22"/>
        </w:rPr>
        <w:t xml:space="preserve">Es decir, que son Sujeto Obligados por las Leyes de Transparencia las instituciones públicas, partidos político, fideicomisos y fondos públicos, o bien cualquier </w:t>
      </w:r>
      <w:r w:rsidRPr="00753CF3">
        <w:rPr>
          <w:rFonts w:ascii="Palatino Linotype" w:hAnsi="Palatino Linotype"/>
          <w:color w:val="000000" w:themeColor="text1"/>
          <w:szCs w:val="22"/>
          <w:lang w:val="es-ES"/>
        </w:rPr>
        <w:t>persona física, moral o sindicato que reciba y ejerza recursos públicos o realice actos de autoridad en los ámbitos federal, estatal y municipal.</w:t>
      </w:r>
    </w:p>
    <w:p w14:paraId="1BCBC3FE" w14:textId="77777777" w:rsidR="00F85986" w:rsidRPr="00753CF3" w:rsidRDefault="00F85986" w:rsidP="00F85986">
      <w:pPr>
        <w:pStyle w:val="Prrafodelista"/>
        <w:spacing w:line="360" w:lineRule="auto"/>
        <w:ind w:left="0"/>
        <w:jc w:val="both"/>
        <w:rPr>
          <w:rFonts w:ascii="Palatino Linotype" w:hAnsi="Palatino Linotype"/>
          <w:color w:val="000000" w:themeColor="text1"/>
          <w:szCs w:val="22"/>
          <w:lang w:val="es-ES"/>
        </w:rPr>
      </w:pPr>
    </w:p>
    <w:p w14:paraId="1BCBC3FF" w14:textId="77777777" w:rsidR="00F85986" w:rsidRPr="00753CF3" w:rsidRDefault="00F85986" w:rsidP="00F85986">
      <w:pPr>
        <w:pStyle w:val="Prrafodelista"/>
        <w:numPr>
          <w:ilvl w:val="0"/>
          <w:numId w:val="1"/>
        </w:numPr>
        <w:spacing w:line="360" w:lineRule="auto"/>
        <w:ind w:left="0" w:firstLine="0"/>
        <w:jc w:val="both"/>
        <w:rPr>
          <w:rFonts w:ascii="Palatino Linotype" w:hAnsi="Palatino Linotype"/>
          <w:color w:val="000000" w:themeColor="text1"/>
          <w:szCs w:val="22"/>
          <w:lang w:val="es-ES"/>
        </w:rPr>
      </w:pPr>
      <w:r w:rsidRPr="00753CF3">
        <w:rPr>
          <w:rFonts w:ascii="Palatino Linotype" w:hAnsi="Palatino Linotype"/>
          <w:bCs/>
          <w:szCs w:val="22"/>
        </w:rPr>
        <w:t xml:space="preserve">En ese contexto, el artículo 4° de la Ley General de Transparencia y Acceso a la Información Pública (análogo al artículo 4° de la </w:t>
      </w:r>
      <w:r w:rsidRPr="00753CF3">
        <w:rPr>
          <w:rFonts w:ascii="Palatino Linotype" w:hAnsi="Palatino Linotype"/>
          <w:szCs w:val="22"/>
        </w:rPr>
        <w:t xml:space="preserve">Ley </w:t>
      </w:r>
      <w:r w:rsidRPr="00753CF3">
        <w:rPr>
          <w:rFonts w:ascii="Palatino Linotype" w:hAnsi="Palatino Linotype"/>
          <w:bCs/>
          <w:szCs w:val="22"/>
        </w:rPr>
        <w:t>de Transparencia y Acceso a la Información Pública del Estado de México y Municipios), establece lo siguiente:</w:t>
      </w:r>
    </w:p>
    <w:p w14:paraId="1BCBC400" w14:textId="77777777" w:rsidR="00F85986" w:rsidRPr="00753CF3" w:rsidRDefault="00F85986" w:rsidP="00F85986">
      <w:pPr>
        <w:pStyle w:val="Prrafodelista"/>
        <w:spacing w:line="360" w:lineRule="auto"/>
        <w:ind w:left="644"/>
        <w:jc w:val="both"/>
        <w:rPr>
          <w:rFonts w:ascii="Palatino Linotype" w:hAnsi="Palatino Linotype"/>
          <w:bCs/>
          <w:szCs w:val="22"/>
        </w:rPr>
      </w:pPr>
    </w:p>
    <w:p w14:paraId="1BCBC401" w14:textId="77777777" w:rsidR="00F85986" w:rsidRPr="00753CF3" w:rsidRDefault="00F85986" w:rsidP="00F85986">
      <w:pPr>
        <w:pStyle w:val="Prrafodelista"/>
        <w:spacing w:line="360" w:lineRule="auto"/>
        <w:ind w:left="644" w:right="567"/>
        <w:jc w:val="both"/>
        <w:rPr>
          <w:rFonts w:ascii="Palatino Linotype" w:hAnsi="Palatino Linotype"/>
          <w:i/>
          <w:szCs w:val="22"/>
        </w:rPr>
      </w:pPr>
      <w:r w:rsidRPr="00753CF3">
        <w:rPr>
          <w:rFonts w:ascii="Palatino Linotype" w:hAnsi="Palatino Linotype"/>
          <w:b/>
          <w:bCs/>
          <w:i/>
          <w:szCs w:val="22"/>
        </w:rPr>
        <w:t>“Artículo 4</w:t>
      </w:r>
      <w:r w:rsidRPr="00753CF3">
        <w:rPr>
          <w:rFonts w:ascii="Palatino Linotype" w:hAnsi="Palatino Linotype"/>
          <w:bCs/>
          <w:i/>
          <w:szCs w:val="22"/>
        </w:rPr>
        <w:t>…</w:t>
      </w:r>
    </w:p>
    <w:p w14:paraId="1BCBC402" w14:textId="77777777" w:rsidR="00F85986" w:rsidRPr="00753CF3" w:rsidRDefault="00F85986" w:rsidP="00F85986">
      <w:pPr>
        <w:pStyle w:val="Prrafodelista"/>
        <w:spacing w:line="360" w:lineRule="auto"/>
        <w:ind w:left="644" w:right="567"/>
        <w:jc w:val="both"/>
        <w:rPr>
          <w:rFonts w:ascii="Palatino Linotype" w:hAnsi="Palatino Linotype"/>
          <w:i/>
          <w:szCs w:val="22"/>
        </w:rPr>
      </w:pPr>
      <w:r w:rsidRPr="00753CF3">
        <w:rPr>
          <w:rFonts w:ascii="Palatino Linotype" w:hAnsi="Palatino Linotype"/>
          <w:b/>
          <w:i/>
          <w:szCs w:val="22"/>
        </w:rPr>
        <w:t xml:space="preserve">Toda la información generada, obtenida, adquirida, transformada o en posesión de los sujetos obligados es pública y accesible a cualquier persona </w:t>
      </w:r>
      <w:r w:rsidRPr="00753CF3">
        <w:rPr>
          <w:rFonts w:ascii="Palatino Linotype" w:hAnsi="Palatino Linotype"/>
          <w:i/>
          <w:szCs w:val="22"/>
        </w:rPr>
        <w:t>en los términos y condiciones que se establezcan en la presente Ley, en los tratados internacionales de los que el Estado mexicano sea parte, la Ley Federal, las leyes de las Entidades Federativas y la normatividad aplicable en sus respectivas competencias; sólo podrá ser clasificada excepcionalmente como reservada temporalmente por razones de interés público y seguridad nacional, en los términos dispuestos por esta Ley.</w:t>
      </w:r>
    </w:p>
    <w:p w14:paraId="1BCBC403" w14:textId="77777777" w:rsidR="00F85986" w:rsidRPr="00753CF3" w:rsidRDefault="00F85986" w:rsidP="00F85986">
      <w:pPr>
        <w:pStyle w:val="Prrafodelista"/>
        <w:spacing w:line="360" w:lineRule="auto"/>
        <w:ind w:left="644" w:right="567"/>
        <w:jc w:val="both"/>
        <w:rPr>
          <w:rFonts w:ascii="Palatino Linotype" w:hAnsi="Palatino Linotype"/>
          <w:i/>
          <w:szCs w:val="22"/>
        </w:rPr>
      </w:pPr>
      <w:r w:rsidRPr="00753CF3">
        <w:rPr>
          <w:rFonts w:ascii="Palatino Linotype" w:hAnsi="Palatino Linotype"/>
          <w:i/>
          <w:szCs w:val="22"/>
        </w:rPr>
        <w:t>…”</w:t>
      </w:r>
    </w:p>
    <w:p w14:paraId="1BCBC404" w14:textId="77777777" w:rsidR="00F85986" w:rsidRPr="00753CF3" w:rsidRDefault="00F85986" w:rsidP="00F85986">
      <w:pPr>
        <w:pStyle w:val="Prrafodelista"/>
        <w:spacing w:line="360" w:lineRule="auto"/>
        <w:ind w:left="644"/>
        <w:jc w:val="both"/>
        <w:rPr>
          <w:rFonts w:ascii="Palatino Linotype" w:hAnsi="Palatino Linotype"/>
          <w:szCs w:val="22"/>
        </w:rPr>
      </w:pPr>
    </w:p>
    <w:p w14:paraId="1BCBC405" w14:textId="77777777" w:rsidR="00F85986" w:rsidRPr="00753CF3" w:rsidRDefault="00F85986" w:rsidP="00F85986">
      <w:pPr>
        <w:pStyle w:val="Prrafodelista"/>
        <w:numPr>
          <w:ilvl w:val="0"/>
          <w:numId w:val="1"/>
        </w:numPr>
        <w:spacing w:line="360" w:lineRule="auto"/>
        <w:ind w:left="0" w:firstLine="0"/>
        <w:jc w:val="both"/>
        <w:rPr>
          <w:rFonts w:ascii="Palatino Linotype" w:hAnsi="Palatino Linotype"/>
          <w:szCs w:val="22"/>
        </w:rPr>
      </w:pPr>
      <w:r w:rsidRPr="00753CF3">
        <w:rPr>
          <w:rFonts w:ascii="Palatino Linotype" w:hAnsi="Palatino Linotype"/>
          <w:szCs w:val="22"/>
        </w:rPr>
        <w:t>De la citada disposición normativa, se desprende que toda la información generada, obtenida, adquirida, transformada o en posesión de los sujetos obligados, es pública y accesible a cualquier persona, en los términos y condiciones que se establezcan dichos instrumentos regulatorios.</w:t>
      </w:r>
    </w:p>
    <w:p w14:paraId="1BCBC406" w14:textId="77777777" w:rsidR="00F85986" w:rsidRPr="00753CF3" w:rsidRDefault="00F85986" w:rsidP="00F85986">
      <w:pPr>
        <w:pStyle w:val="Prrafodelista"/>
        <w:spacing w:line="360" w:lineRule="auto"/>
        <w:ind w:left="0"/>
        <w:jc w:val="both"/>
        <w:rPr>
          <w:rFonts w:ascii="Palatino Linotype" w:hAnsi="Palatino Linotype"/>
          <w:szCs w:val="22"/>
        </w:rPr>
      </w:pPr>
    </w:p>
    <w:p w14:paraId="1BCBC407" w14:textId="77777777" w:rsidR="00F85986" w:rsidRPr="00753CF3" w:rsidRDefault="00F85986" w:rsidP="00F85986">
      <w:pPr>
        <w:pStyle w:val="Prrafodelista"/>
        <w:numPr>
          <w:ilvl w:val="0"/>
          <w:numId w:val="1"/>
        </w:numPr>
        <w:spacing w:line="360" w:lineRule="auto"/>
        <w:ind w:left="0" w:firstLine="0"/>
        <w:jc w:val="both"/>
        <w:rPr>
          <w:rFonts w:ascii="Palatino Linotype" w:hAnsi="Palatino Linotype"/>
          <w:szCs w:val="22"/>
        </w:rPr>
      </w:pPr>
      <w:r w:rsidRPr="00753CF3">
        <w:rPr>
          <w:rFonts w:ascii="Palatino Linotype" w:hAnsi="Palatino Linotype"/>
          <w:bCs/>
        </w:rPr>
        <w:lastRenderedPageBreak/>
        <w:t>Ahora bien, según Islas, Jorge (2016), en la “Ley General de Transparencia y Acceso a la Información Pública Comentada” (p. 107 y 108), refirió la nueva ley estableció dos tipos de entes sujetos a las Leyes de Transparencia, en los cuales impera el espíritu de que por el hecho de recibir o ejercer recursos públicos tienen la obligación de hacer dicho ejercicio una práctica transparente, cada uno de estos con ciertas particularidades, a saber:</w:t>
      </w:r>
    </w:p>
    <w:p w14:paraId="1BCBC408" w14:textId="77777777" w:rsidR="00F85986" w:rsidRPr="00753CF3" w:rsidRDefault="00F85986" w:rsidP="00F85986">
      <w:pPr>
        <w:spacing w:line="360" w:lineRule="auto"/>
        <w:rPr>
          <w:rFonts w:ascii="Palatino Linotype" w:hAnsi="Palatino Linotype"/>
          <w:bCs/>
        </w:rPr>
      </w:pPr>
    </w:p>
    <w:p w14:paraId="1BCBC409" w14:textId="77777777" w:rsidR="00F85986" w:rsidRPr="00753CF3" w:rsidRDefault="00F85986" w:rsidP="00F85986">
      <w:pPr>
        <w:pStyle w:val="Prrafodelista"/>
        <w:numPr>
          <w:ilvl w:val="0"/>
          <w:numId w:val="6"/>
        </w:numPr>
        <w:spacing w:line="360" w:lineRule="auto"/>
        <w:ind w:left="851" w:right="822" w:firstLine="0"/>
        <w:jc w:val="both"/>
        <w:rPr>
          <w:rFonts w:ascii="Palatino Linotype" w:hAnsi="Palatino Linotype"/>
          <w:b/>
          <w:bCs/>
        </w:rPr>
      </w:pPr>
      <w:r w:rsidRPr="00753CF3">
        <w:rPr>
          <w:rFonts w:ascii="Palatino Linotype" w:hAnsi="Palatino Linotype"/>
          <w:b/>
          <w:bCs/>
        </w:rPr>
        <w:t xml:space="preserve">Los Sujetos Obligados: </w:t>
      </w:r>
      <w:r w:rsidRPr="00753CF3">
        <w:rPr>
          <w:rFonts w:ascii="Palatino Linotype" w:hAnsi="Palatino Linotype"/>
          <w:bCs/>
        </w:rPr>
        <w:t>Son los que tienen de manera imperativa el ejercicio de la transparencia, como las instituciones públicas de los tres niveles de gobierno, Federal, estatal y municipal; por lo que tienen que generar toda una estructura de las Unidades de Transparencia establecidas en la normatividad aplicable.</w:t>
      </w:r>
    </w:p>
    <w:p w14:paraId="1BCBC40A" w14:textId="77777777" w:rsidR="00F85986" w:rsidRPr="00753CF3" w:rsidRDefault="00F85986" w:rsidP="00F85986">
      <w:pPr>
        <w:pStyle w:val="Prrafodelista"/>
        <w:numPr>
          <w:ilvl w:val="0"/>
          <w:numId w:val="6"/>
        </w:numPr>
        <w:spacing w:line="360" w:lineRule="auto"/>
        <w:ind w:left="851" w:right="822" w:firstLine="0"/>
        <w:jc w:val="both"/>
        <w:rPr>
          <w:rFonts w:ascii="Palatino Linotype" w:hAnsi="Palatino Linotype"/>
          <w:b/>
          <w:bCs/>
        </w:rPr>
      </w:pPr>
      <w:r w:rsidRPr="00753CF3">
        <w:rPr>
          <w:rFonts w:ascii="Palatino Linotype" w:hAnsi="Palatino Linotype"/>
          <w:b/>
          <w:bCs/>
        </w:rPr>
        <w:t xml:space="preserve">Los Sujetos Regulados: </w:t>
      </w:r>
      <w:r w:rsidRPr="00753CF3">
        <w:rPr>
          <w:rFonts w:ascii="Palatino Linotype" w:hAnsi="Palatino Linotype"/>
          <w:bCs/>
        </w:rPr>
        <w:t xml:space="preserve">Son aquellos que deben permitir el acceso </w:t>
      </w:r>
      <w:r w:rsidRPr="00753CF3">
        <w:rPr>
          <w:rFonts w:ascii="Palatino Linotype" w:hAnsi="Palatino Linotype"/>
          <w:b/>
          <w:bCs/>
        </w:rPr>
        <w:t>a parte de su información</w:t>
      </w:r>
      <w:r w:rsidRPr="00753CF3">
        <w:rPr>
          <w:rFonts w:ascii="Palatino Linotype" w:hAnsi="Palatino Linotype"/>
          <w:bCs/>
        </w:rPr>
        <w:t xml:space="preserve">; esto es, que su obligación implica permitir el acceso a la documentación que generen y </w:t>
      </w:r>
      <w:r w:rsidRPr="00753CF3">
        <w:rPr>
          <w:rFonts w:ascii="Palatino Linotype" w:hAnsi="Palatino Linotype"/>
          <w:b/>
          <w:bCs/>
        </w:rPr>
        <w:t>que tenga el carácter de ser pública</w:t>
      </w:r>
      <w:r w:rsidRPr="00753CF3">
        <w:rPr>
          <w:rFonts w:ascii="Palatino Linotype" w:hAnsi="Palatino Linotype"/>
          <w:bCs/>
        </w:rPr>
        <w:t xml:space="preserve">, entre los que destacan los </w:t>
      </w:r>
      <w:r w:rsidRPr="00753CF3">
        <w:rPr>
          <w:rFonts w:ascii="Palatino Linotype" w:hAnsi="Palatino Linotype"/>
          <w:b/>
          <w:bCs/>
        </w:rPr>
        <w:t>sindicatos,</w:t>
      </w:r>
      <w:r w:rsidRPr="00753CF3">
        <w:rPr>
          <w:rFonts w:ascii="Palatino Linotype" w:hAnsi="Palatino Linotype"/>
          <w:bCs/>
        </w:rPr>
        <w:t xml:space="preserve"> los partidos políticos e incluso las personas físicas y jurídico colectivas.</w:t>
      </w:r>
    </w:p>
    <w:p w14:paraId="1BCBC40B" w14:textId="77777777" w:rsidR="00F85986" w:rsidRPr="00753CF3" w:rsidRDefault="00F85986" w:rsidP="00F85986">
      <w:pPr>
        <w:pStyle w:val="Prrafodelista"/>
        <w:spacing w:line="360" w:lineRule="auto"/>
        <w:ind w:left="851" w:right="822"/>
        <w:jc w:val="both"/>
        <w:rPr>
          <w:rFonts w:ascii="Palatino Linotype" w:hAnsi="Palatino Linotype"/>
          <w:b/>
          <w:bCs/>
        </w:rPr>
      </w:pPr>
    </w:p>
    <w:p w14:paraId="1BCBC40C" w14:textId="77777777" w:rsidR="00F85986" w:rsidRPr="00753CF3" w:rsidRDefault="00F85986" w:rsidP="00F85986">
      <w:pPr>
        <w:pStyle w:val="Prrafodelista"/>
        <w:numPr>
          <w:ilvl w:val="0"/>
          <w:numId w:val="1"/>
        </w:numPr>
        <w:spacing w:line="360" w:lineRule="auto"/>
        <w:ind w:left="0" w:firstLine="0"/>
        <w:jc w:val="both"/>
        <w:rPr>
          <w:rFonts w:ascii="Palatino Linotype" w:hAnsi="Palatino Linotype"/>
          <w:color w:val="000000" w:themeColor="text1"/>
          <w:szCs w:val="22"/>
        </w:rPr>
      </w:pPr>
      <w:r w:rsidRPr="00753CF3">
        <w:rPr>
          <w:rFonts w:ascii="Palatino Linotype" w:hAnsi="Palatino Linotype"/>
          <w:color w:val="000000" w:themeColor="text1"/>
          <w:szCs w:val="22"/>
        </w:rPr>
        <w:t xml:space="preserve">En ese sentido, se puede advertir que los Sindicatos son Sujeto Regulados por las Leyes de Transparencia, ya que únicamente se encentran obligados a transparentar la información que se derive del ejercicio de recursos públicos o la realización de actos de autoridad. </w:t>
      </w:r>
    </w:p>
    <w:p w14:paraId="1BCBC40D" w14:textId="77777777" w:rsidR="00F85986" w:rsidRPr="00753CF3" w:rsidRDefault="00F85986" w:rsidP="00F85986">
      <w:pPr>
        <w:pStyle w:val="Prrafodelista"/>
        <w:spacing w:line="360" w:lineRule="auto"/>
        <w:ind w:left="0"/>
        <w:jc w:val="both"/>
        <w:rPr>
          <w:rFonts w:ascii="Palatino Linotype" w:hAnsi="Palatino Linotype"/>
          <w:color w:val="000000" w:themeColor="text1"/>
          <w:szCs w:val="22"/>
        </w:rPr>
      </w:pPr>
    </w:p>
    <w:p w14:paraId="1BCBC40E" w14:textId="77777777" w:rsidR="00F85986" w:rsidRPr="00753CF3" w:rsidRDefault="00F85986" w:rsidP="00F85986">
      <w:pPr>
        <w:pStyle w:val="Prrafodelista"/>
        <w:numPr>
          <w:ilvl w:val="0"/>
          <w:numId w:val="1"/>
        </w:numPr>
        <w:spacing w:line="360" w:lineRule="auto"/>
        <w:ind w:left="0" w:firstLine="0"/>
        <w:jc w:val="both"/>
        <w:rPr>
          <w:rFonts w:ascii="Palatino Linotype" w:hAnsi="Palatino Linotype"/>
          <w:color w:val="000000" w:themeColor="text1"/>
          <w:szCs w:val="22"/>
        </w:rPr>
      </w:pPr>
      <w:r w:rsidRPr="00753CF3">
        <w:rPr>
          <w:rFonts w:ascii="Palatino Linotype" w:hAnsi="Palatino Linotype"/>
        </w:rPr>
        <w:t>Así, se puede advertir que los documentos que den cuenta de la recepción y ejercicio de recursos públicos o bien de la realización de actos de autoridad,</w:t>
      </w:r>
      <w:r w:rsidRPr="00753CF3">
        <w:rPr>
          <w:rFonts w:ascii="Palatino Linotype" w:hAnsi="Palatino Linotype"/>
          <w:b/>
        </w:rPr>
        <w:t xml:space="preserve"> </w:t>
      </w:r>
      <w:r w:rsidRPr="00753CF3">
        <w:rPr>
          <w:rFonts w:ascii="Palatino Linotype" w:hAnsi="Palatino Linotype"/>
        </w:rPr>
        <w:t xml:space="preserve">en posesión de los sindicatos, es pública; en razón de ello, la información que tenga el </w:t>
      </w:r>
      <w:r w:rsidRPr="00753CF3">
        <w:rPr>
          <w:rFonts w:ascii="Palatino Linotype" w:hAnsi="Palatino Linotype"/>
          <w:lang w:val="es-ES_tradnl"/>
        </w:rPr>
        <w:t xml:space="preserve">Sindicato Único de Trabajadores de los Poderes, Municipios e Instituciones Descentralizadas del Estado de </w:t>
      </w:r>
      <w:r w:rsidRPr="00753CF3">
        <w:rPr>
          <w:rFonts w:ascii="Palatino Linotype" w:hAnsi="Palatino Linotype"/>
          <w:lang w:val="es-ES_tradnl"/>
        </w:rPr>
        <w:lastRenderedPageBreak/>
        <w:t>México</w:t>
      </w:r>
      <w:r w:rsidRPr="00753CF3">
        <w:rPr>
          <w:rFonts w:ascii="Palatino Linotype" w:hAnsi="Palatino Linotype"/>
        </w:rPr>
        <w:t>, que contengan esta característica es materia de las Leyes de transparencia; sin embargo, aquella que obre en poder de dicha organización, la cual provenga de recursos privados y se destine a la vida interna de la misma</w:t>
      </w:r>
      <w:r w:rsidRPr="00753CF3">
        <w:rPr>
          <w:rFonts w:ascii="Palatino Linotype" w:hAnsi="Palatino Linotype"/>
          <w:b/>
        </w:rPr>
        <w:t xml:space="preserve">, </w:t>
      </w:r>
      <w:r w:rsidRPr="00753CF3">
        <w:rPr>
          <w:rFonts w:ascii="Palatino Linotype" w:hAnsi="Palatino Linotype"/>
        </w:rPr>
        <w:t xml:space="preserve">no está sujeta al escrutinio público en términos de la Ley de Transparencia, al no existir interés público de acceder a la misma, ya que no tiene una afectación fuera de sus agremiados. Lo anterior, toma sustento con el </w:t>
      </w:r>
      <w:r w:rsidRPr="00753CF3">
        <w:rPr>
          <w:rFonts w:ascii="Palatino Linotype" w:hAnsi="Palatino Linotype"/>
          <w:bCs/>
        </w:rPr>
        <w:t>Convenio Internacional del Trabajo Número 87, relativo a la libertad sindical y a la protección del derecho de sindicación, que en sus artículos 3° y 8°, establece lo siguiente:</w:t>
      </w:r>
    </w:p>
    <w:p w14:paraId="1BCBC40F" w14:textId="77777777" w:rsidR="00F85986" w:rsidRPr="00753CF3" w:rsidRDefault="00F85986" w:rsidP="00F85986">
      <w:pPr>
        <w:spacing w:line="360" w:lineRule="auto"/>
        <w:jc w:val="both"/>
        <w:rPr>
          <w:bCs/>
        </w:rPr>
      </w:pPr>
    </w:p>
    <w:p w14:paraId="1BCBC410" w14:textId="77777777" w:rsidR="00F85986" w:rsidRPr="00753CF3" w:rsidRDefault="00F85986" w:rsidP="00F85986">
      <w:pPr>
        <w:spacing w:line="360" w:lineRule="auto"/>
        <w:ind w:left="851" w:right="822"/>
        <w:jc w:val="both"/>
        <w:rPr>
          <w:rFonts w:ascii="Palatino Linotype" w:hAnsi="Palatino Linotype"/>
          <w:b/>
          <w:i/>
          <w:sz w:val="22"/>
          <w:szCs w:val="20"/>
        </w:rPr>
      </w:pPr>
      <w:r w:rsidRPr="00753CF3">
        <w:rPr>
          <w:rFonts w:ascii="Palatino Linotype" w:hAnsi="Palatino Linotype"/>
          <w:b/>
          <w:i/>
          <w:sz w:val="22"/>
          <w:szCs w:val="20"/>
        </w:rPr>
        <w:t>“Artículo 3</w:t>
      </w:r>
    </w:p>
    <w:p w14:paraId="1BCBC411" w14:textId="77777777" w:rsidR="00F85986" w:rsidRPr="00753CF3" w:rsidRDefault="00F85986" w:rsidP="00F85986">
      <w:pPr>
        <w:spacing w:line="360" w:lineRule="auto"/>
        <w:ind w:left="851" w:right="822"/>
        <w:jc w:val="both"/>
        <w:rPr>
          <w:rFonts w:ascii="Palatino Linotype" w:hAnsi="Palatino Linotype"/>
          <w:i/>
          <w:sz w:val="22"/>
          <w:szCs w:val="20"/>
        </w:rPr>
      </w:pPr>
      <w:r w:rsidRPr="00753CF3">
        <w:rPr>
          <w:rFonts w:ascii="Palatino Linotype" w:hAnsi="Palatino Linotype"/>
          <w:i/>
          <w:sz w:val="22"/>
          <w:szCs w:val="20"/>
        </w:rPr>
        <w:t>1. Las organizaciones de trabajadores y de empleadores tienen el derecho de redactar sus estatutos y reglamentos administrativos, el de elegir libremente sus representantes, el de organizar su administración y sus actividades y el de formular su programa de acción.</w:t>
      </w:r>
    </w:p>
    <w:p w14:paraId="1BCBC412" w14:textId="77777777" w:rsidR="00F85986" w:rsidRPr="00753CF3" w:rsidRDefault="00F85986" w:rsidP="00F85986">
      <w:pPr>
        <w:spacing w:line="360" w:lineRule="auto"/>
        <w:ind w:left="851" w:right="822"/>
        <w:jc w:val="both"/>
        <w:rPr>
          <w:rFonts w:ascii="Palatino Linotype" w:hAnsi="Palatino Linotype"/>
          <w:i/>
          <w:sz w:val="22"/>
          <w:szCs w:val="20"/>
        </w:rPr>
      </w:pPr>
    </w:p>
    <w:p w14:paraId="1BCBC413" w14:textId="77777777" w:rsidR="00F85986" w:rsidRPr="00753CF3" w:rsidRDefault="00F85986" w:rsidP="00F85986">
      <w:pPr>
        <w:spacing w:line="360" w:lineRule="auto"/>
        <w:ind w:left="851" w:right="822"/>
        <w:jc w:val="both"/>
        <w:rPr>
          <w:rFonts w:ascii="Palatino Linotype" w:hAnsi="Palatino Linotype"/>
          <w:i/>
          <w:sz w:val="22"/>
          <w:szCs w:val="20"/>
        </w:rPr>
      </w:pPr>
      <w:r w:rsidRPr="00753CF3">
        <w:rPr>
          <w:rFonts w:ascii="Palatino Linotype" w:hAnsi="Palatino Linotype"/>
          <w:i/>
          <w:sz w:val="22"/>
          <w:szCs w:val="20"/>
        </w:rPr>
        <w:t>2. Las autoridades públicas deberán abstenerse de toda intervención que tienda a limitar este derecho o a entorpecer su ejercicio legal.</w:t>
      </w:r>
    </w:p>
    <w:p w14:paraId="1BCBC414" w14:textId="77777777" w:rsidR="00F85986" w:rsidRPr="00753CF3" w:rsidRDefault="00F85986" w:rsidP="00F85986">
      <w:pPr>
        <w:spacing w:line="360" w:lineRule="auto"/>
        <w:ind w:left="851" w:right="822"/>
        <w:jc w:val="both"/>
        <w:rPr>
          <w:rFonts w:ascii="Palatino Linotype" w:hAnsi="Palatino Linotype"/>
          <w:i/>
          <w:sz w:val="22"/>
          <w:szCs w:val="20"/>
        </w:rPr>
      </w:pPr>
      <w:r w:rsidRPr="00753CF3">
        <w:rPr>
          <w:rFonts w:ascii="Palatino Linotype" w:hAnsi="Palatino Linotype"/>
          <w:i/>
          <w:sz w:val="22"/>
          <w:szCs w:val="20"/>
        </w:rPr>
        <w:t>…</w:t>
      </w:r>
    </w:p>
    <w:p w14:paraId="1BCBC415" w14:textId="77777777" w:rsidR="00F85986" w:rsidRPr="00753CF3" w:rsidRDefault="00F85986" w:rsidP="00F85986">
      <w:pPr>
        <w:spacing w:line="360" w:lineRule="auto"/>
        <w:ind w:left="851" w:right="822"/>
        <w:jc w:val="both"/>
        <w:rPr>
          <w:rFonts w:ascii="Palatino Linotype" w:hAnsi="Palatino Linotype"/>
          <w:b/>
          <w:i/>
          <w:sz w:val="22"/>
          <w:szCs w:val="20"/>
        </w:rPr>
      </w:pPr>
      <w:r w:rsidRPr="00753CF3">
        <w:rPr>
          <w:rFonts w:ascii="Palatino Linotype" w:hAnsi="Palatino Linotype"/>
          <w:b/>
          <w:i/>
          <w:sz w:val="22"/>
          <w:szCs w:val="20"/>
        </w:rPr>
        <w:t>Artículo 8</w:t>
      </w:r>
    </w:p>
    <w:p w14:paraId="1BCBC416" w14:textId="77777777" w:rsidR="00F85986" w:rsidRPr="00753CF3" w:rsidRDefault="00F85986" w:rsidP="00F85986">
      <w:pPr>
        <w:spacing w:line="360" w:lineRule="auto"/>
        <w:ind w:left="851" w:right="822"/>
        <w:jc w:val="both"/>
        <w:rPr>
          <w:rFonts w:ascii="Palatino Linotype" w:hAnsi="Palatino Linotype"/>
          <w:i/>
          <w:sz w:val="22"/>
          <w:szCs w:val="20"/>
        </w:rPr>
      </w:pPr>
      <w:r w:rsidRPr="00753CF3">
        <w:rPr>
          <w:rFonts w:ascii="Palatino Linotype" w:hAnsi="Palatino Linotype"/>
          <w:i/>
          <w:sz w:val="22"/>
          <w:szCs w:val="20"/>
        </w:rPr>
        <w:t>1. Al ejercer los derechos que se le reconocer en el presente Convenio, los trabajadores, los empleadores y sus organizaciones respectivas están obligados, lo mismo que las demás personas o las colectividades organizadas, a respetar la legalidad.</w:t>
      </w:r>
    </w:p>
    <w:p w14:paraId="1BCBC417" w14:textId="77777777" w:rsidR="00F85986" w:rsidRPr="00753CF3" w:rsidRDefault="00F85986" w:rsidP="00F85986">
      <w:pPr>
        <w:spacing w:line="360" w:lineRule="auto"/>
        <w:ind w:left="851" w:right="822"/>
        <w:jc w:val="both"/>
        <w:rPr>
          <w:rFonts w:ascii="Palatino Linotype" w:hAnsi="Palatino Linotype"/>
          <w:i/>
          <w:sz w:val="22"/>
          <w:szCs w:val="20"/>
        </w:rPr>
      </w:pPr>
    </w:p>
    <w:p w14:paraId="1BCBC418" w14:textId="77777777" w:rsidR="00F85986" w:rsidRPr="00753CF3" w:rsidRDefault="00F85986" w:rsidP="00F85986">
      <w:pPr>
        <w:spacing w:line="360" w:lineRule="auto"/>
        <w:ind w:left="851" w:right="822"/>
        <w:jc w:val="both"/>
        <w:rPr>
          <w:rFonts w:ascii="Palatino Linotype" w:hAnsi="Palatino Linotype"/>
          <w:i/>
          <w:sz w:val="22"/>
          <w:szCs w:val="20"/>
        </w:rPr>
      </w:pPr>
      <w:r w:rsidRPr="00753CF3">
        <w:rPr>
          <w:rFonts w:ascii="Palatino Linotype" w:hAnsi="Palatino Linotype"/>
          <w:i/>
          <w:sz w:val="22"/>
          <w:szCs w:val="20"/>
        </w:rPr>
        <w:t>2. La legislación nacional no menoscabará, ni será aplicada de suerte que menoscabe las garantías previstas por el presente Convenio.</w:t>
      </w:r>
    </w:p>
    <w:p w14:paraId="1BCBC419" w14:textId="77777777" w:rsidR="00F85986" w:rsidRPr="00753CF3" w:rsidRDefault="00F85986" w:rsidP="00F85986">
      <w:pPr>
        <w:spacing w:line="360" w:lineRule="auto"/>
        <w:ind w:left="851" w:right="822"/>
        <w:jc w:val="both"/>
        <w:rPr>
          <w:rFonts w:ascii="Palatino Linotype" w:hAnsi="Palatino Linotype"/>
          <w:i/>
          <w:sz w:val="22"/>
          <w:szCs w:val="20"/>
        </w:rPr>
      </w:pPr>
      <w:r w:rsidRPr="00753CF3">
        <w:rPr>
          <w:rFonts w:ascii="Palatino Linotype" w:hAnsi="Palatino Linotype"/>
          <w:i/>
          <w:sz w:val="22"/>
          <w:szCs w:val="20"/>
        </w:rPr>
        <w:t>…”</w:t>
      </w:r>
    </w:p>
    <w:p w14:paraId="1BCBC41A" w14:textId="77777777" w:rsidR="00F85986" w:rsidRPr="00753CF3" w:rsidRDefault="00F85986" w:rsidP="00F85986">
      <w:pPr>
        <w:spacing w:line="360" w:lineRule="auto"/>
      </w:pPr>
    </w:p>
    <w:p w14:paraId="1BCBC41B" w14:textId="77777777" w:rsidR="00C76845" w:rsidRPr="00753CF3" w:rsidRDefault="00F85986" w:rsidP="00C76845">
      <w:pPr>
        <w:pStyle w:val="Prrafodelista"/>
        <w:numPr>
          <w:ilvl w:val="0"/>
          <w:numId w:val="1"/>
        </w:numPr>
        <w:spacing w:line="360" w:lineRule="auto"/>
        <w:ind w:left="0" w:firstLine="0"/>
        <w:jc w:val="both"/>
        <w:rPr>
          <w:rFonts w:ascii="Palatino Linotype" w:hAnsi="Palatino Linotype"/>
          <w:color w:val="000000" w:themeColor="text1"/>
          <w:szCs w:val="22"/>
        </w:rPr>
      </w:pPr>
      <w:r w:rsidRPr="00753CF3">
        <w:rPr>
          <w:rFonts w:ascii="Palatino Linotype" w:hAnsi="Palatino Linotype"/>
        </w:rPr>
        <w:lastRenderedPageBreak/>
        <w:t>Dichas disposiciones, contienen la obligación de las autoridades públicas de abstenerse de realizar alguna intervención, que limite o entorpezca el ejercicio de su asociación sindical, por lo que, la legislación nacional no podrá menoscabar las garantías previstas por el Convenio.</w:t>
      </w:r>
      <w:r w:rsidR="00E9246D" w:rsidRPr="00753CF3">
        <w:rPr>
          <w:rFonts w:ascii="Palatino Linotype" w:hAnsi="Palatino Linotype"/>
        </w:rPr>
        <w:t xml:space="preserve"> Así, se puede concluir que la única información de los sindicatos, que es materia de acceso a información pública, es aquella que documente la recepción, uso y ejercicio de recursos públicos o bien, la realización de actos en su calidad de autoridades.</w:t>
      </w:r>
    </w:p>
    <w:p w14:paraId="1BCBC41C" w14:textId="77777777" w:rsidR="00C76845" w:rsidRPr="00753CF3" w:rsidRDefault="00C76845" w:rsidP="00C76845">
      <w:pPr>
        <w:pStyle w:val="Prrafodelista"/>
        <w:spacing w:line="360" w:lineRule="auto"/>
        <w:ind w:left="0"/>
        <w:jc w:val="both"/>
        <w:rPr>
          <w:rFonts w:ascii="Palatino Linotype" w:hAnsi="Palatino Linotype"/>
          <w:color w:val="000000" w:themeColor="text1"/>
          <w:szCs w:val="22"/>
        </w:rPr>
      </w:pPr>
    </w:p>
    <w:p w14:paraId="1BCBC41D" w14:textId="77777777" w:rsidR="00C76845" w:rsidRPr="00753CF3" w:rsidRDefault="00C76845" w:rsidP="00C76845">
      <w:pPr>
        <w:pStyle w:val="Prrafodelista"/>
        <w:numPr>
          <w:ilvl w:val="0"/>
          <w:numId w:val="1"/>
        </w:numPr>
        <w:spacing w:line="360" w:lineRule="auto"/>
        <w:ind w:left="0" w:firstLine="0"/>
        <w:jc w:val="both"/>
        <w:rPr>
          <w:rFonts w:ascii="Palatino Linotype" w:hAnsi="Palatino Linotype" w:cstheme="majorHAnsi"/>
          <w:color w:val="000000" w:themeColor="text1"/>
          <w:szCs w:val="22"/>
        </w:rPr>
      </w:pPr>
      <w:r w:rsidRPr="00753CF3">
        <w:rPr>
          <w:rFonts w:ascii="Palatino Linotype" w:hAnsi="Palatino Linotype" w:cstheme="majorHAnsi"/>
          <w:szCs w:val="22"/>
          <w:lang w:val="es-ES"/>
        </w:rPr>
        <w:t xml:space="preserve">En ese contexto, si bien constitucionalmente, se le otorga la calidad de sujetos obligados a los sindicatos que reciben y ejercen recursos públicos o realizan actos de autoridad, como el </w:t>
      </w:r>
      <w:r w:rsidRPr="00753CF3">
        <w:rPr>
          <w:rFonts w:ascii="Palatino Linotype" w:hAnsi="Palatino Linotype" w:cstheme="majorHAnsi"/>
          <w:szCs w:val="22"/>
        </w:rPr>
        <w:t>Sindicato Único de Trabajadores de los Poderes, Municipios e Instituciones Descentralizadas del Estado de México</w:t>
      </w:r>
      <w:r w:rsidRPr="00753CF3">
        <w:rPr>
          <w:rFonts w:ascii="Palatino Linotype" w:hAnsi="Palatino Linotype" w:cstheme="majorHAnsi"/>
          <w:szCs w:val="22"/>
          <w:lang w:val="es-ES"/>
        </w:rPr>
        <w:t>, también lo es que, en atención a la naturaleza jurídica de este tipo de entes, dichas disposiciones deben interpretarse de manera armónica con lo establecido en el Convenio 87 de la Organización Internacional del Trabajo, mismo que es de observancia obligatoria para el Estado Mexicano.</w:t>
      </w:r>
    </w:p>
    <w:p w14:paraId="1BCBC41E" w14:textId="77777777" w:rsidR="00C76845" w:rsidRPr="00753CF3" w:rsidRDefault="00C76845" w:rsidP="00C76845">
      <w:pPr>
        <w:pStyle w:val="Prrafodelista"/>
        <w:rPr>
          <w:rFonts w:ascii="Palatino Linotype" w:hAnsi="Palatino Linotype" w:cstheme="majorHAnsi"/>
          <w:szCs w:val="22"/>
          <w:lang w:val="es-ES"/>
        </w:rPr>
      </w:pPr>
    </w:p>
    <w:p w14:paraId="1BCBC41F" w14:textId="77777777" w:rsidR="00C76845" w:rsidRPr="00753CF3" w:rsidRDefault="00C76845" w:rsidP="00C76845">
      <w:pPr>
        <w:pStyle w:val="Prrafodelista"/>
        <w:numPr>
          <w:ilvl w:val="0"/>
          <w:numId w:val="1"/>
        </w:numPr>
        <w:spacing w:line="360" w:lineRule="auto"/>
        <w:ind w:left="0" w:firstLine="0"/>
        <w:jc w:val="both"/>
        <w:rPr>
          <w:rFonts w:ascii="Palatino Linotype" w:hAnsi="Palatino Linotype" w:cstheme="majorHAnsi"/>
          <w:color w:val="000000" w:themeColor="text1"/>
          <w:szCs w:val="22"/>
        </w:rPr>
      </w:pPr>
      <w:r w:rsidRPr="00753CF3">
        <w:rPr>
          <w:rFonts w:ascii="Palatino Linotype" w:hAnsi="Palatino Linotype" w:cstheme="majorHAnsi"/>
          <w:szCs w:val="22"/>
          <w:lang w:val="es-ES"/>
        </w:rPr>
        <w:t xml:space="preserve">Al respecto, </w:t>
      </w:r>
      <w:r w:rsidRPr="00753CF3">
        <w:rPr>
          <w:rFonts w:ascii="Palatino Linotype" w:hAnsi="Palatino Linotype" w:cstheme="majorHAnsi"/>
          <w:bCs/>
          <w:szCs w:val="22"/>
        </w:rPr>
        <w:t>según Delgado, Eduardo (2016), “Transparencia Sindical en la Ley Federal del Trabajo y en la Ley General de Transparencia y Acceso a la Información Pública”</w:t>
      </w:r>
      <w:r w:rsidRPr="00753CF3">
        <w:rPr>
          <w:rStyle w:val="Refdenotaalpie"/>
          <w:rFonts w:ascii="Palatino Linotype" w:hAnsi="Palatino Linotype" w:cstheme="majorHAnsi"/>
          <w:bCs/>
          <w:szCs w:val="22"/>
        </w:rPr>
        <w:footnoteReference w:id="1"/>
      </w:r>
      <w:r w:rsidRPr="00753CF3">
        <w:rPr>
          <w:rFonts w:ascii="Palatino Linotype" w:hAnsi="Palatino Linotype" w:cstheme="majorHAnsi"/>
          <w:bCs/>
          <w:szCs w:val="22"/>
        </w:rPr>
        <w:t xml:space="preserve"> los sindicatos cuentan con dos tipos de tipos de transparencia, conforme a lo siguiente:</w:t>
      </w:r>
    </w:p>
    <w:p w14:paraId="1BCBC420" w14:textId="77777777" w:rsidR="00C76845" w:rsidRPr="00753CF3" w:rsidRDefault="00C76845" w:rsidP="00C76845">
      <w:pPr>
        <w:spacing w:line="360" w:lineRule="auto"/>
        <w:rPr>
          <w:rFonts w:ascii="Palatino Linotype" w:hAnsi="Palatino Linotype" w:cstheme="majorHAnsi"/>
          <w:bCs/>
          <w:sz w:val="22"/>
          <w:szCs w:val="22"/>
        </w:rPr>
      </w:pPr>
    </w:p>
    <w:p w14:paraId="1BCBC421" w14:textId="77777777" w:rsidR="00C76845" w:rsidRPr="00753CF3" w:rsidRDefault="00C76845" w:rsidP="00C76845">
      <w:pPr>
        <w:numPr>
          <w:ilvl w:val="0"/>
          <w:numId w:val="9"/>
        </w:numPr>
        <w:spacing w:line="360" w:lineRule="auto"/>
        <w:jc w:val="both"/>
        <w:rPr>
          <w:rFonts w:ascii="Palatino Linotype" w:hAnsi="Palatino Linotype" w:cstheme="majorHAnsi"/>
          <w:sz w:val="22"/>
          <w:szCs w:val="22"/>
        </w:rPr>
      </w:pPr>
      <w:r w:rsidRPr="00753CF3">
        <w:rPr>
          <w:rFonts w:ascii="Palatino Linotype" w:hAnsi="Palatino Linotype" w:cstheme="majorHAnsi"/>
          <w:b/>
          <w:sz w:val="22"/>
          <w:szCs w:val="22"/>
        </w:rPr>
        <w:t xml:space="preserve">Externa: </w:t>
      </w:r>
      <w:r w:rsidRPr="00753CF3">
        <w:rPr>
          <w:rFonts w:ascii="Palatino Linotype" w:hAnsi="Palatino Linotype" w:cstheme="majorHAnsi"/>
          <w:sz w:val="22"/>
          <w:szCs w:val="22"/>
        </w:rPr>
        <w:t>Corresponde aquella información dirigida al público, en general, sin necesidad de ser afiliado al sindicato, la cual se conforma de dos formas:</w:t>
      </w:r>
    </w:p>
    <w:p w14:paraId="1BCBC422" w14:textId="77777777" w:rsidR="00C76845" w:rsidRPr="00753CF3" w:rsidRDefault="00C76845" w:rsidP="00C76845">
      <w:pPr>
        <w:spacing w:line="360" w:lineRule="auto"/>
        <w:rPr>
          <w:rFonts w:ascii="Palatino Linotype" w:hAnsi="Palatino Linotype" w:cstheme="majorHAnsi"/>
          <w:sz w:val="22"/>
          <w:szCs w:val="22"/>
        </w:rPr>
      </w:pPr>
    </w:p>
    <w:p w14:paraId="1BCBC423" w14:textId="77777777" w:rsidR="00C76845" w:rsidRPr="00753CF3" w:rsidRDefault="00C76845" w:rsidP="00C76845">
      <w:pPr>
        <w:numPr>
          <w:ilvl w:val="0"/>
          <w:numId w:val="10"/>
        </w:numPr>
        <w:spacing w:line="360" w:lineRule="auto"/>
        <w:jc w:val="both"/>
        <w:rPr>
          <w:rFonts w:ascii="Palatino Linotype" w:hAnsi="Palatino Linotype" w:cstheme="majorHAnsi"/>
          <w:b/>
          <w:sz w:val="22"/>
          <w:szCs w:val="22"/>
        </w:rPr>
      </w:pPr>
      <w:r w:rsidRPr="00753CF3">
        <w:rPr>
          <w:rFonts w:ascii="Palatino Linotype" w:hAnsi="Palatino Linotype" w:cstheme="majorHAnsi"/>
          <w:b/>
          <w:sz w:val="22"/>
          <w:szCs w:val="22"/>
        </w:rPr>
        <w:t xml:space="preserve">La establecida en la Ley Federal de Trabajo: </w:t>
      </w:r>
      <w:r w:rsidRPr="00753CF3">
        <w:rPr>
          <w:rFonts w:ascii="Palatino Linotype" w:hAnsi="Palatino Linotype" w:cstheme="majorHAnsi"/>
          <w:sz w:val="22"/>
          <w:szCs w:val="22"/>
        </w:rPr>
        <w:t xml:space="preserve">Que corresponde a la información que dé cuenta del correcto registro sindical ante las autoridades laborales, así </w:t>
      </w:r>
      <w:r w:rsidRPr="00753CF3">
        <w:rPr>
          <w:rFonts w:ascii="Palatino Linotype" w:hAnsi="Palatino Linotype" w:cstheme="majorHAnsi"/>
          <w:sz w:val="22"/>
          <w:szCs w:val="22"/>
        </w:rPr>
        <w:lastRenderedPageBreak/>
        <w:t>como la información sobre dichos registros, entre la cual, se encuentra la siguiente:</w:t>
      </w:r>
    </w:p>
    <w:p w14:paraId="1BCBC424" w14:textId="77777777" w:rsidR="00C76845" w:rsidRPr="00753CF3" w:rsidRDefault="00C76845" w:rsidP="00C76845">
      <w:pPr>
        <w:spacing w:line="360" w:lineRule="auto"/>
        <w:rPr>
          <w:rFonts w:ascii="Palatino Linotype" w:hAnsi="Palatino Linotype" w:cstheme="majorHAnsi"/>
          <w:b/>
          <w:sz w:val="22"/>
          <w:szCs w:val="22"/>
        </w:rPr>
      </w:pPr>
    </w:p>
    <w:p w14:paraId="1BCBC425" w14:textId="77777777" w:rsidR="00C76845" w:rsidRPr="00753CF3" w:rsidRDefault="00C76845" w:rsidP="005E6605">
      <w:pPr>
        <w:numPr>
          <w:ilvl w:val="0"/>
          <w:numId w:val="11"/>
        </w:numPr>
        <w:spacing w:line="360" w:lineRule="auto"/>
        <w:jc w:val="both"/>
        <w:rPr>
          <w:rFonts w:ascii="Palatino Linotype" w:hAnsi="Palatino Linotype" w:cstheme="majorHAnsi"/>
          <w:b/>
          <w:sz w:val="22"/>
          <w:szCs w:val="22"/>
        </w:rPr>
      </w:pPr>
      <w:r w:rsidRPr="00753CF3">
        <w:rPr>
          <w:rFonts w:ascii="Palatino Linotype" w:hAnsi="Palatino Linotype" w:cstheme="majorHAnsi"/>
          <w:sz w:val="22"/>
          <w:szCs w:val="22"/>
        </w:rPr>
        <w:t>La versión pública de los expedientes de registros sindicales; así como de los Estatutos.</w:t>
      </w:r>
    </w:p>
    <w:p w14:paraId="1BCBC426" w14:textId="77777777" w:rsidR="00C76845" w:rsidRPr="00753CF3" w:rsidRDefault="00C76845" w:rsidP="005E6605">
      <w:pPr>
        <w:spacing w:line="360" w:lineRule="auto"/>
        <w:jc w:val="both"/>
        <w:rPr>
          <w:rFonts w:ascii="Palatino Linotype" w:hAnsi="Palatino Linotype" w:cstheme="majorHAnsi"/>
          <w:b/>
          <w:sz w:val="22"/>
          <w:szCs w:val="22"/>
        </w:rPr>
      </w:pPr>
    </w:p>
    <w:p w14:paraId="1BCBC427" w14:textId="77777777" w:rsidR="00C76845" w:rsidRPr="00753CF3" w:rsidRDefault="00C76845" w:rsidP="005E6605">
      <w:pPr>
        <w:numPr>
          <w:ilvl w:val="0"/>
          <w:numId w:val="11"/>
        </w:numPr>
        <w:spacing w:line="360" w:lineRule="auto"/>
        <w:jc w:val="both"/>
        <w:rPr>
          <w:rFonts w:ascii="Palatino Linotype" w:hAnsi="Palatino Linotype" w:cstheme="majorHAnsi"/>
          <w:b/>
          <w:sz w:val="22"/>
          <w:szCs w:val="22"/>
        </w:rPr>
      </w:pPr>
      <w:r w:rsidRPr="00753CF3">
        <w:rPr>
          <w:rFonts w:ascii="Palatino Linotype" w:hAnsi="Palatino Linotype" w:cstheme="majorHAnsi"/>
          <w:sz w:val="22"/>
          <w:szCs w:val="22"/>
        </w:rPr>
        <w:t>Información del gremio, como lo es su domicilio, número de registro, nombre, integrantes del Comité Ejecutivo, fecha de vigencia del Comité Ejecutivo, número de socios, central obrera a la que pertenecen.</w:t>
      </w:r>
    </w:p>
    <w:p w14:paraId="1BCBC428" w14:textId="77777777" w:rsidR="00C76845" w:rsidRPr="00753CF3" w:rsidRDefault="00C76845" w:rsidP="005E6605">
      <w:pPr>
        <w:spacing w:line="360" w:lineRule="auto"/>
        <w:jc w:val="both"/>
        <w:rPr>
          <w:rFonts w:ascii="Palatino Linotype" w:hAnsi="Palatino Linotype" w:cstheme="majorHAnsi"/>
          <w:b/>
          <w:sz w:val="22"/>
          <w:szCs w:val="22"/>
        </w:rPr>
      </w:pPr>
    </w:p>
    <w:p w14:paraId="1BCBC429" w14:textId="77777777" w:rsidR="00C76845" w:rsidRPr="00753CF3" w:rsidRDefault="00C76845" w:rsidP="005E6605">
      <w:pPr>
        <w:numPr>
          <w:ilvl w:val="0"/>
          <w:numId w:val="10"/>
        </w:numPr>
        <w:spacing w:line="360" w:lineRule="auto"/>
        <w:jc w:val="both"/>
        <w:rPr>
          <w:rFonts w:ascii="Palatino Linotype" w:hAnsi="Palatino Linotype" w:cstheme="majorHAnsi"/>
          <w:b/>
          <w:sz w:val="22"/>
          <w:szCs w:val="22"/>
        </w:rPr>
      </w:pPr>
      <w:r w:rsidRPr="00753CF3">
        <w:rPr>
          <w:rFonts w:ascii="Palatino Linotype" w:hAnsi="Palatino Linotype" w:cstheme="majorHAnsi"/>
          <w:b/>
          <w:sz w:val="22"/>
          <w:szCs w:val="22"/>
        </w:rPr>
        <w:t xml:space="preserve">La establecida en la Ley General de Transparencia y Acceso a la Información Pública: </w:t>
      </w:r>
      <w:r w:rsidRPr="00753CF3">
        <w:rPr>
          <w:rFonts w:ascii="Palatino Linotype" w:hAnsi="Palatino Linotype" w:cstheme="majorHAnsi"/>
          <w:sz w:val="22"/>
          <w:szCs w:val="22"/>
        </w:rPr>
        <w:t>Las obligaciones de transparencia, establecidas en el artículo 78 y 79 de dicho ordenamiento jurídico, así como, de aquella que dé cuenta de la recepción y ejercicio de recursos públicos o bien, de actos de autoridad.</w:t>
      </w:r>
    </w:p>
    <w:p w14:paraId="1BCBC42A" w14:textId="77777777" w:rsidR="00C76845" w:rsidRPr="00753CF3" w:rsidRDefault="00C76845" w:rsidP="005E6605">
      <w:pPr>
        <w:spacing w:line="360" w:lineRule="auto"/>
        <w:jc w:val="both"/>
        <w:rPr>
          <w:rFonts w:ascii="Palatino Linotype" w:hAnsi="Palatino Linotype" w:cstheme="majorHAnsi"/>
          <w:sz w:val="22"/>
          <w:szCs w:val="22"/>
          <w:lang w:val="es-ES"/>
        </w:rPr>
      </w:pPr>
    </w:p>
    <w:p w14:paraId="1BCBC42B" w14:textId="77777777" w:rsidR="00C76845" w:rsidRPr="00753CF3" w:rsidRDefault="00C76845" w:rsidP="005E6605">
      <w:pPr>
        <w:numPr>
          <w:ilvl w:val="0"/>
          <w:numId w:val="9"/>
        </w:numPr>
        <w:spacing w:line="360" w:lineRule="auto"/>
        <w:jc w:val="both"/>
        <w:rPr>
          <w:rFonts w:ascii="Palatino Linotype" w:hAnsi="Palatino Linotype" w:cstheme="majorHAnsi"/>
          <w:sz w:val="22"/>
          <w:szCs w:val="22"/>
          <w:lang w:val="es-ES"/>
        </w:rPr>
      </w:pPr>
      <w:r w:rsidRPr="00753CF3">
        <w:rPr>
          <w:rFonts w:ascii="Palatino Linotype" w:hAnsi="Palatino Linotype" w:cstheme="majorHAnsi"/>
          <w:b/>
          <w:sz w:val="22"/>
          <w:szCs w:val="22"/>
        </w:rPr>
        <w:t xml:space="preserve">Interna: </w:t>
      </w:r>
      <w:r w:rsidRPr="00753CF3">
        <w:rPr>
          <w:rFonts w:ascii="Palatino Linotype" w:hAnsi="Palatino Linotype" w:cstheme="majorHAnsi"/>
          <w:sz w:val="22"/>
          <w:szCs w:val="22"/>
        </w:rPr>
        <w:t xml:space="preserve">Es la transparencia que el sindicato debe de rendir a sus afiliados, esto es, respecto a los ingresos por cuotas sindicales y los bienes que conforme el patrimonio del gremio, así como el destino que se le brinda a estos, </w:t>
      </w:r>
      <w:r w:rsidRPr="00753CF3">
        <w:rPr>
          <w:rFonts w:ascii="Palatino Linotype" w:hAnsi="Palatino Linotype" w:cstheme="majorHAnsi"/>
          <w:b/>
          <w:sz w:val="22"/>
          <w:szCs w:val="22"/>
        </w:rPr>
        <w:t>así como, de la administración de la persona jurídico colectiva de derecho social.</w:t>
      </w:r>
    </w:p>
    <w:p w14:paraId="1BCBC42C" w14:textId="77777777" w:rsidR="00C76845" w:rsidRPr="00753CF3" w:rsidRDefault="00C76845" w:rsidP="005E6605">
      <w:pPr>
        <w:spacing w:line="360" w:lineRule="auto"/>
        <w:jc w:val="both"/>
        <w:rPr>
          <w:rFonts w:ascii="Palatino Linotype" w:hAnsi="Palatino Linotype"/>
          <w:sz w:val="22"/>
          <w:szCs w:val="22"/>
          <w:lang w:val="es-ES"/>
        </w:rPr>
      </w:pPr>
      <w:bookmarkStart w:id="16" w:name="_Hlk101422593"/>
    </w:p>
    <w:p w14:paraId="1BCBC42D" w14:textId="77777777" w:rsidR="00C76845" w:rsidRPr="00753CF3" w:rsidRDefault="00C76845" w:rsidP="005E6605">
      <w:pPr>
        <w:pStyle w:val="Prrafodelista"/>
        <w:numPr>
          <w:ilvl w:val="0"/>
          <w:numId w:val="1"/>
        </w:numPr>
        <w:spacing w:line="360" w:lineRule="auto"/>
        <w:ind w:left="0" w:firstLine="0"/>
        <w:jc w:val="both"/>
        <w:rPr>
          <w:rFonts w:ascii="Palatino Linotype" w:hAnsi="Palatino Linotype"/>
          <w:szCs w:val="22"/>
          <w:lang w:val="es-ES"/>
        </w:rPr>
      </w:pPr>
      <w:r w:rsidRPr="00753CF3">
        <w:rPr>
          <w:rFonts w:ascii="Palatino Linotype" w:hAnsi="Palatino Linotype"/>
          <w:szCs w:val="22"/>
          <w:lang w:val="es-ES"/>
        </w:rPr>
        <w:t>Por lo anterior, se puede concluir que hay dos tipos de transparencia sindical:</w:t>
      </w:r>
    </w:p>
    <w:p w14:paraId="1BCBC42E" w14:textId="77777777" w:rsidR="00C76845" w:rsidRPr="00753CF3" w:rsidRDefault="00C76845" w:rsidP="005E6605">
      <w:pPr>
        <w:spacing w:line="360" w:lineRule="auto"/>
        <w:jc w:val="both"/>
        <w:rPr>
          <w:rFonts w:ascii="Palatino Linotype" w:hAnsi="Palatino Linotype"/>
          <w:sz w:val="22"/>
          <w:szCs w:val="22"/>
          <w:lang w:val="es-ES"/>
        </w:rPr>
      </w:pPr>
    </w:p>
    <w:p w14:paraId="1BCBC42F" w14:textId="77777777" w:rsidR="00C76845" w:rsidRPr="00753CF3" w:rsidRDefault="00C76845" w:rsidP="005E6605">
      <w:pPr>
        <w:numPr>
          <w:ilvl w:val="0"/>
          <w:numId w:val="8"/>
        </w:numPr>
        <w:spacing w:line="360" w:lineRule="auto"/>
        <w:jc w:val="both"/>
        <w:rPr>
          <w:rFonts w:ascii="Palatino Linotype" w:hAnsi="Palatino Linotype"/>
          <w:b/>
          <w:sz w:val="22"/>
          <w:szCs w:val="22"/>
          <w:lang w:val="es-ES"/>
        </w:rPr>
      </w:pPr>
      <w:r w:rsidRPr="00753CF3">
        <w:rPr>
          <w:rFonts w:ascii="Palatino Linotype" w:hAnsi="Palatino Linotype"/>
          <w:b/>
          <w:sz w:val="22"/>
          <w:szCs w:val="22"/>
          <w:lang w:val="es-ES"/>
        </w:rPr>
        <w:t>Externa:</w:t>
      </w:r>
      <w:r w:rsidRPr="00753CF3">
        <w:rPr>
          <w:rFonts w:ascii="Palatino Linotype" w:hAnsi="Palatino Linotype"/>
          <w:sz w:val="22"/>
          <w:szCs w:val="22"/>
          <w:lang w:val="es-ES"/>
        </w:rPr>
        <w:t xml:space="preserve"> aquella que esté sujeta a las Leyes de Transparencia y por lo tanto es de escrutinio público; esto es, la recepción y ejercicio de recursos públicos, la realización </w:t>
      </w:r>
      <w:r w:rsidRPr="00753CF3">
        <w:rPr>
          <w:rFonts w:ascii="Palatino Linotype" w:hAnsi="Palatino Linotype"/>
          <w:sz w:val="22"/>
          <w:szCs w:val="22"/>
          <w:lang w:val="es-ES"/>
        </w:rPr>
        <w:lastRenderedPageBreak/>
        <w:t>de actos de autoridad o las obligaciones de transparencia establecidas en la normatividad aplicable.</w:t>
      </w:r>
    </w:p>
    <w:p w14:paraId="1BCBC430" w14:textId="77777777" w:rsidR="00C76845" w:rsidRPr="00753CF3" w:rsidRDefault="00C76845" w:rsidP="005E6605">
      <w:pPr>
        <w:spacing w:line="360" w:lineRule="auto"/>
        <w:jc w:val="both"/>
        <w:rPr>
          <w:rFonts w:ascii="Palatino Linotype" w:hAnsi="Palatino Linotype"/>
          <w:b/>
          <w:sz w:val="22"/>
          <w:szCs w:val="22"/>
          <w:lang w:val="es-ES"/>
        </w:rPr>
      </w:pPr>
    </w:p>
    <w:p w14:paraId="1BCBC431" w14:textId="77777777" w:rsidR="00C76845" w:rsidRPr="00753CF3" w:rsidRDefault="00C76845" w:rsidP="005E6605">
      <w:pPr>
        <w:numPr>
          <w:ilvl w:val="0"/>
          <w:numId w:val="8"/>
        </w:numPr>
        <w:spacing w:line="360" w:lineRule="auto"/>
        <w:jc w:val="both"/>
        <w:rPr>
          <w:rFonts w:ascii="Palatino Linotype" w:hAnsi="Palatino Linotype"/>
          <w:b/>
          <w:sz w:val="22"/>
          <w:szCs w:val="22"/>
          <w:lang w:val="es-ES"/>
        </w:rPr>
      </w:pPr>
      <w:r w:rsidRPr="00753CF3">
        <w:rPr>
          <w:rFonts w:ascii="Palatino Linotype" w:hAnsi="Palatino Linotype"/>
          <w:b/>
          <w:sz w:val="22"/>
          <w:szCs w:val="22"/>
          <w:lang w:val="es-ES"/>
        </w:rPr>
        <w:t xml:space="preserve">Interna: </w:t>
      </w:r>
      <w:r w:rsidRPr="00753CF3">
        <w:rPr>
          <w:rFonts w:ascii="Palatino Linotype" w:hAnsi="Palatino Linotype"/>
          <w:sz w:val="22"/>
          <w:szCs w:val="22"/>
          <w:lang w:val="es-ES"/>
        </w:rPr>
        <w:t xml:space="preserve">corresponde a aquella información que el Sindicato debe rendir únicamente a sus agremiados; por ejemplo, el ingreso y ejercicio de los recursos obtenidos de cuotas sindicales, bienes de su patrimonio, incluso </w:t>
      </w:r>
      <w:r w:rsidRPr="00753CF3">
        <w:rPr>
          <w:rFonts w:ascii="Palatino Linotype" w:hAnsi="Palatino Linotype"/>
          <w:b/>
          <w:sz w:val="22"/>
          <w:szCs w:val="22"/>
          <w:lang w:val="es-ES"/>
        </w:rPr>
        <w:t>la entrada y salida de afiliados o bien la administración del mismo.</w:t>
      </w:r>
    </w:p>
    <w:bookmarkEnd w:id="16"/>
    <w:p w14:paraId="1BCBC432" w14:textId="77777777" w:rsidR="00C76845" w:rsidRPr="00753CF3" w:rsidRDefault="00C76845" w:rsidP="005E6605">
      <w:pPr>
        <w:spacing w:line="360" w:lineRule="auto"/>
        <w:jc w:val="both"/>
        <w:rPr>
          <w:rFonts w:ascii="Palatino Linotype" w:hAnsi="Palatino Linotype"/>
          <w:sz w:val="22"/>
          <w:szCs w:val="22"/>
          <w:lang w:val="es-ES"/>
        </w:rPr>
      </w:pPr>
    </w:p>
    <w:p w14:paraId="1BCBC433" w14:textId="77777777" w:rsidR="005E6605" w:rsidRPr="00753CF3" w:rsidRDefault="00C76845" w:rsidP="005E6605">
      <w:pPr>
        <w:pStyle w:val="Prrafodelista"/>
        <w:numPr>
          <w:ilvl w:val="0"/>
          <w:numId w:val="1"/>
        </w:numPr>
        <w:spacing w:line="360" w:lineRule="auto"/>
        <w:ind w:left="0" w:firstLine="0"/>
        <w:jc w:val="both"/>
        <w:rPr>
          <w:rFonts w:ascii="Palatino Linotype" w:hAnsi="Palatino Linotype"/>
          <w:color w:val="000000" w:themeColor="text1"/>
          <w:szCs w:val="22"/>
        </w:rPr>
      </w:pPr>
      <w:r w:rsidRPr="00753CF3">
        <w:rPr>
          <w:rFonts w:ascii="Palatino Linotype" w:hAnsi="Palatino Linotype"/>
          <w:szCs w:val="22"/>
          <w:lang w:val="es-ES"/>
        </w:rPr>
        <w:t>Así, la única información que es susceptible a escrutinio público, es aquella que corresponde a la transparencia sindical externa</w:t>
      </w:r>
      <w:r w:rsidR="005E6605" w:rsidRPr="00753CF3">
        <w:rPr>
          <w:rFonts w:ascii="Palatino Linotype" w:hAnsi="Palatino Linotype"/>
          <w:szCs w:val="22"/>
          <w:lang w:val="es-ES"/>
        </w:rPr>
        <w:t xml:space="preserve">. En ese sentido, </w:t>
      </w:r>
      <w:r w:rsidR="00994F76" w:rsidRPr="00753CF3">
        <w:rPr>
          <w:rFonts w:ascii="Palatino Linotype" w:hAnsi="Palatino Linotype"/>
          <w:szCs w:val="22"/>
          <w:lang w:val="es-ES"/>
        </w:rPr>
        <w:t xml:space="preserve">toda la documentación que obra en los archivos de los sindicatos relacionada con su vida, organización interna o recursos privados, no está sujeta al escrutinio público. </w:t>
      </w:r>
    </w:p>
    <w:p w14:paraId="1BCBC434" w14:textId="77777777" w:rsidR="008A7B3B" w:rsidRPr="00753CF3" w:rsidRDefault="008A7B3B" w:rsidP="008A7B3B">
      <w:pPr>
        <w:pStyle w:val="Prrafodelista"/>
        <w:spacing w:line="360" w:lineRule="auto"/>
        <w:ind w:left="0"/>
        <w:jc w:val="both"/>
        <w:rPr>
          <w:rFonts w:ascii="Palatino Linotype" w:hAnsi="Palatino Linotype"/>
          <w:color w:val="000000" w:themeColor="text1"/>
          <w:szCs w:val="22"/>
        </w:rPr>
      </w:pPr>
    </w:p>
    <w:p w14:paraId="1BCBC435" w14:textId="77777777" w:rsidR="00074A38" w:rsidRPr="00753CF3" w:rsidRDefault="008A7B3B" w:rsidP="00074A38">
      <w:pPr>
        <w:pStyle w:val="Prrafodelista"/>
        <w:numPr>
          <w:ilvl w:val="0"/>
          <w:numId w:val="1"/>
        </w:numPr>
        <w:spacing w:line="360" w:lineRule="auto"/>
        <w:ind w:left="0" w:firstLine="0"/>
        <w:jc w:val="both"/>
        <w:rPr>
          <w:rFonts w:ascii="Palatino Linotype" w:hAnsi="Palatino Linotype"/>
          <w:i/>
          <w:color w:val="000000" w:themeColor="text1"/>
          <w:szCs w:val="22"/>
        </w:rPr>
      </w:pPr>
      <w:r w:rsidRPr="00753CF3">
        <w:rPr>
          <w:rFonts w:ascii="Palatino Linotype" w:hAnsi="Palatino Linotype"/>
          <w:color w:val="000000" w:themeColor="text1"/>
          <w:szCs w:val="22"/>
        </w:rPr>
        <w:t xml:space="preserve">Ahora bien, </w:t>
      </w:r>
      <w:r w:rsidR="00074A38" w:rsidRPr="00753CF3">
        <w:rPr>
          <w:rFonts w:ascii="Palatino Linotype" w:hAnsi="Palatino Linotype"/>
          <w:color w:val="000000" w:themeColor="text1"/>
          <w:szCs w:val="22"/>
        </w:rPr>
        <w:t>el artículo 11 de la Ley del Trabajo de los Servidores Públicos del Estado de México y Municipios establece lo siguiente:</w:t>
      </w:r>
    </w:p>
    <w:p w14:paraId="1BCBC436" w14:textId="77777777" w:rsidR="00074A38" w:rsidRPr="00753CF3" w:rsidRDefault="00074A38" w:rsidP="00074A38">
      <w:pPr>
        <w:pStyle w:val="Prrafodelista"/>
        <w:rPr>
          <w:rFonts w:ascii="Palatino Linotype" w:hAnsi="Palatino Linotype"/>
          <w:color w:val="000000" w:themeColor="text1"/>
          <w:szCs w:val="22"/>
        </w:rPr>
      </w:pPr>
    </w:p>
    <w:p w14:paraId="1BCBC437" w14:textId="77777777" w:rsidR="00074A38" w:rsidRPr="00753CF3" w:rsidRDefault="00074A38" w:rsidP="00074A38">
      <w:pPr>
        <w:pStyle w:val="Prrafodelista"/>
        <w:spacing w:line="360" w:lineRule="auto"/>
        <w:ind w:left="851" w:right="822"/>
        <w:jc w:val="both"/>
        <w:rPr>
          <w:rFonts w:ascii="Palatino Linotype" w:hAnsi="Palatino Linotype" w:cs="Arial"/>
          <w:i/>
          <w:color w:val="000000" w:themeColor="text1"/>
          <w:szCs w:val="22"/>
        </w:rPr>
      </w:pPr>
      <w:r w:rsidRPr="00753CF3">
        <w:rPr>
          <w:rFonts w:ascii="Palatino Linotype" w:hAnsi="Palatino Linotype" w:cs="Arial"/>
          <w:i/>
        </w:rPr>
        <w:t xml:space="preserve">“ARTÍCULO 11. Los servidores públicos generales podrán ocupar puestos de confianza. Para este efecto, en caso de </w:t>
      </w:r>
      <w:r w:rsidRPr="00753CF3">
        <w:rPr>
          <w:rFonts w:ascii="Palatino Linotype" w:hAnsi="Palatino Linotype" w:cs="Arial"/>
          <w:b/>
          <w:i/>
        </w:rPr>
        <w:t>ser sindicalizados</w:t>
      </w:r>
      <w:r w:rsidRPr="00753CF3">
        <w:rPr>
          <w:rFonts w:ascii="Palatino Linotype" w:hAnsi="Palatino Linotype" w:cs="Arial"/>
          <w:i/>
        </w:rPr>
        <w:t xml:space="preserve"> </w:t>
      </w:r>
      <w:r w:rsidRPr="00753CF3">
        <w:rPr>
          <w:rFonts w:ascii="Palatino Linotype" w:hAnsi="Palatino Linotype" w:cs="Arial"/>
          <w:b/>
          <w:i/>
        </w:rPr>
        <w:t>podrán renunciar a esa condición, o bien obtener licencia del sindicato</w:t>
      </w:r>
      <w:r w:rsidRPr="00753CF3">
        <w:rPr>
          <w:rFonts w:ascii="Palatino Linotype" w:hAnsi="Palatino Linotype" w:cs="Arial"/>
          <w:i/>
        </w:rPr>
        <w:t xml:space="preserve"> correspondiente antes de ocupar dicho puesto. </w:t>
      </w:r>
      <w:r w:rsidRPr="00753CF3">
        <w:rPr>
          <w:rFonts w:ascii="Palatino Linotype" w:hAnsi="Palatino Linotype" w:cs="Arial"/>
          <w:b/>
          <w:i/>
        </w:rPr>
        <w:t>Para este efecto, en caso de ser sindicalizados deberán renunciar a esa condición, o bien obtener licencia del sindicato correspondiente con antelación para ocupar dicho puesto.</w:t>
      </w:r>
      <w:r w:rsidRPr="00753CF3">
        <w:rPr>
          <w:rFonts w:ascii="Palatino Linotype" w:hAnsi="Palatino Linotype" w:cs="Arial"/>
          <w:i/>
        </w:rPr>
        <w:t>”</w:t>
      </w:r>
    </w:p>
    <w:p w14:paraId="1BCBC438" w14:textId="77777777" w:rsidR="00074A38" w:rsidRPr="00753CF3" w:rsidRDefault="00074A38" w:rsidP="00074A38">
      <w:pPr>
        <w:pStyle w:val="Prrafodelista"/>
        <w:spacing w:line="360" w:lineRule="auto"/>
        <w:ind w:left="851" w:right="822"/>
        <w:jc w:val="both"/>
        <w:rPr>
          <w:rFonts w:ascii="Palatino Linotype" w:hAnsi="Palatino Linotype" w:cs="Arial"/>
          <w:i/>
          <w:color w:val="000000" w:themeColor="text1"/>
          <w:szCs w:val="22"/>
        </w:rPr>
      </w:pPr>
    </w:p>
    <w:p w14:paraId="1BCBC439" w14:textId="77777777" w:rsidR="00074A38" w:rsidRPr="00753CF3" w:rsidRDefault="00074A38" w:rsidP="00074A38">
      <w:pPr>
        <w:pStyle w:val="Prrafodelista"/>
        <w:numPr>
          <w:ilvl w:val="0"/>
          <w:numId w:val="1"/>
        </w:numPr>
        <w:spacing w:line="360" w:lineRule="auto"/>
        <w:ind w:left="0" w:firstLine="0"/>
        <w:jc w:val="both"/>
        <w:rPr>
          <w:rFonts w:ascii="Palatino Linotype" w:hAnsi="Palatino Linotype"/>
          <w:color w:val="000000" w:themeColor="text1"/>
          <w:szCs w:val="22"/>
        </w:rPr>
      </w:pPr>
      <w:r w:rsidRPr="00753CF3">
        <w:rPr>
          <w:rFonts w:ascii="Palatino Linotype" w:hAnsi="Palatino Linotype"/>
          <w:color w:val="000000" w:themeColor="text1"/>
          <w:szCs w:val="22"/>
        </w:rPr>
        <w:t>Por su parte, el artículo 8 del Estatuto Interno del Sindicato Único de Trabajadores de los Poderes, Municipios e Instituciones Descentralizadas del Estado de México establece:</w:t>
      </w:r>
    </w:p>
    <w:p w14:paraId="1BCBC43A" w14:textId="77777777" w:rsidR="00074A38" w:rsidRPr="00753CF3" w:rsidRDefault="00074A38" w:rsidP="00074A38">
      <w:pPr>
        <w:pStyle w:val="Prrafodelista"/>
        <w:rPr>
          <w:rFonts w:ascii="Palatino Linotype" w:hAnsi="Palatino Linotype"/>
          <w:color w:val="000000" w:themeColor="text1"/>
          <w:szCs w:val="22"/>
        </w:rPr>
      </w:pPr>
    </w:p>
    <w:p w14:paraId="1BCBC43B" w14:textId="77777777" w:rsidR="00074A38" w:rsidRPr="00753CF3" w:rsidRDefault="00074A38" w:rsidP="00074A38">
      <w:pPr>
        <w:pStyle w:val="Prrafodelista"/>
        <w:spacing w:line="360" w:lineRule="auto"/>
        <w:ind w:left="851" w:right="822"/>
        <w:jc w:val="both"/>
        <w:rPr>
          <w:rFonts w:ascii="Palatino Linotype" w:hAnsi="Palatino Linotype"/>
          <w:i/>
          <w:color w:val="000000" w:themeColor="text1"/>
          <w:szCs w:val="22"/>
        </w:rPr>
      </w:pPr>
      <w:r w:rsidRPr="00753CF3">
        <w:rPr>
          <w:rFonts w:ascii="Palatino Linotype" w:hAnsi="Palatino Linotype"/>
          <w:i/>
          <w:color w:val="000000" w:themeColor="text1"/>
          <w:szCs w:val="22"/>
        </w:rPr>
        <w:lastRenderedPageBreak/>
        <w:t>“Artículo 8.- No podrán ser miembros del Sindicato, los empleados de confianza a que se refiere la Ley del Trabajo de los Servidores Públicos del Estado y Municipios.”</w:t>
      </w:r>
    </w:p>
    <w:p w14:paraId="1BCBC43C" w14:textId="77777777" w:rsidR="005307A0" w:rsidRPr="00753CF3" w:rsidRDefault="005307A0" w:rsidP="008A7B3B">
      <w:pPr>
        <w:rPr>
          <w:rFonts w:ascii="Palatino Linotype" w:hAnsi="Palatino Linotype"/>
          <w:color w:val="000000" w:themeColor="text1"/>
          <w:szCs w:val="22"/>
        </w:rPr>
      </w:pPr>
    </w:p>
    <w:p w14:paraId="1BCBC43D" w14:textId="77777777" w:rsidR="008A7B3B" w:rsidRPr="00753CF3" w:rsidRDefault="0070682C" w:rsidP="005307A0">
      <w:pPr>
        <w:pStyle w:val="Prrafodelista"/>
        <w:numPr>
          <w:ilvl w:val="0"/>
          <w:numId w:val="1"/>
        </w:numPr>
        <w:spacing w:line="360" w:lineRule="auto"/>
        <w:ind w:left="0" w:firstLine="0"/>
        <w:jc w:val="both"/>
        <w:rPr>
          <w:rFonts w:ascii="Palatino Linotype" w:eastAsia="MS Mincho" w:hAnsi="Palatino Linotype"/>
        </w:rPr>
      </w:pPr>
      <w:r w:rsidRPr="00753CF3">
        <w:rPr>
          <w:rFonts w:ascii="Palatino Linotype" w:eastAsia="MS Mincho" w:hAnsi="Palatino Linotype"/>
        </w:rPr>
        <w:t xml:space="preserve">Como se advierte de los preceptos legales señalados, los servidores públicos que se encuentren sindicalizados, pueden ocupar cargos de confianza a través de una licencia que les emite el sindicato, asimismo, como lo establece el artículo 11 del Estatuto, seguirán siendo miembros del sindicato y conservaran sus derechos sindicales, aquellos servidores públicos que hayan ascendido a un puesto de confianza teniendo la obligación de seguir pagando sus cuotas sindicales , con la salvedad de que sus derechos sindicales quedaran suspendidos. </w:t>
      </w:r>
    </w:p>
    <w:p w14:paraId="1BCBC43E" w14:textId="77777777" w:rsidR="00074A38" w:rsidRPr="00753CF3" w:rsidRDefault="00074A38" w:rsidP="0070682C">
      <w:pPr>
        <w:pStyle w:val="Prrafodelista"/>
        <w:spacing w:line="360" w:lineRule="auto"/>
        <w:ind w:left="0"/>
        <w:jc w:val="both"/>
        <w:rPr>
          <w:rFonts w:ascii="Palatino Linotype" w:eastAsia="MS Mincho" w:hAnsi="Palatino Linotype"/>
        </w:rPr>
      </w:pPr>
    </w:p>
    <w:p w14:paraId="1BCBC43F" w14:textId="77777777" w:rsidR="005307A0" w:rsidRPr="00753CF3" w:rsidRDefault="005307A0" w:rsidP="005307A0">
      <w:pPr>
        <w:pStyle w:val="Prrafodelista"/>
        <w:numPr>
          <w:ilvl w:val="0"/>
          <w:numId w:val="1"/>
        </w:numPr>
        <w:spacing w:line="360" w:lineRule="auto"/>
        <w:ind w:left="0" w:firstLine="0"/>
        <w:jc w:val="both"/>
        <w:rPr>
          <w:rFonts w:ascii="Palatino Linotype" w:eastAsia="MS Mincho" w:hAnsi="Palatino Linotype"/>
        </w:rPr>
      </w:pPr>
      <w:r w:rsidRPr="00753CF3">
        <w:rPr>
          <w:rFonts w:ascii="Palatino Linotype" w:eastAsia="MS Mincho" w:hAnsi="Palatino Linotype"/>
        </w:rPr>
        <w:t xml:space="preserve">Ahora bien, debemos mencionar que el acceso a la información es un derecho humano constitucional y convencionalmente reconocido y para tal efecto </w:t>
      </w:r>
      <w:r w:rsidRPr="00753CF3">
        <w:rPr>
          <w:rFonts w:ascii="Palatino Linotype" w:eastAsia="Calibri" w:hAnsi="Palatino Linotype"/>
          <w:lang w:val="es-ES"/>
        </w:rPr>
        <w:t xml:space="preserve">el párrafo tercero del artículo primero de la Constitución Política de los Estados Unidos Mexicanos establece que el deber de todas las autoridades, </w:t>
      </w:r>
      <w:r w:rsidRPr="00753CF3">
        <w:rPr>
          <w:rFonts w:ascii="Palatino Linotype" w:eastAsia="Calibri" w:hAnsi="Palatino Linotype"/>
          <w:i/>
          <w:lang w:val="es-ES"/>
        </w:rPr>
        <w:t xml:space="preserve">en el ámbito de sus atribuciones, de promover, respetar, proteger y </w:t>
      </w:r>
      <w:r w:rsidRPr="00753CF3">
        <w:rPr>
          <w:rFonts w:ascii="Palatino Linotype" w:eastAsia="Calibri" w:hAnsi="Palatino Linotype"/>
          <w:b/>
          <w:i/>
          <w:lang w:val="es-ES"/>
        </w:rPr>
        <w:t>garantizar</w:t>
      </w:r>
      <w:r w:rsidRPr="00753CF3">
        <w:rPr>
          <w:rFonts w:ascii="Palatino Linotype" w:eastAsia="Calibri" w:hAnsi="Palatino Linotype"/>
          <w:i/>
          <w:lang w:val="es-ES"/>
        </w:rPr>
        <w:t xml:space="preserve"> los derechos humanos. </w:t>
      </w:r>
      <w:r w:rsidRPr="00753CF3">
        <w:rPr>
          <w:rFonts w:ascii="Palatino Linotype" w:eastAsia="Calibri" w:hAnsi="Palatino Linotype"/>
          <w:b/>
          <w:i/>
          <w:lang w:val="es-ES"/>
        </w:rPr>
        <w:t>En cuanto al derecho de acceso a la información, la Ley de Transparencia y Acceso a la Información Pública del Estado de México y Municipios prevé establece que e</w:t>
      </w:r>
      <w:r w:rsidRPr="00753CF3">
        <w:rPr>
          <w:rFonts w:ascii="Palatino Linotype" w:hAnsi="Palatino Linotype"/>
          <w:i/>
        </w:rPr>
        <w:t>l procedimiento de acceso a la información es la garantía primaria del derecho en cuestión y se rige por los principios de simplicidad, rapidez y gratuidad del procedimiento, auxilio y orientación a los particulares</w:t>
      </w:r>
      <w:r w:rsidRPr="00753CF3">
        <w:rPr>
          <w:rStyle w:val="Refdenotaalpie"/>
          <w:i/>
        </w:rPr>
        <w:footnoteReference w:id="2"/>
      </w:r>
      <w:r w:rsidRPr="00753CF3">
        <w:rPr>
          <w:rFonts w:ascii="Palatino Linotype" w:hAnsi="Palatino Linotype"/>
          <w:i/>
        </w:rPr>
        <w:t xml:space="preserve">, </w:t>
      </w:r>
      <w:r w:rsidRPr="00753CF3">
        <w:rPr>
          <w:rFonts w:ascii="Palatino Linotype" w:hAnsi="Palatino Linotype"/>
        </w:rPr>
        <w:t>asimismo establece</w:t>
      </w:r>
      <w:r w:rsidRPr="00753CF3">
        <w:rPr>
          <w:rFonts w:ascii="Palatino Linotype" w:hAnsi="Palatino Linotype"/>
          <w:i/>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1BCBC440" w14:textId="77777777" w:rsidR="005307A0" w:rsidRPr="00753CF3" w:rsidRDefault="005307A0" w:rsidP="005307A0">
      <w:pPr>
        <w:pStyle w:val="Prrafodelista"/>
        <w:rPr>
          <w:rFonts w:ascii="Palatino Linotype" w:eastAsia="Calibri" w:hAnsi="Palatino Linotype" w:cs="Arial"/>
        </w:rPr>
      </w:pPr>
    </w:p>
    <w:p w14:paraId="1BCBC441" w14:textId="77777777" w:rsidR="005307A0" w:rsidRPr="00753CF3" w:rsidRDefault="005307A0" w:rsidP="005307A0">
      <w:pPr>
        <w:pStyle w:val="Prrafodelista"/>
        <w:numPr>
          <w:ilvl w:val="0"/>
          <w:numId w:val="1"/>
        </w:numPr>
        <w:spacing w:line="360" w:lineRule="auto"/>
        <w:ind w:left="0" w:firstLine="0"/>
        <w:jc w:val="both"/>
        <w:rPr>
          <w:rFonts w:ascii="Palatino Linotype" w:eastAsia="Calibri" w:hAnsi="Palatino Linotype" w:cs="Arial"/>
        </w:rPr>
      </w:pPr>
      <w:r w:rsidRPr="00753CF3">
        <w:rPr>
          <w:rFonts w:ascii="Palatino Linotype" w:hAnsi="Palatino Linotype"/>
        </w:rPr>
        <w:lastRenderedPageBreak/>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1BCBC442" w14:textId="77777777" w:rsidR="005307A0" w:rsidRPr="00753CF3" w:rsidRDefault="005307A0" w:rsidP="005307A0">
      <w:pPr>
        <w:pStyle w:val="Prrafodelista"/>
        <w:rPr>
          <w:rFonts w:ascii="Palatino Linotype" w:hAnsi="Palatino Linotype"/>
        </w:rPr>
      </w:pPr>
    </w:p>
    <w:p w14:paraId="1BCBC443" w14:textId="77777777" w:rsidR="005307A0" w:rsidRPr="00753CF3" w:rsidRDefault="005307A0" w:rsidP="005307A0">
      <w:pPr>
        <w:pStyle w:val="Prrafodelista"/>
        <w:numPr>
          <w:ilvl w:val="0"/>
          <w:numId w:val="1"/>
        </w:numPr>
        <w:spacing w:line="360" w:lineRule="auto"/>
        <w:ind w:left="0" w:firstLine="0"/>
        <w:jc w:val="both"/>
        <w:rPr>
          <w:rFonts w:ascii="Palatino Linotype" w:eastAsia="Calibri" w:hAnsi="Palatino Linotype" w:cs="Arial"/>
        </w:rPr>
      </w:pPr>
      <w:r w:rsidRPr="00753CF3">
        <w:rPr>
          <w:rFonts w:ascii="Palatino Linotype" w:hAnsi="Palatino Linotype"/>
        </w:rPr>
        <w:t xml:space="preserve">Es así que, su obligación es </w:t>
      </w:r>
      <w:r w:rsidRPr="00753CF3">
        <w:rPr>
          <w:rFonts w:ascii="Palatino Linotype" w:hAnsi="Palatino Linotype"/>
          <w:i/>
        </w:rPr>
        <w:t>realizar, con efectividad, los trámites internos necesarios para la atención de las solicitudes de información</w:t>
      </w:r>
      <w:r w:rsidRPr="00753CF3">
        <w:rPr>
          <w:rStyle w:val="Refdenotaalpie"/>
        </w:rPr>
        <w:footnoteReference w:id="3"/>
      </w:r>
      <w:r w:rsidRPr="00753CF3">
        <w:rPr>
          <w:rFonts w:ascii="Palatino Linotype" w:hAnsi="Palatino Linotype"/>
        </w:rPr>
        <w:t>, es decir, deben otorgar respuestas concisas, contundentes y sobre todo que den la certeza de los actos que realizan.</w:t>
      </w:r>
    </w:p>
    <w:p w14:paraId="1BCBC444" w14:textId="77777777" w:rsidR="005307A0" w:rsidRPr="00753CF3" w:rsidRDefault="005307A0" w:rsidP="005307A0">
      <w:pPr>
        <w:pStyle w:val="Prrafodelista"/>
        <w:rPr>
          <w:rFonts w:ascii="Palatino Linotype" w:eastAsia="Calibri" w:hAnsi="Palatino Linotype" w:cs="Arial"/>
        </w:rPr>
      </w:pPr>
    </w:p>
    <w:p w14:paraId="1BCBC445" w14:textId="77777777" w:rsidR="005307A0" w:rsidRPr="00753CF3" w:rsidRDefault="005307A0" w:rsidP="005307A0">
      <w:pPr>
        <w:pStyle w:val="Prrafodelista"/>
        <w:numPr>
          <w:ilvl w:val="0"/>
          <w:numId w:val="1"/>
        </w:numPr>
        <w:spacing w:line="360" w:lineRule="auto"/>
        <w:ind w:left="0" w:firstLine="0"/>
        <w:jc w:val="both"/>
        <w:rPr>
          <w:rFonts w:ascii="Palatino Linotype" w:eastAsia="MS Mincho" w:hAnsi="Palatino Linotype"/>
        </w:rPr>
      </w:pPr>
      <w:r w:rsidRPr="00753CF3">
        <w:rPr>
          <w:rFonts w:ascii="Palatino Linotype" w:eastAsia="Palatino Linotype" w:hAnsi="Palatino Linotype" w:cs="Palatino Linotype"/>
        </w:rPr>
        <w:t xml:space="preserve">Al respecto, es menester hacer referencia a lo establecido en los artículos 50, 53 fracciones II, IV y V, 58, 59 fracciones I y II, y 162 </w:t>
      </w:r>
      <w:r w:rsidRPr="00753CF3">
        <w:rPr>
          <w:rFonts w:ascii="Palatino Linotype" w:eastAsia="Arial Unicode MS" w:hAnsi="Palatino Linotype" w:cs="Arial"/>
          <w:lang w:eastAsia="en-US"/>
        </w:rPr>
        <w:t>de la Ley de Transparencia y Acceso a la Información del Estado de México y Municipios, que a la letra estipulan lo siguiente:</w:t>
      </w:r>
    </w:p>
    <w:p w14:paraId="1BCBC446" w14:textId="77777777" w:rsidR="005307A0" w:rsidRPr="00753CF3" w:rsidRDefault="005307A0" w:rsidP="005307A0">
      <w:pPr>
        <w:spacing w:line="360" w:lineRule="auto"/>
        <w:jc w:val="both"/>
        <w:rPr>
          <w:rFonts w:ascii="Palatino Linotype" w:eastAsia="Arial Unicode MS" w:hAnsi="Palatino Linotype" w:cs="Arial"/>
          <w:lang w:eastAsia="en-US"/>
        </w:rPr>
      </w:pPr>
    </w:p>
    <w:p w14:paraId="1BCBC447" w14:textId="77777777" w:rsidR="005307A0" w:rsidRPr="00753CF3" w:rsidRDefault="005307A0" w:rsidP="005307A0">
      <w:pPr>
        <w:ind w:left="567" w:right="616"/>
        <w:jc w:val="both"/>
        <w:rPr>
          <w:rFonts w:ascii="Palatino Linotype" w:eastAsia="Palatino Linotype" w:hAnsi="Palatino Linotype" w:cs="Palatino Linotype"/>
          <w:i/>
          <w:iCs/>
        </w:rPr>
      </w:pPr>
      <w:r w:rsidRPr="00753CF3">
        <w:rPr>
          <w:rFonts w:ascii="Palatino Linotype" w:eastAsia="Palatino Linotype" w:hAnsi="Palatino Linotype" w:cs="Palatino Linotype"/>
          <w:b/>
          <w:i/>
          <w:iCs/>
        </w:rPr>
        <w:t xml:space="preserve">Artículo 50. </w:t>
      </w:r>
      <w:r w:rsidRPr="00753CF3">
        <w:rPr>
          <w:rFonts w:ascii="Palatino Linotype" w:eastAsia="Palatino Linotype" w:hAnsi="Palatino Linotype" w:cs="Palatino Linotype"/>
          <w:i/>
          <w:iCs/>
        </w:rPr>
        <w:t>Los sujetos obligados contarán con un área responsable para la atención de las solicitudes de información, a la que se le denominará Unidad de Transparencia.</w:t>
      </w:r>
    </w:p>
    <w:p w14:paraId="1BCBC448" w14:textId="77777777" w:rsidR="005307A0" w:rsidRPr="00753CF3" w:rsidRDefault="005307A0" w:rsidP="005307A0">
      <w:pPr>
        <w:ind w:left="567" w:right="616"/>
        <w:jc w:val="both"/>
        <w:rPr>
          <w:rFonts w:ascii="Palatino Linotype" w:eastAsia="Palatino Linotype" w:hAnsi="Palatino Linotype" w:cs="Palatino Linotype"/>
          <w:i/>
          <w:iCs/>
        </w:rPr>
      </w:pPr>
    </w:p>
    <w:p w14:paraId="1BCBC449" w14:textId="77777777" w:rsidR="005307A0" w:rsidRPr="00753CF3" w:rsidRDefault="005307A0" w:rsidP="005307A0">
      <w:pPr>
        <w:ind w:left="567" w:right="616"/>
        <w:jc w:val="both"/>
        <w:rPr>
          <w:rFonts w:ascii="Palatino Linotype" w:eastAsia="Palatino Linotype" w:hAnsi="Palatino Linotype" w:cs="Palatino Linotype"/>
          <w:i/>
          <w:iCs/>
        </w:rPr>
      </w:pPr>
      <w:r w:rsidRPr="00753CF3">
        <w:rPr>
          <w:rFonts w:ascii="Palatino Linotype" w:eastAsia="Palatino Linotype" w:hAnsi="Palatino Linotype" w:cs="Palatino Linotype"/>
          <w:b/>
          <w:i/>
          <w:iCs/>
        </w:rPr>
        <w:t xml:space="preserve">Artículo 53. </w:t>
      </w:r>
      <w:r w:rsidRPr="00753CF3">
        <w:rPr>
          <w:rFonts w:ascii="Palatino Linotype" w:eastAsia="Palatino Linotype" w:hAnsi="Palatino Linotype" w:cs="Palatino Linotype"/>
          <w:i/>
          <w:iCs/>
        </w:rPr>
        <w:t>Las Unidades de Transparencia tendrán las siguientes funciones:</w:t>
      </w:r>
    </w:p>
    <w:p w14:paraId="1BCBC44A" w14:textId="77777777" w:rsidR="005307A0" w:rsidRPr="00753CF3" w:rsidRDefault="005307A0" w:rsidP="005307A0">
      <w:pPr>
        <w:ind w:left="567" w:right="616"/>
        <w:jc w:val="both"/>
        <w:rPr>
          <w:rFonts w:ascii="Palatino Linotype" w:eastAsia="Palatino Linotype" w:hAnsi="Palatino Linotype" w:cs="Palatino Linotype"/>
          <w:i/>
          <w:iCs/>
        </w:rPr>
      </w:pPr>
      <w:r w:rsidRPr="00753CF3">
        <w:rPr>
          <w:rFonts w:ascii="Palatino Linotype" w:eastAsia="Palatino Linotype" w:hAnsi="Palatino Linotype" w:cs="Palatino Linotype"/>
          <w:i/>
          <w:iCs/>
        </w:rPr>
        <w:t>(…)</w:t>
      </w:r>
    </w:p>
    <w:p w14:paraId="1BCBC44B" w14:textId="77777777" w:rsidR="005307A0" w:rsidRPr="00753CF3" w:rsidRDefault="005307A0" w:rsidP="005307A0">
      <w:pPr>
        <w:ind w:left="567" w:right="616"/>
        <w:jc w:val="both"/>
        <w:rPr>
          <w:rFonts w:ascii="Palatino Linotype" w:eastAsia="Palatino Linotype" w:hAnsi="Palatino Linotype" w:cs="Palatino Linotype"/>
          <w:i/>
          <w:iCs/>
        </w:rPr>
      </w:pPr>
      <w:r w:rsidRPr="00753CF3">
        <w:rPr>
          <w:rFonts w:ascii="Palatino Linotype" w:eastAsia="Palatino Linotype" w:hAnsi="Palatino Linotype" w:cs="Palatino Linotype"/>
          <w:b/>
          <w:bCs/>
          <w:i/>
          <w:iCs/>
        </w:rPr>
        <w:t>II.</w:t>
      </w:r>
      <w:r w:rsidRPr="00753CF3">
        <w:rPr>
          <w:rFonts w:ascii="Palatino Linotype" w:eastAsia="Palatino Linotype" w:hAnsi="Palatino Linotype" w:cs="Palatino Linotype"/>
          <w:i/>
          <w:iCs/>
        </w:rPr>
        <w:t xml:space="preserve"> Recibir, tramitar y dar respuesta a las solicitudes de acceso a la información;</w:t>
      </w:r>
    </w:p>
    <w:p w14:paraId="1BCBC44C" w14:textId="77777777" w:rsidR="005307A0" w:rsidRPr="00753CF3" w:rsidRDefault="005307A0" w:rsidP="005307A0">
      <w:pPr>
        <w:ind w:left="567" w:right="616"/>
        <w:jc w:val="both"/>
        <w:rPr>
          <w:rFonts w:ascii="Palatino Linotype" w:eastAsia="Palatino Linotype" w:hAnsi="Palatino Linotype" w:cs="Palatino Linotype"/>
          <w:i/>
          <w:iCs/>
        </w:rPr>
      </w:pPr>
      <w:r w:rsidRPr="00753CF3">
        <w:rPr>
          <w:rFonts w:ascii="Palatino Linotype" w:eastAsia="Palatino Linotype" w:hAnsi="Palatino Linotype" w:cs="Palatino Linotype"/>
          <w:i/>
          <w:iCs/>
        </w:rPr>
        <w:t>(…)</w:t>
      </w:r>
    </w:p>
    <w:p w14:paraId="1BCBC44D" w14:textId="77777777" w:rsidR="005307A0" w:rsidRPr="00753CF3" w:rsidRDefault="005307A0" w:rsidP="005307A0">
      <w:pPr>
        <w:ind w:left="567" w:right="616"/>
        <w:jc w:val="both"/>
        <w:rPr>
          <w:rFonts w:ascii="Palatino Linotype" w:eastAsia="Palatino Linotype" w:hAnsi="Palatino Linotype" w:cs="Palatino Linotype"/>
          <w:i/>
          <w:iCs/>
        </w:rPr>
      </w:pPr>
      <w:r w:rsidRPr="00753CF3">
        <w:rPr>
          <w:rFonts w:ascii="Palatino Linotype" w:eastAsia="Palatino Linotype" w:hAnsi="Palatino Linotype" w:cs="Palatino Linotype"/>
          <w:b/>
          <w:bCs/>
          <w:i/>
          <w:iCs/>
        </w:rPr>
        <w:t>IV.</w:t>
      </w:r>
      <w:r w:rsidRPr="00753CF3">
        <w:rPr>
          <w:rFonts w:ascii="Palatino Linotype" w:eastAsia="Palatino Linotype" w:hAnsi="Palatino Linotype" w:cs="Palatino Linotype"/>
          <w:i/>
          <w:iCs/>
        </w:rPr>
        <w:t xml:space="preserve"> Realizar, con efectividad, los trámites internos necesarios para la atención de las solicitudes de acceso a la información;</w:t>
      </w:r>
    </w:p>
    <w:p w14:paraId="1BCBC44E" w14:textId="77777777" w:rsidR="005307A0" w:rsidRPr="00753CF3" w:rsidRDefault="005307A0" w:rsidP="005307A0">
      <w:pPr>
        <w:ind w:left="567" w:right="616"/>
        <w:jc w:val="both"/>
        <w:rPr>
          <w:rFonts w:ascii="Palatino Linotype" w:eastAsia="Palatino Linotype" w:hAnsi="Palatino Linotype" w:cs="Palatino Linotype"/>
          <w:i/>
          <w:iCs/>
        </w:rPr>
      </w:pPr>
      <w:r w:rsidRPr="00753CF3">
        <w:rPr>
          <w:rFonts w:ascii="Palatino Linotype" w:eastAsia="Palatino Linotype" w:hAnsi="Palatino Linotype" w:cs="Palatino Linotype"/>
          <w:b/>
          <w:bCs/>
          <w:i/>
          <w:iCs/>
        </w:rPr>
        <w:lastRenderedPageBreak/>
        <w:t>V.</w:t>
      </w:r>
      <w:r w:rsidRPr="00753CF3">
        <w:rPr>
          <w:rFonts w:ascii="Palatino Linotype" w:eastAsia="Palatino Linotype" w:hAnsi="Palatino Linotype" w:cs="Palatino Linotype"/>
          <w:i/>
          <w:iCs/>
        </w:rPr>
        <w:t xml:space="preserve"> Entregar, en su caso, a los particulares la información solicitada;</w:t>
      </w:r>
    </w:p>
    <w:p w14:paraId="1BCBC44F" w14:textId="77777777" w:rsidR="005307A0" w:rsidRPr="00753CF3" w:rsidRDefault="005307A0" w:rsidP="005307A0">
      <w:pPr>
        <w:ind w:left="567" w:right="616"/>
        <w:jc w:val="both"/>
        <w:rPr>
          <w:rFonts w:ascii="Palatino Linotype" w:eastAsia="Palatino Linotype" w:hAnsi="Palatino Linotype" w:cs="Palatino Linotype"/>
          <w:i/>
          <w:iCs/>
        </w:rPr>
      </w:pPr>
      <w:r w:rsidRPr="00753CF3">
        <w:rPr>
          <w:rFonts w:ascii="Palatino Linotype" w:eastAsia="Palatino Linotype" w:hAnsi="Palatino Linotype" w:cs="Palatino Linotype"/>
          <w:i/>
          <w:iCs/>
        </w:rPr>
        <w:t>(…)</w:t>
      </w:r>
    </w:p>
    <w:p w14:paraId="1BCBC450" w14:textId="77777777" w:rsidR="005307A0" w:rsidRPr="00753CF3" w:rsidRDefault="005307A0" w:rsidP="005307A0">
      <w:pPr>
        <w:ind w:left="567" w:right="616"/>
        <w:jc w:val="both"/>
        <w:rPr>
          <w:rFonts w:ascii="Palatino Linotype" w:eastAsia="Palatino Linotype" w:hAnsi="Palatino Linotype" w:cs="Palatino Linotype"/>
          <w:i/>
          <w:iCs/>
        </w:rPr>
      </w:pPr>
    </w:p>
    <w:p w14:paraId="1BCBC451" w14:textId="77777777" w:rsidR="005307A0" w:rsidRPr="00753CF3" w:rsidRDefault="005307A0" w:rsidP="005307A0">
      <w:pPr>
        <w:ind w:left="567" w:right="616"/>
        <w:jc w:val="both"/>
        <w:rPr>
          <w:rFonts w:ascii="Palatino Linotype" w:eastAsia="Palatino Linotype" w:hAnsi="Palatino Linotype" w:cs="Palatino Linotype"/>
          <w:i/>
          <w:iCs/>
        </w:rPr>
      </w:pPr>
      <w:r w:rsidRPr="00753CF3">
        <w:rPr>
          <w:rFonts w:ascii="Palatino Linotype" w:eastAsia="Palatino Linotype" w:hAnsi="Palatino Linotype" w:cs="Palatino Linotype"/>
          <w:b/>
          <w:i/>
          <w:iCs/>
        </w:rPr>
        <w:t xml:space="preserve">Artículo 58. </w:t>
      </w:r>
      <w:r w:rsidRPr="00753CF3">
        <w:rPr>
          <w:rFonts w:ascii="Palatino Linotype" w:eastAsia="Palatino Linotype" w:hAnsi="Palatino Linotype" w:cs="Palatino Linotype"/>
          <w:i/>
          <w:iCs/>
        </w:rPr>
        <w:t>Los servidores públicos habilitados serán designados por el titular del sujeto obligado a propuesta del responsable de la Unidad de Transparencia.</w:t>
      </w:r>
    </w:p>
    <w:p w14:paraId="1BCBC452" w14:textId="77777777" w:rsidR="005307A0" w:rsidRPr="00753CF3" w:rsidRDefault="005307A0" w:rsidP="005307A0">
      <w:pPr>
        <w:ind w:left="567" w:right="616"/>
        <w:jc w:val="both"/>
        <w:rPr>
          <w:rFonts w:ascii="Palatino Linotype" w:eastAsia="Palatino Linotype" w:hAnsi="Palatino Linotype" w:cs="Palatino Linotype"/>
          <w:i/>
          <w:iCs/>
        </w:rPr>
      </w:pPr>
    </w:p>
    <w:p w14:paraId="1BCBC453" w14:textId="77777777" w:rsidR="005307A0" w:rsidRPr="00753CF3" w:rsidRDefault="005307A0" w:rsidP="005307A0">
      <w:pPr>
        <w:ind w:left="567" w:right="616"/>
        <w:jc w:val="both"/>
        <w:rPr>
          <w:rFonts w:ascii="Palatino Linotype" w:eastAsia="Palatino Linotype" w:hAnsi="Palatino Linotype" w:cs="Palatino Linotype"/>
          <w:i/>
          <w:iCs/>
        </w:rPr>
      </w:pPr>
      <w:r w:rsidRPr="00753CF3">
        <w:rPr>
          <w:rFonts w:ascii="Palatino Linotype" w:eastAsia="Palatino Linotype" w:hAnsi="Palatino Linotype" w:cs="Palatino Linotype"/>
          <w:b/>
          <w:i/>
          <w:iCs/>
        </w:rPr>
        <w:t xml:space="preserve">Artículo 59. </w:t>
      </w:r>
      <w:r w:rsidRPr="00753CF3">
        <w:rPr>
          <w:rFonts w:ascii="Palatino Linotype" w:eastAsia="Palatino Linotype" w:hAnsi="Palatino Linotype" w:cs="Palatino Linotype"/>
          <w:i/>
          <w:iCs/>
        </w:rPr>
        <w:t>Los servidores públicos habilitados tendrán las funciones siguientes:</w:t>
      </w:r>
    </w:p>
    <w:p w14:paraId="1BCBC454" w14:textId="77777777" w:rsidR="005307A0" w:rsidRPr="00753CF3" w:rsidRDefault="005307A0" w:rsidP="005307A0">
      <w:pPr>
        <w:ind w:left="567" w:right="616"/>
        <w:jc w:val="both"/>
        <w:rPr>
          <w:rFonts w:ascii="Palatino Linotype" w:eastAsia="Palatino Linotype" w:hAnsi="Palatino Linotype" w:cs="Palatino Linotype"/>
          <w:i/>
          <w:iCs/>
        </w:rPr>
      </w:pPr>
    </w:p>
    <w:p w14:paraId="1BCBC455" w14:textId="77777777" w:rsidR="005307A0" w:rsidRPr="00753CF3" w:rsidRDefault="005307A0" w:rsidP="005307A0">
      <w:pPr>
        <w:ind w:left="567" w:right="616"/>
        <w:jc w:val="both"/>
        <w:rPr>
          <w:rFonts w:ascii="Palatino Linotype" w:eastAsia="Palatino Linotype" w:hAnsi="Palatino Linotype" w:cs="Palatino Linotype"/>
          <w:i/>
          <w:iCs/>
        </w:rPr>
      </w:pPr>
      <w:r w:rsidRPr="00753CF3">
        <w:rPr>
          <w:rFonts w:ascii="Palatino Linotype" w:eastAsia="Palatino Linotype" w:hAnsi="Palatino Linotype" w:cs="Palatino Linotype"/>
          <w:b/>
          <w:bCs/>
          <w:i/>
          <w:iCs/>
        </w:rPr>
        <w:t>I.</w:t>
      </w:r>
      <w:r w:rsidRPr="00753CF3">
        <w:rPr>
          <w:rFonts w:ascii="Palatino Linotype" w:eastAsia="Palatino Linotype" w:hAnsi="Palatino Linotype" w:cs="Palatino Linotype"/>
          <w:i/>
          <w:iCs/>
        </w:rPr>
        <w:t xml:space="preserve"> Localizar la información que le solicite la Unidad de Transparencia;</w:t>
      </w:r>
    </w:p>
    <w:p w14:paraId="1BCBC456" w14:textId="77777777" w:rsidR="005307A0" w:rsidRPr="00753CF3" w:rsidRDefault="005307A0" w:rsidP="005307A0">
      <w:pPr>
        <w:ind w:left="567" w:right="616"/>
        <w:jc w:val="both"/>
        <w:rPr>
          <w:rFonts w:ascii="Palatino Linotype" w:eastAsia="Palatino Linotype" w:hAnsi="Palatino Linotype" w:cs="Palatino Linotype"/>
          <w:i/>
          <w:iCs/>
        </w:rPr>
      </w:pPr>
      <w:r w:rsidRPr="00753CF3">
        <w:rPr>
          <w:rFonts w:ascii="Palatino Linotype" w:eastAsia="Palatino Linotype" w:hAnsi="Palatino Linotype" w:cs="Palatino Linotype"/>
          <w:b/>
          <w:bCs/>
          <w:i/>
          <w:iCs/>
        </w:rPr>
        <w:t>II.</w:t>
      </w:r>
      <w:r w:rsidRPr="00753CF3">
        <w:rPr>
          <w:rFonts w:ascii="Palatino Linotype" w:eastAsia="Palatino Linotype" w:hAnsi="Palatino Linotype" w:cs="Palatino Linotype"/>
          <w:i/>
          <w:iCs/>
        </w:rPr>
        <w:t xml:space="preserve"> Proporcionar la información que obre en los archivos y que le sea solicitada por la Unidad de Transparencia;</w:t>
      </w:r>
    </w:p>
    <w:p w14:paraId="1BCBC457" w14:textId="77777777" w:rsidR="005307A0" w:rsidRPr="00753CF3" w:rsidRDefault="005307A0" w:rsidP="005307A0">
      <w:pPr>
        <w:ind w:left="567" w:right="616"/>
        <w:jc w:val="both"/>
        <w:rPr>
          <w:rFonts w:ascii="Palatino Linotype" w:eastAsia="Palatino Linotype" w:hAnsi="Palatino Linotype" w:cs="Palatino Linotype"/>
          <w:i/>
          <w:iCs/>
        </w:rPr>
      </w:pPr>
      <w:r w:rsidRPr="00753CF3">
        <w:rPr>
          <w:rFonts w:ascii="Palatino Linotype" w:eastAsia="Palatino Linotype" w:hAnsi="Palatino Linotype" w:cs="Palatino Linotype"/>
          <w:i/>
          <w:iCs/>
        </w:rPr>
        <w:t>(...)</w:t>
      </w:r>
    </w:p>
    <w:p w14:paraId="1BCBC458" w14:textId="77777777" w:rsidR="005307A0" w:rsidRPr="00753CF3" w:rsidRDefault="005307A0" w:rsidP="005307A0">
      <w:pPr>
        <w:ind w:left="567" w:right="616"/>
        <w:jc w:val="both"/>
        <w:rPr>
          <w:rFonts w:ascii="Palatino Linotype" w:eastAsia="Palatino Linotype" w:hAnsi="Palatino Linotype" w:cs="Palatino Linotype"/>
          <w:i/>
          <w:iCs/>
        </w:rPr>
      </w:pPr>
    </w:p>
    <w:p w14:paraId="1BCBC459" w14:textId="77777777" w:rsidR="005307A0" w:rsidRPr="00753CF3" w:rsidRDefault="005307A0" w:rsidP="005307A0">
      <w:pPr>
        <w:ind w:left="567" w:right="616"/>
        <w:jc w:val="both"/>
        <w:rPr>
          <w:rFonts w:ascii="Palatino Linotype" w:eastAsia="Palatino Linotype" w:hAnsi="Palatino Linotype" w:cs="Palatino Linotype"/>
          <w:i/>
          <w:iCs/>
        </w:rPr>
      </w:pPr>
      <w:r w:rsidRPr="00753CF3">
        <w:rPr>
          <w:rFonts w:ascii="Palatino Linotype" w:eastAsia="Palatino Linotype" w:hAnsi="Palatino Linotype" w:cs="Palatino Linotype"/>
          <w:b/>
          <w:i/>
          <w:iCs/>
        </w:rPr>
        <w:t xml:space="preserve">Artículo 162. </w:t>
      </w:r>
      <w:r w:rsidRPr="00753CF3">
        <w:rPr>
          <w:rFonts w:ascii="Palatino Linotype" w:eastAsia="Palatino Linotype" w:hAnsi="Palatino Linotype" w:cs="Palatino Linotype"/>
          <w:i/>
          <w:iCs/>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1BCBC45A" w14:textId="77777777" w:rsidR="005307A0" w:rsidRPr="00753CF3" w:rsidRDefault="005307A0" w:rsidP="005307A0">
      <w:pPr>
        <w:spacing w:line="360" w:lineRule="auto"/>
        <w:jc w:val="both"/>
        <w:rPr>
          <w:rFonts w:ascii="Palatino Linotype" w:eastAsia="Palatino Linotype" w:hAnsi="Palatino Linotype" w:cs="Palatino Linotype"/>
        </w:rPr>
      </w:pPr>
    </w:p>
    <w:p w14:paraId="1BCBC45B" w14:textId="77777777" w:rsidR="005307A0" w:rsidRPr="00753CF3" w:rsidRDefault="005307A0" w:rsidP="005307A0">
      <w:pPr>
        <w:pStyle w:val="Prrafodelista"/>
        <w:numPr>
          <w:ilvl w:val="0"/>
          <w:numId w:val="1"/>
        </w:numPr>
        <w:spacing w:line="360" w:lineRule="auto"/>
        <w:ind w:left="0" w:firstLine="0"/>
        <w:jc w:val="both"/>
        <w:rPr>
          <w:rFonts w:ascii="Palatino Linotype" w:eastAsia="Arial Unicode MS" w:hAnsi="Palatino Linotype" w:cs="Arial"/>
          <w:lang w:eastAsia="en-US"/>
        </w:rPr>
      </w:pPr>
      <w:r w:rsidRPr="00753CF3">
        <w:rPr>
          <w:rFonts w:ascii="Palatino Linotype" w:eastAsia="Palatino Linotype" w:hAnsi="Palatino Linotype" w:cs="Palatino Linotype"/>
        </w:rPr>
        <w:t xml:space="preserve">De los artículos citados se desprende que las Unidades de Transparencia de los sujetos obligados son las encargadas de tramitar internamente </w:t>
      </w:r>
      <w:r w:rsidRPr="00753CF3">
        <w:rPr>
          <w:rFonts w:ascii="Palatino Linotype" w:eastAsia="Arial Unicode MS" w:hAnsi="Palatino Linotype" w:cs="Arial"/>
          <w:lang w:eastAsia="en-US"/>
        </w:rPr>
        <w:t>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Por su parte, los servidores públicos habilitados auxiliarán a las Unidades de Transparencia localizando la información solicitada y proporcionando la misma que obre en sus archivos. Asimismo, es una obligación de la Unidades de Transparencia turnar a todas las áreas que se consideren competentes para que realicen una búsqueda exhaustiva y razonable de la información solicitada a fin de que ésta sea entregada a los solicitantes.</w:t>
      </w:r>
    </w:p>
    <w:p w14:paraId="1BCBC45C" w14:textId="77777777" w:rsidR="005307A0" w:rsidRPr="00753CF3" w:rsidRDefault="005307A0" w:rsidP="005307A0">
      <w:pPr>
        <w:pStyle w:val="Prrafodelista"/>
        <w:spacing w:line="360" w:lineRule="auto"/>
        <w:ind w:left="0"/>
        <w:jc w:val="both"/>
        <w:rPr>
          <w:rFonts w:ascii="Palatino Linotype" w:eastAsia="Arial Unicode MS" w:hAnsi="Palatino Linotype" w:cs="Arial"/>
          <w:lang w:eastAsia="en-US"/>
        </w:rPr>
      </w:pPr>
    </w:p>
    <w:p w14:paraId="1BCBC45D" w14:textId="77777777" w:rsidR="005307A0" w:rsidRPr="00753CF3" w:rsidRDefault="005307A0" w:rsidP="005307A0">
      <w:pPr>
        <w:pStyle w:val="Prrafodelista"/>
        <w:numPr>
          <w:ilvl w:val="0"/>
          <w:numId w:val="1"/>
        </w:numPr>
        <w:spacing w:line="360" w:lineRule="auto"/>
        <w:ind w:left="0" w:firstLine="0"/>
        <w:jc w:val="both"/>
        <w:rPr>
          <w:rFonts w:ascii="Palatino Linotype" w:eastAsia="Arial Unicode MS" w:hAnsi="Palatino Linotype" w:cs="Arial"/>
          <w:lang w:eastAsia="en-US"/>
        </w:rPr>
      </w:pPr>
      <w:r w:rsidRPr="00753CF3">
        <w:rPr>
          <w:rFonts w:ascii="Palatino Linotype" w:eastAsia="Arial Unicode MS" w:hAnsi="Palatino Linotype" w:cs="Arial"/>
          <w:lang w:eastAsia="en-US"/>
        </w:rPr>
        <w:lastRenderedPageBreak/>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14:paraId="1BCBC45E" w14:textId="77777777" w:rsidR="008F7B46" w:rsidRPr="00753CF3" w:rsidRDefault="008F7B46" w:rsidP="008F7B46">
      <w:pPr>
        <w:pStyle w:val="Prrafodelista"/>
        <w:rPr>
          <w:rFonts w:ascii="Palatino Linotype" w:hAnsi="Palatino Linotype"/>
          <w:szCs w:val="22"/>
        </w:rPr>
      </w:pPr>
    </w:p>
    <w:p w14:paraId="1BCBC45F" w14:textId="77777777" w:rsidR="005307A0" w:rsidRPr="00753CF3" w:rsidRDefault="009326CD" w:rsidP="008F7B46">
      <w:pPr>
        <w:pStyle w:val="Prrafodelista"/>
        <w:numPr>
          <w:ilvl w:val="0"/>
          <w:numId w:val="1"/>
        </w:numPr>
        <w:spacing w:line="360" w:lineRule="auto"/>
        <w:ind w:left="0" w:firstLine="0"/>
        <w:jc w:val="both"/>
        <w:rPr>
          <w:rFonts w:ascii="Palatino Linotype" w:hAnsi="Palatino Linotype"/>
          <w:color w:val="000000" w:themeColor="text1"/>
          <w:szCs w:val="22"/>
        </w:rPr>
      </w:pPr>
      <w:r w:rsidRPr="00753CF3">
        <w:rPr>
          <w:rFonts w:ascii="Palatino Linotype" w:hAnsi="Palatino Linotype"/>
          <w:color w:val="000000" w:themeColor="text1"/>
          <w:szCs w:val="22"/>
        </w:rPr>
        <w:t xml:space="preserve">En el caso particular, la respuesta fue emitida por el Titular de la Unidad de Transparencia, por lo que no se advierte que la solicitud fuera turnada a las áreas que de acuerdo a sus facultades generen ,posean y administren la información solicitada, por ende, no se dio cumplimiento al proceso de búsqueda establecido en el la Ley de Transparencia. </w:t>
      </w:r>
    </w:p>
    <w:p w14:paraId="1BCBC460" w14:textId="77777777" w:rsidR="0070682C" w:rsidRPr="00753CF3" w:rsidRDefault="0070682C" w:rsidP="0070682C">
      <w:pPr>
        <w:pStyle w:val="Prrafodelista"/>
        <w:rPr>
          <w:rFonts w:ascii="Palatino Linotype" w:hAnsi="Palatino Linotype"/>
          <w:color w:val="000000" w:themeColor="text1"/>
          <w:szCs w:val="22"/>
        </w:rPr>
      </w:pPr>
    </w:p>
    <w:p w14:paraId="1BCBC461" w14:textId="77777777" w:rsidR="0070682C" w:rsidRPr="00753CF3" w:rsidRDefault="001B0ED5" w:rsidP="008F7B46">
      <w:pPr>
        <w:pStyle w:val="Prrafodelista"/>
        <w:numPr>
          <w:ilvl w:val="0"/>
          <w:numId w:val="1"/>
        </w:numPr>
        <w:spacing w:line="360" w:lineRule="auto"/>
        <w:ind w:left="0" w:firstLine="0"/>
        <w:jc w:val="both"/>
        <w:rPr>
          <w:rFonts w:ascii="Palatino Linotype" w:hAnsi="Palatino Linotype"/>
          <w:color w:val="000000" w:themeColor="text1"/>
          <w:szCs w:val="22"/>
        </w:rPr>
      </w:pPr>
      <w:r w:rsidRPr="00753CF3">
        <w:rPr>
          <w:rFonts w:ascii="Palatino Linotype" w:hAnsi="Palatino Linotype"/>
          <w:color w:val="000000" w:themeColor="text1"/>
          <w:szCs w:val="22"/>
        </w:rPr>
        <w:t xml:space="preserve">En ese contexto, el Estatuto del Sujeto Obligado establece en su artículo 51, que son obligaciones y facultades del Secretario de Control Estadístico, entre otras, controlar el registro de los miembros del sindicato con el nombre completo, nacionalidad, lugar y fecha de nacimiento, estado civil, dependencia donde trabaja, empleo que desempeña, y demás datos que determine el Comité Ejecutivo Estatal, el cual servirá de base para la integración del expediente personal de los agremiarlos, quienes a su vez, están obligados a proporcionar los mencionados datos, así como llevar el registro de los agremiados cuyos derechos se encuentren suspendido. </w:t>
      </w:r>
    </w:p>
    <w:p w14:paraId="1BCBC462" w14:textId="77777777" w:rsidR="005307A0" w:rsidRPr="00753CF3" w:rsidRDefault="005307A0" w:rsidP="005307A0">
      <w:pPr>
        <w:pStyle w:val="Prrafodelista"/>
        <w:rPr>
          <w:rFonts w:ascii="Palatino Linotype" w:hAnsi="Palatino Linotype"/>
          <w:szCs w:val="22"/>
        </w:rPr>
      </w:pPr>
    </w:p>
    <w:p w14:paraId="1BCBC463" w14:textId="77777777" w:rsidR="00186E9E" w:rsidRPr="00753CF3" w:rsidRDefault="00186E9E" w:rsidP="00186E9E">
      <w:pPr>
        <w:pStyle w:val="Prrafodelista"/>
        <w:numPr>
          <w:ilvl w:val="0"/>
          <w:numId w:val="1"/>
        </w:numPr>
        <w:spacing w:line="360" w:lineRule="auto"/>
        <w:ind w:left="0" w:firstLine="0"/>
        <w:jc w:val="both"/>
        <w:rPr>
          <w:rFonts w:ascii="Palatino Linotype" w:hAnsi="Palatino Linotype"/>
          <w:color w:val="000000" w:themeColor="text1"/>
          <w:szCs w:val="22"/>
        </w:rPr>
      </w:pPr>
      <w:r w:rsidRPr="00753CF3">
        <w:rPr>
          <w:rFonts w:ascii="Palatino Linotype" w:hAnsi="Palatino Linotype"/>
          <w:color w:val="000000" w:themeColor="text1"/>
          <w:szCs w:val="22"/>
        </w:rPr>
        <w:t xml:space="preserve">En ese sentido, la solicitud debió turnarse a la Secretaría de Control Estadístico, quien de acuerdo a sus facultades puede generar, poseer y administrar la información solicitada, por ende, este Órgano Garante considera procedente ordenar la entrega de la información solicitada, previa búsqueda exhaustiva y razonable de la información. </w:t>
      </w:r>
    </w:p>
    <w:p w14:paraId="1BCBC464" w14:textId="77777777" w:rsidR="00186E9E" w:rsidRPr="00753CF3" w:rsidRDefault="00186E9E" w:rsidP="00186E9E">
      <w:pPr>
        <w:pStyle w:val="Prrafodelista"/>
        <w:rPr>
          <w:rFonts w:ascii="Palatino Linotype" w:eastAsia="Palatino Linotype" w:hAnsi="Palatino Linotype" w:cs="Palatino Linotype"/>
          <w:color w:val="000000"/>
          <w:szCs w:val="22"/>
        </w:rPr>
      </w:pPr>
    </w:p>
    <w:p w14:paraId="1BCBC465" w14:textId="77777777" w:rsidR="00186E9E" w:rsidRPr="00753CF3" w:rsidRDefault="00186E9E" w:rsidP="00186E9E">
      <w:pPr>
        <w:pStyle w:val="Prrafodelista"/>
        <w:numPr>
          <w:ilvl w:val="0"/>
          <w:numId w:val="1"/>
        </w:numPr>
        <w:spacing w:line="360" w:lineRule="auto"/>
        <w:ind w:left="0" w:firstLine="0"/>
        <w:jc w:val="both"/>
        <w:rPr>
          <w:rFonts w:ascii="Palatino Linotype" w:hAnsi="Palatino Linotype"/>
          <w:color w:val="000000" w:themeColor="text1"/>
          <w:szCs w:val="22"/>
        </w:rPr>
      </w:pPr>
      <w:r w:rsidRPr="00753CF3">
        <w:rPr>
          <w:rFonts w:ascii="Palatino Linotype" w:eastAsia="Palatino Linotype" w:hAnsi="Palatino Linotype" w:cs="Palatino Linotype"/>
          <w:color w:val="000000"/>
          <w:szCs w:val="22"/>
        </w:rPr>
        <w:t xml:space="preserve">Por todo lo anteriormente referido, este órgano Garante advierte que la información remitida en respuesta no colma con lo solicitado. </w:t>
      </w:r>
      <w:r w:rsidRPr="00753CF3">
        <w:rPr>
          <w:rFonts w:ascii="Palatino Linotype" w:eastAsia="Palatino Linotype" w:hAnsi="Palatino Linotype" w:cs="Palatino Linotype"/>
          <w:szCs w:val="22"/>
        </w:rPr>
        <w:t xml:space="preserve">En consecuencia, una vez analizadas las constancias que integran el expediente electrónico, y en mérito de lo expuesto en líneas </w:t>
      </w:r>
      <w:r w:rsidRPr="00753CF3">
        <w:rPr>
          <w:rFonts w:ascii="Palatino Linotype" w:eastAsia="Palatino Linotype" w:hAnsi="Palatino Linotype" w:cs="Palatino Linotype"/>
          <w:szCs w:val="22"/>
        </w:rPr>
        <w:lastRenderedPageBreak/>
        <w:t xml:space="preserve">anteriores, resultan fundadas las razones o motivos de inconformidad hechos valer por el </w:t>
      </w:r>
      <w:r w:rsidRPr="00753CF3">
        <w:rPr>
          <w:rFonts w:ascii="Palatino Linotype" w:eastAsia="Palatino Linotype" w:hAnsi="Palatino Linotype" w:cs="Palatino Linotype"/>
          <w:b/>
          <w:szCs w:val="22"/>
        </w:rPr>
        <w:t>RECURRENTE</w:t>
      </w:r>
      <w:r w:rsidRPr="00753CF3">
        <w:rPr>
          <w:rFonts w:ascii="Palatino Linotype" w:eastAsia="Palatino Linotype" w:hAnsi="Palatino Linotype" w:cs="Palatino Linotype"/>
          <w:szCs w:val="22"/>
        </w:rPr>
        <w:t xml:space="preserve"> dentro del recurso de revisión </w:t>
      </w:r>
      <w:r w:rsidRPr="00753CF3">
        <w:rPr>
          <w:rFonts w:ascii="Palatino Linotype" w:eastAsia="Palatino Linotype" w:hAnsi="Palatino Linotype" w:cs="Palatino Linotype"/>
          <w:b/>
          <w:szCs w:val="22"/>
        </w:rPr>
        <w:t>03418/INFOEM/IP/RR/2024</w:t>
      </w:r>
      <w:r w:rsidRPr="00753CF3">
        <w:rPr>
          <w:rFonts w:ascii="Palatino Linotype" w:eastAsia="Palatino Linotype" w:hAnsi="Palatino Linotype" w:cs="Palatino Linotype"/>
          <w:szCs w:val="22"/>
        </w:rPr>
        <w:t xml:space="preserve">; por ello, y con fundamento en la fracción III del numeral 186 de la Ley de Transparencia y Acceso a la Información Pública del Estado de México y Municipios, se </w:t>
      </w:r>
      <w:r w:rsidRPr="00753CF3">
        <w:rPr>
          <w:rFonts w:ascii="Palatino Linotype" w:eastAsia="Palatino Linotype" w:hAnsi="Palatino Linotype" w:cs="Palatino Linotype"/>
          <w:b/>
          <w:szCs w:val="22"/>
        </w:rPr>
        <w:t>REVOCA</w:t>
      </w:r>
      <w:r w:rsidR="005E094B" w:rsidRPr="00753CF3">
        <w:rPr>
          <w:rFonts w:ascii="Palatino Linotype" w:eastAsia="Palatino Linotype" w:hAnsi="Palatino Linotype" w:cs="Palatino Linotype"/>
          <w:b/>
          <w:szCs w:val="22"/>
        </w:rPr>
        <w:t>R</w:t>
      </w:r>
      <w:r w:rsidRPr="00753CF3">
        <w:rPr>
          <w:rFonts w:ascii="Palatino Linotype" w:eastAsia="Palatino Linotype" w:hAnsi="Palatino Linotype" w:cs="Palatino Linotype"/>
          <w:szCs w:val="22"/>
        </w:rPr>
        <w:t xml:space="preserve"> la respuesta del Sujeto Obligado.</w:t>
      </w:r>
    </w:p>
    <w:p w14:paraId="1BCBC466" w14:textId="77777777" w:rsidR="00186E9E" w:rsidRPr="00753CF3" w:rsidRDefault="00186E9E" w:rsidP="00186E9E">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rPr>
      </w:pPr>
    </w:p>
    <w:p w14:paraId="1BCBC467" w14:textId="77777777" w:rsidR="00186E9E" w:rsidRPr="00753CF3" w:rsidRDefault="00186E9E" w:rsidP="005E094B">
      <w:pPr>
        <w:pBdr>
          <w:top w:val="nil"/>
          <w:left w:val="nil"/>
          <w:bottom w:val="nil"/>
          <w:right w:val="nil"/>
          <w:between w:val="nil"/>
        </w:pBdr>
        <w:tabs>
          <w:tab w:val="left" w:pos="426"/>
        </w:tabs>
        <w:spacing w:line="360" w:lineRule="auto"/>
        <w:ind w:right="-28"/>
        <w:jc w:val="both"/>
        <w:rPr>
          <w:rFonts w:ascii="Palatino Linotype" w:eastAsia="Palatino Linotype" w:hAnsi="Palatino Linotype" w:cs="Palatino Linotype"/>
          <w:b/>
          <w:color w:val="000000"/>
          <w:sz w:val="22"/>
          <w:szCs w:val="22"/>
        </w:rPr>
      </w:pPr>
      <w:bookmarkStart w:id="17" w:name="_heading=h.gjdgxs" w:colFirst="0" w:colLast="0"/>
      <w:bookmarkEnd w:id="17"/>
      <w:r w:rsidRPr="00753CF3">
        <w:rPr>
          <w:rFonts w:ascii="Palatino Linotype" w:eastAsia="Palatino Linotype" w:hAnsi="Palatino Linotype" w:cs="Palatino Linotype"/>
          <w:b/>
          <w:color w:val="000000"/>
          <w:sz w:val="22"/>
          <w:szCs w:val="22"/>
        </w:rPr>
        <w:t>QUINTO. De la versión pública.</w:t>
      </w:r>
    </w:p>
    <w:p w14:paraId="1BCBC468" w14:textId="77777777" w:rsidR="00186E9E" w:rsidRPr="00753CF3" w:rsidRDefault="00186E9E" w:rsidP="005E094B">
      <w:pPr>
        <w:pStyle w:val="Prrafodelista"/>
        <w:numPr>
          <w:ilvl w:val="0"/>
          <w:numId w:val="1"/>
        </w:numPr>
        <w:pBdr>
          <w:top w:val="nil"/>
          <w:left w:val="nil"/>
          <w:bottom w:val="nil"/>
          <w:right w:val="nil"/>
          <w:between w:val="nil"/>
        </w:pBdr>
        <w:tabs>
          <w:tab w:val="left" w:pos="426"/>
        </w:tabs>
        <w:spacing w:line="360" w:lineRule="auto"/>
        <w:ind w:left="0" w:right="-28" w:firstLine="0"/>
        <w:jc w:val="both"/>
        <w:rPr>
          <w:color w:val="000000"/>
          <w:szCs w:val="22"/>
        </w:rPr>
      </w:pPr>
      <w:r w:rsidRPr="00753CF3">
        <w:rPr>
          <w:rFonts w:ascii="Palatino Linotype" w:eastAsia="Palatino Linotype" w:hAnsi="Palatino Linotype" w:cs="Palatino Linotype"/>
          <w:color w:val="000000"/>
          <w:szCs w:val="22"/>
        </w:rPr>
        <w:t>Debe destacarse que, debido a la naturaleza de la información solicitada</w:t>
      </w:r>
      <w:r w:rsidRPr="00753CF3">
        <w:rPr>
          <w:rFonts w:ascii="Palatino Linotype" w:eastAsia="Palatino Linotype" w:hAnsi="Palatino Linotype" w:cs="Palatino Linotype"/>
          <w:b/>
          <w:color w:val="000000"/>
          <w:szCs w:val="22"/>
        </w:rPr>
        <w:t xml:space="preserve"> </w:t>
      </w:r>
      <w:r w:rsidRPr="00753CF3">
        <w:rPr>
          <w:rFonts w:ascii="Palatino Linotype" w:eastAsia="Palatino Linotype" w:hAnsi="Palatino Linotype" w:cs="Palatino Linotype"/>
          <w:color w:val="000000"/>
          <w:szCs w:val="22"/>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1BCBC469" w14:textId="77777777" w:rsidR="00186E9E" w:rsidRPr="00753CF3" w:rsidRDefault="00186E9E" w:rsidP="005E094B">
      <w:pPr>
        <w:pBdr>
          <w:top w:val="nil"/>
          <w:left w:val="nil"/>
          <w:bottom w:val="nil"/>
          <w:right w:val="nil"/>
          <w:between w:val="nil"/>
        </w:pBdr>
        <w:tabs>
          <w:tab w:val="left" w:pos="426"/>
        </w:tabs>
        <w:spacing w:line="360" w:lineRule="auto"/>
        <w:ind w:right="-28"/>
        <w:jc w:val="both"/>
        <w:rPr>
          <w:rFonts w:ascii="Palatino Linotype" w:eastAsia="Palatino Linotype" w:hAnsi="Palatino Linotype" w:cs="Palatino Linotype"/>
          <w:color w:val="000000"/>
          <w:sz w:val="22"/>
          <w:szCs w:val="22"/>
        </w:rPr>
      </w:pPr>
    </w:p>
    <w:p w14:paraId="1BCBC46A" w14:textId="77777777" w:rsidR="00186E9E" w:rsidRPr="00753CF3" w:rsidRDefault="00186E9E" w:rsidP="005E094B">
      <w:pPr>
        <w:numPr>
          <w:ilvl w:val="0"/>
          <w:numId w:val="1"/>
        </w:numPr>
        <w:pBdr>
          <w:top w:val="nil"/>
          <w:left w:val="nil"/>
          <w:bottom w:val="nil"/>
          <w:right w:val="nil"/>
          <w:between w:val="nil"/>
        </w:pBdr>
        <w:tabs>
          <w:tab w:val="left" w:pos="426"/>
        </w:tabs>
        <w:spacing w:line="360" w:lineRule="auto"/>
        <w:ind w:left="0" w:right="-28" w:firstLine="0"/>
        <w:jc w:val="both"/>
        <w:rPr>
          <w:color w:val="000000"/>
          <w:sz w:val="22"/>
          <w:szCs w:val="22"/>
        </w:rPr>
      </w:pPr>
      <w:r w:rsidRPr="00753CF3">
        <w:rPr>
          <w:rFonts w:ascii="Palatino Linotype" w:eastAsia="Palatino Linotype" w:hAnsi="Palatino Linotype" w:cs="Palatino Linotype"/>
          <w:color w:val="000000"/>
          <w:sz w:val="22"/>
          <w:szCs w:val="22"/>
        </w:rPr>
        <w:t>La clasificación total o parcial de la información requerida, mediante solicitud de acceso a la información pública, constituye una restricción al derecho humano de acceso a la información, por lo que es menester reiterar los mismos:</w:t>
      </w:r>
    </w:p>
    <w:p w14:paraId="1BCBC46B" w14:textId="77777777" w:rsidR="00186E9E" w:rsidRPr="00753CF3" w:rsidRDefault="00186E9E" w:rsidP="005E094B">
      <w:pPr>
        <w:pBdr>
          <w:top w:val="nil"/>
          <w:left w:val="nil"/>
          <w:bottom w:val="nil"/>
          <w:right w:val="nil"/>
          <w:between w:val="nil"/>
        </w:pBdr>
        <w:tabs>
          <w:tab w:val="left" w:pos="426"/>
        </w:tabs>
        <w:spacing w:line="360" w:lineRule="auto"/>
        <w:ind w:right="-28"/>
        <w:jc w:val="both"/>
        <w:rPr>
          <w:rFonts w:ascii="Palatino Linotype" w:eastAsia="Palatino Linotype" w:hAnsi="Palatino Linotype" w:cs="Palatino Linotype"/>
          <w:color w:val="000000"/>
          <w:sz w:val="22"/>
          <w:szCs w:val="22"/>
        </w:rPr>
      </w:pPr>
    </w:p>
    <w:tbl>
      <w:tblPr>
        <w:tblW w:w="96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580"/>
        <w:gridCol w:w="7050"/>
      </w:tblGrid>
      <w:tr w:rsidR="00186E9E" w:rsidRPr="00753CF3" w14:paraId="1BCBC471" w14:textId="77777777" w:rsidTr="00DE3A6A">
        <w:tc>
          <w:tcPr>
            <w:tcW w:w="2580" w:type="dxa"/>
          </w:tcPr>
          <w:p w14:paraId="1BCBC46C" w14:textId="77777777" w:rsidR="00186E9E" w:rsidRPr="00753CF3" w:rsidRDefault="00186E9E" w:rsidP="005E094B">
            <w:pPr>
              <w:spacing w:line="276" w:lineRule="auto"/>
              <w:ind w:right="-28"/>
              <w:rPr>
                <w:rFonts w:ascii="Palatino Linotype" w:eastAsia="Palatino Linotype" w:hAnsi="Palatino Linotype" w:cs="Palatino Linotype"/>
                <w:sz w:val="22"/>
                <w:szCs w:val="22"/>
              </w:rPr>
            </w:pPr>
            <w:r w:rsidRPr="00753CF3">
              <w:rPr>
                <w:rFonts w:ascii="Palatino Linotype" w:eastAsia="Palatino Linotype" w:hAnsi="Palatino Linotype" w:cs="Palatino Linotype"/>
                <w:sz w:val="22"/>
                <w:szCs w:val="22"/>
              </w:rPr>
              <w:t>a) Requisitos previos.</w:t>
            </w:r>
          </w:p>
        </w:tc>
        <w:tc>
          <w:tcPr>
            <w:tcW w:w="7050" w:type="dxa"/>
          </w:tcPr>
          <w:p w14:paraId="1BCBC46D" w14:textId="77777777" w:rsidR="00186E9E" w:rsidRPr="00753CF3" w:rsidRDefault="00186E9E" w:rsidP="005E094B">
            <w:pPr>
              <w:spacing w:line="276" w:lineRule="auto"/>
              <w:ind w:right="-28"/>
              <w:jc w:val="both"/>
              <w:rPr>
                <w:rFonts w:ascii="Palatino Linotype" w:eastAsia="Palatino Linotype" w:hAnsi="Palatino Linotype" w:cs="Palatino Linotype"/>
                <w:sz w:val="22"/>
                <w:szCs w:val="22"/>
              </w:rPr>
            </w:pPr>
            <w:r w:rsidRPr="00753CF3">
              <w:rPr>
                <w:rFonts w:ascii="Palatino Linotype" w:eastAsia="Palatino Linotype" w:hAnsi="Palatino Linotype" w:cs="Palatino Linotype"/>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1BCBC46E" w14:textId="77777777" w:rsidR="00186E9E" w:rsidRPr="00753CF3" w:rsidRDefault="00186E9E" w:rsidP="005E094B">
            <w:pPr>
              <w:spacing w:line="276" w:lineRule="auto"/>
              <w:ind w:right="-28"/>
              <w:jc w:val="both"/>
              <w:rPr>
                <w:rFonts w:ascii="Palatino Linotype" w:eastAsia="Palatino Linotype" w:hAnsi="Palatino Linotype" w:cs="Palatino Linotype"/>
                <w:sz w:val="22"/>
                <w:szCs w:val="22"/>
              </w:rPr>
            </w:pPr>
            <w:r w:rsidRPr="00753CF3">
              <w:rPr>
                <w:rFonts w:ascii="Palatino Linotype" w:eastAsia="Palatino Linotype" w:hAnsi="Palatino Linotype" w:cs="Palatino Linotype"/>
                <w:sz w:val="22"/>
                <w:szCs w:val="22"/>
              </w:rPr>
              <w:t>Al hacerlo tienen que precisar de qué información se trata, señalando el supuesto de clasificación (confidencialidad o reserva).</w:t>
            </w:r>
          </w:p>
          <w:p w14:paraId="1BCBC46F" w14:textId="77777777" w:rsidR="00186E9E" w:rsidRPr="00753CF3" w:rsidRDefault="00186E9E" w:rsidP="005E094B">
            <w:pPr>
              <w:spacing w:line="276" w:lineRule="auto"/>
              <w:ind w:right="-28"/>
              <w:jc w:val="both"/>
              <w:rPr>
                <w:rFonts w:ascii="Palatino Linotype" w:eastAsia="Palatino Linotype" w:hAnsi="Palatino Linotype" w:cs="Palatino Linotype"/>
                <w:sz w:val="22"/>
                <w:szCs w:val="22"/>
              </w:rPr>
            </w:pPr>
            <w:r w:rsidRPr="00753CF3">
              <w:rPr>
                <w:rFonts w:ascii="Palatino Linotype" w:eastAsia="Palatino Linotype" w:hAnsi="Palatino Linotype" w:cs="Palatino Linotype"/>
                <w:sz w:val="22"/>
                <w:szCs w:val="22"/>
              </w:rPr>
              <w:t>Además, se debe señalar el procedimiento, de los tres que establecen los artículos 132 y 106 de la Ley Estatal y General, respectivamente.</w:t>
            </w:r>
          </w:p>
          <w:p w14:paraId="1BCBC470" w14:textId="77777777" w:rsidR="00186E9E" w:rsidRPr="00753CF3" w:rsidRDefault="00186E9E" w:rsidP="005E094B">
            <w:pPr>
              <w:spacing w:line="276" w:lineRule="auto"/>
              <w:ind w:right="-28"/>
              <w:jc w:val="both"/>
              <w:rPr>
                <w:rFonts w:ascii="Palatino Linotype" w:eastAsia="Palatino Linotype" w:hAnsi="Palatino Linotype" w:cs="Palatino Linotype"/>
                <w:sz w:val="22"/>
                <w:szCs w:val="22"/>
              </w:rPr>
            </w:pPr>
            <w:r w:rsidRPr="00753CF3">
              <w:rPr>
                <w:rFonts w:ascii="Palatino Linotype" w:eastAsia="Palatino Linotype" w:hAnsi="Palatino Linotype" w:cs="Palatino Linotype"/>
                <w:sz w:val="22"/>
                <w:szCs w:val="22"/>
              </w:rPr>
              <w:lastRenderedPageBreak/>
              <w:t xml:space="preserve">El último de estos requisitos previos consiste en que no se pueden emitir acuerdos de carácter general ni particular, esto es, </w:t>
            </w:r>
            <w:r w:rsidRPr="00753CF3">
              <w:rPr>
                <w:rFonts w:ascii="Palatino Linotype" w:eastAsia="Palatino Linotype" w:hAnsi="Palatino Linotype" w:cs="Palatino Linotype"/>
                <w:sz w:val="22"/>
                <w:szCs w:val="22"/>
                <w:u w:val="single"/>
              </w:rPr>
              <w:t xml:space="preserve">no se puede hacer un acuerdo para clasificar de manera general todos los documentos de un expediente o área,  </w:t>
            </w:r>
            <w:r w:rsidRPr="00753CF3">
              <w:rPr>
                <w:rFonts w:ascii="Palatino Linotype" w:eastAsia="Palatino Linotype" w:hAnsi="Palatino Linotype" w:cs="Palatino Linotype"/>
                <w:sz w:val="22"/>
                <w:szCs w:val="22"/>
              </w:rPr>
              <w:t>sin individualizar su análisis y tampoco se puede hacer un acuerdo por cada dato que se vaya a clasificar dentro de un documento con diez datos, por ejemplo, susceptibles de ser clasificados.</w:t>
            </w:r>
          </w:p>
        </w:tc>
      </w:tr>
      <w:tr w:rsidR="00186E9E" w:rsidRPr="00753CF3" w14:paraId="1BCBC476" w14:textId="77777777" w:rsidTr="00DE3A6A">
        <w:tc>
          <w:tcPr>
            <w:tcW w:w="2580" w:type="dxa"/>
          </w:tcPr>
          <w:p w14:paraId="1BCBC472" w14:textId="77777777" w:rsidR="00186E9E" w:rsidRPr="00753CF3" w:rsidRDefault="00186E9E" w:rsidP="005E094B">
            <w:pPr>
              <w:spacing w:line="276" w:lineRule="auto"/>
              <w:ind w:right="-28"/>
              <w:rPr>
                <w:rFonts w:ascii="Palatino Linotype" w:eastAsia="Palatino Linotype" w:hAnsi="Palatino Linotype" w:cs="Palatino Linotype"/>
                <w:sz w:val="22"/>
                <w:szCs w:val="22"/>
              </w:rPr>
            </w:pPr>
            <w:r w:rsidRPr="00753CF3">
              <w:rPr>
                <w:rFonts w:ascii="Palatino Linotype" w:eastAsia="Palatino Linotype" w:hAnsi="Palatino Linotype" w:cs="Palatino Linotype"/>
                <w:sz w:val="22"/>
                <w:szCs w:val="22"/>
              </w:rPr>
              <w:lastRenderedPageBreak/>
              <w:t>b) Supuestos de clasificación.</w:t>
            </w:r>
          </w:p>
        </w:tc>
        <w:tc>
          <w:tcPr>
            <w:tcW w:w="7050" w:type="dxa"/>
          </w:tcPr>
          <w:p w14:paraId="1BCBC473" w14:textId="77777777" w:rsidR="00186E9E" w:rsidRPr="00753CF3" w:rsidRDefault="00186E9E" w:rsidP="005E094B">
            <w:pPr>
              <w:spacing w:line="276" w:lineRule="auto"/>
              <w:ind w:right="-28"/>
              <w:jc w:val="both"/>
              <w:rPr>
                <w:rFonts w:ascii="Palatino Linotype" w:eastAsia="Palatino Linotype" w:hAnsi="Palatino Linotype" w:cs="Palatino Linotype"/>
                <w:sz w:val="22"/>
                <w:szCs w:val="22"/>
              </w:rPr>
            </w:pPr>
            <w:r w:rsidRPr="00753CF3">
              <w:rPr>
                <w:rFonts w:ascii="Palatino Linotype" w:eastAsia="Palatino Linotype" w:hAnsi="Palatino Linotype" w:cs="Palatino Linotype"/>
                <w:sz w:val="22"/>
                <w:szCs w:val="22"/>
              </w:rPr>
              <w:t>Las disposiciones constitucionales y legales en la materia establecen los dos supuestos generales para clasificar la información: por reserva y por confidencialidad.</w:t>
            </w:r>
          </w:p>
          <w:p w14:paraId="1BCBC474" w14:textId="77777777" w:rsidR="00186E9E" w:rsidRPr="00753CF3" w:rsidRDefault="00186E9E" w:rsidP="005E094B">
            <w:pPr>
              <w:spacing w:line="276" w:lineRule="auto"/>
              <w:ind w:right="-28"/>
              <w:jc w:val="both"/>
              <w:rPr>
                <w:rFonts w:ascii="Palatino Linotype" w:eastAsia="Palatino Linotype" w:hAnsi="Palatino Linotype" w:cs="Palatino Linotype"/>
                <w:sz w:val="22"/>
                <w:szCs w:val="22"/>
              </w:rPr>
            </w:pPr>
            <w:r w:rsidRPr="00753CF3">
              <w:rPr>
                <w:rFonts w:ascii="Palatino Linotype" w:eastAsia="Palatino Linotype" w:hAnsi="Palatino Linotype" w:cs="Palatino Linotype"/>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1BCBC475" w14:textId="77777777" w:rsidR="00186E9E" w:rsidRPr="00753CF3" w:rsidRDefault="00186E9E" w:rsidP="005E094B">
            <w:pPr>
              <w:spacing w:line="276" w:lineRule="auto"/>
              <w:ind w:right="-28"/>
              <w:jc w:val="both"/>
              <w:rPr>
                <w:rFonts w:ascii="Palatino Linotype" w:eastAsia="Palatino Linotype" w:hAnsi="Palatino Linotype" w:cs="Palatino Linotype"/>
                <w:sz w:val="22"/>
                <w:szCs w:val="22"/>
              </w:rPr>
            </w:pPr>
            <w:r w:rsidRPr="00753CF3">
              <w:rPr>
                <w:rFonts w:ascii="Palatino Linotype" w:eastAsia="Palatino Linotype" w:hAnsi="Palatino Linotype" w:cs="Palatino Linotype"/>
                <w:sz w:val="22"/>
                <w:szCs w:val="22"/>
              </w:rPr>
              <w:t xml:space="preserve">El </w:t>
            </w:r>
            <w:r w:rsidRPr="00753CF3">
              <w:rPr>
                <w:rFonts w:ascii="Palatino Linotype" w:eastAsia="Palatino Linotype" w:hAnsi="Palatino Linotype" w:cs="Palatino Linotype"/>
                <w:b/>
                <w:sz w:val="22"/>
                <w:szCs w:val="22"/>
              </w:rPr>
              <w:t>SUJETO OBLIGADO</w:t>
            </w:r>
            <w:r w:rsidRPr="00753CF3">
              <w:rPr>
                <w:rFonts w:ascii="Palatino Linotype" w:eastAsia="Palatino Linotype" w:hAnsi="Palatino Linotype" w:cs="Palatino Linotype"/>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186E9E" w:rsidRPr="00753CF3" w14:paraId="1BCBC47B" w14:textId="77777777" w:rsidTr="00DE3A6A">
        <w:tc>
          <w:tcPr>
            <w:tcW w:w="2580" w:type="dxa"/>
          </w:tcPr>
          <w:p w14:paraId="1BCBC477" w14:textId="77777777" w:rsidR="00186E9E" w:rsidRPr="00753CF3" w:rsidRDefault="00186E9E" w:rsidP="005E094B">
            <w:pPr>
              <w:spacing w:line="276" w:lineRule="auto"/>
              <w:ind w:right="-28"/>
              <w:rPr>
                <w:rFonts w:ascii="Palatino Linotype" w:eastAsia="Palatino Linotype" w:hAnsi="Palatino Linotype" w:cs="Palatino Linotype"/>
                <w:sz w:val="22"/>
                <w:szCs w:val="22"/>
              </w:rPr>
            </w:pPr>
            <w:r w:rsidRPr="00753CF3">
              <w:rPr>
                <w:rFonts w:ascii="Palatino Linotype" w:eastAsia="Palatino Linotype" w:hAnsi="Palatino Linotype" w:cs="Palatino Linotype"/>
                <w:sz w:val="22"/>
                <w:szCs w:val="22"/>
              </w:rPr>
              <w:t>c) Formalidades para emitir el acuerdo de clasificación.</w:t>
            </w:r>
          </w:p>
        </w:tc>
        <w:tc>
          <w:tcPr>
            <w:tcW w:w="7050" w:type="dxa"/>
          </w:tcPr>
          <w:p w14:paraId="1BCBC478" w14:textId="77777777" w:rsidR="00186E9E" w:rsidRPr="00753CF3" w:rsidRDefault="00186E9E" w:rsidP="005E094B">
            <w:pPr>
              <w:spacing w:line="276" w:lineRule="auto"/>
              <w:ind w:right="-28"/>
              <w:jc w:val="both"/>
              <w:rPr>
                <w:rFonts w:ascii="Palatino Linotype" w:eastAsia="Palatino Linotype" w:hAnsi="Palatino Linotype" w:cs="Palatino Linotype"/>
                <w:sz w:val="22"/>
                <w:szCs w:val="22"/>
              </w:rPr>
            </w:pPr>
            <w:r w:rsidRPr="00753CF3">
              <w:rPr>
                <w:rFonts w:ascii="Palatino Linotype" w:eastAsia="Palatino Linotype" w:hAnsi="Palatino Linotype" w:cs="Palatino Linotype"/>
                <w:sz w:val="22"/>
                <w:szCs w:val="22"/>
              </w:rPr>
              <w:t xml:space="preserve">El Comité de Transparencia, según lo dispuesto en los artículos cuenta con las facultades para aprobar, modificar o revocar la clasificación de la información que haya propuesto. </w:t>
            </w:r>
          </w:p>
          <w:p w14:paraId="1BCBC479" w14:textId="77777777" w:rsidR="00186E9E" w:rsidRPr="00753CF3" w:rsidRDefault="00186E9E" w:rsidP="005E094B">
            <w:pPr>
              <w:spacing w:line="276" w:lineRule="auto"/>
              <w:ind w:right="-28"/>
              <w:jc w:val="both"/>
              <w:rPr>
                <w:rFonts w:ascii="Palatino Linotype" w:eastAsia="Palatino Linotype" w:hAnsi="Palatino Linotype" w:cs="Palatino Linotype"/>
                <w:sz w:val="22"/>
                <w:szCs w:val="22"/>
              </w:rPr>
            </w:pPr>
            <w:r w:rsidRPr="00753CF3">
              <w:rPr>
                <w:rFonts w:ascii="Palatino Linotype" w:eastAsia="Palatino Linotype" w:hAnsi="Palatino Linotype" w:cs="Palatino Linotype"/>
                <w:sz w:val="22"/>
                <w:szCs w:val="22"/>
              </w:rPr>
              <w:t xml:space="preserve">Es necesario que </w:t>
            </w:r>
            <w:r w:rsidRPr="00753CF3">
              <w:rPr>
                <w:rFonts w:ascii="Palatino Linotype" w:eastAsia="Palatino Linotype" w:hAnsi="Palatino Linotype" w:cs="Palatino Linotype"/>
                <w:b/>
                <w:sz w:val="22"/>
                <w:szCs w:val="22"/>
                <w:u w:val="single"/>
              </w:rPr>
              <w:t>el acto reúna con los requisitos elementales</w:t>
            </w:r>
            <w:r w:rsidRPr="00753CF3">
              <w:rPr>
                <w:rFonts w:ascii="Palatino Linotype" w:eastAsia="Palatino Linotype" w:hAnsi="Palatino Linotype" w:cs="Palatino Linotype"/>
                <w:sz w:val="22"/>
                <w:szCs w:val="22"/>
              </w:rPr>
              <w:t>, entre ellos, que la autoridad que va a emitir el acto de autoridad sea la legalmente facultada para ello.</w:t>
            </w:r>
          </w:p>
          <w:p w14:paraId="1BCBC47A" w14:textId="77777777" w:rsidR="00186E9E" w:rsidRPr="00753CF3" w:rsidRDefault="00186E9E" w:rsidP="005E094B">
            <w:pPr>
              <w:spacing w:line="276" w:lineRule="auto"/>
              <w:ind w:right="-28"/>
              <w:jc w:val="both"/>
              <w:rPr>
                <w:rFonts w:ascii="Palatino Linotype" w:eastAsia="Palatino Linotype" w:hAnsi="Palatino Linotype" w:cs="Palatino Linotype"/>
                <w:sz w:val="22"/>
                <w:szCs w:val="22"/>
              </w:rPr>
            </w:pPr>
            <w:r w:rsidRPr="00753CF3">
              <w:rPr>
                <w:rFonts w:ascii="Palatino Linotype" w:eastAsia="Palatino Linotype" w:hAnsi="Palatino Linotype" w:cs="Palatino Linotype"/>
                <w:sz w:val="22"/>
                <w:szCs w:val="22"/>
              </w:rPr>
              <w:t xml:space="preserve">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w:t>
            </w:r>
            <w:r w:rsidRPr="00753CF3">
              <w:rPr>
                <w:rFonts w:ascii="Palatino Linotype" w:eastAsia="Palatino Linotype" w:hAnsi="Palatino Linotype" w:cs="Palatino Linotype"/>
                <w:sz w:val="22"/>
                <w:szCs w:val="22"/>
              </w:rPr>
              <w:lastRenderedPageBreak/>
              <w:t>integrarse en la agenda de los asuntos a tratar en las sesiones, se insiste, a partir de las decisiones adoptadas previamente por los titulares de áreas y que son sujetas a control, en primera instancia, por el Comité de Transparencia.</w:t>
            </w:r>
          </w:p>
        </w:tc>
      </w:tr>
      <w:tr w:rsidR="00186E9E" w:rsidRPr="00753CF3" w14:paraId="1BCBC483" w14:textId="77777777" w:rsidTr="00DE3A6A">
        <w:tc>
          <w:tcPr>
            <w:tcW w:w="2580" w:type="dxa"/>
          </w:tcPr>
          <w:p w14:paraId="1BCBC47C" w14:textId="77777777" w:rsidR="00186E9E" w:rsidRPr="00753CF3" w:rsidRDefault="00186E9E" w:rsidP="005E094B">
            <w:pPr>
              <w:spacing w:line="276" w:lineRule="auto"/>
              <w:ind w:right="-28"/>
              <w:rPr>
                <w:rFonts w:ascii="Palatino Linotype" w:eastAsia="Palatino Linotype" w:hAnsi="Palatino Linotype" w:cs="Palatino Linotype"/>
                <w:sz w:val="22"/>
                <w:szCs w:val="22"/>
              </w:rPr>
            </w:pPr>
          </w:p>
          <w:p w14:paraId="1BCBC47D" w14:textId="77777777" w:rsidR="00186E9E" w:rsidRPr="00753CF3" w:rsidRDefault="00186E9E" w:rsidP="005E094B">
            <w:pPr>
              <w:spacing w:line="276" w:lineRule="auto"/>
              <w:ind w:right="-28"/>
              <w:jc w:val="both"/>
              <w:rPr>
                <w:rFonts w:ascii="Palatino Linotype" w:eastAsia="Palatino Linotype" w:hAnsi="Palatino Linotype" w:cs="Palatino Linotype"/>
                <w:sz w:val="22"/>
                <w:szCs w:val="22"/>
              </w:rPr>
            </w:pPr>
            <w:r w:rsidRPr="00753CF3">
              <w:rPr>
                <w:rFonts w:ascii="Palatino Linotype" w:eastAsia="Palatino Linotype" w:hAnsi="Palatino Linotype" w:cs="Palatino Linotype"/>
                <w:sz w:val="22"/>
                <w:szCs w:val="22"/>
              </w:rPr>
              <w:t xml:space="preserve">d) Requisitos de fondo del acuerdo de clasificación. </w:t>
            </w:r>
          </w:p>
        </w:tc>
        <w:tc>
          <w:tcPr>
            <w:tcW w:w="7050" w:type="dxa"/>
          </w:tcPr>
          <w:p w14:paraId="1BCBC47E" w14:textId="77777777" w:rsidR="00186E9E" w:rsidRPr="00753CF3" w:rsidRDefault="00186E9E" w:rsidP="005E094B">
            <w:pPr>
              <w:spacing w:line="276" w:lineRule="auto"/>
              <w:ind w:right="-28"/>
              <w:jc w:val="both"/>
              <w:rPr>
                <w:rFonts w:ascii="Palatino Linotype" w:eastAsia="Palatino Linotype" w:hAnsi="Palatino Linotype" w:cs="Palatino Linotype"/>
                <w:sz w:val="22"/>
                <w:szCs w:val="22"/>
              </w:rPr>
            </w:pPr>
            <w:r w:rsidRPr="00753CF3">
              <w:rPr>
                <w:rFonts w:ascii="Palatino Linotype" w:eastAsia="Palatino Linotype" w:hAnsi="Palatino Linotype" w:cs="Palatino Linotype"/>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753CF3">
              <w:rPr>
                <w:rFonts w:ascii="Palatino Linotype" w:eastAsia="Palatino Linotype" w:hAnsi="Palatino Linotype" w:cs="Palatino Linotype"/>
                <w:b/>
                <w:sz w:val="22"/>
                <w:szCs w:val="22"/>
              </w:rPr>
              <w:t>Sujetos Obligados</w:t>
            </w:r>
            <w:r w:rsidRPr="00753CF3">
              <w:rPr>
                <w:rFonts w:ascii="Palatino Linotype" w:eastAsia="Palatino Linotype" w:hAnsi="Palatino Linotype" w:cs="Palatino Linotype"/>
                <w:sz w:val="22"/>
                <w:szCs w:val="22"/>
              </w:rPr>
              <w:t xml:space="preserve">, por lo que deberán fundar y motivar debidamente la clasificación. </w:t>
            </w:r>
          </w:p>
          <w:p w14:paraId="1BCBC47F" w14:textId="77777777" w:rsidR="00186E9E" w:rsidRPr="00753CF3" w:rsidRDefault="00186E9E" w:rsidP="005E094B">
            <w:pPr>
              <w:spacing w:line="276" w:lineRule="auto"/>
              <w:ind w:right="-28"/>
              <w:jc w:val="both"/>
              <w:rPr>
                <w:rFonts w:ascii="Palatino Linotype" w:eastAsia="Palatino Linotype" w:hAnsi="Palatino Linotype" w:cs="Palatino Linotype"/>
                <w:sz w:val="22"/>
                <w:szCs w:val="22"/>
              </w:rPr>
            </w:pPr>
            <w:r w:rsidRPr="00753CF3">
              <w:rPr>
                <w:rFonts w:ascii="Palatino Linotype" w:eastAsia="Palatino Linotype" w:hAnsi="Palatino Linotype" w:cs="Palatino Linotype"/>
                <w:sz w:val="22"/>
                <w:szCs w:val="22"/>
              </w:rPr>
              <w:t xml:space="preserve">De lo anterior, se desprende que para una correcta </w:t>
            </w:r>
            <w:r w:rsidRPr="00753CF3">
              <w:rPr>
                <w:rFonts w:ascii="Palatino Linotype" w:eastAsia="Palatino Linotype" w:hAnsi="Palatino Linotype" w:cs="Palatino Linotype"/>
                <w:b/>
                <w:sz w:val="22"/>
                <w:szCs w:val="22"/>
              </w:rPr>
              <w:t>clasificación total o parcial</w:t>
            </w:r>
            <w:r w:rsidRPr="00753CF3">
              <w:rPr>
                <w:rFonts w:ascii="Palatino Linotype" w:eastAsia="Palatino Linotype" w:hAnsi="Palatino Linotype" w:cs="Palatino Linotype"/>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1BCBC480" w14:textId="77777777" w:rsidR="00186E9E" w:rsidRPr="00753CF3" w:rsidRDefault="00186E9E" w:rsidP="005E094B">
            <w:pPr>
              <w:spacing w:line="276" w:lineRule="auto"/>
              <w:ind w:right="-28"/>
              <w:jc w:val="both"/>
              <w:rPr>
                <w:rFonts w:ascii="Palatino Linotype" w:eastAsia="Palatino Linotype" w:hAnsi="Palatino Linotype" w:cs="Palatino Linotype"/>
                <w:sz w:val="22"/>
                <w:szCs w:val="22"/>
              </w:rPr>
            </w:pPr>
            <w:r w:rsidRPr="00753CF3">
              <w:rPr>
                <w:rFonts w:ascii="Palatino Linotype" w:eastAsia="Palatino Linotype" w:hAnsi="Palatino Linotype" w:cs="Palatino Linotype"/>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1BCBC481" w14:textId="77777777" w:rsidR="00186E9E" w:rsidRPr="00753CF3" w:rsidRDefault="00186E9E" w:rsidP="005E094B">
            <w:pPr>
              <w:spacing w:line="276" w:lineRule="auto"/>
              <w:ind w:right="-28"/>
              <w:jc w:val="both"/>
              <w:rPr>
                <w:rFonts w:ascii="Palatino Linotype" w:eastAsia="Palatino Linotype" w:hAnsi="Palatino Linotype" w:cs="Palatino Linotype"/>
                <w:sz w:val="22"/>
                <w:szCs w:val="22"/>
              </w:rPr>
            </w:pPr>
            <w:r w:rsidRPr="00753CF3">
              <w:rPr>
                <w:rFonts w:ascii="Palatino Linotype" w:eastAsia="Palatino Linotype" w:hAnsi="Palatino Linotype" w:cs="Palatino Linotype"/>
                <w:sz w:val="22"/>
                <w:szCs w:val="22"/>
              </w:rPr>
              <w:t>En ese mismo sentido, el numeral trigésimo tercero fracción V de los Lineamientos Generales, precisa que para motivar la clasificación se deben acreditar las circunstancias de tiempo, modo y lugar.</w:t>
            </w:r>
          </w:p>
          <w:p w14:paraId="1BCBC482" w14:textId="77777777" w:rsidR="00186E9E" w:rsidRPr="00753CF3" w:rsidRDefault="00186E9E" w:rsidP="005E094B">
            <w:pPr>
              <w:spacing w:line="276" w:lineRule="auto"/>
              <w:ind w:right="-28"/>
              <w:jc w:val="both"/>
              <w:rPr>
                <w:rFonts w:ascii="Palatino Linotype" w:eastAsia="Palatino Linotype" w:hAnsi="Palatino Linotype" w:cs="Palatino Linotype"/>
                <w:sz w:val="22"/>
                <w:szCs w:val="22"/>
              </w:rPr>
            </w:pPr>
            <w:r w:rsidRPr="00753CF3">
              <w:rPr>
                <w:rFonts w:ascii="Palatino Linotype" w:eastAsia="Palatino Linotype" w:hAnsi="Palatino Linotype" w:cs="Palatino Linotype"/>
                <w:sz w:val="22"/>
                <w:szCs w:val="22"/>
              </w:rPr>
              <w:t xml:space="preserve">Ahora bien, </w:t>
            </w:r>
            <w:r w:rsidRPr="00753CF3">
              <w:rPr>
                <w:rFonts w:ascii="Palatino Linotype" w:eastAsia="Palatino Linotype" w:hAnsi="Palatino Linotype" w:cs="Palatino Linotype"/>
                <w:b/>
                <w:sz w:val="22"/>
                <w:szCs w:val="22"/>
                <w:u w:val="single"/>
              </w:rPr>
              <w:t>para cada caso además de fundar y motivar</w:t>
            </w:r>
            <w:r w:rsidRPr="00753CF3">
              <w:rPr>
                <w:rFonts w:ascii="Palatino Linotype" w:eastAsia="Palatino Linotype" w:hAnsi="Palatino Linotype" w:cs="Palatino Linotype"/>
                <w:sz w:val="22"/>
                <w:szCs w:val="22"/>
              </w:rPr>
              <w:t xml:space="preserve">, se debe identificar con claridad qué datos contenidos en las documentales que son susceptibles de suprimirse, por ejemplo; Clave Única de Registro de Población (CURP), Registro Federal de Contribuyentes (R.F.C.), claves de seguros, préstamos o descuentos personales, secretos </w:t>
            </w:r>
            <w:r w:rsidRPr="00753CF3">
              <w:rPr>
                <w:rFonts w:ascii="Palatino Linotype" w:eastAsia="Palatino Linotype" w:hAnsi="Palatino Linotype" w:cs="Palatino Linotype"/>
                <w:sz w:val="22"/>
                <w:szCs w:val="22"/>
              </w:rPr>
              <w:lastRenderedPageBreak/>
              <w:t>bancario, fiduciario, industrial, comercial, fiscal, bursátil y postal, cuya titularidad corresponda a particulares, entre otros.</w:t>
            </w:r>
          </w:p>
        </w:tc>
      </w:tr>
      <w:tr w:rsidR="00186E9E" w:rsidRPr="00753CF3" w14:paraId="1BCBC489" w14:textId="77777777" w:rsidTr="00DE3A6A">
        <w:tc>
          <w:tcPr>
            <w:tcW w:w="2580" w:type="dxa"/>
          </w:tcPr>
          <w:p w14:paraId="1BCBC484" w14:textId="77777777" w:rsidR="00186E9E" w:rsidRPr="00753CF3" w:rsidRDefault="00186E9E" w:rsidP="005E094B">
            <w:pPr>
              <w:spacing w:line="276" w:lineRule="auto"/>
              <w:ind w:right="-28"/>
              <w:jc w:val="both"/>
              <w:rPr>
                <w:rFonts w:ascii="Palatino Linotype" w:eastAsia="Palatino Linotype" w:hAnsi="Palatino Linotype" w:cs="Palatino Linotype"/>
                <w:sz w:val="22"/>
                <w:szCs w:val="22"/>
              </w:rPr>
            </w:pPr>
            <w:r w:rsidRPr="00753CF3">
              <w:rPr>
                <w:rFonts w:ascii="Palatino Linotype" w:eastAsia="Palatino Linotype" w:hAnsi="Palatino Linotype" w:cs="Palatino Linotype"/>
                <w:sz w:val="22"/>
                <w:szCs w:val="22"/>
              </w:rPr>
              <w:lastRenderedPageBreak/>
              <w:t xml:space="preserve">e) Condiciones especiales de la clasificación de la información como confidencial. </w:t>
            </w:r>
          </w:p>
          <w:p w14:paraId="1BCBC485" w14:textId="77777777" w:rsidR="00186E9E" w:rsidRPr="00753CF3" w:rsidRDefault="00186E9E" w:rsidP="005E094B">
            <w:pPr>
              <w:spacing w:line="276" w:lineRule="auto"/>
              <w:ind w:right="-28"/>
              <w:rPr>
                <w:rFonts w:ascii="Palatino Linotype" w:eastAsia="Palatino Linotype" w:hAnsi="Palatino Linotype" w:cs="Palatino Linotype"/>
                <w:sz w:val="22"/>
                <w:szCs w:val="22"/>
              </w:rPr>
            </w:pPr>
          </w:p>
        </w:tc>
        <w:tc>
          <w:tcPr>
            <w:tcW w:w="7050" w:type="dxa"/>
          </w:tcPr>
          <w:p w14:paraId="1BCBC486" w14:textId="77777777" w:rsidR="00186E9E" w:rsidRPr="00753CF3" w:rsidRDefault="00186E9E" w:rsidP="005E094B">
            <w:pPr>
              <w:spacing w:line="276" w:lineRule="auto"/>
              <w:ind w:right="-28"/>
              <w:jc w:val="both"/>
              <w:rPr>
                <w:rFonts w:ascii="Palatino Linotype" w:eastAsia="Palatino Linotype" w:hAnsi="Palatino Linotype" w:cs="Palatino Linotype"/>
                <w:sz w:val="22"/>
                <w:szCs w:val="22"/>
              </w:rPr>
            </w:pPr>
            <w:r w:rsidRPr="00753CF3">
              <w:rPr>
                <w:rFonts w:ascii="Palatino Linotype" w:eastAsia="Palatino Linotype" w:hAnsi="Palatino Linotype" w:cs="Palatino Linotype"/>
                <w:sz w:val="22"/>
                <w:szCs w:val="22"/>
              </w:rPr>
              <w:t xml:space="preserve">Los artículos 148 y 120 de la Ley Estatal y de la Ley General, respectivamente, establecen que aun tratándose de datos personales, se podrán proporcionar, incluso sin solicitar el consentimiento de su titular. </w:t>
            </w:r>
          </w:p>
          <w:p w14:paraId="1BCBC487" w14:textId="77777777" w:rsidR="00186E9E" w:rsidRPr="00753CF3" w:rsidRDefault="00186E9E" w:rsidP="005E094B">
            <w:pPr>
              <w:spacing w:line="276" w:lineRule="auto"/>
              <w:ind w:right="-28"/>
              <w:jc w:val="both"/>
              <w:rPr>
                <w:rFonts w:ascii="Palatino Linotype" w:eastAsia="Palatino Linotype" w:hAnsi="Palatino Linotype" w:cs="Palatino Linotype"/>
                <w:sz w:val="22"/>
                <w:szCs w:val="22"/>
              </w:rPr>
            </w:pPr>
            <w:r w:rsidRPr="00753CF3">
              <w:rPr>
                <w:rFonts w:ascii="Palatino Linotype" w:eastAsia="Palatino Linotype" w:hAnsi="Palatino Linotype" w:cs="Palatino Linotype"/>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1BCBC488" w14:textId="77777777" w:rsidR="00186E9E" w:rsidRPr="00753CF3" w:rsidRDefault="00186E9E" w:rsidP="005E094B">
            <w:pPr>
              <w:spacing w:line="276" w:lineRule="auto"/>
              <w:ind w:right="-28"/>
              <w:rPr>
                <w:rFonts w:ascii="Palatino Linotype" w:eastAsia="Palatino Linotype" w:hAnsi="Palatino Linotype" w:cs="Palatino Linotype"/>
                <w:sz w:val="22"/>
                <w:szCs w:val="22"/>
              </w:rPr>
            </w:pPr>
            <w:r w:rsidRPr="00753CF3">
              <w:rPr>
                <w:rFonts w:ascii="Palatino Linotype" w:eastAsia="Palatino Linotype" w:hAnsi="Palatino Linotype" w:cs="Palatino Linotype"/>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1BCBC48A" w14:textId="77777777" w:rsidR="00E62B03" w:rsidRPr="00753CF3" w:rsidRDefault="00E62B03" w:rsidP="005E094B">
      <w:pPr>
        <w:pStyle w:val="Prrafodelista"/>
        <w:spacing w:line="360" w:lineRule="auto"/>
        <w:ind w:left="0" w:right="-28"/>
        <w:jc w:val="both"/>
        <w:rPr>
          <w:rFonts w:ascii="Palatino Linotype" w:hAnsi="Palatino Linotype"/>
          <w:color w:val="000000" w:themeColor="text1"/>
          <w:szCs w:val="22"/>
        </w:rPr>
      </w:pPr>
    </w:p>
    <w:p w14:paraId="1BCBC48B" w14:textId="77777777" w:rsidR="00E62B03" w:rsidRPr="00753CF3" w:rsidRDefault="00E62B03" w:rsidP="005E094B">
      <w:pPr>
        <w:pStyle w:val="Prrafodelista"/>
        <w:numPr>
          <w:ilvl w:val="0"/>
          <w:numId w:val="1"/>
        </w:numPr>
        <w:spacing w:line="360" w:lineRule="auto"/>
        <w:ind w:left="0" w:right="-28" w:firstLine="0"/>
        <w:jc w:val="both"/>
        <w:rPr>
          <w:rFonts w:ascii="Palatino Linotype" w:hAnsi="Palatino Linotype"/>
          <w:color w:val="000000" w:themeColor="text1"/>
          <w:szCs w:val="22"/>
        </w:rPr>
      </w:pPr>
      <w:r w:rsidRPr="00753CF3">
        <w:rPr>
          <w:rFonts w:ascii="Palatino Linotype" w:eastAsia="Calibri" w:hAnsi="Palatino Linotype"/>
          <w:szCs w:val="22"/>
        </w:rPr>
        <w:t xml:space="preserve">Por lo anteriormente expuesto y fundado, este </w:t>
      </w:r>
      <w:r w:rsidRPr="00753CF3">
        <w:rPr>
          <w:rFonts w:ascii="Palatino Linotype" w:eastAsia="Calibri" w:hAnsi="Palatino Linotype"/>
          <w:b/>
          <w:bCs/>
          <w:szCs w:val="22"/>
        </w:rPr>
        <w:t>ÓRGANO GARANTE</w:t>
      </w:r>
      <w:r w:rsidRPr="00753CF3">
        <w:rPr>
          <w:rFonts w:ascii="Palatino Linotype" w:eastAsia="Calibri" w:hAnsi="Palatino Linotype"/>
          <w:szCs w:val="22"/>
        </w:rPr>
        <w:t xml:space="preserve"> emite los siguientes:</w:t>
      </w:r>
    </w:p>
    <w:p w14:paraId="1BCBC48C" w14:textId="77777777" w:rsidR="00E62B03" w:rsidRPr="00753CF3" w:rsidRDefault="00E62B03" w:rsidP="005E094B">
      <w:pPr>
        <w:spacing w:line="360" w:lineRule="auto"/>
        <w:ind w:right="-28"/>
        <w:contextualSpacing/>
        <w:jc w:val="both"/>
        <w:rPr>
          <w:rFonts w:ascii="Palatino Linotype" w:eastAsia="Calibri" w:hAnsi="Palatino Linotype"/>
          <w:sz w:val="22"/>
          <w:szCs w:val="22"/>
        </w:rPr>
      </w:pPr>
    </w:p>
    <w:p w14:paraId="1BCBC48D" w14:textId="77777777" w:rsidR="00E62B03" w:rsidRPr="00753CF3" w:rsidRDefault="00E62B03" w:rsidP="005E094B">
      <w:pPr>
        <w:keepNext/>
        <w:keepLines/>
        <w:spacing w:line="360" w:lineRule="auto"/>
        <w:ind w:right="-28"/>
        <w:jc w:val="center"/>
        <w:outlineLvl w:val="0"/>
        <w:rPr>
          <w:rFonts w:ascii="Palatino Linotype" w:eastAsiaTheme="majorEastAsia" w:hAnsi="Palatino Linotype" w:cstheme="majorBidi"/>
          <w:b/>
          <w:color w:val="000000" w:themeColor="text1"/>
          <w:sz w:val="22"/>
          <w:szCs w:val="22"/>
          <w:lang w:eastAsia="en-US"/>
        </w:rPr>
      </w:pPr>
      <w:bookmarkStart w:id="18" w:name="_Toc528153792"/>
      <w:bookmarkStart w:id="19" w:name="_Toc71158406"/>
      <w:bookmarkStart w:id="20" w:name="_Toc83301643"/>
      <w:r w:rsidRPr="00753CF3">
        <w:rPr>
          <w:rFonts w:ascii="Palatino Linotype" w:eastAsiaTheme="majorEastAsia" w:hAnsi="Palatino Linotype" w:cstheme="majorBidi"/>
          <w:b/>
          <w:color w:val="000000" w:themeColor="text1"/>
          <w:sz w:val="22"/>
          <w:szCs w:val="22"/>
          <w:lang w:eastAsia="en-US"/>
        </w:rPr>
        <w:t>R E S O L U T I V O S</w:t>
      </w:r>
      <w:bookmarkEnd w:id="18"/>
      <w:bookmarkEnd w:id="19"/>
      <w:bookmarkEnd w:id="20"/>
    </w:p>
    <w:p w14:paraId="1BCBC48E" w14:textId="77777777" w:rsidR="00E62B03" w:rsidRPr="00753CF3" w:rsidRDefault="00E62B03" w:rsidP="005E094B">
      <w:pPr>
        <w:keepNext/>
        <w:keepLines/>
        <w:spacing w:line="360" w:lineRule="auto"/>
        <w:ind w:right="-28"/>
        <w:jc w:val="center"/>
        <w:outlineLvl w:val="0"/>
        <w:rPr>
          <w:rFonts w:ascii="Palatino Linotype" w:eastAsiaTheme="majorEastAsia" w:hAnsi="Palatino Linotype" w:cstheme="majorBidi"/>
          <w:b/>
          <w:color w:val="000000" w:themeColor="text1"/>
          <w:sz w:val="22"/>
          <w:szCs w:val="22"/>
          <w:lang w:eastAsia="en-US"/>
        </w:rPr>
      </w:pPr>
    </w:p>
    <w:p w14:paraId="1BCBC48F" w14:textId="77777777" w:rsidR="00186E9E" w:rsidRPr="00753CF3" w:rsidRDefault="00186E9E" w:rsidP="005E094B">
      <w:pPr>
        <w:spacing w:line="360" w:lineRule="auto"/>
        <w:ind w:right="-28"/>
        <w:jc w:val="both"/>
        <w:rPr>
          <w:rFonts w:ascii="Palatino Linotype" w:eastAsia="Palatino Linotype" w:hAnsi="Palatino Linotype" w:cs="Palatino Linotype"/>
          <w:sz w:val="22"/>
          <w:szCs w:val="22"/>
        </w:rPr>
      </w:pPr>
      <w:r w:rsidRPr="00753CF3">
        <w:rPr>
          <w:rFonts w:ascii="Palatino Linotype" w:eastAsia="Palatino Linotype" w:hAnsi="Palatino Linotype" w:cs="Palatino Linotype"/>
          <w:b/>
          <w:sz w:val="22"/>
          <w:szCs w:val="22"/>
        </w:rPr>
        <w:t xml:space="preserve">PRIMERO. </w:t>
      </w:r>
      <w:r w:rsidRPr="00753CF3">
        <w:rPr>
          <w:rFonts w:ascii="Palatino Linotype" w:eastAsia="Palatino Linotype" w:hAnsi="Palatino Linotype" w:cs="Palatino Linotype"/>
          <w:sz w:val="22"/>
          <w:szCs w:val="22"/>
        </w:rPr>
        <w:t>Resultan fundadas las</w:t>
      </w:r>
      <w:r w:rsidRPr="00753CF3">
        <w:rPr>
          <w:rFonts w:ascii="Palatino Linotype" w:eastAsia="Palatino Linotype" w:hAnsi="Palatino Linotype" w:cs="Palatino Linotype"/>
          <w:b/>
          <w:sz w:val="22"/>
          <w:szCs w:val="22"/>
        </w:rPr>
        <w:t xml:space="preserve"> </w:t>
      </w:r>
      <w:r w:rsidRPr="00753CF3">
        <w:rPr>
          <w:rFonts w:ascii="Palatino Linotype" w:eastAsia="Palatino Linotype" w:hAnsi="Palatino Linotype" w:cs="Palatino Linotype"/>
          <w:sz w:val="22"/>
          <w:szCs w:val="22"/>
        </w:rPr>
        <w:t xml:space="preserve">razones o motivos de inconformidad hechos valer en el recurso de revisión </w:t>
      </w:r>
      <w:r w:rsidR="00591321" w:rsidRPr="00753CF3">
        <w:rPr>
          <w:rFonts w:ascii="Palatino Linotype" w:eastAsia="Palatino Linotype" w:hAnsi="Palatino Linotype" w:cs="Palatino Linotype"/>
          <w:b/>
          <w:sz w:val="22"/>
          <w:szCs w:val="22"/>
        </w:rPr>
        <w:t>03418</w:t>
      </w:r>
      <w:r w:rsidRPr="00753CF3">
        <w:rPr>
          <w:rFonts w:ascii="Palatino Linotype" w:eastAsia="Palatino Linotype" w:hAnsi="Palatino Linotype" w:cs="Palatino Linotype"/>
          <w:b/>
          <w:sz w:val="22"/>
          <w:szCs w:val="22"/>
        </w:rPr>
        <w:t xml:space="preserve">/INFOEM/IP/RR/2024, </w:t>
      </w:r>
      <w:r w:rsidRPr="00753CF3">
        <w:rPr>
          <w:rFonts w:ascii="Palatino Linotype" w:eastAsia="Palatino Linotype" w:hAnsi="Palatino Linotype" w:cs="Palatino Linotype"/>
          <w:sz w:val="22"/>
          <w:szCs w:val="22"/>
        </w:rPr>
        <w:t xml:space="preserve">en términos del </w:t>
      </w:r>
      <w:r w:rsidRPr="00753CF3">
        <w:rPr>
          <w:rFonts w:ascii="Palatino Linotype" w:eastAsia="Palatino Linotype" w:hAnsi="Palatino Linotype" w:cs="Palatino Linotype"/>
          <w:b/>
          <w:sz w:val="22"/>
          <w:szCs w:val="22"/>
        </w:rPr>
        <w:t>Considerando</w:t>
      </w:r>
      <w:r w:rsidRPr="00753CF3">
        <w:rPr>
          <w:rFonts w:ascii="Palatino Linotype" w:eastAsia="Palatino Linotype" w:hAnsi="Palatino Linotype" w:cs="Palatino Linotype"/>
          <w:sz w:val="22"/>
          <w:szCs w:val="22"/>
        </w:rPr>
        <w:t xml:space="preserve"> </w:t>
      </w:r>
      <w:r w:rsidRPr="00753CF3">
        <w:rPr>
          <w:rFonts w:ascii="Palatino Linotype" w:eastAsia="Palatino Linotype" w:hAnsi="Palatino Linotype" w:cs="Palatino Linotype"/>
          <w:b/>
          <w:sz w:val="22"/>
          <w:szCs w:val="22"/>
        </w:rPr>
        <w:t>CUARTO y QUINTO de</w:t>
      </w:r>
      <w:r w:rsidRPr="00753CF3">
        <w:rPr>
          <w:rFonts w:ascii="Palatino Linotype" w:eastAsia="Palatino Linotype" w:hAnsi="Palatino Linotype" w:cs="Palatino Linotype"/>
          <w:sz w:val="22"/>
          <w:szCs w:val="22"/>
        </w:rPr>
        <w:t xml:space="preserve"> la presente resolución.</w:t>
      </w:r>
    </w:p>
    <w:p w14:paraId="1BCBC490" w14:textId="77777777" w:rsidR="00186E9E" w:rsidRPr="00753CF3" w:rsidRDefault="00186E9E" w:rsidP="005E094B">
      <w:pPr>
        <w:spacing w:line="360" w:lineRule="auto"/>
        <w:ind w:right="-28"/>
        <w:jc w:val="both"/>
        <w:rPr>
          <w:rFonts w:ascii="Palatino Linotype" w:eastAsia="Palatino Linotype" w:hAnsi="Palatino Linotype" w:cs="Palatino Linotype"/>
          <w:sz w:val="22"/>
          <w:szCs w:val="22"/>
        </w:rPr>
      </w:pPr>
    </w:p>
    <w:p w14:paraId="1BCBC491" w14:textId="77777777" w:rsidR="00186E9E" w:rsidRPr="00753CF3" w:rsidRDefault="00186E9E" w:rsidP="005E094B">
      <w:pPr>
        <w:spacing w:line="360" w:lineRule="auto"/>
        <w:ind w:right="-28"/>
        <w:jc w:val="both"/>
        <w:rPr>
          <w:rFonts w:ascii="Palatino Linotype" w:eastAsia="Palatino Linotype" w:hAnsi="Palatino Linotype" w:cs="Palatino Linotype"/>
          <w:sz w:val="22"/>
          <w:szCs w:val="22"/>
        </w:rPr>
      </w:pPr>
      <w:bookmarkStart w:id="21" w:name="_heading=h.30j0zll" w:colFirst="0" w:colLast="0"/>
      <w:bookmarkEnd w:id="21"/>
      <w:r w:rsidRPr="00753CF3">
        <w:rPr>
          <w:rFonts w:ascii="Palatino Linotype" w:eastAsia="Palatino Linotype" w:hAnsi="Palatino Linotype" w:cs="Palatino Linotype"/>
          <w:b/>
          <w:sz w:val="22"/>
          <w:szCs w:val="22"/>
        </w:rPr>
        <w:t>SEGUNDO.</w:t>
      </w:r>
      <w:r w:rsidRPr="00753CF3">
        <w:rPr>
          <w:rFonts w:ascii="Palatino Linotype" w:eastAsia="Palatino Linotype" w:hAnsi="Palatino Linotype" w:cs="Palatino Linotype"/>
          <w:color w:val="2F5496"/>
          <w:sz w:val="22"/>
          <w:szCs w:val="22"/>
        </w:rPr>
        <w:t xml:space="preserve"> </w:t>
      </w:r>
      <w:r w:rsidRPr="00753CF3">
        <w:rPr>
          <w:rFonts w:ascii="Palatino Linotype" w:eastAsia="Palatino Linotype" w:hAnsi="Palatino Linotype" w:cs="Palatino Linotype"/>
          <w:sz w:val="22"/>
          <w:szCs w:val="22"/>
        </w:rPr>
        <w:t>Se</w:t>
      </w:r>
      <w:r w:rsidRPr="00753CF3">
        <w:rPr>
          <w:rFonts w:ascii="Palatino Linotype" w:eastAsia="Palatino Linotype" w:hAnsi="Palatino Linotype" w:cs="Palatino Linotype"/>
          <w:b/>
          <w:sz w:val="22"/>
          <w:szCs w:val="22"/>
        </w:rPr>
        <w:t xml:space="preserve"> REVOCA </w:t>
      </w:r>
      <w:r w:rsidRPr="00753CF3">
        <w:rPr>
          <w:rFonts w:ascii="Palatino Linotype" w:eastAsia="Palatino Linotype" w:hAnsi="Palatino Linotype" w:cs="Palatino Linotype"/>
          <w:sz w:val="22"/>
          <w:szCs w:val="22"/>
        </w:rPr>
        <w:t xml:space="preserve">la respuesta emitida por el </w:t>
      </w:r>
      <w:r w:rsidR="00591321" w:rsidRPr="00753CF3">
        <w:rPr>
          <w:rFonts w:ascii="Palatino Linotype" w:eastAsia="Palatino Linotype" w:hAnsi="Palatino Linotype" w:cs="Palatino Linotype"/>
          <w:b/>
          <w:bCs/>
          <w:sz w:val="22"/>
          <w:szCs w:val="22"/>
        </w:rPr>
        <w:t>Sindicato Único de Trabajadores de Los Poderes, Municipios E Instituciones Descentralizadas del Estado de México</w:t>
      </w:r>
      <w:r w:rsidRPr="00753CF3">
        <w:rPr>
          <w:rFonts w:ascii="Palatino Linotype" w:eastAsia="Palatino Linotype" w:hAnsi="Palatino Linotype" w:cs="Palatino Linotype"/>
          <w:b/>
          <w:sz w:val="22"/>
          <w:szCs w:val="22"/>
        </w:rPr>
        <w:t xml:space="preserve"> </w:t>
      </w:r>
      <w:r w:rsidRPr="00753CF3">
        <w:rPr>
          <w:rFonts w:ascii="Palatino Linotype" w:eastAsia="Palatino Linotype" w:hAnsi="Palatino Linotype" w:cs="Palatino Linotype"/>
          <w:sz w:val="22"/>
          <w:szCs w:val="22"/>
        </w:rPr>
        <w:t>y se</w:t>
      </w:r>
      <w:r w:rsidRPr="00753CF3">
        <w:rPr>
          <w:rFonts w:ascii="Palatino Linotype" w:eastAsia="Palatino Linotype" w:hAnsi="Palatino Linotype" w:cs="Palatino Linotype"/>
          <w:b/>
          <w:sz w:val="22"/>
          <w:szCs w:val="22"/>
        </w:rPr>
        <w:t xml:space="preserve"> ORDENA </w:t>
      </w:r>
      <w:r w:rsidRPr="00753CF3">
        <w:rPr>
          <w:rFonts w:ascii="Palatino Linotype" w:eastAsia="Palatino Linotype" w:hAnsi="Palatino Linotype" w:cs="Palatino Linotype"/>
          <w:sz w:val="22"/>
          <w:szCs w:val="22"/>
        </w:rPr>
        <w:lastRenderedPageBreak/>
        <w:t>entregar vía Sistema de Accesos a la Información Mexiquense (SAIMEX), de ser procedente en versión pública, la siguiente información:</w:t>
      </w:r>
    </w:p>
    <w:p w14:paraId="1BCBC492" w14:textId="77777777" w:rsidR="00186E9E" w:rsidRPr="00753CF3" w:rsidRDefault="00186E9E" w:rsidP="005E094B">
      <w:pPr>
        <w:spacing w:line="360" w:lineRule="auto"/>
        <w:ind w:right="-28"/>
        <w:jc w:val="both"/>
        <w:rPr>
          <w:rFonts w:ascii="Palatino Linotype" w:eastAsia="Palatino Linotype" w:hAnsi="Palatino Linotype" w:cs="Palatino Linotype"/>
          <w:sz w:val="22"/>
          <w:szCs w:val="22"/>
        </w:rPr>
      </w:pPr>
    </w:p>
    <w:p w14:paraId="1BCBC493" w14:textId="77777777" w:rsidR="00186E9E" w:rsidRPr="00753CF3" w:rsidRDefault="00186E9E" w:rsidP="005E094B">
      <w:pPr>
        <w:numPr>
          <w:ilvl w:val="2"/>
          <w:numId w:val="13"/>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b/>
          <w:color w:val="000000"/>
          <w:sz w:val="22"/>
          <w:szCs w:val="22"/>
        </w:rPr>
      </w:pPr>
      <w:r w:rsidRPr="00753CF3">
        <w:rPr>
          <w:rFonts w:ascii="Palatino Linotype" w:eastAsia="Palatino Linotype" w:hAnsi="Palatino Linotype" w:cs="Palatino Linotype"/>
          <w:b/>
          <w:sz w:val="22"/>
          <w:szCs w:val="22"/>
        </w:rPr>
        <w:t xml:space="preserve"> </w:t>
      </w:r>
      <w:r w:rsidR="00591321" w:rsidRPr="00753CF3">
        <w:rPr>
          <w:rFonts w:ascii="Palatino Linotype" w:eastAsia="Palatino Linotype" w:hAnsi="Palatino Linotype" w:cs="Palatino Linotype"/>
          <w:b/>
          <w:color w:val="000000"/>
          <w:sz w:val="22"/>
          <w:szCs w:val="22"/>
        </w:rPr>
        <w:t xml:space="preserve">Licencias emitidas por el </w:t>
      </w:r>
      <w:r w:rsidR="00591321" w:rsidRPr="00753CF3">
        <w:rPr>
          <w:rFonts w:ascii="Palatino Linotype" w:eastAsia="Calibri" w:hAnsi="Palatino Linotype" w:cs="Tahoma"/>
          <w:b/>
          <w:bCs/>
          <w:sz w:val="22"/>
          <w:szCs w:val="22"/>
          <w:lang w:eastAsia="en-US"/>
        </w:rPr>
        <w:t>Sindicato Único de Trabajadores de Los Poderes, Municipios E Instituciones Descentralizadas del Estado de México,</w:t>
      </w:r>
      <w:r w:rsidR="00591321" w:rsidRPr="00753CF3">
        <w:rPr>
          <w:rFonts w:ascii="Palatino Linotype" w:eastAsia="Palatino Linotype" w:hAnsi="Palatino Linotype" w:cs="Palatino Linotype"/>
          <w:b/>
          <w:color w:val="000000"/>
          <w:sz w:val="22"/>
          <w:szCs w:val="22"/>
        </w:rPr>
        <w:t xml:space="preserve"> a sus agremiados para ocupar cargos de confianza, vigentes a la fecha de la solicitud. </w:t>
      </w:r>
    </w:p>
    <w:p w14:paraId="1BCBC494" w14:textId="77777777" w:rsidR="00591321" w:rsidRPr="00753CF3" w:rsidRDefault="00591321" w:rsidP="005E094B">
      <w:pPr>
        <w:pBdr>
          <w:top w:val="nil"/>
          <w:left w:val="nil"/>
          <w:bottom w:val="nil"/>
          <w:right w:val="nil"/>
          <w:between w:val="nil"/>
        </w:pBdr>
        <w:spacing w:line="360" w:lineRule="auto"/>
        <w:ind w:left="851" w:right="-28"/>
        <w:jc w:val="both"/>
        <w:rPr>
          <w:rFonts w:ascii="Palatino Linotype" w:eastAsia="Palatino Linotype" w:hAnsi="Palatino Linotype" w:cs="Palatino Linotype"/>
          <w:b/>
          <w:color w:val="000000"/>
          <w:sz w:val="22"/>
          <w:szCs w:val="22"/>
        </w:rPr>
      </w:pPr>
    </w:p>
    <w:p w14:paraId="1BCBC495" w14:textId="77777777" w:rsidR="00186E9E" w:rsidRPr="00753CF3" w:rsidRDefault="00186E9E" w:rsidP="005E094B">
      <w:pPr>
        <w:tabs>
          <w:tab w:val="left" w:pos="8080"/>
        </w:tabs>
        <w:spacing w:line="360" w:lineRule="auto"/>
        <w:ind w:right="-28"/>
        <w:jc w:val="both"/>
        <w:rPr>
          <w:rFonts w:ascii="Palatino Linotype" w:eastAsia="Palatino Linotype" w:hAnsi="Palatino Linotype" w:cs="Palatino Linotype"/>
          <w:b/>
          <w:sz w:val="22"/>
          <w:szCs w:val="22"/>
        </w:rPr>
      </w:pPr>
      <w:bookmarkStart w:id="22" w:name="_heading=h.1fob9te" w:colFirst="0" w:colLast="0"/>
      <w:bookmarkEnd w:id="22"/>
      <w:r w:rsidRPr="00753CF3">
        <w:rPr>
          <w:rFonts w:ascii="Palatino Linotype" w:eastAsia="Palatino Linotype" w:hAnsi="Palatino Linotype" w:cs="Palatino Linotype"/>
          <w:sz w:val="22"/>
          <w:szCs w:val="22"/>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documentos que se clasifiquen en su totalidad como confidenciales, objeto de las versiones públicas que se formulen y se pongan a disposición del</w:t>
      </w:r>
      <w:r w:rsidRPr="00753CF3">
        <w:rPr>
          <w:rFonts w:ascii="Palatino Linotype" w:eastAsia="Palatino Linotype" w:hAnsi="Palatino Linotype" w:cs="Palatino Linotype"/>
          <w:b/>
          <w:sz w:val="22"/>
          <w:szCs w:val="22"/>
        </w:rPr>
        <w:t xml:space="preserve"> RECURRENTE.</w:t>
      </w:r>
    </w:p>
    <w:p w14:paraId="1BCBC496" w14:textId="77777777" w:rsidR="00186E9E" w:rsidRPr="00753CF3" w:rsidRDefault="00186E9E" w:rsidP="005E094B">
      <w:pPr>
        <w:tabs>
          <w:tab w:val="left" w:pos="8080"/>
        </w:tabs>
        <w:spacing w:line="360" w:lineRule="auto"/>
        <w:ind w:right="-28"/>
        <w:jc w:val="both"/>
        <w:rPr>
          <w:rFonts w:ascii="Palatino Linotype" w:eastAsia="Palatino Linotype" w:hAnsi="Palatino Linotype" w:cs="Palatino Linotype"/>
          <w:b/>
          <w:sz w:val="22"/>
          <w:szCs w:val="22"/>
        </w:rPr>
      </w:pPr>
    </w:p>
    <w:p w14:paraId="1BCBC497" w14:textId="77777777" w:rsidR="00591321" w:rsidRPr="00753CF3" w:rsidRDefault="00591321" w:rsidP="005E094B">
      <w:pPr>
        <w:pStyle w:val="Prrafodelista"/>
        <w:pBdr>
          <w:top w:val="nil"/>
          <w:left w:val="nil"/>
          <w:bottom w:val="nil"/>
          <w:right w:val="nil"/>
          <w:between w:val="nil"/>
        </w:pBdr>
        <w:spacing w:line="360" w:lineRule="auto"/>
        <w:ind w:left="0" w:right="-28"/>
        <w:jc w:val="both"/>
        <w:rPr>
          <w:rFonts w:ascii="Palatino Linotype" w:eastAsia="Palatino Linotype" w:hAnsi="Palatino Linotype" w:cs="Palatino Linotype"/>
          <w:sz w:val="24"/>
        </w:rPr>
      </w:pPr>
      <w:r w:rsidRPr="00753CF3">
        <w:rPr>
          <w:rFonts w:ascii="Palatino Linotype" w:eastAsia="Palatino Linotype" w:hAnsi="Palatino Linotype" w:cs="Palatino Linotype"/>
          <w:sz w:val="24"/>
        </w:rPr>
        <w:t xml:space="preserve">Para el caso de que la información que se ordena entregar, no obre en los archivos del Sujeto Obligado, bastará con que así se haga del conocimiento del Particular en términos del artículo 19, párrafo segundo, de la Ley de Transparencia y Acceso a la Información Pública del Estado de México y Municipios, para tenerse por colmado dicho requerimiento. </w:t>
      </w:r>
    </w:p>
    <w:p w14:paraId="1BCBC498" w14:textId="77777777" w:rsidR="00591321" w:rsidRPr="00753CF3" w:rsidRDefault="00591321" w:rsidP="005E094B">
      <w:pPr>
        <w:tabs>
          <w:tab w:val="left" w:pos="8080"/>
        </w:tabs>
        <w:spacing w:line="360" w:lineRule="auto"/>
        <w:ind w:right="-28"/>
        <w:jc w:val="both"/>
        <w:rPr>
          <w:rFonts w:ascii="Palatino Linotype" w:eastAsia="Palatino Linotype" w:hAnsi="Palatino Linotype" w:cs="Palatino Linotype"/>
          <w:b/>
          <w:sz w:val="22"/>
          <w:szCs w:val="22"/>
        </w:rPr>
      </w:pPr>
    </w:p>
    <w:p w14:paraId="1BCBC499" w14:textId="77777777" w:rsidR="00186E9E" w:rsidRPr="00753CF3" w:rsidRDefault="00186E9E" w:rsidP="005E094B">
      <w:pPr>
        <w:tabs>
          <w:tab w:val="left" w:pos="8080"/>
        </w:tabs>
        <w:spacing w:line="360" w:lineRule="auto"/>
        <w:ind w:right="-28"/>
        <w:jc w:val="both"/>
        <w:rPr>
          <w:rFonts w:ascii="Palatino Linotype" w:eastAsia="Palatino Linotype" w:hAnsi="Palatino Linotype" w:cs="Palatino Linotype"/>
          <w:color w:val="222222"/>
          <w:sz w:val="22"/>
          <w:szCs w:val="22"/>
        </w:rPr>
      </w:pPr>
      <w:r w:rsidRPr="00753CF3">
        <w:rPr>
          <w:rFonts w:ascii="Palatino Linotype" w:eastAsia="Palatino Linotype" w:hAnsi="Palatino Linotype" w:cs="Palatino Linotype"/>
          <w:b/>
          <w:sz w:val="22"/>
          <w:szCs w:val="22"/>
        </w:rPr>
        <w:t xml:space="preserve">TERCERO. Notifíquese </w:t>
      </w:r>
      <w:r w:rsidRPr="00753CF3">
        <w:rPr>
          <w:rFonts w:ascii="Palatino Linotype" w:eastAsia="Palatino Linotype" w:hAnsi="Palatino Linotype" w:cs="Palatino Linotype"/>
          <w:sz w:val="22"/>
          <w:szCs w:val="22"/>
        </w:rPr>
        <w:t xml:space="preserve">vía SAIMEX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753CF3">
        <w:rPr>
          <w:rFonts w:ascii="Palatino Linotype" w:eastAsia="Palatino Linotype" w:hAnsi="Palatino Linotype" w:cs="Palatino Linotype"/>
          <w:b/>
          <w:sz w:val="22"/>
          <w:szCs w:val="22"/>
        </w:rPr>
        <w:t xml:space="preserve">dé cumplimiento a lo ordenado dentro del plazo de diez días </w:t>
      </w:r>
      <w:r w:rsidRPr="00753CF3">
        <w:rPr>
          <w:rFonts w:ascii="Palatino Linotype" w:eastAsia="Palatino Linotype" w:hAnsi="Palatino Linotype" w:cs="Palatino Linotype"/>
          <w:b/>
          <w:sz w:val="22"/>
          <w:szCs w:val="22"/>
        </w:rPr>
        <w:lastRenderedPageBreak/>
        <w:t>hábiles,</w:t>
      </w:r>
      <w:r w:rsidRPr="00753CF3">
        <w:rPr>
          <w:rFonts w:ascii="Palatino Linotype" w:eastAsia="Palatino Linotype" w:hAnsi="Palatino Linotype" w:cs="Palatino Linotype"/>
          <w:sz w:val="22"/>
          <w:szCs w:val="22"/>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BCBC49A" w14:textId="77777777" w:rsidR="00186E9E" w:rsidRPr="00753CF3" w:rsidRDefault="00186E9E" w:rsidP="005E094B">
      <w:pPr>
        <w:tabs>
          <w:tab w:val="left" w:pos="8080"/>
        </w:tabs>
        <w:spacing w:line="360" w:lineRule="auto"/>
        <w:ind w:right="-28"/>
        <w:jc w:val="both"/>
        <w:rPr>
          <w:rFonts w:ascii="Palatino Linotype" w:eastAsia="Palatino Linotype" w:hAnsi="Palatino Linotype" w:cs="Palatino Linotype"/>
          <w:color w:val="222222"/>
          <w:sz w:val="22"/>
          <w:szCs w:val="22"/>
        </w:rPr>
      </w:pPr>
    </w:p>
    <w:p w14:paraId="1BCBC49B" w14:textId="77777777" w:rsidR="00186E9E" w:rsidRPr="00753CF3" w:rsidRDefault="00186E9E" w:rsidP="005E094B">
      <w:pPr>
        <w:shd w:val="clear" w:color="auto" w:fill="FFFFFF"/>
        <w:spacing w:line="360" w:lineRule="auto"/>
        <w:ind w:right="-28"/>
        <w:jc w:val="both"/>
        <w:rPr>
          <w:rFonts w:ascii="Palatino Linotype" w:eastAsia="Palatino Linotype" w:hAnsi="Palatino Linotype" w:cs="Palatino Linotype"/>
          <w:sz w:val="22"/>
          <w:szCs w:val="22"/>
        </w:rPr>
      </w:pPr>
      <w:r w:rsidRPr="00753CF3">
        <w:rPr>
          <w:rFonts w:ascii="Palatino Linotype" w:eastAsia="Palatino Linotype" w:hAnsi="Palatino Linotype" w:cs="Palatino Linotype"/>
          <w:b/>
          <w:sz w:val="22"/>
          <w:szCs w:val="22"/>
        </w:rPr>
        <w:t>CUARTO. Notifíquese al RECURRENTE</w:t>
      </w:r>
      <w:r w:rsidRPr="00753CF3">
        <w:rPr>
          <w:rFonts w:ascii="Palatino Linotype" w:eastAsia="Palatino Linotype" w:hAnsi="Palatino Linotype" w:cs="Palatino Linotype"/>
          <w:sz w:val="22"/>
          <w:szCs w:val="22"/>
        </w:rPr>
        <w:t xml:space="preserve"> la presente resolución vía SAIMEX.</w:t>
      </w:r>
    </w:p>
    <w:p w14:paraId="1BCBC49C" w14:textId="77777777" w:rsidR="00186E9E" w:rsidRPr="00753CF3" w:rsidRDefault="00186E9E" w:rsidP="005E094B">
      <w:pPr>
        <w:shd w:val="clear" w:color="auto" w:fill="FFFFFF"/>
        <w:spacing w:line="360" w:lineRule="auto"/>
        <w:ind w:right="-28"/>
        <w:jc w:val="both"/>
        <w:rPr>
          <w:rFonts w:ascii="Palatino Linotype" w:eastAsia="Palatino Linotype" w:hAnsi="Palatino Linotype" w:cs="Palatino Linotype"/>
          <w:b/>
          <w:color w:val="FF0000"/>
          <w:sz w:val="22"/>
          <w:szCs w:val="22"/>
        </w:rPr>
      </w:pPr>
    </w:p>
    <w:p w14:paraId="1BCBC49D" w14:textId="77777777" w:rsidR="00186E9E" w:rsidRPr="00753CF3" w:rsidRDefault="00186E9E" w:rsidP="005E094B">
      <w:pPr>
        <w:spacing w:line="360" w:lineRule="auto"/>
        <w:ind w:right="-28"/>
        <w:jc w:val="both"/>
        <w:rPr>
          <w:rFonts w:ascii="Palatino Linotype" w:eastAsia="Palatino Linotype" w:hAnsi="Palatino Linotype" w:cs="Palatino Linotype"/>
          <w:sz w:val="22"/>
          <w:szCs w:val="22"/>
        </w:rPr>
      </w:pPr>
      <w:r w:rsidRPr="00753CF3">
        <w:rPr>
          <w:rFonts w:ascii="Palatino Linotype" w:eastAsia="Palatino Linotype" w:hAnsi="Palatino Linotype" w:cs="Palatino Linotype"/>
          <w:b/>
          <w:sz w:val="22"/>
          <w:szCs w:val="22"/>
        </w:rPr>
        <w:t>QUINTO.</w:t>
      </w:r>
      <w:r w:rsidRPr="00753CF3">
        <w:rPr>
          <w:rFonts w:ascii="Palatino Linotype" w:eastAsia="Palatino Linotype" w:hAnsi="Palatino Linotype" w:cs="Palatino Linotype"/>
          <w:sz w:val="22"/>
          <w:szCs w:val="22"/>
        </w:rPr>
        <w:t xml:space="preserve"> Se hace del conocimiento del </w:t>
      </w:r>
      <w:r w:rsidRPr="00753CF3">
        <w:rPr>
          <w:rFonts w:ascii="Palatino Linotype" w:eastAsia="Palatino Linotype" w:hAnsi="Palatino Linotype" w:cs="Palatino Linotype"/>
          <w:b/>
          <w:sz w:val="22"/>
          <w:szCs w:val="22"/>
        </w:rPr>
        <w:t>RECURRENTE</w:t>
      </w:r>
      <w:r w:rsidRPr="00753CF3">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1BCBC49E" w14:textId="77777777" w:rsidR="00186E9E" w:rsidRPr="00753CF3" w:rsidRDefault="00186E9E" w:rsidP="005E094B">
      <w:pPr>
        <w:spacing w:line="360" w:lineRule="auto"/>
        <w:ind w:right="-28"/>
        <w:jc w:val="both"/>
        <w:rPr>
          <w:rFonts w:ascii="Palatino Linotype" w:eastAsia="Palatino Linotype" w:hAnsi="Palatino Linotype" w:cs="Palatino Linotype"/>
          <w:color w:val="000000"/>
          <w:sz w:val="22"/>
          <w:szCs w:val="22"/>
        </w:rPr>
      </w:pPr>
    </w:p>
    <w:p w14:paraId="1BCBC49F" w14:textId="77777777" w:rsidR="00186E9E" w:rsidRPr="00753CF3" w:rsidRDefault="00186E9E" w:rsidP="005E094B">
      <w:pPr>
        <w:spacing w:line="360" w:lineRule="auto"/>
        <w:ind w:right="-28"/>
        <w:jc w:val="both"/>
        <w:rPr>
          <w:rFonts w:ascii="Palatino Linotype" w:eastAsia="Palatino Linotype" w:hAnsi="Palatino Linotype" w:cs="Palatino Linotype"/>
          <w:sz w:val="22"/>
          <w:szCs w:val="22"/>
        </w:rPr>
      </w:pPr>
      <w:r w:rsidRPr="00753CF3">
        <w:rPr>
          <w:rFonts w:ascii="Palatino Linotype" w:eastAsia="Palatino Linotype" w:hAnsi="Palatino Linotype" w:cs="Palatino Linotype"/>
          <w:b/>
          <w:color w:val="000000"/>
          <w:sz w:val="22"/>
          <w:szCs w:val="22"/>
        </w:rPr>
        <w:t xml:space="preserve">SEXTO. </w:t>
      </w:r>
      <w:r w:rsidRPr="00753CF3">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6445875" w14:textId="77777777" w:rsidR="00435371" w:rsidRPr="00753CF3" w:rsidRDefault="00435371" w:rsidP="005E094B">
      <w:pPr>
        <w:spacing w:line="360" w:lineRule="auto"/>
        <w:ind w:right="-28"/>
        <w:jc w:val="both"/>
        <w:rPr>
          <w:rFonts w:ascii="Palatino Linotype" w:eastAsia="Palatino Linotype" w:hAnsi="Palatino Linotype" w:cs="Palatino Linotype"/>
          <w:sz w:val="22"/>
          <w:szCs w:val="22"/>
        </w:rPr>
      </w:pPr>
    </w:p>
    <w:p w14:paraId="1BCBC4A0" w14:textId="4A89F457" w:rsidR="00E62B03" w:rsidRPr="00753CF3" w:rsidRDefault="00435371" w:rsidP="00753CF3">
      <w:pPr>
        <w:spacing w:line="276" w:lineRule="auto"/>
        <w:ind w:left="-142" w:right="-28" w:firstLine="1"/>
        <w:jc w:val="both"/>
        <w:rPr>
          <w:rFonts w:ascii="Palatino Linotype" w:hAnsi="Palatino Linotype"/>
        </w:rPr>
      </w:pPr>
      <w:bookmarkStart w:id="23" w:name="_Hlk192106016"/>
      <w:r w:rsidRPr="00753CF3">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(06) DE MARZO DE DOS MIL VEINTICINCO, ANTE EL SECRETARIO TÉCNICO DEL PLENO ALEXIS TAPIA RAMÍREZ.</w:t>
      </w:r>
      <w:r w:rsidRPr="008B02EE">
        <w:rPr>
          <w:rFonts w:ascii="Palatino Linotype" w:hAnsi="Palatino Linotype"/>
        </w:rPr>
        <w:t xml:space="preserve"> </w:t>
      </w:r>
      <w:bookmarkEnd w:id="23"/>
    </w:p>
    <w:p w14:paraId="1BCBC4A1" w14:textId="77777777" w:rsidR="00E62B03" w:rsidRPr="00F4094F" w:rsidRDefault="00E62B03" w:rsidP="00E62B03">
      <w:pPr>
        <w:spacing w:line="360" w:lineRule="auto"/>
        <w:ind w:right="48"/>
        <w:rPr>
          <w:rFonts w:ascii="Palatino Linotype" w:hAnsi="Palatino Linotype"/>
          <w:sz w:val="22"/>
          <w:szCs w:val="22"/>
        </w:rPr>
      </w:pPr>
    </w:p>
    <w:p w14:paraId="1BCBC4A2" w14:textId="77777777" w:rsidR="00E62B03" w:rsidRPr="00F4094F" w:rsidRDefault="00E62B03" w:rsidP="00E62B03">
      <w:pPr>
        <w:spacing w:line="360" w:lineRule="auto"/>
        <w:ind w:right="49"/>
        <w:jc w:val="both"/>
        <w:rPr>
          <w:rFonts w:ascii="Palatino Linotype" w:eastAsiaTheme="minorEastAsia" w:hAnsi="Palatino Linotype" w:cs="Arial"/>
          <w:sz w:val="22"/>
          <w:szCs w:val="22"/>
          <w:lang w:val="es-ES_tradnl" w:eastAsia="es-ES"/>
        </w:rPr>
      </w:pPr>
    </w:p>
    <w:p w14:paraId="1BCBC4A3" w14:textId="77777777" w:rsidR="00E62B03" w:rsidRPr="00F4094F" w:rsidRDefault="00E62B03" w:rsidP="00E62B03">
      <w:pPr>
        <w:spacing w:line="360" w:lineRule="auto"/>
        <w:ind w:right="49"/>
        <w:jc w:val="both"/>
        <w:rPr>
          <w:rFonts w:ascii="Palatino Linotype" w:eastAsiaTheme="minorEastAsia" w:hAnsi="Palatino Linotype" w:cs="Arial"/>
          <w:sz w:val="22"/>
          <w:szCs w:val="22"/>
          <w:lang w:val="es-ES_tradnl" w:eastAsia="es-ES"/>
        </w:rPr>
      </w:pPr>
    </w:p>
    <w:p w14:paraId="1BCBC4A4" w14:textId="77777777" w:rsidR="00E62B03" w:rsidRPr="00F4094F" w:rsidRDefault="00E62B03" w:rsidP="00E62B03">
      <w:pPr>
        <w:spacing w:line="360" w:lineRule="auto"/>
        <w:ind w:right="49"/>
        <w:jc w:val="both"/>
        <w:rPr>
          <w:rFonts w:ascii="Palatino Linotype" w:eastAsiaTheme="minorEastAsia" w:hAnsi="Palatino Linotype" w:cs="Arial"/>
          <w:sz w:val="22"/>
          <w:szCs w:val="22"/>
          <w:lang w:val="es-ES_tradnl" w:eastAsia="es-ES"/>
        </w:rPr>
      </w:pPr>
    </w:p>
    <w:p w14:paraId="1BCBC4A5" w14:textId="77777777" w:rsidR="00E62B03" w:rsidRPr="00F4094F" w:rsidRDefault="00E62B03" w:rsidP="00E62B03">
      <w:pPr>
        <w:spacing w:line="360" w:lineRule="auto"/>
        <w:ind w:right="49"/>
        <w:jc w:val="both"/>
        <w:rPr>
          <w:rFonts w:ascii="Palatino Linotype" w:eastAsiaTheme="minorEastAsia" w:hAnsi="Palatino Linotype" w:cs="Arial"/>
          <w:sz w:val="22"/>
          <w:szCs w:val="22"/>
          <w:lang w:val="es-ES_tradnl" w:eastAsia="es-ES"/>
        </w:rPr>
      </w:pPr>
    </w:p>
    <w:p w14:paraId="1BCBC4A6" w14:textId="77777777" w:rsidR="00E62B03" w:rsidRPr="00F4094F" w:rsidRDefault="00E62B03" w:rsidP="00E62B03">
      <w:pPr>
        <w:spacing w:line="360" w:lineRule="auto"/>
        <w:ind w:right="49"/>
        <w:jc w:val="both"/>
        <w:rPr>
          <w:rFonts w:ascii="Palatino Linotype" w:eastAsiaTheme="minorEastAsia" w:hAnsi="Palatino Linotype" w:cs="Arial"/>
          <w:sz w:val="22"/>
          <w:szCs w:val="22"/>
          <w:lang w:val="es-ES_tradnl" w:eastAsia="es-ES"/>
        </w:rPr>
      </w:pPr>
    </w:p>
    <w:p w14:paraId="1BCBC4A7" w14:textId="77777777" w:rsidR="00E62B03" w:rsidRPr="00F4094F" w:rsidRDefault="00E62B03" w:rsidP="00E62B03">
      <w:pPr>
        <w:spacing w:line="360" w:lineRule="auto"/>
        <w:ind w:right="49"/>
        <w:jc w:val="both"/>
        <w:rPr>
          <w:rFonts w:ascii="Palatino Linotype" w:eastAsiaTheme="minorEastAsia" w:hAnsi="Palatino Linotype" w:cs="Arial"/>
          <w:sz w:val="22"/>
          <w:szCs w:val="22"/>
          <w:lang w:val="es-ES_tradnl" w:eastAsia="es-ES"/>
        </w:rPr>
      </w:pPr>
    </w:p>
    <w:p w14:paraId="1BCBC4A8" w14:textId="77777777" w:rsidR="00E62B03" w:rsidRPr="00F4094F" w:rsidRDefault="00E62B03" w:rsidP="00E62B03">
      <w:pPr>
        <w:spacing w:line="360" w:lineRule="auto"/>
        <w:ind w:right="49"/>
        <w:jc w:val="both"/>
        <w:rPr>
          <w:rFonts w:ascii="Palatino Linotype" w:eastAsiaTheme="minorEastAsia" w:hAnsi="Palatino Linotype" w:cs="Arial"/>
          <w:sz w:val="22"/>
          <w:szCs w:val="22"/>
          <w:lang w:val="es-ES_tradnl" w:eastAsia="es-ES"/>
        </w:rPr>
      </w:pPr>
    </w:p>
    <w:p w14:paraId="1BCBC4BE" w14:textId="77777777" w:rsidR="00BF0802" w:rsidRDefault="00BF0802"/>
    <w:sectPr w:rsidR="00BF0802" w:rsidSect="00F52CBF">
      <w:headerReference w:type="even" r:id="rId11"/>
      <w:headerReference w:type="default" r:id="rId12"/>
      <w:footerReference w:type="default" r:id="rId13"/>
      <w:headerReference w:type="first" r:id="rId14"/>
      <w:footerReference w:type="first" r:id="rId15"/>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2F343" w14:textId="77777777" w:rsidR="009509F9" w:rsidRDefault="009509F9" w:rsidP="00E62B03">
      <w:r>
        <w:separator/>
      </w:r>
    </w:p>
  </w:endnote>
  <w:endnote w:type="continuationSeparator" w:id="0">
    <w:p w14:paraId="3DEF7DD9" w14:textId="77777777" w:rsidR="009509F9" w:rsidRDefault="009509F9" w:rsidP="00E62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BC4D3" w14:textId="77777777" w:rsidR="001B0ED5" w:rsidRDefault="001B0ED5">
    <w:pPr>
      <w:pStyle w:val="Piedepgina"/>
      <w:jc w:val="right"/>
    </w:pPr>
    <w:r>
      <w:rPr>
        <w:lang w:val="es-ES"/>
      </w:rPr>
      <w:t xml:space="preserve">Página </w:t>
    </w:r>
    <w:r>
      <w:rPr>
        <w:b/>
        <w:bCs/>
      </w:rPr>
      <w:fldChar w:fldCharType="begin"/>
    </w:r>
    <w:r>
      <w:rPr>
        <w:b/>
        <w:bCs/>
      </w:rPr>
      <w:instrText>PAGE</w:instrText>
    </w:r>
    <w:r>
      <w:rPr>
        <w:b/>
        <w:bCs/>
      </w:rPr>
      <w:fldChar w:fldCharType="separate"/>
    </w:r>
    <w:r w:rsidR="00E353A0">
      <w:rPr>
        <w:b/>
        <w:bCs/>
        <w:noProof/>
      </w:rPr>
      <w:t>12</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E353A0">
      <w:rPr>
        <w:b/>
        <w:bCs/>
        <w:noProof/>
      </w:rPr>
      <w:t>25</w:t>
    </w:r>
    <w:r>
      <w:rPr>
        <w:b/>
        <w:bCs/>
      </w:rPr>
      <w:fldChar w:fldCharType="end"/>
    </w:r>
  </w:p>
  <w:p w14:paraId="1BCBC4D4" w14:textId="77777777" w:rsidR="001B0ED5" w:rsidRDefault="001B0ED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BC4E6" w14:textId="77777777" w:rsidR="001B0ED5" w:rsidRDefault="001B0ED5">
    <w:pPr>
      <w:pStyle w:val="Piedepgina"/>
      <w:jc w:val="right"/>
    </w:pPr>
    <w:r>
      <w:rPr>
        <w:lang w:val="es-ES"/>
      </w:rPr>
      <w:t xml:space="preserve">Página </w:t>
    </w:r>
    <w:r>
      <w:rPr>
        <w:b/>
        <w:bCs/>
      </w:rPr>
      <w:fldChar w:fldCharType="begin"/>
    </w:r>
    <w:r>
      <w:rPr>
        <w:b/>
        <w:bCs/>
      </w:rPr>
      <w:instrText>PAGE</w:instrText>
    </w:r>
    <w:r>
      <w:rPr>
        <w:b/>
        <w:bCs/>
      </w:rPr>
      <w:fldChar w:fldCharType="separate"/>
    </w:r>
    <w:r w:rsidR="00E353A0">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E353A0">
      <w:rPr>
        <w:b/>
        <w:bCs/>
        <w:noProof/>
      </w:rPr>
      <w:t>25</w:t>
    </w:r>
    <w:r>
      <w:rPr>
        <w:b/>
        <w:bCs/>
      </w:rPr>
      <w:fldChar w:fldCharType="end"/>
    </w:r>
  </w:p>
  <w:p w14:paraId="1BCBC4E7" w14:textId="77777777" w:rsidR="001B0ED5" w:rsidRDefault="001B0E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8F042" w14:textId="77777777" w:rsidR="009509F9" w:rsidRDefault="009509F9" w:rsidP="00E62B03">
      <w:r>
        <w:separator/>
      </w:r>
    </w:p>
  </w:footnote>
  <w:footnote w:type="continuationSeparator" w:id="0">
    <w:p w14:paraId="505CE170" w14:textId="77777777" w:rsidR="009509F9" w:rsidRDefault="009509F9" w:rsidP="00E62B03">
      <w:r>
        <w:continuationSeparator/>
      </w:r>
    </w:p>
  </w:footnote>
  <w:footnote w:id="1">
    <w:p w14:paraId="1BCBC4EB" w14:textId="77777777" w:rsidR="001B0ED5" w:rsidRDefault="001B0ED5">
      <w:pPr>
        <w:pStyle w:val="Textonotapie"/>
      </w:pPr>
      <w:r>
        <w:rPr>
          <w:rStyle w:val="Refdenotaalpie"/>
        </w:rPr>
        <w:footnoteRef/>
      </w:r>
      <w:r>
        <w:t xml:space="preserve"> </w:t>
      </w:r>
      <w:hyperlink r:id="rId1" w:history="1">
        <w:r w:rsidRPr="00FB2442">
          <w:rPr>
            <w:rStyle w:val="Hipervnculo"/>
          </w:rPr>
          <w:t>https://www.scielo.org.mx/pdf/rlds/n23/1870-4670-rlds-23-00179.pdf</w:t>
        </w:r>
      </w:hyperlink>
      <w:r>
        <w:t xml:space="preserve"> </w:t>
      </w:r>
    </w:p>
  </w:footnote>
  <w:footnote w:id="2">
    <w:p w14:paraId="1BCBC4EC" w14:textId="77777777" w:rsidR="001B0ED5" w:rsidRDefault="001B0ED5" w:rsidP="005307A0">
      <w:pPr>
        <w:pStyle w:val="Textonotapie"/>
      </w:pPr>
      <w:r>
        <w:rPr>
          <w:rStyle w:val="Refdenotaalpie"/>
        </w:rPr>
        <w:footnoteRef/>
      </w:r>
      <w:r>
        <w:t xml:space="preserve"> Artículo 150. Ley de Transparencia y Acceso a la Información Pública del Estado de México y Municipios.</w:t>
      </w:r>
    </w:p>
    <w:p w14:paraId="1BCBC4ED" w14:textId="77777777" w:rsidR="001B0ED5" w:rsidRDefault="001B0ED5" w:rsidP="005307A0">
      <w:pPr>
        <w:pStyle w:val="Textonotapie"/>
      </w:pPr>
      <w:r>
        <w:t>Artículo 151. Ibídem.</w:t>
      </w:r>
    </w:p>
  </w:footnote>
  <w:footnote w:id="3">
    <w:p w14:paraId="1BCBC4EE" w14:textId="77777777" w:rsidR="001B0ED5" w:rsidRDefault="001B0ED5" w:rsidP="005307A0">
      <w:pPr>
        <w:pStyle w:val="Textonotapie"/>
      </w:pPr>
      <w:r>
        <w:rPr>
          <w:rStyle w:val="Refdenotaalpie"/>
        </w:rPr>
        <w:footnoteRef/>
      </w:r>
      <w:r>
        <w:t xml:space="preserve"> Fracción IV. Artículo 53. 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BC4C3" w14:textId="77777777" w:rsidR="001B0ED5" w:rsidRDefault="009509F9">
    <w:pPr>
      <w:pStyle w:val="Encabezado"/>
    </w:pPr>
    <w:r>
      <w:rPr>
        <w:noProof/>
      </w:rPr>
      <w:pict w14:anchorId="1BCBC4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2049" type="#_x0000_t75" alt="" style="position:absolute;margin-left:0;margin-top:0;width:589.8pt;height:768pt;z-index:-25165977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Layout w:type="fixed"/>
      <w:tblLook w:val="04A0" w:firstRow="1" w:lastRow="0" w:firstColumn="1" w:lastColumn="0" w:noHBand="0" w:noVBand="1"/>
    </w:tblPr>
    <w:tblGrid>
      <w:gridCol w:w="2268"/>
      <w:gridCol w:w="6946"/>
    </w:tblGrid>
    <w:tr w:rsidR="001B0ED5" w:rsidRPr="005C106F" w14:paraId="1BCBC4D1" w14:textId="77777777" w:rsidTr="00F52CBF">
      <w:trPr>
        <w:trHeight w:val="1435"/>
      </w:trPr>
      <w:tc>
        <w:tcPr>
          <w:tcW w:w="2268" w:type="dxa"/>
          <w:shd w:val="clear" w:color="auto" w:fill="auto"/>
        </w:tcPr>
        <w:p w14:paraId="1BCBC4C4" w14:textId="77777777" w:rsidR="001B0ED5" w:rsidRPr="005C106F" w:rsidRDefault="001B0ED5" w:rsidP="00F52CBF">
          <w:pPr>
            <w:tabs>
              <w:tab w:val="right" w:pos="4273"/>
            </w:tabs>
            <w:rPr>
              <w:rFonts w:ascii="Garamond" w:eastAsia="Calibri" w:hAnsi="Garamond"/>
              <w:sz w:val="16"/>
              <w:szCs w:val="16"/>
              <w:lang w:eastAsia="en-US"/>
            </w:rPr>
          </w:pPr>
        </w:p>
      </w:tc>
      <w:tc>
        <w:tcPr>
          <w:tcW w:w="6946" w:type="dxa"/>
          <w:shd w:val="clear" w:color="auto" w:fill="auto"/>
        </w:tcPr>
        <w:p w14:paraId="1BCBC4C5" w14:textId="77777777" w:rsidR="001B0ED5" w:rsidRDefault="001B0ED5" w:rsidP="00F52CBF"/>
        <w:tbl>
          <w:tblPr>
            <w:tblW w:w="6662" w:type="dxa"/>
            <w:tblInd w:w="40" w:type="dxa"/>
            <w:tblLayout w:type="fixed"/>
            <w:tblLook w:val="0420" w:firstRow="1" w:lastRow="0" w:firstColumn="0" w:lastColumn="0" w:noHBand="0" w:noVBand="1"/>
          </w:tblPr>
          <w:tblGrid>
            <w:gridCol w:w="2551"/>
            <w:gridCol w:w="4111"/>
          </w:tblGrid>
          <w:tr w:rsidR="001B0ED5" w14:paraId="1BCBC4C8" w14:textId="77777777" w:rsidTr="00F52CBF">
            <w:trPr>
              <w:trHeight w:val="150"/>
            </w:trPr>
            <w:tc>
              <w:tcPr>
                <w:tcW w:w="2551" w:type="dxa"/>
                <w:shd w:val="clear" w:color="auto" w:fill="auto"/>
              </w:tcPr>
              <w:p w14:paraId="1BCBC4C6" w14:textId="77777777" w:rsidR="001B0ED5" w:rsidRPr="00020E73" w:rsidRDefault="001B0ED5" w:rsidP="00F52CBF">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14:paraId="1BCBC4C7" w14:textId="77777777" w:rsidR="001B0ED5" w:rsidRPr="00020E73" w:rsidRDefault="001B0ED5" w:rsidP="00F52CBF">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03418/INFOEM/IP/RR/2024</w:t>
                </w:r>
              </w:p>
            </w:tc>
          </w:tr>
          <w:tr w:rsidR="001B0ED5" w14:paraId="1BCBC4CB" w14:textId="77777777" w:rsidTr="00F52CBF">
            <w:trPr>
              <w:trHeight w:val="295"/>
            </w:trPr>
            <w:tc>
              <w:tcPr>
                <w:tcW w:w="2551" w:type="dxa"/>
                <w:shd w:val="clear" w:color="auto" w:fill="auto"/>
              </w:tcPr>
              <w:p w14:paraId="1BCBC4C9" w14:textId="77777777" w:rsidR="001B0ED5" w:rsidRPr="00020E73" w:rsidRDefault="001B0ED5" w:rsidP="00F52CBF">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14:paraId="1BCBC4CA" w14:textId="77777777" w:rsidR="001B0ED5" w:rsidRPr="00E62B03" w:rsidRDefault="001B0ED5" w:rsidP="00F52CBF">
                <w:pPr>
                  <w:tabs>
                    <w:tab w:val="left" w:pos="2834"/>
                    <w:tab w:val="right" w:pos="8838"/>
                  </w:tabs>
                  <w:ind w:left="-108" w:right="-102"/>
                  <w:jc w:val="both"/>
                  <w:rPr>
                    <w:rFonts w:ascii="Palatino Linotype" w:eastAsia="Calibri" w:hAnsi="Palatino Linotype" w:cs="Tahoma"/>
                    <w:sz w:val="22"/>
                    <w:szCs w:val="22"/>
                    <w:lang w:val="es-ES" w:eastAsia="en-US"/>
                  </w:rPr>
                </w:pPr>
                <w:r w:rsidRPr="00E62B03">
                  <w:rPr>
                    <w:rFonts w:ascii="Palatino Linotype" w:eastAsia="Calibri" w:hAnsi="Palatino Linotype" w:cs="Tahoma"/>
                    <w:bCs/>
                    <w:sz w:val="22"/>
                    <w:szCs w:val="22"/>
                    <w:lang w:eastAsia="en-US"/>
                  </w:rPr>
                  <w:t>Sindicato Único de Trabajadores de Los Poderes, Municipios E Instituciones Descentralizadas del Estado de México</w:t>
                </w:r>
              </w:p>
            </w:tc>
          </w:tr>
          <w:tr w:rsidR="001B0ED5" w14:paraId="1BCBC4CF" w14:textId="77777777" w:rsidTr="00F52CBF">
            <w:trPr>
              <w:trHeight w:val="295"/>
            </w:trPr>
            <w:tc>
              <w:tcPr>
                <w:tcW w:w="2551" w:type="dxa"/>
                <w:shd w:val="clear" w:color="auto" w:fill="auto"/>
              </w:tcPr>
              <w:p w14:paraId="1BCBC4CC" w14:textId="77777777" w:rsidR="001B0ED5" w:rsidRPr="00020E73" w:rsidRDefault="001B0ED5" w:rsidP="00F52CBF">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111" w:type="dxa"/>
                <w:shd w:val="clear" w:color="auto" w:fill="auto"/>
              </w:tcPr>
              <w:p w14:paraId="1BCBC4CD" w14:textId="77777777" w:rsidR="001B0ED5" w:rsidRPr="00020E73" w:rsidRDefault="001B0ED5" w:rsidP="00F52CBF">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1BCBC4CE" w14:textId="77777777" w:rsidR="001B0ED5" w:rsidRPr="00020E73" w:rsidRDefault="001B0ED5" w:rsidP="00F52CBF">
                <w:pPr>
                  <w:tabs>
                    <w:tab w:val="right" w:pos="8838"/>
                  </w:tabs>
                  <w:ind w:left="-108" w:right="171"/>
                  <w:jc w:val="both"/>
                  <w:rPr>
                    <w:rFonts w:ascii="Palatino Linotype" w:eastAsia="Calibri" w:hAnsi="Palatino Linotype" w:cs="Tahoma"/>
                    <w:b/>
                    <w:sz w:val="22"/>
                    <w:szCs w:val="22"/>
                    <w:lang w:val="es-ES" w:eastAsia="en-US"/>
                  </w:rPr>
                </w:pPr>
              </w:p>
            </w:tc>
          </w:tr>
        </w:tbl>
        <w:p w14:paraId="1BCBC4D0" w14:textId="77777777" w:rsidR="001B0ED5" w:rsidRPr="005C106F" w:rsidRDefault="001B0ED5" w:rsidP="00F52CBF">
          <w:pPr>
            <w:tabs>
              <w:tab w:val="right" w:pos="8838"/>
            </w:tabs>
            <w:ind w:left="-28"/>
            <w:jc w:val="both"/>
            <w:rPr>
              <w:rFonts w:ascii="Arial" w:eastAsia="Calibri" w:hAnsi="Arial" w:cs="Arial"/>
              <w:b/>
              <w:sz w:val="22"/>
              <w:szCs w:val="22"/>
              <w:lang w:eastAsia="en-US"/>
            </w:rPr>
          </w:pPr>
        </w:p>
      </w:tc>
    </w:tr>
  </w:tbl>
  <w:p w14:paraId="1BCBC4D2" w14:textId="77777777" w:rsidR="001B0ED5" w:rsidRPr="00443C6B" w:rsidRDefault="009509F9" w:rsidP="00F52CBF">
    <w:pPr>
      <w:pStyle w:val="Encabezado"/>
      <w:rPr>
        <w:sz w:val="14"/>
      </w:rPr>
    </w:pPr>
    <w:r>
      <w:rPr>
        <w:noProof/>
        <w:sz w:val="14"/>
      </w:rPr>
      <w:pict w14:anchorId="1BCBC4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50" type="#_x0000_t75" alt="" style="position:absolute;margin-left:-68.8pt;margin-top:-120.5pt;width:589.8pt;height:768pt;z-index:-25165875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ayout w:type="fixed"/>
      <w:tblLook w:val="04A0" w:firstRow="1" w:lastRow="0" w:firstColumn="1" w:lastColumn="0" w:noHBand="0" w:noVBand="1"/>
    </w:tblPr>
    <w:tblGrid>
      <w:gridCol w:w="2268"/>
      <w:gridCol w:w="6804"/>
    </w:tblGrid>
    <w:tr w:rsidR="001B0ED5" w:rsidRPr="00330DA7" w14:paraId="1BCBC4E4" w14:textId="77777777" w:rsidTr="00F52CBF">
      <w:trPr>
        <w:trHeight w:val="1435"/>
      </w:trPr>
      <w:tc>
        <w:tcPr>
          <w:tcW w:w="2268" w:type="dxa"/>
          <w:shd w:val="clear" w:color="auto" w:fill="auto"/>
        </w:tcPr>
        <w:p w14:paraId="1BCBC4D5" w14:textId="77777777" w:rsidR="001B0ED5" w:rsidRPr="00330DA7" w:rsidRDefault="001B0ED5" w:rsidP="00F52CBF">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40" w:type="dxa"/>
            <w:tblLayout w:type="fixed"/>
            <w:tblLook w:val="0420" w:firstRow="1" w:lastRow="0" w:firstColumn="0" w:lastColumn="0" w:noHBand="0" w:noVBand="1"/>
          </w:tblPr>
          <w:tblGrid>
            <w:gridCol w:w="2444"/>
            <w:gridCol w:w="4218"/>
          </w:tblGrid>
          <w:tr w:rsidR="001B0ED5" w:rsidRPr="00330DA7" w14:paraId="1BCBC4D8" w14:textId="77777777" w:rsidTr="00F52CBF">
            <w:trPr>
              <w:trHeight w:val="144"/>
            </w:trPr>
            <w:tc>
              <w:tcPr>
                <w:tcW w:w="2444" w:type="dxa"/>
                <w:shd w:val="clear" w:color="auto" w:fill="auto"/>
              </w:tcPr>
              <w:p w14:paraId="1BCBC4D6" w14:textId="77777777" w:rsidR="001B0ED5" w:rsidRPr="00020E73" w:rsidRDefault="001B0ED5" w:rsidP="00F52CBF">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14:paraId="1BCBC4D7" w14:textId="77777777" w:rsidR="001B0ED5" w:rsidRPr="00020E73" w:rsidRDefault="001B0ED5" w:rsidP="00F52CBF">
                <w:pPr>
                  <w:tabs>
                    <w:tab w:val="right" w:pos="8838"/>
                  </w:tabs>
                  <w:ind w:left="-74" w:right="-105"/>
                  <w:jc w:val="both"/>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03418/INFOEM/IP/RR/2024</w:t>
                </w:r>
                <w:r>
                  <w:rPr>
                    <w:rFonts w:ascii="Palatino Linotype" w:eastAsia="Calibri" w:hAnsi="Palatino Linotype" w:cs="Tahoma"/>
                    <w:b/>
                    <w:bCs/>
                    <w:sz w:val="22"/>
                    <w:szCs w:val="22"/>
                    <w:lang w:eastAsia="en-US"/>
                  </w:rPr>
                  <w:t xml:space="preserve"> </w:t>
                </w:r>
              </w:p>
            </w:tc>
          </w:tr>
          <w:tr w:rsidR="001B0ED5" w:rsidRPr="00330DA7" w14:paraId="1BCBC4DB" w14:textId="77777777" w:rsidTr="00F52CBF">
            <w:trPr>
              <w:trHeight w:val="144"/>
            </w:trPr>
            <w:tc>
              <w:tcPr>
                <w:tcW w:w="2444" w:type="dxa"/>
                <w:shd w:val="clear" w:color="auto" w:fill="auto"/>
              </w:tcPr>
              <w:p w14:paraId="1BCBC4D9" w14:textId="77777777" w:rsidR="001B0ED5" w:rsidRPr="00020E73" w:rsidRDefault="001B0ED5" w:rsidP="00F52CBF">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14:paraId="1BCBC4DA" w14:textId="07AA0D7E" w:rsidR="001B0ED5" w:rsidRPr="00E62B03" w:rsidRDefault="00E353A0" w:rsidP="00F52CBF">
                <w:pPr>
                  <w:tabs>
                    <w:tab w:val="left" w:pos="3122"/>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XXXX</w:t>
                </w:r>
              </w:p>
            </w:tc>
          </w:tr>
          <w:tr w:rsidR="001B0ED5" w:rsidRPr="00330DA7" w14:paraId="1BCBC4DE" w14:textId="77777777" w:rsidTr="00F52CBF">
            <w:trPr>
              <w:trHeight w:val="283"/>
            </w:trPr>
            <w:tc>
              <w:tcPr>
                <w:tcW w:w="2444" w:type="dxa"/>
                <w:shd w:val="clear" w:color="auto" w:fill="auto"/>
              </w:tcPr>
              <w:p w14:paraId="1BCBC4DC" w14:textId="77777777" w:rsidR="001B0ED5" w:rsidRPr="00020E73" w:rsidRDefault="001B0ED5" w:rsidP="00F52CBF">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14:paraId="1BCBC4DD" w14:textId="6D45949A" w:rsidR="001B0ED5" w:rsidRPr="0058422C" w:rsidRDefault="00BA3DD2" w:rsidP="00F52CBF">
                <w:pPr>
                  <w:tabs>
                    <w:tab w:val="left" w:pos="2834"/>
                    <w:tab w:val="right" w:pos="8838"/>
                  </w:tabs>
                  <w:ind w:left="-74" w:right="-105"/>
                  <w:jc w:val="both"/>
                  <w:rPr>
                    <w:rFonts w:ascii="Palatino Linotype" w:eastAsia="Calibri" w:hAnsi="Palatino Linotype" w:cs="Tahoma"/>
                    <w:sz w:val="22"/>
                    <w:szCs w:val="22"/>
                    <w:lang w:val="es-ES" w:eastAsia="en-US"/>
                  </w:rPr>
                </w:pPr>
                <w:r w:rsidRPr="00E62B03">
                  <w:rPr>
                    <w:rFonts w:ascii="Palatino Linotype" w:eastAsia="Calibri" w:hAnsi="Palatino Linotype" w:cs="Tahoma"/>
                    <w:bCs/>
                    <w:sz w:val="22"/>
                    <w:szCs w:val="22"/>
                    <w:lang w:eastAsia="en-US"/>
                  </w:rPr>
                  <w:t>Sindicato Único de Trabajadores de Los Poderes, Municipios E Instituciones Descentralizadas del Estado de México</w:t>
                </w:r>
              </w:p>
            </w:tc>
          </w:tr>
          <w:tr w:rsidR="001B0ED5" w:rsidRPr="00330DA7" w14:paraId="1BCBC4E2" w14:textId="77777777" w:rsidTr="00F52CBF">
            <w:trPr>
              <w:trHeight w:val="283"/>
            </w:trPr>
            <w:tc>
              <w:tcPr>
                <w:tcW w:w="2444" w:type="dxa"/>
                <w:shd w:val="clear" w:color="auto" w:fill="auto"/>
              </w:tcPr>
              <w:p w14:paraId="1BCBC4DF" w14:textId="77777777" w:rsidR="001B0ED5" w:rsidRPr="00020E73" w:rsidRDefault="001B0ED5" w:rsidP="00F52CBF">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218" w:type="dxa"/>
                <w:shd w:val="clear" w:color="auto" w:fill="auto"/>
              </w:tcPr>
              <w:p w14:paraId="1BCBC4E0" w14:textId="77777777" w:rsidR="001B0ED5" w:rsidRPr="00020E73" w:rsidRDefault="001B0ED5" w:rsidP="00F52CBF">
                <w:pPr>
                  <w:tabs>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1BCBC4E1" w14:textId="77777777" w:rsidR="001B0ED5" w:rsidRPr="00020E73" w:rsidRDefault="001B0ED5" w:rsidP="00F52CBF">
                <w:pPr>
                  <w:tabs>
                    <w:tab w:val="right" w:pos="8838"/>
                  </w:tabs>
                  <w:ind w:left="-74" w:right="-105"/>
                  <w:jc w:val="both"/>
                  <w:rPr>
                    <w:rFonts w:ascii="Palatino Linotype" w:eastAsia="Calibri" w:hAnsi="Palatino Linotype" w:cs="Tahoma"/>
                    <w:b/>
                    <w:sz w:val="22"/>
                    <w:szCs w:val="22"/>
                    <w:lang w:val="es-ES" w:eastAsia="en-US"/>
                  </w:rPr>
                </w:pPr>
              </w:p>
            </w:tc>
          </w:tr>
        </w:tbl>
        <w:p w14:paraId="1BCBC4E3" w14:textId="77777777" w:rsidR="001B0ED5" w:rsidRPr="00330DA7" w:rsidRDefault="001B0ED5" w:rsidP="00F52CBF">
          <w:pPr>
            <w:tabs>
              <w:tab w:val="right" w:pos="8838"/>
            </w:tabs>
            <w:ind w:left="-28"/>
            <w:jc w:val="both"/>
            <w:rPr>
              <w:rFonts w:ascii="Arial" w:eastAsia="Calibri" w:hAnsi="Arial" w:cs="Arial"/>
              <w:b/>
              <w:sz w:val="22"/>
              <w:szCs w:val="22"/>
              <w:lang w:eastAsia="en-US"/>
            </w:rPr>
          </w:pPr>
        </w:p>
      </w:tc>
    </w:tr>
  </w:tbl>
  <w:p w14:paraId="1BCBC4E5" w14:textId="77777777" w:rsidR="001B0ED5" w:rsidRPr="00827FA0" w:rsidRDefault="009509F9" w:rsidP="00F52CBF">
    <w:pPr>
      <w:pStyle w:val="Encabezado"/>
      <w:rPr>
        <w:sz w:val="2"/>
        <w:szCs w:val="22"/>
      </w:rPr>
    </w:pPr>
    <w:r>
      <w:rPr>
        <w:noProof/>
        <w:sz w:val="2"/>
        <w:szCs w:val="22"/>
      </w:rPr>
      <w:pict w14:anchorId="1BCBC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2051" type="#_x0000_t75" alt="" style="position:absolute;margin-left:-68.8pt;margin-top:-117.6pt;width:589.8pt;height:768pt;z-index:-25165772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A601F"/>
    <w:multiLevelType w:val="hybridMultilevel"/>
    <w:tmpl w:val="DC58C1E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1F036C52"/>
    <w:multiLevelType w:val="hybridMultilevel"/>
    <w:tmpl w:val="9CC49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C23171"/>
    <w:multiLevelType w:val="hybridMultilevel"/>
    <w:tmpl w:val="0A06ED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1F2018"/>
    <w:multiLevelType w:val="hybridMultilevel"/>
    <w:tmpl w:val="E63E7558"/>
    <w:lvl w:ilvl="0" w:tplc="080A0001">
      <w:start w:val="1"/>
      <w:numFmt w:val="bullet"/>
      <w:lvlText w:val=""/>
      <w:lvlJc w:val="left"/>
      <w:pPr>
        <w:ind w:left="1364" w:hanging="360"/>
      </w:pPr>
      <w:rPr>
        <w:rFonts w:ascii="Symbol" w:hAnsi="Symbol"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4" w15:restartNumberingAfterBreak="0">
    <w:nsid w:val="34317490"/>
    <w:multiLevelType w:val="hybridMultilevel"/>
    <w:tmpl w:val="F112CDC0"/>
    <w:lvl w:ilvl="0" w:tplc="CDB4059E">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5D5F73"/>
    <w:multiLevelType w:val="hybridMultilevel"/>
    <w:tmpl w:val="037E6610"/>
    <w:lvl w:ilvl="0" w:tplc="6E6ED3B6">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6" w15:restartNumberingAfterBreak="0">
    <w:nsid w:val="404E3C78"/>
    <w:multiLevelType w:val="multilevel"/>
    <w:tmpl w:val="2BFCE63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684249"/>
    <w:multiLevelType w:val="hybridMultilevel"/>
    <w:tmpl w:val="545CB9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A68546F"/>
    <w:multiLevelType w:val="hybridMultilevel"/>
    <w:tmpl w:val="E35CE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 w15:restartNumberingAfterBreak="0">
    <w:nsid w:val="76086015"/>
    <w:multiLevelType w:val="hybridMultilevel"/>
    <w:tmpl w:val="9A96FC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A1D08F2"/>
    <w:multiLevelType w:val="multilevel"/>
    <w:tmpl w:val="C49C266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Letter"/>
      <w:lvlText w:val="%3."/>
      <w:lvlJc w:val="right"/>
      <w:pPr>
        <w:ind w:left="2160" w:hanging="180"/>
      </w:pPr>
      <w:rPr>
        <w:rFonts w:ascii="Palatino Linotype" w:eastAsia="Palatino Linotype" w:hAnsi="Palatino Linotype" w:cs="Palatino Linotype"/>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D284B08"/>
    <w:multiLevelType w:val="hybridMultilevel"/>
    <w:tmpl w:val="6FEA050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4"/>
  </w:num>
  <w:num w:numId="2">
    <w:abstractNumId w:val="8"/>
  </w:num>
  <w:num w:numId="3">
    <w:abstractNumId w:val="1"/>
  </w:num>
  <w:num w:numId="4">
    <w:abstractNumId w:val="12"/>
  </w:num>
  <w:num w:numId="5">
    <w:abstractNumId w:val="10"/>
  </w:num>
  <w:num w:numId="6">
    <w:abstractNumId w:val="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0"/>
  </w:num>
  <w:num w:numId="11">
    <w:abstractNumId w:val="5"/>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B03"/>
    <w:rsid w:val="00074A38"/>
    <w:rsid w:val="00186E9E"/>
    <w:rsid w:val="001B0ED5"/>
    <w:rsid w:val="0021030D"/>
    <w:rsid w:val="00237660"/>
    <w:rsid w:val="00435371"/>
    <w:rsid w:val="005307A0"/>
    <w:rsid w:val="00591321"/>
    <w:rsid w:val="005A0CEE"/>
    <w:rsid w:val="005E094B"/>
    <w:rsid w:val="005E6605"/>
    <w:rsid w:val="0067087D"/>
    <w:rsid w:val="006E1F67"/>
    <w:rsid w:val="0070682C"/>
    <w:rsid w:val="0073008B"/>
    <w:rsid w:val="0074652B"/>
    <w:rsid w:val="00753CF3"/>
    <w:rsid w:val="008A7B3B"/>
    <w:rsid w:val="008F7B46"/>
    <w:rsid w:val="009326CD"/>
    <w:rsid w:val="009509F9"/>
    <w:rsid w:val="00994F76"/>
    <w:rsid w:val="00BA3DD2"/>
    <w:rsid w:val="00BF0802"/>
    <w:rsid w:val="00C76845"/>
    <w:rsid w:val="00C869F3"/>
    <w:rsid w:val="00E353A0"/>
    <w:rsid w:val="00E623F7"/>
    <w:rsid w:val="00E62B03"/>
    <w:rsid w:val="00E6793C"/>
    <w:rsid w:val="00E9246D"/>
    <w:rsid w:val="00F06B72"/>
    <w:rsid w:val="00F52CBF"/>
    <w:rsid w:val="00F85986"/>
    <w:rsid w:val="00FB14F6"/>
    <w:rsid w:val="00FC06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CBC397"/>
  <w15:chartTrackingRefBased/>
  <w15:docId w15:val="{3E27E0BB-089C-4A01-A7AE-FE6283E2D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B03"/>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2B03"/>
    <w:pPr>
      <w:tabs>
        <w:tab w:val="center" w:pos="4419"/>
        <w:tab w:val="right" w:pos="8838"/>
      </w:tabs>
    </w:pPr>
  </w:style>
  <w:style w:type="character" w:customStyle="1" w:styleId="EncabezadoCar">
    <w:name w:val="Encabezado Car"/>
    <w:basedOn w:val="Fuentedeprrafopredeter"/>
    <w:link w:val="Encabezado"/>
    <w:uiPriority w:val="99"/>
    <w:rsid w:val="00E62B03"/>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E62B03"/>
    <w:pPr>
      <w:tabs>
        <w:tab w:val="center" w:pos="4419"/>
        <w:tab w:val="right" w:pos="8838"/>
      </w:tabs>
    </w:pPr>
  </w:style>
  <w:style w:type="character" w:customStyle="1" w:styleId="PiedepginaCar">
    <w:name w:val="Pie de página Car"/>
    <w:basedOn w:val="Fuentedeprrafopredeter"/>
    <w:link w:val="Piedepgina"/>
    <w:uiPriority w:val="99"/>
    <w:rsid w:val="00E62B03"/>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62B03"/>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E62B03"/>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E62B03"/>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62B03"/>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E62B03"/>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62B03"/>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E62B03"/>
    <w:rPr>
      <w:rFonts w:ascii="Times New Roman" w:eastAsia="Times New Roman" w:hAnsi="Times New Roman" w:cs="Times New Roman"/>
      <w:sz w:val="20"/>
      <w:szCs w:val="20"/>
      <w:lang w:eastAsia="es-MX"/>
    </w:rPr>
  </w:style>
  <w:style w:type="table" w:styleId="Tablaconcuadrcula">
    <w:name w:val="Table Grid"/>
    <w:basedOn w:val="Tablanormal"/>
    <w:uiPriority w:val="39"/>
    <w:rsid w:val="00F8598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7B4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98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134832.pa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aimex.org.mx/saimex/solicitud/downloadAttach/2134834.page" TargetMode="External"/><Relationship Id="rId4" Type="http://schemas.openxmlformats.org/officeDocument/2006/relationships/settings" Target="settings.xml"/><Relationship Id="rId9" Type="http://schemas.openxmlformats.org/officeDocument/2006/relationships/hyperlink" Target="https://saimex.org.mx/saimex/solicitud/downloadAttach/2134833.page"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scielo.org.mx/pdf/rlds/n23/1870-4670-rlds-23-0017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CDB6E-5D14-4F9F-9037-9475A9AB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25</Pages>
  <Words>6017</Words>
  <Characters>33096</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Cuenta Microsoft</cp:lastModifiedBy>
  <cp:revision>8</cp:revision>
  <cp:lastPrinted>2025-03-07T18:46:00Z</cp:lastPrinted>
  <dcterms:created xsi:type="dcterms:W3CDTF">2025-03-04T23:50:00Z</dcterms:created>
  <dcterms:modified xsi:type="dcterms:W3CDTF">2025-03-31T19:13:00Z</dcterms:modified>
</cp:coreProperties>
</file>