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CC6C" w14:textId="77777777" w:rsidR="00B55C20" w:rsidRDefault="00B55C20">
      <w:pPr>
        <w:widowControl w:val="0"/>
        <w:pBdr>
          <w:top w:val="nil"/>
          <w:left w:val="nil"/>
          <w:bottom w:val="nil"/>
          <w:right w:val="nil"/>
          <w:between w:val="nil"/>
        </w:pBdr>
        <w:spacing w:after="0" w:line="276" w:lineRule="auto"/>
        <w:jc w:val="left"/>
      </w:pPr>
    </w:p>
    <w:p w14:paraId="0E1F5ABA" w14:textId="77777777" w:rsidR="00B55C20" w:rsidRDefault="00B55C20">
      <w:pPr>
        <w:widowControl w:val="0"/>
        <w:pBdr>
          <w:top w:val="nil"/>
          <w:left w:val="nil"/>
          <w:bottom w:val="nil"/>
          <w:right w:val="nil"/>
          <w:between w:val="nil"/>
        </w:pBdr>
        <w:spacing w:after="0" w:line="360" w:lineRule="auto"/>
        <w:jc w:val="left"/>
      </w:pPr>
    </w:p>
    <w:p w14:paraId="63E83F0D" w14:textId="77777777" w:rsidR="00B55C20" w:rsidRDefault="008C64B8">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Pr>
          <w:rFonts w:ascii="Calibri" w:eastAsia="Calibri" w:hAnsi="Calibri" w:cs="Calibri"/>
          <w:color w:val="2F5496"/>
          <w:sz w:val="32"/>
          <w:szCs w:val="32"/>
        </w:rPr>
        <w:t>Tabla de contenido</w:t>
      </w:r>
    </w:p>
    <w:sdt>
      <w:sdtPr>
        <w:id w:val="1210458507"/>
        <w:docPartObj>
          <w:docPartGallery w:val="Table of Contents"/>
          <w:docPartUnique/>
        </w:docPartObj>
      </w:sdtPr>
      <w:sdtContent>
        <w:p w14:paraId="5FC7B960" w14:textId="77777777" w:rsidR="00B55C20" w:rsidRDefault="008C64B8">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2s8eyo1">
            <w:r>
              <w:rPr>
                <w:color w:val="000000"/>
              </w:rPr>
              <w:t>A N T E C E D E N T E S</w:t>
            </w:r>
            <w:r>
              <w:rPr>
                <w:color w:val="000000"/>
              </w:rPr>
              <w:tab/>
              <w:t>1</w:t>
            </w:r>
          </w:hyperlink>
        </w:p>
        <w:p w14:paraId="0C1F880C"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5nkun2">
            <w:r>
              <w:rPr>
                <w:color w:val="000000"/>
              </w:rPr>
              <w:t>I. Presentación de la solicitud de información</w:t>
            </w:r>
            <w:r>
              <w:rPr>
                <w:color w:val="000000"/>
              </w:rPr>
              <w:tab/>
              <w:t>1</w:t>
            </w:r>
          </w:hyperlink>
        </w:p>
        <w:p w14:paraId="30B2E49D"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ksv4uv">
            <w:r>
              <w:rPr>
                <w:color w:val="000000"/>
              </w:rPr>
              <w:t>II. Respuesta del Sujeto Obligado</w:t>
            </w:r>
            <w:r>
              <w:rPr>
                <w:color w:val="000000"/>
              </w:rPr>
              <w:tab/>
              <w:t>2</w:t>
            </w:r>
          </w:hyperlink>
        </w:p>
        <w:p w14:paraId="59F933F9"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44sinio">
            <w:r>
              <w:rPr>
                <w:color w:val="000000"/>
              </w:rPr>
              <w:t>III. Interposición del Recurso de Revisión</w:t>
            </w:r>
            <w:r>
              <w:rPr>
                <w:color w:val="000000"/>
              </w:rPr>
              <w:tab/>
              <w:t>2</w:t>
            </w:r>
          </w:hyperlink>
        </w:p>
        <w:p w14:paraId="484BC899"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2jxsxqh">
            <w:r>
              <w:rPr>
                <w:color w:val="000000"/>
              </w:rPr>
              <w:t>IV. Trámite del Recurso de Revisión ante este Instituto</w:t>
            </w:r>
            <w:r>
              <w:rPr>
                <w:color w:val="000000"/>
              </w:rPr>
              <w:tab/>
              <w:t>3</w:t>
            </w:r>
          </w:hyperlink>
        </w:p>
        <w:p w14:paraId="1E5B7A10" w14:textId="77777777" w:rsidR="00B55C20" w:rsidRDefault="008C64B8">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z337ya">
            <w:r>
              <w:rPr>
                <w:color w:val="000000"/>
              </w:rPr>
              <w:t>C O N S I D E R A N D O S</w:t>
            </w:r>
            <w:r>
              <w:rPr>
                <w:color w:val="000000"/>
              </w:rPr>
              <w:tab/>
              <w:t>4</w:t>
            </w:r>
          </w:hyperlink>
        </w:p>
        <w:p w14:paraId="3666818B"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j2qqm3">
            <w:r>
              <w:rPr>
                <w:color w:val="000000"/>
              </w:rPr>
              <w:t>PRIMERO. Competencia</w:t>
            </w:r>
            <w:r>
              <w:rPr>
                <w:color w:val="000000"/>
              </w:rPr>
              <w:tab/>
              <w:t>4</w:t>
            </w:r>
          </w:hyperlink>
        </w:p>
        <w:p w14:paraId="15848126"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y810tw">
            <w:r>
              <w:rPr>
                <w:color w:val="000000"/>
              </w:rPr>
              <w:t>SEGUNDO. Causales de improcedencia y sobreseimiento</w:t>
            </w:r>
            <w:r>
              <w:rPr>
                <w:color w:val="000000"/>
              </w:rPr>
              <w:tab/>
              <w:t>5</w:t>
            </w:r>
          </w:hyperlink>
        </w:p>
        <w:p w14:paraId="175B4581"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4i7ojhp">
            <w:r>
              <w:rPr>
                <w:color w:val="000000"/>
              </w:rPr>
              <w:t>TERCERO. Determinación de la Controversia</w:t>
            </w:r>
            <w:r>
              <w:rPr>
                <w:color w:val="000000"/>
              </w:rPr>
              <w:tab/>
              <w:t>6</w:t>
            </w:r>
          </w:hyperlink>
        </w:p>
        <w:p w14:paraId="23863045"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2xcytpi">
            <w:r>
              <w:rPr>
                <w:color w:val="000000"/>
              </w:rPr>
              <w:t>CUARTO. Marco normativo aplicable en materia de transparencia y acceso a la información pública</w:t>
            </w:r>
            <w:r>
              <w:rPr>
                <w:color w:val="000000"/>
              </w:rPr>
              <w:tab/>
              <w:t>7</w:t>
            </w:r>
          </w:hyperlink>
        </w:p>
        <w:p w14:paraId="6DF688B3"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ci93xb">
            <w:r>
              <w:rPr>
                <w:smallCaps/>
                <w:color w:val="000000"/>
              </w:rPr>
              <w:t>QUINTO.</w:t>
            </w:r>
          </w:hyperlink>
          <w:hyperlink w:anchor="_heading=h.1ci93xb">
            <w:r>
              <w:rPr>
                <w:color w:val="000000"/>
              </w:rPr>
              <w:t xml:space="preserve"> Estudio de Fondo</w:t>
            </w:r>
            <w:r>
              <w:rPr>
                <w:color w:val="000000"/>
              </w:rPr>
              <w:tab/>
              <w:t>8</w:t>
            </w:r>
          </w:hyperlink>
        </w:p>
        <w:p w14:paraId="25E73FBA" w14:textId="77777777" w:rsidR="00B55C20" w:rsidRDefault="008C64B8">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whwml4">
            <w:r>
              <w:rPr>
                <w:color w:val="000000"/>
              </w:rPr>
              <w:t>SEXTO. Decisión</w:t>
            </w:r>
            <w:r>
              <w:rPr>
                <w:color w:val="000000"/>
              </w:rPr>
              <w:tab/>
              <w:t>15</w:t>
            </w:r>
          </w:hyperlink>
        </w:p>
        <w:p w14:paraId="3384906C" w14:textId="77777777" w:rsidR="00B55C20" w:rsidRDefault="008C64B8">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2bn6wsx">
            <w:r>
              <w:rPr>
                <w:color w:val="000000"/>
              </w:rPr>
              <w:t>R E S U E L V E</w:t>
            </w:r>
            <w:r>
              <w:rPr>
                <w:color w:val="000000"/>
              </w:rPr>
              <w:tab/>
              <w:t>16</w:t>
            </w:r>
          </w:hyperlink>
        </w:p>
        <w:p w14:paraId="7FA54E81" w14:textId="77777777" w:rsidR="00B55C20" w:rsidRDefault="008C64B8">
          <w:pPr>
            <w:spacing w:after="0" w:line="360" w:lineRule="auto"/>
          </w:pPr>
          <w:r>
            <w:fldChar w:fldCharType="end"/>
          </w:r>
        </w:p>
      </w:sdtContent>
    </w:sdt>
    <w:p w14:paraId="03C1B1D0" w14:textId="77777777" w:rsidR="00B55C20" w:rsidRDefault="008C64B8">
      <w:pPr>
        <w:spacing w:after="0" w:line="360" w:lineRule="auto"/>
      </w:pPr>
      <w:r>
        <w:br w:type="page"/>
      </w:r>
    </w:p>
    <w:p w14:paraId="38CF3149" w14:textId="77777777" w:rsidR="00B55C20" w:rsidRDefault="008C64B8">
      <w:pPr>
        <w:spacing w:after="0" w:line="360" w:lineRule="auto"/>
      </w:pPr>
      <w:r>
        <w:lastRenderedPageBreak/>
        <w:t>Resolución del Pleno del Instituto de Transparencia, Acceso a la Información Pública y Protección de Datos Personales del Estado de México y Municipios, con domicilio en Metepec, Estado de México, de fecha veintiséis de febrero de dos mil veinticinco.</w:t>
      </w:r>
    </w:p>
    <w:p w14:paraId="7FA28440" w14:textId="77777777" w:rsidR="00B55C20" w:rsidRDefault="00B55C20">
      <w:pPr>
        <w:spacing w:after="0" w:line="360" w:lineRule="auto"/>
        <w:rPr>
          <w:b/>
        </w:rPr>
      </w:pPr>
    </w:p>
    <w:p w14:paraId="18B87713" w14:textId="77777777" w:rsidR="00B55C20" w:rsidRDefault="008C64B8">
      <w:pPr>
        <w:spacing w:after="0" w:line="360" w:lineRule="auto"/>
      </w:pPr>
      <w:r>
        <w:rPr>
          <w:b/>
        </w:rPr>
        <w:t>VISTO</w:t>
      </w:r>
      <w:r>
        <w:t xml:space="preserve"> el expediente conformado con motivo del Recurso de Revisión </w:t>
      </w:r>
      <w:r>
        <w:rPr>
          <w:b/>
        </w:rPr>
        <w:t>00656/INFOEM/IP/RR/2025</w:t>
      </w:r>
      <w:r>
        <w:t xml:space="preserve">, interpuesto por un Particular, en adelante, la persona Recurrente o Particular, en contra de la respuesta del Sujeto Obligado, </w:t>
      </w:r>
      <w:r>
        <w:rPr>
          <w:b/>
        </w:rPr>
        <w:t>Ayuntamiento de Isidro Fabela</w:t>
      </w:r>
      <w:r>
        <w:t>, se emite la presente Resolución, con base en los antecedentes y considerandos que se exponen a continuación:</w:t>
      </w:r>
    </w:p>
    <w:p w14:paraId="77BCD610" w14:textId="77777777" w:rsidR="00B55C20" w:rsidRDefault="00B55C20">
      <w:pPr>
        <w:spacing w:after="0" w:line="360" w:lineRule="auto"/>
      </w:pPr>
    </w:p>
    <w:p w14:paraId="226D0C90" w14:textId="77777777" w:rsidR="00B55C20" w:rsidRDefault="008C64B8">
      <w:pPr>
        <w:pStyle w:val="Ttulo1"/>
        <w:spacing w:before="0" w:after="0"/>
        <w:rPr>
          <w:sz w:val="22"/>
          <w:szCs w:val="22"/>
        </w:rPr>
      </w:pPr>
      <w:bookmarkStart w:id="0" w:name="_heading=h.2s8eyo1" w:colFirst="0" w:colLast="0"/>
      <w:bookmarkEnd w:id="0"/>
      <w:r>
        <w:rPr>
          <w:sz w:val="22"/>
          <w:szCs w:val="22"/>
        </w:rPr>
        <w:t>A N T E C E D E N T E S</w:t>
      </w:r>
    </w:p>
    <w:p w14:paraId="4C87C7C1" w14:textId="77777777" w:rsidR="00B55C20" w:rsidRDefault="00B55C20">
      <w:pPr>
        <w:spacing w:after="0" w:line="360" w:lineRule="auto"/>
      </w:pPr>
      <w:bookmarkStart w:id="1" w:name="_heading=h.gjdgxs" w:colFirst="0" w:colLast="0"/>
      <w:bookmarkEnd w:id="1"/>
    </w:p>
    <w:p w14:paraId="10070FFB" w14:textId="77777777" w:rsidR="00B55C20" w:rsidRDefault="008C64B8">
      <w:pPr>
        <w:pStyle w:val="Ttulo2"/>
        <w:spacing w:before="0" w:after="0"/>
      </w:pPr>
      <w:bookmarkStart w:id="2" w:name="_heading=h.35nkun2" w:colFirst="0" w:colLast="0"/>
      <w:bookmarkEnd w:id="2"/>
      <w:r>
        <w:t>I. Presentación de la solicitud de información</w:t>
      </w:r>
    </w:p>
    <w:p w14:paraId="79FCD3FE" w14:textId="77777777" w:rsidR="00B55C20" w:rsidRDefault="00B55C20">
      <w:pPr>
        <w:tabs>
          <w:tab w:val="left" w:pos="567"/>
        </w:tabs>
        <w:spacing w:after="0" w:line="360" w:lineRule="auto"/>
      </w:pPr>
    </w:p>
    <w:p w14:paraId="735D9FDF" w14:textId="77777777" w:rsidR="00B55C20" w:rsidRDefault="008C64B8">
      <w:pPr>
        <w:spacing w:after="0" w:line="360" w:lineRule="auto"/>
        <w:rPr>
          <w:color w:val="000000"/>
        </w:rPr>
      </w:pPr>
      <w:r>
        <w:t xml:space="preserve">Con fecha diecisiete de enero de dos mil veinticinco, </w:t>
      </w:r>
      <w:r>
        <w:rPr>
          <w:color w:val="000000"/>
        </w:rPr>
        <w:t>la Solicitante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Isidro Fabela</w:t>
      </w:r>
      <w:r>
        <w:rPr>
          <w:color w:val="000000"/>
        </w:rPr>
        <w:t>, en la que requirió lo siguiente:</w:t>
      </w:r>
    </w:p>
    <w:p w14:paraId="69CB1DBA" w14:textId="77777777" w:rsidR="00B55C20" w:rsidRDefault="00B55C20">
      <w:pPr>
        <w:spacing w:after="0" w:line="360" w:lineRule="auto"/>
        <w:rPr>
          <w:color w:val="000000"/>
        </w:rPr>
      </w:pPr>
    </w:p>
    <w:p w14:paraId="3040622E" w14:textId="77777777" w:rsidR="00B55C20" w:rsidRDefault="008C64B8">
      <w:pPr>
        <w:tabs>
          <w:tab w:val="left" w:pos="567"/>
        </w:tabs>
        <w:spacing w:after="0" w:line="360" w:lineRule="auto"/>
        <w:ind w:left="567" w:right="709"/>
        <w:rPr>
          <w:b/>
          <w:sz w:val="20"/>
          <w:szCs w:val="20"/>
        </w:rPr>
      </w:pPr>
      <w:r>
        <w:rPr>
          <w:b/>
          <w:sz w:val="20"/>
          <w:szCs w:val="20"/>
        </w:rPr>
        <w:t>Folio de la solicitud: 00006/ISIFABE/IP/2025</w:t>
      </w:r>
    </w:p>
    <w:p w14:paraId="310350FC" w14:textId="77777777" w:rsidR="00B55C20" w:rsidRDefault="008C64B8">
      <w:pPr>
        <w:tabs>
          <w:tab w:val="left" w:pos="567"/>
        </w:tabs>
        <w:spacing w:after="0" w:line="360" w:lineRule="auto"/>
        <w:ind w:left="567" w:right="709"/>
        <w:rPr>
          <w:b/>
          <w:sz w:val="20"/>
          <w:szCs w:val="20"/>
        </w:rPr>
      </w:pPr>
      <w:r>
        <w:rPr>
          <w:b/>
          <w:sz w:val="20"/>
          <w:szCs w:val="20"/>
        </w:rPr>
        <w:t>DESCRIPCIÓN CLARA Y PRECISA DE LA INFORMACIÓN SOLICITADA</w:t>
      </w:r>
    </w:p>
    <w:p w14:paraId="674697F4" w14:textId="77777777" w:rsidR="00B55C20" w:rsidRDefault="008C64B8">
      <w:pPr>
        <w:tabs>
          <w:tab w:val="left" w:pos="4667"/>
        </w:tabs>
        <w:spacing w:after="0" w:line="360" w:lineRule="auto"/>
        <w:ind w:left="567" w:right="709"/>
        <w:rPr>
          <w:i/>
          <w:sz w:val="20"/>
          <w:szCs w:val="20"/>
        </w:rPr>
      </w:pPr>
      <w:r>
        <w:rPr>
          <w:i/>
          <w:sz w:val="20"/>
          <w:szCs w:val="20"/>
        </w:rPr>
        <w:t>“Solicito en versión publica de las nóminas de los miembros de cabildo.”  (Sic).</w:t>
      </w:r>
    </w:p>
    <w:p w14:paraId="1A4065A0" w14:textId="77777777" w:rsidR="00B55C20" w:rsidRDefault="00B55C20">
      <w:pPr>
        <w:tabs>
          <w:tab w:val="left" w:pos="4667"/>
        </w:tabs>
        <w:spacing w:after="0" w:line="360" w:lineRule="auto"/>
        <w:ind w:left="567" w:right="709"/>
        <w:rPr>
          <w:b/>
          <w:sz w:val="20"/>
          <w:szCs w:val="20"/>
        </w:rPr>
      </w:pPr>
    </w:p>
    <w:p w14:paraId="338779E0" w14:textId="77777777" w:rsidR="00B55C20" w:rsidRDefault="008C64B8">
      <w:pPr>
        <w:tabs>
          <w:tab w:val="left" w:pos="4667"/>
        </w:tabs>
        <w:spacing w:after="0" w:line="360" w:lineRule="auto"/>
        <w:ind w:left="567" w:right="709"/>
        <w:rPr>
          <w:b/>
          <w:sz w:val="20"/>
          <w:szCs w:val="20"/>
        </w:rPr>
      </w:pPr>
      <w:r>
        <w:rPr>
          <w:b/>
          <w:sz w:val="20"/>
          <w:szCs w:val="20"/>
        </w:rPr>
        <w:t xml:space="preserve">MODALIDAD DE ENTREGA </w:t>
      </w:r>
      <w:r>
        <w:rPr>
          <w:i/>
          <w:sz w:val="20"/>
          <w:szCs w:val="20"/>
        </w:rPr>
        <w:t>A través del SAIMEX.</w:t>
      </w:r>
    </w:p>
    <w:p w14:paraId="6F5B5C8A" w14:textId="77777777" w:rsidR="00B55C20" w:rsidRDefault="00B55C20">
      <w:pPr>
        <w:tabs>
          <w:tab w:val="left" w:pos="4667"/>
        </w:tabs>
        <w:spacing w:after="0" w:line="360" w:lineRule="auto"/>
        <w:ind w:left="567" w:right="709"/>
        <w:rPr>
          <w:i/>
        </w:rPr>
      </w:pPr>
    </w:p>
    <w:p w14:paraId="1EFA15FE" w14:textId="77777777" w:rsidR="00B55C20" w:rsidRDefault="008C64B8">
      <w:pPr>
        <w:pStyle w:val="Ttulo2"/>
        <w:spacing w:before="0" w:after="0"/>
      </w:pPr>
      <w:bookmarkStart w:id="3" w:name="_heading=h.1ksv4uv" w:colFirst="0" w:colLast="0"/>
      <w:bookmarkEnd w:id="3"/>
      <w:r>
        <w:t>II. Respuesta del Sujeto Obligado</w:t>
      </w:r>
    </w:p>
    <w:p w14:paraId="7B2A6E7D" w14:textId="77777777" w:rsidR="00B55C20" w:rsidRDefault="00B55C20">
      <w:pPr>
        <w:spacing w:after="0" w:line="360" w:lineRule="auto"/>
      </w:pPr>
    </w:p>
    <w:p w14:paraId="25DD9A9D" w14:textId="77777777" w:rsidR="00B55C20" w:rsidRDefault="008C64B8">
      <w:pPr>
        <w:spacing w:after="0" w:line="360" w:lineRule="auto"/>
      </w:pPr>
      <w:r>
        <w:lastRenderedPageBreak/>
        <w:t xml:space="preserve">El treinta y uno de enero de dos mil veinticinco, el Sujeto Obligado otorgó respuesta a través del SAIMEX, en los siguientes términos: </w:t>
      </w:r>
    </w:p>
    <w:p w14:paraId="41812D69" w14:textId="77777777" w:rsidR="00B55C20" w:rsidRDefault="00B55C20">
      <w:pPr>
        <w:spacing w:after="0" w:line="360" w:lineRule="auto"/>
      </w:pPr>
    </w:p>
    <w:p w14:paraId="13B7EDB6" w14:textId="77777777" w:rsidR="00B55C20" w:rsidRDefault="008C64B8">
      <w:pPr>
        <w:spacing w:after="0" w:line="360" w:lineRule="auto"/>
        <w:rPr>
          <w:i/>
        </w:rPr>
      </w:pPr>
      <w:r>
        <w:t xml:space="preserve">Oficio suscrito por la </w:t>
      </w:r>
      <w:proofErr w:type="gramStart"/>
      <w:r>
        <w:t>Directora</w:t>
      </w:r>
      <w:proofErr w:type="gramEnd"/>
      <w:r>
        <w:t xml:space="preserve"> de Administración en el que informó que “</w:t>
      </w:r>
      <w:r>
        <w:rPr>
          <w:i/>
        </w:rPr>
        <w:t>la Dirección de Administración NO genera, ni posee la información solicitada por lo que sugiero remitir la solicitud de información con el folio arriba mencionada a la Coordinación de Nómina de la Tesorería Municipal de Isidro Fabela.”</w:t>
      </w:r>
    </w:p>
    <w:p w14:paraId="12272D6C" w14:textId="77777777" w:rsidR="00B55C20" w:rsidRDefault="00B55C20">
      <w:pPr>
        <w:spacing w:after="0" w:line="360" w:lineRule="auto"/>
        <w:rPr>
          <w:i/>
        </w:rPr>
      </w:pPr>
    </w:p>
    <w:p w14:paraId="04063499" w14:textId="77777777" w:rsidR="00B55C20" w:rsidRDefault="008C64B8">
      <w:pPr>
        <w:pStyle w:val="Ttulo2"/>
        <w:spacing w:before="0" w:after="0"/>
      </w:pPr>
      <w:bookmarkStart w:id="4" w:name="_heading=h.44sinio" w:colFirst="0" w:colLast="0"/>
      <w:bookmarkEnd w:id="4"/>
      <w:r>
        <w:t>III. Interposición del Recurso de Revisión</w:t>
      </w:r>
    </w:p>
    <w:p w14:paraId="7D1C7312" w14:textId="77777777" w:rsidR="00B55C20" w:rsidRDefault="00B55C20">
      <w:pPr>
        <w:spacing w:after="0" w:line="360" w:lineRule="auto"/>
        <w:rPr>
          <w:b/>
        </w:rPr>
      </w:pPr>
    </w:p>
    <w:p w14:paraId="47778129" w14:textId="77777777" w:rsidR="00B55C20" w:rsidRDefault="008C64B8">
      <w:pPr>
        <w:spacing w:after="0" w:line="360" w:lineRule="auto"/>
      </w:pPr>
      <w:bookmarkStart w:id="5" w:name="_heading=h.2et92p0" w:colFirst="0" w:colLast="0"/>
      <w:bookmarkEnd w:id="5"/>
      <w:r>
        <w:t>Con fecha cinco de febrero de dos mil veinticinco, se recibió en este Instituto, a través del SAIMEX, el Recurso de Revisión interpuesto por la persona Recurrente, en los siguientes términos:</w:t>
      </w:r>
    </w:p>
    <w:p w14:paraId="4EA2D30B" w14:textId="77777777" w:rsidR="00B55C20" w:rsidRDefault="00B55C20">
      <w:pPr>
        <w:spacing w:after="0" w:line="360" w:lineRule="auto"/>
      </w:pPr>
    </w:p>
    <w:p w14:paraId="57871BF8" w14:textId="77777777" w:rsidR="00B55C20" w:rsidRDefault="008C64B8">
      <w:pPr>
        <w:spacing w:after="0" w:line="360" w:lineRule="auto"/>
        <w:ind w:left="567" w:right="709"/>
        <w:rPr>
          <w:b/>
          <w:sz w:val="20"/>
          <w:szCs w:val="20"/>
        </w:rPr>
      </w:pPr>
      <w:r>
        <w:rPr>
          <w:b/>
          <w:sz w:val="20"/>
          <w:szCs w:val="20"/>
        </w:rPr>
        <w:t>ACTO IMPUGNADO</w:t>
      </w:r>
      <w:r>
        <w:rPr>
          <w:b/>
          <w:sz w:val="20"/>
          <w:szCs w:val="20"/>
        </w:rPr>
        <w:tab/>
      </w:r>
    </w:p>
    <w:p w14:paraId="7548E42A" w14:textId="77777777" w:rsidR="00B55C20" w:rsidRDefault="008C64B8">
      <w:pPr>
        <w:spacing w:after="0" w:line="360" w:lineRule="auto"/>
        <w:ind w:left="567" w:right="709"/>
        <w:rPr>
          <w:i/>
          <w:sz w:val="20"/>
          <w:szCs w:val="20"/>
        </w:rPr>
      </w:pPr>
      <w:r>
        <w:rPr>
          <w:i/>
          <w:sz w:val="20"/>
          <w:szCs w:val="20"/>
        </w:rPr>
        <w:t xml:space="preserve">“Solo adjunta un oficio en dónde le informan a la titular de la unidad de transparencia que la información no la genera a quien fue canalizada. Es así como demuestra que no tiene información ni conocimiento del área. Informo a </w:t>
      </w:r>
      <w:proofErr w:type="spellStart"/>
      <w:r>
        <w:rPr>
          <w:i/>
          <w:sz w:val="20"/>
          <w:szCs w:val="20"/>
        </w:rPr>
        <w:t>infoem</w:t>
      </w:r>
      <w:proofErr w:type="spellEnd"/>
      <w:r>
        <w:rPr>
          <w:i/>
          <w:sz w:val="20"/>
          <w:szCs w:val="20"/>
        </w:rPr>
        <w:t xml:space="preserve"> que la titular no me entregó la información solicitada.” (Sic).</w:t>
      </w:r>
    </w:p>
    <w:p w14:paraId="08660EC1" w14:textId="77777777" w:rsidR="00B55C20" w:rsidRDefault="00B55C20">
      <w:pPr>
        <w:spacing w:after="0" w:line="360" w:lineRule="auto"/>
        <w:ind w:left="567" w:right="709"/>
        <w:rPr>
          <w:sz w:val="20"/>
          <w:szCs w:val="20"/>
        </w:rPr>
      </w:pPr>
    </w:p>
    <w:p w14:paraId="4E50C061" w14:textId="77777777" w:rsidR="00B55C20" w:rsidRDefault="008C64B8">
      <w:pPr>
        <w:spacing w:after="0" w:line="360" w:lineRule="auto"/>
        <w:ind w:left="567" w:right="709"/>
        <w:rPr>
          <w:b/>
          <w:sz w:val="20"/>
          <w:szCs w:val="20"/>
        </w:rPr>
      </w:pPr>
      <w:r>
        <w:rPr>
          <w:b/>
          <w:sz w:val="20"/>
          <w:szCs w:val="20"/>
        </w:rPr>
        <w:t>RAZONES O MOTIVOS DE LA INCONFORMIDAD</w:t>
      </w:r>
      <w:r>
        <w:rPr>
          <w:b/>
          <w:sz w:val="20"/>
          <w:szCs w:val="20"/>
        </w:rPr>
        <w:tab/>
      </w:r>
    </w:p>
    <w:p w14:paraId="0AF120E8" w14:textId="77777777" w:rsidR="00B55C20" w:rsidRDefault="008C64B8">
      <w:pPr>
        <w:tabs>
          <w:tab w:val="left" w:pos="4667"/>
        </w:tabs>
        <w:spacing w:after="0" w:line="360" w:lineRule="auto"/>
        <w:ind w:left="567" w:right="709"/>
        <w:rPr>
          <w:i/>
          <w:sz w:val="20"/>
          <w:szCs w:val="20"/>
        </w:rPr>
      </w:pPr>
      <w:r>
        <w:rPr>
          <w:i/>
          <w:sz w:val="20"/>
          <w:szCs w:val="20"/>
        </w:rPr>
        <w:t xml:space="preserve">“Solo adjunta un oficio en dónde le informan a la titular de la unidad de transparencia que la información no la genera a quien fue canalizada. Es así como demuestra que no tiene información ni conocimiento del área. Informo a </w:t>
      </w:r>
      <w:proofErr w:type="spellStart"/>
      <w:r>
        <w:rPr>
          <w:i/>
          <w:sz w:val="20"/>
          <w:szCs w:val="20"/>
        </w:rPr>
        <w:t>infoem</w:t>
      </w:r>
      <w:proofErr w:type="spellEnd"/>
      <w:r>
        <w:rPr>
          <w:i/>
          <w:sz w:val="20"/>
          <w:szCs w:val="20"/>
        </w:rPr>
        <w:t xml:space="preserve"> que la titular no me entregó la información solicitada” (Sic).</w:t>
      </w:r>
    </w:p>
    <w:p w14:paraId="5F882BB0" w14:textId="77777777" w:rsidR="00B55C20" w:rsidRDefault="00B55C20">
      <w:pPr>
        <w:tabs>
          <w:tab w:val="left" w:pos="4667"/>
        </w:tabs>
        <w:spacing w:after="0" w:line="360" w:lineRule="auto"/>
      </w:pPr>
    </w:p>
    <w:p w14:paraId="0600DCC0" w14:textId="77777777" w:rsidR="00B55C20" w:rsidRDefault="008C64B8">
      <w:pPr>
        <w:pStyle w:val="Ttulo2"/>
        <w:spacing w:before="0" w:after="0"/>
      </w:pPr>
      <w:bookmarkStart w:id="6" w:name="_heading=h.2jxsxqh" w:colFirst="0" w:colLast="0"/>
      <w:bookmarkEnd w:id="6"/>
      <w:r>
        <w:t>IV. Trámite del Recurso de Revisión ante este Instituto</w:t>
      </w:r>
    </w:p>
    <w:p w14:paraId="6A21751C" w14:textId="77777777" w:rsidR="00B55C20" w:rsidRDefault="00B55C20">
      <w:pPr>
        <w:spacing w:after="0" w:line="360" w:lineRule="auto"/>
        <w:rPr>
          <w:b/>
        </w:rPr>
      </w:pPr>
    </w:p>
    <w:p w14:paraId="20969854" w14:textId="77777777" w:rsidR="00B55C20" w:rsidRDefault="008C64B8">
      <w:pPr>
        <w:spacing w:after="0" w:line="360" w:lineRule="auto"/>
        <w:rPr>
          <w:color w:val="000000"/>
        </w:rPr>
      </w:pPr>
      <w:r>
        <w:rPr>
          <w:b/>
        </w:rPr>
        <w:lastRenderedPageBreak/>
        <w:t>a) Turno del Medio de Impugnación.</w:t>
      </w:r>
      <w:r>
        <w:t xml:space="preserve"> </w:t>
      </w:r>
      <w:r>
        <w:rPr>
          <w:color w:val="000000"/>
        </w:rPr>
        <w:t>El cinco de febrero de dos mil veinticinco, el SAIMEX, asignó el número de expediente</w:t>
      </w:r>
      <w:r>
        <w:rPr>
          <w:b/>
          <w:color w:val="000000"/>
        </w:rPr>
        <w:t xml:space="preserve"> 00656/INFOEM/IP/RR/2025,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4C5E8A3C" w14:textId="77777777" w:rsidR="00B55C20" w:rsidRDefault="00B55C20">
      <w:pPr>
        <w:spacing w:after="0" w:line="360" w:lineRule="auto"/>
      </w:pPr>
    </w:p>
    <w:p w14:paraId="61E9F0B8" w14:textId="77777777" w:rsidR="00B55C20" w:rsidRDefault="008C64B8">
      <w:pPr>
        <w:spacing w:after="0" w:line="360" w:lineRule="auto"/>
        <w:rPr>
          <w:color w:val="000000"/>
        </w:rPr>
      </w:pPr>
      <w:r>
        <w:rPr>
          <w:b/>
        </w:rPr>
        <w:t>b) Admisión del Recurso de Revisión.</w:t>
      </w:r>
      <w:r>
        <w:t xml:space="preserve"> </w:t>
      </w:r>
      <w:r>
        <w:rPr>
          <w:color w:val="000000"/>
        </w:rPr>
        <w:t xml:space="preserve">El </w:t>
      </w:r>
      <w:r>
        <w:t>siete de febrero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t>manifestara</w:t>
      </w:r>
      <w:r>
        <w:rPr>
          <w:color w:val="000000"/>
        </w:rPr>
        <w:t xml:space="preserve"> lo que a su derecho conviniera y formularan alegatos.</w:t>
      </w:r>
    </w:p>
    <w:p w14:paraId="66C4A346" w14:textId="77777777" w:rsidR="00B55C20" w:rsidRDefault="00B55C20">
      <w:pPr>
        <w:spacing w:after="0" w:line="360" w:lineRule="auto"/>
        <w:rPr>
          <w:color w:val="000000"/>
        </w:rPr>
      </w:pPr>
    </w:p>
    <w:p w14:paraId="20B8ABDE" w14:textId="77777777" w:rsidR="00B55C20" w:rsidRDefault="008C64B8">
      <w:pPr>
        <w:spacing w:after="0" w:line="360" w:lineRule="auto"/>
        <w:rPr>
          <w:color w:val="000000"/>
        </w:rPr>
      </w:pPr>
      <w:r>
        <w:rPr>
          <w:b/>
          <w:color w:val="000000"/>
        </w:rPr>
        <w:t>c) Informe Justificado.</w:t>
      </w:r>
      <w:r>
        <w:rPr>
          <w:color w:val="000000"/>
        </w:rPr>
        <w:t xml:space="preserve"> El diez de febrero de dos mil veinticinco, se recibió, a través de Sistema de Acceso a la Información Mexiquense (SAIMEX), el Informe Justificado del Sujeto Obligado, en el que se advierte  el oficio número TM/IF/024/2025, del treinta de enero de dos mil veinticinco, suscrito por el Tesorero Municipal, por medio del cual informó que </w:t>
      </w:r>
      <w:r>
        <w:rPr>
          <w:i/>
        </w:rPr>
        <w:t xml:space="preserve">“…al respecto me permito informar que por cuestiones internas de firma electrónica del Servicio de Administración Tributaria (SAT), aún no se concluye el proceso de elaboración de nómina, razón por la cual </w:t>
      </w:r>
      <w:proofErr w:type="spellStart"/>
      <w:r>
        <w:rPr>
          <w:i/>
        </w:rPr>
        <w:t>aun</w:t>
      </w:r>
      <w:proofErr w:type="spellEnd"/>
      <w:r>
        <w:rPr>
          <w:i/>
        </w:rPr>
        <w:t xml:space="preserve"> no estoy en posibilidad de entregárselos.” (Sic).</w:t>
      </w:r>
    </w:p>
    <w:p w14:paraId="67A62BA7" w14:textId="77777777" w:rsidR="00B55C20" w:rsidRDefault="00B55C20">
      <w:pPr>
        <w:spacing w:after="0" w:line="360" w:lineRule="auto"/>
        <w:rPr>
          <w:color w:val="000000"/>
        </w:rPr>
      </w:pPr>
    </w:p>
    <w:p w14:paraId="6CE594DC" w14:textId="77777777" w:rsidR="00B55C20" w:rsidRDefault="008C64B8">
      <w:pPr>
        <w:spacing w:after="0" w:line="360" w:lineRule="auto"/>
        <w:rPr>
          <w:color w:val="000000"/>
        </w:rPr>
      </w:pPr>
      <w:r>
        <w:rPr>
          <w:b/>
          <w:color w:val="000000"/>
        </w:rPr>
        <w:t>d) Vista del Informe Justificado.</w:t>
      </w:r>
      <w:r>
        <w:rPr>
          <w:color w:val="000000"/>
        </w:rPr>
        <w:t xml:space="preserve"> El diecisiete de febrero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p>
    <w:p w14:paraId="3E8CAB0A" w14:textId="77777777" w:rsidR="00B55C20" w:rsidRDefault="008C64B8">
      <w:pPr>
        <w:spacing w:after="0" w:line="360" w:lineRule="auto"/>
      </w:pPr>
      <w:r>
        <w:rPr>
          <w:b/>
        </w:rPr>
        <w:lastRenderedPageBreak/>
        <w:t xml:space="preserve">e) Manifestaciones del Recurrente. </w:t>
      </w:r>
      <w:r>
        <w:t xml:space="preserve">De las constancias que obran en el SAIMEX, se advierte que la parte Recurrente no añadió manifestaciones. </w:t>
      </w:r>
    </w:p>
    <w:p w14:paraId="358A86DC" w14:textId="77777777" w:rsidR="00B55C20" w:rsidRDefault="00B55C20">
      <w:pPr>
        <w:spacing w:after="0" w:line="360" w:lineRule="auto"/>
      </w:pPr>
    </w:p>
    <w:p w14:paraId="1E6472CD" w14:textId="77777777" w:rsidR="00B55C20" w:rsidRDefault="008C64B8">
      <w:pPr>
        <w:spacing w:after="0" w:line="360" w:lineRule="auto"/>
        <w:rPr>
          <w:b/>
        </w:rPr>
      </w:pPr>
      <w:r>
        <w:rPr>
          <w:b/>
        </w:rPr>
        <w:t>f) Cierre de instrucción.</w:t>
      </w:r>
      <w:r>
        <w:t xml:space="preserve"> El veintiuno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0E94E3E3" w14:textId="77777777" w:rsidR="00B55C20" w:rsidRDefault="00B55C20">
      <w:pPr>
        <w:spacing w:after="0" w:line="360" w:lineRule="auto"/>
      </w:pPr>
    </w:p>
    <w:p w14:paraId="00F744E6" w14:textId="77777777" w:rsidR="00B55C20" w:rsidRDefault="008C64B8">
      <w:pPr>
        <w:spacing w:after="0" w:line="360" w:lineRule="auto"/>
      </w:pPr>
      <w:proofErr w:type="gramStart"/>
      <w:r>
        <w:t>En razón de</w:t>
      </w:r>
      <w:proofErr w:type="gramEnd"/>
      <w:r>
        <w:t xml:space="preserve"> que fue debidamente sustanciado e integrado el expediente electrónico y no existir diligencia pendiente de desahogo, se emite la resolución que conforme a Derecho proceda, de acuerdo a los siguientes: </w:t>
      </w:r>
    </w:p>
    <w:p w14:paraId="291ADF55" w14:textId="77777777" w:rsidR="00B55C20" w:rsidRDefault="00B55C20">
      <w:pPr>
        <w:spacing w:after="0" w:line="360" w:lineRule="auto"/>
      </w:pPr>
    </w:p>
    <w:p w14:paraId="06F68711" w14:textId="77777777" w:rsidR="00B55C20" w:rsidRDefault="008C64B8">
      <w:pPr>
        <w:pStyle w:val="Ttulo1"/>
        <w:spacing w:before="0" w:after="0"/>
        <w:rPr>
          <w:sz w:val="22"/>
          <w:szCs w:val="22"/>
        </w:rPr>
      </w:pPr>
      <w:bookmarkStart w:id="7" w:name="_heading=h.z337ya" w:colFirst="0" w:colLast="0"/>
      <w:bookmarkEnd w:id="7"/>
      <w:r>
        <w:rPr>
          <w:sz w:val="22"/>
          <w:szCs w:val="22"/>
        </w:rPr>
        <w:t>C O N S I D E R A N D O S</w:t>
      </w:r>
    </w:p>
    <w:p w14:paraId="3AA84538" w14:textId="77777777" w:rsidR="00B55C20" w:rsidRDefault="00B55C20">
      <w:pPr>
        <w:spacing w:after="0" w:line="360" w:lineRule="auto"/>
        <w:rPr>
          <w:b/>
        </w:rPr>
      </w:pPr>
    </w:p>
    <w:p w14:paraId="647453B7" w14:textId="77777777" w:rsidR="00B55C20" w:rsidRDefault="008C64B8">
      <w:pPr>
        <w:pStyle w:val="Ttulo2"/>
        <w:spacing w:before="0" w:after="0"/>
      </w:pPr>
      <w:bookmarkStart w:id="8" w:name="_heading=h.3j2qqm3" w:colFirst="0" w:colLast="0"/>
      <w:bookmarkEnd w:id="8"/>
      <w:r>
        <w:t>PRIMERO. Competencia</w:t>
      </w:r>
    </w:p>
    <w:p w14:paraId="5DBC77E2" w14:textId="77777777" w:rsidR="00B55C20" w:rsidRDefault="00B55C20">
      <w:pPr>
        <w:spacing w:after="0" w:line="360" w:lineRule="auto"/>
        <w:rPr>
          <w:b/>
        </w:rPr>
      </w:pPr>
    </w:p>
    <w:p w14:paraId="2250023A" w14:textId="77777777" w:rsidR="00B55C20" w:rsidRDefault="008C64B8">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w:t>
      </w:r>
      <w:r>
        <w:lastRenderedPageBreak/>
        <w:t>fracciones I y XXIII y 11 del Reglamento Interior del Instituto de Transparencia, Acceso a la Información Pública y Protección de Datos Personales del Estado de México y Municipios.</w:t>
      </w:r>
    </w:p>
    <w:p w14:paraId="72723ED6" w14:textId="77777777" w:rsidR="00B55C20" w:rsidRDefault="00B55C20">
      <w:pPr>
        <w:spacing w:after="0" w:line="360" w:lineRule="auto"/>
      </w:pPr>
    </w:p>
    <w:p w14:paraId="23E19ACB" w14:textId="77777777" w:rsidR="00B55C20" w:rsidRDefault="008C64B8">
      <w:pPr>
        <w:pStyle w:val="Ttulo2"/>
        <w:spacing w:before="0" w:after="0"/>
      </w:pPr>
      <w:bookmarkStart w:id="9" w:name="_heading=h.1y810tw" w:colFirst="0" w:colLast="0"/>
      <w:bookmarkEnd w:id="9"/>
      <w:r>
        <w:t>SEGUNDO. Causales de improcedencia y sobreseimiento</w:t>
      </w:r>
    </w:p>
    <w:p w14:paraId="20FC2BC0" w14:textId="77777777" w:rsidR="00B55C20" w:rsidRDefault="00B55C20">
      <w:pPr>
        <w:spacing w:after="0" w:line="360" w:lineRule="auto"/>
      </w:pPr>
    </w:p>
    <w:p w14:paraId="05271B9A" w14:textId="77777777" w:rsidR="00B55C20" w:rsidRDefault="008C64B8">
      <w:pPr>
        <w:spacing w:after="0" w:line="360" w:lineRule="auto"/>
      </w:pPr>
      <w:r>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485A94EC" w14:textId="77777777" w:rsidR="00B55C20" w:rsidRDefault="00B55C20">
      <w:pPr>
        <w:spacing w:after="0" w:line="360" w:lineRule="auto"/>
      </w:pPr>
    </w:p>
    <w:p w14:paraId="5610017E" w14:textId="77777777" w:rsidR="00B55C20" w:rsidRDefault="008C64B8">
      <w:pPr>
        <w:spacing w:after="0" w:line="360" w:lineRule="auto"/>
        <w:rPr>
          <w:b/>
        </w:rPr>
      </w:pPr>
      <w:r>
        <w:rPr>
          <w:b/>
        </w:rPr>
        <w:t>Causales de improcedencia</w:t>
      </w:r>
    </w:p>
    <w:p w14:paraId="3F161DDC" w14:textId="77777777" w:rsidR="00B55C20" w:rsidRDefault="00B55C20">
      <w:pPr>
        <w:spacing w:after="0" w:line="360" w:lineRule="auto"/>
      </w:pPr>
    </w:p>
    <w:p w14:paraId="4E8447A7" w14:textId="77777777" w:rsidR="00B55C20" w:rsidRDefault="008C64B8">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43BDBD7D" w14:textId="77777777" w:rsidR="00B55C20" w:rsidRDefault="00B55C20">
      <w:pPr>
        <w:spacing w:after="0" w:line="360" w:lineRule="auto"/>
      </w:pPr>
    </w:p>
    <w:p w14:paraId="611B4CDC" w14:textId="77777777" w:rsidR="00B55C20" w:rsidRDefault="008C64B8">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6F6075B3" w14:textId="77777777" w:rsidR="00B55C20" w:rsidRDefault="00B55C20">
      <w:pPr>
        <w:spacing w:after="0" w:line="360" w:lineRule="auto"/>
        <w:rPr>
          <w:b/>
        </w:rPr>
      </w:pPr>
    </w:p>
    <w:p w14:paraId="629055CD" w14:textId="77777777" w:rsidR="00B55C20" w:rsidRDefault="008C64B8">
      <w:pPr>
        <w:spacing w:after="0" w:line="360" w:lineRule="auto"/>
        <w:ind w:right="-28"/>
        <w:rPr>
          <w:b/>
          <w:color w:val="000000"/>
        </w:rPr>
      </w:pPr>
      <w:r>
        <w:rPr>
          <w:b/>
          <w:color w:val="000000"/>
        </w:rPr>
        <w:lastRenderedPageBreak/>
        <w:t>Causales de sobreseimiento</w:t>
      </w:r>
    </w:p>
    <w:p w14:paraId="56388A63" w14:textId="77777777" w:rsidR="00B55C20" w:rsidRDefault="00B55C20">
      <w:pPr>
        <w:spacing w:after="0" w:line="360" w:lineRule="auto"/>
        <w:ind w:right="-28"/>
        <w:rPr>
          <w:color w:val="000000"/>
        </w:rPr>
      </w:pPr>
    </w:p>
    <w:p w14:paraId="5221EDE7" w14:textId="77777777" w:rsidR="00B55C20" w:rsidRDefault="008C64B8">
      <w:pPr>
        <w:spacing w:after="0" w:line="360" w:lineRule="auto"/>
        <w:rPr>
          <w:color w:val="000000"/>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7AB08D02" w14:textId="77777777" w:rsidR="00B55C20" w:rsidRDefault="00B55C20">
      <w:pPr>
        <w:spacing w:after="0" w:line="360" w:lineRule="auto"/>
        <w:rPr>
          <w:color w:val="000000"/>
        </w:rPr>
      </w:pPr>
    </w:p>
    <w:p w14:paraId="621E7A9D" w14:textId="77777777" w:rsidR="00B55C20" w:rsidRDefault="008C64B8">
      <w:pPr>
        <w:pStyle w:val="Ttulo2"/>
        <w:spacing w:before="0" w:after="0"/>
      </w:pPr>
      <w:bookmarkStart w:id="10" w:name="_heading=h.4i7ojhp" w:colFirst="0" w:colLast="0"/>
      <w:bookmarkEnd w:id="10"/>
      <w:r>
        <w:t>TERCERO. Determinación de la Controversia</w:t>
      </w:r>
    </w:p>
    <w:p w14:paraId="4652C0A9" w14:textId="77777777" w:rsidR="00B55C20" w:rsidRDefault="00B55C20">
      <w:pPr>
        <w:tabs>
          <w:tab w:val="left" w:pos="4962"/>
        </w:tabs>
        <w:spacing w:after="0" w:line="360" w:lineRule="auto"/>
      </w:pPr>
    </w:p>
    <w:p w14:paraId="6FB5F540" w14:textId="77777777" w:rsidR="00B55C20" w:rsidRDefault="008C64B8">
      <w:pPr>
        <w:tabs>
          <w:tab w:val="left" w:pos="4962"/>
        </w:tabs>
        <w:spacing w:after="0" w:line="360" w:lineRule="auto"/>
      </w:pPr>
      <w:r>
        <w:t xml:space="preserve">La persona Solicitante requirió las versiones públicas de las nóminas de los miembros de cabildo; en respuesta, la </w:t>
      </w:r>
      <w:proofErr w:type="gramStart"/>
      <w:r>
        <w:t>Directora</w:t>
      </w:r>
      <w:proofErr w:type="gramEnd"/>
      <w:r>
        <w:t xml:space="preserve"> de Administración señaló que no genera la información solicitada y señaló que la información puede tenerla la Tesorería Municipal; derivado de la respuesta, la parte Recurrente se inconformó bajo el argumento de que no le entregaron la información solicitada. Durante la sustanciación del Recurso de Revisión, el Sujeto Obligado rindió informe justificado a través del Tesorero Municipal, en el que informó que por cuestiones internas de firma electrónica del Servicio de Administración Tributaria (SAT) no se había concluido el proceso de elaboración de nómina, por su parte, la persona Recurrente omitió añadir manifestaciones.  </w:t>
      </w:r>
    </w:p>
    <w:p w14:paraId="328E7AA2" w14:textId="77777777" w:rsidR="00B55C20" w:rsidRDefault="00B55C20">
      <w:pPr>
        <w:tabs>
          <w:tab w:val="left" w:pos="4962"/>
        </w:tabs>
        <w:spacing w:after="0" w:line="360" w:lineRule="auto"/>
      </w:pPr>
    </w:p>
    <w:p w14:paraId="1F035F5D" w14:textId="77777777" w:rsidR="00B55C20" w:rsidRDefault="008C64B8">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 xml:space="preserve">artículo 179, fracción XIII, de la Ley de la materia; por la negativa de la información solicitada.  </w:t>
      </w:r>
    </w:p>
    <w:p w14:paraId="5F6E2356" w14:textId="77777777" w:rsidR="00B55C20" w:rsidRDefault="00B55C20">
      <w:pPr>
        <w:tabs>
          <w:tab w:val="left" w:pos="4962"/>
        </w:tabs>
        <w:spacing w:after="0" w:line="360" w:lineRule="auto"/>
      </w:pPr>
    </w:p>
    <w:p w14:paraId="1F4E8F0F" w14:textId="77777777" w:rsidR="00B55C20" w:rsidRDefault="008C64B8">
      <w:pPr>
        <w:tabs>
          <w:tab w:val="left" w:pos="4962"/>
        </w:tabs>
        <w:spacing w:after="0" w:line="360" w:lineRule="auto"/>
      </w:pPr>
      <w: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3D2ECBF" w14:textId="77777777" w:rsidR="00B55C20" w:rsidRDefault="00B55C20">
      <w:pPr>
        <w:spacing w:after="0" w:line="360" w:lineRule="auto"/>
      </w:pPr>
    </w:p>
    <w:p w14:paraId="6DD11B00" w14:textId="77777777" w:rsidR="00B55C20" w:rsidRDefault="008C64B8">
      <w:pPr>
        <w:pStyle w:val="Ttulo2"/>
        <w:spacing w:before="0" w:after="0"/>
      </w:pPr>
      <w:bookmarkStart w:id="11" w:name="_heading=h.2xcytpi" w:colFirst="0" w:colLast="0"/>
      <w:bookmarkEnd w:id="11"/>
      <w:r>
        <w:t>CUARTO. Marco normativo aplicable en materia de transparencia y acceso a la información pública</w:t>
      </w:r>
    </w:p>
    <w:p w14:paraId="0A05B103" w14:textId="77777777" w:rsidR="00B55C20" w:rsidRDefault="00B55C20">
      <w:pPr>
        <w:spacing w:after="0" w:line="360" w:lineRule="auto"/>
        <w:rPr>
          <w:color w:val="000000"/>
        </w:rPr>
      </w:pPr>
    </w:p>
    <w:p w14:paraId="176463AF" w14:textId="77777777" w:rsidR="00B55C20" w:rsidRDefault="008C64B8">
      <w:pPr>
        <w:spacing w:after="0" w:line="360" w:lineRule="auto"/>
        <w:rPr>
          <w:color w:val="000000"/>
        </w:rPr>
      </w:pPr>
      <w:r>
        <w:rPr>
          <w:color w:val="000000"/>
        </w:rPr>
        <w:t xml:space="preserve">El artículo 6°, Apartado A), fracción I de la Constitución Política de los Estados Unidos Mexicanos, establece que toda la información en posesión de cualquier </w:t>
      </w:r>
      <w:proofErr w:type="gramStart"/>
      <w:r>
        <w:rPr>
          <w:color w:val="000000"/>
        </w:rPr>
        <w:t>autoridad,</w:t>
      </w:r>
      <w:proofErr w:type="gramEnd"/>
      <w:r>
        <w:rPr>
          <w:color w:val="000000"/>
        </w:rPr>
        <w:t xml:space="preserve"> es pública y sólo podrá ser reservada temporalmente por razones de interés público.</w:t>
      </w:r>
    </w:p>
    <w:p w14:paraId="0150EEC5" w14:textId="77777777" w:rsidR="00B55C20" w:rsidRDefault="00B55C20">
      <w:pPr>
        <w:spacing w:after="0" w:line="360" w:lineRule="auto"/>
        <w:rPr>
          <w:color w:val="000000"/>
        </w:rPr>
      </w:pPr>
    </w:p>
    <w:p w14:paraId="18E4A5E7" w14:textId="77777777" w:rsidR="00B55C20" w:rsidRDefault="008C64B8">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6BD5A73" w14:textId="77777777" w:rsidR="00B55C20" w:rsidRDefault="00B55C20">
      <w:pPr>
        <w:spacing w:after="0" w:line="360" w:lineRule="auto"/>
        <w:rPr>
          <w:color w:val="000000"/>
        </w:rPr>
      </w:pPr>
    </w:p>
    <w:p w14:paraId="7943B059" w14:textId="77777777" w:rsidR="00B55C20" w:rsidRDefault="008C64B8">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4D1423A" w14:textId="77777777" w:rsidR="00B55C20" w:rsidRDefault="00B55C20">
      <w:pPr>
        <w:spacing w:after="0" w:line="360" w:lineRule="auto"/>
        <w:rPr>
          <w:color w:val="000000"/>
        </w:rPr>
      </w:pPr>
    </w:p>
    <w:p w14:paraId="5AE67EEA" w14:textId="77777777" w:rsidR="00B55C20" w:rsidRDefault="008C64B8">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579FBAA9" w14:textId="77777777" w:rsidR="00B55C20" w:rsidRDefault="00B55C20">
      <w:pPr>
        <w:spacing w:after="0" w:line="360" w:lineRule="auto"/>
        <w:rPr>
          <w:color w:val="000000"/>
        </w:rPr>
      </w:pPr>
    </w:p>
    <w:p w14:paraId="25C8D590" w14:textId="77777777" w:rsidR="00B55C20" w:rsidRDefault="008C64B8">
      <w:pPr>
        <w:spacing w:after="0" w:line="360" w:lineRule="auto"/>
        <w:rPr>
          <w:color w:val="000000"/>
        </w:rPr>
      </w:pPr>
      <w:r>
        <w:rPr>
          <w:color w:val="000000"/>
        </w:rPr>
        <w:t xml:space="preserve">El artículo </w:t>
      </w:r>
      <w:r>
        <w:t>12 dice que</w:t>
      </w:r>
      <w:r>
        <w:rPr>
          <w:color w:val="000000"/>
        </w:rPr>
        <w:t xml:space="preserve">, quienes generen, recopilen, administren, manejen, procesen, archiven o conserven información pública serán responsables de la misma. El artículo 18, que, los Sujetos </w:t>
      </w:r>
      <w:r>
        <w:rPr>
          <w:color w:val="000000"/>
        </w:rPr>
        <w:lastRenderedPageBreak/>
        <w:t>Obligados deberán documentar todo acto que derive del ejercicio de sus facultades, competencias o funciones, considerando desde su origen la eventual publicidad y reutilización de la información que generen.</w:t>
      </w:r>
    </w:p>
    <w:p w14:paraId="24B5CBEE" w14:textId="77777777" w:rsidR="00B55C20" w:rsidRDefault="00B55C20">
      <w:pPr>
        <w:spacing w:after="0" w:line="360" w:lineRule="auto"/>
        <w:rPr>
          <w:color w:val="000000"/>
        </w:rPr>
      </w:pPr>
    </w:p>
    <w:p w14:paraId="6D5D4266" w14:textId="77777777" w:rsidR="00B55C20" w:rsidRDefault="008C64B8">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DC93433" w14:textId="77777777" w:rsidR="00B55C20" w:rsidRDefault="00B55C20">
      <w:pPr>
        <w:spacing w:after="0" w:line="360" w:lineRule="auto"/>
        <w:rPr>
          <w:color w:val="000000"/>
        </w:rPr>
      </w:pPr>
    </w:p>
    <w:p w14:paraId="1AE446CC" w14:textId="77777777" w:rsidR="00B55C20" w:rsidRDefault="008C64B8">
      <w:pPr>
        <w:pStyle w:val="Ttulo2"/>
        <w:spacing w:before="0" w:after="0"/>
      </w:pPr>
      <w:bookmarkStart w:id="12" w:name="_heading=h.1ci93xb" w:colFirst="0" w:colLast="0"/>
      <w:bookmarkEnd w:id="12"/>
      <w:r>
        <w:rPr>
          <w:smallCaps/>
        </w:rPr>
        <w:t>QUINTO.</w:t>
      </w:r>
      <w:r>
        <w:t xml:space="preserve"> Estudio de Fondo</w:t>
      </w:r>
    </w:p>
    <w:p w14:paraId="427CB16A" w14:textId="77777777" w:rsidR="00B55C20" w:rsidRDefault="00B55C20">
      <w:pPr>
        <w:spacing w:after="0" w:line="360" w:lineRule="auto"/>
      </w:pPr>
    </w:p>
    <w:p w14:paraId="44AEF6EA" w14:textId="77777777" w:rsidR="00B55C20" w:rsidRDefault="008C64B8">
      <w:pPr>
        <w:spacing w:after="0" w:line="360" w:lineRule="auto"/>
      </w:pPr>
      <w:r>
        <w:t>Una vez expuesto lo anterior, es menester recordar que la persona Solicitante requirió información de la actual administración 2025-2027, a saber, de los miembros de Cabildo que se encontraban en funciones a la fecha de la solicitud (diecisiete de enero de dos mil veinticinco); por lo que, en atención a dicha circunstancia, se logra vislumbrar que únicamente se había realizado el pago de la primera quincena, es decir, aquella de abarca del primero al quince de enero de dos mil veinticinco.</w:t>
      </w:r>
    </w:p>
    <w:p w14:paraId="07434CD2" w14:textId="77777777" w:rsidR="00B55C20" w:rsidRDefault="00B55C20">
      <w:pPr>
        <w:spacing w:after="0" w:line="360" w:lineRule="auto"/>
      </w:pPr>
    </w:p>
    <w:p w14:paraId="3BE6D7A6" w14:textId="77777777" w:rsidR="00B55C20" w:rsidRDefault="008C64B8">
      <w:pPr>
        <w:spacing w:after="0" w:line="360" w:lineRule="auto"/>
        <w:rPr>
          <w:color w:val="000000"/>
        </w:rPr>
      </w:pPr>
      <w:r>
        <w:rPr>
          <w:color w:val="000000"/>
        </w:rPr>
        <w:t xml:space="preserve">Así pues, es de mencionar que la Constitución Política del Estado Libre y Soberano de México, establece en sus artículos 113, 114 y 117; que cada municipio será gobernado por un ayuntamiento que será electo mediante sufragio </w:t>
      </w:r>
      <w:r>
        <w:t>universal</w:t>
      </w:r>
      <w:r>
        <w:rPr>
          <w:color w:val="000000"/>
        </w:rPr>
        <w:t xml:space="preserve">, libre, secreto y directo, asimismo, los ayuntamientos se </w:t>
      </w:r>
      <w:r>
        <w:t>integrarán</w:t>
      </w:r>
      <w:r>
        <w:rPr>
          <w:color w:val="000000"/>
        </w:rPr>
        <w:t xml:space="preserve">  con una jefa o jefe de asamblea que se denominará Presidenta o Presidente Municipal, respectivamente, y con varios miembros más llamados Síndicas o Síndicos y Regidoras o Regidores, cuyo número se determinará en razón directa de la población del municipio que representen.</w:t>
      </w:r>
    </w:p>
    <w:p w14:paraId="21EBE076" w14:textId="77777777" w:rsidR="00B55C20" w:rsidRDefault="00B55C20">
      <w:pPr>
        <w:spacing w:after="0" w:line="360" w:lineRule="auto"/>
        <w:rPr>
          <w:color w:val="000000"/>
        </w:rPr>
      </w:pPr>
    </w:p>
    <w:p w14:paraId="710ECA95" w14:textId="77777777" w:rsidR="00B55C20" w:rsidRDefault="008C64B8">
      <w:pPr>
        <w:spacing w:after="0" w:line="360" w:lineRule="auto"/>
        <w:rPr>
          <w:color w:val="000000"/>
        </w:rPr>
      </w:pPr>
      <w:r>
        <w:rPr>
          <w:color w:val="000000"/>
        </w:rPr>
        <w:lastRenderedPageBreak/>
        <w:t xml:space="preserve">Por su parte los artículos 15 y 16 de la Ley Orgánica Municipal del Estado de México, prevé que cada municipio será gobernado por un ayuntamiento de elección popular directa y no habrá ninguna autoridad intermedia entre éste y el Gobierno del Estado, asimismo indica que los ayuntamientos se </w:t>
      </w:r>
      <w:r>
        <w:t>renovarán</w:t>
      </w:r>
      <w:r>
        <w:rPr>
          <w:color w:val="000000"/>
        </w:rPr>
        <w:t xml:space="preserve"> cada tres años y se </w:t>
      </w:r>
      <w:r>
        <w:t>integrarán</w:t>
      </w:r>
      <w:r>
        <w:rPr>
          <w:color w:val="000000"/>
        </w:rPr>
        <w:t xml:space="preserve"> por:</w:t>
      </w:r>
    </w:p>
    <w:p w14:paraId="5F7EAD6A" w14:textId="77777777" w:rsidR="00B55C20" w:rsidRDefault="00B55C20">
      <w:pPr>
        <w:spacing w:after="0" w:line="360" w:lineRule="auto"/>
        <w:rPr>
          <w:color w:val="000000"/>
        </w:rPr>
      </w:pPr>
    </w:p>
    <w:p w14:paraId="19CF9BF1" w14:textId="77777777" w:rsidR="00B55C20" w:rsidRDefault="008C64B8">
      <w:pPr>
        <w:spacing w:after="0" w:line="360" w:lineRule="auto"/>
        <w:ind w:left="567" w:right="709"/>
        <w:rPr>
          <w:i/>
          <w:color w:val="000000"/>
          <w:sz w:val="20"/>
          <w:szCs w:val="20"/>
        </w:rPr>
      </w:pPr>
      <w:r>
        <w:rPr>
          <w:i/>
          <w:color w:val="000000"/>
          <w:sz w:val="20"/>
          <w:szCs w:val="20"/>
        </w:rPr>
        <w:t xml:space="preserve">“I. Un presidente, un síndico y cuatro regidores, electos por planilla según el principio de mayoría relativa, y tres regidores designados según el principio de representación proporcional, cuando se trate de municipios que tengan una población de menos 150 mil habitantes. </w:t>
      </w:r>
    </w:p>
    <w:p w14:paraId="4C9E3D9F" w14:textId="77777777" w:rsidR="00B55C20" w:rsidRDefault="008C64B8">
      <w:pPr>
        <w:spacing w:after="0" w:line="360" w:lineRule="auto"/>
        <w:ind w:left="567" w:right="709"/>
        <w:rPr>
          <w:i/>
          <w:color w:val="000000"/>
          <w:sz w:val="20"/>
          <w:szCs w:val="20"/>
        </w:rPr>
      </w:pPr>
      <w:r>
        <w:rPr>
          <w:i/>
          <w:color w:val="000000"/>
          <w:sz w:val="20"/>
          <w:szCs w:val="20"/>
        </w:rPr>
        <w:t xml:space="preserve">II. 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6DAEEB21" w14:textId="77777777" w:rsidR="00B55C20" w:rsidRDefault="008C64B8">
      <w:pPr>
        <w:spacing w:after="0" w:line="360" w:lineRule="auto"/>
        <w:ind w:left="567" w:right="709"/>
        <w:rPr>
          <w:color w:val="000000"/>
          <w:sz w:val="20"/>
          <w:szCs w:val="20"/>
        </w:rPr>
      </w:pPr>
      <w:r>
        <w:rPr>
          <w:i/>
          <w:color w:val="000000"/>
          <w:sz w:val="20"/>
          <w:szCs w:val="20"/>
        </w:rPr>
        <w:t>III.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r>
        <w:rPr>
          <w:color w:val="000000"/>
          <w:sz w:val="20"/>
          <w:szCs w:val="20"/>
        </w:rPr>
        <w:t>.”</w:t>
      </w:r>
    </w:p>
    <w:p w14:paraId="6A7F402E" w14:textId="77777777" w:rsidR="00B55C20" w:rsidRDefault="00B55C20">
      <w:pPr>
        <w:spacing w:after="0" w:line="360" w:lineRule="auto"/>
        <w:rPr>
          <w:color w:val="000000"/>
        </w:rPr>
      </w:pPr>
    </w:p>
    <w:p w14:paraId="2ECE13D5" w14:textId="77777777" w:rsidR="00B55C20" w:rsidRDefault="008C64B8">
      <w:pPr>
        <w:spacing w:after="0" w:line="360" w:lineRule="auto"/>
        <w:rPr>
          <w:b/>
          <w:color w:val="000000"/>
        </w:rPr>
      </w:pPr>
      <w:r>
        <w:rPr>
          <w:color w:val="000000"/>
        </w:rPr>
        <w:t>Aunado a ello, el Bando Municipal aplicable al momento de la solicitud señala en su artículo 21 que “</w:t>
      </w:r>
      <w:r>
        <w:rPr>
          <w:i/>
          <w:color w:val="000000"/>
        </w:rPr>
        <w:t>El H. Ayuntamiento resolverá los asuntos de su competencia en una reunión denominada cabildo, la cual se celebrará un día a la semana en la sala de cabildos o donde se declare recinto oficial, sujetándose a las normas o disposiciones que para tal efecto contemple el reglamento interno</w:t>
      </w:r>
      <w:r>
        <w:rPr>
          <w:color w:val="000000"/>
        </w:rPr>
        <w:t xml:space="preserve">” de los artículos antes citados se desprende </w:t>
      </w:r>
      <w:r>
        <w:rPr>
          <w:b/>
          <w:color w:val="000000"/>
        </w:rPr>
        <w:t>que si bien la persona Recurrente solicitó la entrega de la información de los miembros del cabildo, este corresponde a una reunión de los miembros del Ayuntamiento, que en todo caso representan al titular de la Presidencia Municipal, Síndicos y Regidores.</w:t>
      </w:r>
    </w:p>
    <w:p w14:paraId="32DB942B" w14:textId="77777777" w:rsidR="00B55C20" w:rsidRDefault="00B55C20">
      <w:pPr>
        <w:spacing w:after="0" w:line="360" w:lineRule="auto"/>
        <w:rPr>
          <w:b/>
          <w:color w:val="000000"/>
        </w:rPr>
      </w:pPr>
    </w:p>
    <w:p w14:paraId="2CCFFB88" w14:textId="77777777" w:rsidR="00B55C20" w:rsidRDefault="008C64B8">
      <w:pPr>
        <w:spacing w:after="0" w:line="360" w:lineRule="auto"/>
        <w:rPr>
          <w:color w:val="000000"/>
        </w:rPr>
      </w:pPr>
      <w:r>
        <w:rPr>
          <w:color w:val="000000"/>
        </w:rPr>
        <w:t xml:space="preserve">En este contexto, la última hoja del Bando Municipal del Sujeto Obligado aplicable al momento de la </w:t>
      </w:r>
      <w:proofErr w:type="gramStart"/>
      <w:r>
        <w:rPr>
          <w:color w:val="000000"/>
        </w:rPr>
        <w:t>solicitud,</w:t>
      </w:r>
      <w:proofErr w:type="gramEnd"/>
      <w:r>
        <w:rPr>
          <w:color w:val="000000"/>
        </w:rPr>
        <w:t xml:space="preserve"> muestra el nombre de los miembros del cabildo, en el que se señala a la </w:t>
      </w:r>
      <w:r>
        <w:rPr>
          <w:b/>
          <w:color w:val="000000"/>
        </w:rPr>
        <w:t>Presidenta Municipal, un Síndico Municipal y Siete Regidores y Regidoras</w:t>
      </w:r>
      <w:r>
        <w:rPr>
          <w:color w:val="000000"/>
        </w:rPr>
        <w:t xml:space="preserve">; </w:t>
      </w:r>
      <w:r>
        <w:rPr>
          <w:b/>
          <w:color w:val="000000"/>
        </w:rPr>
        <w:t xml:space="preserve">los cuales </w:t>
      </w:r>
      <w:r>
        <w:rPr>
          <w:b/>
          <w:color w:val="000000"/>
        </w:rPr>
        <w:lastRenderedPageBreak/>
        <w:t>corresponden a las personas servidoras públicas de las que requiere la información la persona Solicitante</w:t>
      </w:r>
      <w:r>
        <w:rPr>
          <w:color w:val="000000"/>
        </w:rPr>
        <w:t xml:space="preserve">.   </w:t>
      </w:r>
    </w:p>
    <w:p w14:paraId="41F155F1" w14:textId="77777777" w:rsidR="00B55C20" w:rsidRDefault="00B55C20">
      <w:pPr>
        <w:tabs>
          <w:tab w:val="left" w:pos="4962"/>
        </w:tabs>
        <w:spacing w:after="0" w:line="360" w:lineRule="auto"/>
      </w:pPr>
    </w:p>
    <w:p w14:paraId="627AC79B" w14:textId="77777777" w:rsidR="00B55C20" w:rsidRDefault="008C64B8">
      <w:pPr>
        <w:spacing w:after="0" w:line="360" w:lineRule="auto"/>
        <w:ind w:right="-28"/>
      </w:pPr>
      <w:r>
        <w:t>Al respecto, es necesario traer a colación la Guía Técnica 9 “La Administración del Personal Municipal”, que establece que son servidores públicos, son todas aquellas personas que prestan su trabajo al servicio del municipio, conformado por las autoridades (</w:t>
      </w:r>
      <w:proofErr w:type="gramStart"/>
      <w:r>
        <w:t>Presidente</w:t>
      </w:r>
      <w:proofErr w:type="gramEnd"/>
      <w:r>
        <w:t xml:space="preserve"> Municipal, Síndico, Regidores, Comisarios, Delegados y Agentes Municipales), funcionarios (Secretario del Ayuntamiento, Directores, Tesoreros, Contralores y Jefes de Departamento) y empleados (puestos administrativos y técnicos).</w:t>
      </w:r>
    </w:p>
    <w:p w14:paraId="1B4862F9" w14:textId="77777777" w:rsidR="00B55C20" w:rsidRDefault="00B55C20">
      <w:pPr>
        <w:spacing w:after="0" w:line="360" w:lineRule="auto"/>
        <w:ind w:right="-28"/>
        <w:rPr>
          <w:b/>
        </w:rPr>
      </w:pPr>
    </w:p>
    <w:p w14:paraId="43099FE2" w14:textId="77777777" w:rsidR="00B55C20" w:rsidRDefault="008C64B8">
      <w:pPr>
        <w:spacing w:after="0" w:line="360" w:lineRule="auto"/>
      </w:pPr>
      <w:r>
        <w:t>En ese orden de ideas,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Soberano de México, precisa que son servidores públicos a todas las personas que desempeñen un empleo, cargo o comisión en los Municipios.</w:t>
      </w:r>
    </w:p>
    <w:p w14:paraId="63476822" w14:textId="77777777" w:rsidR="00B55C20" w:rsidRDefault="00B55C20">
      <w:pPr>
        <w:spacing w:after="0" w:line="360" w:lineRule="auto"/>
        <w:ind w:right="-28"/>
        <w:rPr>
          <w:color w:val="000000"/>
        </w:rPr>
      </w:pPr>
    </w:p>
    <w:p w14:paraId="4572C1AF" w14:textId="77777777" w:rsidR="00B55C20" w:rsidRDefault="008C64B8">
      <w:pPr>
        <w:spacing w:after="0" w:line="360" w:lineRule="auto"/>
        <w:ind w:right="-28"/>
        <w:rPr>
          <w:color w:val="000000"/>
        </w:rPr>
      </w:pPr>
      <w:r>
        <w:rPr>
          <w:color w:val="000000"/>
        </w:rPr>
        <w:t xml:space="preserve">Además, el artículo 4°, fracción VI, de la Ley del Trabajo de los servidores públicos del Estado y Municipios, precisa que son </w:t>
      </w:r>
      <w:r>
        <w:rPr>
          <w:b/>
          <w:color w:val="000000"/>
        </w:rPr>
        <w:t>servidores públicos</w:t>
      </w:r>
      <w:r>
        <w:rPr>
          <w:color w:val="000000"/>
        </w:rPr>
        <w:t>, todas las personas físicas que presten a una institución pública un trabajo personal subordinado, mediante el pago de un sueldo.</w:t>
      </w:r>
    </w:p>
    <w:p w14:paraId="5E7D2E8A" w14:textId="77777777" w:rsidR="00B55C20" w:rsidRDefault="00B55C20">
      <w:pPr>
        <w:spacing w:after="0" w:line="360" w:lineRule="auto"/>
        <w:ind w:right="-28"/>
        <w:rPr>
          <w:color w:val="000000"/>
        </w:rPr>
      </w:pPr>
    </w:p>
    <w:p w14:paraId="036F476B" w14:textId="77777777" w:rsidR="00B55C20" w:rsidRDefault="008C64B8">
      <w:pPr>
        <w:spacing w:after="0" w:line="360" w:lineRule="auto"/>
      </w:pPr>
      <w: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5F137AD5" w14:textId="77777777" w:rsidR="00B55C20" w:rsidRDefault="00B55C20">
      <w:pPr>
        <w:spacing w:after="0" w:line="360" w:lineRule="auto"/>
      </w:pPr>
    </w:p>
    <w:p w14:paraId="095C289B" w14:textId="77777777" w:rsidR="00B55C20" w:rsidRDefault="008C64B8">
      <w:pPr>
        <w:spacing w:after="0" w:line="360" w:lineRule="auto"/>
      </w:pPr>
      <w:r>
        <w:lastRenderedPageBreak/>
        <w:t>Da la misma manera, el Anexo 4.5 Glosario de Términos, del Manual para la Planeación, Programación y Presupuesto de Egresos Municipal para el ejercicio fiscal 2024, establece que la remuneración es la percepción de un trabajador o retribución monetaria que se da en pago por su servicio o actividad desarrollada.</w:t>
      </w:r>
    </w:p>
    <w:p w14:paraId="2F8E7303" w14:textId="77777777" w:rsidR="00B55C20" w:rsidRDefault="00B55C20">
      <w:pPr>
        <w:tabs>
          <w:tab w:val="left" w:pos="4962"/>
        </w:tabs>
        <w:spacing w:after="0" w:line="360" w:lineRule="auto"/>
      </w:pPr>
    </w:p>
    <w:p w14:paraId="06DF167B" w14:textId="77777777" w:rsidR="00B55C20" w:rsidRDefault="008C64B8">
      <w:pPr>
        <w:spacing w:after="0" w:line="360" w:lineRule="auto"/>
        <w:rPr>
          <w:color w:val="000000"/>
        </w:rPr>
      </w:pPr>
      <w:r>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376E1EBD" w14:textId="77777777" w:rsidR="00B55C20" w:rsidRDefault="00B55C20">
      <w:pPr>
        <w:tabs>
          <w:tab w:val="left" w:pos="4962"/>
        </w:tabs>
        <w:spacing w:after="0" w:line="360" w:lineRule="auto"/>
      </w:pPr>
    </w:p>
    <w:p w14:paraId="169DF907" w14:textId="77777777" w:rsidR="00B55C20" w:rsidRDefault="008C64B8">
      <w:pPr>
        <w:spacing w:after="0" w:line="360" w:lineRule="auto"/>
        <w:rPr>
          <w:color w:val="000000"/>
        </w:rPr>
      </w:pPr>
      <w:r>
        <w:t xml:space="preserve">Además, el Anexo 4.2 Clasificador por Objeto del Gasto Estatal y Municipal 2024, del Manual para la Planeación, Programación y Presupuesto de Egresos Municipal para el ejercicio fiscal 2024 establece que los Presupuestos de Egresos Municipales, se tendrán que generar, conforme al “Clasificador por Objeto del Gasto”, el cual se conforma de diversos capítulos, entre los cuales, se encuentra el </w:t>
      </w:r>
      <w:r>
        <w:rPr>
          <w:b/>
        </w:rPr>
        <w:t>1000 Servicios Personales</w:t>
      </w:r>
      <w:r>
        <w:t>,</w:t>
      </w:r>
      <w:r>
        <w:rPr>
          <w:b/>
        </w:rPr>
        <w:t xml:space="preserve"> que agrupa las remuneraciones del personal al servicio de los entes públicos, tales como el sueldo, salarios, dietas, honorarios, prestaciones, aguinaldo, obligaciones laborales, entre otras</w:t>
      </w:r>
    </w:p>
    <w:p w14:paraId="45673625" w14:textId="77777777" w:rsidR="00B55C20" w:rsidRDefault="00B55C20">
      <w:pPr>
        <w:spacing w:after="0" w:line="360" w:lineRule="auto"/>
      </w:pPr>
    </w:p>
    <w:p w14:paraId="2394F08D" w14:textId="77777777" w:rsidR="00B55C20" w:rsidRDefault="008C64B8">
      <w:pPr>
        <w:spacing w:after="0" w:line="360" w:lineRule="auto"/>
        <w:rPr>
          <w:color w:val="000000"/>
        </w:rPr>
      </w:pPr>
      <w:r>
        <w:rPr>
          <w:color w:val="000000"/>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Pr>
          <w:b/>
          <w:color w:val="000000"/>
        </w:rPr>
        <w:t>recibos de pago de salarios o las</w:t>
      </w:r>
      <w:r>
        <w:rPr>
          <w:color w:val="000000"/>
        </w:rPr>
        <w:t xml:space="preserve"> </w:t>
      </w:r>
      <w:r>
        <w:rPr>
          <w:b/>
          <w:color w:val="000000"/>
        </w:rPr>
        <w:t xml:space="preserve">constancias documentales del pago de sueldos, </w:t>
      </w:r>
      <w:r>
        <w:rPr>
          <w:color w:val="000000"/>
        </w:rPr>
        <w:t xml:space="preserve">cuando sea por depósito o mediante información electrónica; así como los recibos o constancias de depósito o del medio </w:t>
      </w:r>
      <w:r>
        <w:rPr>
          <w:color w:val="000000"/>
        </w:rPr>
        <w:lastRenderedPageBreak/>
        <w:t xml:space="preserve">de información magnética o electrónica que sean utilizadas para el pago de salarios, prima vacacional, aguinaldo y demás prestaciones. </w:t>
      </w:r>
    </w:p>
    <w:p w14:paraId="23DD1329" w14:textId="77777777" w:rsidR="00B55C20" w:rsidRDefault="00B55C20">
      <w:pPr>
        <w:spacing w:after="0" w:line="360" w:lineRule="auto"/>
        <w:ind w:right="-28"/>
      </w:pPr>
    </w:p>
    <w:p w14:paraId="7334DFBD" w14:textId="77777777" w:rsidR="00B55C20" w:rsidRDefault="008C64B8">
      <w:pPr>
        <w:spacing w:after="0" w:line="360" w:lineRule="auto"/>
        <w:rPr>
          <w:color w:val="000000"/>
        </w:rPr>
      </w:pPr>
      <w:r>
        <w:rPr>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4E783950" w14:textId="77777777" w:rsidR="00B55C20" w:rsidRDefault="00B55C20">
      <w:pPr>
        <w:spacing w:after="0" w:line="360" w:lineRule="auto"/>
        <w:rPr>
          <w:color w:val="000000"/>
        </w:rPr>
      </w:pPr>
    </w:p>
    <w:p w14:paraId="753BA261" w14:textId="77777777" w:rsidR="00B55C20" w:rsidRDefault="008C64B8">
      <w:pPr>
        <w:spacing w:after="0" w:line="360" w:lineRule="auto"/>
        <w:ind w:left="567" w:right="567"/>
        <w:rPr>
          <w:i/>
          <w:color w:val="000000"/>
          <w:sz w:val="20"/>
          <w:szCs w:val="20"/>
        </w:rPr>
      </w:pPr>
      <w:r>
        <w:rPr>
          <w:b/>
          <w:i/>
          <w:color w:val="000000"/>
          <w:sz w:val="20"/>
          <w:szCs w:val="20"/>
        </w:rPr>
        <w:t>“RECIBOS DE PAGO</w:t>
      </w:r>
      <w:r>
        <w:rPr>
          <w:i/>
          <w:color w:val="000000"/>
          <w:sz w:val="20"/>
          <w:szCs w:val="20"/>
        </w:rPr>
        <w:t xml:space="preserve"> </w:t>
      </w:r>
      <w:r>
        <w:rPr>
          <w:b/>
          <w:i/>
          <w:color w:val="000000"/>
          <w:sz w:val="20"/>
          <w:szCs w:val="20"/>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Pr>
          <w:i/>
          <w:color w:val="000000"/>
          <w:sz w:val="20"/>
          <w:szCs w:val="20"/>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0BD147CC" w14:textId="77777777" w:rsidR="00B55C20" w:rsidRDefault="00B55C20">
      <w:pPr>
        <w:spacing w:after="0" w:line="360" w:lineRule="auto"/>
        <w:rPr>
          <w:b/>
          <w:i/>
          <w:color w:val="000000"/>
        </w:rPr>
      </w:pPr>
    </w:p>
    <w:p w14:paraId="76BC0797" w14:textId="77777777" w:rsidR="00B55C20" w:rsidRDefault="008C64B8">
      <w:pPr>
        <w:spacing w:after="0" w:line="360" w:lineRule="auto"/>
        <w:rPr>
          <w:color w:val="000000"/>
        </w:rPr>
      </w:pPr>
      <w:r>
        <w:rPr>
          <w:color w:val="000000"/>
        </w:rPr>
        <w:t xml:space="preserve">De la tesis transcrita, se desprende que </w:t>
      </w:r>
      <w:r>
        <w:rPr>
          <w:b/>
          <w:color w:val="000000"/>
        </w:rPr>
        <w:t>en materia burocrática</w:t>
      </w:r>
      <w:r>
        <w:rPr>
          <w:color w:val="000000"/>
        </w:rPr>
        <w:t xml:space="preserve"> </w:t>
      </w:r>
      <w:r>
        <w:rPr>
          <w:b/>
          <w:color w:val="000000"/>
        </w:rPr>
        <w:t>los recibos de pago acreditan los conceptos y montos que en ellos se insertan</w:t>
      </w:r>
      <w:r>
        <w:rPr>
          <w:color w:val="000000"/>
        </w:rPr>
        <w:t>, y constituyen prueba para demostrar las percepciones y montos que reciben los servidores públicos.</w:t>
      </w:r>
    </w:p>
    <w:p w14:paraId="267C2BAF" w14:textId="77777777" w:rsidR="00B55C20" w:rsidRDefault="00B55C20">
      <w:pPr>
        <w:spacing w:after="0" w:line="360" w:lineRule="auto"/>
      </w:pPr>
    </w:p>
    <w:p w14:paraId="04A4ADEC" w14:textId="77777777" w:rsidR="00B55C20" w:rsidRDefault="008C64B8">
      <w:pPr>
        <w:spacing w:after="0" w:line="360" w:lineRule="auto"/>
        <w:rPr>
          <w:color w:val="000000"/>
        </w:rPr>
      </w:pPr>
      <w:r>
        <w:rPr>
          <w:color w:val="000000"/>
        </w:rPr>
        <w:lastRenderedPageBreak/>
        <w:t>Además, la Resolución Miscelánea Fiscal del ejercicio fiscal dos mil veinticinco, y la página oficial del Servicio de Administración Tributaria, precisa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14:paraId="3CB0E5F1" w14:textId="77777777" w:rsidR="00B55C20" w:rsidRDefault="00B55C20">
      <w:pPr>
        <w:spacing w:after="0" w:line="360" w:lineRule="auto"/>
        <w:rPr>
          <w:color w:val="000000"/>
        </w:rPr>
      </w:pPr>
    </w:p>
    <w:p w14:paraId="697212A9" w14:textId="77777777" w:rsidR="00B55C20" w:rsidRDefault="008C64B8">
      <w:pPr>
        <w:spacing w:after="0" w:line="360" w:lineRule="auto"/>
        <w:jc w:val="center"/>
        <w:rPr>
          <w:color w:val="000000"/>
        </w:rPr>
      </w:pPr>
      <w:r>
        <w:rPr>
          <w:noProof/>
          <w:color w:val="000000"/>
        </w:rPr>
        <w:drawing>
          <wp:inline distT="0" distB="0" distL="0" distR="0" wp14:anchorId="246230FD" wp14:editId="65FE23F1">
            <wp:extent cx="4895850" cy="1495425"/>
            <wp:effectExtent l="0" t="0" r="0" b="0"/>
            <wp:docPr id="15007920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895850" cy="1495425"/>
                    </a:xfrm>
                    <a:prstGeom prst="rect">
                      <a:avLst/>
                    </a:prstGeom>
                    <a:ln/>
                  </pic:spPr>
                </pic:pic>
              </a:graphicData>
            </a:graphic>
          </wp:inline>
        </w:drawing>
      </w:r>
    </w:p>
    <w:p w14:paraId="5842BB81" w14:textId="77777777" w:rsidR="00B55C20" w:rsidRDefault="00B55C20">
      <w:pPr>
        <w:spacing w:after="0" w:line="360" w:lineRule="auto"/>
        <w:rPr>
          <w:color w:val="000000"/>
        </w:rPr>
      </w:pPr>
    </w:p>
    <w:p w14:paraId="1320231A" w14:textId="77777777" w:rsidR="00B55C20" w:rsidRDefault="008C64B8">
      <w:pPr>
        <w:spacing w:after="0" w:line="360" w:lineRule="auto"/>
        <w:rPr>
          <w:color w:val="000000"/>
        </w:rPr>
      </w:pPr>
      <w:r>
        <w:rPr>
          <w:color w:val="000000"/>
        </w:rPr>
        <w:t>Asimismo, precisa que se considerará como fecha de expedición y entrega de tales comprobantes fiscales la fecha en que efectivamente se realizó el pago de dichas remuneraciones.</w:t>
      </w:r>
    </w:p>
    <w:p w14:paraId="52EF4AC0" w14:textId="77777777" w:rsidR="00B55C20" w:rsidRDefault="00B55C20">
      <w:pPr>
        <w:tabs>
          <w:tab w:val="left" w:pos="4962"/>
        </w:tabs>
        <w:spacing w:after="0" w:line="360" w:lineRule="auto"/>
        <w:rPr>
          <w:color w:val="000000"/>
        </w:rPr>
      </w:pPr>
    </w:p>
    <w:p w14:paraId="41138B54" w14:textId="77777777" w:rsidR="00B55C20" w:rsidRDefault="008C64B8">
      <w:pPr>
        <w:tabs>
          <w:tab w:val="left" w:pos="4962"/>
        </w:tabs>
        <w:spacing w:after="0" w:line="360" w:lineRule="auto"/>
        <w:rPr>
          <w:b/>
        </w:rPr>
      </w:pPr>
      <w:r>
        <w:t xml:space="preserve">Ahora bien, el Bando Municipal del Sujeto Obligado vigente al momento de la solicitud establece en sus artículos 43 y 45 fracción I, que la Tesorería y Administración Municipal es la encargada de administrar las finanzas y la hacienda pública municipal y que cuenta con una Coordinación Administrativa, Recursos Humanos y Adquisiciones; </w:t>
      </w:r>
      <w:r>
        <w:rPr>
          <w:b/>
        </w:rPr>
        <w:t xml:space="preserve">por lo antes expuesto, es dable considerar que el Sujeto Obligado a través de la Tesorería Municipal es competente para conocer de la información solicitada. </w:t>
      </w:r>
    </w:p>
    <w:p w14:paraId="25D4FEB8" w14:textId="77777777" w:rsidR="00B55C20" w:rsidRDefault="00B55C20">
      <w:pPr>
        <w:tabs>
          <w:tab w:val="left" w:pos="4962"/>
        </w:tabs>
        <w:spacing w:after="0" w:line="360" w:lineRule="auto"/>
        <w:rPr>
          <w:b/>
        </w:rPr>
      </w:pPr>
    </w:p>
    <w:p w14:paraId="773C8D37" w14:textId="77777777" w:rsidR="00B55C20" w:rsidRDefault="008C64B8">
      <w:pPr>
        <w:tabs>
          <w:tab w:val="left" w:pos="4962"/>
        </w:tabs>
        <w:spacing w:after="0" w:line="360" w:lineRule="auto"/>
        <w:rPr>
          <w:b/>
        </w:rPr>
      </w:pPr>
      <w:r>
        <w:t xml:space="preserve">En este contexto normativo, es menester analizar la respuesta e informe justificado emitida por el Sujeto Obligado, puesto que en respuesta la Dirección de Administración señaló no ser </w:t>
      </w:r>
      <w:r>
        <w:lastRenderedPageBreak/>
        <w:t xml:space="preserve">competente para conocer de la información solicitada y en informe justificado la Tesorería Municipal indicó que no estaba en posibilidades de entregar la información en virtud de que no concluyó el proceso de nómina, al respecto es importante mencionar que si bien en informe justificado la Tesorería Municipal se pronunció y al ser el área competente dijo no poder entregar la documentación, lo cierto, es que normativamente tiene la obligación de generar la documentación que dé cuenta del pago a las remuneraciones de forma quincenal del titular de la Presidencia Municipal, Síndico y Regidores y Regidoras, por tanto, </w:t>
      </w:r>
      <w:r>
        <w:rPr>
          <w:b/>
        </w:rPr>
        <w:t xml:space="preserve">debe contar con la información solicitada. </w:t>
      </w:r>
    </w:p>
    <w:p w14:paraId="690275E8" w14:textId="77777777" w:rsidR="00B55C20" w:rsidRDefault="00B55C20">
      <w:pPr>
        <w:tabs>
          <w:tab w:val="left" w:pos="4962"/>
        </w:tabs>
        <w:spacing w:after="0" w:line="360" w:lineRule="auto"/>
      </w:pPr>
    </w:p>
    <w:p w14:paraId="1E723A19" w14:textId="77777777" w:rsidR="00B55C20" w:rsidRDefault="008C64B8">
      <w:pPr>
        <w:tabs>
          <w:tab w:val="left" w:pos="4962"/>
        </w:tabs>
        <w:spacing w:after="0" w:line="360" w:lineRule="auto"/>
      </w:pPr>
      <w:r>
        <w:t xml:space="preserve">En este sentido, vale la pena destacar que el informe justificado rendido por el Tesorero Municipal no es suficiente para tener por colmado el requerimiento de información, no solo porque no entregó la documentación, sino porque </w:t>
      </w:r>
      <w:r>
        <w:rPr>
          <w:b/>
        </w:rPr>
        <w:t>no refirió la temporalidad de la información a la cual refiere en el informe</w:t>
      </w:r>
      <w:r>
        <w:t xml:space="preserve">, y ante lo cual, se estableció en este mismo análisis que </w:t>
      </w:r>
      <w:r>
        <w:rPr>
          <w:b/>
        </w:rPr>
        <w:t>la temporalidad de entrega de la información es la primera quincena de enero de dos mil veinticinco, al ser la única pagada a la fecha de la solicitud.</w:t>
      </w:r>
    </w:p>
    <w:p w14:paraId="1F2B8B61" w14:textId="77777777" w:rsidR="00B55C20" w:rsidRDefault="00B55C20">
      <w:pPr>
        <w:tabs>
          <w:tab w:val="left" w:pos="4962"/>
        </w:tabs>
        <w:spacing w:after="0" w:line="360" w:lineRule="auto"/>
      </w:pPr>
    </w:p>
    <w:p w14:paraId="648EC7DA" w14:textId="77777777" w:rsidR="00B55C20" w:rsidRDefault="008C64B8">
      <w:pPr>
        <w:tabs>
          <w:tab w:val="left" w:pos="4962"/>
        </w:tabs>
        <w:spacing w:after="0" w:line="360" w:lineRule="auto"/>
      </w:pPr>
      <w:r>
        <w:t xml:space="preserve">Así pues, resultan fundados los motivos de inconformidad y es </w:t>
      </w:r>
      <w:r>
        <w:rPr>
          <w:b/>
        </w:rPr>
        <w:t>procedente REVOCAR</w:t>
      </w:r>
      <w:r>
        <w:t xml:space="preserve"> la respuesta inicial a fin de ordenar la entrega de la información, en su caso en versión pública, previa búsqueda exhaustiva y razonable en el que la temporalidad indicada.</w:t>
      </w:r>
    </w:p>
    <w:p w14:paraId="5495D833" w14:textId="77777777" w:rsidR="00B55C20" w:rsidRDefault="00B55C20">
      <w:pPr>
        <w:tabs>
          <w:tab w:val="left" w:pos="4962"/>
        </w:tabs>
        <w:spacing w:after="0" w:line="360" w:lineRule="auto"/>
      </w:pPr>
    </w:p>
    <w:p w14:paraId="13940CD9" w14:textId="77777777" w:rsidR="00B55C20" w:rsidRDefault="008C64B8">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14:paraId="31BD9F06" w14:textId="77777777" w:rsidR="00B55C20" w:rsidRDefault="008C64B8">
      <w:pPr>
        <w:pStyle w:val="Ttulo2"/>
        <w:spacing w:before="0" w:after="0"/>
        <w:rPr>
          <w:b w:val="0"/>
        </w:rPr>
      </w:pPr>
      <w:bookmarkStart w:id="13" w:name="_heading=h.3whwml4" w:colFirst="0" w:colLast="0"/>
      <w:bookmarkEnd w:id="13"/>
      <w:r>
        <w:t>SEXTO. Decisión</w:t>
      </w:r>
    </w:p>
    <w:p w14:paraId="528A79E0" w14:textId="77777777" w:rsidR="00B55C20" w:rsidRDefault="00B55C20">
      <w:pPr>
        <w:spacing w:after="0" w:line="360" w:lineRule="auto"/>
        <w:rPr>
          <w:b/>
        </w:rPr>
      </w:pPr>
    </w:p>
    <w:p w14:paraId="25727845" w14:textId="77777777" w:rsidR="00B55C20" w:rsidRDefault="008C64B8">
      <w:pPr>
        <w:spacing w:after="0" w:line="360" w:lineRule="auto"/>
      </w:pPr>
      <w:r>
        <w:lastRenderedPageBreak/>
        <w:t xml:space="preserve">Con fundamento en el artículo 186, fracción III, de la Ley de Transparencia y Acceso a la Información Pública del Estado de México y Municipios, este Instituto considera procedente </w:t>
      </w:r>
      <w:r>
        <w:rPr>
          <w:b/>
        </w:rPr>
        <w:t>REVOCAR</w:t>
      </w:r>
      <w:r>
        <w:t xml:space="preserve"> la respuesta otorgada por el Sujeto Obligado a la solicitud de información </w:t>
      </w:r>
      <w:r>
        <w:rPr>
          <w:b/>
        </w:rPr>
        <w:t>00006/ISIFABE/IP/2025</w:t>
      </w:r>
      <w:r>
        <w:t xml:space="preserve">, por resultar fundadas las razones o motivos de inconformidad hechos valer por la Recurrente, en el Recurso de Revisión </w:t>
      </w:r>
      <w:r>
        <w:rPr>
          <w:b/>
        </w:rPr>
        <w:t>00656/INFOEM/IP/RR/2025</w:t>
      </w:r>
      <w:r>
        <w:t xml:space="preserve">, en consecuencia procede </w:t>
      </w:r>
      <w:r>
        <w:rPr>
          <w:b/>
        </w:rPr>
        <w:t xml:space="preserve">ORDENAR, </w:t>
      </w:r>
      <w:r>
        <w:t>la entrega de la información solicitada.</w:t>
      </w:r>
    </w:p>
    <w:p w14:paraId="337CA624" w14:textId="77777777" w:rsidR="00B55C20" w:rsidRDefault="00B55C20">
      <w:pPr>
        <w:spacing w:after="0" w:line="360" w:lineRule="auto"/>
      </w:pPr>
    </w:p>
    <w:p w14:paraId="4FFE79F6" w14:textId="77777777" w:rsidR="00B55C20" w:rsidRDefault="008C64B8">
      <w:pPr>
        <w:spacing w:after="0" w:line="360" w:lineRule="auto"/>
        <w:rPr>
          <w:b/>
          <w:u w:val="single"/>
        </w:rPr>
      </w:pPr>
      <w:r>
        <w:rPr>
          <w:b/>
          <w:u w:val="single"/>
        </w:rPr>
        <w:t>Términos de la Resolución para la Recurrente:</w:t>
      </w:r>
    </w:p>
    <w:p w14:paraId="7099A5C2" w14:textId="77777777" w:rsidR="00B55C20" w:rsidRDefault="00B55C20">
      <w:pPr>
        <w:spacing w:after="0" w:line="360" w:lineRule="auto"/>
      </w:pPr>
    </w:p>
    <w:p w14:paraId="51790A0C" w14:textId="77777777" w:rsidR="00B55C20" w:rsidRDefault="008C64B8">
      <w:pPr>
        <w:spacing w:after="0" w:line="360" w:lineRule="auto"/>
        <w:rPr>
          <w:u w:val="single"/>
        </w:rPr>
      </w:pPr>
      <w:r>
        <w:rPr>
          <w:u w:val="single"/>
        </w:rPr>
        <w:t>Se hace del conocimiento de la Particular que este Organismo Garante determinó concederle la razón, puesto que el Sujeto Obligado no entregó la información solicitada; por lo que ordena la entrega de la documentación.</w:t>
      </w:r>
    </w:p>
    <w:p w14:paraId="2B8350E4" w14:textId="77777777" w:rsidR="00B55C20" w:rsidRDefault="00B55C20">
      <w:pPr>
        <w:spacing w:after="0" w:line="360" w:lineRule="auto"/>
        <w:rPr>
          <w:u w:val="single"/>
        </w:rPr>
      </w:pPr>
    </w:p>
    <w:p w14:paraId="67C30F32" w14:textId="77777777" w:rsidR="00B55C20" w:rsidRDefault="008C64B8">
      <w:pPr>
        <w:spacing w:after="0" w:line="360" w:lineRule="auto"/>
        <w:rPr>
          <w:u w:val="single"/>
        </w:rPr>
      </w:pPr>
      <w:r>
        <w:rPr>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412ADF3C" w14:textId="77777777" w:rsidR="00B55C20" w:rsidRDefault="00B55C20">
      <w:pPr>
        <w:spacing w:after="0" w:line="360" w:lineRule="auto"/>
        <w:rPr>
          <w:u w:val="single"/>
        </w:rPr>
      </w:pPr>
    </w:p>
    <w:p w14:paraId="24C2D41E" w14:textId="77777777" w:rsidR="00B55C20" w:rsidRDefault="008C64B8">
      <w:pPr>
        <w:spacing w:after="0" w:line="360" w:lineRule="auto"/>
        <w:rPr>
          <w:u w:val="single"/>
        </w:rPr>
      </w:pPr>
      <w:r>
        <w:rPr>
          <w:u w:val="single"/>
        </w:rPr>
        <w:t>La labor del INFOEM, es apoyar a la población para acceder a la información pública y garantizar la protección de sus datos personales.</w:t>
      </w:r>
    </w:p>
    <w:p w14:paraId="61505C23" w14:textId="77777777" w:rsidR="00B55C20" w:rsidRDefault="00B55C20">
      <w:pPr>
        <w:spacing w:after="0" w:line="360" w:lineRule="auto"/>
        <w:rPr>
          <w:u w:val="single"/>
        </w:rPr>
      </w:pPr>
    </w:p>
    <w:p w14:paraId="62EB915D" w14:textId="77777777" w:rsidR="00B55C20" w:rsidRDefault="008C64B8">
      <w:pPr>
        <w:pStyle w:val="Ttulo1"/>
        <w:spacing w:before="0" w:after="0"/>
        <w:rPr>
          <w:b w:val="0"/>
        </w:rPr>
      </w:pPr>
      <w:bookmarkStart w:id="14" w:name="_heading=h.2bn6wsx" w:colFirst="0" w:colLast="0"/>
      <w:bookmarkEnd w:id="14"/>
      <w:r>
        <w:t>R E S U E L V E</w:t>
      </w:r>
    </w:p>
    <w:p w14:paraId="02349726" w14:textId="77777777" w:rsidR="00B55C20" w:rsidRDefault="00B55C20">
      <w:pPr>
        <w:spacing w:after="0" w:line="360" w:lineRule="auto"/>
        <w:rPr>
          <w:b/>
        </w:rPr>
      </w:pPr>
    </w:p>
    <w:p w14:paraId="369731AC" w14:textId="77777777" w:rsidR="00B55C20" w:rsidRDefault="008C64B8">
      <w:pPr>
        <w:spacing w:after="0" w:line="360" w:lineRule="auto"/>
      </w:pPr>
      <w:r>
        <w:rPr>
          <w:b/>
        </w:rPr>
        <w:t xml:space="preserve">PRIMERO. </w:t>
      </w:r>
      <w:r>
        <w:t xml:space="preserve">Se </w:t>
      </w:r>
      <w:r>
        <w:rPr>
          <w:b/>
        </w:rPr>
        <w:t>REVOCA</w:t>
      </w:r>
      <w:r>
        <w:t xml:space="preserve"> la respuesta entregada por el </w:t>
      </w:r>
      <w:r>
        <w:rPr>
          <w:b/>
        </w:rPr>
        <w:t>Ayuntamiento de Isidro Fabela</w:t>
      </w:r>
      <w:r>
        <w:t xml:space="preserve"> a la solicitud de información </w:t>
      </w:r>
      <w:r>
        <w:rPr>
          <w:b/>
        </w:rPr>
        <w:t xml:space="preserve">00006/ISIFABE/IP/2025 </w:t>
      </w:r>
      <w:r>
        <w:t xml:space="preserve">por resultar fundadas las razones o motivos de inconformidad hechos valer por la Recurrente en el Recurso de Revisión </w:t>
      </w:r>
      <w:r>
        <w:rPr>
          <w:b/>
          <w:color w:val="0D0D0D"/>
        </w:rPr>
        <w:lastRenderedPageBreak/>
        <w:t>00656/INFOEM/IP/RR/2025</w:t>
      </w:r>
      <w:r>
        <w:t>, en términos de los considerandos QUINTO y SEXTO de la presente Resolución.</w:t>
      </w:r>
    </w:p>
    <w:p w14:paraId="6159550C" w14:textId="77777777" w:rsidR="00B55C20" w:rsidRDefault="00B55C20">
      <w:pPr>
        <w:spacing w:after="0" w:line="360" w:lineRule="auto"/>
      </w:pPr>
    </w:p>
    <w:p w14:paraId="3B209BBB" w14:textId="77777777" w:rsidR="00B55C20" w:rsidRDefault="008C64B8">
      <w:pPr>
        <w:spacing w:after="0" w:line="360" w:lineRule="auto"/>
      </w:pPr>
      <w:r>
        <w:rPr>
          <w:b/>
        </w:rPr>
        <w:t xml:space="preserve">SEGUNDO. </w:t>
      </w:r>
      <w:r>
        <w:t xml:space="preserve">Se </w:t>
      </w:r>
      <w:r>
        <w:rPr>
          <w:b/>
        </w:rPr>
        <w:t>ORDENA</w:t>
      </w:r>
      <w:r>
        <w:t xml:space="preserve"> al Sujeto Obligado, a efecto de entregue, </w:t>
      </w:r>
      <w:r>
        <w:rPr>
          <w:color w:val="0D0D0D"/>
        </w:rPr>
        <w:t xml:space="preserve">previa </w:t>
      </w:r>
      <w:r>
        <w:rPr>
          <w:color w:val="000000"/>
        </w:rPr>
        <w:t xml:space="preserve">búsqueda exhaustiva y razonable, </w:t>
      </w:r>
      <w:r>
        <w:t>a través del SAIMEX, en su caso, en versión pública, los documentos que den cuenta de los recibos de nómina de las personas servidoras públicas Titulares de la Presidencia Municipal, Sindicatura y Regidurías, de la primera quincena de enero de dos mil veinticinco.</w:t>
      </w:r>
    </w:p>
    <w:p w14:paraId="6D031DC3" w14:textId="77777777" w:rsidR="00B55C20" w:rsidRDefault="00B55C20">
      <w:pPr>
        <w:spacing w:after="0" w:line="360" w:lineRule="auto"/>
      </w:pPr>
    </w:p>
    <w:p w14:paraId="2B99B0F6" w14:textId="77777777" w:rsidR="00B55C20" w:rsidRDefault="008C64B8">
      <w:pPr>
        <w:spacing w:after="0" w:line="360" w:lineRule="auto"/>
      </w:pPr>
      <w:r>
        <w:t xml:space="preserve">Para la entrega de la información,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42268F3B" w14:textId="77777777" w:rsidR="00B55C20" w:rsidRDefault="00B55C20">
      <w:pPr>
        <w:spacing w:after="0" w:line="360" w:lineRule="auto"/>
      </w:pPr>
    </w:p>
    <w:p w14:paraId="5C51974F" w14:textId="77777777" w:rsidR="00B55C20" w:rsidRDefault="008C64B8">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4126997A" w14:textId="77777777" w:rsidR="00B55C20" w:rsidRDefault="00B55C20">
      <w:pPr>
        <w:spacing w:after="0" w:line="360" w:lineRule="auto"/>
      </w:pPr>
    </w:p>
    <w:p w14:paraId="00DAA6C1" w14:textId="77777777" w:rsidR="00B55C20" w:rsidRDefault="008C64B8">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F3BEDE3" w14:textId="77777777" w:rsidR="00B55C20" w:rsidRDefault="00B55C20">
      <w:pPr>
        <w:spacing w:after="0" w:line="360" w:lineRule="auto"/>
        <w:rPr>
          <w:color w:val="000000"/>
        </w:rPr>
      </w:pPr>
    </w:p>
    <w:p w14:paraId="19220B04" w14:textId="77777777" w:rsidR="00B55C20" w:rsidRDefault="008C64B8">
      <w:pPr>
        <w:spacing w:after="0" w:line="360" w:lineRule="auto"/>
      </w:pPr>
      <w:r>
        <w:rPr>
          <w:b/>
        </w:rPr>
        <w:lastRenderedPageBreak/>
        <w:t>CUARTO. NOTIFÍQUESE</w:t>
      </w:r>
      <w:r>
        <w:t xml:space="preserve"> </w:t>
      </w:r>
      <w:r>
        <w:rPr>
          <w:b/>
        </w:rPr>
        <w:t xml:space="preserve">POR SAIMEX </w:t>
      </w:r>
      <w:r>
        <w:t>a la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A0D4675" w14:textId="77777777" w:rsidR="00B55C20" w:rsidRDefault="00B55C20">
      <w:pPr>
        <w:spacing w:after="0" w:line="360" w:lineRule="auto"/>
      </w:pPr>
    </w:p>
    <w:p w14:paraId="7A54E492" w14:textId="77777777" w:rsidR="00B55C20" w:rsidRDefault="008C64B8">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25D1AEB9" w14:textId="77777777" w:rsidR="00B55C20" w:rsidRDefault="00B55C20">
      <w:pPr>
        <w:pStyle w:val="Ttulo2"/>
        <w:spacing w:before="0" w:after="0"/>
        <w:rPr>
          <w:b w:val="0"/>
        </w:rPr>
      </w:pPr>
    </w:p>
    <w:p w14:paraId="7828C872" w14:textId="77777777" w:rsidR="00B55C20" w:rsidRDefault="00B55C20">
      <w:pPr>
        <w:spacing w:after="0" w:line="360" w:lineRule="auto"/>
      </w:pPr>
    </w:p>
    <w:p w14:paraId="4F9EA411" w14:textId="77777777" w:rsidR="00B55C20" w:rsidRDefault="00B55C20">
      <w:pPr>
        <w:spacing w:after="0" w:line="360" w:lineRule="auto"/>
      </w:pPr>
    </w:p>
    <w:p w14:paraId="1408F453" w14:textId="77777777" w:rsidR="00B55C20" w:rsidRDefault="00B55C20">
      <w:pPr>
        <w:spacing w:after="0" w:line="360" w:lineRule="auto"/>
      </w:pPr>
    </w:p>
    <w:p w14:paraId="3691C6F4" w14:textId="77777777" w:rsidR="00B55C20" w:rsidRDefault="00B55C20">
      <w:pPr>
        <w:spacing w:after="0" w:line="360" w:lineRule="auto"/>
      </w:pPr>
    </w:p>
    <w:p w14:paraId="118A5E54" w14:textId="77777777" w:rsidR="00B55C20" w:rsidRDefault="00B55C20">
      <w:pPr>
        <w:spacing w:after="0" w:line="360" w:lineRule="auto"/>
      </w:pPr>
    </w:p>
    <w:p w14:paraId="04516E46" w14:textId="77777777" w:rsidR="00B55C20" w:rsidRDefault="00B55C20">
      <w:pPr>
        <w:spacing w:after="0" w:line="360" w:lineRule="auto"/>
      </w:pPr>
    </w:p>
    <w:p w14:paraId="430017EB" w14:textId="77777777" w:rsidR="00B55C20" w:rsidRDefault="00B55C20">
      <w:pPr>
        <w:spacing w:after="0" w:line="360" w:lineRule="auto"/>
      </w:pPr>
    </w:p>
    <w:p w14:paraId="75A27DD1" w14:textId="77777777" w:rsidR="00B55C20" w:rsidRDefault="00B55C20">
      <w:pPr>
        <w:spacing w:after="0" w:line="360" w:lineRule="auto"/>
      </w:pPr>
    </w:p>
    <w:p w14:paraId="75C1A6E5" w14:textId="77777777" w:rsidR="00B55C20" w:rsidRDefault="00B55C20">
      <w:pPr>
        <w:spacing w:after="0" w:line="360" w:lineRule="auto"/>
      </w:pPr>
    </w:p>
    <w:p w14:paraId="212C95A8" w14:textId="77777777" w:rsidR="00B55C20" w:rsidRDefault="00B55C20">
      <w:pPr>
        <w:spacing w:after="0" w:line="360" w:lineRule="auto"/>
      </w:pPr>
    </w:p>
    <w:p w14:paraId="46760840" w14:textId="77777777" w:rsidR="00B55C20" w:rsidRDefault="00B55C20">
      <w:pPr>
        <w:spacing w:after="0" w:line="360" w:lineRule="auto"/>
      </w:pPr>
    </w:p>
    <w:p w14:paraId="39275E43" w14:textId="77777777" w:rsidR="00B55C20" w:rsidRDefault="00B55C20">
      <w:pPr>
        <w:spacing w:after="0" w:line="360" w:lineRule="auto"/>
      </w:pPr>
    </w:p>
    <w:p w14:paraId="3657F01B" w14:textId="77777777" w:rsidR="00B55C20" w:rsidRDefault="00B55C20">
      <w:pPr>
        <w:spacing w:after="0" w:line="360" w:lineRule="auto"/>
      </w:pPr>
    </w:p>
    <w:p w14:paraId="66A30563" w14:textId="77777777" w:rsidR="00B55C20" w:rsidRDefault="00B55C20">
      <w:pPr>
        <w:spacing w:after="0" w:line="360" w:lineRule="auto"/>
      </w:pPr>
    </w:p>
    <w:p w14:paraId="17128F0B" w14:textId="77777777" w:rsidR="00B55C20" w:rsidRDefault="00B55C20">
      <w:pPr>
        <w:spacing w:after="0" w:line="360" w:lineRule="auto"/>
      </w:pPr>
    </w:p>
    <w:p w14:paraId="3E0657F0" w14:textId="77777777" w:rsidR="00B55C20" w:rsidRDefault="00B55C20">
      <w:pPr>
        <w:spacing w:after="0" w:line="360" w:lineRule="auto"/>
      </w:pPr>
    </w:p>
    <w:p w14:paraId="14685BD8" w14:textId="77777777" w:rsidR="00B55C20" w:rsidRDefault="00B55C20">
      <w:pPr>
        <w:spacing w:after="0" w:line="360" w:lineRule="auto"/>
      </w:pPr>
    </w:p>
    <w:p w14:paraId="02983627" w14:textId="77777777" w:rsidR="00B55C20" w:rsidRDefault="00B55C20">
      <w:pPr>
        <w:spacing w:after="0" w:line="360" w:lineRule="auto"/>
      </w:pPr>
    </w:p>
    <w:sectPr w:rsidR="00B55C20">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D37F" w14:textId="77777777" w:rsidR="00445072" w:rsidRDefault="00445072">
      <w:pPr>
        <w:spacing w:after="0" w:line="240" w:lineRule="auto"/>
      </w:pPr>
      <w:r>
        <w:separator/>
      </w:r>
    </w:p>
  </w:endnote>
  <w:endnote w:type="continuationSeparator" w:id="0">
    <w:p w14:paraId="11332FEC" w14:textId="77777777" w:rsidR="00445072" w:rsidRDefault="0044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3701" w14:textId="08EBA807" w:rsidR="00B55C20" w:rsidRDefault="008C64B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5451CD">
      <w:rPr>
        <w:b/>
        <w:color w:val="000000"/>
        <w:sz w:val="24"/>
        <w:szCs w:val="24"/>
      </w:rPr>
      <w:fldChar w:fldCharType="separate"/>
    </w:r>
    <w:r w:rsidR="005451CD">
      <w:rPr>
        <w:b/>
        <w:noProof/>
        <w:color w:val="000000"/>
        <w:sz w:val="24"/>
        <w:szCs w:val="24"/>
      </w:rPr>
      <w:t>19</w:t>
    </w:r>
    <w:r>
      <w:rPr>
        <w:b/>
        <w:color w:val="000000"/>
        <w:sz w:val="24"/>
        <w:szCs w:val="24"/>
      </w:rPr>
      <w:fldChar w:fldCharType="end"/>
    </w:r>
  </w:p>
  <w:p w14:paraId="2D17FA14" w14:textId="77777777" w:rsidR="00B55C20" w:rsidRDefault="00B55C2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F857" w14:textId="77777777" w:rsidR="00B55C20" w:rsidRDefault="008C64B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17F1">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17F1">
      <w:rPr>
        <w:b/>
        <w:noProof/>
        <w:color w:val="000000"/>
        <w:sz w:val="24"/>
        <w:szCs w:val="24"/>
      </w:rPr>
      <w:t>19</w:t>
    </w:r>
    <w:r>
      <w:rPr>
        <w:b/>
        <w:color w:val="000000"/>
        <w:sz w:val="24"/>
        <w:szCs w:val="24"/>
      </w:rPr>
      <w:fldChar w:fldCharType="end"/>
    </w:r>
  </w:p>
  <w:p w14:paraId="3E491093" w14:textId="77777777" w:rsidR="00B55C20" w:rsidRDefault="00B55C2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52AB" w14:textId="77777777" w:rsidR="00B55C20" w:rsidRDefault="008C64B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17F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17F1">
      <w:rPr>
        <w:b/>
        <w:noProof/>
        <w:color w:val="000000"/>
        <w:sz w:val="24"/>
        <w:szCs w:val="24"/>
      </w:rPr>
      <w:t>19</w:t>
    </w:r>
    <w:r>
      <w:rPr>
        <w:b/>
        <w:color w:val="000000"/>
        <w:sz w:val="24"/>
        <w:szCs w:val="24"/>
      </w:rPr>
      <w:fldChar w:fldCharType="end"/>
    </w:r>
  </w:p>
  <w:p w14:paraId="20FE5725" w14:textId="77777777" w:rsidR="00B55C20" w:rsidRDefault="00B55C2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96D9" w14:textId="77777777" w:rsidR="00445072" w:rsidRDefault="00445072">
      <w:pPr>
        <w:spacing w:after="0" w:line="240" w:lineRule="auto"/>
      </w:pPr>
      <w:r>
        <w:separator/>
      </w:r>
    </w:p>
  </w:footnote>
  <w:footnote w:type="continuationSeparator" w:id="0">
    <w:p w14:paraId="50095482" w14:textId="77777777" w:rsidR="00445072" w:rsidRDefault="00445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EA50" w14:textId="77777777" w:rsidR="00B55C20" w:rsidRDefault="00B55C20">
    <w:pPr>
      <w:widowControl w:val="0"/>
      <w:pBdr>
        <w:top w:val="nil"/>
        <w:left w:val="nil"/>
        <w:bottom w:val="nil"/>
        <w:right w:val="nil"/>
        <w:between w:val="nil"/>
      </w:pBdr>
      <w:spacing w:after="0" w:line="276" w:lineRule="auto"/>
      <w:jc w:val="left"/>
      <w:rPr>
        <w:color w:val="000000"/>
      </w:rPr>
    </w:pPr>
  </w:p>
  <w:tbl>
    <w:tblPr>
      <w:tblStyle w:val="af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B55C20" w14:paraId="36363DB6" w14:textId="77777777">
      <w:trPr>
        <w:trHeight w:val="141"/>
      </w:trPr>
      <w:tc>
        <w:tcPr>
          <w:tcW w:w="2404" w:type="dxa"/>
        </w:tcPr>
        <w:p w14:paraId="665FD05C" w14:textId="77777777" w:rsidR="00B55C20" w:rsidRDefault="008C64B8">
          <w:pPr>
            <w:tabs>
              <w:tab w:val="right" w:pos="8838"/>
            </w:tabs>
            <w:ind w:right="-105"/>
            <w:rPr>
              <w:b/>
            </w:rPr>
          </w:pPr>
          <w:r>
            <w:rPr>
              <w:b/>
            </w:rPr>
            <w:t>Recurso de Revisión:</w:t>
          </w:r>
        </w:p>
      </w:tc>
      <w:tc>
        <w:tcPr>
          <w:tcW w:w="3587" w:type="dxa"/>
        </w:tcPr>
        <w:p w14:paraId="04C93656" w14:textId="77777777" w:rsidR="00B55C20" w:rsidRDefault="008C64B8">
          <w:pPr>
            <w:tabs>
              <w:tab w:val="right" w:pos="8838"/>
            </w:tabs>
            <w:ind w:left="-28" w:right="683"/>
          </w:pPr>
          <w:r>
            <w:t>04196/INFOEM/IP/RR/2020</w:t>
          </w:r>
        </w:p>
      </w:tc>
    </w:tr>
    <w:tr w:rsidR="00B55C20" w14:paraId="5DD99B86" w14:textId="77777777">
      <w:trPr>
        <w:trHeight w:val="276"/>
      </w:trPr>
      <w:tc>
        <w:tcPr>
          <w:tcW w:w="2404" w:type="dxa"/>
        </w:tcPr>
        <w:p w14:paraId="59EA38FF" w14:textId="77777777" w:rsidR="00B55C20" w:rsidRDefault="008C64B8">
          <w:pPr>
            <w:tabs>
              <w:tab w:val="right" w:pos="8838"/>
            </w:tabs>
            <w:ind w:right="-105"/>
            <w:rPr>
              <w:b/>
            </w:rPr>
          </w:pPr>
          <w:r>
            <w:rPr>
              <w:b/>
            </w:rPr>
            <w:t>Sujeto Obligado:</w:t>
          </w:r>
        </w:p>
      </w:tc>
      <w:tc>
        <w:tcPr>
          <w:tcW w:w="3587" w:type="dxa"/>
        </w:tcPr>
        <w:p w14:paraId="09996C3A" w14:textId="77777777" w:rsidR="00B55C20" w:rsidRDefault="008C64B8">
          <w:pPr>
            <w:tabs>
              <w:tab w:val="right" w:pos="8838"/>
            </w:tabs>
            <w:ind w:right="116"/>
          </w:pPr>
          <w:r>
            <w:t>Ayuntamiento de Chapultepec</w:t>
          </w:r>
        </w:p>
      </w:tc>
    </w:tr>
    <w:tr w:rsidR="00B55C20" w14:paraId="3745C0C0" w14:textId="77777777">
      <w:trPr>
        <w:trHeight w:val="276"/>
      </w:trPr>
      <w:tc>
        <w:tcPr>
          <w:tcW w:w="2404" w:type="dxa"/>
        </w:tcPr>
        <w:p w14:paraId="00305533" w14:textId="77777777" w:rsidR="00B55C20" w:rsidRDefault="008C64B8">
          <w:pPr>
            <w:tabs>
              <w:tab w:val="right" w:pos="8838"/>
            </w:tabs>
            <w:ind w:right="-105"/>
            <w:rPr>
              <w:b/>
            </w:rPr>
          </w:pPr>
          <w:r>
            <w:rPr>
              <w:b/>
            </w:rPr>
            <w:t>Comisionado Ponente:</w:t>
          </w:r>
        </w:p>
      </w:tc>
      <w:tc>
        <w:tcPr>
          <w:tcW w:w="3587" w:type="dxa"/>
        </w:tcPr>
        <w:p w14:paraId="5941401F" w14:textId="77777777" w:rsidR="00B55C20" w:rsidRDefault="008C64B8">
          <w:pPr>
            <w:tabs>
              <w:tab w:val="right" w:pos="8838"/>
            </w:tabs>
            <w:ind w:right="-32"/>
          </w:pPr>
          <w:r>
            <w:t>Luis Gustavo Parra Noriega</w:t>
          </w:r>
        </w:p>
      </w:tc>
    </w:tr>
  </w:tbl>
  <w:p w14:paraId="0A0065A9" w14:textId="77777777" w:rsidR="00B55C20"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6955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9694" w14:textId="77777777" w:rsidR="00B55C20" w:rsidRDefault="00B55C20">
    <w:pPr>
      <w:rPr>
        <w:sz w:val="16"/>
        <w:szCs w:val="16"/>
      </w:rPr>
    </w:pPr>
  </w:p>
  <w:tbl>
    <w:tblPr>
      <w:tblStyle w:val="af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B55C20" w14:paraId="1DE48339" w14:textId="77777777">
      <w:trPr>
        <w:trHeight w:val="141"/>
      </w:trPr>
      <w:tc>
        <w:tcPr>
          <w:tcW w:w="2409" w:type="dxa"/>
        </w:tcPr>
        <w:p w14:paraId="3B7771F9" w14:textId="77777777" w:rsidR="00B55C20" w:rsidRDefault="008C64B8">
          <w:pPr>
            <w:tabs>
              <w:tab w:val="right" w:pos="8838"/>
            </w:tabs>
            <w:ind w:left="-395" w:right="-105" w:firstLine="395"/>
            <w:rPr>
              <w:b/>
            </w:rPr>
          </w:pPr>
          <w:r>
            <w:rPr>
              <w:b/>
            </w:rPr>
            <w:t>Recurso de Revisión:</w:t>
          </w:r>
        </w:p>
      </w:tc>
      <w:tc>
        <w:tcPr>
          <w:tcW w:w="3686" w:type="dxa"/>
        </w:tcPr>
        <w:p w14:paraId="705C3EDC" w14:textId="77777777" w:rsidR="00B55C20" w:rsidRDefault="008C64B8">
          <w:pPr>
            <w:tabs>
              <w:tab w:val="right" w:pos="8838"/>
            </w:tabs>
            <w:ind w:right="176"/>
            <w:rPr>
              <w:b/>
            </w:rPr>
          </w:pPr>
          <w:r>
            <w:rPr>
              <w:b/>
            </w:rPr>
            <w:t>00656/INFOEM/IP/RR/2025</w:t>
          </w:r>
        </w:p>
      </w:tc>
    </w:tr>
    <w:tr w:rsidR="00B55C20" w14:paraId="311869E8" w14:textId="77777777">
      <w:trPr>
        <w:trHeight w:val="276"/>
      </w:trPr>
      <w:tc>
        <w:tcPr>
          <w:tcW w:w="2409" w:type="dxa"/>
        </w:tcPr>
        <w:p w14:paraId="628ADA93" w14:textId="77777777" w:rsidR="00B55C20" w:rsidRDefault="008C64B8">
          <w:pPr>
            <w:tabs>
              <w:tab w:val="right" w:pos="8838"/>
            </w:tabs>
            <w:ind w:right="-105"/>
            <w:rPr>
              <w:b/>
            </w:rPr>
          </w:pPr>
          <w:r>
            <w:rPr>
              <w:b/>
            </w:rPr>
            <w:t>Sujeto Obligado:</w:t>
          </w:r>
        </w:p>
      </w:tc>
      <w:tc>
        <w:tcPr>
          <w:tcW w:w="3686" w:type="dxa"/>
        </w:tcPr>
        <w:p w14:paraId="03F03470" w14:textId="77777777" w:rsidR="00B55C20" w:rsidRDefault="008C64B8">
          <w:pPr>
            <w:tabs>
              <w:tab w:val="left" w:pos="3158"/>
              <w:tab w:val="left" w:pos="4292"/>
              <w:tab w:val="right" w:pos="8838"/>
            </w:tabs>
            <w:ind w:right="176"/>
          </w:pPr>
          <w:r>
            <w:t>Ayuntamiento de Isidro Fabela</w:t>
          </w:r>
        </w:p>
      </w:tc>
    </w:tr>
    <w:tr w:rsidR="00B55C20" w14:paraId="6BD9151B" w14:textId="77777777">
      <w:trPr>
        <w:trHeight w:val="276"/>
      </w:trPr>
      <w:tc>
        <w:tcPr>
          <w:tcW w:w="2409" w:type="dxa"/>
        </w:tcPr>
        <w:p w14:paraId="10A3AC1F" w14:textId="77777777" w:rsidR="00B55C20" w:rsidRDefault="008C64B8">
          <w:pPr>
            <w:tabs>
              <w:tab w:val="right" w:pos="8838"/>
            </w:tabs>
            <w:ind w:right="-105"/>
            <w:rPr>
              <w:b/>
            </w:rPr>
          </w:pPr>
          <w:r>
            <w:rPr>
              <w:b/>
            </w:rPr>
            <w:t>Comisionado Ponente:</w:t>
          </w:r>
        </w:p>
      </w:tc>
      <w:tc>
        <w:tcPr>
          <w:tcW w:w="3686" w:type="dxa"/>
        </w:tcPr>
        <w:p w14:paraId="720ED5A2" w14:textId="77777777" w:rsidR="00B55C20" w:rsidRDefault="008C64B8">
          <w:pPr>
            <w:tabs>
              <w:tab w:val="right" w:pos="8838"/>
            </w:tabs>
            <w:ind w:right="176"/>
          </w:pPr>
          <w:r>
            <w:t>Luis Gustavo Parra Noriega</w:t>
          </w:r>
        </w:p>
        <w:p w14:paraId="3E26A6C8" w14:textId="77777777" w:rsidR="00B55C20" w:rsidRDefault="00B55C20">
          <w:pPr>
            <w:tabs>
              <w:tab w:val="right" w:pos="8838"/>
            </w:tabs>
            <w:ind w:right="176"/>
          </w:pPr>
        </w:p>
      </w:tc>
    </w:tr>
  </w:tbl>
  <w:p w14:paraId="020B8D78" w14:textId="77777777" w:rsidR="00B55C20"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0B2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A86B" w14:textId="77777777" w:rsidR="00B55C20" w:rsidRDefault="00B55C20">
    <w:pPr>
      <w:widowControl w:val="0"/>
      <w:pBdr>
        <w:top w:val="nil"/>
        <w:left w:val="nil"/>
        <w:bottom w:val="nil"/>
        <w:right w:val="nil"/>
        <w:between w:val="nil"/>
      </w:pBdr>
      <w:spacing w:after="0" w:line="276" w:lineRule="auto"/>
      <w:jc w:val="left"/>
      <w:rPr>
        <w:color w:val="000000"/>
      </w:rPr>
    </w:pPr>
  </w:p>
  <w:tbl>
    <w:tblPr>
      <w:tblStyle w:val="aff9"/>
      <w:tblW w:w="9214" w:type="dxa"/>
      <w:tblInd w:w="0" w:type="dxa"/>
      <w:tblLayout w:type="fixed"/>
      <w:tblLook w:val="0400" w:firstRow="0" w:lastRow="0" w:firstColumn="0" w:lastColumn="0" w:noHBand="0" w:noVBand="1"/>
    </w:tblPr>
    <w:tblGrid>
      <w:gridCol w:w="2127"/>
      <w:gridCol w:w="7087"/>
    </w:tblGrid>
    <w:tr w:rsidR="00B55C20" w14:paraId="6C0261A3" w14:textId="77777777">
      <w:trPr>
        <w:trHeight w:val="1546"/>
      </w:trPr>
      <w:tc>
        <w:tcPr>
          <w:tcW w:w="2127" w:type="dxa"/>
          <w:shd w:val="clear" w:color="auto" w:fill="auto"/>
        </w:tcPr>
        <w:p w14:paraId="3957F7E6" w14:textId="77777777" w:rsidR="00B55C20" w:rsidRDefault="00B55C20">
          <w:pPr>
            <w:tabs>
              <w:tab w:val="right" w:pos="4273"/>
            </w:tabs>
            <w:rPr>
              <w:rFonts w:ascii="Garamond" w:eastAsia="Garamond" w:hAnsi="Garamond" w:cs="Garamond"/>
              <w:sz w:val="16"/>
              <w:szCs w:val="16"/>
            </w:rPr>
          </w:pPr>
        </w:p>
      </w:tc>
      <w:tc>
        <w:tcPr>
          <w:tcW w:w="7087" w:type="dxa"/>
          <w:shd w:val="clear" w:color="auto" w:fill="auto"/>
        </w:tcPr>
        <w:p w14:paraId="7ECE0319" w14:textId="77777777" w:rsidR="00B55C20" w:rsidRDefault="00B55C20">
          <w:pPr>
            <w:rPr>
              <w:sz w:val="10"/>
              <w:szCs w:val="10"/>
            </w:rPr>
          </w:pPr>
        </w:p>
        <w:tbl>
          <w:tblPr>
            <w:tblStyle w:val="affa"/>
            <w:tblW w:w="5812" w:type="dxa"/>
            <w:tblInd w:w="1167" w:type="dxa"/>
            <w:tblLayout w:type="fixed"/>
            <w:tblLook w:val="0400" w:firstRow="0" w:lastRow="0" w:firstColumn="0" w:lastColumn="0" w:noHBand="0" w:noVBand="1"/>
          </w:tblPr>
          <w:tblGrid>
            <w:gridCol w:w="2410"/>
            <w:gridCol w:w="3402"/>
          </w:tblGrid>
          <w:tr w:rsidR="00B55C20" w14:paraId="6B4D922E" w14:textId="77777777">
            <w:trPr>
              <w:trHeight w:val="427"/>
            </w:trPr>
            <w:tc>
              <w:tcPr>
                <w:tcW w:w="2410" w:type="dxa"/>
                <w:vAlign w:val="bottom"/>
              </w:tcPr>
              <w:p w14:paraId="4059E066" w14:textId="77777777" w:rsidR="00B55C20" w:rsidRDefault="008C64B8">
                <w:pPr>
                  <w:tabs>
                    <w:tab w:val="right" w:pos="8838"/>
                  </w:tabs>
                  <w:ind w:right="-105"/>
                  <w:rPr>
                    <w:b/>
                  </w:rPr>
                </w:pPr>
                <w:r>
                  <w:rPr>
                    <w:b/>
                  </w:rPr>
                  <w:t>Recurso de Revisión:</w:t>
                </w:r>
              </w:p>
            </w:tc>
            <w:tc>
              <w:tcPr>
                <w:tcW w:w="3402" w:type="dxa"/>
              </w:tcPr>
              <w:p w14:paraId="53028EE2" w14:textId="77777777" w:rsidR="00B55C20" w:rsidRDefault="00B55C20">
                <w:pPr>
                  <w:tabs>
                    <w:tab w:val="right" w:pos="8838"/>
                  </w:tabs>
                  <w:ind w:left="-28" w:right="-107"/>
                  <w:rPr>
                    <w:b/>
                  </w:rPr>
                </w:pPr>
              </w:p>
              <w:p w14:paraId="2430482C" w14:textId="77777777" w:rsidR="00B55C20" w:rsidRDefault="008C64B8">
                <w:pPr>
                  <w:tabs>
                    <w:tab w:val="right" w:pos="8838"/>
                  </w:tabs>
                  <w:ind w:left="-28" w:right="-107"/>
                  <w:rPr>
                    <w:b/>
                  </w:rPr>
                </w:pPr>
                <w:r>
                  <w:rPr>
                    <w:b/>
                  </w:rPr>
                  <w:t>00656/INFOEM/IP/RR/2025</w:t>
                </w:r>
              </w:p>
            </w:tc>
          </w:tr>
          <w:tr w:rsidR="00B55C20" w14:paraId="6B5F2009" w14:textId="77777777">
            <w:trPr>
              <w:trHeight w:val="141"/>
            </w:trPr>
            <w:tc>
              <w:tcPr>
                <w:tcW w:w="2410" w:type="dxa"/>
              </w:tcPr>
              <w:p w14:paraId="19EDD285" w14:textId="77777777" w:rsidR="00B55C20" w:rsidRDefault="008C64B8">
                <w:pPr>
                  <w:tabs>
                    <w:tab w:val="right" w:pos="8838"/>
                  </w:tabs>
                  <w:ind w:right="-105"/>
                  <w:rPr>
                    <w:b/>
                  </w:rPr>
                </w:pPr>
                <w:r>
                  <w:rPr>
                    <w:b/>
                  </w:rPr>
                  <w:t>Recurrente:</w:t>
                </w:r>
              </w:p>
            </w:tc>
            <w:tc>
              <w:tcPr>
                <w:tcW w:w="3402" w:type="dxa"/>
              </w:tcPr>
              <w:p w14:paraId="53B1E9B1" w14:textId="77777777" w:rsidR="00B55C20" w:rsidRDefault="00B55C20">
                <w:pPr>
                  <w:tabs>
                    <w:tab w:val="right" w:pos="8838"/>
                  </w:tabs>
                  <w:ind w:right="-107"/>
                </w:pPr>
              </w:p>
            </w:tc>
          </w:tr>
          <w:tr w:rsidR="00B55C20" w14:paraId="37BFCDF8" w14:textId="77777777">
            <w:trPr>
              <w:trHeight w:val="276"/>
            </w:trPr>
            <w:tc>
              <w:tcPr>
                <w:tcW w:w="2410" w:type="dxa"/>
              </w:tcPr>
              <w:p w14:paraId="3B5CF953" w14:textId="77777777" w:rsidR="00B55C20" w:rsidRDefault="008C64B8">
                <w:pPr>
                  <w:tabs>
                    <w:tab w:val="right" w:pos="8838"/>
                  </w:tabs>
                  <w:ind w:right="-105"/>
                  <w:rPr>
                    <w:b/>
                  </w:rPr>
                </w:pPr>
                <w:r>
                  <w:rPr>
                    <w:b/>
                  </w:rPr>
                  <w:t>Sujeto Obligado:</w:t>
                </w:r>
              </w:p>
            </w:tc>
            <w:tc>
              <w:tcPr>
                <w:tcW w:w="3402" w:type="dxa"/>
              </w:tcPr>
              <w:p w14:paraId="78D5A8F6" w14:textId="77777777" w:rsidR="00B55C20" w:rsidRDefault="008C64B8">
                <w:pPr>
                  <w:tabs>
                    <w:tab w:val="right" w:pos="8838"/>
                  </w:tabs>
                  <w:ind w:right="33"/>
                </w:pPr>
                <w:r>
                  <w:t>Ayuntamiento de Isidro Fabela</w:t>
                </w:r>
              </w:p>
            </w:tc>
          </w:tr>
          <w:tr w:rsidR="00B55C20" w14:paraId="58B61794" w14:textId="77777777">
            <w:trPr>
              <w:trHeight w:val="276"/>
            </w:trPr>
            <w:tc>
              <w:tcPr>
                <w:tcW w:w="2410" w:type="dxa"/>
              </w:tcPr>
              <w:p w14:paraId="544D6C73" w14:textId="77777777" w:rsidR="00B55C20" w:rsidRDefault="008C64B8">
                <w:pPr>
                  <w:tabs>
                    <w:tab w:val="right" w:pos="8838"/>
                  </w:tabs>
                  <w:ind w:right="-105"/>
                  <w:rPr>
                    <w:b/>
                  </w:rPr>
                </w:pPr>
                <w:r>
                  <w:rPr>
                    <w:b/>
                  </w:rPr>
                  <w:t>Comisionado Ponente:</w:t>
                </w:r>
              </w:p>
            </w:tc>
            <w:tc>
              <w:tcPr>
                <w:tcW w:w="3402" w:type="dxa"/>
              </w:tcPr>
              <w:p w14:paraId="39464AF3" w14:textId="77777777" w:rsidR="00B55C20" w:rsidRDefault="008C64B8">
                <w:pPr>
                  <w:tabs>
                    <w:tab w:val="right" w:pos="8838"/>
                  </w:tabs>
                  <w:ind w:right="-107"/>
                </w:pPr>
                <w:r>
                  <w:t>Luis Gustavo Parra Noriega</w:t>
                </w:r>
              </w:p>
            </w:tc>
          </w:tr>
        </w:tbl>
        <w:p w14:paraId="5CB377A8" w14:textId="77777777" w:rsidR="00B55C20" w:rsidRDefault="00B55C20">
          <w:pPr>
            <w:tabs>
              <w:tab w:val="right" w:pos="8838"/>
            </w:tabs>
            <w:ind w:left="-28"/>
            <w:rPr>
              <w:rFonts w:ascii="Arial" w:eastAsia="Arial" w:hAnsi="Arial" w:cs="Arial"/>
              <w:b/>
            </w:rPr>
          </w:pPr>
        </w:p>
      </w:tc>
    </w:tr>
  </w:tbl>
  <w:p w14:paraId="3268A2DA" w14:textId="77777777" w:rsidR="00B55C20"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6C14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20"/>
    <w:rsid w:val="00152955"/>
    <w:rsid w:val="00445072"/>
    <w:rsid w:val="005451CD"/>
    <w:rsid w:val="008217F1"/>
    <w:rsid w:val="008C64B8"/>
    <w:rsid w:val="008F5595"/>
    <w:rsid w:val="00B55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570D"/>
  <w15:docId w15:val="{BD895095-300B-433C-8501-7B9B6529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9"/>
    <w:pPr>
      <w:spacing w:after="0" w:line="240" w:lineRule="auto"/>
    </w:pPr>
    <w:tblPr>
      <w:tblStyleRowBandSize w:val="1"/>
      <w:tblStyleColBandSize w:val="1"/>
      <w:tblCellMar>
        <w:left w:w="108" w:type="dxa"/>
        <w:right w:w="108" w:type="dxa"/>
      </w:tblCellMar>
    </w:tblPr>
  </w:style>
  <w:style w:type="table" w:customStyle="1" w:styleId="a5">
    <w:basedOn w:val="TableNormal9"/>
    <w:pPr>
      <w:spacing w:after="0" w:line="240" w:lineRule="auto"/>
    </w:pPr>
    <w:tblPr>
      <w:tblStyleRowBandSize w:val="1"/>
      <w:tblStyleColBandSize w:val="1"/>
      <w:tblCellMar>
        <w:left w:w="108" w:type="dxa"/>
        <w:right w:w="108" w:type="dxa"/>
      </w:tblCellMar>
    </w:tblPr>
  </w:style>
  <w:style w:type="table" w:customStyle="1" w:styleId="a6">
    <w:basedOn w:val="TableNormal9"/>
    <w:pPr>
      <w:spacing w:after="0" w:line="240" w:lineRule="auto"/>
    </w:pPr>
    <w:tblPr>
      <w:tblStyleRowBandSize w:val="1"/>
      <w:tblStyleColBandSize w:val="1"/>
      <w:tblCellMar>
        <w:left w:w="108" w:type="dxa"/>
        <w:right w:w="108" w:type="dxa"/>
      </w:tblCellMar>
    </w:tblPr>
  </w:style>
  <w:style w:type="table" w:customStyle="1" w:styleId="a7">
    <w:basedOn w:val="TableNormal8"/>
    <w:pPr>
      <w:spacing w:after="0" w:line="240" w:lineRule="auto"/>
    </w:pPr>
    <w:tblPr>
      <w:tblStyleRowBandSize w:val="1"/>
      <w:tblStyleColBandSize w:val="1"/>
      <w:tblCellMar>
        <w:left w:w="108" w:type="dxa"/>
        <w:right w:w="108" w:type="dxa"/>
      </w:tblCellMar>
    </w:tblPr>
  </w:style>
  <w:style w:type="table" w:customStyle="1" w:styleId="a8">
    <w:basedOn w:val="TableNormal8"/>
    <w:pPr>
      <w:spacing w:after="0" w:line="240" w:lineRule="auto"/>
    </w:pPr>
    <w:tblPr>
      <w:tblStyleRowBandSize w:val="1"/>
      <w:tblStyleColBandSize w:val="1"/>
      <w:tblCellMar>
        <w:left w:w="108" w:type="dxa"/>
        <w:right w:w="108" w:type="dxa"/>
      </w:tblCellMar>
    </w:tblPr>
  </w:style>
  <w:style w:type="table" w:customStyle="1" w:styleId="a9">
    <w:basedOn w:val="TableNormal8"/>
    <w:pPr>
      <w:spacing w:after="0" w:line="240" w:lineRule="auto"/>
    </w:pPr>
    <w:tblPr>
      <w:tblStyleRowBandSize w:val="1"/>
      <w:tblStyleColBandSize w:val="1"/>
      <w:tblCellMar>
        <w:left w:w="108" w:type="dxa"/>
        <w:right w:w="108" w:type="dxa"/>
      </w:tblCellMar>
    </w:tblPr>
  </w:style>
  <w:style w:type="table" w:customStyle="1" w:styleId="aa">
    <w:basedOn w:val="TableNormal8"/>
    <w:pPr>
      <w:spacing w:after="0" w:line="240" w:lineRule="auto"/>
    </w:pPr>
    <w:tblPr>
      <w:tblStyleRowBandSize w:val="1"/>
      <w:tblStyleColBandSize w:val="1"/>
      <w:tblCellMar>
        <w:left w:w="108" w:type="dxa"/>
        <w:right w:w="108" w:type="dxa"/>
      </w:tblCellMar>
    </w:tblPr>
  </w:style>
  <w:style w:type="table" w:customStyle="1" w:styleId="ab">
    <w:basedOn w:val="TableNormal7"/>
    <w:pPr>
      <w:spacing w:after="0" w:line="240" w:lineRule="auto"/>
    </w:pPr>
    <w:tblPr>
      <w:tblStyleRowBandSize w:val="1"/>
      <w:tblStyleColBandSize w:val="1"/>
      <w:tblCellMar>
        <w:left w:w="108" w:type="dxa"/>
        <w:right w:w="108" w:type="dxa"/>
      </w:tblCellMar>
    </w:tblPr>
  </w:style>
  <w:style w:type="table" w:customStyle="1" w:styleId="ac">
    <w:basedOn w:val="TableNormal7"/>
    <w:pPr>
      <w:spacing w:after="0" w:line="240" w:lineRule="auto"/>
    </w:pPr>
    <w:tblPr>
      <w:tblStyleRowBandSize w:val="1"/>
      <w:tblStyleColBandSize w:val="1"/>
      <w:tblCellMar>
        <w:left w:w="108" w:type="dxa"/>
        <w:right w:w="108" w:type="dxa"/>
      </w:tblCellMar>
    </w:tblPr>
  </w:style>
  <w:style w:type="table" w:customStyle="1" w:styleId="ad">
    <w:basedOn w:val="TableNormal7"/>
    <w:pPr>
      <w:spacing w:after="0" w:line="240" w:lineRule="auto"/>
    </w:pPr>
    <w:tblPr>
      <w:tblStyleRowBandSize w:val="1"/>
      <w:tblStyleColBandSize w:val="1"/>
      <w:tblCellMar>
        <w:left w:w="108" w:type="dxa"/>
        <w:right w:w="108" w:type="dxa"/>
      </w:tblCellMar>
    </w:tblPr>
  </w:style>
  <w:style w:type="table" w:customStyle="1" w:styleId="ae">
    <w:basedOn w:val="TableNormal7"/>
    <w:pPr>
      <w:spacing w:after="0" w:line="240" w:lineRule="auto"/>
    </w:pPr>
    <w:tblPr>
      <w:tblStyleRowBandSize w:val="1"/>
      <w:tblStyleColBandSize w:val="1"/>
      <w:tblCellMar>
        <w:left w:w="108" w:type="dxa"/>
        <w:right w:w="108" w:type="dxa"/>
      </w:tblCellMar>
    </w:tblPr>
  </w:style>
  <w:style w:type="table" w:customStyle="1" w:styleId="af">
    <w:basedOn w:val="TableNormal6"/>
    <w:pPr>
      <w:spacing w:after="0" w:line="240" w:lineRule="auto"/>
    </w:pPr>
    <w:tblPr>
      <w:tblStyleRowBandSize w:val="1"/>
      <w:tblStyleColBandSize w:val="1"/>
      <w:tblCellMar>
        <w:left w:w="108" w:type="dxa"/>
        <w:right w:w="108" w:type="dxa"/>
      </w:tblCellMar>
    </w:tbl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customStyle="1" w:styleId="af1">
    <w:basedOn w:val="TableNormal6"/>
    <w:pPr>
      <w:spacing w:after="0" w:line="240" w:lineRule="auto"/>
    </w:pPr>
    <w:tblPr>
      <w:tblStyleRowBandSize w:val="1"/>
      <w:tblStyleColBandSize w:val="1"/>
      <w:tblCellMar>
        <w:left w:w="108" w:type="dxa"/>
        <w:right w:w="108" w:type="dxa"/>
      </w:tblCellMar>
    </w:tblPr>
  </w:style>
  <w:style w:type="table" w:customStyle="1" w:styleId="af2">
    <w:basedOn w:val="TableNormal6"/>
    <w:pPr>
      <w:spacing w:after="0" w:line="240" w:lineRule="auto"/>
    </w:pPr>
    <w:tblPr>
      <w:tblStyleRowBandSize w:val="1"/>
      <w:tblStyleColBandSize w:val="1"/>
      <w:tblCellMar>
        <w:left w:w="108" w:type="dxa"/>
        <w:right w:w="108" w:type="dxa"/>
      </w:tblCellMar>
    </w:tblPr>
  </w:style>
  <w:style w:type="table" w:customStyle="1" w:styleId="af3">
    <w:basedOn w:val="TableNormal5"/>
    <w:pPr>
      <w:spacing w:after="0" w:line="240" w:lineRule="auto"/>
    </w:pPr>
    <w:tblPr>
      <w:tblStyleRowBandSize w:val="1"/>
      <w:tblStyleColBandSize w:val="1"/>
      <w:tblCellMar>
        <w:left w:w="108" w:type="dxa"/>
        <w:right w:w="108" w:type="dxa"/>
      </w:tblCellMar>
    </w:tblPr>
  </w:style>
  <w:style w:type="table" w:customStyle="1" w:styleId="af4">
    <w:basedOn w:val="TableNormal5"/>
    <w:pPr>
      <w:spacing w:after="0" w:line="240" w:lineRule="auto"/>
    </w:pPr>
    <w:tblPr>
      <w:tblStyleRowBandSize w:val="1"/>
      <w:tblStyleColBandSize w:val="1"/>
      <w:tblCellMar>
        <w:left w:w="108" w:type="dxa"/>
        <w:right w:w="108" w:type="dxa"/>
      </w:tblCellMar>
    </w:tblPr>
  </w:style>
  <w:style w:type="table" w:customStyle="1" w:styleId="af5">
    <w:basedOn w:val="TableNormal5"/>
    <w:pPr>
      <w:spacing w:after="0" w:line="240" w:lineRule="auto"/>
    </w:pPr>
    <w:tblPr>
      <w:tblStyleRowBandSize w:val="1"/>
      <w:tblStyleColBandSize w:val="1"/>
      <w:tblCellMar>
        <w:left w:w="108" w:type="dxa"/>
        <w:right w:w="108" w:type="dxa"/>
      </w:tblCellMar>
    </w:tblPr>
  </w:style>
  <w:style w:type="table" w:customStyle="1" w:styleId="af6">
    <w:basedOn w:val="TableNormal5"/>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3"/>
    <w:pPr>
      <w:spacing w:after="0" w:line="240" w:lineRule="auto"/>
    </w:pPr>
    <w:tblPr>
      <w:tblStyleRowBandSize w:val="1"/>
      <w:tblStyleColBandSize w:val="1"/>
      <w:tblCellMar>
        <w:left w:w="108" w:type="dxa"/>
        <w:right w:w="108" w:type="dxa"/>
      </w:tblCellMar>
    </w:tblPr>
  </w:style>
  <w:style w:type="table" w:customStyle="1" w:styleId="afc">
    <w:basedOn w:val="TableNormal3"/>
    <w:pPr>
      <w:spacing w:after="0" w:line="240" w:lineRule="auto"/>
    </w:pPr>
    <w:tblPr>
      <w:tblStyleRowBandSize w:val="1"/>
      <w:tblStyleColBandSize w:val="1"/>
      <w:tblCellMar>
        <w:left w:w="108" w:type="dxa"/>
        <w:right w:w="108" w:type="dxa"/>
      </w:tblCellMar>
    </w:tblPr>
  </w:style>
  <w:style w:type="table" w:customStyle="1" w:styleId="afd">
    <w:basedOn w:val="TableNormal3"/>
    <w:pPr>
      <w:spacing w:after="0" w:line="240" w:lineRule="auto"/>
    </w:pPr>
    <w:tblPr>
      <w:tblStyleRowBandSize w:val="1"/>
      <w:tblStyleColBandSize w:val="1"/>
      <w:tblCellMar>
        <w:left w:w="108" w:type="dxa"/>
        <w:right w:w="108" w:type="dxa"/>
      </w:tblCellMar>
    </w:tblPr>
  </w:style>
  <w:style w:type="table" w:customStyle="1" w:styleId="afe">
    <w:basedOn w:val="TableNormal3"/>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EV34MVL+aHyXIauQgALM8HvEQ==">CgMxLjAyCWguMnM4ZXlvMTIIaC5namRneHMyCWguMzVua3VuMjIJaC4xa3N2NHV2MgloLjQ0c2luaW8yCWguMmV0OTJwMDIJaC4yanhzeHFoMghoLnozMzd5YTIJaC4zajJxcW0zMgloLjF5ODEwdHcyCWguNGk3b2pocDIJaC4yeGN5dHBpMgloLjFjaTkzeGIyCWguM3dod21sNDIJaC4yYm42d3N4OAByITF3b3lTNGVLdzAwWFBiWUxaYmo4SHROSGt5bUlHTzM1Tw==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4590</Words>
  <Characters>25245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Office</cp:lastModifiedBy>
  <cp:revision>3</cp:revision>
  <cp:lastPrinted>2025-02-28T03:14:00Z</cp:lastPrinted>
  <dcterms:created xsi:type="dcterms:W3CDTF">2025-02-28T03:14:00Z</dcterms:created>
  <dcterms:modified xsi:type="dcterms:W3CDTF">2025-02-28T03:14:00Z</dcterms:modified>
</cp:coreProperties>
</file>