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EF7" w:rsidRPr="0061088E" w:rsidRDefault="00457F1B" w:rsidP="00785241">
      <w:pPr>
        <w:tabs>
          <w:tab w:val="left" w:pos="3465"/>
        </w:tabs>
        <w:spacing w:line="360" w:lineRule="auto"/>
        <w:jc w:val="both"/>
        <w:rPr>
          <w:rFonts w:ascii="Palatino Linotype" w:eastAsia="Palatino Linotype" w:hAnsi="Palatino Linotype" w:cs="Palatino Linotype"/>
        </w:rPr>
      </w:pPr>
      <w:r w:rsidRPr="0061088E">
        <w:rPr>
          <w:rFonts w:ascii="Palatino Linotype" w:eastAsia="Palatino Linotype" w:hAnsi="Palatino Linotype" w:cs="Palatino Linotype"/>
        </w:rPr>
        <w:t>Re</w:t>
      </w:r>
      <w:bookmarkStart w:id="0" w:name="_GoBack"/>
      <w:bookmarkEnd w:id="0"/>
      <w:r w:rsidRPr="0061088E">
        <w:rPr>
          <w:rFonts w:ascii="Palatino Linotype" w:eastAsia="Palatino Linotype" w:hAnsi="Palatino Linotype" w:cs="Palatino Linotype"/>
        </w:rPr>
        <w:t xml:space="preserve">solución del Pleno del Instituto de Transparencia, Acceso a la Información Pública y Protección de Datos Personales del Estado de México y Municipios, con domicilio en Metepec, Estado de México; </w:t>
      </w:r>
      <w:r w:rsidRPr="0061088E">
        <w:rPr>
          <w:rFonts w:ascii="Palatino Linotype" w:eastAsia="Palatino Linotype" w:hAnsi="Palatino Linotype" w:cs="Palatino Linotype"/>
          <w:b/>
        </w:rPr>
        <w:t>de fecha</w:t>
      </w:r>
      <w:r w:rsidRPr="0061088E">
        <w:rPr>
          <w:rFonts w:ascii="Palatino Linotype" w:eastAsia="Palatino Linotype" w:hAnsi="Palatino Linotype" w:cs="Palatino Linotype"/>
        </w:rPr>
        <w:t xml:space="preserve"> </w:t>
      </w:r>
      <w:r w:rsidRPr="0061088E">
        <w:rPr>
          <w:rFonts w:ascii="Palatino Linotype" w:eastAsia="Palatino Linotype" w:hAnsi="Palatino Linotype" w:cs="Palatino Linotype"/>
          <w:b/>
        </w:rPr>
        <w:t>dieciocho</w:t>
      </w:r>
      <w:r w:rsidR="00611428">
        <w:rPr>
          <w:rFonts w:ascii="Palatino Linotype" w:eastAsia="Palatino Linotype" w:hAnsi="Palatino Linotype" w:cs="Palatino Linotype"/>
          <w:b/>
        </w:rPr>
        <w:t xml:space="preserve"> (18)</w:t>
      </w:r>
      <w:r w:rsidRPr="0061088E">
        <w:rPr>
          <w:rFonts w:ascii="Palatino Linotype" w:eastAsia="Palatino Linotype" w:hAnsi="Palatino Linotype" w:cs="Palatino Linotype"/>
          <w:b/>
        </w:rPr>
        <w:t xml:space="preserve"> de junio de dos mil veinticinco</w:t>
      </w:r>
      <w:r w:rsidRPr="0061088E">
        <w:rPr>
          <w:rFonts w:ascii="Palatino Linotype" w:eastAsia="Palatino Linotype" w:hAnsi="Palatino Linotype" w:cs="Palatino Linotype"/>
        </w:rPr>
        <w:t>.</w:t>
      </w:r>
    </w:p>
    <w:p w:rsidR="002F7EF7" w:rsidRPr="0061088E" w:rsidRDefault="002F7EF7" w:rsidP="00785241">
      <w:pPr>
        <w:tabs>
          <w:tab w:val="left" w:pos="3465"/>
        </w:tabs>
        <w:spacing w:line="360" w:lineRule="auto"/>
        <w:jc w:val="both"/>
        <w:rPr>
          <w:rFonts w:ascii="Palatino Linotype" w:eastAsia="Palatino Linotype" w:hAnsi="Palatino Linotype" w:cs="Palatino Linotype"/>
        </w:rPr>
      </w:pPr>
    </w:p>
    <w:p w:rsidR="002F7EF7" w:rsidRPr="0061088E" w:rsidRDefault="00457F1B" w:rsidP="00785241">
      <w:pPr>
        <w:spacing w:line="360" w:lineRule="auto"/>
        <w:jc w:val="both"/>
        <w:rPr>
          <w:rFonts w:ascii="Palatino Linotype" w:eastAsia="Palatino Linotype" w:hAnsi="Palatino Linotype" w:cs="Palatino Linotype"/>
        </w:rPr>
      </w:pPr>
      <w:r w:rsidRPr="0061088E">
        <w:rPr>
          <w:rFonts w:ascii="Palatino Linotype" w:eastAsia="Palatino Linotype" w:hAnsi="Palatino Linotype" w:cs="Palatino Linotype"/>
          <w:b/>
        </w:rPr>
        <w:t>VISTO</w:t>
      </w:r>
      <w:r w:rsidRPr="0061088E">
        <w:rPr>
          <w:rFonts w:ascii="Palatino Linotype" w:eastAsia="Palatino Linotype" w:hAnsi="Palatino Linotype" w:cs="Palatino Linotype"/>
        </w:rPr>
        <w:t xml:space="preserve"> el expediente electrónico formado con motivo del recurso de revisión </w:t>
      </w:r>
      <w:r w:rsidRPr="0061088E">
        <w:rPr>
          <w:rFonts w:ascii="Palatino Linotype" w:eastAsia="Palatino Linotype" w:hAnsi="Palatino Linotype" w:cs="Palatino Linotype"/>
          <w:b/>
        </w:rPr>
        <w:t xml:space="preserve">02293/INFOEM/IP/RR/2025, </w:t>
      </w:r>
      <w:r w:rsidRPr="0061088E">
        <w:rPr>
          <w:rFonts w:ascii="Palatino Linotype" w:eastAsia="Palatino Linotype" w:hAnsi="Palatino Linotype" w:cs="Palatino Linotype"/>
        </w:rPr>
        <w:t>promovido por</w:t>
      </w:r>
      <w:r w:rsidRPr="0061088E">
        <w:rPr>
          <w:rFonts w:ascii="Palatino Linotype" w:eastAsia="Palatino Linotype" w:hAnsi="Palatino Linotype" w:cs="Palatino Linotype"/>
          <w:b/>
        </w:rPr>
        <w:t xml:space="preserve"> </w:t>
      </w:r>
      <w:r w:rsidR="00611428">
        <w:rPr>
          <w:rFonts w:ascii="Palatino Linotype" w:eastAsia="Palatino Linotype" w:hAnsi="Palatino Linotype" w:cs="Palatino Linotype"/>
          <w:b/>
          <w:color w:val="000000"/>
        </w:rPr>
        <w:t>XXXX</w:t>
      </w:r>
      <w:r w:rsidRPr="0061088E">
        <w:rPr>
          <w:rFonts w:ascii="Palatino Linotype" w:eastAsia="Palatino Linotype" w:hAnsi="Palatino Linotype" w:cs="Palatino Linotype"/>
        </w:rPr>
        <w:t xml:space="preserve">, a quien en lo sucesivo se le identificará como </w:t>
      </w:r>
      <w:r w:rsidRPr="0061088E">
        <w:rPr>
          <w:rFonts w:ascii="Palatino Linotype" w:eastAsia="Palatino Linotype" w:hAnsi="Palatino Linotype" w:cs="Palatino Linotype"/>
          <w:b/>
        </w:rPr>
        <w:t>EL RECURRENTE</w:t>
      </w:r>
      <w:r w:rsidRPr="0061088E">
        <w:rPr>
          <w:rFonts w:ascii="Palatino Linotype" w:eastAsia="Palatino Linotype" w:hAnsi="Palatino Linotype" w:cs="Palatino Linotype"/>
        </w:rPr>
        <w:t xml:space="preserve">, en contra de la respuesta del </w:t>
      </w:r>
      <w:r w:rsidRPr="0061088E">
        <w:rPr>
          <w:rFonts w:ascii="Palatino Linotype" w:eastAsia="Palatino Linotype" w:hAnsi="Palatino Linotype" w:cs="Palatino Linotype"/>
          <w:b/>
        </w:rPr>
        <w:t xml:space="preserve">Instituto de Transparencia, Acceso a la Información Pública y Protección de Datos Personales del Estado de México y Municipios, </w:t>
      </w:r>
      <w:r w:rsidRPr="0061088E">
        <w:rPr>
          <w:rFonts w:ascii="Palatino Linotype" w:eastAsia="Palatino Linotype" w:hAnsi="Palatino Linotype" w:cs="Palatino Linotype"/>
        </w:rPr>
        <w:t>en adelante el</w:t>
      </w:r>
      <w:r w:rsidRPr="0061088E">
        <w:rPr>
          <w:rFonts w:ascii="Palatino Linotype" w:eastAsia="Palatino Linotype" w:hAnsi="Palatino Linotype" w:cs="Palatino Linotype"/>
          <w:b/>
        </w:rPr>
        <w:t xml:space="preserve"> SUJETO OBLIGADO</w:t>
      </w:r>
      <w:r w:rsidRPr="0061088E">
        <w:rPr>
          <w:rFonts w:ascii="Palatino Linotype" w:eastAsia="Palatino Linotype" w:hAnsi="Palatino Linotype" w:cs="Palatino Linotype"/>
        </w:rPr>
        <w:t>, se procede a dictar la presente resolución, con base en los siguientes:</w:t>
      </w:r>
    </w:p>
    <w:p w:rsidR="002F7EF7" w:rsidRPr="0061088E" w:rsidRDefault="002F7EF7" w:rsidP="00785241">
      <w:pPr>
        <w:spacing w:line="360" w:lineRule="auto"/>
        <w:jc w:val="both"/>
        <w:rPr>
          <w:rFonts w:ascii="Palatino Linotype" w:eastAsia="Palatino Linotype" w:hAnsi="Palatino Linotype" w:cs="Palatino Linotype"/>
          <w:b/>
        </w:rPr>
      </w:pPr>
    </w:p>
    <w:p w:rsidR="002F7EF7" w:rsidRPr="0061088E" w:rsidRDefault="00457F1B" w:rsidP="00785241">
      <w:pPr>
        <w:pStyle w:val="Ttulo1"/>
        <w:spacing w:before="0" w:line="360" w:lineRule="auto"/>
        <w:jc w:val="center"/>
        <w:rPr>
          <w:rFonts w:ascii="Palatino Linotype" w:eastAsia="Palatino Linotype" w:hAnsi="Palatino Linotype" w:cs="Palatino Linotype"/>
          <w:b/>
          <w:color w:val="000000"/>
          <w:sz w:val="24"/>
          <w:szCs w:val="24"/>
        </w:rPr>
      </w:pPr>
      <w:bookmarkStart w:id="1" w:name="_heading=h.gjdgxs" w:colFirst="0" w:colLast="0"/>
      <w:bookmarkEnd w:id="1"/>
      <w:r w:rsidRPr="0061088E">
        <w:rPr>
          <w:rFonts w:ascii="Palatino Linotype" w:eastAsia="Palatino Linotype" w:hAnsi="Palatino Linotype" w:cs="Palatino Linotype"/>
          <w:b/>
          <w:color w:val="000000"/>
          <w:sz w:val="24"/>
          <w:szCs w:val="24"/>
        </w:rPr>
        <w:t>A N T E C E D E N T E S</w:t>
      </w:r>
    </w:p>
    <w:p w:rsidR="002F7EF7" w:rsidRPr="0061088E" w:rsidRDefault="002F7EF7" w:rsidP="00785241">
      <w:pPr>
        <w:rPr>
          <w:rFonts w:ascii="Palatino Linotype" w:hAnsi="Palatino Linotype"/>
        </w:rPr>
      </w:pPr>
    </w:p>
    <w:p w:rsidR="002F7EF7" w:rsidRPr="0061088E" w:rsidRDefault="00457F1B" w:rsidP="00785241">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rPr>
      </w:pPr>
      <w:r w:rsidRPr="0061088E">
        <w:rPr>
          <w:rFonts w:ascii="Palatino Linotype" w:eastAsia="Palatino Linotype" w:hAnsi="Palatino Linotype" w:cs="Palatino Linotype"/>
          <w:color w:val="000000"/>
        </w:rPr>
        <w:t>El día</w:t>
      </w:r>
      <w:r w:rsidRPr="0061088E">
        <w:rPr>
          <w:rFonts w:ascii="Palatino Linotype" w:eastAsia="Palatino Linotype" w:hAnsi="Palatino Linotype" w:cs="Palatino Linotype"/>
          <w:b/>
          <w:color w:val="000000"/>
        </w:rPr>
        <w:t xml:space="preserve"> siete de febrero de dos mil veinticinco, </w:t>
      </w:r>
      <w:r w:rsidRPr="0061088E">
        <w:rPr>
          <w:rFonts w:ascii="Palatino Linotype" w:eastAsia="Palatino Linotype" w:hAnsi="Palatino Linotype" w:cs="Palatino Linotype"/>
          <w:color w:val="000000"/>
        </w:rPr>
        <w:t xml:space="preserve">se presentó ante el </w:t>
      </w:r>
      <w:r w:rsidRPr="0061088E">
        <w:rPr>
          <w:rFonts w:ascii="Palatino Linotype" w:eastAsia="Palatino Linotype" w:hAnsi="Palatino Linotype" w:cs="Palatino Linotype"/>
          <w:b/>
          <w:color w:val="000000"/>
        </w:rPr>
        <w:t>SUJETO OBLIGADO</w:t>
      </w:r>
      <w:r w:rsidRPr="0061088E">
        <w:rPr>
          <w:rFonts w:ascii="Palatino Linotype" w:eastAsia="Palatino Linotype" w:hAnsi="Palatino Linotype" w:cs="Palatino Linotype"/>
          <w:color w:val="000000"/>
        </w:rPr>
        <w:t xml:space="preserve"> vía Sistema de Acceso a la Información, la solicitud de información pública registrada con el número</w:t>
      </w:r>
      <w:r w:rsidRPr="0061088E">
        <w:rPr>
          <w:rFonts w:ascii="Palatino Linotype" w:eastAsia="Palatino Linotype" w:hAnsi="Palatino Linotype" w:cs="Palatino Linotype"/>
          <w:b/>
          <w:color w:val="000000"/>
        </w:rPr>
        <w:t xml:space="preserve"> 00122/INFOEM/IP/2025; </w:t>
      </w:r>
      <w:r w:rsidRPr="0061088E">
        <w:rPr>
          <w:rFonts w:ascii="Palatino Linotype" w:eastAsia="Palatino Linotype" w:hAnsi="Palatino Linotype" w:cs="Palatino Linotype"/>
        </w:rPr>
        <w:t>en la que</w:t>
      </w:r>
      <w:r w:rsidRPr="0061088E">
        <w:rPr>
          <w:rFonts w:ascii="Palatino Linotype" w:eastAsia="Palatino Linotype" w:hAnsi="Palatino Linotype" w:cs="Palatino Linotype"/>
          <w:color w:val="000000"/>
        </w:rPr>
        <w:t xml:space="preserve"> se solicitó la siguiente información:</w:t>
      </w:r>
    </w:p>
    <w:p w:rsidR="002F7EF7" w:rsidRPr="0061088E" w:rsidRDefault="002F7EF7" w:rsidP="0078524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F7EF7" w:rsidRPr="0061088E" w:rsidRDefault="00457F1B" w:rsidP="00785241">
      <w:pPr>
        <w:pBdr>
          <w:top w:val="nil"/>
          <w:left w:val="nil"/>
          <w:bottom w:val="nil"/>
          <w:right w:val="nil"/>
          <w:between w:val="nil"/>
        </w:pBdr>
        <w:jc w:val="both"/>
        <w:rPr>
          <w:rFonts w:ascii="Palatino Linotype" w:eastAsia="Palatino Linotype" w:hAnsi="Palatino Linotype" w:cs="Palatino Linotype"/>
          <w:color w:val="000000"/>
        </w:rPr>
      </w:pPr>
      <w:r w:rsidRPr="0061088E">
        <w:rPr>
          <w:rFonts w:ascii="Palatino Linotype" w:eastAsia="Palatino Linotype" w:hAnsi="Palatino Linotype" w:cs="Palatino Linotype"/>
          <w:i/>
          <w:color w:val="000000"/>
        </w:rPr>
        <w:t>“Deseo conocer las actas de las sesiones de 2024 Comisión de Transparencia y Acceso a la Información del Instituto de Transparencia, Acceso a la Información Pública y Protección de Datos Personales del Estado de México y Municipios (Infoem), en su pagina web solo se tienen hasta el 2023.”</w:t>
      </w:r>
    </w:p>
    <w:p w:rsidR="002F7EF7" w:rsidRPr="0061088E" w:rsidRDefault="002F7EF7" w:rsidP="0078524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F7EF7" w:rsidRPr="0061088E" w:rsidRDefault="00457F1B" w:rsidP="00785241">
      <w:pPr>
        <w:numPr>
          <w:ilvl w:val="0"/>
          <w:numId w:val="2"/>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rPr>
      </w:pPr>
      <w:r w:rsidRPr="0061088E">
        <w:rPr>
          <w:rFonts w:ascii="Palatino Linotype" w:eastAsia="Palatino Linotype" w:hAnsi="Palatino Linotype" w:cs="Palatino Linotype"/>
          <w:color w:val="000000"/>
        </w:rPr>
        <w:lastRenderedPageBreak/>
        <w:t>Se eligió como modalidad de entrega de la información: el  Sistema de Acceso a la Información</w:t>
      </w:r>
      <w:r w:rsidRPr="0061088E">
        <w:rPr>
          <w:rFonts w:ascii="Palatino Linotype" w:eastAsia="Palatino Linotype" w:hAnsi="Palatino Linotype" w:cs="Palatino Linotype"/>
          <w:b/>
          <w:color w:val="000000"/>
        </w:rPr>
        <w:t>.</w:t>
      </w:r>
    </w:p>
    <w:p w:rsidR="002F7EF7" w:rsidRPr="0061088E" w:rsidRDefault="002F7EF7" w:rsidP="0078524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F7EF7" w:rsidRPr="0061088E" w:rsidRDefault="00457F1B" w:rsidP="00785241">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rPr>
      </w:pPr>
      <w:r w:rsidRPr="0061088E">
        <w:rPr>
          <w:rFonts w:ascii="Palatino Linotype" w:eastAsia="Palatino Linotype" w:hAnsi="Palatino Linotype" w:cs="Palatino Linotype"/>
          <w:color w:val="000000"/>
        </w:rPr>
        <w:t xml:space="preserve">El </w:t>
      </w:r>
      <w:r w:rsidRPr="0061088E">
        <w:rPr>
          <w:rFonts w:ascii="Palatino Linotype" w:eastAsia="Palatino Linotype" w:hAnsi="Palatino Linotype" w:cs="Palatino Linotype"/>
          <w:b/>
          <w:color w:val="000000"/>
        </w:rPr>
        <w:t>diez de febrero de dos mil veinticinco</w:t>
      </w:r>
      <w:r w:rsidRPr="0061088E">
        <w:rPr>
          <w:rFonts w:ascii="Palatino Linotype" w:eastAsia="Palatino Linotype" w:hAnsi="Palatino Linotype" w:cs="Palatino Linotype"/>
          <w:color w:val="000000"/>
        </w:rPr>
        <w:t xml:space="preserve">, el </w:t>
      </w:r>
      <w:r w:rsidRPr="0061088E">
        <w:rPr>
          <w:rFonts w:ascii="Palatino Linotype" w:eastAsia="Palatino Linotype" w:hAnsi="Palatino Linotype" w:cs="Palatino Linotype"/>
          <w:b/>
          <w:color w:val="000000"/>
        </w:rPr>
        <w:t xml:space="preserve">SUJETO OBLIGADO </w:t>
      </w:r>
      <w:r w:rsidRPr="0061088E">
        <w:rPr>
          <w:rFonts w:ascii="Palatino Linotype" w:eastAsia="Palatino Linotype" w:hAnsi="Palatino Linotype" w:cs="Palatino Linotype"/>
        </w:rPr>
        <w:t>realizó</w:t>
      </w:r>
      <w:r w:rsidRPr="0061088E">
        <w:rPr>
          <w:rFonts w:ascii="Palatino Linotype" w:eastAsia="Palatino Linotype" w:hAnsi="Palatino Linotype" w:cs="Palatino Linotype"/>
          <w:color w:val="000000"/>
        </w:rPr>
        <w:t xml:space="preserve"> el requerimiento de información para que fuera atendida la solicitud de información  </w:t>
      </w:r>
      <w:r w:rsidRPr="0061088E">
        <w:rPr>
          <w:rFonts w:ascii="Palatino Linotype" w:eastAsia="Palatino Linotype" w:hAnsi="Palatino Linotype" w:cs="Palatino Linotype"/>
          <w:b/>
          <w:color w:val="000000"/>
        </w:rPr>
        <w:t xml:space="preserve">00122/INFOEM/IP/2025. </w:t>
      </w:r>
    </w:p>
    <w:p w:rsidR="002F7EF7" w:rsidRPr="0061088E" w:rsidRDefault="002F7EF7" w:rsidP="00785241">
      <w:pPr>
        <w:pBdr>
          <w:top w:val="nil"/>
          <w:left w:val="nil"/>
          <w:bottom w:val="nil"/>
          <w:right w:val="nil"/>
          <w:between w:val="nil"/>
        </w:pBdr>
        <w:tabs>
          <w:tab w:val="left" w:pos="0"/>
        </w:tabs>
        <w:spacing w:line="360" w:lineRule="auto"/>
        <w:jc w:val="both"/>
        <w:rPr>
          <w:rFonts w:ascii="Palatino Linotype" w:hAnsi="Palatino Linotype"/>
          <w:color w:val="000000"/>
        </w:rPr>
      </w:pPr>
    </w:p>
    <w:p w:rsidR="002F7EF7" w:rsidRPr="0061088E" w:rsidRDefault="00457F1B" w:rsidP="00785241">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rPr>
      </w:pPr>
      <w:r w:rsidRPr="0061088E">
        <w:rPr>
          <w:rFonts w:ascii="Palatino Linotype" w:eastAsia="Palatino Linotype" w:hAnsi="Palatino Linotype" w:cs="Palatino Linotype"/>
          <w:color w:val="000000"/>
        </w:rPr>
        <w:t xml:space="preserve">El </w:t>
      </w:r>
      <w:r w:rsidRPr="0061088E">
        <w:rPr>
          <w:rFonts w:ascii="Palatino Linotype" w:eastAsia="Palatino Linotype" w:hAnsi="Palatino Linotype" w:cs="Palatino Linotype"/>
          <w:b/>
          <w:color w:val="000000"/>
        </w:rPr>
        <w:t>veintiocho de febrero dos mil veinticinco</w:t>
      </w:r>
      <w:r w:rsidRPr="0061088E">
        <w:rPr>
          <w:rFonts w:ascii="Palatino Linotype" w:eastAsia="Palatino Linotype" w:hAnsi="Palatino Linotype" w:cs="Palatino Linotype"/>
          <w:color w:val="000000"/>
        </w:rPr>
        <w:t xml:space="preserve">, el </w:t>
      </w:r>
      <w:r w:rsidRPr="0061088E">
        <w:rPr>
          <w:rFonts w:ascii="Palatino Linotype" w:eastAsia="Palatino Linotype" w:hAnsi="Palatino Linotype" w:cs="Palatino Linotype"/>
          <w:b/>
          <w:color w:val="000000"/>
        </w:rPr>
        <w:t>SUJETO OBLIGADO,</w:t>
      </w:r>
      <w:r w:rsidRPr="0061088E">
        <w:rPr>
          <w:rFonts w:ascii="Palatino Linotype" w:eastAsia="Palatino Linotype" w:hAnsi="Palatino Linotype" w:cs="Palatino Linotype"/>
          <w:color w:val="000000"/>
        </w:rPr>
        <w:t xml:space="preserve"> dio respuesta a través de una carpeta ZIP, cuyo contenido grosso modo es el siguiente: </w:t>
      </w:r>
    </w:p>
    <w:p w:rsidR="002F7EF7" w:rsidRPr="0061088E" w:rsidRDefault="00457F1B" w:rsidP="00785241">
      <w:pPr>
        <w:pBdr>
          <w:top w:val="nil"/>
          <w:left w:val="nil"/>
          <w:bottom w:val="nil"/>
          <w:right w:val="nil"/>
          <w:between w:val="nil"/>
        </w:pBdr>
        <w:tabs>
          <w:tab w:val="left" w:pos="0"/>
        </w:tabs>
        <w:jc w:val="both"/>
        <w:rPr>
          <w:rFonts w:ascii="Palatino Linotype" w:eastAsia="Palatino Linotype" w:hAnsi="Palatino Linotype" w:cs="Palatino Linotype"/>
          <w:b/>
          <w:i/>
          <w:color w:val="000000"/>
        </w:rPr>
      </w:pPr>
      <w:r w:rsidRPr="0061088E">
        <w:rPr>
          <w:rFonts w:ascii="Palatino Linotype" w:eastAsia="Palatino Linotype" w:hAnsi="Palatino Linotype" w:cs="Palatino Linotype"/>
          <w:b/>
          <w:i/>
          <w:color w:val="000000"/>
        </w:rPr>
        <w:t xml:space="preserve">RespuestaSolictud00122.zip: </w:t>
      </w:r>
    </w:p>
    <w:p w:rsidR="002F7EF7" w:rsidRPr="0061088E" w:rsidRDefault="00457F1B" w:rsidP="00785241">
      <w:pPr>
        <w:pBdr>
          <w:top w:val="nil"/>
          <w:left w:val="nil"/>
          <w:bottom w:val="nil"/>
          <w:right w:val="nil"/>
          <w:between w:val="nil"/>
        </w:pBdr>
        <w:tabs>
          <w:tab w:val="left" w:pos="0"/>
        </w:tabs>
        <w:jc w:val="both"/>
        <w:rPr>
          <w:rFonts w:ascii="Palatino Linotype" w:eastAsia="Palatino Linotype" w:hAnsi="Palatino Linotype" w:cs="Palatino Linotype"/>
          <w:i/>
          <w:color w:val="000000"/>
        </w:rPr>
      </w:pPr>
      <w:r w:rsidRPr="0061088E">
        <w:rPr>
          <w:rFonts w:ascii="Palatino Linotype" w:eastAsia="Palatino Linotype" w:hAnsi="Palatino Linotype" w:cs="Palatino Linotype"/>
          <w:b/>
          <w:i/>
          <w:color w:val="000000"/>
        </w:rPr>
        <w:t xml:space="preserve">ActaPrimeraSE_16octubre2024.pdf: </w:t>
      </w:r>
      <w:r w:rsidRPr="0061088E">
        <w:rPr>
          <w:rFonts w:ascii="Palatino Linotype" w:eastAsia="Palatino Linotype" w:hAnsi="Palatino Linotype" w:cs="Palatino Linotype"/>
          <w:i/>
          <w:color w:val="000000"/>
        </w:rPr>
        <w:t xml:space="preserve">Acta de la Primera Sesión Extraordinaria de la Comisión de Transparencia y Acceso a la Información Pública, de fecha dieciséis de octubre de dos mil veinticuatro. </w:t>
      </w:r>
    </w:p>
    <w:p w:rsidR="002F7EF7" w:rsidRPr="0061088E" w:rsidRDefault="00457F1B" w:rsidP="00785241">
      <w:pPr>
        <w:pBdr>
          <w:top w:val="nil"/>
          <w:left w:val="nil"/>
          <w:bottom w:val="nil"/>
          <w:right w:val="nil"/>
          <w:between w:val="nil"/>
        </w:pBdr>
        <w:tabs>
          <w:tab w:val="left" w:pos="0"/>
        </w:tabs>
        <w:jc w:val="both"/>
        <w:rPr>
          <w:rFonts w:ascii="Palatino Linotype" w:eastAsia="Palatino Linotype" w:hAnsi="Palatino Linotype" w:cs="Palatino Linotype"/>
          <w:i/>
          <w:color w:val="000000"/>
        </w:rPr>
      </w:pPr>
      <w:r w:rsidRPr="0061088E">
        <w:rPr>
          <w:rFonts w:ascii="Palatino Linotype" w:eastAsia="Palatino Linotype" w:hAnsi="Palatino Linotype" w:cs="Palatino Linotype"/>
          <w:b/>
          <w:i/>
          <w:color w:val="000000"/>
        </w:rPr>
        <w:t xml:space="preserve">ActaPrimeraSO_11abril2024.pdf: </w:t>
      </w:r>
      <w:r w:rsidRPr="0061088E">
        <w:rPr>
          <w:rFonts w:ascii="Palatino Linotype" w:eastAsia="Palatino Linotype" w:hAnsi="Palatino Linotype" w:cs="Palatino Linotype"/>
          <w:i/>
          <w:color w:val="000000"/>
        </w:rPr>
        <w:t xml:space="preserve">Acta de la Primera Sesión Ordinaria de la Comisión de Transparencia y Acceso a la Información Pública, de fecha once de abril de dos mil veinticuatro. </w:t>
      </w:r>
    </w:p>
    <w:p w:rsidR="002F7EF7" w:rsidRPr="0061088E" w:rsidRDefault="00457F1B" w:rsidP="00785241">
      <w:pPr>
        <w:pBdr>
          <w:top w:val="nil"/>
          <w:left w:val="nil"/>
          <w:bottom w:val="nil"/>
          <w:right w:val="nil"/>
          <w:between w:val="nil"/>
        </w:pBdr>
        <w:tabs>
          <w:tab w:val="left" w:pos="0"/>
        </w:tabs>
        <w:jc w:val="both"/>
        <w:rPr>
          <w:rFonts w:ascii="Palatino Linotype" w:eastAsia="Palatino Linotype" w:hAnsi="Palatino Linotype" w:cs="Palatino Linotype"/>
          <w:b/>
          <w:i/>
          <w:color w:val="000000"/>
        </w:rPr>
      </w:pPr>
      <w:r w:rsidRPr="0061088E">
        <w:rPr>
          <w:rFonts w:ascii="Palatino Linotype" w:eastAsia="Palatino Linotype" w:hAnsi="Palatino Linotype" w:cs="Palatino Linotype"/>
          <w:b/>
          <w:i/>
          <w:color w:val="000000"/>
        </w:rPr>
        <w:t xml:space="preserve">Respuestasolicitud00122DGATAIPGA.pdf: </w:t>
      </w:r>
      <w:r w:rsidRPr="0061088E">
        <w:rPr>
          <w:rFonts w:ascii="Palatino Linotype" w:eastAsia="Palatino Linotype" w:hAnsi="Palatino Linotype" w:cs="Palatino Linotype"/>
          <w:i/>
          <w:color w:val="000000"/>
        </w:rPr>
        <w:t xml:space="preserve">respuesta de la Directora General de Transparencia, Acceso a la Información Pública y Gobierno Abierto, </w:t>
      </w:r>
      <w:r w:rsidRPr="0061088E">
        <w:rPr>
          <w:rFonts w:ascii="Palatino Linotype" w:eastAsia="Palatino Linotype" w:hAnsi="Palatino Linotype" w:cs="Palatino Linotype"/>
          <w:b/>
          <w:i/>
          <w:color w:val="000000"/>
        </w:rPr>
        <w:t xml:space="preserve">que se encuentra ilegible. </w:t>
      </w:r>
    </w:p>
    <w:p w:rsidR="002F7EF7" w:rsidRPr="0061088E" w:rsidRDefault="00457F1B" w:rsidP="00785241">
      <w:pPr>
        <w:pBdr>
          <w:top w:val="nil"/>
          <w:left w:val="nil"/>
          <w:bottom w:val="nil"/>
          <w:right w:val="nil"/>
          <w:between w:val="nil"/>
        </w:pBdr>
        <w:tabs>
          <w:tab w:val="left" w:pos="0"/>
        </w:tabs>
        <w:jc w:val="both"/>
        <w:rPr>
          <w:rFonts w:ascii="Palatino Linotype" w:eastAsia="Palatino Linotype" w:hAnsi="Palatino Linotype" w:cs="Palatino Linotype"/>
          <w:i/>
          <w:color w:val="000000"/>
        </w:rPr>
      </w:pPr>
      <w:r w:rsidRPr="0061088E">
        <w:rPr>
          <w:rFonts w:ascii="Palatino Linotype" w:eastAsia="Palatino Linotype" w:hAnsi="Palatino Linotype" w:cs="Palatino Linotype"/>
          <w:b/>
          <w:i/>
          <w:color w:val="000000"/>
        </w:rPr>
        <w:t xml:space="preserve">RespuestaSolictud00122UT2025.pdf: </w:t>
      </w:r>
      <w:r w:rsidRPr="0061088E">
        <w:rPr>
          <w:rFonts w:ascii="Palatino Linotype" w:eastAsia="Palatino Linotype" w:hAnsi="Palatino Linotype" w:cs="Palatino Linotype"/>
          <w:i/>
          <w:color w:val="000000"/>
        </w:rPr>
        <w:t>respuesta del Titular de la Unidad de Transparencia, mediante el cual que se comparte con el particular la información solicitada.</w:t>
      </w:r>
    </w:p>
    <w:p w:rsidR="002F7EF7" w:rsidRPr="0061088E" w:rsidRDefault="002F7EF7" w:rsidP="00785241">
      <w:pPr>
        <w:pBdr>
          <w:top w:val="nil"/>
          <w:left w:val="nil"/>
          <w:bottom w:val="nil"/>
          <w:right w:val="nil"/>
          <w:between w:val="nil"/>
        </w:pBdr>
        <w:tabs>
          <w:tab w:val="left" w:pos="0"/>
        </w:tabs>
        <w:jc w:val="both"/>
        <w:rPr>
          <w:rFonts w:ascii="Palatino Linotype" w:eastAsia="Palatino Linotype" w:hAnsi="Palatino Linotype" w:cs="Palatino Linotype"/>
          <w:i/>
          <w:color w:val="000000"/>
        </w:rPr>
      </w:pPr>
    </w:p>
    <w:p w:rsidR="002F7EF7" w:rsidRPr="0061088E" w:rsidRDefault="00457F1B" w:rsidP="00785241">
      <w:pPr>
        <w:numPr>
          <w:ilvl w:val="0"/>
          <w:numId w:val="1"/>
        </w:numPr>
        <w:pBdr>
          <w:top w:val="nil"/>
          <w:left w:val="nil"/>
          <w:bottom w:val="nil"/>
          <w:right w:val="nil"/>
          <w:between w:val="nil"/>
        </w:pBdr>
        <w:tabs>
          <w:tab w:val="left" w:pos="0"/>
        </w:tabs>
        <w:spacing w:line="360" w:lineRule="auto"/>
        <w:ind w:left="0" w:firstLine="0"/>
        <w:jc w:val="both"/>
        <w:rPr>
          <w:rFonts w:ascii="Palatino Linotype" w:hAnsi="Palatino Linotype"/>
          <w:color w:val="000000"/>
        </w:rPr>
      </w:pPr>
      <w:r w:rsidRPr="0061088E">
        <w:rPr>
          <w:rFonts w:ascii="Palatino Linotype" w:eastAsia="Palatino Linotype" w:hAnsi="Palatino Linotype" w:cs="Palatino Linotype"/>
          <w:color w:val="000000"/>
        </w:rPr>
        <w:t>El</w:t>
      </w:r>
      <w:r w:rsidRPr="0061088E">
        <w:rPr>
          <w:rFonts w:ascii="Palatino Linotype" w:eastAsia="Palatino Linotype" w:hAnsi="Palatino Linotype" w:cs="Palatino Linotype"/>
          <w:b/>
          <w:color w:val="000000"/>
        </w:rPr>
        <w:t xml:space="preserve"> veintiocho de marzo de dos mil veinticinco</w:t>
      </w:r>
      <w:r w:rsidRPr="0061088E">
        <w:rPr>
          <w:rFonts w:ascii="Palatino Linotype" w:eastAsia="Palatino Linotype" w:hAnsi="Palatino Linotype" w:cs="Palatino Linotype"/>
          <w:color w:val="000000"/>
        </w:rPr>
        <w:t>, el particular interpuso el recurso de revisión en contra de la respuesta, manifestando las siguientes razones o motivos de inconformidad:</w:t>
      </w:r>
    </w:p>
    <w:p w:rsidR="002F7EF7" w:rsidRPr="0061088E" w:rsidRDefault="00457F1B" w:rsidP="00785241">
      <w:pPr>
        <w:numPr>
          <w:ilvl w:val="0"/>
          <w:numId w:val="2"/>
        </w:numPr>
        <w:pBdr>
          <w:top w:val="nil"/>
          <w:left w:val="nil"/>
          <w:bottom w:val="nil"/>
          <w:right w:val="nil"/>
          <w:between w:val="nil"/>
        </w:pBdr>
        <w:ind w:left="0" w:hanging="284"/>
        <w:jc w:val="both"/>
        <w:rPr>
          <w:rFonts w:ascii="Palatino Linotype" w:eastAsia="Palatino Linotype" w:hAnsi="Palatino Linotype" w:cs="Palatino Linotype"/>
          <w:i/>
          <w:color w:val="000000"/>
        </w:rPr>
      </w:pPr>
      <w:bookmarkStart w:id="2" w:name="_heading=h.30j0zll" w:colFirst="0" w:colLast="0"/>
      <w:bookmarkEnd w:id="2"/>
      <w:r w:rsidRPr="0061088E">
        <w:rPr>
          <w:rFonts w:ascii="Palatino Linotype" w:eastAsia="Palatino Linotype" w:hAnsi="Palatino Linotype" w:cs="Palatino Linotype"/>
          <w:b/>
          <w:color w:val="000000"/>
        </w:rPr>
        <w:t xml:space="preserve"> Acto impugnado: </w:t>
      </w:r>
      <w:r w:rsidRPr="0061088E">
        <w:rPr>
          <w:rFonts w:ascii="Palatino Linotype" w:eastAsia="Palatino Linotype" w:hAnsi="Palatino Linotype" w:cs="Palatino Linotype"/>
          <w:i/>
          <w:color w:val="000000"/>
        </w:rPr>
        <w:t>“No es legible un documento.”</w:t>
      </w:r>
    </w:p>
    <w:p w:rsidR="002F7EF7" w:rsidRPr="0061088E" w:rsidRDefault="002F7EF7" w:rsidP="00785241">
      <w:pPr>
        <w:pBdr>
          <w:top w:val="nil"/>
          <w:left w:val="nil"/>
          <w:bottom w:val="nil"/>
          <w:right w:val="nil"/>
          <w:between w:val="nil"/>
        </w:pBdr>
        <w:jc w:val="both"/>
        <w:rPr>
          <w:rFonts w:ascii="Palatino Linotype" w:eastAsia="Palatino Linotype" w:hAnsi="Palatino Linotype" w:cs="Palatino Linotype"/>
          <w:i/>
          <w:color w:val="000000"/>
        </w:rPr>
      </w:pPr>
    </w:p>
    <w:p w:rsidR="002F7EF7" w:rsidRPr="0061088E" w:rsidRDefault="00457F1B" w:rsidP="00785241">
      <w:pPr>
        <w:numPr>
          <w:ilvl w:val="0"/>
          <w:numId w:val="2"/>
        </w:numPr>
        <w:pBdr>
          <w:top w:val="nil"/>
          <w:left w:val="nil"/>
          <w:bottom w:val="nil"/>
          <w:right w:val="nil"/>
          <w:between w:val="nil"/>
        </w:pBdr>
        <w:ind w:left="0" w:hanging="284"/>
        <w:rPr>
          <w:rFonts w:ascii="Palatino Linotype" w:eastAsia="Palatino Linotype" w:hAnsi="Palatino Linotype" w:cs="Palatino Linotype"/>
          <w:i/>
          <w:color w:val="000000"/>
        </w:rPr>
      </w:pPr>
      <w:bookmarkStart w:id="3" w:name="_heading=h.1fob9te" w:colFirst="0" w:colLast="0"/>
      <w:bookmarkEnd w:id="3"/>
      <w:r w:rsidRPr="0061088E">
        <w:rPr>
          <w:rFonts w:ascii="Palatino Linotype" w:eastAsia="Palatino Linotype" w:hAnsi="Palatino Linotype" w:cs="Palatino Linotype"/>
          <w:b/>
          <w:color w:val="000000"/>
        </w:rPr>
        <w:t xml:space="preserve">Razones o Motivos de inconformidad: </w:t>
      </w:r>
      <w:r w:rsidRPr="0061088E">
        <w:rPr>
          <w:rFonts w:ascii="Palatino Linotype" w:eastAsia="Palatino Linotype" w:hAnsi="Palatino Linotype" w:cs="Palatino Linotype"/>
          <w:i/>
          <w:color w:val="000000"/>
        </w:rPr>
        <w:t>“No es legible un documento”</w:t>
      </w:r>
    </w:p>
    <w:p w:rsidR="002F7EF7" w:rsidRPr="0061088E" w:rsidRDefault="002F7EF7" w:rsidP="00785241">
      <w:pPr>
        <w:spacing w:line="360" w:lineRule="auto"/>
        <w:rPr>
          <w:rFonts w:ascii="Palatino Linotype" w:eastAsia="Palatino Linotype" w:hAnsi="Palatino Linotype" w:cs="Palatino Linotype"/>
          <w:i/>
          <w:color w:val="000000"/>
        </w:rPr>
      </w:pPr>
    </w:p>
    <w:p w:rsidR="002F7EF7" w:rsidRPr="0061088E" w:rsidRDefault="00457F1B" w:rsidP="00785241">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rPr>
      </w:pPr>
      <w:r w:rsidRPr="0061088E">
        <w:rPr>
          <w:rFonts w:ascii="Palatino Linotype" w:eastAsia="Palatino Linotype" w:hAnsi="Palatino Linotype" w:cs="Palatino Linotype"/>
          <w:color w:val="000000"/>
        </w:rPr>
        <w:lastRenderedPageBreak/>
        <w:t xml:space="preserve">La Comisionada Ponente con fundamento en lo dispuesto por el artículo 185 fracción II de la ley de la materia, a través del acuerdo de admisión de fecha </w:t>
      </w:r>
      <w:r w:rsidRPr="0061088E">
        <w:rPr>
          <w:rFonts w:ascii="Palatino Linotype" w:eastAsia="Palatino Linotype" w:hAnsi="Palatino Linotype" w:cs="Palatino Linotype"/>
          <w:b/>
          <w:color w:val="000000"/>
        </w:rPr>
        <w:t>cuatro de marzo de dos mil veinticinco</w:t>
      </w:r>
      <w:r w:rsidRPr="0061088E">
        <w:rPr>
          <w:rFonts w:ascii="Palatino Linotype" w:eastAsia="Palatino Linotype" w:hAnsi="Palatino Linotype" w:cs="Palatino Linotype"/>
          <w:color w:val="000000"/>
        </w:rPr>
        <w:t xml:space="preserve">, puso a disposición de las partes el expediente electrónico vía </w:t>
      </w:r>
      <w:r w:rsidRPr="0061088E">
        <w:rPr>
          <w:rFonts w:ascii="Palatino Linotype" w:eastAsia="Palatino Linotype" w:hAnsi="Palatino Linotype" w:cs="Palatino Linotype"/>
          <w:b/>
          <w:color w:val="000000"/>
        </w:rPr>
        <w:t xml:space="preserve">SAIMEX </w:t>
      </w:r>
      <w:r w:rsidRPr="0061088E">
        <w:rPr>
          <w:rFonts w:ascii="Palatino Linotype" w:eastAsia="Palatino Linotype" w:hAnsi="Palatino Linotype" w:cs="Palatino Linotype"/>
          <w:color w:val="000000"/>
        </w:rPr>
        <w:t xml:space="preserve">a efecto de que en un plazo máximo de siete días </w:t>
      </w:r>
      <w:r w:rsidRPr="0061088E">
        <w:rPr>
          <w:rFonts w:ascii="Palatino Linotype" w:eastAsia="Palatino Linotype" w:hAnsi="Palatino Linotype" w:cs="Palatino Linotype"/>
        </w:rPr>
        <w:t>manifestara</w:t>
      </w:r>
      <w:r w:rsidRPr="0061088E">
        <w:rPr>
          <w:rFonts w:ascii="Palatino Linotype" w:eastAsia="Palatino Linotype" w:hAnsi="Palatino Linotype" w:cs="Palatino Linotype"/>
          <w:color w:val="000000"/>
        </w:rPr>
        <w:t xml:space="preserve"> lo que a su derecho conviniera, </w:t>
      </w:r>
      <w:r w:rsidRPr="0061088E">
        <w:rPr>
          <w:rFonts w:ascii="Palatino Linotype" w:eastAsia="Palatino Linotype" w:hAnsi="Palatino Linotype" w:cs="Palatino Linotype"/>
        </w:rPr>
        <w:t>ofreciera</w:t>
      </w:r>
      <w:r w:rsidRPr="0061088E">
        <w:rPr>
          <w:rFonts w:ascii="Palatino Linotype" w:eastAsia="Palatino Linotype" w:hAnsi="Palatino Linotype" w:cs="Palatino Linotype"/>
          <w:color w:val="000000"/>
        </w:rPr>
        <w:t xml:space="preserve"> pruebas y alegatos según corresponda a los casos concretos, y el </w:t>
      </w:r>
      <w:r w:rsidRPr="0061088E">
        <w:rPr>
          <w:rFonts w:ascii="Palatino Linotype" w:eastAsia="Palatino Linotype" w:hAnsi="Palatino Linotype" w:cs="Palatino Linotype"/>
          <w:b/>
          <w:color w:val="000000"/>
        </w:rPr>
        <w:t>SUJETO OBLIGADO</w:t>
      </w:r>
      <w:r w:rsidRPr="0061088E">
        <w:rPr>
          <w:rFonts w:ascii="Palatino Linotype" w:eastAsia="Palatino Linotype" w:hAnsi="Palatino Linotype" w:cs="Palatino Linotype"/>
          <w:color w:val="000000"/>
        </w:rPr>
        <w:t xml:space="preserve"> presentará el Informe Justificado procedente.</w:t>
      </w:r>
    </w:p>
    <w:p w:rsidR="002F7EF7" w:rsidRPr="0061088E" w:rsidRDefault="002F7EF7" w:rsidP="0078524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F7EF7" w:rsidRPr="0061088E" w:rsidRDefault="00457F1B" w:rsidP="00785241">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rPr>
      </w:pPr>
      <w:r w:rsidRPr="0061088E">
        <w:rPr>
          <w:rFonts w:ascii="Palatino Linotype" w:eastAsia="Palatino Linotype" w:hAnsi="Palatino Linotype" w:cs="Palatino Linotype"/>
          <w:color w:val="000000"/>
        </w:rPr>
        <w:t xml:space="preserve">De lo anterior, el </w:t>
      </w:r>
      <w:r w:rsidRPr="0061088E">
        <w:rPr>
          <w:rFonts w:ascii="Palatino Linotype" w:eastAsia="Palatino Linotype" w:hAnsi="Palatino Linotype" w:cs="Palatino Linotype"/>
          <w:b/>
          <w:color w:val="000000"/>
        </w:rPr>
        <w:t xml:space="preserve">SUJETO OBLIGADO el trece de marzo de dos mil veinticinco, </w:t>
      </w:r>
      <w:r w:rsidRPr="0061088E">
        <w:rPr>
          <w:rFonts w:ascii="Palatino Linotype" w:eastAsia="Palatino Linotype" w:hAnsi="Palatino Linotype" w:cs="Palatino Linotype"/>
        </w:rPr>
        <w:t>entregó</w:t>
      </w:r>
      <w:r w:rsidRPr="0061088E">
        <w:rPr>
          <w:rFonts w:ascii="Palatino Linotype" w:eastAsia="Palatino Linotype" w:hAnsi="Palatino Linotype" w:cs="Palatino Linotype"/>
          <w:color w:val="000000"/>
        </w:rPr>
        <w:t xml:space="preserve"> cinco archivos  electrónicos en formato pdf</w:t>
      </w:r>
      <w:r w:rsidRPr="0061088E">
        <w:rPr>
          <w:rFonts w:ascii="Palatino Linotype" w:eastAsia="Palatino Linotype" w:hAnsi="Palatino Linotype" w:cs="Palatino Linotype"/>
          <w:b/>
          <w:color w:val="000000"/>
        </w:rPr>
        <w:t xml:space="preserve">, </w:t>
      </w:r>
      <w:r w:rsidRPr="0061088E">
        <w:rPr>
          <w:rFonts w:ascii="Palatino Linotype" w:eastAsia="Palatino Linotype" w:hAnsi="Palatino Linotype" w:cs="Palatino Linotype"/>
          <w:color w:val="000000"/>
        </w:rPr>
        <w:t xml:space="preserve">cuyo contenido grosso modo es el siguiente </w:t>
      </w:r>
    </w:p>
    <w:p w:rsidR="002F7EF7" w:rsidRPr="0061088E" w:rsidRDefault="00457F1B" w:rsidP="00785241">
      <w:pPr>
        <w:pBdr>
          <w:top w:val="nil"/>
          <w:left w:val="nil"/>
          <w:bottom w:val="nil"/>
          <w:right w:val="nil"/>
          <w:between w:val="nil"/>
        </w:pBdr>
        <w:jc w:val="both"/>
        <w:rPr>
          <w:rFonts w:ascii="Palatino Linotype" w:eastAsia="Palatino Linotype" w:hAnsi="Palatino Linotype" w:cs="Palatino Linotype"/>
          <w:i/>
          <w:color w:val="000000"/>
        </w:rPr>
      </w:pPr>
      <w:bookmarkStart w:id="4" w:name="_heading=h.5z6p8fyj5vo" w:colFirst="0" w:colLast="0"/>
      <w:bookmarkEnd w:id="4"/>
      <w:r w:rsidRPr="0061088E">
        <w:rPr>
          <w:rFonts w:ascii="Palatino Linotype" w:eastAsia="Palatino Linotype" w:hAnsi="Palatino Linotype" w:cs="Palatino Linotype"/>
          <w:b/>
          <w:i/>
          <w:color w:val="000000"/>
        </w:rPr>
        <w:t xml:space="preserve">Respuesta00122original.pdf: </w:t>
      </w:r>
      <w:r w:rsidRPr="0061088E">
        <w:rPr>
          <w:rFonts w:ascii="Palatino Linotype" w:eastAsia="Palatino Linotype" w:hAnsi="Palatino Linotype" w:cs="Palatino Linotype"/>
          <w:i/>
          <w:color w:val="000000"/>
        </w:rPr>
        <w:t>oficio de La Directora General de Transparencia, Acceso a la Información Pública y Gobierno Abierto, mediante el cual entrega el oficio que se encontraba ilegible en formato legible, en formato PDF.</w:t>
      </w:r>
    </w:p>
    <w:p w:rsidR="002F7EF7" w:rsidRPr="0061088E" w:rsidRDefault="00457F1B" w:rsidP="00785241">
      <w:pPr>
        <w:pBdr>
          <w:top w:val="nil"/>
          <w:left w:val="nil"/>
          <w:bottom w:val="nil"/>
          <w:right w:val="nil"/>
          <w:between w:val="nil"/>
        </w:pBdr>
        <w:jc w:val="both"/>
        <w:rPr>
          <w:rFonts w:ascii="Palatino Linotype" w:eastAsia="Palatino Linotype" w:hAnsi="Palatino Linotype" w:cs="Palatino Linotype"/>
          <w:i/>
          <w:color w:val="000000"/>
        </w:rPr>
      </w:pPr>
      <w:r w:rsidRPr="0061088E">
        <w:rPr>
          <w:rFonts w:ascii="Palatino Linotype" w:eastAsia="Palatino Linotype" w:hAnsi="Palatino Linotype" w:cs="Palatino Linotype"/>
          <w:b/>
          <w:i/>
          <w:color w:val="000000"/>
        </w:rPr>
        <w:t xml:space="preserve">InformeJustificado02293DGTAIPGA.pdf: </w:t>
      </w:r>
      <w:r w:rsidRPr="0061088E">
        <w:rPr>
          <w:rFonts w:ascii="Palatino Linotype" w:eastAsia="Palatino Linotype" w:hAnsi="Palatino Linotype" w:cs="Palatino Linotype"/>
          <w:i/>
          <w:color w:val="000000"/>
        </w:rPr>
        <w:t xml:space="preserve">Informe Justificado de la Directora General de Transparencia, Acceso a la Información Pública y Gobierno Abierto, mediante el cual informa que agrega el oficio en formato WORD y PDF, de manea legible. </w:t>
      </w:r>
    </w:p>
    <w:p w:rsidR="002F7EF7" w:rsidRPr="0061088E" w:rsidRDefault="00457F1B" w:rsidP="00785241">
      <w:pPr>
        <w:pBdr>
          <w:top w:val="nil"/>
          <w:left w:val="nil"/>
          <w:bottom w:val="nil"/>
          <w:right w:val="nil"/>
          <w:between w:val="nil"/>
        </w:pBdr>
        <w:jc w:val="both"/>
        <w:rPr>
          <w:rFonts w:ascii="Palatino Linotype" w:eastAsia="Palatino Linotype" w:hAnsi="Palatino Linotype" w:cs="Palatino Linotype"/>
          <w:i/>
          <w:color w:val="000000"/>
        </w:rPr>
      </w:pPr>
      <w:r w:rsidRPr="0061088E">
        <w:rPr>
          <w:rFonts w:ascii="Palatino Linotype" w:eastAsia="Palatino Linotype" w:hAnsi="Palatino Linotype" w:cs="Palatino Linotype"/>
          <w:b/>
          <w:i/>
          <w:color w:val="000000"/>
        </w:rPr>
        <w:t xml:space="preserve">InformeJustificado02293UT.pdf: </w:t>
      </w:r>
      <w:r w:rsidRPr="0061088E">
        <w:rPr>
          <w:rFonts w:ascii="Palatino Linotype" w:eastAsia="Palatino Linotype" w:hAnsi="Palatino Linotype" w:cs="Palatino Linotype"/>
          <w:i/>
          <w:color w:val="000000"/>
        </w:rPr>
        <w:t xml:space="preserve">Informe Justificado mediante el cual el Titular de la Unidad de Transparencia, informa que la solicitud de información tiene actos consentidos, en el mismo documento señala que se hace entrega del oficio que se encontraba ilegible. </w:t>
      </w:r>
    </w:p>
    <w:p w:rsidR="002F7EF7" w:rsidRPr="0061088E" w:rsidRDefault="00457F1B" w:rsidP="00785241">
      <w:pPr>
        <w:pBdr>
          <w:top w:val="nil"/>
          <w:left w:val="nil"/>
          <w:bottom w:val="nil"/>
          <w:right w:val="nil"/>
          <w:between w:val="nil"/>
        </w:pBdr>
        <w:jc w:val="both"/>
        <w:rPr>
          <w:rFonts w:ascii="Palatino Linotype" w:eastAsia="Palatino Linotype" w:hAnsi="Palatino Linotype" w:cs="Palatino Linotype"/>
          <w:i/>
          <w:color w:val="000000"/>
        </w:rPr>
      </w:pPr>
      <w:r w:rsidRPr="0061088E">
        <w:rPr>
          <w:rFonts w:ascii="Palatino Linotype" w:eastAsia="Palatino Linotype" w:hAnsi="Palatino Linotype" w:cs="Palatino Linotype"/>
          <w:b/>
          <w:i/>
          <w:color w:val="000000"/>
        </w:rPr>
        <w:t xml:space="preserve">requerimiento informe Justificado RR 02293-2025.pdf: </w:t>
      </w:r>
      <w:r w:rsidRPr="0061088E">
        <w:rPr>
          <w:rFonts w:ascii="Palatino Linotype" w:eastAsia="Palatino Linotype" w:hAnsi="Palatino Linotype" w:cs="Palatino Linotype"/>
          <w:i/>
          <w:color w:val="000000"/>
        </w:rPr>
        <w:t xml:space="preserve">oficio del Titular de la Unidad de Transparencia, mediante el cual solicita a la Dirección General de Transparencia Acceso a la Información Pública y Gobierno Abierto, que rindiera su informe justificado. </w:t>
      </w:r>
    </w:p>
    <w:p w:rsidR="002F7EF7" w:rsidRPr="0061088E" w:rsidRDefault="00457F1B" w:rsidP="00785241">
      <w:pPr>
        <w:pBdr>
          <w:top w:val="nil"/>
          <w:left w:val="nil"/>
          <w:bottom w:val="nil"/>
          <w:right w:val="nil"/>
          <w:between w:val="nil"/>
        </w:pBdr>
        <w:jc w:val="both"/>
        <w:rPr>
          <w:rFonts w:ascii="Palatino Linotype" w:eastAsia="Palatino Linotype" w:hAnsi="Palatino Linotype" w:cs="Palatino Linotype"/>
          <w:i/>
          <w:color w:val="000000"/>
        </w:rPr>
      </w:pPr>
      <w:r w:rsidRPr="0061088E">
        <w:rPr>
          <w:rFonts w:ascii="Palatino Linotype" w:eastAsia="Palatino Linotype" w:hAnsi="Palatino Linotype" w:cs="Palatino Linotype"/>
          <w:b/>
          <w:i/>
          <w:color w:val="000000"/>
        </w:rPr>
        <w:t xml:space="preserve">Respuestasolicitud00122.docx: </w:t>
      </w:r>
      <w:r w:rsidRPr="0061088E">
        <w:rPr>
          <w:rFonts w:ascii="Palatino Linotype" w:eastAsia="Palatino Linotype" w:hAnsi="Palatino Linotype" w:cs="Palatino Linotype"/>
          <w:i/>
          <w:color w:val="000000"/>
        </w:rPr>
        <w:t xml:space="preserve">oficio de La Directora General de Transparencia, Acceso a la Información Pública y Gobierno Abierto, mediante el cual entrega el oficio que se encontraba ilegible en formato ilegible, en formato WORD. </w:t>
      </w:r>
    </w:p>
    <w:p w:rsidR="002F7EF7" w:rsidRPr="0061088E" w:rsidRDefault="002F7EF7" w:rsidP="00785241">
      <w:pPr>
        <w:pBdr>
          <w:top w:val="nil"/>
          <w:left w:val="nil"/>
          <w:bottom w:val="nil"/>
          <w:right w:val="nil"/>
          <w:between w:val="nil"/>
        </w:pBdr>
        <w:rPr>
          <w:rFonts w:ascii="Palatino Linotype" w:eastAsia="Palatino Linotype" w:hAnsi="Palatino Linotype" w:cs="Palatino Linotype"/>
          <w:i/>
          <w:color w:val="000000"/>
        </w:rPr>
      </w:pPr>
    </w:p>
    <w:p w:rsidR="002F7EF7" w:rsidRPr="0061088E" w:rsidRDefault="00457F1B" w:rsidP="0078524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61088E">
        <w:rPr>
          <w:rFonts w:ascii="Palatino Linotype" w:eastAsia="Palatino Linotype" w:hAnsi="Palatino Linotype" w:cs="Palatino Linotype"/>
          <w:color w:val="000000"/>
        </w:rPr>
        <w:t xml:space="preserve">Por cuanto hace el </w:t>
      </w:r>
      <w:r w:rsidRPr="0061088E">
        <w:rPr>
          <w:rFonts w:ascii="Palatino Linotype" w:eastAsia="Palatino Linotype" w:hAnsi="Palatino Linotype" w:cs="Palatino Linotype"/>
          <w:b/>
          <w:color w:val="000000"/>
        </w:rPr>
        <w:t xml:space="preserve">RECURRENTE </w:t>
      </w:r>
      <w:r w:rsidRPr="0061088E">
        <w:rPr>
          <w:rFonts w:ascii="Palatino Linotype" w:eastAsia="Palatino Linotype" w:hAnsi="Palatino Linotype" w:cs="Palatino Linotype"/>
          <w:color w:val="000000"/>
        </w:rPr>
        <w:t>tal y como se observa en el expediente electrónico fue omiso en manifestar lo que a su derecho conviniera.</w:t>
      </w:r>
    </w:p>
    <w:p w:rsidR="002F7EF7" w:rsidRPr="0061088E" w:rsidRDefault="00457F1B" w:rsidP="0078524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61088E">
        <w:rPr>
          <w:rFonts w:ascii="Palatino Linotype" w:eastAsia="Palatino Linotype" w:hAnsi="Palatino Linotype" w:cs="Palatino Linotype"/>
          <w:color w:val="000000"/>
        </w:rPr>
        <w:lastRenderedPageBreak/>
        <w:t xml:space="preserve">El </w:t>
      </w:r>
      <w:r w:rsidRPr="0061088E">
        <w:rPr>
          <w:rFonts w:ascii="Palatino Linotype" w:eastAsia="Palatino Linotype" w:hAnsi="Palatino Linotype" w:cs="Palatino Linotype"/>
          <w:b/>
          <w:color w:val="000000"/>
        </w:rPr>
        <w:t>nueve de junio de dos mil veinticinco</w:t>
      </w:r>
      <w:r w:rsidRPr="0061088E">
        <w:rPr>
          <w:rFonts w:ascii="Palatino Linotype" w:eastAsia="Palatino Linotype" w:hAnsi="Palatino Linotype" w:cs="Palatino Linotype"/>
          <w:color w:val="000000"/>
        </w:rPr>
        <w:t>, la Comisionada Ponente notificó el acuerdo de ampliación para emitir resolución, en términos del artículo 181 párrafo tercero de la Ley de Transparencia y Acceso a la Información Pública del Estado de México y Municipios</w:t>
      </w:r>
      <w:r w:rsidR="00785241" w:rsidRPr="0061088E">
        <w:rPr>
          <w:rFonts w:ascii="Palatino Linotype" w:eastAsia="Palatino Linotype" w:hAnsi="Palatino Linotype" w:cs="Palatino Linotype"/>
          <w:color w:val="000000"/>
        </w:rPr>
        <w:t>.</w:t>
      </w:r>
    </w:p>
    <w:p w:rsidR="002F7EF7" w:rsidRPr="0061088E" w:rsidRDefault="002F7EF7" w:rsidP="00785241">
      <w:pPr>
        <w:pBdr>
          <w:top w:val="nil"/>
          <w:left w:val="nil"/>
          <w:bottom w:val="nil"/>
          <w:right w:val="nil"/>
          <w:between w:val="nil"/>
        </w:pBdr>
        <w:rPr>
          <w:rFonts w:ascii="Palatino Linotype" w:eastAsia="Palatino Linotype" w:hAnsi="Palatino Linotype" w:cs="Palatino Linotype"/>
          <w:color w:val="000000"/>
        </w:rPr>
      </w:pPr>
    </w:p>
    <w:p w:rsidR="002F7EF7" w:rsidRPr="0061088E" w:rsidRDefault="00457F1B" w:rsidP="0078524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61088E">
        <w:rPr>
          <w:rFonts w:ascii="Palatino Linotype" w:eastAsia="Palatino Linotype" w:hAnsi="Palatino Linotype" w:cs="Palatino Linotype"/>
          <w:color w:val="000000"/>
        </w:rPr>
        <w:t>Finalmente, la Comisionada Ponente mediante acuerdo de fecha</w:t>
      </w:r>
      <w:r w:rsidRPr="0061088E">
        <w:rPr>
          <w:rFonts w:ascii="Palatino Linotype" w:eastAsia="Palatino Linotype" w:hAnsi="Palatino Linotype" w:cs="Palatino Linotype"/>
          <w:b/>
          <w:color w:val="000000"/>
        </w:rPr>
        <w:t xml:space="preserve"> trece de junio de dos mil veinticinco</w:t>
      </w:r>
      <w:r w:rsidRPr="0061088E">
        <w:rPr>
          <w:rFonts w:ascii="Palatino Linotype" w:eastAsia="Palatino Linotype" w:hAnsi="Palatino Linotype" w:cs="Palatino Linotype"/>
          <w:color w:val="000000"/>
        </w:rPr>
        <w:t>, decretó el cierre de instrucción de los expedientes, por lo que no habiendo más que hacer constar, y</w:t>
      </w:r>
    </w:p>
    <w:p w:rsidR="002F7EF7" w:rsidRPr="0061088E" w:rsidRDefault="002F7EF7" w:rsidP="00785241">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2F7EF7" w:rsidRPr="0061088E" w:rsidRDefault="00457F1B" w:rsidP="00785241">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61088E">
        <w:rPr>
          <w:rFonts w:ascii="Palatino Linotype" w:eastAsia="Palatino Linotype" w:hAnsi="Palatino Linotype" w:cs="Palatino Linotype"/>
          <w:b/>
          <w:color w:val="000000"/>
        </w:rPr>
        <w:t>C O N S I D E R A N D O</w:t>
      </w:r>
    </w:p>
    <w:p w:rsidR="002F7EF7" w:rsidRPr="0061088E" w:rsidRDefault="002F7EF7" w:rsidP="00785241">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rsidR="002F7EF7" w:rsidRPr="0061088E" w:rsidRDefault="00457F1B" w:rsidP="00785241">
      <w:pPr>
        <w:pStyle w:val="Ttulo2"/>
        <w:spacing w:before="0" w:line="360" w:lineRule="auto"/>
        <w:rPr>
          <w:rFonts w:ascii="Palatino Linotype" w:eastAsia="Palatino Linotype" w:hAnsi="Palatino Linotype" w:cs="Palatino Linotype"/>
          <w:b/>
          <w:color w:val="000000"/>
          <w:sz w:val="24"/>
          <w:szCs w:val="24"/>
        </w:rPr>
      </w:pPr>
      <w:bookmarkStart w:id="5" w:name="_heading=h.2et92p0" w:colFirst="0" w:colLast="0"/>
      <w:bookmarkEnd w:id="5"/>
      <w:r w:rsidRPr="0061088E">
        <w:rPr>
          <w:rFonts w:ascii="Palatino Linotype" w:eastAsia="Palatino Linotype" w:hAnsi="Palatino Linotype" w:cs="Palatino Linotype"/>
          <w:b/>
          <w:color w:val="000000"/>
          <w:sz w:val="24"/>
          <w:szCs w:val="24"/>
        </w:rPr>
        <w:t>PRIMERO. De la competencia</w:t>
      </w:r>
    </w:p>
    <w:p w:rsidR="002F7EF7" w:rsidRPr="0061088E" w:rsidRDefault="00457F1B" w:rsidP="00785241">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rPr>
      </w:pPr>
      <w:r w:rsidRPr="0061088E">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2F7EF7" w:rsidRPr="0061088E" w:rsidRDefault="002F7EF7" w:rsidP="00785241">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2F7EF7" w:rsidRPr="0061088E" w:rsidRDefault="00457F1B" w:rsidP="00785241">
      <w:pPr>
        <w:pStyle w:val="Ttulo2"/>
        <w:spacing w:before="0" w:line="360" w:lineRule="auto"/>
        <w:rPr>
          <w:rFonts w:ascii="Palatino Linotype" w:eastAsia="Palatino Linotype" w:hAnsi="Palatino Linotype" w:cs="Palatino Linotype"/>
          <w:b/>
          <w:color w:val="000000"/>
          <w:sz w:val="24"/>
          <w:szCs w:val="24"/>
        </w:rPr>
      </w:pPr>
      <w:bookmarkStart w:id="6" w:name="_heading=h.tyjcwt" w:colFirst="0" w:colLast="0"/>
      <w:bookmarkEnd w:id="6"/>
      <w:r w:rsidRPr="0061088E">
        <w:rPr>
          <w:rFonts w:ascii="Palatino Linotype" w:eastAsia="Palatino Linotype" w:hAnsi="Palatino Linotype" w:cs="Palatino Linotype"/>
          <w:b/>
          <w:color w:val="000000"/>
          <w:sz w:val="24"/>
          <w:szCs w:val="24"/>
        </w:rPr>
        <w:lastRenderedPageBreak/>
        <w:t>SEGUNDO. De la oportunidad y procedencia.</w:t>
      </w:r>
    </w:p>
    <w:p w:rsidR="002F7EF7" w:rsidRPr="0061088E" w:rsidRDefault="00457F1B" w:rsidP="00785241">
      <w:pPr>
        <w:numPr>
          <w:ilvl w:val="0"/>
          <w:numId w:val="1"/>
        </w:numPr>
        <w:pBdr>
          <w:top w:val="nil"/>
          <w:left w:val="nil"/>
          <w:bottom w:val="nil"/>
          <w:right w:val="nil"/>
          <w:between w:val="nil"/>
        </w:pBdr>
        <w:spacing w:line="360" w:lineRule="auto"/>
        <w:ind w:left="0" w:firstLine="0"/>
        <w:jc w:val="both"/>
        <w:rPr>
          <w:rFonts w:ascii="Palatino Linotype" w:hAnsi="Palatino Linotype"/>
          <w:color w:val="000000"/>
        </w:rPr>
      </w:pPr>
      <w:r w:rsidRPr="0061088E">
        <w:rPr>
          <w:rFonts w:ascii="Palatino Linotype" w:eastAsia="Palatino Linotype" w:hAnsi="Palatino Linotype" w:cs="Palatino Linotype"/>
          <w:color w:val="000000"/>
        </w:rPr>
        <w:t xml:space="preserve">El medio de impugnación fue presentado a través del </w:t>
      </w:r>
      <w:r w:rsidRPr="0061088E">
        <w:rPr>
          <w:rFonts w:ascii="Palatino Linotype" w:eastAsia="Palatino Linotype" w:hAnsi="Palatino Linotype" w:cs="Palatino Linotype"/>
          <w:b/>
          <w:color w:val="000000"/>
        </w:rPr>
        <w:t>SAIMEX,</w:t>
      </w:r>
      <w:r w:rsidRPr="0061088E">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61088E">
        <w:rPr>
          <w:rFonts w:ascii="Palatino Linotype" w:eastAsia="Palatino Linotype" w:hAnsi="Palatino Linotype" w:cs="Palatino Linotype"/>
          <w:b/>
          <w:color w:val="000000"/>
        </w:rPr>
        <w:t>SUJETO OBLIGADO</w:t>
      </w:r>
      <w:r w:rsidRPr="0061088E">
        <w:rPr>
          <w:rFonts w:ascii="Palatino Linotype" w:eastAsia="Palatino Linotype" w:hAnsi="Palatino Linotype" w:cs="Palatino Linotype"/>
          <w:color w:val="000000"/>
        </w:rPr>
        <w:t xml:space="preserve"> entregó su respuesta el </w:t>
      </w:r>
      <w:r w:rsidRPr="0061088E">
        <w:rPr>
          <w:rFonts w:ascii="Palatino Linotype" w:eastAsia="Palatino Linotype" w:hAnsi="Palatino Linotype" w:cs="Palatino Linotype"/>
          <w:b/>
          <w:color w:val="000000"/>
        </w:rPr>
        <w:t>veintiocho de febrero de dos mil veinticinco</w:t>
      </w:r>
      <w:r w:rsidRPr="0061088E">
        <w:rPr>
          <w:rFonts w:ascii="Palatino Linotype" w:eastAsia="Palatino Linotype" w:hAnsi="Palatino Linotype" w:cs="Palatino Linotype"/>
          <w:color w:val="000000"/>
        </w:rPr>
        <w:t xml:space="preserve">, de tal forma que el plazo para interponer el recurso de revisión transcurrió del día </w:t>
      </w:r>
      <w:r w:rsidRPr="0061088E">
        <w:rPr>
          <w:rFonts w:ascii="Palatino Linotype" w:eastAsia="Palatino Linotype" w:hAnsi="Palatino Linotype" w:cs="Palatino Linotype"/>
          <w:b/>
          <w:color w:val="000000"/>
        </w:rPr>
        <w:t>cuatro al veinticinco de marzo de dos mil veinticinco</w:t>
      </w:r>
      <w:r w:rsidRPr="0061088E">
        <w:rPr>
          <w:rFonts w:ascii="Palatino Linotype" w:eastAsia="Palatino Linotype" w:hAnsi="Palatino Linotype" w:cs="Palatino Linotype"/>
          <w:color w:val="000000"/>
        </w:rPr>
        <w:t xml:space="preserve">; en consecuencia, el ahora </w:t>
      </w:r>
      <w:r w:rsidRPr="0061088E">
        <w:rPr>
          <w:rFonts w:ascii="Palatino Linotype" w:eastAsia="Palatino Linotype" w:hAnsi="Palatino Linotype" w:cs="Palatino Linotype"/>
          <w:b/>
          <w:color w:val="000000"/>
        </w:rPr>
        <w:t>RECURRENTE</w:t>
      </w:r>
      <w:r w:rsidRPr="0061088E">
        <w:rPr>
          <w:rFonts w:ascii="Palatino Linotype" w:eastAsia="Palatino Linotype" w:hAnsi="Palatino Linotype" w:cs="Palatino Linotype"/>
          <w:color w:val="000000"/>
        </w:rPr>
        <w:t xml:space="preserve"> presentó su inconformidad el día </w:t>
      </w:r>
      <w:r w:rsidRPr="0061088E">
        <w:rPr>
          <w:rFonts w:ascii="Palatino Linotype" w:eastAsia="Palatino Linotype" w:hAnsi="Palatino Linotype" w:cs="Palatino Linotype"/>
          <w:b/>
          <w:color w:val="000000"/>
        </w:rPr>
        <w:t>veintiocho de febrero de dos mil veinticinco</w:t>
      </w:r>
      <w:r w:rsidRPr="0061088E">
        <w:rPr>
          <w:rFonts w:ascii="Palatino Linotype" w:eastAsia="Palatino Linotype" w:hAnsi="Palatino Linotype" w:cs="Palatino Linotype"/>
          <w:color w:val="000000"/>
        </w:rPr>
        <w:t>; por lo que se estima que la inconformidad se presentó dentro del lapso legalmente establecido para tal efecto.</w:t>
      </w:r>
    </w:p>
    <w:p w:rsidR="002F7EF7" w:rsidRPr="0061088E" w:rsidRDefault="002F7EF7" w:rsidP="00785241">
      <w:pPr>
        <w:pBdr>
          <w:top w:val="nil"/>
          <w:left w:val="nil"/>
          <w:bottom w:val="nil"/>
          <w:right w:val="nil"/>
          <w:between w:val="nil"/>
        </w:pBdr>
        <w:spacing w:line="360" w:lineRule="auto"/>
        <w:jc w:val="both"/>
        <w:rPr>
          <w:rFonts w:ascii="Palatino Linotype" w:hAnsi="Palatino Linotype"/>
          <w:color w:val="000000"/>
        </w:rPr>
      </w:pPr>
    </w:p>
    <w:p w:rsidR="002F7EF7" w:rsidRPr="0061088E" w:rsidRDefault="00457F1B" w:rsidP="0078524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555555"/>
        </w:rPr>
      </w:pPr>
      <w:r w:rsidRPr="0061088E">
        <w:rPr>
          <w:rFonts w:ascii="Palatino Linotype" w:eastAsia="Palatino Linotype" w:hAnsi="Palatino Linotype" w:cs="Palatino Linotype"/>
        </w:rPr>
        <w:t xml:space="preserve">Al respecto </w:t>
      </w:r>
      <w:r w:rsidRPr="0061088E">
        <w:rPr>
          <w:rFonts w:ascii="Palatino Linotype" w:eastAsia="Palatino Linotype" w:hAnsi="Palatino Linotype" w:cs="Palatino Linotype"/>
          <w:color w:val="000000"/>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2F7EF7" w:rsidRPr="0061088E" w:rsidRDefault="002F7EF7" w:rsidP="00785241">
      <w:pPr>
        <w:spacing w:line="360" w:lineRule="auto"/>
        <w:ind w:hanging="360"/>
        <w:rPr>
          <w:rFonts w:ascii="Palatino Linotype" w:eastAsia="Palatino Linotype" w:hAnsi="Palatino Linotype" w:cs="Palatino Linotype"/>
        </w:rPr>
      </w:pPr>
    </w:p>
    <w:p w:rsidR="002F7EF7" w:rsidRPr="0061088E" w:rsidRDefault="00457F1B" w:rsidP="0078524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555555"/>
        </w:rPr>
      </w:pPr>
      <w:r w:rsidRPr="0061088E">
        <w:rPr>
          <w:rFonts w:ascii="Palatino Linotype" w:eastAsia="Palatino Linotype" w:hAnsi="Palatino Linotype" w:cs="Palatino Linotype"/>
        </w:rPr>
        <w:t xml:space="preserve">Lo anterior se robustece con la jurisprudencia número 1a./J. 41/2015 (10a.), Décima época, sustentada por la Primera Sala de la Suprema Corte de Justicia de la Nación, visible </w:t>
      </w:r>
      <w:r w:rsidRPr="0061088E">
        <w:rPr>
          <w:rFonts w:ascii="Palatino Linotype" w:eastAsia="Palatino Linotype" w:hAnsi="Palatino Linotype" w:cs="Palatino Linotype"/>
        </w:rPr>
        <w:lastRenderedPageBreak/>
        <w:t xml:space="preserve">en la página 569, libro 19, tomo I, de la Gaceta del Semanario Judicial de la Federación, del diecinueve de junio de 2015, cuyo rubro y texto disponen: </w:t>
      </w:r>
    </w:p>
    <w:p w:rsidR="002F7EF7" w:rsidRPr="0061088E" w:rsidRDefault="00457F1B" w:rsidP="00785241">
      <w:pPr>
        <w:jc w:val="both"/>
        <w:rPr>
          <w:rFonts w:ascii="Palatino Linotype" w:eastAsia="Palatino Linotype" w:hAnsi="Palatino Linotype" w:cs="Palatino Linotype"/>
          <w:i/>
        </w:rPr>
      </w:pPr>
      <w:r w:rsidRPr="0061088E">
        <w:rPr>
          <w:rFonts w:ascii="Palatino Linotype" w:eastAsia="Palatino Linotype" w:hAnsi="Palatino Linotype" w:cs="Palatino Linotype"/>
          <w:b/>
          <w:i/>
        </w:rPr>
        <w:t>“RECURSO DE RECLAMACIÓN. SU INTERPOSICIÓN NO ES EXTEMPORÁNEA SI SE REALIZA ANTES DE QUE INICIE EL PLAZO PARA HACERLO</w:t>
      </w:r>
      <w:r w:rsidRPr="0061088E">
        <w:rPr>
          <w:rFonts w:ascii="Palatino Linotype" w:eastAsia="Palatino Linotype" w:hAnsi="Palatino Linotype" w:cs="Palatino Linotype"/>
          <w:i/>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2F7EF7" w:rsidRPr="0061088E" w:rsidRDefault="002F7EF7" w:rsidP="00785241">
      <w:pPr>
        <w:spacing w:line="360" w:lineRule="auto"/>
        <w:jc w:val="both"/>
        <w:rPr>
          <w:rFonts w:ascii="Palatino Linotype" w:eastAsia="Palatino Linotype" w:hAnsi="Palatino Linotype" w:cs="Palatino Linotype"/>
          <w:i/>
        </w:rPr>
      </w:pPr>
    </w:p>
    <w:p w:rsidR="002F7EF7" w:rsidRPr="0061088E" w:rsidRDefault="00457F1B" w:rsidP="0078524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rPr>
      </w:pPr>
      <w:r w:rsidRPr="0061088E">
        <w:rPr>
          <w:rFonts w:ascii="Palatino Linotype" w:eastAsia="Palatino Linotype" w:hAnsi="Palatino Linotype" w:cs="Palatino Linotype"/>
        </w:rPr>
        <w:t xml:space="preserve">Esto es así porque en primer lugar es necesario que </w:t>
      </w:r>
      <w:r w:rsidRPr="0061088E">
        <w:rPr>
          <w:rFonts w:ascii="Palatino Linotype" w:eastAsia="Palatino Linotype" w:hAnsi="Palatino Linotype" w:cs="Palatino Linotype"/>
          <w:b/>
        </w:rPr>
        <w:t>EL RECURRENTE</w:t>
      </w:r>
      <w:r w:rsidRPr="0061088E">
        <w:rPr>
          <w:rFonts w:ascii="Palatino Linotype" w:eastAsia="Palatino Linotype" w:hAnsi="Palatino Linotype" w:cs="Palatino Linotype"/>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w:t>
      </w:r>
      <w:r w:rsidRPr="0061088E">
        <w:rPr>
          <w:rFonts w:ascii="Palatino Linotype" w:eastAsia="Palatino Linotype" w:hAnsi="Palatino Linotype" w:cs="Palatino Linotype"/>
          <w:b/>
        </w:rPr>
        <w:t>notificada EL RECURRENTE</w:t>
      </w:r>
      <w:r w:rsidRPr="0061088E">
        <w:rPr>
          <w:rFonts w:ascii="Palatino Linotype" w:eastAsia="Palatino Linotype" w:hAnsi="Palatino Linotype" w:cs="Palatino Linotype"/>
        </w:rPr>
        <w:t xml:space="preserve"> actúe, ya que al contrario lo que demuestra es el interés del mismo para ejercer su derecho bajo el principio constitucional de justicia expedita.</w:t>
      </w:r>
    </w:p>
    <w:p w:rsidR="002F7EF7" w:rsidRPr="0061088E" w:rsidRDefault="002F7EF7" w:rsidP="00785241">
      <w:pPr>
        <w:tabs>
          <w:tab w:val="left" w:pos="0"/>
        </w:tabs>
        <w:spacing w:line="360" w:lineRule="auto"/>
        <w:ind w:hanging="360"/>
        <w:jc w:val="both"/>
        <w:rPr>
          <w:rFonts w:ascii="Palatino Linotype" w:eastAsia="Palatino Linotype" w:hAnsi="Palatino Linotype" w:cs="Palatino Linotype"/>
          <w:i/>
        </w:rPr>
      </w:pPr>
    </w:p>
    <w:p w:rsidR="002F7EF7" w:rsidRPr="0061088E" w:rsidRDefault="00457F1B" w:rsidP="0078524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rPr>
      </w:pPr>
      <w:r w:rsidRPr="0061088E">
        <w:rPr>
          <w:rFonts w:ascii="Palatino Linotype" w:eastAsia="Palatino Linotype" w:hAnsi="Palatino Linotype" w:cs="Palatino Linotype"/>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2F7EF7" w:rsidRPr="0061088E" w:rsidRDefault="002F7EF7" w:rsidP="00785241">
      <w:pPr>
        <w:spacing w:line="360" w:lineRule="auto"/>
        <w:ind w:hanging="360"/>
        <w:rPr>
          <w:rFonts w:ascii="Palatino Linotype" w:eastAsia="Palatino Linotype" w:hAnsi="Palatino Linotype" w:cs="Palatino Linotype"/>
        </w:rPr>
      </w:pPr>
    </w:p>
    <w:p w:rsidR="002F7EF7" w:rsidRPr="0061088E" w:rsidRDefault="00457F1B" w:rsidP="0078524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rPr>
      </w:pPr>
      <w:r w:rsidRPr="0061088E">
        <w:rPr>
          <w:rFonts w:ascii="Palatino Linotype" w:eastAsia="Palatino Linotype" w:hAnsi="Palatino Linotype" w:cs="Palatino Linotype"/>
        </w:rPr>
        <w:t xml:space="preserve">Por lo tanto, la interposición del recurso de revisión antes de que inicie el plazo para su presentación no es determinante para declararlo extemporáneo, siempre y </w:t>
      </w:r>
      <w:r w:rsidRPr="0061088E">
        <w:rPr>
          <w:rFonts w:ascii="Palatino Linotype" w:eastAsia="Palatino Linotype" w:hAnsi="Palatino Linotype" w:cs="Palatino Linotype"/>
        </w:rPr>
        <w:lastRenderedPageBreak/>
        <w:t xml:space="preserve">cuando ello ocurra de manera posterior a que se ha notificado la respuesta del </w:t>
      </w:r>
      <w:r w:rsidRPr="0061088E">
        <w:rPr>
          <w:rFonts w:ascii="Palatino Linotype" w:eastAsia="Palatino Linotype" w:hAnsi="Palatino Linotype" w:cs="Palatino Linotype"/>
          <w:b/>
        </w:rPr>
        <w:t>SUJETO OBLIGADO.</w:t>
      </w:r>
    </w:p>
    <w:p w:rsidR="002F7EF7" w:rsidRPr="0061088E" w:rsidRDefault="002F7EF7" w:rsidP="00785241">
      <w:pPr>
        <w:pBdr>
          <w:top w:val="nil"/>
          <w:left w:val="nil"/>
          <w:bottom w:val="nil"/>
          <w:right w:val="nil"/>
          <w:between w:val="nil"/>
        </w:pBdr>
        <w:spacing w:line="360" w:lineRule="auto"/>
        <w:jc w:val="both"/>
        <w:rPr>
          <w:rFonts w:ascii="Palatino Linotype" w:hAnsi="Palatino Linotype"/>
          <w:color w:val="000000"/>
        </w:rPr>
      </w:pPr>
    </w:p>
    <w:p w:rsidR="002F7EF7" w:rsidRPr="0061088E" w:rsidRDefault="00457F1B" w:rsidP="00785241">
      <w:pPr>
        <w:numPr>
          <w:ilvl w:val="0"/>
          <w:numId w:val="1"/>
        </w:numPr>
        <w:spacing w:line="360" w:lineRule="auto"/>
        <w:ind w:left="0" w:firstLine="0"/>
        <w:jc w:val="both"/>
        <w:rPr>
          <w:rFonts w:ascii="Palatino Linotype" w:hAnsi="Palatino Linotype"/>
        </w:rPr>
      </w:pPr>
      <w:r w:rsidRPr="0061088E">
        <w:rPr>
          <w:rFonts w:ascii="Palatino Linotype" w:eastAsia="Palatino Linotype" w:hAnsi="Palatino Linotype" w:cs="Palatino Linotype"/>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2F7EF7" w:rsidRPr="0061088E" w:rsidRDefault="002F7EF7" w:rsidP="00785241">
      <w:pPr>
        <w:spacing w:line="360" w:lineRule="auto"/>
        <w:jc w:val="both"/>
        <w:rPr>
          <w:rFonts w:ascii="Palatino Linotype" w:hAnsi="Palatino Linotype"/>
        </w:rPr>
      </w:pPr>
    </w:p>
    <w:p w:rsidR="002F7EF7" w:rsidRPr="0061088E" w:rsidRDefault="00457F1B" w:rsidP="00785241">
      <w:pPr>
        <w:keepNext/>
        <w:keepLines/>
        <w:spacing w:line="360" w:lineRule="auto"/>
        <w:rPr>
          <w:rFonts w:ascii="Palatino Linotype" w:eastAsia="Palatino Linotype" w:hAnsi="Palatino Linotype" w:cs="Palatino Linotype"/>
          <w:b/>
          <w:color w:val="000000"/>
        </w:rPr>
      </w:pPr>
      <w:bookmarkStart w:id="7" w:name="_heading=h.3dy6vkm" w:colFirst="0" w:colLast="0"/>
      <w:bookmarkEnd w:id="7"/>
      <w:r w:rsidRPr="0061088E">
        <w:rPr>
          <w:rFonts w:ascii="Palatino Linotype" w:eastAsia="Palatino Linotype" w:hAnsi="Palatino Linotype" w:cs="Palatino Linotype"/>
          <w:b/>
          <w:color w:val="000000"/>
        </w:rPr>
        <w:t>TERCERO. De las causales de sobreseimiento.</w:t>
      </w:r>
    </w:p>
    <w:p w:rsidR="002F7EF7" w:rsidRPr="0061088E" w:rsidRDefault="00457F1B" w:rsidP="00785241">
      <w:pPr>
        <w:numPr>
          <w:ilvl w:val="0"/>
          <w:numId w:val="1"/>
        </w:numPr>
        <w:spacing w:line="360" w:lineRule="auto"/>
        <w:ind w:left="0" w:firstLine="0"/>
        <w:jc w:val="both"/>
        <w:rPr>
          <w:rFonts w:ascii="Palatino Linotype" w:hAnsi="Palatino Linotype"/>
        </w:rPr>
      </w:pPr>
      <w:r w:rsidRPr="0061088E">
        <w:rPr>
          <w:rFonts w:ascii="Palatino Linotype" w:eastAsia="Palatino Linotype" w:hAnsi="Palatino Linotype" w:cs="Palatino Linotype"/>
        </w:rPr>
        <w:t>El artículo 192 de la Ley Transparencia y Acceso a la Información Pública del Estado de México y Municipios, señala las causales por las cuales se puede sobreseer en todo o en parte el Recurso de Revisión; por lo que hace a la hipótesis prevista en la fracción III, señala que una vez admitido el Recurso de Revisión, el sujeto obligado responsable del acto lo modifique o revoque de tal manera que el recurso de revisión quede sin materia, resulta necesario traer a colación el artículo 191, fracción III, de dicho ordenamiento jurídico, que establece que el Recurso de Revisión será desechado por improcedente, cuando dicho medio no actualice alguno de los supuestos previstos en el diverso 179 de la presente Ley. En ese orden de ideas, dicho artículo prevé lo siguiente:</w:t>
      </w:r>
    </w:p>
    <w:p w:rsidR="002F7EF7" w:rsidRPr="0061088E" w:rsidRDefault="00457F1B" w:rsidP="00785241">
      <w:pPr>
        <w:jc w:val="both"/>
        <w:rPr>
          <w:rFonts w:ascii="Palatino Linotype" w:eastAsia="Palatino Linotype" w:hAnsi="Palatino Linotype" w:cs="Palatino Linotype"/>
          <w:i/>
        </w:rPr>
      </w:pPr>
      <w:r w:rsidRPr="0061088E">
        <w:rPr>
          <w:rFonts w:ascii="Palatino Linotype" w:eastAsia="Palatino Linotype" w:hAnsi="Palatino Linotype" w:cs="Palatino Linotype"/>
          <w:b/>
          <w:i/>
        </w:rPr>
        <w:t xml:space="preserve">“Artículo 179. </w:t>
      </w:r>
      <w:r w:rsidRPr="0061088E">
        <w:rPr>
          <w:rFonts w:ascii="Palatino Linotype" w:eastAsia="Palatino Linotype" w:hAnsi="Palatino Linotype" w:cs="Palatino Linotype"/>
          <w:i/>
        </w:rPr>
        <w:t xml:space="preserve">El recurso de revisión es un medio de protección que la Ley otorga a los particulares, para hacer valer su derecho de acceso a la información pública, y procederá en contra de las siguientes causas: </w:t>
      </w:r>
    </w:p>
    <w:p w:rsidR="002F7EF7" w:rsidRPr="0061088E" w:rsidRDefault="00457F1B" w:rsidP="00785241">
      <w:pPr>
        <w:jc w:val="both"/>
        <w:rPr>
          <w:rFonts w:ascii="Palatino Linotype" w:eastAsia="Palatino Linotype" w:hAnsi="Palatino Linotype" w:cs="Palatino Linotype"/>
          <w:i/>
        </w:rPr>
      </w:pPr>
      <w:r w:rsidRPr="0061088E">
        <w:rPr>
          <w:rFonts w:ascii="Palatino Linotype" w:eastAsia="Palatino Linotype" w:hAnsi="Palatino Linotype" w:cs="Palatino Linotype"/>
          <w:i/>
        </w:rPr>
        <w:t xml:space="preserve">I. La negativa a la información solicitada; </w:t>
      </w:r>
    </w:p>
    <w:p w:rsidR="002F7EF7" w:rsidRPr="0061088E" w:rsidRDefault="00457F1B" w:rsidP="00785241">
      <w:pPr>
        <w:jc w:val="both"/>
        <w:rPr>
          <w:rFonts w:ascii="Palatino Linotype" w:eastAsia="Palatino Linotype" w:hAnsi="Palatino Linotype" w:cs="Palatino Linotype"/>
          <w:i/>
        </w:rPr>
      </w:pPr>
      <w:r w:rsidRPr="0061088E">
        <w:rPr>
          <w:rFonts w:ascii="Palatino Linotype" w:eastAsia="Palatino Linotype" w:hAnsi="Palatino Linotype" w:cs="Palatino Linotype"/>
          <w:i/>
        </w:rPr>
        <w:t xml:space="preserve">II. La clasificación de la información; </w:t>
      </w:r>
    </w:p>
    <w:p w:rsidR="002F7EF7" w:rsidRPr="0061088E" w:rsidRDefault="00457F1B" w:rsidP="00785241">
      <w:pPr>
        <w:jc w:val="both"/>
        <w:rPr>
          <w:rFonts w:ascii="Palatino Linotype" w:eastAsia="Palatino Linotype" w:hAnsi="Palatino Linotype" w:cs="Palatino Linotype"/>
          <w:i/>
        </w:rPr>
      </w:pPr>
      <w:r w:rsidRPr="0061088E">
        <w:rPr>
          <w:rFonts w:ascii="Palatino Linotype" w:eastAsia="Palatino Linotype" w:hAnsi="Palatino Linotype" w:cs="Palatino Linotype"/>
          <w:i/>
        </w:rPr>
        <w:t xml:space="preserve">III. La declaración de inexistencia de la información; </w:t>
      </w:r>
    </w:p>
    <w:p w:rsidR="002F7EF7" w:rsidRPr="0061088E" w:rsidRDefault="00457F1B" w:rsidP="00785241">
      <w:pPr>
        <w:jc w:val="both"/>
        <w:rPr>
          <w:rFonts w:ascii="Palatino Linotype" w:eastAsia="Palatino Linotype" w:hAnsi="Palatino Linotype" w:cs="Palatino Linotype"/>
          <w:i/>
        </w:rPr>
      </w:pPr>
      <w:r w:rsidRPr="0061088E">
        <w:rPr>
          <w:rFonts w:ascii="Palatino Linotype" w:eastAsia="Palatino Linotype" w:hAnsi="Palatino Linotype" w:cs="Palatino Linotype"/>
          <w:i/>
        </w:rPr>
        <w:t xml:space="preserve">IV. La declaración de incompetencia por el sujeto obligado; </w:t>
      </w:r>
    </w:p>
    <w:p w:rsidR="002F7EF7" w:rsidRPr="0061088E" w:rsidRDefault="00457F1B" w:rsidP="00785241">
      <w:pPr>
        <w:jc w:val="both"/>
        <w:rPr>
          <w:rFonts w:ascii="Palatino Linotype" w:eastAsia="Palatino Linotype" w:hAnsi="Palatino Linotype" w:cs="Palatino Linotype"/>
          <w:i/>
        </w:rPr>
      </w:pPr>
      <w:r w:rsidRPr="0061088E">
        <w:rPr>
          <w:rFonts w:ascii="Palatino Linotype" w:eastAsia="Palatino Linotype" w:hAnsi="Palatino Linotype" w:cs="Palatino Linotype"/>
          <w:i/>
        </w:rPr>
        <w:lastRenderedPageBreak/>
        <w:t xml:space="preserve">V. La entrega de información incompleta; </w:t>
      </w:r>
    </w:p>
    <w:p w:rsidR="002F7EF7" w:rsidRPr="0061088E" w:rsidRDefault="00457F1B" w:rsidP="00785241">
      <w:pPr>
        <w:jc w:val="both"/>
        <w:rPr>
          <w:rFonts w:ascii="Palatino Linotype" w:eastAsia="Palatino Linotype" w:hAnsi="Palatino Linotype" w:cs="Palatino Linotype"/>
          <w:i/>
        </w:rPr>
      </w:pPr>
      <w:r w:rsidRPr="0061088E">
        <w:rPr>
          <w:rFonts w:ascii="Palatino Linotype" w:eastAsia="Palatino Linotype" w:hAnsi="Palatino Linotype" w:cs="Palatino Linotype"/>
          <w:i/>
        </w:rPr>
        <w:t xml:space="preserve">VI. La entrega de información que no corresponda con lo solicitado; </w:t>
      </w:r>
    </w:p>
    <w:p w:rsidR="002F7EF7" w:rsidRPr="0061088E" w:rsidRDefault="00457F1B" w:rsidP="00785241">
      <w:pPr>
        <w:jc w:val="both"/>
        <w:rPr>
          <w:rFonts w:ascii="Palatino Linotype" w:eastAsia="Palatino Linotype" w:hAnsi="Palatino Linotype" w:cs="Palatino Linotype"/>
          <w:i/>
        </w:rPr>
      </w:pPr>
      <w:r w:rsidRPr="0061088E">
        <w:rPr>
          <w:rFonts w:ascii="Palatino Linotype" w:eastAsia="Palatino Linotype" w:hAnsi="Palatino Linotype" w:cs="Palatino Linotype"/>
          <w:i/>
        </w:rPr>
        <w:t xml:space="preserve">VII. La falta de respuesta a una solicitud de acceso a la información; </w:t>
      </w:r>
    </w:p>
    <w:p w:rsidR="002F7EF7" w:rsidRPr="0061088E" w:rsidRDefault="00457F1B" w:rsidP="00785241">
      <w:pPr>
        <w:jc w:val="both"/>
        <w:rPr>
          <w:rFonts w:ascii="Palatino Linotype" w:eastAsia="Palatino Linotype" w:hAnsi="Palatino Linotype" w:cs="Palatino Linotype"/>
          <w:i/>
        </w:rPr>
      </w:pPr>
      <w:r w:rsidRPr="0061088E">
        <w:rPr>
          <w:rFonts w:ascii="Palatino Linotype" w:eastAsia="Palatino Linotype" w:hAnsi="Palatino Linotype" w:cs="Palatino Linotype"/>
          <w:i/>
        </w:rPr>
        <w:t xml:space="preserve">VIII. La notificación, entrega o puesta a disposición de información en una modalidad o formato distinto al solicitado; </w:t>
      </w:r>
    </w:p>
    <w:p w:rsidR="002F7EF7" w:rsidRPr="0061088E" w:rsidRDefault="00457F1B" w:rsidP="00785241">
      <w:pPr>
        <w:jc w:val="both"/>
        <w:rPr>
          <w:rFonts w:ascii="Palatino Linotype" w:eastAsia="Palatino Linotype" w:hAnsi="Palatino Linotype" w:cs="Palatino Linotype"/>
          <w:i/>
        </w:rPr>
      </w:pPr>
      <w:r w:rsidRPr="0061088E">
        <w:rPr>
          <w:rFonts w:ascii="Palatino Linotype" w:eastAsia="Palatino Linotype" w:hAnsi="Palatino Linotype" w:cs="Palatino Linotype"/>
          <w:i/>
        </w:rPr>
        <w:t xml:space="preserve">IX. La entrega o puesta a disposición de información en un formato incomprensible y/o no accesible para el solicitante; </w:t>
      </w:r>
    </w:p>
    <w:p w:rsidR="002F7EF7" w:rsidRPr="0061088E" w:rsidRDefault="00457F1B" w:rsidP="00785241">
      <w:pPr>
        <w:jc w:val="both"/>
        <w:rPr>
          <w:rFonts w:ascii="Palatino Linotype" w:eastAsia="Palatino Linotype" w:hAnsi="Palatino Linotype" w:cs="Palatino Linotype"/>
          <w:i/>
        </w:rPr>
      </w:pPr>
      <w:r w:rsidRPr="0061088E">
        <w:rPr>
          <w:rFonts w:ascii="Palatino Linotype" w:eastAsia="Palatino Linotype" w:hAnsi="Palatino Linotype" w:cs="Palatino Linotype"/>
          <w:i/>
        </w:rPr>
        <w:t xml:space="preserve">X. Los costos o tiempos de entrega de la información; </w:t>
      </w:r>
    </w:p>
    <w:p w:rsidR="002F7EF7" w:rsidRPr="0061088E" w:rsidRDefault="00457F1B" w:rsidP="00785241">
      <w:pPr>
        <w:jc w:val="both"/>
        <w:rPr>
          <w:rFonts w:ascii="Palatino Linotype" w:eastAsia="Palatino Linotype" w:hAnsi="Palatino Linotype" w:cs="Palatino Linotype"/>
          <w:i/>
        </w:rPr>
      </w:pPr>
      <w:r w:rsidRPr="0061088E">
        <w:rPr>
          <w:rFonts w:ascii="Palatino Linotype" w:eastAsia="Palatino Linotype" w:hAnsi="Palatino Linotype" w:cs="Palatino Linotype"/>
          <w:i/>
        </w:rPr>
        <w:t xml:space="preserve">XI. La falta de trámite a una solicitud; </w:t>
      </w:r>
    </w:p>
    <w:p w:rsidR="002F7EF7" w:rsidRPr="0061088E" w:rsidRDefault="00457F1B" w:rsidP="00785241">
      <w:pPr>
        <w:jc w:val="both"/>
        <w:rPr>
          <w:rFonts w:ascii="Palatino Linotype" w:eastAsia="Palatino Linotype" w:hAnsi="Palatino Linotype" w:cs="Palatino Linotype"/>
          <w:i/>
        </w:rPr>
      </w:pPr>
      <w:r w:rsidRPr="0061088E">
        <w:rPr>
          <w:rFonts w:ascii="Palatino Linotype" w:eastAsia="Palatino Linotype" w:hAnsi="Palatino Linotype" w:cs="Palatino Linotype"/>
          <w:i/>
        </w:rPr>
        <w:t xml:space="preserve">XII. La negativa a permitir la consulta directa de la información; </w:t>
      </w:r>
    </w:p>
    <w:p w:rsidR="002F7EF7" w:rsidRPr="0061088E" w:rsidRDefault="00457F1B" w:rsidP="00785241">
      <w:pPr>
        <w:jc w:val="both"/>
        <w:rPr>
          <w:rFonts w:ascii="Palatino Linotype" w:eastAsia="Palatino Linotype" w:hAnsi="Palatino Linotype" w:cs="Palatino Linotype"/>
          <w:i/>
        </w:rPr>
      </w:pPr>
      <w:r w:rsidRPr="0061088E">
        <w:rPr>
          <w:rFonts w:ascii="Palatino Linotype" w:eastAsia="Palatino Linotype" w:hAnsi="Palatino Linotype" w:cs="Palatino Linotype"/>
          <w:i/>
        </w:rPr>
        <w:t xml:space="preserve">XIII. La falta, deficiencia o insuficiencia de la fundamentación y/o motivación en la respuesta; y </w:t>
      </w:r>
    </w:p>
    <w:p w:rsidR="002F7EF7" w:rsidRPr="0061088E" w:rsidRDefault="00457F1B" w:rsidP="00785241">
      <w:pPr>
        <w:jc w:val="both"/>
        <w:rPr>
          <w:rFonts w:ascii="Palatino Linotype" w:eastAsia="Palatino Linotype" w:hAnsi="Palatino Linotype" w:cs="Palatino Linotype"/>
          <w:i/>
        </w:rPr>
      </w:pPr>
      <w:r w:rsidRPr="0061088E">
        <w:rPr>
          <w:rFonts w:ascii="Palatino Linotype" w:eastAsia="Palatino Linotype" w:hAnsi="Palatino Linotype" w:cs="Palatino Linotype"/>
          <w:i/>
        </w:rPr>
        <w:t>XIV. La orientación a un trámite específico.</w:t>
      </w:r>
    </w:p>
    <w:p w:rsidR="002F7EF7" w:rsidRPr="0061088E" w:rsidRDefault="00457F1B" w:rsidP="00785241">
      <w:pPr>
        <w:jc w:val="both"/>
        <w:rPr>
          <w:rFonts w:ascii="Palatino Linotype" w:eastAsia="Palatino Linotype" w:hAnsi="Palatino Linotype" w:cs="Palatino Linotype"/>
          <w:i/>
        </w:rPr>
      </w:pPr>
      <w:r w:rsidRPr="0061088E">
        <w:rPr>
          <w:rFonts w:ascii="Palatino Linotype" w:eastAsia="Palatino Linotype" w:hAnsi="Palatino Linotype" w:cs="Palatino Linotype"/>
          <w:i/>
        </w:rPr>
        <w:t>...”</w:t>
      </w:r>
    </w:p>
    <w:p w:rsidR="002F7EF7" w:rsidRPr="0061088E" w:rsidRDefault="002F7EF7" w:rsidP="00785241">
      <w:pPr>
        <w:jc w:val="both"/>
        <w:rPr>
          <w:rFonts w:ascii="Palatino Linotype" w:eastAsia="Palatino Linotype" w:hAnsi="Palatino Linotype" w:cs="Palatino Linotype"/>
          <w:i/>
        </w:rPr>
      </w:pPr>
    </w:p>
    <w:p w:rsidR="002F7EF7" w:rsidRPr="0061088E" w:rsidRDefault="00457F1B" w:rsidP="00785241">
      <w:pPr>
        <w:numPr>
          <w:ilvl w:val="0"/>
          <w:numId w:val="1"/>
        </w:numPr>
        <w:spacing w:line="360" w:lineRule="auto"/>
        <w:ind w:left="0" w:firstLine="0"/>
        <w:jc w:val="both"/>
        <w:rPr>
          <w:rFonts w:ascii="Palatino Linotype" w:hAnsi="Palatino Linotype"/>
        </w:rPr>
      </w:pPr>
      <w:r w:rsidRPr="0061088E">
        <w:rPr>
          <w:rFonts w:ascii="Palatino Linotype" w:eastAsia="Palatino Linotype" w:hAnsi="Palatino Linotype" w:cs="Palatino Linotype"/>
        </w:rPr>
        <w:t>Ahora bien, el artículo 176 de la Ley de Transparencia y Acceso a la Información Pública del Estado de México y Municipios, establece que el Recurso de Revisión, es la garantía secundaria mediante la cual se pretende reparar cualquier afectación al derecho de acceso a la información pública.</w:t>
      </w:r>
    </w:p>
    <w:p w:rsidR="002F7EF7" w:rsidRPr="0061088E" w:rsidRDefault="002F7EF7" w:rsidP="00785241">
      <w:pPr>
        <w:tabs>
          <w:tab w:val="left" w:pos="4962"/>
        </w:tabs>
        <w:spacing w:line="360" w:lineRule="auto"/>
        <w:jc w:val="both"/>
        <w:rPr>
          <w:rFonts w:ascii="Palatino Linotype" w:eastAsia="Palatino Linotype" w:hAnsi="Palatino Linotype" w:cs="Palatino Linotype"/>
        </w:rPr>
      </w:pPr>
    </w:p>
    <w:p w:rsidR="002F7EF7" w:rsidRPr="0061088E" w:rsidRDefault="00457F1B" w:rsidP="00785241">
      <w:pPr>
        <w:numPr>
          <w:ilvl w:val="0"/>
          <w:numId w:val="1"/>
        </w:numPr>
        <w:spacing w:line="360" w:lineRule="auto"/>
        <w:ind w:left="0" w:firstLine="0"/>
        <w:jc w:val="both"/>
        <w:rPr>
          <w:rFonts w:ascii="Palatino Linotype" w:hAnsi="Palatino Linotype"/>
        </w:rPr>
      </w:pPr>
      <w:r w:rsidRPr="0061088E">
        <w:rPr>
          <w:rFonts w:ascii="Palatino Linotype" w:eastAsia="Palatino Linotype" w:hAnsi="Palatino Linotype" w:cs="Palatino Linotype"/>
        </w:rPr>
        <w:t>Además, conforme al Diccionario de Transparencia y Acceso a la Información Pública y la página oficial de este Instituto (</w:t>
      </w:r>
      <w:hyperlink r:id="rId8" w:anchor="queEsRRdeIP">
        <w:r w:rsidRPr="0061088E">
          <w:rPr>
            <w:rFonts w:ascii="Palatino Linotype" w:eastAsia="Palatino Linotype" w:hAnsi="Palatino Linotype" w:cs="Palatino Linotype"/>
          </w:rPr>
          <w:t>https://www.infoem.org.mx/es/content/informacion-publica#queEsRRdeIP</w:t>
        </w:r>
      </w:hyperlink>
      <w:r w:rsidRPr="0061088E">
        <w:rPr>
          <w:rFonts w:ascii="Palatino Linotype" w:eastAsia="Palatino Linotype" w:hAnsi="Palatino Linotype" w:cs="Palatino Linotype"/>
        </w:rPr>
        <w:t>), el Recurso de Revisión constituye un medio reconocido en la Ley de Transparencia y Acceso a la Información Pública del Estado de México y Municipios, a través del cual los Solicitantes pueden manifestar su inconformidad ante la respuesta otorgada por el Sujeto Obligado a una solicitud de información pública.</w:t>
      </w:r>
    </w:p>
    <w:p w:rsidR="002F7EF7" w:rsidRPr="0061088E" w:rsidRDefault="002F7EF7" w:rsidP="00785241">
      <w:pPr>
        <w:spacing w:line="360" w:lineRule="auto"/>
        <w:jc w:val="both"/>
        <w:rPr>
          <w:rFonts w:ascii="Palatino Linotype" w:eastAsia="Palatino Linotype" w:hAnsi="Palatino Linotype" w:cs="Palatino Linotype"/>
        </w:rPr>
      </w:pPr>
    </w:p>
    <w:p w:rsidR="002F7EF7" w:rsidRPr="0061088E" w:rsidRDefault="00457F1B" w:rsidP="00785241">
      <w:pPr>
        <w:numPr>
          <w:ilvl w:val="0"/>
          <w:numId w:val="1"/>
        </w:numPr>
        <w:spacing w:line="360" w:lineRule="auto"/>
        <w:ind w:left="0" w:firstLine="0"/>
        <w:jc w:val="both"/>
        <w:rPr>
          <w:rFonts w:ascii="Palatino Linotype" w:eastAsia="Palatino Linotype" w:hAnsi="Palatino Linotype" w:cs="Palatino Linotype"/>
          <w:b/>
        </w:rPr>
      </w:pPr>
      <w:r w:rsidRPr="0061088E">
        <w:rPr>
          <w:rFonts w:ascii="Palatino Linotype" w:eastAsia="Palatino Linotype" w:hAnsi="Palatino Linotype" w:cs="Palatino Linotype"/>
        </w:rPr>
        <w:lastRenderedPageBreak/>
        <w:t xml:space="preserve">Así, se logra vislumbrar que el Recurso de Revisión es una garantía secundaría al Derecho de Acceso a la Información Pública, por lo que, es procedente cuando los Particulares se inconforman con la falta de respuesta o trámite, o bien, de alguna circunstancia </w:t>
      </w:r>
      <w:r w:rsidRPr="0061088E">
        <w:rPr>
          <w:rFonts w:ascii="Palatino Linotype" w:eastAsia="Palatino Linotype" w:hAnsi="Palatino Linotype" w:cs="Palatino Linotype"/>
          <w:b/>
          <w:i/>
          <w:u w:val="single"/>
        </w:rPr>
        <w:t>de la contestación realizada por los Sujetos Obligados a una solicitud de información específica.</w:t>
      </w:r>
    </w:p>
    <w:p w:rsidR="002F7EF7" w:rsidRPr="0061088E" w:rsidRDefault="002F7EF7" w:rsidP="00785241">
      <w:pPr>
        <w:spacing w:line="360" w:lineRule="auto"/>
        <w:jc w:val="both"/>
        <w:rPr>
          <w:rFonts w:ascii="Palatino Linotype" w:eastAsia="Palatino Linotype" w:hAnsi="Palatino Linotype" w:cs="Palatino Linotype"/>
        </w:rPr>
      </w:pPr>
    </w:p>
    <w:p w:rsidR="002F7EF7" w:rsidRPr="0061088E" w:rsidRDefault="00457F1B" w:rsidP="00785241">
      <w:pPr>
        <w:numPr>
          <w:ilvl w:val="0"/>
          <w:numId w:val="1"/>
        </w:numPr>
        <w:spacing w:line="360" w:lineRule="auto"/>
        <w:ind w:left="0" w:firstLine="0"/>
        <w:jc w:val="both"/>
        <w:rPr>
          <w:rFonts w:ascii="Palatino Linotype" w:hAnsi="Palatino Linotype"/>
        </w:rPr>
      </w:pPr>
      <w:r w:rsidRPr="0061088E">
        <w:rPr>
          <w:rFonts w:ascii="Palatino Linotype" w:eastAsia="Palatino Linotype" w:hAnsi="Palatino Linotype" w:cs="Palatino Linotype"/>
        </w:rPr>
        <w:t>De manera preliminar en el caso concreto conviene analizar si se actualiza alguna de las causales de sobreseimiento del recurso de revisión.</w:t>
      </w:r>
    </w:p>
    <w:p w:rsidR="002F7EF7" w:rsidRPr="0061088E" w:rsidRDefault="002F7EF7" w:rsidP="00785241">
      <w:pPr>
        <w:pBdr>
          <w:top w:val="nil"/>
          <w:left w:val="nil"/>
          <w:bottom w:val="nil"/>
          <w:right w:val="nil"/>
          <w:between w:val="nil"/>
        </w:pBdr>
        <w:rPr>
          <w:rFonts w:ascii="Palatino Linotype" w:eastAsia="Palatino Linotype" w:hAnsi="Palatino Linotype" w:cs="Palatino Linotype"/>
          <w:color w:val="000000"/>
        </w:rPr>
      </w:pPr>
    </w:p>
    <w:p w:rsidR="002F7EF7" w:rsidRPr="0061088E" w:rsidRDefault="00457F1B" w:rsidP="00785241">
      <w:pPr>
        <w:numPr>
          <w:ilvl w:val="0"/>
          <w:numId w:val="1"/>
        </w:numPr>
        <w:spacing w:line="360" w:lineRule="auto"/>
        <w:ind w:left="0" w:firstLine="0"/>
        <w:jc w:val="both"/>
        <w:rPr>
          <w:rFonts w:ascii="Palatino Linotype" w:hAnsi="Palatino Linotype"/>
        </w:rPr>
      </w:pPr>
      <w:r w:rsidRPr="0061088E">
        <w:rPr>
          <w:rFonts w:ascii="Palatino Linotype" w:eastAsia="Palatino Linotype" w:hAnsi="Palatino Linotype" w:cs="Palatino Linotype"/>
        </w:rPr>
        <w:t xml:space="preserve">En esa línea, se debe de analizar la información solicitada y las respuestas proporcionadas por el </w:t>
      </w:r>
      <w:r w:rsidRPr="0061088E">
        <w:rPr>
          <w:rFonts w:ascii="Palatino Linotype" w:eastAsia="Palatino Linotype" w:hAnsi="Palatino Linotype" w:cs="Palatino Linotype"/>
          <w:b/>
        </w:rPr>
        <w:t xml:space="preserve">SUJETO OBLIGADO </w:t>
      </w:r>
      <w:r w:rsidRPr="0061088E">
        <w:rPr>
          <w:rFonts w:ascii="Palatino Linotype" w:eastAsia="Palatino Linotype" w:hAnsi="Palatino Linotype" w:cs="Palatino Linotype"/>
        </w:rPr>
        <w:t xml:space="preserve">mediante el siguiente cuadro. </w:t>
      </w:r>
    </w:p>
    <w:p w:rsidR="002F7EF7" w:rsidRPr="0061088E" w:rsidRDefault="00457F1B" w:rsidP="00785241">
      <w:pPr>
        <w:spacing w:line="360" w:lineRule="auto"/>
        <w:jc w:val="both"/>
        <w:rPr>
          <w:rFonts w:ascii="Palatino Linotype" w:eastAsia="Palatino Linotype" w:hAnsi="Palatino Linotype" w:cs="Palatino Linotype"/>
          <w:i/>
        </w:rPr>
      </w:pPr>
      <w:r w:rsidRPr="0061088E">
        <w:rPr>
          <w:rFonts w:ascii="Palatino Linotype" w:eastAsia="Palatino Linotype" w:hAnsi="Palatino Linotype" w:cs="Palatino Linotype"/>
          <w:i/>
        </w:rPr>
        <w:t xml:space="preserve"> </w:t>
      </w:r>
    </w:p>
    <w:tbl>
      <w:tblPr>
        <w:tblStyle w:val="a"/>
        <w:tblW w:w="81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4"/>
        <w:gridCol w:w="2117"/>
        <w:gridCol w:w="2046"/>
        <w:gridCol w:w="2001"/>
      </w:tblGrid>
      <w:tr w:rsidR="002F7EF7" w:rsidRPr="0061088E">
        <w:trPr>
          <w:jc w:val="center"/>
        </w:trPr>
        <w:tc>
          <w:tcPr>
            <w:tcW w:w="1944" w:type="dxa"/>
          </w:tcPr>
          <w:p w:rsidR="002F7EF7" w:rsidRPr="0061088E" w:rsidRDefault="00457F1B" w:rsidP="00785241">
            <w:pPr>
              <w:pBdr>
                <w:top w:val="nil"/>
                <w:left w:val="nil"/>
                <w:bottom w:val="nil"/>
                <w:right w:val="nil"/>
                <w:between w:val="nil"/>
              </w:pBdr>
              <w:rPr>
                <w:rFonts w:ascii="Palatino Linotype" w:eastAsia="Palatino Linotype" w:hAnsi="Palatino Linotype" w:cs="Palatino Linotype"/>
                <w:i/>
                <w:color w:val="000000"/>
              </w:rPr>
            </w:pPr>
            <w:r w:rsidRPr="0061088E">
              <w:rPr>
                <w:rFonts w:ascii="Palatino Linotype" w:eastAsia="Palatino Linotype" w:hAnsi="Palatino Linotype" w:cs="Palatino Linotype"/>
                <w:i/>
                <w:color w:val="000000"/>
              </w:rPr>
              <w:t>Información Solicitada</w:t>
            </w:r>
          </w:p>
        </w:tc>
        <w:tc>
          <w:tcPr>
            <w:tcW w:w="2117" w:type="dxa"/>
          </w:tcPr>
          <w:p w:rsidR="002F7EF7" w:rsidRPr="0061088E" w:rsidRDefault="00457F1B" w:rsidP="00785241">
            <w:pPr>
              <w:pBdr>
                <w:top w:val="nil"/>
                <w:left w:val="nil"/>
                <w:bottom w:val="nil"/>
                <w:right w:val="nil"/>
                <w:between w:val="nil"/>
              </w:pBdr>
              <w:rPr>
                <w:rFonts w:ascii="Palatino Linotype" w:eastAsia="Palatino Linotype" w:hAnsi="Palatino Linotype" w:cs="Palatino Linotype"/>
                <w:i/>
                <w:color w:val="000000"/>
              </w:rPr>
            </w:pPr>
            <w:r w:rsidRPr="0061088E">
              <w:rPr>
                <w:rFonts w:ascii="Palatino Linotype" w:eastAsia="Palatino Linotype" w:hAnsi="Palatino Linotype" w:cs="Palatino Linotype"/>
                <w:i/>
                <w:color w:val="000000"/>
              </w:rPr>
              <w:t xml:space="preserve">Respuesta Inicial </w:t>
            </w:r>
          </w:p>
        </w:tc>
        <w:tc>
          <w:tcPr>
            <w:tcW w:w="2046" w:type="dxa"/>
          </w:tcPr>
          <w:p w:rsidR="002F7EF7" w:rsidRPr="0061088E" w:rsidRDefault="00457F1B" w:rsidP="00785241">
            <w:pPr>
              <w:pBdr>
                <w:top w:val="nil"/>
                <w:left w:val="nil"/>
                <w:bottom w:val="nil"/>
                <w:right w:val="nil"/>
                <w:between w:val="nil"/>
              </w:pBdr>
              <w:rPr>
                <w:rFonts w:ascii="Palatino Linotype" w:eastAsia="Palatino Linotype" w:hAnsi="Palatino Linotype" w:cs="Palatino Linotype"/>
                <w:i/>
                <w:color w:val="000000"/>
              </w:rPr>
            </w:pPr>
            <w:r w:rsidRPr="0061088E">
              <w:rPr>
                <w:rFonts w:ascii="Palatino Linotype" w:eastAsia="Palatino Linotype" w:hAnsi="Palatino Linotype" w:cs="Palatino Linotype"/>
                <w:i/>
                <w:color w:val="000000"/>
              </w:rPr>
              <w:t xml:space="preserve">Manifestaciones </w:t>
            </w:r>
          </w:p>
        </w:tc>
        <w:tc>
          <w:tcPr>
            <w:tcW w:w="2001" w:type="dxa"/>
          </w:tcPr>
          <w:p w:rsidR="002F7EF7" w:rsidRPr="0061088E" w:rsidRDefault="00457F1B" w:rsidP="00785241">
            <w:pPr>
              <w:pBdr>
                <w:top w:val="nil"/>
                <w:left w:val="nil"/>
                <w:bottom w:val="nil"/>
                <w:right w:val="nil"/>
                <w:between w:val="nil"/>
              </w:pBdr>
              <w:rPr>
                <w:rFonts w:ascii="Palatino Linotype" w:eastAsia="Palatino Linotype" w:hAnsi="Palatino Linotype" w:cs="Palatino Linotype"/>
                <w:i/>
                <w:color w:val="000000"/>
              </w:rPr>
            </w:pPr>
            <w:r w:rsidRPr="0061088E">
              <w:rPr>
                <w:rFonts w:ascii="Palatino Linotype" w:eastAsia="Palatino Linotype" w:hAnsi="Palatino Linotype" w:cs="Palatino Linotype"/>
                <w:i/>
                <w:color w:val="000000"/>
              </w:rPr>
              <w:t xml:space="preserve">Colma </w:t>
            </w:r>
          </w:p>
        </w:tc>
      </w:tr>
      <w:tr w:rsidR="002F7EF7" w:rsidRPr="0061088E">
        <w:trPr>
          <w:jc w:val="center"/>
        </w:trPr>
        <w:tc>
          <w:tcPr>
            <w:tcW w:w="1944" w:type="dxa"/>
          </w:tcPr>
          <w:p w:rsidR="002F7EF7" w:rsidRPr="0061088E" w:rsidRDefault="00457F1B" w:rsidP="00785241">
            <w:pPr>
              <w:pBdr>
                <w:top w:val="nil"/>
                <w:left w:val="nil"/>
                <w:bottom w:val="nil"/>
                <w:right w:val="nil"/>
                <w:between w:val="nil"/>
              </w:pBdr>
              <w:jc w:val="both"/>
              <w:rPr>
                <w:rFonts w:ascii="Palatino Linotype" w:eastAsia="Palatino Linotype" w:hAnsi="Palatino Linotype" w:cs="Palatino Linotype"/>
                <w:i/>
                <w:color w:val="000000"/>
              </w:rPr>
            </w:pPr>
            <w:r w:rsidRPr="0061088E">
              <w:rPr>
                <w:rFonts w:ascii="Palatino Linotype" w:eastAsia="Palatino Linotype" w:hAnsi="Palatino Linotype" w:cs="Palatino Linotype"/>
                <w:i/>
                <w:color w:val="000000"/>
              </w:rPr>
              <w:t xml:space="preserve">1.- Actas de  Sesiones de la Comisión de Transparencia y Acceso a la Información del Instituto de Transparencia, Acceso a la Información Pública y Protección de Datos Personales del Estado de México y </w:t>
            </w:r>
            <w:r w:rsidRPr="0061088E">
              <w:rPr>
                <w:rFonts w:ascii="Palatino Linotype" w:eastAsia="Palatino Linotype" w:hAnsi="Palatino Linotype" w:cs="Palatino Linotype"/>
                <w:i/>
                <w:color w:val="000000"/>
              </w:rPr>
              <w:lastRenderedPageBreak/>
              <w:t xml:space="preserve">Municipios, del dos mil veinticuatro. </w:t>
            </w:r>
          </w:p>
        </w:tc>
        <w:tc>
          <w:tcPr>
            <w:tcW w:w="2117" w:type="dxa"/>
          </w:tcPr>
          <w:p w:rsidR="002F7EF7" w:rsidRPr="0061088E" w:rsidRDefault="00457F1B" w:rsidP="00785241">
            <w:pPr>
              <w:pBdr>
                <w:top w:val="nil"/>
                <w:left w:val="nil"/>
                <w:bottom w:val="nil"/>
                <w:right w:val="nil"/>
                <w:between w:val="nil"/>
              </w:pBdr>
              <w:jc w:val="both"/>
              <w:rPr>
                <w:rFonts w:ascii="Palatino Linotype" w:eastAsia="Palatino Linotype" w:hAnsi="Palatino Linotype" w:cs="Palatino Linotype"/>
                <w:b/>
                <w:i/>
                <w:color w:val="000000"/>
              </w:rPr>
            </w:pPr>
            <w:r w:rsidRPr="0061088E">
              <w:rPr>
                <w:rFonts w:ascii="Palatino Linotype" w:eastAsia="Palatino Linotype" w:hAnsi="Palatino Linotype" w:cs="Palatino Linotype"/>
                <w:b/>
                <w:i/>
                <w:color w:val="000000"/>
              </w:rPr>
              <w:lastRenderedPageBreak/>
              <w:t xml:space="preserve">RespuestaSolictud00122.zip: </w:t>
            </w:r>
          </w:p>
          <w:p w:rsidR="002F7EF7" w:rsidRPr="0061088E" w:rsidRDefault="00457F1B" w:rsidP="00785241">
            <w:pPr>
              <w:pBdr>
                <w:top w:val="nil"/>
                <w:left w:val="nil"/>
                <w:bottom w:val="nil"/>
                <w:right w:val="nil"/>
                <w:between w:val="nil"/>
              </w:pBdr>
              <w:jc w:val="both"/>
              <w:rPr>
                <w:rFonts w:ascii="Palatino Linotype" w:eastAsia="Palatino Linotype" w:hAnsi="Palatino Linotype" w:cs="Palatino Linotype"/>
                <w:i/>
                <w:color w:val="000000"/>
              </w:rPr>
            </w:pPr>
            <w:r w:rsidRPr="0061088E">
              <w:rPr>
                <w:rFonts w:ascii="Palatino Linotype" w:eastAsia="Palatino Linotype" w:hAnsi="Palatino Linotype" w:cs="Palatino Linotype"/>
                <w:b/>
                <w:i/>
                <w:color w:val="000000"/>
              </w:rPr>
              <w:t xml:space="preserve">ActaPrimeraSE_16octubre2024.pdf: </w:t>
            </w:r>
            <w:r w:rsidRPr="0061088E">
              <w:rPr>
                <w:rFonts w:ascii="Palatino Linotype" w:eastAsia="Palatino Linotype" w:hAnsi="Palatino Linotype" w:cs="Palatino Linotype"/>
                <w:i/>
                <w:color w:val="000000"/>
              </w:rPr>
              <w:t xml:space="preserve">Acta de la Primera Sesión Extraordinaria de la Comisión de Transparencia y Acceso a la Información Pública, de fecha dieciséis de octubre de dos mil veinticuatro. </w:t>
            </w:r>
          </w:p>
          <w:p w:rsidR="002F7EF7" w:rsidRPr="0061088E" w:rsidRDefault="00457F1B" w:rsidP="00785241">
            <w:pPr>
              <w:pBdr>
                <w:top w:val="nil"/>
                <w:left w:val="nil"/>
                <w:bottom w:val="nil"/>
                <w:right w:val="nil"/>
                <w:between w:val="nil"/>
              </w:pBdr>
              <w:jc w:val="both"/>
              <w:rPr>
                <w:rFonts w:ascii="Palatino Linotype" w:eastAsia="Palatino Linotype" w:hAnsi="Palatino Linotype" w:cs="Palatino Linotype"/>
                <w:i/>
                <w:color w:val="000000"/>
              </w:rPr>
            </w:pPr>
            <w:r w:rsidRPr="0061088E">
              <w:rPr>
                <w:rFonts w:ascii="Palatino Linotype" w:eastAsia="Palatino Linotype" w:hAnsi="Palatino Linotype" w:cs="Palatino Linotype"/>
                <w:b/>
                <w:i/>
                <w:color w:val="000000"/>
              </w:rPr>
              <w:lastRenderedPageBreak/>
              <w:t xml:space="preserve">ActaPrimeraSO_11abril2024.pdf: </w:t>
            </w:r>
            <w:r w:rsidRPr="0061088E">
              <w:rPr>
                <w:rFonts w:ascii="Palatino Linotype" w:eastAsia="Palatino Linotype" w:hAnsi="Palatino Linotype" w:cs="Palatino Linotype"/>
                <w:i/>
                <w:color w:val="000000"/>
              </w:rPr>
              <w:t xml:space="preserve">Acta de la Primera Sesión Ordinaria de la Comisión de Transparencia y Acceso a la Información Pública, de fecha once de abril de dos mil veinticuatro. </w:t>
            </w:r>
          </w:p>
          <w:p w:rsidR="002F7EF7" w:rsidRPr="0061088E" w:rsidRDefault="00457F1B" w:rsidP="00785241">
            <w:pPr>
              <w:pBdr>
                <w:top w:val="nil"/>
                <w:left w:val="nil"/>
                <w:bottom w:val="nil"/>
                <w:right w:val="nil"/>
                <w:between w:val="nil"/>
              </w:pBdr>
              <w:jc w:val="both"/>
              <w:rPr>
                <w:rFonts w:ascii="Palatino Linotype" w:eastAsia="Palatino Linotype" w:hAnsi="Palatino Linotype" w:cs="Palatino Linotype"/>
                <w:b/>
                <w:i/>
                <w:color w:val="000000"/>
              </w:rPr>
            </w:pPr>
            <w:r w:rsidRPr="0061088E">
              <w:rPr>
                <w:rFonts w:ascii="Palatino Linotype" w:eastAsia="Palatino Linotype" w:hAnsi="Palatino Linotype" w:cs="Palatino Linotype"/>
                <w:b/>
                <w:i/>
                <w:color w:val="000000"/>
              </w:rPr>
              <w:t xml:space="preserve">Respuestasolicitud00122DGATAIPGA.pdf: </w:t>
            </w:r>
            <w:r w:rsidRPr="0061088E">
              <w:rPr>
                <w:rFonts w:ascii="Palatino Linotype" w:eastAsia="Palatino Linotype" w:hAnsi="Palatino Linotype" w:cs="Palatino Linotype"/>
                <w:i/>
                <w:color w:val="000000"/>
              </w:rPr>
              <w:t xml:space="preserve">respuesta de la Directora General de Transparencia, Acceso a la Información Pública y Gobierno Abierto, </w:t>
            </w:r>
            <w:r w:rsidRPr="0061088E">
              <w:rPr>
                <w:rFonts w:ascii="Palatino Linotype" w:eastAsia="Palatino Linotype" w:hAnsi="Palatino Linotype" w:cs="Palatino Linotype"/>
                <w:b/>
                <w:i/>
                <w:color w:val="000000"/>
              </w:rPr>
              <w:t xml:space="preserve">que se encuentra ilegible. </w:t>
            </w:r>
          </w:p>
          <w:p w:rsidR="002F7EF7" w:rsidRPr="0061088E" w:rsidRDefault="00457F1B" w:rsidP="00785241">
            <w:pPr>
              <w:pBdr>
                <w:top w:val="nil"/>
                <w:left w:val="nil"/>
                <w:bottom w:val="nil"/>
                <w:right w:val="nil"/>
                <w:between w:val="nil"/>
              </w:pBdr>
              <w:jc w:val="both"/>
              <w:rPr>
                <w:rFonts w:ascii="Palatino Linotype" w:eastAsia="Palatino Linotype" w:hAnsi="Palatino Linotype" w:cs="Palatino Linotype"/>
                <w:i/>
                <w:color w:val="000000"/>
              </w:rPr>
            </w:pPr>
            <w:r w:rsidRPr="0061088E">
              <w:rPr>
                <w:rFonts w:ascii="Palatino Linotype" w:eastAsia="Palatino Linotype" w:hAnsi="Palatino Linotype" w:cs="Palatino Linotype"/>
                <w:b/>
                <w:i/>
                <w:color w:val="000000"/>
              </w:rPr>
              <w:t xml:space="preserve">RespuestaSolictud00122UT2025.pdf: </w:t>
            </w:r>
            <w:r w:rsidRPr="0061088E">
              <w:rPr>
                <w:rFonts w:ascii="Palatino Linotype" w:eastAsia="Palatino Linotype" w:hAnsi="Palatino Linotype" w:cs="Palatino Linotype"/>
                <w:i/>
                <w:color w:val="000000"/>
              </w:rPr>
              <w:t>respuesta del Titular de la Unidad de Transparencia, mediante el cual que se comparte con el particular la información solicitada</w:t>
            </w:r>
          </w:p>
        </w:tc>
        <w:tc>
          <w:tcPr>
            <w:tcW w:w="2046" w:type="dxa"/>
          </w:tcPr>
          <w:p w:rsidR="002F7EF7" w:rsidRPr="0061088E" w:rsidRDefault="00457F1B" w:rsidP="00785241">
            <w:pPr>
              <w:pBdr>
                <w:left w:val="nil"/>
                <w:bottom w:val="nil"/>
                <w:right w:val="nil"/>
                <w:between w:val="nil"/>
              </w:pBdr>
              <w:jc w:val="both"/>
              <w:rPr>
                <w:rFonts w:ascii="Palatino Linotype" w:eastAsia="Palatino Linotype" w:hAnsi="Palatino Linotype" w:cs="Palatino Linotype"/>
                <w:i/>
                <w:color w:val="000000"/>
              </w:rPr>
            </w:pPr>
            <w:r w:rsidRPr="0061088E">
              <w:rPr>
                <w:rFonts w:ascii="Palatino Linotype" w:eastAsia="Palatino Linotype" w:hAnsi="Palatino Linotype" w:cs="Palatino Linotype"/>
                <w:i/>
                <w:color w:val="000000"/>
              </w:rPr>
              <w:lastRenderedPageBreak/>
              <w:t xml:space="preserve">Se ratifica la información entregada y el oficio de la Directora General de Transparencia, Acceso a la Información Pública y Gobierno Abierto, se remite en formato WORD y formato PDF, de manera legible. </w:t>
            </w:r>
          </w:p>
        </w:tc>
        <w:tc>
          <w:tcPr>
            <w:tcW w:w="2001" w:type="dxa"/>
          </w:tcPr>
          <w:p w:rsidR="002F7EF7" w:rsidRPr="0061088E" w:rsidRDefault="00457F1B" w:rsidP="00785241">
            <w:pPr>
              <w:pBdr>
                <w:top w:val="nil"/>
                <w:left w:val="nil"/>
                <w:bottom w:val="nil"/>
                <w:right w:val="nil"/>
                <w:between w:val="nil"/>
              </w:pBdr>
              <w:jc w:val="both"/>
              <w:rPr>
                <w:rFonts w:ascii="Palatino Linotype" w:eastAsia="Palatino Linotype" w:hAnsi="Palatino Linotype" w:cs="Palatino Linotype"/>
                <w:i/>
                <w:color w:val="000000"/>
              </w:rPr>
            </w:pPr>
            <w:r w:rsidRPr="0061088E">
              <w:rPr>
                <w:rFonts w:ascii="Palatino Linotype" w:eastAsia="Palatino Linotype" w:hAnsi="Palatino Linotype" w:cs="Palatino Linotype"/>
                <w:i/>
                <w:color w:val="000000"/>
              </w:rPr>
              <w:t>Actos Consentidos</w:t>
            </w:r>
          </w:p>
        </w:tc>
      </w:tr>
    </w:tbl>
    <w:p w:rsidR="002F7EF7" w:rsidRPr="0061088E" w:rsidRDefault="00457F1B" w:rsidP="00785241">
      <w:pPr>
        <w:numPr>
          <w:ilvl w:val="0"/>
          <w:numId w:val="1"/>
        </w:numPr>
        <w:spacing w:line="360" w:lineRule="auto"/>
        <w:ind w:left="0" w:firstLine="0"/>
        <w:jc w:val="both"/>
        <w:rPr>
          <w:rFonts w:ascii="Palatino Linotype" w:eastAsia="Palatino Linotype" w:hAnsi="Palatino Linotype" w:cs="Palatino Linotype"/>
        </w:rPr>
      </w:pPr>
      <w:r w:rsidRPr="0061088E">
        <w:rPr>
          <w:rFonts w:ascii="Palatino Linotype" w:eastAsia="Palatino Linotype" w:hAnsi="Palatino Linotype" w:cs="Palatino Linotype"/>
        </w:rPr>
        <w:lastRenderedPageBreak/>
        <w:t xml:space="preserve">De lo anterior, se colige que el </w:t>
      </w:r>
      <w:r w:rsidRPr="0061088E">
        <w:rPr>
          <w:rFonts w:ascii="Palatino Linotype" w:eastAsia="Palatino Linotype" w:hAnsi="Palatino Linotype" w:cs="Palatino Linotype"/>
          <w:b/>
        </w:rPr>
        <w:t xml:space="preserve">RECURRENTE </w:t>
      </w:r>
      <w:r w:rsidRPr="0061088E">
        <w:rPr>
          <w:rFonts w:ascii="Palatino Linotype" w:eastAsia="Palatino Linotype" w:hAnsi="Palatino Linotype" w:cs="Palatino Linotype"/>
        </w:rPr>
        <w:t xml:space="preserve">solo se inconforma de la entrega de un documento ilegible, situación por la cual lo solicitado y el resto de la información entregada, se debe de tener como actos consentidos, situación por la cual se hace el siguiente análisis. </w:t>
      </w:r>
    </w:p>
    <w:p w:rsidR="002F7EF7" w:rsidRPr="0061088E" w:rsidRDefault="002F7EF7" w:rsidP="00785241">
      <w:pPr>
        <w:spacing w:line="360" w:lineRule="auto"/>
        <w:jc w:val="both"/>
        <w:rPr>
          <w:rFonts w:ascii="Palatino Linotype" w:eastAsia="Palatino Linotype" w:hAnsi="Palatino Linotype" w:cs="Palatino Linotype"/>
        </w:rPr>
      </w:pPr>
    </w:p>
    <w:p w:rsidR="002F7EF7" w:rsidRPr="0061088E" w:rsidRDefault="00457F1B" w:rsidP="00785241">
      <w:pPr>
        <w:numPr>
          <w:ilvl w:val="0"/>
          <w:numId w:val="1"/>
        </w:numPr>
        <w:spacing w:line="360" w:lineRule="auto"/>
        <w:ind w:left="0" w:firstLine="0"/>
        <w:jc w:val="both"/>
        <w:rPr>
          <w:rFonts w:ascii="Palatino Linotype" w:eastAsia="Palatino Linotype" w:hAnsi="Palatino Linotype" w:cs="Palatino Linotype"/>
        </w:rPr>
      </w:pPr>
      <w:r w:rsidRPr="0061088E">
        <w:rPr>
          <w:rFonts w:ascii="Palatino Linotype" w:eastAsia="Palatino Linotype" w:hAnsi="Palatino Linotype" w:cs="Palatino Linotype"/>
        </w:rPr>
        <w:t xml:space="preserve">En esa línea, al no existir inconformidad del resto de información entregada, es que se tiene por </w:t>
      </w:r>
      <w:r w:rsidRPr="0061088E">
        <w:rPr>
          <w:rFonts w:ascii="Palatino Linotype" w:eastAsia="Palatino Linotype" w:hAnsi="Palatino Linotype" w:cs="Palatino Linotype"/>
          <w:color w:val="000000"/>
        </w:rPr>
        <w:t>consentida</w:t>
      </w:r>
      <w:r w:rsidRPr="0061088E">
        <w:rPr>
          <w:rFonts w:ascii="Palatino Linotype" w:eastAsia="Palatino Linotype" w:hAnsi="Palatino Linotype" w:cs="Palatino Linotype"/>
        </w:rPr>
        <w:t>, ya</w:t>
      </w:r>
      <w:r w:rsidRPr="0061088E">
        <w:rPr>
          <w:rFonts w:ascii="Palatino Linotype" w:eastAsia="Palatino Linotype" w:hAnsi="Palatino Linotype" w:cs="Palatino Linotype"/>
          <w:b/>
        </w:rPr>
        <w:t xml:space="preserve"> </w:t>
      </w:r>
      <w:r w:rsidRPr="0061088E">
        <w:rPr>
          <w:rFonts w:ascii="Palatino Linotype" w:eastAsia="Palatino Linotype" w:hAnsi="Palatino Linotype" w:cs="Palatino Linotype"/>
        </w:rPr>
        <w:t xml:space="preserve">que la falta de impugnación respecto de los requerimientos que no fueron manifestados en el recurso de revisión, debe entenderse como </w:t>
      </w:r>
      <w:r w:rsidRPr="0061088E">
        <w:rPr>
          <w:rFonts w:ascii="Palatino Linotype" w:eastAsia="Palatino Linotype" w:hAnsi="Palatino Linotype" w:cs="Palatino Linotype"/>
          <w:b/>
        </w:rPr>
        <w:t>actos consentidos</w:t>
      </w:r>
      <w:r w:rsidRPr="0061088E">
        <w:rPr>
          <w:rFonts w:ascii="Palatino Linotype" w:eastAsia="Palatino Linotype" w:hAnsi="Palatino Linotype" w:cs="Palatino Linotype"/>
        </w:rPr>
        <w:t>.</w:t>
      </w:r>
    </w:p>
    <w:p w:rsidR="002F7EF7" w:rsidRPr="0061088E" w:rsidRDefault="002F7EF7" w:rsidP="00785241">
      <w:pPr>
        <w:pBdr>
          <w:top w:val="nil"/>
          <w:left w:val="nil"/>
          <w:bottom w:val="nil"/>
          <w:right w:val="nil"/>
          <w:between w:val="nil"/>
        </w:pBdr>
        <w:spacing w:line="360" w:lineRule="auto"/>
        <w:rPr>
          <w:rFonts w:ascii="Palatino Linotype" w:eastAsia="Palatino Linotype" w:hAnsi="Palatino Linotype" w:cs="Palatino Linotype"/>
          <w:color w:val="000000"/>
        </w:rPr>
      </w:pPr>
    </w:p>
    <w:p w:rsidR="002F7EF7" w:rsidRPr="0061088E" w:rsidRDefault="00457F1B" w:rsidP="00785241">
      <w:pPr>
        <w:numPr>
          <w:ilvl w:val="0"/>
          <w:numId w:val="1"/>
        </w:numPr>
        <w:spacing w:line="360" w:lineRule="auto"/>
        <w:ind w:left="0" w:firstLine="0"/>
        <w:jc w:val="both"/>
        <w:rPr>
          <w:rFonts w:ascii="Palatino Linotype" w:eastAsia="Palatino Linotype" w:hAnsi="Palatino Linotype" w:cs="Palatino Linotype"/>
        </w:rPr>
      </w:pPr>
      <w:r w:rsidRPr="0061088E">
        <w:rPr>
          <w:rFonts w:ascii="Palatino Linotype" w:eastAsia="Palatino Linotype" w:hAnsi="Palatino Linotype" w:cs="Palatino Linotype"/>
        </w:rPr>
        <w:t>Esto es así,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2F7EF7" w:rsidRPr="0061088E" w:rsidRDefault="00457F1B" w:rsidP="00785241">
      <w:pPr>
        <w:pBdr>
          <w:top w:val="nil"/>
          <w:left w:val="nil"/>
          <w:bottom w:val="nil"/>
          <w:right w:val="nil"/>
          <w:between w:val="nil"/>
        </w:pBdr>
        <w:jc w:val="both"/>
        <w:rPr>
          <w:rFonts w:ascii="Palatino Linotype" w:eastAsia="Palatino Linotype" w:hAnsi="Palatino Linotype" w:cs="Palatino Linotype"/>
          <w:i/>
          <w:color w:val="000000"/>
        </w:rPr>
      </w:pPr>
      <w:r w:rsidRPr="0061088E">
        <w:rPr>
          <w:rFonts w:ascii="Palatino Linotype" w:eastAsia="Palatino Linotype" w:hAnsi="Palatino Linotype" w:cs="Palatino Linotype"/>
          <w:b/>
          <w:i/>
          <w:color w:val="000000"/>
        </w:rPr>
        <w:t>“REVISIÓN EN AMPARO. LOS RESOLUTIVOS NO COMBATIDOS DEBEN DECLARARSE FIRMES. </w:t>
      </w:r>
      <w:r w:rsidRPr="0061088E">
        <w:rPr>
          <w:rFonts w:ascii="Palatino Linotype" w:eastAsia="Palatino Linotype" w:hAnsi="Palatino Linotype" w:cs="Palatino Linotype"/>
          <w:i/>
          <w:color w:val="000000"/>
          <w:u w:val="single"/>
        </w:rPr>
        <w:t>Cuando algún resolutivo de la sentencia impugnada afecta a EL RECURRENTE, y ésta no expresa agravio en contra de las consideraciones que le sirven de base, dicho resolutivo debe declararse firme.</w:t>
      </w:r>
      <w:r w:rsidRPr="0061088E">
        <w:rPr>
          <w:rFonts w:ascii="Palatino Linotype" w:eastAsia="Palatino Linotype" w:hAnsi="Palatino Linotype" w:cs="Palatino Linotype"/>
          <w:i/>
          <w:color w:val="000000"/>
        </w:rPr>
        <w:t> Esto es, en el caso referido, no obstante que la materia de la revisión comprende a todos los resolutivos que afectan a EL RECURRENTE, </w:t>
      </w:r>
      <w:r w:rsidRPr="0061088E">
        <w:rPr>
          <w:rFonts w:ascii="Palatino Linotype" w:eastAsia="Palatino Linotype" w:hAnsi="Palatino Linotype" w:cs="Palatino Linotype"/>
          <w:i/>
          <w:color w:val="000000"/>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61088E">
        <w:rPr>
          <w:rFonts w:ascii="Palatino Linotype" w:eastAsia="Palatino Linotype" w:hAnsi="Palatino Linotype" w:cs="Palatino Linotype"/>
          <w:i/>
          <w:color w:val="000000"/>
        </w:rPr>
        <w:t>.”</w:t>
      </w:r>
    </w:p>
    <w:p w:rsidR="002F7EF7" w:rsidRDefault="00457F1B" w:rsidP="00785241">
      <w:pPr>
        <w:pBdr>
          <w:top w:val="nil"/>
          <w:left w:val="nil"/>
          <w:bottom w:val="nil"/>
          <w:right w:val="nil"/>
          <w:between w:val="nil"/>
        </w:pBdr>
        <w:jc w:val="both"/>
        <w:rPr>
          <w:rFonts w:ascii="Palatino Linotype" w:eastAsia="Palatino Linotype" w:hAnsi="Palatino Linotype" w:cs="Palatino Linotype"/>
          <w:color w:val="000000"/>
        </w:rPr>
      </w:pPr>
      <w:r w:rsidRPr="0061088E">
        <w:rPr>
          <w:rFonts w:ascii="Palatino Linotype" w:eastAsia="Palatino Linotype" w:hAnsi="Palatino Linotype" w:cs="Palatino Linotype"/>
          <w:color w:val="000000"/>
        </w:rPr>
        <w:t>(Énfasis añadido)</w:t>
      </w:r>
    </w:p>
    <w:p w:rsidR="00611428" w:rsidRPr="0061088E" w:rsidRDefault="00611428" w:rsidP="00785241">
      <w:pPr>
        <w:pBdr>
          <w:top w:val="nil"/>
          <w:left w:val="nil"/>
          <w:bottom w:val="nil"/>
          <w:right w:val="nil"/>
          <w:between w:val="nil"/>
        </w:pBdr>
        <w:jc w:val="both"/>
        <w:rPr>
          <w:rFonts w:ascii="Palatino Linotype" w:eastAsia="Palatino Linotype" w:hAnsi="Palatino Linotype" w:cs="Palatino Linotype"/>
          <w:color w:val="000000"/>
        </w:rPr>
      </w:pPr>
    </w:p>
    <w:p w:rsidR="002F7EF7" w:rsidRPr="0061088E" w:rsidRDefault="00457F1B" w:rsidP="00785241">
      <w:pPr>
        <w:numPr>
          <w:ilvl w:val="0"/>
          <w:numId w:val="1"/>
        </w:numPr>
        <w:spacing w:line="360" w:lineRule="auto"/>
        <w:ind w:left="0" w:firstLine="0"/>
        <w:jc w:val="both"/>
        <w:rPr>
          <w:rFonts w:ascii="Palatino Linotype" w:eastAsia="Palatino Linotype" w:hAnsi="Palatino Linotype" w:cs="Palatino Linotype"/>
        </w:rPr>
      </w:pPr>
      <w:r w:rsidRPr="0061088E">
        <w:rPr>
          <w:rFonts w:ascii="Palatino Linotype" w:eastAsia="Palatino Linotype" w:hAnsi="Palatino Linotype" w:cs="Palatino Linotype"/>
        </w:rPr>
        <w:t xml:space="preserve">Consecutivamente, </w:t>
      </w:r>
      <w:r w:rsidRPr="0061088E">
        <w:rPr>
          <w:rFonts w:ascii="Palatino Linotype" w:eastAsia="Palatino Linotype" w:hAnsi="Palatino Linotype" w:cs="Palatino Linotype"/>
          <w:b/>
        </w:rPr>
        <w:t xml:space="preserve">la parte de la respuesta que no fue impugnada debe </w:t>
      </w:r>
      <w:r w:rsidRPr="0061088E">
        <w:rPr>
          <w:rFonts w:ascii="Palatino Linotype" w:eastAsia="Palatino Linotype" w:hAnsi="Palatino Linotype" w:cs="Palatino Linotype"/>
        </w:rPr>
        <w:t>declararse</w:t>
      </w:r>
      <w:r w:rsidRPr="0061088E">
        <w:rPr>
          <w:rFonts w:ascii="Palatino Linotype" w:eastAsia="Palatino Linotype" w:hAnsi="Palatino Linotype" w:cs="Palatino Linotype"/>
          <w:b/>
        </w:rPr>
        <w:t xml:space="preserve"> </w:t>
      </w:r>
      <w:r w:rsidRPr="0061088E">
        <w:rPr>
          <w:rFonts w:ascii="Palatino Linotype" w:eastAsia="Palatino Linotype" w:hAnsi="Palatino Linotype" w:cs="Palatino Linotype"/>
        </w:rPr>
        <w:t>consentida</w:t>
      </w:r>
      <w:r w:rsidRPr="0061088E">
        <w:rPr>
          <w:rFonts w:ascii="Palatino Linotype" w:eastAsia="Palatino Linotype" w:hAnsi="Palatino Linotype" w:cs="Palatino Linotype"/>
          <w:b/>
        </w:rPr>
        <w:t xml:space="preserve"> por el recurrente, toda vez que no realizó </w:t>
      </w:r>
      <w:r w:rsidRPr="0061088E">
        <w:rPr>
          <w:rFonts w:ascii="Palatino Linotype" w:eastAsia="Palatino Linotype" w:hAnsi="Palatino Linotype" w:cs="Palatino Linotype"/>
        </w:rPr>
        <w:t>manifestaciones</w:t>
      </w:r>
      <w:r w:rsidRPr="0061088E">
        <w:rPr>
          <w:rFonts w:ascii="Palatino Linotype" w:eastAsia="Palatino Linotype" w:hAnsi="Palatino Linotype" w:cs="Palatino Linotype"/>
          <w:b/>
        </w:rPr>
        <w:t xml:space="preserve"> de inconformidad</w:t>
      </w:r>
      <w:r w:rsidRPr="0061088E">
        <w:rPr>
          <w:rFonts w:ascii="Palatino Linotype" w:eastAsia="Palatino Linotype" w:hAnsi="Palatino Linotype" w:cs="Palatino Linotype"/>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rsidR="002F7EF7" w:rsidRPr="0061088E" w:rsidRDefault="00457F1B" w:rsidP="00785241">
      <w:pPr>
        <w:pBdr>
          <w:top w:val="nil"/>
          <w:left w:val="nil"/>
          <w:bottom w:val="nil"/>
          <w:right w:val="nil"/>
          <w:between w:val="nil"/>
        </w:pBdr>
        <w:jc w:val="both"/>
        <w:rPr>
          <w:rFonts w:ascii="Palatino Linotype" w:eastAsia="Palatino Linotype" w:hAnsi="Palatino Linotype" w:cs="Palatino Linotype"/>
          <w:i/>
          <w:color w:val="000000"/>
        </w:rPr>
      </w:pPr>
      <w:r w:rsidRPr="0061088E">
        <w:rPr>
          <w:rFonts w:ascii="Palatino Linotype" w:eastAsia="Palatino Linotype" w:hAnsi="Palatino Linotype" w:cs="Palatino Linotype"/>
          <w:b/>
          <w:i/>
          <w:color w:val="000000"/>
        </w:rPr>
        <w:t>“ACTOS CONSENTIDOS. SON LOS QUE NO SE IMPUGNAN MEDIANTE EL RECURSO IDÓNEO. </w:t>
      </w:r>
      <w:r w:rsidRPr="0061088E">
        <w:rPr>
          <w:rFonts w:ascii="Palatino Linotype" w:eastAsia="Palatino Linotype" w:hAnsi="Palatino Linotype" w:cs="Palatino Linotype"/>
          <w:i/>
          <w:color w:val="000000"/>
          <w:u w:val="single"/>
        </w:rPr>
        <w:t>Debe reputarse como consentido el acto que no se impugnó por el medio establecido por la ley</w:t>
      </w:r>
      <w:r w:rsidRPr="0061088E">
        <w:rPr>
          <w:rFonts w:ascii="Palatino Linotype" w:eastAsia="Palatino Linotype" w:hAnsi="Palatino Linotype" w:cs="Palatino Linotype"/>
          <w:i/>
          <w:color w:val="000000"/>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2F7EF7" w:rsidRPr="0061088E" w:rsidRDefault="00457F1B" w:rsidP="00785241">
      <w:pPr>
        <w:pBdr>
          <w:top w:val="nil"/>
          <w:left w:val="nil"/>
          <w:bottom w:val="nil"/>
          <w:right w:val="nil"/>
          <w:between w:val="nil"/>
        </w:pBdr>
        <w:jc w:val="both"/>
        <w:rPr>
          <w:rFonts w:ascii="Palatino Linotype" w:eastAsia="Palatino Linotype" w:hAnsi="Palatino Linotype" w:cs="Palatino Linotype"/>
          <w:color w:val="000000"/>
        </w:rPr>
      </w:pPr>
      <w:r w:rsidRPr="0061088E">
        <w:rPr>
          <w:rFonts w:ascii="Palatino Linotype" w:eastAsia="Palatino Linotype" w:hAnsi="Palatino Linotype" w:cs="Palatino Linotype"/>
          <w:color w:val="000000"/>
        </w:rPr>
        <w:t>(Énfasis añadido)</w:t>
      </w:r>
    </w:p>
    <w:p w:rsidR="002F7EF7" w:rsidRPr="0061088E" w:rsidRDefault="002F7EF7" w:rsidP="00785241">
      <w:pPr>
        <w:spacing w:line="360" w:lineRule="auto"/>
        <w:jc w:val="both"/>
        <w:rPr>
          <w:rFonts w:ascii="Palatino Linotype" w:eastAsia="Palatino Linotype" w:hAnsi="Palatino Linotype" w:cs="Palatino Linotype"/>
        </w:rPr>
      </w:pPr>
    </w:p>
    <w:p w:rsidR="002F7EF7" w:rsidRPr="0061088E" w:rsidRDefault="00457F1B" w:rsidP="00785241">
      <w:pPr>
        <w:numPr>
          <w:ilvl w:val="0"/>
          <w:numId w:val="1"/>
        </w:numPr>
        <w:spacing w:line="360" w:lineRule="auto"/>
        <w:ind w:left="0" w:firstLine="0"/>
        <w:jc w:val="both"/>
        <w:rPr>
          <w:rFonts w:ascii="Palatino Linotype" w:eastAsia="Palatino Linotype" w:hAnsi="Palatino Linotype" w:cs="Palatino Linotype"/>
        </w:rPr>
      </w:pPr>
      <w:r w:rsidRPr="0061088E">
        <w:rPr>
          <w:rFonts w:ascii="Palatino Linotype" w:eastAsia="Palatino Linotype" w:hAnsi="Palatino Linotype" w:cs="Palatino Linotype"/>
        </w:rPr>
        <w:t xml:space="preserve">Ahora bien, por cuanto hace al punto combatido, consistente en </w:t>
      </w:r>
      <w:r w:rsidRPr="0061088E">
        <w:rPr>
          <w:rFonts w:ascii="Palatino Linotype" w:eastAsia="Palatino Linotype" w:hAnsi="Palatino Linotype" w:cs="Palatino Linotype"/>
          <w:b/>
        </w:rPr>
        <w:t>“</w:t>
      </w:r>
      <w:r w:rsidRPr="0061088E">
        <w:rPr>
          <w:rFonts w:ascii="Palatino Linotype" w:eastAsia="Palatino Linotype" w:hAnsi="Palatino Linotype" w:cs="Palatino Linotype"/>
          <w:b/>
          <w:i/>
        </w:rPr>
        <w:t xml:space="preserve">No es legible un documento”, </w:t>
      </w:r>
      <w:r w:rsidRPr="0061088E">
        <w:rPr>
          <w:rFonts w:ascii="Palatino Linotype" w:eastAsia="Palatino Linotype" w:hAnsi="Palatino Linotype" w:cs="Palatino Linotype"/>
        </w:rPr>
        <w:t xml:space="preserve">se debe de referir que en respuesta el </w:t>
      </w:r>
      <w:r w:rsidRPr="0061088E">
        <w:rPr>
          <w:rFonts w:ascii="Palatino Linotype" w:eastAsia="Palatino Linotype" w:hAnsi="Palatino Linotype" w:cs="Palatino Linotype"/>
          <w:b/>
        </w:rPr>
        <w:t xml:space="preserve">SUJETO OBLIGADO </w:t>
      </w:r>
      <w:r w:rsidRPr="0061088E">
        <w:rPr>
          <w:rFonts w:ascii="Palatino Linotype" w:eastAsia="Palatino Linotype" w:hAnsi="Palatino Linotype" w:cs="Palatino Linotype"/>
        </w:rPr>
        <w:t xml:space="preserve">entregó el archivo electrónico en formato PDF, denominado </w:t>
      </w:r>
      <w:r w:rsidRPr="0061088E">
        <w:rPr>
          <w:rFonts w:ascii="Palatino Linotype" w:eastAsia="Palatino Linotype" w:hAnsi="Palatino Linotype" w:cs="Palatino Linotype"/>
          <w:b/>
          <w:i/>
        </w:rPr>
        <w:t>Respuestasolicitud00122DGATAIPGA.PDF</w:t>
      </w:r>
      <w:r w:rsidRPr="0061088E">
        <w:rPr>
          <w:rFonts w:ascii="Palatino Linotype" w:eastAsia="Palatino Linotype" w:hAnsi="Palatino Linotype" w:cs="Palatino Linotype"/>
        </w:rPr>
        <w:t xml:space="preserve">, del cual se observa que se encuentra ilegible, tal y como se muestra en la siguiente captura de pantalla. </w:t>
      </w:r>
    </w:p>
    <w:p w:rsidR="00611428" w:rsidRDefault="00611428" w:rsidP="00785241">
      <w:pPr>
        <w:spacing w:line="360" w:lineRule="auto"/>
        <w:jc w:val="center"/>
        <w:rPr>
          <w:rFonts w:ascii="Palatino Linotype" w:eastAsia="Palatino Linotype" w:hAnsi="Palatino Linotype" w:cs="Palatino Linotype"/>
        </w:rPr>
      </w:pPr>
    </w:p>
    <w:p w:rsidR="00611428" w:rsidRDefault="00611428" w:rsidP="00785241">
      <w:pPr>
        <w:spacing w:line="360" w:lineRule="auto"/>
        <w:jc w:val="center"/>
        <w:rPr>
          <w:rFonts w:ascii="Palatino Linotype" w:eastAsia="Palatino Linotype" w:hAnsi="Palatino Linotype" w:cs="Palatino Linotype"/>
        </w:rPr>
      </w:pPr>
    </w:p>
    <w:p w:rsidR="002F7EF7" w:rsidRPr="0061088E" w:rsidRDefault="00457F1B" w:rsidP="00785241">
      <w:pPr>
        <w:spacing w:line="360" w:lineRule="auto"/>
        <w:jc w:val="center"/>
        <w:rPr>
          <w:rFonts w:ascii="Palatino Linotype" w:eastAsia="Palatino Linotype" w:hAnsi="Palatino Linotype" w:cs="Palatino Linotype"/>
        </w:rPr>
      </w:pPr>
      <w:r w:rsidRPr="0061088E">
        <w:rPr>
          <w:rFonts w:ascii="Palatino Linotype" w:eastAsia="Palatino Linotype" w:hAnsi="Palatino Linotype" w:cs="Palatino Linotype"/>
          <w:noProof/>
          <w:lang w:val="es-MX" w:eastAsia="es-MX"/>
        </w:rPr>
        <w:lastRenderedPageBreak/>
        <w:drawing>
          <wp:inline distT="0" distB="0" distL="0" distR="0">
            <wp:extent cx="3080063" cy="3801114"/>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080063" cy="3801114"/>
                    </a:xfrm>
                    <a:prstGeom prst="rect">
                      <a:avLst/>
                    </a:prstGeom>
                    <a:ln/>
                  </pic:spPr>
                </pic:pic>
              </a:graphicData>
            </a:graphic>
          </wp:inline>
        </w:drawing>
      </w:r>
    </w:p>
    <w:p w:rsidR="0098563D" w:rsidRPr="0061088E" w:rsidRDefault="0098563D" w:rsidP="00785241">
      <w:pPr>
        <w:spacing w:line="360" w:lineRule="auto"/>
        <w:jc w:val="center"/>
        <w:rPr>
          <w:rFonts w:ascii="Palatino Linotype" w:eastAsia="Palatino Linotype" w:hAnsi="Palatino Linotype" w:cs="Palatino Linotype"/>
        </w:rPr>
      </w:pPr>
    </w:p>
    <w:p w:rsidR="0098563D" w:rsidRDefault="0098563D" w:rsidP="00785241">
      <w:pPr>
        <w:spacing w:line="360" w:lineRule="auto"/>
        <w:jc w:val="center"/>
        <w:rPr>
          <w:rFonts w:ascii="Palatino Linotype" w:eastAsia="Palatino Linotype" w:hAnsi="Palatino Linotype" w:cs="Palatino Linotype"/>
        </w:rPr>
      </w:pPr>
    </w:p>
    <w:p w:rsidR="00611428" w:rsidRPr="0061088E" w:rsidRDefault="00611428" w:rsidP="00785241">
      <w:pPr>
        <w:spacing w:line="360" w:lineRule="auto"/>
        <w:jc w:val="center"/>
        <w:rPr>
          <w:rFonts w:ascii="Palatino Linotype" w:eastAsia="Palatino Linotype" w:hAnsi="Palatino Linotype" w:cs="Palatino Linotype"/>
        </w:rPr>
      </w:pPr>
    </w:p>
    <w:p w:rsidR="002F7EF7" w:rsidRPr="0061088E" w:rsidRDefault="00457F1B" w:rsidP="00785241">
      <w:pPr>
        <w:numPr>
          <w:ilvl w:val="0"/>
          <w:numId w:val="1"/>
        </w:numPr>
        <w:spacing w:line="360" w:lineRule="auto"/>
        <w:ind w:left="0" w:firstLine="0"/>
        <w:jc w:val="both"/>
        <w:rPr>
          <w:rFonts w:ascii="Palatino Linotype" w:eastAsia="Palatino Linotype" w:hAnsi="Palatino Linotype" w:cs="Palatino Linotype"/>
        </w:rPr>
      </w:pPr>
      <w:r w:rsidRPr="0061088E">
        <w:rPr>
          <w:rFonts w:ascii="Palatino Linotype" w:eastAsia="Palatino Linotype" w:hAnsi="Palatino Linotype" w:cs="Palatino Linotype"/>
        </w:rPr>
        <w:t xml:space="preserve">De la respuesta proporcionada el entonces </w:t>
      </w:r>
      <w:r w:rsidRPr="0061088E">
        <w:rPr>
          <w:rFonts w:ascii="Palatino Linotype" w:eastAsia="Palatino Linotype" w:hAnsi="Palatino Linotype" w:cs="Palatino Linotype"/>
          <w:b/>
        </w:rPr>
        <w:t xml:space="preserve">SOLICITANTE </w:t>
      </w:r>
      <w:r w:rsidRPr="0061088E">
        <w:rPr>
          <w:rFonts w:ascii="Palatino Linotype" w:eastAsia="Palatino Linotype" w:hAnsi="Palatino Linotype" w:cs="Palatino Linotype"/>
        </w:rPr>
        <w:t xml:space="preserve">se inconformo porque el contenido de la respuesta se encontraba ilegible, situación por la cual en la etapa de manifestaciones el </w:t>
      </w:r>
      <w:r w:rsidRPr="0061088E">
        <w:rPr>
          <w:rFonts w:ascii="Palatino Linotype" w:eastAsia="Palatino Linotype" w:hAnsi="Palatino Linotype" w:cs="Palatino Linotype"/>
          <w:b/>
        </w:rPr>
        <w:t xml:space="preserve">SUJETO OBLIGADO </w:t>
      </w:r>
      <w:r w:rsidRPr="0061088E">
        <w:rPr>
          <w:rFonts w:ascii="Palatino Linotype" w:eastAsia="Palatino Linotype" w:hAnsi="Palatino Linotype" w:cs="Palatino Linotype"/>
        </w:rPr>
        <w:t xml:space="preserve">entregó el oficio en formato WORD  y PDF, en formato legible, tal y como se observa a continuación. </w:t>
      </w:r>
    </w:p>
    <w:p w:rsidR="002F7EF7" w:rsidRPr="0061088E" w:rsidRDefault="002F7EF7" w:rsidP="00785241">
      <w:pPr>
        <w:spacing w:line="360" w:lineRule="auto"/>
        <w:jc w:val="center"/>
        <w:rPr>
          <w:rFonts w:ascii="Palatino Linotype" w:eastAsia="Palatino Linotype" w:hAnsi="Palatino Linotype" w:cs="Palatino Linotype"/>
        </w:rPr>
      </w:pPr>
    </w:p>
    <w:p w:rsidR="002F7EF7" w:rsidRPr="0061088E" w:rsidRDefault="002F7EF7" w:rsidP="00785241">
      <w:pPr>
        <w:spacing w:line="360" w:lineRule="auto"/>
        <w:jc w:val="center"/>
        <w:rPr>
          <w:rFonts w:ascii="Palatino Linotype" w:eastAsia="Palatino Linotype" w:hAnsi="Palatino Linotype" w:cs="Palatino Linotype"/>
        </w:rPr>
      </w:pPr>
    </w:p>
    <w:p w:rsidR="0098563D" w:rsidRPr="0061088E" w:rsidRDefault="0098563D" w:rsidP="00785241">
      <w:pPr>
        <w:spacing w:line="360" w:lineRule="auto"/>
        <w:jc w:val="center"/>
        <w:rPr>
          <w:rFonts w:ascii="Palatino Linotype" w:eastAsia="Palatino Linotype" w:hAnsi="Palatino Linotype" w:cs="Palatino Linotype"/>
        </w:rPr>
      </w:pPr>
    </w:p>
    <w:p w:rsidR="0098563D" w:rsidRPr="0061088E" w:rsidRDefault="0098563D" w:rsidP="00785241">
      <w:pPr>
        <w:spacing w:line="360" w:lineRule="auto"/>
        <w:jc w:val="center"/>
        <w:rPr>
          <w:rFonts w:ascii="Palatino Linotype" w:eastAsia="Palatino Linotype" w:hAnsi="Palatino Linotype" w:cs="Palatino Linotype"/>
        </w:rPr>
      </w:pPr>
    </w:p>
    <w:p w:rsidR="0098563D" w:rsidRPr="0061088E" w:rsidRDefault="0098563D" w:rsidP="00785241">
      <w:pPr>
        <w:spacing w:line="360" w:lineRule="auto"/>
        <w:jc w:val="center"/>
        <w:rPr>
          <w:rFonts w:ascii="Palatino Linotype" w:eastAsia="Palatino Linotype" w:hAnsi="Palatino Linotype" w:cs="Palatino Linotype"/>
        </w:rPr>
      </w:pPr>
    </w:p>
    <w:p w:rsidR="002F7EF7" w:rsidRPr="0061088E" w:rsidRDefault="002F7EF7" w:rsidP="00785241">
      <w:pPr>
        <w:spacing w:line="360" w:lineRule="auto"/>
        <w:jc w:val="center"/>
        <w:rPr>
          <w:rFonts w:ascii="Palatino Linotype" w:eastAsia="Palatino Linotype" w:hAnsi="Palatino Linotype" w:cs="Palatino Linotype"/>
        </w:rPr>
      </w:pPr>
    </w:p>
    <w:p w:rsidR="002F7EF7" w:rsidRPr="0061088E" w:rsidRDefault="00457F1B" w:rsidP="00785241">
      <w:pPr>
        <w:spacing w:line="360" w:lineRule="auto"/>
        <w:jc w:val="center"/>
        <w:rPr>
          <w:rFonts w:ascii="Palatino Linotype" w:eastAsia="Palatino Linotype" w:hAnsi="Palatino Linotype" w:cs="Palatino Linotype"/>
        </w:rPr>
      </w:pPr>
      <w:r w:rsidRPr="0061088E">
        <w:rPr>
          <w:rFonts w:ascii="Palatino Linotype" w:hAnsi="Palatino Linotype"/>
          <w:noProof/>
          <w:lang w:val="es-MX" w:eastAsia="es-MX"/>
        </w:rPr>
        <w:drawing>
          <wp:anchor distT="0" distB="0" distL="114300" distR="114300" simplePos="0" relativeHeight="251658240" behindDoc="0" locked="0" layoutInCell="1" hidden="0" allowOverlap="1">
            <wp:simplePos x="0" y="0"/>
            <wp:positionH relativeFrom="column">
              <wp:posOffset>-467995</wp:posOffset>
            </wp:positionH>
            <wp:positionV relativeFrom="paragraph">
              <wp:posOffset>99635</wp:posOffset>
            </wp:positionV>
            <wp:extent cx="3194053" cy="3801205"/>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194053" cy="3801205"/>
                    </a:xfrm>
                    <a:prstGeom prst="rect">
                      <a:avLst/>
                    </a:prstGeom>
                    <a:ln/>
                  </pic:spPr>
                </pic:pic>
              </a:graphicData>
            </a:graphic>
            <wp14:sizeRelH relativeFrom="margin">
              <wp14:pctWidth>0</wp14:pctWidth>
            </wp14:sizeRelH>
            <wp14:sizeRelV relativeFrom="margin">
              <wp14:pctHeight>0</wp14:pctHeight>
            </wp14:sizeRelV>
          </wp:anchor>
        </w:drawing>
      </w:r>
      <w:r w:rsidRPr="0061088E">
        <w:rPr>
          <w:rFonts w:ascii="Palatino Linotype" w:hAnsi="Palatino Linotype"/>
          <w:noProof/>
          <w:lang w:val="es-MX" w:eastAsia="es-MX"/>
        </w:rPr>
        <w:drawing>
          <wp:anchor distT="0" distB="0" distL="114300" distR="114300" simplePos="0" relativeHeight="251659264" behindDoc="0" locked="0" layoutInCell="1" hidden="0" allowOverlap="1">
            <wp:simplePos x="0" y="0"/>
            <wp:positionH relativeFrom="column">
              <wp:posOffset>2923731</wp:posOffset>
            </wp:positionH>
            <wp:positionV relativeFrom="paragraph">
              <wp:posOffset>155785</wp:posOffset>
            </wp:positionV>
            <wp:extent cx="2884805" cy="4165600"/>
            <wp:effectExtent l="0" t="0" r="0" b="0"/>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884805" cy="4165600"/>
                    </a:xfrm>
                    <a:prstGeom prst="rect">
                      <a:avLst/>
                    </a:prstGeom>
                    <a:ln/>
                  </pic:spPr>
                </pic:pic>
              </a:graphicData>
            </a:graphic>
            <wp14:sizeRelH relativeFrom="margin">
              <wp14:pctWidth>0</wp14:pctWidth>
            </wp14:sizeRelH>
            <wp14:sizeRelV relativeFrom="margin">
              <wp14:pctHeight>0</wp14:pctHeight>
            </wp14:sizeRelV>
          </wp:anchor>
        </w:drawing>
      </w:r>
    </w:p>
    <w:p w:rsidR="002F7EF7" w:rsidRPr="0061088E" w:rsidRDefault="002F7EF7" w:rsidP="00785241">
      <w:pPr>
        <w:spacing w:line="360" w:lineRule="auto"/>
        <w:jc w:val="center"/>
        <w:rPr>
          <w:rFonts w:ascii="Palatino Linotype" w:eastAsia="Palatino Linotype" w:hAnsi="Palatino Linotype" w:cs="Palatino Linotype"/>
        </w:rPr>
      </w:pPr>
    </w:p>
    <w:p w:rsidR="002F7EF7" w:rsidRPr="0061088E" w:rsidRDefault="002F7EF7" w:rsidP="00785241">
      <w:pPr>
        <w:spacing w:line="360" w:lineRule="auto"/>
        <w:jc w:val="center"/>
        <w:rPr>
          <w:rFonts w:ascii="Palatino Linotype" w:eastAsia="Palatino Linotype" w:hAnsi="Palatino Linotype" w:cs="Palatino Linotype"/>
        </w:rPr>
      </w:pPr>
    </w:p>
    <w:p w:rsidR="002F7EF7" w:rsidRPr="0061088E" w:rsidRDefault="002F7EF7" w:rsidP="00785241">
      <w:pPr>
        <w:spacing w:line="360" w:lineRule="auto"/>
        <w:jc w:val="center"/>
        <w:rPr>
          <w:rFonts w:ascii="Palatino Linotype" w:eastAsia="Palatino Linotype" w:hAnsi="Palatino Linotype" w:cs="Palatino Linotype"/>
        </w:rPr>
      </w:pPr>
    </w:p>
    <w:p w:rsidR="002F7EF7" w:rsidRPr="0061088E" w:rsidRDefault="002F7EF7" w:rsidP="00785241">
      <w:pPr>
        <w:spacing w:line="360" w:lineRule="auto"/>
        <w:jc w:val="center"/>
        <w:rPr>
          <w:rFonts w:ascii="Palatino Linotype" w:eastAsia="Palatino Linotype" w:hAnsi="Palatino Linotype" w:cs="Palatino Linotype"/>
        </w:rPr>
      </w:pPr>
    </w:p>
    <w:p w:rsidR="002F7EF7" w:rsidRPr="0061088E" w:rsidRDefault="002F7EF7" w:rsidP="00785241">
      <w:pPr>
        <w:spacing w:line="360" w:lineRule="auto"/>
        <w:jc w:val="center"/>
        <w:rPr>
          <w:rFonts w:ascii="Palatino Linotype" w:eastAsia="Palatino Linotype" w:hAnsi="Palatino Linotype" w:cs="Palatino Linotype"/>
        </w:rPr>
      </w:pPr>
    </w:p>
    <w:p w:rsidR="002F7EF7" w:rsidRPr="0061088E" w:rsidRDefault="002F7EF7" w:rsidP="00785241">
      <w:pPr>
        <w:spacing w:line="360" w:lineRule="auto"/>
        <w:jc w:val="center"/>
        <w:rPr>
          <w:rFonts w:ascii="Palatino Linotype" w:eastAsia="Palatino Linotype" w:hAnsi="Palatino Linotype" w:cs="Palatino Linotype"/>
        </w:rPr>
      </w:pPr>
    </w:p>
    <w:p w:rsidR="002F7EF7" w:rsidRPr="0061088E" w:rsidRDefault="002F7EF7" w:rsidP="00785241">
      <w:pPr>
        <w:spacing w:line="360" w:lineRule="auto"/>
        <w:jc w:val="center"/>
        <w:rPr>
          <w:rFonts w:ascii="Palatino Linotype" w:eastAsia="Palatino Linotype" w:hAnsi="Palatino Linotype" w:cs="Palatino Linotype"/>
        </w:rPr>
      </w:pPr>
    </w:p>
    <w:p w:rsidR="002F7EF7" w:rsidRPr="0061088E" w:rsidRDefault="002F7EF7" w:rsidP="00785241">
      <w:pPr>
        <w:spacing w:line="360" w:lineRule="auto"/>
        <w:jc w:val="center"/>
        <w:rPr>
          <w:rFonts w:ascii="Palatino Linotype" w:eastAsia="Palatino Linotype" w:hAnsi="Palatino Linotype" w:cs="Palatino Linotype"/>
        </w:rPr>
      </w:pPr>
    </w:p>
    <w:p w:rsidR="002F7EF7" w:rsidRPr="0061088E" w:rsidRDefault="002F7EF7" w:rsidP="00785241">
      <w:pPr>
        <w:spacing w:line="360" w:lineRule="auto"/>
        <w:jc w:val="center"/>
        <w:rPr>
          <w:rFonts w:ascii="Palatino Linotype" w:eastAsia="Palatino Linotype" w:hAnsi="Palatino Linotype" w:cs="Palatino Linotype"/>
        </w:rPr>
      </w:pPr>
    </w:p>
    <w:p w:rsidR="002F7EF7" w:rsidRPr="0061088E" w:rsidRDefault="002F7EF7" w:rsidP="00785241">
      <w:pPr>
        <w:spacing w:line="360" w:lineRule="auto"/>
        <w:jc w:val="center"/>
        <w:rPr>
          <w:rFonts w:ascii="Palatino Linotype" w:eastAsia="Palatino Linotype" w:hAnsi="Palatino Linotype" w:cs="Palatino Linotype"/>
        </w:rPr>
      </w:pPr>
    </w:p>
    <w:p w:rsidR="002F7EF7" w:rsidRPr="0061088E" w:rsidRDefault="002F7EF7" w:rsidP="00785241">
      <w:pPr>
        <w:spacing w:line="360" w:lineRule="auto"/>
        <w:jc w:val="center"/>
        <w:rPr>
          <w:rFonts w:ascii="Palatino Linotype" w:eastAsia="Palatino Linotype" w:hAnsi="Palatino Linotype" w:cs="Palatino Linotype"/>
        </w:rPr>
      </w:pPr>
    </w:p>
    <w:p w:rsidR="002F7EF7" w:rsidRPr="0061088E" w:rsidRDefault="002F7EF7" w:rsidP="00785241">
      <w:pPr>
        <w:spacing w:line="360" w:lineRule="auto"/>
        <w:jc w:val="center"/>
        <w:rPr>
          <w:rFonts w:ascii="Palatino Linotype" w:eastAsia="Palatino Linotype" w:hAnsi="Palatino Linotype" w:cs="Palatino Linotype"/>
        </w:rPr>
      </w:pPr>
    </w:p>
    <w:p w:rsidR="002F7EF7" w:rsidRPr="0061088E" w:rsidRDefault="002F7EF7" w:rsidP="00785241">
      <w:pPr>
        <w:spacing w:line="360" w:lineRule="auto"/>
        <w:jc w:val="center"/>
        <w:rPr>
          <w:rFonts w:ascii="Palatino Linotype" w:eastAsia="Palatino Linotype" w:hAnsi="Palatino Linotype" w:cs="Palatino Linotype"/>
        </w:rPr>
      </w:pPr>
    </w:p>
    <w:p w:rsidR="002F7EF7" w:rsidRPr="0061088E" w:rsidRDefault="002F7EF7" w:rsidP="00785241">
      <w:pPr>
        <w:spacing w:line="360" w:lineRule="auto"/>
        <w:jc w:val="center"/>
        <w:rPr>
          <w:rFonts w:ascii="Palatino Linotype" w:eastAsia="Palatino Linotype" w:hAnsi="Palatino Linotype" w:cs="Palatino Linotype"/>
        </w:rPr>
      </w:pPr>
    </w:p>
    <w:p w:rsidR="002F7EF7" w:rsidRPr="0061088E" w:rsidRDefault="002F7EF7" w:rsidP="00785241">
      <w:pPr>
        <w:spacing w:line="360" w:lineRule="auto"/>
        <w:jc w:val="center"/>
        <w:rPr>
          <w:rFonts w:ascii="Palatino Linotype" w:eastAsia="Palatino Linotype" w:hAnsi="Palatino Linotype" w:cs="Palatino Linotype"/>
        </w:rPr>
      </w:pPr>
    </w:p>
    <w:p w:rsidR="002F7EF7" w:rsidRPr="0061088E" w:rsidRDefault="002F7EF7" w:rsidP="00785241">
      <w:pPr>
        <w:spacing w:line="360" w:lineRule="auto"/>
        <w:jc w:val="center"/>
        <w:rPr>
          <w:rFonts w:ascii="Palatino Linotype" w:eastAsia="Palatino Linotype" w:hAnsi="Palatino Linotype" w:cs="Palatino Linotype"/>
        </w:rPr>
      </w:pPr>
    </w:p>
    <w:p w:rsidR="002F7EF7" w:rsidRPr="0061088E" w:rsidRDefault="00457F1B" w:rsidP="00785241">
      <w:pPr>
        <w:numPr>
          <w:ilvl w:val="0"/>
          <w:numId w:val="1"/>
        </w:numPr>
        <w:spacing w:line="360" w:lineRule="auto"/>
        <w:ind w:left="0" w:firstLine="0"/>
        <w:jc w:val="both"/>
        <w:rPr>
          <w:rFonts w:ascii="Palatino Linotype" w:hAnsi="Palatino Linotype"/>
        </w:rPr>
      </w:pPr>
      <w:bookmarkStart w:id="8" w:name="_heading=h.awjbombne85d" w:colFirst="0" w:colLast="0"/>
      <w:bookmarkEnd w:id="8"/>
      <w:r w:rsidRPr="0061088E">
        <w:rPr>
          <w:rFonts w:ascii="Palatino Linotype" w:eastAsia="Palatino Linotype" w:hAnsi="Palatino Linotype" w:cs="Palatino Linotype"/>
        </w:rPr>
        <w:t xml:space="preserve">Por lo tanto, en virtud de  los argumentos expuestos con anterioridad así como del análisis realizado a las constancias que obran en el expediente electrónico, toda vez el </w:t>
      </w:r>
      <w:r w:rsidRPr="0061088E">
        <w:rPr>
          <w:rFonts w:ascii="Palatino Linotype" w:eastAsia="Palatino Linotype" w:hAnsi="Palatino Linotype" w:cs="Palatino Linotype"/>
          <w:b/>
        </w:rPr>
        <w:t xml:space="preserve">SUJETO OBLIGADO </w:t>
      </w:r>
      <w:r w:rsidRPr="0061088E">
        <w:rPr>
          <w:rFonts w:ascii="Palatino Linotype" w:eastAsia="Palatino Linotype" w:hAnsi="Palatino Linotype" w:cs="Palatino Linotype"/>
        </w:rPr>
        <w:t xml:space="preserve">modificó su respuesta inicial, se determina sobreseer el presente </w:t>
      </w:r>
      <w:r w:rsidRPr="0061088E">
        <w:rPr>
          <w:rFonts w:ascii="Palatino Linotype" w:eastAsia="Palatino Linotype" w:hAnsi="Palatino Linotype" w:cs="Palatino Linotype"/>
        </w:rPr>
        <w:lastRenderedPageBreak/>
        <w:t>recurso de revisión por actualizarse la causal de sobreseimiento prevista en la fracción III del artículo 192 de la Ley de Transparencia y Acceso a la Información Pública del Estado de México y Municipios, el que se transcribe a continuación, para un mejor entendimiento:</w:t>
      </w:r>
    </w:p>
    <w:p w:rsidR="002F7EF7" w:rsidRPr="0061088E" w:rsidRDefault="00457F1B" w:rsidP="00785241">
      <w:pPr>
        <w:pBdr>
          <w:top w:val="nil"/>
          <w:left w:val="nil"/>
          <w:bottom w:val="nil"/>
          <w:right w:val="nil"/>
          <w:between w:val="nil"/>
        </w:pBdr>
        <w:tabs>
          <w:tab w:val="left" w:pos="7938"/>
        </w:tabs>
        <w:jc w:val="both"/>
        <w:rPr>
          <w:rFonts w:ascii="Palatino Linotype" w:eastAsia="Palatino Linotype" w:hAnsi="Palatino Linotype" w:cs="Palatino Linotype"/>
          <w:i/>
          <w:color w:val="000000"/>
        </w:rPr>
      </w:pPr>
      <w:r w:rsidRPr="0061088E">
        <w:rPr>
          <w:rFonts w:ascii="Palatino Linotype" w:eastAsia="Palatino Linotype" w:hAnsi="Palatino Linotype" w:cs="Palatino Linotype"/>
          <w:b/>
          <w:i/>
          <w:color w:val="000000"/>
        </w:rPr>
        <w:t>Artículo 192.</w:t>
      </w:r>
      <w:r w:rsidRPr="0061088E">
        <w:rPr>
          <w:rFonts w:ascii="Palatino Linotype" w:eastAsia="Palatino Linotype" w:hAnsi="Palatino Linotype" w:cs="Palatino Linotype"/>
          <w:i/>
          <w:color w:val="000000"/>
        </w:rPr>
        <w:t xml:space="preserve"> El recurso será sobreseído, en todo o en parte, cuando una vez admitido, se actualicen alguno de los siguientes supuestos:</w:t>
      </w:r>
    </w:p>
    <w:p w:rsidR="002F7EF7" w:rsidRPr="0061088E" w:rsidRDefault="002F7EF7" w:rsidP="00785241">
      <w:pPr>
        <w:pBdr>
          <w:top w:val="nil"/>
          <w:left w:val="nil"/>
          <w:bottom w:val="nil"/>
          <w:right w:val="nil"/>
          <w:between w:val="nil"/>
        </w:pBdr>
        <w:tabs>
          <w:tab w:val="left" w:pos="7938"/>
        </w:tabs>
        <w:jc w:val="both"/>
        <w:rPr>
          <w:rFonts w:ascii="Palatino Linotype" w:eastAsia="Palatino Linotype" w:hAnsi="Palatino Linotype" w:cs="Palatino Linotype"/>
          <w:i/>
          <w:color w:val="000000"/>
        </w:rPr>
      </w:pPr>
    </w:p>
    <w:p w:rsidR="002F7EF7" w:rsidRPr="0061088E" w:rsidRDefault="00457F1B" w:rsidP="00785241">
      <w:pPr>
        <w:pBdr>
          <w:top w:val="nil"/>
          <w:left w:val="nil"/>
          <w:bottom w:val="nil"/>
          <w:right w:val="nil"/>
          <w:between w:val="nil"/>
        </w:pBdr>
        <w:tabs>
          <w:tab w:val="left" w:pos="7938"/>
        </w:tabs>
        <w:spacing w:after="120"/>
        <w:jc w:val="both"/>
        <w:rPr>
          <w:rFonts w:ascii="Palatino Linotype" w:eastAsia="Palatino Linotype" w:hAnsi="Palatino Linotype" w:cs="Palatino Linotype"/>
          <w:i/>
          <w:color w:val="000000"/>
        </w:rPr>
      </w:pPr>
      <w:r w:rsidRPr="0061088E">
        <w:rPr>
          <w:rFonts w:ascii="Palatino Linotype" w:eastAsia="Palatino Linotype" w:hAnsi="Palatino Linotype" w:cs="Palatino Linotype"/>
          <w:b/>
          <w:i/>
          <w:color w:val="000000"/>
        </w:rPr>
        <w:t xml:space="preserve">III. </w:t>
      </w:r>
      <w:r w:rsidRPr="0061088E">
        <w:rPr>
          <w:rFonts w:ascii="Palatino Linotype" w:eastAsia="Palatino Linotype" w:hAnsi="Palatino Linotype" w:cs="Palatino Linotype"/>
          <w:i/>
          <w:color w:val="000000"/>
        </w:rPr>
        <w:t xml:space="preserve">El sujeto obligado responsable del acto lo </w:t>
      </w:r>
      <w:r w:rsidRPr="0061088E">
        <w:rPr>
          <w:rFonts w:ascii="Palatino Linotype" w:eastAsia="Palatino Linotype" w:hAnsi="Palatino Linotype" w:cs="Palatino Linotype"/>
          <w:b/>
          <w:i/>
          <w:color w:val="000000"/>
        </w:rPr>
        <w:t>modifique</w:t>
      </w:r>
      <w:r w:rsidRPr="0061088E">
        <w:rPr>
          <w:rFonts w:ascii="Palatino Linotype" w:eastAsia="Palatino Linotype" w:hAnsi="Palatino Linotype" w:cs="Palatino Linotype"/>
          <w:i/>
          <w:color w:val="000000"/>
        </w:rPr>
        <w:t xml:space="preserve"> o </w:t>
      </w:r>
      <w:r w:rsidRPr="0061088E">
        <w:rPr>
          <w:rFonts w:ascii="Palatino Linotype" w:eastAsia="Palatino Linotype" w:hAnsi="Palatino Linotype" w:cs="Palatino Linotype"/>
          <w:b/>
          <w:i/>
          <w:color w:val="000000"/>
        </w:rPr>
        <w:t>revoque</w:t>
      </w:r>
      <w:r w:rsidRPr="0061088E">
        <w:rPr>
          <w:rFonts w:ascii="Palatino Linotype" w:eastAsia="Palatino Linotype" w:hAnsi="Palatino Linotype" w:cs="Palatino Linotype"/>
          <w:i/>
          <w:color w:val="000000"/>
        </w:rPr>
        <w:t xml:space="preserve"> de tal manera que el recurso de revisión quede sin materia; “</w:t>
      </w:r>
    </w:p>
    <w:p w:rsidR="002F7EF7" w:rsidRPr="0061088E" w:rsidRDefault="002F7EF7" w:rsidP="00785241">
      <w:pPr>
        <w:pBdr>
          <w:top w:val="nil"/>
          <w:left w:val="nil"/>
          <w:bottom w:val="nil"/>
          <w:right w:val="nil"/>
          <w:between w:val="nil"/>
        </w:pBdr>
        <w:tabs>
          <w:tab w:val="left" w:pos="7938"/>
        </w:tabs>
        <w:spacing w:before="120" w:after="120"/>
        <w:jc w:val="both"/>
        <w:rPr>
          <w:rFonts w:ascii="Palatino Linotype" w:eastAsia="Palatino Linotype" w:hAnsi="Palatino Linotype" w:cs="Palatino Linotype"/>
          <w:i/>
        </w:rPr>
      </w:pPr>
    </w:p>
    <w:p w:rsidR="002F7EF7" w:rsidRPr="0061088E" w:rsidRDefault="00457F1B" w:rsidP="00785241">
      <w:pPr>
        <w:numPr>
          <w:ilvl w:val="0"/>
          <w:numId w:val="1"/>
        </w:numPr>
        <w:spacing w:line="360" w:lineRule="auto"/>
        <w:ind w:left="0" w:firstLine="0"/>
        <w:jc w:val="both"/>
        <w:rPr>
          <w:rFonts w:ascii="Palatino Linotype" w:hAnsi="Palatino Linotype"/>
        </w:rPr>
      </w:pPr>
      <w:r w:rsidRPr="0061088E">
        <w:rPr>
          <w:rFonts w:ascii="Palatino Linotype" w:eastAsia="Palatino Linotype" w:hAnsi="Palatino Linotype" w:cs="Palatino Linotype"/>
        </w:rPr>
        <w:t xml:space="preserve">Siendo el </w:t>
      </w:r>
      <w:r w:rsidRPr="0061088E">
        <w:rPr>
          <w:rFonts w:ascii="Palatino Linotype" w:eastAsia="Palatino Linotype" w:hAnsi="Palatino Linotype" w:cs="Palatino Linotype"/>
          <w:i/>
        </w:rPr>
        <w:t>sobreseimiento</w:t>
      </w:r>
      <w:r w:rsidRPr="0061088E">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rsidR="002F7EF7" w:rsidRPr="0061088E" w:rsidRDefault="00457F1B" w:rsidP="00785241">
      <w:pPr>
        <w:pBdr>
          <w:top w:val="nil"/>
          <w:left w:val="nil"/>
          <w:bottom w:val="nil"/>
          <w:right w:val="nil"/>
          <w:between w:val="nil"/>
        </w:pBdr>
        <w:jc w:val="both"/>
        <w:rPr>
          <w:rFonts w:ascii="Palatino Linotype" w:eastAsia="Palatino Linotype" w:hAnsi="Palatino Linotype" w:cs="Palatino Linotype"/>
          <w:b/>
          <w:i/>
          <w:color w:val="000000"/>
        </w:rPr>
      </w:pPr>
      <w:r w:rsidRPr="0061088E">
        <w:rPr>
          <w:rFonts w:ascii="Palatino Linotype" w:eastAsia="Palatino Linotype" w:hAnsi="Palatino Linotype" w:cs="Palatino Linotype"/>
          <w:i/>
          <w:color w:val="000000"/>
        </w:rPr>
        <w:t>“</w:t>
      </w:r>
      <w:r w:rsidRPr="0061088E">
        <w:rPr>
          <w:rFonts w:ascii="Palatino Linotype" w:eastAsia="Palatino Linotype" w:hAnsi="Palatino Linotype" w:cs="Palatino Linotype"/>
          <w:b/>
          <w:i/>
          <w:color w:val="000000"/>
        </w:rPr>
        <w:t>SOBRESEIMIENTO, NO PERMITE ENTRAR AL ESTUDIO DE LAS CUESTIONES DE FONDO</w:t>
      </w:r>
    </w:p>
    <w:p w:rsidR="002F7EF7" w:rsidRPr="0061088E" w:rsidRDefault="00457F1B" w:rsidP="00785241">
      <w:pPr>
        <w:pBdr>
          <w:top w:val="nil"/>
          <w:left w:val="nil"/>
          <w:bottom w:val="nil"/>
          <w:right w:val="nil"/>
          <w:between w:val="nil"/>
        </w:pBdr>
        <w:jc w:val="both"/>
        <w:rPr>
          <w:rFonts w:ascii="Palatino Linotype" w:eastAsia="Palatino Linotype" w:hAnsi="Palatino Linotype" w:cs="Palatino Linotype"/>
          <w:i/>
          <w:color w:val="000000"/>
        </w:rPr>
      </w:pPr>
      <w:r w:rsidRPr="0061088E">
        <w:rPr>
          <w:rFonts w:ascii="Palatino Linotype" w:eastAsia="Palatino Linotype" w:hAnsi="Palatino Linotype" w:cs="Palatino Linotype"/>
          <w:i/>
          <w:color w:val="000000"/>
        </w:rPr>
        <w:t>Localización: 213609. II.2o.183 K. Tribunales Colegiados de Circuito. Octava Época. Semanario Judicial de la Federación. Tomo XIII, Febrero de 1994, Pág. 420</w:t>
      </w:r>
    </w:p>
    <w:p w:rsidR="002F7EF7" w:rsidRPr="0061088E" w:rsidRDefault="00457F1B" w:rsidP="00785241">
      <w:pPr>
        <w:pBdr>
          <w:top w:val="nil"/>
          <w:left w:val="nil"/>
          <w:bottom w:val="nil"/>
          <w:right w:val="nil"/>
          <w:between w:val="nil"/>
        </w:pBdr>
        <w:jc w:val="both"/>
        <w:rPr>
          <w:rFonts w:ascii="Palatino Linotype" w:eastAsia="Palatino Linotype" w:hAnsi="Palatino Linotype" w:cs="Palatino Linotype"/>
          <w:i/>
          <w:color w:val="000000"/>
        </w:rPr>
      </w:pPr>
      <w:r w:rsidRPr="0061088E">
        <w:rPr>
          <w:rFonts w:ascii="Palatino Linotype" w:eastAsia="Palatino Linotype" w:hAnsi="Palatino Linotype" w:cs="Palatino Linotype"/>
          <w:i/>
          <w:color w:val="000000"/>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2F7EF7" w:rsidRPr="0061088E" w:rsidRDefault="002F7EF7" w:rsidP="00785241">
      <w:pPr>
        <w:pBdr>
          <w:top w:val="nil"/>
          <w:left w:val="nil"/>
          <w:bottom w:val="nil"/>
          <w:right w:val="nil"/>
          <w:between w:val="nil"/>
        </w:pBdr>
        <w:spacing w:after="120"/>
        <w:jc w:val="both"/>
        <w:rPr>
          <w:rFonts w:ascii="Palatino Linotype" w:eastAsia="Palatino Linotype" w:hAnsi="Palatino Linotype" w:cs="Palatino Linotype"/>
          <w:i/>
          <w:color w:val="000000"/>
        </w:rPr>
      </w:pPr>
    </w:p>
    <w:p w:rsidR="002F7EF7" w:rsidRPr="0061088E" w:rsidRDefault="00457F1B" w:rsidP="00785241">
      <w:pPr>
        <w:numPr>
          <w:ilvl w:val="0"/>
          <w:numId w:val="1"/>
        </w:numPr>
        <w:spacing w:line="360" w:lineRule="auto"/>
        <w:ind w:left="0" w:firstLine="0"/>
        <w:jc w:val="both"/>
        <w:rPr>
          <w:rFonts w:ascii="Palatino Linotype" w:hAnsi="Palatino Linotype"/>
        </w:rPr>
      </w:pPr>
      <w:r w:rsidRPr="0061088E">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rsidR="002F7EF7" w:rsidRPr="0061088E" w:rsidRDefault="00457F1B" w:rsidP="00785241">
      <w:pPr>
        <w:pBdr>
          <w:top w:val="nil"/>
          <w:left w:val="nil"/>
          <w:bottom w:val="nil"/>
          <w:right w:val="nil"/>
          <w:between w:val="nil"/>
        </w:pBdr>
        <w:spacing w:before="120"/>
        <w:jc w:val="both"/>
        <w:rPr>
          <w:rFonts w:ascii="Palatino Linotype" w:eastAsia="Palatino Linotype" w:hAnsi="Palatino Linotype" w:cs="Palatino Linotype"/>
          <w:b/>
          <w:i/>
          <w:color w:val="000000"/>
        </w:rPr>
      </w:pPr>
      <w:r w:rsidRPr="0061088E">
        <w:rPr>
          <w:rFonts w:ascii="Palatino Linotype" w:eastAsia="Palatino Linotype" w:hAnsi="Palatino Linotype" w:cs="Palatino Linotype"/>
          <w:b/>
          <w:i/>
          <w:color w:val="000000"/>
        </w:rPr>
        <w:lastRenderedPageBreak/>
        <w:t>“DESECHAMIENTO O SOBRESEIMIENTO EN EL JUICIO DE AMPARO. NO IMPLICA DENEGACIÓN DE JUSTICIA NI GENERA INSEGURIDAD JURÍDICA”</w:t>
      </w:r>
    </w:p>
    <w:p w:rsidR="002F7EF7" w:rsidRPr="0061088E" w:rsidRDefault="00457F1B" w:rsidP="00785241">
      <w:pPr>
        <w:pBdr>
          <w:top w:val="nil"/>
          <w:left w:val="nil"/>
          <w:bottom w:val="nil"/>
          <w:right w:val="nil"/>
          <w:between w:val="nil"/>
        </w:pBdr>
        <w:jc w:val="both"/>
        <w:rPr>
          <w:rFonts w:ascii="Palatino Linotype" w:eastAsia="Palatino Linotype" w:hAnsi="Palatino Linotype" w:cs="Palatino Linotype"/>
          <w:i/>
          <w:color w:val="000000"/>
        </w:rPr>
      </w:pPr>
      <w:r w:rsidRPr="0061088E">
        <w:rPr>
          <w:rFonts w:ascii="Palatino Linotype" w:eastAsia="Palatino Linotype" w:hAnsi="Palatino Linotype" w:cs="Palatino Linotype"/>
          <w:i/>
          <w:color w:val="000000"/>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61088E">
        <w:rPr>
          <w:rFonts w:ascii="Palatino Linotype" w:eastAsia="Palatino Linotype" w:hAnsi="Palatino Linotype" w:cs="Palatino Linotype"/>
          <w:color w:val="000000"/>
        </w:rPr>
        <w:tab/>
      </w:r>
    </w:p>
    <w:p w:rsidR="002F7EF7" w:rsidRPr="0061088E" w:rsidRDefault="002F7EF7" w:rsidP="00785241">
      <w:pPr>
        <w:pBdr>
          <w:top w:val="nil"/>
          <w:left w:val="nil"/>
          <w:bottom w:val="nil"/>
          <w:right w:val="nil"/>
          <w:between w:val="nil"/>
        </w:pBdr>
        <w:spacing w:after="120"/>
        <w:jc w:val="both"/>
        <w:rPr>
          <w:rFonts w:ascii="Palatino Linotype" w:eastAsia="Palatino Linotype" w:hAnsi="Palatino Linotype" w:cs="Palatino Linotype"/>
          <w:i/>
          <w:color w:val="000000"/>
        </w:rPr>
      </w:pPr>
    </w:p>
    <w:p w:rsidR="002F7EF7" w:rsidRPr="0061088E" w:rsidRDefault="00457F1B" w:rsidP="00785241">
      <w:pPr>
        <w:numPr>
          <w:ilvl w:val="0"/>
          <w:numId w:val="1"/>
        </w:numPr>
        <w:spacing w:line="360" w:lineRule="auto"/>
        <w:ind w:left="0" w:firstLine="0"/>
        <w:jc w:val="both"/>
        <w:rPr>
          <w:rFonts w:ascii="Palatino Linotype" w:hAnsi="Palatino Linotype"/>
        </w:rPr>
      </w:pPr>
      <w:bookmarkStart w:id="9" w:name="_heading=h.17dp8vu" w:colFirst="0" w:colLast="0"/>
      <w:bookmarkEnd w:id="9"/>
      <w:r w:rsidRPr="0061088E">
        <w:rPr>
          <w:rFonts w:ascii="Palatino Linotype" w:eastAsia="Palatino Linotype" w:hAnsi="Palatino Linotype" w:cs="Palatino Linotype"/>
        </w:rPr>
        <w:t xml:space="preserve">Finalmente, se dejan a salvo los derechos del particular a fin de que de considerarlo pertinente, interponga una nueva solicitud de acceso ante el Sujeto Obligado, a fin de solicitar la información de su interés. </w:t>
      </w:r>
    </w:p>
    <w:p w:rsidR="002F7EF7" w:rsidRPr="0061088E" w:rsidRDefault="002F7EF7" w:rsidP="00785241">
      <w:pPr>
        <w:spacing w:line="360" w:lineRule="auto"/>
        <w:jc w:val="both"/>
        <w:rPr>
          <w:rFonts w:ascii="Palatino Linotype" w:eastAsia="Palatino Linotype" w:hAnsi="Palatino Linotype" w:cs="Palatino Linotype"/>
        </w:rPr>
      </w:pPr>
    </w:p>
    <w:p w:rsidR="002F7EF7" w:rsidRPr="0061088E" w:rsidRDefault="00457F1B" w:rsidP="00785241">
      <w:pPr>
        <w:numPr>
          <w:ilvl w:val="0"/>
          <w:numId w:val="1"/>
        </w:numPr>
        <w:spacing w:line="360" w:lineRule="auto"/>
        <w:ind w:left="0" w:firstLine="0"/>
        <w:jc w:val="both"/>
        <w:rPr>
          <w:rFonts w:ascii="Palatino Linotype" w:hAnsi="Palatino Linotype"/>
        </w:rPr>
      </w:pPr>
      <w:r w:rsidRPr="0061088E">
        <w:rPr>
          <w:rFonts w:ascii="Palatino Linotype" w:eastAsia="Palatino Linotype" w:hAnsi="Palatino Linotype" w:cs="Palatino Linotype"/>
        </w:rPr>
        <w:t xml:space="preserve">Bajo ese tenor con fundamento en la segunda hipótesis de la fracción I del artículo 186, de la Ley de Transparencia y Acceso a la Información Pública del Estado de México y Municipios, se Sobresee el recurso de revisión </w:t>
      </w:r>
      <w:r w:rsidRPr="0061088E">
        <w:rPr>
          <w:rFonts w:ascii="Palatino Linotype" w:eastAsia="Palatino Linotype" w:hAnsi="Palatino Linotype" w:cs="Palatino Linotype"/>
          <w:b/>
        </w:rPr>
        <w:t>02293/INFOEM/IP/RR/2025</w:t>
      </w:r>
      <w:r w:rsidRPr="0061088E">
        <w:rPr>
          <w:rFonts w:ascii="Palatino Linotype" w:eastAsia="Palatino Linotype" w:hAnsi="Palatino Linotype" w:cs="Palatino Linotype"/>
        </w:rPr>
        <w:t>, que ha sido materia del presente fallo.</w:t>
      </w:r>
    </w:p>
    <w:p w:rsidR="002F7EF7" w:rsidRPr="0061088E" w:rsidRDefault="002F7EF7" w:rsidP="00785241">
      <w:pPr>
        <w:pBdr>
          <w:top w:val="nil"/>
          <w:left w:val="nil"/>
          <w:bottom w:val="nil"/>
          <w:right w:val="nil"/>
          <w:between w:val="nil"/>
        </w:pBdr>
        <w:rPr>
          <w:rFonts w:ascii="Palatino Linotype" w:eastAsia="Palatino Linotype" w:hAnsi="Palatino Linotype" w:cs="Palatino Linotype"/>
          <w:color w:val="000000"/>
        </w:rPr>
      </w:pPr>
    </w:p>
    <w:p w:rsidR="002F7EF7" w:rsidRPr="0061088E" w:rsidRDefault="00457F1B" w:rsidP="00785241">
      <w:pPr>
        <w:numPr>
          <w:ilvl w:val="0"/>
          <w:numId w:val="1"/>
        </w:numPr>
        <w:spacing w:line="360" w:lineRule="auto"/>
        <w:ind w:left="0" w:firstLine="0"/>
        <w:jc w:val="both"/>
        <w:rPr>
          <w:rFonts w:ascii="Palatino Linotype" w:hAnsi="Palatino Linotype"/>
        </w:rPr>
      </w:pPr>
      <w:r w:rsidRPr="0061088E">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la Ley </w:t>
      </w:r>
      <w:r w:rsidRPr="0061088E">
        <w:rPr>
          <w:rFonts w:ascii="Palatino Linotype" w:eastAsia="Palatino Linotype" w:hAnsi="Palatino Linotype" w:cs="Palatino Linotype"/>
        </w:rPr>
        <w:lastRenderedPageBreak/>
        <w:t>de Transparencia y Acceso a la Información Pública del Estado de México y Municipios, este Pleno:</w:t>
      </w:r>
    </w:p>
    <w:p w:rsidR="002F7EF7" w:rsidRPr="0061088E" w:rsidRDefault="002F7EF7" w:rsidP="00785241">
      <w:pPr>
        <w:pBdr>
          <w:top w:val="nil"/>
          <w:left w:val="nil"/>
          <w:bottom w:val="nil"/>
          <w:right w:val="nil"/>
          <w:between w:val="nil"/>
        </w:pBdr>
        <w:rPr>
          <w:rFonts w:ascii="Palatino Linotype" w:eastAsia="Palatino Linotype" w:hAnsi="Palatino Linotype" w:cs="Palatino Linotype"/>
          <w:color w:val="000000"/>
        </w:rPr>
      </w:pPr>
    </w:p>
    <w:p w:rsidR="002F7EF7" w:rsidRPr="0061088E" w:rsidRDefault="00457F1B" w:rsidP="00785241">
      <w:pPr>
        <w:keepNext/>
        <w:keepLines/>
        <w:spacing w:line="360" w:lineRule="auto"/>
        <w:jc w:val="center"/>
        <w:rPr>
          <w:rFonts w:ascii="Palatino Linotype" w:eastAsia="Palatino Linotype" w:hAnsi="Palatino Linotype" w:cs="Palatino Linotype"/>
          <w:b/>
          <w:color w:val="000000"/>
        </w:rPr>
      </w:pPr>
      <w:bookmarkStart w:id="10" w:name="_heading=h.3rdcrjn" w:colFirst="0" w:colLast="0"/>
      <w:bookmarkEnd w:id="10"/>
      <w:r w:rsidRPr="0061088E">
        <w:rPr>
          <w:rFonts w:ascii="Palatino Linotype" w:eastAsia="Palatino Linotype" w:hAnsi="Palatino Linotype" w:cs="Palatino Linotype"/>
          <w:b/>
          <w:color w:val="000000"/>
        </w:rPr>
        <w:t>R E S O L U T I V O S</w:t>
      </w:r>
    </w:p>
    <w:p w:rsidR="002F7EF7" w:rsidRPr="0061088E" w:rsidRDefault="002F7EF7" w:rsidP="00785241">
      <w:pPr>
        <w:rPr>
          <w:rFonts w:ascii="Palatino Linotype" w:eastAsia="Palatino Linotype" w:hAnsi="Palatino Linotype" w:cs="Palatino Linotype"/>
          <w:color w:val="000000"/>
        </w:rPr>
      </w:pPr>
    </w:p>
    <w:p w:rsidR="002F7EF7" w:rsidRPr="0061088E" w:rsidRDefault="00457F1B" w:rsidP="00785241">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rPr>
      </w:pPr>
      <w:r w:rsidRPr="0061088E">
        <w:rPr>
          <w:rFonts w:ascii="Palatino Linotype" w:eastAsia="Palatino Linotype" w:hAnsi="Palatino Linotype" w:cs="Palatino Linotype"/>
          <w:b/>
        </w:rPr>
        <w:t xml:space="preserve">PRIMERO. </w:t>
      </w:r>
      <w:r w:rsidRPr="0061088E">
        <w:rPr>
          <w:rFonts w:ascii="Palatino Linotype" w:eastAsia="Palatino Linotype" w:hAnsi="Palatino Linotype" w:cs="Palatino Linotype"/>
        </w:rPr>
        <w:t xml:space="preserve">Se </w:t>
      </w:r>
      <w:r w:rsidRPr="0061088E">
        <w:rPr>
          <w:rFonts w:ascii="Palatino Linotype" w:eastAsia="Palatino Linotype" w:hAnsi="Palatino Linotype" w:cs="Palatino Linotype"/>
          <w:b/>
        </w:rPr>
        <w:t>SOBRESEE</w:t>
      </w:r>
      <w:r w:rsidRPr="0061088E">
        <w:rPr>
          <w:rFonts w:ascii="Palatino Linotype" w:eastAsia="Palatino Linotype" w:hAnsi="Palatino Linotype" w:cs="Palatino Linotype"/>
        </w:rPr>
        <w:t xml:space="preserve"> el recurso de revisión número </w:t>
      </w:r>
      <w:r w:rsidRPr="0061088E">
        <w:rPr>
          <w:rFonts w:ascii="Palatino Linotype" w:eastAsia="Palatino Linotype" w:hAnsi="Palatino Linotype" w:cs="Palatino Linotype"/>
          <w:b/>
        </w:rPr>
        <w:t>02293/INFOEM/IP/RR/2025,</w:t>
      </w:r>
      <w:r w:rsidRPr="0061088E">
        <w:rPr>
          <w:rFonts w:ascii="Palatino Linotype" w:eastAsia="Palatino Linotype" w:hAnsi="Palatino Linotype" w:cs="Palatino Linotype"/>
        </w:rPr>
        <w:t xml:space="preserve"> porque al modificar la respuesta a través del informe justificado, el recurso de revisión quedó sin materia, conforme a la fracción III del artículo 192 de la Ley de Transparencia y Acceso a la Información Pública del Estado de México y Municipios, en términos del Considerando </w:t>
      </w:r>
      <w:r w:rsidRPr="0061088E">
        <w:rPr>
          <w:rFonts w:ascii="Palatino Linotype" w:eastAsia="Palatino Linotype" w:hAnsi="Palatino Linotype" w:cs="Palatino Linotype"/>
          <w:b/>
        </w:rPr>
        <w:t>TERCERO</w:t>
      </w:r>
      <w:r w:rsidRPr="0061088E">
        <w:rPr>
          <w:rFonts w:ascii="Palatino Linotype" w:eastAsia="Palatino Linotype" w:hAnsi="Palatino Linotype" w:cs="Palatino Linotype"/>
        </w:rPr>
        <w:t xml:space="preserve"> de la presente resolución.</w:t>
      </w:r>
    </w:p>
    <w:p w:rsidR="002F7EF7" w:rsidRPr="0061088E" w:rsidRDefault="00457F1B" w:rsidP="00785241">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rPr>
      </w:pPr>
      <w:r w:rsidRPr="0061088E">
        <w:rPr>
          <w:rFonts w:ascii="Palatino Linotype" w:eastAsia="Palatino Linotype" w:hAnsi="Palatino Linotype" w:cs="Palatino Linotype"/>
          <w:b/>
        </w:rPr>
        <w:t xml:space="preserve">SEGUNDO. Notifíquese, </w:t>
      </w:r>
      <w:r w:rsidRPr="0061088E">
        <w:rPr>
          <w:rFonts w:ascii="Palatino Linotype" w:eastAsia="Palatino Linotype" w:hAnsi="Palatino Linotype" w:cs="Palatino Linotype"/>
        </w:rPr>
        <w:t>vía</w:t>
      </w:r>
      <w:r w:rsidRPr="0061088E">
        <w:rPr>
          <w:rFonts w:ascii="Palatino Linotype" w:eastAsia="Palatino Linotype" w:hAnsi="Palatino Linotype" w:cs="Palatino Linotype"/>
          <w:b/>
        </w:rPr>
        <w:t xml:space="preserve"> SAIMEX,</w:t>
      </w:r>
      <w:r w:rsidRPr="0061088E">
        <w:rPr>
          <w:rFonts w:ascii="Palatino Linotype" w:eastAsia="Palatino Linotype" w:hAnsi="Palatino Linotype" w:cs="Palatino Linotype"/>
        </w:rPr>
        <w:t xml:space="preserve"> al Responsable de la Unidad de Transparencia del </w:t>
      </w:r>
      <w:r w:rsidRPr="0061088E">
        <w:rPr>
          <w:rFonts w:ascii="Palatino Linotype" w:eastAsia="Palatino Linotype" w:hAnsi="Palatino Linotype" w:cs="Palatino Linotype"/>
          <w:b/>
        </w:rPr>
        <w:t>Sujeto Obligado</w:t>
      </w:r>
      <w:r w:rsidRPr="0061088E">
        <w:rPr>
          <w:rFonts w:ascii="Palatino Linotype" w:eastAsia="Palatino Linotype" w:hAnsi="Palatino Linotype" w:cs="Palatino Linotype"/>
        </w:rPr>
        <w:t xml:space="preserve"> la presente resolución, para su conocimiento.</w:t>
      </w:r>
    </w:p>
    <w:p w:rsidR="002F7EF7" w:rsidRPr="0061088E" w:rsidRDefault="00457F1B" w:rsidP="00785241">
      <w:pPr>
        <w:widowControl w:val="0"/>
        <w:pBdr>
          <w:top w:val="nil"/>
          <w:left w:val="nil"/>
          <w:bottom w:val="nil"/>
          <w:right w:val="nil"/>
          <w:between w:val="nil"/>
        </w:pBdr>
        <w:tabs>
          <w:tab w:val="left" w:pos="1701"/>
        </w:tabs>
        <w:spacing w:before="240" w:line="360" w:lineRule="auto"/>
        <w:jc w:val="both"/>
        <w:rPr>
          <w:rFonts w:ascii="Palatino Linotype" w:eastAsia="Palatino Linotype" w:hAnsi="Palatino Linotype" w:cs="Palatino Linotype"/>
          <w:color w:val="222222"/>
        </w:rPr>
      </w:pPr>
      <w:r w:rsidRPr="0061088E">
        <w:rPr>
          <w:rFonts w:ascii="Palatino Linotype" w:eastAsia="Palatino Linotype" w:hAnsi="Palatino Linotype" w:cs="Palatino Linotype"/>
          <w:b/>
          <w:color w:val="000000"/>
        </w:rPr>
        <w:t>TERCERO</w:t>
      </w:r>
      <w:r w:rsidRPr="0061088E">
        <w:rPr>
          <w:rFonts w:ascii="Palatino Linotype" w:eastAsia="Palatino Linotype" w:hAnsi="Palatino Linotype" w:cs="Palatino Linotype"/>
          <w:b/>
          <w:color w:val="222222"/>
        </w:rPr>
        <w:t xml:space="preserve">. Notifíquese </w:t>
      </w:r>
      <w:r w:rsidRPr="0061088E">
        <w:rPr>
          <w:rFonts w:ascii="Palatino Linotype" w:eastAsia="Palatino Linotype" w:hAnsi="Palatino Linotype" w:cs="Palatino Linotype"/>
          <w:color w:val="222222"/>
        </w:rPr>
        <w:t>a</w:t>
      </w:r>
      <w:r w:rsidRPr="0061088E">
        <w:rPr>
          <w:rFonts w:ascii="Palatino Linotype" w:eastAsia="Palatino Linotype" w:hAnsi="Palatino Linotype" w:cs="Palatino Linotype"/>
          <w:b/>
          <w:color w:val="222222"/>
        </w:rPr>
        <w:t xml:space="preserve"> </w:t>
      </w:r>
      <w:r w:rsidRPr="0061088E">
        <w:rPr>
          <w:rFonts w:ascii="Palatino Linotype" w:eastAsia="Palatino Linotype" w:hAnsi="Palatino Linotype" w:cs="Palatino Linotype"/>
          <w:b/>
          <w:color w:val="000000"/>
        </w:rPr>
        <w:t>EL RECURRENTE</w:t>
      </w:r>
      <w:r w:rsidRPr="0061088E">
        <w:rPr>
          <w:rFonts w:ascii="Palatino Linotype" w:eastAsia="Palatino Linotype" w:hAnsi="Palatino Linotype" w:cs="Palatino Linotype"/>
          <w:color w:val="222222"/>
        </w:rPr>
        <w:t xml:space="preserve"> la presente resolución, vía </w:t>
      </w:r>
      <w:r w:rsidR="0098563D" w:rsidRPr="0061088E">
        <w:rPr>
          <w:rFonts w:ascii="Palatino Linotype" w:eastAsia="Palatino Linotype" w:hAnsi="Palatino Linotype" w:cs="Palatino Linotype"/>
          <w:b/>
          <w:color w:val="222222"/>
        </w:rPr>
        <w:t>SAIMEX.</w:t>
      </w:r>
      <w:r w:rsidRPr="0061088E">
        <w:rPr>
          <w:rFonts w:ascii="Palatino Linotype" w:eastAsia="Palatino Linotype" w:hAnsi="Palatino Linotype" w:cs="Palatino Linotype"/>
          <w:b/>
          <w:color w:val="222222"/>
        </w:rPr>
        <w:t xml:space="preserve"> </w:t>
      </w:r>
    </w:p>
    <w:p w:rsidR="002F7EF7" w:rsidRPr="0061088E" w:rsidRDefault="00457F1B" w:rsidP="00785241">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rPr>
      </w:pPr>
      <w:r w:rsidRPr="0061088E">
        <w:rPr>
          <w:rFonts w:ascii="Palatino Linotype" w:eastAsia="Palatino Linotype" w:hAnsi="Palatino Linotype" w:cs="Palatino Linotype"/>
          <w:b/>
        </w:rPr>
        <w:t xml:space="preserve">CUARTO. </w:t>
      </w:r>
      <w:r w:rsidRPr="0061088E">
        <w:rPr>
          <w:rFonts w:ascii="Palatino Linotype" w:eastAsia="Palatino Linotype" w:hAnsi="Palatino Linotype" w:cs="Palatino Linotype"/>
        </w:rPr>
        <w:t xml:space="preserve">Se hace del conocimiento de </w:t>
      </w:r>
      <w:r w:rsidRPr="0061088E">
        <w:rPr>
          <w:rFonts w:ascii="Palatino Linotype" w:eastAsia="Palatino Linotype" w:hAnsi="Palatino Linotype" w:cs="Palatino Linotype"/>
          <w:b/>
        </w:rPr>
        <w:t>EL RECURRENTE</w:t>
      </w:r>
      <w:r w:rsidRPr="0061088E">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w:t>
      </w:r>
    </w:p>
    <w:p w:rsidR="0061088E" w:rsidRDefault="0061088E" w:rsidP="0061088E">
      <w:pPr>
        <w:spacing w:line="360" w:lineRule="auto"/>
        <w:jc w:val="both"/>
        <w:rPr>
          <w:rFonts w:ascii="Palatino Linotype" w:eastAsia="Palatino Linotype" w:hAnsi="Palatino Linotype" w:cs="Palatino Linotype"/>
          <w:color w:val="000000" w:themeColor="text1"/>
        </w:rPr>
      </w:pPr>
      <w:bookmarkStart w:id="11" w:name="_heading=h.x9yucfu72zyz" w:colFirst="0" w:colLast="0"/>
      <w:bookmarkEnd w:id="11"/>
      <w:r w:rsidRPr="0061088E">
        <w:rPr>
          <w:rFonts w:ascii="Palatino Linotype" w:eastAsia="Palatino Linotype" w:hAnsi="Palatino Linotype" w:cs="Palatino Linotype"/>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w:t>
      </w:r>
      <w:r w:rsidRPr="0061088E">
        <w:rPr>
          <w:rFonts w:ascii="Palatino Linotype" w:eastAsia="Palatino Linotype" w:hAnsi="Palatino Linotype" w:cs="Palatino Linotype"/>
          <w:color w:val="000000" w:themeColor="text1"/>
        </w:rPr>
        <w:lastRenderedPageBreak/>
        <w:t>AYALA, SHARON CRISTINA MORALES MARTÍNEZ, LUIS GUSTAVO PARRA NORIEGA Y GUADALUPE RAMÍREZ PEÑA; EN LA VIGÉSIMA SEGUNDA SESIÓN ORDINARIA, CELEBRADA EL DIECIOCHO (18) DE JUNIO DE DOS MIL VEINTICINCO, ANTE EL SECRETARIO TÉCNICO DEL PLENO ALEXIS TAPIA RAMÍREZ.</w:t>
      </w:r>
    </w:p>
    <w:p w:rsidR="00611428" w:rsidRDefault="00611428" w:rsidP="0061088E">
      <w:pPr>
        <w:spacing w:line="360" w:lineRule="auto"/>
        <w:jc w:val="both"/>
        <w:rPr>
          <w:rFonts w:ascii="Palatino Linotype" w:eastAsia="Palatino Linotype" w:hAnsi="Palatino Linotype" w:cs="Palatino Linotype"/>
          <w:color w:val="000000" w:themeColor="text1"/>
        </w:rPr>
      </w:pPr>
    </w:p>
    <w:p w:rsidR="00611428" w:rsidRDefault="00611428" w:rsidP="0061088E">
      <w:pPr>
        <w:spacing w:line="360" w:lineRule="auto"/>
        <w:jc w:val="both"/>
        <w:rPr>
          <w:rFonts w:ascii="Palatino Linotype" w:eastAsia="Palatino Linotype" w:hAnsi="Palatino Linotype" w:cs="Palatino Linotype"/>
          <w:color w:val="000000" w:themeColor="text1"/>
        </w:rPr>
      </w:pPr>
    </w:p>
    <w:p w:rsidR="00611428" w:rsidRDefault="00611428" w:rsidP="0061088E">
      <w:pPr>
        <w:spacing w:line="360" w:lineRule="auto"/>
        <w:jc w:val="both"/>
        <w:rPr>
          <w:rFonts w:ascii="Palatino Linotype" w:eastAsia="Palatino Linotype" w:hAnsi="Palatino Linotype" w:cs="Palatino Linotype"/>
          <w:color w:val="000000" w:themeColor="text1"/>
        </w:rPr>
      </w:pPr>
    </w:p>
    <w:p w:rsidR="00611428" w:rsidRDefault="00611428" w:rsidP="0061088E">
      <w:pPr>
        <w:spacing w:line="360" w:lineRule="auto"/>
        <w:jc w:val="both"/>
        <w:rPr>
          <w:rFonts w:ascii="Palatino Linotype" w:eastAsia="Palatino Linotype" w:hAnsi="Palatino Linotype" w:cs="Palatino Linotype"/>
          <w:color w:val="000000" w:themeColor="text1"/>
        </w:rPr>
      </w:pPr>
    </w:p>
    <w:p w:rsidR="00611428" w:rsidRDefault="00611428" w:rsidP="0061088E">
      <w:pPr>
        <w:spacing w:line="360" w:lineRule="auto"/>
        <w:jc w:val="both"/>
        <w:rPr>
          <w:rFonts w:ascii="Palatino Linotype" w:eastAsia="Palatino Linotype" w:hAnsi="Palatino Linotype" w:cs="Palatino Linotype"/>
          <w:color w:val="000000" w:themeColor="text1"/>
        </w:rPr>
      </w:pPr>
    </w:p>
    <w:p w:rsidR="00611428" w:rsidRDefault="00611428" w:rsidP="0061088E">
      <w:pPr>
        <w:spacing w:line="360" w:lineRule="auto"/>
        <w:jc w:val="both"/>
        <w:rPr>
          <w:rFonts w:ascii="Palatino Linotype" w:eastAsia="Palatino Linotype" w:hAnsi="Palatino Linotype" w:cs="Palatino Linotype"/>
          <w:color w:val="000000" w:themeColor="text1"/>
        </w:rPr>
      </w:pPr>
    </w:p>
    <w:p w:rsidR="00611428" w:rsidRDefault="00611428" w:rsidP="0061088E">
      <w:pPr>
        <w:spacing w:line="360" w:lineRule="auto"/>
        <w:jc w:val="both"/>
        <w:rPr>
          <w:rFonts w:ascii="Palatino Linotype" w:eastAsia="Palatino Linotype" w:hAnsi="Palatino Linotype" w:cs="Palatino Linotype"/>
          <w:color w:val="000000" w:themeColor="text1"/>
        </w:rPr>
      </w:pPr>
    </w:p>
    <w:p w:rsidR="00611428" w:rsidRDefault="00611428" w:rsidP="0061088E">
      <w:pPr>
        <w:spacing w:line="360" w:lineRule="auto"/>
        <w:jc w:val="both"/>
        <w:rPr>
          <w:rFonts w:ascii="Palatino Linotype" w:eastAsia="Palatino Linotype" w:hAnsi="Palatino Linotype" w:cs="Palatino Linotype"/>
          <w:color w:val="000000" w:themeColor="text1"/>
        </w:rPr>
      </w:pPr>
    </w:p>
    <w:p w:rsidR="00611428" w:rsidRDefault="00611428" w:rsidP="0061088E">
      <w:pPr>
        <w:spacing w:line="360" w:lineRule="auto"/>
        <w:jc w:val="both"/>
        <w:rPr>
          <w:rFonts w:ascii="Palatino Linotype" w:eastAsia="Palatino Linotype" w:hAnsi="Palatino Linotype" w:cs="Palatino Linotype"/>
          <w:color w:val="000000" w:themeColor="text1"/>
        </w:rPr>
      </w:pPr>
    </w:p>
    <w:p w:rsidR="00611428" w:rsidRDefault="00611428" w:rsidP="0061088E">
      <w:pPr>
        <w:spacing w:line="360" w:lineRule="auto"/>
        <w:jc w:val="both"/>
        <w:rPr>
          <w:rFonts w:ascii="Palatino Linotype" w:eastAsia="Palatino Linotype" w:hAnsi="Palatino Linotype" w:cs="Palatino Linotype"/>
          <w:color w:val="000000" w:themeColor="text1"/>
        </w:rPr>
      </w:pPr>
    </w:p>
    <w:p w:rsidR="00611428" w:rsidRDefault="00611428" w:rsidP="0061088E">
      <w:pPr>
        <w:spacing w:line="360" w:lineRule="auto"/>
        <w:jc w:val="both"/>
        <w:rPr>
          <w:rFonts w:ascii="Palatino Linotype" w:eastAsia="Palatino Linotype" w:hAnsi="Palatino Linotype" w:cs="Palatino Linotype"/>
          <w:color w:val="000000" w:themeColor="text1"/>
        </w:rPr>
      </w:pPr>
    </w:p>
    <w:p w:rsidR="00611428" w:rsidRDefault="00611428" w:rsidP="0061088E">
      <w:pPr>
        <w:spacing w:line="360" w:lineRule="auto"/>
        <w:jc w:val="both"/>
        <w:rPr>
          <w:rFonts w:ascii="Palatino Linotype" w:eastAsia="Palatino Linotype" w:hAnsi="Palatino Linotype" w:cs="Palatino Linotype"/>
          <w:color w:val="000000" w:themeColor="text1"/>
        </w:rPr>
      </w:pPr>
    </w:p>
    <w:p w:rsidR="00611428" w:rsidRDefault="00611428" w:rsidP="0061088E">
      <w:pPr>
        <w:spacing w:line="360" w:lineRule="auto"/>
        <w:jc w:val="both"/>
        <w:rPr>
          <w:rFonts w:ascii="Palatino Linotype" w:eastAsia="Palatino Linotype" w:hAnsi="Palatino Linotype" w:cs="Palatino Linotype"/>
          <w:color w:val="000000" w:themeColor="text1"/>
        </w:rPr>
      </w:pPr>
    </w:p>
    <w:p w:rsidR="00611428" w:rsidRDefault="00611428" w:rsidP="0061088E">
      <w:pPr>
        <w:spacing w:line="360" w:lineRule="auto"/>
        <w:jc w:val="both"/>
        <w:rPr>
          <w:rFonts w:ascii="Palatino Linotype" w:eastAsia="Palatino Linotype" w:hAnsi="Palatino Linotype" w:cs="Palatino Linotype"/>
          <w:color w:val="000000" w:themeColor="text1"/>
        </w:rPr>
      </w:pPr>
    </w:p>
    <w:p w:rsidR="00611428" w:rsidRDefault="00611428" w:rsidP="0061088E">
      <w:pPr>
        <w:spacing w:line="360" w:lineRule="auto"/>
        <w:jc w:val="both"/>
        <w:rPr>
          <w:rFonts w:ascii="Palatino Linotype" w:eastAsia="Palatino Linotype" w:hAnsi="Palatino Linotype" w:cs="Palatino Linotype"/>
          <w:color w:val="000000" w:themeColor="text1"/>
        </w:rPr>
      </w:pPr>
    </w:p>
    <w:p w:rsidR="00611428" w:rsidRDefault="00611428" w:rsidP="0061088E">
      <w:pPr>
        <w:spacing w:line="360" w:lineRule="auto"/>
        <w:jc w:val="both"/>
        <w:rPr>
          <w:rFonts w:ascii="Palatino Linotype" w:eastAsia="Palatino Linotype" w:hAnsi="Palatino Linotype" w:cs="Palatino Linotype"/>
          <w:color w:val="000000" w:themeColor="text1"/>
        </w:rPr>
      </w:pPr>
    </w:p>
    <w:p w:rsidR="00611428" w:rsidRDefault="00611428" w:rsidP="0061088E">
      <w:pPr>
        <w:spacing w:line="360" w:lineRule="auto"/>
        <w:jc w:val="both"/>
        <w:rPr>
          <w:rFonts w:ascii="Palatino Linotype" w:eastAsia="Palatino Linotype" w:hAnsi="Palatino Linotype" w:cs="Palatino Linotype"/>
          <w:color w:val="000000" w:themeColor="text1"/>
        </w:rPr>
      </w:pPr>
    </w:p>
    <w:p w:rsidR="00611428" w:rsidRDefault="00611428" w:rsidP="0061088E">
      <w:pPr>
        <w:spacing w:line="360" w:lineRule="auto"/>
        <w:jc w:val="both"/>
        <w:rPr>
          <w:rFonts w:ascii="Palatino Linotype" w:eastAsia="Palatino Linotype" w:hAnsi="Palatino Linotype" w:cs="Palatino Linotype"/>
          <w:color w:val="000000" w:themeColor="text1"/>
        </w:rPr>
      </w:pPr>
    </w:p>
    <w:p w:rsidR="00611428" w:rsidRDefault="00611428" w:rsidP="0061088E">
      <w:pPr>
        <w:spacing w:line="360" w:lineRule="auto"/>
        <w:jc w:val="both"/>
        <w:rPr>
          <w:rFonts w:ascii="Palatino Linotype" w:eastAsia="Palatino Linotype" w:hAnsi="Palatino Linotype" w:cs="Palatino Linotype"/>
          <w:color w:val="000000" w:themeColor="text1"/>
        </w:rPr>
      </w:pPr>
    </w:p>
    <w:p w:rsidR="00611428" w:rsidRPr="00847053" w:rsidRDefault="00611428" w:rsidP="0061088E">
      <w:pPr>
        <w:spacing w:line="360" w:lineRule="auto"/>
        <w:jc w:val="both"/>
        <w:rPr>
          <w:rFonts w:ascii="Palatino Linotype" w:eastAsia="Palatino Linotype" w:hAnsi="Palatino Linotype" w:cs="Palatino Linotype"/>
          <w:color w:val="000000" w:themeColor="text1"/>
        </w:rPr>
      </w:pPr>
    </w:p>
    <w:p w:rsidR="002F7EF7" w:rsidRPr="00785241" w:rsidRDefault="002F7EF7" w:rsidP="00785241">
      <w:pPr>
        <w:spacing w:line="360" w:lineRule="auto"/>
        <w:jc w:val="both"/>
        <w:rPr>
          <w:rFonts w:ascii="Palatino Linotype" w:eastAsia="Palatino Linotype" w:hAnsi="Palatino Linotype" w:cs="Palatino Linotype"/>
        </w:rPr>
      </w:pPr>
    </w:p>
    <w:p w:rsidR="002F7EF7" w:rsidRPr="00785241" w:rsidRDefault="002F7EF7" w:rsidP="00785241">
      <w:pPr>
        <w:spacing w:line="360" w:lineRule="auto"/>
        <w:jc w:val="both"/>
        <w:rPr>
          <w:rFonts w:ascii="Palatino Linotype" w:eastAsia="Palatino Linotype" w:hAnsi="Palatino Linotype" w:cs="Palatino Linotype"/>
        </w:rPr>
      </w:pPr>
    </w:p>
    <w:p w:rsidR="002F7EF7" w:rsidRPr="00785241" w:rsidRDefault="002F7EF7" w:rsidP="00785241">
      <w:pPr>
        <w:spacing w:line="360" w:lineRule="auto"/>
        <w:jc w:val="both"/>
        <w:rPr>
          <w:rFonts w:ascii="Palatino Linotype" w:eastAsia="Palatino Linotype" w:hAnsi="Palatino Linotype" w:cs="Palatino Linotype"/>
        </w:rPr>
      </w:pPr>
    </w:p>
    <w:p w:rsidR="002F7EF7" w:rsidRPr="00785241" w:rsidRDefault="002F7EF7" w:rsidP="00785241">
      <w:pPr>
        <w:spacing w:line="360" w:lineRule="auto"/>
        <w:jc w:val="both"/>
        <w:rPr>
          <w:rFonts w:ascii="Palatino Linotype" w:eastAsia="Palatino Linotype" w:hAnsi="Palatino Linotype" w:cs="Palatino Linotype"/>
        </w:rPr>
      </w:pPr>
    </w:p>
    <w:p w:rsidR="002F7EF7" w:rsidRPr="00785241" w:rsidRDefault="002F7EF7" w:rsidP="00785241">
      <w:pPr>
        <w:spacing w:line="360" w:lineRule="auto"/>
        <w:jc w:val="both"/>
        <w:rPr>
          <w:rFonts w:ascii="Palatino Linotype" w:eastAsia="Palatino Linotype" w:hAnsi="Palatino Linotype" w:cs="Palatino Linotype"/>
        </w:rPr>
      </w:pPr>
    </w:p>
    <w:p w:rsidR="002F7EF7" w:rsidRPr="00785241" w:rsidRDefault="002F7EF7" w:rsidP="00785241">
      <w:pPr>
        <w:spacing w:line="360" w:lineRule="auto"/>
        <w:jc w:val="both"/>
        <w:rPr>
          <w:rFonts w:ascii="Palatino Linotype" w:eastAsia="Palatino Linotype" w:hAnsi="Palatino Linotype" w:cs="Palatino Linotype"/>
        </w:rPr>
      </w:pPr>
    </w:p>
    <w:p w:rsidR="002F7EF7" w:rsidRPr="00785241" w:rsidRDefault="002F7EF7" w:rsidP="00785241">
      <w:pPr>
        <w:spacing w:line="360" w:lineRule="auto"/>
        <w:rPr>
          <w:rFonts w:ascii="Palatino Linotype" w:eastAsia="Palatino Linotype" w:hAnsi="Palatino Linotype" w:cs="Palatino Linotype"/>
        </w:rPr>
      </w:pPr>
    </w:p>
    <w:p w:rsidR="002F7EF7" w:rsidRPr="00785241" w:rsidRDefault="002F7EF7" w:rsidP="00785241">
      <w:pPr>
        <w:spacing w:line="360" w:lineRule="auto"/>
        <w:rPr>
          <w:rFonts w:ascii="Palatino Linotype" w:eastAsia="Palatino Linotype" w:hAnsi="Palatino Linotype" w:cs="Palatino Linotype"/>
        </w:rPr>
      </w:pPr>
    </w:p>
    <w:p w:rsidR="002F7EF7" w:rsidRPr="00785241" w:rsidRDefault="002F7EF7" w:rsidP="00785241">
      <w:pPr>
        <w:spacing w:line="360" w:lineRule="auto"/>
        <w:rPr>
          <w:rFonts w:ascii="Palatino Linotype" w:eastAsia="Palatino Linotype" w:hAnsi="Palatino Linotype" w:cs="Palatino Linotype"/>
        </w:rPr>
      </w:pPr>
    </w:p>
    <w:p w:rsidR="002F7EF7" w:rsidRPr="00785241" w:rsidRDefault="002F7EF7" w:rsidP="00785241">
      <w:pPr>
        <w:spacing w:line="360" w:lineRule="auto"/>
        <w:rPr>
          <w:rFonts w:ascii="Palatino Linotype" w:eastAsia="Palatino Linotype" w:hAnsi="Palatino Linotype" w:cs="Palatino Linotype"/>
        </w:rPr>
      </w:pPr>
    </w:p>
    <w:p w:rsidR="002F7EF7" w:rsidRPr="00785241" w:rsidRDefault="002F7EF7" w:rsidP="00785241">
      <w:pPr>
        <w:spacing w:line="360" w:lineRule="auto"/>
        <w:rPr>
          <w:rFonts w:ascii="Palatino Linotype" w:eastAsia="Palatino Linotype" w:hAnsi="Palatino Linotype" w:cs="Palatino Linotype"/>
        </w:rPr>
      </w:pPr>
    </w:p>
    <w:p w:rsidR="002F7EF7" w:rsidRPr="00785241" w:rsidRDefault="002F7EF7" w:rsidP="00785241">
      <w:pPr>
        <w:tabs>
          <w:tab w:val="left" w:pos="3374"/>
        </w:tabs>
        <w:spacing w:line="360" w:lineRule="auto"/>
        <w:rPr>
          <w:rFonts w:ascii="Palatino Linotype" w:eastAsia="Palatino Linotype" w:hAnsi="Palatino Linotype" w:cs="Palatino Linotype"/>
        </w:rPr>
      </w:pPr>
    </w:p>
    <w:p w:rsidR="002F7EF7" w:rsidRPr="00785241" w:rsidRDefault="002F7EF7" w:rsidP="00785241">
      <w:pPr>
        <w:rPr>
          <w:rFonts w:ascii="Palatino Linotype" w:hAnsi="Palatino Linotype"/>
        </w:rPr>
      </w:pPr>
    </w:p>
    <w:p w:rsidR="002F7EF7" w:rsidRPr="00785241" w:rsidRDefault="002F7EF7" w:rsidP="00785241">
      <w:pPr>
        <w:rPr>
          <w:rFonts w:ascii="Palatino Linotype" w:hAnsi="Palatino Linotype"/>
        </w:rPr>
      </w:pPr>
    </w:p>
    <w:p w:rsidR="002F7EF7" w:rsidRPr="00785241" w:rsidRDefault="002F7EF7" w:rsidP="00785241">
      <w:pPr>
        <w:rPr>
          <w:rFonts w:ascii="Palatino Linotype" w:hAnsi="Palatino Linotype"/>
        </w:rPr>
      </w:pPr>
    </w:p>
    <w:p w:rsidR="002F7EF7" w:rsidRPr="00785241" w:rsidRDefault="002F7EF7" w:rsidP="00785241">
      <w:pPr>
        <w:rPr>
          <w:rFonts w:ascii="Palatino Linotype" w:hAnsi="Palatino Linotype"/>
        </w:rPr>
      </w:pPr>
    </w:p>
    <w:p w:rsidR="002F7EF7" w:rsidRPr="00785241" w:rsidRDefault="00457F1B" w:rsidP="00785241">
      <w:pPr>
        <w:rPr>
          <w:rFonts w:ascii="Palatino Linotype" w:hAnsi="Palatino Linotype"/>
        </w:rPr>
      </w:pPr>
      <w:r w:rsidRPr="00785241">
        <w:rPr>
          <w:rFonts w:ascii="Palatino Linotype" w:hAnsi="Palatino Linotype"/>
        </w:rPr>
        <w:tab/>
      </w:r>
    </w:p>
    <w:p w:rsidR="002F7EF7" w:rsidRPr="00785241" w:rsidRDefault="002F7EF7" w:rsidP="00785241">
      <w:pPr>
        <w:rPr>
          <w:rFonts w:ascii="Palatino Linotype" w:hAnsi="Palatino Linotype"/>
        </w:rPr>
      </w:pPr>
    </w:p>
    <w:p w:rsidR="002F7EF7" w:rsidRPr="00785241" w:rsidRDefault="002F7EF7" w:rsidP="00785241">
      <w:pPr>
        <w:rPr>
          <w:rFonts w:ascii="Palatino Linotype" w:hAnsi="Palatino Linotype"/>
        </w:rPr>
      </w:pPr>
    </w:p>
    <w:p w:rsidR="002F7EF7" w:rsidRPr="00785241" w:rsidRDefault="002F7EF7" w:rsidP="00785241">
      <w:pPr>
        <w:rPr>
          <w:rFonts w:ascii="Palatino Linotype" w:hAnsi="Palatino Linotype"/>
        </w:rPr>
      </w:pPr>
    </w:p>
    <w:p w:rsidR="002F7EF7" w:rsidRPr="00785241" w:rsidRDefault="002F7EF7" w:rsidP="00785241">
      <w:pPr>
        <w:rPr>
          <w:rFonts w:ascii="Palatino Linotype" w:hAnsi="Palatino Linotype"/>
        </w:rPr>
      </w:pPr>
    </w:p>
    <w:sectPr w:rsidR="002F7EF7" w:rsidRPr="00785241" w:rsidSect="00785241">
      <w:headerReference w:type="even" r:id="rId12"/>
      <w:headerReference w:type="default" r:id="rId13"/>
      <w:footerReference w:type="default" r:id="rId14"/>
      <w:headerReference w:type="first" r:id="rId15"/>
      <w:footerReference w:type="first" r:id="rId16"/>
      <w:pgSz w:w="12240" w:h="15840"/>
      <w:pgMar w:top="2268" w:right="1183"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D2C" w:rsidRDefault="005A5D2C">
      <w:r>
        <w:separator/>
      </w:r>
    </w:p>
  </w:endnote>
  <w:endnote w:type="continuationSeparator" w:id="0">
    <w:p w:rsidR="005A5D2C" w:rsidRDefault="005A5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EF7" w:rsidRDefault="00457F1B">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611428">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611428">
      <w:rPr>
        <w:rFonts w:ascii="Palatino Linotype" w:eastAsia="Palatino Linotype" w:hAnsi="Palatino Linotype" w:cs="Palatino Linotype"/>
        <w:noProof/>
        <w:color w:val="000000"/>
        <w:sz w:val="20"/>
        <w:szCs w:val="20"/>
      </w:rPr>
      <w:t>19</w:t>
    </w:r>
    <w:r>
      <w:rPr>
        <w:rFonts w:ascii="Palatino Linotype" w:eastAsia="Palatino Linotype" w:hAnsi="Palatino Linotype" w:cs="Palatino Linotype"/>
        <w:color w:val="000000"/>
        <w:sz w:val="20"/>
        <w:szCs w:val="20"/>
      </w:rPr>
      <w:fldChar w:fldCharType="end"/>
    </w:r>
  </w:p>
  <w:p w:rsidR="002F7EF7" w:rsidRDefault="002F7EF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EF7" w:rsidRDefault="00457F1B">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611428">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611428">
      <w:rPr>
        <w:rFonts w:ascii="Palatino Linotype" w:eastAsia="Palatino Linotype" w:hAnsi="Palatino Linotype" w:cs="Palatino Linotype"/>
        <w:noProof/>
        <w:color w:val="000000"/>
        <w:sz w:val="20"/>
        <w:szCs w:val="20"/>
      </w:rPr>
      <w:t>19</w:t>
    </w:r>
    <w:r>
      <w:rPr>
        <w:rFonts w:ascii="Palatino Linotype" w:eastAsia="Palatino Linotype" w:hAnsi="Palatino Linotype" w:cs="Palatino Linotype"/>
        <w:color w:val="000000"/>
        <w:sz w:val="20"/>
        <w:szCs w:val="20"/>
      </w:rPr>
      <w:fldChar w:fldCharType="end"/>
    </w:r>
  </w:p>
  <w:p w:rsidR="002F7EF7" w:rsidRDefault="002F7EF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D2C" w:rsidRDefault="005A5D2C">
      <w:r>
        <w:separator/>
      </w:r>
    </w:p>
  </w:footnote>
  <w:footnote w:type="continuationSeparator" w:id="0">
    <w:p w:rsidR="005A5D2C" w:rsidRDefault="005A5D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EF7" w:rsidRDefault="005A5D2C">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7174" w:type="dxa"/>
      <w:tblInd w:w="3032" w:type="dxa"/>
      <w:tblLayout w:type="fixed"/>
      <w:tblLook w:val="0400" w:firstRow="0" w:lastRow="0" w:firstColumn="0" w:lastColumn="0" w:noHBand="0" w:noVBand="1"/>
    </w:tblPr>
    <w:tblGrid>
      <w:gridCol w:w="2976"/>
      <w:gridCol w:w="4198"/>
    </w:tblGrid>
    <w:tr w:rsidR="002F7EF7" w:rsidRPr="00785241" w:rsidTr="00785241">
      <w:trPr>
        <w:trHeight w:val="227"/>
      </w:trPr>
      <w:tc>
        <w:tcPr>
          <w:tcW w:w="2976" w:type="dxa"/>
          <w:vAlign w:val="center"/>
        </w:tcPr>
        <w:p w:rsidR="002F7EF7" w:rsidRPr="00785241" w:rsidRDefault="00457F1B" w:rsidP="00785241">
          <w:pPr>
            <w:ind w:right="34"/>
            <w:jc w:val="right"/>
            <w:rPr>
              <w:rFonts w:ascii="Palatino Linotype" w:eastAsia="Palatino Linotype" w:hAnsi="Palatino Linotype" w:cs="Palatino Linotype"/>
              <w:b/>
            </w:rPr>
          </w:pPr>
          <w:r w:rsidRPr="00785241">
            <w:rPr>
              <w:rFonts w:ascii="Palatino Linotype" w:eastAsia="Palatino Linotype" w:hAnsi="Palatino Linotype" w:cs="Palatino Linotype"/>
              <w:b/>
            </w:rPr>
            <w:t>Recurso de Revisión:</w:t>
          </w:r>
        </w:p>
      </w:tc>
      <w:tc>
        <w:tcPr>
          <w:tcW w:w="4198" w:type="dxa"/>
          <w:vAlign w:val="center"/>
        </w:tcPr>
        <w:p w:rsidR="002F7EF7" w:rsidRPr="00785241" w:rsidRDefault="00457F1B" w:rsidP="00611428">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highlight w:val="green"/>
            </w:rPr>
          </w:pPr>
          <w:r w:rsidRPr="00785241">
            <w:rPr>
              <w:rFonts w:ascii="Palatino Linotype" w:eastAsia="Palatino Linotype" w:hAnsi="Palatino Linotype" w:cs="Palatino Linotype"/>
              <w:color w:val="000000"/>
            </w:rPr>
            <w:t>02293/INFOEM/IP/RR/2025</w:t>
          </w:r>
        </w:p>
      </w:tc>
    </w:tr>
    <w:tr w:rsidR="002F7EF7" w:rsidRPr="00785241" w:rsidTr="00785241">
      <w:trPr>
        <w:trHeight w:val="242"/>
      </w:trPr>
      <w:tc>
        <w:tcPr>
          <w:tcW w:w="2976" w:type="dxa"/>
          <w:vAlign w:val="center"/>
        </w:tcPr>
        <w:p w:rsidR="002F7EF7" w:rsidRDefault="00457F1B" w:rsidP="00785241">
          <w:pPr>
            <w:ind w:right="34"/>
            <w:jc w:val="right"/>
            <w:rPr>
              <w:rFonts w:ascii="Palatino Linotype" w:eastAsia="Palatino Linotype" w:hAnsi="Palatino Linotype" w:cs="Palatino Linotype"/>
              <w:b/>
            </w:rPr>
          </w:pPr>
          <w:r w:rsidRPr="00785241">
            <w:rPr>
              <w:rFonts w:ascii="Palatino Linotype" w:eastAsia="Palatino Linotype" w:hAnsi="Palatino Linotype" w:cs="Palatino Linotype"/>
              <w:b/>
            </w:rPr>
            <w:t>Sujeto Obligado:</w:t>
          </w:r>
        </w:p>
        <w:p w:rsidR="00785241" w:rsidRDefault="00785241" w:rsidP="00785241">
          <w:pPr>
            <w:ind w:right="34"/>
            <w:jc w:val="right"/>
            <w:rPr>
              <w:rFonts w:ascii="Palatino Linotype" w:eastAsia="Palatino Linotype" w:hAnsi="Palatino Linotype" w:cs="Palatino Linotype"/>
              <w:b/>
            </w:rPr>
          </w:pPr>
        </w:p>
        <w:p w:rsidR="00785241" w:rsidRDefault="00785241" w:rsidP="00785241">
          <w:pPr>
            <w:ind w:right="34"/>
            <w:jc w:val="right"/>
            <w:rPr>
              <w:rFonts w:ascii="Palatino Linotype" w:eastAsia="Palatino Linotype" w:hAnsi="Palatino Linotype" w:cs="Palatino Linotype"/>
              <w:b/>
            </w:rPr>
          </w:pPr>
        </w:p>
        <w:p w:rsidR="00785241" w:rsidRPr="00785241" w:rsidRDefault="00785241" w:rsidP="00785241">
          <w:pPr>
            <w:ind w:right="34"/>
            <w:jc w:val="right"/>
            <w:rPr>
              <w:rFonts w:ascii="Palatino Linotype" w:eastAsia="Palatino Linotype" w:hAnsi="Palatino Linotype" w:cs="Palatino Linotype"/>
              <w:b/>
            </w:rPr>
          </w:pPr>
        </w:p>
      </w:tc>
      <w:tc>
        <w:tcPr>
          <w:tcW w:w="4198" w:type="dxa"/>
          <w:vAlign w:val="center"/>
        </w:tcPr>
        <w:p w:rsidR="002F7EF7" w:rsidRPr="00785241" w:rsidRDefault="00457F1B" w:rsidP="00611428">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highlight w:val="green"/>
            </w:rPr>
          </w:pPr>
          <w:r w:rsidRPr="00785241">
            <w:rPr>
              <w:rFonts w:ascii="Palatino Linotype" w:eastAsia="Palatino Linotype" w:hAnsi="Palatino Linotype" w:cs="Palatino Linotype"/>
              <w:color w:val="000000"/>
            </w:rPr>
            <w:t>Instituto de Transparencia, Acceso a la Información Pública y Protección de Datos Personales del Estado de México y Municipios</w:t>
          </w:r>
        </w:p>
      </w:tc>
    </w:tr>
    <w:tr w:rsidR="002F7EF7" w:rsidRPr="00785241" w:rsidTr="00785241">
      <w:trPr>
        <w:trHeight w:val="342"/>
      </w:trPr>
      <w:tc>
        <w:tcPr>
          <w:tcW w:w="2976" w:type="dxa"/>
          <w:vAlign w:val="center"/>
        </w:tcPr>
        <w:p w:rsidR="002F7EF7" w:rsidRPr="00785241" w:rsidRDefault="00457F1B" w:rsidP="00785241">
          <w:pPr>
            <w:ind w:right="34"/>
            <w:jc w:val="right"/>
            <w:rPr>
              <w:rFonts w:ascii="Palatino Linotype" w:eastAsia="Palatino Linotype" w:hAnsi="Palatino Linotype" w:cs="Palatino Linotype"/>
              <w:b/>
            </w:rPr>
          </w:pPr>
          <w:r w:rsidRPr="00785241">
            <w:rPr>
              <w:rFonts w:ascii="Palatino Linotype" w:eastAsia="Palatino Linotype" w:hAnsi="Palatino Linotype" w:cs="Palatino Linotype"/>
              <w:b/>
            </w:rPr>
            <w:t>Comisionada Ponente:</w:t>
          </w:r>
        </w:p>
      </w:tc>
      <w:tc>
        <w:tcPr>
          <w:tcW w:w="4198" w:type="dxa"/>
          <w:vAlign w:val="center"/>
        </w:tcPr>
        <w:p w:rsidR="002F7EF7" w:rsidRPr="00785241" w:rsidRDefault="00457F1B" w:rsidP="00611428">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785241">
            <w:rPr>
              <w:rFonts w:ascii="Palatino Linotype" w:eastAsia="Palatino Linotype" w:hAnsi="Palatino Linotype" w:cs="Palatino Linotype"/>
              <w:color w:val="000000"/>
            </w:rPr>
            <w:t>María del Rosario Mejía Ayala</w:t>
          </w:r>
        </w:p>
      </w:tc>
    </w:tr>
  </w:tbl>
  <w:p w:rsidR="002F7EF7" w:rsidRDefault="005A5D2C">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82.3pt;margin-top:-142.05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371" w:type="dxa"/>
      <w:tblInd w:w="2694" w:type="dxa"/>
      <w:tblLayout w:type="fixed"/>
      <w:tblLook w:val="0400" w:firstRow="0" w:lastRow="0" w:firstColumn="0" w:lastColumn="0" w:noHBand="0" w:noVBand="1"/>
    </w:tblPr>
    <w:tblGrid>
      <w:gridCol w:w="2835"/>
      <w:gridCol w:w="4536"/>
    </w:tblGrid>
    <w:tr w:rsidR="002F7EF7" w:rsidRPr="00785241" w:rsidTr="00785241">
      <w:trPr>
        <w:trHeight w:val="227"/>
      </w:trPr>
      <w:tc>
        <w:tcPr>
          <w:tcW w:w="2835" w:type="dxa"/>
          <w:vAlign w:val="center"/>
        </w:tcPr>
        <w:p w:rsidR="002F7EF7" w:rsidRPr="00785241" w:rsidRDefault="00457F1B" w:rsidP="00785241">
          <w:pPr>
            <w:jc w:val="right"/>
            <w:rPr>
              <w:rFonts w:ascii="Palatino Linotype" w:eastAsia="Palatino Linotype" w:hAnsi="Palatino Linotype" w:cs="Palatino Linotype"/>
              <w:b/>
            </w:rPr>
          </w:pPr>
          <w:r w:rsidRPr="00785241">
            <w:rPr>
              <w:rFonts w:ascii="Palatino Linotype" w:eastAsia="Palatino Linotype" w:hAnsi="Palatino Linotype" w:cs="Palatino Linotype"/>
              <w:b/>
            </w:rPr>
            <w:t>Recurso de Revisión:</w:t>
          </w:r>
        </w:p>
      </w:tc>
      <w:tc>
        <w:tcPr>
          <w:tcW w:w="4536" w:type="dxa"/>
          <w:vAlign w:val="center"/>
        </w:tcPr>
        <w:p w:rsidR="002F7EF7" w:rsidRPr="00785241" w:rsidRDefault="00457F1B" w:rsidP="00611428">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highlight w:val="green"/>
            </w:rPr>
          </w:pPr>
          <w:r w:rsidRPr="00785241">
            <w:rPr>
              <w:rFonts w:ascii="Palatino Linotype" w:eastAsia="Palatino Linotype" w:hAnsi="Palatino Linotype" w:cs="Palatino Linotype"/>
              <w:color w:val="000000"/>
            </w:rPr>
            <w:t>02293/INFOEM/IP/RR/2025</w:t>
          </w:r>
        </w:p>
      </w:tc>
    </w:tr>
    <w:tr w:rsidR="002F7EF7" w:rsidRPr="00785241" w:rsidTr="00785241">
      <w:trPr>
        <w:trHeight w:val="242"/>
      </w:trPr>
      <w:tc>
        <w:tcPr>
          <w:tcW w:w="2835" w:type="dxa"/>
          <w:vAlign w:val="center"/>
        </w:tcPr>
        <w:p w:rsidR="002F7EF7" w:rsidRPr="00785241" w:rsidRDefault="00457F1B" w:rsidP="00785241">
          <w:pPr>
            <w:jc w:val="right"/>
            <w:rPr>
              <w:rFonts w:ascii="Palatino Linotype" w:eastAsia="Palatino Linotype" w:hAnsi="Palatino Linotype" w:cs="Palatino Linotype"/>
              <w:b/>
            </w:rPr>
          </w:pPr>
          <w:r w:rsidRPr="00785241">
            <w:rPr>
              <w:rFonts w:ascii="Palatino Linotype" w:eastAsia="Palatino Linotype" w:hAnsi="Palatino Linotype" w:cs="Palatino Linotype"/>
              <w:b/>
            </w:rPr>
            <w:t>Recurrente:</w:t>
          </w:r>
        </w:p>
      </w:tc>
      <w:tc>
        <w:tcPr>
          <w:tcW w:w="4536" w:type="dxa"/>
        </w:tcPr>
        <w:p w:rsidR="002F7EF7" w:rsidRPr="00785241" w:rsidRDefault="00611428" w:rsidP="00611428">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highlight w:val="green"/>
            </w:rPr>
          </w:pPr>
          <w:r>
            <w:rPr>
              <w:rFonts w:ascii="Palatino Linotype" w:eastAsia="Palatino Linotype" w:hAnsi="Palatino Linotype" w:cs="Palatino Linotype"/>
              <w:color w:val="000000"/>
            </w:rPr>
            <w:t>XXXX</w:t>
          </w:r>
        </w:p>
      </w:tc>
    </w:tr>
    <w:tr w:rsidR="002F7EF7" w:rsidRPr="00785241" w:rsidTr="00785241">
      <w:trPr>
        <w:trHeight w:val="342"/>
      </w:trPr>
      <w:tc>
        <w:tcPr>
          <w:tcW w:w="2835" w:type="dxa"/>
          <w:vAlign w:val="center"/>
        </w:tcPr>
        <w:p w:rsidR="002F7EF7" w:rsidRDefault="00457F1B" w:rsidP="00785241">
          <w:pPr>
            <w:jc w:val="right"/>
            <w:rPr>
              <w:rFonts w:ascii="Palatino Linotype" w:eastAsia="Palatino Linotype" w:hAnsi="Palatino Linotype" w:cs="Palatino Linotype"/>
              <w:b/>
            </w:rPr>
          </w:pPr>
          <w:r w:rsidRPr="00785241">
            <w:rPr>
              <w:rFonts w:ascii="Palatino Linotype" w:eastAsia="Palatino Linotype" w:hAnsi="Palatino Linotype" w:cs="Palatino Linotype"/>
              <w:b/>
            </w:rPr>
            <w:t>Sujeto Obligado:</w:t>
          </w:r>
        </w:p>
        <w:p w:rsidR="00785241" w:rsidRDefault="00785241" w:rsidP="00785241">
          <w:pPr>
            <w:jc w:val="right"/>
            <w:rPr>
              <w:rFonts w:ascii="Palatino Linotype" w:eastAsia="Palatino Linotype" w:hAnsi="Palatino Linotype" w:cs="Palatino Linotype"/>
              <w:b/>
            </w:rPr>
          </w:pPr>
        </w:p>
        <w:p w:rsidR="00785241" w:rsidRDefault="00785241" w:rsidP="00785241">
          <w:pPr>
            <w:jc w:val="right"/>
            <w:rPr>
              <w:rFonts w:ascii="Palatino Linotype" w:eastAsia="Palatino Linotype" w:hAnsi="Palatino Linotype" w:cs="Palatino Linotype"/>
              <w:b/>
            </w:rPr>
          </w:pPr>
        </w:p>
        <w:p w:rsidR="00785241" w:rsidRPr="00785241" w:rsidRDefault="00785241" w:rsidP="00785241">
          <w:pPr>
            <w:jc w:val="right"/>
            <w:rPr>
              <w:rFonts w:ascii="Palatino Linotype" w:eastAsia="Palatino Linotype" w:hAnsi="Palatino Linotype" w:cs="Palatino Linotype"/>
              <w:b/>
            </w:rPr>
          </w:pPr>
        </w:p>
      </w:tc>
      <w:tc>
        <w:tcPr>
          <w:tcW w:w="4536" w:type="dxa"/>
          <w:vAlign w:val="center"/>
        </w:tcPr>
        <w:p w:rsidR="002F7EF7" w:rsidRPr="00785241" w:rsidRDefault="00457F1B" w:rsidP="00611428">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highlight w:val="green"/>
            </w:rPr>
          </w:pPr>
          <w:r w:rsidRPr="00785241">
            <w:rPr>
              <w:rFonts w:ascii="Palatino Linotype" w:eastAsia="Palatino Linotype" w:hAnsi="Palatino Linotype" w:cs="Palatino Linotype"/>
              <w:color w:val="000000"/>
            </w:rPr>
            <w:t>Instituto de Transparencia, Acceso a la Información Pública y Protección de Datos Personales del Estado de México y Municipios</w:t>
          </w:r>
        </w:p>
      </w:tc>
    </w:tr>
    <w:tr w:rsidR="002F7EF7" w:rsidRPr="00785241" w:rsidTr="00785241">
      <w:trPr>
        <w:trHeight w:val="342"/>
      </w:trPr>
      <w:tc>
        <w:tcPr>
          <w:tcW w:w="2835" w:type="dxa"/>
          <w:vAlign w:val="center"/>
        </w:tcPr>
        <w:p w:rsidR="002F7EF7" w:rsidRPr="00785241" w:rsidRDefault="00457F1B" w:rsidP="00785241">
          <w:pPr>
            <w:jc w:val="right"/>
            <w:rPr>
              <w:rFonts w:ascii="Palatino Linotype" w:eastAsia="Palatino Linotype" w:hAnsi="Palatino Linotype" w:cs="Palatino Linotype"/>
              <w:b/>
            </w:rPr>
          </w:pPr>
          <w:r w:rsidRPr="00785241">
            <w:rPr>
              <w:rFonts w:ascii="Palatino Linotype" w:eastAsia="Palatino Linotype" w:hAnsi="Palatino Linotype" w:cs="Palatino Linotype"/>
              <w:b/>
            </w:rPr>
            <w:t>Comisionada Ponente:</w:t>
          </w:r>
        </w:p>
      </w:tc>
      <w:tc>
        <w:tcPr>
          <w:tcW w:w="4536" w:type="dxa"/>
          <w:vAlign w:val="center"/>
        </w:tcPr>
        <w:p w:rsidR="002F7EF7" w:rsidRPr="00785241" w:rsidRDefault="00457F1B" w:rsidP="00611428">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785241">
            <w:rPr>
              <w:rFonts w:ascii="Palatino Linotype" w:eastAsia="Palatino Linotype" w:hAnsi="Palatino Linotype" w:cs="Palatino Linotype"/>
              <w:color w:val="000000"/>
            </w:rPr>
            <w:t>María del Rosario Mejía Ayala</w:t>
          </w:r>
        </w:p>
      </w:tc>
    </w:tr>
  </w:tbl>
  <w:p w:rsidR="002F7EF7" w:rsidRDefault="00611428">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5.35pt;margin-top:-146.8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491C05"/>
    <w:multiLevelType w:val="multilevel"/>
    <w:tmpl w:val="45508FDA"/>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1" w15:restartNumberingAfterBreak="0">
    <w:nsid w:val="56CA550C"/>
    <w:multiLevelType w:val="multilevel"/>
    <w:tmpl w:val="CBC4AC3C"/>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EF7"/>
    <w:rsid w:val="002F7EF7"/>
    <w:rsid w:val="003D663D"/>
    <w:rsid w:val="00410094"/>
    <w:rsid w:val="00457F1B"/>
    <w:rsid w:val="005A5D2C"/>
    <w:rsid w:val="0061088E"/>
    <w:rsid w:val="00611428"/>
    <w:rsid w:val="00785241"/>
    <w:rsid w:val="00925FCB"/>
    <w:rsid w:val="0098563D"/>
    <w:rsid w:val="009A2DB2"/>
    <w:rsid w:val="00C04E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C21F12E-40A3-4239-A54E-976108699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2E5"/>
    <w:rPr>
      <w:rFonts w:eastAsiaTheme="minorEastAsia"/>
      <w:lang w:eastAsia="es-ES"/>
    </w:rPr>
  </w:style>
  <w:style w:type="paragraph" w:styleId="Ttulo1">
    <w:name w:val="heading 1"/>
    <w:basedOn w:val="Normal"/>
    <w:next w:val="Normal"/>
    <w:link w:val="Ttulo1Car"/>
    <w:uiPriority w:val="9"/>
    <w:qFormat/>
    <w:rsid w:val="00C272E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272E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C272E5"/>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C272E5"/>
    <w:rPr>
      <w:rFonts w:asciiTheme="majorHAnsi" w:eastAsiaTheme="majorEastAsia" w:hAnsiTheme="majorHAnsi" w:cstheme="majorBidi"/>
      <w:color w:val="2E74B5" w:themeColor="accent1" w:themeShade="BF"/>
      <w:sz w:val="26"/>
      <w:szCs w:val="26"/>
      <w:lang w:val="es-ES_tradnl" w:eastAsia="es-ES"/>
    </w:rPr>
  </w:style>
  <w:style w:type="paragraph" w:styleId="Prrafodelista">
    <w:name w:val="List Paragraph"/>
    <w:basedOn w:val="Normal"/>
    <w:uiPriority w:val="34"/>
    <w:qFormat/>
    <w:rsid w:val="00C272E5"/>
    <w:pPr>
      <w:ind w:left="720"/>
      <w:contextualSpacing/>
    </w:pPr>
  </w:style>
  <w:style w:type="paragraph" w:styleId="Piedepgina">
    <w:name w:val="footer"/>
    <w:basedOn w:val="Normal"/>
    <w:link w:val="PiedepginaCar"/>
    <w:uiPriority w:val="99"/>
    <w:unhideWhenUsed/>
    <w:rsid w:val="00C272E5"/>
    <w:pPr>
      <w:tabs>
        <w:tab w:val="center" w:pos="4419"/>
        <w:tab w:val="right" w:pos="8838"/>
      </w:tabs>
    </w:pPr>
  </w:style>
  <w:style w:type="character" w:customStyle="1" w:styleId="PiedepginaCar">
    <w:name w:val="Pie de página Car"/>
    <w:basedOn w:val="Fuentedeprrafopredeter"/>
    <w:link w:val="Piedepgina"/>
    <w:uiPriority w:val="99"/>
    <w:rsid w:val="00C272E5"/>
    <w:rPr>
      <w:rFonts w:ascii="Calibri" w:eastAsiaTheme="minorEastAsia" w:hAnsi="Calibri" w:cs="Calibri"/>
      <w:sz w:val="24"/>
      <w:szCs w:val="24"/>
      <w:lang w:val="es-ES_tradnl"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infoem.org.mx/es/content/informacion-publica"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6v/G8rLWYJiYcm86AB3t8Ihqg==">CgMxLjAyCGguZ2pkZ3hzMgloLjMwajB6bGwyCWguMWZvYjl0ZTINaC41ejZwOGZ5ajV2bzIJaC4yZXQ5MnAwMghoLnR5amN3dDIJaC4zZHk2dmttMg5oLmF3amJvbWJuZTg1ZDIJaC4xN2RwOHZ1MgloLjNyZGNyam4yDmgueDl5dWNmdTcyenl6OAByITFmODhpbXdUcC1NUndLMkRKU3o1QWtDUmsxSWtZZG9kbA==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19</Pages>
  <Words>3686</Words>
  <Characters>20276</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23915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9</cp:revision>
  <cp:lastPrinted>2025-06-20T16:19:00Z</cp:lastPrinted>
  <dcterms:created xsi:type="dcterms:W3CDTF">2025-06-09T22:58:00Z</dcterms:created>
  <dcterms:modified xsi:type="dcterms:W3CDTF">2025-06-24T16:32:00Z</dcterms:modified>
</cp:coreProperties>
</file>