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BD9" w:rsidRPr="00DA278A" w:rsidRDefault="00061BD9" w:rsidP="00DA278A">
      <w:pPr>
        <w:widowControl w:val="0"/>
        <w:pBdr>
          <w:top w:val="nil"/>
          <w:left w:val="nil"/>
          <w:bottom w:val="nil"/>
          <w:right w:val="nil"/>
          <w:between w:val="nil"/>
        </w:pBdr>
        <w:spacing w:line="276" w:lineRule="auto"/>
        <w:rPr>
          <w:rFonts w:ascii="Palatino Linotype" w:hAnsi="Palatino Linotype"/>
        </w:rPr>
      </w:pPr>
    </w:p>
    <w:p w:rsidR="00061BD9" w:rsidRPr="00DA278A" w:rsidRDefault="00061BD9" w:rsidP="00DA278A">
      <w:pPr>
        <w:widowControl w:val="0"/>
        <w:pBdr>
          <w:top w:val="nil"/>
          <w:left w:val="nil"/>
          <w:bottom w:val="nil"/>
          <w:right w:val="nil"/>
          <w:between w:val="nil"/>
        </w:pBdr>
        <w:spacing w:line="276" w:lineRule="auto"/>
        <w:rPr>
          <w:rFonts w:ascii="Palatino Linotype" w:eastAsia="Palatino Linotype" w:hAnsi="Palatino Linotype" w:cs="Palatino Linotype"/>
        </w:rPr>
      </w:pPr>
    </w:p>
    <w:p w:rsidR="00061BD9" w:rsidRPr="00003136" w:rsidRDefault="008A7D1B" w:rsidP="00DA278A">
      <w:pPr>
        <w:tabs>
          <w:tab w:val="left" w:pos="0"/>
        </w:tabs>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catorce de mayo de dos mil veinticinco. </w:t>
      </w:r>
    </w:p>
    <w:p w:rsidR="00061BD9" w:rsidRPr="00003136" w:rsidRDefault="00061BD9" w:rsidP="00DA278A">
      <w:pPr>
        <w:tabs>
          <w:tab w:val="left" w:pos="0"/>
        </w:tabs>
        <w:spacing w:line="360" w:lineRule="auto"/>
        <w:jc w:val="both"/>
        <w:rPr>
          <w:rFonts w:ascii="Palatino Linotype" w:eastAsia="Palatino Linotype" w:hAnsi="Palatino Linotype" w:cs="Palatino Linotype"/>
        </w:rPr>
      </w:pPr>
    </w:p>
    <w:p w:rsidR="00061BD9" w:rsidRPr="00003136" w:rsidRDefault="008A7D1B"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b/>
        </w:rPr>
        <w:t>VISTO</w:t>
      </w:r>
      <w:r w:rsidRPr="00003136">
        <w:rPr>
          <w:rFonts w:ascii="Palatino Linotype" w:eastAsia="Palatino Linotype" w:hAnsi="Palatino Linotype" w:cs="Palatino Linotype"/>
        </w:rPr>
        <w:t xml:space="preserve"> el expediente electrónico formado con motivo del recurso de revisión 0</w:t>
      </w:r>
      <w:r w:rsidRPr="00003136">
        <w:rPr>
          <w:rFonts w:ascii="Palatino Linotype" w:eastAsia="Palatino Linotype" w:hAnsi="Palatino Linotype" w:cs="Palatino Linotype"/>
          <w:b/>
        </w:rPr>
        <w:t xml:space="preserve">3793/INFOEM/IP/RR/2025, </w:t>
      </w:r>
      <w:r w:rsidRPr="00003136">
        <w:rPr>
          <w:rFonts w:ascii="Palatino Linotype" w:eastAsia="Palatino Linotype" w:hAnsi="Palatino Linotype" w:cs="Palatino Linotype"/>
        </w:rPr>
        <w:t xml:space="preserve">promovido por </w:t>
      </w:r>
      <w:r w:rsidRPr="00003136">
        <w:rPr>
          <w:rFonts w:ascii="Palatino Linotype" w:eastAsia="Palatino Linotype" w:hAnsi="Palatino Linotype" w:cs="Palatino Linotype"/>
          <w:b/>
        </w:rPr>
        <w:t>un usuario que no proporcionó nombre</w:t>
      </w:r>
      <w:r w:rsidRPr="00003136">
        <w:rPr>
          <w:rFonts w:ascii="Palatino Linotype" w:eastAsia="Palatino Linotype" w:hAnsi="Palatino Linotype" w:cs="Palatino Linotype"/>
        </w:rPr>
        <w:t>, a quien en lo sucesivo se le identificara como</w:t>
      </w:r>
      <w:r w:rsidR="00DA278A" w:rsidRPr="00003136">
        <w:rPr>
          <w:rFonts w:ascii="Palatino Linotype" w:eastAsia="Palatino Linotype" w:hAnsi="Palatino Linotype" w:cs="Palatino Linotype"/>
        </w:rPr>
        <w:t xml:space="preserve"> EL </w:t>
      </w:r>
      <w:r w:rsidRPr="00003136">
        <w:rPr>
          <w:rFonts w:ascii="Palatino Linotype" w:eastAsia="Palatino Linotype" w:hAnsi="Palatino Linotype" w:cs="Palatino Linotype"/>
          <w:b/>
        </w:rPr>
        <w:t>RECURRENTE</w:t>
      </w:r>
      <w:r w:rsidRPr="00003136">
        <w:rPr>
          <w:rFonts w:ascii="Palatino Linotype" w:eastAsia="Palatino Linotype" w:hAnsi="Palatino Linotype" w:cs="Palatino Linotype"/>
        </w:rPr>
        <w:t xml:space="preserve">, en contra de la respuesta del </w:t>
      </w:r>
      <w:r w:rsidRPr="00003136">
        <w:rPr>
          <w:rFonts w:ascii="Palatino Linotype" w:eastAsia="Palatino Linotype" w:hAnsi="Palatino Linotype" w:cs="Palatino Linotype"/>
          <w:b/>
        </w:rPr>
        <w:t xml:space="preserve">Ayuntamiento de Toluca, </w:t>
      </w:r>
      <w:r w:rsidRPr="00003136">
        <w:rPr>
          <w:rFonts w:ascii="Palatino Linotype" w:eastAsia="Palatino Linotype" w:hAnsi="Palatino Linotype" w:cs="Palatino Linotype"/>
        </w:rPr>
        <w:t>en adelante el</w:t>
      </w:r>
      <w:r w:rsidRPr="00003136">
        <w:rPr>
          <w:rFonts w:ascii="Palatino Linotype" w:eastAsia="Palatino Linotype" w:hAnsi="Palatino Linotype" w:cs="Palatino Linotype"/>
          <w:b/>
        </w:rPr>
        <w:t xml:space="preserve"> SUJETO OBLIGADO, </w:t>
      </w:r>
      <w:r w:rsidRPr="00003136">
        <w:rPr>
          <w:rFonts w:ascii="Palatino Linotype" w:eastAsia="Palatino Linotype" w:hAnsi="Palatino Linotype" w:cs="Palatino Linotype"/>
        </w:rPr>
        <w:t xml:space="preserve">se procede a dictar la presente resolución, con base en los siguientes: </w:t>
      </w:r>
    </w:p>
    <w:p w:rsidR="00061BD9" w:rsidRPr="00003136" w:rsidRDefault="00061BD9" w:rsidP="00DA278A">
      <w:pPr>
        <w:spacing w:line="360" w:lineRule="auto"/>
        <w:jc w:val="both"/>
        <w:rPr>
          <w:rFonts w:ascii="Palatino Linotype" w:eastAsia="Palatino Linotype" w:hAnsi="Palatino Linotype" w:cs="Palatino Linotype"/>
        </w:rPr>
      </w:pPr>
    </w:p>
    <w:p w:rsidR="00061BD9" w:rsidRPr="00003136" w:rsidRDefault="008A7D1B" w:rsidP="00DA278A">
      <w:pPr>
        <w:keepNext/>
        <w:keepLines/>
        <w:tabs>
          <w:tab w:val="left" w:pos="0"/>
        </w:tabs>
        <w:spacing w:line="360" w:lineRule="auto"/>
        <w:jc w:val="center"/>
        <w:rPr>
          <w:rFonts w:ascii="Palatino Linotype" w:eastAsia="Palatino Linotype" w:hAnsi="Palatino Linotype" w:cs="Palatino Linotype"/>
          <w:b/>
        </w:rPr>
      </w:pPr>
      <w:bookmarkStart w:id="0" w:name="_heading=h.gjdgxs" w:colFirst="0" w:colLast="0"/>
      <w:bookmarkEnd w:id="0"/>
      <w:r w:rsidRPr="00003136">
        <w:rPr>
          <w:rFonts w:ascii="Palatino Linotype" w:eastAsia="Palatino Linotype" w:hAnsi="Palatino Linotype" w:cs="Palatino Linotype"/>
          <w:b/>
        </w:rPr>
        <w:t>A N T E C E D E N T E S</w:t>
      </w:r>
    </w:p>
    <w:p w:rsidR="00061BD9" w:rsidRPr="00003136" w:rsidRDefault="00061BD9" w:rsidP="00DA278A">
      <w:pPr>
        <w:keepNext/>
        <w:keepLines/>
        <w:tabs>
          <w:tab w:val="left" w:pos="0"/>
        </w:tabs>
        <w:spacing w:line="360" w:lineRule="auto"/>
        <w:jc w:val="center"/>
        <w:rPr>
          <w:rFonts w:ascii="Palatino Linotype" w:eastAsia="Palatino Linotype" w:hAnsi="Palatino Linotype" w:cs="Palatino Linotype"/>
          <w:b/>
        </w:rPr>
      </w:pPr>
    </w:p>
    <w:p w:rsidR="00061BD9" w:rsidRPr="00003136" w:rsidRDefault="008A7D1B" w:rsidP="00DA278A">
      <w:pPr>
        <w:numPr>
          <w:ilvl w:val="0"/>
          <w:numId w:val="8"/>
        </w:numPr>
        <w:tabs>
          <w:tab w:val="left" w:pos="0"/>
        </w:tabs>
        <w:spacing w:line="360" w:lineRule="auto"/>
        <w:ind w:left="0" w:firstLine="0"/>
        <w:jc w:val="both"/>
        <w:rPr>
          <w:rFonts w:ascii="Palatino Linotype" w:eastAsia="Palatino Linotype" w:hAnsi="Palatino Linotype" w:cs="Palatino Linotype"/>
        </w:rPr>
      </w:pPr>
      <w:r w:rsidRPr="00003136">
        <w:rPr>
          <w:rFonts w:ascii="Palatino Linotype" w:eastAsia="Palatino Linotype" w:hAnsi="Palatino Linotype" w:cs="Palatino Linotype"/>
        </w:rPr>
        <w:t xml:space="preserve">El </w:t>
      </w:r>
      <w:r w:rsidRPr="00003136">
        <w:rPr>
          <w:rFonts w:ascii="Palatino Linotype" w:eastAsia="Palatino Linotype" w:hAnsi="Palatino Linotype" w:cs="Palatino Linotype"/>
          <w:b/>
        </w:rPr>
        <w:t>cinco de marzo de dos mil veinticinco</w:t>
      </w:r>
      <w:r w:rsidRPr="00003136">
        <w:rPr>
          <w:rFonts w:ascii="Palatino Linotype" w:eastAsia="Palatino Linotype" w:hAnsi="Palatino Linotype" w:cs="Palatino Linotype"/>
        </w:rPr>
        <w:t>, el</w:t>
      </w:r>
      <w:r w:rsidRPr="00003136">
        <w:rPr>
          <w:rFonts w:ascii="Palatino Linotype" w:eastAsia="Palatino Linotype" w:hAnsi="Palatino Linotype" w:cs="Palatino Linotype"/>
          <w:b/>
        </w:rPr>
        <w:t xml:space="preserve"> </w:t>
      </w:r>
      <w:r w:rsidRPr="00003136">
        <w:rPr>
          <w:rFonts w:ascii="Palatino Linotype" w:eastAsia="Palatino Linotype" w:hAnsi="Palatino Linotype" w:cs="Palatino Linotype"/>
        </w:rPr>
        <w:t>solicitante</w:t>
      </w:r>
      <w:r w:rsidRPr="00003136">
        <w:rPr>
          <w:rFonts w:ascii="Palatino Linotype" w:eastAsia="Palatino Linotype" w:hAnsi="Palatino Linotype" w:cs="Palatino Linotype"/>
          <w:b/>
        </w:rPr>
        <w:t xml:space="preserve"> </w:t>
      </w:r>
      <w:r w:rsidRPr="00003136">
        <w:rPr>
          <w:rFonts w:ascii="Palatino Linotype" w:eastAsia="Palatino Linotype" w:hAnsi="Palatino Linotype" w:cs="Palatino Linotype"/>
        </w:rPr>
        <w:t>presentó</w:t>
      </w:r>
      <w:r w:rsidRPr="00003136">
        <w:rPr>
          <w:rFonts w:ascii="Palatino Linotype" w:eastAsia="Palatino Linotype" w:hAnsi="Palatino Linotype" w:cs="Palatino Linotype"/>
          <w:b/>
        </w:rPr>
        <w:t xml:space="preserve"> </w:t>
      </w:r>
      <w:r w:rsidRPr="00003136">
        <w:rPr>
          <w:rFonts w:ascii="Palatino Linotype" w:eastAsia="Palatino Linotype" w:hAnsi="Palatino Linotype" w:cs="Palatino Linotype"/>
        </w:rPr>
        <w:t xml:space="preserve">ante el </w:t>
      </w:r>
      <w:r w:rsidRPr="00003136">
        <w:rPr>
          <w:rFonts w:ascii="Palatino Linotype" w:eastAsia="Palatino Linotype" w:hAnsi="Palatino Linotype" w:cs="Palatino Linotype"/>
          <w:b/>
        </w:rPr>
        <w:t>SUJETO OBLIGADO,</w:t>
      </w:r>
      <w:r w:rsidRPr="00003136">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Pr="00003136">
        <w:rPr>
          <w:rFonts w:ascii="Palatino Linotype" w:eastAsia="Palatino Linotype" w:hAnsi="Palatino Linotype" w:cs="Palatino Linotype"/>
          <w:b/>
        </w:rPr>
        <w:t>01353/TOLUCA/IP/2025</w:t>
      </w:r>
      <w:r w:rsidRPr="00003136">
        <w:rPr>
          <w:rFonts w:ascii="Palatino Linotype" w:eastAsia="Palatino Linotype" w:hAnsi="Palatino Linotype" w:cs="Palatino Linotype"/>
        </w:rPr>
        <w:t>, en la que se solicitó:</w:t>
      </w:r>
    </w:p>
    <w:p w:rsidR="00061BD9" w:rsidRPr="00003136" w:rsidRDefault="00061BD9" w:rsidP="00DA278A">
      <w:pPr>
        <w:tabs>
          <w:tab w:val="left" w:pos="0"/>
        </w:tabs>
        <w:spacing w:line="360" w:lineRule="auto"/>
        <w:jc w:val="both"/>
        <w:rPr>
          <w:rFonts w:ascii="Palatino Linotype" w:eastAsia="Palatino Linotype" w:hAnsi="Palatino Linotype" w:cs="Palatino Linotype"/>
        </w:rPr>
      </w:pPr>
    </w:p>
    <w:p w:rsidR="00061BD9" w:rsidRPr="00003136" w:rsidRDefault="008A7D1B" w:rsidP="00DA278A">
      <w:pPr>
        <w:tabs>
          <w:tab w:val="left" w:pos="0"/>
        </w:tabs>
        <w:spacing w:line="360" w:lineRule="auto"/>
        <w:jc w:val="both"/>
        <w:rPr>
          <w:rFonts w:ascii="Palatino Linotype" w:eastAsia="Palatino Linotype" w:hAnsi="Palatino Linotype" w:cs="Palatino Linotype"/>
          <w:i/>
        </w:rPr>
      </w:pPr>
      <w:r w:rsidRPr="00003136">
        <w:rPr>
          <w:rFonts w:ascii="Palatino Linotype" w:eastAsia="Palatino Linotype" w:hAnsi="Palatino Linotype" w:cs="Palatino Linotype"/>
          <w:i/>
        </w:rPr>
        <w:t>“</w:t>
      </w:r>
      <w:r w:rsidRPr="00003136">
        <w:rPr>
          <w:rFonts w:ascii="Palatino Linotype" w:eastAsia="Palatino Linotype" w:hAnsi="Palatino Linotype" w:cs="Palatino Linotype"/>
          <w:i/>
          <w:color w:val="000000"/>
        </w:rPr>
        <w:t>De conformidad con el artículo octavo constitucional se solicitan los programas de trabajo del Comité de Participación Ciudadana del año 2021</w:t>
      </w:r>
      <w:r w:rsidRPr="00003136">
        <w:rPr>
          <w:rFonts w:ascii="Palatino Linotype" w:eastAsia="Palatino Linotype" w:hAnsi="Palatino Linotype" w:cs="Palatino Linotype"/>
          <w:i/>
        </w:rPr>
        <w:t>” (Sic)</w:t>
      </w:r>
    </w:p>
    <w:p w:rsidR="00061BD9" w:rsidRPr="00003136" w:rsidRDefault="00061BD9" w:rsidP="00DA278A">
      <w:pPr>
        <w:tabs>
          <w:tab w:val="left" w:pos="0"/>
        </w:tabs>
        <w:spacing w:line="360" w:lineRule="auto"/>
        <w:jc w:val="both"/>
        <w:rPr>
          <w:rFonts w:ascii="Palatino Linotype" w:eastAsia="Palatino Linotype" w:hAnsi="Palatino Linotype" w:cs="Palatino Linotype"/>
          <w:i/>
        </w:rPr>
      </w:pPr>
    </w:p>
    <w:p w:rsidR="00061BD9" w:rsidRPr="00003136" w:rsidRDefault="008A7D1B" w:rsidP="00DA278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Se hace constar que se señaló como modalidad de entrega de la información a través de SAIMEX.</w:t>
      </w:r>
    </w:p>
    <w:p w:rsidR="00061BD9" w:rsidRPr="00003136" w:rsidRDefault="00061BD9" w:rsidP="00DA278A">
      <w:pPr>
        <w:rPr>
          <w:rFonts w:ascii="Palatino Linotype" w:eastAsia="Palatino Linotype" w:hAnsi="Palatino Linotype" w:cs="Palatino Linotype"/>
        </w:rPr>
      </w:pPr>
    </w:p>
    <w:p w:rsidR="00061BD9" w:rsidRPr="00003136" w:rsidRDefault="008A7D1B" w:rsidP="00DA278A">
      <w:pPr>
        <w:numPr>
          <w:ilvl w:val="0"/>
          <w:numId w:val="8"/>
        </w:numPr>
        <w:tabs>
          <w:tab w:val="left" w:pos="0"/>
        </w:tabs>
        <w:spacing w:line="360" w:lineRule="auto"/>
        <w:ind w:left="0" w:firstLine="0"/>
        <w:jc w:val="both"/>
        <w:rPr>
          <w:rFonts w:ascii="Palatino Linotype" w:eastAsia="Palatino Linotype" w:hAnsi="Palatino Linotype" w:cs="Palatino Linotype"/>
          <w:b/>
        </w:rPr>
      </w:pPr>
      <w:bookmarkStart w:id="1" w:name="_heading=h.30j0zll" w:colFirst="0" w:colLast="0"/>
      <w:bookmarkEnd w:id="1"/>
      <w:r w:rsidRPr="00003136">
        <w:rPr>
          <w:rFonts w:ascii="Palatino Linotype" w:eastAsia="Palatino Linotype" w:hAnsi="Palatino Linotype" w:cs="Palatino Linotype"/>
        </w:rPr>
        <w:t>El</w:t>
      </w:r>
      <w:r w:rsidRPr="00003136">
        <w:rPr>
          <w:rFonts w:ascii="Palatino Linotype" w:eastAsia="Palatino Linotype" w:hAnsi="Palatino Linotype" w:cs="Palatino Linotype"/>
          <w:b/>
        </w:rPr>
        <w:t xml:space="preserve"> cinco de marzo de dos mil veinticinco, </w:t>
      </w:r>
      <w:r w:rsidRPr="00003136">
        <w:rPr>
          <w:rFonts w:ascii="Palatino Linotype" w:eastAsia="Palatino Linotype" w:hAnsi="Palatino Linotype" w:cs="Palatino Linotype"/>
        </w:rPr>
        <w:t>se realizó un requerimiento al servidor público habilitado.</w:t>
      </w:r>
      <w:r w:rsidRPr="00003136">
        <w:rPr>
          <w:rFonts w:ascii="Palatino Linotype" w:eastAsia="Palatino Linotype" w:hAnsi="Palatino Linotype" w:cs="Palatino Linotype"/>
          <w:b/>
        </w:rPr>
        <w:t xml:space="preserve"> </w:t>
      </w:r>
    </w:p>
    <w:p w:rsidR="00061BD9" w:rsidRPr="00003136" w:rsidRDefault="00061BD9" w:rsidP="00DA278A">
      <w:pPr>
        <w:pBdr>
          <w:top w:val="nil"/>
          <w:left w:val="nil"/>
          <w:bottom w:val="nil"/>
          <w:right w:val="nil"/>
          <w:between w:val="nil"/>
        </w:pBdr>
        <w:rPr>
          <w:rFonts w:ascii="Palatino Linotype" w:eastAsia="Palatino Linotype" w:hAnsi="Palatino Linotype" w:cs="Palatino Linotype"/>
          <w:color w:val="000000"/>
        </w:rPr>
      </w:pPr>
    </w:p>
    <w:p w:rsidR="00061BD9" w:rsidRPr="00003136" w:rsidRDefault="008A7D1B" w:rsidP="00DA278A">
      <w:pPr>
        <w:numPr>
          <w:ilvl w:val="0"/>
          <w:numId w:val="8"/>
        </w:numPr>
        <w:tabs>
          <w:tab w:val="left" w:pos="0"/>
        </w:tabs>
        <w:spacing w:line="360" w:lineRule="auto"/>
        <w:ind w:left="0" w:firstLine="0"/>
        <w:jc w:val="both"/>
        <w:rPr>
          <w:rFonts w:ascii="Palatino Linotype" w:eastAsia="Palatino Linotype" w:hAnsi="Palatino Linotype" w:cs="Palatino Linotype"/>
          <w:b/>
        </w:rPr>
      </w:pPr>
      <w:r w:rsidRPr="00003136">
        <w:rPr>
          <w:rFonts w:ascii="Palatino Linotype" w:eastAsia="Palatino Linotype" w:hAnsi="Palatino Linotype" w:cs="Palatino Linotype"/>
        </w:rPr>
        <w:t xml:space="preserve">El </w:t>
      </w:r>
      <w:r w:rsidRPr="00003136">
        <w:rPr>
          <w:rFonts w:ascii="Palatino Linotype" w:eastAsia="Palatino Linotype" w:hAnsi="Palatino Linotype" w:cs="Palatino Linotype"/>
          <w:b/>
        </w:rPr>
        <w:t>veintiséis de marzo de dos mil veinticinco</w:t>
      </w:r>
      <w:r w:rsidRPr="00003136">
        <w:rPr>
          <w:rFonts w:ascii="Palatino Linotype" w:eastAsia="Palatino Linotype" w:hAnsi="Palatino Linotype" w:cs="Palatino Linotype"/>
        </w:rPr>
        <w:t xml:space="preserve">, el </w:t>
      </w:r>
      <w:r w:rsidRPr="00003136">
        <w:rPr>
          <w:rFonts w:ascii="Palatino Linotype" w:eastAsia="Palatino Linotype" w:hAnsi="Palatino Linotype" w:cs="Palatino Linotype"/>
          <w:b/>
        </w:rPr>
        <w:t xml:space="preserve">SUJETO OBLIGADO </w:t>
      </w:r>
      <w:r w:rsidRPr="00003136">
        <w:rPr>
          <w:rFonts w:ascii="Palatino Linotype" w:eastAsia="Palatino Linotype" w:hAnsi="Palatino Linotype" w:cs="Palatino Linotype"/>
        </w:rPr>
        <w:t>dio respuesta a la solicitud en el siguiente sentido:</w:t>
      </w:r>
    </w:p>
    <w:p w:rsidR="00061BD9" w:rsidRPr="00003136" w:rsidRDefault="008A7D1B" w:rsidP="00DA278A">
      <w:pPr>
        <w:tabs>
          <w:tab w:val="left" w:pos="567"/>
        </w:tabs>
        <w:jc w:val="right"/>
        <w:rPr>
          <w:rFonts w:ascii="Palatino Linotype" w:eastAsia="Palatino Linotype" w:hAnsi="Palatino Linotype" w:cs="Palatino Linotype"/>
          <w:i/>
        </w:rPr>
      </w:pPr>
      <w:r w:rsidRPr="00003136">
        <w:rPr>
          <w:rFonts w:ascii="Palatino Linotype" w:eastAsia="Palatino Linotype" w:hAnsi="Palatino Linotype" w:cs="Palatino Linotype"/>
          <w:i/>
          <w:color w:val="000000"/>
        </w:rPr>
        <w:t>Toluca, México a 26 de Marzo de 2025</w:t>
      </w:r>
    </w:p>
    <w:p w:rsidR="00061BD9" w:rsidRPr="00003136" w:rsidRDefault="008A7D1B" w:rsidP="00DA278A">
      <w:pPr>
        <w:tabs>
          <w:tab w:val="left" w:pos="567"/>
        </w:tabs>
        <w:jc w:val="right"/>
        <w:rPr>
          <w:rFonts w:ascii="Palatino Linotype" w:eastAsia="Palatino Linotype" w:hAnsi="Palatino Linotype" w:cs="Palatino Linotype"/>
          <w:i/>
        </w:rPr>
      </w:pPr>
      <w:r w:rsidRPr="00003136">
        <w:rPr>
          <w:rFonts w:ascii="Palatino Linotype" w:eastAsia="Palatino Linotype" w:hAnsi="Palatino Linotype" w:cs="Palatino Linotype"/>
          <w:i/>
          <w:color w:val="000000"/>
        </w:rPr>
        <w:t>Nombre del solicitante: C. Solicitante</w:t>
      </w:r>
    </w:p>
    <w:p w:rsidR="00061BD9" w:rsidRPr="00003136" w:rsidRDefault="008A7D1B" w:rsidP="00DA278A">
      <w:pPr>
        <w:tabs>
          <w:tab w:val="left" w:pos="567"/>
        </w:tabs>
        <w:jc w:val="right"/>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Folio de la solicitud: 01353/TOLUCA/IP/2025</w:t>
      </w:r>
    </w:p>
    <w:p w:rsidR="00061BD9" w:rsidRPr="00003136" w:rsidRDefault="00061BD9" w:rsidP="00DA278A">
      <w:pPr>
        <w:tabs>
          <w:tab w:val="left" w:pos="567"/>
        </w:tabs>
        <w:jc w:val="both"/>
        <w:rPr>
          <w:rFonts w:ascii="Palatino Linotype" w:eastAsia="Palatino Linotype" w:hAnsi="Palatino Linotype" w:cs="Palatino Linotype"/>
          <w:i/>
          <w:color w:val="000000"/>
        </w:rPr>
      </w:pPr>
    </w:p>
    <w:p w:rsidR="00061BD9" w:rsidRPr="00003136" w:rsidRDefault="008A7D1B" w:rsidP="00DA278A">
      <w:pPr>
        <w:tabs>
          <w:tab w:val="left" w:pos="567"/>
        </w:tabs>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61BD9" w:rsidRPr="00003136" w:rsidRDefault="00061BD9" w:rsidP="00DA278A">
      <w:pPr>
        <w:tabs>
          <w:tab w:val="left" w:pos="567"/>
        </w:tabs>
        <w:jc w:val="both"/>
        <w:rPr>
          <w:rFonts w:ascii="Palatino Linotype" w:eastAsia="Palatino Linotype" w:hAnsi="Palatino Linotype" w:cs="Palatino Linotype"/>
          <w:i/>
          <w:color w:val="000000"/>
        </w:rPr>
      </w:pPr>
    </w:p>
    <w:p w:rsidR="00061BD9" w:rsidRPr="00003136" w:rsidRDefault="008A7D1B" w:rsidP="00DA278A">
      <w:pPr>
        <w:tabs>
          <w:tab w:val="left" w:pos="567"/>
        </w:tabs>
        <w:jc w:val="both"/>
        <w:rPr>
          <w:rFonts w:ascii="Palatino Linotype" w:eastAsia="Palatino Linotype" w:hAnsi="Palatino Linotype" w:cs="Palatino Linotype"/>
          <w:i/>
        </w:rPr>
      </w:pPr>
      <w:r w:rsidRPr="00003136">
        <w:rPr>
          <w:rFonts w:ascii="Palatino Linotype" w:eastAsia="Palatino Linotype" w:hAnsi="Palatino Linotype" w:cs="Palatino Linotype"/>
          <w:i/>
          <w:color w:val="000000"/>
        </w:rPr>
        <w:t>En atención a la solicitud con folio 01353/TOLUCA/IP/2025, me permito adjuntar al presente la respuesta correspondiente de la SECRETARÍA PARTÍCULAR DE PRESIDENCIA, Sin más por el momento, reciba un saludo.</w:t>
      </w:r>
    </w:p>
    <w:p w:rsidR="00061BD9" w:rsidRPr="00003136" w:rsidRDefault="00061BD9" w:rsidP="00DA278A">
      <w:pPr>
        <w:tabs>
          <w:tab w:val="left" w:pos="567"/>
        </w:tabs>
        <w:jc w:val="both"/>
        <w:rPr>
          <w:rFonts w:ascii="Palatino Linotype" w:eastAsia="Palatino Linotype" w:hAnsi="Palatino Linotype" w:cs="Palatino Linotype"/>
          <w:i/>
        </w:rPr>
      </w:pPr>
    </w:p>
    <w:p w:rsidR="00061BD9" w:rsidRPr="00003136" w:rsidRDefault="008A7D1B" w:rsidP="00DA278A">
      <w:pPr>
        <w:tabs>
          <w:tab w:val="left" w:pos="567"/>
        </w:tabs>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ATENTAMENTE</w:t>
      </w:r>
    </w:p>
    <w:p w:rsidR="00061BD9" w:rsidRPr="00003136" w:rsidRDefault="008A7D1B" w:rsidP="00DA278A">
      <w:pPr>
        <w:tabs>
          <w:tab w:val="left" w:pos="567"/>
        </w:tabs>
        <w:jc w:val="both"/>
        <w:rPr>
          <w:rFonts w:ascii="Palatino Linotype" w:eastAsia="Palatino Linotype" w:hAnsi="Palatino Linotype" w:cs="Palatino Linotype"/>
          <w:i/>
        </w:rPr>
      </w:pPr>
      <w:r w:rsidRPr="00003136">
        <w:rPr>
          <w:rFonts w:ascii="Palatino Linotype" w:eastAsia="Palatino Linotype" w:hAnsi="Palatino Linotype" w:cs="Palatino Linotype"/>
          <w:i/>
        </w:rPr>
        <w:t>Dr. Nahum Miguel Mendoza Morales</w:t>
      </w:r>
    </w:p>
    <w:p w:rsidR="00061BD9" w:rsidRPr="00003136" w:rsidRDefault="00061BD9" w:rsidP="00DA278A">
      <w:pPr>
        <w:tabs>
          <w:tab w:val="left" w:pos="0"/>
        </w:tabs>
        <w:spacing w:line="360" w:lineRule="auto"/>
        <w:jc w:val="both"/>
        <w:rPr>
          <w:rFonts w:ascii="Palatino Linotype" w:eastAsia="Verdana" w:hAnsi="Palatino Linotype" w:cs="Verdana"/>
          <w:color w:val="000000"/>
        </w:rPr>
      </w:pPr>
    </w:p>
    <w:p w:rsidR="00061BD9" w:rsidRPr="00003136" w:rsidRDefault="008A7D1B" w:rsidP="00DA278A">
      <w:pPr>
        <w:numPr>
          <w:ilvl w:val="0"/>
          <w:numId w:val="2"/>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A la respuesta se adjuntó el archivo</w:t>
      </w:r>
      <w:r w:rsidRPr="00003136">
        <w:rPr>
          <w:rFonts w:ascii="Palatino Linotype" w:eastAsia="Palatino Linotype" w:hAnsi="Palatino Linotype" w:cs="Palatino Linotype"/>
          <w:b/>
          <w:color w:val="0563C1"/>
        </w:rPr>
        <w:t xml:space="preserve"> </w:t>
      </w:r>
      <w:r w:rsidRPr="00003136">
        <w:rPr>
          <w:rFonts w:ascii="Palatino Linotype" w:eastAsia="Palatino Linotype" w:hAnsi="Palatino Linotype" w:cs="Palatino Linotype"/>
          <w:b/>
          <w:color w:val="000000"/>
        </w:rPr>
        <w:t>Respuesta_Solic_01353_Oficio_694.pdf</w:t>
      </w:r>
      <w:r w:rsidRPr="00003136">
        <w:rPr>
          <w:rFonts w:ascii="Palatino Linotype" w:eastAsia="Palatino Linotype" w:hAnsi="Palatino Linotype" w:cs="Palatino Linotype"/>
          <w:color w:val="000000"/>
        </w:rPr>
        <w:t>, en el que se advierten el oficio que se describe enseguida:</w:t>
      </w:r>
    </w:p>
    <w:p w:rsidR="00061BD9" w:rsidRPr="00003136" w:rsidRDefault="00061BD9" w:rsidP="00DA278A">
      <w:pPr>
        <w:tabs>
          <w:tab w:val="left" w:pos="0"/>
        </w:tabs>
        <w:spacing w:line="360" w:lineRule="auto"/>
        <w:jc w:val="both"/>
        <w:rPr>
          <w:rFonts w:ascii="Palatino Linotype" w:eastAsia="Palatino Linotype" w:hAnsi="Palatino Linotype" w:cs="Palatino Linotype"/>
        </w:rPr>
      </w:pPr>
    </w:p>
    <w:p w:rsidR="00061BD9" w:rsidRPr="00003136" w:rsidRDefault="008A7D1B" w:rsidP="00DA278A">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Oficio número 2000100000/694/2025 de fecha doce de marzo de dos mil veinticinco, suscrito por el Secretario Particular de Presidencia, en el que señaló que derivado de una búsqueda exhaustiva y razonable en los archivos físicos y digitales de esa Secretaría Particular, no se encontró ninguna información acerca de lo solicitado, por no ser competencia de esa área.</w:t>
      </w:r>
    </w:p>
    <w:p w:rsidR="00061BD9" w:rsidRPr="00003136" w:rsidRDefault="00061BD9" w:rsidP="00DA278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061BD9" w:rsidRPr="00003136" w:rsidRDefault="008A7D1B" w:rsidP="00DA278A">
      <w:pPr>
        <w:numPr>
          <w:ilvl w:val="0"/>
          <w:numId w:val="8"/>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003136">
        <w:rPr>
          <w:rFonts w:ascii="Palatino Linotype" w:eastAsia="Palatino Linotype" w:hAnsi="Palatino Linotype" w:cs="Palatino Linotype"/>
          <w:color w:val="000000"/>
        </w:rPr>
        <w:t xml:space="preserve">En lo sucesivo </w:t>
      </w:r>
      <w:r w:rsidRPr="00003136">
        <w:rPr>
          <w:rFonts w:ascii="Palatino Linotype" w:eastAsia="Palatino Linotype" w:hAnsi="Palatino Linotype" w:cs="Palatino Linotype"/>
          <w:b/>
          <w:color w:val="000000"/>
        </w:rPr>
        <w:t xml:space="preserve">el treinta y uno de marzo de dos mil veinticinco, </w:t>
      </w:r>
      <w:r w:rsidRPr="00003136">
        <w:rPr>
          <w:rFonts w:ascii="Palatino Linotype" w:eastAsia="Palatino Linotype" w:hAnsi="Palatino Linotype" w:cs="Palatino Linotype"/>
          <w:color w:val="000000"/>
        </w:rPr>
        <w:t>el solicitante interpuso el recurso de revisión, señalando como:</w:t>
      </w:r>
    </w:p>
    <w:p w:rsidR="00061BD9" w:rsidRPr="00003136" w:rsidRDefault="00061BD9" w:rsidP="00DA278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rsidR="00061BD9" w:rsidRPr="00003136" w:rsidRDefault="008A7D1B" w:rsidP="00DA278A">
      <w:pPr>
        <w:numPr>
          <w:ilvl w:val="0"/>
          <w:numId w:val="1"/>
        </w:numPr>
        <w:tabs>
          <w:tab w:val="left" w:pos="851"/>
          <w:tab w:val="left" w:pos="8222"/>
        </w:tabs>
        <w:spacing w:line="360" w:lineRule="auto"/>
        <w:ind w:left="0"/>
        <w:jc w:val="both"/>
        <w:rPr>
          <w:rFonts w:ascii="Palatino Linotype" w:eastAsia="Palatino Linotype" w:hAnsi="Palatino Linotype" w:cs="Palatino Linotype"/>
        </w:rPr>
      </w:pPr>
      <w:r w:rsidRPr="00003136">
        <w:rPr>
          <w:rFonts w:ascii="Palatino Linotype" w:eastAsia="Palatino Linotype" w:hAnsi="Palatino Linotype" w:cs="Palatino Linotype"/>
          <w:b/>
        </w:rPr>
        <w:t>Acto impugnado:</w:t>
      </w:r>
      <w:r w:rsidRPr="00003136">
        <w:rPr>
          <w:rFonts w:ascii="Palatino Linotype" w:eastAsia="Palatino Linotype" w:hAnsi="Palatino Linotype" w:cs="Palatino Linotype"/>
          <w:i/>
        </w:rPr>
        <w:t xml:space="preserve"> </w:t>
      </w:r>
      <w:r w:rsidRPr="00003136">
        <w:rPr>
          <w:rFonts w:ascii="Palatino Linotype" w:eastAsia="Palatino Linotype" w:hAnsi="Palatino Linotype" w:cs="Palatino Linotype"/>
        </w:rPr>
        <w:t>“</w:t>
      </w:r>
      <w:r w:rsidRPr="00003136">
        <w:rPr>
          <w:rFonts w:ascii="Palatino Linotype" w:eastAsia="Palatino Linotype" w:hAnsi="Palatino Linotype" w:cs="Palatino Linotype"/>
          <w:i/>
          <w:color w:val="000000"/>
        </w:rPr>
        <w:t>No dan respuesta lo niegan”</w:t>
      </w:r>
      <w:r w:rsidRPr="00003136">
        <w:rPr>
          <w:rFonts w:ascii="Palatino Linotype" w:eastAsia="Palatino Linotype" w:hAnsi="Palatino Linotype" w:cs="Palatino Linotype"/>
          <w:i/>
        </w:rPr>
        <w:t xml:space="preserve"> (Sic) </w:t>
      </w:r>
    </w:p>
    <w:p w:rsidR="00061BD9" w:rsidRPr="00003136" w:rsidRDefault="00061BD9" w:rsidP="00DA278A">
      <w:pPr>
        <w:tabs>
          <w:tab w:val="left" w:pos="851"/>
          <w:tab w:val="left" w:pos="8222"/>
        </w:tabs>
        <w:spacing w:line="360" w:lineRule="auto"/>
        <w:jc w:val="both"/>
        <w:rPr>
          <w:rFonts w:ascii="Palatino Linotype" w:eastAsia="Palatino Linotype" w:hAnsi="Palatino Linotype" w:cs="Palatino Linotype"/>
        </w:rPr>
      </w:pPr>
    </w:p>
    <w:p w:rsidR="00061BD9" w:rsidRPr="00003136" w:rsidRDefault="008A7D1B" w:rsidP="00DA278A">
      <w:pPr>
        <w:numPr>
          <w:ilvl w:val="0"/>
          <w:numId w:val="1"/>
        </w:numPr>
        <w:tabs>
          <w:tab w:val="left" w:pos="851"/>
        </w:tabs>
        <w:spacing w:line="360" w:lineRule="auto"/>
        <w:ind w:left="0"/>
        <w:jc w:val="both"/>
        <w:rPr>
          <w:rFonts w:ascii="Palatino Linotype" w:eastAsia="Palatino Linotype" w:hAnsi="Palatino Linotype" w:cs="Palatino Linotype"/>
        </w:rPr>
      </w:pPr>
      <w:r w:rsidRPr="00003136">
        <w:rPr>
          <w:rFonts w:ascii="Palatino Linotype" w:eastAsia="Palatino Linotype" w:hAnsi="Palatino Linotype" w:cs="Palatino Linotype"/>
          <w:b/>
        </w:rPr>
        <w:t>Razones o Motivos de inconformidad: “</w:t>
      </w:r>
      <w:r w:rsidRPr="00003136">
        <w:rPr>
          <w:rFonts w:ascii="Palatino Linotype" w:eastAsia="Palatino Linotype" w:hAnsi="Palatino Linotype" w:cs="Palatino Linotype"/>
          <w:i/>
        </w:rPr>
        <w:t>No se hizo la búsqueda y niega la información"(sic)</w:t>
      </w:r>
    </w:p>
    <w:p w:rsidR="00061BD9" w:rsidRPr="00003136" w:rsidRDefault="00061BD9" w:rsidP="00DA278A">
      <w:pPr>
        <w:tabs>
          <w:tab w:val="left" w:pos="851"/>
        </w:tabs>
        <w:spacing w:line="360" w:lineRule="auto"/>
        <w:jc w:val="both"/>
        <w:rPr>
          <w:rFonts w:ascii="Palatino Linotype" w:eastAsia="Palatino Linotype" w:hAnsi="Palatino Linotype" w:cs="Palatino Linotype"/>
          <w:i/>
        </w:rPr>
      </w:pPr>
    </w:p>
    <w:p w:rsidR="00061BD9" w:rsidRPr="00003136" w:rsidRDefault="008A7D1B" w:rsidP="00DA278A">
      <w:pPr>
        <w:numPr>
          <w:ilvl w:val="0"/>
          <w:numId w:val="8"/>
        </w:numPr>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turna a la </w:t>
      </w:r>
      <w:r w:rsidRPr="00003136">
        <w:rPr>
          <w:rFonts w:ascii="Palatino Linotype" w:eastAsia="Palatino Linotype" w:hAnsi="Palatino Linotype" w:cs="Palatino Linotype"/>
          <w:b/>
        </w:rPr>
        <w:t>Comisionada María del Rosario Mejía Ayala,</w:t>
      </w:r>
      <w:r w:rsidRPr="00003136">
        <w:rPr>
          <w:rFonts w:ascii="Palatino Linotype" w:eastAsia="Palatino Linotype" w:hAnsi="Palatino Linotype" w:cs="Palatino Linotype"/>
        </w:rPr>
        <w:t xml:space="preserve"> para su análisis.</w:t>
      </w:r>
    </w:p>
    <w:p w:rsidR="00061BD9" w:rsidRPr="00003136" w:rsidRDefault="00061BD9" w:rsidP="00DA278A">
      <w:pPr>
        <w:spacing w:line="360" w:lineRule="auto"/>
        <w:jc w:val="both"/>
        <w:rPr>
          <w:rFonts w:ascii="Palatino Linotype" w:eastAsia="Palatino Linotype" w:hAnsi="Palatino Linotype" w:cs="Palatino Linotype"/>
          <w:color w:val="000000"/>
        </w:rPr>
      </w:pPr>
    </w:p>
    <w:p w:rsidR="00061BD9" w:rsidRPr="00003136" w:rsidRDefault="008A7D1B" w:rsidP="00DA278A">
      <w:pPr>
        <w:numPr>
          <w:ilvl w:val="0"/>
          <w:numId w:val="8"/>
        </w:numPr>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Pr="00003136">
        <w:rPr>
          <w:rFonts w:ascii="Palatino Linotype" w:eastAsia="Palatino Linotype" w:hAnsi="Palatino Linotype" w:cs="Palatino Linotype"/>
          <w:b/>
        </w:rPr>
        <w:t>dos de abril de dos mil veinticinco</w:t>
      </w:r>
      <w:r w:rsidRPr="00003136">
        <w:rPr>
          <w:rFonts w:ascii="Palatino Linotype" w:eastAsia="Palatino Linotype" w:hAnsi="Palatino Linotype" w:cs="Palatino Linotype"/>
        </w:rPr>
        <w:t xml:space="preserve">, puso a disposición de las partes el expediente electrónico vía Sistema de Acceso a la Información Mexiquense </w:t>
      </w:r>
      <w:r w:rsidRPr="00003136">
        <w:rPr>
          <w:rFonts w:ascii="Palatino Linotype" w:eastAsia="Palatino Linotype" w:hAnsi="Palatino Linotype" w:cs="Palatino Linotype"/>
          <w:b/>
        </w:rPr>
        <w:t xml:space="preserve">(SAIMEX) </w:t>
      </w:r>
      <w:r w:rsidRPr="00003136">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003136">
        <w:rPr>
          <w:rFonts w:ascii="Palatino Linotype" w:eastAsia="Palatino Linotype" w:hAnsi="Palatino Linotype" w:cs="Palatino Linotype"/>
          <w:b/>
        </w:rPr>
        <w:t>SUJETO OBLIGADO</w:t>
      </w:r>
      <w:r w:rsidRPr="00003136">
        <w:rPr>
          <w:rFonts w:ascii="Palatino Linotype" w:eastAsia="Palatino Linotype" w:hAnsi="Palatino Linotype" w:cs="Palatino Linotype"/>
        </w:rPr>
        <w:t xml:space="preserve"> presentará el Informe Justificado procedente.  </w:t>
      </w:r>
    </w:p>
    <w:p w:rsidR="00061BD9" w:rsidRPr="00003136" w:rsidRDefault="00061BD9" w:rsidP="00DA278A">
      <w:pPr>
        <w:spacing w:line="360" w:lineRule="auto"/>
        <w:jc w:val="both"/>
        <w:rPr>
          <w:rFonts w:ascii="Palatino Linotype" w:eastAsia="Palatino Linotype" w:hAnsi="Palatino Linotype" w:cs="Palatino Linotype"/>
          <w:b/>
        </w:rPr>
      </w:pPr>
      <w:bookmarkStart w:id="2" w:name="_heading=h.1fob9te" w:colFirst="0" w:colLast="0"/>
      <w:bookmarkEnd w:id="2"/>
    </w:p>
    <w:p w:rsidR="00061BD9" w:rsidRPr="00003136" w:rsidRDefault="008A7D1B" w:rsidP="00DA278A">
      <w:pPr>
        <w:numPr>
          <w:ilvl w:val="0"/>
          <w:numId w:val="8"/>
        </w:numPr>
        <w:spacing w:line="360" w:lineRule="auto"/>
        <w:ind w:left="0" w:firstLine="0"/>
        <w:jc w:val="both"/>
        <w:rPr>
          <w:rFonts w:ascii="Palatino Linotype" w:eastAsia="Palatino Linotype" w:hAnsi="Palatino Linotype" w:cs="Palatino Linotype"/>
        </w:rPr>
      </w:pPr>
      <w:r w:rsidRPr="00003136">
        <w:rPr>
          <w:rFonts w:ascii="Palatino Linotype" w:eastAsia="Palatino Linotype" w:hAnsi="Palatino Linotype" w:cs="Palatino Linotype"/>
        </w:rPr>
        <w:t xml:space="preserve">De las constancias del expediente, se advierte que el </w:t>
      </w:r>
      <w:r w:rsidRPr="00003136">
        <w:rPr>
          <w:rFonts w:ascii="Palatino Linotype" w:eastAsia="Palatino Linotype" w:hAnsi="Palatino Linotype" w:cs="Palatino Linotype"/>
          <w:b/>
        </w:rPr>
        <w:t>RECURRENTE</w:t>
      </w:r>
      <w:r w:rsidRPr="00003136">
        <w:rPr>
          <w:rFonts w:ascii="Palatino Linotype" w:eastAsia="Palatino Linotype" w:hAnsi="Palatino Linotype" w:cs="Palatino Linotype"/>
        </w:rPr>
        <w:t xml:space="preserve"> no realizó manifestaciones que a su derecho convinieran, por su parte, el </w:t>
      </w:r>
      <w:r w:rsidRPr="00003136">
        <w:rPr>
          <w:rFonts w:ascii="Palatino Linotype" w:eastAsia="Palatino Linotype" w:hAnsi="Palatino Linotype" w:cs="Palatino Linotype"/>
          <w:b/>
        </w:rPr>
        <w:t>SUJETO OBLIGADO</w:t>
      </w:r>
      <w:r w:rsidRPr="00003136">
        <w:rPr>
          <w:rFonts w:ascii="Palatino Linotype" w:eastAsia="Palatino Linotype" w:hAnsi="Palatino Linotype" w:cs="Palatino Linotype"/>
        </w:rPr>
        <w:t xml:space="preserve"> entregó informe justificado el seis de noviembre de dos mil veinticuatro, el cual fue </w:t>
      </w:r>
      <w:r w:rsidRPr="00003136">
        <w:rPr>
          <w:rFonts w:ascii="Palatino Linotype" w:eastAsia="Palatino Linotype" w:hAnsi="Palatino Linotype" w:cs="Palatino Linotype"/>
        </w:rPr>
        <w:lastRenderedPageBreak/>
        <w:t xml:space="preserve">puesto a la vista del particular el </w:t>
      </w:r>
      <w:r w:rsidRPr="00003136">
        <w:rPr>
          <w:rFonts w:ascii="Palatino Linotype" w:eastAsia="Palatino Linotype" w:hAnsi="Palatino Linotype" w:cs="Palatino Linotype"/>
          <w:b/>
        </w:rPr>
        <w:t>once de abril de dos mil veinticinco</w:t>
      </w:r>
      <w:r w:rsidRPr="00003136">
        <w:rPr>
          <w:rFonts w:ascii="Palatino Linotype" w:eastAsia="Palatino Linotype" w:hAnsi="Palatino Linotype" w:cs="Palatino Linotype"/>
        </w:rPr>
        <w:t>, y en el que se advierte el archivo electrónico que se describe enseguida:</w:t>
      </w:r>
    </w:p>
    <w:p w:rsidR="00061BD9" w:rsidRPr="00003136" w:rsidRDefault="00061BD9" w:rsidP="00DA278A">
      <w:pPr>
        <w:spacing w:line="360" w:lineRule="auto"/>
        <w:jc w:val="both"/>
        <w:rPr>
          <w:rFonts w:ascii="Palatino Linotype" w:eastAsia="Palatino Linotype" w:hAnsi="Palatino Linotype" w:cs="Palatino Linotype"/>
        </w:rPr>
      </w:pPr>
    </w:p>
    <w:p w:rsidR="00061BD9" w:rsidRPr="00003136" w:rsidRDefault="005447B2" w:rsidP="00DA278A">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hyperlink r:id="rId8">
        <w:r w:rsidR="008A7D1B" w:rsidRPr="00003136">
          <w:rPr>
            <w:rFonts w:ascii="Palatino Linotype" w:eastAsia="Palatino Linotype" w:hAnsi="Palatino Linotype" w:cs="Palatino Linotype"/>
            <w:b/>
            <w:color w:val="000000"/>
          </w:rPr>
          <w:t>Ratificación</w:t>
        </w:r>
      </w:hyperlink>
      <w:r w:rsidR="008A7D1B" w:rsidRPr="00003136">
        <w:rPr>
          <w:rFonts w:ascii="Palatino Linotype" w:eastAsia="Palatino Linotype" w:hAnsi="Palatino Linotype" w:cs="Palatino Linotype"/>
          <w:b/>
          <w:color w:val="000000"/>
        </w:rPr>
        <w:t xml:space="preserve"> 3793.pdf</w:t>
      </w:r>
      <w:r w:rsidR="008A7D1B" w:rsidRPr="00003136">
        <w:rPr>
          <w:rFonts w:ascii="Palatino Linotype" w:eastAsia="Palatino Linotype" w:hAnsi="Palatino Linotype" w:cs="Palatino Linotype"/>
          <w:color w:val="000000"/>
        </w:rPr>
        <w:t>: oficio de fecha once de abril de dos mil veinticinco, suscrito por el Titular de la Unidad de Transparencia del Ayuntamiento de Toluca, en el que de forma medular, ratificó la respuesta, mismo que se puso a la vista del particular el siete de mayo de dos mil veinticinco.</w:t>
      </w:r>
    </w:p>
    <w:p w:rsidR="00061BD9" w:rsidRPr="00003136" w:rsidRDefault="00061BD9" w:rsidP="00DA278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61BD9" w:rsidRPr="00003136" w:rsidRDefault="008A7D1B" w:rsidP="00DA278A">
      <w:pPr>
        <w:numPr>
          <w:ilvl w:val="0"/>
          <w:numId w:val="8"/>
        </w:numPr>
        <w:spacing w:line="360" w:lineRule="auto"/>
        <w:ind w:left="0" w:firstLine="0"/>
        <w:jc w:val="both"/>
        <w:rPr>
          <w:rFonts w:ascii="Palatino Linotype" w:eastAsia="Palatino Linotype" w:hAnsi="Palatino Linotype" w:cs="Palatino Linotype"/>
          <w:b/>
        </w:rPr>
      </w:pPr>
      <w:r w:rsidRPr="00003136">
        <w:rPr>
          <w:rFonts w:ascii="Palatino Linotype" w:eastAsia="Palatino Linotype" w:hAnsi="Palatino Linotype" w:cs="Palatino Linotype"/>
        </w:rPr>
        <w:t xml:space="preserve">La Comisionada Ponente decretó el cierre de instrucción mediante acuerdo del </w:t>
      </w:r>
      <w:r w:rsidRPr="00003136">
        <w:rPr>
          <w:rFonts w:ascii="Palatino Linotype" w:eastAsia="Palatino Linotype" w:hAnsi="Palatino Linotype" w:cs="Palatino Linotype"/>
          <w:b/>
        </w:rPr>
        <w:t>trece de mayo de dos mil veinticinco</w:t>
      </w:r>
      <w:r w:rsidRPr="00003136">
        <w:rPr>
          <w:rFonts w:ascii="Palatino Linotype" w:eastAsia="Palatino Linotype" w:hAnsi="Palatino Linotype" w:cs="Palatino Linotype"/>
        </w:rPr>
        <w:t>, por lo que, ordenó turnar el expediente a resolución, misma que a continuación se pronuncia.</w:t>
      </w:r>
    </w:p>
    <w:p w:rsidR="00061BD9" w:rsidRPr="00003136" w:rsidRDefault="00061BD9" w:rsidP="00DA278A">
      <w:pPr>
        <w:spacing w:line="360" w:lineRule="auto"/>
        <w:jc w:val="both"/>
        <w:rPr>
          <w:rFonts w:ascii="Palatino Linotype" w:eastAsia="Palatino Linotype" w:hAnsi="Palatino Linotype" w:cs="Palatino Linotype"/>
          <w:b/>
        </w:rPr>
      </w:pPr>
    </w:p>
    <w:p w:rsidR="00061BD9" w:rsidRPr="00003136" w:rsidRDefault="008A7D1B" w:rsidP="00DA278A">
      <w:pPr>
        <w:keepNext/>
        <w:keepLines/>
        <w:spacing w:line="360" w:lineRule="auto"/>
        <w:jc w:val="center"/>
        <w:rPr>
          <w:rFonts w:ascii="Palatino Linotype" w:eastAsia="Palatino Linotype" w:hAnsi="Palatino Linotype" w:cs="Palatino Linotype"/>
          <w:b/>
        </w:rPr>
      </w:pPr>
      <w:bookmarkStart w:id="3" w:name="_heading=h.3znysh7" w:colFirst="0" w:colLast="0"/>
      <w:bookmarkEnd w:id="3"/>
      <w:r w:rsidRPr="00003136">
        <w:rPr>
          <w:rFonts w:ascii="Palatino Linotype" w:eastAsia="Palatino Linotype" w:hAnsi="Palatino Linotype" w:cs="Palatino Linotype"/>
          <w:b/>
        </w:rPr>
        <w:t>C O N S I D E R A N D O</w:t>
      </w:r>
    </w:p>
    <w:p w:rsidR="00061BD9" w:rsidRPr="00003136" w:rsidRDefault="00061BD9" w:rsidP="00DA278A">
      <w:pPr>
        <w:keepNext/>
        <w:keepLines/>
        <w:spacing w:line="360" w:lineRule="auto"/>
        <w:jc w:val="center"/>
        <w:rPr>
          <w:rFonts w:ascii="Palatino Linotype" w:eastAsia="Palatino Linotype" w:hAnsi="Palatino Linotype" w:cs="Palatino Linotype"/>
          <w:b/>
        </w:rPr>
      </w:pPr>
    </w:p>
    <w:p w:rsidR="00061BD9" w:rsidRPr="00003136" w:rsidRDefault="008A7D1B" w:rsidP="00DA278A">
      <w:pPr>
        <w:keepNext/>
        <w:keepLines/>
        <w:spacing w:line="360" w:lineRule="auto"/>
        <w:rPr>
          <w:rFonts w:ascii="Palatino Linotype" w:eastAsia="Palatino Linotype" w:hAnsi="Palatino Linotype" w:cs="Palatino Linotype"/>
          <w:b/>
        </w:rPr>
      </w:pPr>
      <w:bookmarkStart w:id="4" w:name="_heading=h.2et92p0" w:colFirst="0" w:colLast="0"/>
      <w:bookmarkEnd w:id="4"/>
      <w:r w:rsidRPr="00003136">
        <w:rPr>
          <w:rFonts w:ascii="Palatino Linotype" w:eastAsia="Palatino Linotype" w:hAnsi="Palatino Linotype" w:cs="Palatino Linotype"/>
          <w:b/>
        </w:rPr>
        <w:t>PRIMERO. De la competencia.</w:t>
      </w:r>
    </w:p>
    <w:p w:rsidR="00061BD9" w:rsidRPr="00003136" w:rsidRDefault="008A7D1B" w:rsidP="00DA278A">
      <w:pPr>
        <w:numPr>
          <w:ilvl w:val="0"/>
          <w:numId w:val="8"/>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003136">
        <w:rPr>
          <w:rFonts w:ascii="Palatino Linotype" w:eastAsia="Palatino Linotype" w:hAnsi="Palatino Linotype" w:cs="Palatino Linotype"/>
          <w:b/>
          <w:color w:val="000000"/>
        </w:rPr>
        <w:t>Constitución Política de los Estados Unidos Mexicanos</w:t>
      </w:r>
      <w:r w:rsidRPr="00003136">
        <w:rPr>
          <w:rFonts w:ascii="Palatino Linotype" w:eastAsia="Palatino Linotype" w:hAnsi="Palatino Linotype" w:cs="Palatino Linotype"/>
          <w:color w:val="000000"/>
        </w:rPr>
        <w:t>; 5, párrafos trigésimo segundo, trigésimo tercero y trigésimo cuarto fracciones IV y V de la </w:t>
      </w:r>
      <w:r w:rsidRPr="00003136">
        <w:rPr>
          <w:rFonts w:ascii="Palatino Linotype" w:eastAsia="Palatino Linotype" w:hAnsi="Palatino Linotype" w:cs="Palatino Linotype"/>
          <w:b/>
          <w:color w:val="000000"/>
        </w:rPr>
        <w:t>Constitución Política del Estado Libre y Soberano de México</w:t>
      </w:r>
      <w:r w:rsidRPr="00003136">
        <w:rPr>
          <w:rFonts w:ascii="Palatino Linotype" w:eastAsia="Palatino Linotype" w:hAnsi="Palatino Linotype" w:cs="Palatino Linotype"/>
          <w:color w:val="000000"/>
        </w:rPr>
        <w:t>; artículos 1, 2 fracción II, 13, 29, 36 fracciones I y II, 176, 178, 179, 181 párrafo tercero y 185 de la </w:t>
      </w:r>
      <w:r w:rsidRPr="00003136">
        <w:rPr>
          <w:rFonts w:ascii="Palatino Linotype" w:eastAsia="Palatino Linotype" w:hAnsi="Palatino Linotype" w:cs="Palatino Linotype"/>
          <w:b/>
          <w:color w:val="000000"/>
        </w:rPr>
        <w:t>Ley de Transparencia y Acceso a la Información Pública del Estado de México y Municipios</w:t>
      </w:r>
      <w:r w:rsidRPr="00003136">
        <w:rPr>
          <w:rFonts w:ascii="Palatino Linotype" w:eastAsia="Palatino Linotype" w:hAnsi="Palatino Linotype" w:cs="Palatino Linotype"/>
          <w:color w:val="000000"/>
        </w:rPr>
        <w:t xml:space="preserve">; y 7, 9 fracciones </w:t>
      </w:r>
      <w:r w:rsidRPr="00003136">
        <w:rPr>
          <w:rFonts w:ascii="Palatino Linotype" w:eastAsia="Palatino Linotype" w:hAnsi="Palatino Linotype" w:cs="Palatino Linotype"/>
          <w:color w:val="000000"/>
        </w:rPr>
        <w:lastRenderedPageBreak/>
        <w:t>I y XXIII, y 11 del </w:t>
      </w:r>
      <w:r w:rsidRPr="00003136">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003136">
        <w:rPr>
          <w:rFonts w:ascii="Palatino Linotype" w:eastAsia="Palatino Linotype" w:hAnsi="Palatino Linotype" w:cs="Palatino Linotype"/>
          <w:color w:val="000000"/>
        </w:rPr>
        <w:t>.</w:t>
      </w:r>
    </w:p>
    <w:p w:rsidR="00061BD9" w:rsidRPr="00003136" w:rsidRDefault="008A7D1B" w:rsidP="00DA278A">
      <w:pPr>
        <w:keepNext/>
        <w:keepLines/>
        <w:spacing w:line="360" w:lineRule="auto"/>
        <w:rPr>
          <w:rFonts w:ascii="Palatino Linotype" w:eastAsia="Palatino Linotype" w:hAnsi="Palatino Linotype" w:cs="Palatino Linotype"/>
          <w:b/>
        </w:rPr>
      </w:pPr>
      <w:bookmarkStart w:id="5" w:name="_heading=h.tyjcwt" w:colFirst="0" w:colLast="0"/>
      <w:bookmarkEnd w:id="5"/>
      <w:r w:rsidRPr="00003136">
        <w:rPr>
          <w:rFonts w:ascii="Palatino Linotype" w:eastAsia="Palatino Linotype" w:hAnsi="Palatino Linotype" w:cs="Palatino Linotype"/>
          <w:b/>
        </w:rPr>
        <w:t>SEGUNDO. De la oportunidad y procedencia.</w:t>
      </w:r>
    </w:p>
    <w:p w:rsidR="00061BD9" w:rsidRPr="00003136" w:rsidRDefault="00061BD9" w:rsidP="00DA278A">
      <w:pPr>
        <w:keepNext/>
        <w:keepLines/>
        <w:spacing w:line="360" w:lineRule="auto"/>
        <w:rPr>
          <w:rFonts w:ascii="Palatino Linotype" w:eastAsia="Palatino Linotype" w:hAnsi="Palatino Linotype" w:cs="Palatino Linotype"/>
          <w:b/>
        </w:rPr>
      </w:pPr>
    </w:p>
    <w:p w:rsidR="00061BD9" w:rsidRPr="00003136" w:rsidRDefault="008A7D1B" w:rsidP="00DA278A">
      <w:pPr>
        <w:numPr>
          <w:ilvl w:val="0"/>
          <w:numId w:val="8"/>
        </w:numPr>
        <w:spacing w:line="360" w:lineRule="auto"/>
        <w:ind w:left="0" w:firstLine="0"/>
        <w:jc w:val="both"/>
        <w:rPr>
          <w:rFonts w:ascii="Palatino Linotype" w:eastAsia="Palatino Linotype" w:hAnsi="Palatino Linotype" w:cs="Palatino Linotype"/>
        </w:rPr>
      </w:pPr>
      <w:r w:rsidRPr="00003136">
        <w:rPr>
          <w:rFonts w:ascii="Palatino Linotype" w:eastAsia="Palatino Linotype" w:hAnsi="Palatino Linotype" w:cs="Palatino Linotype"/>
        </w:rPr>
        <w:t xml:space="preserve">El medio de impugnación fue presentado a través del </w:t>
      </w:r>
      <w:r w:rsidRPr="00003136">
        <w:rPr>
          <w:rFonts w:ascii="Palatino Linotype" w:eastAsia="Palatino Linotype" w:hAnsi="Palatino Linotype" w:cs="Palatino Linotype"/>
          <w:b/>
        </w:rPr>
        <w:t>SAIMEX,</w:t>
      </w:r>
      <w:r w:rsidRPr="00003136">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003136">
        <w:rPr>
          <w:rFonts w:ascii="Palatino Linotype" w:eastAsia="Palatino Linotype" w:hAnsi="Palatino Linotype" w:cs="Palatino Linotype"/>
          <w:b/>
        </w:rPr>
        <w:t>SUJETO OBLIGADO</w:t>
      </w:r>
      <w:r w:rsidRPr="00003136">
        <w:rPr>
          <w:rFonts w:ascii="Palatino Linotype" w:eastAsia="Palatino Linotype" w:hAnsi="Palatino Linotype" w:cs="Palatino Linotype"/>
        </w:rPr>
        <w:t xml:space="preserve"> entregó respuesta el día </w:t>
      </w:r>
      <w:r w:rsidRPr="00003136">
        <w:rPr>
          <w:rFonts w:ascii="Palatino Linotype" w:eastAsia="Palatino Linotype" w:hAnsi="Palatino Linotype" w:cs="Palatino Linotype"/>
          <w:b/>
        </w:rPr>
        <w:t>veintiséis de marzo de dos mil veinticinco</w:t>
      </w:r>
      <w:r w:rsidRPr="00003136">
        <w:rPr>
          <w:rFonts w:ascii="Palatino Linotype" w:eastAsia="Palatino Linotype" w:hAnsi="Palatino Linotype" w:cs="Palatino Linotype"/>
        </w:rPr>
        <w:t xml:space="preserve">, de tal forma que el plazo para interponer el recurso transcurrió del </w:t>
      </w:r>
      <w:r w:rsidRPr="00003136">
        <w:rPr>
          <w:rFonts w:ascii="Palatino Linotype" w:eastAsia="Palatino Linotype" w:hAnsi="Palatino Linotype" w:cs="Palatino Linotype"/>
          <w:b/>
        </w:rPr>
        <w:t>diecisiete de marzo al veintitrés de abril de dos mil veinticinco</w:t>
      </w:r>
      <w:r w:rsidRPr="00003136">
        <w:rPr>
          <w:rFonts w:ascii="Palatino Linotype" w:eastAsia="Palatino Linotype" w:hAnsi="Palatino Linotype" w:cs="Palatino Linotype"/>
        </w:rPr>
        <w:t xml:space="preserve">, de acuerdo al calendario oficial del Instituto de Transparencia del Estado de México y Municipios; en consecuencia, si el particular presentó su inconformidad el </w:t>
      </w:r>
      <w:r w:rsidRPr="00003136">
        <w:rPr>
          <w:rFonts w:ascii="Palatino Linotype" w:eastAsia="Palatino Linotype" w:hAnsi="Palatino Linotype" w:cs="Palatino Linotype"/>
          <w:b/>
        </w:rPr>
        <w:t>día treinta y uno de marzo de dos mil veinticinco</w:t>
      </w:r>
      <w:r w:rsidRPr="00003136">
        <w:rPr>
          <w:rFonts w:ascii="Palatino Linotype" w:eastAsia="Palatino Linotype" w:hAnsi="Palatino Linotype" w:cs="Palatino Linotype"/>
        </w:rPr>
        <w:t xml:space="preserve">, se encuentra dentro de los márgenes temporales previstos en el artículo 178 de la </w:t>
      </w:r>
      <w:r w:rsidRPr="00003136">
        <w:rPr>
          <w:rFonts w:ascii="Palatino Linotype" w:eastAsia="Palatino Linotype" w:hAnsi="Palatino Linotype" w:cs="Palatino Linotype"/>
          <w:b/>
        </w:rPr>
        <w:t xml:space="preserve">Ley de Transparencia y Acceso a la Información Pública del Estado de México y Municipios </w:t>
      </w:r>
      <w:r w:rsidRPr="00003136">
        <w:rPr>
          <w:rFonts w:ascii="Palatino Linotype" w:eastAsia="Palatino Linotype" w:hAnsi="Palatino Linotype" w:cs="Palatino Linotype"/>
        </w:rPr>
        <w:t xml:space="preserve">vigente. </w:t>
      </w:r>
    </w:p>
    <w:p w:rsidR="00061BD9" w:rsidRPr="00003136" w:rsidRDefault="00061BD9" w:rsidP="00DA278A">
      <w:pPr>
        <w:spacing w:line="360" w:lineRule="auto"/>
        <w:jc w:val="both"/>
        <w:rPr>
          <w:rFonts w:ascii="Palatino Linotype" w:eastAsia="Palatino Linotype" w:hAnsi="Palatino Linotype" w:cs="Palatino Linotype"/>
        </w:rPr>
      </w:pPr>
    </w:p>
    <w:p w:rsidR="00061BD9" w:rsidRPr="00003136" w:rsidRDefault="008A7D1B" w:rsidP="00DA278A">
      <w:pPr>
        <w:numPr>
          <w:ilvl w:val="0"/>
          <w:numId w:val="8"/>
        </w:numPr>
        <w:spacing w:line="360" w:lineRule="auto"/>
        <w:ind w:left="0" w:firstLine="0"/>
        <w:jc w:val="both"/>
        <w:rPr>
          <w:rFonts w:ascii="Palatino Linotype" w:eastAsia="Palatino Linotype" w:hAnsi="Palatino Linotype" w:cs="Palatino Linotype"/>
        </w:rPr>
      </w:pPr>
      <w:r w:rsidRPr="00003136">
        <w:rPr>
          <w:rFonts w:ascii="Palatino Linotype" w:eastAsia="Palatino Linotype" w:hAnsi="Palatino Linotype" w:cs="Palatino Linotype"/>
        </w:rPr>
        <w:t xml:space="preserve">Por otra parte, de la revisión al expediente electrónico del </w:t>
      </w:r>
      <w:r w:rsidRPr="00003136">
        <w:rPr>
          <w:rFonts w:ascii="Palatino Linotype" w:eastAsia="Palatino Linotype" w:hAnsi="Palatino Linotype" w:cs="Palatino Linotype"/>
          <w:b/>
        </w:rPr>
        <w:t>SAIMEX</w:t>
      </w:r>
      <w:r w:rsidRPr="00003136">
        <w:rPr>
          <w:rFonts w:ascii="Palatino Linotype" w:eastAsia="Palatino Linotype" w:hAnsi="Palatino Linotype" w:cs="Palatino Linotype"/>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w:t>
      </w:r>
      <w:r w:rsidRPr="00003136">
        <w:rPr>
          <w:rFonts w:ascii="Palatino Linotype" w:eastAsia="Palatino Linotype" w:hAnsi="Palatino Linotype" w:cs="Palatino Linotype"/>
        </w:rPr>
        <w:lastRenderedPageBreak/>
        <w:t>acto procesal específico en materia de acceso a la información, ello en estricto apego al numeral 155 párrafo tercero de la Ley de la materia, en concatenación con el 180 del mismo ordenamiento.</w:t>
      </w:r>
    </w:p>
    <w:p w:rsidR="00061BD9" w:rsidRPr="00003136" w:rsidRDefault="00061BD9" w:rsidP="00DA278A">
      <w:pPr>
        <w:pBdr>
          <w:top w:val="nil"/>
          <w:left w:val="nil"/>
          <w:bottom w:val="nil"/>
          <w:right w:val="nil"/>
          <w:between w:val="nil"/>
        </w:pBdr>
        <w:rPr>
          <w:rFonts w:ascii="Palatino Linotype" w:eastAsia="Palatino Linotype" w:hAnsi="Palatino Linotype" w:cs="Palatino Linotype"/>
          <w:color w:val="000000"/>
        </w:rPr>
      </w:pPr>
    </w:p>
    <w:p w:rsidR="00061BD9" w:rsidRPr="00003136" w:rsidRDefault="008A7D1B" w:rsidP="00DA278A">
      <w:pPr>
        <w:numPr>
          <w:ilvl w:val="0"/>
          <w:numId w:val="8"/>
        </w:numPr>
        <w:spacing w:line="360" w:lineRule="auto"/>
        <w:ind w:left="0" w:firstLine="0"/>
        <w:jc w:val="both"/>
        <w:rPr>
          <w:rFonts w:ascii="Palatino Linotype" w:eastAsia="Palatino Linotype" w:hAnsi="Palatino Linotype" w:cs="Palatino Linotype"/>
        </w:rPr>
      </w:pPr>
      <w:r w:rsidRPr="00003136">
        <w:rPr>
          <w:rFonts w:ascii="Palatino Linotype" w:eastAsia="Palatino Linotype" w:hAnsi="Palatino Linotype" w:cs="Palatino Linotype"/>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061BD9" w:rsidRPr="00003136" w:rsidRDefault="00061BD9" w:rsidP="00DA278A">
      <w:pPr>
        <w:pBdr>
          <w:top w:val="nil"/>
          <w:left w:val="nil"/>
          <w:bottom w:val="nil"/>
          <w:right w:val="nil"/>
          <w:between w:val="nil"/>
        </w:pBdr>
        <w:rPr>
          <w:rFonts w:ascii="Palatino Linotype" w:eastAsia="Palatino Linotype" w:hAnsi="Palatino Linotype" w:cs="Palatino Linotype"/>
          <w:color w:val="000000"/>
        </w:rPr>
      </w:pPr>
    </w:p>
    <w:p w:rsidR="00061BD9" w:rsidRPr="00003136" w:rsidRDefault="008A7D1B" w:rsidP="00DA278A">
      <w:pPr>
        <w:numPr>
          <w:ilvl w:val="0"/>
          <w:numId w:val="8"/>
        </w:numPr>
        <w:spacing w:line="360" w:lineRule="auto"/>
        <w:ind w:left="0" w:firstLine="0"/>
        <w:jc w:val="both"/>
        <w:rPr>
          <w:rFonts w:ascii="Palatino Linotype" w:eastAsia="Palatino Linotype" w:hAnsi="Palatino Linotype" w:cs="Palatino Linotype"/>
        </w:rPr>
      </w:pPr>
      <w:r w:rsidRPr="00003136">
        <w:rPr>
          <w:rFonts w:ascii="Palatino Linotype" w:eastAsia="Palatino Linotype" w:hAnsi="Palatino Linotype" w:cs="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61BD9" w:rsidRPr="00003136" w:rsidRDefault="00061BD9" w:rsidP="00DA278A">
      <w:pPr>
        <w:pBdr>
          <w:top w:val="nil"/>
          <w:left w:val="nil"/>
          <w:bottom w:val="nil"/>
          <w:right w:val="nil"/>
          <w:between w:val="nil"/>
        </w:pBdr>
        <w:rPr>
          <w:rFonts w:ascii="Palatino Linotype" w:eastAsia="Palatino Linotype" w:hAnsi="Palatino Linotype" w:cs="Palatino Linotype"/>
          <w:color w:val="000000"/>
        </w:rPr>
      </w:pPr>
    </w:p>
    <w:p w:rsidR="00061BD9" w:rsidRPr="00003136" w:rsidRDefault="008A7D1B" w:rsidP="00DA278A">
      <w:pPr>
        <w:numPr>
          <w:ilvl w:val="0"/>
          <w:numId w:val="8"/>
        </w:numPr>
        <w:spacing w:line="360" w:lineRule="auto"/>
        <w:ind w:left="0" w:firstLine="0"/>
        <w:jc w:val="both"/>
        <w:rPr>
          <w:rFonts w:ascii="Palatino Linotype" w:eastAsia="Palatino Linotype" w:hAnsi="Palatino Linotype" w:cs="Palatino Linotype"/>
        </w:rPr>
      </w:pPr>
      <w:r w:rsidRPr="00003136">
        <w:rPr>
          <w:rFonts w:ascii="Palatino Linotype" w:eastAsia="Palatino Linotype" w:hAnsi="Palatino Linotype" w:cs="Palatino Linotype"/>
        </w:rPr>
        <w:t xml:space="preserve">En ese entendido, se omite un análisis más profundo en torno a los conceptos de interés jurídico y legitimación, debido a que se estima que a ningún efecto práctico </w:t>
      </w:r>
      <w:r w:rsidRPr="00003136">
        <w:rPr>
          <w:rFonts w:ascii="Palatino Linotype" w:eastAsia="Palatino Linotype" w:hAnsi="Palatino Linotype" w:cs="Palatino Linotype"/>
        </w:rPr>
        <w:lastRenderedPageBreak/>
        <w:t>conduciría, puesto que la propia estructura del derecho fundamental bajo análisis no lo exige.</w:t>
      </w:r>
    </w:p>
    <w:p w:rsidR="00061BD9" w:rsidRPr="00003136" w:rsidRDefault="00061BD9" w:rsidP="00DA278A">
      <w:pPr>
        <w:pBdr>
          <w:top w:val="nil"/>
          <w:left w:val="nil"/>
          <w:bottom w:val="nil"/>
          <w:right w:val="nil"/>
          <w:between w:val="nil"/>
        </w:pBdr>
        <w:rPr>
          <w:rFonts w:ascii="Palatino Linotype" w:eastAsia="Palatino Linotype" w:hAnsi="Palatino Linotype" w:cs="Palatino Linotype"/>
          <w:color w:val="000000"/>
        </w:rPr>
      </w:pPr>
    </w:p>
    <w:p w:rsidR="00061BD9" w:rsidRPr="00003136" w:rsidRDefault="008A7D1B" w:rsidP="00DA278A">
      <w:pPr>
        <w:numPr>
          <w:ilvl w:val="0"/>
          <w:numId w:val="8"/>
        </w:numPr>
        <w:spacing w:line="360" w:lineRule="auto"/>
        <w:ind w:left="0" w:firstLine="0"/>
        <w:jc w:val="both"/>
        <w:rPr>
          <w:rFonts w:ascii="Palatino Linotype" w:eastAsia="Palatino Linotype" w:hAnsi="Palatino Linotype" w:cs="Palatino Linotype"/>
        </w:rPr>
      </w:pPr>
      <w:r w:rsidRPr="00003136">
        <w:rPr>
          <w:rFonts w:ascii="Palatino Linotype" w:eastAsia="Palatino Linotype" w:hAnsi="Palatino Linotype" w:cs="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061BD9" w:rsidRPr="00003136" w:rsidRDefault="00061BD9" w:rsidP="00DA278A">
      <w:pPr>
        <w:pBdr>
          <w:top w:val="nil"/>
          <w:left w:val="nil"/>
          <w:bottom w:val="nil"/>
          <w:right w:val="nil"/>
          <w:between w:val="nil"/>
        </w:pBdr>
        <w:rPr>
          <w:rFonts w:ascii="Palatino Linotype" w:eastAsia="Palatino Linotype" w:hAnsi="Palatino Linotype" w:cs="Palatino Linotype"/>
          <w:color w:val="000000"/>
        </w:rPr>
      </w:pPr>
    </w:p>
    <w:p w:rsidR="00061BD9" w:rsidRPr="00003136" w:rsidRDefault="008A7D1B" w:rsidP="00DA278A">
      <w:pPr>
        <w:numPr>
          <w:ilvl w:val="0"/>
          <w:numId w:val="8"/>
        </w:numPr>
        <w:spacing w:line="360" w:lineRule="auto"/>
        <w:ind w:left="0" w:firstLine="0"/>
        <w:jc w:val="both"/>
        <w:rPr>
          <w:rFonts w:ascii="Palatino Linotype" w:eastAsia="Palatino Linotype" w:hAnsi="Palatino Linotype" w:cs="Palatino Linotype"/>
          <w:b/>
        </w:rPr>
      </w:pPr>
      <w:r w:rsidRPr="00003136">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61BD9" w:rsidRPr="00003136" w:rsidRDefault="00061BD9" w:rsidP="00DA278A">
      <w:pPr>
        <w:spacing w:line="360" w:lineRule="auto"/>
        <w:jc w:val="both"/>
        <w:rPr>
          <w:rFonts w:ascii="Palatino Linotype" w:eastAsia="Palatino Linotype" w:hAnsi="Palatino Linotype" w:cs="Palatino Linotype"/>
          <w:b/>
        </w:rPr>
      </w:pPr>
    </w:p>
    <w:p w:rsidR="00061BD9" w:rsidRPr="00003136" w:rsidRDefault="008A7D1B" w:rsidP="00DA278A">
      <w:pPr>
        <w:keepNext/>
        <w:keepLines/>
        <w:spacing w:line="360" w:lineRule="auto"/>
        <w:rPr>
          <w:rFonts w:ascii="Palatino Linotype" w:eastAsia="Palatino Linotype" w:hAnsi="Palatino Linotype" w:cs="Palatino Linotype"/>
          <w:b/>
        </w:rPr>
      </w:pPr>
      <w:bookmarkStart w:id="6" w:name="_heading=h.3dy6vkm" w:colFirst="0" w:colLast="0"/>
      <w:bookmarkEnd w:id="6"/>
      <w:r w:rsidRPr="00003136">
        <w:rPr>
          <w:rFonts w:ascii="Palatino Linotype" w:eastAsia="Palatino Linotype" w:hAnsi="Palatino Linotype" w:cs="Palatino Linotype"/>
          <w:b/>
        </w:rPr>
        <w:t>TERCERO. Planteamiento de la Litis.</w:t>
      </w:r>
    </w:p>
    <w:p w:rsidR="00061BD9" w:rsidRPr="00003136" w:rsidRDefault="008A7D1B" w:rsidP="00DA278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 xml:space="preserve">El particular solicitó los programas de trabajo del Comité de Participación Ciudadana del ejercicio fiscal 2021. </w:t>
      </w:r>
    </w:p>
    <w:p w:rsidR="00061BD9" w:rsidRPr="00003136" w:rsidRDefault="00061BD9" w:rsidP="00DA278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061BD9" w:rsidRPr="00003136" w:rsidRDefault="008A7D1B" w:rsidP="00DA278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 xml:space="preserve">En respuesta, el </w:t>
      </w:r>
      <w:r w:rsidRPr="00003136">
        <w:rPr>
          <w:rFonts w:ascii="Palatino Linotype" w:eastAsia="Palatino Linotype" w:hAnsi="Palatino Linotype" w:cs="Palatino Linotype"/>
          <w:b/>
          <w:color w:val="000000"/>
        </w:rPr>
        <w:t>SUJETO OBLIGADO</w:t>
      </w:r>
      <w:r w:rsidRPr="00003136">
        <w:rPr>
          <w:rFonts w:ascii="Palatino Linotype" w:eastAsia="Palatino Linotype" w:hAnsi="Palatino Linotype" w:cs="Palatino Linotype"/>
          <w:color w:val="000000"/>
        </w:rPr>
        <w:t xml:space="preserve"> informó que después de realizar una búsqueda exhaustiva y razonable en los archivos físicos y digitales de la Secretaría Particular, no encontró información acerca de lo solicitado, por no ser competencia de esa área. En consecuencia, el </w:t>
      </w:r>
      <w:r w:rsidRPr="00003136">
        <w:rPr>
          <w:rFonts w:ascii="Palatino Linotype" w:eastAsia="Palatino Linotype" w:hAnsi="Palatino Linotype" w:cs="Palatino Linotype"/>
          <w:b/>
          <w:color w:val="000000"/>
        </w:rPr>
        <w:t>RECURRENTE</w:t>
      </w:r>
      <w:r w:rsidRPr="00003136">
        <w:rPr>
          <w:rFonts w:ascii="Palatino Linotype" w:eastAsia="Palatino Linotype" w:hAnsi="Palatino Linotype" w:cs="Palatino Linotype"/>
          <w:color w:val="000000"/>
        </w:rPr>
        <w:t xml:space="preserve"> interpuso recurso de revisión en el que se inconformó, de forma medular, por la negativa de la información. </w:t>
      </w:r>
    </w:p>
    <w:p w:rsidR="00061BD9" w:rsidRPr="00003136" w:rsidRDefault="00061BD9" w:rsidP="00DA278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61BD9" w:rsidRPr="00003136" w:rsidRDefault="008A7D1B" w:rsidP="00DA278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lastRenderedPageBreak/>
        <w:t>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w:t>
      </w:r>
    </w:p>
    <w:p w:rsidR="00061BD9" w:rsidRPr="00003136" w:rsidRDefault="00061BD9" w:rsidP="00DA278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61BD9" w:rsidRPr="00003136" w:rsidRDefault="008A7D1B" w:rsidP="00DA278A">
      <w:pPr>
        <w:pStyle w:val="Ttulo1"/>
        <w:spacing w:before="0" w:line="360" w:lineRule="auto"/>
        <w:rPr>
          <w:rFonts w:ascii="Palatino Linotype" w:eastAsia="Palatino Linotype" w:hAnsi="Palatino Linotype" w:cs="Palatino Linotype"/>
          <w:b/>
          <w:color w:val="000000"/>
          <w:sz w:val="24"/>
          <w:szCs w:val="24"/>
        </w:rPr>
      </w:pPr>
      <w:bookmarkStart w:id="7" w:name="_heading=h.1t3h5sf" w:colFirst="0" w:colLast="0"/>
      <w:bookmarkEnd w:id="7"/>
      <w:r w:rsidRPr="00003136">
        <w:rPr>
          <w:rFonts w:ascii="Palatino Linotype" w:eastAsia="Palatino Linotype" w:hAnsi="Palatino Linotype" w:cs="Palatino Linotype"/>
          <w:b/>
          <w:color w:val="000000"/>
          <w:sz w:val="24"/>
          <w:szCs w:val="24"/>
        </w:rPr>
        <w:t>CUARTO. Del estudio y resolución del recurso de revisión.</w:t>
      </w:r>
    </w:p>
    <w:p w:rsidR="00061BD9" w:rsidRPr="00003136" w:rsidRDefault="00061BD9" w:rsidP="00DA278A">
      <w:pPr>
        <w:rPr>
          <w:rFonts w:ascii="Palatino Linotype" w:hAnsi="Palatino Linotype"/>
        </w:rPr>
      </w:pPr>
    </w:p>
    <w:p w:rsidR="00061BD9" w:rsidRPr="00003136" w:rsidRDefault="008A7D1B" w:rsidP="00DA278A">
      <w:pPr>
        <w:pStyle w:val="Ttulo1"/>
        <w:spacing w:before="0" w:line="360" w:lineRule="auto"/>
        <w:rPr>
          <w:rFonts w:ascii="Palatino Linotype" w:eastAsia="Palatino Linotype" w:hAnsi="Palatino Linotype" w:cs="Palatino Linotype"/>
          <w:b/>
          <w:color w:val="000000"/>
          <w:sz w:val="24"/>
          <w:szCs w:val="24"/>
        </w:rPr>
      </w:pPr>
      <w:bookmarkStart w:id="8" w:name="_heading=h.2s8eyo1" w:colFirst="0" w:colLast="0"/>
      <w:bookmarkEnd w:id="8"/>
      <w:r w:rsidRPr="00003136">
        <w:rPr>
          <w:rFonts w:ascii="Palatino Linotype" w:eastAsia="Palatino Linotype" w:hAnsi="Palatino Linotype" w:cs="Palatino Linotype"/>
          <w:b/>
          <w:color w:val="000000"/>
          <w:sz w:val="24"/>
          <w:szCs w:val="24"/>
        </w:rPr>
        <w:t>De la información solicitada y la respuesta del Sujeto Obligado</w:t>
      </w:r>
    </w:p>
    <w:p w:rsidR="00061BD9" w:rsidRPr="00003136" w:rsidRDefault="008A7D1B" w:rsidP="00DA278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061BD9" w:rsidRPr="00003136" w:rsidRDefault="00061BD9" w:rsidP="00DA278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61BD9" w:rsidRPr="00003136" w:rsidRDefault="00061BD9" w:rsidP="00DA278A">
      <w:pPr>
        <w:pBdr>
          <w:top w:val="nil"/>
          <w:left w:val="nil"/>
          <w:bottom w:val="nil"/>
          <w:right w:val="nil"/>
          <w:between w:val="nil"/>
        </w:pBdr>
        <w:rPr>
          <w:rFonts w:ascii="Palatino Linotype" w:eastAsia="Palatino Linotype" w:hAnsi="Palatino Linotype" w:cs="Palatino Linotype"/>
          <w:color w:val="000000"/>
        </w:rPr>
      </w:pPr>
    </w:p>
    <w:p w:rsidR="00061BD9" w:rsidRPr="00003136" w:rsidRDefault="008A7D1B" w:rsidP="00DA278A">
      <w:pPr>
        <w:numPr>
          <w:ilvl w:val="0"/>
          <w:numId w:val="8"/>
        </w:numPr>
        <w:spacing w:line="360" w:lineRule="auto"/>
        <w:ind w:left="0" w:firstLine="0"/>
        <w:jc w:val="both"/>
        <w:rPr>
          <w:rFonts w:ascii="Palatino Linotype" w:eastAsia="Palatino Linotype" w:hAnsi="Palatino Linotype" w:cs="Palatino Linotype"/>
        </w:rPr>
      </w:pPr>
      <w:r w:rsidRPr="00003136">
        <w:rPr>
          <w:rFonts w:ascii="Palatino Linotype" w:eastAsia="Palatino Linotype" w:hAnsi="Palatino Linotype" w:cs="Palatino Linotype"/>
        </w:rPr>
        <w:t>En cuanto al derecho de acceso a la información, la Ley de Transparencia y Acceso a la Información Pública del Estado de México y Municipios prevé establece que</w:t>
      </w:r>
      <w:r w:rsidRPr="00003136">
        <w:rPr>
          <w:rFonts w:ascii="Palatino Linotype" w:eastAsia="Palatino Linotype" w:hAnsi="Palatino Linotype" w:cs="Palatino Linotype"/>
          <w:b/>
          <w:i/>
        </w:rPr>
        <w:t xml:space="preserve"> e</w:t>
      </w:r>
      <w:r w:rsidRPr="00003136">
        <w:rPr>
          <w:rFonts w:ascii="Palatino Linotype" w:eastAsia="Palatino Linotype" w:hAnsi="Palatino Linotype" w:cs="Palatino Linotype"/>
          <w:i/>
        </w:rPr>
        <w:t>l procedimiento de acceso a la información es la garantía primaria del derecho en cuestión y se rige por los principios de simplicidad, rapidez y gratuidad del procedimiento, auxilio y orientación a los particulares</w:t>
      </w:r>
      <w:r w:rsidRPr="00003136">
        <w:rPr>
          <w:rFonts w:ascii="Palatino Linotype" w:eastAsia="Palatino Linotype" w:hAnsi="Palatino Linotype" w:cs="Palatino Linotype"/>
          <w:i/>
          <w:vertAlign w:val="superscript"/>
        </w:rPr>
        <w:footnoteReference w:id="1"/>
      </w:r>
      <w:r w:rsidRPr="00003136">
        <w:rPr>
          <w:rFonts w:ascii="Palatino Linotype" w:eastAsia="Palatino Linotype" w:hAnsi="Palatino Linotype" w:cs="Palatino Linotype"/>
          <w:i/>
        </w:rPr>
        <w:t xml:space="preserve">, </w:t>
      </w:r>
      <w:r w:rsidRPr="00003136">
        <w:rPr>
          <w:rFonts w:ascii="Palatino Linotype" w:eastAsia="Palatino Linotype" w:hAnsi="Palatino Linotype" w:cs="Palatino Linotype"/>
        </w:rPr>
        <w:t>asimismo establece</w:t>
      </w:r>
      <w:r w:rsidRPr="00003136">
        <w:rPr>
          <w:rFonts w:ascii="Palatino Linotype" w:eastAsia="Palatino Linotype" w:hAnsi="Palatino Linotype" w:cs="Palatino Linotype"/>
          <w:i/>
        </w:rPr>
        <w:t xml:space="preserve"> que las unidades de transparencia de los Sujetos Obligados deberán garantizar las medidas y condiciones de accesibilidad para que toda </w:t>
      </w:r>
      <w:r w:rsidRPr="00003136">
        <w:rPr>
          <w:rFonts w:ascii="Palatino Linotype" w:eastAsia="Palatino Linotype" w:hAnsi="Palatino Linotype" w:cs="Palatino Linotype"/>
          <w:i/>
        </w:rPr>
        <w:lastRenderedPageBreak/>
        <w:t>persona pueda ejercer el derecho de acceso a la información, mediante solicitudes de información y deberá apoyar al solicitante en la elaboración de las mismas.</w:t>
      </w:r>
    </w:p>
    <w:p w:rsidR="00061BD9" w:rsidRPr="00003136" w:rsidRDefault="00061BD9" w:rsidP="00DA278A">
      <w:pPr>
        <w:pBdr>
          <w:top w:val="nil"/>
          <w:left w:val="nil"/>
          <w:bottom w:val="nil"/>
          <w:right w:val="nil"/>
          <w:between w:val="nil"/>
        </w:pBdr>
        <w:rPr>
          <w:rFonts w:ascii="Palatino Linotype" w:eastAsia="Palatino Linotype" w:hAnsi="Palatino Linotype" w:cs="Palatino Linotype"/>
          <w:color w:val="000000"/>
        </w:rPr>
      </w:pPr>
    </w:p>
    <w:p w:rsidR="00061BD9" w:rsidRPr="00003136" w:rsidRDefault="008A7D1B" w:rsidP="00DA278A">
      <w:pPr>
        <w:numPr>
          <w:ilvl w:val="0"/>
          <w:numId w:val="8"/>
        </w:numPr>
        <w:spacing w:line="360" w:lineRule="auto"/>
        <w:ind w:left="0" w:firstLine="0"/>
        <w:jc w:val="both"/>
        <w:rPr>
          <w:rFonts w:ascii="Palatino Linotype" w:eastAsia="Palatino Linotype" w:hAnsi="Palatino Linotype" w:cs="Palatino Linotype"/>
        </w:rPr>
      </w:pPr>
      <w:r w:rsidRPr="00003136">
        <w:rPr>
          <w:rFonts w:ascii="Palatino Linotype" w:eastAsia="Palatino Linotype" w:hAnsi="Palatino Linotype" w:cs="Palatino Linotype"/>
          <w:color w:val="000000"/>
        </w:rPr>
        <w:t xml:space="preserve">Resulta necesario referir que, el </w:t>
      </w:r>
      <w:r w:rsidRPr="00003136">
        <w:rPr>
          <w:rFonts w:ascii="Palatino Linotype" w:eastAsia="Palatino Linotype" w:hAnsi="Palatino Linotype" w:cs="Palatino Linotype"/>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03136">
        <w:rPr>
          <w:rFonts w:ascii="Palatino Linotype" w:eastAsia="Palatino Linotype" w:hAnsi="Palatino Linotype" w:cs="Palatino Linotype"/>
          <w:b/>
        </w:rPr>
        <w:t>los Sujetos Obligados deberán documentar todo acto que se derive del ejercicio de sus facultades, competencias o funciones,</w:t>
      </w:r>
      <w:r w:rsidRPr="00003136">
        <w:rPr>
          <w:rFonts w:ascii="Palatino Linotype" w:eastAsia="Palatino Linotype" w:hAnsi="Palatino Linotype" w:cs="Palatino Linotype"/>
        </w:rPr>
        <w:t xml:space="preserve"> considerando desde su origen la eventual publicidad y reutilización de la información que generen, posean o administren.</w:t>
      </w:r>
    </w:p>
    <w:p w:rsidR="00061BD9" w:rsidRPr="00003136" w:rsidRDefault="00061BD9" w:rsidP="00DA278A">
      <w:pPr>
        <w:pBdr>
          <w:top w:val="nil"/>
          <w:left w:val="nil"/>
          <w:bottom w:val="nil"/>
          <w:right w:val="nil"/>
          <w:between w:val="nil"/>
        </w:pBdr>
        <w:rPr>
          <w:rFonts w:ascii="Palatino Linotype" w:eastAsia="Palatino Linotype" w:hAnsi="Palatino Linotype" w:cs="Palatino Linotype"/>
          <w:color w:val="000000"/>
        </w:rPr>
      </w:pPr>
    </w:p>
    <w:p w:rsidR="00061BD9" w:rsidRPr="00003136" w:rsidRDefault="008A7D1B" w:rsidP="00DA278A">
      <w:pPr>
        <w:numPr>
          <w:ilvl w:val="0"/>
          <w:numId w:val="8"/>
        </w:numPr>
        <w:spacing w:line="360" w:lineRule="auto"/>
        <w:ind w:left="0" w:firstLine="0"/>
        <w:jc w:val="both"/>
        <w:rPr>
          <w:rFonts w:ascii="Palatino Linotype" w:eastAsia="Palatino Linotype" w:hAnsi="Palatino Linotype" w:cs="Palatino Linotype"/>
        </w:rPr>
      </w:pPr>
      <w:r w:rsidRPr="00003136">
        <w:rPr>
          <w:rFonts w:ascii="Palatino Linotype" w:eastAsia="Palatino Linotype" w:hAnsi="Palatino Linotype" w:cs="Palatino Linotype"/>
          <w:color w:val="000000"/>
        </w:rPr>
        <w:t>Además, debemos tomar en cuenta los artículos 4 y 12, de la Ley de Transparencia y Acceso a la Información Pública del Estado de México y Municipios, los cuales establecen lo siguiente:</w:t>
      </w:r>
    </w:p>
    <w:p w:rsidR="00766263" w:rsidRPr="00003136" w:rsidRDefault="00766263" w:rsidP="00766263">
      <w:pPr>
        <w:spacing w:line="360" w:lineRule="auto"/>
        <w:jc w:val="both"/>
        <w:rPr>
          <w:rFonts w:ascii="Palatino Linotype" w:eastAsia="Palatino Linotype" w:hAnsi="Palatino Linotype" w:cs="Palatino Linotype"/>
        </w:rPr>
      </w:pPr>
    </w:p>
    <w:p w:rsidR="00061BD9" w:rsidRPr="00003136" w:rsidRDefault="008A7D1B" w:rsidP="00DA278A">
      <w:pPr>
        <w:spacing w:line="360" w:lineRule="auto"/>
        <w:jc w:val="both"/>
        <w:rPr>
          <w:rFonts w:ascii="Palatino Linotype" w:eastAsia="Palatino Linotype" w:hAnsi="Palatino Linotype" w:cs="Palatino Linotype"/>
          <w:i/>
        </w:rPr>
      </w:pPr>
      <w:r w:rsidRPr="00003136">
        <w:rPr>
          <w:rFonts w:ascii="Palatino Linotype" w:eastAsia="Palatino Linotype" w:hAnsi="Palatino Linotype" w:cs="Palatino Linotype"/>
          <w:b/>
          <w:i/>
        </w:rPr>
        <w:t xml:space="preserve">Artículo 4. </w:t>
      </w:r>
      <w:r w:rsidRPr="00003136">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rsidR="00061BD9" w:rsidRPr="00003136" w:rsidRDefault="00061BD9" w:rsidP="00DA278A">
      <w:pPr>
        <w:spacing w:line="360" w:lineRule="auto"/>
        <w:jc w:val="both"/>
        <w:rPr>
          <w:rFonts w:ascii="Palatino Linotype" w:eastAsia="Palatino Linotype" w:hAnsi="Palatino Linotype" w:cs="Palatino Linotype"/>
          <w:i/>
        </w:rPr>
      </w:pPr>
    </w:p>
    <w:p w:rsidR="00061BD9" w:rsidRPr="00003136" w:rsidRDefault="008A7D1B" w:rsidP="00DA278A">
      <w:pPr>
        <w:spacing w:line="360" w:lineRule="auto"/>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003136">
        <w:rPr>
          <w:rFonts w:ascii="Palatino Linotype" w:eastAsia="Palatino Linotype" w:hAnsi="Palatino Linotype" w:cs="Palatino Linotype"/>
          <w:i/>
        </w:rPr>
        <w:lastRenderedPageBreak/>
        <w:t>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61BD9" w:rsidRPr="00003136" w:rsidRDefault="00061BD9" w:rsidP="00DA278A">
      <w:pPr>
        <w:spacing w:line="360" w:lineRule="auto"/>
        <w:jc w:val="both"/>
        <w:rPr>
          <w:rFonts w:ascii="Palatino Linotype" w:eastAsia="Palatino Linotype" w:hAnsi="Palatino Linotype" w:cs="Palatino Linotype"/>
          <w:i/>
        </w:rPr>
      </w:pPr>
    </w:p>
    <w:p w:rsidR="00061BD9" w:rsidRPr="00003136" w:rsidRDefault="008A7D1B" w:rsidP="00DA278A">
      <w:pPr>
        <w:spacing w:line="360" w:lineRule="auto"/>
        <w:jc w:val="both"/>
        <w:rPr>
          <w:rFonts w:ascii="Palatino Linotype" w:eastAsia="Palatino Linotype" w:hAnsi="Palatino Linotype" w:cs="Palatino Linotype"/>
          <w:i/>
        </w:rPr>
      </w:pPr>
      <w:r w:rsidRPr="00003136">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061BD9" w:rsidRPr="00003136" w:rsidRDefault="00061BD9" w:rsidP="00DA278A">
      <w:pPr>
        <w:spacing w:line="360" w:lineRule="auto"/>
        <w:jc w:val="both"/>
        <w:rPr>
          <w:rFonts w:ascii="Palatino Linotype" w:eastAsia="Palatino Linotype" w:hAnsi="Palatino Linotype" w:cs="Palatino Linotype"/>
          <w:i/>
          <w:color w:val="000000"/>
        </w:rPr>
      </w:pPr>
    </w:p>
    <w:p w:rsidR="00061BD9" w:rsidRPr="00003136" w:rsidRDefault="008A7D1B" w:rsidP="00DA278A">
      <w:pPr>
        <w:spacing w:line="360" w:lineRule="auto"/>
        <w:jc w:val="both"/>
        <w:rPr>
          <w:rFonts w:ascii="Palatino Linotype" w:eastAsia="Palatino Linotype" w:hAnsi="Palatino Linotype" w:cs="Palatino Linotype"/>
          <w:i/>
        </w:rPr>
      </w:pPr>
      <w:r w:rsidRPr="00003136">
        <w:rPr>
          <w:rFonts w:ascii="Palatino Linotype" w:eastAsia="Palatino Linotype" w:hAnsi="Palatino Linotype" w:cs="Palatino Linotype"/>
          <w:b/>
          <w:i/>
        </w:rPr>
        <w:t xml:space="preserve">Artículo 12. </w:t>
      </w:r>
      <w:r w:rsidRPr="00003136">
        <w:rPr>
          <w:rFonts w:ascii="Palatino Linotype" w:eastAsia="Palatino Linotype" w:hAnsi="Palatino Linotype" w:cs="Palatino Linotype"/>
          <w:i/>
        </w:rPr>
        <w:t xml:space="preserve">Quienes generen, recopilen, administren, manejen, procesen, archiven o conserven información pública serán responsables de la misma en los términos de las disposiciones jurídicas aplicables. </w:t>
      </w:r>
    </w:p>
    <w:p w:rsidR="00061BD9" w:rsidRPr="00003136" w:rsidRDefault="00061BD9" w:rsidP="00DA278A">
      <w:pPr>
        <w:spacing w:line="360" w:lineRule="auto"/>
        <w:jc w:val="both"/>
        <w:rPr>
          <w:rFonts w:ascii="Palatino Linotype" w:eastAsia="Palatino Linotype" w:hAnsi="Palatino Linotype" w:cs="Palatino Linotype"/>
          <w:i/>
        </w:rPr>
      </w:pPr>
    </w:p>
    <w:p w:rsidR="00061BD9" w:rsidRPr="00003136" w:rsidRDefault="008A7D1B" w:rsidP="00DA278A">
      <w:pPr>
        <w:spacing w:line="360" w:lineRule="auto"/>
        <w:jc w:val="both"/>
        <w:rPr>
          <w:rFonts w:ascii="Palatino Linotype" w:eastAsia="Palatino Linotype" w:hAnsi="Palatino Linotype" w:cs="Palatino Linotype"/>
          <w:b/>
          <w:i/>
        </w:rPr>
      </w:pPr>
      <w:r w:rsidRPr="00003136">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w:t>
      </w:r>
      <w:r w:rsidRPr="00003136">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rsidR="00061BD9" w:rsidRPr="00003136" w:rsidRDefault="00061BD9" w:rsidP="00DA278A">
      <w:pPr>
        <w:spacing w:line="360" w:lineRule="auto"/>
        <w:jc w:val="both"/>
        <w:rPr>
          <w:rFonts w:ascii="Palatino Linotype" w:eastAsia="Palatino Linotype" w:hAnsi="Palatino Linotype" w:cs="Palatino Linotype"/>
          <w:b/>
          <w:i/>
        </w:rPr>
      </w:pPr>
    </w:p>
    <w:p w:rsidR="00061BD9" w:rsidRPr="00003136" w:rsidRDefault="008A7D1B" w:rsidP="00DA278A">
      <w:pPr>
        <w:numPr>
          <w:ilvl w:val="0"/>
          <w:numId w:val="8"/>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w:t>
      </w:r>
      <w:r w:rsidRPr="00003136">
        <w:rPr>
          <w:rFonts w:ascii="Palatino Linotype" w:eastAsia="Palatino Linotype" w:hAnsi="Palatino Linotype" w:cs="Palatino Linotype"/>
          <w:color w:val="000000"/>
        </w:rPr>
        <w:lastRenderedPageBreak/>
        <w:t>eficacia</w:t>
      </w:r>
      <w:r w:rsidRPr="00003136">
        <w:rPr>
          <w:rFonts w:ascii="Palatino Linotype" w:eastAsia="Palatino Linotype" w:hAnsi="Palatino Linotype" w:cs="Palatino Linotype"/>
          <w:color w:val="000000"/>
          <w:vertAlign w:val="superscript"/>
        </w:rPr>
        <w:footnoteReference w:id="2"/>
      </w:r>
      <w:r w:rsidRPr="00003136">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061BD9" w:rsidRPr="00003136" w:rsidRDefault="00061BD9" w:rsidP="00DA278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061BD9" w:rsidRPr="00003136" w:rsidRDefault="008A7D1B" w:rsidP="00DA278A">
      <w:pPr>
        <w:numPr>
          <w:ilvl w:val="0"/>
          <w:numId w:val="8"/>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061BD9" w:rsidRPr="00003136" w:rsidRDefault="00061BD9" w:rsidP="00DA278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061BD9" w:rsidRPr="00003136" w:rsidRDefault="008A7D1B" w:rsidP="00DA278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b/>
          <w:i/>
          <w:color w:val="000000"/>
        </w:rPr>
        <w:t>ACCESO A LA INFORMACIÓN. IMPLICACIÓN DEL PRINCIPIO DE MÁXIMA PUBLICIDAD EN EL DERECHO FUNDAMENTAL RELATIVO.</w:t>
      </w:r>
      <w:r w:rsidRPr="00003136">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w:t>
      </w:r>
      <w:r w:rsidRPr="00003136">
        <w:rPr>
          <w:rFonts w:ascii="Palatino Linotype" w:eastAsia="Palatino Linotype" w:hAnsi="Palatino Linotype" w:cs="Palatino Linotype"/>
          <w:i/>
          <w:color w:val="000000"/>
        </w:rPr>
        <w:lastRenderedPageBreak/>
        <w:t xml:space="preserve">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061BD9" w:rsidRPr="00003136" w:rsidRDefault="00061BD9" w:rsidP="00DA278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p>
    <w:p w:rsidR="00061BD9" w:rsidRPr="00003136" w:rsidRDefault="008A7D1B" w:rsidP="00DA278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 xml:space="preserve">CUARTO TRIBUNAL COLEGIADO EN MATERIA ADMINISTRATIVA DEL PRIMER CIRCUITO. </w:t>
      </w:r>
    </w:p>
    <w:p w:rsidR="00061BD9" w:rsidRPr="00003136" w:rsidRDefault="00061BD9" w:rsidP="00DA278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p>
    <w:p w:rsidR="00061BD9" w:rsidRPr="00003136" w:rsidRDefault="008A7D1B" w:rsidP="00DA278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Amparo en revisión 257/2012. Ruth Corona Muñoz. 6 de diciembre de 2012. Unanimidad de votos. Ponente: Jean Claude Tron Petit. Secretaria: Mayra Susana Martínez López.</w:t>
      </w:r>
    </w:p>
    <w:p w:rsidR="00061BD9" w:rsidRPr="00003136" w:rsidRDefault="00061BD9" w:rsidP="00DA278A">
      <w:pPr>
        <w:pBdr>
          <w:top w:val="nil"/>
          <w:left w:val="nil"/>
          <w:bottom w:val="nil"/>
          <w:right w:val="nil"/>
          <w:between w:val="nil"/>
        </w:pBdr>
        <w:spacing w:line="360" w:lineRule="auto"/>
        <w:rPr>
          <w:rFonts w:ascii="Palatino Linotype" w:eastAsia="Palatino Linotype" w:hAnsi="Palatino Linotype" w:cs="Palatino Linotype"/>
          <w:color w:val="000000"/>
        </w:rPr>
      </w:pPr>
    </w:p>
    <w:p w:rsidR="00061BD9" w:rsidRPr="00003136" w:rsidRDefault="008A7D1B" w:rsidP="00DA278A">
      <w:pPr>
        <w:numPr>
          <w:ilvl w:val="0"/>
          <w:numId w:val="8"/>
        </w:numPr>
        <w:pBdr>
          <w:top w:val="nil"/>
          <w:left w:val="nil"/>
          <w:bottom w:val="nil"/>
          <w:right w:val="nil"/>
          <w:between w:val="nil"/>
        </w:pBdr>
        <w:tabs>
          <w:tab w:val="left" w:pos="851"/>
        </w:tabs>
        <w:spacing w:after="240"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061BD9" w:rsidRPr="00003136" w:rsidRDefault="008A7D1B" w:rsidP="00DA278A">
      <w:pPr>
        <w:spacing w:line="360" w:lineRule="auto"/>
        <w:jc w:val="both"/>
        <w:rPr>
          <w:rFonts w:ascii="Palatino Linotype" w:eastAsia="Palatino Linotype" w:hAnsi="Palatino Linotype" w:cs="Palatino Linotype"/>
          <w:i/>
        </w:rPr>
      </w:pPr>
      <w:r w:rsidRPr="00003136">
        <w:rPr>
          <w:rFonts w:ascii="Palatino Linotype" w:eastAsia="Palatino Linotype" w:hAnsi="Palatino Linotype" w:cs="Palatino Linotype"/>
          <w:b/>
          <w:i/>
        </w:rPr>
        <w:t xml:space="preserve">XI. Documento: </w:t>
      </w:r>
      <w:r w:rsidRPr="00003136">
        <w:rPr>
          <w:rFonts w:ascii="Palatino Linotype" w:eastAsia="Palatino Linotype" w:hAnsi="Palatino Linotype" w:cs="Palatino Linotype"/>
          <w:i/>
        </w:rPr>
        <w:t xml:space="preserve">Los expedientes, reportes, estudios, actas, resoluciones, oficios, correspondencia, acuerdos, directivas, directrices, circulares, contratos, convenios, instructivos, notas, memorandos, estadísticas o bien, </w:t>
      </w:r>
      <w:r w:rsidRPr="00003136">
        <w:rPr>
          <w:rFonts w:ascii="Palatino Linotype" w:eastAsia="Palatino Linotype" w:hAnsi="Palatino Linotype" w:cs="Palatino Linotype"/>
          <w:b/>
          <w:i/>
        </w:rPr>
        <w:t>cualquier otro registro</w:t>
      </w:r>
      <w:r w:rsidRPr="00003136">
        <w:rPr>
          <w:rFonts w:ascii="Palatino Linotype" w:eastAsia="Palatino Linotype" w:hAnsi="Palatino Linotype" w:cs="Palatino Linotype"/>
          <w:i/>
        </w:rPr>
        <w:t xml:space="preserve"> que documente el ejercicio de </w:t>
      </w:r>
      <w:r w:rsidRPr="00003136">
        <w:rPr>
          <w:rFonts w:ascii="Palatino Linotype" w:eastAsia="Palatino Linotype" w:hAnsi="Palatino Linotype" w:cs="Palatino Linotype"/>
          <w:i/>
        </w:rPr>
        <w:lastRenderedPageBreak/>
        <w:t>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61BD9" w:rsidRPr="00003136" w:rsidRDefault="00061BD9" w:rsidP="00DA278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061BD9" w:rsidRPr="00003136" w:rsidRDefault="008A7D1B" w:rsidP="00DA278A">
      <w:pPr>
        <w:numPr>
          <w:ilvl w:val="0"/>
          <w:numId w:val="8"/>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 xml:space="preserve">Es así que, todos los actos de autoridad que realicen los Sujetos </w:t>
      </w:r>
      <w:r w:rsidRPr="00003136">
        <w:rPr>
          <w:rFonts w:ascii="Palatino Linotype" w:eastAsia="Palatino Linotype" w:hAnsi="Palatino Linotype" w:cs="Palatino Linotype"/>
          <w:b/>
          <w:color w:val="000000"/>
        </w:rPr>
        <w:t>Obligados deben estar documentados y, bajo el más alto estándar de transparencia</w:t>
      </w:r>
      <w:r w:rsidRPr="00003136">
        <w:rPr>
          <w:rFonts w:ascii="Palatino Linotype" w:eastAsia="Palatino Linotype" w:hAnsi="Palatino Linotype" w:cs="Palatino Linotype"/>
          <w:color w:val="000000"/>
        </w:rPr>
        <w:t xml:space="preserve"> deberán poner toda la información que se encuentre en su posesión, a disposición de los particulares que la soliciten.</w:t>
      </w:r>
    </w:p>
    <w:p w:rsidR="00061BD9" w:rsidRPr="00003136" w:rsidRDefault="00061BD9" w:rsidP="00DA278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061BD9" w:rsidRPr="00003136" w:rsidRDefault="008A7D1B" w:rsidP="00DA278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 xml:space="preserve">En el caso que se resuelve, debemos recapitular que el particular solicitó los programas de trabajo del Comité de Participación Ciudadana del ejercicio fiscal 2021, en respuesta el </w:t>
      </w:r>
      <w:r w:rsidRPr="00003136">
        <w:rPr>
          <w:rFonts w:ascii="Palatino Linotype" w:eastAsia="Palatino Linotype" w:hAnsi="Palatino Linotype" w:cs="Palatino Linotype"/>
          <w:b/>
          <w:color w:val="000000"/>
        </w:rPr>
        <w:t xml:space="preserve">SUJETO OBLIGADO, </w:t>
      </w:r>
      <w:r w:rsidRPr="00003136">
        <w:rPr>
          <w:rFonts w:ascii="Palatino Linotype" w:eastAsia="Palatino Linotype" w:hAnsi="Palatino Linotype" w:cs="Palatino Linotype"/>
          <w:color w:val="000000"/>
        </w:rPr>
        <w:t>refirió que después de realizar una búsqueda exhaustiva, no encontró información relacionada con la solicitud de información.</w:t>
      </w:r>
    </w:p>
    <w:p w:rsidR="00061BD9" w:rsidRPr="00003136" w:rsidRDefault="00061BD9" w:rsidP="00DA278A">
      <w:pPr>
        <w:pBdr>
          <w:top w:val="nil"/>
          <w:left w:val="nil"/>
          <w:bottom w:val="nil"/>
          <w:right w:val="nil"/>
          <w:between w:val="nil"/>
        </w:pBdr>
        <w:rPr>
          <w:rFonts w:ascii="Palatino Linotype" w:eastAsia="Palatino Linotype" w:hAnsi="Palatino Linotype" w:cs="Palatino Linotype"/>
          <w:color w:val="000000"/>
        </w:rPr>
      </w:pPr>
    </w:p>
    <w:p w:rsidR="00061BD9" w:rsidRPr="00003136" w:rsidRDefault="008A7D1B" w:rsidP="00DA278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 xml:space="preserve">Descrito lo anterior, es importante mencionar que a fin de coadyuvar el Sistema Estatal Anticorrupción; así como coordinar las acciones y procedimientos de prevención, detección y sanción de faltas administrativas, actos y hechos de corrupción cada municipio </w:t>
      </w:r>
      <w:r w:rsidRPr="00003136">
        <w:rPr>
          <w:rFonts w:ascii="Palatino Linotype" w:eastAsia="Palatino Linotype" w:hAnsi="Palatino Linotype" w:cs="Palatino Linotype"/>
        </w:rPr>
        <w:t>contará</w:t>
      </w:r>
      <w:r w:rsidRPr="00003136">
        <w:rPr>
          <w:rFonts w:ascii="Palatino Linotype" w:eastAsia="Palatino Linotype" w:hAnsi="Palatino Linotype" w:cs="Palatino Linotype"/>
          <w:color w:val="000000"/>
        </w:rPr>
        <w:t xml:space="preserve"> con el Sistema Municipal Anticorrupción, el cual de acuerdo a lo establecido en el artículo 62 de la Ley del Sistema Anticorrupción del Estado de México se </w:t>
      </w:r>
      <w:r w:rsidRPr="00003136">
        <w:rPr>
          <w:rFonts w:ascii="Palatino Linotype" w:eastAsia="Palatino Linotype" w:hAnsi="Palatino Linotype" w:cs="Palatino Linotype"/>
        </w:rPr>
        <w:t>integrará</w:t>
      </w:r>
      <w:r w:rsidRPr="00003136">
        <w:rPr>
          <w:rFonts w:ascii="Palatino Linotype" w:eastAsia="Palatino Linotype" w:hAnsi="Palatino Linotype" w:cs="Palatino Linotype"/>
          <w:color w:val="000000"/>
        </w:rPr>
        <w:t xml:space="preserve"> por:</w:t>
      </w:r>
    </w:p>
    <w:p w:rsidR="00061BD9" w:rsidRPr="00003136" w:rsidRDefault="00061BD9" w:rsidP="00DA278A">
      <w:pPr>
        <w:pBdr>
          <w:top w:val="nil"/>
          <w:left w:val="nil"/>
          <w:bottom w:val="nil"/>
          <w:right w:val="nil"/>
          <w:between w:val="nil"/>
        </w:pBdr>
        <w:rPr>
          <w:rFonts w:ascii="Palatino Linotype" w:eastAsia="Palatino Linotype" w:hAnsi="Palatino Linotype" w:cs="Palatino Linotype"/>
          <w:color w:val="000000"/>
        </w:rPr>
      </w:pPr>
    </w:p>
    <w:p w:rsidR="00061BD9" w:rsidRPr="00003136" w:rsidRDefault="008A7D1B" w:rsidP="00DA278A">
      <w:pPr>
        <w:pBdr>
          <w:top w:val="nil"/>
          <w:left w:val="nil"/>
          <w:bottom w:val="nil"/>
          <w:right w:val="nil"/>
          <w:between w:val="nil"/>
        </w:pBdr>
        <w:spacing w:line="360" w:lineRule="auto"/>
        <w:jc w:val="both"/>
        <w:rPr>
          <w:rFonts w:ascii="Palatino Linotype" w:eastAsia="Palatino Linotype" w:hAnsi="Palatino Linotype" w:cs="Palatino Linotype"/>
          <w:i/>
        </w:rPr>
      </w:pPr>
      <w:r w:rsidRPr="00003136">
        <w:rPr>
          <w:rFonts w:ascii="Palatino Linotype" w:eastAsia="Palatino Linotype" w:hAnsi="Palatino Linotype" w:cs="Palatino Linotype"/>
          <w:b/>
          <w:i/>
        </w:rPr>
        <w:t>Artículo 62.</w:t>
      </w:r>
      <w:r w:rsidRPr="00003136">
        <w:rPr>
          <w:rFonts w:ascii="Palatino Linotype" w:eastAsia="Palatino Linotype" w:hAnsi="Palatino Linotype" w:cs="Palatino Linotype"/>
          <w:i/>
        </w:rPr>
        <w:t xml:space="preserve"> El Sistema Municipal Anticorrupción se integrará por:</w:t>
      </w:r>
    </w:p>
    <w:p w:rsidR="00061BD9" w:rsidRPr="00003136" w:rsidRDefault="008A7D1B" w:rsidP="00DA278A">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 xml:space="preserve">Un Comité Coordinador Municipal. </w:t>
      </w:r>
    </w:p>
    <w:p w:rsidR="00061BD9" w:rsidRPr="00003136" w:rsidRDefault="008A7D1B" w:rsidP="00DA278A">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u w:val="single"/>
        </w:rPr>
      </w:pPr>
      <w:r w:rsidRPr="00003136">
        <w:rPr>
          <w:rFonts w:ascii="Palatino Linotype" w:eastAsia="Palatino Linotype" w:hAnsi="Palatino Linotype" w:cs="Palatino Linotype"/>
          <w:b/>
          <w:i/>
          <w:color w:val="000000"/>
          <w:u w:val="single"/>
        </w:rPr>
        <w:t>Un Comité de Participación Ciudadana.</w:t>
      </w:r>
    </w:p>
    <w:p w:rsidR="00061BD9" w:rsidRPr="00003136" w:rsidRDefault="00061BD9" w:rsidP="00DA278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61BD9" w:rsidRPr="00003136" w:rsidRDefault="008A7D1B" w:rsidP="00DA278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Así mismo, dicho ordenamiento legal, establece como objetivos del Comité de Participación Ciudadana Municipal, coadyuvar al cumplimiento de los objetivos del Comité Coordinador Municipal; así mismo, considerándolo como instancia de vinculación con las organizaciones sociales y académicas, por lo que tendrá las siguientes atribuciones de acuerdo a los establecido la Ley antes citada, que a la letra nos señala:</w:t>
      </w:r>
    </w:p>
    <w:p w:rsidR="00061BD9" w:rsidRPr="00003136" w:rsidRDefault="00061BD9" w:rsidP="00DA278A">
      <w:pPr>
        <w:spacing w:line="360" w:lineRule="auto"/>
        <w:jc w:val="both"/>
        <w:rPr>
          <w:rFonts w:ascii="Palatino Linotype" w:eastAsia="Palatino Linotype" w:hAnsi="Palatino Linotype" w:cs="Palatino Linotype"/>
        </w:rPr>
      </w:pP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b/>
          <w:i/>
        </w:rPr>
        <w:t>Artículo 75.</w:t>
      </w:r>
      <w:r w:rsidRPr="00003136">
        <w:rPr>
          <w:rFonts w:ascii="Palatino Linotype" w:eastAsia="Palatino Linotype" w:hAnsi="Palatino Linotype" w:cs="Palatino Linotype"/>
          <w:i/>
        </w:rPr>
        <w:t xml:space="preserve"> El Comité de Participación Ciudadana Municipal tendrá las atribuciones siguientes: </w:t>
      </w:r>
    </w:p>
    <w:p w:rsidR="00061BD9" w:rsidRPr="00003136" w:rsidRDefault="00061BD9" w:rsidP="00DA278A">
      <w:pPr>
        <w:jc w:val="both"/>
        <w:rPr>
          <w:rFonts w:ascii="Palatino Linotype" w:eastAsia="Palatino Linotype" w:hAnsi="Palatino Linotype" w:cs="Palatino Linotype"/>
          <w:i/>
        </w:rPr>
      </w:pP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I. Aprobar sus normas de carácter interno. </w:t>
      </w:r>
    </w:p>
    <w:p w:rsidR="00061BD9" w:rsidRPr="00003136" w:rsidRDefault="008A7D1B" w:rsidP="00DA278A">
      <w:pPr>
        <w:jc w:val="both"/>
        <w:rPr>
          <w:rFonts w:ascii="Palatino Linotype" w:eastAsia="Palatino Linotype" w:hAnsi="Palatino Linotype" w:cs="Palatino Linotype"/>
          <w:b/>
          <w:i/>
          <w:u w:val="single"/>
        </w:rPr>
      </w:pPr>
      <w:r w:rsidRPr="00003136">
        <w:rPr>
          <w:rFonts w:ascii="Palatino Linotype" w:eastAsia="Palatino Linotype" w:hAnsi="Palatino Linotype" w:cs="Palatino Linotype"/>
          <w:b/>
          <w:i/>
          <w:u w:val="single"/>
        </w:rPr>
        <w:t xml:space="preserve">II. Elaborar su programa anual de trabajo. </w:t>
      </w:r>
    </w:p>
    <w:p w:rsidR="00061BD9" w:rsidRPr="00003136" w:rsidRDefault="008A7D1B" w:rsidP="00DA278A">
      <w:pPr>
        <w:jc w:val="both"/>
        <w:rPr>
          <w:rFonts w:ascii="Palatino Linotype" w:eastAsia="Palatino Linotype" w:hAnsi="Palatino Linotype" w:cs="Palatino Linotype"/>
          <w:b/>
          <w:i/>
        </w:rPr>
      </w:pPr>
      <w:r w:rsidRPr="00003136">
        <w:rPr>
          <w:rFonts w:ascii="Palatino Linotype" w:eastAsia="Palatino Linotype" w:hAnsi="Palatino Linotype" w:cs="Palatino Linotype"/>
          <w:b/>
          <w:i/>
        </w:rPr>
        <w:t xml:space="preserve">III. Aprobar el informe anual de las actividades que realice en cumplimiento a su programa anual de trabajo, mismo que deberá ser público. </w:t>
      </w: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IV. Proponer al Comité Coordinador Municipal para su consideración: </w:t>
      </w: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i/>
        </w:rPr>
        <w:t>a) Proyectos de bases de coordinación interinstitucional e intergubernamental en las materias de fiscalización y control de recursos públicos, de prevención, control y disuasión de faltas administrativas y hechos de corrupción, en especial sobre las causas que los generan.</w:t>
      </w: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b/>
          <w:i/>
          <w:u w:val="single"/>
        </w:rPr>
        <w:t>b) Proyecto de mejora a los instrumentos, lineamientos y mecanismos para el suministro, intercambio, sistematización y actualización de la información que generen las autoridades municipales competentes en las materias reguladas por la presente ley</w:t>
      </w:r>
      <w:r w:rsidRPr="00003136">
        <w:rPr>
          <w:rFonts w:ascii="Palatino Linotype" w:eastAsia="Palatino Linotype" w:hAnsi="Palatino Linotype" w:cs="Palatino Linotype"/>
          <w:i/>
        </w:rPr>
        <w:t xml:space="preserve">. </w:t>
      </w: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c) Proyectos de mejora a los instrumentos, lineamientos y mecanismos requeridos para la operación del sistema electrónico municipal de quejas y denuncias. </w:t>
      </w: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V. Proponer al Comité Coordinador Municipal mecanismos para que la sociedad participe en la prevención y denuncia de faltas administrativas y hechos de corrupción. VI. Llevar un registro voluntario de las organizaciones de la sociedad civil que deseen colaborar de manera coordinada con el Comité de Participación Ciudadana Municipal, para establecer una red de participación ciudadana, conforme a sus normas de carácter interno. </w:t>
      </w: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i/>
        </w:rPr>
        <w:lastRenderedPageBreak/>
        <w:t xml:space="preserve">VII. Opinar o proponer al Comité Coordinador Municipal, indicadores y metodologías para la medición y seguimiento del fenómeno de la corrupción, así como para la evaluación del cumplimiento de los objetivos y metas de la Política Municipal en la materia, las Políticas Integrales y los programas y acciones que implementen las autoridades que conforman el Sistema Estatal Anticorrupción. </w:t>
      </w: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i/>
        </w:rPr>
        <w:t>VIII. Proponer mecanismos de articulación entre organizaciones de la sociedad civil, instituciones académicas y grupos ciudadanos.</w:t>
      </w: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 IX. Proponer reglas y procedimientos a través de los cuales se recibirán las peticiones, solicitudes y denuncias fundadas y motivadas que la sociedad civil pretenda hacer llegar al Órgano Superior de Fiscalización del Estado de México y a los Entes Públicos Fiscalizadores. </w:t>
      </w: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X. Opinar sobre el Programa Anual de trabajo del Comité Coordinador Municipal. XI. Realizar observaciones a los proyectos de informe anual del Comité Coordinador Municipal. </w:t>
      </w: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XII. Promover la colaboración con instituciones en la materia, con el propósito de elaborar investigaciones sobre las políticas públicas para la prevención, detección y combate de hechos de corrupción o faltas administrativas. </w:t>
      </w: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i/>
        </w:rPr>
        <w:t>XIII. Dar seguimiento al funcionamiento del Sistema Municipal Anticorrupción. XIV. Proponer al Comité Coordinador Municipal, mecanismos para facilitar el funcionamiento de las instancias de contraloría social existentes, así como para recibir directamente información generada por esas instancias y formas de participación ciudadana.</w:t>
      </w:r>
    </w:p>
    <w:p w:rsidR="00061BD9" w:rsidRPr="00003136" w:rsidRDefault="00061BD9" w:rsidP="00DA278A">
      <w:pPr>
        <w:jc w:val="both"/>
        <w:rPr>
          <w:rFonts w:ascii="Palatino Linotype" w:eastAsia="Palatino Linotype" w:hAnsi="Palatino Linotype" w:cs="Palatino Linotype"/>
          <w:i/>
        </w:rPr>
      </w:pP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b/>
          <w:i/>
        </w:rPr>
        <w:t>Artículo 78.</w:t>
      </w:r>
      <w:r w:rsidRPr="00003136">
        <w:rPr>
          <w:rFonts w:ascii="Palatino Linotype" w:eastAsia="Palatino Linotype" w:hAnsi="Palatino Linotype" w:cs="Palatino Linotype"/>
          <w:i/>
        </w:rPr>
        <w:t xml:space="preserve"> Conforme a las disposiciones que el Sistema Estatal Anticorrupción establezca, </w:t>
      </w:r>
      <w:r w:rsidRPr="00003136">
        <w:rPr>
          <w:rFonts w:ascii="Palatino Linotype" w:eastAsia="Palatino Linotype" w:hAnsi="Palatino Linotype" w:cs="Palatino Linotype"/>
          <w:b/>
          <w:i/>
          <w:u w:val="single"/>
        </w:rPr>
        <w:t>el Comité Coordinador Municipal, realizará las acciones necesarias para registrar en la Plataforma Digital Estatal, la información que en el ámbito de su competencia se genere en las materias de</w:t>
      </w:r>
      <w:r w:rsidRPr="00003136">
        <w:rPr>
          <w:rFonts w:ascii="Palatino Linotype" w:eastAsia="Palatino Linotype" w:hAnsi="Palatino Linotype" w:cs="Palatino Linotype"/>
          <w:i/>
        </w:rPr>
        <w:t xml:space="preserve">: </w:t>
      </w: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I. Evolución patrimonial, de declaración de intereses y constancia de presentación de declaración fiscal. </w:t>
      </w: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II. Servidores públicos que intervengan en los procedimientos de contrataciones públicas. </w:t>
      </w: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III. Servidores públicos y particulares sancionados. </w:t>
      </w: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IV. Denuncias públicas de faltas administrativas y hechos de corrupción. </w:t>
      </w: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i/>
        </w:rPr>
        <w:t>V. Información pública de contrataciones.</w:t>
      </w:r>
    </w:p>
    <w:p w:rsidR="00061BD9" w:rsidRPr="00003136" w:rsidRDefault="00061BD9" w:rsidP="00DA278A">
      <w:pPr>
        <w:spacing w:line="360" w:lineRule="auto"/>
        <w:jc w:val="both"/>
        <w:rPr>
          <w:rFonts w:ascii="Palatino Linotype" w:eastAsia="Palatino Linotype" w:hAnsi="Palatino Linotype" w:cs="Palatino Linotype"/>
        </w:rPr>
      </w:pPr>
    </w:p>
    <w:p w:rsidR="00061BD9" w:rsidRPr="00003136" w:rsidRDefault="008A7D1B" w:rsidP="00DA278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 xml:space="preserve">Así mismo, con la finalidad de prevenir, detectar y sancionar las faltas administrativas y hechos de corrupción derivados de la actuación de los servidores públicos municipales, </w:t>
      </w:r>
      <w:r w:rsidRPr="00003136">
        <w:rPr>
          <w:rFonts w:ascii="Palatino Linotype" w:eastAsia="Palatino Linotype" w:hAnsi="Palatino Linotype" w:cs="Palatino Linotype"/>
        </w:rPr>
        <w:t>funcionará</w:t>
      </w:r>
      <w:r w:rsidRPr="00003136">
        <w:rPr>
          <w:rFonts w:ascii="Palatino Linotype" w:eastAsia="Palatino Linotype" w:hAnsi="Palatino Linotype" w:cs="Palatino Linotype"/>
          <w:color w:val="000000"/>
        </w:rPr>
        <w:t xml:space="preserve"> el Sistema Municipal Anticorrupción, misma que será </w:t>
      </w:r>
      <w:r w:rsidRPr="00003136">
        <w:rPr>
          <w:rFonts w:ascii="Palatino Linotype" w:eastAsia="Palatino Linotype" w:hAnsi="Palatino Linotype" w:cs="Palatino Linotype"/>
          <w:color w:val="000000"/>
        </w:rPr>
        <w:lastRenderedPageBreak/>
        <w:t xml:space="preserve">la instancia encargada de coordinar y coadyuvar con el Sistema Estatal Anticorrupción, a fin de establecer acciones y procedimientos de prevención, detección y sanción de faltas administrativas, actos y hechos de corrupción, el cual de acuerdo al artículo 124 del Bando Municipal del Ayuntamiento de Toluca del ejercicio fiscal 2021 (ordenamiento legal vigente a la información que se solicita), nos establece: </w:t>
      </w:r>
    </w:p>
    <w:p w:rsidR="00061BD9" w:rsidRPr="00003136" w:rsidRDefault="00061BD9" w:rsidP="00DA278A">
      <w:pPr>
        <w:spacing w:line="360" w:lineRule="auto"/>
        <w:jc w:val="both"/>
        <w:rPr>
          <w:rFonts w:ascii="Palatino Linotype" w:eastAsia="Palatino Linotype" w:hAnsi="Palatino Linotype" w:cs="Palatino Linotype"/>
        </w:rPr>
      </w:pPr>
    </w:p>
    <w:p w:rsidR="00061BD9" w:rsidRPr="00003136" w:rsidRDefault="008A7D1B" w:rsidP="00DA278A">
      <w:pPr>
        <w:jc w:val="both"/>
        <w:rPr>
          <w:rFonts w:ascii="Palatino Linotype" w:eastAsia="Palatino Linotype" w:hAnsi="Palatino Linotype" w:cs="Palatino Linotype"/>
          <w:i/>
        </w:rPr>
      </w:pPr>
      <w:r w:rsidRPr="00003136">
        <w:rPr>
          <w:rFonts w:ascii="Palatino Linotype" w:eastAsia="Palatino Linotype" w:hAnsi="Palatino Linotype" w:cs="Palatino Linotype"/>
          <w:b/>
          <w:i/>
        </w:rPr>
        <w:t>Artículo 124.</w:t>
      </w:r>
      <w:r w:rsidRPr="00003136">
        <w:rPr>
          <w:rFonts w:ascii="Palatino Linotype" w:eastAsia="Palatino Linotype" w:hAnsi="Palatino Linotype" w:cs="Palatino Linotype"/>
          <w:i/>
        </w:rPr>
        <w:t xml:space="preserve"> El Sistema Municipal Anticorrupción se integrará por: </w:t>
      </w:r>
    </w:p>
    <w:p w:rsidR="00061BD9" w:rsidRPr="00003136" w:rsidRDefault="008A7D1B" w:rsidP="00DA278A">
      <w:pPr>
        <w:numPr>
          <w:ilvl w:val="0"/>
          <w:numId w:val="5"/>
        </w:numPr>
        <w:pBdr>
          <w:top w:val="nil"/>
          <w:left w:val="nil"/>
          <w:bottom w:val="nil"/>
          <w:right w:val="nil"/>
          <w:between w:val="nil"/>
        </w:pBdr>
        <w:ind w:left="0"/>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 xml:space="preserve">Un Comité Coordinador Municipal. </w:t>
      </w:r>
    </w:p>
    <w:p w:rsidR="00061BD9" w:rsidRPr="00003136" w:rsidRDefault="008A7D1B" w:rsidP="00DA278A">
      <w:pPr>
        <w:numPr>
          <w:ilvl w:val="0"/>
          <w:numId w:val="5"/>
        </w:numPr>
        <w:pBdr>
          <w:top w:val="nil"/>
          <w:left w:val="nil"/>
          <w:bottom w:val="nil"/>
          <w:right w:val="nil"/>
          <w:between w:val="nil"/>
        </w:pBdr>
        <w:ind w:left="0"/>
        <w:jc w:val="both"/>
        <w:rPr>
          <w:rFonts w:ascii="Palatino Linotype" w:eastAsia="Palatino Linotype" w:hAnsi="Palatino Linotype" w:cs="Palatino Linotype"/>
          <w:b/>
          <w:i/>
          <w:color w:val="000000"/>
          <w:u w:val="single"/>
        </w:rPr>
      </w:pPr>
      <w:r w:rsidRPr="00003136">
        <w:rPr>
          <w:rFonts w:ascii="Palatino Linotype" w:eastAsia="Palatino Linotype" w:hAnsi="Palatino Linotype" w:cs="Palatino Linotype"/>
          <w:b/>
          <w:i/>
          <w:color w:val="000000"/>
          <w:u w:val="single"/>
        </w:rPr>
        <w:t>Un Comité de Participación Ciudadana.</w:t>
      </w:r>
    </w:p>
    <w:p w:rsidR="00061BD9" w:rsidRPr="00003136" w:rsidRDefault="00061BD9" w:rsidP="00DA278A">
      <w:pPr>
        <w:spacing w:line="360" w:lineRule="auto"/>
        <w:jc w:val="both"/>
        <w:rPr>
          <w:rFonts w:ascii="Palatino Linotype" w:eastAsia="Palatino Linotype" w:hAnsi="Palatino Linotype" w:cs="Palatino Linotype"/>
        </w:rPr>
      </w:pPr>
    </w:p>
    <w:p w:rsidR="00061BD9" w:rsidRPr="00003136" w:rsidRDefault="008A7D1B" w:rsidP="00DA278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9" w:name="_heading=h.rb1q2q4xe4k6" w:colFirst="0" w:colLast="0"/>
      <w:bookmarkEnd w:id="9"/>
      <w:r w:rsidRPr="00003136">
        <w:rPr>
          <w:rFonts w:ascii="Palatino Linotype" w:eastAsia="Palatino Linotype" w:hAnsi="Palatino Linotype" w:cs="Palatino Linotype"/>
          <w:color w:val="000000"/>
        </w:rPr>
        <w:t xml:space="preserve">Con lo antes descrito, se establece que el Ayuntamiento de Toluca para el ejercicio fiscal 2021, debía contar con un Comité de Participación Ciudadana, el cual tiene como atribución elaborar el </w:t>
      </w:r>
      <w:r w:rsidRPr="00003136">
        <w:rPr>
          <w:rFonts w:ascii="Palatino Linotype" w:eastAsia="Palatino Linotype" w:hAnsi="Palatino Linotype" w:cs="Palatino Linotype"/>
          <w:b/>
          <w:color w:val="000000"/>
        </w:rPr>
        <w:t>Plan Anual de Trabajo</w:t>
      </w:r>
      <w:r w:rsidRPr="00003136">
        <w:rPr>
          <w:rFonts w:ascii="Palatino Linotype" w:eastAsia="Palatino Linotype" w:hAnsi="Palatino Linotype" w:cs="Palatino Linotype"/>
          <w:color w:val="000000"/>
        </w:rPr>
        <w:t xml:space="preserve">, por tanto existe fuente obligacional que exhibe que el </w:t>
      </w:r>
      <w:r w:rsidRPr="00003136">
        <w:rPr>
          <w:rFonts w:ascii="Palatino Linotype" w:eastAsia="Palatino Linotype" w:hAnsi="Palatino Linotype" w:cs="Palatino Linotype"/>
          <w:b/>
          <w:color w:val="000000"/>
        </w:rPr>
        <w:t xml:space="preserve">SUJETO OBLIGADO, </w:t>
      </w:r>
      <w:r w:rsidRPr="00003136">
        <w:rPr>
          <w:rFonts w:ascii="Palatino Linotype" w:eastAsia="Palatino Linotype" w:hAnsi="Palatino Linotype" w:cs="Palatino Linotype"/>
        </w:rPr>
        <w:t>deberá</w:t>
      </w:r>
      <w:r w:rsidRPr="00003136">
        <w:rPr>
          <w:rFonts w:ascii="Palatino Linotype" w:eastAsia="Palatino Linotype" w:hAnsi="Palatino Linotype" w:cs="Palatino Linotype"/>
          <w:color w:val="000000"/>
        </w:rPr>
        <w:t xml:space="preserve"> de contar con la información solicitada por el particular, sin embargo este solo se limitó a informar a través del Secretario Particular, que no se localizó información al respecto, por no ser competencia de su área.</w:t>
      </w:r>
    </w:p>
    <w:p w:rsidR="00061BD9" w:rsidRPr="00003136" w:rsidRDefault="008A7D1B" w:rsidP="00DA278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061BD9" w:rsidRPr="00003136" w:rsidRDefault="00061BD9" w:rsidP="00DA278A">
      <w:pPr>
        <w:pBdr>
          <w:top w:val="nil"/>
          <w:left w:val="nil"/>
          <w:bottom w:val="nil"/>
          <w:right w:val="nil"/>
          <w:between w:val="nil"/>
        </w:pBdr>
        <w:rPr>
          <w:rFonts w:ascii="Palatino Linotype" w:eastAsia="Palatino Linotype" w:hAnsi="Palatino Linotype" w:cs="Palatino Linotype"/>
          <w:color w:val="000000"/>
        </w:rPr>
      </w:pPr>
    </w:p>
    <w:p w:rsidR="00061BD9" w:rsidRPr="00003136" w:rsidRDefault="008A7D1B" w:rsidP="00DA278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lastRenderedPageBreak/>
        <w:t>En este sentido, para atender las solicitudes de información, los Sujetos Obligados contarán con un área denominada Unidad de Transparencia</w:t>
      </w:r>
      <w:r w:rsidRPr="00003136">
        <w:rPr>
          <w:rFonts w:ascii="Palatino Linotype" w:hAnsi="Palatino Linotype"/>
          <w:color w:val="000000"/>
          <w:vertAlign w:val="superscript"/>
        </w:rPr>
        <w:footnoteReference w:id="3"/>
      </w:r>
      <w:r w:rsidRPr="00003136">
        <w:rPr>
          <w:rFonts w:ascii="Palatino Linotype" w:eastAsia="Palatino Linotype" w:hAnsi="Palatino Linotype" w:cs="Palatino Linotype"/>
          <w:color w:val="000000"/>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003136">
        <w:rPr>
          <w:rFonts w:ascii="Palatino Linotype" w:eastAsia="Palatino Linotype" w:hAnsi="Palatino Linotype" w:cs="Palatino Linotype"/>
          <w:b/>
          <w:color w:val="000000"/>
        </w:rPr>
        <w:t xml:space="preserve"> </w:t>
      </w:r>
      <w:r w:rsidRPr="00003136">
        <w:rPr>
          <w:rFonts w:ascii="Palatino Linotype" w:eastAsia="Palatino Linotype" w:hAnsi="Palatino Linotype" w:cs="Palatino Linotype"/>
          <w:color w:val="000000"/>
        </w:rPr>
        <w:t>en los términos de la Ley General y la Ley de Transparencia y Acceso a la Información Pública del Estado de México y Municipios</w:t>
      </w:r>
      <w:r w:rsidRPr="00003136">
        <w:rPr>
          <w:rFonts w:ascii="Palatino Linotype" w:hAnsi="Palatino Linotype"/>
          <w:color w:val="000000"/>
          <w:vertAlign w:val="superscript"/>
        </w:rPr>
        <w:footnoteReference w:id="4"/>
      </w:r>
      <w:r w:rsidRPr="00003136">
        <w:rPr>
          <w:rFonts w:ascii="Palatino Linotype" w:eastAsia="Palatino Linotype" w:hAnsi="Palatino Linotype" w:cs="Palatino Linotype"/>
          <w:color w:val="000000"/>
        </w:rPr>
        <w:t>.</w:t>
      </w:r>
    </w:p>
    <w:p w:rsidR="00061BD9" w:rsidRPr="00003136" w:rsidRDefault="00061BD9" w:rsidP="00DA278A">
      <w:pPr>
        <w:rPr>
          <w:rFonts w:ascii="Palatino Linotype" w:eastAsia="Palatino Linotype" w:hAnsi="Palatino Linotype" w:cs="Palatino Linotype"/>
          <w:color w:val="000000"/>
        </w:rPr>
      </w:pPr>
    </w:p>
    <w:p w:rsidR="00061BD9" w:rsidRPr="00003136" w:rsidRDefault="008A7D1B" w:rsidP="00DA278A">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De conformidad con lo dispuesto en la Ley de Transparencia y Acceso a la Información Pública del Estado de México y Municipios, las Unidades de Transparencia tendrán, entre sus atribuciones, las siguientes:</w:t>
      </w:r>
    </w:p>
    <w:p w:rsidR="00061BD9" w:rsidRPr="00003136" w:rsidRDefault="008A7D1B" w:rsidP="00DA278A">
      <w:pPr>
        <w:numPr>
          <w:ilvl w:val="1"/>
          <w:numId w:val="6"/>
        </w:numPr>
        <w:pBdr>
          <w:top w:val="nil"/>
          <w:left w:val="nil"/>
          <w:bottom w:val="nil"/>
          <w:right w:val="nil"/>
          <w:between w:val="nil"/>
        </w:pBdr>
        <w:ind w:left="0" w:hanging="142"/>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Recibir, tramitar y dar respuesta a las solicitudes de acceso a la información;</w:t>
      </w:r>
    </w:p>
    <w:p w:rsidR="00061BD9" w:rsidRPr="00003136" w:rsidRDefault="008A7D1B" w:rsidP="00DA278A">
      <w:pPr>
        <w:numPr>
          <w:ilvl w:val="1"/>
          <w:numId w:val="6"/>
        </w:numPr>
        <w:pBdr>
          <w:top w:val="nil"/>
          <w:left w:val="nil"/>
          <w:bottom w:val="nil"/>
          <w:right w:val="nil"/>
          <w:between w:val="nil"/>
        </w:pBdr>
        <w:ind w:left="0" w:hanging="142"/>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 xml:space="preserve">Realizar, con efectividad, los trámites internos necesarios para la atención de las solicitudes de acceso a la información; </w:t>
      </w:r>
    </w:p>
    <w:p w:rsidR="00061BD9" w:rsidRPr="00003136" w:rsidRDefault="008A7D1B" w:rsidP="00DA278A">
      <w:pPr>
        <w:numPr>
          <w:ilvl w:val="1"/>
          <w:numId w:val="6"/>
        </w:numPr>
        <w:pBdr>
          <w:top w:val="nil"/>
          <w:left w:val="nil"/>
          <w:bottom w:val="nil"/>
          <w:right w:val="nil"/>
          <w:between w:val="nil"/>
        </w:pBdr>
        <w:ind w:left="0" w:hanging="142"/>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 xml:space="preserve">Entregar, en su caso, a los particulares la información solicitada; y </w:t>
      </w:r>
    </w:p>
    <w:p w:rsidR="00061BD9" w:rsidRPr="00003136" w:rsidRDefault="008A7D1B" w:rsidP="00DA278A">
      <w:pPr>
        <w:numPr>
          <w:ilvl w:val="1"/>
          <w:numId w:val="6"/>
        </w:numPr>
        <w:pBdr>
          <w:top w:val="nil"/>
          <w:left w:val="nil"/>
          <w:bottom w:val="nil"/>
          <w:right w:val="nil"/>
          <w:between w:val="nil"/>
        </w:pBdr>
        <w:spacing w:after="240"/>
        <w:ind w:left="0" w:hanging="142"/>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Efectuar las notificaciones a los solicitantes.</w:t>
      </w:r>
    </w:p>
    <w:p w:rsidR="00061BD9" w:rsidRPr="00003136" w:rsidRDefault="008A7D1B" w:rsidP="00DA278A">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003136">
        <w:rPr>
          <w:rFonts w:ascii="Palatino Linotype" w:eastAsia="Palatino Linotype" w:hAnsi="Palatino Linotype" w:cs="Palatino Linotype"/>
          <w:color w:val="000000"/>
        </w:rPr>
        <w:t xml:space="preserve">Otros sujetos del proceso de atención a las solicitudes de información son los servidores públicos habilitados, quienes serán designados por el titular del </w:t>
      </w:r>
      <w:r w:rsidRPr="00003136">
        <w:rPr>
          <w:rFonts w:ascii="Palatino Linotype" w:eastAsia="Palatino Linotype" w:hAnsi="Palatino Linotype" w:cs="Palatino Linotype"/>
          <w:b/>
          <w:color w:val="000000"/>
        </w:rPr>
        <w:t xml:space="preserve">SUJETO OBLIGADO </w:t>
      </w:r>
      <w:r w:rsidRPr="00003136">
        <w:rPr>
          <w:rFonts w:ascii="Palatino Linotype" w:eastAsia="Palatino Linotype" w:hAnsi="Palatino Linotype" w:cs="Palatino Linotype"/>
          <w:color w:val="000000"/>
        </w:rPr>
        <w:t>a propuesta del responsable de la Unidad de Transparencia</w:t>
      </w:r>
      <w:r w:rsidRPr="00003136">
        <w:rPr>
          <w:rFonts w:ascii="Palatino Linotype" w:eastAsia="Palatino Linotype" w:hAnsi="Palatino Linotype" w:cs="Palatino Linotype"/>
          <w:color w:val="000000"/>
          <w:vertAlign w:val="superscript"/>
        </w:rPr>
        <w:footnoteReference w:id="5"/>
      </w:r>
      <w:r w:rsidRPr="00003136">
        <w:rPr>
          <w:rFonts w:ascii="Palatino Linotype" w:eastAsia="Palatino Linotype" w:hAnsi="Palatino Linotype" w:cs="Palatino Linotype"/>
          <w:color w:val="000000"/>
        </w:rPr>
        <w:t xml:space="preserve"> y tendrán, entre sus atribuciones, las siguientes</w:t>
      </w:r>
      <w:r w:rsidRPr="00003136">
        <w:rPr>
          <w:rFonts w:ascii="Palatino Linotype" w:eastAsia="Palatino Linotype" w:hAnsi="Palatino Linotype" w:cs="Palatino Linotype"/>
          <w:color w:val="000000"/>
          <w:vertAlign w:val="superscript"/>
        </w:rPr>
        <w:footnoteReference w:id="6"/>
      </w:r>
      <w:r w:rsidRPr="00003136">
        <w:rPr>
          <w:rFonts w:ascii="Palatino Linotype" w:eastAsia="Palatino Linotype" w:hAnsi="Palatino Linotype" w:cs="Palatino Linotype"/>
          <w:color w:val="000000"/>
        </w:rPr>
        <w:t>:</w:t>
      </w:r>
    </w:p>
    <w:p w:rsidR="00061BD9" w:rsidRPr="00003136" w:rsidRDefault="008A7D1B" w:rsidP="00DA278A">
      <w:pPr>
        <w:numPr>
          <w:ilvl w:val="1"/>
          <w:numId w:val="7"/>
        </w:numPr>
        <w:pBdr>
          <w:top w:val="nil"/>
          <w:left w:val="nil"/>
          <w:bottom w:val="nil"/>
          <w:right w:val="nil"/>
          <w:between w:val="nil"/>
        </w:pBdr>
        <w:spacing w:before="240"/>
        <w:ind w:left="0" w:hanging="142"/>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Localizar la información que le solicite la Unidad de Transparencia; y</w:t>
      </w:r>
    </w:p>
    <w:p w:rsidR="00061BD9" w:rsidRPr="00003136" w:rsidRDefault="008A7D1B" w:rsidP="00DA278A">
      <w:pPr>
        <w:numPr>
          <w:ilvl w:val="1"/>
          <w:numId w:val="7"/>
        </w:numPr>
        <w:pBdr>
          <w:top w:val="nil"/>
          <w:left w:val="nil"/>
          <w:bottom w:val="nil"/>
          <w:right w:val="nil"/>
          <w:between w:val="nil"/>
        </w:pBdr>
        <w:spacing w:after="240"/>
        <w:ind w:left="0" w:hanging="142"/>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lastRenderedPageBreak/>
        <w:t>Proporcionar la información que obre en los archivos y que le sea solicitada por la Unidad de Transparencia.</w:t>
      </w:r>
    </w:p>
    <w:p w:rsidR="00061BD9" w:rsidRPr="00003136" w:rsidRDefault="00061BD9" w:rsidP="00DA278A">
      <w:pPr>
        <w:tabs>
          <w:tab w:val="left" w:pos="426"/>
          <w:tab w:val="left" w:pos="567"/>
        </w:tabs>
        <w:jc w:val="both"/>
        <w:rPr>
          <w:rFonts w:ascii="Palatino Linotype" w:eastAsia="Palatino Linotype" w:hAnsi="Palatino Linotype" w:cs="Palatino Linotype"/>
          <w:color w:val="000000"/>
        </w:rPr>
      </w:pPr>
    </w:p>
    <w:p w:rsidR="00061BD9" w:rsidRPr="00003136" w:rsidRDefault="008A7D1B" w:rsidP="00DA278A">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003136">
        <w:rPr>
          <w:rFonts w:ascii="Palatino Linotype" w:eastAsia="Palatino Linotype" w:hAnsi="Palatino Linotype" w:cs="Palatino Linotype"/>
          <w:color w:val="000000"/>
        </w:rPr>
        <w:t xml:space="preserve">De tal manera que cada una de las áreas administrativas del </w:t>
      </w:r>
      <w:r w:rsidRPr="00003136">
        <w:rPr>
          <w:rFonts w:ascii="Palatino Linotype" w:eastAsia="Palatino Linotype" w:hAnsi="Palatino Linotype" w:cs="Palatino Linotype"/>
          <w:b/>
          <w:color w:val="000000"/>
        </w:rPr>
        <w:t>SUJETO OBLIGADO</w:t>
      </w:r>
      <w:r w:rsidRPr="00003136">
        <w:rPr>
          <w:rFonts w:ascii="Palatino Linotype" w:eastAsia="Palatino Linotype" w:hAnsi="Palatino Linotype" w:cs="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061BD9" w:rsidRPr="00003136" w:rsidRDefault="00061BD9" w:rsidP="00DA278A">
      <w:pPr>
        <w:rPr>
          <w:rFonts w:ascii="Palatino Linotype" w:eastAsia="Palatino Linotype" w:hAnsi="Palatino Linotype" w:cs="Palatino Linotype"/>
          <w:color w:val="000000"/>
        </w:rPr>
      </w:pPr>
    </w:p>
    <w:p w:rsidR="00061BD9" w:rsidRPr="00003136" w:rsidRDefault="008A7D1B" w:rsidP="00DA278A">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003136">
        <w:rPr>
          <w:rFonts w:ascii="Palatino Linotype" w:eastAsia="Palatino Linotype" w:hAnsi="Palatino Linotype" w:cs="Palatino Linotype"/>
          <w:color w:val="000000"/>
        </w:rPr>
        <w:t>Aunado a lo anterior, la Ley de Transparencia y Acceso a la Información Pública del Estado de México y Municipios, en su artículo 53, establece las funciones correspondientes a esta Unidad; mismas que se inserta a continuación:</w:t>
      </w:r>
    </w:p>
    <w:p w:rsidR="00061BD9" w:rsidRPr="00003136" w:rsidRDefault="00061BD9" w:rsidP="00DA278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061BD9" w:rsidRPr="00003136" w:rsidRDefault="008A7D1B" w:rsidP="00DA278A">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b/>
          <w:i/>
          <w:color w:val="000000"/>
        </w:rPr>
        <w:t>“Artículo 53</w:t>
      </w:r>
      <w:r w:rsidRPr="00003136">
        <w:rPr>
          <w:rFonts w:ascii="Palatino Linotype" w:eastAsia="Palatino Linotype" w:hAnsi="Palatino Linotype" w:cs="Palatino Linotype"/>
          <w:i/>
          <w:color w:val="000000"/>
        </w:rPr>
        <w:t xml:space="preserve">. Las Unidades de Transparencia tendrán las siguientes funciones: </w:t>
      </w:r>
    </w:p>
    <w:p w:rsidR="00061BD9" w:rsidRPr="00003136" w:rsidRDefault="00061BD9" w:rsidP="00DA278A">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p>
    <w:p w:rsidR="00061BD9" w:rsidRPr="00003136" w:rsidRDefault="008A7D1B" w:rsidP="00DA278A">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061BD9" w:rsidRPr="00003136" w:rsidRDefault="008A7D1B" w:rsidP="00DA278A">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003136">
        <w:rPr>
          <w:rFonts w:ascii="Palatino Linotype" w:eastAsia="Palatino Linotype" w:hAnsi="Palatino Linotype" w:cs="Palatino Linotype"/>
          <w:b/>
          <w:i/>
          <w:color w:val="000000"/>
        </w:rPr>
        <w:t xml:space="preserve">II. Recibir, tramitar y dar respuesta a las solicitudes de acceso a la información; </w:t>
      </w:r>
    </w:p>
    <w:p w:rsidR="00061BD9" w:rsidRPr="00003136" w:rsidRDefault="008A7D1B" w:rsidP="00DA278A">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 xml:space="preserve">III. Auxiliar a los particulares en la elaboración de solicitudes de acceso a la información y, en su caso, orientarlos sobre los sujetos obligados competentes conforme a la normatividad aplicable; </w:t>
      </w:r>
    </w:p>
    <w:p w:rsidR="00061BD9" w:rsidRPr="00003136" w:rsidRDefault="008A7D1B" w:rsidP="00DA278A">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003136">
        <w:rPr>
          <w:rFonts w:ascii="Palatino Linotype" w:eastAsia="Palatino Linotype" w:hAnsi="Palatino Linotype" w:cs="Palatino Linotype"/>
          <w:b/>
          <w:i/>
          <w:color w:val="000000"/>
        </w:rPr>
        <w:t xml:space="preserve">IV. Realizar, con efectividad, los trámites internos necesarios para la atención de las solicitudes de acceso a la información; </w:t>
      </w:r>
    </w:p>
    <w:p w:rsidR="00061BD9" w:rsidRPr="00003136" w:rsidRDefault="008A7D1B" w:rsidP="00DA278A">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 xml:space="preserve">V. Entregar, en su caso, a los particulares la información solicitada; </w:t>
      </w:r>
    </w:p>
    <w:p w:rsidR="00061BD9" w:rsidRPr="00003136" w:rsidRDefault="008A7D1B" w:rsidP="00DA278A">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 xml:space="preserve">VI. Efectuar las notificaciones a los solicitantes; </w:t>
      </w:r>
    </w:p>
    <w:p w:rsidR="00061BD9" w:rsidRPr="00003136" w:rsidRDefault="008A7D1B" w:rsidP="00DA278A">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 xml:space="preserve">VII. Proponer al Comité de Transparencia, los procedimientos internos que aseguren la mayor eficiencia en la gestión de las solicitudes de acceso a la información, conforme a la normatividad aplicable; </w:t>
      </w:r>
    </w:p>
    <w:p w:rsidR="00061BD9" w:rsidRPr="00003136" w:rsidRDefault="008A7D1B" w:rsidP="00DA278A">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lastRenderedPageBreak/>
        <w:t xml:space="preserve">VIII. Proponer a quien preside el Comité de Transparencia, personal habilitado que sea necesario para recibir y dar trámite a las solicitudes de acceso a la información; </w:t>
      </w:r>
    </w:p>
    <w:p w:rsidR="00061BD9" w:rsidRPr="00003136" w:rsidRDefault="008A7D1B" w:rsidP="00DA278A">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003136">
        <w:rPr>
          <w:rFonts w:ascii="Palatino Linotype" w:eastAsia="Palatino Linotype" w:hAnsi="Palatino Linotype" w:cs="Palatino Linotype"/>
          <w:b/>
          <w:i/>
          <w:color w:val="00000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061BD9" w:rsidRPr="00003136" w:rsidRDefault="008A7D1B" w:rsidP="00DA278A">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 xml:space="preserve">X. Presentar ante el Comité, el proyecto de clasificación de información; </w:t>
      </w:r>
    </w:p>
    <w:p w:rsidR="00061BD9" w:rsidRPr="00003136" w:rsidRDefault="008A7D1B" w:rsidP="00DA278A">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 xml:space="preserve">XI. Promover e implementar políticas de transparencia proactiva procurando su accesibilidad; </w:t>
      </w:r>
    </w:p>
    <w:p w:rsidR="00061BD9" w:rsidRPr="00003136" w:rsidRDefault="008A7D1B" w:rsidP="00DA278A">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 xml:space="preserve">XII. Fomentar la transparencia y accesibilidad al interior del sujeto obligado; </w:t>
      </w:r>
    </w:p>
    <w:p w:rsidR="00061BD9" w:rsidRPr="00003136" w:rsidRDefault="008A7D1B" w:rsidP="00DA278A">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p>
    <w:p w:rsidR="00061BD9" w:rsidRPr="00003136" w:rsidRDefault="008A7D1B" w:rsidP="00DA278A">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XIV. Las demás que resulten necesarias para facilitar el acceso a la información y aquellas que se desprenden de la presente Ley y demás disposiciones jurídicas aplicables. (…)</w:t>
      </w:r>
    </w:p>
    <w:p w:rsidR="00061BD9" w:rsidRPr="00003136" w:rsidRDefault="008A7D1B" w:rsidP="00DA278A">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color w:val="000000"/>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061BD9" w:rsidRPr="00003136" w:rsidRDefault="008A7D1B" w:rsidP="00DA278A">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003136">
        <w:rPr>
          <w:rFonts w:ascii="Palatino Linotype" w:eastAsia="Palatino Linotype" w:hAnsi="Palatino Linotype" w:cs="Palatino Linotype"/>
          <w:color w:val="000000"/>
        </w:rPr>
        <w:t xml:space="preserve">De lo expuesto y con relación a lo solicitado, se tiene que, la Unidad de Transparencia es la encargada de recibir, tramitar y dar respuesta a las solicitudes de acceso a la información. </w:t>
      </w:r>
    </w:p>
    <w:p w:rsidR="00061BD9" w:rsidRPr="00003136" w:rsidRDefault="00061BD9" w:rsidP="00DA278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061BD9" w:rsidRPr="00003136" w:rsidRDefault="008A7D1B" w:rsidP="00DA278A">
      <w:pPr>
        <w:numPr>
          <w:ilvl w:val="0"/>
          <w:numId w:val="8"/>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rPr>
        <w:t>Por lo que es importante hacer referencia a lo establecido en el artículo 3.26 del Código Reglamentario del Ayuntamiento de Toluca del ejercicio fiscal 2021, que nos establece las atribuciones con las que contará el titular de Contraloría, ordenamiento legal que a la letra reza:</w:t>
      </w:r>
    </w:p>
    <w:p w:rsidR="00061BD9" w:rsidRPr="00003136" w:rsidRDefault="00061BD9" w:rsidP="00DA278A">
      <w:pPr>
        <w:pBdr>
          <w:top w:val="nil"/>
          <w:left w:val="nil"/>
          <w:bottom w:val="nil"/>
          <w:right w:val="nil"/>
          <w:between w:val="nil"/>
        </w:pBdr>
        <w:rPr>
          <w:rFonts w:ascii="Palatino Linotype" w:eastAsia="Palatino Linotype" w:hAnsi="Palatino Linotype" w:cs="Palatino Linotype"/>
          <w:color w:val="000000"/>
        </w:rPr>
      </w:pP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i/>
        </w:rPr>
      </w:pPr>
      <w:r w:rsidRPr="00003136">
        <w:rPr>
          <w:rFonts w:ascii="Palatino Linotype" w:eastAsia="Palatino Linotype" w:hAnsi="Palatino Linotype" w:cs="Palatino Linotype"/>
          <w:b/>
          <w:i/>
        </w:rPr>
        <w:t xml:space="preserve">Artículo 3.26. </w:t>
      </w:r>
      <w:r w:rsidRPr="00003136">
        <w:rPr>
          <w:rFonts w:ascii="Palatino Linotype" w:eastAsia="Palatino Linotype" w:hAnsi="Palatino Linotype" w:cs="Palatino Linotype"/>
          <w:i/>
        </w:rPr>
        <w:t xml:space="preserve">La o el titular de la Contraloría tendrá las siguientes atribuciones: </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I. Aplicar las normas y criterios en materia de control y evaluación; </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 </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i/>
        </w:rPr>
      </w:pPr>
      <w:r w:rsidRPr="00003136">
        <w:rPr>
          <w:rFonts w:ascii="Palatino Linotype" w:eastAsia="Palatino Linotype" w:hAnsi="Palatino Linotype" w:cs="Palatino Linotype"/>
          <w:i/>
        </w:rPr>
        <w:lastRenderedPageBreak/>
        <w:t xml:space="preserve">XI. Operar el Sistema de Atención Mexiquense que administra la Secretaría de la Contraloría del Gobierno del Estado de México; así como, recibir denuncias por hechos presuntamente constitutivos de faltas administrativas de las o los servidores públicos municipales o de particulares por conductas sancionables en términos de la Ley de Responsabilidades Administrativas del Estado de México y Municipios, y en su caso turnar a la autoridad investigadora competente; </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XII. Realizar auditorías y evaluaciones e informar del resultado de las mismas al Ayuntamiento; </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i/>
        </w:rPr>
      </w:pPr>
      <w:r w:rsidRPr="00003136">
        <w:rPr>
          <w:rFonts w:ascii="Palatino Linotype" w:eastAsia="Palatino Linotype" w:hAnsi="Palatino Linotype" w:cs="Palatino Linotype"/>
          <w:i/>
        </w:rPr>
        <w:t>(…)</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 </w:t>
      </w:r>
      <w:r w:rsidRPr="00003136">
        <w:rPr>
          <w:rFonts w:ascii="Palatino Linotype" w:eastAsia="Palatino Linotype" w:hAnsi="Palatino Linotype" w:cs="Palatino Linotype"/>
          <w:b/>
          <w:i/>
        </w:rPr>
        <w:t>XIX. Iniciar los procesos de investigación, substanciación y resolución, tratándose de faltas administrativas no graves,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w:t>
      </w:r>
      <w:r w:rsidRPr="00003136">
        <w:rPr>
          <w:rFonts w:ascii="Palatino Linotype" w:eastAsia="Palatino Linotype" w:hAnsi="Palatino Linotype" w:cs="Palatino Linotype"/>
          <w:i/>
        </w:rPr>
        <w:t xml:space="preserve"> </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XX. Iniciar la investigación, substanciación y remitir al Tribunal de Justicia Administrativa, los autos originales del expediente para la continuación del procedimiento y su resolución por dicho órgano; cuando se trate de faltas administrativas graves o faltas de particulares, en términos de la Ley de Responsabilidades Administrativas del Estado de México y Municipios; </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XXI. Practicar de oficio o a solicitud de parte, las investigaciones sobre el incumplimiento de las obligaciones de las o los servidores públicos municipales, en términos de la Ley de Responsabilidades Administrativas del Estado de México y Municipios; </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XXII. Conocer, investigar, y emitir el dictamen de procedencia o de no remoción de las autoridades auxiliares, para ser turnado al Ayuntamiento, a efecto de que sus integrantes, previa garantía de audiencia determinen la remoción o no de las autoridades auxiliares, en términos de lo dispuesto en el artículo 62 de la Ley Orgánica Municipal del Estado de México y demás disposiciones jurídicas aplicables; </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b/>
          <w:i/>
          <w:u w:val="single"/>
        </w:rPr>
      </w:pPr>
      <w:r w:rsidRPr="00003136">
        <w:rPr>
          <w:rFonts w:ascii="Palatino Linotype" w:eastAsia="Palatino Linotype" w:hAnsi="Palatino Linotype" w:cs="Palatino Linotype"/>
          <w:b/>
          <w:i/>
          <w:u w:val="single"/>
        </w:rPr>
        <w:t xml:space="preserve">XXIII. Valorar las recomendaciones que haga el Comité Coordinador Municipal a las unidades administrativas, y adoptar las medidas necesarias para el fortalecimiento institucional en su desempeño y control interno; </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b/>
          <w:i/>
          <w:u w:val="single"/>
        </w:rPr>
      </w:pPr>
      <w:r w:rsidRPr="00003136">
        <w:rPr>
          <w:rFonts w:ascii="Palatino Linotype" w:eastAsia="Palatino Linotype" w:hAnsi="Palatino Linotype" w:cs="Palatino Linotype"/>
          <w:b/>
          <w:i/>
          <w:u w:val="single"/>
        </w:rPr>
        <w:t xml:space="preserve">XXIV. Implementar los mecanismos internos que prevengan actos u omisiones que pudieran constituir faltas administrativas, en los términos establecidos por el Sistema Estatal Anticorrupción y la Ley de Responsabilidades Administrativas del Estado de México y Municipios y evaluar anualmente sus resultados; </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i/>
        </w:rPr>
      </w:pPr>
      <w:r w:rsidRPr="00003136">
        <w:rPr>
          <w:rFonts w:ascii="Palatino Linotype" w:eastAsia="Palatino Linotype" w:hAnsi="Palatino Linotype" w:cs="Palatino Linotype"/>
          <w:i/>
        </w:rPr>
        <w:t>(…)</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i/>
        </w:rPr>
      </w:pPr>
      <w:r w:rsidRPr="00003136">
        <w:rPr>
          <w:rFonts w:ascii="Palatino Linotype" w:eastAsia="Palatino Linotype" w:hAnsi="Palatino Linotype" w:cs="Palatino Linotype"/>
          <w:b/>
          <w:i/>
        </w:rPr>
        <w:lastRenderedPageBreak/>
        <w:t>XXXVII. Expedir copias certificadas de la documentación que se encuentre en sus archivos, así como a la que tenga acceso con motivo de las investigaciones que practique;</w:t>
      </w:r>
      <w:r w:rsidRPr="00003136">
        <w:rPr>
          <w:rFonts w:ascii="Palatino Linotype" w:eastAsia="Palatino Linotype" w:hAnsi="Palatino Linotype" w:cs="Palatino Linotype"/>
          <w:i/>
        </w:rPr>
        <w:t xml:space="preserve"> </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i/>
        </w:rPr>
      </w:pPr>
      <w:r w:rsidRPr="00003136">
        <w:rPr>
          <w:rFonts w:ascii="Palatino Linotype" w:eastAsia="Palatino Linotype" w:hAnsi="Palatino Linotype" w:cs="Palatino Linotype"/>
          <w:i/>
        </w:rPr>
        <w:t>(…)</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XXXIX. Coordinar, vigilar, supervisar el cumplimiento y controlar la recepción, registro y resguardo de las declaraciones de situación patrimonial y de intereses de las y los servidores públicos, para suministrar la información a la Plataforma Digital Estatal del Sistema Nacional Anticorrupción; </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i/>
        </w:rPr>
      </w:pPr>
      <w:r w:rsidRPr="00003136">
        <w:rPr>
          <w:rFonts w:ascii="Palatino Linotype" w:eastAsia="Palatino Linotype" w:hAnsi="Palatino Linotype" w:cs="Palatino Linotype"/>
          <w:i/>
        </w:rPr>
        <w:t>(…)</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i/>
        </w:rPr>
      </w:pPr>
      <w:r w:rsidRPr="00003136">
        <w:rPr>
          <w:rFonts w:ascii="Palatino Linotype" w:eastAsia="Palatino Linotype" w:hAnsi="Palatino Linotype" w:cs="Palatino Linotype"/>
          <w:i/>
        </w:rPr>
        <w:t xml:space="preserve">XLIV. Garantizar la operación del Programa de Contraloría Social, a través de la promoción de la participación ciudadana en la supervisión y fiscalización de los recursos públicos federales, estatales y/o municipales, destinados a la ejecución de obras y/o acciones dentro del municipio de Toluca; y </w:t>
      </w:r>
    </w:p>
    <w:p w:rsidR="00061BD9" w:rsidRPr="00003136" w:rsidRDefault="008A7D1B" w:rsidP="00DA278A">
      <w:pPr>
        <w:pBdr>
          <w:top w:val="nil"/>
          <w:left w:val="nil"/>
          <w:bottom w:val="nil"/>
          <w:right w:val="nil"/>
          <w:between w:val="nil"/>
        </w:pBdr>
        <w:tabs>
          <w:tab w:val="left" w:pos="851"/>
        </w:tabs>
        <w:jc w:val="both"/>
        <w:rPr>
          <w:rFonts w:ascii="Palatino Linotype" w:eastAsia="Palatino Linotype" w:hAnsi="Palatino Linotype" w:cs="Palatino Linotype"/>
          <w:i/>
          <w:color w:val="000000"/>
        </w:rPr>
      </w:pPr>
      <w:r w:rsidRPr="00003136">
        <w:rPr>
          <w:rFonts w:ascii="Palatino Linotype" w:eastAsia="Palatino Linotype" w:hAnsi="Palatino Linotype" w:cs="Palatino Linotype"/>
          <w:i/>
        </w:rPr>
        <w:t>(…)</w:t>
      </w:r>
    </w:p>
    <w:p w:rsidR="00061BD9" w:rsidRPr="00003136" w:rsidRDefault="00061BD9" w:rsidP="00DA278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061BD9" w:rsidRPr="00003136" w:rsidRDefault="008A7D1B" w:rsidP="00DA278A">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003136">
        <w:rPr>
          <w:rFonts w:ascii="Palatino Linotype" w:eastAsia="Palatino Linotype" w:hAnsi="Palatino Linotype" w:cs="Palatino Linotype"/>
          <w:color w:val="000000"/>
        </w:rPr>
        <w:t xml:space="preserve">De lo expuesto y con relación a lo solicitado, se tiene que, la Unidad de Transparencia es la encargada de recibir, tramitar y dar respuesta a las solicitudes de acceso a la información; sin embargo en el caso que nos ocupa, se advierte que no se realizó la búsqueda exhaustiva exigida, por la ley de la materia, toda vez que el requerimiento fue atendido por el Secretario Particular del Ayuntamiento, quien informó que de acuerdo a sus atribuciones no posee documentación relacionada con la solicitud de información; sin embargo, del expediente electrónico no tampoco se advierte que la solicitud, se haya turnado al Órgano Interno de Control, Unidad Administrativa que de acuerdo sus atribuciones pudiera generar, poseer y/o administrar la información solicitada por el particular. </w:t>
      </w:r>
    </w:p>
    <w:p w:rsidR="00061BD9" w:rsidRPr="00003136" w:rsidRDefault="00061BD9" w:rsidP="00DA278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051668" w:rsidRPr="00003136" w:rsidRDefault="00051668" w:rsidP="00DA278A">
      <w:pPr>
        <w:pStyle w:val="Prrafodelista"/>
        <w:numPr>
          <w:ilvl w:val="0"/>
          <w:numId w:val="8"/>
        </w:numPr>
        <w:spacing w:line="360" w:lineRule="auto"/>
        <w:ind w:left="0" w:firstLine="0"/>
        <w:jc w:val="both"/>
        <w:rPr>
          <w:rFonts w:ascii="Palatino Linotype" w:eastAsia="Calibri" w:hAnsi="Palatino Linotype"/>
        </w:rPr>
      </w:pPr>
      <w:r w:rsidRPr="00003136">
        <w:rPr>
          <w:rFonts w:ascii="Palatino Linotype" w:eastAsia="Calibri" w:hAnsi="Palatino Linotype"/>
        </w:rPr>
        <w:t xml:space="preserve">Por lo anteriormente señalado, se advierte que el </w:t>
      </w:r>
      <w:r w:rsidRPr="00003136">
        <w:rPr>
          <w:rFonts w:ascii="Palatino Linotype" w:eastAsia="Calibri" w:hAnsi="Palatino Linotype"/>
          <w:b/>
        </w:rPr>
        <w:t>SUJETO OBLIGADO</w:t>
      </w:r>
      <w:r w:rsidRPr="00003136">
        <w:rPr>
          <w:rFonts w:ascii="Palatino Linotype" w:eastAsia="Calibri" w:hAnsi="Palatino Linotype"/>
        </w:rPr>
        <w:t xml:space="preserve">, tiene competencia para conocer de lo solicitado por el particular, en consecuencia, una vez </w:t>
      </w:r>
      <w:r w:rsidRPr="00003136">
        <w:rPr>
          <w:rFonts w:ascii="Palatino Linotype" w:eastAsia="Calibri" w:hAnsi="Palatino Linotype"/>
        </w:rPr>
        <w:lastRenderedPageBreak/>
        <w:t>analizadas las constancias que integran el expediente electrónico</w:t>
      </w:r>
      <w:r w:rsidRPr="00003136">
        <w:rPr>
          <w:rFonts w:ascii="Palatino Linotype" w:eastAsia="MS Mincho" w:hAnsi="Palatino Linotype" w:cstheme="majorBidi"/>
        </w:rPr>
        <w:t>,</w:t>
      </w:r>
      <w:r w:rsidRPr="00003136">
        <w:rPr>
          <w:rFonts w:ascii="Palatino Linotype" w:eastAsia="MS Mincho" w:hAnsi="Palatino Linotype" w:cstheme="majorBidi"/>
          <w:lang w:val="es-ES"/>
        </w:rPr>
        <w:t xml:space="preserve"> resulta viable ordenar el soporte documental, donde consten los Programas de Trabajos del Comité de Participación Ciudadana del Ejercicio Fiscal 2021.</w:t>
      </w:r>
    </w:p>
    <w:p w:rsidR="00766263" w:rsidRPr="00003136" w:rsidRDefault="00766263" w:rsidP="00766263">
      <w:pPr>
        <w:pStyle w:val="Prrafodelista"/>
        <w:spacing w:line="360" w:lineRule="auto"/>
        <w:ind w:left="0"/>
        <w:jc w:val="both"/>
        <w:rPr>
          <w:rFonts w:ascii="Palatino Linotype" w:eastAsia="Calibri" w:hAnsi="Palatino Linotype"/>
        </w:rPr>
      </w:pPr>
    </w:p>
    <w:p w:rsidR="00051668" w:rsidRPr="00003136" w:rsidRDefault="00051668" w:rsidP="00DA278A">
      <w:pPr>
        <w:pStyle w:val="Prrafodelista"/>
        <w:numPr>
          <w:ilvl w:val="0"/>
          <w:numId w:val="8"/>
        </w:numPr>
        <w:spacing w:line="360" w:lineRule="auto"/>
        <w:ind w:left="0" w:firstLine="0"/>
        <w:jc w:val="both"/>
        <w:rPr>
          <w:rFonts w:ascii="Palatino Linotype" w:eastAsia="Calibri" w:hAnsi="Palatino Linotype"/>
        </w:rPr>
      </w:pPr>
      <w:r w:rsidRPr="00003136">
        <w:rPr>
          <w:rFonts w:ascii="Palatino Linotype" w:eastAsia="Palatino Linotype" w:hAnsi="Palatino Linotype" w:cs="Palatino Linotype"/>
        </w:rPr>
        <w:t xml:space="preserve">De ser el caso que en los archivos del </w:t>
      </w:r>
      <w:r w:rsidRPr="00003136">
        <w:rPr>
          <w:rFonts w:ascii="Palatino Linotype" w:eastAsia="Palatino Linotype" w:hAnsi="Palatino Linotype" w:cs="Palatino Linotype"/>
          <w:b/>
        </w:rPr>
        <w:t>SUJETO OBLIGADO</w:t>
      </w:r>
      <w:r w:rsidRPr="00003136">
        <w:rPr>
          <w:rFonts w:ascii="Palatino Linotype" w:eastAsia="Palatino Linotype" w:hAnsi="Palatino Linotype" w:cs="Palatino Linotype"/>
        </w:rPr>
        <w:t xml:space="preserve"> no se encuentre el soporte documental ordenado, por no haberse constituido el Comité de Participación Ciudadana, bastará con que se haga del conocimiento del </w:t>
      </w:r>
      <w:r w:rsidRPr="00003136">
        <w:rPr>
          <w:rFonts w:ascii="Palatino Linotype" w:eastAsia="Palatino Linotype" w:hAnsi="Palatino Linotype" w:cs="Palatino Linotype"/>
          <w:b/>
        </w:rPr>
        <w:t>RECURRENTE,</w:t>
      </w:r>
      <w:r w:rsidRPr="00003136">
        <w:rPr>
          <w:rFonts w:ascii="Palatino Linotype" w:eastAsia="Palatino Linotype" w:hAnsi="Palatino Linotype" w:cs="Palatino Linotype"/>
        </w:rPr>
        <w:t xml:space="preserve"> de conformidad con el artículo 19 párrafo segundo de la le Ley de Transparencia y Acceso a la Información Pública del Estado de México y Municipios.</w:t>
      </w:r>
    </w:p>
    <w:p w:rsidR="00051668" w:rsidRPr="00003136" w:rsidRDefault="00051668" w:rsidP="00DA278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061BD9" w:rsidRPr="00003136" w:rsidRDefault="008A7D1B" w:rsidP="00DA278A">
      <w:pPr>
        <w:numPr>
          <w:ilvl w:val="0"/>
          <w:numId w:val="8"/>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rPr>
        <w:t xml:space="preserve">Por lo anteriormente señalado, en aras de garantizar el derecho de acceso a la información, este Órgano Garante determina </w:t>
      </w:r>
      <w:r w:rsidRPr="00003136">
        <w:rPr>
          <w:rFonts w:ascii="Palatino Linotype" w:eastAsia="Palatino Linotype" w:hAnsi="Palatino Linotype" w:cs="Palatino Linotype"/>
          <w:color w:val="000000"/>
        </w:rPr>
        <w:t xml:space="preserve">fundadas las razones o motivos de inconformidad hechos valer por el </w:t>
      </w:r>
      <w:r w:rsidRPr="00003136">
        <w:rPr>
          <w:rFonts w:ascii="Palatino Linotype" w:eastAsia="Palatino Linotype" w:hAnsi="Palatino Linotype" w:cs="Palatino Linotype"/>
          <w:b/>
          <w:color w:val="000000"/>
        </w:rPr>
        <w:t>RECURRENTE</w:t>
      </w:r>
      <w:r w:rsidRPr="00003136">
        <w:rPr>
          <w:rFonts w:ascii="Palatino Linotype" w:eastAsia="Palatino Linotype" w:hAnsi="Palatino Linotype" w:cs="Palatino Linotype"/>
          <w:color w:val="000000"/>
        </w:rPr>
        <w:t xml:space="preserve"> dentro del recurso de revisión </w:t>
      </w:r>
      <w:r w:rsidRPr="00003136">
        <w:rPr>
          <w:rFonts w:ascii="Palatino Linotype" w:eastAsia="Palatino Linotype" w:hAnsi="Palatino Linotype" w:cs="Palatino Linotype"/>
          <w:b/>
          <w:color w:val="000000"/>
        </w:rPr>
        <w:t>03793/INFOEM/IP/RR/2025</w:t>
      </w:r>
      <w:r w:rsidRPr="00003136">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Pr="00003136">
        <w:rPr>
          <w:rFonts w:ascii="Palatino Linotype" w:eastAsia="Palatino Linotype" w:hAnsi="Palatino Linotype" w:cs="Palatino Linotype"/>
          <w:b/>
          <w:color w:val="000000"/>
        </w:rPr>
        <w:t>REVOCA</w:t>
      </w:r>
      <w:r w:rsidRPr="00003136">
        <w:rPr>
          <w:rFonts w:ascii="Palatino Linotype" w:eastAsia="Palatino Linotype" w:hAnsi="Palatino Linotype" w:cs="Palatino Linotype"/>
          <w:color w:val="000000"/>
        </w:rPr>
        <w:t xml:space="preserve"> la respuesta a la solicitud de información número </w:t>
      </w:r>
      <w:r w:rsidRPr="00003136">
        <w:rPr>
          <w:rFonts w:ascii="Palatino Linotype" w:eastAsia="Palatino Linotype" w:hAnsi="Palatino Linotype" w:cs="Palatino Linotype"/>
          <w:b/>
          <w:color w:val="000000"/>
        </w:rPr>
        <w:t>01353/TOLUCA/IP/2025</w:t>
      </w:r>
      <w:r w:rsidRPr="00003136">
        <w:rPr>
          <w:rFonts w:ascii="Palatino Linotype" w:eastAsia="Palatino Linotype" w:hAnsi="Palatino Linotype" w:cs="Palatino Linotype"/>
          <w:color w:val="000000"/>
        </w:rPr>
        <w:t>.</w:t>
      </w:r>
    </w:p>
    <w:p w:rsidR="00051668" w:rsidRPr="00003136" w:rsidRDefault="00051668" w:rsidP="00DA278A">
      <w:pPr>
        <w:pStyle w:val="Prrafodelista"/>
        <w:ind w:left="0"/>
        <w:rPr>
          <w:rFonts w:ascii="Palatino Linotype" w:eastAsia="Palatino Linotype" w:hAnsi="Palatino Linotype" w:cs="Palatino Linotype"/>
          <w:color w:val="000000"/>
        </w:rPr>
      </w:pPr>
    </w:p>
    <w:p w:rsidR="00051668" w:rsidRPr="00003136" w:rsidRDefault="00051668" w:rsidP="00DA278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003136">
        <w:rPr>
          <w:rFonts w:ascii="Palatino Linotype" w:eastAsia="Palatino Linotype" w:hAnsi="Palatino Linotype" w:cs="Palatino Linotype"/>
          <w:b/>
          <w:color w:val="000000"/>
        </w:rPr>
        <w:t>QUINTO. De la versión pública.</w:t>
      </w:r>
    </w:p>
    <w:p w:rsidR="00051668" w:rsidRPr="00003136" w:rsidRDefault="00051668" w:rsidP="00DA278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051668" w:rsidRPr="00003136" w:rsidRDefault="00051668" w:rsidP="00DA278A">
      <w:pPr>
        <w:pStyle w:val="Prrafodelista"/>
        <w:numPr>
          <w:ilvl w:val="0"/>
          <w:numId w:val="8"/>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Debe destacarse que, debido a la naturaleza de la información solicitada</w:t>
      </w:r>
      <w:r w:rsidRPr="00003136">
        <w:rPr>
          <w:rFonts w:ascii="Palatino Linotype" w:eastAsia="Palatino Linotype" w:hAnsi="Palatino Linotype" w:cs="Palatino Linotype"/>
          <w:b/>
          <w:color w:val="000000"/>
        </w:rPr>
        <w:t xml:space="preserve"> </w:t>
      </w:r>
      <w:r w:rsidRPr="00003136">
        <w:rPr>
          <w:rFonts w:ascii="Palatino Linotype" w:eastAsia="Palatino Linotype" w:hAnsi="Palatino Linotype" w:cs="Palatino Linotype"/>
          <w:color w:val="000000"/>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w:t>
      </w:r>
      <w:r w:rsidRPr="00003136">
        <w:rPr>
          <w:rFonts w:ascii="Palatino Linotype" w:eastAsia="Palatino Linotype" w:hAnsi="Palatino Linotype" w:cs="Palatino Linotype"/>
          <w:color w:val="000000"/>
        </w:rPr>
        <w:lastRenderedPageBreak/>
        <w:t>datos personales aun tratándose de servidores públicos y en su caso generar la versión pública de los documentos por las consideraciones que se estimen pertinentes.</w:t>
      </w:r>
    </w:p>
    <w:p w:rsidR="00051668" w:rsidRPr="00003136" w:rsidRDefault="00051668" w:rsidP="00DA278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051668" w:rsidRPr="00003136" w:rsidRDefault="00051668" w:rsidP="00DA278A">
      <w:pPr>
        <w:numPr>
          <w:ilvl w:val="0"/>
          <w:numId w:val="8"/>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003136">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p w:rsidR="00051668" w:rsidRPr="00003136" w:rsidRDefault="00051668" w:rsidP="00DA278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W w:w="878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415"/>
        <w:gridCol w:w="6369"/>
      </w:tblGrid>
      <w:tr w:rsidR="00051668" w:rsidRPr="00003136" w:rsidTr="005A71DA">
        <w:tc>
          <w:tcPr>
            <w:tcW w:w="2415" w:type="dxa"/>
          </w:tcPr>
          <w:p w:rsidR="00051668" w:rsidRPr="00003136" w:rsidRDefault="00051668" w:rsidP="00DA278A">
            <w:pPr>
              <w:spacing w:line="360" w:lineRule="auto"/>
              <w:rPr>
                <w:rFonts w:ascii="Palatino Linotype" w:eastAsia="Palatino Linotype" w:hAnsi="Palatino Linotype" w:cs="Palatino Linotype"/>
              </w:rPr>
            </w:pPr>
            <w:r w:rsidRPr="00003136">
              <w:rPr>
                <w:rFonts w:ascii="Palatino Linotype" w:eastAsia="Palatino Linotype" w:hAnsi="Palatino Linotype" w:cs="Palatino Linotype"/>
              </w:rPr>
              <w:t>a) Requisitos previos.</w:t>
            </w:r>
          </w:p>
        </w:tc>
        <w:tc>
          <w:tcPr>
            <w:tcW w:w="6369" w:type="dxa"/>
          </w:tcPr>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Al hacerlo tienen que precisar de qué información se trata, señalando el supuesto de clasificación (confidencialidad o reserva).</w:t>
            </w:r>
          </w:p>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Además, se debe señalar el procedimiento, de los tres que establecen los artículos 132 y 106 de la Ley Estatal y General, respectivamente.</w:t>
            </w:r>
          </w:p>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003136">
              <w:rPr>
                <w:rFonts w:ascii="Palatino Linotype" w:eastAsia="Palatino Linotype" w:hAnsi="Palatino Linotype" w:cs="Palatino Linotype"/>
                <w:u w:val="single"/>
              </w:rPr>
              <w:t xml:space="preserve">no se puede hacer un acuerdo para clasificar de manera general todos los documentos de un expediente o </w:t>
            </w:r>
            <w:r w:rsidRPr="00003136">
              <w:rPr>
                <w:rFonts w:ascii="Palatino Linotype" w:eastAsia="Palatino Linotype" w:hAnsi="Palatino Linotype" w:cs="Palatino Linotype"/>
                <w:u w:val="single"/>
              </w:rPr>
              <w:lastRenderedPageBreak/>
              <w:t xml:space="preserve">área,  </w:t>
            </w:r>
            <w:r w:rsidRPr="00003136">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051668" w:rsidRPr="00003136" w:rsidTr="005A71DA">
        <w:tc>
          <w:tcPr>
            <w:tcW w:w="2415" w:type="dxa"/>
          </w:tcPr>
          <w:p w:rsidR="00051668" w:rsidRPr="00003136" w:rsidRDefault="00051668" w:rsidP="00DA278A">
            <w:pPr>
              <w:spacing w:line="360" w:lineRule="auto"/>
              <w:rPr>
                <w:rFonts w:ascii="Palatino Linotype" w:eastAsia="Palatino Linotype" w:hAnsi="Palatino Linotype" w:cs="Palatino Linotype"/>
              </w:rPr>
            </w:pPr>
            <w:r w:rsidRPr="00003136">
              <w:rPr>
                <w:rFonts w:ascii="Palatino Linotype" w:eastAsia="Palatino Linotype" w:hAnsi="Palatino Linotype" w:cs="Palatino Linotype"/>
              </w:rPr>
              <w:lastRenderedPageBreak/>
              <w:t>b) Supuestos de clasificación.</w:t>
            </w:r>
          </w:p>
        </w:tc>
        <w:tc>
          <w:tcPr>
            <w:tcW w:w="6369" w:type="dxa"/>
          </w:tcPr>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 xml:space="preserve">El </w:t>
            </w:r>
            <w:r w:rsidRPr="00003136">
              <w:rPr>
                <w:rFonts w:ascii="Palatino Linotype" w:eastAsia="Palatino Linotype" w:hAnsi="Palatino Linotype" w:cs="Palatino Linotype"/>
                <w:b/>
              </w:rPr>
              <w:t>SUJETO OBLIGADO</w:t>
            </w:r>
            <w:r w:rsidRPr="00003136">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51668" w:rsidRPr="00003136" w:rsidTr="005A71DA">
        <w:tc>
          <w:tcPr>
            <w:tcW w:w="2415" w:type="dxa"/>
          </w:tcPr>
          <w:p w:rsidR="00051668" w:rsidRPr="00003136" w:rsidRDefault="00051668" w:rsidP="00DA278A">
            <w:pPr>
              <w:spacing w:line="360" w:lineRule="auto"/>
              <w:rPr>
                <w:rFonts w:ascii="Palatino Linotype" w:eastAsia="Palatino Linotype" w:hAnsi="Palatino Linotype" w:cs="Palatino Linotype"/>
              </w:rPr>
            </w:pPr>
            <w:r w:rsidRPr="00003136">
              <w:rPr>
                <w:rFonts w:ascii="Palatino Linotype" w:eastAsia="Palatino Linotype" w:hAnsi="Palatino Linotype" w:cs="Palatino Linotype"/>
              </w:rPr>
              <w:lastRenderedPageBreak/>
              <w:t>c) Formalidades para emitir el acuerdo de clasificación.</w:t>
            </w:r>
          </w:p>
        </w:tc>
        <w:tc>
          <w:tcPr>
            <w:tcW w:w="6369" w:type="dxa"/>
          </w:tcPr>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 xml:space="preserve">Es necesario que </w:t>
            </w:r>
            <w:r w:rsidRPr="00003136">
              <w:rPr>
                <w:rFonts w:ascii="Palatino Linotype" w:eastAsia="Palatino Linotype" w:hAnsi="Palatino Linotype" w:cs="Palatino Linotype"/>
                <w:b/>
                <w:u w:val="single"/>
              </w:rPr>
              <w:t>el acto reúna con los requisitos elementales</w:t>
            </w:r>
            <w:r w:rsidRPr="00003136">
              <w:rPr>
                <w:rFonts w:ascii="Palatino Linotype" w:eastAsia="Palatino Linotype" w:hAnsi="Palatino Linotype" w:cs="Palatino Linotype"/>
              </w:rPr>
              <w:t>, entre ellos, que la autoridad que va a emitir el acto de autoridad sea la legalmente facultada para ello.</w:t>
            </w:r>
          </w:p>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51668" w:rsidRPr="00003136" w:rsidTr="005A71DA">
        <w:tc>
          <w:tcPr>
            <w:tcW w:w="2415" w:type="dxa"/>
          </w:tcPr>
          <w:p w:rsidR="00051668" w:rsidRPr="00003136" w:rsidRDefault="00051668" w:rsidP="00DA278A">
            <w:pPr>
              <w:spacing w:line="360" w:lineRule="auto"/>
              <w:rPr>
                <w:rFonts w:ascii="Palatino Linotype" w:eastAsia="Palatino Linotype" w:hAnsi="Palatino Linotype" w:cs="Palatino Linotype"/>
              </w:rPr>
            </w:pPr>
          </w:p>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 xml:space="preserve">d) Requisitos de fondo del acuerdo de clasificación. </w:t>
            </w:r>
          </w:p>
        </w:tc>
        <w:tc>
          <w:tcPr>
            <w:tcW w:w="6369" w:type="dxa"/>
          </w:tcPr>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w:t>
            </w:r>
            <w:r w:rsidRPr="00003136">
              <w:rPr>
                <w:rFonts w:ascii="Palatino Linotype" w:eastAsia="Palatino Linotype" w:hAnsi="Palatino Linotype" w:cs="Palatino Linotype"/>
              </w:rPr>
              <w:lastRenderedPageBreak/>
              <w:t xml:space="preserve">restricciones, corresponde a los </w:t>
            </w:r>
            <w:r w:rsidRPr="00003136">
              <w:rPr>
                <w:rFonts w:ascii="Palatino Linotype" w:eastAsia="Palatino Linotype" w:hAnsi="Palatino Linotype" w:cs="Palatino Linotype"/>
                <w:b/>
              </w:rPr>
              <w:t>Sujetos Obligados</w:t>
            </w:r>
            <w:r w:rsidRPr="00003136">
              <w:rPr>
                <w:rFonts w:ascii="Palatino Linotype" w:eastAsia="Palatino Linotype" w:hAnsi="Palatino Linotype" w:cs="Palatino Linotype"/>
              </w:rPr>
              <w:t xml:space="preserve">, por lo que deberán fundar y motivar debidamente la clasificación. </w:t>
            </w:r>
          </w:p>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 xml:space="preserve">De lo anterior, se desprende que para una correcta </w:t>
            </w:r>
            <w:r w:rsidRPr="00003136">
              <w:rPr>
                <w:rFonts w:ascii="Palatino Linotype" w:eastAsia="Palatino Linotype" w:hAnsi="Palatino Linotype" w:cs="Palatino Linotype"/>
                <w:b/>
              </w:rPr>
              <w:t>clasificación total o parcial</w:t>
            </w:r>
            <w:r w:rsidRPr="00003136">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lastRenderedPageBreak/>
              <w:t xml:space="preserve">Ahora bien, </w:t>
            </w:r>
            <w:r w:rsidRPr="00003136">
              <w:rPr>
                <w:rFonts w:ascii="Palatino Linotype" w:eastAsia="Palatino Linotype" w:hAnsi="Palatino Linotype" w:cs="Palatino Linotype"/>
                <w:b/>
                <w:u w:val="single"/>
              </w:rPr>
              <w:t>para cada caso además de fundar y motivar</w:t>
            </w:r>
            <w:r w:rsidRPr="00003136">
              <w:rPr>
                <w:rFonts w:ascii="Palatino Linotype" w:eastAsia="Palatino Linotype" w:hAnsi="Palatino Linotype" w:cs="Palatino Linotype"/>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51668" w:rsidRPr="00003136" w:rsidTr="005A71DA">
        <w:tc>
          <w:tcPr>
            <w:tcW w:w="2415" w:type="dxa"/>
          </w:tcPr>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lastRenderedPageBreak/>
              <w:t xml:space="preserve">e) Condiciones especiales de la clasificación de la información como confidencial. </w:t>
            </w:r>
          </w:p>
          <w:p w:rsidR="00051668" w:rsidRPr="00003136" w:rsidRDefault="00051668" w:rsidP="00DA278A">
            <w:pPr>
              <w:spacing w:line="360" w:lineRule="auto"/>
              <w:rPr>
                <w:rFonts w:ascii="Palatino Linotype" w:eastAsia="Palatino Linotype" w:hAnsi="Palatino Linotype" w:cs="Palatino Linotype"/>
              </w:rPr>
            </w:pPr>
          </w:p>
        </w:tc>
        <w:tc>
          <w:tcPr>
            <w:tcW w:w="6369" w:type="dxa"/>
          </w:tcPr>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051668" w:rsidRPr="00003136" w:rsidRDefault="00051668"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51668" w:rsidRPr="00003136" w:rsidRDefault="00051668" w:rsidP="00DA278A">
            <w:pPr>
              <w:spacing w:line="360" w:lineRule="auto"/>
              <w:rPr>
                <w:rFonts w:ascii="Palatino Linotype" w:eastAsia="Palatino Linotype" w:hAnsi="Palatino Linotype" w:cs="Palatino Linotype"/>
              </w:rPr>
            </w:pPr>
            <w:r w:rsidRPr="00003136">
              <w:rPr>
                <w:rFonts w:ascii="Palatino Linotype" w:eastAsia="Palatino Linotype" w:hAnsi="Palatino Linotype" w:cs="Palatino Linotype"/>
              </w:rPr>
              <w:t xml:space="preserve">Pero si la información que se pretende clasificar como confidencial no se encuentra en los supuestos de los artículos señalados y es posible, se deberá consultar al titular de los datos si permite o no el acceso. De no ser </w:t>
            </w:r>
            <w:r w:rsidRPr="00003136">
              <w:rPr>
                <w:rFonts w:ascii="Palatino Linotype" w:eastAsia="Palatino Linotype" w:hAnsi="Palatino Linotype" w:cs="Palatino Linotype"/>
              </w:rPr>
              <w:lastRenderedPageBreak/>
              <w:t>posible, la realización de la consulta, procede, fundando y motivando, la clasificación.</w:t>
            </w:r>
          </w:p>
        </w:tc>
      </w:tr>
    </w:tbl>
    <w:p w:rsidR="00051668" w:rsidRPr="00003136" w:rsidRDefault="00051668" w:rsidP="00DA278A">
      <w:pPr>
        <w:pStyle w:val="Prrafodelista"/>
        <w:spacing w:line="360" w:lineRule="auto"/>
        <w:ind w:left="0"/>
        <w:jc w:val="both"/>
        <w:rPr>
          <w:rFonts w:ascii="Palatino Linotype" w:eastAsia="Calibri" w:hAnsi="Palatino Linotype"/>
        </w:rPr>
      </w:pPr>
    </w:p>
    <w:p w:rsidR="00051668" w:rsidRPr="00003136" w:rsidRDefault="00051668" w:rsidP="00DA278A">
      <w:pPr>
        <w:pStyle w:val="Prrafodelista"/>
        <w:numPr>
          <w:ilvl w:val="0"/>
          <w:numId w:val="8"/>
        </w:numPr>
        <w:spacing w:line="360" w:lineRule="auto"/>
        <w:ind w:left="0" w:firstLine="0"/>
        <w:jc w:val="both"/>
        <w:rPr>
          <w:rFonts w:ascii="Palatino Linotype" w:hAnsi="Palatino Linotype" w:cs="Arial"/>
          <w:lang w:val="es-ES"/>
        </w:rPr>
      </w:pPr>
      <w:r w:rsidRPr="00003136">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051668" w:rsidRPr="00003136" w:rsidRDefault="00051668" w:rsidP="00DA278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061BD9" w:rsidRPr="00003136" w:rsidRDefault="008A7D1B" w:rsidP="00DA278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10" w:name="_heading=h.of32oy36egsx" w:colFirst="0" w:colLast="0"/>
      <w:bookmarkStart w:id="11" w:name="_heading=h.17dp8vu" w:colFirst="0" w:colLast="0"/>
      <w:bookmarkEnd w:id="10"/>
      <w:bookmarkEnd w:id="11"/>
      <w:r w:rsidRPr="00003136">
        <w:rPr>
          <w:rFonts w:ascii="Palatino Linotype" w:eastAsia="Palatino Linotype" w:hAnsi="Palatino Linotype" w:cs="Palatino Linotype"/>
          <w:color w:val="000000"/>
        </w:rPr>
        <w:t xml:space="preserve">Por lo anteriormente expuesto y fundado, este </w:t>
      </w:r>
      <w:r w:rsidRPr="00003136">
        <w:rPr>
          <w:rFonts w:ascii="Palatino Linotype" w:eastAsia="Palatino Linotype" w:hAnsi="Palatino Linotype" w:cs="Palatino Linotype"/>
          <w:b/>
          <w:color w:val="000000"/>
        </w:rPr>
        <w:t>ÓRGANO GARANTE</w:t>
      </w:r>
      <w:r w:rsidRPr="00003136">
        <w:rPr>
          <w:rFonts w:ascii="Palatino Linotype" w:eastAsia="Palatino Linotype" w:hAnsi="Palatino Linotype" w:cs="Palatino Linotype"/>
          <w:color w:val="000000"/>
        </w:rPr>
        <w:t xml:space="preserve"> emite los siguientes:</w:t>
      </w:r>
    </w:p>
    <w:p w:rsidR="00061BD9" w:rsidRPr="00003136" w:rsidRDefault="00061BD9" w:rsidP="00DA278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61BD9" w:rsidRPr="00003136" w:rsidRDefault="008A7D1B" w:rsidP="00DA278A">
      <w:pPr>
        <w:keepNext/>
        <w:keepLines/>
        <w:spacing w:line="360" w:lineRule="auto"/>
        <w:jc w:val="center"/>
        <w:rPr>
          <w:rFonts w:ascii="Palatino Linotype" w:eastAsia="Palatino Linotype" w:hAnsi="Palatino Linotype" w:cs="Palatino Linotype"/>
          <w:b/>
          <w:color w:val="000000"/>
        </w:rPr>
      </w:pPr>
      <w:bookmarkStart w:id="12" w:name="_heading=h.3rdcrjn" w:colFirst="0" w:colLast="0"/>
      <w:bookmarkEnd w:id="12"/>
      <w:r w:rsidRPr="00003136">
        <w:rPr>
          <w:rFonts w:ascii="Palatino Linotype" w:eastAsia="Palatino Linotype" w:hAnsi="Palatino Linotype" w:cs="Palatino Linotype"/>
          <w:b/>
          <w:color w:val="000000"/>
        </w:rPr>
        <w:t>R E S O L U T I V O S</w:t>
      </w:r>
    </w:p>
    <w:p w:rsidR="00061BD9" w:rsidRPr="00003136" w:rsidRDefault="00061BD9" w:rsidP="00DA278A">
      <w:pPr>
        <w:keepNext/>
        <w:keepLines/>
        <w:spacing w:line="360" w:lineRule="auto"/>
        <w:jc w:val="center"/>
        <w:rPr>
          <w:rFonts w:ascii="Palatino Linotype" w:eastAsia="Palatino Linotype" w:hAnsi="Palatino Linotype" w:cs="Palatino Linotype"/>
          <w:b/>
          <w:color w:val="000000"/>
        </w:rPr>
      </w:pPr>
    </w:p>
    <w:p w:rsidR="00061BD9" w:rsidRPr="00003136" w:rsidRDefault="008A7D1B"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b/>
        </w:rPr>
        <w:t xml:space="preserve">PRIMERO. </w:t>
      </w:r>
      <w:r w:rsidRPr="00003136">
        <w:rPr>
          <w:rFonts w:ascii="Palatino Linotype" w:eastAsia="Palatino Linotype" w:hAnsi="Palatino Linotype" w:cs="Palatino Linotype"/>
        </w:rPr>
        <w:t>Resultan fundadas las</w:t>
      </w:r>
      <w:r w:rsidRPr="00003136">
        <w:rPr>
          <w:rFonts w:ascii="Palatino Linotype" w:eastAsia="Palatino Linotype" w:hAnsi="Palatino Linotype" w:cs="Palatino Linotype"/>
          <w:b/>
        </w:rPr>
        <w:t xml:space="preserve"> </w:t>
      </w:r>
      <w:r w:rsidRPr="00003136">
        <w:rPr>
          <w:rFonts w:ascii="Palatino Linotype" w:eastAsia="Palatino Linotype" w:hAnsi="Palatino Linotype" w:cs="Palatino Linotype"/>
        </w:rPr>
        <w:t xml:space="preserve">razones o motivos de inconformidad hechos valer en el recurso de revisión </w:t>
      </w:r>
      <w:r w:rsidRPr="00003136">
        <w:rPr>
          <w:rFonts w:ascii="Palatino Linotype" w:eastAsia="Palatino Linotype" w:hAnsi="Palatino Linotype" w:cs="Palatino Linotype"/>
          <w:b/>
        </w:rPr>
        <w:t>03793/INFOEM/IP/RR/202</w:t>
      </w:r>
      <w:r w:rsidR="00766263" w:rsidRPr="00003136">
        <w:rPr>
          <w:rFonts w:ascii="Palatino Linotype" w:eastAsia="Palatino Linotype" w:hAnsi="Palatino Linotype" w:cs="Palatino Linotype"/>
          <w:b/>
        </w:rPr>
        <w:t>5</w:t>
      </w:r>
      <w:r w:rsidRPr="00003136">
        <w:rPr>
          <w:rFonts w:ascii="Palatino Linotype" w:eastAsia="Palatino Linotype" w:hAnsi="Palatino Linotype" w:cs="Palatino Linotype"/>
          <w:b/>
        </w:rPr>
        <w:t xml:space="preserve">, </w:t>
      </w:r>
      <w:r w:rsidRPr="00003136">
        <w:rPr>
          <w:rFonts w:ascii="Palatino Linotype" w:eastAsia="Palatino Linotype" w:hAnsi="Palatino Linotype" w:cs="Palatino Linotype"/>
        </w:rPr>
        <w:t xml:space="preserve">en términos del </w:t>
      </w:r>
      <w:r w:rsidRPr="00003136">
        <w:rPr>
          <w:rFonts w:ascii="Palatino Linotype" w:eastAsia="Palatino Linotype" w:hAnsi="Palatino Linotype" w:cs="Palatino Linotype"/>
          <w:b/>
        </w:rPr>
        <w:t>Considerando</w:t>
      </w:r>
      <w:r w:rsidRPr="00003136">
        <w:rPr>
          <w:rFonts w:ascii="Palatino Linotype" w:eastAsia="Palatino Linotype" w:hAnsi="Palatino Linotype" w:cs="Palatino Linotype"/>
        </w:rPr>
        <w:t xml:space="preserve"> </w:t>
      </w:r>
      <w:r w:rsidRPr="00003136">
        <w:rPr>
          <w:rFonts w:ascii="Palatino Linotype" w:eastAsia="Palatino Linotype" w:hAnsi="Palatino Linotype" w:cs="Palatino Linotype"/>
          <w:b/>
        </w:rPr>
        <w:t xml:space="preserve">CUARTO </w:t>
      </w:r>
      <w:r w:rsidRPr="00003136">
        <w:rPr>
          <w:rFonts w:ascii="Palatino Linotype" w:eastAsia="Palatino Linotype" w:hAnsi="Palatino Linotype" w:cs="Palatino Linotype"/>
        </w:rPr>
        <w:t>de la presente resolución.</w:t>
      </w:r>
    </w:p>
    <w:p w:rsidR="00061BD9" w:rsidRPr="00003136" w:rsidRDefault="00061BD9" w:rsidP="00DA278A">
      <w:pPr>
        <w:spacing w:line="360" w:lineRule="auto"/>
        <w:jc w:val="both"/>
        <w:rPr>
          <w:rFonts w:ascii="Palatino Linotype" w:eastAsia="Palatino Linotype" w:hAnsi="Palatino Linotype" w:cs="Palatino Linotype"/>
        </w:rPr>
      </w:pPr>
    </w:p>
    <w:p w:rsidR="00061BD9" w:rsidRPr="00003136" w:rsidRDefault="008A7D1B" w:rsidP="00DA278A">
      <w:pPr>
        <w:spacing w:line="360" w:lineRule="auto"/>
        <w:jc w:val="both"/>
        <w:rPr>
          <w:rFonts w:ascii="Palatino Linotype" w:eastAsia="Palatino Linotype" w:hAnsi="Palatino Linotype" w:cs="Palatino Linotype"/>
        </w:rPr>
      </w:pPr>
      <w:bookmarkStart w:id="13" w:name="_heading=h.26in1rg" w:colFirst="0" w:colLast="0"/>
      <w:bookmarkEnd w:id="13"/>
      <w:r w:rsidRPr="00003136">
        <w:rPr>
          <w:rFonts w:ascii="Palatino Linotype" w:eastAsia="Palatino Linotype" w:hAnsi="Palatino Linotype" w:cs="Palatino Linotype"/>
          <w:b/>
        </w:rPr>
        <w:t>SEGUNDO.</w:t>
      </w:r>
      <w:r w:rsidRPr="00003136">
        <w:rPr>
          <w:rFonts w:ascii="Palatino Linotype" w:eastAsia="Palatino Linotype" w:hAnsi="Palatino Linotype" w:cs="Palatino Linotype"/>
          <w:color w:val="2F5496"/>
        </w:rPr>
        <w:t xml:space="preserve"> </w:t>
      </w:r>
      <w:r w:rsidRPr="00003136">
        <w:rPr>
          <w:rFonts w:ascii="Palatino Linotype" w:eastAsia="Palatino Linotype" w:hAnsi="Palatino Linotype" w:cs="Palatino Linotype"/>
        </w:rPr>
        <w:t>Se</w:t>
      </w:r>
      <w:r w:rsidRPr="00003136">
        <w:rPr>
          <w:rFonts w:ascii="Palatino Linotype" w:eastAsia="Palatino Linotype" w:hAnsi="Palatino Linotype" w:cs="Palatino Linotype"/>
          <w:b/>
        </w:rPr>
        <w:t xml:space="preserve"> REVOCA </w:t>
      </w:r>
      <w:r w:rsidRPr="00003136">
        <w:rPr>
          <w:rFonts w:ascii="Palatino Linotype" w:eastAsia="Palatino Linotype" w:hAnsi="Palatino Linotype" w:cs="Palatino Linotype"/>
        </w:rPr>
        <w:t xml:space="preserve">la respuesta emitida por el </w:t>
      </w:r>
      <w:r w:rsidRPr="00003136">
        <w:rPr>
          <w:rFonts w:ascii="Palatino Linotype" w:eastAsia="Palatino Linotype" w:hAnsi="Palatino Linotype" w:cs="Palatino Linotype"/>
          <w:b/>
        </w:rPr>
        <w:t xml:space="preserve">Ayuntamiento de Toluca </w:t>
      </w:r>
      <w:r w:rsidRPr="00003136">
        <w:rPr>
          <w:rFonts w:ascii="Palatino Linotype" w:eastAsia="Palatino Linotype" w:hAnsi="Palatino Linotype" w:cs="Palatino Linotype"/>
        </w:rPr>
        <w:t>y se</w:t>
      </w:r>
      <w:r w:rsidRPr="00003136">
        <w:rPr>
          <w:rFonts w:ascii="Palatino Linotype" w:eastAsia="Palatino Linotype" w:hAnsi="Palatino Linotype" w:cs="Palatino Linotype"/>
          <w:b/>
        </w:rPr>
        <w:t xml:space="preserve"> ORDENA </w:t>
      </w:r>
      <w:r w:rsidRPr="00003136">
        <w:rPr>
          <w:rFonts w:ascii="Palatino Linotype" w:eastAsia="Palatino Linotype" w:hAnsi="Palatino Linotype" w:cs="Palatino Linotype"/>
        </w:rPr>
        <w:t xml:space="preserve">entregar vía Sistema de Accesos a la Información Mexiquense (SAIMEX, </w:t>
      </w:r>
      <w:r w:rsidR="00845E92" w:rsidRPr="00003136">
        <w:rPr>
          <w:rFonts w:ascii="Palatino Linotype" w:eastAsia="Palatino Linotype" w:hAnsi="Palatino Linotype" w:cs="Palatino Linotype"/>
        </w:rPr>
        <w:t xml:space="preserve">de ser procedente en versión pública, </w:t>
      </w:r>
      <w:r w:rsidRPr="00003136">
        <w:rPr>
          <w:rFonts w:ascii="Palatino Linotype" w:eastAsia="Palatino Linotype" w:hAnsi="Palatino Linotype" w:cs="Palatino Linotype"/>
        </w:rPr>
        <w:t>la siguiente información:</w:t>
      </w:r>
    </w:p>
    <w:p w:rsidR="00061BD9" w:rsidRPr="00003136" w:rsidRDefault="00061BD9" w:rsidP="00DA278A">
      <w:pPr>
        <w:spacing w:line="360" w:lineRule="auto"/>
        <w:jc w:val="both"/>
        <w:rPr>
          <w:rFonts w:ascii="Palatino Linotype" w:eastAsia="Palatino Linotype" w:hAnsi="Palatino Linotype" w:cs="Palatino Linotype"/>
        </w:rPr>
      </w:pPr>
    </w:p>
    <w:p w:rsidR="00061BD9" w:rsidRPr="00003136" w:rsidRDefault="008A7D1B" w:rsidP="00DA278A">
      <w:pPr>
        <w:numPr>
          <w:ilvl w:val="2"/>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003136">
        <w:rPr>
          <w:rFonts w:ascii="Palatino Linotype" w:eastAsia="Palatino Linotype" w:hAnsi="Palatino Linotype" w:cs="Palatino Linotype"/>
          <w:b/>
          <w:color w:val="000000"/>
        </w:rPr>
        <w:t xml:space="preserve">Soporte documental donde consten los Programas de Trabajo del Comité de Participación Ciudadana del Ejercicio Fiscal 2021. </w:t>
      </w:r>
    </w:p>
    <w:p w:rsidR="00061BD9" w:rsidRPr="00003136" w:rsidRDefault="00061BD9" w:rsidP="00DA278A">
      <w:pPr>
        <w:tabs>
          <w:tab w:val="left" w:pos="8080"/>
        </w:tabs>
        <w:spacing w:line="360" w:lineRule="auto"/>
        <w:jc w:val="both"/>
        <w:rPr>
          <w:rFonts w:ascii="Palatino Linotype" w:eastAsia="Palatino Linotype" w:hAnsi="Palatino Linotype" w:cs="Palatino Linotype"/>
        </w:rPr>
      </w:pPr>
    </w:p>
    <w:p w:rsidR="00845E92" w:rsidRPr="00003136" w:rsidRDefault="00845E92" w:rsidP="00DA278A">
      <w:pPr>
        <w:tabs>
          <w:tab w:val="left" w:pos="8080"/>
        </w:tabs>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003136">
        <w:rPr>
          <w:rFonts w:ascii="Palatino Linotype" w:eastAsia="Palatino Linotype" w:hAnsi="Palatino Linotype" w:cs="Palatino Linotype"/>
          <w:b/>
        </w:rPr>
        <w:t>RECURRENTE</w:t>
      </w:r>
      <w:r w:rsidRPr="00003136">
        <w:rPr>
          <w:rFonts w:ascii="Palatino Linotype" w:eastAsia="Palatino Linotype" w:hAnsi="Palatino Linotype" w:cs="Palatino Linotype"/>
        </w:rPr>
        <w:t>.</w:t>
      </w:r>
    </w:p>
    <w:p w:rsidR="00845E92" w:rsidRPr="00003136" w:rsidRDefault="00845E92" w:rsidP="00DA278A">
      <w:pPr>
        <w:tabs>
          <w:tab w:val="left" w:pos="8080"/>
        </w:tabs>
        <w:spacing w:line="360" w:lineRule="auto"/>
        <w:jc w:val="both"/>
        <w:rPr>
          <w:rFonts w:ascii="Palatino Linotype" w:eastAsia="Palatino Linotype" w:hAnsi="Palatino Linotype" w:cs="Palatino Linotype"/>
        </w:rPr>
      </w:pPr>
    </w:p>
    <w:p w:rsidR="00845E92" w:rsidRPr="00003136" w:rsidRDefault="00845E92" w:rsidP="00DA278A">
      <w:pPr>
        <w:tabs>
          <w:tab w:val="left" w:pos="8080"/>
        </w:tabs>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 xml:space="preserve">De ser el caso que en los archivos del </w:t>
      </w:r>
      <w:r w:rsidRPr="00003136">
        <w:rPr>
          <w:rFonts w:ascii="Palatino Linotype" w:eastAsia="Palatino Linotype" w:hAnsi="Palatino Linotype" w:cs="Palatino Linotype"/>
          <w:b/>
        </w:rPr>
        <w:t>SUJETO OBLIGADO</w:t>
      </w:r>
      <w:r w:rsidRPr="00003136">
        <w:rPr>
          <w:rFonts w:ascii="Palatino Linotype" w:eastAsia="Palatino Linotype" w:hAnsi="Palatino Linotype" w:cs="Palatino Linotype"/>
        </w:rPr>
        <w:t xml:space="preserve"> no se encuentre el </w:t>
      </w:r>
      <w:r w:rsidR="00FD73E4" w:rsidRPr="00003136">
        <w:rPr>
          <w:rFonts w:ascii="Palatino Linotype" w:eastAsia="Palatino Linotype" w:hAnsi="Palatino Linotype" w:cs="Palatino Linotype"/>
        </w:rPr>
        <w:t xml:space="preserve">soporte documental </w:t>
      </w:r>
      <w:r w:rsidRPr="00003136">
        <w:rPr>
          <w:rFonts w:ascii="Palatino Linotype" w:eastAsia="Palatino Linotype" w:hAnsi="Palatino Linotype" w:cs="Palatino Linotype"/>
        </w:rPr>
        <w:t>ordenado</w:t>
      </w:r>
      <w:r w:rsidR="00FD73E4" w:rsidRPr="00003136">
        <w:rPr>
          <w:rFonts w:ascii="Palatino Linotype" w:eastAsia="Palatino Linotype" w:hAnsi="Palatino Linotype" w:cs="Palatino Linotype"/>
        </w:rPr>
        <w:t>,</w:t>
      </w:r>
      <w:r w:rsidRPr="00003136">
        <w:rPr>
          <w:rFonts w:ascii="Palatino Linotype" w:eastAsia="Palatino Linotype" w:hAnsi="Palatino Linotype" w:cs="Palatino Linotype"/>
        </w:rPr>
        <w:t xml:space="preserve"> por no haberse </w:t>
      </w:r>
      <w:r w:rsidR="00FD73E4" w:rsidRPr="00003136">
        <w:rPr>
          <w:rFonts w:ascii="Palatino Linotype" w:eastAsia="Palatino Linotype" w:hAnsi="Palatino Linotype" w:cs="Palatino Linotype"/>
        </w:rPr>
        <w:t>constituido el Comité de Participación Ciudadana,</w:t>
      </w:r>
      <w:r w:rsidRPr="00003136">
        <w:rPr>
          <w:rFonts w:ascii="Palatino Linotype" w:eastAsia="Palatino Linotype" w:hAnsi="Palatino Linotype" w:cs="Palatino Linotype"/>
        </w:rPr>
        <w:t xml:space="preserve"> bastará con que se haga del conocimiento del </w:t>
      </w:r>
      <w:r w:rsidRPr="00003136">
        <w:rPr>
          <w:rFonts w:ascii="Palatino Linotype" w:eastAsia="Palatino Linotype" w:hAnsi="Palatino Linotype" w:cs="Palatino Linotype"/>
          <w:b/>
        </w:rPr>
        <w:t>RECURRENTE</w:t>
      </w:r>
      <w:r w:rsidR="00FD73E4" w:rsidRPr="00003136">
        <w:rPr>
          <w:rFonts w:ascii="Palatino Linotype" w:eastAsia="Palatino Linotype" w:hAnsi="Palatino Linotype" w:cs="Palatino Linotype"/>
          <w:b/>
        </w:rPr>
        <w:t>,</w:t>
      </w:r>
      <w:r w:rsidRPr="00003136">
        <w:rPr>
          <w:rFonts w:ascii="Palatino Linotype" w:eastAsia="Palatino Linotype" w:hAnsi="Palatino Linotype" w:cs="Palatino Linotype"/>
        </w:rPr>
        <w:t xml:space="preserve"> de conformidad con el artículo 19 párrafo segundo de la le Ley de Transparencia y Acceso a la Información Pública del Estado de México y Municipios.</w:t>
      </w:r>
    </w:p>
    <w:p w:rsidR="00845E92" w:rsidRPr="00003136" w:rsidRDefault="00845E92" w:rsidP="00DA278A">
      <w:pPr>
        <w:tabs>
          <w:tab w:val="left" w:pos="8080"/>
        </w:tabs>
        <w:spacing w:line="360" w:lineRule="auto"/>
        <w:jc w:val="both"/>
        <w:rPr>
          <w:rFonts w:ascii="Palatino Linotype" w:eastAsia="Palatino Linotype" w:hAnsi="Palatino Linotype" w:cs="Palatino Linotype"/>
        </w:rPr>
      </w:pPr>
    </w:p>
    <w:p w:rsidR="00061BD9" w:rsidRPr="00003136" w:rsidRDefault="008A7D1B" w:rsidP="00DA278A">
      <w:pPr>
        <w:tabs>
          <w:tab w:val="left" w:pos="8080"/>
        </w:tabs>
        <w:spacing w:line="360" w:lineRule="auto"/>
        <w:jc w:val="both"/>
        <w:rPr>
          <w:rFonts w:ascii="Palatino Linotype" w:eastAsia="Palatino Linotype" w:hAnsi="Palatino Linotype" w:cs="Palatino Linotype"/>
          <w:color w:val="222222"/>
        </w:rPr>
      </w:pPr>
      <w:r w:rsidRPr="00003136">
        <w:rPr>
          <w:rFonts w:ascii="Palatino Linotype" w:eastAsia="Palatino Linotype" w:hAnsi="Palatino Linotype" w:cs="Palatino Linotype"/>
          <w:b/>
        </w:rPr>
        <w:t xml:space="preserve">TERCERO. Notifíquese </w:t>
      </w:r>
      <w:r w:rsidRPr="00003136">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003136">
        <w:rPr>
          <w:rFonts w:ascii="Palatino Linotype" w:eastAsia="Palatino Linotype" w:hAnsi="Palatino Linotype" w:cs="Palatino Linotype"/>
          <w:b/>
        </w:rPr>
        <w:t>dé cumplimiento a lo ordenado dentro del plazo de diez días hábiles,</w:t>
      </w:r>
      <w:r w:rsidRPr="00003136">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61BD9" w:rsidRPr="00003136" w:rsidRDefault="00061BD9" w:rsidP="00DA278A">
      <w:pPr>
        <w:tabs>
          <w:tab w:val="left" w:pos="8080"/>
        </w:tabs>
        <w:spacing w:line="360" w:lineRule="auto"/>
        <w:jc w:val="both"/>
        <w:rPr>
          <w:rFonts w:ascii="Palatino Linotype" w:eastAsia="Palatino Linotype" w:hAnsi="Palatino Linotype" w:cs="Palatino Linotype"/>
          <w:color w:val="222222"/>
        </w:rPr>
      </w:pPr>
    </w:p>
    <w:p w:rsidR="00061BD9" w:rsidRPr="00003136" w:rsidRDefault="008A7D1B" w:rsidP="00DA278A">
      <w:pPr>
        <w:shd w:val="clear" w:color="auto" w:fill="FFFFFF"/>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b/>
        </w:rPr>
        <w:lastRenderedPageBreak/>
        <w:t>CUARTO. Notifíquese al RECURRENTE</w:t>
      </w:r>
      <w:r w:rsidRPr="00003136">
        <w:rPr>
          <w:rFonts w:ascii="Palatino Linotype" w:eastAsia="Palatino Linotype" w:hAnsi="Palatino Linotype" w:cs="Palatino Linotype"/>
        </w:rPr>
        <w:t xml:space="preserve"> la presente resolución vía SAIMEX.</w:t>
      </w:r>
    </w:p>
    <w:p w:rsidR="00061BD9" w:rsidRPr="00003136" w:rsidRDefault="00061BD9" w:rsidP="00DA278A">
      <w:pPr>
        <w:shd w:val="clear" w:color="auto" w:fill="FFFFFF"/>
        <w:spacing w:line="360" w:lineRule="auto"/>
        <w:jc w:val="both"/>
        <w:rPr>
          <w:rFonts w:ascii="Palatino Linotype" w:eastAsia="Palatino Linotype" w:hAnsi="Palatino Linotype" w:cs="Palatino Linotype"/>
          <w:b/>
          <w:color w:val="FF0000"/>
        </w:rPr>
      </w:pPr>
    </w:p>
    <w:p w:rsidR="00061BD9" w:rsidRPr="00003136" w:rsidRDefault="008A7D1B"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b/>
        </w:rPr>
        <w:t>QUINTO.</w:t>
      </w:r>
      <w:r w:rsidRPr="00003136">
        <w:rPr>
          <w:rFonts w:ascii="Palatino Linotype" w:eastAsia="Palatino Linotype" w:hAnsi="Palatino Linotype" w:cs="Palatino Linotype"/>
        </w:rPr>
        <w:t xml:space="preserve"> Se hace del conocimiento del </w:t>
      </w:r>
      <w:r w:rsidRPr="00003136">
        <w:rPr>
          <w:rFonts w:ascii="Palatino Linotype" w:eastAsia="Palatino Linotype" w:hAnsi="Palatino Linotype" w:cs="Palatino Linotype"/>
          <w:b/>
        </w:rPr>
        <w:t>RECURRENTE</w:t>
      </w:r>
      <w:r w:rsidRPr="00003136">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061BD9" w:rsidRPr="00003136" w:rsidRDefault="00061BD9" w:rsidP="00DA278A">
      <w:pPr>
        <w:spacing w:line="360" w:lineRule="auto"/>
        <w:jc w:val="both"/>
        <w:rPr>
          <w:rFonts w:ascii="Palatino Linotype" w:eastAsia="Palatino Linotype" w:hAnsi="Palatino Linotype" w:cs="Palatino Linotype"/>
          <w:color w:val="000000"/>
        </w:rPr>
      </w:pPr>
    </w:p>
    <w:p w:rsidR="00061BD9" w:rsidRPr="00003136" w:rsidRDefault="008A7D1B"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b/>
          <w:color w:val="000000"/>
        </w:rPr>
        <w:t xml:space="preserve">SEXTO. </w:t>
      </w:r>
      <w:r w:rsidRPr="00003136">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61BD9" w:rsidRPr="00003136" w:rsidRDefault="00061BD9" w:rsidP="00DA278A">
      <w:pPr>
        <w:shd w:val="clear" w:color="auto" w:fill="FFFFFF"/>
        <w:spacing w:line="360" w:lineRule="auto"/>
        <w:jc w:val="both"/>
        <w:rPr>
          <w:rFonts w:ascii="Palatino Linotype" w:eastAsia="Palatino Linotype" w:hAnsi="Palatino Linotype" w:cs="Palatino Linotype"/>
        </w:rPr>
      </w:pPr>
    </w:p>
    <w:p w:rsidR="00266311" w:rsidRPr="00003136" w:rsidRDefault="00266311" w:rsidP="00DA278A">
      <w:pPr>
        <w:shd w:val="clear" w:color="auto" w:fill="FFFFFF"/>
        <w:spacing w:line="360" w:lineRule="auto"/>
        <w:jc w:val="both"/>
        <w:rPr>
          <w:rFonts w:ascii="Palatino Linotype" w:eastAsia="Palatino Linotype" w:hAnsi="Palatino Linotype" w:cs="Palatino Linotype"/>
        </w:rPr>
      </w:pPr>
    </w:p>
    <w:p w:rsidR="00061BD9" w:rsidRPr="00DA278A" w:rsidRDefault="00266311" w:rsidP="00DA278A">
      <w:pPr>
        <w:spacing w:line="360" w:lineRule="auto"/>
        <w:jc w:val="both"/>
        <w:rPr>
          <w:rFonts w:ascii="Palatino Linotype" w:eastAsia="Palatino Linotype" w:hAnsi="Palatino Linotype" w:cs="Palatino Linotype"/>
        </w:rPr>
      </w:pPr>
      <w:r w:rsidRPr="0000313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bookmarkStart w:id="14" w:name="_GoBack"/>
      <w:bookmarkEnd w:id="14"/>
    </w:p>
    <w:p w:rsidR="00061BD9" w:rsidRPr="00DA278A" w:rsidRDefault="00061BD9" w:rsidP="00DA278A">
      <w:pPr>
        <w:spacing w:line="360" w:lineRule="auto"/>
        <w:jc w:val="both"/>
        <w:rPr>
          <w:rFonts w:ascii="Palatino Linotype" w:eastAsia="Palatino Linotype" w:hAnsi="Palatino Linotype" w:cs="Palatino Linotype"/>
        </w:rPr>
      </w:pPr>
    </w:p>
    <w:p w:rsidR="00061BD9" w:rsidRPr="00DA278A" w:rsidRDefault="00061BD9" w:rsidP="00DA278A">
      <w:pPr>
        <w:spacing w:line="360" w:lineRule="auto"/>
        <w:jc w:val="both"/>
        <w:rPr>
          <w:rFonts w:ascii="Palatino Linotype" w:eastAsia="Palatino Linotype" w:hAnsi="Palatino Linotype" w:cs="Palatino Linotype"/>
        </w:rPr>
      </w:pPr>
    </w:p>
    <w:p w:rsidR="00061BD9" w:rsidRPr="00DA278A" w:rsidRDefault="00061BD9" w:rsidP="00DA278A">
      <w:pPr>
        <w:spacing w:line="360" w:lineRule="auto"/>
        <w:rPr>
          <w:rFonts w:ascii="Palatino Linotype" w:eastAsia="Palatino Linotype" w:hAnsi="Palatino Linotype" w:cs="Palatino Linotype"/>
        </w:rPr>
      </w:pPr>
    </w:p>
    <w:p w:rsidR="00061BD9" w:rsidRPr="00DA278A" w:rsidRDefault="00061BD9" w:rsidP="00DA278A">
      <w:pPr>
        <w:spacing w:line="360" w:lineRule="auto"/>
        <w:rPr>
          <w:rFonts w:ascii="Palatino Linotype" w:eastAsia="Palatino Linotype" w:hAnsi="Palatino Linotype" w:cs="Palatino Linotype"/>
        </w:rPr>
      </w:pPr>
    </w:p>
    <w:p w:rsidR="00061BD9" w:rsidRPr="00DA278A" w:rsidRDefault="00061BD9" w:rsidP="00DA278A">
      <w:pPr>
        <w:spacing w:line="360" w:lineRule="auto"/>
        <w:rPr>
          <w:rFonts w:ascii="Palatino Linotype" w:eastAsia="Palatino Linotype" w:hAnsi="Palatino Linotype" w:cs="Palatino Linotype"/>
        </w:rPr>
      </w:pPr>
    </w:p>
    <w:p w:rsidR="00061BD9" w:rsidRPr="00DA278A" w:rsidRDefault="00061BD9" w:rsidP="00DA278A">
      <w:pPr>
        <w:spacing w:line="360" w:lineRule="auto"/>
        <w:rPr>
          <w:rFonts w:ascii="Palatino Linotype" w:eastAsia="Palatino Linotype" w:hAnsi="Palatino Linotype" w:cs="Palatino Linotype"/>
        </w:rPr>
      </w:pPr>
    </w:p>
    <w:p w:rsidR="00061BD9" w:rsidRPr="00DA278A" w:rsidRDefault="00061BD9" w:rsidP="00DA278A">
      <w:pPr>
        <w:spacing w:line="360" w:lineRule="auto"/>
        <w:rPr>
          <w:rFonts w:ascii="Palatino Linotype" w:eastAsia="Palatino Linotype" w:hAnsi="Palatino Linotype" w:cs="Palatino Linotype"/>
        </w:rPr>
      </w:pPr>
    </w:p>
    <w:p w:rsidR="00061BD9" w:rsidRPr="00DA278A" w:rsidRDefault="00061BD9" w:rsidP="00DA278A">
      <w:pPr>
        <w:spacing w:line="360" w:lineRule="auto"/>
        <w:rPr>
          <w:rFonts w:ascii="Palatino Linotype" w:eastAsia="Palatino Linotype" w:hAnsi="Palatino Linotype" w:cs="Palatino Linotype"/>
        </w:rPr>
      </w:pPr>
    </w:p>
    <w:p w:rsidR="00061BD9" w:rsidRPr="00DA278A" w:rsidRDefault="00061BD9" w:rsidP="00DA278A">
      <w:pPr>
        <w:spacing w:line="360" w:lineRule="auto"/>
        <w:rPr>
          <w:rFonts w:ascii="Palatino Linotype" w:eastAsia="Palatino Linotype" w:hAnsi="Palatino Linotype" w:cs="Palatino Linotype"/>
        </w:rPr>
      </w:pPr>
    </w:p>
    <w:p w:rsidR="00061BD9" w:rsidRPr="00DA278A" w:rsidRDefault="00061BD9" w:rsidP="00DA278A">
      <w:pPr>
        <w:spacing w:line="360" w:lineRule="auto"/>
        <w:rPr>
          <w:rFonts w:ascii="Palatino Linotype" w:eastAsia="Palatino Linotype" w:hAnsi="Palatino Linotype" w:cs="Palatino Linotype"/>
        </w:rPr>
      </w:pPr>
    </w:p>
    <w:p w:rsidR="00061BD9" w:rsidRPr="00DA278A" w:rsidRDefault="00061BD9" w:rsidP="00DA278A">
      <w:pPr>
        <w:spacing w:line="360" w:lineRule="auto"/>
        <w:rPr>
          <w:rFonts w:ascii="Palatino Linotype" w:eastAsia="Palatino Linotype" w:hAnsi="Palatino Linotype" w:cs="Palatino Linotype"/>
        </w:rPr>
      </w:pPr>
    </w:p>
    <w:p w:rsidR="00061BD9" w:rsidRPr="00DA278A" w:rsidRDefault="00061BD9" w:rsidP="00DA278A">
      <w:pPr>
        <w:spacing w:line="360" w:lineRule="auto"/>
        <w:rPr>
          <w:rFonts w:ascii="Palatino Linotype" w:eastAsia="Palatino Linotype" w:hAnsi="Palatino Linotype" w:cs="Palatino Linotype"/>
        </w:rPr>
      </w:pPr>
    </w:p>
    <w:p w:rsidR="00061BD9" w:rsidRPr="00DA278A" w:rsidRDefault="00061BD9" w:rsidP="00DA278A">
      <w:pPr>
        <w:spacing w:line="360" w:lineRule="auto"/>
        <w:rPr>
          <w:rFonts w:ascii="Palatino Linotype" w:eastAsia="Palatino Linotype" w:hAnsi="Palatino Linotype" w:cs="Palatino Linotype"/>
        </w:rPr>
      </w:pPr>
    </w:p>
    <w:p w:rsidR="00061BD9" w:rsidRPr="00DA278A" w:rsidRDefault="00061BD9" w:rsidP="00DA278A">
      <w:pPr>
        <w:spacing w:line="360" w:lineRule="auto"/>
        <w:rPr>
          <w:rFonts w:ascii="Palatino Linotype" w:eastAsia="Palatino Linotype" w:hAnsi="Palatino Linotype" w:cs="Palatino Linotype"/>
        </w:rPr>
      </w:pPr>
    </w:p>
    <w:p w:rsidR="00061BD9" w:rsidRPr="00DA278A" w:rsidRDefault="00061BD9" w:rsidP="00DA278A">
      <w:pPr>
        <w:spacing w:line="360" w:lineRule="auto"/>
        <w:rPr>
          <w:rFonts w:ascii="Palatino Linotype" w:eastAsia="Palatino Linotype" w:hAnsi="Palatino Linotype" w:cs="Palatino Linotype"/>
        </w:rPr>
      </w:pPr>
    </w:p>
    <w:p w:rsidR="00061BD9" w:rsidRPr="00DA278A" w:rsidRDefault="00061BD9" w:rsidP="00DA278A">
      <w:pPr>
        <w:spacing w:line="360" w:lineRule="auto"/>
        <w:rPr>
          <w:rFonts w:ascii="Palatino Linotype" w:eastAsia="Palatino Linotype" w:hAnsi="Palatino Linotype" w:cs="Palatino Linotype"/>
        </w:rPr>
      </w:pPr>
    </w:p>
    <w:p w:rsidR="00061BD9" w:rsidRPr="00DA278A" w:rsidRDefault="00061BD9" w:rsidP="00DA278A">
      <w:pPr>
        <w:spacing w:line="360" w:lineRule="auto"/>
        <w:rPr>
          <w:rFonts w:ascii="Palatino Linotype" w:eastAsia="Palatino Linotype" w:hAnsi="Palatino Linotype" w:cs="Palatino Linotype"/>
        </w:rPr>
      </w:pPr>
    </w:p>
    <w:p w:rsidR="00061BD9" w:rsidRPr="00DA278A" w:rsidRDefault="00061BD9" w:rsidP="00DA278A">
      <w:pPr>
        <w:rPr>
          <w:rFonts w:ascii="Palatino Linotype" w:eastAsia="Palatino Linotype" w:hAnsi="Palatino Linotype" w:cs="Palatino Linotype"/>
        </w:rPr>
      </w:pPr>
    </w:p>
    <w:p w:rsidR="00061BD9" w:rsidRPr="00DA278A" w:rsidRDefault="00061BD9" w:rsidP="00DA278A">
      <w:pPr>
        <w:rPr>
          <w:rFonts w:ascii="Palatino Linotype" w:eastAsia="Palatino Linotype" w:hAnsi="Palatino Linotype" w:cs="Palatino Linotype"/>
        </w:rPr>
      </w:pPr>
    </w:p>
    <w:p w:rsidR="00061BD9" w:rsidRPr="00DA278A" w:rsidRDefault="00061BD9" w:rsidP="00DA278A">
      <w:pPr>
        <w:rPr>
          <w:rFonts w:ascii="Palatino Linotype" w:eastAsia="Palatino Linotype" w:hAnsi="Palatino Linotype" w:cs="Palatino Linotype"/>
        </w:rPr>
      </w:pPr>
    </w:p>
    <w:p w:rsidR="00061BD9" w:rsidRPr="00DA278A" w:rsidRDefault="00061BD9" w:rsidP="00DA278A">
      <w:pPr>
        <w:rPr>
          <w:rFonts w:ascii="Palatino Linotype" w:eastAsia="Palatino Linotype" w:hAnsi="Palatino Linotype" w:cs="Palatino Linotype"/>
        </w:rPr>
      </w:pPr>
    </w:p>
    <w:p w:rsidR="00061BD9" w:rsidRPr="00DA278A" w:rsidRDefault="00061BD9" w:rsidP="00DA278A">
      <w:pPr>
        <w:rPr>
          <w:rFonts w:ascii="Palatino Linotype" w:eastAsia="Palatino Linotype" w:hAnsi="Palatino Linotype" w:cs="Palatino Linotype"/>
        </w:rPr>
      </w:pPr>
    </w:p>
    <w:p w:rsidR="00061BD9" w:rsidRPr="00DA278A" w:rsidRDefault="00061BD9" w:rsidP="00DA278A">
      <w:pPr>
        <w:rPr>
          <w:rFonts w:ascii="Palatino Linotype" w:eastAsia="Palatino Linotype" w:hAnsi="Palatino Linotype" w:cs="Palatino Linotype"/>
        </w:rPr>
      </w:pPr>
    </w:p>
    <w:p w:rsidR="00061BD9" w:rsidRPr="00DA278A" w:rsidRDefault="00061BD9" w:rsidP="00DA278A">
      <w:pPr>
        <w:rPr>
          <w:rFonts w:ascii="Palatino Linotype" w:eastAsia="Palatino Linotype" w:hAnsi="Palatino Linotype" w:cs="Palatino Linotype"/>
        </w:rPr>
      </w:pPr>
    </w:p>
    <w:sectPr w:rsidR="00061BD9" w:rsidRPr="00DA278A" w:rsidSect="00DA278A">
      <w:headerReference w:type="even" r:id="rId9"/>
      <w:headerReference w:type="default" r:id="rId10"/>
      <w:footerReference w:type="default" r:id="rId11"/>
      <w:headerReference w:type="first" r:id="rId12"/>
      <w:footerReference w:type="first" r:id="rId13"/>
      <w:pgSz w:w="12240" w:h="15840"/>
      <w:pgMar w:top="80" w:right="1467"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7B2" w:rsidRDefault="005447B2">
      <w:r>
        <w:separator/>
      </w:r>
    </w:p>
  </w:endnote>
  <w:endnote w:type="continuationSeparator" w:id="0">
    <w:p w:rsidR="005447B2" w:rsidRDefault="0054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BD9" w:rsidRDefault="008A7D1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03136">
      <w:rPr>
        <w:b/>
        <w:noProof/>
        <w:color w:val="000000"/>
      </w:rPr>
      <w:t>29</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03136">
      <w:rPr>
        <w:b/>
        <w:noProof/>
        <w:color w:val="000000"/>
      </w:rPr>
      <w:t>31</w:t>
    </w:r>
    <w:r>
      <w:rPr>
        <w:b/>
        <w:color w:val="000000"/>
      </w:rPr>
      <w:fldChar w:fldCharType="end"/>
    </w:r>
  </w:p>
  <w:p w:rsidR="00061BD9" w:rsidRDefault="00061BD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BD9" w:rsidRDefault="008A7D1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0313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03136">
      <w:rPr>
        <w:b/>
        <w:noProof/>
        <w:color w:val="000000"/>
      </w:rPr>
      <w:t>31</w:t>
    </w:r>
    <w:r>
      <w:rPr>
        <w:b/>
        <w:color w:val="000000"/>
      </w:rPr>
      <w:fldChar w:fldCharType="end"/>
    </w:r>
  </w:p>
  <w:p w:rsidR="00061BD9" w:rsidRDefault="00061BD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7B2" w:rsidRDefault="005447B2">
      <w:r>
        <w:separator/>
      </w:r>
    </w:p>
  </w:footnote>
  <w:footnote w:type="continuationSeparator" w:id="0">
    <w:p w:rsidR="005447B2" w:rsidRDefault="005447B2">
      <w:r>
        <w:continuationSeparator/>
      </w:r>
    </w:p>
  </w:footnote>
  <w:footnote w:id="1">
    <w:p w:rsidR="00061BD9" w:rsidRDefault="008A7D1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061BD9" w:rsidRDefault="008A7D1B">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061BD9" w:rsidRDefault="008A7D1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061BD9" w:rsidRDefault="008A7D1B">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061BD9" w:rsidRDefault="008A7D1B">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 w:id="3">
    <w:p w:rsidR="00061BD9" w:rsidRDefault="008A7D1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4">
    <w:p w:rsidR="00061BD9" w:rsidRDefault="008A7D1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5">
    <w:p w:rsidR="00061BD9" w:rsidRDefault="008A7D1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6">
    <w:p w:rsidR="00061BD9" w:rsidRDefault="008A7D1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BD9" w:rsidRDefault="005447B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BD9" w:rsidRDefault="005447B2">
    <w:pPr>
      <w:widowControl w:val="0"/>
      <w:pBdr>
        <w:top w:val="nil"/>
        <w:left w:val="nil"/>
        <w:bottom w:val="nil"/>
        <w:right w:val="nil"/>
        <w:between w:val="nil"/>
      </w:pBdr>
      <w:spacing w:line="276" w:lineRule="auto"/>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7.05pt;margin-top:-143.75pt;width:589.8pt;height:768pt;z-index:-251659776;mso-position-horizontal-relative:margin;mso-position-vertical-relative:margin">
          <v:imagedata r:id="rId1" o:title="image1"/>
          <w10:wrap anchorx="margin" anchory="margin"/>
        </v:shape>
      </w:pict>
    </w:r>
  </w:p>
  <w:tbl>
    <w:tblPr>
      <w:tblStyle w:val="a"/>
      <w:tblW w:w="9214" w:type="dxa"/>
      <w:tblInd w:w="0" w:type="dxa"/>
      <w:tblLayout w:type="fixed"/>
      <w:tblLook w:val="0400" w:firstRow="0" w:lastRow="0" w:firstColumn="0" w:lastColumn="0" w:noHBand="0" w:noVBand="1"/>
    </w:tblPr>
    <w:tblGrid>
      <w:gridCol w:w="2268"/>
      <w:gridCol w:w="6946"/>
    </w:tblGrid>
    <w:tr w:rsidR="00061BD9">
      <w:trPr>
        <w:trHeight w:val="1435"/>
      </w:trPr>
      <w:tc>
        <w:tcPr>
          <w:tcW w:w="2268" w:type="dxa"/>
          <w:shd w:val="clear" w:color="auto" w:fill="auto"/>
        </w:tcPr>
        <w:p w:rsidR="00061BD9" w:rsidRDefault="00061BD9">
          <w:pPr>
            <w:tabs>
              <w:tab w:val="right" w:pos="4273"/>
            </w:tabs>
            <w:rPr>
              <w:rFonts w:ascii="Garamond" w:eastAsia="Garamond" w:hAnsi="Garamond" w:cs="Garamond"/>
              <w:sz w:val="16"/>
              <w:szCs w:val="16"/>
            </w:rPr>
          </w:pPr>
        </w:p>
      </w:tc>
      <w:tc>
        <w:tcPr>
          <w:tcW w:w="6946" w:type="dxa"/>
          <w:shd w:val="clear" w:color="auto" w:fill="auto"/>
        </w:tcPr>
        <w:p w:rsidR="00061BD9" w:rsidRDefault="00061BD9"/>
        <w:tbl>
          <w:tblPr>
            <w:tblStyle w:val="a0"/>
            <w:tblW w:w="6406" w:type="dxa"/>
            <w:tblInd w:w="452" w:type="dxa"/>
            <w:tblLayout w:type="fixed"/>
            <w:tblLook w:val="0400" w:firstRow="0" w:lastRow="0" w:firstColumn="0" w:lastColumn="0" w:noHBand="0" w:noVBand="1"/>
          </w:tblPr>
          <w:tblGrid>
            <w:gridCol w:w="3004"/>
            <w:gridCol w:w="3402"/>
          </w:tblGrid>
          <w:tr w:rsidR="00061BD9" w:rsidRPr="00DA278A" w:rsidTr="00DA278A">
            <w:trPr>
              <w:trHeight w:val="150"/>
            </w:trPr>
            <w:tc>
              <w:tcPr>
                <w:tcW w:w="3004" w:type="dxa"/>
                <w:shd w:val="clear" w:color="auto" w:fill="auto"/>
              </w:tcPr>
              <w:p w:rsidR="00061BD9" w:rsidRPr="00DA278A" w:rsidRDefault="008A7D1B" w:rsidP="00DA278A">
                <w:pPr>
                  <w:tabs>
                    <w:tab w:val="right" w:pos="8838"/>
                  </w:tabs>
                  <w:ind w:left="337" w:right="-105"/>
                  <w:rPr>
                    <w:rFonts w:ascii="Palatino Linotype" w:eastAsia="Palatino Linotype" w:hAnsi="Palatino Linotype" w:cs="Palatino Linotype"/>
                    <w:b/>
                  </w:rPr>
                </w:pPr>
                <w:r w:rsidRPr="00DA278A">
                  <w:rPr>
                    <w:rFonts w:ascii="Palatino Linotype" w:eastAsia="Palatino Linotype" w:hAnsi="Palatino Linotype" w:cs="Palatino Linotype"/>
                    <w:b/>
                  </w:rPr>
                  <w:t>Recurso de Revisión:</w:t>
                </w:r>
              </w:p>
            </w:tc>
            <w:tc>
              <w:tcPr>
                <w:tcW w:w="3402" w:type="dxa"/>
                <w:shd w:val="clear" w:color="auto" w:fill="auto"/>
              </w:tcPr>
              <w:p w:rsidR="00061BD9" w:rsidRPr="00DA278A" w:rsidRDefault="00DA278A">
                <w:pPr>
                  <w:ind w:right="-1232"/>
                  <w:jc w:val="both"/>
                  <w:rPr>
                    <w:rFonts w:ascii="Palatino Linotype" w:eastAsia="Palatino Linotype" w:hAnsi="Palatino Linotype" w:cs="Palatino Linotype"/>
                  </w:rPr>
                </w:pPr>
                <w:r>
                  <w:rPr>
                    <w:rFonts w:ascii="Palatino Linotype" w:eastAsia="Palatino Linotype" w:hAnsi="Palatino Linotype" w:cs="Palatino Linotype"/>
                  </w:rPr>
                  <w:t>0</w:t>
                </w:r>
                <w:r w:rsidR="008A7D1B" w:rsidRPr="00DA278A">
                  <w:rPr>
                    <w:rFonts w:ascii="Palatino Linotype" w:eastAsia="Palatino Linotype" w:hAnsi="Palatino Linotype" w:cs="Palatino Linotype"/>
                  </w:rPr>
                  <w:t>3793/INFOEM/IP/RR/2025</w:t>
                </w:r>
              </w:p>
            </w:tc>
          </w:tr>
          <w:tr w:rsidR="00061BD9" w:rsidRPr="00DA278A" w:rsidTr="00DA278A">
            <w:trPr>
              <w:trHeight w:val="295"/>
            </w:trPr>
            <w:tc>
              <w:tcPr>
                <w:tcW w:w="3004" w:type="dxa"/>
                <w:shd w:val="clear" w:color="auto" w:fill="auto"/>
              </w:tcPr>
              <w:p w:rsidR="00061BD9" w:rsidRPr="00DA278A" w:rsidRDefault="008A7D1B" w:rsidP="00DA278A">
                <w:pPr>
                  <w:tabs>
                    <w:tab w:val="right" w:pos="8838"/>
                  </w:tabs>
                  <w:ind w:left="337" w:right="-105"/>
                  <w:rPr>
                    <w:rFonts w:ascii="Palatino Linotype" w:eastAsia="Palatino Linotype" w:hAnsi="Palatino Linotype" w:cs="Palatino Linotype"/>
                    <w:b/>
                  </w:rPr>
                </w:pPr>
                <w:r w:rsidRPr="00DA278A">
                  <w:rPr>
                    <w:rFonts w:ascii="Palatino Linotype" w:eastAsia="Palatino Linotype" w:hAnsi="Palatino Linotype" w:cs="Palatino Linotype"/>
                    <w:b/>
                  </w:rPr>
                  <w:t>Sujeto Obligado:</w:t>
                </w:r>
              </w:p>
            </w:tc>
            <w:tc>
              <w:tcPr>
                <w:tcW w:w="3402" w:type="dxa"/>
                <w:shd w:val="clear" w:color="auto" w:fill="auto"/>
              </w:tcPr>
              <w:p w:rsidR="00061BD9" w:rsidRPr="00DA278A" w:rsidRDefault="008A7D1B">
                <w:pPr>
                  <w:ind w:right="-1232"/>
                  <w:jc w:val="both"/>
                  <w:rPr>
                    <w:rFonts w:ascii="Palatino Linotype" w:eastAsia="Palatino Linotype" w:hAnsi="Palatino Linotype" w:cs="Palatino Linotype"/>
                  </w:rPr>
                </w:pPr>
                <w:r w:rsidRPr="00DA278A">
                  <w:rPr>
                    <w:rFonts w:ascii="Palatino Linotype" w:eastAsia="Palatino Linotype" w:hAnsi="Palatino Linotype" w:cs="Palatino Linotype"/>
                  </w:rPr>
                  <w:t>Ayuntamiento de Toluca</w:t>
                </w:r>
              </w:p>
            </w:tc>
          </w:tr>
          <w:tr w:rsidR="00061BD9" w:rsidRPr="00DA278A" w:rsidTr="00DA278A">
            <w:trPr>
              <w:trHeight w:val="295"/>
            </w:trPr>
            <w:tc>
              <w:tcPr>
                <w:tcW w:w="3004" w:type="dxa"/>
                <w:shd w:val="clear" w:color="auto" w:fill="auto"/>
              </w:tcPr>
              <w:p w:rsidR="00061BD9" w:rsidRPr="00DA278A" w:rsidRDefault="008A7D1B" w:rsidP="00DA278A">
                <w:pPr>
                  <w:tabs>
                    <w:tab w:val="right" w:pos="8838"/>
                  </w:tabs>
                  <w:ind w:left="337" w:right="-105"/>
                  <w:rPr>
                    <w:rFonts w:ascii="Palatino Linotype" w:eastAsia="Palatino Linotype" w:hAnsi="Palatino Linotype" w:cs="Palatino Linotype"/>
                    <w:b/>
                  </w:rPr>
                </w:pPr>
                <w:r w:rsidRPr="00DA278A">
                  <w:rPr>
                    <w:rFonts w:ascii="Palatino Linotype" w:eastAsia="Palatino Linotype" w:hAnsi="Palatino Linotype" w:cs="Palatino Linotype"/>
                    <w:b/>
                  </w:rPr>
                  <w:t>Comisionada ponente:</w:t>
                </w:r>
              </w:p>
            </w:tc>
            <w:tc>
              <w:tcPr>
                <w:tcW w:w="3402" w:type="dxa"/>
                <w:shd w:val="clear" w:color="auto" w:fill="auto"/>
              </w:tcPr>
              <w:p w:rsidR="00061BD9" w:rsidRPr="00DA278A" w:rsidRDefault="008A7D1B">
                <w:pPr>
                  <w:ind w:right="-1232"/>
                  <w:jc w:val="both"/>
                  <w:rPr>
                    <w:rFonts w:ascii="Palatino Linotype" w:eastAsia="Palatino Linotype" w:hAnsi="Palatino Linotype" w:cs="Palatino Linotype"/>
                  </w:rPr>
                </w:pPr>
                <w:r w:rsidRPr="00DA278A">
                  <w:rPr>
                    <w:rFonts w:ascii="Palatino Linotype" w:eastAsia="Palatino Linotype" w:hAnsi="Palatino Linotype" w:cs="Palatino Linotype"/>
                  </w:rPr>
                  <w:t>María del Rosario Mejía Ayala</w:t>
                </w:r>
              </w:p>
              <w:p w:rsidR="00061BD9" w:rsidRPr="00DA278A" w:rsidRDefault="00061BD9">
                <w:pPr>
                  <w:ind w:right="-1232"/>
                  <w:jc w:val="both"/>
                  <w:rPr>
                    <w:rFonts w:ascii="Palatino Linotype" w:eastAsia="Palatino Linotype" w:hAnsi="Palatino Linotype" w:cs="Palatino Linotype"/>
                    <w:b/>
                  </w:rPr>
                </w:pPr>
              </w:p>
            </w:tc>
          </w:tr>
        </w:tbl>
        <w:p w:rsidR="00061BD9" w:rsidRDefault="00061BD9">
          <w:pPr>
            <w:tabs>
              <w:tab w:val="right" w:pos="8838"/>
            </w:tabs>
            <w:ind w:left="-28"/>
            <w:jc w:val="both"/>
            <w:rPr>
              <w:rFonts w:ascii="Arial" w:eastAsia="Arial" w:hAnsi="Arial" w:cs="Arial"/>
              <w:b/>
              <w:sz w:val="22"/>
              <w:szCs w:val="22"/>
            </w:rPr>
          </w:pPr>
        </w:p>
      </w:tc>
    </w:tr>
  </w:tbl>
  <w:p w:rsidR="00061BD9" w:rsidRDefault="00061BD9">
    <w:pPr>
      <w:pBdr>
        <w:top w:val="nil"/>
        <w:left w:val="nil"/>
        <w:bottom w:val="nil"/>
        <w:right w:val="nil"/>
        <w:between w:val="nil"/>
      </w:pBdr>
      <w:tabs>
        <w:tab w:val="center" w:pos="4419"/>
        <w:tab w:val="right" w:pos="8838"/>
      </w:tabs>
      <w:rPr>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BD9" w:rsidRDefault="00061BD9">
    <w:pPr>
      <w:widowControl w:val="0"/>
      <w:pBdr>
        <w:top w:val="nil"/>
        <w:left w:val="nil"/>
        <w:bottom w:val="nil"/>
        <w:right w:val="nil"/>
        <w:between w:val="nil"/>
      </w:pBdr>
      <w:spacing w:line="276" w:lineRule="auto"/>
      <w:rPr>
        <w:color w:val="000000"/>
        <w:sz w:val="14"/>
        <w:szCs w:val="14"/>
      </w:rPr>
    </w:pPr>
  </w:p>
  <w:tbl>
    <w:tblPr>
      <w:tblStyle w:val="a1"/>
      <w:tblW w:w="9900" w:type="dxa"/>
      <w:tblInd w:w="0" w:type="dxa"/>
      <w:tblLayout w:type="fixed"/>
      <w:tblLook w:val="0400" w:firstRow="0" w:lastRow="0" w:firstColumn="0" w:lastColumn="0" w:noHBand="0" w:noVBand="1"/>
    </w:tblPr>
    <w:tblGrid>
      <w:gridCol w:w="2265"/>
      <w:gridCol w:w="7635"/>
    </w:tblGrid>
    <w:tr w:rsidR="00061BD9">
      <w:trPr>
        <w:trHeight w:val="1435"/>
      </w:trPr>
      <w:tc>
        <w:tcPr>
          <w:tcW w:w="2265" w:type="dxa"/>
          <w:shd w:val="clear" w:color="auto" w:fill="auto"/>
        </w:tcPr>
        <w:p w:rsidR="00061BD9" w:rsidRDefault="00061BD9">
          <w:pPr>
            <w:tabs>
              <w:tab w:val="right" w:pos="4273"/>
            </w:tabs>
            <w:rPr>
              <w:rFonts w:ascii="Garamond" w:eastAsia="Garamond" w:hAnsi="Garamond" w:cs="Garamond"/>
              <w:sz w:val="22"/>
              <w:szCs w:val="22"/>
            </w:rPr>
          </w:pPr>
        </w:p>
      </w:tc>
      <w:tc>
        <w:tcPr>
          <w:tcW w:w="7635" w:type="dxa"/>
          <w:shd w:val="clear" w:color="auto" w:fill="auto"/>
        </w:tcPr>
        <w:p w:rsidR="00061BD9" w:rsidRDefault="00061BD9">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2"/>
            <w:tblW w:w="7493" w:type="dxa"/>
            <w:tblInd w:w="55" w:type="dxa"/>
            <w:tblLayout w:type="fixed"/>
            <w:tblLook w:val="0400" w:firstRow="0" w:lastRow="0" w:firstColumn="0" w:lastColumn="0" w:noHBand="0" w:noVBand="1"/>
          </w:tblPr>
          <w:tblGrid>
            <w:gridCol w:w="3235"/>
            <w:gridCol w:w="4258"/>
          </w:tblGrid>
          <w:tr w:rsidR="00061BD9" w:rsidRPr="00DA278A" w:rsidTr="00DA278A">
            <w:trPr>
              <w:trHeight w:val="144"/>
            </w:trPr>
            <w:tc>
              <w:tcPr>
                <w:tcW w:w="3235" w:type="dxa"/>
                <w:shd w:val="clear" w:color="auto" w:fill="auto"/>
              </w:tcPr>
              <w:p w:rsidR="00061BD9" w:rsidRPr="00DA278A" w:rsidRDefault="008A7D1B">
                <w:pPr>
                  <w:tabs>
                    <w:tab w:val="right" w:pos="8838"/>
                  </w:tabs>
                  <w:ind w:left="566" w:right="-105"/>
                  <w:rPr>
                    <w:rFonts w:ascii="Palatino Linotype" w:eastAsia="Palatino Linotype" w:hAnsi="Palatino Linotype" w:cs="Palatino Linotype"/>
                    <w:b/>
                  </w:rPr>
                </w:pPr>
                <w:r w:rsidRPr="00DA278A">
                  <w:rPr>
                    <w:rFonts w:ascii="Palatino Linotype" w:eastAsia="Palatino Linotype" w:hAnsi="Palatino Linotype" w:cs="Palatino Linotype"/>
                    <w:b/>
                  </w:rPr>
                  <w:t>Recurso de Revisión:</w:t>
                </w:r>
              </w:p>
            </w:tc>
            <w:tc>
              <w:tcPr>
                <w:tcW w:w="4258" w:type="dxa"/>
                <w:shd w:val="clear" w:color="auto" w:fill="auto"/>
              </w:tcPr>
              <w:p w:rsidR="00061BD9" w:rsidRPr="00DA278A" w:rsidRDefault="00DA278A">
                <w:pPr>
                  <w:ind w:right="-1397"/>
                  <w:rPr>
                    <w:rFonts w:ascii="Palatino Linotype" w:eastAsia="Palatino Linotype" w:hAnsi="Palatino Linotype" w:cs="Palatino Linotype"/>
                  </w:rPr>
                </w:pPr>
                <w:r>
                  <w:rPr>
                    <w:rFonts w:ascii="Palatino Linotype" w:eastAsia="Palatino Linotype" w:hAnsi="Palatino Linotype" w:cs="Palatino Linotype"/>
                  </w:rPr>
                  <w:t>0</w:t>
                </w:r>
                <w:r w:rsidR="008A7D1B" w:rsidRPr="00DA278A">
                  <w:rPr>
                    <w:rFonts w:ascii="Palatino Linotype" w:eastAsia="Palatino Linotype" w:hAnsi="Palatino Linotype" w:cs="Palatino Linotype"/>
                  </w:rPr>
                  <w:t>3793/INFOEM/IP/RR/2025</w:t>
                </w:r>
              </w:p>
            </w:tc>
          </w:tr>
          <w:tr w:rsidR="00061BD9" w:rsidRPr="00DA278A" w:rsidTr="00DA278A">
            <w:trPr>
              <w:trHeight w:val="144"/>
            </w:trPr>
            <w:tc>
              <w:tcPr>
                <w:tcW w:w="3235" w:type="dxa"/>
                <w:shd w:val="clear" w:color="auto" w:fill="auto"/>
              </w:tcPr>
              <w:p w:rsidR="00061BD9" w:rsidRPr="00DA278A" w:rsidRDefault="008A7D1B">
                <w:pPr>
                  <w:tabs>
                    <w:tab w:val="right" w:pos="8838"/>
                  </w:tabs>
                  <w:ind w:left="566" w:right="-105"/>
                  <w:rPr>
                    <w:rFonts w:ascii="Palatino Linotype" w:eastAsia="Palatino Linotype" w:hAnsi="Palatino Linotype" w:cs="Palatino Linotype"/>
                    <w:b/>
                  </w:rPr>
                </w:pPr>
                <w:r w:rsidRPr="00DA278A">
                  <w:rPr>
                    <w:rFonts w:ascii="Palatino Linotype" w:eastAsia="Palatino Linotype" w:hAnsi="Palatino Linotype" w:cs="Palatino Linotype"/>
                    <w:b/>
                  </w:rPr>
                  <w:t>Recurrente:</w:t>
                </w:r>
              </w:p>
            </w:tc>
            <w:tc>
              <w:tcPr>
                <w:tcW w:w="4258" w:type="dxa"/>
                <w:shd w:val="clear" w:color="auto" w:fill="auto"/>
              </w:tcPr>
              <w:p w:rsidR="00061BD9" w:rsidRPr="00DA278A" w:rsidRDefault="00061BD9">
                <w:pPr>
                  <w:tabs>
                    <w:tab w:val="left" w:pos="3122"/>
                  </w:tabs>
                  <w:ind w:right="-1397"/>
                  <w:rPr>
                    <w:rFonts w:ascii="Palatino Linotype" w:eastAsia="Palatino Linotype" w:hAnsi="Palatino Linotype" w:cs="Palatino Linotype"/>
                  </w:rPr>
                </w:pPr>
              </w:p>
            </w:tc>
          </w:tr>
          <w:tr w:rsidR="00061BD9" w:rsidRPr="00DA278A" w:rsidTr="00DA278A">
            <w:trPr>
              <w:trHeight w:val="283"/>
            </w:trPr>
            <w:tc>
              <w:tcPr>
                <w:tcW w:w="3235" w:type="dxa"/>
                <w:shd w:val="clear" w:color="auto" w:fill="auto"/>
              </w:tcPr>
              <w:p w:rsidR="00061BD9" w:rsidRPr="00DA278A" w:rsidRDefault="008A7D1B">
                <w:pPr>
                  <w:tabs>
                    <w:tab w:val="right" w:pos="8838"/>
                  </w:tabs>
                  <w:ind w:left="566" w:right="-105"/>
                  <w:rPr>
                    <w:rFonts w:ascii="Palatino Linotype" w:eastAsia="Palatino Linotype" w:hAnsi="Palatino Linotype" w:cs="Palatino Linotype"/>
                    <w:b/>
                  </w:rPr>
                </w:pPr>
                <w:r w:rsidRPr="00DA278A">
                  <w:rPr>
                    <w:rFonts w:ascii="Palatino Linotype" w:eastAsia="Palatino Linotype" w:hAnsi="Palatino Linotype" w:cs="Palatino Linotype"/>
                    <w:b/>
                  </w:rPr>
                  <w:t>Sujeto Obligado:</w:t>
                </w:r>
              </w:p>
            </w:tc>
            <w:tc>
              <w:tcPr>
                <w:tcW w:w="4258" w:type="dxa"/>
                <w:shd w:val="clear" w:color="auto" w:fill="auto"/>
              </w:tcPr>
              <w:p w:rsidR="00061BD9" w:rsidRPr="00DA278A" w:rsidRDefault="008A7D1B">
                <w:pPr>
                  <w:tabs>
                    <w:tab w:val="left" w:pos="2834"/>
                  </w:tabs>
                  <w:ind w:right="-1397"/>
                  <w:rPr>
                    <w:rFonts w:ascii="Palatino Linotype" w:eastAsia="Palatino Linotype" w:hAnsi="Palatino Linotype" w:cs="Palatino Linotype"/>
                  </w:rPr>
                </w:pPr>
                <w:r w:rsidRPr="00DA278A">
                  <w:rPr>
                    <w:rFonts w:ascii="Palatino Linotype" w:eastAsia="Palatino Linotype" w:hAnsi="Palatino Linotype" w:cs="Palatino Linotype"/>
                  </w:rPr>
                  <w:t>Ayuntamiento de Toluca</w:t>
                </w:r>
              </w:p>
            </w:tc>
          </w:tr>
          <w:tr w:rsidR="00061BD9" w:rsidRPr="00DA278A" w:rsidTr="00DA278A">
            <w:trPr>
              <w:trHeight w:val="283"/>
            </w:trPr>
            <w:tc>
              <w:tcPr>
                <w:tcW w:w="3235" w:type="dxa"/>
                <w:shd w:val="clear" w:color="auto" w:fill="auto"/>
              </w:tcPr>
              <w:p w:rsidR="00061BD9" w:rsidRPr="00DA278A" w:rsidRDefault="008A7D1B">
                <w:pPr>
                  <w:tabs>
                    <w:tab w:val="right" w:pos="8838"/>
                  </w:tabs>
                  <w:ind w:left="566" w:right="-105"/>
                  <w:rPr>
                    <w:rFonts w:ascii="Palatino Linotype" w:eastAsia="Palatino Linotype" w:hAnsi="Palatino Linotype" w:cs="Palatino Linotype"/>
                    <w:b/>
                  </w:rPr>
                </w:pPr>
                <w:r w:rsidRPr="00DA278A">
                  <w:rPr>
                    <w:rFonts w:ascii="Palatino Linotype" w:eastAsia="Palatino Linotype" w:hAnsi="Palatino Linotype" w:cs="Palatino Linotype"/>
                    <w:b/>
                  </w:rPr>
                  <w:t>Comisionada ponente:</w:t>
                </w:r>
              </w:p>
            </w:tc>
            <w:tc>
              <w:tcPr>
                <w:tcW w:w="4258" w:type="dxa"/>
                <w:shd w:val="clear" w:color="auto" w:fill="auto"/>
              </w:tcPr>
              <w:p w:rsidR="00061BD9" w:rsidRPr="00DA278A" w:rsidRDefault="008A7D1B">
                <w:pPr>
                  <w:ind w:right="-940"/>
                  <w:rPr>
                    <w:rFonts w:ascii="Palatino Linotype" w:eastAsia="Palatino Linotype" w:hAnsi="Palatino Linotype" w:cs="Palatino Linotype"/>
                  </w:rPr>
                </w:pPr>
                <w:r w:rsidRPr="00DA278A">
                  <w:rPr>
                    <w:rFonts w:ascii="Palatino Linotype" w:eastAsia="Palatino Linotype" w:hAnsi="Palatino Linotype" w:cs="Palatino Linotype"/>
                  </w:rPr>
                  <w:t>María del Rosario Mejía Ayala</w:t>
                </w:r>
              </w:p>
              <w:p w:rsidR="00061BD9" w:rsidRPr="00DA278A" w:rsidRDefault="00061BD9">
                <w:pPr>
                  <w:ind w:right="-1397"/>
                  <w:rPr>
                    <w:rFonts w:ascii="Palatino Linotype" w:eastAsia="Palatino Linotype" w:hAnsi="Palatino Linotype" w:cs="Palatino Linotype"/>
                    <w:b/>
                  </w:rPr>
                </w:pPr>
              </w:p>
            </w:tc>
          </w:tr>
        </w:tbl>
        <w:p w:rsidR="00061BD9" w:rsidRDefault="00061BD9">
          <w:pPr>
            <w:tabs>
              <w:tab w:val="right" w:pos="8838"/>
            </w:tabs>
            <w:ind w:left="-28"/>
            <w:jc w:val="both"/>
            <w:rPr>
              <w:rFonts w:ascii="Arial" w:eastAsia="Arial" w:hAnsi="Arial" w:cs="Arial"/>
              <w:b/>
              <w:sz w:val="22"/>
              <w:szCs w:val="22"/>
            </w:rPr>
          </w:pPr>
        </w:p>
      </w:tc>
    </w:tr>
  </w:tbl>
  <w:p w:rsidR="00061BD9" w:rsidRDefault="005447B2">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833E4"/>
    <w:multiLevelType w:val="multilevel"/>
    <w:tmpl w:val="E1921910"/>
    <w:lvl w:ilvl="0">
      <w:start w:val="1"/>
      <w:numFmt w:val="decimal"/>
      <w:lvlText w:val="%1."/>
      <w:lvlJc w:val="left"/>
      <w:pPr>
        <w:ind w:left="36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upperLetter"/>
      <w:lvlText w:val="%3."/>
      <w:lvlJc w:val="left"/>
      <w:pPr>
        <w:ind w:left="2340" w:hanging="360"/>
      </w:pPr>
      <w:rPr>
        <w:color w:val="00000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7C2C68"/>
    <w:multiLevelType w:val="multilevel"/>
    <w:tmpl w:val="7B3E77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D792ED7"/>
    <w:multiLevelType w:val="multilevel"/>
    <w:tmpl w:val="5A5AB86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9528F4"/>
    <w:multiLevelType w:val="multilevel"/>
    <w:tmpl w:val="BE2E7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8EF6708"/>
    <w:multiLevelType w:val="multilevel"/>
    <w:tmpl w:val="F9B08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9F94B4E"/>
    <w:multiLevelType w:val="multilevel"/>
    <w:tmpl w:val="865CF4B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BCF35AD"/>
    <w:multiLevelType w:val="multilevel"/>
    <w:tmpl w:val="F0EAE8CE"/>
    <w:lvl w:ilvl="0">
      <w:start w:val="1"/>
      <w:numFmt w:val="upperRoman"/>
      <w:lvlText w:val="%1."/>
      <w:lvlJc w:val="left"/>
      <w:pPr>
        <w:ind w:left="3960" w:hanging="72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7">
    <w:nsid w:val="4B524DDD"/>
    <w:multiLevelType w:val="multilevel"/>
    <w:tmpl w:val="AA702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73FA1085"/>
    <w:multiLevelType w:val="multilevel"/>
    <w:tmpl w:val="C5D07198"/>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7"/>
  </w:num>
  <w:num w:numId="3">
    <w:abstractNumId w:val="3"/>
  </w:num>
  <w:num w:numId="4">
    <w:abstractNumId w:val="6"/>
  </w:num>
  <w:num w:numId="5">
    <w:abstractNumId w:val="9"/>
  </w:num>
  <w:num w:numId="6">
    <w:abstractNumId w:val="5"/>
  </w:num>
  <w:num w:numId="7">
    <w:abstractNumId w:val="2"/>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D9"/>
    <w:rsid w:val="00003136"/>
    <w:rsid w:val="00034599"/>
    <w:rsid w:val="00051668"/>
    <w:rsid w:val="00061BD9"/>
    <w:rsid w:val="00266311"/>
    <w:rsid w:val="00315E42"/>
    <w:rsid w:val="003D3C30"/>
    <w:rsid w:val="005447B2"/>
    <w:rsid w:val="00766263"/>
    <w:rsid w:val="00845E92"/>
    <w:rsid w:val="008A7D1B"/>
    <w:rsid w:val="00DA278A"/>
    <w:rsid w:val="00EF5A2A"/>
    <w:rsid w:val="00FD73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6E5633D-7972-4FEA-BC5C-455B0086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854"/>
  </w:style>
  <w:style w:type="paragraph" w:styleId="Ttulo1">
    <w:name w:val="heading 1"/>
    <w:basedOn w:val="Normal"/>
    <w:next w:val="Normal"/>
    <w:link w:val="Ttulo1Car"/>
    <w:uiPriority w:val="9"/>
    <w:qFormat/>
    <w:rsid w:val="007828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82854"/>
    <w:rPr>
      <w:rFonts w:asciiTheme="majorHAnsi" w:eastAsiaTheme="majorEastAsia" w:hAnsiTheme="majorHAnsi" w:cstheme="majorBidi"/>
      <w:color w:val="2E74B5" w:themeColor="accent1" w:themeShade="BF"/>
      <w:sz w:val="32"/>
      <w:szCs w:val="32"/>
      <w:lang w:eastAsia="es-MX"/>
    </w:rPr>
  </w:style>
  <w:style w:type="character" w:styleId="Hipervnculo">
    <w:name w:val="Hyperlink"/>
    <w:aliases w:val="Hipervínculo1,Hipervínculo11,Hipervínculo12,Hipervínculo13,Hipervínculo14,Hipervínculo15"/>
    <w:uiPriority w:val="99"/>
    <w:unhideWhenUsed/>
    <w:rsid w:val="00782854"/>
    <w:rPr>
      <w:color w:val="0563C1"/>
      <w:u w:val="single"/>
    </w:rPr>
  </w:style>
  <w:style w:type="paragraph" w:styleId="Piedepgina">
    <w:name w:val="footer"/>
    <w:basedOn w:val="Normal"/>
    <w:link w:val="PiedepginaCar"/>
    <w:uiPriority w:val="99"/>
    <w:unhideWhenUsed/>
    <w:rsid w:val="00782854"/>
    <w:pPr>
      <w:tabs>
        <w:tab w:val="center" w:pos="4419"/>
        <w:tab w:val="right" w:pos="8838"/>
      </w:tabs>
    </w:pPr>
  </w:style>
  <w:style w:type="character" w:customStyle="1" w:styleId="PiedepginaCar">
    <w:name w:val="Pie de página Car"/>
    <w:basedOn w:val="Fuentedeprrafopredeter"/>
    <w:link w:val="Piedepgina"/>
    <w:uiPriority w:val="99"/>
    <w:rsid w:val="0078285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2854"/>
    <w:pPr>
      <w:ind w:left="720"/>
      <w:contextualSpacing/>
    </w:pPr>
  </w:style>
  <w:style w:type="character" w:styleId="Hipervnculovisitado">
    <w:name w:val="FollowedHyperlink"/>
    <w:basedOn w:val="Fuentedeprrafopredeter"/>
    <w:uiPriority w:val="99"/>
    <w:semiHidden/>
    <w:unhideWhenUsed/>
    <w:rsid w:val="00592D9F"/>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756C7"/>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D453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D453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D4539"/>
    <w:rPr>
      <w:vertAlign w:val="superscript"/>
    </w:rPr>
  </w:style>
  <w:style w:type="character" w:customStyle="1" w:styleId="normaltextrun">
    <w:name w:val="normaltextrun"/>
    <w:basedOn w:val="Fuentedeprrafopredeter"/>
    <w:rsid w:val="00CC3D27"/>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272069.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vZg26iG5obzsrG+ui/WqDiTuA==">CgMxLjAyCGguZ2pkZ3hzMgloLjMwajB6bGwyCWguMWZvYjl0ZTIJaC4zem55c2g3MgloLjJldDkycDAyCGgudHlqY3d0MgloLjNkeTZ2a20yCWguMXQzaDVzZjIJaC4yczhleW8xMg5oLnJiMXEycTR4ZTRrNjIOaC5vZjMyb3kzNmVnc3gyCWguMTdkcDh2dTIJaC4zcmRjcmpuMgloLjI2aW4xcmc4AHIhMVJQVFcwVWYyNTlxUkc3bDdvTjBDajlqY1FfQ1FMQVJV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31</Pages>
  <Words>7173</Words>
  <Characters>39457</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INFOEM416</cp:lastModifiedBy>
  <cp:revision>5</cp:revision>
  <cp:lastPrinted>2025-05-15T19:05:00Z</cp:lastPrinted>
  <dcterms:created xsi:type="dcterms:W3CDTF">2025-05-07T20:13:00Z</dcterms:created>
  <dcterms:modified xsi:type="dcterms:W3CDTF">2025-05-15T19:05:00Z</dcterms:modified>
</cp:coreProperties>
</file>