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rsidR="00015A7A" w:rsidRPr="00431A98" w:rsidRDefault="00015A7A" w:rsidP="00431A98">
          <w:pPr>
            <w:pStyle w:val="TtulodeTDC"/>
            <w:spacing w:before="0" w:line="240" w:lineRule="auto"/>
            <w:rPr>
              <w:rFonts w:ascii="Palatino Linotype" w:hAnsi="Palatino Linotype"/>
              <w:color w:val="auto"/>
              <w:sz w:val="24"/>
              <w:szCs w:val="24"/>
              <w:lang w:val="es-ES"/>
            </w:rPr>
          </w:pPr>
          <w:r w:rsidRPr="00431A98">
            <w:rPr>
              <w:rFonts w:ascii="Palatino Linotype" w:hAnsi="Palatino Linotype"/>
              <w:color w:val="auto"/>
              <w:sz w:val="24"/>
              <w:szCs w:val="24"/>
              <w:lang w:val="es-ES"/>
            </w:rPr>
            <w:t>Contenido</w:t>
          </w:r>
        </w:p>
        <w:p w:rsidR="00015A7A" w:rsidRPr="00431A98" w:rsidRDefault="00015A7A" w:rsidP="00431A98">
          <w:pPr>
            <w:spacing w:line="240" w:lineRule="auto"/>
            <w:rPr>
              <w:sz w:val="16"/>
              <w:szCs w:val="16"/>
              <w:lang w:val="es-ES" w:eastAsia="es-MX"/>
            </w:rPr>
          </w:pPr>
        </w:p>
        <w:p w:rsidR="00431A98" w:rsidRPr="00431A98" w:rsidRDefault="00015A7A" w:rsidP="00431A98">
          <w:pPr>
            <w:pStyle w:val="TDC1"/>
            <w:tabs>
              <w:tab w:val="right" w:leader="dot" w:pos="9034"/>
            </w:tabs>
            <w:rPr>
              <w:rFonts w:asciiTheme="minorHAnsi" w:eastAsiaTheme="minorEastAsia" w:hAnsiTheme="minorHAnsi" w:cstheme="minorBidi"/>
              <w:noProof/>
              <w:szCs w:val="22"/>
              <w:lang w:eastAsia="es-MX"/>
            </w:rPr>
          </w:pPr>
          <w:r w:rsidRPr="00431A98">
            <w:rPr>
              <w:sz w:val="16"/>
              <w:szCs w:val="16"/>
            </w:rPr>
            <w:fldChar w:fldCharType="begin"/>
          </w:r>
          <w:r w:rsidRPr="00431A98">
            <w:rPr>
              <w:sz w:val="16"/>
              <w:szCs w:val="16"/>
            </w:rPr>
            <w:instrText xml:space="preserve"> TOC \o "1-3" \h \z \u </w:instrText>
          </w:r>
          <w:r w:rsidRPr="00431A98">
            <w:rPr>
              <w:sz w:val="16"/>
              <w:szCs w:val="16"/>
            </w:rPr>
            <w:fldChar w:fldCharType="separate"/>
          </w:r>
          <w:hyperlink w:anchor="_Toc193955270" w:history="1">
            <w:r w:rsidR="00431A98" w:rsidRPr="00431A98">
              <w:rPr>
                <w:rStyle w:val="Hipervnculo"/>
                <w:rFonts w:eastAsiaTheme="majorEastAsia"/>
                <w:noProof/>
                <w:color w:val="auto"/>
              </w:rPr>
              <w:t>ANTECEDENTES</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_Toc193955270 \h </w:instrText>
            </w:r>
            <w:r w:rsidR="00431A98" w:rsidRPr="00431A98">
              <w:rPr>
                <w:noProof/>
                <w:webHidden/>
              </w:rPr>
            </w:r>
            <w:r w:rsidR="00431A98" w:rsidRPr="00431A98">
              <w:rPr>
                <w:noProof/>
                <w:webHidden/>
              </w:rPr>
              <w:fldChar w:fldCharType="separate"/>
            </w:r>
            <w:r w:rsidR="00E4729A">
              <w:rPr>
                <w:noProof/>
                <w:webHidden/>
              </w:rPr>
              <w:t>1</w:t>
            </w:r>
            <w:r w:rsidR="00431A98" w:rsidRPr="00431A98">
              <w:rPr>
                <w:noProof/>
                <w:webHidden/>
              </w:rPr>
              <w:fldChar w:fldCharType="end"/>
            </w:r>
          </w:hyperlink>
        </w:p>
        <w:p w:rsidR="00431A98" w:rsidRPr="00431A98" w:rsidRDefault="008E6A69" w:rsidP="00431A98">
          <w:pPr>
            <w:pStyle w:val="TDC2"/>
            <w:rPr>
              <w:rFonts w:asciiTheme="minorHAnsi" w:eastAsiaTheme="minorEastAsia" w:hAnsiTheme="minorHAnsi" w:cstheme="minorBidi"/>
              <w:noProof/>
              <w:szCs w:val="22"/>
              <w:lang w:eastAsia="es-MX"/>
            </w:rPr>
          </w:pPr>
          <w:hyperlink w:anchor="_Toc193955271" w:history="1">
            <w:r w:rsidR="00431A98" w:rsidRPr="00431A98">
              <w:rPr>
                <w:rStyle w:val="Hipervnculo"/>
                <w:rFonts w:eastAsiaTheme="majorEastAsia"/>
                <w:noProof/>
                <w:color w:val="auto"/>
              </w:rPr>
              <w:t>DE LA SOLICITUD DE INFORMACIÓN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_Toc193955271 \h </w:instrText>
            </w:r>
            <w:r w:rsidR="00431A98" w:rsidRPr="00431A98">
              <w:rPr>
                <w:noProof/>
                <w:webHidden/>
              </w:rPr>
            </w:r>
            <w:r w:rsidR="00431A98" w:rsidRPr="00431A98">
              <w:rPr>
                <w:noProof/>
                <w:webHidden/>
              </w:rPr>
              <w:fldChar w:fldCharType="separate"/>
            </w:r>
            <w:r w:rsidR="00E4729A">
              <w:rPr>
                <w:noProof/>
                <w:webHidden/>
              </w:rPr>
              <w:t>1</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2" w:history="1">
            <w:r w:rsidR="00431A98" w:rsidRPr="00431A98">
              <w:rPr>
                <w:rStyle w:val="Hipervnculo"/>
                <w:rFonts w:eastAsiaTheme="majorEastAsia"/>
                <w:noProof/>
                <w:color w:val="auto"/>
              </w:rPr>
              <w:t>a) Solicitud de información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_Toc193955272 \h </w:instrText>
            </w:r>
            <w:r w:rsidR="00431A98" w:rsidRPr="00431A98">
              <w:rPr>
                <w:noProof/>
                <w:webHidden/>
              </w:rPr>
            </w:r>
            <w:r w:rsidR="00431A98" w:rsidRPr="00431A98">
              <w:rPr>
                <w:noProof/>
                <w:webHidden/>
              </w:rPr>
              <w:fldChar w:fldCharType="separate"/>
            </w:r>
            <w:r w:rsidR="00E4729A">
              <w:rPr>
                <w:noProof/>
                <w:webHidden/>
              </w:rPr>
              <w:t>1</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3" w:history="1">
            <w:r w:rsidR="00431A98" w:rsidRPr="00431A98">
              <w:rPr>
                <w:rStyle w:val="Hipervnculo"/>
                <w:rFonts w:eastAsiaTheme="majorEastAsia"/>
                <w:noProof/>
                <w:color w:val="auto"/>
              </w:rPr>
              <w:t xml:space="preserve">b) </w:t>
            </w:r>
            <w:r w:rsidR="00431A98" w:rsidRPr="00431A98">
              <w:rPr>
                <w:rStyle w:val="Hipervnculo"/>
                <w:rFonts w:eastAsiaTheme="majorEastAsia"/>
                <w:noProof/>
                <w:color w:val="auto"/>
                <w:lang w:val="es-ES"/>
              </w:rPr>
              <w:t xml:space="preserve">Respuesta </w:t>
            </w:r>
            <w:r w:rsidR="00431A98" w:rsidRPr="00431A98">
              <w:rPr>
                <w:rStyle w:val="Hipervnculo"/>
                <w:rFonts w:eastAsia="Calibri"/>
                <w:noProof/>
                <w:color w:val="auto"/>
                <w:lang w:eastAsia="en-US"/>
              </w:rPr>
              <w:t>del Sujeto Obligado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_Toc193955273 \h </w:instrText>
            </w:r>
            <w:r w:rsidR="00431A98" w:rsidRPr="00431A98">
              <w:rPr>
                <w:noProof/>
                <w:webHidden/>
              </w:rPr>
            </w:r>
            <w:r w:rsidR="00431A98" w:rsidRPr="00431A98">
              <w:rPr>
                <w:noProof/>
                <w:webHidden/>
              </w:rPr>
              <w:fldChar w:fldCharType="separate"/>
            </w:r>
            <w:r w:rsidR="00E4729A">
              <w:rPr>
                <w:noProof/>
                <w:webHidden/>
              </w:rPr>
              <w:t>2</w:t>
            </w:r>
            <w:r w:rsidR="00431A98" w:rsidRPr="00431A98">
              <w:rPr>
                <w:noProof/>
                <w:webHidden/>
              </w:rPr>
              <w:fldChar w:fldCharType="end"/>
            </w:r>
          </w:hyperlink>
        </w:p>
        <w:p w:rsidR="00431A98" w:rsidRPr="00431A98" w:rsidRDefault="008E6A69" w:rsidP="00431A98">
          <w:pPr>
            <w:pStyle w:val="TDC2"/>
            <w:rPr>
              <w:rFonts w:asciiTheme="minorHAnsi" w:eastAsiaTheme="minorEastAsia" w:hAnsiTheme="minorHAnsi" w:cstheme="minorBidi"/>
              <w:noProof/>
              <w:szCs w:val="22"/>
              <w:lang w:eastAsia="es-MX"/>
            </w:rPr>
          </w:pPr>
          <w:hyperlink w:anchor="_Toc193955274" w:history="1">
            <w:r w:rsidR="00431A98" w:rsidRPr="00431A98">
              <w:rPr>
                <w:rStyle w:val="Hipervnculo"/>
                <w:rFonts w:eastAsiaTheme="majorEastAsia"/>
                <w:noProof/>
                <w:color w:val="auto"/>
              </w:rPr>
              <w:t>DEL RECURSO DE REVISIÓN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_Toc193955274 \h </w:instrText>
            </w:r>
            <w:r w:rsidR="00431A98" w:rsidRPr="00431A98">
              <w:rPr>
                <w:noProof/>
                <w:webHidden/>
              </w:rPr>
            </w:r>
            <w:r w:rsidR="00431A98" w:rsidRPr="00431A98">
              <w:rPr>
                <w:noProof/>
                <w:webHidden/>
              </w:rPr>
              <w:fldChar w:fldCharType="separate"/>
            </w:r>
            <w:r w:rsidR="00E4729A">
              <w:rPr>
                <w:noProof/>
                <w:webHidden/>
              </w:rPr>
              <w:t>3</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5" w:history="1">
            <w:r w:rsidR="00431A98" w:rsidRPr="00431A98">
              <w:rPr>
                <w:rStyle w:val="Hipervnculo"/>
                <w:rFonts w:eastAsiaTheme="majorEastAsia"/>
                <w:noProof/>
                <w:color w:val="auto"/>
              </w:rPr>
              <w:t>a) Interposición del Recurso de Revisión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_Toc193955275 \h </w:instrText>
            </w:r>
            <w:r w:rsidR="00431A98" w:rsidRPr="00431A98">
              <w:rPr>
                <w:noProof/>
                <w:webHidden/>
              </w:rPr>
            </w:r>
            <w:r w:rsidR="00431A98" w:rsidRPr="00431A98">
              <w:rPr>
                <w:noProof/>
                <w:webHidden/>
              </w:rPr>
              <w:fldChar w:fldCharType="separate"/>
            </w:r>
            <w:r w:rsidR="00E4729A">
              <w:rPr>
                <w:noProof/>
                <w:webHidden/>
              </w:rPr>
              <w:t>3</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6" w:history="1">
            <w:r w:rsidR="00431A98" w:rsidRPr="00431A98">
              <w:rPr>
                <w:rStyle w:val="Hipervnculo"/>
                <w:rFonts w:eastAsiaTheme="majorEastAsia"/>
                <w:noProof/>
                <w:color w:val="auto"/>
              </w:rPr>
              <w:t>b) Turno del Recurso de Revisión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_Toc193955276 \h </w:instrText>
            </w:r>
            <w:r w:rsidR="00431A98" w:rsidRPr="00431A98">
              <w:rPr>
                <w:noProof/>
                <w:webHidden/>
              </w:rPr>
            </w:r>
            <w:r w:rsidR="00431A98" w:rsidRPr="00431A98">
              <w:rPr>
                <w:noProof/>
                <w:webHidden/>
              </w:rPr>
              <w:fldChar w:fldCharType="separate"/>
            </w:r>
            <w:r w:rsidR="00E4729A">
              <w:rPr>
                <w:noProof/>
                <w:webHidden/>
              </w:rPr>
              <w:t>4</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7" w:history="1">
            <w:r w:rsidR="00431A98" w:rsidRPr="00431A98">
              <w:rPr>
                <w:rStyle w:val="Hipervnculo"/>
                <w:rFonts w:eastAsiaTheme="majorEastAsia"/>
                <w:noProof/>
                <w:color w:val="auto"/>
              </w:rPr>
              <w:t>c) Admisión del Recurso de Revisión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_Toc193955277 \h </w:instrText>
            </w:r>
            <w:r w:rsidR="00431A98" w:rsidRPr="00431A98">
              <w:rPr>
                <w:noProof/>
                <w:webHidden/>
              </w:rPr>
            </w:r>
            <w:r w:rsidR="00431A98" w:rsidRPr="00431A98">
              <w:rPr>
                <w:noProof/>
                <w:webHidden/>
              </w:rPr>
              <w:fldChar w:fldCharType="separate"/>
            </w:r>
            <w:r w:rsidR="00E4729A">
              <w:rPr>
                <w:noProof/>
                <w:webHidden/>
              </w:rPr>
              <w:t>4</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8" w:history="1">
            <w:r w:rsidR="00431A98" w:rsidRPr="00431A98">
              <w:rPr>
                <w:rStyle w:val="Hipervnculo"/>
                <w:rFonts w:eastAsiaTheme="majorEastAsia"/>
                <w:noProof/>
                <w:color w:val="auto"/>
              </w:rPr>
              <w:t>d) Informe Justificado del Sujeto Obligado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_Toc193955278 \h </w:instrText>
            </w:r>
            <w:r w:rsidR="00431A98" w:rsidRPr="00431A98">
              <w:rPr>
                <w:noProof/>
                <w:webHidden/>
              </w:rPr>
            </w:r>
            <w:r w:rsidR="00431A98" w:rsidRPr="00431A98">
              <w:rPr>
                <w:noProof/>
                <w:webHidden/>
              </w:rPr>
              <w:fldChar w:fldCharType="separate"/>
            </w:r>
            <w:r w:rsidR="00E4729A">
              <w:rPr>
                <w:noProof/>
                <w:webHidden/>
              </w:rPr>
              <w:t>4</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79" w:history="1">
            <w:r w:rsidR="00431A98" w:rsidRPr="00431A98">
              <w:rPr>
                <w:rStyle w:val="Hipervnculo"/>
                <w:rFonts w:eastAsiaTheme="majorEastAsia"/>
                <w:noProof/>
                <w:color w:val="auto"/>
              </w:rPr>
              <w:t>e) Manifestaciones de la Parte Recurrente</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_Toc193955279 \h </w:instrText>
            </w:r>
            <w:r w:rsidR="00431A98" w:rsidRPr="00431A98">
              <w:rPr>
                <w:noProof/>
                <w:webHidden/>
              </w:rPr>
            </w:r>
            <w:r w:rsidR="00431A98" w:rsidRPr="00431A98">
              <w:rPr>
                <w:noProof/>
                <w:webHidden/>
              </w:rPr>
              <w:fldChar w:fldCharType="separate"/>
            </w:r>
            <w:r w:rsidR="00E4729A">
              <w:rPr>
                <w:noProof/>
                <w:webHidden/>
              </w:rPr>
              <w:t>5</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0" w:history="1">
            <w:r w:rsidR="00431A98" w:rsidRPr="00431A98">
              <w:rPr>
                <w:rStyle w:val="Hipervnculo"/>
                <w:rFonts w:eastAsiaTheme="majorEastAsia"/>
                <w:noProof/>
                <w:color w:val="auto"/>
              </w:rPr>
              <w:t>f) Cierre de instrucción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_Toc193955280 \h </w:instrText>
            </w:r>
            <w:r w:rsidR="00431A98" w:rsidRPr="00431A98">
              <w:rPr>
                <w:noProof/>
                <w:webHidden/>
              </w:rPr>
            </w:r>
            <w:r w:rsidR="00431A98" w:rsidRPr="00431A98">
              <w:rPr>
                <w:noProof/>
                <w:webHidden/>
              </w:rPr>
              <w:fldChar w:fldCharType="separate"/>
            </w:r>
            <w:r w:rsidR="00E4729A">
              <w:rPr>
                <w:noProof/>
                <w:webHidden/>
              </w:rPr>
              <w:t>5</w:t>
            </w:r>
            <w:r w:rsidR="00431A98" w:rsidRPr="00431A98">
              <w:rPr>
                <w:noProof/>
                <w:webHidden/>
              </w:rPr>
              <w:fldChar w:fldCharType="end"/>
            </w:r>
          </w:hyperlink>
        </w:p>
        <w:p w:rsidR="00431A98" w:rsidRPr="00431A98" w:rsidRDefault="008E6A69" w:rsidP="00431A98">
          <w:pPr>
            <w:pStyle w:val="TDC1"/>
            <w:tabs>
              <w:tab w:val="right" w:leader="dot" w:pos="9034"/>
            </w:tabs>
            <w:rPr>
              <w:rFonts w:asciiTheme="minorHAnsi" w:eastAsiaTheme="minorEastAsia" w:hAnsiTheme="minorHAnsi" w:cstheme="minorBidi"/>
              <w:noProof/>
              <w:szCs w:val="22"/>
              <w:lang w:eastAsia="es-MX"/>
            </w:rPr>
          </w:pPr>
          <w:hyperlink w:anchor="_Toc193955281" w:history="1">
            <w:r w:rsidR="00431A98" w:rsidRPr="00431A98">
              <w:rPr>
                <w:rStyle w:val="Hipervnculo"/>
                <w:rFonts w:eastAsiaTheme="majorEastAsia"/>
                <w:noProof/>
                <w:color w:val="auto"/>
              </w:rPr>
              <w:t>CONSIDERANDOS</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_Toc193955281 \h </w:instrText>
            </w:r>
            <w:r w:rsidR="00431A98" w:rsidRPr="00431A98">
              <w:rPr>
                <w:noProof/>
                <w:webHidden/>
              </w:rPr>
            </w:r>
            <w:r w:rsidR="00431A98" w:rsidRPr="00431A98">
              <w:rPr>
                <w:noProof/>
                <w:webHidden/>
              </w:rPr>
              <w:fldChar w:fldCharType="separate"/>
            </w:r>
            <w:r w:rsidR="00E4729A">
              <w:rPr>
                <w:noProof/>
                <w:webHidden/>
              </w:rPr>
              <w:t>5</w:t>
            </w:r>
            <w:r w:rsidR="00431A98" w:rsidRPr="00431A98">
              <w:rPr>
                <w:noProof/>
                <w:webHidden/>
              </w:rPr>
              <w:fldChar w:fldCharType="end"/>
            </w:r>
          </w:hyperlink>
        </w:p>
        <w:p w:rsidR="00431A98" w:rsidRPr="00431A98" w:rsidRDefault="008E6A69" w:rsidP="00431A98">
          <w:pPr>
            <w:pStyle w:val="TDC2"/>
            <w:rPr>
              <w:rFonts w:asciiTheme="minorHAnsi" w:eastAsiaTheme="minorEastAsia" w:hAnsiTheme="minorHAnsi" w:cstheme="minorBidi"/>
              <w:noProof/>
              <w:szCs w:val="22"/>
              <w:lang w:eastAsia="es-MX"/>
            </w:rPr>
          </w:pPr>
          <w:hyperlink w:anchor="_Toc193955282" w:history="1">
            <w:r w:rsidR="00431A98" w:rsidRPr="00431A98">
              <w:rPr>
                <w:rStyle w:val="Hipervnculo"/>
                <w:rFonts w:eastAsiaTheme="majorEastAsia"/>
                <w:noProof/>
                <w:color w:val="auto"/>
              </w:rPr>
              <w:t>PRIMERO. Procedibilidad</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_Toc193955282 \h </w:instrText>
            </w:r>
            <w:r w:rsidR="00431A98" w:rsidRPr="00431A98">
              <w:rPr>
                <w:noProof/>
                <w:webHidden/>
              </w:rPr>
            </w:r>
            <w:r w:rsidR="00431A98" w:rsidRPr="00431A98">
              <w:rPr>
                <w:noProof/>
                <w:webHidden/>
              </w:rPr>
              <w:fldChar w:fldCharType="separate"/>
            </w:r>
            <w:r w:rsidR="00E4729A">
              <w:rPr>
                <w:noProof/>
                <w:webHidden/>
              </w:rPr>
              <w:t>5</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3" w:history="1">
            <w:r w:rsidR="00431A98" w:rsidRPr="00431A98">
              <w:rPr>
                <w:rStyle w:val="Hipervnculo"/>
                <w:rFonts w:eastAsiaTheme="majorEastAsia"/>
                <w:noProof/>
                <w:color w:val="auto"/>
              </w:rPr>
              <w:t>a) Competencia del Instituto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_Toc193955283 \h </w:instrText>
            </w:r>
            <w:r w:rsidR="00431A98" w:rsidRPr="00431A98">
              <w:rPr>
                <w:noProof/>
                <w:webHidden/>
              </w:rPr>
            </w:r>
            <w:r w:rsidR="00431A98" w:rsidRPr="00431A98">
              <w:rPr>
                <w:noProof/>
                <w:webHidden/>
              </w:rPr>
              <w:fldChar w:fldCharType="separate"/>
            </w:r>
            <w:r w:rsidR="00E4729A">
              <w:rPr>
                <w:noProof/>
                <w:webHidden/>
              </w:rPr>
              <w:t>5</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4" w:history="1">
            <w:r w:rsidR="00431A98" w:rsidRPr="00431A98">
              <w:rPr>
                <w:rStyle w:val="Hipervnculo"/>
                <w:rFonts w:eastAsiaTheme="majorEastAsia"/>
                <w:noProof/>
                <w:color w:val="auto"/>
              </w:rPr>
              <w:t>b) Legitimidad de la parte recurrente</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_Toc193955284 \h </w:instrText>
            </w:r>
            <w:r w:rsidR="00431A98" w:rsidRPr="00431A98">
              <w:rPr>
                <w:noProof/>
                <w:webHidden/>
              </w:rPr>
            </w:r>
            <w:r w:rsidR="00431A98" w:rsidRPr="00431A98">
              <w:rPr>
                <w:noProof/>
                <w:webHidden/>
              </w:rPr>
              <w:fldChar w:fldCharType="separate"/>
            </w:r>
            <w:r w:rsidR="00E4729A">
              <w:rPr>
                <w:noProof/>
                <w:webHidden/>
              </w:rPr>
              <w:t>6</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5" w:history="1">
            <w:r w:rsidR="00431A98" w:rsidRPr="00431A98">
              <w:rPr>
                <w:rStyle w:val="Hipervnculo"/>
                <w:rFonts w:eastAsiaTheme="majorEastAsia"/>
                <w:noProof/>
                <w:color w:val="auto"/>
              </w:rPr>
              <w:t>c) Plazo para interponer el recurso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_Toc193955285 \h </w:instrText>
            </w:r>
            <w:r w:rsidR="00431A98" w:rsidRPr="00431A98">
              <w:rPr>
                <w:noProof/>
                <w:webHidden/>
              </w:rPr>
            </w:r>
            <w:r w:rsidR="00431A98" w:rsidRPr="00431A98">
              <w:rPr>
                <w:noProof/>
                <w:webHidden/>
              </w:rPr>
              <w:fldChar w:fldCharType="separate"/>
            </w:r>
            <w:r w:rsidR="00E4729A">
              <w:rPr>
                <w:noProof/>
                <w:webHidden/>
              </w:rPr>
              <w:t>6</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6" w:history="1">
            <w:r w:rsidR="00431A98" w:rsidRPr="00431A98">
              <w:rPr>
                <w:rStyle w:val="Hipervnculo"/>
                <w:rFonts w:eastAsiaTheme="majorEastAsia"/>
                <w:noProof/>
                <w:color w:val="auto"/>
              </w:rPr>
              <w:t>d) Causal de Procedencia</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_Toc193955286 \h </w:instrText>
            </w:r>
            <w:r w:rsidR="00431A98" w:rsidRPr="00431A98">
              <w:rPr>
                <w:noProof/>
                <w:webHidden/>
              </w:rPr>
            </w:r>
            <w:r w:rsidR="00431A98" w:rsidRPr="00431A98">
              <w:rPr>
                <w:noProof/>
                <w:webHidden/>
              </w:rPr>
              <w:fldChar w:fldCharType="separate"/>
            </w:r>
            <w:r w:rsidR="00E4729A">
              <w:rPr>
                <w:noProof/>
                <w:webHidden/>
              </w:rPr>
              <w:t>6</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7" w:history="1">
            <w:r w:rsidR="00431A98" w:rsidRPr="00431A98">
              <w:rPr>
                <w:rStyle w:val="Hipervnculo"/>
                <w:rFonts w:eastAsiaTheme="majorEastAsia"/>
                <w:noProof/>
                <w:color w:val="auto"/>
              </w:rPr>
              <w:t>e) Requisitos formales para la interposición del recurso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_Toc193955287 \h </w:instrText>
            </w:r>
            <w:r w:rsidR="00431A98" w:rsidRPr="00431A98">
              <w:rPr>
                <w:noProof/>
                <w:webHidden/>
              </w:rPr>
            </w:r>
            <w:r w:rsidR="00431A98" w:rsidRPr="00431A98">
              <w:rPr>
                <w:noProof/>
                <w:webHidden/>
              </w:rPr>
              <w:fldChar w:fldCharType="separate"/>
            </w:r>
            <w:r w:rsidR="00E4729A">
              <w:rPr>
                <w:noProof/>
                <w:webHidden/>
              </w:rPr>
              <w:t>7</w:t>
            </w:r>
            <w:r w:rsidR="00431A98" w:rsidRPr="00431A98">
              <w:rPr>
                <w:noProof/>
                <w:webHidden/>
              </w:rPr>
              <w:fldChar w:fldCharType="end"/>
            </w:r>
          </w:hyperlink>
        </w:p>
        <w:p w:rsidR="00431A98" w:rsidRPr="00431A98" w:rsidRDefault="008E6A69" w:rsidP="00431A98">
          <w:pPr>
            <w:pStyle w:val="TDC2"/>
            <w:rPr>
              <w:rFonts w:asciiTheme="minorHAnsi" w:eastAsiaTheme="minorEastAsia" w:hAnsiTheme="minorHAnsi" w:cstheme="minorBidi"/>
              <w:noProof/>
              <w:szCs w:val="22"/>
              <w:lang w:eastAsia="es-MX"/>
            </w:rPr>
          </w:pPr>
          <w:hyperlink w:anchor="_Toc193955288" w:history="1">
            <w:r w:rsidR="00431A98" w:rsidRPr="00431A98">
              <w:rPr>
                <w:rStyle w:val="Hipervnculo"/>
                <w:rFonts w:eastAsiaTheme="majorEastAsia"/>
                <w:noProof/>
                <w:color w:val="auto"/>
              </w:rPr>
              <w:t>SEGUNDO. Estudio de Fondo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_Toc193955288 \h </w:instrText>
            </w:r>
            <w:r w:rsidR="00431A98" w:rsidRPr="00431A98">
              <w:rPr>
                <w:noProof/>
                <w:webHidden/>
              </w:rPr>
            </w:r>
            <w:r w:rsidR="00431A98" w:rsidRPr="00431A98">
              <w:rPr>
                <w:noProof/>
                <w:webHidden/>
              </w:rPr>
              <w:fldChar w:fldCharType="separate"/>
            </w:r>
            <w:r w:rsidR="00E4729A">
              <w:rPr>
                <w:noProof/>
                <w:webHidden/>
              </w:rPr>
              <w:t>7</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89" w:history="1">
            <w:r w:rsidR="00431A98" w:rsidRPr="00431A98">
              <w:rPr>
                <w:rStyle w:val="Hipervnculo"/>
                <w:rFonts w:eastAsiaTheme="majorEastAsia"/>
                <w:noProof/>
                <w:color w:val="auto"/>
              </w:rPr>
              <w:t>a) Mandato de transparencia y responsabilidad del Sujeto Obligado</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_Toc193955289 \h </w:instrText>
            </w:r>
            <w:r w:rsidR="00431A98" w:rsidRPr="00431A98">
              <w:rPr>
                <w:noProof/>
                <w:webHidden/>
              </w:rPr>
            </w:r>
            <w:r w:rsidR="00431A98" w:rsidRPr="00431A98">
              <w:rPr>
                <w:noProof/>
                <w:webHidden/>
              </w:rPr>
              <w:fldChar w:fldCharType="separate"/>
            </w:r>
            <w:r w:rsidR="00E4729A">
              <w:rPr>
                <w:noProof/>
                <w:webHidden/>
              </w:rPr>
              <w:t>7</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90" w:history="1">
            <w:r w:rsidR="00431A98" w:rsidRPr="00431A98">
              <w:rPr>
                <w:rStyle w:val="Hipervnculo"/>
                <w:rFonts w:eastAsiaTheme="majorEastAsia"/>
                <w:noProof/>
                <w:color w:val="auto"/>
              </w:rPr>
              <w:t>b) Controversia a resolver</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_Toc193955290 \h </w:instrText>
            </w:r>
            <w:r w:rsidR="00431A98" w:rsidRPr="00431A98">
              <w:rPr>
                <w:noProof/>
                <w:webHidden/>
              </w:rPr>
            </w:r>
            <w:r w:rsidR="00431A98" w:rsidRPr="00431A98">
              <w:rPr>
                <w:noProof/>
                <w:webHidden/>
              </w:rPr>
              <w:fldChar w:fldCharType="separate"/>
            </w:r>
            <w:r w:rsidR="00E4729A">
              <w:rPr>
                <w:noProof/>
                <w:webHidden/>
              </w:rPr>
              <w:t>10</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91" w:history="1">
            <w:r w:rsidR="00431A98" w:rsidRPr="00431A98">
              <w:rPr>
                <w:rStyle w:val="Hipervnculo"/>
                <w:rFonts w:eastAsiaTheme="majorEastAsia"/>
                <w:noProof/>
                <w:color w:val="auto"/>
              </w:rPr>
              <w:t>c) Estudio de la controversia</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_Toc193955291 \h </w:instrText>
            </w:r>
            <w:r w:rsidR="00431A98" w:rsidRPr="00431A98">
              <w:rPr>
                <w:noProof/>
                <w:webHidden/>
              </w:rPr>
            </w:r>
            <w:r w:rsidR="00431A98" w:rsidRPr="00431A98">
              <w:rPr>
                <w:noProof/>
                <w:webHidden/>
              </w:rPr>
              <w:fldChar w:fldCharType="separate"/>
            </w:r>
            <w:r w:rsidR="00E4729A">
              <w:rPr>
                <w:noProof/>
                <w:webHidden/>
              </w:rPr>
              <w:t>11</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92" w:history="1">
            <w:r w:rsidR="00431A98" w:rsidRPr="00431A98">
              <w:rPr>
                <w:rStyle w:val="Hipervnculo"/>
                <w:rFonts w:eastAsiaTheme="majorEastAsia"/>
                <w:noProof/>
                <w:color w:val="auto"/>
              </w:rPr>
              <w:t>d) Versión pública.</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_Toc193955292 \h </w:instrText>
            </w:r>
            <w:r w:rsidR="00431A98" w:rsidRPr="00431A98">
              <w:rPr>
                <w:noProof/>
                <w:webHidden/>
              </w:rPr>
            </w:r>
            <w:r w:rsidR="00431A98" w:rsidRPr="00431A98">
              <w:rPr>
                <w:noProof/>
                <w:webHidden/>
              </w:rPr>
              <w:fldChar w:fldCharType="separate"/>
            </w:r>
            <w:r w:rsidR="00E4729A">
              <w:rPr>
                <w:noProof/>
                <w:webHidden/>
              </w:rPr>
              <w:t>24</w:t>
            </w:r>
            <w:r w:rsidR="00431A98" w:rsidRPr="00431A98">
              <w:rPr>
                <w:noProof/>
                <w:webHidden/>
              </w:rPr>
              <w:fldChar w:fldCharType="end"/>
            </w:r>
          </w:hyperlink>
        </w:p>
        <w:p w:rsidR="00431A98" w:rsidRPr="00431A98" w:rsidRDefault="008E6A69" w:rsidP="00431A98">
          <w:pPr>
            <w:pStyle w:val="TDC3"/>
            <w:rPr>
              <w:rFonts w:asciiTheme="minorHAnsi" w:eastAsiaTheme="minorEastAsia" w:hAnsiTheme="minorHAnsi" w:cstheme="minorBidi"/>
              <w:noProof/>
              <w:szCs w:val="22"/>
              <w:lang w:eastAsia="es-MX"/>
            </w:rPr>
          </w:pPr>
          <w:hyperlink w:anchor="_Toc193955293" w:history="1">
            <w:r w:rsidR="00431A98" w:rsidRPr="00431A98">
              <w:rPr>
                <w:rStyle w:val="Hipervnculo"/>
                <w:rFonts w:eastAsiaTheme="majorEastAsia"/>
                <w:noProof/>
                <w:color w:val="auto"/>
              </w:rPr>
              <w:t>e) Conclusión</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_Toc193955293 \h </w:instrText>
            </w:r>
            <w:r w:rsidR="00431A98" w:rsidRPr="00431A98">
              <w:rPr>
                <w:noProof/>
                <w:webHidden/>
              </w:rPr>
            </w:r>
            <w:r w:rsidR="00431A98" w:rsidRPr="00431A98">
              <w:rPr>
                <w:noProof/>
                <w:webHidden/>
              </w:rPr>
              <w:fldChar w:fldCharType="separate"/>
            </w:r>
            <w:r w:rsidR="00E4729A">
              <w:rPr>
                <w:noProof/>
                <w:webHidden/>
              </w:rPr>
              <w:t>38</w:t>
            </w:r>
            <w:r w:rsidR="00431A98" w:rsidRPr="00431A98">
              <w:rPr>
                <w:noProof/>
                <w:webHidden/>
              </w:rPr>
              <w:fldChar w:fldCharType="end"/>
            </w:r>
          </w:hyperlink>
        </w:p>
        <w:p w:rsidR="00431A98" w:rsidRPr="00431A98" w:rsidRDefault="008E6A69" w:rsidP="00431A98">
          <w:pPr>
            <w:pStyle w:val="TDC1"/>
            <w:tabs>
              <w:tab w:val="right" w:leader="dot" w:pos="9034"/>
            </w:tabs>
            <w:rPr>
              <w:rFonts w:asciiTheme="minorHAnsi" w:eastAsiaTheme="minorEastAsia" w:hAnsiTheme="minorHAnsi" w:cstheme="minorBidi"/>
              <w:noProof/>
              <w:szCs w:val="22"/>
              <w:lang w:eastAsia="es-MX"/>
            </w:rPr>
          </w:pPr>
          <w:hyperlink w:anchor="_Toc193955294" w:history="1">
            <w:r w:rsidR="00431A98" w:rsidRPr="00431A98">
              <w:rPr>
                <w:rStyle w:val="Hipervnculo"/>
                <w:rFonts w:eastAsiaTheme="majorEastAsia"/>
                <w:noProof/>
                <w:color w:val="auto"/>
              </w:rPr>
              <w:t>RESUELVE</w:t>
            </w:r>
            <w:r w:rsidR="00431A98" w:rsidRPr="00431A98">
              <w:rPr>
                <w:noProof/>
                <w:webHidden/>
              </w:rPr>
              <w:tab/>
            </w:r>
            <w:r w:rsidR="00431A98" w:rsidRPr="00431A98">
              <w:rPr>
                <w:noProof/>
                <w:webHidden/>
              </w:rPr>
              <w:fldChar w:fldCharType="begin"/>
            </w:r>
            <w:r w:rsidR="00431A98" w:rsidRPr="00431A98">
              <w:rPr>
                <w:noProof/>
                <w:webHidden/>
              </w:rPr>
              <w:instrText xml:space="preserve"> PAGEREF _Toc193955294 \h </w:instrText>
            </w:r>
            <w:r w:rsidR="00431A98" w:rsidRPr="00431A98">
              <w:rPr>
                <w:noProof/>
                <w:webHidden/>
              </w:rPr>
            </w:r>
            <w:r w:rsidR="00431A98" w:rsidRPr="00431A98">
              <w:rPr>
                <w:noProof/>
                <w:webHidden/>
              </w:rPr>
              <w:fldChar w:fldCharType="separate"/>
            </w:r>
            <w:r w:rsidR="00E4729A">
              <w:rPr>
                <w:noProof/>
                <w:webHidden/>
              </w:rPr>
              <w:t>39</w:t>
            </w:r>
            <w:r w:rsidR="00431A98" w:rsidRPr="00431A98">
              <w:rPr>
                <w:noProof/>
                <w:webHidden/>
              </w:rPr>
              <w:fldChar w:fldCharType="end"/>
            </w:r>
          </w:hyperlink>
        </w:p>
        <w:p w:rsidR="00015A7A" w:rsidRPr="00431A98" w:rsidRDefault="00015A7A" w:rsidP="00431A98">
          <w:pPr>
            <w:pStyle w:val="TDC1"/>
            <w:tabs>
              <w:tab w:val="right" w:leader="dot" w:pos="9034"/>
            </w:tabs>
            <w:rPr>
              <w:b/>
              <w:bCs/>
              <w:lang w:val="es-ES"/>
            </w:rPr>
          </w:pPr>
          <w:r w:rsidRPr="00431A98">
            <w:rPr>
              <w:b/>
              <w:bCs/>
              <w:sz w:val="16"/>
              <w:szCs w:val="16"/>
              <w:lang w:val="es-ES"/>
            </w:rPr>
            <w:fldChar w:fldCharType="end"/>
          </w:r>
        </w:p>
      </w:sdtContent>
    </w:sdt>
    <w:p w:rsidR="00C85F90" w:rsidRPr="00431A98" w:rsidRDefault="00C85F90" w:rsidP="00431A98">
      <w:pPr>
        <w:sectPr w:rsidR="00C85F90" w:rsidRPr="00431A9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C85F90" w:rsidRPr="00431A98" w:rsidRDefault="00040EA3" w:rsidP="00431A98">
      <w:r w:rsidRPr="00431A98">
        <w:lastRenderedPageBreak/>
        <w:t xml:space="preserve">Resolución del Pleno del Instituto de Transparencia, Acceso a la Información Pública y Protección de Datos Personales del Estado de México y Municipios, con domicilio en Metepec, Estado de México, del </w:t>
      </w:r>
      <w:r w:rsidR="001C3404" w:rsidRPr="00431A98">
        <w:rPr>
          <w:b/>
        </w:rPr>
        <w:t xml:space="preserve">veintiséis </w:t>
      </w:r>
      <w:r w:rsidR="00247F01" w:rsidRPr="00431A98">
        <w:rPr>
          <w:b/>
        </w:rPr>
        <w:t xml:space="preserve">de marzo </w:t>
      </w:r>
      <w:r w:rsidRPr="00431A98">
        <w:rPr>
          <w:b/>
        </w:rPr>
        <w:t>de dos mil veinticinco.</w:t>
      </w:r>
    </w:p>
    <w:p w:rsidR="00C85F90" w:rsidRPr="00431A98" w:rsidRDefault="00C85F90" w:rsidP="00431A98"/>
    <w:p w:rsidR="00C85F90" w:rsidRPr="00431A98" w:rsidRDefault="00040EA3" w:rsidP="00431A98">
      <w:r w:rsidRPr="00431A98">
        <w:rPr>
          <w:b/>
        </w:rPr>
        <w:t xml:space="preserve">VISTO </w:t>
      </w:r>
      <w:r w:rsidRPr="00431A98">
        <w:t xml:space="preserve">el expediente formado con motivo del Recurso de Revisión </w:t>
      </w:r>
      <w:r w:rsidR="00015A7A" w:rsidRPr="00431A98">
        <w:rPr>
          <w:b/>
        </w:rPr>
        <w:t>0119</w:t>
      </w:r>
      <w:r w:rsidR="001C3404" w:rsidRPr="00431A98">
        <w:rPr>
          <w:b/>
        </w:rPr>
        <w:t>2</w:t>
      </w:r>
      <w:r w:rsidR="00015A7A" w:rsidRPr="00431A98">
        <w:rPr>
          <w:b/>
        </w:rPr>
        <w:t>/INFOEM/IP/RR/2025</w:t>
      </w:r>
      <w:r w:rsidRPr="00431A98">
        <w:rPr>
          <w:b/>
        </w:rPr>
        <w:t xml:space="preserve"> </w:t>
      </w:r>
      <w:r w:rsidRPr="00431A98">
        <w:t xml:space="preserve">interpuesto por </w:t>
      </w:r>
      <w:bookmarkStart w:id="2" w:name="_GoBack"/>
      <w:r w:rsidR="0028240C">
        <w:rPr>
          <w:b/>
        </w:rPr>
        <w:t>XXXXX X X</w:t>
      </w:r>
      <w:bookmarkEnd w:id="2"/>
      <w:r w:rsidRPr="00431A98">
        <w:t xml:space="preserve">, a quien en lo subsecuente se le denominará </w:t>
      </w:r>
      <w:r w:rsidRPr="00431A98">
        <w:rPr>
          <w:b/>
        </w:rPr>
        <w:t>LA PARTE RECURRENTE</w:t>
      </w:r>
      <w:r w:rsidRPr="00431A98">
        <w:t xml:space="preserve">, en contra de la respuesta emitida por el </w:t>
      </w:r>
      <w:r w:rsidR="00015A7A" w:rsidRPr="00431A98">
        <w:rPr>
          <w:b/>
        </w:rPr>
        <w:t>Ayuntamiento de la Paz</w:t>
      </w:r>
      <w:r w:rsidRPr="00431A98">
        <w:t xml:space="preserve">, en adelante </w:t>
      </w:r>
      <w:r w:rsidRPr="00431A98">
        <w:rPr>
          <w:b/>
        </w:rPr>
        <w:t>EL SUJETO OBLIGADO</w:t>
      </w:r>
      <w:r w:rsidRPr="00431A98">
        <w:t>, se emite la presente Resolución con base en los Antecedentes y Considerandos que se exponen a continuación:</w:t>
      </w:r>
    </w:p>
    <w:p w:rsidR="00C85F90" w:rsidRPr="00431A98" w:rsidRDefault="00C85F90" w:rsidP="00431A98"/>
    <w:p w:rsidR="00C85F90" w:rsidRPr="00431A98" w:rsidRDefault="00040EA3" w:rsidP="00431A98">
      <w:pPr>
        <w:pStyle w:val="Ttulo1"/>
      </w:pPr>
      <w:bookmarkStart w:id="3" w:name="_Toc193955270"/>
      <w:r w:rsidRPr="00431A98">
        <w:t>ANTECEDENTES</w:t>
      </w:r>
      <w:bookmarkEnd w:id="3"/>
    </w:p>
    <w:p w:rsidR="00C85F90" w:rsidRPr="00431A98" w:rsidRDefault="00C85F90" w:rsidP="00431A98"/>
    <w:p w:rsidR="00C85F90" w:rsidRPr="00431A98" w:rsidRDefault="00040EA3" w:rsidP="00431A98">
      <w:pPr>
        <w:pStyle w:val="Ttulo2"/>
        <w:jc w:val="left"/>
      </w:pPr>
      <w:bookmarkStart w:id="4" w:name="_Toc193955271"/>
      <w:r w:rsidRPr="00431A98">
        <w:t>DE LA SOLICITUD DE INFORMACIÓN</w:t>
      </w:r>
      <w:bookmarkEnd w:id="4"/>
    </w:p>
    <w:p w:rsidR="00C85F90" w:rsidRPr="00431A98" w:rsidRDefault="00C85F90" w:rsidP="00431A98"/>
    <w:p w:rsidR="00C85F90" w:rsidRPr="00431A98" w:rsidRDefault="00247F01" w:rsidP="00431A98">
      <w:pPr>
        <w:pStyle w:val="Ttulo3"/>
      </w:pPr>
      <w:bookmarkStart w:id="5" w:name="_Toc193955272"/>
      <w:r w:rsidRPr="00431A98">
        <w:t>a</w:t>
      </w:r>
      <w:r w:rsidR="00040EA3" w:rsidRPr="00431A98">
        <w:t>) Solicitud de información</w:t>
      </w:r>
      <w:bookmarkEnd w:id="5"/>
    </w:p>
    <w:p w:rsidR="00C85F90" w:rsidRPr="00431A98" w:rsidRDefault="00040EA3" w:rsidP="00431A98">
      <w:pPr>
        <w:spacing w:after="240"/>
      </w:pPr>
      <w:r w:rsidRPr="00431A98">
        <w:t xml:space="preserve">El </w:t>
      </w:r>
      <w:r w:rsidR="00247F01" w:rsidRPr="00431A98">
        <w:rPr>
          <w:b/>
        </w:rPr>
        <w:t xml:space="preserve">veintiuno de enero </w:t>
      </w:r>
      <w:r w:rsidRPr="00431A98">
        <w:rPr>
          <w:b/>
        </w:rPr>
        <w:t>d</w:t>
      </w:r>
      <w:r w:rsidR="005E0BC0" w:rsidRPr="00431A98">
        <w:rPr>
          <w:b/>
        </w:rPr>
        <w:t>e dos mil veinticinco,</w:t>
      </w:r>
      <w:r w:rsidR="005E0BC0" w:rsidRPr="00431A98">
        <w:rPr>
          <w:rFonts w:cs="Tahoma"/>
        </w:rPr>
        <w:t xml:space="preserve"> </w:t>
      </w:r>
      <w:r w:rsidR="005E0BC0" w:rsidRPr="00431A98">
        <w:rPr>
          <w:b/>
          <w:bCs/>
        </w:rPr>
        <w:t>LA PARTE RECURRENTE</w:t>
      </w:r>
      <w:r w:rsidR="005E0BC0" w:rsidRPr="00431A98">
        <w:rPr>
          <w:rFonts w:cs="Tahoma"/>
        </w:rPr>
        <w:t xml:space="preserve"> presentó una solicitud de acceso a la información pública ante </w:t>
      </w:r>
      <w:r w:rsidR="005E0BC0" w:rsidRPr="00431A98">
        <w:rPr>
          <w:rFonts w:cs="Tahoma"/>
          <w:b/>
        </w:rPr>
        <w:t>EL</w:t>
      </w:r>
      <w:r w:rsidR="005E0BC0" w:rsidRPr="00431A98">
        <w:rPr>
          <w:rFonts w:cs="Tahoma"/>
        </w:rPr>
        <w:t xml:space="preserve"> </w:t>
      </w:r>
      <w:r w:rsidR="005E0BC0" w:rsidRPr="00431A98">
        <w:rPr>
          <w:rFonts w:cs="Tahoma"/>
          <w:b/>
          <w:bCs/>
        </w:rPr>
        <w:t>SUJETO OBLIGADO</w:t>
      </w:r>
      <w:r w:rsidR="005E0BC0" w:rsidRPr="00431A98">
        <w:rPr>
          <w:rFonts w:cs="Tahoma"/>
        </w:rPr>
        <w:t>, a través del Sistema de Acceso a la Información</w:t>
      </w:r>
      <w:r w:rsidR="005E0BC0" w:rsidRPr="00431A98">
        <w:rPr>
          <w:b/>
        </w:rPr>
        <w:t xml:space="preserve"> </w:t>
      </w:r>
      <w:r w:rsidRPr="00431A98">
        <w:t>(SAIMEX). Dicha solicitud quedó registrada con el número de folio</w:t>
      </w:r>
      <w:r w:rsidRPr="00431A98">
        <w:rPr>
          <w:b/>
        </w:rPr>
        <w:t xml:space="preserve"> </w:t>
      </w:r>
      <w:r w:rsidR="001C3404" w:rsidRPr="00431A98">
        <w:rPr>
          <w:b/>
        </w:rPr>
        <w:t>00067/LAPAZ/IP/2025</w:t>
      </w:r>
      <w:r w:rsidRPr="00431A98">
        <w:rPr>
          <w:b/>
        </w:rPr>
        <w:t xml:space="preserve"> </w:t>
      </w:r>
      <w:r w:rsidRPr="00431A98">
        <w:t>y en ella se requirió la siguiente información:</w:t>
      </w:r>
    </w:p>
    <w:p w:rsidR="00C85F90" w:rsidRPr="00431A98" w:rsidRDefault="00040EA3" w:rsidP="00431A98">
      <w:pPr>
        <w:pStyle w:val="Puesto"/>
        <w:ind w:left="851" w:right="822"/>
      </w:pPr>
      <w:r w:rsidRPr="00431A98">
        <w:t>“</w:t>
      </w:r>
      <w:r w:rsidR="001C3404" w:rsidRPr="00431A98">
        <w:t>QUIERO UN LISTADO COMPLETO CON NOMBRE COMPLETO Y CARGO DE TODOS LOS QUE LABORAN EN EL AYUNTAMIENTO ACTUALMENTE..NECESITO QUE EL LISTADO IDENTIFIQUE TANTO A LOS EMPLEADOS SINDICALIZADOS.....EVENTUALES.....DE CONFIANZA.....NECESITO DE TODOS LOS QUE LABORAN EN EL AYUNTAMIENTO....SOY CLARO COMO CIUDADANO DE TODOS INCLUYENDO PERSONAL QUE SE ENCUENTRA COMO AUXILIARES....SECRETARIAS,.....DE LIMPIEZA...ETC.... LO SOLICITO A A LA FECHA DE INGRESO DE LA SOLICITUD DE INFORMACION</w:t>
      </w:r>
      <w:r w:rsidRPr="00431A98">
        <w:t>” (Sic)</w:t>
      </w:r>
    </w:p>
    <w:p w:rsidR="00C85F90" w:rsidRPr="00431A98" w:rsidRDefault="00040EA3" w:rsidP="00431A98">
      <w:pPr>
        <w:tabs>
          <w:tab w:val="left" w:pos="4667"/>
        </w:tabs>
        <w:ind w:left="567" w:right="567"/>
      </w:pPr>
      <w:r w:rsidRPr="00431A98">
        <w:rPr>
          <w:b/>
        </w:rPr>
        <w:lastRenderedPageBreak/>
        <w:t>Modalidad de entrega</w:t>
      </w:r>
      <w:r w:rsidRPr="00431A98">
        <w:t>: a</w:t>
      </w:r>
      <w:r w:rsidRPr="00431A98">
        <w:rPr>
          <w:i/>
        </w:rPr>
        <w:t xml:space="preserve"> través del </w:t>
      </w:r>
      <w:r w:rsidRPr="00431A98">
        <w:rPr>
          <w:b/>
          <w:i/>
        </w:rPr>
        <w:t>SAIMEX</w:t>
      </w:r>
      <w:r w:rsidRPr="00431A98">
        <w:rPr>
          <w:i/>
        </w:rPr>
        <w:t>.</w:t>
      </w:r>
    </w:p>
    <w:p w:rsidR="00C85F90" w:rsidRPr="00431A98" w:rsidRDefault="00C85F90" w:rsidP="00431A98">
      <w:pPr>
        <w:ind w:right="-28"/>
        <w:rPr>
          <w:i/>
        </w:rPr>
      </w:pPr>
    </w:p>
    <w:p w:rsidR="00C85F90" w:rsidRPr="00431A98" w:rsidRDefault="00040EA3" w:rsidP="00431A98">
      <w:pPr>
        <w:pStyle w:val="Ttulo3"/>
      </w:pPr>
      <w:bookmarkStart w:id="6" w:name="_Toc193955273"/>
      <w:r w:rsidRPr="00431A98">
        <w:t xml:space="preserve">b) </w:t>
      </w:r>
      <w:r w:rsidR="005E0BC0" w:rsidRPr="00431A98">
        <w:rPr>
          <w:lang w:val="es-ES"/>
        </w:rPr>
        <w:t xml:space="preserve">Respuesta </w:t>
      </w:r>
      <w:r w:rsidR="005E0BC0" w:rsidRPr="00431A98">
        <w:rPr>
          <w:rFonts w:eastAsia="Calibri"/>
          <w:lang w:eastAsia="en-US"/>
        </w:rPr>
        <w:t>del Sujeto Obligado</w:t>
      </w:r>
      <w:bookmarkEnd w:id="6"/>
    </w:p>
    <w:p w:rsidR="00C85F90" w:rsidRPr="00431A98" w:rsidRDefault="00040EA3" w:rsidP="00431A98">
      <w:pPr>
        <w:pBdr>
          <w:top w:val="nil"/>
          <w:left w:val="nil"/>
          <w:bottom w:val="nil"/>
          <w:right w:val="nil"/>
          <w:between w:val="nil"/>
        </w:pBdr>
        <w:rPr>
          <w:rFonts w:eastAsia="Palatino Linotype" w:cs="Palatino Linotype"/>
          <w:szCs w:val="22"/>
        </w:rPr>
      </w:pPr>
      <w:r w:rsidRPr="00431A98">
        <w:rPr>
          <w:rFonts w:eastAsia="Palatino Linotype" w:cs="Palatino Linotype"/>
          <w:szCs w:val="22"/>
        </w:rPr>
        <w:t xml:space="preserve">El </w:t>
      </w:r>
      <w:r w:rsidR="00247F01" w:rsidRPr="00431A98">
        <w:rPr>
          <w:rFonts w:eastAsia="Palatino Linotype" w:cs="Palatino Linotype"/>
          <w:b/>
          <w:szCs w:val="22"/>
        </w:rPr>
        <w:t>diez de febrero</w:t>
      </w:r>
      <w:r w:rsidRPr="00431A98">
        <w:rPr>
          <w:rFonts w:eastAsia="Palatino Linotype" w:cs="Palatino Linotype"/>
          <w:b/>
          <w:szCs w:val="22"/>
        </w:rPr>
        <w:t xml:space="preserve"> de dos mil veinticinco</w:t>
      </w:r>
      <w:r w:rsidRPr="00431A98">
        <w:rPr>
          <w:rFonts w:eastAsia="Palatino Linotype" w:cs="Palatino Linotype"/>
          <w:szCs w:val="22"/>
        </w:rPr>
        <w:t>, l</w:t>
      </w:r>
      <w:r w:rsidR="00247F01" w:rsidRPr="00431A98">
        <w:rPr>
          <w:rFonts w:eastAsia="Palatino Linotype" w:cs="Palatino Linotype"/>
          <w:szCs w:val="22"/>
        </w:rPr>
        <w:t>a</w:t>
      </w:r>
      <w:r w:rsidRPr="00431A98">
        <w:rPr>
          <w:rFonts w:eastAsia="Palatino Linotype" w:cs="Palatino Linotype"/>
          <w:szCs w:val="22"/>
        </w:rPr>
        <w:t xml:space="preserve"> Titular de la Unidad de Transparencia del </w:t>
      </w:r>
      <w:r w:rsidRPr="00431A98">
        <w:rPr>
          <w:rFonts w:eastAsia="Palatino Linotype" w:cs="Palatino Linotype"/>
          <w:b/>
          <w:szCs w:val="22"/>
        </w:rPr>
        <w:t>SUJETO OBLIGADO</w:t>
      </w:r>
      <w:r w:rsidRPr="00431A98">
        <w:rPr>
          <w:rFonts w:eastAsia="Palatino Linotype" w:cs="Palatino Linotype"/>
          <w:szCs w:val="22"/>
        </w:rPr>
        <w:t xml:space="preserve"> notificó la siguiente respuesta a través del SAIMEX:</w:t>
      </w:r>
    </w:p>
    <w:p w:rsidR="00C85F90" w:rsidRPr="00431A98" w:rsidRDefault="00C85F90" w:rsidP="00431A98">
      <w:pPr>
        <w:tabs>
          <w:tab w:val="left" w:pos="4667"/>
        </w:tabs>
        <w:ind w:left="567" w:right="567"/>
        <w:rPr>
          <w:b/>
        </w:rPr>
      </w:pPr>
    </w:p>
    <w:p w:rsidR="001C3404" w:rsidRPr="00431A98" w:rsidRDefault="00040EA3" w:rsidP="00431A98">
      <w:pPr>
        <w:pStyle w:val="Puesto"/>
        <w:ind w:left="851" w:right="822"/>
      </w:pPr>
      <w:r w:rsidRPr="00431A98">
        <w:t>“</w:t>
      </w:r>
      <w:r w:rsidR="001C3404" w:rsidRPr="00431A98">
        <w:t>Folio de la solicitud: 00067/LAPAZ/IP/2025</w:t>
      </w:r>
    </w:p>
    <w:p w:rsidR="001C3404" w:rsidRPr="00431A98" w:rsidRDefault="001C3404" w:rsidP="00431A98">
      <w:pPr>
        <w:pStyle w:val="Puesto"/>
        <w:ind w:left="851" w:right="822"/>
      </w:pPr>
      <w:r w:rsidRPr="00431A98">
        <w:t>SE ANEXA ARCHIVO ADJUNTO.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rsidR="001C3404" w:rsidRPr="00431A98" w:rsidRDefault="001C3404" w:rsidP="00431A98">
      <w:pPr>
        <w:pStyle w:val="Puesto"/>
        <w:ind w:left="851" w:right="822"/>
      </w:pPr>
      <w:r w:rsidRPr="00431A98">
        <w:t>ATENTAMENTE</w:t>
      </w:r>
    </w:p>
    <w:p w:rsidR="00C85F90" w:rsidRPr="00431A98" w:rsidRDefault="001C3404" w:rsidP="00431A98">
      <w:pPr>
        <w:pStyle w:val="Puesto"/>
        <w:ind w:left="851" w:right="822"/>
      </w:pPr>
      <w:r w:rsidRPr="00431A98">
        <w:t>MTRA. DERECHO MARÍA TERESA COLÍN RODRÍGUEZ</w:t>
      </w:r>
      <w:r w:rsidR="00040EA3" w:rsidRPr="00431A98">
        <w:t>” (Sic)</w:t>
      </w:r>
    </w:p>
    <w:p w:rsidR="00C85F90" w:rsidRPr="00431A98" w:rsidRDefault="00C85F90" w:rsidP="00431A98">
      <w:pPr>
        <w:ind w:right="-28"/>
      </w:pPr>
    </w:p>
    <w:p w:rsidR="00247F01" w:rsidRPr="00431A98" w:rsidRDefault="00040EA3" w:rsidP="00431A98">
      <w:pPr>
        <w:ind w:right="-28"/>
      </w:pPr>
      <w:r w:rsidRPr="00431A98">
        <w:t xml:space="preserve">Asimismo, </w:t>
      </w:r>
      <w:r w:rsidRPr="00431A98">
        <w:rPr>
          <w:b/>
        </w:rPr>
        <w:t xml:space="preserve">EL SUJETO OBLIGADO </w:t>
      </w:r>
      <w:r w:rsidR="00247F01" w:rsidRPr="00431A98">
        <w:t xml:space="preserve">adjuntó a su respuesta </w:t>
      </w:r>
      <w:r w:rsidRPr="00431A98">
        <w:t>l</w:t>
      </w:r>
      <w:r w:rsidR="00247F01" w:rsidRPr="00431A98">
        <w:t>os siguientes archivos electrónicos:</w:t>
      </w:r>
    </w:p>
    <w:p w:rsidR="00E65F2F" w:rsidRPr="00431A98" w:rsidRDefault="00E65F2F" w:rsidP="00431A98">
      <w:pPr>
        <w:ind w:right="-28"/>
      </w:pPr>
    </w:p>
    <w:p w:rsidR="00C85F90" w:rsidRPr="00431A98" w:rsidRDefault="00040EA3" w:rsidP="00431A98">
      <w:pPr>
        <w:pStyle w:val="Prrafodelista"/>
        <w:numPr>
          <w:ilvl w:val="0"/>
          <w:numId w:val="2"/>
        </w:numPr>
        <w:ind w:right="-28"/>
        <w:rPr>
          <w:b/>
        </w:rPr>
      </w:pPr>
      <w:r w:rsidRPr="00431A98">
        <w:rPr>
          <w:b/>
          <w:i/>
        </w:rPr>
        <w:t>“</w:t>
      </w:r>
      <w:r w:rsidR="005E0BC0" w:rsidRPr="00431A98">
        <w:rPr>
          <w:b/>
          <w:i/>
        </w:rPr>
        <w:t>SOLICITUD DE RESPUESTA 00059.pdf</w:t>
      </w:r>
      <w:r w:rsidRPr="00431A98">
        <w:rPr>
          <w:b/>
          <w:i/>
        </w:rPr>
        <w:t>”</w:t>
      </w:r>
      <w:r w:rsidRPr="00431A98">
        <w:t xml:space="preserve"> de cuyo contenido se advierte </w:t>
      </w:r>
      <w:r w:rsidR="00F550D5" w:rsidRPr="00431A98">
        <w:t xml:space="preserve">el oficio sin número del diez de febrero de dos mil veinticinco mediante el cual la Titular de la </w:t>
      </w:r>
      <w:r w:rsidR="001A2CA4" w:rsidRPr="00431A98">
        <w:t>Coordinación de la Unidad</w:t>
      </w:r>
      <w:r w:rsidR="00F550D5" w:rsidRPr="00431A98">
        <w:t xml:space="preserve"> de Transparencia remite el oficio </w:t>
      </w:r>
      <w:r w:rsidR="001A2CA4" w:rsidRPr="00431A98">
        <w:t xml:space="preserve">firmado por </w:t>
      </w:r>
      <w:r w:rsidR="00E374C8" w:rsidRPr="00431A98">
        <w:t xml:space="preserve">el Titular del </w:t>
      </w:r>
      <w:r w:rsidR="007B082F" w:rsidRPr="00431A98">
        <w:t>Departamento de Recursos Humanos, en atención a la solicitud con número de folio 00069/LAPAZ/IP/2025</w:t>
      </w:r>
      <w:r w:rsidR="001A2CA4" w:rsidRPr="00431A98">
        <w:t>.</w:t>
      </w:r>
    </w:p>
    <w:p w:rsidR="001A2CA4" w:rsidRPr="00431A98" w:rsidRDefault="001A2CA4" w:rsidP="00431A98">
      <w:pPr>
        <w:pStyle w:val="Prrafodelista"/>
        <w:ind w:right="-28"/>
        <w:rPr>
          <w:b/>
        </w:rPr>
      </w:pPr>
    </w:p>
    <w:p w:rsidR="007B082F" w:rsidRPr="00431A98" w:rsidRDefault="00247F01" w:rsidP="00431A98">
      <w:pPr>
        <w:pStyle w:val="Prrafodelista"/>
        <w:numPr>
          <w:ilvl w:val="0"/>
          <w:numId w:val="2"/>
        </w:numPr>
        <w:ind w:right="-28"/>
        <w:rPr>
          <w:b/>
          <w:i/>
        </w:rPr>
      </w:pPr>
      <w:r w:rsidRPr="00431A98">
        <w:rPr>
          <w:b/>
          <w:i/>
        </w:rPr>
        <w:t>“00027.pdf”,</w:t>
      </w:r>
      <w:r w:rsidR="001A2CA4" w:rsidRPr="00431A98">
        <w:rPr>
          <w:b/>
          <w:i/>
        </w:rPr>
        <w:t xml:space="preserve"> </w:t>
      </w:r>
      <w:r w:rsidR="001A2CA4" w:rsidRPr="00431A98">
        <w:t xml:space="preserve">el que consiste en el oficio </w:t>
      </w:r>
      <w:r w:rsidR="007B082F" w:rsidRPr="00431A98">
        <w:t>LAPAZ/PM/DRRHH/2025/0171</w:t>
      </w:r>
      <w:r w:rsidR="001A2CA4" w:rsidRPr="00431A98">
        <w:t xml:space="preserve">, del </w:t>
      </w:r>
      <w:r w:rsidR="007B082F" w:rsidRPr="00431A98">
        <w:t>seis</w:t>
      </w:r>
      <w:r w:rsidR="001A2CA4" w:rsidRPr="00431A98">
        <w:t xml:space="preserve"> de febrero de dos mil veinticinco, mediante el cual </w:t>
      </w:r>
      <w:r w:rsidR="007B082F" w:rsidRPr="00431A98">
        <w:t xml:space="preserve">el Titular del Departamento de </w:t>
      </w:r>
      <w:r w:rsidR="007B082F" w:rsidRPr="00431A98">
        <w:lastRenderedPageBreak/>
        <w:t>Recursos Humanos</w:t>
      </w:r>
      <w:r w:rsidR="001A2CA4" w:rsidRPr="00431A98">
        <w:t xml:space="preserve">, informa a la Titular de la Coordinación de la Unidad de Transparencia </w:t>
      </w:r>
      <w:r w:rsidR="007B082F" w:rsidRPr="00431A98">
        <w:t xml:space="preserve">de manera sustancial lo siguiente: </w:t>
      </w:r>
      <w:r w:rsidR="007B082F" w:rsidRPr="00431A98">
        <w:rPr>
          <w:i/>
        </w:rPr>
        <w:t xml:space="preserve">“… el Departamento de Recursos Humanos cuenta con información integral del personal que labora en esta institución; sin embargo, la misma no se encuentra segregada ni procesada de manera que permita identificar, de forma desagregada, el nombre completo, cargos y actividades que desempeñan los servidores públicos. Actualmente, nuestros registros están organizados de forma global para fines administrativos internos. </w:t>
      </w:r>
      <w:r w:rsidR="001A2CA4" w:rsidRPr="00431A98">
        <w:rPr>
          <w:i/>
        </w:rPr>
        <w:t>que por parte del Centro de Control se realizó un desglose de la incidencia delictiva por colonia, comunidad, fecha, horarios y avances en Materia de Seguridad Pública, evidencia que adjuntó en copia simple.</w:t>
      </w:r>
      <w:r w:rsidR="007B082F" w:rsidRPr="00431A98">
        <w:rPr>
          <w:i/>
        </w:rPr>
        <w:t xml:space="preserve"> </w:t>
      </w:r>
    </w:p>
    <w:p w:rsidR="007B082F" w:rsidRPr="00431A98" w:rsidRDefault="007B082F" w:rsidP="00431A98">
      <w:pPr>
        <w:pStyle w:val="Prrafodelista"/>
        <w:rPr>
          <w:i/>
        </w:rPr>
      </w:pPr>
    </w:p>
    <w:p w:rsidR="00247F01" w:rsidRPr="00431A98" w:rsidRDefault="007B082F" w:rsidP="00431A98">
      <w:pPr>
        <w:pStyle w:val="Prrafodelista"/>
        <w:ind w:right="-28"/>
        <w:rPr>
          <w:b/>
          <w:i/>
        </w:rPr>
      </w:pPr>
      <w:r w:rsidRPr="00431A98">
        <w:rPr>
          <w:i/>
        </w:rPr>
        <w:t>Cabe destacar que, debido a la dinámica de altas, bajas y cambios de residencia que se registran por cada servidor público de manera constante en la administración pública, la distribución del personal se actualiza regularmente, lo que refleja una composición variada.” (Sic).</w:t>
      </w:r>
    </w:p>
    <w:p w:rsidR="00C85F90" w:rsidRPr="00431A98" w:rsidRDefault="00C85F90" w:rsidP="00431A98">
      <w:pPr>
        <w:ind w:right="-28"/>
      </w:pPr>
    </w:p>
    <w:p w:rsidR="00C85F90" w:rsidRPr="00431A98" w:rsidRDefault="00040EA3" w:rsidP="00431A98">
      <w:pPr>
        <w:pStyle w:val="Ttulo2"/>
        <w:jc w:val="left"/>
      </w:pPr>
      <w:bookmarkStart w:id="7" w:name="_Toc193955274"/>
      <w:r w:rsidRPr="00431A98">
        <w:t>DEL RECURSO DE REVISIÓN</w:t>
      </w:r>
      <w:bookmarkEnd w:id="7"/>
    </w:p>
    <w:p w:rsidR="00C85F90" w:rsidRPr="00431A98" w:rsidRDefault="00040EA3" w:rsidP="00431A98">
      <w:pPr>
        <w:pStyle w:val="Ttulo3"/>
      </w:pPr>
      <w:bookmarkStart w:id="8" w:name="_Toc193955275"/>
      <w:r w:rsidRPr="00431A98">
        <w:t>a) Interposición del Recurso de Revisión</w:t>
      </w:r>
      <w:bookmarkEnd w:id="8"/>
    </w:p>
    <w:p w:rsidR="00C85F90" w:rsidRPr="00431A98" w:rsidRDefault="00040EA3" w:rsidP="00431A98">
      <w:pPr>
        <w:spacing w:after="240"/>
        <w:ind w:right="-28"/>
      </w:pPr>
      <w:r w:rsidRPr="00431A98">
        <w:t xml:space="preserve">El </w:t>
      </w:r>
      <w:r w:rsidR="001A2CA4" w:rsidRPr="00431A98">
        <w:rPr>
          <w:b/>
        </w:rPr>
        <w:t>doce de febrero</w:t>
      </w:r>
      <w:r w:rsidRPr="00431A98">
        <w:rPr>
          <w:b/>
        </w:rPr>
        <w:t xml:space="preserve"> dos mil veinticinco,</w:t>
      </w:r>
      <w:r w:rsidRPr="00431A98">
        <w:t xml:space="preserve"> </w:t>
      </w:r>
      <w:r w:rsidRPr="00431A98">
        <w:rPr>
          <w:b/>
        </w:rPr>
        <w:t>LA PARTE RECURRENTE</w:t>
      </w:r>
      <w:r w:rsidRPr="00431A98">
        <w:t xml:space="preserve"> interpuso el recurso de revisión en contra de la respuesta del </w:t>
      </w:r>
      <w:r w:rsidRPr="00431A98">
        <w:rPr>
          <w:b/>
        </w:rPr>
        <w:t>SUJETO OBLIGADO</w:t>
      </w:r>
      <w:r w:rsidRPr="00431A98">
        <w:t xml:space="preserve">, mismo que fue registrado en </w:t>
      </w:r>
      <w:r w:rsidRPr="00431A98">
        <w:rPr>
          <w:b/>
        </w:rPr>
        <w:t>EL SAIMEX</w:t>
      </w:r>
      <w:r w:rsidRPr="00431A98">
        <w:t xml:space="preserve"> con el número de expediente </w:t>
      </w:r>
      <w:r w:rsidR="00015A7A" w:rsidRPr="00431A98">
        <w:rPr>
          <w:b/>
        </w:rPr>
        <w:t>0119</w:t>
      </w:r>
      <w:r w:rsidR="001C3404" w:rsidRPr="00431A98">
        <w:rPr>
          <w:b/>
        </w:rPr>
        <w:t>2</w:t>
      </w:r>
      <w:r w:rsidR="00015A7A" w:rsidRPr="00431A98">
        <w:rPr>
          <w:b/>
        </w:rPr>
        <w:t>/INFOEM/IP/RR/2025</w:t>
      </w:r>
      <w:r w:rsidRPr="00431A98">
        <w:t>, y en el cual manifiesta lo siguiente:</w:t>
      </w:r>
    </w:p>
    <w:p w:rsidR="00C85F90" w:rsidRPr="00431A98" w:rsidRDefault="00040EA3" w:rsidP="00431A98">
      <w:pPr>
        <w:tabs>
          <w:tab w:val="left" w:pos="4667"/>
        </w:tabs>
        <w:ind w:left="567" w:right="539"/>
        <w:rPr>
          <w:b/>
        </w:rPr>
      </w:pPr>
      <w:r w:rsidRPr="00431A98">
        <w:rPr>
          <w:b/>
        </w:rPr>
        <w:t>ACTO IMPUGNADO</w:t>
      </w:r>
    </w:p>
    <w:p w:rsidR="00C85F90" w:rsidRPr="00431A98" w:rsidRDefault="00040EA3" w:rsidP="00431A98">
      <w:pPr>
        <w:tabs>
          <w:tab w:val="left" w:pos="4667"/>
        </w:tabs>
        <w:spacing w:line="240" w:lineRule="auto"/>
        <w:ind w:left="567" w:right="539"/>
        <w:rPr>
          <w:i/>
        </w:rPr>
      </w:pPr>
      <w:r w:rsidRPr="00431A98">
        <w:rPr>
          <w:i/>
        </w:rPr>
        <w:t>“</w:t>
      </w:r>
      <w:r w:rsidR="007B082F" w:rsidRPr="00431A98">
        <w:rPr>
          <w:i/>
        </w:rPr>
        <w:t>NO SE ME ENTREGA LA INFORMACION COMPLETA, SE ENTREGA INFORMACION INCOMPLETA</w:t>
      </w:r>
      <w:r w:rsidRPr="00431A98">
        <w:rPr>
          <w:i/>
        </w:rPr>
        <w:t>” (Sic)</w:t>
      </w:r>
    </w:p>
    <w:p w:rsidR="00C85F90" w:rsidRPr="00431A98" w:rsidRDefault="00C85F90" w:rsidP="00431A98">
      <w:pPr>
        <w:tabs>
          <w:tab w:val="left" w:pos="4667"/>
        </w:tabs>
        <w:spacing w:line="240" w:lineRule="auto"/>
        <w:ind w:left="567" w:right="539"/>
        <w:rPr>
          <w:i/>
        </w:rPr>
      </w:pPr>
    </w:p>
    <w:p w:rsidR="00C85F90" w:rsidRPr="00431A98" w:rsidRDefault="00040EA3" w:rsidP="00431A98">
      <w:pPr>
        <w:tabs>
          <w:tab w:val="left" w:pos="4667"/>
        </w:tabs>
        <w:spacing w:line="240" w:lineRule="auto"/>
        <w:ind w:left="567" w:right="539"/>
        <w:rPr>
          <w:b/>
        </w:rPr>
      </w:pPr>
      <w:r w:rsidRPr="00431A98">
        <w:rPr>
          <w:b/>
        </w:rPr>
        <w:t>RAZONE</w:t>
      </w:r>
      <w:r w:rsidR="00E92C64" w:rsidRPr="00431A98">
        <w:rPr>
          <w:b/>
        </w:rPr>
        <w:t>S O MOTIVOS DE LA INCONFORMIDAD</w:t>
      </w:r>
    </w:p>
    <w:p w:rsidR="00C85F90" w:rsidRPr="00431A98" w:rsidRDefault="00040EA3" w:rsidP="00431A98">
      <w:pPr>
        <w:tabs>
          <w:tab w:val="left" w:pos="4667"/>
        </w:tabs>
        <w:spacing w:line="240" w:lineRule="auto"/>
        <w:ind w:left="567" w:right="539"/>
        <w:rPr>
          <w:i/>
        </w:rPr>
      </w:pPr>
      <w:r w:rsidRPr="00431A98">
        <w:rPr>
          <w:i/>
        </w:rPr>
        <w:t>“</w:t>
      </w:r>
      <w:r w:rsidR="007B082F" w:rsidRPr="00431A98">
        <w:rPr>
          <w:i/>
        </w:rPr>
        <w:t>NO SE ME ENTREGA LA INFORMACION COMPLETA, SE ENTREGA INFORMACION INCOMPLETA</w:t>
      </w:r>
      <w:r w:rsidRPr="00431A98">
        <w:rPr>
          <w:i/>
        </w:rPr>
        <w:t>” (Sic)</w:t>
      </w:r>
    </w:p>
    <w:p w:rsidR="00C85F90" w:rsidRPr="00431A98" w:rsidRDefault="00C85F90" w:rsidP="00431A98">
      <w:pPr>
        <w:tabs>
          <w:tab w:val="left" w:pos="4667"/>
        </w:tabs>
        <w:ind w:right="567"/>
        <w:rPr>
          <w:b/>
        </w:rPr>
      </w:pPr>
    </w:p>
    <w:p w:rsidR="00C85F90" w:rsidRPr="00431A98" w:rsidRDefault="00040EA3" w:rsidP="00431A98">
      <w:pPr>
        <w:pStyle w:val="Ttulo3"/>
      </w:pPr>
      <w:bookmarkStart w:id="9" w:name="_Toc193955276"/>
      <w:r w:rsidRPr="00431A98">
        <w:t>b) Turno del Recurso de Revisión</w:t>
      </w:r>
      <w:bookmarkEnd w:id="9"/>
    </w:p>
    <w:p w:rsidR="00C85F90" w:rsidRPr="00431A98" w:rsidRDefault="00040EA3" w:rsidP="00431A98">
      <w:r w:rsidRPr="00431A98">
        <w:t xml:space="preserve">Con fundamento en el artículo 185, fracción I de la Ley de Transparencia y Acceso a la Información Pública del Estado de México y Municipios, el </w:t>
      </w:r>
      <w:r w:rsidR="00E92C64" w:rsidRPr="00431A98">
        <w:rPr>
          <w:b/>
        </w:rPr>
        <w:t xml:space="preserve">doce de febrero </w:t>
      </w:r>
      <w:r w:rsidRPr="00431A98">
        <w:rPr>
          <w:b/>
        </w:rPr>
        <w:t>dos mil veinticinco,</w:t>
      </w:r>
      <w:r w:rsidRPr="00431A98">
        <w:t xml:space="preserve"> se turnó el recurso de revisión a través del SAIMEX a la </w:t>
      </w:r>
      <w:r w:rsidRPr="00431A98">
        <w:rPr>
          <w:b/>
        </w:rPr>
        <w:t>Comisionada Sharon Cristina Morales Martínez</w:t>
      </w:r>
      <w:r w:rsidRPr="00431A98">
        <w:t xml:space="preserve">, a efecto de decretar su admisión o desechamiento. </w:t>
      </w:r>
    </w:p>
    <w:p w:rsidR="007B082F" w:rsidRPr="00431A98" w:rsidRDefault="007B082F" w:rsidP="00431A98"/>
    <w:p w:rsidR="00C85F90" w:rsidRPr="00431A98" w:rsidRDefault="00040EA3" w:rsidP="00431A98">
      <w:pPr>
        <w:pStyle w:val="Ttulo3"/>
      </w:pPr>
      <w:bookmarkStart w:id="10" w:name="_Toc193955277"/>
      <w:r w:rsidRPr="00431A98">
        <w:t>c) Admisión del Recurso de Revisión</w:t>
      </w:r>
      <w:bookmarkEnd w:id="10"/>
    </w:p>
    <w:p w:rsidR="00C85F90" w:rsidRPr="00431A98" w:rsidRDefault="00C57044" w:rsidP="00431A98">
      <w:pPr>
        <w:spacing w:before="240" w:after="240"/>
      </w:pPr>
      <w:r w:rsidRPr="00431A98">
        <w:t xml:space="preserve">El </w:t>
      </w:r>
      <w:r w:rsidR="007B082F" w:rsidRPr="00431A98">
        <w:rPr>
          <w:b/>
        </w:rPr>
        <w:t>diecisiete</w:t>
      </w:r>
      <w:r w:rsidR="00E92C64" w:rsidRPr="00431A98">
        <w:rPr>
          <w:b/>
        </w:rPr>
        <w:t xml:space="preserve"> de febrero </w:t>
      </w:r>
      <w:r w:rsidR="00040EA3" w:rsidRPr="00431A98">
        <w:rPr>
          <w:b/>
        </w:rPr>
        <w:t xml:space="preserve">dos mil veinticinco, </w:t>
      </w:r>
      <w:r w:rsidR="00040EA3" w:rsidRPr="00431A98">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C85F90" w:rsidRPr="00431A98" w:rsidRDefault="00040EA3" w:rsidP="00431A98">
      <w:pPr>
        <w:pStyle w:val="Ttulo3"/>
      </w:pPr>
      <w:bookmarkStart w:id="11" w:name="_Toc193955278"/>
      <w:r w:rsidRPr="00431A98">
        <w:t>d) Informe Justificado del Sujeto Obligado</w:t>
      </w:r>
      <w:bookmarkEnd w:id="11"/>
    </w:p>
    <w:p w:rsidR="00CC0951" w:rsidRPr="00431A98" w:rsidRDefault="00040EA3" w:rsidP="00431A98">
      <w:pPr>
        <w:spacing w:after="240"/>
      </w:pPr>
      <w:r w:rsidRPr="00431A98">
        <w:t xml:space="preserve">El </w:t>
      </w:r>
      <w:r w:rsidR="00CC0951" w:rsidRPr="00431A98">
        <w:rPr>
          <w:b/>
        </w:rPr>
        <w:t>dieciocho</w:t>
      </w:r>
      <w:r w:rsidRPr="00431A98">
        <w:rPr>
          <w:b/>
        </w:rPr>
        <w:t xml:space="preserve"> de febrero de dos mil veinticinco, EL SUJETO OBLIGADO</w:t>
      </w:r>
      <w:r w:rsidRPr="00431A98">
        <w:t xml:space="preserve"> rindió su informe justificado mediante el </w:t>
      </w:r>
      <w:r w:rsidRPr="00431A98">
        <w:rPr>
          <w:b/>
        </w:rPr>
        <w:t>SAIMEX</w:t>
      </w:r>
      <w:r w:rsidRPr="00431A98">
        <w:t>, a través de</w:t>
      </w:r>
      <w:r w:rsidR="000F77C1" w:rsidRPr="00431A98">
        <w:t>l</w:t>
      </w:r>
      <w:r w:rsidR="00CC0951" w:rsidRPr="00431A98">
        <w:t xml:space="preserve"> siguiente </w:t>
      </w:r>
      <w:r w:rsidRPr="00431A98">
        <w:t>archivo electrónico</w:t>
      </w:r>
      <w:r w:rsidR="00CC0951" w:rsidRPr="00431A98">
        <w:t>:</w:t>
      </w:r>
    </w:p>
    <w:p w:rsidR="000F77C1" w:rsidRPr="00431A98" w:rsidRDefault="00040EA3" w:rsidP="00431A98">
      <w:pPr>
        <w:pStyle w:val="Prrafodelista"/>
        <w:numPr>
          <w:ilvl w:val="0"/>
          <w:numId w:val="2"/>
        </w:numPr>
        <w:ind w:right="-28"/>
        <w:rPr>
          <w:i/>
        </w:rPr>
      </w:pPr>
      <w:r w:rsidRPr="00431A98">
        <w:rPr>
          <w:b/>
          <w:i/>
        </w:rPr>
        <w:t>“</w:t>
      </w:r>
      <w:r w:rsidR="000F77C1" w:rsidRPr="00431A98">
        <w:rPr>
          <w:b/>
          <w:i/>
        </w:rPr>
        <w:t xml:space="preserve">00067.pdf </w:t>
      </w:r>
      <w:r w:rsidRPr="00431A98">
        <w:rPr>
          <w:b/>
          <w:i/>
        </w:rPr>
        <w:t>“</w:t>
      </w:r>
      <w:r w:rsidRPr="00431A98">
        <w:t>,</w:t>
      </w:r>
      <w:r w:rsidR="000F77C1" w:rsidRPr="00431A98">
        <w:t xml:space="preserve"> el que consiste en el oficio LAPAZ/PM/DRRHH/2025/0171 remitido mediante respuesta primigenia, es decir ratifica su respuesta.</w:t>
      </w:r>
    </w:p>
    <w:p w:rsidR="00C85F90" w:rsidRPr="00431A98" w:rsidRDefault="00C85F90" w:rsidP="00431A98">
      <w:pPr>
        <w:ind w:right="539"/>
        <w:jc w:val="left"/>
      </w:pPr>
    </w:p>
    <w:p w:rsidR="00C85F90" w:rsidRPr="00431A98" w:rsidRDefault="00040EA3" w:rsidP="00431A98">
      <w:r w:rsidRPr="00431A98">
        <w:t xml:space="preserve">Esta información fue puesta a la vista de </w:t>
      </w:r>
      <w:r w:rsidRPr="00431A98">
        <w:rPr>
          <w:b/>
        </w:rPr>
        <w:t xml:space="preserve">LA PARTE RECURRENTE </w:t>
      </w:r>
      <w:r w:rsidRPr="00431A98">
        <w:t xml:space="preserve">el </w:t>
      </w:r>
      <w:r w:rsidR="000F77C1" w:rsidRPr="00431A98">
        <w:rPr>
          <w:b/>
        </w:rPr>
        <w:t>dieciocho de marzo</w:t>
      </w:r>
      <w:r w:rsidRPr="00431A98">
        <w:rPr>
          <w:b/>
        </w:rPr>
        <w:t xml:space="preserve"> de dos mil veinticinco, </w:t>
      </w:r>
      <w:r w:rsidRPr="00431A98">
        <w:t>para que, en un plazo de tres días hábiles, manifestara lo que a su derecho conviniera, de conformidad con lo establecido en el artículo 185, fracción III de la Ley de Transparencia y Acceso a la Información Pública del Estado de México y Municipios.</w:t>
      </w:r>
    </w:p>
    <w:p w:rsidR="00C85F90" w:rsidRPr="00431A98" w:rsidRDefault="00040EA3" w:rsidP="00431A98">
      <w:pPr>
        <w:pStyle w:val="Ttulo3"/>
      </w:pPr>
      <w:bookmarkStart w:id="12" w:name="_Toc193955279"/>
      <w:r w:rsidRPr="00431A98">
        <w:lastRenderedPageBreak/>
        <w:t>e) Manifestaciones de la Parte Recurrente</w:t>
      </w:r>
      <w:bookmarkEnd w:id="12"/>
    </w:p>
    <w:p w:rsidR="000F77C1" w:rsidRPr="00431A98" w:rsidRDefault="000F77C1" w:rsidP="00431A98">
      <w:pPr>
        <w:rPr>
          <w:rFonts w:eastAsia="Arial Unicode MS" w:cs="Arial"/>
        </w:rPr>
      </w:pPr>
      <w:r w:rsidRPr="00431A98">
        <w:rPr>
          <w:rFonts w:cs="Tahoma"/>
          <w:b/>
          <w:szCs w:val="24"/>
        </w:rPr>
        <w:t xml:space="preserve">LA PARTE RECURRENTE </w:t>
      </w:r>
      <w:r w:rsidRPr="00431A98">
        <w:rPr>
          <w:rFonts w:eastAsia="Arial Unicode MS" w:cs="Arial"/>
        </w:rPr>
        <w:t>no realizó manifestación alguna dentro del término legalmente concedido para tal efecto, ni presentó pruebas o alegatos.</w:t>
      </w:r>
    </w:p>
    <w:p w:rsidR="00C85F90" w:rsidRPr="00431A98" w:rsidRDefault="00C85F90" w:rsidP="00431A98"/>
    <w:p w:rsidR="00C85F90" w:rsidRPr="00431A98" w:rsidRDefault="00040EA3" w:rsidP="00431A98">
      <w:pPr>
        <w:pStyle w:val="Ttulo3"/>
      </w:pPr>
      <w:bookmarkStart w:id="13" w:name="_Toc193955280"/>
      <w:r w:rsidRPr="00431A98">
        <w:t>f) Cierre de instrucción</w:t>
      </w:r>
      <w:bookmarkEnd w:id="13"/>
    </w:p>
    <w:p w:rsidR="00C85F90" w:rsidRPr="00431A98" w:rsidRDefault="00040EA3" w:rsidP="00431A98">
      <w:r w:rsidRPr="00431A98">
        <w:t xml:space="preserve">Al no existir diligencias pendientes por desahogar, el </w:t>
      </w:r>
      <w:r w:rsidR="000F77C1" w:rsidRPr="00431A98">
        <w:rPr>
          <w:b/>
        </w:rPr>
        <w:t>veintiuno</w:t>
      </w:r>
      <w:r w:rsidR="00F7194E" w:rsidRPr="00431A98">
        <w:rPr>
          <w:b/>
        </w:rPr>
        <w:t xml:space="preserve"> de marzo</w:t>
      </w:r>
      <w:r w:rsidRPr="00431A98">
        <w:rPr>
          <w:b/>
        </w:rPr>
        <w:t xml:space="preserve"> dos mil veinticinco,</w:t>
      </w:r>
      <w:r w:rsidRPr="00431A98">
        <w:t xml:space="preserve"> la </w:t>
      </w:r>
      <w:r w:rsidRPr="00431A98">
        <w:rPr>
          <w:b/>
        </w:rPr>
        <w:t xml:space="preserve">Comisionada Sharon Cristina Morales Martínez </w:t>
      </w:r>
      <w:r w:rsidRPr="00431A9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C85F90" w:rsidRPr="00431A98" w:rsidRDefault="00C85F90" w:rsidP="00431A98"/>
    <w:p w:rsidR="00C85F90" w:rsidRPr="00431A98" w:rsidRDefault="00040EA3" w:rsidP="00431A98">
      <w:pPr>
        <w:pStyle w:val="Ttulo1"/>
      </w:pPr>
      <w:bookmarkStart w:id="14" w:name="_Toc193955281"/>
      <w:r w:rsidRPr="00431A98">
        <w:t>CONSIDERANDOS</w:t>
      </w:r>
      <w:bookmarkEnd w:id="14"/>
    </w:p>
    <w:p w:rsidR="00C85F90" w:rsidRPr="00431A98" w:rsidRDefault="00C85F90" w:rsidP="00431A98">
      <w:pPr>
        <w:jc w:val="center"/>
        <w:rPr>
          <w:b/>
        </w:rPr>
      </w:pPr>
    </w:p>
    <w:p w:rsidR="00C85F90" w:rsidRPr="00431A98" w:rsidRDefault="00040EA3" w:rsidP="00431A98">
      <w:pPr>
        <w:pStyle w:val="Ttulo2"/>
      </w:pPr>
      <w:bookmarkStart w:id="15" w:name="_Toc193955282"/>
      <w:r w:rsidRPr="00431A98">
        <w:t>PRIMERO. Procedibilidad</w:t>
      </w:r>
      <w:bookmarkEnd w:id="15"/>
    </w:p>
    <w:p w:rsidR="00C85F90" w:rsidRPr="00431A98" w:rsidRDefault="00040EA3" w:rsidP="00431A98">
      <w:pPr>
        <w:pStyle w:val="Ttulo3"/>
      </w:pPr>
      <w:bookmarkStart w:id="16" w:name="_Toc193955283"/>
      <w:r w:rsidRPr="00431A98">
        <w:t>a) Competencia del Instituto</w:t>
      </w:r>
      <w:bookmarkEnd w:id="16"/>
    </w:p>
    <w:p w:rsidR="00C85F90" w:rsidRPr="00431A98" w:rsidRDefault="00040EA3" w:rsidP="00431A98">
      <w:r w:rsidRPr="00431A9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431A98">
        <w:lastRenderedPageBreak/>
        <w:t>Transparencia, Acceso a la Información Pública y Protección de Datos Personales del Estado de México y Municipios.</w:t>
      </w:r>
    </w:p>
    <w:p w:rsidR="00C85F90" w:rsidRPr="00431A98" w:rsidRDefault="00C85F90" w:rsidP="00431A98"/>
    <w:p w:rsidR="00C85F90" w:rsidRPr="00431A98" w:rsidRDefault="00040EA3" w:rsidP="00431A98">
      <w:pPr>
        <w:pStyle w:val="Ttulo3"/>
      </w:pPr>
      <w:bookmarkStart w:id="17" w:name="_Toc193955284"/>
      <w:r w:rsidRPr="00431A98">
        <w:t>b) Legitimidad de la parte recurrente</w:t>
      </w:r>
      <w:bookmarkEnd w:id="17"/>
    </w:p>
    <w:p w:rsidR="00C85F90" w:rsidRPr="00431A98" w:rsidRDefault="00040EA3" w:rsidP="00431A98">
      <w:r w:rsidRPr="00431A98">
        <w:t>El recurso de revisión fue interpuesto por parte legítima, ya que se presentó por la misma persona que formuló la solicitud de acceso a la Información Pública,</w:t>
      </w:r>
      <w:r w:rsidRPr="00431A98">
        <w:rPr>
          <w:b/>
        </w:rPr>
        <w:t xml:space="preserve"> </w:t>
      </w:r>
      <w:r w:rsidRPr="00431A98">
        <w:t>debido a que los datos de acceso</w:t>
      </w:r>
      <w:r w:rsidRPr="00431A98">
        <w:rPr>
          <w:b/>
        </w:rPr>
        <w:t xml:space="preserve"> </w:t>
      </w:r>
      <w:r w:rsidRPr="00431A98">
        <w:t>SAIMEX son personales e irrepetibles.</w:t>
      </w:r>
    </w:p>
    <w:p w:rsidR="00C85F90" w:rsidRPr="00431A98" w:rsidRDefault="00C85F90" w:rsidP="00431A98"/>
    <w:p w:rsidR="00C85F90" w:rsidRPr="00431A98" w:rsidRDefault="00040EA3" w:rsidP="00431A98">
      <w:pPr>
        <w:pStyle w:val="Ttulo3"/>
      </w:pPr>
      <w:bookmarkStart w:id="18" w:name="_Toc193955285"/>
      <w:r w:rsidRPr="00431A98">
        <w:t>c) Plazo para interponer el recurso</w:t>
      </w:r>
      <w:bookmarkEnd w:id="18"/>
    </w:p>
    <w:p w:rsidR="00C85F90" w:rsidRPr="00431A98" w:rsidRDefault="00040EA3" w:rsidP="00431A98">
      <w:bookmarkStart w:id="19" w:name="_heading=h.2jxsxqh" w:colFirst="0" w:colLast="0"/>
      <w:bookmarkEnd w:id="19"/>
      <w:r w:rsidRPr="00431A98">
        <w:rPr>
          <w:b/>
        </w:rPr>
        <w:t>EL SUJETO OBLIGADO</w:t>
      </w:r>
      <w:r w:rsidRPr="00431A98">
        <w:t xml:space="preserve"> notificó la respuesta a la solicitud de acceso a la Información Pública el </w:t>
      </w:r>
      <w:r w:rsidR="00A73926" w:rsidRPr="00431A98">
        <w:rPr>
          <w:b/>
        </w:rPr>
        <w:t xml:space="preserve">diez de febrero </w:t>
      </w:r>
      <w:r w:rsidRPr="00431A98">
        <w:rPr>
          <w:b/>
        </w:rPr>
        <w:t xml:space="preserve">de dos mil veinticinco </w:t>
      </w:r>
      <w:r w:rsidRPr="00431A98">
        <w:t xml:space="preserve">y el recurso que nos ocupa se interpuso el </w:t>
      </w:r>
      <w:r w:rsidR="00A73926" w:rsidRPr="00431A98">
        <w:rPr>
          <w:b/>
        </w:rPr>
        <w:t>doce de febrero</w:t>
      </w:r>
      <w:r w:rsidRPr="00431A98">
        <w:rPr>
          <w:b/>
        </w:rPr>
        <w:t xml:space="preserve"> de dos mil veinticinco,</w:t>
      </w:r>
      <w:r w:rsidRPr="00431A98">
        <w:t xml:space="preserve"> por lo tanto, éste se encuentra dentro del margen temporal previsto en el artículo 178 de la Ley de Transparencia y Acceso a la Información Pública del Estado de México y Municipios, el cual transcurrió del </w:t>
      </w:r>
      <w:r w:rsidR="00A73926" w:rsidRPr="00431A98">
        <w:rPr>
          <w:b/>
        </w:rPr>
        <w:t>once de febrero al cuatro de marzo</w:t>
      </w:r>
      <w:r w:rsidRPr="00431A98">
        <w:rPr>
          <w:b/>
        </w:rPr>
        <w:t xml:space="preserve"> de dos mil veinticinco</w:t>
      </w:r>
      <w:r w:rsidRPr="00431A98">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C85F90" w:rsidRPr="00431A98" w:rsidRDefault="00C85F90" w:rsidP="00431A98"/>
    <w:p w:rsidR="00C85F90" w:rsidRPr="00431A98" w:rsidRDefault="00040EA3" w:rsidP="00431A98">
      <w:pPr>
        <w:pStyle w:val="Ttulo3"/>
      </w:pPr>
      <w:bookmarkStart w:id="20" w:name="_Toc193955286"/>
      <w:r w:rsidRPr="00431A98">
        <w:t>d) Causal de Procedencia</w:t>
      </w:r>
      <w:bookmarkEnd w:id="20"/>
    </w:p>
    <w:p w:rsidR="00C85F90" w:rsidRPr="00431A98" w:rsidRDefault="00040EA3" w:rsidP="00431A98">
      <w:r w:rsidRPr="00431A98">
        <w:t>Resulta procedente la interposición del recurso de revisión, ya que se actualiza la causal de procedencia señalad</w:t>
      </w:r>
      <w:r w:rsidR="00A73926" w:rsidRPr="00431A98">
        <w:t>a en el artículo 179, fracción V</w:t>
      </w:r>
      <w:r w:rsidRPr="00431A98">
        <w:t xml:space="preserve"> de la Ley de Transparencia y Acceso a la Información Pública del Estado de México y Municipios.</w:t>
      </w:r>
    </w:p>
    <w:p w:rsidR="00C85F90" w:rsidRPr="00431A98" w:rsidRDefault="00C85F90" w:rsidP="00431A98"/>
    <w:p w:rsidR="00C85F90" w:rsidRPr="00431A98" w:rsidRDefault="00040EA3" w:rsidP="00431A98">
      <w:pPr>
        <w:pStyle w:val="Ttulo3"/>
      </w:pPr>
      <w:bookmarkStart w:id="21" w:name="_Toc193955287"/>
      <w:r w:rsidRPr="00431A98">
        <w:lastRenderedPageBreak/>
        <w:t>e) Requisitos formales para la interposición del recurso</w:t>
      </w:r>
      <w:bookmarkEnd w:id="21"/>
    </w:p>
    <w:p w:rsidR="00C85F90" w:rsidRPr="00431A98" w:rsidRDefault="00040EA3" w:rsidP="00431A98">
      <w:r w:rsidRPr="00431A98">
        <w:t xml:space="preserve">Es importante mencionar que, de la revisión del expediente electrónico del SAIMEX, se observa que </w:t>
      </w:r>
      <w:r w:rsidRPr="00431A98">
        <w:rPr>
          <w:b/>
        </w:rPr>
        <w:t>LA PARTE RECURRENTE</w:t>
      </w:r>
      <w:r w:rsidRPr="00431A9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31A98">
        <w:rPr>
          <w:b/>
          <w:u w:val="single"/>
        </w:rPr>
        <w:t>el nombre no es un requisito indispensable</w:t>
      </w:r>
      <w:r w:rsidRPr="00431A98">
        <w:t xml:space="preserve"> para que las y los ciudadanos ejerzan el derecho de acceso a la información pública. </w:t>
      </w:r>
    </w:p>
    <w:p w:rsidR="00C85F90" w:rsidRPr="00431A98" w:rsidRDefault="00C85F90" w:rsidP="00431A98"/>
    <w:p w:rsidR="00C85F90" w:rsidRPr="00431A98" w:rsidRDefault="00040EA3" w:rsidP="00431A98">
      <w:r w:rsidRPr="00431A9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31A98">
        <w:rPr>
          <w:b/>
        </w:rPr>
        <w:t>LA PARTE RECURRENTE;</w:t>
      </w:r>
      <w:r w:rsidRPr="00431A98">
        <w:t xml:space="preserve"> por lo que, en el presente caso, al haber sido presentado el recurso de revisión vía </w:t>
      </w:r>
      <w:r w:rsidRPr="00431A98">
        <w:rPr>
          <w:b/>
        </w:rPr>
        <w:t>SAIMEX</w:t>
      </w:r>
      <w:r w:rsidRPr="00431A98">
        <w:t>, dicho requisito resulta innecesario.</w:t>
      </w:r>
    </w:p>
    <w:p w:rsidR="000F77C1" w:rsidRPr="00431A98" w:rsidRDefault="000F77C1" w:rsidP="00431A98"/>
    <w:p w:rsidR="00C85F90" w:rsidRPr="00431A98" w:rsidRDefault="00040EA3" w:rsidP="00431A98">
      <w:pPr>
        <w:pStyle w:val="Ttulo2"/>
      </w:pPr>
      <w:bookmarkStart w:id="22" w:name="_Toc193955288"/>
      <w:r w:rsidRPr="00431A98">
        <w:t>SEGUNDO. Estudio de Fondo</w:t>
      </w:r>
      <w:bookmarkEnd w:id="22"/>
    </w:p>
    <w:p w:rsidR="00C85F90" w:rsidRPr="00431A98" w:rsidRDefault="00040EA3" w:rsidP="00431A98">
      <w:pPr>
        <w:pStyle w:val="Ttulo3"/>
      </w:pPr>
      <w:bookmarkStart w:id="23" w:name="_Toc193955289"/>
      <w:r w:rsidRPr="00431A98">
        <w:t>a) Mandato de transparencia y responsabilidad del Sujeto Obligado</w:t>
      </w:r>
      <w:bookmarkEnd w:id="23"/>
    </w:p>
    <w:p w:rsidR="00C85F90" w:rsidRPr="00431A98" w:rsidRDefault="00040EA3" w:rsidP="00431A98">
      <w:pPr>
        <w:spacing w:after="240"/>
      </w:pPr>
      <w:r w:rsidRPr="00431A98">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C85F90" w:rsidRPr="00431A98" w:rsidRDefault="00040EA3" w:rsidP="00431A98">
      <w:pPr>
        <w:spacing w:line="240" w:lineRule="auto"/>
        <w:ind w:left="567" w:right="539"/>
        <w:rPr>
          <w:b/>
          <w:i/>
        </w:rPr>
      </w:pPr>
      <w:r w:rsidRPr="00431A98">
        <w:rPr>
          <w:b/>
          <w:i/>
        </w:rPr>
        <w:t>Constitución Política de los Estados Unidos Mexicanos</w:t>
      </w:r>
    </w:p>
    <w:p w:rsidR="00C85F90" w:rsidRPr="00431A98" w:rsidRDefault="00040EA3" w:rsidP="00431A98">
      <w:pPr>
        <w:spacing w:line="240" w:lineRule="auto"/>
        <w:ind w:left="567" w:right="539"/>
        <w:rPr>
          <w:b/>
          <w:i/>
        </w:rPr>
      </w:pPr>
      <w:r w:rsidRPr="00431A98">
        <w:rPr>
          <w:b/>
          <w:i/>
        </w:rPr>
        <w:t>“Artículo 6.</w:t>
      </w:r>
    </w:p>
    <w:p w:rsidR="00C85F90" w:rsidRPr="00431A98" w:rsidRDefault="00040EA3" w:rsidP="00431A98">
      <w:pPr>
        <w:spacing w:line="240" w:lineRule="auto"/>
        <w:ind w:left="567" w:right="539"/>
        <w:rPr>
          <w:i/>
        </w:rPr>
      </w:pPr>
      <w:r w:rsidRPr="00431A98">
        <w:rPr>
          <w:i/>
        </w:rPr>
        <w:lastRenderedPageBreak/>
        <w:t>(…)</w:t>
      </w:r>
    </w:p>
    <w:p w:rsidR="00C85F90" w:rsidRPr="00431A98" w:rsidRDefault="00040EA3" w:rsidP="00431A98">
      <w:pPr>
        <w:spacing w:line="240" w:lineRule="auto"/>
        <w:ind w:left="567" w:right="539"/>
        <w:rPr>
          <w:i/>
        </w:rPr>
      </w:pPr>
      <w:r w:rsidRPr="00431A98">
        <w:rPr>
          <w:i/>
        </w:rPr>
        <w:t>Para efectos de lo dispuesto en el presente artículo se observará lo siguiente:</w:t>
      </w:r>
    </w:p>
    <w:p w:rsidR="00C85F90" w:rsidRPr="00431A98" w:rsidRDefault="00040EA3" w:rsidP="00431A98">
      <w:pPr>
        <w:spacing w:line="240" w:lineRule="auto"/>
        <w:ind w:left="567" w:right="539"/>
        <w:rPr>
          <w:b/>
          <w:i/>
        </w:rPr>
      </w:pPr>
      <w:r w:rsidRPr="00431A98">
        <w:rPr>
          <w:b/>
          <w:i/>
        </w:rPr>
        <w:t>A</w:t>
      </w:r>
      <w:r w:rsidRPr="00431A98">
        <w:rPr>
          <w:i/>
        </w:rPr>
        <w:t xml:space="preserve">. </w:t>
      </w:r>
      <w:r w:rsidRPr="00431A98">
        <w:rPr>
          <w:b/>
          <w:i/>
        </w:rPr>
        <w:t>Para el ejercicio del derecho de acceso a la información</w:t>
      </w:r>
      <w:r w:rsidRPr="00431A98">
        <w:rPr>
          <w:i/>
        </w:rPr>
        <w:t xml:space="preserve">, la Federación y </w:t>
      </w:r>
      <w:r w:rsidRPr="00431A98">
        <w:rPr>
          <w:b/>
          <w:i/>
        </w:rPr>
        <w:t>las entidades federativas, en el ámbito de sus respectivas competencias, se regirán por los siguientes principios y bases:</w:t>
      </w:r>
    </w:p>
    <w:p w:rsidR="00C85F90" w:rsidRPr="00431A98" w:rsidRDefault="00040EA3" w:rsidP="00431A98">
      <w:pPr>
        <w:spacing w:line="240" w:lineRule="auto"/>
        <w:ind w:left="567" w:right="539"/>
        <w:rPr>
          <w:i/>
        </w:rPr>
      </w:pPr>
      <w:r w:rsidRPr="00431A98">
        <w:rPr>
          <w:b/>
          <w:i/>
        </w:rPr>
        <w:t xml:space="preserve">I. </w:t>
      </w:r>
      <w:r w:rsidRPr="00431A98">
        <w:rPr>
          <w:b/>
          <w:i/>
        </w:rPr>
        <w:tab/>
        <w:t>Toda la información en posesión de cualquier</w:t>
      </w:r>
      <w:r w:rsidRPr="00431A98">
        <w:rPr>
          <w:i/>
        </w:rPr>
        <w:t xml:space="preserve"> </w:t>
      </w:r>
      <w:r w:rsidRPr="00431A98">
        <w:rPr>
          <w:b/>
          <w:i/>
        </w:rPr>
        <w:t>autoridad</w:t>
      </w:r>
      <w:r w:rsidRPr="00431A9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31A98">
        <w:rPr>
          <w:b/>
          <w:i/>
        </w:rPr>
        <w:t>municipal</w:t>
      </w:r>
      <w:r w:rsidRPr="00431A98">
        <w:rPr>
          <w:i/>
        </w:rPr>
        <w:t xml:space="preserve">, </w:t>
      </w:r>
      <w:r w:rsidRPr="00431A98">
        <w:rPr>
          <w:b/>
          <w:i/>
        </w:rPr>
        <w:t>es pública</w:t>
      </w:r>
      <w:r w:rsidRPr="00431A98">
        <w:rPr>
          <w:i/>
        </w:rPr>
        <w:t xml:space="preserve"> y sólo podrá ser reservada temporalmente por razones de interés público y seguridad nacional, en los términos que fijen las leyes. </w:t>
      </w:r>
      <w:r w:rsidRPr="00431A98">
        <w:rPr>
          <w:b/>
          <w:i/>
        </w:rPr>
        <w:t>En la interpretación de este derecho deberá prevalecer el principio de máxima publicidad. Los sujetos obligados deberán documentar todo acto que derive del ejercicio de sus facultades, competencias o funciones</w:t>
      </w:r>
      <w:r w:rsidRPr="00431A98">
        <w:rPr>
          <w:i/>
        </w:rPr>
        <w:t>, la ley determinará los supuestos específicos bajo los cuales procederá la declaración de inexistencia de la información.”</w:t>
      </w:r>
    </w:p>
    <w:p w:rsidR="00C85F90" w:rsidRPr="00431A98" w:rsidRDefault="00C85F90" w:rsidP="00431A98">
      <w:pPr>
        <w:spacing w:line="240" w:lineRule="auto"/>
        <w:ind w:left="567" w:right="539"/>
        <w:rPr>
          <w:b/>
          <w:i/>
        </w:rPr>
      </w:pPr>
    </w:p>
    <w:p w:rsidR="00C85F90" w:rsidRPr="00431A98" w:rsidRDefault="00040EA3" w:rsidP="00431A98">
      <w:pPr>
        <w:spacing w:line="240" w:lineRule="auto"/>
        <w:ind w:left="567" w:right="539"/>
        <w:rPr>
          <w:b/>
          <w:i/>
        </w:rPr>
      </w:pPr>
      <w:r w:rsidRPr="00431A98">
        <w:rPr>
          <w:b/>
          <w:i/>
        </w:rPr>
        <w:t>Constitución Política del Estado Libre y Soberano de México</w:t>
      </w:r>
    </w:p>
    <w:p w:rsidR="00C85F90" w:rsidRPr="00431A98" w:rsidRDefault="00040EA3" w:rsidP="00431A98">
      <w:pPr>
        <w:spacing w:line="240" w:lineRule="auto"/>
        <w:ind w:left="567" w:right="539"/>
        <w:rPr>
          <w:i/>
        </w:rPr>
      </w:pPr>
      <w:r w:rsidRPr="00431A98">
        <w:rPr>
          <w:b/>
          <w:i/>
        </w:rPr>
        <w:t>“Artículo 5</w:t>
      </w:r>
      <w:r w:rsidRPr="00431A98">
        <w:rPr>
          <w:i/>
        </w:rPr>
        <w:t xml:space="preserve">.- </w:t>
      </w:r>
    </w:p>
    <w:p w:rsidR="00C85F90" w:rsidRPr="00431A98" w:rsidRDefault="00040EA3" w:rsidP="00431A98">
      <w:pPr>
        <w:spacing w:line="240" w:lineRule="auto"/>
        <w:ind w:left="567" w:right="539"/>
        <w:rPr>
          <w:i/>
        </w:rPr>
      </w:pPr>
      <w:r w:rsidRPr="00431A98">
        <w:rPr>
          <w:i/>
        </w:rPr>
        <w:t>(…)</w:t>
      </w:r>
    </w:p>
    <w:p w:rsidR="00C85F90" w:rsidRPr="00431A98" w:rsidRDefault="00040EA3" w:rsidP="00431A98">
      <w:pPr>
        <w:spacing w:line="240" w:lineRule="auto"/>
        <w:ind w:left="567" w:right="539"/>
        <w:rPr>
          <w:i/>
        </w:rPr>
      </w:pPr>
      <w:r w:rsidRPr="00431A98">
        <w:rPr>
          <w:b/>
          <w:i/>
        </w:rPr>
        <w:t>El derecho a la información será garantizado por el Estado. La ley establecerá las previsiones que permitan asegurar la protección, el respeto y la difusión de este derecho</w:t>
      </w:r>
      <w:r w:rsidRPr="00431A98">
        <w:rPr>
          <w:i/>
        </w:rPr>
        <w:t>.</w:t>
      </w:r>
    </w:p>
    <w:p w:rsidR="00C85F90" w:rsidRPr="00431A98" w:rsidRDefault="00040EA3" w:rsidP="00431A98">
      <w:pPr>
        <w:spacing w:line="240" w:lineRule="auto"/>
        <w:ind w:left="567" w:right="539"/>
        <w:rPr>
          <w:i/>
        </w:rPr>
      </w:pPr>
      <w:r w:rsidRPr="00431A9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C85F90" w:rsidRPr="00431A98" w:rsidRDefault="00040EA3" w:rsidP="00431A98">
      <w:pPr>
        <w:spacing w:line="240" w:lineRule="auto"/>
        <w:ind w:left="567" w:right="539"/>
        <w:rPr>
          <w:i/>
        </w:rPr>
      </w:pPr>
      <w:r w:rsidRPr="00431A98">
        <w:rPr>
          <w:b/>
          <w:i/>
        </w:rPr>
        <w:t>Este derecho se regirá por los principios y bases siguientes</w:t>
      </w:r>
      <w:r w:rsidRPr="00431A98">
        <w:rPr>
          <w:i/>
        </w:rPr>
        <w:t>:</w:t>
      </w:r>
    </w:p>
    <w:p w:rsidR="00C85F90" w:rsidRPr="00431A98" w:rsidRDefault="00040EA3" w:rsidP="00431A98">
      <w:pPr>
        <w:spacing w:line="240" w:lineRule="auto"/>
        <w:ind w:left="567" w:right="539"/>
        <w:rPr>
          <w:i/>
        </w:rPr>
      </w:pPr>
      <w:r w:rsidRPr="00431A98">
        <w:rPr>
          <w:b/>
          <w:i/>
        </w:rPr>
        <w:t>I. Toda la información en posesión de cualquier autoridad, entidad, órgano y organismos de los</w:t>
      </w:r>
      <w:r w:rsidRPr="00431A98">
        <w:rPr>
          <w:i/>
        </w:rPr>
        <w:t xml:space="preserve"> Poderes Ejecutivo, Legislativo y Judicial, órganos autónomos, partidos políticos, fideicomisos y fondos públicos estatales y </w:t>
      </w:r>
      <w:r w:rsidRPr="00431A98">
        <w:rPr>
          <w:b/>
          <w:i/>
        </w:rPr>
        <w:t>municipales</w:t>
      </w:r>
      <w:r w:rsidRPr="00431A9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31A98">
        <w:rPr>
          <w:b/>
          <w:i/>
        </w:rPr>
        <w:t>es pública</w:t>
      </w:r>
      <w:r w:rsidRPr="00431A98">
        <w:rPr>
          <w:i/>
        </w:rPr>
        <w:t xml:space="preserve"> y sólo podrá ser reservada temporalmente por razones previstas en la Constitución Política de los Estados Unidos Mexicanos de interés público y seguridad, en los términos que fijen las leyes. </w:t>
      </w:r>
      <w:r w:rsidRPr="00431A98">
        <w:rPr>
          <w:b/>
          <w:i/>
        </w:rPr>
        <w:t>En la interpretación de este derecho deberá prevalecer el principio de máxima publicidad</w:t>
      </w:r>
      <w:r w:rsidRPr="00431A98">
        <w:rPr>
          <w:i/>
        </w:rPr>
        <w:t xml:space="preserve">. </w:t>
      </w:r>
      <w:r w:rsidRPr="00431A98">
        <w:rPr>
          <w:b/>
          <w:i/>
        </w:rPr>
        <w:t>Los sujetos obligados deberán documentar todo acto que derive del ejercicio de sus facultades, competencias o funciones</w:t>
      </w:r>
      <w:r w:rsidRPr="00431A98">
        <w:rPr>
          <w:i/>
        </w:rPr>
        <w:t>, la ley determinará los supuestos específicos bajo los cuales procederá la declaración de inexistencia de la información.”</w:t>
      </w:r>
    </w:p>
    <w:p w:rsidR="00C85F90" w:rsidRPr="00431A98" w:rsidRDefault="00040EA3" w:rsidP="00431A98">
      <w:pPr>
        <w:rPr>
          <w:i/>
        </w:rPr>
      </w:pPr>
      <w:r w:rsidRPr="00431A98">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31A98">
        <w:rPr>
          <w:i/>
        </w:rPr>
        <w:t>por los principios de simplicidad, rapidez, gratuidad del procedimiento, auxilio y orientación a los particulares.</w:t>
      </w:r>
    </w:p>
    <w:p w:rsidR="00C85F90" w:rsidRPr="00431A98" w:rsidRDefault="00C85F90" w:rsidP="00431A98">
      <w:pPr>
        <w:rPr>
          <w:i/>
        </w:rPr>
      </w:pPr>
    </w:p>
    <w:p w:rsidR="00C85F90" w:rsidRPr="00431A98" w:rsidRDefault="00040EA3" w:rsidP="00431A98">
      <w:pPr>
        <w:rPr>
          <w:i/>
        </w:rPr>
      </w:pPr>
      <w:r w:rsidRPr="00431A9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C85F90" w:rsidRPr="00431A98" w:rsidRDefault="00C85F90" w:rsidP="00431A98"/>
    <w:p w:rsidR="00C85F90" w:rsidRPr="00431A98" w:rsidRDefault="00040EA3" w:rsidP="00431A98">
      <w:r w:rsidRPr="00431A9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C85F90" w:rsidRPr="00431A98" w:rsidRDefault="00C85F90" w:rsidP="00431A98"/>
    <w:p w:rsidR="00C85F90" w:rsidRPr="00431A98" w:rsidRDefault="00040EA3" w:rsidP="00431A98">
      <w:r w:rsidRPr="00431A9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C85F90" w:rsidRPr="00431A98" w:rsidRDefault="00C85F90" w:rsidP="00431A98"/>
    <w:p w:rsidR="000F77C1" w:rsidRPr="00431A98" w:rsidRDefault="000F77C1" w:rsidP="00431A98"/>
    <w:p w:rsidR="00C85F90" w:rsidRPr="00431A98" w:rsidRDefault="00040EA3" w:rsidP="00431A98">
      <w:pPr>
        <w:spacing w:after="240"/>
      </w:pPr>
      <w:r w:rsidRPr="00431A98">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C85F90" w:rsidRPr="00431A98" w:rsidRDefault="00040EA3" w:rsidP="00431A98">
      <w:pPr>
        <w:spacing w:after="240"/>
      </w:pPr>
      <w:bookmarkStart w:id="24" w:name="_heading=h.2xcytpi" w:colFirst="0" w:colLast="0"/>
      <w:bookmarkEnd w:id="24"/>
      <w:r w:rsidRPr="00431A98">
        <w:t xml:space="preserve">Con base en lo anterior, se considera que </w:t>
      </w:r>
      <w:r w:rsidRPr="00431A98">
        <w:rPr>
          <w:b/>
        </w:rPr>
        <w:t>EL</w:t>
      </w:r>
      <w:r w:rsidRPr="00431A98">
        <w:t xml:space="preserve"> </w:t>
      </w:r>
      <w:r w:rsidRPr="00431A98">
        <w:rPr>
          <w:b/>
        </w:rPr>
        <w:t>SUJETO OBLIGADO</w:t>
      </w:r>
      <w:r w:rsidRPr="00431A98">
        <w:t xml:space="preserve"> se encontraba compelido a atender la solicitud de acceso a la información realizada por </w:t>
      </w:r>
      <w:r w:rsidRPr="00431A98">
        <w:rPr>
          <w:b/>
        </w:rPr>
        <w:t>LA PARTE RECURRENTE</w:t>
      </w:r>
      <w:r w:rsidRPr="00431A98">
        <w:t>.</w:t>
      </w:r>
    </w:p>
    <w:p w:rsidR="00C85F90" w:rsidRPr="00431A98" w:rsidRDefault="00040EA3" w:rsidP="00431A98">
      <w:pPr>
        <w:pStyle w:val="Ttulo3"/>
      </w:pPr>
      <w:bookmarkStart w:id="25" w:name="_Toc193955290"/>
      <w:r w:rsidRPr="00431A98">
        <w:t>b) Controversia a resolver</w:t>
      </w:r>
      <w:bookmarkEnd w:id="25"/>
    </w:p>
    <w:p w:rsidR="00C85F90" w:rsidRPr="00431A98" w:rsidRDefault="00040EA3" w:rsidP="00431A98">
      <w:pPr>
        <w:spacing w:after="240"/>
      </w:pPr>
      <w:r w:rsidRPr="00431A98">
        <w:t xml:space="preserve">Con el objeto de ilustrar la controversia planteada, resulta conveniente precisar que, una vez realizado el estudio de las constancias que integran el expediente en que se actúa, se desprende que </w:t>
      </w:r>
      <w:r w:rsidRPr="00431A98">
        <w:rPr>
          <w:b/>
        </w:rPr>
        <w:t>LA PARTE RECURRENTE</w:t>
      </w:r>
      <w:r w:rsidRPr="00431A98">
        <w:t xml:space="preserve"> solicitó al Ayuntamiento de </w:t>
      </w:r>
      <w:r w:rsidR="000F77C1" w:rsidRPr="00431A98">
        <w:t>La Paz</w:t>
      </w:r>
      <w:r w:rsidRPr="00431A98">
        <w:t xml:space="preserve"> como </w:t>
      </w:r>
      <w:r w:rsidRPr="00431A98">
        <w:rPr>
          <w:b/>
        </w:rPr>
        <w:t>SUJETO OBLIGADO</w:t>
      </w:r>
      <w:r w:rsidRPr="00431A98">
        <w:t xml:space="preserve"> lo siguiente: </w:t>
      </w:r>
    </w:p>
    <w:p w:rsidR="00C85F90" w:rsidRPr="00431A98" w:rsidRDefault="00040EA3" w:rsidP="00431A98">
      <w:pPr>
        <w:pBdr>
          <w:top w:val="nil"/>
          <w:left w:val="nil"/>
          <w:bottom w:val="nil"/>
          <w:right w:val="nil"/>
          <w:between w:val="nil"/>
        </w:pBdr>
        <w:tabs>
          <w:tab w:val="left" w:pos="4962"/>
        </w:tabs>
        <w:spacing w:after="240"/>
        <w:ind w:left="567"/>
        <w:rPr>
          <w:rFonts w:eastAsia="Palatino Linotype" w:cs="Palatino Linotype"/>
          <w:szCs w:val="22"/>
        </w:rPr>
      </w:pPr>
      <w:r w:rsidRPr="00431A98">
        <w:rPr>
          <w:rFonts w:eastAsia="Palatino Linotype" w:cs="Palatino Linotype"/>
          <w:szCs w:val="22"/>
        </w:rPr>
        <w:t xml:space="preserve">1.- </w:t>
      </w:r>
      <w:r w:rsidR="005E0BC0" w:rsidRPr="00431A98">
        <w:rPr>
          <w:rFonts w:eastAsia="Palatino Linotype" w:cs="Palatino Linotype"/>
          <w:szCs w:val="22"/>
        </w:rPr>
        <w:t>L</w:t>
      </w:r>
      <w:r w:rsidR="000F77C1" w:rsidRPr="00431A98">
        <w:rPr>
          <w:rFonts w:eastAsia="Palatino Linotype" w:cs="Palatino Linotype"/>
          <w:szCs w:val="22"/>
        </w:rPr>
        <w:t>istado completo con nombre y cargo de todo el personal que labora en el ayuntamiento actualmente, que identifique a los empleados sindicalizados, eventuales  y de confianza</w:t>
      </w:r>
      <w:r w:rsidR="005E0BC0" w:rsidRPr="00431A98">
        <w:rPr>
          <w:rFonts w:eastAsia="Palatino Linotype" w:cs="Palatino Linotype"/>
          <w:szCs w:val="22"/>
        </w:rPr>
        <w:t>.</w:t>
      </w:r>
    </w:p>
    <w:p w:rsidR="000F77C1" w:rsidRPr="00431A98" w:rsidRDefault="00040EA3" w:rsidP="00431A98">
      <w:pPr>
        <w:ind w:right="-28"/>
      </w:pPr>
      <w:r w:rsidRPr="00431A98">
        <w:t xml:space="preserve">A través del </w:t>
      </w:r>
      <w:r w:rsidR="000F77C1" w:rsidRPr="00431A98">
        <w:t>oficio</w:t>
      </w:r>
      <w:r w:rsidRPr="00431A98">
        <w:t xml:space="preserve"> </w:t>
      </w:r>
      <w:r w:rsidR="00C0353C" w:rsidRPr="00431A98">
        <w:t>LAPAZ/PM/DRRHH/2025/017, el Titular del Departamento de Recursos Humanos del</w:t>
      </w:r>
      <w:r w:rsidRPr="00431A98">
        <w:t xml:space="preserve"> </w:t>
      </w:r>
      <w:r w:rsidRPr="00431A98">
        <w:rPr>
          <w:b/>
        </w:rPr>
        <w:t>EL SUJETO OBLIGADO</w:t>
      </w:r>
      <w:r w:rsidR="00C0353C" w:rsidRPr="00431A98">
        <w:t xml:space="preserve"> </w:t>
      </w:r>
      <w:r w:rsidR="000F77C1" w:rsidRPr="00431A98">
        <w:t xml:space="preserve">de manera sustancial </w:t>
      </w:r>
      <w:r w:rsidR="00C0353C" w:rsidRPr="00431A98">
        <w:t xml:space="preserve"> informo que</w:t>
      </w:r>
      <w:r w:rsidR="000F77C1" w:rsidRPr="00431A98">
        <w:rPr>
          <w:i/>
        </w:rPr>
        <w:t xml:space="preserve"> </w:t>
      </w:r>
      <w:r w:rsidR="000F77C1" w:rsidRPr="00431A98">
        <w:t>el Departamento de Recursos Humanos cuenta con información integral del personal que labora en esta institución; sin embargo, la misma no se encuentra segregada ni procesada de manera que permita identificar, de forma desagregada, el nombre completo, cargos y actividades que dese</w:t>
      </w:r>
      <w:r w:rsidR="00C0353C" w:rsidRPr="00431A98">
        <w:t xml:space="preserve">mpeñan los servidores públicos, pues sus </w:t>
      </w:r>
      <w:r w:rsidR="000F77C1" w:rsidRPr="00431A98">
        <w:t xml:space="preserve">registros están organizados de forma global para </w:t>
      </w:r>
      <w:r w:rsidR="00C0353C" w:rsidRPr="00431A98">
        <w:t xml:space="preserve">fines administrativos internos, destacando que </w:t>
      </w:r>
      <w:r w:rsidR="000F77C1" w:rsidRPr="00431A98">
        <w:t xml:space="preserve">debido a la dinámica de altas, bajas y </w:t>
      </w:r>
      <w:r w:rsidR="000F77C1" w:rsidRPr="00431A98">
        <w:lastRenderedPageBreak/>
        <w:t>cambios de residencia que se registran por cada servidor público de manera constante en la administración pública, la distribución del personal se actualiza regularmente, lo que r</w:t>
      </w:r>
      <w:r w:rsidR="00C0353C" w:rsidRPr="00431A98">
        <w:t>efleja una composición variada.</w:t>
      </w:r>
    </w:p>
    <w:p w:rsidR="00C0353C" w:rsidRPr="00431A98" w:rsidRDefault="00C0353C" w:rsidP="00431A98">
      <w:pPr>
        <w:ind w:right="-28"/>
        <w:rPr>
          <w:b/>
        </w:rPr>
      </w:pPr>
    </w:p>
    <w:p w:rsidR="00C85F90" w:rsidRPr="00431A98" w:rsidRDefault="00040EA3" w:rsidP="00431A98">
      <w:pPr>
        <w:tabs>
          <w:tab w:val="left" w:pos="4962"/>
        </w:tabs>
      </w:pPr>
      <w:r w:rsidRPr="00431A98">
        <w:t xml:space="preserve">Ante la respuesta del </w:t>
      </w:r>
      <w:r w:rsidRPr="00431A98">
        <w:rPr>
          <w:b/>
        </w:rPr>
        <w:t>SUJETO OBLIGADO</w:t>
      </w:r>
      <w:r w:rsidRPr="00431A98">
        <w:t xml:space="preserve">, se interpuso el presente Recurso mediante el cual </w:t>
      </w:r>
      <w:r w:rsidRPr="00431A98">
        <w:rPr>
          <w:b/>
        </w:rPr>
        <w:t>LA PARTE RECURRENTE</w:t>
      </w:r>
      <w:r w:rsidRPr="00431A98">
        <w:t xml:space="preserve"> se inconformó por la </w:t>
      </w:r>
      <w:r w:rsidR="00C10C7A" w:rsidRPr="00431A98">
        <w:t>entrega de la información incompleta.</w:t>
      </w:r>
    </w:p>
    <w:p w:rsidR="00C85F90" w:rsidRPr="00431A98" w:rsidRDefault="00C85F90" w:rsidP="00431A98">
      <w:pPr>
        <w:tabs>
          <w:tab w:val="left" w:pos="4962"/>
        </w:tabs>
      </w:pPr>
    </w:p>
    <w:p w:rsidR="00C10C7A" w:rsidRPr="00431A98" w:rsidRDefault="00C10C7A" w:rsidP="00431A98">
      <w:r w:rsidRPr="00431A98">
        <w:t>En</w:t>
      </w:r>
      <w:r w:rsidR="00040EA3" w:rsidRPr="00431A98">
        <w:t xml:space="preserve"> informe justificado </w:t>
      </w:r>
      <w:r w:rsidR="00040EA3" w:rsidRPr="00431A98">
        <w:rPr>
          <w:b/>
        </w:rPr>
        <w:t xml:space="preserve">EL SUJETO OBLIGADO </w:t>
      </w:r>
      <w:r w:rsidR="00C0353C" w:rsidRPr="00431A98">
        <w:t>ratifico su respuesta primigenia</w:t>
      </w:r>
      <w:r w:rsidRPr="00431A98">
        <w:t>,</w:t>
      </w:r>
      <w:r w:rsidR="00C0353C" w:rsidRPr="00431A98">
        <w:t xml:space="preserve"> por su parte el particular no realizó manifestación alguna dentro del término legalmente concedido para tal efecto, ni presentó pruebas o alegatos.</w:t>
      </w:r>
    </w:p>
    <w:p w:rsidR="00C85F90" w:rsidRPr="00431A98" w:rsidRDefault="00C85F90" w:rsidP="00431A98"/>
    <w:p w:rsidR="00C85F90" w:rsidRPr="00431A98" w:rsidRDefault="00040EA3" w:rsidP="00431A98">
      <w:pPr>
        <w:tabs>
          <w:tab w:val="left" w:pos="4962"/>
        </w:tabs>
      </w:pPr>
      <w:r w:rsidRPr="00431A98">
        <w:t>Por lo tanto, el estudio del presente medio de impugnación se centrará en el análisis de las documentales remitidas para determinar si se colma o no con la pretensión del particular o deviene fundado el argumento</w:t>
      </w:r>
      <w:r w:rsidR="00AE5A07" w:rsidRPr="00431A98">
        <w:t xml:space="preserve"> del recurrente respecto a que </w:t>
      </w:r>
      <w:r w:rsidRPr="00431A98">
        <w:t xml:space="preserve">se le entrego </w:t>
      </w:r>
      <w:r w:rsidR="00AE5A07" w:rsidRPr="00431A98">
        <w:t xml:space="preserve">de manera incompleta </w:t>
      </w:r>
      <w:r w:rsidRPr="00431A98">
        <w:t>la información solicitada.</w:t>
      </w:r>
    </w:p>
    <w:p w:rsidR="00C85F90" w:rsidRPr="00431A98" w:rsidRDefault="00C85F90" w:rsidP="00431A98">
      <w:pPr>
        <w:tabs>
          <w:tab w:val="left" w:pos="4962"/>
        </w:tabs>
      </w:pPr>
    </w:p>
    <w:p w:rsidR="00C85F90" w:rsidRPr="00431A98" w:rsidRDefault="00040EA3" w:rsidP="00431A98">
      <w:pPr>
        <w:pStyle w:val="Ttulo3"/>
      </w:pPr>
      <w:bookmarkStart w:id="26" w:name="_Toc193955291"/>
      <w:r w:rsidRPr="00431A98">
        <w:t>c) Estudio de la controversia</w:t>
      </w:r>
      <w:bookmarkEnd w:id="26"/>
    </w:p>
    <w:p w:rsidR="00C85F90" w:rsidRPr="00431A98" w:rsidRDefault="00040EA3" w:rsidP="00431A98">
      <w:pPr>
        <w:spacing w:after="240"/>
      </w:pPr>
      <w:r w:rsidRPr="00431A98">
        <w:t>Ahora bien, en el contexto de la información solicitada la Constitución Política de los Estados Unidos Mexicanos establece:</w:t>
      </w:r>
    </w:p>
    <w:p w:rsidR="00C85F90" w:rsidRPr="00431A98" w:rsidRDefault="00040EA3" w:rsidP="00431A98">
      <w:pPr>
        <w:spacing w:line="240" w:lineRule="auto"/>
        <w:ind w:left="851" w:right="964"/>
        <w:rPr>
          <w:i/>
        </w:rPr>
      </w:pPr>
      <w:r w:rsidRPr="00431A98">
        <w:rPr>
          <w:b/>
          <w:i/>
        </w:rPr>
        <w:t>Artículo 115.</w:t>
      </w:r>
      <w:r w:rsidRPr="00431A98">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C85F90" w:rsidRPr="00431A98" w:rsidRDefault="00C85F90" w:rsidP="00431A98">
      <w:pPr>
        <w:spacing w:line="240" w:lineRule="auto"/>
        <w:ind w:left="851" w:right="964"/>
        <w:rPr>
          <w:i/>
        </w:rPr>
      </w:pPr>
    </w:p>
    <w:p w:rsidR="00C85F90" w:rsidRPr="00431A98" w:rsidRDefault="00040EA3" w:rsidP="00431A98">
      <w:pPr>
        <w:pStyle w:val="Puesto"/>
        <w:ind w:left="851" w:right="964"/>
      </w:pPr>
      <w:r w:rsidRPr="00431A98">
        <w:t xml:space="preserve">I. Cada Municipio será gobernado por un Ayuntamiento de elección popular directa, integrado por un Presidente Municipal y el número de regidores y síndicos que la ley determine. La competencia que esta Constitución otorga al gobierno </w:t>
      </w:r>
      <w:r w:rsidRPr="00431A98">
        <w:lastRenderedPageBreak/>
        <w:t>municipal se ejercerá por el Ayuntamiento de manera exclusiva y no habrá autoridad intermedia alguna entre éste y el gobierno del Estado.</w:t>
      </w:r>
    </w:p>
    <w:p w:rsidR="00C85F90" w:rsidRPr="00431A98" w:rsidRDefault="00040EA3" w:rsidP="00431A98">
      <w:pPr>
        <w:spacing w:line="240" w:lineRule="auto"/>
        <w:ind w:left="851" w:right="964"/>
        <w:rPr>
          <w:i/>
        </w:rPr>
      </w:pPr>
      <w:r w:rsidRPr="00431A98">
        <w:rPr>
          <w:i/>
        </w:rPr>
        <w:t>(…)</w:t>
      </w:r>
    </w:p>
    <w:p w:rsidR="00C85F90" w:rsidRPr="00431A98" w:rsidRDefault="00040EA3" w:rsidP="00431A98">
      <w:pPr>
        <w:pStyle w:val="Puesto"/>
        <w:ind w:left="851" w:right="964"/>
      </w:pPr>
      <w:r w:rsidRPr="00431A98">
        <w:rPr>
          <w:b/>
        </w:rPr>
        <w:t xml:space="preserve">II. </w:t>
      </w:r>
      <w:r w:rsidRPr="00431A98">
        <w:t>Los municipios estarán investidos de personalidad jurídica y manejarán su patrimonio conforme a la ley.</w:t>
      </w:r>
    </w:p>
    <w:p w:rsidR="00C85F90" w:rsidRPr="00431A98" w:rsidRDefault="00040EA3" w:rsidP="00431A98">
      <w:pPr>
        <w:pStyle w:val="Puesto"/>
        <w:ind w:left="851" w:right="964"/>
      </w:pPr>
      <w:r w:rsidRPr="00431A98">
        <w:t xml:space="preserve"> </w:t>
      </w:r>
    </w:p>
    <w:p w:rsidR="00C85F90" w:rsidRPr="00431A98" w:rsidRDefault="00040EA3" w:rsidP="00431A98">
      <w:pPr>
        <w:pStyle w:val="Puesto"/>
        <w:ind w:left="851" w:right="964"/>
      </w:pPr>
      <w:r w:rsidRPr="00431A98">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C85F90" w:rsidRPr="00431A98" w:rsidRDefault="00040EA3" w:rsidP="00431A98">
      <w:pPr>
        <w:spacing w:line="240" w:lineRule="auto"/>
        <w:ind w:left="851" w:right="964"/>
        <w:rPr>
          <w:i/>
        </w:rPr>
      </w:pPr>
      <w:r w:rsidRPr="00431A98">
        <w:rPr>
          <w:i/>
        </w:rPr>
        <w:t>(…)</w:t>
      </w:r>
    </w:p>
    <w:p w:rsidR="00C85F90" w:rsidRPr="00431A98" w:rsidRDefault="00C85F90" w:rsidP="00431A98"/>
    <w:p w:rsidR="00C85F90" w:rsidRPr="00431A98" w:rsidRDefault="00040EA3" w:rsidP="00431A98">
      <w:r w:rsidRPr="00431A98">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rsidR="00C85F90" w:rsidRPr="00431A98" w:rsidRDefault="00C85F90" w:rsidP="00431A98"/>
    <w:p w:rsidR="00C85F90" w:rsidRPr="00431A98" w:rsidRDefault="00040EA3" w:rsidP="00431A98">
      <w:pPr>
        <w:spacing w:after="240"/>
        <w:ind w:right="-93"/>
      </w:pPr>
      <w:r w:rsidRPr="00431A98">
        <w:t>Asimismo, la Constitución Política del Estado Libre y Soberano de México establece:</w:t>
      </w:r>
    </w:p>
    <w:p w:rsidR="00C85F90" w:rsidRPr="00431A98" w:rsidRDefault="00040EA3" w:rsidP="00431A98">
      <w:pPr>
        <w:pStyle w:val="Puesto"/>
        <w:ind w:left="851" w:right="822"/>
      </w:pPr>
      <w:r w:rsidRPr="00431A98">
        <w:rPr>
          <w:b/>
        </w:rPr>
        <w:t xml:space="preserve">Artículo 112.- </w:t>
      </w:r>
      <w:r w:rsidRPr="00431A98">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rsidR="00C85F90" w:rsidRPr="00431A98" w:rsidRDefault="00C85F90" w:rsidP="00431A98"/>
    <w:p w:rsidR="00C85F90" w:rsidRPr="00431A98" w:rsidRDefault="00040EA3" w:rsidP="00431A98">
      <w:pPr>
        <w:pStyle w:val="Puesto"/>
        <w:ind w:left="851" w:right="822"/>
      </w:pPr>
      <w:r w:rsidRPr="00431A98">
        <w:t>Los municipios del Estado, su denominación y la de sus cabeceras, serán los que señale la ley de la materia.</w:t>
      </w:r>
    </w:p>
    <w:p w:rsidR="00AE5A07" w:rsidRPr="00431A98" w:rsidRDefault="00AE5A07" w:rsidP="00431A98"/>
    <w:p w:rsidR="00C85F90" w:rsidRPr="00431A98" w:rsidRDefault="00040EA3" w:rsidP="00431A98">
      <w:pPr>
        <w:spacing w:after="240"/>
      </w:pPr>
      <w:r w:rsidRPr="00431A98">
        <w:t xml:space="preserve">Por su parte el Bando Municipal de </w:t>
      </w:r>
      <w:r w:rsidR="00C0353C" w:rsidRPr="00431A98">
        <w:t>la Paz</w:t>
      </w:r>
      <w:r w:rsidRPr="00431A98">
        <w:t xml:space="preserve"> refiere:</w:t>
      </w:r>
    </w:p>
    <w:p w:rsidR="00AE5A07" w:rsidRPr="00431A98" w:rsidRDefault="00AE5A07" w:rsidP="00431A98">
      <w:pPr>
        <w:spacing w:before="240" w:after="240" w:line="240" w:lineRule="auto"/>
        <w:ind w:left="851" w:right="822"/>
        <w:rPr>
          <w:i/>
        </w:rPr>
      </w:pPr>
      <w:r w:rsidRPr="00431A98">
        <w:rPr>
          <w:b/>
          <w:i/>
        </w:rPr>
        <w:lastRenderedPageBreak/>
        <w:t>Artículo 46</w:t>
      </w:r>
      <w:r w:rsidR="00040EA3" w:rsidRPr="00431A98">
        <w:rPr>
          <w:b/>
          <w:i/>
        </w:rPr>
        <w:t xml:space="preserve">. </w:t>
      </w:r>
      <w:r w:rsidRPr="00431A98">
        <w:rPr>
          <w:i/>
        </w:rPr>
        <w:t xml:space="preserve">El Gobierno del Municipio, está constituido por un Cuerpo Colegiado denominado Ayuntamiento, el cual se organizará e integrará conforme a lo dispuesto en la Constitución Federal, Constitución Local, Ley Orgánica y demás disposiciones legales aplicables, con el objetivo de garantizar la paz, el bienestar y el desarrollo armónico de la comunidad. </w:t>
      </w:r>
    </w:p>
    <w:p w:rsidR="00C85F90" w:rsidRPr="00431A98" w:rsidRDefault="00AE5A07" w:rsidP="00431A98">
      <w:pPr>
        <w:spacing w:before="240" w:after="240" w:line="240" w:lineRule="auto"/>
        <w:ind w:left="851" w:right="822"/>
        <w:rPr>
          <w:i/>
        </w:rPr>
      </w:pPr>
      <w:r w:rsidRPr="00431A98">
        <w:rPr>
          <w:i/>
        </w:rPr>
        <w:t>El Ayuntamiento está integrado por la Presidenta Municipal, un síndico y nueve regidoras y/o regidores, electos según los principios de mayoría relativa y de representación proporcional, sin que medie ninguna otra autoridad entre éste y el Gobierno del Estado.</w:t>
      </w:r>
    </w:p>
    <w:p w:rsidR="00C85F90" w:rsidRPr="00431A98" w:rsidRDefault="00AF38BC" w:rsidP="00431A98">
      <w:r w:rsidRPr="00431A98">
        <w:t xml:space="preserve">Ahora bien </w:t>
      </w:r>
      <w:r w:rsidR="002F51E8" w:rsidRPr="00431A98">
        <w:t xml:space="preserve">en atención al área que emitió la respuesta </w:t>
      </w:r>
      <w:r w:rsidR="00040EA3" w:rsidRPr="00431A98">
        <w:t xml:space="preserve">es necesario hacer referencia al </w:t>
      </w:r>
      <w:r w:rsidR="00040EA3" w:rsidRPr="00431A98">
        <w:rPr>
          <w:b/>
        </w:rPr>
        <w:t>procedimiento de búsqueda que deben de seguir los Sujetos Obligados para localizar la información</w:t>
      </w:r>
      <w:r w:rsidR="00040EA3" w:rsidRPr="00431A98">
        <w:t>, el cual se encuentra previsto en los artículos 160 y 162 de la Ley de Transparencia local, mismo que es el siguiente:</w:t>
      </w:r>
    </w:p>
    <w:p w:rsidR="00AF38BC" w:rsidRPr="00431A98" w:rsidRDefault="00AF38BC" w:rsidP="00431A98"/>
    <w:p w:rsidR="00C85F90" w:rsidRPr="00431A98" w:rsidRDefault="00040EA3" w:rsidP="00431A98">
      <w:pPr>
        <w:numPr>
          <w:ilvl w:val="0"/>
          <w:numId w:val="1"/>
        </w:numPr>
        <w:spacing w:after="240"/>
      </w:pPr>
      <w:r w:rsidRPr="00431A98">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C85F90" w:rsidRPr="00431A98" w:rsidRDefault="00040EA3" w:rsidP="00431A98">
      <w:pPr>
        <w:numPr>
          <w:ilvl w:val="0"/>
          <w:numId w:val="1"/>
        </w:numPr>
        <w:spacing w:after="240"/>
      </w:pPr>
      <w:r w:rsidRPr="00431A98">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C85F90" w:rsidRPr="00431A98" w:rsidRDefault="00040EA3" w:rsidP="00431A98">
      <w:pPr>
        <w:spacing w:after="240"/>
      </w:pPr>
      <w:r w:rsidRPr="00431A98">
        <w:t>En ese contexto es de referir previsto por la Ley Orgánica Municipal del Estado de México en su artículo 9</w:t>
      </w:r>
      <w:r w:rsidR="00824108" w:rsidRPr="00431A98">
        <w:t>3 y 95</w:t>
      </w:r>
      <w:r w:rsidRPr="00431A98">
        <w:t xml:space="preserve"> que establece lo siguiente:</w:t>
      </w:r>
    </w:p>
    <w:p w:rsidR="00C85F90" w:rsidRPr="00431A98" w:rsidRDefault="00824108" w:rsidP="00431A98">
      <w:pPr>
        <w:spacing w:line="240" w:lineRule="auto"/>
        <w:ind w:left="851" w:right="822"/>
        <w:rPr>
          <w:i/>
        </w:rPr>
      </w:pPr>
      <w:r w:rsidRPr="00431A98">
        <w:rPr>
          <w:b/>
          <w:i/>
        </w:rPr>
        <w:lastRenderedPageBreak/>
        <w:t xml:space="preserve">Artículo 93.- </w:t>
      </w:r>
      <w:r w:rsidRPr="00431A98">
        <w:rPr>
          <w:i/>
        </w:rPr>
        <w:t>La tesorería municipal es el órgano encargado de la recaudación de los ingresos municipales y responsable de realizar las erogaciones que haga el ayuntamiento</w:t>
      </w:r>
      <w:r w:rsidRPr="00431A98">
        <w:rPr>
          <w:b/>
          <w:i/>
        </w:rPr>
        <w:t>.</w:t>
      </w:r>
    </w:p>
    <w:p w:rsidR="00824108" w:rsidRPr="00431A98" w:rsidRDefault="00824108" w:rsidP="00431A98">
      <w:pPr>
        <w:spacing w:line="240" w:lineRule="auto"/>
        <w:ind w:left="851" w:right="822"/>
        <w:rPr>
          <w:i/>
        </w:rPr>
      </w:pPr>
    </w:p>
    <w:p w:rsidR="00824108" w:rsidRPr="00431A98" w:rsidRDefault="00824108" w:rsidP="00431A98">
      <w:pPr>
        <w:spacing w:line="240" w:lineRule="auto"/>
        <w:ind w:left="851" w:right="822"/>
        <w:rPr>
          <w:i/>
        </w:rPr>
      </w:pPr>
      <w:r w:rsidRPr="00431A98">
        <w:rPr>
          <w:b/>
          <w:i/>
        </w:rPr>
        <w:t>Artículo 95.-</w:t>
      </w:r>
      <w:r w:rsidRPr="00431A98">
        <w:rPr>
          <w:i/>
        </w:rPr>
        <w:t xml:space="preserve"> Son atribuciones del tesorero municipal:</w:t>
      </w:r>
    </w:p>
    <w:p w:rsidR="00C85F90" w:rsidRPr="00431A98" w:rsidRDefault="00040EA3" w:rsidP="00431A98">
      <w:pPr>
        <w:spacing w:line="240" w:lineRule="auto"/>
        <w:ind w:left="851" w:right="822"/>
        <w:rPr>
          <w:i/>
        </w:rPr>
      </w:pPr>
      <w:r w:rsidRPr="00431A98">
        <w:rPr>
          <w:i/>
        </w:rPr>
        <w:t>(…)</w:t>
      </w:r>
    </w:p>
    <w:p w:rsidR="00C85F90" w:rsidRPr="00431A98" w:rsidRDefault="00824108" w:rsidP="00431A98">
      <w:pPr>
        <w:spacing w:line="240" w:lineRule="auto"/>
        <w:ind w:left="851" w:right="822"/>
        <w:rPr>
          <w:i/>
        </w:rPr>
      </w:pPr>
      <w:r w:rsidRPr="00431A98">
        <w:rPr>
          <w:i/>
        </w:rPr>
        <w:t>IV. Llevar los registros contables, financieros y administrativos de los ingresos, egresos, e inventarios;</w:t>
      </w:r>
    </w:p>
    <w:p w:rsidR="00C85F90" w:rsidRPr="00431A98" w:rsidRDefault="00824108" w:rsidP="00431A98">
      <w:pPr>
        <w:spacing w:line="240" w:lineRule="auto"/>
        <w:ind w:left="851" w:right="822"/>
        <w:rPr>
          <w:i/>
        </w:rPr>
      </w:pPr>
      <w:r w:rsidRPr="00431A98">
        <w:rPr>
          <w:i/>
        </w:rPr>
        <w:t xml:space="preserve"> </w:t>
      </w:r>
      <w:r w:rsidR="00040EA3" w:rsidRPr="00431A98">
        <w:rPr>
          <w:i/>
        </w:rPr>
        <w:t>(…)</w:t>
      </w:r>
    </w:p>
    <w:p w:rsidR="00C85F90" w:rsidRPr="00431A98" w:rsidRDefault="00C85F90" w:rsidP="00431A98">
      <w:pPr>
        <w:spacing w:line="240" w:lineRule="auto"/>
        <w:ind w:left="851" w:right="822"/>
        <w:rPr>
          <w:b/>
          <w:i/>
        </w:rPr>
      </w:pPr>
    </w:p>
    <w:p w:rsidR="00C85F90" w:rsidRPr="00431A98" w:rsidRDefault="00040EA3" w:rsidP="00431A98">
      <w:pPr>
        <w:ind w:right="-28"/>
      </w:pPr>
      <w:r w:rsidRPr="00431A98">
        <w:t xml:space="preserve">Ahora </w:t>
      </w:r>
      <w:r w:rsidR="00032323" w:rsidRPr="00431A98">
        <w:t>bien,</w:t>
      </w:r>
      <w:r w:rsidR="00824108" w:rsidRPr="00431A98">
        <w:t xml:space="preserve"> el Bando Municipal de La Paz</w:t>
      </w:r>
      <w:r w:rsidRPr="00431A98">
        <w:t xml:space="preserve"> establece lo siguiente: </w:t>
      </w:r>
    </w:p>
    <w:p w:rsidR="00C85F90" w:rsidRPr="00431A98" w:rsidRDefault="00040EA3" w:rsidP="00431A98">
      <w:pPr>
        <w:spacing w:line="240" w:lineRule="auto"/>
        <w:ind w:left="851" w:right="822"/>
        <w:rPr>
          <w:i/>
        </w:rPr>
      </w:pPr>
      <w:r w:rsidRPr="00431A98">
        <w:rPr>
          <w:b/>
          <w:i/>
        </w:rPr>
        <w:t xml:space="preserve">Artículo </w:t>
      </w:r>
      <w:r w:rsidR="00824108" w:rsidRPr="00431A98">
        <w:rPr>
          <w:b/>
          <w:i/>
        </w:rPr>
        <w:t>52</w:t>
      </w:r>
      <w:r w:rsidRPr="00431A98">
        <w:rPr>
          <w:b/>
          <w:i/>
        </w:rPr>
        <w:t xml:space="preserve">. </w:t>
      </w:r>
      <w:r w:rsidR="00824108" w:rsidRPr="00431A98">
        <w:rPr>
          <w:i/>
        </w:rPr>
        <w:t>Para el estudio, planeación y despacho de los diversos asuntos de la Administración Pública Municipal, la Presidenta Municipal podrá apoyarse en las Dependencias, Organismos, Órganos Autónomos y Autoridades Auxiliares del Municipio.</w:t>
      </w:r>
    </w:p>
    <w:p w:rsidR="00C85F90" w:rsidRPr="00431A98" w:rsidRDefault="00C85F90" w:rsidP="00431A98">
      <w:pPr>
        <w:spacing w:line="240" w:lineRule="auto"/>
        <w:ind w:left="851" w:right="822"/>
        <w:rPr>
          <w:i/>
        </w:rPr>
      </w:pPr>
    </w:p>
    <w:p w:rsidR="00824108" w:rsidRPr="00431A98" w:rsidRDefault="00824108" w:rsidP="00431A98">
      <w:pPr>
        <w:spacing w:line="240" w:lineRule="auto"/>
        <w:ind w:left="851" w:right="822"/>
        <w:rPr>
          <w:i/>
        </w:rPr>
      </w:pPr>
      <w:r w:rsidRPr="00431A98">
        <w:rPr>
          <w:b/>
          <w:i/>
        </w:rPr>
        <w:t>Artículo 54.-</w:t>
      </w:r>
      <w:r w:rsidRPr="00431A98">
        <w:rPr>
          <w:i/>
        </w:rPr>
        <w:t xml:space="preserve"> La Administración Pública Municipal contará con las siguientes unidades administrativas centralizadas:</w:t>
      </w:r>
    </w:p>
    <w:p w:rsidR="00824108" w:rsidRPr="00431A98" w:rsidRDefault="00824108" w:rsidP="00431A98">
      <w:pPr>
        <w:spacing w:line="240" w:lineRule="auto"/>
        <w:ind w:left="851" w:right="822"/>
        <w:rPr>
          <w:i/>
        </w:rPr>
      </w:pPr>
    </w:p>
    <w:p w:rsidR="00824108" w:rsidRPr="00431A98" w:rsidRDefault="00824108" w:rsidP="00431A98">
      <w:pPr>
        <w:spacing w:line="240" w:lineRule="auto"/>
        <w:ind w:left="851" w:right="822"/>
        <w:rPr>
          <w:i/>
        </w:rPr>
      </w:pPr>
      <w:r w:rsidRPr="00431A98">
        <w:rPr>
          <w:i/>
        </w:rPr>
        <w:t>(…)</w:t>
      </w:r>
    </w:p>
    <w:p w:rsidR="00C85F90" w:rsidRPr="00431A98" w:rsidRDefault="00824108" w:rsidP="00431A98">
      <w:pPr>
        <w:spacing w:line="240" w:lineRule="auto"/>
        <w:ind w:left="851" w:right="822"/>
        <w:rPr>
          <w:i/>
        </w:rPr>
      </w:pPr>
      <w:r w:rsidRPr="00431A98">
        <w:rPr>
          <w:i/>
        </w:rPr>
        <w:t>III.- TESORERÍA MUNICIPAL</w:t>
      </w:r>
      <w:r w:rsidR="00040EA3" w:rsidRPr="00431A98">
        <w:rPr>
          <w:i/>
        </w:rPr>
        <w:t xml:space="preserve">: </w:t>
      </w:r>
    </w:p>
    <w:p w:rsidR="00C85F90" w:rsidRPr="00431A98" w:rsidRDefault="00824108" w:rsidP="00431A98">
      <w:pPr>
        <w:spacing w:line="240" w:lineRule="auto"/>
        <w:ind w:left="1134" w:right="822"/>
        <w:rPr>
          <w:i/>
        </w:rPr>
      </w:pPr>
      <w:r w:rsidRPr="00431A98">
        <w:rPr>
          <w:i/>
        </w:rPr>
        <w:t>III.II.- Dirección de Administración y Finanzas.</w:t>
      </w:r>
      <w:r w:rsidR="00040EA3" w:rsidRPr="00431A98">
        <w:rPr>
          <w:i/>
        </w:rPr>
        <w:t xml:space="preserve"> </w:t>
      </w:r>
    </w:p>
    <w:p w:rsidR="00824108" w:rsidRPr="00431A98" w:rsidRDefault="00824108" w:rsidP="00431A98">
      <w:pPr>
        <w:spacing w:line="240" w:lineRule="auto"/>
        <w:ind w:left="1134" w:right="822"/>
        <w:rPr>
          <w:i/>
        </w:rPr>
      </w:pPr>
      <w:r w:rsidRPr="00431A98">
        <w:rPr>
          <w:i/>
        </w:rPr>
        <w:t>III.II.II.- Departamento de Recursos Humanos</w:t>
      </w:r>
    </w:p>
    <w:p w:rsidR="00C85F90" w:rsidRPr="00431A98" w:rsidRDefault="00040EA3" w:rsidP="00431A98">
      <w:pPr>
        <w:spacing w:line="240" w:lineRule="auto"/>
        <w:ind w:left="851" w:right="822"/>
        <w:rPr>
          <w:i/>
        </w:rPr>
      </w:pPr>
      <w:r w:rsidRPr="00431A98">
        <w:rPr>
          <w:i/>
        </w:rPr>
        <w:t>(…)</w:t>
      </w:r>
    </w:p>
    <w:p w:rsidR="00824108" w:rsidRPr="00431A98" w:rsidRDefault="00824108" w:rsidP="00431A98">
      <w:pPr>
        <w:spacing w:line="240" w:lineRule="auto"/>
        <w:ind w:left="851" w:right="822"/>
        <w:rPr>
          <w:i/>
        </w:rPr>
      </w:pPr>
    </w:p>
    <w:p w:rsidR="00C85F90" w:rsidRPr="00431A98" w:rsidRDefault="00040EA3" w:rsidP="00431A98">
      <w:pPr>
        <w:spacing w:after="240"/>
        <w:ind w:right="-28"/>
        <w:rPr>
          <w:sz w:val="20"/>
        </w:rPr>
      </w:pPr>
      <w:r w:rsidRPr="00431A98">
        <w:t xml:space="preserve">Por su parte el </w:t>
      </w:r>
      <w:r w:rsidR="002F51E8" w:rsidRPr="00431A98">
        <w:t>Reglamento Orgánico Municipal de la Paz</w:t>
      </w:r>
      <w:r w:rsidRPr="00431A98">
        <w:t xml:space="preserve"> prevé lo siguiente:</w:t>
      </w:r>
    </w:p>
    <w:p w:rsidR="00C85F90" w:rsidRPr="00431A98" w:rsidRDefault="002F51E8" w:rsidP="00431A98">
      <w:pPr>
        <w:spacing w:line="240" w:lineRule="auto"/>
        <w:ind w:left="851" w:right="822"/>
        <w:rPr>
          <w:i/>
        </w:rPr>
      </w:pPr>
      <w:r w:rsidRPr="00431A98">
        <w:rPr>
          <w:b/>
          <w:i/>
        </w:rPr>
        <w:t xml:space="preserve">ARTÍCULO 51.- </w:t>
      </w:r>
      <w:r w:rsidRPr="00431A98">
        <w:rPr>
          <w:i/>
        </w:rPr>
        <w:t>El Departamento de Recursos Humanos, por conducto de su Titular tendrá las atribuciones siguientes:</w:t>
      </w:r>
    </w:p>
    <w:p w:rsidR="002F51E8" w:rsidRPr="00431A98" w:rsidRDefault="002F51E8" w:rsidP="00431A98">
      <w:pPr>
        <w:spacing w:line="240" w:lineRule="auto"/>
        <w:ind w:left="851" w:right="822"/>
        <w:rPr>
          <w:i/>
        </w:rPr>
      </w:pPr>
      <w:r w:rsidRPr="00431A98">
        <w:rPr>
          <w:b/>
          <w:i/>
        </w:rPr>
        <w:t>(…</w:t>
      </w:r>
      <w:r w:rsidRPr="00431A98">
        <w:rPr>
          <w:i/>
        </w:rPr>
        <w:t>)</w:t>
      </w:r>
    </w:p>
    <w:p w:rsidR="002F51E8" w:rsidRPr="00431A98" w:rsidRDefault="002F51E8" w:rsidP="00431A98">
      <w:pPr>
        <w:spacing w:line="240" w:lineRule="auto"/>
        <w:ind w:left="851" w:right="822"/>
        <w:rPr>
          <w:i/>
        </w:rPr>
      </w:pPr>
      <w:r w:rsidRPr="00431A98">
        <w:rPr>
          <w:i/>
        </w:rPr>
        <w:t>II.- Formar y llevar el control de los expedientes laborales de los trabajadores al servicio de la administración pública municipal, debiendo actualizarlos cada tres meses, siendo los datos agregados de carácter confidencial, salvo requerimiento expreso de autoridad competente;</w:t>
      </w:r>
    </w:p>
    <w:p w:rsidR="002F51E8" w:rsidRPr="00431A98" w:rsidRDefault="002F51E8" w:rsidP="00431A98">
      <w:pPr>
        <w:spacing w:line="240" w:lineRule="auto"/>
        <w:ind w:left="851" w:right="822"/>
        <w:rPr>
          <w:i/>
        </w:rPr>
      </w:pPr>
      <w:r w:rsidRPr="00431A98">
        <w:rPr>
          <w:i/>
        </w:rPr>
        <w:t>(…)</w:t>
      </w:r>
    </w:p>
    <w:p w:rsidR="002F51E8" w:rsidRPr="00431A98" w:rsidRDefault="002F51E8" w:rsidP="00431A98">
      <w:pPr>
        <w:spacing w:line="240" w:lineRule="auto"/>
        <w:ind w:left="851" w:right="822"/>
        <w:rPr>
          <w:i/>
        </w:rPr>
      </w:pPr>
      <w:r w:rsidRPr="00431A98">
        <w:rPr>
          <w:i/>
        </w:rPr>
        <w:t xml:space="preserve">VI.- Incorporar a los trabajadores de la administración pública municipal, a los servicios de seguridad social que presta el Instituto de Seguridad Social del Estado </w:t>
      </w:r>
      <w:r w:rsidRPr="00431A98">
        <w:rPr>
          <w:i/>
        </w:rPr>
        <w:lastRenderedPageBreak/>
        <w:t>de México y Municipios, vigilando que se cubran las cuotas y aportaciones que legalmente correspondan a dicha institución por los servicios correspondientes;</w:t>
      </w:r>
    </w:p>
    <w:p w:rsidR="00C85F90" w:rsidRPr="00431A98" w:rsidRDefault="002F51E8" w:rsidP="00431A98">
      <w:pPr>
        <w:spacing w:line="240" w:lineRule="auto"/>
        <w:ind w:left="851" w:right="822"/>
        <w:rPr>
          <w:i/>
        </w:rPr>
      </w:pPr>
      <w:r w:rsidRPr="00431A98">
        <w:rPr>
          <w:i/>
        </w:rPr>
        <w:t>(…)</w:t>
      </w:r>
    </w:p>
    <w:p w:rsidR="002F51E8" w:rsidRPr="00431A98" w:rsidRDefault="002F51E8" w:rsidP="00431A98">
      <w:pPr>
        <w:spacing w:line="240" w:lineRule="auto"/>
        <w:ind w:left="851" w:right="822"/>
        <w:rPr>
          <w:i/>
        </w:rPr>
      </w:pPr>
    </w:p>
    <w:p w:rsidR="002F51E8" w:rsidRPr="00431A98" w:rsidRDefault="002F51E8" w:rsidP="00431A98">
      <w:pPr>
        <w:spacing w:line="240" w:lineRule="auto"/>
        <w:ind w:left="851" w:right="822"/>
        <w:rPr>
          <w:i/>
        </w:rPr>
      </w:pPr>
      <w:r w:rsidRPr="00431A98">
        <w:rPr>
          <w:i/>
        </w:rPr>
        <w:t>IX.- Realizar el estudio de perfiles y el catálogo de puestos de la administración pública municipal, asignando a cada servidor público acorde a su perfil académico y/o laboral, a la unidad administrativa que corresponda, previo acuerdo de la Presidenta Municipal y consentimiento expreso del titular del área al que vaya a ser asignado, con pleno respeto a sus derechos laborales;</w:t>
      </w:r>
    </w:p>
    <w:p w:rsidR="002F51E8" w:rsidRPr="00431A98" w:rsidRDefault="002F51E8" w:rsidP="00431A98">
      <w:pPr>
        <w:spacing w:line="240" w:lineRule="auto"/>
        <w:ind w:left="851" w:right="822"/>
        <w:rPr>
          <w:i/>
        </w:rPr>
      </w:pPr>
      <w:r w:rsidRPr="00431A98">
        <w:rPr>
          <w:i/>
        </w:rPr>
        <w:t>(…)</w:t>
      </w:r>
    </w:p>
    <w:p w:rsidR="002F51E8" w:rsidRPr="00431A98" w:rsidRDefault="002F51E8" w:rsidP="00431A98">
      <w:pPr>
        <w:ind w:right="-28"/>
      </w:pPr>
    </w:p>
    <w:p w:rsidR="00C85F90" w:rsidRPr="00431A98" w:rsidRDefault="00040EA3" w:rsidP="00431A98">
      <w:pPr>
        <w:ind w:right="-28"/>
      </w:pPr>
      <w:r w:rsidRPr="00431A98">
        <w:t xml:space="preserve">Así, este Órgano Garante considera que </w:t>
      </w:r>
      <w:r w:rsidRPr="00431A98">
        <w:rPr>
          <w:b/>
        </w:rPr>
        <w:t>EL SUJETO OBLIGADO</w:t>
      </w:r>
      <w:r w:rsidRPr="00431A98">
        <w:t xml:space="preserve"> </w:t>
      </w:r>
      <w:r w:rsidR="002F51E8" w:rsidRPr="00431A98">
        <w:t>sí</w:t>
      </w:r>
      <w:r w:rsidRPr="00431A98">
        <w:t xml:space="preserve"> cumplió con el procedimiento de búsqueda exhaustiva y razonable, pues gestionó la solicitud de información en las diversas unidades en donde pudie</w:t>
      </w:r>
      <w:r w:rsidR="002F51E8" w:rsidRPr="00431A98">
        <w:t>ra obrar la citada información</w:t>
      </w:r>
      <w:r w:rsidRPr="00431A98">
        <w:t>.</w:t>
      </w:r>
    </w:p>
    <w:p w:rsidR="00C85F90" w:rsidRPr="00431A98" w:rsidRDefault="00C85F90" w:rsidP="00431A98">
      <w:pPr>
        <w:ind w:right="-28"/>
      </w:pPr>
    </w:p>
    <w:p w:rsidR="00A707C8" w:rsidRPr="00431A98" w:rsidRDefault="002F51E8" w:rsidP="00431A98">
      <w:pPr>
        <w:ind w:right="49"/>
      </w:pPr>
      <w:r w:rsidRPr="00431A98">
        <w:t>Ahora bien en atención a la naturaleza</w:t>
      </w:r>
      <w:r w:rsidR="00A707C8" w:rsidRPr="00431A98">
        <w:t xml:space="preserve"> de la información peticionada, y a la respuesta del </w:t>
      </w:r>
      <w:r w:rsidR="00A707C8" w:rsidRPr="00431A98">
        <w:rPr>
          <w:b/>
        </w:rPr>
        <w:t>SUJETO OBLIGADO</w:t>
      </w:r>
      <w:r w:rsidR="00A707C8" w:rsidRPr="00431A98">
        <w:t xml:space="preserve"> quien a través de su Titular del Departamento refirió lo siguiente “</w:t>
      </w:r>
      <w:r w:rsidR="00A707C8" w:rsidRPr="00431A98">
        <w:rPr>
          <w:i/>
        </w:rPr>
        <w:t>cuenta con información integral del personal que labora en esta institución; sin embargo, la misma no se encuentra segregada ni procesada de manera que permita identificar, de forma desagregada, el nombre completo, cargos y actividades que desempeñan los servidores públicos</w:t>
      </w:r>
      <w:r w:rsidR="00A707C8" w:rsidRPr="00431A98">
        <w:t xml:space="preserve">” es decir asumió contar con la información aunque no en el estado en el que </w:t>
      </w:r>
      <w:r w:rsidR="00A707C8" w:rsidRPr="00431A98">
        <w:rPr>
          <w:b/>
        </w:rPr>
        <w:t>LA PARTE RECURRENTE</w:t>
      </w:r>
      <w:r w:rsidR="00A707C8" w:rsidRPr="00431A98">
        <w:t xml:space="preserve"> lo peticiono</w:t>
      </w:r>
      <w:r w:rsidR="006C519A" w:rsidRPr="00431A98">
        <w:t>.</w:t>
      </w:r>
    </w:p>
    <w:p w:rsidR="006C519A" w:rsidRPr="00431A98" w:rsidRDefault="006C519A" w:rsidP="00431A98">
      <w:pPr>
        <w:ind w:right="49"/>
      </w:pPr>
    </w:p>
    <w:p w:rsidR="00A707C8" w:rsidRPr="00431A98" w:rsidRDefault="00A707C8" w:rsidP="00431A98">
      <w:pPr>
        <w:rPr>
          <w:rFonts w:eastAsia="Palatino Linotype" w:cs="Palatino Linotype"/>
          <w:sz w:val="24"/>
          <w:szCs w:val="24"/>
        </w:rPr>
      </w:pPr>
      <w:r w:rsidRPr="00431A98">
        <w:rPr>
          <w:rFonts w:eastAsia="Palatino Linotype" w:cs="Palatino Linotype"/>
          <w:sz w:val="24"/>
          <w:szCs w:val="24"/>
        </w:rPr>
        <w:t xml:space="preserve">En ese orden de ideas, es de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431A98">
        <w:rPr>
          <w:rFonts w:eastAsia="Palatino Linotype" w:cs="Palatino Linotype"/>
          <w:sz w:val="24"/>
          <w:szCs w:val="24"/>
        </w:rPr>
        <w:lastRenderedPageBreak/>
        <w:t xml:space="preserve">Obligados; los que, podrán estar en cualquier medio, sea escrito, impreso, sonoro, visual, electrónico, informático u holográfico de conformidad con el artículo 3, fracción XI de la Ley de la materia, el cual señala lo siguiente: </w:t>
      </w:r>
    </w:p>
    <w:p w:rsidR="00A707C8" w:rsidRPr="00431A98" w:rsidRDefault="00A707C8" w:rsidP="00431A98">
      <w:pPr>
        <w:rPr>
          <w:rFonts w:eastAsia="Palatino Linotype" w:cs="Palatino Linotype"/>
          <w:sz w:val="24"/>
          <w:szCs w:val="24"/>
        </w:rPr>
      </w:pPr>
    </w:p>
    <w:p w:rsidR="00A707C8" w:rsidRPr="00431A98" w:rsidRDefault="00A707C8" w:rsidP="00431A98">
      <w:pPr>
        <w:pStyle w:val="Puesto"/>
        <w:rPr>
          <w:rFonts w:eastAsia="Palatino Linotype"/>
          <w:szCs w:val="22"/>
        </w:rPr>
      </w:pPr>
      <w:r w:rsidRPr="00431A98">
        <w:rPr>
          <w:rFonts w:eastAsia="Palatino Linotype"/>
        </w:rPr>
        <w:t>“</w:t>
      </w:r>
      <w:r w:rsidRPr="00431A98">
        <w:rPr>
          <w:rFonts w:eastAsia="Palatino Linotype"/>
          <w:b/>
        </w:rPr>
        <w:t xml:space="preserve">Artículo 3. </w:t>
      </w:r>
      <w:r w:rsidRPr="00431A98">
        <w:rPr>
          <w:rFonts w:eastAsia="Palatino Linotype"/>
        </w:rPr>
        <w:t>Para los efectos de la presente Ley se entenderá por:</w:t>
      </w:r>
    </w:p>
    <w:p w:rsidR="00A707C8" w:rsidRPr="00431A98" w:rsidRDefault="00A707C8" w:rsidP="00431A98">
      <w:pPr>
        <w:pStyle w:val="Puesto"/>
        <w:rPr>
          <w:rFonts w:eastAsia="Palatino Linotype"/>
        </w:rPr>
      </w:pPr>
      <w:r w:rsidRPr="00431A98">
        <w:rPr>
          <w:rFonts w:eastAsia="Palatino Linotype"/>
        </w:rPr>
        <w:t>…</w:t>
      </w:r>
    </w:p>
    <w:p w:rsidR="00A707C8" w:rsidRPr="00431A98" w:rsidRDefault="00A707C8" w:rsidP="00431A98">
      <w:pPr>
        <w:pStyle w:val="Puesto"/>
        <w:rPr>
          <w:rFonts w:eastAsia="Palatino Linotype"/>
        </w:rPr>
      </w:pPr>
      <w:r w:rsidRPr="00431A98">
        <w:rPr>
          <w:rFonts w:eastAsia="Palatino Linotype"/>
          <w:b/>
        </w:rPr>
        <w:t>XI. Documento:</w:t>
      </w:r>
      <w:r w:rsidRPr="00431A98">
        <w:rPr>
          <w:rFonts w:eastAsia="Palatino Linotype"/>
        </w:rPr>
        <w:t xml:space="preserve"> Los expedientes, reportes, estudios, actas</w:t>
      </w:r>
      <w:r w:rsidRPr="00431A98">
        <w:rPr>
          <w:rFonts w:eastAsia="Palatino Linotype"/>
          <w:b/>
        </w:rPr>
        <w:t>,</w:t>
      </w:r>
      <w:r w:rsidRPr="00431A98">
        <w:rPr>
          <w:rFonts w:eastAsia="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A707C8" w:rsidRPr="00431A98" w:rsidRDefault="00A707C8" w:rsidP="00431A98">
      <w:pPr>
        <w:ind w:left="851" w:right="899"/>
        <w:rPr>
          <w:rFonts w:eastAsia="Palatino Linotype" w:cs="Palatino Linotype"/>
        </w:rPr>
      </w:pPr>
    </w:p>
    <w:p w:rsidR="00A707C8" w:rsidRPr="00431A98" w:rsidRDefault="00A707C8" w:rsidP="00431A98">
      <w:pPr>
        <w:rPr>
          <w:rFonts w:eastAsia="Palatino Linotype" w:cs="Palatino Linotype"/>
          <w:sz w:val="24"/>
          <w:szCs w:val="24"/>
        </w:rPr>
      </w:pPr>
      <w:r w:rsidRPr="00431A98">
        <w:rPr>
          <w:rFonts w:eastAsia="Palatino Linotype" w:cs="Palatino Linotype"/>
          <w:sz w:val="24"/>
          <w:szCs w:val="24"/>
        </w:rPr>
        <w:t xml:space="preserve">Siendo aplicable, el Criterio de interpretación en el orden administrativo número 0002-11, emitido por Acuerdo del Pleno del </w:t>
      </w:r>
      <w:r w:rsidR="009D7729" w:rsidRPr="00431A98">
        <w:rPr>
          <w:rFonts w:eastAsia="Palatino Linotype" w:cs="Palatino Linotype"/>
          <w:sz w:val="24"/>
          <w:szCs w:val="24"/>
        </w:rPr>
        <w:t xml:space="preserve">entonces </w:t>
      </w:r>
      <w:r w:rsidRPr="00431A98">
        <w:rPr>
          <w:rFonts w:eastAsia="Palatino Linotype" w:cs="Palatino Linotype"/>
          <w:sz w:val="24"/>
          <w:szCs w:val="24"/>
        </w:rPr>
        <w:t>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A707C8" w:rsidRPr="00431A98" w:rsidRDefault="00A707C8" w:rsidP="00431A98">
      <w:pPr>
        <w:ind w:left="851" w:right="899"/>
        <w:rPr>
          <w:rFonts w:eastAsia="Palatino Linotype" w:cs="Palatino Linotype"/>
          <w:szCs w:val="22"/>
        </w:rPr>
      </w:pPr>
    </w:p>
    <w:p w:rsidR="00A707C8" w:rsidRPr="00431A98" w:rsidRDefault="00A707C8" w:rsidP="00431A98">
      <w:pPr>
        <w:pStyle w:val="Puesto"/>
        <w:rPr>
          <w:rFonts w:eastAsia="Palatino Linotype"/>
        </w:rPr>
      </w:pPr>
      <w:r w:rsidRPr="00431A98">
        <w:rPr>
          <w:rFonts w:eastAsia="Palatino Linotype"/>
        </w:rPr>
        <w:t>“</w:t>
      </w:r>
      <w:r w:rsidRPr="00431A98">
        <w:rPr>
          <w:rFonts w:eastAsia="Palatino Linotype"/>
          <w:b/>
        </w:rPr>
        <w:t xml:space="preserve">CRITERIO 0002-11. INFORMACIÓN PÚBLICA, CONCEPTO DE, EN MATERIA DE TRANSPARENCIA. INTERPRETACIÓN SISTEMÁTICA DE LOS ARTÍCULOS 2°, FRACCIÓN V, XV, Y XVI, 3°, 4°, 11 Y 41. </w:t>
      </w:r>
      <w:r w:rsidRPr="00431A98">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A707C8" w:rsidRPr="00431A98" w:rsidRDefault="00A707C8" w:rsidP="00431A98">
      <w:pPr>
        <w:pStyle w:val="Puesto"/>
        <w:rPr>
          <w:rFonts w:eastAsia="Palatino Linotype"/>
        </w:rPr>
      </w:pPr>
      <w:r w:rsidRPr="00431A98">
        <w:rPr>
          <w:rFonts w:eastAsia="Palatino Linotype"/>
        </w:rPr>
        <w:t>En consecuencia el acceso a la información se refiere a que se cumplan cualquiera de los siguientes tres supuestos:</w:t>
      </w:r>
    </w:p>
    <w:p w:rsidR="00A707C8" w:rsidRPr="00431A98" w:rsidRDefault="00A707C8" w:rsidP="00431A98">
      <w:pPr>
        <w:pStyle w:val="Puesto"/>
        <w:rPr>
          <w:rFonts w:eastAsia="Palatino Linotype"/>
        </w:rPr>
      </w:pPr>
      <w:r w:rsidRPr="00431A98">
        <w:rPr>
          <w:rFonts w:eastAsia="Palatino Linotype"/>
        </w:rPr>
        <w:t>1) Que se trate de información registrada en cualquier soporte documental, que en ejercicio de las atribuciones conferidas, sea generada por los Sujetos Obligados;</w:t>
      </w:r>
    </w:p>
    <w:p w:rsidR="00A707C8" w:rsidRPr="00431A98" w:rsidRDefault="00A707C8" w:rsidP="00431A98">
      <w:pPr>
        <w:pStyle w:val="Puesto"/>
        <w:rPr>
          <w:rFonts w:eastAsia="Palatino Linotype"/>
          <w:b/>
        </w:rPr>
      </w:pPr>
      <w:r w:rsidRPr="00431A98">
        <w:rPr>
          <w:rFonts w:eastAsia="Palatino Linotype"/>
          <w:b/>
        </w:rPr>
        <w:lastRenderedPageBreak/>
        <w:t>2) Que se trate de información registrada en cualquier soporte documental, que en ejercicio de las atribuciones conferidas, sea administrada por los Sujetos Obligados, y</w:t>
      </w:r>
    </w:p>
    <w:p w:rsidR="00A707C8" w:rsidRPr="00431A98" w:rsidRDefault="00A707C8" w:rsidP="00431A98">
      <w:pPr>
        <w:pStyle w:val="Puesto"/>
        <w:rPr>
          <w:rFonts w:eastAsia="Palatino Linotype"/>
        </w:rPr>
      </w:pPr>
      <w:r w:rsidRPr="00431A98">
        <w:rPr>
          <w:rFonts w:eastAsia="Palatino Linotype"/>
          <w:b/>
        </w:rPr>
        <w:t>3) Que se trate de información registrada en cualquier soporte documental, que en ejercicio de las atribuciones conferidas, se encuentre en posesión de los Sujetos Obligados</w:t>
      </w:r>
      <w:r w:rsidRPr="00431A98">
        <w:rPr>
          <w:rFonts w:eastAsia="Palatino Linotype"/>
        </w:rPr>
        <w:t xml:space="preserve">.” </w:t>
      </w:r>
    </w:p>
    <w:p w:rsidR="00A707C8" w:rsidRPr="00431A98" w:rsidRDefault="00A707C8" w:rsidP="00431A98">
      <w:pPr>
        <w:rPr>
          <w:rFonts w:eastAsia="Palatino Linotype"/>
        </w:rPr>
      </w:pPr>
    </w:p>
    <w:p w:rsidR="00A707C8" w:rsidRPr="00431A98" w:rsidRDefault="00A707C8" w:rsidP="00431A98">
      <w:pPr>
        <w:rPr>
          <w:rFonts w:eastAsia="Palatino Linotype"/>
        </w:rPr>
      </w:pPr>
      <w:r w:rsidRPr="00431A98">
        <w:rPr>
          <w:rFonts w:eastAsia="Palatino Linotype"/>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rsidR="00A707C8" w:rsidRPr="00431A98" w:rsidRDefault="00A707C8" w:rsidP="00431A98">
      <w:pPr>
        <w:rPr>
          <w:rFonts w:eastAsia="Palatino Linotype"/>
          <w:sz w:val="18"/>
          <w:szCs w:val="18"/>
        </w:rPr>
      </w:pPr>
    </w:p>
    <w:p w:rsidR="00A707C8" w:rsidRPr="00431A98" w:rsidRDefault="00A707C8" w:rsidP="00431A98">
      <w:pPr>
        <w:rPr>
          <w:rFonts w:eastAsia="Palatino Linotype"/>
          <w:b/>
        </w:rPr>
      </w:pPr>
      <w:r w:rsidRPr="00431A98">
        <w:rPr>
          <w:rFonts w:eastAsia="Palatino Linotype"/>
        </w:rPr>
        <w:t xml:space="preserve">Sirve de apoyo a lo anterior, el criterio 03-17, expuesto por el </w:t>
      </w:r>
      <w:r w:rsidR="009D7729" w:rsidRPr="00431A98">
        <w:rPr>
          <w:rFonts w:eastAsia="Palatino Linotype"/>
        </w:rPr>
        <w:t xml:space="preserve">entonces </w:t>
      </w:r>
      <w:r w:rsidRPr="00431A98">
        <w:rPr>
          <w:rFonts w:eastAsia="Palatino Linotype"/>
        </w:rPr>
        <w:t>Instituto Nacional de Transparencia, Acceso a la Información y Protección de Datos Personales, que dice:</w:t>
      </w:r>
      <w:r w:rsidRPr="00431A98">
        <w:rPr>
          <w:rFonts w:eastAsia="Palatino Linotype"/>
          <w:b/>
        </w:rPr>
        <w:t xml:space="preserve"> </w:t>
      </w:r>
    </w:p>
    <w:p w:rsidR="00A707C8" w:rsidRPr="00431A98" w:rsidRDefault="00A707C8" w:rsidP="00431A98">
      <w:pPr>
        <w:ind w:left="851" w:right="850"/>
        <w:rPr>
          <w:rFonts w:eastAsia="Palatino Linotype" w:cs="Palatino Linotype"/>
          <w:sz w:val="18"/>
          <w:szCs w:val="18"/>
        </w:rPr>
      </w:pPr>
    </w:p>
    <w:p w:rsidR="00A707C8" w:rsidRPr="00431A98" w:rsidRDefault="00A707C8" w:rsidP="00431A98">
      <w:pPr>
        <w:pStyle w:val="Puesto"/>
        <w:rPr>
          <w:rFonts w:eastAsia="Palatino Linotype"/>
        </w:rPr>
      </w:pPr>
      <w:r w:rsidRPr="00431A98">
        <w:rPr>
          <w:rFonts w:eastAsia="Palatino Linotype"/>
        </w:rPr>
        <w:t>“</w:t>
      </w:r>
      <w:r w:rsidRPr="00431A98">
        <w:rPr>
          <w:rFonts w:eastAsia="Palatino Linotype"/>
          <w:b/>
        </w:rPr>
        <w:t>No existe obligación de elaborar documentos ad hoc para atender las solicitudes de acceso a la información.</w:t>
      </w:r>
      <w:r w:rsidRPr="00431A98">
        <w:rPr>
          <w:rFonts w:eastAsia="Palatino Linotype"/>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w:t>
      </w:r>
      <w:r w:rsidRPr="00431A98">
        <w:t>del</w:t>
      </w:r>
      <w:r w:rsidRPr="00431A98">
        <w:rPr>
          <w:rFonts w:eastAsia="Palatino Linotype"/>
        </w:rPr>
        <w:t xml:space="preserve">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A707C8" w:rsidRPr="00431A98" w:rsidRDefault="00A707C8" w:rsidP="00431A98">
      <w:pPr>
        <w:rPr>
          <w:rFonts w:eastAsia="Palatino Linotype"/>
          <w:sz w:val="18"/>
          <w:szCs w:val="16"/>
        </w:rPr>
      </w:pPr>
    </w:p>
    <w:p w:rsidR="00A707C8" w:rsidRPr="00431A98" w:rsidRDefault="00A707C8" w:rsidP="00431A98">
      <w:pPr>
        <w:rPr>
          <w:rFonts w:eastAsia="Palatino Linotype" w:cs="Palatino Linotype"/>
          <w:sz w:val="24"/>
          <w:szCs w:val="24"/>
        </w:rPr>
      </w:pPr>
      <w:r w:rsidRPr="00431A98">
        <w:rPr>
          <w:rFonts w:eastAsia="Palatino Linotype" w:cs="Palatino Linotype"/>
          <w:sz w:val="24"/>
          <w:szCs w:val="24"/>
        </w:rPr>
        <w:t>Así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rsidR="002F51E8" w:rsidRPr="00431A98" w:rsidRDefault="006C519A" w:rsidP="00431A98">
      <w:pPr>
        <w:spacing w:after="240"/>
        <w:ind w:right="49"/>
      </w:pPr>
      <w:r w:rsidRPr="00431A98">
        <w:lastRenderedPageBreak/>
        <w:t xml:space="preserve">Ahora bien </w:t>
      </w:r>
      <w:r w:rsidR="002F51E8" w:rsidRPr="00431A98">
        <w:t>en aras de garantizar el derecho de acceso a la información</w:t>
      </w:r>
      <w:r w:rsidR="00A96785" w:rsidRPr="00431A98">
        <w:t xml:space="preserve"> de manera enunciativa mas no limitativa,</w:t>
      </w:r>
      <w:r w:rsidR="002F51E8" w:rsidRPr="00431A98">
        <w:t xml:space="preserve"> se estima </w:t>
      </w:r>
      <w:r w:rsidR="002F51E8" w:rsidRPr="00431A98">
        <w:rPr>
          <w:rFonts w:eastAsia="Palatino Linotype" w:cs="Palatino Linotype"/>
        </w:rPr>
        <w:t xml:space="preserve">es oportuno traer a colación el contenido de los artículos 5, 45, 48 fracción I y 49 de la Ley del Trabajo de los Servidores Públicos del Estado de México y </w:t>
      </w:r>
      <w:r w:rsidR="002F51E8" w:rsidRPr="00431A98">
        <w:rPr>
          <w:rFonts w:eastAsia="Palatino Linotype" w:cs="Palatino Linotype"/>
          <w:iCs/>
        </w:rPr>
        <w:t>Municipios,</w:t>
      </w:r>
      <w:r w:rsidR="002F51E8" w:rsidRPr="00431A98">
        <w:rPr>
          <w:rFonts w:eastAsia="Palatino Linotype" w:cs="Palatino Linotype"/>
        </w:rPr>
        <w:t xml:space="preserve"> que en su parte conducente señalan lo siguiente:</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i/>
          <w:szCs w:val="22"/>
        </w:rPr>
        <w:t>“ARTÍCULO 5.- La relación de trabajo entre las instituciones públicas y sus servidores públicos se entiende establecida mediante nombramiento, formato único de movimiento de personal, contrato o por cualquier otro acto</w:t>
      </w:r>
      <w:r w:rsidRPr="00431A98">
        <w:rPr>
          <w:rFonts w:eastAsia="Palatino Linotype" w:cs="Palatino Linotype"/>
          <w:i/>
          <w:szCs w:val="22"/>
        </w:rPr>
        <w:t xml:space="preserve"> que tenga como consecuencia la prestación personal subordinada del servicio y la percepción de un sueldo.</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i/>
          <w:szCs w:val="22"/>
        </w:rPr>
        <w:t>Para los efectos de esta ley, las instituciones públicas estarán representadas por sus titulares.</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i/>
          <w:szCs w:val="22"/>
        </w:rPr>
        <w:t>(…)</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i/>
          <w:szCs w:val="22"/>
        </w:rPr>
        <w:t>ARTÍCULO 45.- Los servidores públicos prestarán sus servicios mediante nombramiento, contrato o formato único de Movimientos de Personal</w:t>
      </w:r>
      <w:r w:rsidRPr="00431A98">
        <w:rPr>
          <w:rFonts w:eastAsia="Palatino Linotype" w:cs="Palatino Linotype"/>
          <w:i/>
          <w:szCs w:val="22"/>
        </w:rPr>
        <w:t xml:space="preserve"> expedidos por quien estuviere facultado legalmente para extenderlo.</w:t>
      </w:r>
    </w:p>
    <w:p w:rsidR="002F51E8" w:rsidRPr="00431A98" w:rsidRDefault="002F51E8" w:rsidP="00431A98">
      <w:pPr>
        <w:spacing w:before="120" w:after="120" w:line="240" w:lineRule="auto"/>
        <w:ind w:left="851" w:right="822"/>
        <w:rPr>
          <w:i/>
          <w:szCs w:val="22"/>
        </w:rPr>
      </w:pPr>
      <w:r w:rsidRPr="00431A98">
        <w:rPr>
          <w:i/>
          <w:szCs w:val="22"/>
        </w:rPr>
        <w:t>…</w:t>
      </w:r>
    </w:p>
    <w:p w:rsidR="002F51E8" w:rsidRPr="00431A98" w:rsidRDefault="002F51E8" w:rsidP="00431A98">
      <w:pPr>
        <w:spacing w:before="120" w:after="120" w:line="240" w:lineRule="auto"/>
        <w:ind w:left="851" w:right="822"/>
        <w:rPr>
          <w:i/>
          <w:szCs w:val="22"/>
        </w:rPr>
      </w:pPr>
      <w:r w:rsidRPr="00431A98">
        <w:rPr>
          <w:b/>
          <w:i/>
          <w:szCs w:val="22"/>
        </w:rPr>
        <w:t>ARTÍCULO 47.</w:t>
      </w:r>
      <w:r w:rsidRPr="00431A98">
        <w:rPr>
          <w:i/>
          <w:szCs w:val="22"/>
        </w:rPr>
        <w:t xml:space="preserve"> Para </w:t>
      </w:r>
      <w:r w:rsidRPr="00431A98">
        <w:rPr>
          <w:b/>
          <w:i/>
          <w:szCs w:val="22"/>
        </w:rPr>
        <w:t>ingresar al servicio público</w:t>
      </w:r>
      <w:r w:rsidRPr="00431A98">
        <w:rPr>
          <w:i/>
          <w:szCs w:val="22"/>
        </w:rPr>
        <w:t xml:space="preserve"> se requiere:</w:t>
      </w:r>
    </w:p>
    <w:p w:rsidR="002F51E8" w:rsidRPr="00431A98" w:rsidRDefault="002F51E8" w:rsidP="00431A98">
      <w:pPr>
        <w:spacing w:before="120" w:after="120" w:line="240" w:lineRule="auto"/>
        <w:ind w:left="851" w:right="822"/>
        <w:rPr>
          <w:i/>
          <w:szCs w:val="22"/>
        </w:rPr>
      </w:pPr>
      <w:r w:rsidRPr="00431A98">
        <w:rPr>
          <w:b/>
          <w:i/>
          <w:szCs w:val="22"/>
        </w:rPr>
        <w:t>I.</w:t>
      </w:r>
      <w:r w:rsidRPr="00431A98">
        <w:rPr>
          <w:i/>
          <w:szCs w:val="22"/>
        </w:rPr>
        <w:t xml:space="preserve"> Presentar una solicitud utilizando la forma oficial que se autorice por la institución pública o dependencia correspondiente;</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i/>
          <w:szCs w:val="22"/>
        </w:rPr>
        <w:t>…</w:t>
      </w:r>
    </w:p>
    <w:p w:rsidR="002F51E8" w:rsidRPr="00431A98" w:rsidRDefault="002F51E8" w:rsidP="00431A98">
      <w:pPr>
        <w:spacing w:before="120" w:after="120" w:line="240" w:lineRule="auto"/>
        <w:ind w:left="851" w:right="822"/>
        <w:rPr>
          <w:rFonts w:eastAsia="Palatino Linotype" w:cs="Palatino Linotype"/>
          <w:i/>
          <w:szCs w:val="22"/>
        </w:rPr>
      </w:pPr>
      <w:r w:rsidRPr="00431A98">
        <w:rPr>
          <w:b/>
          <w:i/>
          <w:szCs w:val="22"/>
        </w:rPr>
        <w:t>VIII.</w:t>
      </w:r>
      <w:r w:rsidRPr="00431A98">
        <w:rPr>
          <w:i/>
          <w:szCs w:val="22"/>
        </w:rPr>
        <w:t xml:space="preserve"> Cumplir con los requisitos que se establezcan para los diferentes puestos;</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i/>
          <w:szCs w:val="22"/>
        </w:rPr>
        <w:t>(…)</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i/>
          <w:szCs w:val="22"/>
        </w:rPr>
        <w:t xml:space="preserve">ARTÍCULO 48. </w:t>
      </w:r>
      <w:r w:rsidRPr="00431A98">
        <w:rPr>
          <w:rFonts w:eastAsia="Palatino Linotype" w:cs="Palatino Linotype"/>
          <w:i/>
          <w:szCs w:val="22"/>
        </w:rPr>
        <w:t xml:space="preserve">Para </w:t>
      </w:r>
      <w:r w:rsidRPr="00431A98">
        <w:rPr>
          <w:rFonts w:eastAsia="Palatino Linotype" w:cs="Palatino Linotype"/>
          <w:b/>
          <w:i/>
          <w:szCs w:val="22"/>
        </w:rPr>
        <w:t>iniciar la prestación de los servicios</w:t>
      </w:r>
      <w:r w:rsidRPr="00431A98">
        <w:rPr>
          <w:rFonts w:eastAsia="Palatino Linotype" w:cs="Palatino Linotype"/>
          <w:i/>
          <w:szCs w:val="22"/>
        </w:rPr>
        <w:t xml:space="preserve"> se requiere:</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I</w:t>
      </w:r>
      <w:r w:rsidRPr="00431A98">
        <w:rPr>
          <w:rFonts w:eastAsia="Palatino Linotype" w:cs="Palatino Linotype"/>
          <w:i/>
          <w:szCs w:val="22"/>
        </w:rPr>
        <w:t xml:space="preserve">. </w:t>
      </w:r>
      <w:r w:rsidRPr="00431A98">
        <w:rPr>
          <w:rFonts w:eastAsia="Palatino Linotype" w:cs="Palatino Linotype"/>
          <w:b/>
          <w:i/>
          <w:szCs w:val="22"/>
        </w:rPr>
        <w:t>Tener conferido el nombramiento, contrato respectivo o formato único de Movimientos de Personal</w:t>
      </w:r>
      <w:r w:rsidRPr="00431A98">
        <w:rPr>
          <w:rFonts w:eastAsia="Palatino Linotype" w:cs="Palatino Linotype"/>
          <w:i/>
          <w:szCs w:val="22"/>
        </w:rPr>
        <w:t>;</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i/>
          <w:szCs w:val="22"/>
        </w:rPr>
        <w:t>(…)</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i/>
          <w:szCs w:val="22"/>
        </w:rPr>
        <w:t>ARTÍCULO 49.- Los nombramientos, contratos o formato único de Movimientos de Personal</w:t>
      </w:r>
      <w:r w:rsidRPr="00431A98">
        <w:rPr>
          <w:rFonts w:eastAsia="Palatino Linotype" w:cs="Palatino Linotype"/>
          <w:i/>
          <w:szCs w:val="22"/>
        </w:rPr>
        <w:t xml:space="preserve"> de los servidores públicos deberán contener:</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I.</w:t>
      </w:r>
      <w:r w:rsidRPr="00431A98">
        <w:rPr>
          <w:rFonts w:eastAsia="Palatino Linotype" w:cs="Palatino Linotype"/>
          <w:i/>
          <w:szCs w:val="22"/>
        </w:rPr>
        <w:t xml:space="preserve"> Nombre completo del servidor público;</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lastRenderedPageBreak/>
        <w:t>II</w:t>
      </w:r>
      <w:r w:rsidRPr="00431A98">
        <w:rPr>
          <w:rFonts w:eastAsia="Palatino Linotype" w:cs="Palatino Linotype"/>
          <w:i/>
          <w:szCs w:val="22"/>
        </w:rPr>
        <w:t xml:space="preserve">. </w:t>
      </w:r>
      <w:r w:rsidRPr="00431A98">
        <w:rPr>
          <w:rFonts w:eastAsia="Palatino Linotype" w:cs="Palatino Linotype"/>
          <w:bCs/>
          <w:i/>
          <w:szCs w:val="22"/>
        </w:rPr>
        <w:t>Cargo para el que es designado</w:t>
      </w:r>
      <w:r w:rsidRPr="00431A98">
        <w:rPr>
          <w:rFonts w:eastAsia="Palatino Linotype" w:cs="Palatino Linotype"/>
          <w:i/>
          <w:szCs w:val="22"/>
        </w:rPr>
        <w:t>, fecha de inicio de sus servicios y lugar de adscripción;</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III.</w:t>
      </w:r>
      <w:r w:rsidRPr="00431A98">
        <w:rPr>
          <w:rFonts w:eastAsia="Palatino Linotype" w:cs="Palatino Linotype"/>
          <w:i/>
          <w:szCs w:val="22"/>
        </w:rPr>
        <w:t xml:space="preserve"> Carácter del nombramiento, ya sea de servidores públicos generales o de confianza, así como la temporalidad del mismo;</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IV.</w:t>
      </w:r>
      <w:r w:rsidRPr="00431A98">
        <w:rPr>
          <w:rFonts w:eastAsia="Palatino Linotype" w:cs="Palatino Linotype"/>
          <w:i/>
          <w:szCs w:val="22"/>
        </w:rPr>
        <w:t xml:space="preserve"> Remuneración correspondiente al puesto;</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V.</w:t>
      </w:r>
      <w:r w:rsidRPr="00431A98">
        <w:rPr>
          <w:rFonts w:eastAsia="Palatino Linotype" w:cs="Palatino Linotype"/>
          <w:i/>
          <w:szCs w:val="22"/>
        </w:rPr>
        <w:t xml:space="preserve"> Jornada de trabajo;</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VI.</w:t>
      </w:r>
      <w:r w:rsidRPr="00431A98">
        <w:rPr>
          <w:rFonts w:eastAsia="Palatino Linotype" w:cs="Palatino Linotype"/>
          <w:i/>
          <w:szCs w:val="22"/>
        </w:rPr>
        <w:t xml:space="preserve"> Derogada;</w:t>
      </w:r>
    </w:p>
    <w:p w:rsidR="002F51E8" w:rsidRPr="00431A98" w:rsidRDefault="002F51E8" w:rsidP="00431A98">
      <w:pPr>
        <w:spacing w:before="120" w:after="120" w:line="240" w:lineRule="auto"/>
        <w:ind w:left="851" w:right="822"/>
        <w:rPr>
          <w:rFonts w:eastAsia="Palatino Linotype" w:cs="Palatino Linotype"/>
          <w:i/>
          <w:szCs w:val="22"/>
        </w:rPr>
      </w:pPr>
      <w:r w:rsidRPr="00431A98">
        <w:rPr>
          <w:rFonts w:eastAsia="Palatino Linotype" w:cs="Palatino Linotype"/>
          <w:b/>
          <w:bCs/>
          <w:i/>
          <w:szCs w:val="22"/>
        </w:rPr>
        <w:t>VII.</w:t>
      </w:r>
      <w:r w:rsidRPr="00431A98">
        <w:rPr>
          <w:rFonts w:eastAsia="Palatino Linotype" w:cs="Palatino Linotype"/>
          <w:i/>
          <w:szCs w:val="22"/>
        </w:rPr>
        <w:t xml:space="preserve"> Firma del servidor público autorizado para emitir el nombramiento, contrato o formato único de Movimientos de Personal, así como el fundamento legal de esa atribución”</w:t>
      </w:r>
    </w:p>
    <w:p w:rsidR="002F51E8" w:rsidRPr="00431A98" w:rsidRDefault="002F51E8" w:rsidP="00431A98">
      <w:pPr>
        <w:spacing w:before="240" w:after="240"/>
        <w:ind w:right="49"/>
        <w:rPr>
          <w:rFonts w:eastAsia="Palatino Linotype" w:cs="Palatino Linotype"/>
        </w:rPr>
      </w:pPr>
      <w:r w:rsidRPr="00431A98">
        <w:rPr>
          <w:rFonts w:eastAsia="Palatino Linotype" w:cs="Palatino Linotype"/>
        </w:rPr>
        <w:t xml:space="preserve">De los elementos normativos transcritos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431A98">
        <w:rPr>
          <w:rFonts w:eastAsia="Palatino Linotype" w:cs="Palatino Linotype"/>
          <w:i/>
        </w:rPr>
        <w:t>nombramiento</w:t>
      </w:r>
      <w:r w:rsidRPr="00431A98">
        <w:rPr>
          <w:rFonts w:eastAsia="Palatino Linotype" w:cs="Palatino Linotype"/>
        </w:rPr>
        <w:t xml:space="preserve">, </w:t>
      </w:r>
      <w:r w:rsidRPr="00431A98">
        <w:rPr>
          <w:rFonts w:eastAsia="Palatino Linotype" w:cs="Palatino Linotype"/>
          <w:i/>
        </w:rPr>
        <w:t>formato único de movimientos de personal</w:t>
      </w:r>
      <w:r w:rsidRPr="00431A98">
        <w:rPr>
          <w:rFonts w:eastAsia="Palatino Linotype" w:cs="Palatino Linotype"/>
        </w:rPr>
        <w:t xml:space="preserve">, </w:t>
      </w:r>
      <w:r w:rsidRPr="00431A98">
        <w:rPr>
          <w:rFonts w:eastAsia="Palatino Linotype" w:cs="Palatino Linotype"/>
          <w:i/>
        </w:rPr>
        <w:t>contrato o cualquiera que tenga como consecuencia la prestación personal subordinada del servicio y la percepción de un sueldo</w:t>
      </w:r>
      <w:r w:rsidRPr="00431A98">
        <w:rPr>
          <w:rFonts w:eastAsia="Palatino Linotype" w:cs="Palatino Linotype"/>
        </w:rPr>
        <w:t xml:space="preserve">; de manera que, todos los servidores públicos prestan necesariamente sus servicios a través de cualquiera de dichos documentos, ya que </w:t>
      </w:r>
      <w:r w:rsidRPr="00431A98">
        <w:rPr>
          <w:rFonts w:eastAsia="Palatino Linotype" w:cs="Palatino Linotype"/>
          <w:b/>
          <w:bCs/>
        </w:rPr>
        <w:t>son requisitos para configurar la relación laboral entre estos y las instituciones públicas</w:t>
      </w:r>
      <w:r w:rsidRPr="00431A98">
        <w:rPr>
          <w:rFonts w:eastAsia="Palatino Linotype" w:cs="Palatino Linotype"/>
        </w:rPr>
        <w:t>, debiendo ser expedidos por quien tenga facultades para ello, asimismo, como parte de los requisitos para ingresar al servicio público, se encuentra la solicitud en el formato oficial que autorice la institución pública o dependencia correspondiente, además de cumplir los requisitos que se establezcan para los diferentes puestos.</w:t>
      </w:r>
    </w:p>
    <w:p w:rsidR="00B76752" w:rsidRPr="00431A98" w:rsidRDefault="002F51E8" w:rsidP="00431A98">
      <w:pPr>
        <w:rPr>
          <w:rFonts w:eastAsia="Palatino Linotype" w:cs="Palatino Linotype"/>
        </w:rPr>
      </w:pPr>
      <w:r w:rsidRPr="00431A98">
        <w:t xml:space="preserve">Ahora bien otro documento que podría satisfacer correctamente el derecho de acceso a la información del particular podría ser de manera enunciativa mas no limitativa </w:t>
      </w:r>
      <w:r w:rsidR="00B76752" w:rsidRPr="00431A98">
        <w:rPr>
          <w:rFonts w:eastAsia="Palatino Linotype" w:cs="Palatino Linotype"/>
        </w:rPr>
        <w:t xml:space="preserve">podría ser la conciliación de nómina, por lo que resulta importante resaltar que los Municipios del Estado de México, son Sujetos de Fiscalización de conformidad con el numeral 4, fracción II de Ley </w:t>
      </w:r>
      <w:r w:rsidR="00B76752" w:rsidRPr="00431A98">
        <w:rPr>
          <w:rFonts w:eastAsia="Palatino Linotype" w:cs="Palatino Linotype"/>
        </w:rPr>
        <w:lastRenderedPageBreak/>
        <w:t>de Fiscalización Superior del Estado de México</w:t>
      </w:r>
      <w:r w:rsidR="00B76752" w:rsidRPr="00431A98">
        <w:rPr>
          <w:rFonts w:eastAsia="Palatino Linotype" w:cs="Palatino Linotype"/>
          <w:vertAlign w:val="superscript"/>
        </w:rPr>
        <w:footnoteReference w:id="1"/>
      </w:r>
      <w:r w:rsidR="00B76752" w:rsidRPr="00431A98">
        <w:rPr>
          <w:rFonts w:eastAsia="Palatino Linotype" w:cs="Palatino Linotype"/>
        </w:rPr>
        <w:t xml:space="preserve">; razón por la cual, el Órgano Superior de Fiscalización del Estado de México, (OSFEM) emitió en su momento los </w:t>
      </w:r>
      <w:r w:rsidR="00B76752" w:rsidRPr="00431A98">
        <w:rPr>
          <w:rFonts w:eastAsia="Palatino Linotype" w:cs="Palatino Linotype"/>
          <w:b/>
        </w:rPr>
        <w:t>Lineamientos para la Integración del Informe Trimestral</w:t>
      </w:r>
      <w:r w:rsidR="00B76752" w:rsidRPr="00431A98">
        <w:rPr>
          <w:rFonts w:eastAsia="Palatino Linotype" w:cs="Palatino Linotype"/>
        </w:rPr>
        <w:t xml:space="preserve">, en términos de la fracción XI, del artículo 8, de la Ley de Fiscalización Superior del Estado de México, que señala: </w:t>
      </w:r>
    </w:p>
    <w:p w:rsidR="00B76752" w:rsidRPr="00431A98" w:rsidRDefault="00B76752" w:rsidP="00431A98">
      <w:pPr>
        <w:rPr>
          <w:rFonts w:eastAsia="Palatino Linotype" w:cs="Palatino Linotype"/>
        </w:rPr>
      </w:pPr>
    </w:p>
    <w:p w:rsidR="00B76752" w:rsidRPr="00431A98" w:rsidRDefault="00B76752" w:rsidP="00431A98">
      <w:pPr>
        <w:spacing w:line="240" w:lineRule="auto"/>
        <w:ind w:left="851" w:right="822"/>
        <w:rPr>
          <w:rFonts w:eastAsia="Palatino Linotype" w:cs="Palatino Linotype"/>
          <w:i/>
          <w:szCs w:val="22"/>
        </w:rPr>
      </w:pPr>
      <w:r w:rsidRPr="00431A98">
        <w:rPr>
          <w:rFonts w:eastAsia="Palatino Linotype" w:cs="Palatino Linotype"/>
          <w:b/>
          <w:i/>
          <w:szCs w:val="22"/>
        </w:rPr>
        <w:t>“Artículo</w:t>
      </w:r>
      <w:r w:rsidRPr="00431A98">
        <w:rPr>
          <w:rFonts w:eastAsia="Palatino Linotype" w:cs="Palatino Linotype"/>
          <w:b/>
          <w:i/>
        </w:rPr>
        <w:t xml:space="preserve"> </w:t>
      </w:r>
      <w:r w:rsidRPr="00431A98">
        <w:rPr>
          <w:rFonts w:eastAsia="Palatino Linotype" w:cs="Palatino Linotype"/>
          <w:b/>
          <w:i/>
          <w:szCs w:val="22"/>
        </w:rPr>
        <w:t>8.</w:t>
      </w:r>
      <w:r w:rsidRPr="00431A98">
        <w:rPr>
          <w:rFonts w:eastAsia="Palatino Linotype" w:cs="Palatino Linotype"/>
          <w:b/>
          <w:i/>
        </w:rPr>
        <w:t xml:space="preserve"> </w:t>
      </w:r>
      <w:r w:rsidRPr="00431A98">
        <w:rPr>
          <w:rFonts w:eastAsia="Palatino Linotype" w:cs="Palatino Linotype"/>
          <w:i/>
          <w:szCs w:val="22"/>
        </w:rPr>
        <w:t>El</w:t>
      </w:r>
      <w:r w:rsidRPr="00431A98">
        <w:rPr>
          <w:rFonts w:eastAsia="Palatino Linotype" w:cs="Palatino Linotype"/>
          <w:i/>
        </w:rPr>
        <w:t xml:space="preserve"> </w:t>
      </w:r>
      <w:r w:rsidRPr="00431A98">
        <w:rPr>
          <w:rFonts w:eastAsia="Palatino Linotype" w:cs="Palatino Linotype"/>
          <w:i/>
          <w:szCs w:val="22"/>
        </w:rPr>
        <w:t>Órgano</w:t>
      </w:r>
      <w:r w:rsidRPr="00431A98">
        <w:rPr>
          <w:rFonts w:eastAsia="Palatino Linotype" w:cs="Palatino Linotype"/>
          <w:i/>
        </w:rPr>
        <w:t xml:space="preserve"> </w:t>
      </w:r>
      <w:r w:rsidRPr="00431A98">
        <w:rPr>
          <w:rFonts w:eastAsia="Palatino Linotype" w:cs="Palatino Linotype"/>
          <w:i/>
          <w:szCs w:val="22"/>
        </w:rPr>
        <w:t>Superior</w:t>
      </w:r>
      <w:r w:rsidRPr="00431A98">
        <w:rPr>
          <w:rFonts w:eastAsia="Palatino Linotype" w:cs="Palatino Linotype"/>
          <w:i/>
        </w:rPr>
        <w:t xml:space="preserve"> </w:t>
      </w:r>
      <w:r w:rsidRPr="00431A98">
        <w:rPr>
          <w:rFonts w:eastAsia="Palatino Linotype" w:cs="Palatino Linotype"/>
          <w:i/>
          <w:szCs w:val="22"/>
        </w:rPr>
        <w:t>tendrá</w:t>
      </w:r>
      <w:r w:rsidRPr="00431A98">
        <w:rPr>
          <w:rFonts w:eastAsia="Palatino Linotype" w:cs="Palatino Linotype"/>
          <w:i/>
        </w:rPr>
        <w:t xml:space="preserve"> </w:t>
      </w:r>
      <w:r w:rsidRPr="00431A98">
        <w:rPr>
          <w:rFonts w:eastAsia="Palatino Linotype" w:cs="Palatino Linotype"/>
          <w:i/>
          <w:szCs w:val="22"/>
        </w:rPr>
        <w:t>las</w:t>
      </w:r>
      <w:r w:rsidRPr="00431A98">
        <w:rPr>
          <w:rFonts w:eastAsia="Palatino Linotype" w:cs="Palatino Linotype"/>
          <w:i/>
        </w:rPr>
        <w:t xml:space="preserve"> </w:t>
      </w:r>
      <w:r w:rsidRPr="00431A98">
        <w:rPr>
          <w:rFonts w:eastAsia="Palatino Linotype" w:cs="Palatino Linotype"/>
          <w:i/>
          <w:szCs w:val="22"/>
        </w:rPr>
        <w:t>siguientes</w:t>
      </w:r>
      <w:r w:rsidRPr="00431A98">
        <w:rPr>
          <w:rFonts w:eastAsia="Palatino Linotype" w:cs="Palatino Linotype"/>
          <w:i/>
        </w:rPr>
        <w:t xml:space="preserve"> </w:t>
      </w:r>
      <w:r w:rsidRPr="00431A98">
        <w:rPr>
          <w:rFonts w:eastAsia="Palatino Linotype" w:cs="Palatino Linotype"/>
          <w:i/>
          <w:szCs w:val="22"/>
        </w:rPr>
        <w:t>atribuciones:</w:t>
      </w:r>
    </w:p>
    <w:p w:rsidR="00B76752" w:rsidRPr="00431A98" w:rsidRDefault="00B76752" w:rsidP="00431A98">
      <w:pPr>
        <w:spacing w:line="240" w:lineRule="auto"/>
        <w:ind w:left="851" w:right="822"/>
        <w:rPr>
          <w:rFonts w:eastAsia="Palatino Linotype" w:cs="Palatino Linotype"/>
          <w:i/>
          <w:szCs w:val="22"/>
        </w:rPr>
      </w:pPr>
      <w:r w:rsidRPr="00431A98">
        <w:rPr>
          <w:rFonts w:eastAsia="Palatino Linotype" w:cs="Palatino Linotype"/>
          <w:i/>
          <w:szCs w:val="22"/>
        </w:rPr>
        <w:t>…</w:t>
      </w:r>
    </w:p>
    <w:p w:rsidR="00B76752" w:rsidRPr="00431A98" w:rsidRDefault="00B76752" w:rsidP="00431A98">
      <w:pPr>
        <w:spacing w:after="240" w:line="240" w:lineRule="auto"/>
        <w:ind w:left="851" w:right="822"/>
        <w:rPr>
          <w:rFonts w:eastAsia="Palatino Linotype" w:cs="Palatino Linotype"/>
          <w:szCs w:val="22"/>
        </w:rPr>
      </w:pPr>
      <w:r w:rsidRPr="00431A98">
        <w:rPr>
          <w:rFonts w:eastAsia="Palatino Linotype" w:cs="Palatino Linotype"/>
          <w:b/>
          <w:i/>
          <w:szCs w:val="22"/>
        </w:rPr>
        <w:t>XI.</w:t>
      </w:r>
      <w:r w:rsidRPr="00431A98">
        <w:rPr>
          <w:rFonts w:eastAsia="Palatino Linotype" w:cs="Palatino Linotype"/>
          <w:b/>
          <w:i/>
        </w:rPr>
        <w:t xml:space="preserve"> </w:t>
      </w:r>
      <w:r w:rsidRPr="00431A98">
        <w:rPr>
          <w:rFonts w:eastAsia="Palatino Linotype" w:cs="Palatino Linotype"/>
          <w:i/>
          <w:szCs w:val="22"/>
        </w:rPr>
        <w:t>Establecer</w:t>
      </w:r>
      <w:r w:rsidRPr="00431A98">
        <w:rPr>
          <w:rFonts w:eastAsia="Palatino Linotype" w:cs="Palatino Linotype"/>
          <w:i/>
        </w:rPr>
        <w:t xml:space="preserve"> </w:t>
      </w:r>
      <w:r w:rsidRPr="00431A98">
        <w:rPr>
          <w:rFonts w:eastAsia="Palatino Linotype" w:cs="Palatino Linotype"/>
          <w:i/>
          <w:szCs w:val="22"/>
        </w:rPr>
        <w:t>los</w:t>
      </w:r>
      <w:r w:rsidRPr="00431A98">
        <w:rPr>
          <w:rFonts w:eastAsia="Palatino Linotype" w:cs="Palatino Linotype"/>
          <w:i/>
        </w:rPr>
        <w:t xml:space="preserve"> </w:t>
      </w:r>
      <w:r w:rsidRPr="00431A98">
        <w:rPr>
          <w:rFonts w:eastAsia="Palatino Linotype" w:cs="Palatino Linotype"/>
          <w:i/>
          <w:szCs w:val="22"/>
        </w:rPr>
        <w:t>lineamientos,</w:t>
      </w:r>
      <w:r w:rsidRPr="00431A98">
        <w:rPr>
          <w:rFonts w:eastAsia="Palatino Linotype" w:cs="Palatino Linotype"/>
          <w:i/>
        </w:rPr>
        <w:t xml:space="preserve"> </w:t>
      </w:r>
      <w:r w:rsidRPr="00431A98">
        <w:rPr>
          <w:rFonts w:eastAsia="Palatino Linotype" w:cs="Palatino Linotype"/>
          <w:i/>
          <w:szCs w:val="22"/>
        </w:rPr>
        <w:t>criterios,</w:t>
      </w:r>
      <w:r w:rsidRPr="00431A98">
        <w:rPr>
          <w:rFonts w:eastAsia="Palatino Linotype" w:cs="Palatino Linotype"/>
          <w:i/>
        </w:rPr>
        <w:t xml:space="preserve"> </w:t>
      </w:r>
      <w:r w:rsidRPr="00431A98">
        <w:rPr>
          <w:rFonts w:eastAsia="Palatino Linotype" w:cs="Palatino Linotype"/>
          <w:i/>
          <w:szCs w:val="22"/>
        </w:rPr>
        <w:t>procedimientos,</w:t>
      </w:r>
      <w:r w:rsidRPr="00431A98">
        <w:rPr>
          <w:rFonts w:eastAsia="Palatino Linotype" w:cs="Palatino Linotype"/>
          <w:i/>
        </w:rPr>
        <w:t xml:space="preserve"> </w:t>
      </w:r>
      <w:r w:rsidRPr="00431A98">
        <w:rPr>
          <w:rFonts w:eastAsia="Palatino Linotype" w:cs="Palatino Linotype"/>
          <w:i/>
          <w:szCs w:val="22"/>
        </w:rPr>
        <w:t>métodos</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sistemas</w:t>
      </w:r>
      <w:r w:rsidRPr="00431A98">
        <w:rPr>
          <w:rFonts w:eastAsia="Palatino Linotype" w:cs="Palatino Linotype"/>
          <w:i/>
        </w:rPr>
        <w:t xml:space="preserve"> </w:t>
      </w:r>
      <w:r w:rsidRPr="00431A98">
        <w:rPr>
          <w:rFonts w:eastAsia="Palatino Linotype" w:cs="Palatino Linotype"/>
          <w:i/>
          <w:szCs w:val="22"/>
        </w:rPr>
        <w:t>para</w:t>
      </w:r>
      <w:r w:rsidRPr="00431A98">
        <w:rPr>
          <w:rFonts w:eastAsia="Palatino Linotype" w:cs="Palatino Linotype"/>
          <w:i/>
        </w:rPr>
        <w:t xml:space="preserve"> </w:t>
      </w:r>
      <w:r w:rsidRPr="00431A98">
        <w:rPr>
          <w:rFonts w:eastAsia="Palatino Linotype" w:cs="Palatino Linotype"/>
          <w:i/>
          <w:szCs w:val="22"/>
        </w:rPr>
        <w:t>las</w:t>
      </w:r>
      <w:r w:rsidRPr="00431A98">
        <w:rPr>
          <w:rFonts w:eastAsia="Palatino Linotype" w:cs="Palatino Linotype"/>
          <w:i/>
        </w:rPr>
        <w:t xml:space="preserve"> </w:t>
      </w:r>
      <w:r w:rsidRPr="00431A98">
        <w:rPr>
          <w:rFonts w:eastAsia="Palatino Linotype" w:cs="Palatino Linotype"/>
          <w:i/>
          <w:szCs w:val="22"/>
        </w:rPr>
        <w:t>acciones</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control</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evaluación,</w:t>
      </w:r>
      <w:r w:rsidRPr="00431A98">
        <w:rPr>
          <w:rFonts w:eastAsia="Palatino Linotype" w:cs="Palatino Linotype"/>
          <w:i/>
        </w:rPr>
        <w:t xml:space="preserve"> </w:t>
      </w:r>
      <w:r w:rsidRPr="00431A98">
        <w:rPr>
          <w:rFonts w:eastAsia="Palatino Linotype" w:cs="Palatino Linotype"/>
          <w:i/>
          <w:szCs w:val="22"/>
        </w:rPr>
        <w:t>necesarios</w:t>
      </w:r>
      <w:r w:rsidRPr="00431A98">
        <w:rPr>
          <w:rFonts w:eastAsia="Palatino Linotype" w:cs="Palatino Linotype"/>
          <w:i/>
        </w:rPr>
        <w:t xml:space="preserve"> </w:t>
      </w:r>
      <w:r w:rsidRPr="00431A98">
        <w:rPr>
          <w:rFonts w:eastAsia="Palatino Linotype" w:cs="Palatino Linotype"/>
          <w:i/>
          <w:szCs w:val="22"/>
        </w:rPr>
        <w:t>para</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fiscalización</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las</w:t>
      </w:r>
      <w:r w:rsidRPr="00431A98">
        <w:rPr>
          <w:rFonts w:eastAsia="Palatino Linotype" w:cs="Palatino Linotype"/>
          <w:i/>
        </w:rPr>
        <w:t xml:space="preserve"> </w:t>
      </w:r>
      <w:r w:rsidRPr="00431A98">
        <w:rPr>
          <w:rFonts w:eastAsia="Palatino Linotype" w:cs="Palatino Linotype"/>
          <w:i/>
          <w:szCs w:val="22"/>
        </w:rPr>
        <w:t>cuentas</w:t>
      </w:r>
      <w:r w:rsidRPr="00431A98">
        <w:rPr>
          <w:rFonts w:eastAsia="Palatino Linotype" w:cs="Palatino Linotype"/>
          <w:i/>
        </w:rPr>
        <w:t xml:space="preserve"> </w:t>
      </w:r>
      <w:r w:rsidRPr="00431A98">
        <w:rPr>
          <w:rFonts w:eastAsia="Palatino Linotype" w:cs="Palatino Linotype"/>
          <w:i/>
          <w:szCs w:val="22"/>
        </w:rPr>
        <w:t>públi</w:t>
      </w:r>
      <w:r w:rsidRPr="00431A98">
        <w:rPr>
          <w:rFonts w:eastAsia="Palatino Linotype" w:cs="Palatino Linotype"/>
          <w:i/>
        </w:rPr>
        <w:t>cas y los informes trimestrales</w:t>
      </w:r>
      <w:r w:rsidRPr="00431A98">
        <w:rPr>
          <w:rFonts w:eastAsia="Palatino Linotype" w:cs="Palatino Linotype"/>
          <w:i/>
          <w:vertAlign w:val="superscript"/>
        </w:rPr>
        <w:footnoteReference w:id="2"/>
      </w:r>
      <w:r w:rsidRPr="00431A98">
        <w:rPr>
          <w:rFonts w:eastAsia="Palatino Linotype" w:cs="Palatino Linotype"/>
          <w:szCs w:val="22"/>
        </w:rPr>
        <w:t>…”</w:t>
      </w:r>
      <w:r w:rsidRPr="00431A98">
        <w:rPr>
          <w:rFonts w:eastAsia="Palatino Linotype" w:cs="Palatino Linotype"/>
        </w:rPr>
        <w:t xml:space="preserve"> </w:t>
      </w:r>
      <w:r w:rsidRPr="00431A98">
        <w:rPr>
          <w:rFonts w:eastAsia="Palatino Linotype" w:cs="Palatino Linotype"/>
          <w:szCs w:val="22"/>
        </w:rPr>
        <w:t>(Sic)</w:t>
      </w:r>
    </w:p>
    <w:p w:rsidR="00B76752" w:rsidRPr="00431A98" w:rsidRDefault="00B76752" w:rsidP="00431A98">
      <w:pPr>
        <w:rPr>
          <w:rFonts w:eastAsia="Palatino Linotype" w:cs="Palatino Linotype"/>
        </w:rPr>
      </w:pPr>
    </w:p>
    <w:p w:rsidR="00B76752" w:rsidRPr="00431A98" w:rsidRDefault="00B76752" w:rsidP="00431A98">
      <w:pPr>
        <w:rPr>
          <w:rFonts w:eastAsia="Palatino Linotype" w:cs="Palatino Linotype"/>
        </w:rPr>
      </w:pPr>
      <w:r w:rsidRPr="00431A98">
        <w:rPr>
          <w:rFonts w:eastAsia="Palatino Linotype" w:cs="Palatino Linotype"/>
        </w:rPr>
        <w:t xml:space="preserve">De esta forma, el OSFEM emite anualmente dichos Lineamientos para definir los criterios, formatos y documentación necesaria para presentar los informes trimestrales, mismos que para el año 2023 se encuentran disponibles para su consulta en la liga electrónica siguiente: </w:t>
      </w:r>
      <w:hyperlink r:id="rId11" w:history="1">
        <w:r w:rsidRPr="00431A98">
          <w:rPr>
            <w:rStyle w:val="Hipervnculo"/>
            <w:rFonts w:eastAsia="Palatino Linotype" w:cs="Palatino Linotype"/>
            <w:color w:val="auto"/>
          </w:rPr>
          <w:t>https://www.osfem.gob.mx/assets/entidades/documentos_apoyo/2023/InstrucLLenMod4.pdf</w:t>
        </w:r>
      </w:hyperlink>
    </w:p>
    <w:p w:rsidR="00B76752" w:rsidRPr="00431A98" w:rsidRDefault="00B76752" w:rsidP="00431A98">
      <w:pPr>
        <w:rPr>
          <w:rFonts w:eastAsia="Palatino Linotype" w:cs="Palatino Linotype"/>
        </w:rPr>
      </w:pPr>
    </w:p>
    <w:p w:rsidR="00B76752" w:rsidRPr="00431A98" w:rsidRDefault="00B76752" w:rsidP="00431A98">
      <w:pPr>
        <w:rPr>
          <w:rFonts w:eastAsia="Palatino Linotype" w:cs="Palatino Linotype"/>
        </w:rPr>
      </w:pPr>
      <w:r w:rsidRPr="00431A98">
        <w:rPr>
          <w:rFonts w:eastAsia="Palatino Linotype" w:cs="Palatino Linotype"/>
        </w:rPr>
        <w:t xml:space="preserve">Así, la información </w:t>
      </w:r>
      <w:r w:rsidRPr="00431A98">
        <w:rPr>
          <w:rFonts w:eastAsia="Palatino Linotype" w:cs="Palatino Linotype"/>
          <w:b/>
        </w:rPr>
        <w:t>documental comprobatoria</w:t>
      </w:r>
      <w:r w:rsidRPr="00431A98">
        <w:rPr>
          <w:rFonts w:eastAsia="Palatino Linotype" w:cs="Palatino Linotype"/>
        </w:rPr>
        <w:t xml:space="preserve">, </w:t>
      </w:r>
      <w:r w:rsidRPr="00431A98">
        <w:rPr>
          <w:rFonts w:eastAsia="Palatino Linotype" w:cs="Palatino Linotype"/>
          <w:b/>
        </w:rPr>
        <w:t>deberá conservarse en los archivos de la entidad fiscalizada</w:t>
      </w:r>
      <w:r w:rsidRPr="00431A98">
        <w:rPr>
          <w:rFonts w:eastAsia="Palatino Linotype" w:cs="Palatino Linotype"/>
        </w:rPr>
        <w:t xml:space="preserve">, en original y debidamente integrada en términos de los lineamientos de referencia, pues son susceptibles de revisión directa por el OSFEM, destacando que dentro de los informes trimestrales que </w:t>
      </w:r>
      <w:r w:rsidRPr="00431A98">
        <w:rPr>
          <w:rFonts w:eastAsia="Palatino Linotype" w:cs="Palatino Linotype"/>
          <w:b/>
        </w:rPr>
        <w:t xml:space="preserve">EL SUJETO OBLIGADO </w:t>
      </w:r>
      <w:r w:rsidRPr="00431A98">
        <w:rPr>
          <w:rFonts w:eastAsia="Palatino Linotype" w:cs="Palatino Linotype"/>
        </w:rPr>
        <w:t xml:space="preserve">tiene la obligación de transparentar; se contempla específicamente en el “módulo 4 información administrativa 1 matriz del módulo 4 para municipios”, dentro del submódulo denominado “conciliación de la nómina” para ambas quincenas  tal y como, se muestra en las imágenes siguientes: </w:t>
      </w:r>
    </w:p>
    <w:p w:rsidR="00B76752" w:rsidRPr="00431A98" w:rsidRDefault="00B76752" w:rsidP="00431A98">
      <w:pPr>
        <w:spacing w:before="280" w:after="280"/>
        <w:jc w:val="center"/>
      </w:pPr>
      <w:r w:rsidRPr="00431A98">
        <w:rPr>
          <w:noProof/>
          <w:lang w:eastAsia="es-MX"/>
        </w:rPr>
        <w:lastRenderedPageBreak/>
        <w:drawing>
          <wp:inline distT="0" distB="0" distL="0" distR="0" wp14:anchorId="2DB052FC" wp14:editId="606C5973">
            <wp:extent cx="4763135" cy="14389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b="70738"/>
                    <a:stretch>
                      <a:fillRect/>
                    </a:stretch>
                  </pic:blipFill>
                  <pic:spPr bwMode="auto">
                    <a:xfrm>
                      <a:off x="0" y="0"/>
                      <a:ext cx="4763135" cy="1438910"/>
                    </a:xfrm>
                    <a:prstGeom prst="rect">
                      <a:avLst/>
                    </a:prstGeom>
                    <a:noFill/>
                    <a:ln>
                      <a:noFill/>
                    </a:ln>
                  </pic:spPr>
                </pic:pic>
              </a:graphicData>
            </a:graphic>
          </wp:inline>
        </w:drawing>
      </w:r>
    </w:p>
    <w:p w:rsidR="00B76752" w:rsidRPr="00431A98" w:rsidRDefault="00B76752" w:rsidP="00431A98">
      <w:pPr>
        <w:spacing w:before="280" w:after="280"/>
        <w:jc w:val="center"/>
      </w:pPr>
      <w:r w:rsidRPr="00431A98">
        <w:rPr>
          <w:noProof/>
          <w:lang w:eastAsia="es-MX"/>
        </w:rPr>
        <w:drawing>
          <wp:inline distT="0" distB="0" distL="0" distR="0" wp14:anchorId="37B06AB1" wp14:editId="05F9E0F2">
            <wp:extent cx="6082665" cy="2934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t="45256" b="3171"/>
                    <a:stretch>
                      <a:fillRect/>
                    </a:stretch>
                  </pic:blipFill>
                  <pic:spPr bwMode="auto">
                    <a:xfrm>
                      <a:off x="0" y="0"/>
                      <a:ext cx="6082665" cy="2934335"/>
                    </a:xfrm>
                    <a:prstGeom prst="rect">
                      <a:avLst/>
                    </a:prstGeom>
                    <a:noFill/>
                    <a:ln>
                      <a:noFill/>
                    </a:ln>
                  </pic:spPr>
                </pic:pic>
              </a:graphicData>
            </a:graphic>
          </wp:inline>
        </w:drawing>
      </w:r>
    </w:p>
    <w:p w:rsidR="00B76752" w:rsidRPr="00431A98" w:rsidRDefault="00B76752" w:rsidP="00431A98">
      <w:pPr>
        <w:spacing w:before="280" w:after="280"/>
        <w:rPr>
          <w:rFonts w:eastAsia="Palatino Linotype" w:cs="Palatino Linotype"/>
        </w:rPr>
      </w:pPr>
      <w:r w:rsidRPr="00431A98">
        <w:rPr>
          <w:rFonts w:eastAsia="Palatino Linotype" w:cs="Palatino Linotype"/>
        </w:rPr>
        <w:t xml:space="preserve">Atento a lo anterior, resulta claro que existe fuente obligacional que constriñe al </w:t>
      </w:r>
      <w:r w:rsidRPr="00431A98">
        <w:rPr>
          <w:rFonts w:eastAsia="Palatino Linotype" w:cs="Palatino Linotype"/>
          <w:b/>
        </w:rPr>
        <w:t>SUJETO OBLIGADO</w:t>
      </w:r>
      <w:r w:rsidRPr="00431A98">
        <w:rPr>
          <w:rFonts w:eastAsia="Palatino Linotype" w:cs="Palatino Linotype"/>
        </w:rPr>
        <w:t xml:space="preserve">, para entregar los informes mensuales al OSFEM de conformidad con el artículo 32 de la Ley de Fiscalización Superior del Estado de México, dentro de los cuales se incluye lo referente a </w:t>
      </w:r>
      <w:r w:rsidRPr="00431A98">
        <w:rPr>
          <w:rFonts w:eastAsia="Palatino Linotype" w:cs="Palatino Linotype"/>
          <w:b/>
        </w:rPr>
        <w:t>la conciliación de la nómina,</w:t>
      </w:r>
      <w:r w:rsidRPr="00431A98">
        <w:rPr>
          <w:rFonts w:eastAsia="Palatino Linotype" w:cs="Palatino Linotype"/>
          <w:i/>
        </w:rPr>
        <w:t xml:space="preserve"> </w:t>
      </w:r>
      <w:r w:rsidRPr="00431A98">
        <w:rPr>
          <w:rFonts w:eastAsia="Palatino Linotype" w:cs="Palatino Linotype"/>
        </w:rPr>
        <w:t xml:space="preserve">en donde debe incluirse, entre otros datos: </w:t>
      </w:r>
    </w:p>
    <w:p w:rsidR="00B76752" w:rsidRPr="00431A98" w:rsidRDefault="00B76752" w:rsidP="00431A98">
      <w:pPr>
        <w:numPr>
          <w:ilvl w:val="0"/>
          <w:numId w:val="8"/>
        </w:numPr>
        <w:spacing w:before="280"/>
        <w:rPr>
          <w:rFonts w:eastAsia="Palatino Linotype" w:cs="Palatino Linotype"/>
        </w:rPr>
      </w:pPr>
      <w:r w:rsidRPr="00431A98">
        <w:rPr>
          <w:rFonts w:eastAsia="Palatino Linotype" w:cs="Palatino Linotype"/>
        </w:rPr>
        <w:t>Adscripción</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t>Salario quincenal</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t>Puesto funcional</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t>Nivel y Rango Salarial</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lastRenderedPageBreak/>
        <w:t>Categoría (sindicalizado, eventual, de confianza, etc.).</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t xml:space="preserve">Percepciones </w:t>
      </w:r>
    </w:p>
    <w:p w:rsidR="00B76752" w:rsidRPr="00431A98" w:rsidRDefault="00B76752" w:rsidP="00431A98">
      <w:pPr>
        <w:numPr>
          <w:ilvl w:val="0"/>
          <w:numId w:val="8"/>
        </w:numPr>
        <w:rPr>
          <w:rFonts w:eastAsia="Palatino Linotype" w:cs="Palatino Linotype"/>
        </w:rPr>
      </w:pPr>
      <w:r w:rsidRPr="00431A98">
        <w:rPr>
          <w:rFonts w:eastAsia="Palatino Linotype" w:cs="Palatino Linotype"/>
        </w:rPr>
        <w:t xml:space="preserve">Deducciones </w:t>
      </w:r>
    </w:p>
    <w:p w:rsidR="00B76752" w:rsidRPr="00431A98" w:rsidRDefault="00B76752" w:rsidP="00431A98">
      <w:pPr>
        <w:rPr>
          <w:rFonts w:eastAsia="Palatino Linotype" w:cs="Palatino Linotype"/>
        </w:rPr>
      </w:pPr>
    </w:p>
    <w:p w:rsidR="00B76752" w:rsidRPr="00431A98" w:rsidRDefault="00B76752" w:rsidP="00431A98">
      <w:pPr>
        <w:rPr>
          <w:rFonts w:eastAsia="Palatino Linotype" w:cs="Palatino Linotype"/>
        </w:rPr>
      </w:pPr>
      <w:r w:rsidRPr="00431A98">
        <w:rPr>
          <w:rFonts w:eastAsia="Palatino Linotype" w:cs="Palatino Linotype"/>
        </w:rPr>
        <w:t>En este sentido, de acuerdo a la naturaleza de la información solicitada se concluye que ésta es de interés general y de alcance público, puesto que la ciudadanía tiene derecho a saber 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citado al inicio del presente estudio, mismo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rsidR="00B76752" w:rsidRPr="00431A98" w:rsidRDefault="00B76752" w:rsidP="00431A98">
      <w:pPr>
        <w:rPr>
          <w:rFonts w:eastAsia="Palatino Linotype" w:cs="Palatino Linotype"/>
        </w:rPr>
      </w:pPr>
    </w:p>
    <w:p w:rsidR="00B76752" w:rsidRPr="00431A98" w:rsidRDefault="00B76752" w:rsidP="00431A98">
      <w:pPr>
        <w:spacing w:after="280"/>
        <w:rPr>
          <w:rFonts w:eastAsia="Palatino Linotype" w:cs="Palatino Linotype"/>
        </w:rPr>
      </w:pPr>
      <w:r w:rsidRPr="00431A98">
        <w:rPr>
          <w:rFonts w:eastAsia="Palatino Linotype" w:cs="Palatino Linotype"/>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rsidR="00B76752" w:rsidRPr="00431A98" w:rsidRDefault="00B76752" w:rsidP="00431A98">
      <w:pPr>
        <w:tabs>
          <w:tab w:val="left" w:pos="8222"/>
        </w:tabs>
        <w:spacing w:line="240" w:lineRule="auto"/>
        <w:ind w:left="851" w:right="822"/>
        <w:jc w:val="center"/>
        <w:rPr>
          <w:rFonts w:eastAsia="Palatino Linotype" w:cs="Palatino Linotype"/>
          <w:b/>
          <w:i/>
          <w:szCs w:val="22"/>
        </w:rPr>
      </w:pPr>
      <w:r w:rsidRPr="00431A98">
        <w:rPr>
          <w:rFonts w:eastAsia="Palatino Linotype" w:cs="Palatino Linotype"/>
          <w:b/>
          <w:i/>
          <w:szCs w:val="22"/>
        </w:rPr>
        <w:t>“Criterio</w:t>
      </w:r>
      <w:r w:rsidRPr="00431A98">
        <w:rPr>
          <w:rFonts w:eastAsia="Palatino Linotype" w:cs="Palatino Linotype"/>
          <w:b/>
          <w:i/>
        </w:rPr>
        <w:t xml:space="preserve"> </w:t>
      </w:r>
      <w:r w:rsidRPr="00431A98">
        <w:rPr>
          <w:rFonts w:eastAsia="Palatino Linotype" w:cs="Palatino Linotype"/>
          <w:b/>
          <w:i/>
          <w:szCs w:val="22"/>
        </w:rPr>
        <w:t>01/2003.</w:t>
      </w:r>
    </w:p>
    <w:p w:rsidR="00B76752" w:rsidRPr="00431A98" w:rsidRDefault="00B76752" w:rsidP="00431A98">
      <w:pPr>
        <w:tabs>
          <w:tab w:val="left" w:pos="8222"/>
        </w:tabs>
        <w:spacing w:line="240" w:lineRule="auto"/>
        <w:ind w:left="851" w:right="822"/>
        <w:jc w:val="center"/>
        <w:rPr>
          <w:rFonts w:eastAsia="Palatino Linotype" w:cs="Palatino Linotype"/>
          <w:b/>
          <w:i/>
          <w:szCs w:val="22"/>
        </w:rPr>
      </w:pPr>
    </w:p>
    <w:p w:rsidR="00B76752" w:rsidRPr="00431A98" w:rsidRDefault="00B76752" w:rsidP="00431A98">
      <w:pPr>
        <w:tabs>
          <w:tab w:val="left" w:pos="8222"/>
        </w:tabs>
        <w:spacing w:line="240" w:lineRule="auto"/>
        <w:ind w:left="851" w:right="822"/>
        <w:rPr>
          <w:rFonts w:eastAsia="Palatino Linotype" w:cs="Palatino Linotype"/>
          <w:i/>
          <w:szCs w:val="22"/>
        </w:rPr>
      </w:pPr>
      <w:r w:rsidRPr="00431A98">
        <w:rPr>
          <w:rFonts w:eastAsia="Palatino Linotype" w:cs="Palatino Linotype"/>
          <w:b/>
          <w:i/>
          <w:szCs w:val="22"/>
        </w:rPr>
        <w:t>“INGRESOS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SERVIDORES</w:t>
      </w:r>
      <w:r w:rsidRPr="00431A98">
        <w:rPr>
          <w:rFonts w:eastAsia="Palatino Linotype" w:cs="Palatino Linotype"/>
          <w:b/>
          <w:i/>
        </w:rPr>
        <w:t xml:space="preserve"> </w:t>
      </w:r>
      <w:r w:rsidRPr="00431A98">
        <w:rPr>
          <w:rFonts w:eastAsia="Palatino Linotype" w:cs="Palatino Linotype"/>
          <w:b/>
          <w:i/>
          <w:szCs w:val="22"/>
        </w:rPr>
        <w:t>PÚBLICOS.</w:t>
      </w:r>
      <w:r w:rsidRPr="00431A98">
        <w:rPr>
          <w:rFonts w:eastAsia="Palatino Linotype" w:cs="Palatino Linotype"/>
          <w:b/>
          <w:i/>
        </w:rPr>
        <w:t xml:space="preserve"> </w:t>
      </w:r>
      <w:r w:rsidRPr="00431A98">
        <w:rPr>
          <w:rFonts w:eastAsia="Palatino Linotype" w:cs="Palatino Linotype"/>
          <w:b/>
          <w:i/>
          <w:szCs w:val="22"/>
        </w:rPr>
        <w:t>CONSTITUYEN</w:t>
      </w:r>
      <w:r w:rsidRPr="00431A98">
        <w:rPr>
          <w:rFonts w:eastAsia="Palatino Linotype" w:cs="Palatino Linotype"/>
          <w:b/>
          <w:i/>
        </w:rPr>
        <w:t xml:space="preserve"> </w:t>
      </w:r>
      <w:r w:rsidRPr="00431A98">
        <w:rPr>
          <w:rFonts w:eastAsia="Palatino Linotype" w:cs="Palatino Linotype"/>
          <w:b/>
          <w:i/>
          <w:szCs w:val="22"/>
        </w:rPr>
        <w:t>INFORMACIÓN</w:t>
      </w:r>
      <w:r w:rsidRPr="00431A98">
        <w:rPr>
          <w:rFonts w:eastAsia="Palatino Linotype" w:cs="Palatino Linotype"/>
          <w:b/>
          <w:i/>
        </w:rPr>
        <w:t xml:space="preserve"> </w:t>
      </w:r>
      <w:r w:rsidRPr="00431A98">
        <w:rPr>
          <w:rFonts w:eastAsia="Palatino Linotype" w:cs="Palatino Linotype"/>
          <w:b/>
          <w:i/>
          <w:szCs w:val="22"/>
        </w:rPr>
        <w:t>PÚBLICA</w:t>
      </w:r>
      <w:r w:rsidRPr="00431A98">
        <w:rPr>
          <w:rFonts w:eastAsia="Palatino Linotype" w:cs="Palatino Linotype"/>
          <w:b/>
          <w:i/>
        </w:rPr>
        <w:t xml:space="preserve"> </w:t>
      </w:r>
      <w:r w:rsidRPr="00431A98">
        <w:rPr>
          <w:rFonts w:eastAsia="Palatino Linotype" w:cs="Palatino Linotype"/>
          <w:b/>
          <w:i/>
          <w:szCs w:val="22"/>
        </w:rPr>
        <w:t>AÚN</w:t>
      </w:r>
      <w:r w:rsidRPr="00431A98">
        <w:rPr>
          <w:rFonts w:eastAsia="Palatino Linotype" w:cs="Palatino Linotype"/>
          <w:b/>
          <w:i/>
        </w:rPr>
        <w:t xml:space="preserve"> </w:t>
      </w:r>
      <w:r w:rsidRPr="00431A98">
        <w:rPr>
          <w:rFonts w:eastAsia="Palatino Linotype" w:cs="Palatino Linotype"/>
          <w:b/>
          <w:i/>
          <w:szCs w:val="22"/>
        </w:rPr>
        <w:t>Y</w:t>
      </w:r>
      <w:r w:rsidRPr="00431A98">
        <w:rPr>
          <w:rFonts w:eastAsia="Palatino Linotype" w:cs="Palatino Linotype"/>
          <w:b/>
          <w:i/>
        </w:rPr>
        <w:t xml:space="preserve"> </w:t>
      </w:r>
      <w:r w:rsidRPr="00431A98">
        <w:rPr>
          <w:rFonts w:eastAsia="Palatino Linotype" w:cs="Palatino Linotype"/>
          <w:b/>
          <w:i/>
          <w:szCs w:val="22"/>
        </w:rPr>
        <w:t>CUANDO</w:t>
      </w:r>
      <w:r w:rsidRPr="00431A98">
        <w:rPr>
          <w:rFonts w:eastAsia="Palatino Linotype" w:cs="Palatino Linotype"/>
          <w:b/>
          <w:i/>
        </w:rPr>
        <w:t xml:space="preserve"> </w:t>
      </w:r>
      <w:r w:rsidRPr="00431A98">
        <w:rPr>
          <w:rFonts w:eastAsia="Palatino Linotype" w:cs="Palatino Linotype"/>
          <w:b/>
          <w:i/>
          <w:szCs w:val="22"/>
        </w:rPr>
        <w:t>SU</w:t>
      </w:r>
      <w:r w:rsidRPr="00431A98">
        <w:rPr>
          <w:rFonts w:eastAsia="Palatino Linotype" w:cs="Palatino Linotype"/>
          <w:b/>
          <w:i/>
        </w:rPr>
        <w:t xml:space="preserve"> </w:t>
      </w:r>
      <w:r w:rsidRPr="00431A98">
        <w:rPr>
          <w:rFonts w:eastAsia="Palatino Linotype" w:cs="Palatino Linotype"/>
          <w:b/>
          <w:i/>
          <w:szCs w:val="22"/>
        </w:rPr>
        <w:t>DIFUSIÓN</w:t>
      </w:r>
      <w:r w:rsidRPr="00431A98">
        <w:rPr>
          <w:rFonts w:eastAsia="Palatino Linotype" w:cs="Palatino Linotype"/>
          <w:b/>
          <w:i/>
        </w:rPr>
        <w:t xml:space="preserve"> </w:t>
      </w:r>
      <w:r w:rsidRPr="00431A98">
        <w:rPr>
          <w:rFonts w:eastAsia="Palatino Linotype" w:cs="Palatino Linotype"/>
          <w:b/>
          <w:i/>
          <w:szCs w:val="22"/>
        </w:rPr>
        <w:t>PUEDE</w:t>
      </w:r>
      <w:r w:rsidRPr="00431A98">
        <w:rPr>
          <w:rFonts w:eastAsia="Palatino Linotype" w:cs="Palatino Linotype"/>
          <w:b/>
          <w:i/>
        </w:rPr>
        <w:t xml:space="preserve"> </w:t>
      </w:r>
      <w:r w:rsidRPr="00431A98">
        <w:rPr>
          <w:rFonts w:eastAsia="Palatino Linotype" w:cs="Palatino Linotype"/>
          <w:b/>
          <w:i/>
          <w:szCs w:val="22"/>
        </w:rPr>
        <w:t>AFECTAR</w:t>
      </w:r>
      <w:r w:rsidRPr="00431A98">
        <w:rPr>
          <w:rFonts w:eastAsia="Palatino Linotype" w:cs="Palatino Linotype"/>
          <w:b/>
          <w:i/>
        </w:rPr>
        <w:t xml:space="preserve"> </w:t>
      </w:r>
      <w:r w:rsidRPr="00431A98">
        <w:rPr>
          <w:rFonts w:eastAsia="Palatino Linotype" w:cs="Palatino Linotype"/>
          <w:b/>
          <w:i/>
          <w:szCs w:val="22"/>
        </w:rPr>
        <w:t>LA</w:t>
      </w:r>
      <w:r w:rsidRPr="00431A98">
        <w:rPr>
          <w:rFonts w:eastAsia="Palatino Linotype" w:cs="Palatino Linotype"/>
          <w:b/>
          <w:i/>
        </w:rPr>
        <w:t xml:space="preserve"> </w:t>
      </w:r>
      <w:r w:rsidRPr="00431A98">
        <w:rPr>
          <w:rFonts w:eastAsia="Palatino Linotype" w:cs="Palatino Linotype"/>
          <w:b/>
          <w:i/>
          <w:szCs w:val="22"/>
        </w:rPr>
        <w:t>VIDA</w:t>
      </w:r>
      <w:r w:rsidRPr="00431A98">
        <w:rPr>
          <w:rFonts w:eastAsia="Palatino Linotype" w:cs="Palatino Linotype"/>
          <w:b/>
          <w:i/>
        </w:rPr>
        <w:t xml:space="preserve"> </w:t>
      </w:r>
      <w:r w:rsidRPr="00431A98">
        <w:rPr>
          <w:rFonts w:eastAsia="Palatino Linotype" w:cs="Palatino Linotype"/>
          <w:b/>
          <w:i/>
          <w:szCs w:val="22"/>
        </w:rPr>
        <w:t>O</w:t>
      </w:r>
      <w:r w:rsidRPr="00431A98">
        <w:rPr>
          <w:rFonts w:eastAsia="Palatino Linotype" w:cs="Palatino Linotype"/>
          <w:b/>
          <w:i/>
        </w:rPr>
        <w:t xml:space="preserve"> </w:t>
      </w:r>
      <w:r w:rsidRPr="00431A98">
        <w:rPr>
          <w:rFonts w:eastAsia="Palatino Linotype" w:cs="Palatino Linotype"/>
          <w:b/>
          <w:i/>
          <w:szCs w:val="22"/>
        </w:rPr>
        <w:t>LA</w:t>
      </w:r>
      <w:r w:rsidRPr="00431A98">
        <w:rPr>
          <w:rFonts w:eastAsia="Palatino Linotype" w:cs="Palatino Linotype"/>
          <w:b/>
          <w:i/>
        </w:rPr>
        <w:t xml:space="preserve"> </w:t>
      </w:r>
      <w:r w:rsidRPr="00431A98">
        <w:rPr>
          <w:rFonts w:eastAsia="Palatino Linotype" w:cs="Palatino Linotype"/>
          <w:b/>
          <w:i/>
          <w:szCs w:val="22"/>
        </w:rPr>
        <w:t>SEGURIDAD</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AQUELLOS.</w:t>
      </w:r>
      <w:r w:rsidRPr="00431A98">
        <w:rPr>
          <w:rFonts w:eastAsia="Palatino Linotype" w:cs="Palatino Linotype"/>
          <w:i/>
        </w:rPr>
        <w:t xml:space="preserve"> </w:t>
      </w:r>
      <w:r w:rsidRPr="00431A98">
        <w:rPr>
          <w:rFonts w:eastAsia="Palatino Linotype" w:cs="Palatino Linotype"/>
          <w:i/>
          <w:szCs w:val="22"/>
        </w:rPr>
        <w:t>Si</w:t>
      </w:r>
      <w:r w:rsidRPr="00431A98">
        <w:rPr>
          <w:rFonts w:eastAsia="Palatino Linotype" w:cs="Palatino Linotype"/>
          <w:i/>
        </w:rPr>
        <w:t xml:space="preserve"> </w:t>
      </w:r>
      <w:r w:rsidRPr="00431A98">
        <w:rPr>
          <w:rFonts w:eastAsia="Palatino Linotype" w:cs="Palatino Linotype"/>
          <w:i/>
          <w:szCs w:val="22"/>
        </w:rPr>
        <w:t>bien</w:t>
      </w:r>
      <w:r w:rsidRPr="00431A98">
        <w:rPr>
          <w:rFonts w:eastAsia="Palatino Linotype" w:cs="Palatino Linotype"/>
          <w:i/>
        </w:rPr>
        <w:t xml:space="preserve"> </w:t>
      </w:r>
      <w:r w:rsidRPr="00431A98">
        <w:rPr>
          <w:rFonts w:eastAsia="Palatino Linotype" w:cs="Palatino Linotype"/>
          <w:i/>
          <w:szCs w:val="22"/>
        </w:rPr>
        <w:t>el</w:t>
      </w:r>
      <w:r w:rsidRPr="00431A98">
        <w:rPr>
          <w:rFonts w:eastAsia="Palatino Linotype" w:cs="Palatino Linotype"/>
          <w:i/>
        </w:rPr>
        <w:t xml:space="preserve"> </w:t>
      </w:r>
      <w:r w:rsidRPr="00431A98">
        <w:rPr>
          <w:rFonts w:eastAsia="Palatino Linotype" w:cs="Palatino Linotype"/>
          <w:i/>
          <w:szCs w:val="22"/>
        </w:rPr>
        <w:t>artículo</w:t>
      </w:r>
      <w:r w:rsidRPr="00431A98">
        <w:rPr>
          <w:rFonts w:eastAsia="Palatino Linotype" w:cs="Palatino Linotype"/>
          <w:i/>
        </w:rPr>
        <w:t xml:space="preserve"> </w:t>
      </w:r>
      <w:r w:rsidRPr="00431A98">
        <w:rPr>
          <w:rFonts w:eastAsia="Palatino Linotype" w:cs="Palatino Linotype"/>
          <w:i/>
          <w:szCs w:val="22"/>
        </w:rPr>
        <w:t>13,</w:t>
      </w:r>
      <w:r w:rsidRPr="00431A98">
        <w:rPr>
          <w:rFonts w:eastAsia="Palatino Linotype" w:cs="Palatino Linotype"/>
          <w:i/>
        </w:rPr>
        <w:t xml:space="preserve"> </w:t>
      </w:r>
      <w:r w:rsidRPr="00431A98">
        <w:rPr>
          <w:rFonts w:eastAsia="Palatino Linotype" w:cs="Palatino Linotype"/>
          <w:i/>
          <w:szCs w:val="22"/>
        </w:rPr>
        <w:t>fracción</w:t>
      </w:r>
      <w:r w:rsidRPr="00431A98">
        <w:rPr>
          <w:rFonts w:eastAsia="Palatino Linotype" w:cs="Palatino Linotype"/>
          <w:i/>
        </w:rPr>
        <w:t xml:space="preserve"> </w:t>
      </w:r>
      <w:r w:rsidRPr="00431A98">
        <w:rPr>
          <w:rFonts w:eastAsia="Palatino Linotype" w:cs="Palatino Linotype"/>
          <w:i/>
          <w:szCs w:val="22"/>
        </w:rPr>
        <w:t>IV,</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Ley</w:t>
      </w:r>
      <w:r w:rsidRPr="00431A98">
        <w:rPr>
          <w:rFonts w:eastAsia="Palatino Linotype" w:cs="Palatino Linotype"/>
          <w:i/>
        </w:rPr>
        <w:t xml:space="preserve"> </w:t>
      </w:r>
      <w:r w:rsidRPr="00431A98">
        <w:rPr>
          <w:rFonts w:eastAsia="Palatino Linotype" w:cs="Palatino Linotype"/>
          <w:i/>
          <w:szCs w:val="22"/>
        </w:rPr>
        <w:t>Federal</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Transparencia</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Acceso</w:t>
      </w:r>
      <w:r w:rsidRPr="00431A98">
        <w:rPr>
          <w:rFonts w:eastAsia="Palatino Linotype" w:cs="Palatino Linotype"/>
          <w:i/>
        </w:rPr>
        <w:t xml:space="preserve"> </w:t>
      </w:r>
      <w:r w:rsidRPr="00431A98">
        <w:rPr>
          <w:rFonts w:eastAsia="Palatino Linotype" w:cs="Palatino Linotype"/>
          <w:i/>
          <w:szCs w:val="22"/>
        </w:rPr>
        <w:t>a</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información</w:t>
      </w:r>
      <w:r w:rsidRPr="00431A98">
        <w:rPr>
          <w:rFonts w:eastAsia="Palatino Linotype" w:cs="Palatino Linotype"/>
          <w:i/>
        </w:rPr>
        <w:t xml:space="preserve"> </w:t>
      </w:r>
      <w:r w:rsidRPr="00431A98">
        <w:rPr>
          <w:rFonts w:eastAsia="Palatino Linotype" w:cs="Palatino Linotype"/>
          <w:i/>
          <w:szCs w:val="22"/>
        </w:rPr>
        <w:t>Pública</w:t>
      </w:r>
      <w:r w:rsidRPr="00431A98">
        <w:rPr>
          <w:rFonts w:eastAsia="Palatino Linotype" w:cs="Palatino Linotype"/>
          <w:i/>
        </w:rPr>
        <w:t xml:space="preserve"> </w:t>
      </w:r>
      <w:r w:rsidRPr="00431A98">
        <w:rPr>
          <w:rFonts w:eastAsia="Palatino Linotype" w:cs="Palatino Linotype"/>
          <w:i/>
          <w:szCs w:val="22"/>
        </w:rPr>
        <w:t>Gubernamental</w:t>
      </w:r>
      <w:r w:rsidRPr="00431A98">
        <w:rPr>
          <w:rFonts w:eastAsia="Palatino Linotype" w:cs="Palatino Linotype"/>
          <w:i/>
        </w:rPr>
        <w:t xml:space="preserve"> </w:t>
      </w:r>
      <w:r w:rsidRPr="00431A98">
        <w:rPr>
          <w:rFonts w:eastAsia="Palatino Linotype" w:cs="Palatino Linotype"/>
          <w:i/>
          <w:szCs w:val="22"/>
        </w:rPr>
        <w:t>establece</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debe</w:t>
      </w:r>
      <w:r w:rsidRPr="00431A98">
        <w:rPr>
          <w:rFonts w:eastAsia="Palatino Linotype" w:cs="Palatino Linotype"/>
          <w:i/>
        </w:rPr>
        <w:t xml:space="preserve"> </w:t>
      </w:r>
      <w:r w:rsidRPr="00431A98">
        <w:rPr>
          <w:rFonts w:eastAsia="Palatino Linotype" w:cs="Palatino Linotype"/>
          <w:i/>
          <w:szCs w:val="22"/>
        </w:rPr>
        <w:t>clasificarse</w:t>
      </w:r>
      <w:r w:rsidRPr="00431A98">
        <w:rPr>
          <w:rFonts w:eastAsia="Palatino Linotype" w:cs="Palatino Linotype"/>
          <w:i/>
        </w:rPr>
        <w:t xml:space="preserve"> </w:t>
      </w:r>
      <w:r w:rsidRPr="00431A98">
        <w:rPr>
          <w:rFonts w:eastAsia="Palatino Linotype" w:cs="Palatino Linotype"/>
          <w:i/>
          <w:szCs w:val="22"/>
        </w:rPr>
        <w:t>como</w:t>
      </w:r>
      <w:r w:rsidRPr="00431A98">
        <w:rPr>
          <w:rFonts w:eastAsia="Palatino Linotype" w:cs="Palatino Linotype"/>
          <w:i/>
        </w:rPr>
        <w:t xml:space="preserve"> </w:t>
      </w:r>
      <w:r w:rsidRPr="00431A98">
        <w:rPr>
          <w:rFonts w:eastAsia="Palatino Linotype" w:cs="Palatino Linotype"/>
          <w:i/>
          <w:szCs w:val="22"/>
        </w:rPr>
        <w:t>información</w:t>
      </w:r>
      <w:r w:rsidRPr="00431A98">
        <w:rPr>
          <w:rFonts w:eastAsia="Palatino Linotype" w:cs="Palatino Linotype"/>
          <w:i/>
        </w:rPr>
        <w:t xml:space="preserve"> </w:t>
      </w:r>
      <w:r w:rsidRPr="00431A98">
        <w:rPr>
          <w:rFonts w:eastAsia="Palatino Linotype" w:cs="Palatino Linotype"/>
          <w:i/>
          <w:szCs w:val="22"/>
        </w:rPr>
        <w:t>confidencial</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conste</w:t>
      </w:r>
      <w:r w:rsidRPr="00431A98">
        <w:rPr>
          <w:rFonts w:eastAsia="Palatino Linotype" w:cs="Palatino Linotype"/>
          <w:i/>
        </w:rPr>
        <w:t xml:space="preserve"> </w:t>
      </w:r>
      <w:r w:rsidRPr="00431A98">
        <w:rPr>
          <w:rFonts w:eastAsia="Palatino Linotype" w:cs="Palatino Linotype"/>
          <w:i/>
          <w:szCs w:val="22"/>
        </w:rPr>
        <w:t>en</w:t>
      </w:r>
      <w:r w:rsidRPr="00431A98">
        <w:rPr>
          <w:rFonts w:eastAsia="Palatino Linotype" w:cs="Palatino Linotype"/>
          <w:i/>
        </w:rPr>
        <w:t xml:space="preserve"> </w:t>
      </w:r>
      <w:r w:rsidRPr="00431A98">
        <w:rPr>
          <w:rFonts w:eastAsia="Palatino Linotype" w:cs="Palatino Linotype"/>
          <w:i/>
          <w:szCs w:val="22"/>
        </w:rPr>
        <w:t>expedientes</w:t>
      </w:r>
      <w:r w:rsidRPr="00431A98">
        <w:rPr>
          <w:rFonts w:eastAsia="Palatino Linotype" w:cs="Palatino Linotype"/>
          <w:i/>
        </w:rPr>
        <w:t xml:space="preserve"> </w:t>
      </w:r>
      <w:r w:rsidRPr="00431A98">
        <w:rPr>
          <w:rFonts w:eastAsia="Palatino Linotype" w:cs="Palatino Linotype"/>
          <w:i/>
          <w:szCs w:val="22"/>
        </w:rPr>
        <w:t>administrativos</w:t>
      </w:r>
      <w:r w:rsidRPr="00431A98">
        <w:rPr>
          <w:rFonts w:eastAsia="Palatino Linotype" w:cs="Palatino Linotype"/>
          <w:i/>
        </w:rPr>
        <w:t xml:space="preserve"> </w:t>
      </w:r>
      <w:r w:rsidRPr="00431A98">
        <w:rPr>
          <w:rFonts w:eastAsia="Palatino Linotype" w:cs="Palatino Linotype"/>
          <w:i/>
          <w:szCs w:val="22"/>
        </w:rPr>
        <w:t>cuya</w:t>
      </w:r>
      <w:r w:rsidRPr="00431A98">
        <w:rPr>
          <w:rFonts w:eastAsia="Palatino Linotype" w:cs="Palatino Linotype"/>
          <w:i/>
        </w:rPr>
        <w:t xml:space="preserve"> </w:t>
      </w:r>
      <w:r w:rsidRPr="00431A98">
        <w:rPr>
          <w:rFonts w:eastAsia="Palatino Linotype" w:cs="Palatino Linotype"/>
          <w:i/>
          <w:szCs w:val="22"/>
        </w:rPr>
        <w:t>difusión</w:t>
      </w:r>
      <w:r w:rsidRPr="00431A98">
        <w:rPr>
          <w:rFonts w:eastAsia="Palatino Linotype" w:cs="Palatino Linotype"/>
          <w:i/>
        </w:rPr>
        <w:t xml:space="preserve"> </w:t>
      </w:r>
      <w:r w:rsidRPr="00431A98">
        <w:rPr>
          <w:rFonts w:eastAsia="Palatino Linotype" w:cs="Palatino Linotype"/>
          <w:i/>
          <w:szCs w:val="22"/>
        </w:rPr>
        <w:t>pueda</w:t>
      </w:r>
      <w:r w:rsidRPr="00431A98">
        <w:rPr>
          <w:rFonts w:eastAsia="Palatino Linotype" w:cs="Palatino Linotype"/>
          <w:i/>
        </w:rPr>
        <w:t xml:space="preserve"> </w:t>
      </w:r>
      <w:r w:rsidRPr="00431A98">
        <w:rPr>
          <w:rFonts w:eastAsia="Palatino Linotype" w:cs="Palatino Linotype"/>
          <w:i/>
          <w:szCs w:val="22"/>
        </w:rPr>
        <w:t>poner</w:t>
      </w:r>
      <w:r w:rsidRPr="00431A98">
        <w:rPr>
          <w:rFonts w:eastAsia="Palatino Linotype" w:cs="Palatino Linotype"/>
          <w:i/>
        </w:rPr>
        <w:t xml:space="preserve"> </w:t>
      </w:r>
      <w:r w:rsidRPr="00431A98">
        <w:rPr>
          <w:rFonts w:eastAsia="Palatino Linotype" w:cs="Palatino Linotype"/>
          <w:i/>
          <w:szCs w:val="22"/>
        </w:rPr>
        <w:t>en</w:t>
      </w:r>
      <w:r w:rsidRPr="00431A98">
        <w:rPr>
          <w:rFonts w:eastAsia="Palatino Linotype" w:cs="Palatino Linotype"/>
          <w:i/>
        </w:rPr>
        <w:t xml:space="preserve"> </w:t>
      </w:r>
      <w:r w:rsidRPr="00431A98">
        <w:rPr>
          <w:rFonts w:eastAsia="Palatino Linotype" w:cs="Palatino Linotype"/>
          <w:i/>
          <w:szCs w:val="22"/>
        </w:rPr>
        <w:t>riesgo</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vida,</w:t>
      </w:r>
      <w:r w:rsidRPr="00431A98">
        <w:rPr>
          <w:rFonts w:eastAsia="Palatino Linotype" w:cs="Palatino Linotype"/>
          <w:i/>
        </w:rPr>
        <w:t xml:space="preserve"> </w:t>
      </w:r>
      <w:r w:rsidRPr="00431A98">
        <w:rPr>
          <w:rFonts w:eastAsia="Palatino Linotype" w:cs="Palatino Linotype"/>
          <w:i/>
          <w:szCs w:val="22"/>
        </w:rPr>
        <w:lastRenderedPageBreak/>
        <w:t>la</w:t>
      </w:r>
      <w:r w:rsidRPr="00431A98">
        <w:rPr>
          <w:rFonts w:eastAsia="Palatino Linotype" w:cs="Palatino Linotype"/>
          <w:i/>
        </w:rPr>
        <w:t xml:space="preserve"> </w:t>
      </w:r>
      <w:r w:rsidRPr="00431A98">
        <w:rPr>
          <w:rFonts w:eastAsia="Palatino Linotype" w:cs="Palatino Linotype"/>
          <w:i/>
          <w:szCs w:val="22"/>
        </w:rPr>
        <w:t>seguridad</w:t>
      </w:r>
      <w:r w:rsidRPr="00431A98">
        <w:rPr>
          <w:rFonts w:eastAsia="Palatino Linotype" w:cs="Palatino Linotype"/>
          <w:i/>
        </w:rPr>
        <w:t xml:space="preserve"> </w:t>
      </w:r>
      <w:r w:rsidRPr="00431A98">
        <w:rPr>
          <w:rFonts w:eastAsia="Palatino Linotype" w:cs="Palatino Linotype"/>
          <w:i/>
          <w:szCs w:val="22"/>
        </w:rPr>
        <w:t>o</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salud</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cualquier</w:t>
      </w:r>
      <w:r w:rsidRPr="00431A98">
        <w:rPr>
          <w:rFonts w:eastAsia="Palatino Linotype" w:cs="Palatino Linotype"/>
          <w:i/>
        </w:rPr>
        <w:t xml:space="preserve"> </w:t>
      </w:r>
      <w:r w:rsidRPr="00431A98">
        <w:rPr>
          <w:rFonts w:eastAsia="Palatino Linotype" w:cs="Palatino Linotype"/>
          <w:i/>
          <w:szCs w:val="22"/>
        </w:rPr>
        <w:t>persona,</w:t>
      </w:r>
      <w:r w:rsidRPr="00431A98">
        <w:rPr>
          <w:rFonts w:eastAsia="Palatino Linotype" w:cs="Palatino Linotype"/>
          <w:i/>
        </w:rPr>
        <w:t xml:space="preserve"> </w:t>
      </w:r>
      <w:r w:rsidRPr="00431A98">
        <w:rPr>
          <w:rFonts w:eastAsia="Palatino Linotype" w:cs="Palatino Linotype"/>
          <w:i/>
          <w:szCs w:val="22"/>
        </w:rPr>
        <w:t>debe</w:t>
      </w:r>
      <w:r w:rsidRPr="00431A98">
        <w:rPr>
          <w:rFonts w:eastAsia="Palatino Linotype" w:cs="Palatino Linotype"/>
          <w:i/>
        </w:rPr>
        <w:t xml:space="preserve"> </w:t>
      </w:r>
      <w:r w:rsidRPr="00431A98">
        <w:rPr>
          <w:rFonts w:eastAsia="Palatino Linotype" w:cs="Palatino Linotype"/>
          <w:i/>
          <w:szCs w:val="22"/>
        </w:rPr>
        <w:t>reconocerse</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aun</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cuando</w:t>
      </w:r>
      <w:r w:rsidRPr="00431A98">
        <w:rPr>
          <w:rFonts w:eastAsia="Palatino Linotype" w:cs="Palatino Linotype"/>
          <w:i/>
        </w:rPr>
        <w:t xml:space="preserve"> </w:t>
      </w:r>
      <w:r w:rsidRPr="00431A98">
        <w:rPr>
          <w:rFonts w:eastAsia="Palatino Linotype" w:cs="Palatino Linotype"/>
          <w:i/>
          <w:szCs w:val="22"/>
        </w:rPr>
        <w:t>en</w:t>
      </w:r>
      <w:r w:rsidRPr="00431A98">
        <w:rPr>
          <w:rFonts w:eastAsia="Palatino Linotype" w:cs="Palatino Linotype"/>
          <w:i/>
        </w:rPr>
        <w:t xml:space="preserve"> </w:t>
      </w:r>
      <w:r w:rsidRPr="00431A98">
        <w:rPr>
          <w:rFonts w:eastAsia="Palatino Linotype" w:cs="Palatino Linotype"/>
          <w:i/>
          <w:szCs w:val="22"/>
        </w:rPr>
        <w:t>ese</w:t>
      </w:r>
      <w:r w:rsidRPr="00431A98">
        <w:rPr>
          <w:rFonts w:eastAsia="Palatino Linotype" w:cs="Palatino Linotype"/>
          <w:i/>
        </w:rPr>
        <w:t xml:space="preserve"> </w:t>
      </w:r>
      <w:r w:rsidRPr="00431A98">
        <w:rPr>
          <w:rFonts w:eastAsia="Palatino Linotype" w:cs="Palatino Linotype"/>
          <w:i/>
          <w:szCs w:val="22"/>
        </w:rPr>
        <w:t>supuesto</w:t>
      </w:r>
      <w:r w:rsidRPr="00431A98">
        <w:rPr>
          <w:rFonts w:eastAsia="Palatino Linotype" w:cs="Palatino Linotype"/>
          <w:i/>
        </w:rPr>
        <w:t xml:space="preserve"> </w:t>
      </w:r>
      <w:r w:rsidRPr="00431A98">
        <w:rPr>
          <w:rFonts w:eastAsia="Palatino Linotype" w:cs="Palatino Linotype"/>
          <w:i/>
          <w:szCs w:val="22"/>
        </w:rPr>
        <w:t>podría</w:t>
      </w:r>
      <w:r w:rsidRPr="00431A98">
        <w:rPr>
          <w:rFonts w:eastAsia="Palatino Linotype" w:cs="Palatino Linotype"/>
          <w:i/>
        </w:rPr>
        <w:t xml:space="preserve"> </w:t>
      </w:r>
      <w:r w:rsidRPr="00431A98">
        <w:rPr>
          <w:rFonts w:eastAsia="Palatino Linotype" w:cs="Palatino Linotype"/>
          <w:i/>
          <w:szCs w:val="22"/>
        </w:rPr>
        <w:t>encuadrar</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relativa</w:t>
      </w:r>
      <w:r w:rsidRPr="00431A98">
        <w:rPr>
          <w:rFonts w:eastAsia="Palatino Linotype" w:cs="Palatino Linotype"/>
          <w:i/>
        </w:rPr>
        <w:t xml:space="preserve"> </w:t>
      </w:r>
      <w:r w:rsidRPr="00431A98">
        <w:rPr>
          <w:rFonts w:eastAsia="Palatino Linotype" w:cs="Palatino Linotype"/>
          <w:i/>
          <w:szCs w:val="22"/>
        </w:rPr>
        <w:t>a</w:t>
      </w:r>
      <w:r w:rsidRPr="00431A98">
        <w:rPr>
          <w:rFonts w:eastAsia="Palatino Linotype" w:cs="Palatino Linotype"/>
          <w:i/>
        </w:rPr>
        <w:t xml:space="preserve"> </w:t>
      </w:r>
      <w:r w:rsidRPr="00431A98">
        <w:rPr>
          <w:rFonts w:eastAsia="Palatino Linotype" w:cs="Palatino Linotype"/>
          <w:i/>
          <w:szCs w:val="22"/>
        </w:rPr>
        <w:t>las</w:t>
      </w:r>
      <w:r w:rsidRPr="00431A98">
        <w:rPr>
          <w:rFonts w:eastAsia="Palatino Linotype" w:cs="Palatino Linotype"/>
          <w:i/>
        </w:rPr>
        <w:t xml:space="preserve"> </w:t>
      </w:r>
      <w:r w:rsidRPr="00431A98">
        <w:rPr>
          <w:rFonts w:eastAsia="Palatino Linotype" w:cs="Palatino Linotype"/>
          <w:i/>
          <w:szCs w:val="22"/>
        </w:rPr>
        <w:t>percepciones</w:t>
      </w:r>
      <w:r w:rsidRPr="00431A98">
        <w:rPr>
          <w:rFonts w:eastAsia="Palatino Linotype" w:cs="Palatino Linotype"/>
          <w:i/>
        </w:rPr>
        <w:t xml:space="preserve"> </w:t>
      </w:r>
      <w:r w:rsidRPr="00431A98">
        <w:rPr>
          <w:rFonts w:eastAsia="Palatino Linotype" w:cs="Palatino Linotype"/>
          <w:i/>
          <w:szCs w:val="22"/>
        </w:rPr>
        <w:t>ordinarias</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extraordinaria</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los</w:t>
      </w:r>
      <w:r w:rsidRPr="00431A98">
        <w:rPr>
          <w:rFonts w:eastAsia="Palatino Linotype" w:cs="Palatino Linotype"/>
          <w:i/>
        </w:rPr>
        <w:t xml:space="preserve"> </w:t>
      </w:r>
      <w:r w:rsidRPr="00431A98">
        <w:rPr>
          <w:rFonts w:eastAsia="Palatino Linotype" w:cs="Palatino Linotype"/>
          <w:i/>
          <w:szCs w:val="22"/>
        </w:rPr>
        <w:t>servidores</w:t>
      </w:r>
      <w:r w:rsidRPr="00431A98">
        <w:rPr>
          <w:rFonts w:eastAsia="Palatino Linotype" w:cs="Palatino Linotype"/>
          <w:i/>
        </w:rPr>
        <w:t xml:space="preserve"> </w:t>
      </w:r>
      <w:r w:rsidRPr="00431A98">
        <w:rPr>
          <w:rFonts w:eastAsia="Palatino Linotype" w:cs="Palatino Linotype"/>
          <w:i/>
          <w:szCs w:val="22"/>
        </w:rPr>
        <w:t>públicos,</w:t>
      </w:r>
      <w:r w:rsidRPr="00431A98">
        <w:rPr>
          <w:rFonts w:eastAsia="Palatino Linotype" w:cs="Palatino Linotype"/>
          <w:i/>
        </w:rPr>
        <w:t xml:space="preserve"> </w:t>
      </w:r>
      <w:r w:rsidRPr="00431A98">
        <w:rPr>
          <w:rFonts w:eastAsia="Palatino Linotype" w:cs="Palatino Linotype"/>
          <w:i/>
          <w:szCs w:val="22"/>
        </w:rPr>
        <w:t>ello</w:t>
      </w:r>
      <w:r w:rsidRPr="00431A98">
        <w:rPr>
          <w:rFonts w:eastAsia="Palatino Linotype" w:cs="Palatino Linotype"/>
          <w:i/>
        </w:rPr>
        <w:t xml:space="preserve"> </w:t>
      </w:r>
      <w:r w:rsidRPr="00431A98">
        <w:rPr>
          <w:rFonts w:eastAsia="Palatino Linotype" w:cs="Palatino Linotype"/>
          <w:i/>
          <w:szCs w:val="22"/>
        </w:rPr>
        <w:t>no</w:t>
      </w:r>
      <w:r w:rsidRPr="00431A98">
        <w:rPr>
          <w:rFonts w:eastAsia="Palatino Linotype" w:cs="Palatino Linotype"/>
          <w:i/>
        </w:rPr>
        <w:t xml:space="preserve"> </w:t>
      </w:r>
      <w:r w:rsidRPr="00431A98">
        <w:rPr>
          <w:rFonts w:eastAsia="Palatino Linotype" w:cs="Palatino Linotype"/>
          <w:i/>
          <w:szCs w:val="22"/>
        </w:rPr>
        <w:t>obsta</w:t>
      </w:r>
      <w:r w:rsidRPr="00431A98">
        <w:rPr>
          <w:rFonts w:eastAsia="Palatino Linotype" w:cs="Palatino Linotype"/>
          <w:i/>
        </w:rPr>
        <w:t xml:space="preserve"> </w:t>
      </w:r>
      <w:r w:rsidRPr="00431A98">
        <w:rPr>
          <w:rFonts w:eastAsia="Palatino Linotype" w:cs="Palatino Linotype"/>
          <w:i/>
          <w:szCs w:val="22"/>
        </w:rPr>
        <w:t>para</w:t>
      </w:r>
      <w:r w:rsidRPr="00431A98">
        <w:rPr>
          <w:rFonts w:eastAsia="Palatino Linotype" w:cs="Palatino Linotype"/>
          <w:i/>
        </w:rPr>
        <w:t xml:space="preserve"> </w:t>
      </w:r>
      <w:r w:rsidRPr="00431A98">
        <w:rPr>
          <w:rFonts w:eastAsia="Palatino Linotype" w:cs="Palatino Linotype"/>
          <w:i/>
          <w:szCs w:val="22"/>
        </w:rPr>
        <w:t>reconocer</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el</w:t>
      </w:r>
      <w:r w:rsidRPr="00431A98">
        <w:rPr>
          <w:rFonts w:eastAsia="Palatino Linotype" w:cs="Palatino Linotype"/>
          <w:i/>
        </w:rPr>
        <w:t xml:space="preserve"> </w:t>
      </w:r>
      <w:r w:rsidRPr="00431A98">
        <w:rPr>
          <w:rFonts w:eastAsia="Palatino Linotype" w:cs="Palatino Linotype"/>
          <w:i/>
          <w:szCs w:val="22"/>
        </w:rPr>
        <w:t>legislador</w:t>
      </w:r>
      <w:r w:rsidRPr="00431A98">
        <w:rPr>
          <w:rFonts w:eastAsia="Palatino Linotype" w:cs="Palatino Linotype"/>
          <w:i/>
        </w:rPr>
        <w:t xml:space="preserve"> </w:t>
      </w:r>
      <w:r w:rsidRPr="00431A98">
        <w:rPr>
          <w:rFonts w:eastAsia="Palatino Linotype" w:cs="Palatino Linotype"/>
          <w:i/>
          <w:szCs w:val="22"/>
        </w:rPr>
        <w:t>estableció</w:t>
      </w:r>
      <w:r w:rsidRPr="00431A98">
        <w:rPr>
          <w:rFonts w:eastAsia="Palatino Linotype" w:cs="Palatino Linotype"/>
          <w:i/>
        </w:rPr>
        <w:t xml:space="preserve"> </w:t>
      </w:r>
      <w:r w:rsidRPr="00431A98">
        <w:rPr>
          <w:rFonts w:eastAsia="Palatino Linotype" w:cs="Palatino Linotype"/>
          <w:i/>
          <w:szCs w:val="22"/>
        </w:rPr>
        <w:t>en</w:t>
      </w:r>
      <w:r w:rsidRPr="00431A98">
        <w:rPr>
          <w:rFonts w:eastAsia="Palatino Linotype" w:cs="Palatino Linotype"/>
          <w:i/>
        </w:rPr>
        <w:t xml:space="preserve"> </w:t>
      </w:r>
      <w:r w:rsidRPr="00431A98">
        <w:rPr>
          <w:rFonts w:eastAsia="Palatino Linotype" w:cs="Palatino Linotype"/>
          <w:i/>
          <w:szCs w:val="22"/>
        </w:rPr>
        <w:t>el</w:t>
      </w:r>
      <w:r w:rsidRPr="00431A98">
        <w:rPr>
          <w:rFonts w:eastAsia="Palatino Linotype" w:cs="Palatino Linotype"/>
          <w:i/>
        </w:rPr>
        <w:t xml:space="preserve"> </w:t>
      </w:r>
      <w:r w:rsidRPr="00431A98">
        <w:rPr>
          <w:rFonts w:eastAsia="Palatino Linotype" w:cs="Palatino Linotype"/>
          <w:i/>
          <w:szCs w:val="22"/>
        </w:rPr>
        <w:t>artículo</w:t>
      </w:r>
      <w:r w:rsidRPr="00431A98">
        <w:rPr>
          <w:rFonts w:eastAsia="Palatino Linotype" w:cs="Palatino Linotype"/>
          <w:i/>
        </w:rPr>
        <w:t xml:space="preserve"> </w:t>
      </w:r>
      <w:r w:rsidRPr="00431A98">
        <w:rPr>
          <w:rFonts w:eastAsia="Palatino Linotype" w:cs="Palatino Linotype"/>
          <w:i/>
          <w:szCs w:val="22"/>
        </w:rPr>
        <w:t>7</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ese</w:t>
      </w:r>
      <w:r w:rsidRPr="00431A98">
        <w:rPr>
          <w:rFonts w:eastAsia="Palatino Linotype" w:cs="Palatino Linotype"/>
          <w:i/>
        </w:rPr>
        <w:t xml:space="preserve"> </w:t>
      </w:r>
      <w:r w:rsidRPr="00431A98">
        <w:rPr>
          <w:rFonts w:eastAsia="Palatino Linotype" w:cs="Palatino Linotype"/>
          <w:i/>
          <w:szCs w:val="22"/>
        </w:rPr>
        <w:t>mismo</w:t>
      </w:r>
      <w:r w:rsidRPr="00431A98">
        <w:rPr>
          <w:rFonts w:eastAsia="Palatino Linotype" w:cs="Palatino Linotype"/>
          <w:i/>
        </w:rPr>
        <w:t xml:space="preserve"> </w:t>
      </w:r>
      <w:r w:rsidRPr="00431A98">
        <w:rPr>
          <w:rFonts w:eastAsia="Palatino Linotype" w:cs="Palatino Linotype"/>
          <w:i/>
          <w:szCs w:val="22"/>
        </w:rPr>
        <w:t>ordenamiento</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referida</w:t>
      </w:r>
      <w:r w:rsidRPr="00431A98">
        <w:rPr>
          <w:rFonts w:eastAsia="Palatino Linotype" w:cs="Palatino Linotype"/>
          <w:i/>
        </w:rPr>
        <w:t xml:space="preserve"> </w:t>
      </w:r>
      <w:r w:rsidRPr="00431A98">
        <w:rPr>
          <w:rFonts w:eastAsia="Palatino Linotype" w:cs="Palatino Linotype"/>
          <w:i/>
          <w:szCs w:val="22"/>
        </w:rPr>
        <w:t>información,</w:t>
      </w:r>
      <w:r w:rsidRPr="00431A98">
        <w:rPr>
          <w:rFonts w:eastAsia="Palatino Linotype" w:cs="Palatino Linotype"/>
          <w:i/>
        </w:rPr>
        <w:t xml:space="preserve"> </w:t>
      </w:r>
      <w:r w:rsidRPr="00431A98">
        <w:rPr>
          <w:rFonts w:eastAsia="Palatino Linotype" w:cs="Palatino Linotype"/>
          <w:i/>
          <w:szCs w:val="22"/>
        </w:rPr>
        <w:t>como</w:t>
      </w:r>
      <w:r w:rsidRPr="00431A98">
        <w:rPr>
          <w:rFonts w:eastAsia="Palatino Linotype" w:cs="Palatino Linotype"/>
          <w:i/>
        </w:rPr>
        <w:t xml:space="preserve"> </w:t>
      </w:r>
      <w:r w:rsidRPr="00431A98">
        <w:rPr>
          <w:rFonts w:eastAsia="Palatino Linotype" w:cs="Palatino Linotype"/>
          <w:i/>
          <w:szCs w:val="22"/>
        </w:rPr>
        <w:t>una</w:t>
      </w:r>
      <w:r w:rsidRPr="00431A98">
        <w:rPr>
          <w:rFonts w:eastAsia="Palatino Linotype" w:cs="Palatino Linotype"/>
          <w:i/>
        </w:rPr>
        <w:t xml:space="preserve"> </w:t>
      </w:r>
      <w:r w:rsidRPr="00431A98">
        <w:rPr>
          <w:rFonts w:eastAsia="Palatino Linotype" w:cs="Palatino Linotype"/>
          <w:i/>
          <w:szCs w:val="22"/>
        </w:rPr>
        <w:t>obligación</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trasparencia,</w:t>
      </w:r>
      <w:r w:rsidRPr="00431A98">
        <w:rPr>
          <w:rFonts w:eastAsia="Palatino Linotype" w:cs="Palatino Linotype"/>
          <w:i/>
        </w:rPr>
        <w:t xml:space="preserve"> </w:t>
      </w:r>
      <w:r w:rsidRPr="00431A98">
        <w:rPr>
          <w:rFonts w:eastAsia="Palatino Linotype" w:cs="Palatino Linotype"/>
          <w:b/>
          <w:i/>
          <w:szCs w:val="22"/>
        </w:rPr>
        <w:t>deben</w:t>
      </w:r>
      <w:r w:rsidRPr="00431A98">
        <w:rPr>
          <w:rFonts w:eastAsia="Palatino Linotype" w:cs="Palatino Linotype"/>
          <w:b/>
          <w:i/>
        </w:rPr>
        <w:t xml:space="preserve"> </w:t>
      </w:r>
      <w:r w:rsidRPr="00431A98">
        <w:rPr>
          <w:rFonts w:eastAsia="Palatino Linotype" w:cs="Palatino Linotype"/>
          <w:b/>
          <w:i/>
          <w:szCs w:val="22"/>
        </w:rPr>
        <w:t>publicarse</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medios</w:t>
      </w:r>
      <w:r w:rsidRPr="00431A98">
        <w:rPr>
          <w:rFonts w:eastAsia="Palatino Linotype" w:cs="Palatino Linotype"/>
          <w:b/>
          <w:i/>
        </w:rPr>
        <w:t xml:space="preserve"> </w:t>
      </w:r>
      <w:r w:rsidRPr="00431A98">
        <w:rPr>
          <w:rFonts w:eastAsia="Palatino Linotype" w:cs="Palatino Linotype"/>
          <w:b/>
          <w:i/>
          <w:szCs w:val="22"/>
        </w:rPr>
        <w:t>remotos</w:t>
      </w:r>
      <w:r w:rsidRPr="00431A98">
        <w:rPr>
          <w:rFonts w:eastAsia="Palatino Linotype" w:cs="Palatino Linotype"/>
          <w:b/>
          <w:i/>
        </w:rPr>
        <w:t xml:space="preserve"> </w:t>
      </w:r>
      <w:r w:rsidRPr="00431A98">
        <w:rPr>
          <w:rFonts w:eastAsia="Palatino Linotype" w:cs="Palatino Linotype"/>
          <w:b/>
          <w:i/>
          <w:szCs w:val="22"/>
        </w:rPr>
        <w:t>o</w:t>
      </w:r>
      <w:r w:rsidRPr="00431A98">
        <w:rPr>
          <w:rFonts w:eastAsia="Palatino Linotype" w:cs="Palatino Linotype"/>
          <w:b/>
          <w:i/>
        </w:rPr>
        <w:t xml:space="preserve"> </w:t>
      </w:r>
      <w:r w:rsidRPr="00431A98">
        <w:rPr>
          <w:rFonts w:eastAsia="Palatino Linotype" w:cs="Palatino Linotype"/>
          <w:b/>
          <w:i/>
          <w:szCs w:val="22"/>
        </w:rPr>
        <w:t>locales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comunicación</w:t>
      </w:r>
      <w:r w:rsidRPr="00431A98">
        <w:rPr>
          <w:rFonts w:eastAsia="Palatino Linotype" w:cs="Palatino Linotype"/>
          <w:b/>
          <w:i/>
        </w:rPr>
        <w:t xml:space="preserve"> </w:t>
      </w:r>
      <w:r w:rsidRPr="00431A98">
        <w:rPr>
          <w:rFonts w:eastAsia="Palatino Linotype" w:cs="Palatino Linotype"/>
          <w:b/>
          <w:i/>
          <w:szCs w:val="22"/>
        </w:rPr>
        <w:t>electrónica,</w:t>
      </w:r>
      <w:r w:rsidRPr="00431A98">
        <w:rPr>
          <w:rFonts w:eastAsia="Palatino Linotype" w:cs="Palatino Linotype"/>
          <w:b/>
          <w:i/>
        </w:rPr>
        <w:t xml:space="preserve"> </w:t>
      </w:r>
      <w:r w:rsidRPr="00431A98">
        <w:rPr>
          <w:rFonts w:eastAsia="Palatino Linotype" w:cs="Palatino Linotype"/>
          <w:b/>
          <w:i/>
          <w:szCs w:val="22"/>
        </w:rPr>
        <w:t>lo</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se</w:t>
      </w:r>
      <w:r w:rsidRPr="00431A98">
        <w:rPr>
          <w:rFonts w:eastAsia="Palatino Linotype" w:cs="Palatino Linotype"/>
          <w:b/>
          <w:i/>
        </w:rPr>
        <w:t xml:space="preserve"> </w:t>
      </w:r>
      <w:r w:rsidRPr="00431A98">
        <w:rPr>
          <w:rFonts w:eastAsia="Palatino Linotype" w:cs="Palatino Linotype"/>
          <w:b/>
          <w:i/>
          <w:szCs w:val="22"/>
        </w:rPr>
        <w:t>sustenta</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el</w:t>
      </w:r>
      <w:r w:rsidRPr="00431A98">
        <w:rPr>
          <w:rFonts w:eastAsia="Palatino Linotype" w:cs="Palatino Linotype"/>
          <w:b/>
          <w:i/>
        </w:rPr>
        <w:t xml:space="preserve"> </w:t>
      </w:r>
      <w:r w:rsidRPr="00431A98">
        <w:rPr>
          <w:rFonts w:eastAsia="Palatino Linotype" w:cs="Palatino Linotype"/>
          <w:b/>
          <w:i/>
          <w:szCs w:val="22"/>
        </w:rPr>
        <w:t>hecho</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el</w:t>
      </w:r>
      <w:r w:rsidRPr="00431A98">
        <w:rPr>
          <w:rFonts w:eastAsia="Palatino Linotype" w:cs="Palatino Linotype"/>
          <w:b/>
          <w:i/>
        </w:rPr>
        <w:t xml:space="preserve"> </w:t>
      </w:r>
      <w:r w:rsidRPr="00431A98">
        <w:rPr>
          <w:rFonts w:eastAsia="Palatino Linotype" w:cs="Palatino Linotype"/>
          <w:b/>
          <w:i/>
          <w:szCs w:val="22"/>
        </w:rPr>
        <w:t>monto</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todos</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ingresos</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recibe</w:t>
      </w:r>
      <w:r w:rsidRPr="00431A98">
        <w:rPr>
          <w:rFonts w:eastAsia="Palatino Linotype" w:cs="Palatino Linotype"/>
          <w:b/>
          <w:i/>
        </w:rPr>
        <w:t xml:space="preserve"> </w:t>
      </w:r>
      <w:r w:rsidRPr="00431A98">
        <w:rPr>
          <w:rFonts w:eastAsia="Palatino Linotype" w:cs="Palatino Linotype"/>
          <w:b/>
          <w:i/>
          <w:szCs w:val="22"/>
        </w:rPr>
        <w:t>un</w:t>
      </w:r>
      <w:r w:rsidRPr="00431A98">
        <w:rPr>
          <w:rFonts w:eastAsia="Palatino Linotype" w:cs="Palatino Linotype"/>
          <w:b/>
          <w:i/>
        </w:rPr>
        <w:t xml:space="preserve"> </w:t>
      </w:r>
      <w:r w:rsidRPr="00431A98">
        <w:rPr>
          <w:rFonts w:eastAsia="Palatino Linotype" w:cs="Palatino Linotype"/>
          <w:b/>
          <w:i/>
          <w:szCs w:val="22"/>
        </w:rPr>
        <w:t>servidor</w:t>
      </w:r>
      <w:r w:rsidRPr="00431A98">
        <w:rPr>
          <w:rFonts w:eastAsia="Palatino Linotype" w:cs="Palatino Linotype"/>
          <w:b/>
          <w:i/>
        </w:rPr>
        <w:t xml:space="preserve"> </w:t>
      </w:r>
      <w:r w:rsidRPr="00431A98">
        <w:rPr>
          <w:rFonts w:eastAsia="Palatino Linotype" w:cs="Palatino Linotype"/>
          <w:b/>
          <w:i/>
          <w:szCs w:val="22"/>
        </w:rPr>
        <w:t>público</w:t>
      </w:r>
      <w:r w:rsidRPr="00431A98">
        <w:rPr>
          <w:rFonts w:eastAsia="Palatino Linotype" w:cs="Palatino Linotype"/>
          <w:b/>
          <w:i/>
        </w:rPr>
        <w:t xml:space="preserve"> </w:t>
      </w:r>
      <w:r w:rsidRPr="00431A98">
        <w:rPr>
          <w:rFonts w:eastAsia="Palatino Linotype" w:cs="Palatino Linotype"/>
          <w:b/>
          <w:i/>
          <w:szCs w:val="22"/>
        </w:rPr>
        <w:t>por</w:t>
      </w:r>
      <w:r w:rsidRPr="00431A98">
        <w:rPr>
          <w:rFonts w:eastAsia="Palatino Linotype" w:cs="Palatino Linotype"/>
          <w:b/>
          <w:i/>
        </w:rPr>
        <w:t xml:space="preserve"> </w:t>
      </w:r>
      <w:r w:rsidRPr="00431A98">
        <w:rPr>
          <w:rFonts w:eastAsia="Palatino Linotype" w:cs="Palatino Linotype"/>
          <w:b/>
          <w:i/>
          <w:szCs w:val="22"/>
        </w:rPr>
        <w:t>desarrollar</w:t>
      </w:r>
      <w:r w:rsidRPr="00431A98">
        <w:rPr>
          <w:rFonts w:eastAsia="Palatino Linotype" w:cs="Palatino Linotype"/>
          <w:b/>
          <w:i/>
        </w:rPr>
        <w:t xml:space="preserve"> </w:t>
      </w:r>
      <w:r w:rsidRPr="00431A98">
        <w:rPr>
          <w:rFonts w:eastAsia="Palatino Linotype" w:cs="Palatino Linotype"/>
          <w:b/>
          <w:i/>
          <w:szCs w:val="22"/>
        </w:rPr>
        <w:t>las</w:t>
      </w:r>
      <w:r w:rsidRPr="00431A98">
        <w:rPr>
          <w:rFonts w:eastAsia="Palatino Linotype" w:cs="Palatino Linotype"/>
          <w:b/>
          <w:i/>
        </w:rPr>
        <w:t xml:space="preserve"> </w:t>
      </w:r>
      <w:r w:rsidRPr="00431A98">
        <w:rPr>
          <w:rFonts w:eastAsia="Palatino Linotype" w:cs="Palatino Linotype"/>
          <w:b/>
          <w:i/>
          <w:szCs w:val="22"/>
        </w:rPr>
        <w:t>labores</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les</w:t>
      </w:r>
      <w:r w:rsidRPr="00431A98">
        <w:rPr>
          <w:rFonts w:eastAsia="Palatino Linotype" w:cs="Palatino Linotype"/>
          <w:b/>
          <w:i/>
        </w:rPr>
        <w:t xml:space="preserve"> </w:t>
      </w:r>
      <w:r w:rsidRPr="00431A98">
        <w:rPr>
          <w:rFonts w:eastAsia="Palatino Linotype" w:cs="Palatino Linotype"/>
          <w:b/>
          <w:i/>
          <w:szCs w:val="22"/>
        </w:rPr>
        <w:t>son</w:t>
      </w:r>
      <w:r w:rsidRPr="00431A98">
        <w:rPr>
          <w:rFonts w:eastAsia="Palatino Linotype" w:cs="Palatino Linotype"/>
          <w:b/>
          <w:i/>
        </w:rPr>
        <w:t xml:space="preserve"> </w:t>
      </w:r>
      <w:r w:rsidRPr="00431A98">
        <w:rPr>
          <w:rFonts w:eastAsia="Palatino Linotype" w:cs="Palatino Linotype"/>
          <w:b/>
          <w:i/>
          <w:szCs w:val="22"/>
        </w:rPr>
        <w:t>encomendadas</w:t>
      </w:r>
      <w:r w:rsidRPr="00431A98">
        <w:rPr>
          <w:rFonts w:eastAsia="Palatino Linotype" w:cs="Palatino Linotype"/>
          <w:b/>
          <w:i/>
        </w:rPr>
        <w:t xml:space="preserve"> </w:t>
      </w:r>
      <w:r w:rsidRPr="00431A98">
        <w:rPr>
          <w:rFonts w:eastAsia="Palatino Linotype" w:cs="Palatino Linotype"/>
          <w:b/>
          <w:i/>
          <w:szCs w:val="22"/>
        </w:rPr>
        <w:t>con</w:t>
      </w:r>
      <w:r w:rsidRPr="00431A98">
        <w:rPr>
          <w:rFonts w:eastAsia="Palatino Linotype" w:cs="Palatino Linotype"/>
          <w:b/>
          <w:i/>
        </w:rPr>
        <w:t xml:space="preserve"> </w:t>
      </w:r>
      <w:r w:rsidRPr="00431A98">
        <w:rPr>
          <w:rFonts w:eastAsia="Palatino Linotype" w:cs="Palatino Linotype"/>
          <w:b/>
          <w:i/>
          <w:szCs w:val="22"/>
        </w:rPr>
        <w:t>motivo</w:t>
      </w:r>
      <w:r w:rsidRPr="00431A98">
        <w:rPr>
          <w:rFonts w:eastAsia="Palatino Linotype" w:cs="Palatino Linotype"/>
          <w:b/>
          <w:i/>
        </w:rPr>
        <w:t xml:space="preserve"> </w:t>
      </w:r>
      <w:r w:rsidRPr="00431A98">
        <w:rPr>
          <w:rFonts w:eastAsia="Palatino Linotype" w:cs="Palatino Linotype"/>
          <w:b/>
          <w:i/>
          <w:szCs w:val="22"/>
        </w:rPr>
        <w:t>del</w:t>
      </w:r>
      <w:r w:rsidRPr="00431A98">
        <w:rPr>
          <w:rFonts w:eastAsia="Palatino Linotype" w:cs="Palatino Linotype"/>
          <w:b/>
          <w:i/>
        </w:rPr>
        <w:t xml:space="preserve"> </w:t>
      </w:r>
      <w:r w:rsidRPr="00431A98">
        <w:rPr>
          <w:rFonts w:eastAsia="Palatino Linotype" w:cs="Palatino Linotype"/>
          <w:b/>
          <w:i/>
          <w:szCs w:val="22"/>
        </w:rPr>
        <w:t>desempeño</w:t>
      </w:r>
      <w:r w:rsidRPr="00431A98">
        <w:rPr>
          <w:rFonts w:eastAsia="Palatino Linotype" w:cs="Palatino Linotype"/>
          <w:b/>
          <w:i/>
        </w:rPr>
        <w:t xml:space="preserve"> </w:t>
      </w:r>
      <w:r w:rsidRPr="00431A98">
        <w:rPr>
          <w:rFonts w:eastAsia="Palatino Linotype" w:cs="Palatino Linotype"/>
          <w:b/>
          <w:i/>
          <w:szCs w:val="22"/>
        </w:rPr>
        <w:t>del</w:t>
      </w:r>
      <w:r w:rsidRPr="00431A98">
        <w:rPr>
          <w:rFonts w:eastAsia="Palatino Linotype" w:cs="Palatino Linotype"/>
          <w:b/>
          <w:i/>
        </w:rPr>
        <w:t xml:space="preserve"> </w:t>
      </w:r>
      <w:r w:rsidRPr="00431A98">
        <w:rPr>
          <w:rFonts w:eastAsia="Palatino Linotype" w:cs="Palatino Linotype"/>
          <w:b/>
          <w:i/>
          <w:szCs w:val="22"/>
        </w:rPr>
        <w:t>cargo</w:t>
      </w:r>
      <w:r w:rsidRPr="00431A98">
        <w:rPr>
          <w:rFonts w:eastAsia="Palatino Linotype" w:cs="Palatino Linotype"/>
          <w:b/>
          <w:i/>
        </w:rPr>
        <w:t xml:space="preserve"> </w:t>
      </w:r>
      <w:r w:rsidRPr="00431A98">
        <w:rPr>
          <w:rFonts w:eastAsia="Palatino Linotype" w:cs="Palatino Linotype"/>
          <w:b/>
          <w:i/>
          <w:szCs w:val="22"/>
        </w:rPr>
        <w:t>respecto.</w:t>
      </w:r>
      <w:r w:rsidRPr="00431A98">
        <w:rPr>
          <w:rFonts w:eastAsia="Palatino Linotype" w:cs="Palatino Linotype"/>
          <w:b/>
          <w:i/>
        </w:rPr>
        <w:t xml:space="preserve"> </w:t>
      </w:r>
      <w:r w:rsidRPr="00431A98">
        <w:rPr>
          <w:rFonts w:eastAsia="Palatino Linotype" w:cs="Palatino Linotype"/>
          <w:b/>
          <w:i/>
          <w:szCs w:val="22"/>
        </w:rPr>
        <w:t>Constituyen</w:t>
      </w:r>
      <w:r w:rsidRPr="00431A98">
        <w:rPr>
          <w:rFonts w:eastAsia="Palatino Linotype" w:cs="Palatino Linotype"/>
          <w:b/>
          <w:i/>
        </w:rPr>
        <w:t xml:space="preserve"> </w:t>
      </w:r>
      <w:r w:rsidRPr="00431A98">
        <w:rPr>
          <w:rFonts w:eastAsia="Palatino Linotype" w:cs="Palatino Linotype"/>
          <w:b/>
          <w:i/>
          <w:szCs w:val="22"/>
        </w:rPr>
        <w:t>información</w:t>
      </w:r>
      <w:r w:rsidRPr="00431A98">
        <w:rPr>
          <w:rFonts w:eastAsia="Palatino Linotype" w:cs="Palatino Linotype"/>
          <w:b/>
          <w:i/>
        </w:rPr>
        <w:t xml:space="preserve"> </w:t>
      </w:r>
      <w:r w:rsidRPr="00431A98">
        <w:rPr>
          <w:rFonts w:eastAsia="Palatino Linotype" w:cs="Palatino Linotype"/>
          <w:b/>
          <w:i/>
          <w:szCs w:val="22"/>
        </w:rPr>
        <w:t>pública,</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tanto</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se</w:t>
      </w:r>
      <w:r w:rsidRPr="00431A98">
        <w:rPr>
          <w:rFonts w:eastAsia="Palatino Linotype" w:cs="Palatino Linotype"/>
          <w:b/>
          <w:i/>
        </w:rPr>
        <w:t xml:space="preserve"> </w:t>
      </w:r>
      <w:r w:rsidRPr="00431A98">
        <w:rPr>
          <w:rFonts w:eastAsia="Palatino Linotype" w:cs="Palatino Linotype"/>
          <w:b/>
          <w:i/>
          <w:szCs w:val="22"/>
        </w:rPr>
        <w:t>trata</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erogaciones</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realiza</w:t>
      </w:r>
      <w:r w:rsidRPr="00431A98">
        <w:rPr>
          <w:rFonts w:eastAsia="Palatino Linotype" w:cs="Palatino Linotype"/>
          <w:b/>
          <w:i/>
        </w:rPr>
        <w:t xml:space="preserve"> </w:t>
      </w:r>
      <w:r w:rsidRPr="00431A98">
        <w:rPr>
          <w:rFonts w:eastAsia="Palatino Linotype" w:cs="Palatino Linotype"/>
          <w:b/>
          <w:i/>
          <w:szCs w:val="22"/>
        </w:rPr>
        <w:t>un</w:t>
      </w:r>
      <w:r w:rsidRPr="00431A98">
        <w:rPr>
          <w:rFonts w:eastAsia="Palatino Linotype" w:cs="Palatino Linotype"/>
          <w:b/>
          <w:i/>
        </w:rPr>
        <w:t xml:space="preserve"> </w:t>
      </w:r>
      <w:r w:rsidRPr="00431A98">
        <w:rPr>
          <w:rFonts w:eastAsia="Palatino Linotype" w:cs="Palatino Linotype"/>
          <w:b/>
          <w:i/>
          <w:szCs w:val="22"/>
        </w:rPr>
        <w:t>órgano</w:t>
      </w:r>
      <w:r w:rsidRPr="00431A98">
        <w:rPr>
          <w:rFonts w:eastAsia="Palatino Linotype" w:cs="Palatino Linotype"/>
          <w:b/>
          <w:i/>
        </w:rPr>
        <w:t xml:space="preserve"> </w:t>
      </w:r>
      <w:r w:rsidRPr="00431A98">
        <w:rPr>
          <w:rFonts w:eastAsia="Palatino Linotype" w:cs="Palatino Linotype"/>
          <w:b/>
          <w:i/>
          <w:szCs w:val="22"/>
        </w:rPr>
        <w:t>del</w:t>
      </w:r>
      <w:r w:rsidRPr="00431A98">
        <w:rPr>
          <w:rFonts w:eastAsia="Palatino Linotype" w:cs="Palatino Linotype"/>
          <w:b/>
          <w:i/>
        </w:rPr>
        <w:t xml:space="preserve"> </w:t>
      </w:r>
      <w:r w:rsidRPr="00431A98">
        <w:rPr>
          <w:rFonts w:eastAsia="Palatino Linotype" w:cs="Palatino Linotype"/>
          <w:b/>
          <w:i/>
          <w:szCs w:val="22"/>
        </w:rPr>
        <w:t>Estado</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base</w:t>
      </w:r>
      <w:r w:rsidRPr="00431A98">
        <w:rPr>
          <w:rFonts w:eastAsia="Palatino Linotype" w:cs="Palatino Linotype"/>
          <w:b/>
          <w:i/>
        </w:rPr>
        <w:t xml:space="preserve"> </w:t>
      </w:r>
      <w:r w:rsidRPr="00431A98">
        <w:rPr>
          <w:rFonts w:eastAsia="Palatino Linotype" w:cs="Palatino Linotype"/>
          <w:b/>
          <w:i/>
          <w:szCs w:val="22"/>
        </w:rPr>
        <w:t>con</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recursos</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encuentran</w:t>
      </w:r>
      <w:r w:rsidRPr="00431A98">
        <w:rPr>
          <w:rFonts w:eastAsia="Palatino Linotype" w:cs="Palatino Linotype"/>
          <w:b/>
          <w:i/>
        </w:rPr>
        <w:t xml:space="preserve"> </w:t>
      </w:r>
      <w:r w:rsidRPr="00431A98">
        <w:rPr>
          <w:rFonts w:eastAsia="Palatino Linotype" w:cs="Palatino Linotype"/>
          <w:b/>
          <w:i/>
          <w:szCs w:val="22"/>
        </w:rPr>
        <w:t>su</w:t>
      </w:r>
      <w:r w:rsidRPr="00431A98">
        <w:rPr>
          <w:rFonts w:eastAsia="Palatino Linotype" w:cs="Palatino Linotype"/>
          <w:b/>
          <w:i/>
        </w:rPr>
        <w:t xml:space="preserve"> </w:t>
      </w:r>
      <w:r w:rsidRPr="00431A98">
        <w:rPr>
          <w:rFonts w:eastAsia="Palatino Linotype" w:cs="Palatino Linotype"/>
          <w:b/>
          <w:i/>
          <w:szCs w:val="22"/>
        </w:rPr>
        <w:t>origen</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mayor</w:t>
      </w:r>
      <w:r w:rsidRPr="00431A98">
        <w:rPr>
          <w:rFonts w:eastAsia="Palatino Linotype" w:cs="Palatino Linotype"/>
          <w:b/>
          <w:i/>
        </w:rPr>
        <w:t xml:space="preserve"> </w:t>
      </w:r>
      <w:r w:rsidRPr="00431A98">
        <w:rPr>
          <w:rFonts w:eastAsia="Palatino Linotype" w:cs="Palatino Linotype"/>
          <w:b/>
          <w:i/>
          <w:szCs w:val="22"/>
        </w:rPr>
        <w:t>medida</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las</w:t>
      </w:r>
      <w:r w:rsidRPr="00431A98">
        <w:rPr>
          <w:rFonts w:eastAsia="Palatino Linotype" w:cs="Palatino Linotype"/>
          <w:b/>
          <w:i/>
        </w:rPr>
        <w:t xml:space="preserve"> </w:t>
      </w:r>
      <w:r w:rsidRPr="00431A98">
        <w:rPr>
          <w:rFonts w:eastAsia="Palatino Linotype" w:cs="Palatino Linotype"/>
          <w:b/>
          <w:i/>
          <w:szCs w:val="22"/>
        </w:rPr>
        <w:t>contribuciones</w:t>
      </w:r>
      <w:r w:rsidRPr="00431A98">
        <w:rPr>
          <w:rFonts w:eastAsia="Palatino Linotype" w:cs="Palatino Linotype"/>
          <w:b/>
          <w:i/>
        </w:rPr>
        <w:t xml:space="preserve"> </w:t>
      </w:r>
      <w:r w:rsidRPr="00431A98">
        <w:rPr>
          <w:rFonts w:eastAsia="Palatino Linotype" w:cs="Palatino Linotype"/>
          <w:b/>
          <w:i/>
          <w:szCs w:val="22"/>
        </w:rPr>
        <w:t>aportados</w:t>
      </w:r>
      <w:r w:rsidRPr="00431A98">
        <w:rPr>
          <w:rFonts w:eastAsia="Palatino Linotype" w:cs="Palatino Linotype"/>
          <w:b/>
          <w:i/>
        </w:rPr>
        <w:t xml:space="preserve"> </w:t>
      </w:r>
      <w:r w:rsidRPr="00431A98">
        <w:rPr>
          <w:rFonts w:eastAsia="Palatino Linotype" w:cs="Palatino Linotype"/>
          <w:b/>
          <w:i/>
          <w:szCs w:val="22"/>
        </w:rPr>
        <w:t>por</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gobernados</w:t>
      </w:r>
      <w:r w:rsidRPr="00431A98">
        <w:rPr>
          <w:rFonts w:eastAsia="Palatino Linotype" w:cs="Palatino Linotype"/>
          <w:i/>
          <w:szCs w:val="22"/>
        </w:rPr>
        <w:t>…”</w:t>
      </w:r>
    </w:p>
    <w:p w:rsidR="00B76752" w:rsidRPr="00431A98" w:rsidRDefault="00B76752" w:rsidP="00431A98">
      <w:pPr>
        <w:tabs>
          <w:tab w:val="left" w:pos="8222"/>
        </w:tabs>
        <w:spacing w:line="240" w:lineRule="auto"/>
        <w:ind w:left="851" w:right="822"/>
        <w:jc w:val="center"/>
        <w:rPr>
          <w:rFonts w:eastAsia="Palatino Linotype" w:cs="Palatino Linotype"/>
          <w:b/>
          <w:i/>
          <w:szCs w:val="22"/>
        </w:rPr>
      </w:pPr>
      <w:r w:rsidRPr="00431A98">
        <w:rPr>
          <w:rFonts w:eastAsia="Palatino Linotype" w:cs="Palatino Linotype"/>
          <w:b/>
          <w:i/>
          <w:szCs w:val="22"/>
        </w:rPr>
        <w:t>“Criterio</w:t>
      </w:r>
      <w:r w:rsidRPr="00431A98">
        <w:rPr>
          <w:rFonts w:eastAsia="Palatino Linotype" w:cs="Palatino Linotype"/>
          <w:b/>
          <w:i/>
        </w:rPr>
        <w:t xml:space="preserve"> </w:t>
      </w:r>
      <w:r w:rsidRPr="00431A98">
        <w:rPr>
          <w:rFonts w:eastAsia="Palatino Linotype" w:cs="Palatino Linotype"/>
          <w:b/>
          <w:i/>
          <w:szCs w:val="22"/>
        </w:rPr>
        <w:t>02/2003.</w:t>
      </w:r>
    </w:p>
    <w:p w:rsidR="00B76752" w:rsidRPr="00431A98" w:rsidRDefault="00B76752" w:rsidP="00431A98">
      <w:pPr>
        <w:tabs>
          <w:tab w:val="left" w:pos="8222"/>
        </w:tabs>
        <w:spacing w:line="240" w:lineRule="auto"/>
        <w:ind w:left="851" w:right="822"/>
        <w:jc w:val="center"/>
        <w:rPr>
          <w:rFonts w:eastAsia="Palatino Linotype" w:cs="Palatino Linotype"/>
          <w:b/>
          <w:i/>
          <w:szCs w:val="22"/>
        </w:rPr>
      </w:pPr>
    </w:p>
    <w:p w:rsidR="00B76752" w:rsidRPr="00431A98" w:rsidRDefault="00B76752" w:rsidP="00431A98">
      <w:pPr>
        <w:tabs>
          <w:tab w:val="left" w:pos="8222"/>
        </w:tabs>
        <w:spacing w:line="240" w:lineRule="auto"/>
        <w:ind w:left="851" w:right="822"/>
        <w:rPr>
          <w:rFonts w:eastAsia="Palatino Linotype" w:cs="Palatino Linotype"/>
          <w:i/>
          <w:szCs w:val="22"/>
        </w:rPr>
      </w:pPr>
      <w:r w:rsidRPr="00431A98">
        <w:rPr>
          <w:rFonts w:eastAsia="Palatino Linotype" w:cs="Palatino Linotype"/>
          <w:b/>
          <w:i/>
          <w:szCs w:val="22"/>
        </w:rPr>
        <w:t>INGRESOS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SERVIDORES</w:t>
      </w:r>
      <w:r w:rsidRPr="00431A98">
        <w:rPr>
          <w:rFonts w:eastAsia="Palatino Linotype" w:cs="Palatino Linotype"/>
          <w:b/>
          <w:i/>
        </w:rPr>
        <w:t xml:space="preserve"> </w:t>
      </w:r>
      <w:r w:rsidRPr="00431A98">
        <w:rPr>
          <w:rFonts w:eastAsia="Palatino Linotype" w:cs="Palatino Linotype"/>
          <w:b/>
          <w:i/>
          <w:szCs w:val="22"/>
        </w:rPr>
        <w:t>PÚBLICOS,</w:t>
      </w:r>
      <w:r w:rsidRPr="00431A98">
        <w:rPr>
          <w:rFonts w:eastAsia="Palatino Linotype" w:cs="Palatino Linotype"/>
          <w:b/>
          <w:i/>
        </w:rPr>
        <w:t xml:space="preserve"> </w:t>
      </w:r>
      <w:r w:rsidRPr="00431A98">
        <w:rPr>
          <w:rFonts w:eastAsia="Palatino Linotype" w:cs="Palatino Linotype"/>
          <w:b/>
          <w:i/>
          <w:szCs w:val="22"/>
        </w:rPr>
        <w:t>SON</w:t>
      </w:r>
      <w:r w:rsidRPr="00431A98">
        <w:rPr>
          <w:rFonts w:eastAsia="Palatino Linotype" w:cs="Palatino Linotype"/>
          <w:b/>
          <w:i/>
        </w:rPr>
        <w:t xml:space="preserve"> </w:t>
      </w:r>
      <w:r w:rsidRPr="00431A98">
        <w:rPr>
          <w:rFonts w:eastAsia="Palatino Linotype" w:cs="Palatino Linotype"/>
          <w:b/>
          <w:i/>
          <w:szCs w:val="22"/>
        </w:rPr>
        <w:t>INFORMACIÓN</w:t>
      </w:r>
      <w:r w:rsidRPr="00431A98">
        <w:rPr>
          <w:rFonts w:eastAsia="Palatino Linotype" w:cs="Palatino Linotype"/>
          <w:b/>
          <w:i/>
        </w:rPr>
        <w:t xml:space="preserve"> </w:t>
      </w:r>
      <w:r w:rsidRPr="00431A98">
        <w:rPr>
          <w:rFonts w:eastAsia="Palatino Linotype" w:cs="Palatino Linotype"/>
          <w:b/>
          <w:i/>
          <w:szCs w:val="22"/>
        </w:rPr>
        <w:t>PÚBLICA</w:t>
      </w:r>
      <w:r w:rsidRPr="00431A98">
        <w:rPr>
          <w:rFonts w:eastAsia="Palatino Linotype" w:cs="Palatino Linotype"/>
          <w:b/>
          <w:i/>
        </w:rPr>
        <w:t xml:space="preserve"> </w:t>
      </w:r>
      <w:r w:rsidRPr="00431A98">
        <w:rPr>
          <w:rFonts w:eastAsia="Palatino Linotype" w:cs="Palatino Linotype"/>
          <w:b/>
          <w:i/>
          <w:szCs w:val="22"/>
        </w:rPr>
        <w:t>AÚN</w:t>
      </w:r>
      <w:r w:rsidRPr="00431A98">
        <w:rPr>
          <w:rFonts w:eastAsia="Palatino Linotype" w:cs="Palatino Linotype"/>
          <w:b/>
          <w:i/>
        </w:rPr>
        <w:t xml:space="preserve"> </w:t>
      </w:r>
      <w:r w:rsidRPr="00431A98">
        <w:rPr>
          <w:rFonts w:eastAsia="Palatino Linotype" w:cs="Palatino Linotype"/>
          <w:b/>
          <w:i/>
          <w:szCs w:val="22"/>
        </w:rPr>
        <w:t>Y</w:t>
      </w:r>
      <w:r w:rsidRPr="00431A98">
        <w:rPr>
          <w:rFonts w:eastAsia="Palatino Linotype" w:cs="Palatino Linotype"/>
          <w:b/>
          <w:i/>
        </w:rPr>
        <w:t xml:space="preserve"> </w:t>
      </w:r>
      <w:r w:rsidRPr="00431A98">
        <w:rPr>
          <w:rFonts w:eastAsia="Palatino Linotype" w:cs="Palatino Linotype"/>
          <w:b/>
          <w:i/>
          <w:szCs w:val="22"/>
        </w:rPr>
        <w:t>CUANDO</w:t>
      </w:r>
      <w:r w:rsidRPr="00431A98">
        <w:rPr>
          <w:rFonts w:eastAsia="Palatino Linotype" w:cs="Palatino Linotype"/>
          <w:b/>
          <w:i/>
        </w:rPr>
        <w:t xml:space="preserve"> </w:t>
      </w:r>
      <w:r w:rsidRPr="00431A98">
        <w:rPr>
          <w:rFonts w:eastAsia="Palatino Linotype" w:cs="Palatino Linotype"/>
          <w:b/>
          <w:i/>
          <w:szCs w:val="22"/>
        </w:rPr>
        <w:t>CONSTITUYEN</w:t>
      </w:r>
      <w:r w:rsidRPr="00431A98">
        <w:rPr>
          <w:rFonts w:eastAsia="Palatino Linotype" w:cs="Palatino Linotype"/>
          <w:b/>
          <w:i/>
        </w:rPr>
        <w:t xml:space="preserve"> </w:t>
      </w:r>
      <w:r w:rsidRPr="00431A98">
        <w:rPr>
          <w:rFonts w:eastAsia="Palatino Linotype" w:cs="Palatino Linotype"/>
          <w:b/>
          <w:i/>
          <w:szCs w:val="22"/>
        </w:rPr>
        <w:t>DATOS</w:t>
      </w:r>
      <w:r w:rsidRPr="00431A98">
        <w:rPr>
          <w:rFonts w:eastAsia="Palatino Linotype" w:cs="Palatino Linotype"/>
          <w:b/>
          <w:i/>
        </w:rPr>
        <w:t xml:space="preserve"> </w:t>
      </w:r>
      <w:r w:rsidRPr="00431A98">
        <w:rPr>
          <w:rFonts w:eastAsia="Palatino Linotype" w:cs="Palatino Linotype"/>
          <w:b/>
          <w:i/>
          <w:szCs w:val="22"/>
        </w:rPr>
        <w:t>PERSONALES</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SE</w:t>
      </w:r>
      <w:r w:rsidRPr="00431A98">
        <w:rPr>
          <w:rFonts w:eastAsia="Palatino Linotype" w:cs="Palatino Linotype"/>
          <w:b/>
          <w:i/>
        </w:rPr>
        <w:t xml:space="preserve"> </w:t>
      </w:r>
      <w:r w:rsidRPr="00431A98">
        <w:rPr>
          <w:rFonts w:eastAsia="Palatino Linotype" w:cs="Palatino Linotype"/>
          <w:b/>
          <w:i/>
          <w:szCs w:val="22"/>
        </w:rPr>
        <w:t>REFIEREN</w:t>
      </w:r>
      <w:r w:rsidRPr="00431A98">
        <w:rPr>
          <w:rFonts w:eastAsia="Palatino Linotype" w:cs="Palatino Linotype"/>
          <w:b/>
          <w:i/>
        </w:rPr>
        <w:t xml:space="preserve"> </w:t>
      </w:r>
      <w:r w:rsidRPr="00431A98">
        <w:rPr>
          <w:rFonts w:eastAsia="Palatino Linotype" w:cs="Palatino Linotype"/>
          <w:b/>
          <w:i/>
          <w:szCs w:val="22"/>
        </w:rPr>
        <w:t>AL</w:t>
      </w:r>
      <w:r w:rsidRPr="00431A98">
        <w:rPr>
          <w:rFonts w:eastAsia="Palatino Linotype" w:cs="Palatino Linotype"/>
          <w:b/>
          <w:i/>
        </w:rPr>
        <w:t xml:space="preserve"> </w:t>
      </w:r>
      <w:r w:rsidRPr="00431A98">
        <w:rPr>
          <w:rFonts w:eastAsia="Palatino Linotype" w:cs="Palatino Linotype"/>
          <w:b/>
          <w:i/>
          <w:szCs w:val="22"/>
        </w:rPr>
        <w:t>PATRIMONIO</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AQUÉLLOS.</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interpretación</w:t>
      </w:r>
      <w:r w:rsidRPr="00431A98">
        <w:rPr>
          <w:rFonts w:eastAsia="Palatino Linotype" w:cs="Palatino Linotype"/>
          <w:i/>
        </w:rPr>
        <w:t xml:space="preserve"> </w:t>
      </w:r>
      <w:r w:rsidRPr="00431A98">
        <w:rPr>
          <w:rFonts w:eastAsia="Palatino Linotype" w:cs="Palatino Linotype"/>
          <w:i/>
          <w:szCs w:val="22"/>
        </w:rPr>
        <w:t>sistemática</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lo</w:t>
      </w:r>
      <w:r w:rsidRPr="00431A98">
        <w:rPr>
          <w:rFonts w:eastAsia="Palatino Linotype" w:cs="Palatino Linotype"/>
          <w:i/>
        </w:rPr>
        <w:t xml:space="preserve"> </w:t>
      </w:r>
      <w:r w:rsidRPr="00431A98">
        <w:rPr>
          <w:rFonts w:eastAsia="Palatino Linotype" w:cs="Palatino Linotype"/>
          <w:i/>
          <w:szCs w:val="22"/>
        </w:rPr>
        <w:t>previsto</w:t>
      </w:r>
      <w:r w:rsidRPr="00431A98">
        <w:rPr>
          <w:rFonts w:eastAsia="Palatino Linotype" w:cs="Palatino Linotype"/>
          <w:i/>
        </w:rPr>
        <w:t xml:space="preserve"> </w:t>
      </w:r>
      <w:r w:rsidRPr="00431A98">
        <w:rPr>
          <w:rFonts w:eastAsia="Palatino Linotype" w:cs="Palatino Linotype"/>
          <w:i/>
          <w:szCs w:val="22"/>
        </w:rPr>
        <w:t>en</w:t>
      </w:r>
      <w:r w:rsidRPr="00431A98">
        <w:rPr>
          <w:rFonts w:eastAsia="Palatino Linotype" w:cs="Palatino Linotype"/>
          <w:i/>
        </w:rPr>
        <w:t xml:space="preserve"> </w:t>
      </w:r>
      <w:r w:rsidRPr="00431A98">
        <w:rPr>
          <w:rFonts w:eastAsia="Palatino Linotype" w:cs="Palatino Linotype"/>
          <w:i/>
          <w:szCs w:val="22"/>
        </w:rPr>
        <w:t>los</w:t>
      </w:r>
      <w:r w:rsidRPr="00431A98">
        <w:rPr>
          <w:rFonts w:eastAsia="Palatino Linotype" w:cs="Palatino Linotype"/>
          <w:i/>
        </w:rPr>
        <w:t xml:space="preserve"> </w:t>
      </w:r>
      <w:r w:rsidRPr="00431A98">
        <w:rPr>
          <w:rFonts w:eastAsia="Palatino Linotype" w:cs="Palatino Linotype"/>
          <w:i/>
          <w:szCs w:val="22"/>
        </w:rPr>
        <w:t>artículos</w:t>
      </w:r>
      <w:r w:rsidRPr="00431A98">
        <w:rPr>
          <w:rFonts w:eastAsia="Palatino Linotype" w:cs="Palatino Linotype"/>
          <w:i/>
        </w:rPr>
        <w:t xml:space="preserve"> </w:t>
      </w:r>
      <w:r w:rsidRPr="00431A98">
        <w:rPr>
          <w:rFonts w:eastAsia="Palatino Linotype" w:cs="Palatino Linotype"/>
          <w:i/>
          <w:szCs w:val="22"/>
        </w:rPr>
        <w:t>3º,</w:t>
      </w:r>
      <w:r w:rsidRPr="00431A98">
        <w:rPr>
          <w:rFonts w:eastAsia="Palatino Linotype" w:cs="Palatino Linotype"/>
          <w:i/>
        </w:rPr>
        <w:t xml:space="preserve"> </w:t>
      </w:r>
      <w:r w:rsidRPr="00431A98">
        <w:rPr>
          <w:rFonts w:eastAsia="Palatino Linotype" w:cs="Palatino Linotype"/>
          <w:i/>
          <w:szCs w:val="22"/>
        </w:rPr>
        <w:t>fracción</w:t>
      </w:r>
      <w:r w:rsidRPr="00431A98">
        <w:rPr>
          <w:rFonts w:eastAsia="Palatino Linotype" w:cs="Palatino Linotype"/>
          <w:i/>
        </w:rPr>
        <w:t xml:space="preserve"> </w:t>
      </w:r>
      <w:r w:rsidRPr="00431A98">
        <w:rPr>
          <w:rFonts w:eastAsia="Palatino Linotype" w:cs="Palatino Linotype"/>
          <w:i/>
          <w:szCs w:val="22"/>
        </w:rPr>
        <w:t>II;</w:t>
      </w:r>
      <w:r w:rsidRPr="00431A98">
        <w:rPr>
          <w:rFonts w:eastAsia="Palatino Linotype" w:cs="Palatino Linotype"/>
          <w:i/>
        </w:rPr>
        <w:t xml:space="preserve"> </w:t>
      </w:r>
      <w:r w:rsidRPr="00431A98">
        <w:rPr>
          <w:rFonts w:eastAsia="Palatino Linotype" w:cs="Palatino Linotype"/>
          <w:i/>
          <w:szCs w:val="22"/>
        </w:rPr>
        <w:t>7º,</w:t>
      </w:r>
      <w:r w:rsidRPr="00431A98">
        <w:rPr>
          <w:rFonts w:eastAsia="Palatino Linotype" w:cs="Palatino Linotype"/>
          <w:i/>
        </w:rPr>
        <w:t xml:space="preserve"> </w:t>
      </w:r>
      <w:r w:rsidRPr="00431A98">
        <w:rPr>
          <w:rFonts w:eastAsia="Palatino Linotype" w:cs="Palatino Linotype"/>
          <w:i/>
          <w:szCs w:val="22"/>
        </w:rPr>
        <w:t>9º</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18,</w:t>
      </w:r>
      <w:r w:rsidRPr="00431A98">
        <w:rPr>
          <w:rFonts w:eastAsia="Palatino Linotype" w:cs="Palatino Linotype"/>
          <w:i/>
        </w:rPr>
        <w:t xml:space="preserve"> </w:t>
      </w:r>
      <w:r w:rsidRPr="00431A98">
        <w:rPr>
          <w:rFonts w:eastAsia="Palatino Linotype" w:cs="Palatino Linotype"/>
          <w:i/>
          <w:szCs w:val="22"/>
        </w:rPr>
        <w:t>fracción</w:t>
      </w:r>
      <w:r w:rsidRPr="00431A98">
        <w:rPr>
          <w:rFonts w:eastAsia="Palatino Linotype" w:cs="Palatino Linotype"/>
          <w:i/>
        </w:rPr>
        <w:t xml:space="preserve"> </w:t>
      </w:r>
      <w:r w:rsidRPr="00431A98">
        <w:rPr>
          <w:rFonts w:eastAsia="Palatino Linotype" w:cs="Palatino Linotype"/>
          <w:i/>
          <w:szCs w:val="22"/>
        </w:rPr>
        <w:t>II,</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Ley</w:t>
      </w:r>
      <w:r w:rsidRPr="00431A98">
        <w:rPr>
          <w:rFonts w:eastAsia="Palatino Linotype" w:cs="Palatino Linotype"/>
          <w:i/>
        </w:rPr>
        <w:t xml:space="preserve"> </w:t>
      </w:r>
      <w:r w:rsidRPr="00431A98">
        <w:rPr>
          <w:rFonts w:eastAsia="Palatino Linotype" w:cs="Palatino Linotype"/>
          <w:i/>
          <w:szCs w:val="22"/>
        </w:rPr>
        <w:t>Federal</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Transparencia</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Acceso</w:t>
      </w:r>
      <w:r w:rsidRPr="00431A98">
        <w:rPr>
          <w:rFonts w:eastAsia="Palatino Linotype" w:cs="Palatino Linotype"/>
          <w:i/>
        </w:rPr>
        <w:t xml:space="preserve"> </w:t>
      </w:r>
      <w:r w:rsidRPr="00431A98">
        <w:rPr>
          <w:rFonts w:eastAsia="Palatino Linotype" w:cs="Palatino Linotype"/>
          <w:i/>
          <w:szCs w:val="22"/>
        </w:rPr>
        <w:t>a</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Información</w:t>
      </w:r>
      <w:r w:rsidRPr="00431A98">
        <w:rPr>
          <w:rFonts w:eastAsia="Palatino Linotype" w:cs="Palatino Linotype"/>
          <w:i/>
        </w:rPr>
        <w:t xml:space="preserve"> </w:t>
      </w:r>
      <w:r w:rsidRPr="00431A98">
        <w:rPr>
          <w:rFonts w:eastAsia="Palatino Linotype" w:cs="Palatino Linotype"/>
          <w:i/>
          <w:szCs w:val="22"/>
        </w:rPr>
        <w:t>Pública</w:t>
      </w:r>
      <w:r w:rsidRPr="00431A98">
        <w:rPr>
          <w:rFonts w:eastAsia="Palatino Linotype" w:cs="Palatino Linotype"/>
          <w:i/>
        </w:rPr>
        <w:t xml:space="preserve"> </w:t>
      </w:r>
      <w:r w:rsidRPr="00431A98">
        <w:rPr>
          <w:rFonts w:eastAsia="Palatino Linotype" w:cs="Palatino Linotype"/>
          <w:i/>
          <w:szCs w:val="22"/>
        </w:rPr>
        <w:t>Gubernamental</w:t>
      </w:r>
      <w:r w:rsidRPr="00431A98">
        <w:rPr>
          <w:rFonts w:eastAsia="Palatino Linotype" w:cs="Palatino Linotype"/>
          <w:i/>
        </w:rPr>
        <w:t xml:space="preserve"> </w:t>
      </w:r>
      <w:r w:rsidRPr="00431A98">
        <w:rPr>
          <w:rFonts w:eastAsia="Palatino Linotype" w:cs="Palatino Linotype"/>
          <w:i/>
          <w:szCs w:val="22"/>
        </w:rPr>
        <w:t>se</w:t>
      </w:r>
      <w:r w:rsidRPr="00431A98">
        <w:rPr>
          <w:rFonts w:eastAsia="Palatino Linotype" w:cs="Palatino Linotype"/>
          <w:i/>
        </w:rPr>
        <w:t xml:space="preserve"> </w:t>
      </w:r>
      <w:r w:rsidRPr="00431A98">
        <w:rPr>
          <w:rFonts w:eastAsia="Palatino Linotype" w:cs="Palatino Linotype"/>
          <w:i/>
          <w:szCs w:val="22"/>
        </w:rPr>
        <w:t>advierte</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no</w:t>
      </w:r>
      <w:r w:rsidRPr="00431A98">
        <w:rPr>
          <w:rFonts w:eastAsia="Palatino Linotype" w:cs="Palatino Linotype"/>
          <w:i/>
        </w:rPr>
        <w:t xml:space="preserve"> </w:t>
      </w:r>
      <w:r w:rsidRPr="00431A98">
        <w:rPr>
          <w:rFonts w:eastAsia="Palatino Linotype" w:cs="Palatino Linotype"/>
          <w:i/>
          <w:szCs w:val="22"/>
        </w:rPr>
        <w:t>constituye</w:t>
      </w:r>
      <w:r w:rsidRPr="00431A98">
        <w:rPr>
          <w:rFonts w:eastAsia="Palatino Linotype" w:cs="Palatino Linotype"/>
          <w:i/>
        </w:rPr>
        <w:t xml:space="preserve"> </w:t>
      </w:r>
      <w:r w:rsidRPr="00431A98">
        <w:rPr>
          <w:rFonts w:eastAsia="Palatino Linotype" w:cs="Palatino Linotype"/>
          <w:i/>
          <w:szCs w:val="22"/>
        </w:rPr>
        <w:t>información</w:t>
      </w:r>
      <w:r w:rsidRPr="00431A98">
        <w:rPr>
          <w:rFonts w:eastAsia="Palatino Linotype" w:cs="Palatino Linotype"/>
          <w:i/>
        </w:rPr>
        <w:t xml:space="preserve"> </w:t>
      </w:r>
      <w:r w:rsidRPr="00431A98">
        <w:rPr>
          <w:rFonts w:eastAsia="Palatino Linotype" w:cs="Palatino Linotype"/>
          <w:i/>
          <w:szCs w:val="22"/>
        </w:rPr>
        <w:t>confidencial</w:t>
      </w:r>
      <w:r w:rsidRPr="00431A98">
        <w:rPr>
          <w:rFonts w:eastAsia="Palatino Linotype" w:cs="Palatino Linotype"/>
          <w:i/>
        </w:rPr>
        <w:t xml:space="preserve"> </w:t>
      </w:r>
      <w:r w:rsidRPr="00431A98">
        <w:rPr>
          <w:rFonts w:eastAsia="Palatino Linotype" w:cs="Palatino Linotype"/>
          <w:i/>
          <w:szCs w:val="22"/>
        </w:rPr>
        <w:t>la</w:t>
      </w:r>
      <w:r w:rsidRPr="00431A98">
        <w:rPr>
          <w:rFonts w:eastAsia="Palatino Linotype" w:cs="Palatino Linotype"/>
          <w:i/>
        </w:rPr>
        <w:t xml:space="preserve"> </w:t>
      </w:r>
      <w:r w:rsidRPr="00431A98">
        <w:rPr>
          <w:rFonts w:eastAsia="Palatino Linotype" w:cs="Palatino Linotype"/>
          <w:i/>
          <w:szCs w:val="22"/>
        </w:rPr>
        <w:t>relativa</w:t>
      </w:r>
      <w:r w:rsidRPr="00431A98">
        <w:rPr>
          <w:rFonts w:eastAsia="Palatino Linotype" w:cs="Palatino Linotype"/>
          <w:i/>
        </w:rPr>
        <w:t xml:space="preserve"> </w:t>
      </w:r>
      <w:r w:rsidRPr="00431A98">
        <w:rPr>
          <w:rFonts w:eastAsia="Palatino Linotype" w:cs="Palatino Linotype"/>
          <w:i/>
          <w:szCs w:val="22"/>
        </w:rPr>
        <w:t>a</w:t>
      </w:r>
      <w:r w:rsidRPr="00431A98">
        <w:rPr>
          <w:rFonts w:eastAsia="Palatino Linotype" w:cs="Palatino Linotype"/>
          <w:i/>
        </w:rPr>
        <w:t xml:space="preserve"> </w:t>
      </w:r>
      <w:r w:rsidRPr="00431A98">
        <w:rPr>
          <w:rFonts w:eastAsia="Palatino Linotype" w:cs="Palatino Linotype"/>
          <w:i/>
          <w:szCs w:val="22"/>
        </w:rPr>
        <w:t>los</w:t>
      </w:r>
      <w:r w:rsidRPr="00431A98">
        <w:rPr>
          <w:rFonts w:eastAsia="Palatino Linotype" w:cs="Palatino Linotype"/>
          <w:i/>
        </w:rPr>
        <w:t xml:space="preserve"> </w:t>
      </w:r>
      <w:r w:rsidRPr="00431A98">
        <w:rPr>
          <w:rFonts w:eastAsia="Palatino Linotype" w:cs="Palatino Linotype"/>
          <w:i/>
          <w:szCs w:val="22"/>
        </w:rPr>
        <w:t>ingresos</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reciben</w:t>
      </w:r>
      <w:r w:rsidRPr="00431A98">
        <w:rPr>
          <w:rFonts w:eastAsia="Palatino Linotype" w:cs="Palatino Linotype"/>
          <w:i/>
        </w:rPr>
        <w:t xml:space="preserve"> </w:t>
      </w:r>
      <w:r w:rsidRPr="00431A98">
        <w:rPr>
          <w:rFonts w:eastAsia="Palatino Linotype" w:cs="Palatino Linotype"/>
          <w:i/>
          <w:szCs w:val="22"/>
        </w:rPr>
        <w:t>los</w:t>
      </w:r>
      <w:r w:rsidRPr="00431A98">
        <w:rPr>
          <w:rFonts w:eastAsia="Palatino Linotype" w:cs="Palatino Linotype"/>
          <w:i/>
        </w:rPr>
        <w:t xml:space="preserve"> </w:t>
      </w:r>
      <w:r w:rsidRPr="00431A98">
        <w:rPr>
          <w:rFonts w:eastAsia="Palatino Linotype" w:cs="Palatino Linotype"/>
          <w:i/>
          <w:szCs w:val="22"/>
        </w:rPr>
        <w:t>servidores</w:t>
      </w:r>
      <w:r w:rsidRPr="00431A98">
        <w:rPr>
          <w:rFonts w:eastAsia="Palatino Linotype" w:cs="Palatino Linotype"/>
          <w:i/>
        </w:rPr>
        <w:t xml:space="preserve"> </w:t>
      </w:r>
      <w:r w:rsidRPr="00431A98">
        <w:rPr>
          <w:rFonts w:eastAsia="Palatino Linotype" w:cs="Palatino Linotype"/>
          <w:i/>
          <w:szCs w:val="22"/>
        </w:rPr>
        <w:t>públicos,</w:t>
      </w:r>
      <w:r w:rsidRPr="00431A98">
        <w:rPr>
          <w:rFonts w:eastAsia="Palatino Linotype" w:cs="Palatino Linotype"/>
          <w:i/>
        </w:rPr>
        <w:t xml:space="preserve"> </w:t>
      </w:r>
      <w:r w:rsidRPr="00431A98">
        <w:rPr>
          <w:rFonts w:eastAsia="Palatino Linotype" w:cs="Palatino Linotype"/>
          <w:i/>
          <w:szCs w:val="22"/>
        </w:rPr>
        <w:t>ya</w:t>
      </w:r>
      <w:r w:rsidRPr="00431A98">
        <w:rPr>
          <w:rFonts w:eastAsia="Palatino Linotype" w:cs="Palatino Linotype"/>
          <w:i/>
        </w:rPr>
        <w:t xml:space="preserve"> </w:t>
      </w:r>
      <w:r w:rsidRPr="00431A98">
        <w:rPr>
          <w:rFonts w:eastAsia="Palatino Linotype" w:cs="Palatino Linotype"/>
          <w:i/>
          <w:szCs w:val="22"/>
        </w:rPr>
        <w:t>que</w:t>
      </w:r>
      <w:r w:rsidRPr="00431A98">
        <w:rPr>
          <w:rFonts w:eastAsia="Palatino Linotype" w:cs="Palatino Linotype"/>
          <w:i/>
        </w:rPr>
        <w:t xml:space="preserve"> </w:t>
      </w:r>
      <w:r w:rsidRPr="00431A98">
        <w:rPr>
          <w:rFonts w:eastAsia="Palatino Linotype" w:cs="Palatino Linotype"/>
          <w:i/>
          <w:szCs w:val="22"/>
        </w:rPr>
        <w:t>aun</w:t>
      </w:r>
      <w:r w:rsidRPr="00431A98">
        <w:rPr>
          <w:rFonts w:eastAsia="Palatino Linotype" w:cs="Palatino Linotype"/>
          <w:i/>
        </w:rPr>
        <w:t xml:space="preserve"> </w:t>
      </w:r>
      <w:r w:rsidRPr="00431A98">
        <w:rPr>
          <w:rFonts w:eastAsia="Palatino Linotype" w:cs="Palatino Linotype"/>
          <w:i/>
          <w:szCs w:val="22"/>
        </w:rPr>
        <w:t>y</w:t>
      </w:r>
      <w:r w:rsidRPr="00431A98">
        <w:rPr>
          <w:rFonts w:eastAsia="Palatino Linotype" w:cs="Palatino Linotype"/>
          <w:i/>
        </w:rPr>
        <w:t xml:space="preserve"> </w:t>
      </w:r>
      <w:r w:rsidRPr="00431A98">
        <w:rPr>
          <w:rFonts w:eastAsia="Palatino Linotype" w:cs="Palatino Linotype"/>
          <w:i/>
          <w:szCs w:val="22"/>
        </w:rPr>
        <w:t>cuando</w:t>
      </w:r>
      <w:r w:rsidRPr="00431A98">
        <w:rPr>
          <w:rFonts w:eastAsia="Palatino Linotype" w:cs="Palatino Linotype"/>
          <w:i/>
        </w:rPr>
        <w:t xml:space="preserve"> </w:t>
      </w:r>
      <w:r w:rsidRPr="00431A98">
        <w:rPr>
          <w:rFonts w:eastAsia="Palatino Linotype" w:cs="Palatino Linotype"/>
          <w:i/>
          <w:szCs w:val="22"/>
        </w:rPr>
        <w:t>se</w:t>
      </w:r>
      <w:r w:rsidRPr="00431A98">
        <w:rPr>
          <w:rFonts w:eastAsia="Palatino Linotype" w:cs="Palatino Linotype"/>
          <w:i/>
        </w:rPr>
        <w:t xml:space="preserve"> </w:t>
      </w:r>
      <w:r w:rsidRPr="00431A98">
        <w:rPr>
          <w:rFonts w:eastAsia="Palatino Linotype" w:cs="Palatino Linotype"/>
          <w:i/>
          <w:szCs w:val="22"/>
        </w:rPr>
        <w:t>trata</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datos</w:t>
      </w:r>
      <w:r w:rsidRPr="00431A98">
        <w:rPr>
          <w:rFonts w:eastAsia="Palatino Linotype" w:cs="Palatino Linotype"/>
          <w:i/>
        </w:rPr>
        <w:t xml:space="preserve"> </w:t>
      </w:r>
      <w:r w:rsidRPr="00431A98">
        <w:rPr>
          <w:rFonts w:eastAsia="Palatino Linotype" w:cs="Palatino Linotype"/>
          <w:i/>
          <w:szCs w:val="22"/>
        </w:rPr>
        <w:t>personales</w:t>
      </w:r>
      <w:r w:rsidRPr="00431A98">
        <w:rPr>
          <w:rFonts w:eastAsia="Palatino Linotype" w:cs="Palatino Linotype"/>
          <w:i/>
        </w:rPr>
        <w:t xml:space="preserve"> </w:t>
      </w:r>
      <w:r w:rsidRPr="00431A98">
        <w:rPr>
          <w:rFonts w:eastAsia="Palatino Linotype" w:cs="Palatino Linotype"/>
          <w:i/>
          <w:szCs w:val="22"/>
        </w:rPr>
        <w:t>relativos</w:t>
      </w:r>
      <w:r w:rsidRPr="00431A98">
        <w:rPr>
          <w:rFonts w:eastAsia="Palatino Linotype" w:cs="Palatino Linotype"/>
          <w:i/>
        </w:rPr>
        <w:t xml:space="preserve"> </w:t>
      </w:r>
      <w:r w:rsidRPr="00431A98">
        <w:rPr>
          <w:rFonts w:eastAsia="Palatino Linotype" w:cs="Palatino Linotype"/>
          <w:i/>
          <w:szCs w:val="22"/>
        </w:rPr>
        <w:t>a</w:t>
      </w:r>
      <w:r w:rsidRPr="00431A98">
        <w:rPr>
          <w:rFonts w:eastAsia="Palatino Linotype" w:cs="Palatino Linotype"/>
          <w:i/>
        </w:rPr>
        <w:t xml:space="preserve"> </w:t>
      </w:r>
      <w:r w:rsidRPr="00431A98">
        <w:rPr>
          <w:rFonts w:eastAsia="Palatino Linotype" w:cs="Palatino Linotype"/>
          <w:i/>
          <w:szCs w:val="22"/>
        </w:rPr>
        <w:t>su</w:t>
      </w:r>
      <w:r w:rsidRPr="00431A98">
        <w:rPr>
          <w:rFonts w:eastAsia="Palatino Linotype" w:cs="Palatino Linotype"/>
          <w:i/>
        </w:rPr>
        <w:t xml:space="preserve"> </w:t>
      </w:r>
      <w:r w:rsidRPr="00431A98">
        <w:rPr>
          <w:rFonts w:eastAsia="Palatino Linotype" w:cs="Palatino Linotype"/>
          <w:i/>
          <w:szCs w:val="22"/>
        </w:rPr>
        <w:t>patrimonio,</w:t>
      </w:r>
      <w:r w:rsidRPr="00431A98">
        <w:rPr>
          <w:rFonts w:eastAsia="Palatino Linotype" w:cs="Palatino Linotype"/>
          <w:i/>
        </w:rPr>
        <w:t xml:space="preserve"> </w:t>
      </w:r>
      <w:r w:rsidRPr="00431A98">
        <w:rPr>
          <w:rFonts w:eastAsia="Palatino Linotype" w:cs="Palatino Linotype"/>
          <w:i/>
          <w:szCs w:val="22"/>
        </w:rPr>
        <w:t>para</w:t>
      </w:r>
      <w:r w:rsidRPr="00431A98">
        <w:rPr>
          <w:rFonts w:eastAsia="Palatino Linotype" w:cs="Palatino Linotype"/>
          <w:i/>
        </w:rPr>
        <w:t xml:space="preserve"> </w:t>
      </w:r>
      <w:r w:rsidRPr="00431A98">
        <w:rPr>
          <w:rFonts w:eastAsia="Palatino Linotype" w:cs="Palatino Linotype"/>
          <w:i/>
          <w:szCs w:val="22"/>
        </w:rPr>
        <w:t>su</w:t>
      </w:r>
      <w:r w:rsidRPr="00431A98">
        <w:rPr>
          <w:rFonts w:eastAsia="Palatino Linotype" w:cs="Palatino Linotype"/>
          <w:i/>
        </w:rPr>
        <w:t xml:space="preserve"> </w:t>
      </w:r>
      <w:r w:rsidRPr="00431A98">
        <w:rPr>
          <w:rFonts w:eastAsia="Palatino Linotype" w:cs="Palatino Linotype"/>
          <w:i/>
          <w:szCs w:val="22"/>
        </w:rPr>
        <w:t>difusión</w:t>
      </w:r>
      <w:r w:rsidRPr="00431A98">
        <w:rPr>
          <w:rFonts w:eastAsia="Palatino Linotype" w:cs="Palatino Linotype"/>
          <w:i/>
        </w:rPr>
        <w:t xml:space="preserve"> </w:t>
      </w:r>
      <w:r w:rsidRPr="00431A98">
        <w:rPr>
          <w:rFonts w:eastAsia="Palatino Linotype" w:cs="Palatino Linotype"/>
          <w:i/>
          <w:szCs w:val="22"/>
        </w:rPr>
        <w:t>no</w:t>
      </w:r>
      <w:r w:rsidRPr="00431A98">
        <w:rPr>
          <w:rFonts w:eastAsia="Palatino Linotype" w:cs="Palatino Linotype"/>
          <w:i/>
        </w:rPr>
        <w:t xml:space="preserve"> </w:t>
      </w:r>
      <w:r w:rsidRPr="00431A98">
        <w:rPr>
          <w:rFonts w:eastAsia="Palatino Linotype" w:cs="Palatino Linotype"/>
          <w:i/>
          <w:szCs w:val="22"/>
        </w:rPr>
        <w:t>se</w:t>
      </w:r>
      <w:r w:rsidRPr="00431A98">
        <w:rPr>
          <w:rFonts w:eastAsia="Palatino Linotype" w:cs="Palatino Linotype"/>
          <w:i/>
        </w:rPr>
        <w:t xml:space="preserve"> </w:t>
      </w:r>
      <w:r w:rsidRPr="00431A98">
        <w:rPr>
          <w:rFonts w:eastAsia="Palatino Linotype" w:cs="Palatino Linotype"/>
          <w:i/>
          <w:szCs w:val="22"/>
        </w:rPr>
        <w:t>requiere</w:t>
      </w:r>
      <w:r w:rsidRPr="00431A98">
        <w:rPr>
          <w:rFonts w:eastAsia="Palatino Linotype" w:cs="Palatino Linotype"/>
          <w:i/>
        </w:rPr>
        <w:t xml:space="preserve"> </w:t>
      </w:r>
      <w:r w:rsidRPr="00431A98">
        <w:rPr>
          <w:rFonts w:eastAsia="Palatino Linotype" w:cs="Palatino Linotype"/>
          <w:i/>
          <w:szCs w:val="22"/>
        </w:rPr>
        <w:t>consentimiento</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aquellos,</w:t>
      </w:r>
      <w:r w:rsidRPr="00431A98">
        <w:rPr>
          <w:rFonts w:eastAsia="Palatino Linotype" w:cs="Palatino Linotype"/>
          <w:i/>
        </w:rPr>
        <w:t xml:space="preserve"> </w:t>
      </w:r>
      <w:r w:rsidRPr="00431A98">
        <w:rPr>
          <w:rFonts w:eastAsia="Palatino Linotype" w:cs="Palatino Linotype"/>
          <w:b/>
          <w:i/>
          <w:szCs w:val="22"/>
        </w:rPr>
        <w:t>lo</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deriva</w:t>
      </w:r>
      <w:r w:rsidRPr="00431A98">
        <w:rPr>
          <w:rFonts w:eastAsia="Palatino Linotype" w:cs="Palatino Linotype"/>
          <w:b/>
          <w:i/>
        </w:rPr>
        <w:t xml:space="preserve"> </w:t>
      </w:r>
      <w:r w:rsidRPr="00431A98">
        <w:rPr>
          <w:rFonts w:eastAsia="Palatino Linotype" w:cs="Palatino Linotype"/>
          <w:b/>
          <w:i/>
          <w:szCs w:val="22"/>
        </w:rPr>
        <w:t>del</w:t>
      </w:r>
      <w:r w:rsidRPr="00431A98">
        <w:rPr>
          <w:rFonts w:eastAsia="Palatino Linotype" w:cs="Palatino Linotype"/>
          <w:b/>
          <w:i/>
        </w:rPr>
        <w:t xml:space="preserve"> </w:t>
      </w:r>
      <w:r w:rsidRPr="00431A98">
        <w:rPr>
          <w:rFonts w:eastAsia="Palatino Linotype" w:cs="Palatino Linotype"/>
          <w:b/>
          <w:i/>
          <w:szCs w:val="22"/>
        </w:rPr>
        <w:t>hecho</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que</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términos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los</w:t>
      </w:r>
      <w:r w:rsidRPr="00431A98">
        <w:rPr>
          <w:rFonts w:eastAsia="Palatino Linotype" w:cs="Palatino Linotype"/>
          <w:b/>
          <w:i/>
        </w:rPr>
        <w:t xml:space="preserve"> </w:t>
      </w:r>
      <w:r w:rsidRPr="00431A98">
        <w:rPr>
          <w:rFonts w:eastAsia="Palatino Linotype" w:cs="Palatino Linotype"/>
          <w:b/>
          <w:i/>
          <w:szCs w:val="22"/>
        </w:rPr>
        <w:t>previsto</w:t>
      </w:r>
      <w:r w:rsidRPr="00431A98">
        <w:rPr>
          <w:rFonts w:eastAsia="Palatino Linotype" w:cs="Palatino Linotype"/>
          <w:b/>
          <w:i/>
        </w:rPr>
        <w:t xml:space="preserve"> </w:t>
      </w:r>
      <w:r w:rsidRPr="00431A98">
        <w:rPr>
          <w:rFonts w:eastAsia="Palatino Linotype" w:cs="Palatino Linotype"/>
          <w:b/>
          <w:i/>
          <w:szCs w:val="22"/>
        </w:rPr>
        <w:t>en</w:t>
      </w:r>
      <w:r w:rsidRPr="00431A98">
        <w:rPr>
          <w:rFonts w:eastAsia="Palatino Linotype" w:cs="Palatino Linotype"/>
          <w:b/>
          <w:i/>
        </w:rPr>
        <w:t xml:space="preserve"> </w:t>
      </w:r>
      <w:r w:rsidRPr="00431A98">
        <w:rPr>
          <w:rFonts w:eastAsia="Palatino Linotype" w:cs="Palatino Linotype"/>
          <w:b/>
          <w:i/>
          <w:szCs w:val="22"/>
        </w:rPr>
        <w:t>el</w:t>
      </w:r>
      <w:r w:rsidRPr="00431A98">
        <w:rPr>
          <w:rFonts w:eastAsia="Palatino Linotype" w:cs="Palatino Linotype"/>
          <w:b/>
          <w:i/>
        </w:rPr>
        <w:t xml:space="preserve"> </w:t>
      </w:r>
      <w:r w:rsidRPr="00431A98">
        <w:rPr>
          <w:rFonts w:eastAsia="Palatino Linotype" w:cs="Palatino Linotype"/>
          <w:b/>
          <w:i/>
          <w:szCs w:val="22"/>
        </w:rPr>
        <w:t>citado</w:t>
      </w:r>
      <w:r w:rsidRPr="00431A98">
        <w:rPr>
          <w:rFonts w:eastAsia="Palatino Linotype" w:cs="Palatino Linotype"/>
          <w:b/>
          <w:i/>
        </w:rPr>
        <w:t xml:space="preserve"> </w:t>
      </w:r>
      <w:r w:rsidRPr="00431A98">
        <w:rPr>
          <w:rFonts w:eastAsia="Palatino Linotype" w:cs="Palatino Linotype"/>
          <w:b/>
          <w:i/>
          <w:szCs w:val="22"/>
        </w:rPr>
        <w:t>ordenamiento</w:t>
      </w:r>
      <w:r w:rsidRPr="00431A98">
        <w:rPr>
          <w:rFonts w:eastAsia="Palatino Linotype" w:cs="Palatino Linotype"/>
          <w:b/>
          <w:i/>
        </w:rPr>
        <w:t xml:space="preserve"> </w:t>
      </w:r>
      <w:r w:rsidRPr="00431A98">
        <w:rPr>
          <w:rFonts w:eastAsia="Palatino Linotype" w:cs="Palatino Linotype"/>
          <w:b/>
          <w:i/>
          <w:szCs w:val="22"/>
        </w:rPr>
        <w:t>deben</w:t>
      </w:r>
      <w:r w:rsidRPr="00431A98">
        <w:rPr>
          <w:rFonts w:eastAsia="Palatino Linotype" w:cs="Palatino Linotype"/>
          <w:b/>
          <w:i/>
        </w:rPr>
        <w:t xml:space="preserve"> </w:t>
      </w:r>
      <w:r w:rsidRPr="00431A98">
        <w:rPr>
          <w:rFonts w:eastAsia="Palatino Linotype" w:cs="Palatino Linotype"/>
          <w:b/>
          <w:i/>
          <w:szCs w:val="22"/>
        </w:rPr>
        <w:t>ponerse</w:t>
      </w:r>
      <w:r w:rsidRPr="00431A98">
        <w:rPr>
          <w:rFonts w:eastAsia="Palatino Linotype" w:cs="Palatino Linotype"/>
          <w:b/>
          <w:i/>
        </w:rPr>
        <w:t xml:space="preserve"> </w:t>
      </w:r>
      <w:r w:rsidRPr="00431A98">
        <w:rPr>
          <w:rFonts w:eastAsia="Palatino Linotype" w:cs="Palatino Linotype"/>
          <w:b/>
          <w:i/>
          <w:szCs w:val="22"/>
        </w:rPr>
        <w:t>a</w:t>
      </w:r>
      <w:r w:rsidRPr="00431A98">
        <w:rPr>
          <w:rFonts w:eastAsia="Palatino Linotype" w:cs="Palatino Linotype"/>
          <w:b/>
          <w:i/>
        </w:rPr>
        <w:t xml:space="preserve"> </w:t>
      </w:r>
      <w:r w:rsidRPr="00431A98">
        <w:rPr>
          <w:rFonts w:eastAsia="Palatino Linotype" w:cs="Palatino Linotype"/>
          <w:b/>
          <w:i/>
          <w:szCs w:val="22"/>
        </w:rPr>
        <w:t>disposición</w:t>
      </w:r>
      <w:r w:rsidRPr="00431A98">
        <w:rPr>
          <w:rFonts w:eastAsia="Palatino Linotype" w:cs="Palatino Linotype"/>
          <w:b/>
          <w:i/>
        </w:rPr>
        <w:t xml:space="preserve"> </w:t>
      </w:r>
      <w:r w:rsidRPr="00431A98">
        <w:rPr>
          <w:rFonts w:eastAsia="Palatino Linotype" w:cs="Palatino Linotype"/>
          <w:b/>
          <w:i/>
          <w:szCs w:val="22"/>
        </w:rPr>
        <w:t>del</w:t>
      </w:r>
      <w:r w:rsidRPr="00431A98">
        <w:rPr>
          <w:rFonts w:eastAsia="Palatino Linotype" w:cs="Palatino Linotype"/>
          <w:b/>
          <w:i/>
        </w:rPr>
        <w:t xml:space="preserve"> </w:t>
      </w:r>
      <w:r w:rsidRPr="00431A98">
        <w:rPr>
          <w:rFonts w:eastAsia="Palatino Linotype" w:cs="Palatino Linotype"/>
          <w:b/>
          <w:i/>
          <w:szCs w:val="22"/>
        </w:rPr>
        <w:t>público</w:t>
      </w:r>
      <w:r w:rsidRPr="00431A98">
        <w:rPr>
          <w:rFonts w:eastAsia="Palatino Linotype" w:cs="Palatino Linotype"/>
          <w:b/>
          <w:i/>
        </w:rPr>
        <w:t xml:space="preserve"> </w:t>
      </w:r>
      <w:r w:rsidRPr="00431A98">
        <w:rPr>
          <w:rFonts w:eastAsia="Palatino Linotype" w:cs="Palatino Linotype"/>
          <w:b/>
          <w:i/>
          <w:szCs w:val="22"/>
        </w:rPr>
        <w:t>a</w:t>
      </w:r>
      <w:r w:rsidRPr="00431A98">
        <w:rPr>
          <w:rFonts w:eastAsia="Palatino Linotype" w:cs="Palatino Linotype"/>
          <w:b/>
          <w:i/>
        </w:rPr>
        <w:t xml:space="preserve"> </w:t>
      </w:r>
      <w:r w:rsidRPr="00431A98">
        <w:rPr>
          <w:rFonts w:eastAsia="Palatino Linotype" w:cs="Palatino Linotype"/>
          <w:b/>
          <w:i/>
          <w:szCs w:val="22"/>
        </w:rPr>
        <w:t>través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medios</w:t>
      </w:r>
      <w:r w:rsidRPr="00431A98">
        <w:rPr>
          <w:rFonts w:eastAsia="Palatino Linotype" w:cs="Palatino Linotype"/>
          <w:b/>
          <w:i/>
        </w:rPr>
        <w:t xml:space="preserve"> </w:t>
      </w:r>
      <w:r w:rsidRPr="00431A98">
        <w:rPr>
          <w:rFonts w:eastAsia="Palatino Linotype" w:cs="Palatino Linotype"/>
          <w:b/>
          <w:i/>
          <w:szCs w:val="22"/>
        </w:rPr>
        <w:t>remotos</w:t>
      </w:r>
      <w:r w:rsidRPr="00431A98">
        <w:rPr>
          <w:rFonts w:eastAsia="Palatino Linotype" w:cs="Palatino Linotype"/>
          <w:b/>
          <w:i/>
        </w:rPr>
        <w:t xml:space="preserve"> </w:t>
      </w:r>
      <w:r w:rsidRPr="00431A98">
        <w:rPr>
          <w:rFonts w:eastAsia="Palatino Linotype" w:cs="Palatino Linotype"/>
          <w:b/>
          <w:i/>
          <w:szCs w:val="22"/>
        </w:rPr>
        <w:t>o</w:t>
      </w:r>
      <w:r w:rsidRPr="00431A98">
        <w:rPr>
          <w:rFonts w:eastAsia="Palatino Linotype" w:cs="Palatino Linotype"/>
          <w:b/>
          <w:i/>
        </w:rPr>
        <w:t xml:space="preserve"> </w:t>
      </w:r>
      <w:r w:rsidRPr="00431A98">
        <w:rPr>
          <w:rFonts w:eastAsia="Palatino Linotype" w:cs="Palatino Linotype"/>
          <w:b/>
          <w:i/>
          <w:szCs w:val="22"/>
        </w:rPr>
        <w:t>locales</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comunicación</w:t>
      </w:r>
      <w:r w:rsidRPr="00431A98">
        <w:rPr>
          <w:rFonts w:eastAsia="Palatino Linotype" w:cs="Palatino Linotype"/>
          <w:b/>
          <w:i/>
        </w:rPr>
        <w:t xml:space="preserve"> </w:t>
      </w:r>
      <w:r w:rsidRPr="00431A98">
        <w:rPr>
          <w:rFonts w:eastAsia="Palatino Linotype" w:cs="Palatino Linotype"/>
          <w:b/>
          <w:i/>
          <w:szCs w:val="22"/>
        </w:rPr>
        <w:t>electrónica,</w:t>
      </w:r>
      <w:r w:rsidRPr="00431A98">
        <w:rPr>
          <w:rFonts w:eastAsia="Palatino Linotype" w:cs="Palatino Linotype"/>
          <w:b/>
          <w:i/>
        </w:rPr>
        <w:t xml:space="preserve"> </w:t>
      </w:r>
      <w:r w:rsidRPr="00431A98">
        <w:rPr>
          <w:rFonts w:eastAsia="Palatino Linotype" w:cs="Palatino Linotype"/>
          <w:b/>
          <w:i/>
          <w:szCs w:val="22"/>
        </w:rPr>
        <w:t>tanto</w:t>
      </w:r>
      <w:r w:rsidRPr="00431A98">
        <w:rPr>
          <w:rFonts w:eastAsia="Palatino Linotype" w:cs="Palatino Linotype"/>
          <w:b/>
          <w:i/>
        </w:rPr>
        <w:t xml:space="preserve"> </w:t>
      </w:r>
      <w:r w:rsidRPr="00431A98">
        <w:rPr>
          <w:rFonts w:eastAsia="Palatino Linotype" w:cs="Palatino Linotype"/>
          <w:b/>
          <w:i/>
          <w:szCs w:val="22"/>
        </w:rPr>
        <w:t>el</w:t>
      </w:r>
      <w:r w:rsidRPr="00431A98">
        <w:rPr>
          <w:rFonts w:eastAsia="Palatino Linotype" w:cs="Palatino Linotype"/>
          <w:b/>
          <w:i/>
        </w:rPr>
        <w:t xml:space="preserve"> </w:t>
      </w:r>
      <w:r w:rsidRPr="00431A98">
        <w:rPr>
          <w:rFonts w:eastAsia="Palatino Linotype" w:cs="Palatino Linotype"/>
          <w:b/>
          <w:i/>
          <w:szCs w:val="22"/>
        </w:rPr>
        <w:t>directorio</w:t>
      </w:r>
      <w:r w:rsidRPr="00431A98">
        <w:rPr>
          <w:rFonts w:eastAsia="Palatino Linotype" w:cs="Palatino Linotype"/>
          <w:b/>
          <w:i/>
        </w:rPr>
        <w:t xml:space="preserve"> </w:t>
      </w:r>
      <w:r w:rsidRPr="00431A98">
        <w:rPr>
          <w:rFonts w:eastAsia="Palatino Linotype" w:cs="Palatino Linotype"/>
          <w:b/>
          <w:i/>
          <w:szCs w:val="22"/>
        </w:rPr>
        <w:t>de</w:t>
      </w:r>
      <w:r w:rsidRPr="00431A98">
        <w:rPr>
          <w:rFonts w:eastAsia="Palatino Linotype" w:cs="Palatino Linotype"/>
          <w:b/>
          <w:i/>
        </w:rPr>
        <w:t xml:space="preserve"> </w:t>
      </w:r>
      <w:r w:rsidRPr="00431A98">
        <w:rPr>
          <w:rFonts w:eastAsia="Palatino Linotype" w:cs="Palatino Linotype"/>
          <w:b/>
          <w:i/>
          <w:szCs w:val="22"/>
        </w:rPr>
        <w:t>servidores</w:t>
      </w:r>
      <w:r w:rsidRPr="00431A98">
        <w:rPr>
          <w:rFonts w:eastAsia="Palatino Linotype" w:cs="Palatino Linotype"/>
          <w:b/>
          <w:i/>
        </w:rPr>
        <w:t xml:space="preserve"> </w:t>
      </w:r>
      <w:r w:rsidRPr="00431A98">
        <w:rPr>
          <w:rFonts w:eastAsia="Palatino Linotype" w:cs="Palatino Linotype"/>
          <w:b/>
          <w:i/>
          <w:szCs w:val="22"/>
        </w:rPr>
        <w:t>públicos</w:t>
      </w:r>
      <w:r w:rsidRPr="00431A98">
        <w:rPr>
          <w:rFonts w:eastAsia="Palatino Linotype" w:cs="Palatino Linotype"/>
          <w:b/>
          <w:i/>
        </w:rPr>
        <w:t xml:space="preserve"> </w:t>
      </w:r>
      <w:r w:rsidRPr="00431A98">
        <w:rPr>
          <w:rFonts w:eastAsia="Palatino Linotype" w:cs="Palatino Linotype"/>
          <w:b/>
          <w:i/>
          <w:szCs w:val="22"/>
        </w:rPr>
        <w:t>como</w:t>
      </w:r>
      <w:r w:rsidRPr="00431A98">
        <w:rPr>
          <w:rFonts w:eastAsia="Palatino Linotype" w:cs="Palatino Linotype"/>
          <w:b/>
          <w:i/>
        </w:rPr>
        <w:t xml:space="preserve"> </w:t>
      </w:r>
      <w:r w:rsidRPr="00431A98">
        <w:rPr>
          <w:rFonts w:eastAsia="Palatino Linotype" w:cs="Palatino Linotype"/>
          <w:b/>
          <w:i/>
          <w:szCs w:val="22"/>
        </w:rPr>
        <w:t>las</w:t>
      </w:r>
      <w:r w:rsidRPr="00431A98">
        <w:rPr>
          <w:rFonts w:eastAsia="Palatino Linotype" w:cs="Palatino Linotype"/>
          <w:b/>
          <w:i/>
        </w:rPr>
        <w:t xml:space="preserve"> </w:t>
      </w:r>
      <w:r w:rsidRPr="00431A98">
        <w:rPr>
          <w:rFonts w:eastAsia="Palatino Linotype" w:cs="Palatino Linotype"/>
          <w:b/>
          <w:i/>
          <w:szCs w:val="22"/>
        </w:rPr>
        <w:t>remuneraciones</w:t>
      </w:r>
      <w:r w:rsidRPr="00431A98">
        <w:rPr>
          <w:rFonts w:eastAsia="Palatino Linotype" w:cs="Palatino Linotype"/>
          <w:b/>
          <w:i/>
        </w:rPr>
        <w:t xml:space="preserve"> </w:t>
      </w:r>
      <w:r w:rsidRPr="00431A98">
        <w:rPr>
          <w:rFonts w:eastAsia="Palatino Linotype" w:cs="Palatino Linotype"/>
          <w:b/>
          <w:i/>
          <w:szCs w:val="22"/>
        </w:rPr>
        <w:t>mensuales</w:t>
      </w:r>
      <w:r w:rsidRPr="00431A98">
        <w:rPr>
          <w:rFonts w:eastAsia="Palatino Linotype" w:cs="Palatino Linotype"/>
          <w:b/>
          <w:i/>
        </w:rPr>
        <w:t xml:space="preserve"> </w:t>
      </w:r>
      <w:r w:rsidRPr="00431A98">
        <w:rPr>
          <w:rFonts w:eastAsia="Palatino Linotype" w:cs="Palatino Linotype"/>
          <w:b/>
          <w:i/>
          <w:szCs w:val="22"/>
        </w:rPr>
        <w:t>por</w:t>
      </w:r>
      <w:r w:rsidRPr="00431A98">
        <w:rPr>
          <w:rFonts w:eastAsia="Palatino Linotype" w:cs="Palatino Linotype"/>
          <w:b/>
          <w:i/>
        </w:rPr>
        <w:t xml:space="preserve"> </w:t>
      </w:r>
      <w:r w:rsidRPr="00431A98">
        <w:rPr>
          <w:rFonts w:eastAsia="Palatino Linotype" w:cs="Palatino Linotype"/>
          <w:b/>
          <w:i/>
          <w:szCs w:val="22"/>
        </w:rPr>
        <w:t>puesto</w:t>
      </w:r>
      <w:r w:rsidRPr="00431A98">
        <w:rPr>
          <w:rFonts w:eastAsia="Palatino Linotype" w:cs="Palatino Linotype"/>
          <w:b/>
          <w:i/>
        </w:rPr>
        <w:t xml:space="preserve"> </w:t>
      </w:r>
      <w:r w:rsidRPr="00431A98">
        <w:rPr>
          <w:rFonts w:eastAsia="Palatino Linotype" w:cs="Palatino Linotype"/>
          <w:b/>
          <w:i/>
          <w:szCs w:val="22"/>
        </w:rPr>
        <w:t>incluso</w:t>
      </w:r>
      <w:r w:rsidRPr="00431A98">
        <w:rPr>
          <w:rFonts w:eastAsia="Palatino Linotype" w:cs="Palatino Linotype"/>
          <w:i/>
        </w:rPr>
        <w:t xml:space="preserve"> </w:t>
      </w:r>
      <w:r w:rsidRPr="00431A98">
        <w:rPr>
          <w:rFonts w:eastAsia="Palatino Linotype" w:cs="Palatino Linotype"/>
          <w:i/>
          <w:szCs w:val="22"/>
        </w:rPr>
        <w:t>el</w:t>
      </w:r>
      <w:r w:rsidRPr="00431A98">
        <w:rPr>
          <w:rFonts w:eastAsia="Palatino Linotype" w:cs="Palatino Linotype"/>
          <w:i/>
        </w:rPr>
        <w:t xml:space="preserve"> </w:t>
      </w:r>
      <w:r w:rsidRPr="00431A98">
        <w:rPr>
          <w:rFonts w:eastAsia="Palatino Linotype" w:cs="Palatino Linotype"/>
          <w:i/>
          <w:szCs w:val="22"/>
        </w:rPr>
        <w:t>sistema</w:t>
      </w:r>
      <w:r w:rsidRPr="00431A98">
        <w:rPr>
          <w:rFonts w:eastAsia="Palatino Linotype" w:cs="Palatino Linotype"/>
          <w:i/>
        </w:rPr>
        <w:t xml:space="preserve"> </w:t>
      </w:r>
      <w:r w:rsidRPr="00431A98">
        <w:rPr>
          <w:rFonts w:eastAsia="Palatino Linotype" w:cs="Palatino Linotype"/>
          <w:i/>
          <w:szCs w:val="22"/>
        </w:rPr>
        <w:t>de</w:t>
      </w:r>
      <w:r w:rsidRPr="00431A98">
        <w:rPr>
          <w:rFonts w:eastAsia="Palatino Linotype" w:cs="Palatino Linotype"/>
          <w:i/>
        </w:rPr>
        <w:t xml:space="preserve"> </w:t>
      </w:r>
      <w:r w:rsidRPr="00431A98">
        <w:rPr>
          <w:rFonts w:eastAsia="Palatino Linotype" w:cs="Palatino Linotype"/>
          <w:i/>
          <w:szCs w:val="22"/>
        </w:rPr>
        <w:t>compensación…”</w:t>
      </w:r>
    </w:p>
    <w:p w:rsidR="00B76752" w:rsidRPr="00431A98" w:rsidRDefault="00B76752" w:rsidP="00431A98">
      <w:pPr>
        <w:tabs>
          <w:tab w:val="left" w:pos="8222"/>
        </w:tabs>
        <w:spacing w:line="240" w:lineRule="auto"/>
        <w:ind w:left="851" w:right="822"/>
        <w:rPr>
          <w:rFonts w:eastAsia="Palatino Linotype" w:cs="Palatino Linotype"/>
          <w:i/>
          <w:szCs w:val="22"/>
        </w:rPr>
      </w:pPr>
      <w:r w:rsidRPr="00431A98">
        <w:rPr>
          <w:rFonts w:eastAsia="Palatino Linotype" w:cs="Palatino Linotype"/>
          <w:i/>
          <w:szCs w:val="22"/>
        </w:rPr>
        <w:t>(Énfasis</w:t>
      </w:r>
      <w:r w:rsidRPr="00431A98">
        <w:rPr>
          <w:rFonts w:eastAsia="Palatino Linotype" w:cs="Palatino Linotype"/>
          <w:i/>
        </w:rPr>
        <w:t xml:space="preserve"> </w:t>
      </w:r>
      <w:r w:rsidRPr="00431A98">
        <w:rPr>
          <w:rFonts w:eastAsia="Palatino Linotype" w:cs="Palatino Linotype"/>
          <w:i/>
          <w:szCs w:val="22"/>
        </w:rPr>
        <w:t>añadido)</w:t>
      </w:r>
    </w:p>
    <w:p w:rsidR="00B76752" w:rsidRPr="00431A98" w:rsidRDefault="00B76752" w:rsidP="00431A98">
      <w:pPr>
        <w:rPr>
          <w:szCs w:val="24"/>
        </w:rPr>
      </w:pPr>
    </w:p>
    <w:p w:rsidR="00C85F90" w:rsidRPr="00431A98" w:rsidRDefault="00040EA3" w:rsidP="00431A98">
      <w:pPr>
        <w:rPr>
          <w:b/>
        </w:rPr>
      </w:pPr>
      <w:r w:rsidRPr="00431A98">
        <w:t xml:space="preserve">Por lo que en atención a todo lo antes descrito este Órgano Garante considera que </w:t>
      </w:r>
      <w:r w:rsidRPr="00431A98">
        <w:rPr>
          <w:b/>
        </w:rPr>
        <w:t>EL SUJETO OBLIGADO</w:t>
      </w:r>
      <w:r w:rsidRPr="00431A98">
        <w:t xml:space="preserve"> no satisfizo correctamente el derecho de acceso a la información </w:t>
      </w:r>
      <w:r w:rsidRPr="00431A98">
        <w:rPr>
          <w:b/>
        </w:rPr>
        <w:t>LA PARTE RECURRENTE</w:t>
      </w:r>
      <w:r w:rsidRPr="00431A98">
        <w:t xml:space="preserve">, por lo que, </w:t>
      </w:r>
      <w:r w:rsidRPr="00431A98">
        <w:rPr>
          <w:b/>
        </w:rPr>
        <w:t xml:space="preserve">al incumplir dicho principio, </w:t>
      </w:r>
      <w:r w:rsidRPr="00431A98">
        <w:t xml:space="preserve">da como resultado que el agravio sea </w:t>
      </w:r>
      <w:r w:rsidRPr="00431A98">
        <w:rPr>
          <w:b/>
        </w:rPr>
        <w:t>FUNDADO.</w:t>
      </w:r>
    </w:p>
    <w:p w:rsidR="00C85F90" w:rsidRPr="00431A98" w:rsidRDefault="00A96785" w:rsidP="00431A98">
      <w:r w:rsidRPr="00431A98">
        <w:lastRenderedPageBreak/>
        <w:t xml:space="preserve">En </w:t>
      </w:r>
      <w:r w:rsidR="00040EA3" w:rsidRPr="00431A98">
        <w:t xml:space="preserve">consecuencia, se determina ordenar la entrega </w:t>
      </w:r>
      <w:r w:rsidRPr="00431A98">
        <w:t xml:space="preserve">del documento o documentos donde consten </w:t>
      </w:r>
      <w:r w:rsidR="00275A47" w:rsidRPr="00431A98">
        <w:t xml:space="preserve">el </w:t>
      </w:r>
      <w:r w:rsidR="00275A47" w:rsidRPr="00431A98">
        <w:rPr>
          <w:rFonts w:eastAsia="Palatino Linotype" w:cs="Palatino Linotype"/>
          <w:szCs w:val="22"/>
        </w:rPr>
        <w:t xml:space="preserve">nombre, </w:t>
      </w:r>
      <w:r w:rsidRPr="00431A98">
        <w:rPr>
          <w:rFonts w:eastAsia="Palatino Linotype" w:cs="Palatino Linotype"/>
          <w:szCs w:val="22"/>
        </w:rPr>
        <w:t>cargo</w:t>
      </w:r>
      <w:r w:rsidR="00275A47" w:rsidRPr="00431A98">
        <w:rPr>
          <w:rFonts w:eastAsia="Palatino Linotype" w:cs="Palatino Linotype"/>
          <w:szCs w:val="22"/>
        </w:rPr>
        <w:t xml:space="preserve"> y tipo de contratación</w:t>
      </w:r>
      <w:r w:rsidRPr="00431A98">
        <w:rPr>
          <w:rFonts w:eastAsia="Palatino Linotype" w:cs="Palatino Linotype"/>
          <w:szCs w:val="22"/>
        </w:rPr>
        <w:t xml:space="preserve"> que identifique a los empleados sindicalizados, eventuales y de confianza</w:t>
      </w:r>
      <w:r w:rsidR="00275A47" w:rsidRPr="00431A98">
        <w:rPr>
          <w:rFonts w:eastAsia="Palatino Linotype" w:cs="Palatino Linotype"/>
          <w:szCs w:val="22"/>
        </w:rPr>
        <w:t xml:space="preserve"> de todo el personal que labora en el ayuntamiento</w:t>
      </w:r>
      <w:r w:rsidRPr="00431A98">
        <w:rPr>
          <w:rFonts w:eastAsia="Palatino Linotype" w:cs="Palatino Linotype"/>
          <w:szCs w:val="22"/>
        </w:rPr>
        <w:t>.</w:t>
      </w:r>
    </w:p>
    <w:p w:rsidR="00A96785" w:rsidRPr="00431A98" w:rsidRDefault="00A96785" w:rsidP="00431A98"/>
    <w:p w:rsidR="00A96785" w:rsidRPr="00431A98" w:rsidRDefault="00A96785" w:rsidP="00431A98">
      <w:r w:rsidRPr="00431A98">
        <w:t xml:space="preserve">No pasa desapercibido referir para este Órgano Garante que respecto a la temporalidad solicitada por </w:t>
      </w:r>
      <w:r w:rsidRPr="00431A98">
        <w:rPr>
          <w:b/>
        </w:rPr>
        <w:t>LA PARTE RECURRENTE</w:t>
      </w:r>
      <w:r w:rsidRPr="00431A98">
        <w:t xml:space="preserve"> refirió lo siguiente </w:t>
      </w:r>
      <w:r w:rsidRPr="00431A98">
        <w:rPr>
          <w:i/>
        </w:rPr>
        <w:t xml:space="preserve">“LO SOLICITO A A LA FECHA DE INGRESO DE LA SOLICITUD DE INFORMACION” (Sic), </w:t>
      </w:r>
      <w:r w:rsidRPr="00431A98">
        <w:t>por tanto la información que se ordena será con la que cuente al 21 de enero de 2025.</w:t>
      </w:r>
    </w:p>
    <w:p w:rsidR="00C85F90" w:rsidRPr="00431A98" w:rsidRDefault="00C85F90" w:rsidP="00431A98"/>
    <w:p w:rsidR="00C85F90" w:rsidRPr="00431A98" w:rsidRDefault="00040EA3" w:rsidP="00431A98">
      <w:pPr>
        <w:pStyle w:val="Ttulo3"/>
      </w:pPr>
      <w:bookmarkStart w:id="27" w:name="_Toc193955292"/>
      <w:r w:rsidRPr="00431A98">
        <w:t>d) Versión pública.</w:t>
      </w:r>
      <w:bookmarkEnd w:id="27"/>
    </w:p>
    <w:p w:rsidR="00275A47" w:rsidRPr="00431A98" w:rsidRDefault="00275A47" w:rsidP="00431A98">
      <w:pPr>
        <w:rPr>
          <w:bCs/>
        </w:rPr>
      </w:pPr>
      <w:r w:rsidRPr="00431A98">
        <w:t xml:space="preserve">Para el caso de que el o los documentos de los cuales se ordena su entrega contengan datos personales susceptibles de ser testados, deberán ser entregados en </w:t>
      </w:r>
      <w:r w:rsidRPr="00431A98">
        <w:rPr>
          <w:b/>
        </w:rPr>
        <w:t>versión pública</w:t>
      </w:r>
      <w:r w:rsidRPr="00431A98">
        <w:t>, pues el</w:t>
      </w:r>
      <w:r w:rsidRPr="00431A9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275A47" w:rsidRPr="00431A98" w:rsidRDefault="00275A47" w:rsidP="00431A98">
      <w:pPr>
        <w:rPr>
          <w:rFonts w:eastAsia="Calibri"/>
          <w:bCs/>
          <w:lang w:eastAsia="en-US"/>
        </w:rPr>
      </w:pPr>
    </w:p>
    <w:p w:rsidR="00275A47" w:rsidRPr="00431A98" w:rsidRDefault="00275A47" w:rsidP="00431A98">
      <w:pPr>
        <w:rPr>
          <w:bCs/>
        </w:rPr>
      </w:pPr>
      <w:r w:rsidRPr="00431A98">
        <w:rPr>
          <w:bCs/>
        </w:rPr>
        <w:t>A este respecto, los artículos 3, fracciones IX, XX, XXI y XLV; 51 y 52 de la Ley de Transparencia y Acceso a la Información Pública del Estado de México y Municipios establecen:</w:t>
      </w:r>
    </w:p>
    <w:p w:rsidR="00275A47" w:rsidRPr="00431A98" w:rsidRDefault="00275A47" w:rsidP="00431A98"/>
    <w:p w:rsidR="00BF2FB8" w:rsidRPr="00431A98" w:rsidRDefault="00BF2FB8" w:rsidP="00431A98"/>
    <w:p w:rsidR="00BF2FB8" w:rsidRPr="00431A98" w:rsidRDefault="00BF2FB8" w:rsidP="00431A98"/>
    <w:p w:rsidR="00275A47" w:rsidRPr="00431A98" w:rsidRDefault="00275A47" w:rsidP="00431A98">
      <w:pPr>
        <w:pStyle w:val="Puesto"/>
      </w:pPr>
      <w:r w:rsidRPr="00431A98">
        <w:rPr>
          <w:b/>
          <w:bCs/>
          <w:noProof/>
        </w:rPr>
        <w:lastRenderedPageBreak/>
        <w:t>“</w:t>
      </w:r>
      <w:r w:rsidRPr="00431A98">
        <w:rPr>
          <w:b/>
          <w:bCs/>
        </w:rPr>
        <w:t xml:space="preserve">Artículo 3. </w:t>
      </w:r>
      <w:r w:rsidRPr="00431A98">
        <w:t xml:space="preserve">Para los efectos de la presente Ley se entenderá por: </w:t>
      </w:r>
    </w:p>
    <w:p w:rsidR="00275A47" w:rsidRPr="00431A98" w:rsidRDefault="00275A47" w:rsidP="00431A98">
      <w:pPr>
        <w:pStyle w:val="Puesto"/>
      </w:pPr>
      <w:r w:rsidRPr="00431A98">
        <w:rPr>
          <w:b/>
        </w:rPr>
        <w:t>IX.</w:t>
      </w:r>
      <w:r w:rsidRPr="00431A98">
        <w:t xml:space="preserve"> </w:t>
      </w:r>
      <w:r w:rsidRPr="00431A98">
        <w:rPr>
          <w:b/>
        </w:rPr>
        <w:t xml:space="preserve">Datos personales: </w:t>
      </w:r>
      <w:r w:rsidRPr="00431A98">
        <w:t xml:space="preserve">La información concerniente a una persona, identificada o identificable según lo dispuesto por la Ley de Protección de Datos Personales del Estado de México; </w:t>
      </w:r>
    </w:p>
    <w:p w:rsidR="00275A47" w:rsidRPr="00431A98" w:rsidRDefault="00275A47" w:rsidP="00431A98">
      <w:pPr>
        <w:pStyle w:val="Puesto"/>
      </w:pPr>
      <w:r w:rsidRPr="00431A98">
        <w:rPr>
          <w:b/>
        </w:rPr>
        <w:t>XX.</w:t>
      </w:r>
      <w:r w:rsidRPr="00431A98">
        <w:t xml:space="preserve"> </w:t>
      </w:r>
      <w:r w:rsidRPr="00431A98">
        <w:rPr>
          <w:b/>
        </w:rPr>
        <w:t>Información clasificada:</w:t>
      </w:r>
      <w:r w:rsidRPr="00431A98">
        <w:t xml:space="preserve"> Aquella considerada por la presente Ley como reservada o confidencial; </w:t>
      </w:r>
    </w:p>
    <w:p w:rsidR="00275A47" w:rsidRPr="00431A98" w:rsidRDefault="00275A47" w:rsidP="00431A98"/>
    <w:p w:rsidR="00275A47" w:rsidRPr="00431A98" w:rsidRDefault="00275A47" w:rsidP="00431A98">
      <w:pPr>
        <w:pStyle w:val="Puesto"/>
      </w:pPr>
      <w:r w:rsidRPr="00431A98">
        <w:rPr>
          <w:b/>
        </w:rPr>
        <w:t>XXI.</w:t>
      </w:r>
      <w:r w:rsidRPr="00431A98">
        <w:t xml:space="preserve"> </w:t>
      </w:r>
      <w:r w:rsidRPr="00431A98">
        <w:rPr>
          <w:b/>
        </w:rPr>
        <w:t>Información confidencial</w:t>
      </w:r>
      <w:r w:rsidRPr="00431A9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275A47" w:rsidRPr="00431A98" w:rsidRDefault="00275A47" w:rsidP="00431A98"/>
    <w:p w:rsidR="00275A47" w:rsidRPr="00431A98" w:rsidRDefault="00275A47" w:rsidP="00431A98">
      <w:pPr>
        <w:pStyle w:val="Puesto"/>
      </w:pPr>
      <w:r w:rsidRPr="00431A98">
        <w:rPr>
          <w:b/>
        </w:rPr>
        <w:t>XLV. Versión pública:</w:t>
      </w:r>
      <w:r w:rsidRPr="00431A98">
        <w:t xml:space="preserve"> Documento en el que se elimine, suprime o borra la información clasificada como reservada o confidencial para permitir su acceso. </w:t>
      </w:r>
    </w:p>
    <w:p w:rsidR="00275A47" w:rsidRPr="00431A98" w:rsidRDefault="00275A47" w:rsidP="00431A98">
      <w:pPr>
        <w:pStyle w:val="Puesto"/>
      </w:pPr>
      <w:r w:rsidRPr="00431A98">
        <w:rPr>
          <w:b/>
        </w:rPr>
        <w:t>Artículo 51.</w:t>
      </w:r>
      <w:r w:rsidRPr="00431A98">
        <w:t xml:space="preserve"> Los sujetos obligados designaran a un responsable para atender la Unidad de Transparencia, quien fungirá como enlace entre éstos y los solicitantes. Dicha Unidad será la encargada de tramitar internamente la solicitud de información </w:t>
      </w:r>
      <w:r w:rsidRPr="00431A98">
        <w:rPr>
          <w:b/>
        </w:rPr>
        <w:t xml:space="preserve">y tendrá la responsabilidad de verificar en cada caso que la misma no sea confidencial o reservada. </w:t>
      </w:r>
      <w:r w:rsidRPr="00431A98">
        <w:t>Dicha Unidad contará con las facultades internas necesarias para gestionar la atención a las solicitudes de información en los términos de la Ley General y la presente Ley.</w:t>
      </w:r>
    </w:p>
    <w:p w:rsidR="00275A47" w:rsidRPr="00431A98" w:rsidRDefault="00275A47" w:rsidP="00431A98"/>
    <w:p w:rsidR="00275A47" w:rsidRPr="00431A98" w:rsidRDefault="00275A47" w:rsidP="00431A98">
      <w:pPr>
        <w:pStyle w:val="Puesto"/>
      </w:pPr>
      <w:r w:rsidRPr="00431A98">
        <w:rPr>
          <w:b/>
        </w:rPr>
        <w:t>Artículo 52.</w:t>
      </w:r>
      <w:r w:rsidRPr="00431A98">
        <w:t xml:space="preserve"> Las solicitudes de acceso a la información y las respuestas que se les dé, incluyendo, en su caso, </w:t>
      </w:r>
      <w:r w:rsidRPr="00431A98">
        <w:rPr>
          <w:u w:val="single"/>
        </w:rPr>
        <w:t>la información entregada, así como las resoluciones a los recursos que en su caso se promuevan serán públicas, y de ser el caso que contenga datos personales que deban ser protegidos se podrá dar su acceso en su versión pública</w:t>
      </w:r>
      <w:r w:rsidRPr="00431A98">
        <w:t>, siempre y cuando la resolución de referencia se someta a un proceso de disociación, es decir, no haga identificable al titular de tales datos personales.</w:t>
      </w:r>
      <w:r w:rsidRPr="00431A98">
        <w:rPr>
          <w:bCs/>
          <w:noProof/>
        </w:rPr>
        <w:t xml:space="preserve">” </w:t>
      </w:r>
      <w:r w:rsidRPr="00431A98">
        <w:rPr>
          <w:i w:val="0"/>
          <w:iCs/>
          <w:szCs w:val="22"/>
        </w:rPr>
        <w:t>(Énfasis añadido)</w:t>
      </w:r>
    </w:p>
    <w:p w:rsidR="00275A47" w:rsidRPr="00431A98" w:rsidRDefault="00275A47" w:rsidP="00431A98"/>
    <w:p w:rsidR="00275A47" w:rsidRPr="00431A98" w:rsidRDefault="00275A47" w:rsidP="00431A98">
      <w:r w:rsidRPr="00431A9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431A98">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rsidR="00275A47" w:rsidRPr="00431A98" w:rsidRDefault="00275A47" w:rsidP="00431A98"/>
    <w:p w:rsidR="00275A47" w:rsidRPr="00431A98" w:rsidRDefault="00275A47" w:rsidP="00431A98">
      <w:pPr>
        <w:pStyle w:val="Puesto"/>
        <w:rPr>
          <w:rFonts w:eastAsia="Arial Unicode MS"/>
        </w:rPr>
      </w:pPr>
      <w:r w:rsidRPr="00431A98">
        <w:rPr>
          <w:rFonts w:eastAsia="Arial Unicode MS"/>
          <w:b/>
        </w:rPr>
        <w:t>“Artículo 22.</w:t>
      </w:r>
      <w:r w:rsidRPr="00431A9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rsidR="00275A47" w:rsidRPr="00431A98" w:rsidRDefault="00275A47" w:rsidP="00431A98">
      <w:pPr>
        <w:rPr>
          <w:rFonts w:eastAsia="Arial Unicode MS"/>
        </w:rPr>
      </w:pPr>
    </w:p>
    <w:p w:rsidR="00275A47" w:rsidRPr="00431A98" w:rsidRDefault="00275A47" w:rsidP="00431A98">
      <w:pPr>
        <w:pStyle w:val="Puesto"/>
        <w:rPr>
          <w:rFonts w:eastAsia="Arial Unicode MS"/>
        </w:rPr>
      </w:pPr>
      <w:r w:rsidRPr="00431A98">
        <w:rPr>
          <w:rFonts w:eastAsia="Arial Unicode MS"/>
          <w:b/>
        </w:rPr>
        <w:t>Artículo 38.</w:t>
      </w:r>
      <w:r w:rsidRPr="00431A9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31A98">
        <w:rPr>
          <w:rFonts w:eastAsia="Arial Unicode MS"/>
          <w:b/>
        </w:rPr>
        <w:t>”</w:t>
      </w:r>
      <w:r w:rsidRPr="00431A98">
        <w:rPr>
          <w:rFonts w:eastAsia="Arial Unicode MS"/>
        </w:rPr>
        <w:t xml:space="preserve"> </w:t>
      </w:r>
    </w:p>
    <w:p w:rsidR="00275A47" w:rsidRPr="00431A98" w:rsidRDefault="00275A47" w:rsidP="00431A98">
      <w:pPr>
        <w:rPr>
          <w:rFonts w:eastAsia="Arial Unicode MS"/>
          <w:i/>
          <w:szCs w:val="22"/>
        </w:rPr>
      </w:pPr>
    </w:p>
    <w:p w:rsidR="00275A47" w:rsidRPr="00431A98" w:rsidRDefault="00275A47" w:rsidP="00431A98">
      <w:r w:rsidRPr="00431A9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275A47" w:rsidRPr="00431A98" w:rsidRDefault="00275A47" w:rsidP="00431A98"/>
    <w:p w:rsidR="00275A47" w:rsidRPr="00431A98" w:rsidRDefault="00275A47" w:rsidP="00431A98">
      <w:r w:rsidRPr="00431A9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31A98">
        <w:rPr>
          <w:rFonts w:eastAsia="Arial Unicode MS"/>
        </w:rPr>
        <w:t xml:space="preserve"> que debe ser protegida por </w:t>
      </w:r>
      <w:r w:rsidRPr="00431A98">
        <w:rPr>
          <w:rFonts w:eastAsia="Arial Unicode MS"/>
          <w:b/>
        </w:rPr>
        <w:t>EL SUJETO OBLIGADO,</w:t>
      </w:r>
      <w:r w:rsidRPr="00431A98">
        <w:rPr>
          <w:rFonts w:eastAsia="Arial Unicode MS"/>
        </w:rPr>
        <w:t xml:space="preserve"> por lo </w:t>
      </w:r>
      <w:r w:rsidRPr="00431A98">
        <w:t>que, todo dato personal susceptible de clasificación debe ser protegido.</w:t>
      </w:r>
    </w:p>
    <w:p w:rsidR="00275A47" w:rsidRPr="00431A98" w:rsidRDefault="00275A47" w:rsidP="00431A98"/>
    <w:p w:rsidR="00275A47" w:rsidRPr="00431A98" w:rsidRDefault="00275A47" w:rsidP="00431A98">
      <w:r w:rsidRPr="00431A98">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275A47" w:rsidRPr="00431A98" w:rsidRDefault="00275A47" w:rsidP="00431A98"/>
    <w:p w:rsidR="00275A47" w:rsidRPr="00431A98" w:rsidRDefault="00275A47" w:rsidP="00431A98">
      <w:r w:rsidRPr="00431A9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275A47" w:rsidRPr="00431A98" w:rsidRDefault="00275A47" w:rsidP="00431A98"/>
    <w:p w:rsidR="00275A47" w:rsidRPr="00431A98" w:rsidRDefault="00275A47" w:rsidP="00431A98">
      <w:pPr>
        <w:jc w:val="center"/>
        <w:rPr>
          <w:b/>
          <w:i/>
          <w:szCs w:val="22"/>
        </w:rPr>
      </w:pPr>
      <w:r w:rsidRPr="00431A98">
        <w:rPr>
          <w:b/>
          <w:i/>
          <w:szCs w:val="22"/>
          <w:lang w:val="es-ES_tradnl"/>
        </w:rPr>
        <w:t>Ley de Transparencia y Acceso a la Información Pública del Estado de México y Municipios</w:t>
      </w:r>
    </w:p>
    <w:p w:rsidR="00275A47" w:rsidRPr="00431A98" w:rsidRDefault="00275A47" w:rsidP="00431A98"/>
    <w:p w:rsidR="00275A47" w:rsidRPr="00431A98" w:rsidRDefault="00275A47" w:rsidP="00431A98">
      <w:pPr>
        <w:pStyle w:val="Puesto"/>
      </w:pPr>
      <w:r w:rsidRPr="00431A98">
        <w:rPr>
          <w:b/>
        </w:rPr>
        <w:t xml:space="preserve">“Artículo 49. </w:t>
      </w:r>
      <w:r w:rsidRPr="00431A98">
        <w:t>Los Comités de Transparencia tendrán las siguientes atribuciones:</w:t>
      </w:r>
    </w:p>
    <w:p w:rsidR="00275A47" w:rsidRPr="00431A98" w:rsidRDefault="00275A47" w:rsidP="00431A98">
      <w:pPr>
        <w:pStyle w:val="Puesto"/>
      </w:pPr>
      <w:r w:rsidRPr="00431A98">
        <w:rPr>
          <w:b/>
        </w:rPr>
        <w:t>VIII.</w:t>
      </w:r>
      <w:r w:rsidRPr="00431A98">
        <w:t xml:space="preserve"> Aprobar, modificar o revocar la clasificación de la información;</w:t>
      </w:r>
    </w:p>
    <w:p w:rsidR="00275A47" w:rsidRPr="00431A98" w:rsidRDefault="00275A47" w:rsidP="00431A98"/>
    <w:p w:rsidR="00275A47" w:rsidRPr="00431A98" w:rsidRDefault="00275A47" w:rsidP="00431A98">
      <w:pPr>
        <w:pStyle w:val="Puesto"/>
      </w:pPr>
      <w:r w:rsidRPr="00431A98">
        <w:rPr>
          <w:b/>
        </w:rPr>
        <w:t>Artículo 132.</w:t>
      </w:r>
      <w:r w:rsidRPr="00431A98">
        <w:t xml:space="preserve"> La clasificación de la información se llevará a cabo en el momento en que:</w:t>
      </w:r>
    </w:p>
    <w:p w:rsidR="00275A47" w:rsidRPr="00431A98" w:rsidRDefault="00275A47" w:rsidP="00431A98">
      <w:pPr>
        <w:pStyle w:val="Puesto"/>
      </w:pPr>
      <w:r w:rsidRPr="00431A98">
        <w:rPr>
          <w:b/>
        </w:rPr>
        <w:t>I.</w:t>
      </w:r>
      <w:r w:rsidRPr="00431A98">
        <w:t xml:space="preserve"> Se reciba una solicitud de acceso a la información;</w:t>
      </w:r>
    </w:p>
    <w:p w:rsidR="00275A47" w:rsidRPr="00431A98" w:rsidRDefault="00275A47" w:rsidP="00431A98">
      <w:pPr>
        <w:pStyle w:val="Puesto"/>
      </w:pPr>
      <w:r w:rsidRPr="00431A98">
        <w:rPr>
          <w:b/>
        </w:rPr>
        <w:t>II.</w:t>
      </w:r>
      <w:r w:rsidRPr="00431A98">
        <w:t xml:space="preserve"> Se determine mediante resolución de autoridad competente; o</w:t>
      </w:r>
    </w:p>
    <w:p w:rsidR="00275A47" w:rsidRPr="00431A98" w:rsidRDefault="00275A47" w:rsidP="00431A98">
      <w:pPr>
        <w:pStyle w:val="Puesto"/>
        <w:rPr>
          <w:b/>
        </w:rPr>
      </w:pPr>
      <w:r w:rsidRPr="00431A98">
        <w:rPr>
          <w:b/>
          <w:bCs/>
        </w:rPr>
        <w:t>III.</w:t>
      </w:r>
      <w:r w:rsidRPr="00431A98">
        <w:t xml:space="preserve"> Se generen versiones públicas para dar cumplimiento a las obligaciones de transparencia previstas en esta Ley.</w:t>
      </w:r>
      <w:r w:rsidRPr="00431A98">
        <w:rPr>
          <w:b/>
        </w:rPr>
        <w:t>”</w:t>
      </w:r>
    </w:p>
    <w:p w:rsidR="00275A47" w:rsidRPr="00431A98" w:rsidRDefault="00275A47" w:rsidP="00431A98"/>
    <w:p w:rsidR="00275A47" w:rsidRPr="00431A98" w:rsidRDefault="00275A47" w:rsidP="00431A98">
      <w:pPr>
        <w:pStyle w:val="Puesto"/>
      </w:pPr>
      <w:r w:rsidRPr="00431A98">
        <w:rPr>
          <w:b/>
        </w:rPr>
        <w:t>“Segundo. -</w:t>
      </w:r>
      <w:r w:rsidRPr="00431A98">
        <w:t xml:space="preserve"> Para efectos de los presentes Lineamientos Generales, se entenderá por:</w:t>
      </w:r>
    </w:p>
    <w:p w:rsidR="00275A47" w:rsidRPr="00431A98" w:rsidRDefault="00275A47" w:rsidP="00431A98">
      <w:pPr>
        <w:pStyle w:val="Puesto"/>
      </w:pPr>
      <w:r w:rsidRPr="00431A98">
        <w:rPr>
          <w:b/>
        </w:rPr>
        <w:t>XVIII.</w:t>
      </w:r>
      <w:r w:rsidRPr="00431A98">
        <w:t xml:space="preserve">  </w:t>
      </w:r>
      <w:r w:rsidRPr="00431A98">
        <w:rPr>
          <w:b/>
        </w:rPr>
        <w:t>Versión pública:</w:t>
      </w:r>
      <w:r w:rsidRPr="00431A9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275A47" w:rsidRPr="00431A98" w:rsidRDefault="00275A47" w:rsidP="00431A98">
      <w:pPr>
        <w:pStyle w:val="Puesto"/>
        <w:rPr>
          <w:b/>
          <w:lang w:val="es-ES_tradnl" w:eastAsia="es-MX"/>
        </w:rPr>
      </w:pPr>
      <w:r w:rsidRPr="00431A98">
        <w:rPr>
          <w:b/>
          <w:lang w:val="es-ES_tradnl" w:eastAsia="es-MX"/>
        </w:rPr>
        <w:lastRenderedPageBreak/>
        <w:t xml:space="preserve">Lineamientos Generales en materia de Clasificación y Desclasificación de la </w:t>
      </w:r>
      <w:r w:rsidRPr="00431A98">
        <w:rPr>
          <w:b/>
          <w:lang w:val="es-ES_tradnl"/>
        </w:rPr>
        <w:t>Información</w:t>
      </w:r>
    </w:p>
    <w:p w:rsidR="00275A47" w:rsidRPr="00431A98" w:rsidRDefault="00275A47" w:rsidP="00431A98">
      <w:pPr>
        <w:pStyle w:val="Puesto"/>
      </w:pPr>
    </w:p>
    <w:p w:rsidR="00275A47" w:rsidRPr="00431A98" w:rsidRDefault="00275A47" w:rsidP="00431A98">
      <w:pPr>
        <w:pStyle w:val="Puesto"/>
      </w:pPr>
      <w:r w:rsidRPr="00431A98">
        <w:rPr>
          <w:b/>
        </w:rPr>
        <w:t>Cuarto.</w:t>
      </w:r>
      <w:r w:rsidRPr="00431A9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275A47" w:rsidRPr="00431A98" w:rsidRDefault="00275A47" w:rsidP="00431A98">
      <w:pPr>
        <w:pStyle w:val="Puesto"/>
      </w:pPr>
      <w:r w:rsidRPr="00431A98">
        <w:t>Los sujetos obligados deberán aplicar, de manera estricta, las excepciones al derecho de acceso a la información y sólo podrán invocarlas cuando acrediten su procedencia.</w:t>
      </w:r>
    </w:p>
    <w:p w:rsidR="00275A47" w:rsidRPr="00431A98" w:rsidRDefault="00275A47" w:rsidP="00431A98"/>
    <w:p w:rsidR="00275A47" w:rsidRPr="00431A98" w:rsidRDefault="00275A47" w:rsidP="00431A98">
      <w:pPr>
        <w:pStyle w:val="Puesto"/>
      </w:pPr>
      <w:r w:rsidRPr="00431A98">
        <w:rPr>
          <w:b/>
        </w:rPr>
        <w:t>Quinto.</w:t>
      </w:r>
      <w:r w:rsidRPr="00431A9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275A47" w:rsidRPr="00431A98" w:rsidRDefault="00275A47" w:rsidP="00431A98"/>
    <w:p w:rsidR="00275A47" w:rsidRPr="00431A98" w:rsidRDefault="00275A47" w:rsidP="00431A98">
      <w:pPr>
        <w:pStyle w:val="Puesto"/>
      </w:pPr>
      <w:r w:rsidRPr="00431A98">
        <w:rPr>
          <w:b/>
        </w:rPr>
        <w:t>Sexto.</w:t>
      </w:r>
      <w:r w:rsidRPr="00431A98">
        <w:t xml:space="preserve"> Se deroga.</w:t>
      </w:r>
    </w:p>
    <w:p w:rsidR="00275A47" w:rsidRPr="00431A98" w:rsidRDefault="00275A47" w:rsidP="00431A98"/>
    <w:p w:rsidR="00275A47" w:rsidRPr="00431A98" w:rsidRDefault="00275A47" w:rsidP="00431A98">
      <w:pPr>
        <w:pStyle w:val="Puesto"/>
      </w:pPr>
      <w:r w:rsidRPr="00431A98">
        <w:rPr>
          <w:b/>
        </w:rPr>
        <w:t>Séptimo.</w:t>
      </w:r>
      <w:r w:rsidRPr="00431A98">
        <w:t xml:space="preserve"> La clasificación de la información se llevará a cabo en el momento en que:</w:t>
      </w:r>
    </w:p>
    <w:p w:rsidR="00275A47" w:rsidRPr="00431A98" w:rsidRDefault="00275A47" w:rsidP="00431A98">
      <w:pPr>
        <w:pStyle w:val="Puesto"/>
      </w:pPr>
      <w:r w:rsidRPr="00431A98">
        <w:rPr>
          <w:b/>
        </w:rPr>
        <w:t>I.</w:t>
      </w:r>
      <w:r w:rsidRPr="00431A98">
        <w:t xml:space="preserve">        Se reciba una solicitud de acceso a la información;</w:t>
      </w:r>
    </w:p>
    <w:p w:rsidR="00275A47" w:rsidRPr="00431A98" w:rsidRDefault="00275A47" w:rsidP="00431A98">
      <w:pPr>
        <w:pStyle w:val="Puesto"/>
      </w:pPr>
      <w:r w:rsidRPr="00431A98">
        <w:rPr>
          <w:b/>
        </w:rPr>
        <w:t>II.</w:t>
      </w:r>
      <w:r w:rsidRPr="00431A98">
        <w:t xml:space="preserve">       Se determine mediante resolución del Comité de Transparencia, el órgano garante competente, o en cumplimiento a una sentencia del Poder Judicial; o</w:t>
      </w:r>
    </w:p>
    <w:p w:rsidR="00275A47" w:rsidRPr="00431A98" w:rsidRDefault="00275A47" w:rsidP="00431A98">
      <w:pPr>
        <w:pStyle w:val="Puesto"/>
      </w:pPr>
      <w:r w:rsidRPr="00431A98">
        <w:rPr>
          <w:b/>
        </w:rPr>
        <w:t>III.</w:t>
      </w:r>
      <w:r w:rsidRPr="00431A98">
        <w:t xml:space="preserve">      Se generen versiones públicas para dar cumplimiento a las obligaciones de transparencia previstas en la Ley General, la Ley Federal y las correspondientes de las entidades federativas.</w:t>
      </w:r>
    </w:p>
    <w:p w:rsidR="00275A47" w:rsidRPr="00431A98" w:rsidRDefault="00275A47" w:rsidP="00431A98">
      <w:pPr>
        <w:pStyle w:val="Puesto"/>
      </w:pPr>
      <w:r w:rsidRPr="00431A98">
        <w:t xml:space="preserve">Los titulares de las áreas deberán revisar la información requerida al momento de la recepción de una solicitud de acceso, para verificar, conforme a su naturaleza, si encuadra en una causal de reserva o de confidencialidad. </w:t>
      </w:r>
    </w:p>
    <w:p w:rsidR="00275A47" w:rsidRPr="00431A98" w:rsidRDefault="00275A47" w:rsidP="00431A98"/>
    <w:p w:rsidR="00275A47" w:rsidRPr="00431A98" w:rsidRDefault="00275A47" w:rsidP="00431A98">
      <w:pPr>
        <w:pStyle w:val="Puesto"/>
      </w:pPr>
      <w:r w:rsidRPr="00431A98">
        <w:rPr>
          <w:b/>
        </w:rPr>
        <w:t>Octavo.</w:t>
      </w:r>
      <w:r w:rsidRPr="00431A9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275A47" w:rsidRPr="00431A98" w:rsidRDefault="00275A47" w:rsidP="00431A98">
      <w:pPr>
        <w:pStyle w:val="Puesto"/>
      </w:pPr>
      <w:r w:rsidRPr="00431A98">
        <w:lastRenderedPageBreak/>
        <w:t>Para motivar la clasificación se deberán señalar las razones o circunstancias especiales que lo llevaron a concluir que el caso particular se ajusta al supuesto previsto por la norma legal invocada como fundamento.</w:t>
      </w:r>
    </w:p>
    <w:p w:rsidR="00275A47" w:rsidRPr="00431A98" w:rsidRDefault="00275A47" w:rsidP="00431A98"/>
    <w:p w:rsidR="00275A47" w:rsidRPr="00431A98" w:rsidRDefault="00275A47" w:rsidP="00431A98">
      <w:pPr>
        <w:pStyle w:val="Puesto"/>
      </w:pPr>
      <w:r w:rsidRPr="00431A9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275A47" w:rsidRPr="00431A98" w:rsidRDefault="00275A47" w:rsidP="00431A98"/>
    <w:p w:rsidR="00275A47" w:rsidRPr="00431A98" w:rsidRDefault="00275A47" w:rsidP="00431A98">
      <w:pPr>
        <w:pStyle w:val="Puesto"/>
      </w:pPr>
      <w:r w:rsidRPr="00431A98">
        <w:rPr>
          <w:b/>
        </w:rPr>
        <w:t>Noveno.</w:t>
      </w:r>
      <w:r w:rsidRPr="00431A9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275A47" w:rsidRPr="00431A98" w:rsidRDefault="00275A47" w:rsidP="00431A98"/>
    <w:p w:rsidR="00275A47" w:rsidRPr="00431A98" w:rsidRDefault="00275A47" w:rsidP="00431A98">
      <w:pPr>
        <w:pStyle w:val="Puesto"/>
      </w:pPr>
      <w:r w:rsidRPr="00431A98">
        <w:rPr>
          <w:b/>
        </w:rPr>
        <w:t>Décimo.</w:t>
      </w:r>
      <w:r w:rsidRPr="00431A9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275A47" w:rsidRPr="00431A98" w:rsidRDefault="00275A47" w:rsidP="00431A98">
      <w:pPr>
        <w:pStyle w:val="Puesto"/>
      </w:pPr>
      <w:r w:rsidRPr="00431A98">
        <w:t>En ausencia de los titulares de las áreas, la información será clasificada o desclasificada por la persona que lo supla, en términos de la normativa que rija la actuación del sujeto obligado.</w:t>
      </w:r>
    </w:p>
    <w:p w:rsidR="00275A47" w:rsidRPr="00431A98" w:rsidRDefault="00275A47" w:rsidP="00431A98"/>
    <w:p w:rsidR="00275A47" w:rsidRPr="00431A98" w:rsidRDefault="00275A47" w:rsidP="00431A98">
      <w:pPr>
        <w:pStyle w:val="Puesto"/>
        <w:rPr>
          <w:b/>
        </w:rPr>
      </w:pPr>
      <w:r w:rsidRPr="00431A98">
        <w:rPr>
          <w:b/>
        </w:rPr>
        <w:t>Décimo primero.</w:t>
      </w:r>
      <w:r w:rsidRPr="00431A9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31A98">
        <w:rPr>
          <w:b/>
        </w:rPr>
        <w:t>”</w:t>
      </w:r>
    </w:p>
    <w:p w:rsidR="00275A47" w:rsidRPr="00431A98" w:rsidRDefault="00275A47" w:rsidP="00431A98"/>
    <w:p w:rsidR="00275A47" w:rsidRPr="00431A98" w:rsidRDefault="00275A47" w:rsidP="00431A98">
      <w:pPr>
        <w:rPr>
          <w:lang w:eastAsia="es-CO"/>
        </w:rPr>
      </w:pPr>
      <w:r w:rsidRPr="00431A98">
        <w:t xml:space="preserve">Consecuentemente, se destaca que la versión pública que elabore </w:t>
      </w:r>
      <w:r w:rsidRPr="00431A98">
        <w:rPr>
          <w:b/>
        </w:rPr>
        <w:t>EL SUJETO OBLIGADO</w:t>
      </w:r>
      <w:r w:rsidRPr="00431A98">
        <w:t xml:space="preserve"> debe cumplir con las formalidades exigidas en la Ley, por lo que para tal efecto emitirá el </w:t>
      </w:r>
      <w:r w:rsidRPr="00431A98">
        <w:rPr>
          <w:b/>
        </w:rPr>
        <w:t>Acuerdo del Comité de Transparencia</w:t>
      </w:r>
      <w:r w:rsidRPr="00431A98">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431A98">
        <w:lastRenderedPageBreak/>
        <w:t>materia de la solicitud</w:t>
      </w:r>
      <w:r w:rsidRPr="00431A98">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275A47" w:rsidRPr="00431A98" w:rsidRDefault="00275A47" w:rsidP="00431A98">
      <w:pPr>
        <w:rPr>
          <w:lang w:eastAsia="es-CO"/>
        </w:rPr>
      </w:pPr>
    </w:p>
    <w:p w:rsidR="00275A47" w:rsidRPr="00431A98" w:rsidRDefault="00275A47" w:rsidP="00431A98">
      <w:pPr>
        <w:rPr>
          <w:szCs w:val="22"/>
        </w:rPr>
      </w:pPr>
      <w:r w:rsidRPr="00431A98">
        <w:rPr>
          <w:szCs w:val="22"/>
        </w:rPr>
        <w:t>Es importante señalar que, para el caso en concreto, se deben tomar en consideración los siguientes criterios respecto a la información que debe ser, o no, clasificada como confidencial:</w:t>
      </w:r>
    </w:p>
    <w:p w:rsidR="00275A47" w:rsidRPr="00431A98" w:rsidRDefault="00275A47" w:rsidP="00431A98">
      <w:pPr>
        <w:rPr>
          <w:szCs w:val="22"/>
        </w:rPr>
      </w:pPr>
    </w:p>
    <w:p w:rsidR="00275A47" w:rsidRPr="00431A98" w:rsidRDefault="00275A47" w:rsidP="00431A98">
      <w:pPr>
        <w:ind w:right="51"/>
        <w:rPr>
          <w:rFonts w:eastAsiaTheme="minorHAnsi" w:cs="Tahoma"/>
          <w:bCs/>
          <w:lang w:eastAsia="en-US"/>
        </w:rPr>
      </w:pPr>
      <w:r w:rsidRPr="00431A98">
        <w:rPr>
          <w:rFonts w:eastAsiaTheme="minorHAnsi"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rsidR="00275A47" w:rsidRPr="00431A98" w:rsidRDefault="00275A47" w:rsidP="00431A98">
      <w:pPr>
        <w:ind w:right="51"/>
        <w:rPr>
          <w:rFonts w:cs="Arial"/>
          <w:szCs w:val="22"/>
        </w:rPr>
      </w:pPr>
    </w:p>
    <w:p w:rsidR="00275A47" w:rsidRPr="00431A98" w:rsidRDefault="00275A47" w:rsidP="00431A98">
      <w:pPr>
        <w:numPr>
          <w:ilvl w:val="0"/>
          <w:numId w:val="7"/>
        </w:numPr>
        <w:contextualSpacing/>
        <w:rPr>
          <w:rFonts w:cs="Tahoma"/>
          <w:bCs/>
          <w:iCs/>
        </w:rPr>
      </w:pPr>
      <w:r w:rsidRPr="00431A98">
        <w:rPr>
          <w:rFonts w:cs="Tahoma"/>
          <w:b/>
          <w:bCs/>
          <w:iCs/>
          <w:u w:val="single"/>
        </w:rPr>
        <w:t>Registro Federal de Contribuyentes (RFC) de personas físicas</w:t>
      </w:r>
      <w:r w:rsidRPr="00431A98">
        <w:rPr>
          <w:rFonts w:cs="Tahoma"/>
          <w:bCs/>
          <w:iCs/>
        </w:rPr>
        <w:t xml:space="preserve">. </w:t>
      </w:r>
    </w:p>
    <w:p w:rsidR="00275A47" w:rsidRPr="00431A98" w:rsidRDefault="00275A47" w:rsidP="00431A98">
      <w:pPr>
        <w:rPr>
          <w:rFonts w:cs="Tahoma"/>
          <w:bCs/>
          <w:iCs/>
        </w:rPr>
      </w:pPr>
      <w:r w:rsidRPr="00431A98">
        <w:rPr>
          <w:rFonts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275A47" w:rsidRPr="00431A98" w:rsidRDefault="00275A47" w:rsidP="00431A98">
      <w:pPr>
        <w:rPr>
          <w:rFonts w:cs="Tahoma"/>
          <w:bCs/>
          <w:iCs/>
        </w:rPr>
      </w:pPr>
    </w:p>
    <w:p w:rsidR="00275A47" w:rsidRPr="00431A98" w:rsidRDefault="00275A47" w:rsidP="00431A98">
      <w:pPr>
        <w:rPr>
          <w:rFonts w:cs="Tahoma"/>
          <w:bCs/>
          <w:iCs/>
        </w:rPr>
      </w:pPr>
      <w:r w:rsidRPr="00431A98">
        <w:rPr>
          <w:rFonts w:cs="Tahoma"/>
          <w:bCs/>
          <w:iCs/>
        </w:rPr>
        <w:t xml:space="preserve">De acuerdo a lo establecido en el artículo en comento, esta clave se compone de trece caracteres alfanuméricos, con datos obtenidos de los apellidos, nombre (s), fecha de nacimiento del </w:t>
      </w:r>
      <w:r w:rsidRPr="00431A98">
        <w:rPr>
          <w:rFonts w:cs="Tahoma"/>
          <w:bCs/>
          <w:iCs/>
        </w:rPr>
        <w:lastRenderedPageBreak/>
        <w:t>titular, más una homoclave que establece el sistema automático del Servicio de Administración Tributaria.</w:t>
      </w:r>
    </w:p>
    <w:p w:rsidR="00275A47" w:rsidRPr="00431A98" w:rsidRDefault="00275A47" w:rsidP="00431A98">
      <w:pPr>
        <w:rPr>
          <w:rFonts w:cs="Tahoma"/>
          <w:bCs/>
          <w:iCs/>
        </w:rPr>
      </w:pPr>
    </w:p>
    <w:p w:rsidR="00275A47" w:rsidRPr="00431A98" w:rsidRDefault="00275A47" w:rsidP="00431A98">
      <w:pPr>
        <w:rPr>
          <w:rFonts w:cs="Tahoma"/>
          <w:bCs/>
          <w:iCs/>
        </w:rPr>
      </w:pPr>
      <w:r w:rsidRPr="00431A98">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275A47" w:rsidRPr="00431A98" w:rsidRDefault="00275A47" w:rsidP="00431A98">
      <w:pPr>
        <w:rPr>
          <w:rFonts w:cs="Tahoma"/>
          <w:bCs/>
          <w:iCs/>
        </w:rPr>
      </w:pPr>
    </w:p>
    <w:p w:rsidR="00275A47" w:rsidRPr="00431A98" w:rsidRDefault="00275A47" w:rsidP="00431A98">
      <w:pPr>
        <w:rPr>
          <w:rFonts w:cs="Tahoma"/>
          <w:bCs/>
          <w:iCs/>
        </w:rPr>
      </w:pPr>
      <w:r w:rsidRPr="00431A98">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275A47" w:rsidRPr="00431A98" w:rsidRDefault="00275A47" w:rsidP="00431A98">
      <w:pPr>
        <w:rPr>
          <w:rFonts w:cs="Tahoma"/>
          <w:bCs/>
          <w:iCs/>
        </w:rPr>
      </w:pPr>
    </w:p>
    <w:p w:rsidR="00275A47" w:rsidRPr="00431A98" w:rsidRDefault="00275A47" w:rsidP="00431A98">
      <w:pPr>
        <w:rPr>
          <w:rFonts w:cs="Tahoma"/>
          <w:bCs/>
          <w:iCs/>
        </w:rPr>
      </w:pPr>
      <w:r w:rsidRPr="00431A98">
        <w:rPr>
          <w:rFonts w:cs="Tahoma"/>
          <w:bCs/>
          <w:iCs/>
        </w:rPr>
        <w:t>Lo anterior, resulta congruente con el Criterio 19/17 emitido por el</w:t>
      </w:r>
      <w:r w:rsidR="009D7729" w:rsidRPr="00431A98">
        <w:rPr>
          <w:rFonts w:cs="Tahoma"/>
          <w:bCs/>
          <w:iCs/>
        </w:rPr>
        <w:t xml:space="preserve"> entonces</w:t>
      </w:r>
      <w:r w:rsidRPr="00431A98">
        <w:rPr>
          <w:rFonts w:cs="Tahoma"/>
          <w:bCs/>
          <w:iCs/>
        </w:rPr>
        <w:t xml:space="preserve"> Instituto Nacional de Transparencia, Acceso a la Información y Protección de Datos Personales, en el cual se señala lo siguiente:</w:t>
      </w:r>
    </w:p>
    <w:p w:rsidR="00275A47" w:rsidRPr="00431A98" w:rsidRDefault="00275A47" w:rsidP="00431A98">
      <w:pPr>
        <w:rPr>
          <w:rFonts w:cs="Tahoma"/>
          <w:bCs/>
          <w:iCs/>
        </w:rPr>
      </w:pPr>
    </w:p>
    <w:p w:rsidR="00275A47" w:rsidRPr="00431A98" w:rsidRDefault="00275A47" w:rsidP="00431A98">
      <w:pPr>
        <w:spacing w:line="240" w:lineRule="auto"/>
        <w:ind w:left="851" w:right="822"/>
        <w:rPr>
          <w:rFonts w:cs="Tahoma"/>
          <w:bCs/>
          <w:i/>
          <w:iCs/>
          <w:szCs w:val="22"/>
        </w:rPr>
      </w:pPr>
      <w:r w:rsidRPr="00431A98">
        <w:rPr>
          <w:rFonts w:cs="Tahoma"/>
          <w:bCs/>
          <w:i/>
          <w:iCs/>
          <w:szCs w:val="22"/>
        </w:rPr>
        <w:t>“</w:t>
      </w:r>
      <w:r w:rsidRPr="00431A98">
        <w:rPr>
          <w:rFonts w:cs="Tahoma"/>
          <w:b/>
          <w:bCs/>
          <w:i/>
          <w:iCs/>
          <w:szCs w:val="22"/>
        </w:rPr>
        <w:t>Registro Federal de Contribuyentes (RFC) de personas físicas</w:t>
      </w:r>
      <w:r w:rsidRPr="00431A98">
        <w:rPr>
          <w:rFonts w:cs="Tahoma"/>
          <w:bCs/>
          <w:i/>
          <w:iCs/>
          <w:szCs w:val="22"/>
        </w:rPr>
        <w:t>. El RFC es una clave de carácter fiscal, única e irrepetible, que permite identificar al titular, su edad y fecha de nacimiento, por lo que es un dato personal de carácter confidencial.”</w:t>
      </w:r>
    </w:p>
    <w:p w:rsidR="00275A47" w:rsidRPr="00431A98" w:rsidRDefault="00275A47" w:rsidP="00431A98">
      <w:pPr>
        <w:rPr>
          <w:rFonts w:cs="Tahoma"/>
          <w:bCs/>
          <w:i/>
          <w:iCs/>
        </w:rPr>
      </w:pPr>
    </w:p>
    <w:p w:rsidR="00275A47" w:rsidRPr="00431A98" w:rsidRDefault="00275A47" w:rsidP="00431A98">
      <w:pPr>
        <w:rPr>
          <w:rFonts w:cs="Tahoma"/>
          <w:bCs/>
          <w:iCs/>
        </w:rPr>
      </w:pPr>
      <w:r w:rsidRPr="00431A98">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431A98">
        <w:rPr>
          <w:rFonts w:cs="Tahoma"/>
          <w:b/>
          <w:bCs/>
          <w:iCs/>
        </w:rPr>
        <w:t xml:space="preserve">por lo que constituye un dato personal confidencial al </w:t>
      </w:r>
      <w:r w:rsidRPr="00431A98">
        <w:rPr>
          <w:rFonts w:cs="Tahoma"/>
          <w:b/>
          <w:bCs/>
          <w:iCs/>
        </w:rPr>
        <w:lastRenderedPageBreak/>
        <w:t>actualizar el supuesto normativo del artículo 143, fracción I de la Ley de Transparencia y Acceso a la Información Pública del Estado de México y Municipios.</w:t>
      </w:r>
    </w:p>
    <w:p w:rsidR="00275A47" w:rsidRPr="00431A98" w:rsidRDefault="00275A47" w:rsidP="00431A98"/>
    <w:p w:rsidR="00275A47" w:rsidRPr="00431A98" w:rsidRDefault="00275A47" w:rsidP="00431A98">
      <w:pPr>
        <w:pStyle w:val="Prrafodelista"/>
        <w:numPr>
          <w:ilvl w:val="0"/>
          <w:numId w:val="6"/>
        </w:numPr>
        <w:pBdr>
          <w:top w:val="nil"/>
          <w:left w:val="nil"/>
          <w:bottom w:val="nil"/>
          <w:right w:val="nil"/>
          <w:between w:val="nil"/>
        </w:pBdr>
        <w:ind w:right="-150"/>
        <w:contextualSpacing w:val="0"/>
        <w:rPr>
          <w:rFonts w:eastAsia="Palatino Linotype" w:cs="Palatino Linotype"/>
          <w:lang w:eastAsia="es-MX"/>
        </w:rPr>
      </w:pPr>
      <w:r w:rsidRPr="00431A98">
        <w:rPr>
          <w:rFonts w:eastAsia="Palatino Linotype" w:cs="Palatino Linotype"/>
          <w:b/>
          <w:u w:val="single"/>
          <w:lang w:eastAsia="es-MX"/>
        </w:rPr>
        <w:t>Clave del servidor público</w:t>
      </w:r>
      <w:r w:rsidRPr="00431A98">
        <w:rPr>
          <w:rFonts w:eastAsia="Palatino Linotype" w:cs="Palatino Linotype"/>
          <w:b/>
          <w:lang w:eastAsia="es-MX"/>
        </w:rPr>
        <w:t>.</w:t>
      </w:r>
      <w:r w:rsidRPr="00431A98">
        <w:rPr>
          <w:rFonts w:eastAsia="Palatino Linotype" w:cs="Palatino Linotype"/>
          <w:lang w:eastAsia="es-MX"/>
        </w:rPr>
        <w:t xml:space="preserve"> </w:t>
      </w:r>
    </w:p>
    <w:p w:rsidR="00275A47" w:rsidRPr="00431A98" w:rsidRDefault="00275A47" w:rsidP="00431A98">
      <w:pPr>
        <w:pBdr>
          <w:top w:val="nil"/>
          <w:left w:val="nil"/>
          <w:bottom w:val="nil"/>
          <w:right w:val="nil"/>
          <w:between w:val="nil"/>
        </w:pBdr>
        <w:ind w:right="-150"/>
        <w:rPr>
          <w:rFonts w:eastAsia="Palatino Linotype" w:cs="Palatino Linotype"/>
          <w:lang w:eastAsia="es-MX"/>
        </w:rPr>
      </w:pPr>
      <w:r w:rsidRPr="00431A98">
        <w:rPr>
          <w:rFonts w:eastAsia="Palatino Linotype" w:cs="Palatino Linotype"/>
          <w:lang w:eastAsia="es-MX"/>
        </w:rPr>
        <w:t xml:space="preserve">En principio, la clave del servidor público es equivalente al </w:t>
      </w:r>
      <w:r w:rsidRPr="00431A98">
        <w:rPr>
          <w:rFonts w:eastAsia="Palatino Linotype" w:cs="Palatino Linotype"/>
          <w:b/>
          <w:lang w:eastAsia="es-MX"/>
        </w:rPr>
        <w:t>número de empleado</w:t>
      </w:r>
      <w:r w:rsidRPr="00431A98">
        <w:rPr>
          <w:rFonts w:eastAsia="Palatino Linotype" w:cs="Palatino Linotype"/>
          <w:lang w:eastAsia="es-MX"/>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w:t>
      </w:r>
      <w:r w:rsidR="007C08AF" w:rsidRPr="00431A98">
        <w:rPr>
          <w:rFonts w:eastAsia="Palatino Linotype" w:cs="Palatino Linotype"/>
          <w:lang w:eastAsia="es-MX"/>
        </w:rPr>
        <w:t xml:space="preserve"> entonces</w:t>
      </w:r>
      <w:r w:rsidRPr="00431A98">
        <w:rPr>
          <w:rFonts w:eastAsia="Palatino Linotype" w:cs="Palatino Linotype"/>
          <w:lang w:eastAsia="es-MX"/>
        </w:rPr>
        <w:t xml:space="preserve"> Instituto Nacional de Transparencia, Acceso a la Información Pública y Protección de Datos Personales.</w:t>
      </w:r>
    </w:p>
    <w:p w:rsidR="00275A47" w:rsidRPr="00431A98" w:rsidRDefault="00275A47" w:rsidP="00431A98">
      <w:pPr>
        <w:pBdr>
          <w:top w:val="nil"/>
          <w:left w:val="nil"/>
          <w:bottom w:val="nil"/>
          <w:right w:val="nil"/>
          <w:between w:val="nil"/>
        </w:pBdr>
        <w:ind w:right="-150"/>
        <w:rPr>
          <w:rFonts w:eastAsia="Palatino Linotype" w:cs="Palatino Linotype"/>
          <w:lang w:eastAsia="es-MX"/>
        </w:rPr>
      </w:pPr>
    </w:p>
    <w:p w:rsidR="00275A47" w:rsidRPr="00431A98" w:rsidRDefault="00275A47" w:rsidP="00431A98">
      <w:pPr>
        <w:rPr>
          <w:rFonts w:eastAsia="Palatino Linotype" w:cs="Palatino Linotype"/>
          <w:lang w:eastAsia="es-MX"/>
        </w:rPr>
      </w:pPr>
      <w:r w:rsidRPr="00431A98">
        <w:rPr>
          <w:rFonts w:eastAsia="Palatino Linotype" w:cs="Palatino Linotype"/>
          <w:lang w:eastAsia="es-MX"/>
        </w:rPr>
        <w:t xml:space="preserve">Por lo que corresponde a la información relativa al </w:t>
      </w:r>
      <w:r w:rsidRPr="00431A98">
        <w:rPr>
          <w:rFonts w:eastAsia="Palatino Linotype" w:cs="Palatino Linotype"/>
          <w:b/>
          <w:lang w:eastAsia="es-MX"/>
        </w:rPr>
        <w:t>número de empleado</w:t>
      </w:r>
      <w:r w:rsidRPr="00431A98">
        <w:rPr>
          <w:rFonts w:eastAsia="Palatino Linotype" w:cs="Palatino Linotype"/>
          <w:lang w:eastAsia="es-MX"/>
        </w:rPr>
        <w:t xml:space="preserve"> en efecto constituye información confidencial al tratarse de un número de identificación personal a través del cual se puede consultar la situación laboral personal, </w:t>
      </w:r>
      <w:r w:rsidRPr="00431A98">
        <w:rPr>
          <w:rFonts w:eastAsia="Palatino Linotype" w:cs="Palatino Linotype"/>
          <w:b/>
          <w:lang w:eastAsia="es-MX"/>
        </w:rPr>
        <w:t xml:space="preserve">empero </w:t>
      </w:r>
      <w:r w:rsidRPr="00431A98">
        <w:rPr>
          <w:rFonts w:eastAsia="Palatino Linotype" w:cs="Palatino Linotype"/>
          <w:lang w:eastAsia="es-MX"/>
        </w:rPr>
        <w:t xml:space="preserve">el Pleno del </w:t>
      </w:r>
      <w:r w:rsidR="009D7729" w:rsidRPr="00431A98">
        <w:rPr>
          <w:rFonts w:eastAsia="Palatino Linotype" w:cs="Palatino Linotype"/>
          <w:lang w:eastAsia="es-MX"/>
        </w:rPr>
        <w:t xml:space="preserve">entonces </w:t>
      </w:r>
      <w:r w:rsidRPr="00431A98">
        <w:rPr>
          <w:rFonts w:eastAsia="Palatino Linotype" w:cs="Palatino Linotype"/>
          <w:lang w:eastAsia="es-MX"/>
        </w:rPr>
        <w:t>Instituto Nacional de Transparencia, Acceso a la Información, y Protección de Datos Personales, INAI se ha pronunciado sobre su publicidad, a través del criterio 06/19, que indica lo siguiente:</w:t>
      </w:r>
    </w:p>
    <w:p w:rsidR="00275A47" w:rsidRPr="00431A98" w:rsidRDefault="00275A47" w:rsidP="00431A98">
      <w:pPr>
        <w:pStyle w:val="Sinespaciado"/>
        <w:rPr>
          <w:rFonts w:eastAsia="Palatino Linotype"/>
          <w:lang w:eastAsia="es-MX"/>
        </w:rPr>
      </w:pPr>
    </w:p>
    <w:p w:rsidR="00275A47" w:rsidRPr="00431A98" w:rsidRDefault="00275A47" w:rsidP="00431A98">
      <w:pPr>
        <w:tabs>
          <w:tab w:val="left" w:pos="7655"/>
          <w:tab w:val="left" w:pos="8052"/>
        </w:tabs>
        <w:spacing w:after="160" w:line="240" w:lineRule="auto"/>
        <w:ind w:left="851" w:right="992"/>
        <w:rPr>
          <w:rFonts w:eastAsia="Palatino Linotype" w:cs="Palatino Linotype"/>
          <w:i/>
          <w:szCs w:val="22"/>
          <w:lang w:eastAsia="es-MX"/>
        </w:rPr>
      </w:pPr>
      <w:r w:rsidRPr="00431A98">
        <w:rPr>
          <w:rFonts w:eastAsia="Palatino Linotype" w:cs="Palatino Linotype"/>
          <w:b/>
          <w:i/>
          <w:szCs w:val="22"/>
          <w:lang w:eastAsia="es-MX"/>
        </w:rPr>
        <w:t xml:space="preserve">Número de empleado. </w:t>
      </w:r>
      <w:r w:rsidRPr="00431A98">
        <w:rPr>
          <w:rFonts w:eastAsia="Palatino Linotype" w:cs="Palatino Linotype"/>
          <w:i/>
          <w:szCs w:val="22"/>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C85F90" w:rsidRPr="00431A98" w:rsidRDefault="00275A47" w:rsidP="00431A98">
      <w:pPr>
        <w:rPr>
          <w:rFonts w:eastAsia="Palatino Linotype" w:cs="Palatino Linotype"/>
          <w:lang w:eastAsia="es-MX"/>
        </w:rPr>
      </w:pPr>
      <w:r w:rsidRPr="00431A98">
        <w:rPr>
          <w:rFonts w:eastAsia="Palatino Linotype" w:cs="Palatino Linotype"/>
          <w:lang w:eastAsia="es-MX"/>
        </w:rPr>
        <w:t xml:space="preserve">En atención al criterio de interpretación, se advierten dos supuestos para catalogar la información concerniente al número de empleado o equivalente, </w:t>
      </w:r>
      <w:r w:rsidRPr="00431A98">
        <w:rPr>
          <w:rFonts w:eastAsia="Palatino Linotype" w:cs="Palatino Linotype"/>
          <w:b/>
          <w:lang w:eastAsia="es-MX"/>
        </w:rPr>
        <w:t>el primero</w:t>
      </w:r>
      <w:r w:rsidRPr="00431A98">
        <w:rPr>
          <w:rFonts w:eastAsia="Palatino Linotype" w:cs="Palatino Linotype"/>
          <w:lang w:eastAsia="es-MX"/>
        </w:rPr>
        <w:t xml:space="preserve"> es considerar la información como confidencial, </w:t>
      </w:r>
      <w:r w:rsidRPr="00431A98">
        <w:rPr>
          <w:rFonts w:eastAsia="Palatino Linotype" w:cs="Palatino Linotype"/>
          <w:b/>
          <w:lang w:eastAsia="es-MX"/>
        </w:rPr>
        <w:t>siempre y cuando se integre con datos personales o que permita acceder a ellos sin necesidad de alguna contraseña</w:t>
      </w:r>
      <w:r w:rsidRPr="00431A98">
        <w:rPr>
          <w:rFonts w:eastAsia="Palatino Linotype" w:cs="Palatino Linotype"/>
          <w:lang w:eastAsia="es-MX"/>
        </w:rPr>
        <w:t xml:space="preserve">, </w:t>
      </w:r>
      <w:r w:rsidRPr="00431A98">
        <w:rPr>
          <w:rFonts w:eastAsia="Palatino Linotype" w:cs="Palatino Linotype"/>
          <w:b/>
          <w:lang w:eastAsia="es-MX"/>
        </w:rPr>
        <w:t>y el segundo supuesto</w:t>
      </w:r>
      <w:r w:rsidRPr="00431A98">
        <w:rPr>
          <w:rFonts w:eastAsia="Palatino Linotype" w:cs="Palatino Linotype"/>
          <w:lang w:eastAsia="es-MX"/>
        </w:rPr>
        <w:t xml:space="preserve"> es considerar que la información es susceptible de entregarse siempre que requiera una </w:t>
      </w:r>
      <w:r w:rsidRPr="00431A98">
        <w:rPr>
          <w:rFonts w:eastAsia="Palatino Linotype" w:cs="Palatino Linotype"/>
          <w:lang w:eastAsia="es-MX"/>
        </w:rPr>
        <w:lastRenderedPageBreak/>
        <w:t>contraseña para acceder a los datos personales o cuando su conformación no revele los mismos.</w:t>
      </w:r>
    </w:p>
    <w:p w:rsidR="00275A47" w:rsidRPr="00431A98" w:rsidRDefault="00275A47" w:rsidP="00431A98"/>
    <w:p w:rsidR="00C85F90" w:rsidRPr="00431A98" w:rsidRDefault="00040EA3" w:rsidP="00431A98">
      <w:r w:rsidRPr="00431A98">
        <w:t xml:space="preserve">No escapa de la óptica de este Instituto que dentro de la información que se ordena se puede encontrar información relativa a los </w:t>
      </w:r>
      <w:r w:rsidRPr="00431A98">
        <w:rPr>
          <w:b/>
        </w:rPr>
        <w:t>elementos operativos del cuerpo de seguridad pública</w:t>
      </w:r>
      <w:r w:rsidRPr="00431A98">
        <w:t xml:space="preserve">, los cuales es criterio del pleno de este Organismo que el </w:t>
      </w:r>
      <w:r w:rsidRPr="00431A98">
        <w:rPr>
          <w:b/>
        </w:rPr>
        <w:t xml:space="preserve">nombre </w:t>
      </w:r>
      <w:r w:rsidRPr="00431A98">
        <w:t xml:space="preserve">de estos servidores públicos encuadra en una excepción y por tanto, debe ser objeto de un proceso de </w:t>
      </w:r>
      <w:r w:rsidRPr="00431A98">
        <w:rPr>
          <w:b/>
          <w:u w:val="single"/>
        </w:rPr>
        <w:t>reserva de la información</w:t>
      </w:r>
      <w:r w:rsidRPr="00431A98">
        <w:t>, para no hacer identificable al titular de tal dato personal.</w:t>
      </w:r>
    </w:p>
    <w:p w:rsidR="00C85F90" w:rsidRPr="00431A98" w:rsidRDefault="00C85F90" w:rsidP="00431A98">
      <w:pPr>
        <w:rPr>
          <w:sz w:val="24"/>
          <w:szCs w:val="24"/>
        </w:rPr>
      </w:pPr>
    </w:p>
    <w:p w:rsidR="00C85F90" w:rsidRPr="00431A98" w:rsidRDefault="00040EA3" w:rsidP="00431A98">
      <w:pPr>
        <w:spacing w:after="240"/>
      </w:pPr>
      <w:r w:rsidRPr="00431A98">
        <w:t>Ello, conforme al propio concepto de versión pública contenido en el artículo 3, fracción XXIV, de la multicitada Ley se define como:</w:t>
      </w:r>
    </w:p>
    <w:p w:rsidR="00C85F90" w:rsidRPr="00431A98" w:rsidRDefault="00040EA3" w:rsidP="00431A98">
      <w:pPr>
        <w:pStyle w:val="Puesto"/>
        <w:spacing w:after="240"/>
        <w:ind w:left="851" w:right="822"/>
      </w:pPr>
      <w:r w:rsidRPr="00431A98">
        <w:t>“</w:t>
      </w:r>
      <w:r w:rsidRPr="00431A98">
        <w:rPr>
          <w:b/>
        </w:rPr>
        <w:t>XXIV</w:t>
      </w:r>
      <w:r w:rsidRPr="00431A98">
        <w:t xml:space="preserve">. </w:t>
      </w:r>
      <w:r w:rsidRPr="00431A98">
        <w:rPr>
          <w:b/>
        </w:rPr>
        <w:t>Información reservada:</w:t>
      </w:r>
      <w:r w:rsidRPr="00431A98">
        <w:t xml:space="preserve"> La clasificada con este carácter de manera temporal por las disposiciones de esta Ley, cuya divulgación puede causar daño en términos de lo establecido por esta Ley;”</w:t>
      </w:r>
    </w:p>
    <w:p w:rsidR="00C85F90" w:rsidRPr="00431A98" w:rsidRDefault="00040EA3" w:rsidP="00431A98">
      <w:r w:rsidRPr="00431A98">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431A98">
        <w:rPr>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431A98">
        <w:t>.</w:t>
      </w:r>
    </w:p>
    <w:p w:rsidR="00C85F90" w:rsidRPr="00431A98" w:rsidRDefault="00C85F90" w:rsidP="00431A98">
      <w:pPr>
        <w:rPr>
          <w:sz w:val="24"/>
          <w:szCs w:val="24"/>
        </w:rPr>
      </w:pPr>
    </w:p>
    <w:p w:rsidR="00C85F90" w:rsidRPr="00431A98" w:rsidRDefault="00040EA3" w:rsidP="00431A98">
      <w:pPr>
        <w:spacing w:after="240"/>
      </w:pPr>
      <w:r w:rsidRPr="00431A98">
        <w:t xml:space="preserve">Esto es así, ya que el artículo 81, fracción III, de la Ley de Seguridad del Estado de México, establece lo siguiente: </w:t>
      </w:r>
    </w:p>
    <w:p w:rsidR="00C85F90" w:rsidRPr="00431A98" w:rsidRDefault="00040EA3" w:rsidP="00431A98">
      <w:pPr>
        <w:pStyle w:val="Puesto"/>
        <w:ind w:left="851" w:right="822"/>
      </w:pPr>
      <w:r w:rsidRPr="00431A98">
        <w:lastRenderedPageBreak/>
        <w:t>“</w:t>
      </w:r>
      <w:r w:rsidRPr="00431A98">
        <w:rPr>
          <w:b/>
        </w:rPr>
        <w:t>Artículo 81.-</w:t>
      </w:r>
      <w:r w:rsidRPr="00431A98">
        <w:t xml:space="preserve"> </w:t>
      </w:r>
      <w:r w:rsidRPr="00431A98">
        <w:rPr>
          <w:u w:val="single"/>
        </w:rPr>
        <w:t>Toda información para la seguridad pública</w:t>
      </w:r>
      <w:r w:rsidRPr="00431A98">
        <w:t xml:space="preserve"> generada o en poder de Instituciones de Seguridad Pública o de cualquier instancia del Sistema Estatal </w:t>
      </w:r>
      <w:r w:rsidRPr="00431A98">
        <w:rPr>
          <w:u w:val="single"/>
        </w:rPr>
        <w:t>debe</w:t>
      </w:r>
      <w:r w:rsidRPr="00431A98">
        <w:t xml:space="preserve"> registrarse, </w:t>
      </w:r>
      <w:r w:rsidRPr="00431A98">
        <w:rPr>
          <w:u w:val="single"/>
        </w:rPr>
        <w:t>clasificarse</w:t>
      </w:r>
      <w:r w:rsidRPr="00431A98">
        <w:t xml:space="preserve"> y tratarse de conformidad con las disposiciones aplicables. No obstante lo anterior, esta información se considerará reservada en los casos siguientes:</w:t>
      </w:r>
    </w:p>
    <w:p w:rsidR="00C85F90" w:rsidRPr="00431A98" w:rsidRDefault="00040EA3" w:rsidP="00431A98">
      <w:pPr>
        <w:pStyle w:val="Puesto"/>
        <w:ind w:left="851" w:right="822"/>
      </w:pPr>
      <w:r w:rsidRPr="00431A98">
        <w:t>(…)</w:t>
      </w:r>
    </w:p>
    <w:p w:rsidR="00C85F90" w:rsidRPr="00431A98" w:rsidRDefault="00040EA3" w:rsidP="00431A98">
      <w:pPr>
        <w:pStyle w:val="Puesto"/>
        <w:ind w:left="851" w:right="822"/>
      </w:pPr>
      <w:r w:rsidRPr="00431A98">
        <w:rPr>
          <w:b/>
        </w:rPr>
        <w:t>III</w:t>
      </w:r>
      <w:r w:rsidRPr="00431A98">
        <w:t xml:space="preserve">. </w:t>
      </w:r>
      <w:r w:rsidRPr="00431A98">
        <w:rPr>
          <w:u w:val="single"/>
        </w:rPr>
        <w:t>La relativa a servidores públicos miembros de las instituciones de seguridad pública, cuya revelación pueda poner en riesgo su vida e integridad física con motivo de sus funciones;”</w:t>
      </w:r>
    </w:p>
    <w:p w:rsidR="00C85F90" w:rsidRPr="00431A98" w:rsidRDefault="00C85F90" w:rsidP="00431A98"/>
    <w:p w:rsidR="00C85F90" w:rsidRPr="00431A98" w:rsidRDefault="00040EA3" w:rsidP="00431A98">
      <w:r w:rsidRPr="00431A98">
        <w:t xml:space="preserve">Por tanto, </w:t>
      </w:r>
      <w:r w:rsidRPr="00431A98">
        <w:rPr>
          <w:b/>
        </w:rPr>
        <w:t>EL SUJETO OBLIGADO</w:t>
      </w:r>
      <w:r w:rsidRPr="00431A98">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w:t>
      </w:r>
      <w:r w:rsidR="009D7729" w:rsidRPr="00431A98">
        <w:t xml:space="preserve">(vigente a la fecha de la solicitud) </w:t>
      </w:r>
      <w:r w:rsidRPr="00431A98">
        <w:t>y los Lineamientos generales en materia de clasificación y desclasificación de la información, así como para la elaboración de versiones públicas.</w:t>
      </w:r>
    </w:p>
    <w:p w:rsidR="00C85F90" w:rsidRPr="00431A98" w:rsidRDefault="00C85F90" w:rsidP="00431A98"/>
    <w:p w:rsidR="00C85F90" w:rsidRPr="00431A98" w:rsidRDefault="00040EA3" w:rsidP="00431A98">
      <w:r w:rsidRPr="00431A98">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rsidR="00C85F90" w:rsidRPr="00431A98" w:rsidRDefault="00C85F90" w:rsidP="00431A98"/>
    <w:p w:rsidR="00C85F90" w:rsidRPr="00431A98" w:rsidRDefault="00040EA3" w:rsidP="00431A98">
      <w:pPr>
        <w:spacing w:after="240"/>
      </w:pPr>
      <w:r w:rsidRPr="00431A98">
        <w:t xml:space="preserve">Es importante mencionar que la causal de reserva antes señalada, puede ubicarse en los supuestos previstos por los artículos 140, fracción IV, de la Ley de Transparencia y  Acceso a </w:t>
      </w:r>
      <w:r w:rsidRPr="00431A98">
        <w:lastRenderedPageBreak/>
        <w:t>la Información Pública del Estado de México y Municipios, que a su vez se vincula con la diversa del artículo 113, fracción V, de la Ley General de Transparencia y Acceso a la Información Pública</w:t>
      </w:r>
      <w:r w:rsidR="009D7729" w:rsidRPr="00431A98">
        <w:t xml:space="preserve"> (vigente a la fecha de la solicitud)</w:t>
      </w:r>
      <w:r w:rsidRPr="00431A98">
        <w:t>, así como los requisitos previstos por los numerales Vigésimo Tercero y Trigésimo Tercero, de los Lineamientos generales en materia de clasificación y desclasificación de la información.</w:t>
      </w:r>
    </w:p>
    <w:p w:rsidR="00C85F90" w:rsidRPr="00431A98" w:rsidRDefault="00040EA3" w:rsidP="00431A98">
      <w:pPr>
        <w:spacing w:after="240"/>
      </w:pPr>
      <w:r w:rsidRPr="00431A98">
        <w:t>Resulta alusivo por analogía el criterio 06-09 emitido por el entonces Instituto Federal de Acceso a la Información (IFAI), ahora</w:t>
      </w:r>
      <w:r w:rsidR="009D7729" w:rsidRPr="00431A98">
        <w:t xml:space="preserve"> del entonces </w:t>
      </w:r>
      <w:r w:rsidRPr="00431A98">
        <w:t>Instituto Nacional de Transparencia, Acceso a la Información y Protección de Datos Personales (INAI) que a la letra dice:</w:t>
      </w:r>
    </w:p>
    <w:p w:rsidR="00C85F90" w:rsidRPr="00431A98" w:rsidRDefault="00040EA3" w:rsidP="00431A98">
      <w:pPr>
        <w:pStyle w:val="Puesto"/>
        <w:spacing w:after="240"/>
        <w:ind w:left="851" w:right="822"/>
      </w:pPr>
      <w:r w:rsidRPr="00431A98">
        <w:t>“</w:t>
      </w:r>
      <w:r w:rsidRPr="00431A98">
        <w:rPr>
          <w:b/>
        </w:rPr>
        <w:t>Nombres de servidores públicos dedicados a actividades en materia de seguridad, por excepción pueden considerarse información reservada.</w:t>
      </w:r>
      <w:r w:rsidRPr="00431A98">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7D3E53" w:rsidRPr="00431A98" w:rsidRDefault="007D3E53" w:rsidP="00431A98">
      <w:pPr>
        <w:spacing w:after="240"/>
      </w:pPr>
    </w:p>
    <w:p w:rsidR="00C85F90" w:rsidRPr="00431A98" w:rsidRDefault="00040EA3" w:rsidP="00431A98">
      <w:pPr>
        <w:spacing w:after="240"/>
      </w:pPr>
      <w:r w:rsidRPr="00431A98">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rsidR="00C85F90" w:rsidRPr="00431A98" w:rsidRDefault="00040EA3" w:rsidP="00431A98">
      <w:pPr>
        <w:spacing w:after="240"/>
      </w:pPr>
      <w:r w:rsidRPr="00431A98">
        <w:t xml:space="preserve">En ese orden de ideas, si bien por regla general los nombres de los trabajadores gubernamentales son información pública de oficio, existe una excepción relativa a </w:t>
      </w:r>
      <w:r w:rsidRPr="00431A98">
        <w:rPr>
          <w:b/>
        </w:rPr>
        <w:t>aquellos que realicen actividades operativas en materia de seguridad,</w:t>
      </w:r>
      <w:r w:rsidRPr="00431A98">
        <w:t xml:space="preserve"> como es el caso de los elementos operativos y la policía municipal.</w:t>
      </w:r>
    </w:p>
    <w:p w:rsidR="00C85F90" w:rsidRPr="00431A98" w:rsidRDefault="00040EA3" w:rsidP="00431A98">
      <w:pPr>
        <w:spacing w:after="240"/>
      </w:pPr>
      <w:r w:rsidRPr="00431A98">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C85F90" w:rsidRPr="00431A98" w:rsidRDefault="00040EA3" w:rsidP="00431A98">
      <w:pPr>
        <w:spacing w:after="240"/>
      </w:pPr>
      <w:r w:rsidRPr="00431A98">
        <w:t>En ese contexto, el artículo 6, fracciones XI y XII de dicho ordenamiento jurídico, establece los siguientes conceptos:</w:t>
      </w:r>
    </w:p>
    <w:p w:rsidR="00C85F90" w:rsidRPr="00431A98" w:rsidRDefault="00040EA3" w:rsidP="00431A98">
      <w:pPr>
        <w:spacing w:after="240"/>
        <w:rPr>
          <w:b/>
        </w:rPr>
      </w:pPr>
      <w:r w:rsidRPr="00431A98">
        <w:rPr>
          <w:b/>
        </w:rPr>
        <w:t xml:space="preserve">Instituciones Policiales: </w:t>
      </w:r>
      <w:r w:rsidRPr="00431A98">
        <w:t xml:space="preserve">Son los cuerpos de policía, de vigilancia y custodia de los establecimientos penitenciarios, detención preventiva, centros de arraigo y en general, </w:t>
      </w:r>
      <w:r w:rsidRPr="00431A98">
        <w:rPr>
          <w:b/>
        </w:rPr>
        <w:t>todas las dependencias encargadas de la seguridad pública a nivel</w:t>
      </w:r>
      <w:r w:rsidRPr="00431A98">
        <w:t xml:space="preserve"> estatal y </w:t>
      </w:r>
      <w:r w:rsidRPr="00431A98">
        <w:rPr>
          <w:b/>
        </w:rPr>
        <w:t>municipal.</w:t>
      </w:r>
    </w:p>
    <w:p w:rsidR="00C85F90" w:rsidRPr="00431A98" w:rsidRDefault="00040EA3" w:rsidP="00431A98">
      <w:pPr>
        <w:rPr>
          <w:b/>
        </w:rPr>
      </w:pPr>
      <w:r w:rsidRPr="00431A98">
        <w:rPr>
          <w:b/>
        </w:rPr>
        <w:t xml:space="preserve">Instituciones de Seguridad Pública: </w:t>
      </w:r>
      <w:r w:rsidRPr="00431A98">
        <w:t xml:space="preserve">Instituciones Policiales, Procuración de Justicia, Sistema Penitenciario y </w:t>
      </w:r>
      <w:r w:rsidRPr="00431A98">
        <w:rPr>
          <w:b/>
        </w:rPr>
        <w:t xml:space="preserve">dependencias encargadas de la seguridad pública a nivel </w:t>
      </w:r>
      <w:r w:rsidRPr="00431A98">
        <w:t xml:space="preserve">estatal y </w:t>
      </w:r>
      <w:r w:rsidRPr="00431A98">
        <w:rPr>
          <w:b/>
        </w:rPr>
        <w:t>municipal.</w:t>
      </w:r>
    </w:p>
    <w:p w:rsidR="00C85F90" w:rsidRPr="00431A98" w:rsidRDefault="00040EA3" w:rsidP="00431A98">
      <w:pPr>
        <w:spacing w:after="240"/>
      </w:pPr>
      <w:r w:rsidRPr="00431A98">
        <w:lastRenderedPageBreak/>
        <w:t>Conforme a lo anterior, se puede deducir que el área Seguridad Pública tiene como atribución principal, la prevención de delitos y proteger a las personas, sus propiedades, posesiones y derechos</w:t>
      </w:r>
    </w:p>
    <w:p w:rsidR="00C85F90" w:rsidRPr="00431A98" w:rsidRDefault="00040EA3" w:rsidP="00431A98">
      <w:pPr>
        <w:spacing w:after="240"/>
      </w:pPr>
      <w:r w:rsidRPr="00431A98">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3">
        <w:r w:rsidRPr="00431A98">
          <w:t>http://secretariadoejecutivo.gob.mx/work/models/SecretariadoEjecutivo/Resource/328/1/images/instructivo_final_edo_fuerza(1).pdf</w:t>
        </w:r>
      </w:hyperlink>
      <w:r w:rsidRPr="00431A98">
        <w:t xml:space="preserve">), establece que los elementos operativos de seguridad pública, son aquellos que desempeñan funciones de campo (policiacas, especializadas o equivalentes y que no </w:t>
      </w:r>
      <w:r w:rsidRPr="00431A98">
        <w:rPr>
          <w:b/>
        </w:rPr>
        <w:t>desempeña funciones de mando</w:t>
      </w:r>
      <w:r w:rsidRPr="00431A98">
        <w:t xml:space="preserve">), entre los cuales, se encuentra </w:t>
      </w:r>
      <w:r w:rsidRPr="00431A98">
        <w:rPr>
          <w:b/>
        </w:rPr>
        <w:t>la Policía Municipal</w:t>
      </w:r>
      <w:r w:rsidRPr="00431A98">
        <w:t>.</w:t>
      </w:r>
    </w:p>
    <w:p w:rsidR="00C85F90" w:rsidRPr="00431A98" w:rsidRDefault="00040EA3" w:rsidP="00431A98">
      <w:pPr>
        <w:spacing w:after="240"/>
      </w:pPr>
      <w:r w:rsidRPr="00431A98">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rsidR="00C85F90" w:rsidRPr="00431A98" w:rsidRDefault="00040EA3" w:rsidP="00431A98">
      <w:pPr>
        <w:spacing w:after="240"/>
      </w:pPr>
      <w:r w:rsidRPr="00431A98">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w:t>
      </w:r>
      <w:r w:rsidRPr="00431A98">
        <w:lastRenderedPageBreak/>
        <w:t>área, intenten realizar actos tendientes a inhibir o entrometerse en las funciones de los policías municipales, lo cual causaría una vulneración a la seguridad municipal.</w:t>
      </w:r>
    </w:p>
    <w:p w:rsidR="00C85F90" w:rsidRPr="00431A98" w:rsidRDefault="00040EA3" w:rsidP="00431A98">
      <w:pPr>
        <w:spacing w:after="240"/>
      </w:pPr>
      <w:r w:rsidRPr="00431A98">
        <w:t xml:space="preserve">Consecuentemente, se destaca que la versión pública que elabore </w:t>
      </w:r>
      <w:r w:rsidRPr="00431A98">
        <w:rPr>
          <w:b/>
        </w:rPr>
        <w:t>EL SUJETO OBLIGADO</w:t>
      </w:r>
      <w:r w:rsidRPr="00431A98">
        <w:t xml:space="preserve"> debe cumplir con las formalidades exigidas en la Ley, por lo que para tal efecto emitirá el </w:t>
      </w:r>
      <w:r w:rsidRPr="00431A98">
        <w:rPr>
          <w:b/>
        </w:rPr>
        <w:t>Acuerdo del Comité de Transparencia</w:t>
      </w:r>
      <w:r w:rsidRPr="00431A9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C85F90" w:rsidRPr="00431A98" w:rsidRDefault="00040EA3" w:rsidP="00431A98">
      <w:pPr>
        <w:pStyle w:val="Ttulo3"/>
        <w:spacing w:line="360" w:lineRule="auto"/>
      </w:pPr>
      <w:bookmarkStart w:id="28" w:name="_Toc193955293"/>
      <w:r w:rsidRPr="00431A98">
        <w:t>e) Conclusión</w:t>
      </w:r>
      <w:bookmarkEnd w:id="28"/>
    </w:p>
    <w:p w:rsidR="00C85F90" w:rsidRPr="00431A98" w:rsidRDefault="00040EA3" w:rsidP="00431A98">
      <w:pPr>
        <w:widowControl w:val="0"/>
        <w:tabs>
          <w:tab w:val="left" w:pos="1701"/>
          <w:tab w:val="left" w:pos="1843"/>
        </w:tabs>
        <w:spacing w:after="240"/>
      </w:pPr>
      <w:r w:rsidRPr="00431A98">
        <w:t xml:space="preserve">En conclusión y con base en lo anteriormente expuesto, este Instituto estima que las razones o motivos de inconformidad hechos valer por </w:t>
      </w:r>
      <w:r w:rsidRPr="00431A98">
        <w:rPr>
          <w:b/>
        </w:rPr>
        <w:t xml:space="preserve">LA PARTE RECURRENTE </w:t>
      </w:r>
      <w:r w:rsidRPr="00431A98">
        <w:t xml:space="preserve">devienen </w:t>
      </w:r>
      <w:r w:rsidRPr="00431A98">
        <w:rPr>
          <w:b/>
        </w:rPr>
        <w:t>fundadas</w:t>
      </w:r>
      <w:r w:rsidRPr="00431A98">
        <w:t xml:space="preserve"> y suficientes para </w:t>
      </w:r>
      <w:r w:rsidR="009D7729" w:rsidRPr="00431A98">
        <w:rPr>
          <w:b/>
        </w:rPr>
        <w:t>REVO</w:t>
      </w:r>
      <w:r w:rsidRPr="00431A98">
        <w:rPr>
          <w:b/>
        </w:rPr>
        <w:t xml:space="preserve">CAR </w:t>
      </w:r>
      <w:r w:rsidRPr="00431A98">
        <w:t xml:space="preserve">la respuesta del </w:t>
      </w:r>
      <w:r w:rsidRPr="00431A98">
        <w:rPr>
          <w:b/>
        </w:rPr>
        <w:t>SUJETO OBLIGADO</w:t>
      </w:r>
      <w:r w:rsidRPr="00431A98">
        <w:t xml:space="preserve"> y ordenarle haga entrega previa búsqueda exhaustiva y razonable de la información descrita en el presente Considerando.</w:t>
      </w:r>
    </w:p>
    <w:p w:rsidR="00C85F90" w:rsidRPr="00431A98" w:rsidRDefault="00040EA3" w:rsidP="00431A98">
      <w:pPr>
        <w:spacing w:after="240"/>
        <w:ind w:right="-93"/>
      </w:pPr>
      <w:r w:rsidRPr="00431A98">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431A98">
        <w:lastRenderedPageBreak/>
        <w:t>y 188 de la Ley de Transparencia y Acceso a la Información Pública del Estado de México y Municipios, este Pleno:</w:t>
      </w:r>
    </w:p>
    <w:p w:rsidR="00C85F90" w:rsidRPr="00431A98" w:rsidRDefault="00040EA3" w:rsidP="00431A98">
      <w:pPr>
        <w:pStyle w:val="Ttulo1"/>
        <w:spacing w:after="240"/>
      </w:pPr>
      <w:bookmarkStart w:id="29" w:name="_Toc193955294"/>
      <w:r w:rsidRPr="00431A98">
        <w:t>RESUELVE</w:t>
      </w:r>
      <w:bookmarkEnd w:id="29"/>
    </w:p>
    <w:p w:rsidR="00C85F90" w:rsidRPr="00431A98" w:rsidRDefault="00040EA3" w:rsidP="00431A98">
      <w:pPr>
        <w:widowControl w:val="0"/>
        <w:spacing w:after="240"/>
      </w:pPr>
      <w:r w:rsidRPr="00431A98">
        <w:rPr>
          <w:b/>
        </w:rPr>
        <w:t>PRIMERO.</w:t>
      </w:r>
      <w:r w:rsidR="001C3404" w:rsidRPr="00431A98">
        <w:t xml:space="preserve"> Se </w:t>
      </w:r>
      <w:r w:rsidR="009D7729" w:rsidRPr="00431A98">
        <w:rPr>
          <w:b/>
        </w:rPr>
        <w:t>REVO</w:t>
      </w:r>
      <w:r w:rsidRPr="00431A98">
        <w:rPr>
          <w:b/>
        </w:rPr>
        <w:t xml:space="preserve">CA </w:t>
      </w:r>
      <w:r w:rsidRPr="00431A98">
        <w:t xml:space="preserve">la respuesta entregada por el </w:t>
      </w:r>
      <w:r w:rsidRPr="00431A98">
        <w:rPr>
          <w:b/>
        </w:rPr>
        <w:t>SUJETO OBLIGADO</w:t>
      </w:r>
      <w:r w:rsidRPr="00431A98">
        <w:t xml:space="preserve"> en la solicitud de información </w:t>
      </w:r>
      <w:r w:rsidR="001C3404" w:rsidRPr="00431A98">
        <w:rPr>
          <w:b/>
        </w:rPr>
        <w:t>00067/LAPAZ/IP/2025</w:t>
      </w:r>
      <w:r w:rsidRPr="00431A98">
        <w:t xml:space="preserve">, por resultar </w:t>
      </w:r>
      <w:r w:rsidRPr="00431A98">
        <w:rPr>
          <w:b/>
        </w:rPr>
        <w:t>FUNDADAS</w:t>
      </w:r>
      <w:r w:rsidRPr="00431A98">
        <w:t xml:space="preserve"> las razones o motivos de inconformidad hechos valer por </w:t>
      </w:r>
      <w:r w:rsidRPr="00431A98">
        <w:rPr>
          <w:b/>
        </w:rPr>
        <w:t>LA PARTE RECURRENTE</w:t>
      </w:r>
      <w:r w:rsidRPr="00431A98">
        <w:t xml:space="preserve"> en el Recurso de Revisión </w:t>
      </w:r>
      <w:r w:rsidR="00275A47" w:rsidRPr="00431A98">
        <w:rPr>
          <w:b/>
        </w:rPr>
        <w:t>01192</w:t>
      </w:r>
      <w:r w:rsidRPr="00431A98">
        <w:rPr>
          <w:b/>
        </w:rPr>
        <w:t>/INFOEM/IP/RR/2025</w:t>
      </w:r>
      <w:r w:rsidRPr="00431A98">
        <w:t>,</w:t>
      </w:r>
      <w:r w:rsidRPr="00431A98">
        <w:rPr>
          <w:b/>
        </w:rPr>
        <w:t xml:space="preserve"> </w:t>
      </w:r>
      <w:r w:rsidRPr="00431A98">
        <w:t xml:space="preserve">en términos del considerando </w:t>
      </w:r>
      <w:r w:rsidRPr="00431A98">
        <w:rPr>
          <w:b/>
        </w:rPr>
        <w:t>SEGUNDO</w:t>
      </w:r>
      <w:r w:rsidRPr="00431A98">
        <w:t xml:space="preserve"> de la presente Resolución.</w:t>
      </w:r>
    </w:p>
    <w:p w:rsidR="00C85F90" w:rsidRPr="00431A98" w:rsidRDefault="00040EA3" w:rsidP="00431A98">
      <w:pPr>
        <w:spacing w:after="240"/>
        <w:ind w:right="-93"/>
      </w:pPr>
      <w:r w:rsidRPr="00431A98">
        <w:rPr>
          <w:b/>
        </w:rPr>
        <w:t>SEGUNDO.</w:t>
      </w:r>
      <w:r w:rsidRPr="00431A98">
        <w:t xml:space="preserve"> Se </w:t>
      </w:r>
      <w:r w:rsidRPr="00431A98">
        <w:rPr>
          <w:b/>
        </w:rPr>
        <w:t xml:space="preserve">ORDENA </w:t>
      </w:r>
      <w:r w:rsidRPr="00431A98">
        <w:t xml:space="preserve">al </w:t>
      </w:r>
      <w:r w:rsidRPr="00431A98">
        <w:rPr>
          <w:b/>
        </w:rPr>
        <w:t>SUJETO OBLIGADO</w:t>
      </w:r>
      <w:r w:rsidRPr="00431A98">
        <w:t xml:space="preserve">, a efecto de que entregue a través del </w:t>
      </w:r>
      <w:r w:rsidRPr="00431A98">
        <w:rPr>
          <w:b/>
        </w:rPr>
        <w:t>SAIMEX</w:t>
      </w:r>
      <w:r w:rsidRPr="00431A98">
        <w:t xml:space="preserve">, </w:t>
      </w:r>
      <w:r w:rsidR="0058051F" w:rsidRPr="00431A98">
        <w:t xml:space="preserve">de ser procedente en </w:t>
      </w:r>
      <w:r w:rsidRPr="00431A98">
        <w:rPr>
          <w:b/>
        </w:rPr>
        <w:t>versión pública</w:t>
      </w:r>
      <w:r w:rsidRPr="00431A98">
        <w:t xml:space="preserve"> lo siguiente:</w:t>
      </w:r>
    </w:p>
    <w:p w:rsidR="00C85F90" w:rsidRPr="00431A98" w:rsidRDefault="0058051F" w:rsidP="00431A98">
      <w:pPr>
        <w:tabs>
          <w:tab w:val="left" w:pos="4962"/>
        </w:tabs>
        <w:spacing w:after="240" w:line="240" w:lineRule="auto"/>
        <w:ind w:left="851" w:right="822"/>
        <w:rPr>
          <w:i/>
        </w:rPr>
      </w:pPr>
      <w:r w:rsidRPr="00431A98">
        <w:rPr>
          <w:i/>
        </w:rPr>
        <w:t>El o los d</w:t>
      </w:r>
      <w:r w:rsidR="00275A47" w:rsidRPr="00431A98">
        <w:rPr>
          <w:i/>
        </w:rPr>
        <w:t>ocumento</w:t>
      </w:r>
      <w:r w:rsidRPr="00431A98">
        <w:rPr>
          <w:i/>
        </w:rPr>
        <w:t>s</w:t>
      </w:r>
      <w:r w:rsidR="00275A47" w:rsidRPr="00431A98">
        <w:rPr>
          <w:i/>
        </w:rPr>
        <w:t xml:space="preserve"> donde consten el nombre, cargo y tipo de contratación que identifique a los </w:t>
      </w:r>
      <w:r w:rsidRPr="00431A98">
        <w:rPr>
          <w:i/>
        </w:rPr>
        <w:t xml:space="preserve">servidores públicos </w:t>
      </w:r>
      <w:r w:rsidR="00275A47" w:rsidRPr="00431A98">
        <w:rPr>
          <w:i/>
        </w:rPr>
        <w:t xml:space="preserve">sindicalizados, eventuales y de confianza </w:t>
      </w:r>
      <w:r w:rsidRPr="00431A98">
        <w:rPr>
          <w:i/>
        </w:rPr>
        <w:t xml:space="preserve">adscritos al </w:t>
      </w:r>
      <w:r w:rsidR="00275A47" w:rsidRPr="00431A98">
        <w:rPr>
          <w:i/>
        </w:rPr>
        <w:t>21 de enero de 2025</w:t>
      </w:r>
    </w:p>
    <w:p w:rsidR="00C85F90" w:rsidRPr="00431A98" w:rsidRDefault="00040EA3" w:rsidP="00431A98">
      <w:pPr>
        <w:spacing w:line="240" w:lineRule="auto"/>
        <w:ind w:left="851" w:right="822"/>
        <w:rPr>
          <w:i/>
        </w:rPr>
      </w:pPr>
      <w:r w:rsidRPr="00431A98">
        <w:rPr>
          <w:i/>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58051F" w:rsidRPr="00431A98" w:rsidRDefault="0058051F" w:rsidP="00431A98">
      <w:pPr>
        <w:ind w:right="49"/>
      </w:pPr>
    </w:p>
    <w:p w:rsidR="00C85F90" w:rsidRPr="00431A98" w:rsidRDefault="00040EA3" w:rsidP="00431A98">
      <w:pPr>
        <w:spacing w:after="240"/>
        <w:ind w:right="49"/>
      </w:pPr>
      <w:r w:rsidRPr="00431A98">
        <w:rPr>
          <w:b/>
        </w:rPr>
        <w:t>TERCERO.</w:t>
      </w:r>
      <w:r w:rsidRPr="00431A98">
        <w:t xml:space="preserve"> </w:t>
      </w:r>
      <w:r w:rsidRPr="00431A98">
        <w:rPr>
          <w:b/>
        </w:rPr>
        <w:t xml:space="preserve">Notifíquese </w:t>
      </w:r>
      <w:r w:rsidRPr="00431A98">
        <w:t xml:space="preserve">vía Sistema de Acceso a la Información Mexiquense </w:t>
      </w:r>
      <w:r w:rsidRPr="00431A98">
        <w:rPr>
          <w:b/>
        </w:rPr>
        <w:t>(SAIMEX)</w:t>
      </w:r>
      <w:r w:rsidRPr="00431A98">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w:t>
      </w:r>
      <w:r w:rsidRPr="00431A98">
        <w:lastRenderedPageBreak/>
        <w:t>medida de apremio de conformidad con lo previsto en los artículos 198, 200, fracción III; 214, 215 y 216 de la Ley de Transparencia y Acceso a la Información Pública del Estado de México y Municipios.</w:t>
      </w:r>
    </w:p>
    <w:p w:rsidR="00C85F90" w:rsidRPr="00431A98" w:rsidRDefault="00040EA3" w:rsidP="00431A98">
      <w:pPr>
        <w:spacing w:after="240"/>
      </w:pPr>
      <w:r w:rsidRPr="00431A98">
        <w:rPr>
          <w:b/>
        </w:rPr>
        <w:t>CUARTO.</w:t>
      </w:r>
      <w:r w:rsidRPr="00431A98">
        <w:t xml:space="preserve"> Notifíquese a </w:t>
      </w:r>
      <w:r w:rsidRPr="00431A98">
        <w:rPr>
          <w:b/>
        </w:rPr>
        <w:t>LA PARTE RECURRENTE</w:t>
      </w:r>
      <w:r w:rsidRPr="00431A98">
        <w:t xml:space="preserve"> la presente resolución vía Sistema de Acceso a la Información Mexiquense </w:t>
      </w:r>
      <w:r w:rsidRPr="00431A98">
        <w:rPr>
          <w:b/>
        </w:rPr>
        <w:t>(SAIMEX).</w:t>
      </w:r>
    </w:p>
    <w:p w:rsidR="00C85F90" w:rsidRPr="00431A98" w:rsidRDefault="00040EA3" w:rsidP="00431A98">
      <w:pPr>
        <w:spacing w:after="240"/>
      </w:pPr>
      <w:r w:rsidRPr="00431A98">
        <w:rPr>
          <w:b/>
        </w:rPr>
        <w:t>QUINTO</w:t>
      </w:r>
      <w:r w:rsidRPr="00431A98">
        <w:t xml:space="preserve">. Hágase del conocimiento a </w:t>
      </w:r>
      <w:r w:rsidRPr="00431A98">
        <w:rPr>
          <w:b/>
        </w:rPr>
        <w:t>LA PARTE RECURRENTE</w:t>
      </w:r>
      <w:r w:rsidRPr="00431A9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C85F90" w:rsidRPr="00431A98" w:rsidRDefault="00040EA3" w:rsidP="00431A98">
      <w:r w:rsidRPr="00431A98">
        <w:rPr>
          <w:b/>
        </w:rPr>
        <w:t>SEXTO.</w:t>
      </w:r>
      <w:r w:rsidRPr="00431A98">
        <w:t xml:space="preserve"> De conformidad con el artículo 198 de la Ley de Transparencia y Acceso a la Información Pública del Estado de México y Municipios, el </w:t>
      </w:r>
      <w:r w:rsidRPr="00431A98">
        <w:rPr>
          <w:b/>
        </w:rPr>
        <w:t>SUJETO OBLIGADO</w:t>
      </w:r>
      <w:r w:rsidRPr="00431A98">
        <w:t xml:space="preserve"> podrá solicitar una ampliación de plazo de manera fundada y motivada, para el cumplimiento de la presente resolución.</w:t>
      </w:r>
    </w:p>
    <w:p w:rsidR="00C85F90" w:rsidRPr="00431A98" w:rsidRDefault="00C85F90" w:rsidP="00431A98">
      <w:pPr>
        <w:ind w:right="113"/>
        <w:rPr>
          <w:b/>
        </w:rPr>
      </w:pPr>
    </w:p>
    <w:p w:rsidR="00C85F90" w:rsidRPr="00431A98" w:rsidRDefault="00040EA3" w:rsidP="00431A98">
      <w:r w:rsidRPr="00431A98">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E7284" w:rsidRPr="00431A98">
        <w:t xml:space="preserve">EMITIENDO VOTO PARTICULAR </w:t>
      </w:r>
      <w:r w:rsidRPr="00431A98">
        <w:t>Y GUADALUPE RAMÍREZ PEÑA</w:t>
      </w:r>
      <w:r w:rsidR="00431A98" w:rsidRPr="00431A98">
        <w:t xml:space="preserve"> ENTIENDO VOTO PARTICULAR</w:t>
      </w:r>
      <w:r w:rsidRPr="00431A98">
        <w:t xml:space="preserve">, EN LA </w:t>
      </w:r>
      <w:r w:rsidR="00275A47" w:rsidRPr="00431A98">
        <w:t>DÉCIMA PRIMERA</w:t>
      </w:r>
      <w:r w:rsidR="00E7380B" w:rsidRPr="00431A98">
        <w:t xml:space="preserve"> </w:t>
      </w:r>
      <w:r w:rsidRPr="00431A98">
        <w:t xml:space="preserve">SESIÓN ORDINARIA, CELEBRADA EL </w:t>
      </w:r>
      <w:r w:rsidR="00C14C17" w:rsidRPr="00431A98">
        <w:t xml:space="preserve">VEINTISÉIS </w:t>
      </w:r>
      <w:r w:rsidR="00E7380B" w:rsidRPr="00431A98">
        <w:t>DE MARZO</w:t>
      </w:r>
      <w:r w:rsidRPr="00431A98">
        <w:t xml:space="preserve"> DE DOS MIL VEINTICINCO, ANTE EL SECRETARIO TÉCNICO DEL PLENO, ALEXIS TAPIA RAMÍREZ.</w:t>
      </w:r>
    </w:p>
    <w:p w:rsidR="00C85F90" w:rsidRPr="00431A98" w:rsidRDefault="00040EA3" w:rsidP="00431A98">
      <w:pPr>
        <w:rPr>
          <w:sz w:val="20"/>
        </w:rPr>
      </w:pPr>
      <w:r w:rsidRPr="00431A98">
        <w:rPr>
          <w:sz w:val="20"/>
        </w:rPr>
        <w:t>SCMM/AGZ/DEMF/CMP</w:t>
      </w:r>
    </w:p>
    <w:p w:rsidR="00C85F90" w:rsidRPr="00431A98" w:rsidRDefault="00C85F90" w:rsidP="00431A98"/>
    <w:p w:rsidR="00C85F90" w:rsidRPr="00431A98" w:rsidRDefault="00C85F90" w:rsidP="00431A98">
      <w:pPr>
        <w:ind w:right="-93"/>
      </w:pPr>
    </w:p>
    <w:p w:rsidR="00C85F90" w:rsidRPr="00431A98" w:rsidRDefault="00C85F90" w:rsidP="00431A98">
      <w:pPr>
        <w:ind w:right="-93"/>
      </w:pPr>
    </w:p>
    <w:p w:rsidR="00C85F90" w:rsidRPr="00431A98" w:rsidRDefault="00C85F90" w:rsidP="00431A98">
      <w:pPr>
        <w:ind w:right="-93"/>
      </w:pPr>
    </w:p>
    <w:p w:rsidR="00C85F90" w:rsidRPr="00431A98" w:rsidRDefault="00C85F90" w:rsidP="00431A98">
      <w:pPr>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pPr>
        <w:tabs>
          <w:tab w:val="center" w:pos="4568"/>
        </w:tabs>
        <w:ind w:right="-93"/>
      </w:pPr>
    </w:p>
    <w:p w:rsidR="00C85F90" w:rsidRPr="00431A98" w:rsidRDefault="00C85F90" w:rsidP="00431A98"/>
    <w:sectPr w:rsidR="00C85F90" w:rsidRPr="00431A98">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69" w:rsidRDefault="008E6A69">
      <w:pPr>
        <w:spacing w:line="240" w:lineRule="auto"/>
      </w:pPr>
      <w:r>
        <w:separator/>
      </w:r>
    </w:p>
  </w:endnote>
  <w:endnote w:type="continuationSeparator" w:id="0">
    <w:p w:rsidR="008E6A69" w:rsidRDefault="008E6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29" w:rsidRDefault="009D7729">
    <w:pPr>
      <w:tabs>
        <w:tab w:val="center" w:pos="4550"/>
        <w:tab w:val="left" w:pos="5818"/>
      </w:tabs>
      <w:ind w:right="260"/>
      <w:jc w:val="right"/>
      <w:rPr>
        <w:color w:val="071320"/>
        <w:sz w:val="24"/>
        <w:szCs w:val="24"/>
      </w:rPr>
    </w:pPr>
  </w:p>
  <w:p w:rsidR="009D7729" w:rsidRDefault="009D772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29" w:rsidRDefault="009D7729">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28240C">
      <w:rPr>
        <w:noProof/>
        <w:sz w:val="24"/>
        <w:szCs w:val="24"/>
      </w:rPr>
      <w:t>41</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28240C">
      <w:rPr>
        <w:noProof/>
        <w:sz w:val="24"/>
        <w:szCs w:val="24"/>
      </w:rPr>
      <w:t>42</w:t>
    </w:r>
    <w:r>
      <w:rPr>
        <w:sz w:val="24"/>
        <w:szCs w:val="24"/>
      </w:rPr>
      <w:fldChar w:fldCharType="end"/>
    </w:r>
  </w:p>
  <w:p w:rsidR="009D7729" w:rsidRDefault="009D772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69" w:rsidRDefault="008E6A69">
      <w:pPr>
        <w:spacing w:line="240" w:lineRule="auto"/>
      </w:pPr>
      <w:r>
        <w:separator/>
      </w:r>
    </w:p>
  </w:footnote>
  <w:footnote w:type="continuationSeparator" w:id="0">
    <w:p w:rsidR="008E6A69" w:rsidRDefault="008E6A69">
      <w:pPr>
        <w:spacing w:line="240" w:lineRule="auto"/>
      </w:pPr>
      <w:r>
        <w:continuationSeparator/>
      </w:r>
    </w:p>
  </w:footnote>
  <w:footnote w:id="1">
    <w:p w:rsidR="009D7729" w:rsidRDefault="009D7729" w:rsidP="00B76752">
      <w:pPr>
        <w:rPr>
          <w:rFonts w:eastAsia="Palatino Linotype" w:cs="Palatino Linotype"/>
          <w:sz w:val="16"/>
          <w:szCs w:val="16"/>
        </w:rPr>
      </w:pPr>
      <w:r>
        <w:rPr>
          <w:vertAlign w:val="superscript"/>
        </w:rPr>
        <w:footnoteRef/>
      </w:r>
      <w:r>
        <w:rPr>
          <w:rFonts w:ascii="Cambria" w:eastAsia="Cambria" w:hAnsi="Cambria" w:cs="Cambria"/>
          <w:sz w:val="20"/>
        </w:rPr>
        <w:t xml:space="preserve"> </w:t>
      </w:r>
      <w:r>
        <w:rPr>
          <w:rFonts w:eastAsia="Palatino Linotype" w:cs="Palatino Linotype"/>
          <w:sz w:val="16"/>
          <w:szCs w:val="16"/>
        </w:rPr>
        <w:t>El precepto legal en cita establece que los Municipios son sujetos de fiscalización.</w:t>
      </w:r>
    </w:p>
  </w:footnote>
  <w:footnote w:id="2">
    <w:p w:rsidR="009D7729" w:rsidRDefault="009D7729" w:rsidP="00B76752">
      <w:pPr>
        <w:rPr>
          <w:rFonts w:eastAsia="Palatino Linotype" w:cs="Palatino Linotype"/>
          <w:sz w:val="18"/>
          <w:szCs w:val="18"/>
        </w:rPr>
      </w:pPr>
      <w:r>
        <w:rPr>
          <w:vertAlign w:val="superscript"/>
        </w:rPr>
        <w:footnoteRef/>
      </w:r>
      <w:r>
        <w:rPr>
          <w:rFonts w:eastAsia="Palatino Linotype" w:cs="Palatino Linotype"/>
          <w:sz w:val="18"/>
          <w:szCs w:val="18"/>
        </w:rPr>
        <w:t xml:space="preserve"> A partir del ejercicio fiscal de 2021, son informes trimestrales.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29" w:rsidRDefault="009D7729">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61F1B3C" wp14:editId="5264B9E4">
          <wp:simplePos x="0" y="0"/>
          <wp:positionH relativeFrom="margin">
            <wp:posOffset>-1324610</wp:posOffset>
          </wp:positionH>
          <wp:positionV relativeFrom="margin">
            <wp:posOffset>-1800860</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D7729">
      <w:trPr>
        <w:trHeight w:val="144"/>
        <w:jc w:val="right"/>
      </w:trPr>
      <w:tc>
        <w:tcPr>
          <w:tcW w:w="2727" w:type="dxa"/>
        </w:tcPr>
        <w:p w:rsidR="009D7729" w:rsidRDefault="009D7729">
          <w:pPr>
            <w:tabs>
              <w:tab w:val="right" w:pos="8838"/>
            </w:tabs>
            <w:ind w:left="-74" w:right="-105"/>
            <w:rPr>
              <w:b/>
            </w:rPr>
          </w:pPr>
          <w:r>
            <w:rPr>
              <w:b/>
            </w:rPr>
            <w:t>Recurso de Revisión:</w:t>
          </w:r>
        </w:p>
      </w:tc>
      <w:tc>
        <w:tcPr>
          <w:tcW w:w="3402" w:type="dxa"/>
        </w:tcPr>
        <w:p w:rsidR="009D7729" w:rsidRDefault="009D7729">
          <w:pPr>
            <w:tabs>
              <w:tab w:val="right" w:pos="8838"/>
            </w:tabs>
            <w:ind w:left="-74" w:right="-105"/>
          </w:pPr>
          <w:r w:rsidRPr="00DA03CF">
            <w:t>01192/INFOEM/IP/RR/2025</w:t>
          </w:r>
        </w:p>
      </w:tc>
    </w:tr>
    <w:tr w:rsidR="009D7729">
      <w:trPr>
        <w:trHeight w:val="283"/>
        <w:jc w:val="right"/>
      </w:trPr>
      <w:tc>
        <w:tcPr>
          <w:tcW w:w="2727" w:type="dxa"/>
        </w:tcPr>
        <w:p w:rsidR="009D7729" w:rsidRDefault="009D7729">
          <w:pPr>
            <w:tabs>
              <w:tab w:val="right" w:pos="8838"/>
            </w:tabs>
            <w:ind w:left="-74" w:right="-105"/>
            <w:rPr>
              <w:b/>
            </w:rPr>
          </w:pPr>
          <w:r>
            <w:rPr>
              <w:b/>
            </w:rPr>
            <w:t>Sujeto Obligado:</w:t>
          </w:r>
        </w:p>
      </w:tc>
      <w:tc>
        <w:tcPr>
          <w:tcW w:w="3402" w:type="dxa"/>
        </w:tcPr>
        <w:p w:rsidR="009D7729" w:rsidRDefault="009D7729">
          <w:pPr>
            <w:tabs>
              <w:tab w:val="left" w:pos="2834"/>
              <w:tab w:val="right" w:pos="8838"/>
            </w:tabs>
            <w:ind w:left="-108" w:right="-105"/>
          </w:pPr>
          <w:r w:rsidRPr="00015A7A">
            <w:t>Ayuntamiento de la Paz</w:t>
          </w:r>
        </w:p>
      </w:tc>
    </w:tr>
    <w:tr w:rsidR="009D7729">
      <w:trPr>
        <w:trHeight w:val="283"/>
        <w:jc w:val="right"/>
      </w:trPr>
      <w:tc>
        <w:tcPr>
          <w:tcW w:w="2727" w:type="dxa"/>
        </w:tcPr>
        <w:p w:rsidR="009D7729" w:rsidRDefault="009D7729">
          <w:pPr>
            <w:tabs>
              <w:tab w:val="right" w:pos="8838"/>
            </w:tabs>
            <w:ind w:left="-74" w:right="-105"/>
            <w:rPr>
              <w:b/>
            </w:rPr>
          </w:pPr>
          <w:r>
            <w:rPr>
              <w:b/>
            </w:rPr>
            <w:t>Comisionada Ponente:</w:t>
          </w:r>
        </w:p>
      </w:tc>
      <w:tc>
        <w:tcPr>
          <w:tcW w:w="3402" w:type="dxa"/>
        </w:tcPr>
        <w:p w:rsidR="009D7729" w:rsidRDefault="009D7729">
          <w:pPr>
            <w:tabs>
              <w:tab w:val="right" w:pos="8838"/>
            </w:tabs>
            <w:ind w:left="-108" w:right="-105"/>
          </w:pPr>
          <w:r>
            <w:t>Sharon Cristina Morales Martínez</w:t>
          </w:r>
        </w:p>
      </w:tc>
    </w:tr>
  </w:tbl>
  <w:p w:rsidR="009D7729" w:rsidRDefault="009D772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29" w:rsidRDefault="008E6A69">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2.9pt;margin-top:-129.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9D7729">
      <w:trPr>
        <w:trHeight w:val="1435"/>
      </w:trPr>
      <w:tc>
        <w:tcPr>
          <w:tcW w:w="283" w:type="dxa"/>
          <w:shd w:val="clear" w:color="auto" w:fill="auto"/>
        </w:tcPr>
        <w:p w:rsidR="009D7729" w:rsidRDefault="009D7729">
          <w:pPr>
            <w:tabs>
              <w:tab w:val="right" w:pos="4273"/>
            </w:tabs>
            <w:rPr>
              <w:rFonts w:ascii="Garamond" w:eastAsia="Garamond" w:hAnsi="Garamond" w:cs="Garamond"/>
            </w:rPr>
          </w:pPr>
        </w:p>
      </w:tc>
      <w:tc>
        <w:tcPr>
          <w:tcW w:w="6379" w:type="dxa"/>
          <w:shd w:val="clear" w:color="auto" w:fill="auto"/>
        </w:tcPr>
        <w:p w:rsidR="009D7729" w:rsidRDefault="009D772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D7729">
            <w:trPr>
              <w:trHeight w:val="144"/>
            </w:trPr>
            <w:tc>
              <w:tcPr>
                <w:tcW w:w="2727" w:type="dxa"/>
              </w:tcPr>
              <w:p w:rsidR="009D7729" w:rsidRDefault="009D7729">
                <w:pPr>
                  <w:tabs>
                    <w:tab w:val="right" w:pos="8838"/>
                  </w:tabs>
                  <w:ind w:left="-74" w:right="-105"/>
                  <w:rPr>
                    <w:b/>
                  </w:rPr>
                </w:pPr>
                <w:bookmarkStart w:id="0" w:name="_heading=h.1pxezwc" w:colFirst="0" w:colLast="0"/>
                <w:bookmarkEnd w:id="0"/>
                <w:r>
                  <w:rPr>
                    <w:b/>
                  </w:rPr>
                  <w:t>Recurso de Revisión:</w:t>
                </w:r>
              </w:p>
            </w:tc>
            <w:tc>
              <w:tcPr>
                <w:tcW w:w="3402" w:type="dxa"/>
              </w:tcPr>
              <w:p w:rsidR="009D7729" w:rsidRDefault="009D7729">
                <w:pPr>
                  <w:tabs>
                    <w:tab w:val="right" w:pos="8838"/>
                  </w:tabs>
                  <w:ind w:left="-74" w:right="-105"/>
                </w:pPr>
                <w:r w:rsidRPr="00DA03CF">
                  <w:t>01192/INFOEM/IP/RR/2025</w:t>
                </w:r>
              </w:p>
            </w:tc>
            <w:tc>
              <w:tcPr>
                <w:tcW w:w="3402" w:type="dxa"/>
              </w:tcPr>
              <w:p w:rsidR="009D7729" w:rsidRDefault="009D7729">
                <w:pPr>
                  <w:tabs>
                    <w:tab w:val="right" w:pos="8838"/>
                  </w:tabs>
                  <w:ind w:left="-74" w:right="-105"/>
                </w:pPr>
              </w:p>
            </w:tc>
          </w:tr>
          <w:tr w:rsidR="009D7729">
            <w:trPr>
              <w:trHeight w:val="144"/>
            </w:trPr>
            <w:tc>
              <w:tcPr>
                <w:tcW w:w="2727" w:type="dxa"/>
              </w:tcPr>
              <w:p w:rsidR="009D7729" w:rsidRDefault="009D7729">
                <w:pPr>
                  <w:tabs>
                    <w:tab w:val="right" w:pos="8838"/>
                  </w:tabs>
                  <w:ind w:left="-74" w:right="-105"/>
                  <w:rPr>
                    <w:b/>
                  </w:rPr>
                </w:pPr>
                <w:bookmarkStart w:id="1" w:name="_heading=h.49x2ik5" w:colFirst="0" w:colLast="0"/>
                <w:bookmarkEnd w:id="1"/>
                <w:r>
                  <w:rPr>
                    <w:b/>
                  </w:rPr>
                  <w:t>Recurrente:</w:t>
                </w:r>
              </w:p>
            </w:tc>
            <w:tc>
              <w:tcPr>
                <w:tcW w:w="3402" w:type="dxa"/>
              </w:tcPr>
              <w:p w:rsidR="009D7729" w:rsidRDefault="0028240C">
                <w:pPr>
                  <w:tabs>
                    <w:tab w:val="left" w:pos="3122"/>
                    <w:tab w:val="right" w:pos="8838"/>
                  </w:tabs>
                  <w:ind w:left="-105" w:right="-105"/>
                </w:pPr>
                <w:r>
                  <w:t>XXXXX X X</w:t>
                </w:r>
              </w:p>
            </w:tc>
            <w:tc>
              <w:tcPr>
                <w:tcW w:w="3402" w:type="dxa"/>
              </w:tcPr>
              <w:p w:rsidR="009D7729" w:rsidRDefault="009D7729">
                <w:pPr>
                  <w:tabs>
                    <w:tab w:val="left" w:pos="3122"/>
                    <w:tab w:val="right" w:pos="8838"/>
                  </w:tabs>
                  <w:ind w:left="-105" w:right="-105"/>
                </w:pPr>
              </w:p>
            </w:tc>
          </w:tr>
          <w:tr w:rsidR="009D7729">
            <w:trPr>
              <w:trHeight w:val="283"/>
            </w:trPr>
            <w:tc>
              <w:tcPr>
                <w:tcW w:w="2727" w:type="dxa"/>
              </w:tcPr>
              <w:p w:rsidR="009D7729" w:rsidRDefault="009D7729">
                <w:pPr>
                  <w:tabs>
                    <w:tab w:val="right" w:pos="8838"/>
                  </w:tabs>
                  <w:ind w:left="-74" w:right="-105"/>
                  <w:rPr>
                    <w:b/>
                  </w:rPr>
                </w:pPr>
                <w:r>
                  <w:rPr>
                    <w:b/>
                  </w:rPr>
                  <w:t>Sujeto Obligado:</w:t>
                </w:r>
              </w:p>
            </w:tc>
            <w:tc>
              <w:tcPr>
                <w:tcW w:w="3402" w:type="dxa"/>
              </w:tcPr>
              <w:p w:rsidR="009D7729" w:rsidRDefault="009D7729">
                <w:pPr>
                  <w:tabs>
                    <w:tab w:val="left" w:pos="2834"/>
                    <w:tab w:val="right" w:pos="8838"/>
                  </w:tabs>
                  <w:ind w:left="-108" w:right="-105"/>
                </w:pPr>
                <w:r w:rsidRPr="00015A7A">
                  <w:t>Ayuntamiento de la Paz</w:t>
                </w:r>
              </w:p>
            </w:tc>
            <w:tc>
              <w:tcPr>
                <w:tcW w:w="3402" w:type="dxa"/>
              </w:tcPr>
              <w:p w:rsidR="009D7729" w:rsidRDefault="009D7729">
                <w:pPr>
                  <w:tabs>
                    <w:tab w:val="left" w:pos="2834"/>
                    <w:tab w:val="right" w:pos="8838"/>
                  </w:tabs>
                  <w:ind w:left="-108" w:right="-105"/>
                </w:pPr>
              </w:p>
            </w:tc>
          </w:tr>
          <w:tr w:rsidR="009D7729">
            <w:trPr>
              <w:trHeight w:val="283"/>
            </w:trPr>
            <w:tc>
              <w:tcPr>
                <w:tcW w:w="2727" w:type="dxa"/>
              </w:tcPr>
              <w:p w:rsidR="009D7729" w:rsidRDefault="009D7729">
                <w:pPr>
                  <w:tabs>
                    <w:tab w:val="right" w:pos="8838"/>
                  </w:tabs>
                  <w:ind w:left="-74" w:right="-105"/>
                  <w:rPr>
                    <w:b/>
                  </w:rPr>
                </w:pPr>
                <w:r>
                  <w:rPr>
                    <w:b/>
                  </w:rPr>
                  <w:t>Comisionada Ponente:</w:t>
                </w:r>
              </w:p>
            </w:tc>
            <w:tc>
              <w:tcPr>
                <w:tcW w:w="3402" w:type="dxa"/>
              </w:tcPr>
              <w:p w:rsidR="009D7729" w:rsidRDefault="009D7729">
                <w:pPr>
                  <w:tabs>
                    <w:tab w:val="right" w:pos="8838"/>
                  </w:tabs>
                  <w:ind w:left="-108" w:right="-105"/>
                </w:pPr>
                <w:r>
                  <w:t>Sharon Cristina Morales Martínez</w:t>
                </w:r>
              </w:p>
            </w:tc>
            <w:tc>
              <w:tcPr>
                <w:tcW w:w="3402" w:type="dxa"/>
              </w:tcPr>
              <w:p w:rsidR="009D7729" w:rsidRDefault="009D7729">
                <w:pPr>
                  <w:tabs>
                    <w:tab w:val="right" w:pos="8838"/>
                  </w:tabs>
                  <w:ind w:left="-108" w:right="-105"/>
                </w:pPr>
              </w:p>
            </w:tc>
          </w:tr>
        </w:tbl>
        <w:p w:rsidR="009D7729" w:rsidRDefault="009D7729">
          <w:pPr>
            <w:tabs>
              <w:tab w:val="right" w:pos="8838"/>
            </w:tabs>
            <w:ind w:left="-28"/>
            <w:rPr>
              <w:rFonts w:ascii="Arial" w:eastAsia="Arial" w:hAnsi="Arial" w:cs="Arial"/>
              <w:b/>
            </w:rPr>
          </w:pPr>
        </w:p>
      </w:tc>
    </w:tr>
  </w:tbl>
  <w:p w:rsidR="009D7729" w:rsidRDefault="009D7729">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01EBF"/>
    <w:multiLevelType w:val="hybridMultilevel"/>
    <w:tmpl w:val="00A65794"/>
    <w:lvl w:ilvl="0" w:tplc="43A8D1E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F627D2"/>
    <w:multiLevelType w:val="multilevel"/>
    <w:tmpl w:val="9716D43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0"/>
  </w:num>
  <w:num w:numId="6">
    <w:abstractNumId w:val="3"/>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15A7A"/>
    <w:rsid w:val="00032323"/>
    <w:rsid w:val="00040EA3"/>
    <w:rsid w:val="000F77C1"/>
    <w:rsid w:val="001A2CA4"/>
    <w:rsid w:val="001C3404"/>
    <w:rsid w:val="00247F01"/>
    <w:rsid w:val="00275A47"/>
    <w:rsid w:val="00275B4B"/>
    <w:rsid w:val="00280B3B"/>
    <w:rsid w:val="0028240C"/>
    <w:rsid w:val="002F51E8"/>
    <w:rsid w:val="00316692"/>
    <w:rsid w:val="003754A0"/>
    <w:rsid w:val="003E7284"/>
    <w:rsid w:val="003F60BD"/>
    <w:rsid w:val="00431A98"/>
    <w:rsid w:val="005409F3"/>
    <w:rsid w:val="0058051F"/>
    <w:rsid w:val="005E0BC0"/>
    <w:rsid w:val="006C519A"/>
    <w:rsid w:val="0078485D"/>
    <w:rsid w:val="007B082F"/>
    <w:rsid w:val="007C08AF"/>
    <w:rsid w:val="007D3E53"/>
    <w:rsid w:val="00824108"/>
    <w:rsid w:val="00845193"/>
    <w:rsid w:val="008E6A69"/>
    <w:rsid w:val="009D7729"/>
    <w:rsid w:val="00A707C8"/>
    <w:rsid w:val="00A73926"/>
    <w:rsid w:val="00A96785"/>
    <w:rsid w:val="00AA2575"/>
    <w:rsid w:val="00AE5A07"/>
    <w:rsid w:val="00AF38BC"/>
    <w:rsid w:val="00B76752"/>
    <w:rsid w:val="00BF2FB8"/>
    <w:rsid w:val="00C0353C"/>
    <w:rsid w:val="00C10C7A"/>
    <w:rsid w:val="00C14C17"/>
    <w:rsid w:val="00C57044"/>
    <w:rsid w:val="00C85F90"/>
    <w:rsid w:val="00CC0951"/>
    <w:rsid w:val="00D95591"/>
    <w:rsid w:val="00DA03CF"/>
    <w:rsid w:val="00E374C8"/>
    <w:rsid w:val="00E4729A"/>
    <w:rsid w:val="00E51E59"/>
    <w:rsid w:val="00E65F2F"/>
    <w:rsid w:val="00E7380B"/>
    <w:rsid w:val="00E85D9B"/>
    <w:rsid w:val="00E92C64"/>
    <w:rsid w:val="00F550D5"/>
    <w:rsid w:val="00F71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5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retariadoejecutivo.gob.mx/work/models/SecretariadoEjecutivo/Resource/328/1/images/instructivo_final_edo_fuerza(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fem.gob.mx/assets/entidades/documentos_apoyo/2023/InstrucLLenMod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11588</Words>
  <Characters>63735</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2025-03-28T20:20:00Z</cp:lastPrinted>
  <dcterms:created xsi:type="dcterms:W3CDTF">2025-03-25T00:39:00Z</dcterms:created>
  <dcterms:modified xsi:type="dcterms:W3CDTF">2025-04-28T22:19:00Z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