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Palatino Linotype" w:hAnsi="Palatino Linotype" w:cs="Palatino Linotype"/>
          <w:color w:val="auto"/>
          <w:sz w:val="22"/>
          <w:szCs w:val="22"/>
        </w:rPr>
        <w:id w:val="-1572347165"/>
        <w:docPartObj>
          <w:docPartGallery w:val="Table of Contents"/>
          <w:docPartUnique/>
        </w:docPartObj>
      </w:sdtPr>
      <w:sdtEndPr>
        <w:rPr>
          <w:b/>
          <w:bCs/>
        </w:rPr>
      </w:sdtEndPr>
      <w:sdtContent>
        <w:p w14:paraId="2D3AF6FB" w14:textId="4EEF65E0" w:rsidR="00D82D9A" w:rsidRPr="000C2881" w:rsidRDefault="00D82D9A" w:rsidP="000C2881">
          <w:pPr>
            <w:pStyle w:val="TtulodeTDC"/>
            <w:rPr>
              <w:color w:val="auto"/>
            </w:rPr>
          </w:pPr>
          <w:r w:rsidRPr="000C2881">
            <w:rPr>
              <w:color w:val="auto"/>
            </w:rPr>
            <w:t>Contenido</w:t>
          </w:r>
        </w:p>
        <w:p w14:paraId="571AFDB2" w14:textId="6C26223B" w:rsidR="000C2881" w:rsidRPr="000C2881" w:rsidRDefault="00D82D9A" w:rsidP="000C2881">
          <w:pPr>
            <w:pStyle w:val="TDC1"/>
            <w:tabs>
              <w:tab w:val="right" w:leader="dot" w:pos="9034"/>
            </w:tabs>
            <w:rPr>
              <w:rFonts w:asciiTheme="minorHAnsi" w:eastAsiaTheme="minorEastAsia" w:hAnsiTheme="minorHAnsi" w:cstheme="minorBidi"/>
              <w:noProof/>
            </w:rPr>
          </w:pPr>
          <w:r w:rsidRPr="000C2881">
            <w:fldChar w:fldCharType="begin"/>
          </w:r>
          <w:r w:rsidRPr="000C2881">
            <w:instrText xml:space="preserve"> TOC \o "1-3" \h \z \u </w:instrText>
          </w:r>
          <w:r w:rsidRPr="000C2881">
            <w:fldChar w:fldCharType="separate"/>
          </w:r>
          <w:hyperlink w:anchor="_Toc205417304" w:history="1">
            <w:r w:rsidR="000C2881" w:rsidRPr="000C2881">
              <w:rPr>
                <w:rStyle w:val="Hipervnculo"/>
                <w:noProof/>
                <w:color w:val="auto"/>
              </w:rPr>
              <w:t>ANTECEDENTES</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_Toc205417304 \h </w:instrText>
            </w:r>
            <w:r w:rsidR="000C2881" w:rsidRPr="000C2881">
              <w:rPr>
                <w:noProof/>
                <w:webHidden/>
              </w:rPr>
            </w:r>
            <w:r w:rsidR="000C2881" w:rsidRPr="000C2881">
              <w:rPr>
                <w:noProof/>
                <w:webHidden/>
              </w:rPr>
              <w:fldChar w:fldCharType="separate"/>
            </w:r>
            <w:r w:rsidR="001A5710">
              <w:rPr>
                <w:noProof/>
                <w:webHidden/>
              </w:rPr>
              <w:t>1</w:t>
            </w:r>
            <w:r w:rsidR="000C2881" w:rsidRPr="000C2881">
              <w:rPr>
                <w:noProof/>
                <w:webHidden/>
              </w:rPr>
              <w:fldChar w:fldCharType="end"/>
            </w:r>
          </w:hyperlink>
        </w:p>
        <w:p w14:paraId="418373D9" w14:textId="1AEEBCEF" w:rsidR="000C2881" w:rsidRPr="000C2881" w:rsidRDefault="00D561CD" w:rsidP="000C2881">
          <w:pPr>
            <w:pStyle w:val="TDC2"/>
            <w:tabs>
              <w:tab w:val="right" w:leader="dot" w:pos="9034"/>
            </w:tabs>
            <w:rPr>
              <w:rFonts w:asciiTheme="minorHAnsi" w:eastAsiaTheme="minorEastAsia" w:hAnsiTheme="minorHAnsi" w:cstheme="minorBidi"/>
              <w:noProof/>
            </w:rPr>
          </w:pPr>
          <w:hyperlink w:anchor="_Toc205417305" w:history="1">
            <w:r w:rsidR="000C2881" w:rsidRPr="000C2881">
              <w:rPr>
                <w:rStyle w:val="Hipervnculo"/>
                <w:noProof/>
                <w:color w:val="auto"/>
              </w:rPr>
              <w:t>DE LA SOLICITUD DE INFORMACIÓN</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_Toc205417305 \h </w:instrText>
            </w:r>
            <w:r w:rsidR="000C2881" w:rsidRPr="000C2881">
              <w:rPr>
                <w:noProof/>
                <w:webHidden/>
              </w:rPr>
            </w:r>
            <w:r w:rsidR="000C2881" w:rsidRPr="000C2881">
              <w:rPr>
                <w:noProof/>
                <w:webHidden/>
              </w:rPr>
              <w:fldChar w:fldCharType="separate"/>
            </w:r>
            <w:r w:rsidR="001A5710">
              <w:rPr>
                <w:noProof/>
                <w:webHidden/>
              </w:rPr>
              <w:t>1</w:t>
            </w:r>
            <w:r w:rsidR="000C2881" w:rsidRPr="000C2881">
              <w:rPr>
                <w:noProof/>
                <w:webHidden/>
              </w:rPr>
              <w:fldChar w:fldCharType="end"/>
            </w:r>
          </w:hyperlink>
        </w:p>
        <w:p w14:paraId="6B003208" w14:textId="5B067AB4"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06" w:history="1">
            <w:r w:rsidR="000C2881" w:rsidRPr="000C2881">
              <w:rPr>
                <w:rStyle w:val="Hipervnculo"/>
                <w:noProof/>
                <w:color w:val="auto"/>
              </w:rPr>
              <w:t>a) Solicitud de información</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_Toc205417306 \h </w:instrText>
            </w:r>
            <w:r w:rsidR="000C2881" w:rsidRPr="000C2881">
              <w:rPr>
                <w:noProof/>
                <w:webHidden/>
              </w:rPr>
            </w:r>
            <w:r w:rsidR="000C2881" w:rsidRPr="000C2881">
              <w:rPr>
                <w:noProof/>
                <w:webHidden/>
              </w:rPr>
              <w:fldChar w:fldCharType="separate"/>
            </w:r>
            <w:r w:rsidR="001A5710">
              <w:rPr>
                <w:noProof/>
                <w:webHidden/>
              </w:rPr>
              <w:t>1</w:t>
            </w:r>
            <w:r w:rsidR="000C2881" w:rsidRPr="000C2881">
              <w:rPr>
                <w:noProof/>
                <w:webHidden/>
              </w:rPr>
              <w:fldChar w:fldCharType="end"/>
            </w:r>
          </w:hyperlink>
        </w:p>
        <w:p w14:paraId="018C53D2" w14:textId="278B7FAB"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07" w:history="1">
            <w:r w:rsidR="000C2881" w:rsidRPr="000C2881">
              <w:rPr>
                <w:rStyle w:val="Hipervnculo"/>
                <w:noProof/>
                <w:color w:val="auto"/>
              </w:rPr>
              <w:t>b) Respuesta del Sujeto Obligado</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_Toc205417307 \h </w:instrText>
            </w:r>
            <w:r w:rsidR="000C2881" w:rsidRPr="000C2881">
              <w:rPr>
                <w:noProof/>
                <w:webHidden/>
              </w:rPr>
            </w:r>
            <w:r w:rsidR="000C2881" w:rsidRPr="000C2881">
              <w:rPr>
                <w:noProof/>
                <w:webHidden/>
              </w:rPr>
              <w:fldChar w:fldCharType="separate"/>
            </w:r>
            <w:r w:rsidR="001A5710">
              <w:rPr>
                <w:noProof/>
                <w:webHidden/>
              </w:rPr>
              <w:t>2</w:t>
            </w:r>
            <w:r w:rsidR="000C2881" w:rsidRPr="000C2881">
              <w:rPr>
                <w:noProof/>
                <w:webHidden/>
              </w:rPr>
              <w:fldChar w:fldCharType="end"/>
            </w:r>
          </w:hyperlink>
        </w:p>
        <w:p w14:paraId="7F785CF4" w14:textId="76299508" w:rsidR="000C2881" w:rsidRPr="000C2881" w:rsidRDefault="00D561CD" w:rsidP="000C2881">
          <w:pPr>
            <w:pStyle w:val="TDC2"/>
            <w:tabs>
              <w:tab w:val="right" w:leader="dot" w:pos="9034"/>
            </w:tabs>
            <w:rPr>
              <w:rFonts w:asciiTheme="minorHAnsi" w:eastAsiaTheme="minorEastAsia" w:hAnsiTheme="minorHAnsi" w:cstheme="minorBidi"/>
              <w:noProof/>
            </w:rPr>
          </w:pPr>
          <w:hyperlink w:anchor="_Toc205417308" w:history="1">
            <w:r w:rsidR="000C2881" w:rsidRPr="000C2881">
              <w:rPr>
                <w:rStyle w:val="Hipervnculo"/>
                <w:noProof/>
                <w:color w:val="auto"/>
              </w:rPr>
              <w:t>DEL RECURSO DE REVISIÓN</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_Toc205417308 \h </w:instrText>
            </w:r>
            <w:r w:rsidR="000C2881" w:rsidRPr="000C2881">
              <w:rPr>
                <w:noProof/>
                <w:webHidden/>
              </w:rPr>
            </w:r>
            <w:r w:rsidR="000C2881" w:rsidRPr="000C2881">
              <w:rPr>
                <w:noProof/>
                <w:webHidden/>
              </w:rPr>
              <w:fldChar w:fldCharType="separate"/>
            </w:r>
            <w:r w:rsidR="001A5710">
              <w:rPr>
                <w:noProof/>
                <w:webHidden/>
              </w:rPr>
              <w:t>4</w:t>
            </w:r>
            <w:r w:rsidR="000C2881" w:rsidRPr="000C2881">
              <w:rPr>
                <w:noProof/>
                <w:webHidden/>
              </w:rPr>
              <w:fldChar w:fldCharType="end"/>
            </w:r>
          </w:hyperlink>
        </w:p>
        <w:p w14:paraId="4792E94A" w14:textId="2D0883A6"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09" w:history="1">
            <w:r w:rsidR="000C2881" w:rsidRPr="000C2881">
              <w:rPr>
                <w:rStyle w:val="Hipervnculo"/>
                <w:noProof/>
                <w:color w:val="auto"/>
              </w:rPr>
              <w:t>a) Interposición del Recurso de Revisión</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_Toc205417309 \h </w:instrText>
            </w:r>
            <w:r w:rsidR="000C2881" w:rsidRPr="000C2881">
              <w:rPr>
                <w:noProof/>
                <w:webHidden/>
              </w:rPr>
            </w:r>
            <w:r w:rsidR="000C2881" w:rsidRPr="000C2881">
              <w:rPr>
                <w:noProof/>
                <w:webHidden/>
              </w:rPr>
              <w:fldChar w:fldCharType="separate"/>
            </w:r>
            <w:r w:rsidR="001A5710">
              <w:rPr>
                <w:noProof/>
                <w:webHidden/>
              </w:rPr>
              <w:t>4</w:t>
            </w:r>
            <w:r w:rsidR="000C2881" w:rsidRPr="000C2881">
              <w:rPr>
                <w:noProof/>
                <w:webHidden/>
              </w:rPr>
              <w:fldChar w:fldCharType="end"/>
            </w:r>
          </w:hyperlink>
        </w:p>
        <w:p w14:paraId="6A0C896E" w14:textId="7344648D"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10" w:history="1">
            <w:r w:rsidR="000C2881" w:rsidRPr="000C2881">
              <w:rPr>
                <w:rStyle w:val="Hipervnculo"/>
                <w:noProof/>
                <w:color w:val="auto"/>
              </w:rPr>
              <w:t>b) Turno del Recurso de Revisión</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_Toc205417310 \h </w:instrText>
            </w:r>
            <w:r w:rsidR="000C2881" w:rsidRPr="000C2881">
              <w:rPr>
                <w:noProof/>
                <w:webHidden/>
              </w:rPr>
            </w:r>
            <w:r w:rsidR="000C2881" w:rsidRPr="000C2881">
              <w:rPr>
                <w:noProof/>
                <w:webHidden/>
              </w:rPr>
              <w:fldChar w:fldCharType="separate"/>
            </w:r>
            <w:r w:rsidR="001A5710">
              <w:rPr>
                <w:noProof/>
                <w:webHidden/>
              </w:rPr>
              <w:t>4</w:t>
            </w:r>
            <w:r w:rsidR="000C2881" w:rsidRPr="000C2881">
              <w:rPr>
                <w:noProof/>
                <w:webHidden/>
              </w:rPr>
              <w:fldChar w:fldCharType="end"/>
            </w:r>
          </w:hyperlink>
        </w:p>
        <w:p w14:paraId="7E014116" w14:textId="1E4F320B"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11" w:history="1">
            <w:r w:rsidR="000C2881" w:rsidRPr="000C2881">
              <w:rPr>
                <w:rStyle w:val="Hipervnculo"/>
                <w:noProof/>
                <w:color w:val="auto"/>
              </w:rPr>
              <w:t>c) Admisión del Recurso de Revisión</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_Toc205417311 \h </w:instrText>
            </w:r>
            <w:r w:rsidR="000C2881" w:rsidRPr="000C2881">
              <w:rPr>
                <w:noProof/>
                <w:webHidden/>
              </w:rPr>
            </w:r>
            <w:r w:rsidR="000C2881" w:rsidRPr="000C2881">
              <w:rPr>
                <w:noProof/>
                <w:webHidden/>
              </w:rPr>
              <w:fldChar w:fldCharType="separate"/>
            </w:r>
            <w:r w:rsidR="001A5710">
              <w:rPr>
                <w:noProof/>
                <w:webHidden/>
              </w:rPr>
              <w:t>5</w:t>
            </w:r>
            <w:r w:rsidR="000C2881" w:rsidRPr="000C2881">
              <w:rPr>
                <w:noProof/>
                <w:webHidden/>
              </w:rPr>
              <w:fldChar w:fldCharType="end"/>
            </w:r>
          </w:hyperlink>
        </w:p>
        <w:p w14:paraId="112ADA10" w14:textId="26947D3D"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12" w:history="1">
            <w:r w:rsidR="000C2881" w:rsidRPr="000C2881">
              <w:rPr>
                <w:rStyle w:val="Hipervnculo"/>
                <w:noProof/>
                <w:color w:val="auto"/>
              </w:rPr>
              <w:t>d) Informe Justificado del Sujeto Obligado</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_Toc205417312 \h </w:instrText>
            </w:r>
            <w:r w:rsidR="000C2881" w:rsidRPr="000C2881">
              <w:rPr>
                <w:noProof/>
                <w:webHidden/>
              </w:rPr>
            </w:r>
            <w:r w:rsidR="000C2881" w:rsidRPr="000C2881">
              <w:rPr>
                <w:noProof/>
                <w:webHidden/>
              </w:rPr>
              <w:fldChar w:fldCharType="separate"/>
            </w:r>
            <w:r w:rsidR="001A5710">
              <w:rPr>
                <w:noProof/>
                <w:webHidden/>
              </w:rPr>
              <w:t>5</w:t>
            </w:r>
            <w:r w:rsidR="000C2881" w:rsidRPr="000C2881">
              <w:rPr>
                <w:noProof/>
                <w:webHidden/>
              </w:rPr>
              <w:fldChar w:fldCharType="end"/>
            </w:r>
          </w:hyperlink>
        </w:p>
        <w:p w14:paraId="33FC4F09" w14:textId="5F7E4C22"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13" w:history="1">
            <w:r w:rsidR="000C2881" w:rsidRPr="000C2881">
              <w:rPr>
                <w:rStyle w:val="Hipervnculo"/>
                <w:noProof/>
                <w:color w:val="auto"/>
              </w:rPr>
              <w:t>e) Manifestaciones de la Parte Recurrente</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_Toc205417313 \h </w:instrText>
            </w:r>
            <w:r w:rsidR="000C2881" w:rsidRPr="000C2881">
              <w:rPr>
                <w:noProof/>
                <w:webHidden/>
              </w:rPr>
            </w:r>
            <w:r w:rsidR="000C2881" w:rsidRPr="000C2881">
              <w:rPr>
                <w:noProof/>
                <w:webHidden/>
              </w:rPr>
              <w:fldChar w:fldCharType="separate"/>
            </w:r>
            <w:r w:rsidR="001A5710">
              <w:rPr>
                <w:noProof/>
                <w:webHidden/>
              </w:rPr>
              <w:t>6</w:t>
            </w:r>
            <w:r w:rsidR="000C2881" w:rsidRPr="000C2881">
              <w:rPr>
                <w:noProof/>
                <w:webHidden/>
              </w:rPr>
              <w:fldChar w:fldCharType="end"/>
            </w:r>
          </w:hyperlink>
        </w:p>
        <w:p w14:paraId="7170E116" w14:textId="09294430"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14" w:history="1">
            <w:r w:rsidR="000C2881" w:rsidRPr="000C2881">
              <w:rPr>
                <w:rStyle w:val="Hipervnculo"/>
                <w:noProof/>
                <w:color w:val="auto"/>
              </w:rPr>
              <w:t>f) Cierre de instrucción</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_Toc205417314 \h </w:instrText>
            </w:r>
            <w:r w:rsidR="000C2881" w:rsidRPr="000C2881">
              <w:rPr>
                <w:noProof/>
                <w:webHidden/>
              </w:rPr>
            </w:r>
            <w:r w:rsidR="000C2881" w:rsidRPr="000C2881">
              <w:rPr>
                <w:noProof/>
                <w:webHidden/>
              </w:rPr>
              <w:fldChar w:fldCharType="separate"/>
            </w:r>
            <w:r w:rsidR="001A5710">
              <w:rPr>
                <w:noProof/>
                <w:webHidden/>
              </w:rPr>
              <w:t>6</w:t>
            </w:r>
            <w:r w:rsidR="000C2881" w:rsidRPr="000C2881">
              <w:rPr>
                <w:noProof/>
                <w:webHidden/>
              </w:rPr>
              <w:fldChar w:fldCharType="end"/>
            </w:r>
          </w:hyperlink>
        </w:p>
        <w:p w14:paraId="1277FA83" w14:textId="4BB66557" w:rsidR="000C2881" w:rsidRPr="000C2881" w:rsidRDefault="00D561CD" w:rsidP="000C2881">
          <w:pPr>
            <w:pStyle w:val="TDC1"/>
            <w:tabs>
              <w:tab w:val="right" w:leader="dot" w:pos="9034"/>
            </w:tabs>
            <w:rPr>
              <w:rFonts w:asciiTheme="minorHAnsi" w:eastAsiaTheme="minorEastAsia" w:hAnsiTheme="minorHAnsi" w:cstheme="minorBidi"/>
              <w:noProof/>
            </w:rPr>
          </w:pPr>
          <w:hyperlink w:anchor="_Toc205417315" w:history="1">
            <w:r w:rsidR="000C2881" w:rsidRPr="000C2881">
              <w:rPr>
                <w:rStyle w:val="Hipervnculo"/>
                <w:noProof/>
                <w:color w:val="auto"/>
              </w:rPr>
              <w:t>CONSIDERANDOS</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_Toc205417315 \h </w:instrText>
            </w:r>
            <w:r w:rsidR="000C2881" w:rsidRPr="000C2881">
              <w:rPr>
                <w:noProof/>
                <w:webHidden/>
              </w:rPr>
            </w:r>
            <w:r w:rsidR="000C2881" w:rsidRPr="000C2881">
              <w:rPr>
                <w:noProof/>
                <w:webHidden/>
              </w:rPr>
              <w:fldChar w:fldCharType="separate"/>
            </w:r>
            <w:r w:rsidR="001A5710">
              <w:rPr>
                <w:noProof/>
                <w:webHidden/>
              </w:rPr>
              <w:t>7</w:t>
            </w:r>
            <w:r w:rsidR="000C2881" w:rsidRPr="000C2881">
              <w:rPr>
                <w:noProof/>
                <w:webHidden/>
              </w:rPr>
              <w:fldChar w:fldCharType="end"/>
            </w:r>
          </w:hyperlink>
        </w:p>
        <w:p w14:paraId="1FD22E43" w14:textId="4281B9A1" w:rsidR="000C2881" w:rsidRPr="000C2881" w:rsidRDefault="00D561CD" w:rsidP="000C2881">
          <w:pPr>
            <w:pStyle w:val="TDC2"/>
            <w:tabs>
              <w:tab w:val="right" w:leader="dot" w:pos="9034"/>
            </w:tabs>
            <w:rPr>
              <w:rFonts w:asciiTheme="minorHAnsi" w:eastAsiaTheme="minorEastAsia" w:hAnsiTheme="minorHAnsi" w:cstheme="minorBidi"/>
              <w:noProof/>
            </w:rPr>
          </w:pPr>
          <w:hyperlink w:anchor="_Toc205417316" w:history="1">
            <w:r w:rsidR="000C2881" w:rsidRPr="000C2881">
              <w:rPr>
                <w:rStyle w:val="Hipervnculo"/>
                <w:noProof/>
                <w:color w:val="auto"/>
              </w:rPr>
              <w:t>PRIMERO. Procedibilidad</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_Toc205417316 \h </w:instrText>
            </w:r>
            <w:r w:rsidR="000C2881" w:rsidRPr="000C2881">
              <w:rPr>
                <w:noProof/>
                <w:webHidden/>
              </w:rPr>
            </w:r>
            <w:r w:rsidR="000C2881" w:rsidRPr="000C2881">
              <w:rPr>
                <w:noProof/>
                <w:webHidden/>
              </w:rPr>
              <w:fldChar w:fldCharType="separate"/>
            </w:r>
            <w:r w:rsidR="001A5710">
              <w:rPr>
                <w:noProof/>
                <w:webHidden/>
              </w:rPr>
              <w:t>7</w:t>
            </w:r>
            <w:r w:rsidR="000C2881" w:rsidRPr="000C2881">
              <w:rPr>
                <w:noProof/>
                <w:webHidden/>
              </w:rPr>
              <w:fldChar w:fldCharType="end"/>
            </w:r>
          </w:hyperlink>
        </w:p>
        <w:p w14:paraId="5D457C6E" w14:textId="761F7D32"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17" w:history="1">
            <w:r w:rsidR="000C2881" w:rsidRPr="000C2881">
              <w:rPr>
                <w:rStyle w:val="Hipervnculo"/>
                <w:noProof/>
                <w:color w:val="auto"/>
              </w:rPr>
              <w:t>a) Competencia del Instituto</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_Toc205417317 \h </w:instrText>
            </w:r>
            <w:r w:rsidR="000C2881" w:rsidRPr="000C2881">
              <w:rPr>
                <w:noProof/>
                <w:webHidden/>
              </w:rPr>
            </w:r>
            <w:r w:rsidR="000C2881" w:rsidRPr="000C2881">
              <w:rPr>
                <w:noProof/>
                <w:webHidden/>
              </w:rPr>
              <w:fldChar w:fldCharType="separate"/>
            </w:r>
            <w:r w:rsidR="001A5710">
              <w:rPr>
                <w:noProof/>
                <w:webHidden/>
              </w:rPr>
              <w:t>7</w:t>
            </w:r>
            <w:r w:rsidR="000C2881" w:rsidRPr="000C2881">
              <w:rPr>
                <w:noProof/>
                <w:webHidden/>
              </w:rPr>
              <w:fldChar w:fldCharType="end"/>
            </w:r>
          </w:hyperlink>
        </w:p>
        <w:p w14:paraId="4DC37BBA" w14:textId="3EA46310"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18" w:history="1">
            <w:r w:rsidR="000C2881" w:rsidRPr="000C2881">
              <w:rPr>
                <w:rStyle w:val="Hipervnculo"/>
                <w:noProof/>
                <w:color w:val="auto"/>
              </w:rPr>
              <w:t>b) Legitimidad de la parte recurrente</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_Toc205417318 \h </w:instrText>
            </w:r>
            <w:r w:rsidR="000C2881" w:rsidRPr="000C2881">
              <w:rPr>
                <w:noProof/>
                <w:webHidden/>
              </w:rPr>
            </w:r>
            <w:r w:rsidR="000C2881" w:rsidRPr="000C2881">
              <w:rPr>
                <w:noProof/>
                <w:webHidden/>
              </w:rPr>
              <w:fldChar w:fldCharType="separate"/>
            </w:r>
            <w:r w:rsidR="001A5710">
              <w:rPr>
                <w:noProof/>
                <w:webHidden/>
              </w:rPr>
              <w:t>8</w:t>
            </w:r>
            <w:r w:rsidR="000C2881" w:rsidRPr="000C2881">
              <w:rPr>
                <w:noProof/>
                <w:webHidden/>
              </w:rPr>
              <w:fldChar w:fldCharType="end"/>
            </w:r>
          </w:hyperlink>
        </w:p>
        <w:p w14:paraId="5F6E5A65" w14:textId="1CFE8D29"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19" w:history="1">
            <w:r w:rsidR="000C2881" w:rsidRPr="000C2881">
              <w:rPr>
                <w:rStyle w:val="Hipervnculo"/>
                <w:noProof/>
                <w:color w:val="auto"/>
              </w:rPr>
              <w:t>c) Plazo para interponer el recurso</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_Toc205417319 \h </w:instrText>
            </w:r>
            <w:r w:rsidR="000C2881" w:rsidRPr="000C2881">
              <w:rPr>
                <w:noProof/>
                <w:webHidden/>
              </w:rPr>
            </w:r>
            <w:r w:rsidR="000C2881" w:rsidRPr="000C2881">
              <w:rPr>
                <w:noProof/>
                <w:webHidden/>
              </w:rPr>
              <w:fldChar w:fldCharType="separate"/>
            </w:r>
            <w:r w:rsidR="001A5710">
              <w:rPr>
                <w:noProof/>
                <w:webHidden/>
              </w:rPr>
              <w:t>8</w:t>
            </w:r>
            <w:r w:rsidR="000C2881" w:rsidRPr="000C2881">
              <w:rPr>
                <w:noProof/>
                <w:webHidden/>
              </w:rPr>
              <w:fldChar w:fldCharType="end"/>
            </w:r>
          </w:hyperlink>
        </w:p>
        <w:p w14:paraId="278ECE01" w14:textId="240D0343"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20" w:history="1">
            <w:r w:rsidR="000C2881" w:rsidRPr="000C2881">
              <w:rPr>
                <w:rStyle w:val="Hipervnculo"/>
                <w:noProof/>
                <w:color w:val="auto"/>
              </w:rPr>
              <w:t>d) Causal de Procedencia</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_Toc205417320 \h </w:instrText>
            </w:r>
            <w:r w:rsidR="000C2881" w:rsidRPr="000C2881">
              <w:rPr>
                <w:noProof/>
                <w:webHidden/>
              </w:rPr>
            </w:r>
            <w:r w:rsidR="000C2881" w:rsidRPr="000C2881">
              <w:rPr>
                <w:noProof/>
                <w:webHidden/>
              </w:rPr>
              <w:fldChar w:fldCharType="separate"/>
            </w:r>
            <w:r w:rsidR="001A5710">
              <w:rPr>
                <w:noProof/>
                <w:webHidden/>
              </w:rPr>
              <w:t>8</w:t>
            </w:r>
            <w:r w:rsidR="000C2881" w:rsidRPr="000C2881">
              <w:rPr>
                <w:noProof/>
                <w:webHidden/>
              </w:rPr>
              <w:fldChar w:fldCharType="end"/>
            </w:r>
          </w:hyperlink>
        </w:p>
        <w:p w14:paraId="2C81B2C3" w14:textId="79979FD6"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21" w:history="1">
            <w:r w:rsidR="000C2881" w:rsidRPr="000C2881">
              <w:rPr>
                <w:rStyle w:val="Hipervnculo"/>
                <w:noProof/>
                <w:color w:val="auto"/>
              </w:rPr>
              <w:t>e) Requisitos formales para la interposición del recurso</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_Toc205417321 \h </w:instrText>
            </w:r>
            <w:r w:rsidR="000C2881" w:rsidRPr="000C2881">
              <w:rPr>
                <w:noProof/>
                <w:webHidden/>
              </w:rPr>
            </w:r>
            <w:r w:rsidR="000C2881" w:rsidRPr="000C2881">
              <w:rPr>
                <w:noProof/>
                <w:webHidden/>
              </w:rPr>
              <w:fldChar w:fldCharType="separate"/>
            </w:r>
            <w:r w:rsidR="001A5710">
              <w:rPr>
                <w:noProof/>
                <w:webHidden/>
              </w:rPr>
              <w:t>8</w:t>
            </w:r>
            <w:r w:rsidR="000C2881" w:rsidRPr="000C2881">
              <w:rPr>
                <w:noProof/>
                <w:webHidden/>
              </w:rPr>
              <w:fldChar w:fldCharType="end"/>
            </w:r>
          </w:hyperlink>
        </w:p>
        <w:p w14:paraId="06B3B7BD" w14:textId="31E477ED" w:rsidR="000C2881" w:rsidRPr="000C2881" w:rsidRDefault="00D561CD" w:rsidP="000C2881">
          <w:pPr>
            <w:pStyle w:val="TDC2"/>
            <w:tabs>
              <w:tab w:val="right" w:leader="dot" w:pos="9034"/>
            </w:tabs>
            <w:rPr>
              <w:rFonts w:asciiTheme="minorHAnsi" w:eastAsiaTheme="minorEastAsia" w:hAnsiTheme="minorHAnsi" w:cstheme="minorBidi"/>
              <w:noProof/>
            </w:rPr>
          </w:pPr>
          <w:hyperlink w:anchor="_Toc205417322" w:history="1">
            <w:r w:rsidR="000C2881" w:rsidRPr="000C2881">
              <w:rPr>
                <w:rStyle w:val="Hipervnculo"/>
                <w:noProof/>
                <w:color w:val="auto"/>
              </w:rPr>
              <w:t>SEGUNDO. Estudio de Fondo</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_Toc205417322 \h </w:instrText>
            </w:r>
            <w:r w:rsidR="000C2881" w:rsidRPr="000C2881">
              <w:rPr>
                <w:noProof/>
                <w:webHidden/>
              </w:rPr>
            </w:r>
            <w:r w:rsidR="000C2881" w:rsidRPr="000C2881">
              <w:rPr>
                <w:noProof/>
                <w:webHidden/>
              </w:rPr>
              <w:fldChar w:fldCharType="separate"/>
            </w:r>
            <w:r w:rsidR="001A5710">
              <w:rPr>
                <w:noProof/>
                <w:webHidden/>
              </w:rPr>
              <w:t>9</w:t>
            </w:r>
            <w:r w:rsidR="000C2881" w:rsidRPr="000C2881">
              <w:rPr>
                <w:noProof/>
                <w:webHidden/>
              </w:rPr>
              <w:fldChar w:fldCharType="end"/>
            </w:r>
          </w:hyperlink>
        </w:p>
        <w:p w14:paraId="379C796B" w14:textId="46D08EC5"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23" w:history="1">
            <w:r w:rsidR="000C2881" w:rsidRPr="000C2881">
              <w:rPr>
                <w:rStyle w:val="Hipervnculo"/>
                <w:noProof/>
                <w:color w:val="auto"/>
              </w:rPr>
              <w:t>a) Mandato de transparencia y responsabilidad del Sujeto Obligado</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_Toc205417323 \h </w:instrText>
            </w:r>
            <w:r w:rsidR="000C2881" w:rsidRPr="000C2881">
              <w:rPr>
                <w:noProof/>
                <w:webHidden/>
              </w:rPr>
            </w:r>
            <w:r w:rsidR="000C2881" w:rsidRPr="000C2881">
              <w:rPr>
                <w:noProof/>
                <w:webHidden/>
              </w:rPr>
              <w:fldChar w:fldCharType="separate"/>
            </w:r>
            <w:r w:rsidR="001A5710">
              <w:rPr>
                <w:noProof/>
                <w:webHidden/>
              </w:rPr>
              <w:t>9</w:t>
            </w:r>
            <w:r w:rsidR="000C2881" w:rsidRPr="000C2881">
              <w:rPr>
                <w:noProof/>
                <w:webHidden/>
              </w:rPr>
              <w:fldChar w:fldCharType="end"/>
            </w:r>
          </w:hyperlink>
        </w:p>
        <w:p w14:paraId="08EADAB6" w14:textId="48E5804E"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24" w:history="1">
            <w:r w:rsidR="000C2881" w:rsidRPr="000C2881">
              <w:rPr>
                <w:rStyle w:val="Hipervnculo"/>
                <w:noProof/>
                <w:color w:val="auto"/>
              </w:rPr>
              <w:t>b) Controversia a resolver</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_Toc205417324 \h </w:instrText>
            </w:r>
            <w:r w:rsidR="000C2881" w:rsidRPr="000C2881">
              <w:rPr>
                <w:noProof/>
                <w:webHidden/>
              </w:rPr>
            </w:r>
            <w:r w:rsidR="000C2881" w:rsidRPr="000C2881">
              <w:rPr>
                <w:noProof/>
                <w:webHidden/>
              </w:rPr>
              <w:fldChar w:fldCharType="separate"/>
            </w:r>
            <w:r w:rsidR="001A5710">
              <w:rPr>
                <w:noProof/>
                <w:webHidden/>
              </w:rPr>
              <w:t>12</w:t>
            </w:r>
            <w:r w:rsidR="000C2881" w:rsidRPr="000C2881">
              <w:rPr>
                <w:noProof/>
                <w:webHidden/>
              </w:rPr>
              <w:fldChar w:fldCharType="end"/>
            </w:r>
          </w:hyperlink>
        </w:p>
        <w:p w14:paraId="34D52D9E" w14:textId="44700368"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25" w:history="1">
            <w:r w:rsidR="000C2881" w:rsidRPr="000C2881">
              <w:rPr>
                <w:rStyle w:val="Hipervnculo"/>
                <w:noProof/>
                <w:color w:val="auto"/>
              </w:rPr>
              <w:t>c) Estudio de la controversia</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_Toc205417325 \h </w:instrText>
            </w:r>
            <w:r w:rsidR="000C2881" w:rsidRPr="000C2881">
              <w:rPr>
                <w:noProof/>
                <w:webHidden/>
              </w:rPr>
            </w:r>
            <w:r w:rsidR="000C2881" w:rsidRPr="000C2881">
              <w:rPr>
                <w:noProof/>
                <w:webHidden/>
              </w:rPr>
              <w:fldChar w:fldCharType="separate"/>
            </w:r>
            <w:r w:rsidR="001A5710">
              <w:rPr>
                <w:noProof/>
                <w:webHidden/>
              </w:rPr>
              <w:t>13</w:t>
            </w:r>
            <w:r w:rsidR="000C2881" w:rsidRPr="000C2881">
              <w:rPr>
                <w:noProof/>
                <w:webHidden/>
              </w:rPr>
              <w:fldChar w:fldCharType="end"/>
            </w:r>
          </w:hyperlink>
        </w:p>
        <w:p w14:paraId="7143D465" w14:textId="573EFD64" w:rsidR="000C2881" w:rsidRPr="000C2881" w:rsidRDefault="00D561CD" w:rsidP="000C2881">
          <w:pPr>
            <w:pStyle w:val="TDC3"/>
            <w:tabs>
              <w:tab w:val="right" w:leader="dot" w:pos="9034"/>
            </w:tabs>
            <w:rPr>
              <w:rFonts w:asciiTheme="minorHAnsi" w:eastAsiaTheme="minorEastAsia" w:hAnsiTheme="minorHAnsi" w:cstheme="minorBidi"/>
              <w:noProof/>
            </w:rPr>
          </w:pPr>
          <w:hyperlink w:anchor="_Toc205417326" w:history="1">
            <w:r w:rsidR="000C2881" w:rsidRPr="000C2881">
              <w:rPr>
                <w:rStyle w:val="Hipervnculo"/>
                <w:noProof/>
                <w:color w:val="auto"/>
              </w:rPr>
              <w:t>d) Conclusión</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_Toc205417326 \h </w:instrText>
            </w:r>
            <w:r w:rsidR="000C2881" w:rsidRPr="000C2881">
              <w:rPr>
                <w:noProof/>
                <w:webHidden/>
              </w:rPr>
            </w:r>
            <w:r w:rsidR="000C2881" w:rsidRPr="000C2881">
              <w:rPr>
                <w:noProof/>
                <w:webHidden/>
              </w:rPr>
              <w:fldChar w:fldCharType="separate"/>
            </w:r>
            <w:r w:rsidR="001A5710">
              <w:rPr>
                <w:noProof/>
                <w:webHidden/>
              </w:rPr>
              <w:t>26</w:t>
            </w:r>
            <w:r w:rsidR="000C2881" w:rsidRPr="000C2881">
              <w:rPr>
                <w:noProof/>
                <w:webHidden/>
              </w:rPr>
              <w:fldChar w:fldCharType="end"/>
            </w:r>
          </w:hyperlink>
        </w:p>
        <w:p w14:paraId="52382A44" w14:textId="5BAFF517" w:rsidR="000C2881" w:rsidRPr="000C2881" w:rsidRDefault="00D561CD" w:rsidP="000C2881">
          <w:pPr>
            <w:pStyle w:val="TDC1"/>
            <w:tabs>
              <w:tab w:val="right" w:leader="dot" w:pos="9034"/>
            </w:tabs>
            <w:rPr>
              <w:rFonts w:asciiTheme="minorHAnsi" w:eastAsiaTheme="minorEastAsia" w:hAnsiTheme="minorHAnsi" w:cstheme="minorBidi"/>
              <w:noProof/>
            </w:rPr>
          </w:pPr>
          <w:hyperlink w:anchor="_Toc205417327" w:history="1">
            <w:r w:rsidR="000C2881" w:rsidRPr="000C2881">
              <w:rPr>
                <w:rStyle w:val="Hipervnculo"/>
                <w:noProof/>
                <w:color w:val="auto"/>
              </w:rPr>
              <w:t>RESUELVE</w:t>
            </w:r>
            <w:r w:rsidR="000C2881" w:rsidRPr="000C2881">
              <w:rPr>
                <w:noProof/>
                <w:webHidden/>
              </w:rPr>
              <w:tab/>
            </w:r>
            <w:r w:rsidR="000C2881" w:rsidRPr="000C2881">
              <w:rPr>
                <w:noProof/>
                <w:webHidden/>
              </w:rPr>
              <w:fldChar w:fldCharType="begin"/>
            </w:r>
            <w:r w:rsidR="000C2881" w:rsidRPr="000C2881">
              <w:rPr>
                <w:noProof/>
                <w:webHidden/>
              </w:rPr>
              <w:instrText xml:space="preserve"> PAGEREF _Toc205417327 \h </w:instrText>
            </w:r>
            <w:r w:rsidR="000C2881" w:rsidRPr="000C2881">
              <w:rPr>
                <w:noProof/>
                <w:webHidden/>
              </w:rPr>
            </w:r>
            <w:r w:rsidR="000C2881" w:rsidRPr="000C2881">
              <w:rPr>
                <w:noProof/>
                <w:webHidden/>
              </w:rPr>
              <w:fldChar w:fldCharType="separate"/>
            </w:r>
            <w:r w:rsidR="001A5710">
              <w:rPr>
                <w:noProof/>
                <w:webHidden/>
              </w:rPr>
              <w:t>27</w:t>
            </w:r>
            <w:r w:rsidR="000C2881" w:rsidRPr="000C2881">
              <w:rPr>
                <w:noProof/>
                <w:webHidden/>
              </w:rPr>
              <w:fldChar w:fldCharType="end"/>
            </w:r>
          </w:hyperlink>
        </w:p>
        <w:p w14:paraId="4A21B900" w14:textId="23538B7D" w:rsidR="00D82D9A" w:rsidRPr="000C2881" w:rsidRDefault="00D82D9A" w:rsidP="000C2881">
          <w:r w:rsidRPr="000C2881">
            <w:rPr>
              <w:b/>
              <w:bCs/>
            </w:rPr>
            <w:fldChar w:fldCharType="end"/>
          </w:r>
        </w:p>
      </w:sdtContent>
    </w:sdt>
    <w:p w14:paraId="5B60648D" w14:textId="77777777" w:rsidR="001D2866" w:rsidRPr="000C2881" w:rsidRDefault="001D2866" w:rsidP="000C2881">
      <w:pPr>
        <w:pBdr>
          <w:top w:val="nil"/>
          <w:left w:val="nil"/>
          <w:bottom w:val="nil"/>
          <w:right w:val="nil"/>
          <w:between w:val="nil"/>
        </w:pBdr>
        <w:tabs>
          <w:tab w:val="right" w:pos="9034"/>
        </w:tabs>
        <w:spacing w:after="100"/>
        <w:rPr>
          <w:b/>
        </w:rPr>
        <w:sectPr w:rsidR="001D2866" w:rsidRPr="000C2881">
          <w:headerReference w:type="default" r:id="rId9"/>
          <w:footerReference w:type="default" r:id="rId10"/>
          <w:headerReference w:type="first" r:id="rId11"/>
          <w:pgSz w:w="12240" w:h="15840"/>
          <w:pgMar w:top="2552" w:right="1608" w:bottom="1701" w:left="1588" w:header="709" w:footer="737" w:gutter="0"/>
          <w:pgNumType w:start="1"/>
          <w:cols w:space="720"/>
          <w:titlePg/>
        </w:sectPr>
      </w:pPr>
    </w:p>
    <w:p w14:paraId="1BFE5B34" w14:textId="63F0A61A" w:rsidR="001D2866" w:rsidRPr="000C2881" w:rsidRDefault="001638FE" w:rsidP="000C2881">
      <w:pPr>
        <w:rPr>
          <w:b/>
        </w:rPr>
      </w:pPr>
      <w:r w:rsidRPr="000C2881">
        <w:lastRenderedPageBreak/>
        <w:t>Resolución del Pleno del Instituto de Transparencia, Acceso a la Información Pública y Protección de Datos Personales del Estado de México y Municipios, con domicilio en Metepec, Estado de México, de</w:t>
      </w:r>
      <w:r w:rsidR="000C2881" w:rsidRPr="000C2881">
        <w:t>l</w:t>
      </w:r>
      <w:r w:rsidRPr="000C2881">
        <w:t xml:space="preserve"> </w:t>
      </w:r>
      <w:r w:rsidR="00782904" w:rsidRPr="000C2881">
        <w:rPr>
          <w:b/>
        </w:rPr>
        <w:t>seis de agosto</w:t>
      </w:r>
      <w:r w:rsidRPr="000C2881">
        <w:rPr>
          <w:b/>
        </w:rPr>
        <w:t xml:space="preserve"> de dos mil veinticinco.</w:t>
      </w:r>
    </w:p>
    <w:p w14:paraId="07FD958A" w14:textId="77777777" w:rsidR="001D2866" w:rsidRPr="000C2881" w:rsidRDefault="001D2866" w:rsidP="000C2881"/>
    <w:p w14:paraId="265E72BA" w14:textId="325B9352" w:rsidR="001D2866" w:rsidRPr="000C2881" w:rsidRDefault="001638FE" w:rsidP="000C2881">
      <w:r w:rsidRPr="000C2881">
        <w:rPr>
          <w:b/>
        </w:rPr>
        <w:t xml:space="preserve">VISTO </w:t>
      </w:r>
      <w:r w:rsidRPr="000C2881">
        <w:t xml:space="preserve">el expediente formado con motivo del Recurso de Revisión </w:t>
      </w:r>
      <w:r w:rsidR="00782904" w:rsidRPr="000C2881">
        <w:rPr>
          <w:b/>
        </w:rPr>
        <w:t>07827/INFOEM/IP/RR/2025</w:t>
      </w:r>
      <w:r w:rsidRPr="000C2881">
        <w:rPr>
          <w:b/>
        </w:rPr>
        <w:t xml:space="preserve"> </w:t>
      </w:r>
      <w:r w:rsidRPr="000C2881">
        <w:t xml:space="preserve">interpuesto por </w:t>
      </w:r>
      <w:bookmarkStart w:id="2" w:name="_GoBack"/>
      <w:r w:rsidR="00D30751">
        <w:rPr>
          <w:b/>
        </w:rPr>
        <w:t>XXXXX XXXX XXXXXXX</w:t>
      </w:r>
      <w:bookmarkEnd w:id="2"/>
      <w:r w:rsidRPr="000C2881">
        <w:t xml:space="preserve">, a quien en lo subsecuente se le denominará </w:t>
      </w:r>
      <w:r w:rsidRPr="000C2881">
        <w:rPr>
          <w:b/>
        </w:rPr>
        <w:t>LA PARTE RECURRENTE</w:t>
      </w:r>
      <w:r w:rsidRPr="000C2881">
        <w:t xml:space="preserve">, en contra de la respuesta emitida por el </w:t>
      </w:r>
      <w:r w:rsidR="00782904" w:rsidRPr="000C2881">
        <w:rPr>
          <w:b/>
        </w:rPr>
        <w:t>Organismo Público Descentralizado Municipal para la Prestación de Los Servicios de Agua Potable Alcantarillado y Saneamiento de Cuautitlán Izcalli denominado OPERAGUA, O.P.D.M.</w:t>
      </w:r>
      <w:r w:rsidRPr="000C2881">
        <w:t xml:space="preserve">, en adelante </w:t>
      </w:r>
      <w:r w:rsidRPr="000C2881">
        <w:rPr>
          <w:b/>
        </w:rPr>
        <w:t>EL SUJETO OBLIGADO</w:t>
      </w:r>
      <w:r w:rsidRPr="000C2881">
        <w:t>, se emite la presente Resolución con base en los Antecedentes y Considerandos que se exponen a continuación:</w:t>
      </w:r>
    </w:p>
    <w:p w14:paraId="106407C4" w14:textId="77777777" w:rsidR="001D2866" w:rsidRPr="000C2881" w:rsidRDefault="001D2866" w:rsidP="000C2881"/>
    <w:p w14:paraId="688A9489" w14:textId="77777777" w:rsidR="001D2866" w:rsidRPr="000C2881" w:rsidRDefault="001638FE" w:rsidP="000C2881">
      <w:pPr>
        <w:pStyle w:val="Ttulo1"/>
      </w:pPr>
      <w:bookmarkStart w:id="3" w:name="_Toc205417304"/>
      <w:r w:rsidRPr="000C2881">
        <w:t>ANTECEDENTES</w:t>
      </w:r>
      <w:bookmarkEnd w:id="3"/>
    </w:p>
    <w:p w14:paraId="27713DAA" w14:textId="77777777" w:rsidR="001D2866" w:rsidRPr="000C2881" w:rsidRDefault="001D2866" w:rsidP="000C2881"/>
    <w:p w14:paraId="3E5759D5" w14:textId="77777777" w:rsidR="001D2866" w:rsidRPr="000C2881" w:rsidRDefault="001638FE" w:rsidP="000C2881">
      <w:pPr>
        <w:pStyle w:val="Ttulo2"/>
      </w:pPr>
      <w:bookmarkStart w:id="4" w:name="_Toc205417305"/>
      <w:r w:rsidRPr="000C2881">
        <w:t>DE LA SOLICITUD DE INFORMACIÓN</w:t>
      </w:r>
      <w:bookmarkEnd w:id="4"/>
    </w:p>
    <w:p w14:paraId="381E0743" w14:textId="77777777" w:rsidR="001D2866" w:rsidRPr="000C2881" w:rsidRDefault="001638FE" w:rsidP="000C2881">
      <w:pPr>
        <w:pStyle w:val="Ttulo3"/>
      </w:pPr>
      <w:bookmarkStart w:id="5" w:name="_Toc205417306"/>
      <w:r w:rsidRPr="000C2881">
        <w:t>a) Solicitud de información</w:t>
      </w:r>
      <w:bookmarkEnd w:id="5"/>
    </w:p>
    <w:p w14:paraId="730968BB" w14:textId="4A5182F6" w:rsidR="001D2866" w:rsidRPr="000C2881" w:rsidRDefault="001638FE" w:rsidP="000C2881">
      <w:r w:rsidRPr="000C2881">
        <w:t xml:space="preserve">El </w:t>
      </w:r>
      <w:r w:rsidR="00782904" w:rsidRPr="000C2881">
        <w:rPr>
          <w:b/>
        </w:rPr>
        <w:t>tres de junio</w:t>
      </w:r>
      <w:r w:rsidRPr="000C2881">
        <w:rPr>
          <w:b/>
        </w:rPr>
        <w:t xml:space="preserve"> de dos mil veinticinco,</w:t>
      </w:r>
      <w:r w:rsidRPr="000C2881">
        <w:t xml:space="preserve"> </w:t>
      </w:r>
      <w:r w:rsidRPr="000C2881">
        <w:rPr>
          <w:b/>
        </w:rPr>
        <w:t>LA PARTE RECURRENTE</w:t>
      </w:r>
      <w:r w:rsidRPr="000C2881">
        <w:t xml:space="preserve"> presentó una solicitud de acceso a la información pública ante el </w:t>
      </w:r>
      <w:r w:rsidRPr="000C2881">
        <w:rPr>
          <w:b/>
        </w:rPr>
        <w:t>SUJETO OBLIGADO</w:t>
      </w:r>
      <w:r w:rsidRPr="000C2881">
        <w:t>, a través del Sistema de Acceso a la Información Mexiquense (</w:t>
      </w:r>
      <w:r w:rsidRPr="000C2881">
        <w:rPr>
          <w:b/>
          <w:bCs/>
        </w:rPr>
        <w:t>SAIMEX</w:t>
      </w:r>
      <w:r w:rsidRPr="000C2881">
        <w:t>). Dicha solicitud quedó registrada con el número de folio</w:t>
      </w:r>
      <w:r w:rsidRPr="000C2881">
        <w:rPr>
          <w:b/>
        </w:rPr>
        <w:t xml:space="preserve"> </w:t>
      </w:r>
      <w:r w:rsidR="00782904" w:rsidRPr="000C2881">
        <w:rPr>
          <w:b/>
        </w:rPr>
        <w:t>00124/OASCUATIZC/IP/2025</w:t>
      </w:r>
      <w:r w:rsidRPr="000C2881">
        <w:rPr>
          <w:b/>
        </w:rPr>
        <w:t xml:space="preserve"> </w:t>
      </w:r>
      <w:r w:rsidRPr="000C2881">
        <w:t>y en ella se requirió la siguiente información:</w:t>
      </w:r>
    </w:p>
    <w:p w14:paraId="4B03D481" w14:textId="77777777" w:rsidR="001D2866" w:rsidRPr="000C2881" w:rsidRDefault="001D2866" w:rsidP="000C2881">
      <w:pPr>
        <w:tabs>
          <w:tab w:val="left" w:pos="4667"/>
        </w:tabs>
        <w:ind w:right="567"/>
        <w:rPr>
          <w:i/>
        </w:rPr>
      </w:pPr>
    </w:p>
    <w:p w14:paraId="6CFC3B64" w14:textId="4F82008F" w:rsidR="001D2866" w:rsidRPr="000C2881" w:rsidRDefault="001638FE" w:rsidP="000C2881">
      <w:pPr>
        <w:pStyle w:val="Puesto"/>
        <w:ind w:firstLine="0"/>
        <w:rPr>
          <w:color w:val="auto"/>
        </w:rPr>
      </w:pPr>
      <w:bookmarkStart w:id="6" w:name="_heading=h.9kjanwsfvsso" w:colFirst="0" w:colLast="0"/>
      <w:bookmarkEnd w:id="6"/>
      <w:r w:rsidRPr="000C2881">
        <w:rPr>
          <w:color w:val="auto"/>
        </w:rPr>
        <w:lastRenderedPageBreak/>
        <w:t>“</w:t>
      </w:r>
      <w:r w:rsidR="00782904" w:rsidRPr="000C2881">
        <w:rPr>
          <w:color w:val="auto"/>
        </w:rPr>
        <w:t>Solicito información referente a la autoridad investigadora del operagua de Cuautitlán Izcalli, referente a qué carreta tiene y número de cédula profesional, que se indique la experiencia que se tiene para ocupar el puesto. Saber que carrera profesional tiene</w:t>
      </w:r>
      <w:r w:rsidRPr="000C2881">
        <w:rPr>
          <w:color w:val="auto"/>
        </w:rPr>
        <w:t>” (sic)</w:t>
      </w:r>
    </w:p>
    <w:p w14:paraId="237F6610" w14:textId="77777777" w:rsidR="001D2866" w:rsidRPr="000C2881" w:rsidRDefault="001D2866" w:rsidP="000C2881"/>
    <w:p w14:paraId="697B3BAB" w14:textId="77777777" w:rsidR="001D2866" w:rsidRPr="000C2881" w:rsidRDefault="001638FE" w:rsidP="000C2881">
      <w:pPr>
        <w:tabs>
          <w:tab w:val="left" w:pos="4667"/>
        </w:tabs>
        <w:ind w:right="567"/>
        <w:rPr>
          <w:i/>
        </w:rPr>
      </w:pPr>
      <w:r w:rsidRPr="000C2881">
        <w:rPr>
          <w:b/>
        </w:rPr>
        <w:t>Modalidad de entrega</w:t>
      </w:r>
      <w:r w:rsidRPr="000C2881">
        <w:t>: a</w:t>
      </w:r>
      <w:r w:rsidRPr="000C2881">
        <w:rPr>
          <w:i/>
        </w:rPr>
        <w:t xml:space="preserve"> través del </w:t>
      </w:r>
      <w:r w:rsidRPr="000C2881">
        <w:rPr>
          <w:b/>
          <w:i/>
        </w:rPr>
        <w:t>SAIMEX</w:t>
      </w:r>
      <w:r w:rsidRPr="000C2881">
        <w:rPr>
          <w:i/>
        </w:rPr>
        <w:t>.</w:t>
      </w:r>
    </w:p>
    <w:p w14:paraId="37ACF061" w14:textId="77777777" w:rsidR="001D2866" w:rsidRPr="000C2881" w:rsidRDefault="001D2866" w:rsidP="000C2881">
      <w:pPr>
        <w:tabs>
          <w:tab w:val="left" w:pos="4667"/>
        </w:tabs>
        <w:ind w:right="567"/>
        <w:rPr>
          <w:i/>
        </w:rPr>
      </w:pPr>
    </w:p>
    <w:p w14:paraId="008E8A3D" w14:textId="77777777" w:rsidR="001D2866" w:rsidRPr="000C2881" w:rsidRDefault="001638FE" w:rsidP="000C2881">
      <w:pPr>
        <w:pStyle w:val="Ttulo3"/>
      </w:pPr>
      <w:bookmarkStart w:id="7" w:name="_Toc205417307"/>
      <w:r w:rsidRPr="000C2881">
        <w:t>b) Respuesta del Sujeto Obligado</w:t>
      </w:r>
      <w:bookmarkEnd w:id="7"/>
    </w:p>
    <w:p w14:paraId="775A0732" w14:textId="20970459" w:rsidR="001D2866" w:rsidRPr="000C2881" w:rsidRDefault="001638FE" w:rsidP="000C2881">
      <w:pPr>
        <w:pBdr>
          <w:top w:val="nil"/>
          <w:left w:val="nil"/>
          <w:bottom w:val="nil"/>
          <w:right w:val="nil"/>
          <w:between w:val="nil"/>
        </w:pBdr>
      </w:pPr>
      <w:r w:rsidRPr="000C2881">
        <w:t xml:space="preserve">El </w:t>
      </w:r>
      <w:r w:rsidR="00782904" w:rsidRPr="000C2881">
        <w:rPr>
          <w:b/>
        </w:rPr>
        <w:t>diecisiete de junio</w:t>
      </w:r>
      <w:r w:rsidRPr="000C2881">
        <w:rPr>
          <w:b/>
        </w:rPr>
        <w:t xml:space="preserve"> de dos mil veinticinco, </w:t>
      </w:r>
      <w:r w:rsidRPr="000C2881">
        <w:t xml:space="preserve">el Titular de la Unidad de Transparencia del </w:t>
      </w:r>
      <w:r w:rsidRPr="000C2881">
        <w:rPr>
          <w:b/>
        </w:rPr>
        <w:t>SUJETO OBLIGADO</w:t>
      </w:r>
      <w:r w:rsidRPr="000C2881">
        <w:t xml:space="preserve"> notificó a través del </w:t>
      </w:r>
      <w:r w:rsidRPr="000C2881">
        <w:rPr>
          <w:b/>
        </w:rPr>
        <w:t>SAIMEX</w:t>
      </w:r>
      <w:r w:rsidRPr="000C2881">
        <w:t xml:space="preserve"> la siguiente respuesta:</w:t>
      </w:r>
    </w:p>
    <w:p w14:paraId="53D2FC7B" w14:textId="77777777" w:rsidR="001D2866" w:rsidRPr="000C2881" w:rsidRDefault="001D2866" w:rsidP="000C2881">
      <w:pPr>
        <w:pStyle w:val="Puesto"/>
        <w:ind w:left="0" w:firstLine="0"/>
        <w:rPr>
          <w:color w:val="auto"/>
        </w:rPr>
      </w:pPr>
    </w:p>
    <w:p w14:paraId="58D7362C" w14:textId="77777777" w:rsidR="00782904" w:rsidRPr="000C2881" w:rsidRDefault="001638FE" w:rsidP="000C2881">
      <w:pPr>
        <w:pStyle w:val="Puesto"/>
        <w:jc w:val="right"/>
        <w:rPr>
          <w:color w:val="auto"/>
        </w:rPr>
      </w:pPr>
      <w:r w:rsidRPr="000C2881">
        <w:rPr>
          <w:color w:val="auto"/>
        </w:rPr>
        <w:t>“</w:t>
      </w:r>
      <w:r w:rsidR="00782904" w:rsidRPr="000C2881">
        <w:rPr>
          <w:color w:val="auto"/>
        </w:rPr>
        <w:t>Folio de la solicitud: 00124/OASCUATIZC/IP/2025</w:t>
      </w:r>
    </w:p>
    <w:p w14:paraId="362FDEE3" w14:textId="77777777" w:rsidR="00782904" w:rsidRPr="000C2881" w:rsidRDefault="00782904" w:rsidP="000C2881"/>
    <w:p w14:paraId="534621E1" w14:textId="77777777" w:rsidR="00782904" w:rsidRPr="000C2881" w:rsidRDefault="00782904" w:rsidP="000C2881">
      <w:pPr>
        <w:pStyle w:val="Puesto"/>
        <w:ind w:firstLine="0"/>
        <w:rPr>
          <w:color w:val="auto"/>
        </w:rPr>
      </w:pPr>
      <w:r w:rsidRPr="000C2881">
        <w:rPr>
          <w:color w:val="auto"/>
        </w:rPr>
        <w:t>De conformidad con los artículos 1, 2 fracción II, 3 fracciones X, XXXIX y XLIV, 4, 8, 12, 15, 16, 17, 18, 21, 23, fracción IV, 24 fracciones XI, XVI, XIX y últimos dos párrafos, 50, 51, 53 fracciones II, III, IV, V, VI, 165 párrafo primero y 173 fracción I de la Ley de Transparencia y Acceso a la Información Pública del Estado de México y Municipios, se da respuesta a la solicitud de acceso información pública ingresada mediante el Sistema de Acceso a la Información Mexiquense (SAIMEX), de fecha tres de junio de dos mil veinticinco, registrada bajo el número de folio 00124/OASCUATIZC/IP/2025</w:t>
      </w:r>
    </w:p>
    <w:p w14:paraId="75ADE912" w14:textId="77777777" w:rsidR="00782904" w:rsidRPr="000C2881" w:rsidRDefault="00782904" w:rsidP="000C2881"/>
    <w:p w14:paraId="448EA428" w14:textId="77777777" w:rsidR="00782904" w:rsidRPr="000C2881" w:rsidRDefault="00782904" w:rsidP="000C2881">
      <w:pPr>
        <w:pStyle w:val="Puesto"/>
        <w:ind w:firstLine="0"/>
        <w:rPr>
          <w:color w:val="auto"/>
        </w:rPr>
      </w:pPr>
      <w:r w:rsidRPr="000C2881">
        <w:rPr>
          <w:color w:val="auto"/>
        </w:rPr>
        <w:t>ATENTAMENTE</w:t>
      </w:r>
    </w:p>
    <w:p w14:paraId="3CDABA5C" w14:textId="2F3C7031" w:rsidR="001D2866" w:rsidRPr="000C2881" w:rsidRDefault="00782904" w:rsidP="000C2881">
      <w:pPr>
        <w:pStyle w:val="Puesto"/>
        <w:ind w:firstLine="0"/>
        <w:rPr>
          <w:color w:val="auto"/>
        </w:rPr>
      </w:pPr>
      <w:r w:rsidRPr="000C2881">
        <w:rPr>
          <w:color w:val="auto"/>
        </w:rPr>
        <w:t>Consuelo Emily Espinoza Mendoza” (sic)</w:t>
      </w:r>
    </w:p>
    <w:p w14:paraId="2E2C1D49" w14:textId="77777777" w:rsidR="001D2866" w:rsidRPr="000C2881" w:rsidRDefault="001D2866" w:rsidP="000C2881">
      <w:pPr>
        <w:ind w:right="-28"/>
      </w:pPr>
    </w:p>
    <w:p w14:paraId="6D6C4665" w14:textId="77777777" w:rsidR="001D2866" w:rsidRPr="000C2881" w:rsidRDefault="001638FE" w:rsidP="000C2881">
      <w:pPr>
        <w:ind w:right="-28"/>
      </w:pPr>
      <w:r w:rsidRPr="000C2881">
        <w:t xml:space="preserve">Asimismo, </w:t>
      </w:r>
      <w:r w:rsidRPr="000C2881">
        <w:rPr>
          <w:b/>
        </w:rPr>
        <w:t xml:space="preserve">EL SUJETO OBLIGADO </w:t>
      </w:r>
      <w:r w:rsidRPr="000C2881">
        <w:t>adjuntó a su respuesta el archivo electrónico que se describe:</w:t>
      </w:r>
    </w:p>
    <w:p w14:paraId="6DD57877" w14:textId="77777777" w:rsidR="001D2866" w:rsidRPr="000C2881" w:rsidRDefault="001D2866" w:rsidP="000C2881">
      <w:pPr>
        <w:ind w:right="-28"/>
        <w:rPr>
          <w:b/>
          <w:i/>
        </w:rPr>
      </w:pPr>
    </w:p>
    <w:p w14:paraId="1579C406" w14:textId="07EE2E63" w:rsidR="00782904" w:rsidRPr="000C2881" w:rsidRDefault="00782904" w:rsidP="000C2881">
      <w:pPr>
        <w:numPr>
          <w:ilvl w:val="0"/>
          <w:numId w:val="8"/>
        </w:numPr>
        <w:pBdr>
          <w:top w:val="nil"/>
          <w:left w:val="nil"/>
          <w:bottom w:val="nil"/>
          <w:right w:val="nil"/>
          <w:between w:val="nil"/>
        </w:pBdr>
        <w:rPr>
          <w:b/>
          <w:i/>
        </w:rPr>
      </w:pPr>
      <w:r w:rsidRPr="000C2881">
        <w:rPr>
          <w:b/>
          <w:i/>
        </w:rPr>
        <w:lastRenderedPageBreak/>
        <w:t xml:space="preserve">RESPUESTA ADMNISTRACIÓN Y FINANZAS DG_DAF_0319_2025.pdf.- </w:t>
      </w:r>
      <w:r w:rsidRPr="000C2881">
        <w:rPr>
          <w:bCs/>
          <w:iCs/>
        </w:rPr>
        <w:t>Archivo constante de tres páginas, en las que se contiene:</w:t>
      </w:r>
    </w:p>
    <w:p w14:paraId="2B291716" w14:textId="77777777" w:rsidR="00F662CA" w:rsidRPr="000C2881" w:rsidRDefault="00F662CA" w:rsidP="000C2881">
      <w:pPr>
        <w:pBdr>
          <w:top w:val="nil"/>
          <w:left w:val="nil"/>
          <w:bottom w:val="nil"/>
          <w:right w:val="nil"/>
          <w:between w:val="nil"/>
        </w:pBdr>
        <w:ind w:left="720"/>
        <w:rPr>
          <w:b/>
          <w:i/>
        </w:rPr>
      </w:pPr>
    </w:p>
    <w:p w14:paraId="6DD72A72" w14:textId="3257DA0A" w:rsidR="00782904" w:rsidRPr="000C2881" w:rsidRDefault="00782904" w:rsidP="000C2881">
      <w:pPr>
        <w:numPr>
          <w:ilvl w:val="0"/>
          <w:numId w:val="10"/>
        </w:numPr>
        <w:pBdr>
          <w:top w:val="nil"/>
          <w:left w:val="nil"/>
          <w:bottom w:val="nil"/>
          <w:right w:val="nil"/>
          <w:between w:val="nil"/>
        </w:pBdr>
        <w:rPr>
          <w:bCs/>
          <w:iCs/>
        </w:rPr>
      </w:pPr>
      <w:r w:rsidRPr="000C2881">
        <w:rPr>
          <w:bCs/>
          <w:iCs/>
        </w:rPr>
        <w:t>Página 1.- Oficio número DG/DAF/0319/2025 de fecha 13 de junio de 2025, dirigido al Titular del Departamento de Transparencia, suscrito por el Titular de la Dirección de Administración y Finanzas</w:t>
      </w:r>
      <w:r w:rsidR="005A57FC" w:rsidRPr="000C2881">
        <w:rPr>
          <w:bCs/>
          <w:iCs/>
        </w:rPr>
        <w:t xml:space="preserve">, </w:t>
      </w:r>
      <w:r w:rsidR="00490931" w:rsidRPr="000C2881">
        <w:rPr>
          <w:bCs/>
          <w:iCs/>
        </w:rPr>
        <w:t>en el que informó que remite el oficio DAF/CA/151/2025 suscrito por la Titular de la Coordinación de Administración, área facultada para brindar atención a la solicitud.</w:t>
      </w:r>
    </w:p>
    <w:p w14:paraId="67508320" w14:textId="5644696F" w:rsidR="00490931" w:rsidRPr="000C2881" w:rsidRDefault="00490931" w:rsidP="000C2881">
      <w:pPr>
        <w:numPr>
          <w:ilvl w:val="0"/>
          <w:numId w:val="10"/>
        </w:numPr>
        <w:pBdr>
          <w:top w:val="nil"/>
          <w:left w:val="nil"/>
          <w:bottom w:val="nil"/>
          <w:right w:val="nil"/>
          <w:between w:val="nil"/>
        </w:pBdr>
        <w:rPr>
          <w:bCs/>
          <w:iCs/>
        </w:rPr>
      </w:pPr>
      <w:r w:rsidRPr="000C2881">
        <w:rPr>
          <w:bCs/>
          <w:iCs/>
        </w:rPr>
        <w:t xml:space="preserve">Página 2. Oficio número DAF/CA/151/2025 dirigido al Director de Administración y Finanzas, suscrito por </w:t>
      </w:r>
      <w:r w:rsidR="00EA3E7A" w:rsidRPr="000C2881">
        <w:rPr>
          <w:bCs/>
          <w:iCs/>
        </w:rPr>
        <w:t>suscrito por la Titular de la Coordinación de Administración, en el que informa lo siguiente:</w:t>
      </w:r>
    </w:p>
    <w:p w14:paraId="0095530B" w14:textId="77777777" w:rsidR="00EA3E7A" w:rsidRPr="000C2881" w:rsidRDefault="00EA3E7A" w:rsidP="000C2881">
      <w:pPr>
        <w:pBdr>
          <w:top w:val="nil"/>
          <w:left w:val="nil"/>
          <w:bottom w:val="nil"/>
          <w:right w:val="nil"/>
          <w:between w:val="nil"/>
        </w:pBdr>
        <w:ind w:left="1080"/>
        <w:rPr>
          <w:bCs/>
          <w:i/>
        </w:rPr>
      </w:pPr>
    </w:p>
    <w:p w14:paraId="698C3881" w14:textId="6B25FC8F" w:rsidR="00EA3E7A" w:rsidRPr="000C2881" w:rsidRDefault="00EA3E7A" w:rsidP="000C2881">
      <w:pPr>
        <w:pStyle w:val="Puesto"/>
        <w:ind w:firstLine="0"/>
        <w:rPr>
          <w:color w:val="auto"/>
        </w:rPr>
      </w:pPr>
      <w:r w:rsidRPr="000C2881">
        <w:rPr>
          <w:color w:val="auto"/>
        </w:rPr>
        <w:t xml:space="preserve">“….me permito anexar la ficha curricular del Titular del Departamento de Investigación y Combate a la Corrupción, adscrito a la Contraloría Interna de este Sujeto </w:t>
      </w:r>
      <w:r w:rsidR="006C2AE4" w:rsidRPr="000C2881">
        <w:rPr>
          <w:color w:val="auto"/>
        </w:rPr>
        <w:t>Obligado.“</w:t>
      </w:r>
      <w:r w:rsidRPr="000C2881">
        <w:rPr>
          <w:color w:val="auto"/>
        </w:rPr>
        <w:t xml:space="preserve"> Sic.</w:t>
      </w:r>
    </w:p>
    <w:p w14:paraId="1E7255DB" w14:textId="77777777" w:rsidR="00EA3E7A" w:rsidRPr="000C2881" w:rsidRDefault="00EA3E7A" w:rsidP="000C2881">
      <w:pPr>
        <w:pBdr>
          <w:top w:val="nil"/>
          <w:left w:val="nil"/>
          <w:bottom w:val="nil"/>
          <w:right w:val="nil"/>
          <w:between w:val="nil"/>
        </w:pBdr>
        <w:ind w:left="1080"/>
        <w:rPr>
          <w:bCs/>
          <w:i/>
        </w:rPr>
      </w:pPr>
    </w:p>
    <w:p w14:paraId="7A7EBA8C" w14:textId="17146844" w:rsidR="00EA3E7A" w:rsidRPr="000C2881" w:rsidRDefault="00EA3E7A" w:rsidP="000C2881">
      <w:pPr>
        <w:pBdr>
          <w:top w:val="nil"/>
          <w:left w:val="nil"/>
          <w:bottom w:val="nil"/>
          <w:right w:val="nil"/>
          <w:between w:val="nil"/>
        </w:pBdr>
        <w:ind w:left="1080"/>
        <w:rPr>
          <w:bCs/>
          <w:iCs/>
        </w:rPr>
      </w:pPr>
      <w:r w:rsidRPr="000C2881">
        <w:rPr>
          <w:bCs/>
          <w:iCs/>
        </w:rPr>
        <w:t>Página 3. Ficha curricular a nombre de Oscar Rodríguez Espinosa.</w:t>
      </w:r>
    </w:p>
    <w:p w14:paraId="17A6EC08" w14:textId="77777777" w:rsidR="00782904" w:rsidRPr="000C2881" w:rsidRDefault="00782904" w:rsidP="000C2881">
      <w:pPr>
        <w:pBdr>
          <w:top w:val="nil"/>
          <w:left w:val="nil"/>
          <w:bottom w:val="nil"/>
          <w:right w:val="nil"/>
          <w:between w:val="nil"/>
        </w:pBdr>
        <w:rPr>
          <w:b/>
          <w:i/>
        </w:rPr>
      </w:pPr>
    </w:p>
    <w:p w14:paraId="5AD53914" w14:textId="58D0CAE6" w:rsidR="001D2866" w:rsidRPr="000C2881" w:rsidRDefault="00782904" w:rsidP="000C2881">
      <w:pPr>
        <w:numPr>
          <w:ilvl w:val="0"/>
          <w:numId w:val="8"/>
        </w:numPr>
        <w:pBdr>
          <w:top w:val="nil"/>
          <w:left w:val="nil"/>
          <w:bottom w:val="nil"/>
          <w:right w:val="nil"/>
          <w:between w:val="nil"/>
        </w:pBdr>
        <w:rPr>
          <w:b/>
          <w:i/>
        </w:rPr>
      </w:pPr>
      <w:r w:rsidRPr="000C2881">
        <w:rPr>
          <w:b/>
          <w:i/>
        </w:rPr>
        <w:t>SOLICITANTE DE INFORMACIÓN DG_DT_0327_2025.pdf</w:t>
      </w:r>
      <w:r w:rsidR="009B7C3B" w:rsidRPr="000C2881">
        <w:rPr>
          <w:b/>
          <w:i/>
        </w:rPr>
        <w:t xml:space="preserve">.- </w:t>
      </w:r>
      <w:r w:rsidR="009B7C3B" w:rsidRPr="000C2881">
        <w:rPr>
          <w:bCs/>
          <w:iCs/>
        </w:rPr>
        <w:t>Oficio número DG/DT/0327/2025 de fecha 17 de junio de 2025, dirigido al solicitante, suscrito por el Titular del Departamento de Transparencia, en el que indicó que en archivo adjunto remite respuesta a su solicitud.</w:t>
      </w:r>
    </w:p>
    <w:p w14:paraId="1C53EDF9" w14:textId="77777777" w:rsidR="00F662CA" w:rsidRPr="000C2881" w:rsidRDefault="00F662CA" w:rsidP="000C2881">
      <w:pPr>
        <w:pBdr>
          <w:top w:val="nil"/>
          <w:left w:val="nil"/>
          <w:bottom w:val="nil"/>
          <w:right w:val="nil"/>
          <w:between w:val="nil"/>
        </w:pBdr>
        <w:ind w:left="720"/>
        <w:rPr>
          <w:b/>
          <w:i/>
        </w:rPr>
      </w:pPr>
    </w:p>
    <w:p w14:paraId="40FBA688" w14:textId="77777777" w:rsidR="001D2866" w:rsidRPr="000C2881" w:rsidRDefault="001638FE" w:rsidP="000C2881">
      <w:pPr>
        <w:pStyle w:val="Ttulo2"/>
        <w:jc w:val="left"/>
      </w:pPr>
      <w:bookmarkStart w:id="8" w:name="_Toc205417308"/>
      <w:r w:rsidRPr="000C2881">
        <w:lastRenderedPageBreak/>
        <w:t>DEL RECURSO DE REVISIÓN</w:t>
      </w:r>
      <w:bookmarkEnd w:id="8"/>
    </w:p>
    <w:p w14:paraId="11308953" w14:textId="77777777" w:rsidR="001D2866" w:rsidRPr="000C2881" w:rsidRDefault="001638FE" w:rsidP="000C2881">
      <w:pPr>
        <w:pStyle w:val="Ttulo3"/>
      </w:pPr>
      <w:bookmarkStart w:id="9" w:name="_Toc205417309"/>
      <w:r w:rsidRPr="000C2881">
        <w:t>a) Interposición del Recurso de Revisión</w:t>
      </w:r>
      <w:bookmarkEnd w:id="9"/>
    </w:p>
    <w:p w14:paraId="0E10E76F" w14:textId="13FE50CE" w:rsidR="001D2866" w:rsidRPr="000C2881" w:rsidRDefault="001638FE" w:rsidP="000C2881">
      <w:pPr>
        <w:ind w:right="-28"/>
      </w:pPr>
      <w:r w:rsidRPr="000C2881">
        <w:t>El</w:t>
      </w:r>
      <w:r w:rsidRPr="000C2881">
        <w:rPr>
          <w:b/>
        </w:rPr>
        <w:t xml:space="preserve"> </w:t>
      </w:r>
      <w:r w:rsidR="009B7C3B" w:rsidRPr="000C2881">
        <w:rPr>
          <w:b/>
        </w:rPr>
        <w:t>veintiséis de junio</w:t>
      </w:r>
      <w:r w:rsidRPr="000C2881">
        <w:rPr>
          <w:b/>
        </w:rPr>
        <w:t xml:space="preserve"> de dos mil veinticinco,</w:t>
      </w:r>
      <w:r w:rsidRPr="000C2881">
        <w:t xml:space="preserve"> </w:t>
      </w:r>
      <w:r w:rsidRPr="000C2881">
        <w:rPr>
          <w:b/>
        </w:rPr>
        <w:t>LA PARTE RECURRENTE</w:t>
      </w:r>
      <w:r w:rsidRPr="000C2881">
        <w:t xml:space="preserve"> interpuso el recurso de revisión en contra de la respuesta emitida por el </w:t>
      </w:r>
      <w:r w:rsidRPr="000C2881">
        <w:rPr>
          <w:b/>
        </w:rPr>
        <w:t>SUJETO OBLIGADO</w:t>
      </w:r>
      <w:r w:rsidRPr="000C2881">
        <w:t xml:space="preserve">, mismo que fue registrado en el </w:t>
      </w:r>
      <w:r w:rsidRPr="000C2881">
        <w:rPr>
          <w:b/>
        </w:rPr>
        <w:t>SAIMEX</w:t>
      </w:r>
      <w:r w:rsidRPr="000C2881">
        <w:t xml:space="preserve"> con el número de expediente </w:t>
      </w:r>
      <w:r w:rsidR="00782904" w:rsidRPr="000C2881">
        <w:rPr>
          <w:b/>
        </w:rPr>
        <w:t>07827/INFOEM/IP/RR/2025</w:t>
      </w:r>
      <w:r w:rsidRPr="000C2881">
        <w:t>, y en el cual manifestó lo siguiente:</w:t>
      </w:r>
    </w:p>
    <w:p w14:paraId="398B3C3B" w14:textId="77777777" w:rsidR="001D2866" w:rsidRPr="000C2881" w:rsidRDefault="001D2866" w:rsidP="000C2881">
      <w:pPr>
        <w:tabs>
          <w:tab w:val="left" w:pos="4667"/>
        </w:tabs>
        <w:ind w:right="539"/>
      </w:pPr>
    </w:p>
    <w:p w14:paraId="2D927209" w14:textId="77777777" w:rsidR="001D2866" w:rsidRPr="000C2881" w:rsidRDefault="001638FE" w:rsidP="000C2881">
      <w:pPr>
        <w:tabs>
          <w:tab w:val="left" w:pos="4667"/>
        </w:tabs>
        <w:ind w:left="567" w:right="539"/>
        <w:rPr>
          <w:b/>
        </w:rPr>
      </w:pPr>
      <w:r w:rsidRPr="000C2881">
        <w:rPr>
          <w:b/>
        </w:rPr>
        <w:t>ACTO IMPUGNADO</w:t>
      </w:r>
    </w:p>
    <w:p w14:paraId="662D8B80" w14:textId="7EEBA375" w:rsidR="001D2866" w:rsidRPr="000C2881" w:rsidRDefault="001638FE" w:rsidP="000C2881">
      <w:pPr>
        <w:pStyle w:val="Puesto"/>
        <w:ind w:firstLine="0"/>
        <w:rPr>
          <w:color w:val="auto"/>
        </w:rPr>
      </w:pPr>
      <w:r w:rsidRPr="000C2881">
        <w:rPr>
          <w:color w:val="auto"/>
        </w:rPr>
        <w:t>“</w:t>
      </w:r>
      <w:r w:rsidR="009B7C3B" w:rsidRPr="000C2881">
        <w:rPr>
          <w:color w:val="auto"/>
        </w:rPr>
        <w:t>No sé da la información completa, se solicito que se dirá el dato de la cédula profesional que ostenta la autoridad investigadora, la información es incompleta</w:t>
      </w:r>
      <w:r w:rsidRPr="000C2881">
        <w:rPr>
          <w:color w:val="auto"/>
        </w:rPr>
        <w:t>” (sic)</w:t>
      </w:r>
    </w:p>
    <w:p w14:paraId="7C4D8B3B" w14:textId="77777777" w:rsidR="001D2866" w:rsidRPr="000C2881" w:rsidRDefault="001D2866" w:rsidP="000C2881">
      <w:pPr>
        <w:tabs>
          <w:tab w:val="left" w:pos="4667"/>
        </w:tabs>
        <w:ind w:left="567" w:right="539"/>
        <w:rPr>
          <w:b/>
        </w:rPr>
      </w:pPr>
    </w:p>
    <w:p w14:paraId="45E35F8D" w14:textId="77777777" w:rsidR="001D2866" w:rsidRPr="000C2881" w:rsidRDefault="001638FE" w:rsidP="000C2881">
      <w:pPr>
        <w:tabs>
          <w:tab w:val="left" w:pos="4667"/>
        </w:tabs>
        <w:ind w:left="567" w:right="539"/>
        <w:rPr>
          <w:b/>
        </w:rPr>
      </w:pPr>
      <w:r w:rsidRPr="000C2881">
        <w:rPr>
          <w:b/>
        </w:rPr>
        <w:t>RAZONES O MOTIVOS DE LA INCONFORMIDAD</w:t>
      </w:r>
      <w:r w:rsidRPr="000C2881">
        <w:rPr>
          <w:b/>
        </w:rPr>
        <w:tab/>
      </w:r>
    </w:p>
    <w:p w14:paraId="3ED58DA6" w14:textId="7DBBA89B" w:rsidR="001D2866" w:rsidRPr="000C2881" w:rsidRDefault="001638FE" w:rsidP="000C2881">
      <w:pPr>
        <w:pStyle w:val="Puesto"/>
        <w:ind w:firstLine="0"/>
        <w:rPr>
          <w:color w:val="auto"/>
        </w:rPr>
      </w:pPr>
      <w:r w:rsidRPr="000C2881">
        <w:rPr>
          <w:color w:val="auto"/>
        </w:rPr>
        <w:t>“</w:t>
      </w:r>
      <w:r w:rsidR="009B7C3B" w:rsidRPr="000C2881">
        <w:rPr>
          <w:color w:val="auto"/>
        </w:rPr>
        <w:t>La información está incompleta, no se da la cédula profesional de la autoridad investigadora</w:t>
      </w:r>
      <w:r w:rsidRPr="000C2881">
        <w:rPr>
          <w:color w:val="auto"/>
        </w:rPr>
        <w:t>” (sic)</w:t>
      </w:r>
    </w:p>
    <w:p w14:paraId="21A7E296" w14:textId="77777777" w:rsidR="001D2866" w:rsidRPr="000C2881" w:rsidRDefault="001D2866" w:rsidP="000C2881">
      <w:pPr>
        <w:ind w:left="567"/>
      </w:pPr>
    </w:p>
    <w:p w14:paraId="40AC60B2" w14:textId="77777777" w:rsidR="001D2866" w:rsidRPr="000C2881" w:rsidRDefault="001638FE" w:rsidP="000C2881">
      <w:pPr>
        <w:pStyle w:val="Ttulo3"/>
      </w:pPr>
      <w:bookmarkStart w:id="10" w:name="_Toc205417310"/>
      <w:r w:rsidRPr="000C2881">
        <w:t>b) Turno del Recurso de Revisión</w:t>
      </w:r>
      <w:bookmarkEnd w:id="10"/>
    </w:p>
    <w:p w14:paraId="30065C17" w14:textId="579BD5B3" w:rsidR="001D2866" w:rsidRPr="000C2881" w:rsidRDefault="001638FE" w:rsidP="000C2881">
      <w:r w:rsidRPr="000C2881">
        <w:t>Con fundamento en el artículo 185, fracción I de la Ley de Transparencia y Acceso a la Información Pública del Estado de México y Municipios, el</w:t>
      </w:r>
      <w:r w:rsidRPr="000C2881">
        <w:rPr>
          <w:b/>
        </w:rPr>
        <w:t xml:space="preserve"> </w:t>
      </w:r>
      <w:r w:rsidR="009B7C3B" w:rsidRPr="000C2881">
        <w:rPr>
          <w:b/>
        </w:rPr>
        <w:t>veintiséis de junio</w:t>
      </w:r>
      <w:r w:rsidRPr="000C2881">
        <w:rPr>
          <w:b/>
        </w:rPr>
        <w:t xml:space="preserve"> de dos mil veinticinco,</w:t>
      </w:r>
      <w:r w:rsidRPr="000C2881">
        <w:t xml:space="preserve"> se turnó el recurso de revisión a través del SAIMEX a la </w:t>
      </w:r>
      <w:r w:rsidRPr="000C2881">
        <w:rPr>
          <w:b/>
        </w:rPr>
        <w:t>Comisionada Sharon Cristina Morales Martínez</w:t>
      </w:r>
      <w:r w:rsidRPr="000C2881">
        <w:t xml:space="preserve">, a efecto de decretar su admisión o desechamiento. </w:t>
      </w:r>
    </w:p>
    <w:p w14:paraId="7F07A682" w14:textId="77777777" w:rsidR="001D2866" w:rsidRPr="000C2881" w:rsidRDefault="001D2866" w:rsidP="000C2881"/>
    <w:p w14:paraId="638BC65B" w14:textId="77777777" w:rsidR="001D2866" w:rsidRPr="000C2881" w:rsidRDefault="001638FE" w:rsidP="000C2881">
      <w:pPr>
        <w:pStyle w:val="Ttulo3"/>
      </w:pPr>
      <w:bookmarkStart w:id="11" w:name="_Toc205417311"/>
      <w:r w:rsidRPr="000C2881">
        <w:lastRenderedPageBreak/>
        <w:t>c) Admisión del Recurso de Revisión</w:t>
      </w:r>
      <w:bookmarkEnd w:id="11"/>
    </w:p>
    <w:p w14:paraId="04457817" w14:textId="71C7A99A" w:rsidR="001D2866" w:rsidRPr="000C2881" w:rsidRDefault="001638FE" w:rsidP="000C2881">
      <w:r w:rsidRPr="000C2881">
        <w:t xml:space="preserve">El </w:t>
      </w:r>
      <w:r w:rsidR="009B7C3B" w:rsidRPr="000C2881">
        <w:rPr>
          <w:b/>
        </w:rPr>
        <w:t>treinta de junio</w:t>
      </w:r>
      <w:r w:rsidRPr="000C2881">
        <w:rPr>
          <w:b/>
        </w:rPr>
        <w:t xml:space="preserve"> de dos mil veinticinco,</w:t>
      </w:r>
      <w:r w:rsidRPr="000C2881">
        <w:t xml:space="preserve"> 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781CB476" w14:textId="77777777" w:rsidR="001D2866" w:rsidRPr="000C2881" w:rsidRDefault="001D2866" w:rsidP="000C2881"/>
    <w:p w14:paraId="00441638" w14:textId="77777777" w:rsidR="001D2866" w:rsidRPr="000C2881" w:rsidRDefault="001638FE" w:rsidP="000C2881">
      <w:pPr>
        <w:pStyle w:val="Ttulo3"/>
      </w:pPr>
      <w:bookmarkStart w:id="12" w:name="_Toc205417312"/>
      <w:r w:rsidRPr="000C2881">
        <w:t>d) Informe Justificado del Sujeto Obligado</w:t>
      </w:r>
      <w:bookmarkEnd w:id="12"/>
    </w:p>
    <w:p w14:paraId="4F1525DB" w14:textId="4828BCEE" w:rsidR="001D2866" w:rsidRPr="000C2881" w:rsidRDefault="001638FE" w:rsidP="000C2881">
      <w:r w:rsidRPr="000C2881">
        <w:t xml:space="preserve">El </w:t>
      </w:r>
      <w:r w:rsidR="009B7C3B" w:rsidRPr="000C2881">
        <w:rPr>
          <w:b/>
        </w:rPr>
        <w:t>ocho de julio</w:t>
      </w:r>
      <w:r w:rsidRPr="000C2881">
        <w:rPr>
          <w:b/>
        </w:rPr>
        <w:t xml:space="preserve"> de dos mil veinticinco EL SUJETO OBLIGADO</w:t>
      </w:r>
      <w:r w:rsidRPr="000C2881">
        <w:t xml:space="preserve"> rindió su informe justificado a través del </w:t>
      </w:r>
      <w:r w:rsidRPr="000C2881">
        <w:rPr>
          <w:b/>
        </w:rPr>
        <w:t>SAIMEX</w:t>
      </w:r>
      <w:r w:rsidRPr="000C2881">
        <w:t>, que contienen lo siguiente:</w:t>
      </w:r>
    </w:p>
    <w:p w14:paraId="795A0F49" w14:textId="77777777" w:rsidR="001D2866" w:rsidRPr="000C2881" w:rsidRDefault="001D2866" w:rsidP="000C2881"/>
    <w:p w14:paraId="5C8EDCBD" w14:textId="77777777" w:rsidR="00F02902" w:rsidRPr="000C2881" w:rsidRDefault="009B7C3B" w:rsidP="000C2881">
      <w:pPr>
        <w:numPr>
          <w:ilvl w:val="0"/>
          <w:numId w:val="9"/>
        </w:numPr>
        <w:pBdr>
          <w:top w:val="nil"/>
          <w:left w:val="nil"/>
          <w:bottom w:val="nil"/>
          <w:right w:val="nil"/>
          <w:between w:val="nil"/>
        </w:pBdr>
        <w:rPr>
          <w:b/>
        </w:rPr>
      </w:pPr>
      <w:r w:rsidRPr="000C2881">
        <w:rPr>
          <w:b/>
        </w:rPr>
        <w:t xml:space="preserve">INFORME JUSTIFICADO DEL RR 07827-INFOEM_IP_RR__2025.pdf.- </w:t>
      </w:r>
      <w:r w:rsidR="00F02902" w:rsidRPr="000C2881">
        <w:t>Archivo constante de dos páginas, en las que se aprecia lo siguiente:</w:t>
      </w:r>
    </w:p>
    <w:p w14:paraId="24D472B5" w14:textId="6FB73079" w:rsidR="00F02902" w:rsidRPr="000C2881" w:rsidRDefault="00F02902" w:rsidP="000C2881">
      <w:pPr>
        <w:pBdr>
          <w:top w:val="nil"/>
          <w:left w:val="nil"/>
          <w:bottom w:val="nil"/>
          <w:right w:val="nil"/>
          <w:between w:val="nil"/>
        </w:pBdr>
        <w:ind w:left="360"/>
        <w:rPr>
          <w:b/>
        </w:rPr>
      </w:pPr>
    </w:p>
    <w:p w14:paraId="5931A689" w14:textId="0D6815FF" w:rsidR="00F02902" w:rsidRPr="000C2881" w:rsidRDefault="00F02902" w:rsidP="000C2881">
      <w:pPr>
        <w:pBdr>
          <w:top w:val="nil"/>
          <w:left w:val="nil"/>
          <w:bottom w:val="nil"/>
          <w:right w:val="nil"/>
          <w:between w:val="nil"/>
        </w:pBdr>
        <w:ind w:left="360"/>
      </w:pPr>
      <w:r w:rsidRPr="000C2881">
        <w:rPr>
          <w:bCs/>
        </w:rPr>
        <w:t xml:space="preserve">Página 1. Se contiene el oficio número DG/DAF/434/2025, </w:t>
      </w:r>
      <w:r w:rsidRPr="000C2881">
        <w:t xml:space="preserve">de fecha 07 de julio de 2025, dirigido a la Comisionada Ponente, suscrito por el Titular de la Dirección de Administración y Finanzas, por medio del cual manifestó que adjunta el oficio que brinda atención a su solicitud. </w:t>
      </w:r>
    </w:p>
    <w:p w14:paraId="7544D90E" w14:textId="77777777" w:rsidR="00F02902" w:rsidRPr="000C2881" w:rsidRDefault="00F02902" w:rsidP="000C2881">
      <w:pPr>
        <w:pBdr>
          <w:top w:val="nil"/>
          <w:left w:val="nil"/>
          <w:bottom w:val="nil"/>
          <w:right w:val="nil"/>
          <w:between w:val="nil"/>
        </w:pBdr>
        <w:ind w:left="360"/>
      </w:pPr>
    </w:p>
    <w:p w14:paraId="0F094BC0" w14:textId="4134C94F" w:rsidR="001D2866" w:rsidRPr="000C2881" w:rsidRDefault="00F02902" w:rsidP="000C2881">
      <w:pPr>
        <w:pBdr>
          <w:top w:val="nil"/>
          <w:left w:val="nil"/>
          <w:bottom w:val="nil"/>
          <w:right w:val="nil"/>
          <w:between w:val="nil"/>
        </w:pBdr>
        <w:ind w:left="360"/>
      </w:pPr>
      <w:r w:rsidRPr="000C2881">
        <w:t>Página 2. Oficio número DAF/CA/182/2025, suscrito por la Coordinación de Administración, en el que indica de manera medular lo siguiente:</w:t>
      </w:r>
    </w:p>
    <w:p w14:paraId="40D0ACA1" w14:textId="77777777" w:rsidR="00F02902" w:rsidRPr="000C2881" w:rsidRDefault="00F02902" w:rsidP="000C2881">
      <w:pPr>
        <w:pBdr>
          <w:top w:val="nil"/>
          <w:left w:val="nil"/>
          <w:bottom w:val="nil"/>
          <w:right w:val="nil"/>
          <w:between w:val="nil"/>
        </w:pBdr>
        <w:ind w:left="360"/>
      </w:pPr>
    </w:p>
    <w:p w14:paraId="3CCA76ED" w14:textId="3922ECA4" w:rsidR="00F02902" w:rsidRPr="000C2881" w:rsidRDefault="00F02902" w:rsidP="000C2881">
      <w:pPr>
        <w:pStyle w:val="Puesto"/>
        <w:ind w:firstLine="0"/>
        <w:rPr>
          <w:color w:val="auto"/>
        </w:rPr>
      </w:pPr>
      <w:r w:rsidRPr="000C2881">
        <w:rPr>
          <w:color w:val="auto"/>
        </w:rPr>
        <w:lastRenderedPageBreak/>
        <w:t>“</w:t>
      </w:r>
      <w:r w:rsidR="00BA5482" w:rsidRPr="000C2881">
        <w:rPr>
          <w:color w:val="auto"/>
        </w:rPr>
        <w:t xml:space="preserve">Teniendo en cuenta lo anterior y los motivos de inconformidad, me permito manifestar que de conformidad con lo estipulado </w:t>
      </w:r>
      <w:bookmarkStart w:id="13" w:name="_Hlk203558441"/>
      <w:r w:rsidR="00BA5482" w:rsidRPr="000C2881">
        <w:rPr>
          <w:color w:val="auto"/>
        </w:rPr>
        <w:t xml:space="preserve">en la </w:t>
      </w:r>
      <w:r w:rsidR="00BA5482" w:rsidRPr="000C2881">
        <w:rPr>
          <w:b/>
          <w:bCs/>
          <w:color w:val="auto"/>
        </w:rPr>
        <w:t xml:space="preserve">Ley del Trabajo de los Servidores Públicos del Estado y Municipios, </w:t>
      </w:r>
      <w:r w:rsidR="00BA5482" w:rsidRPr="000C2881">
        <w:rPr>
          <w:color w:val="auto"/>
        </w:rPr>
        <w:t xml:space="preserve">en su TÍTULO TERCERO De los Derechos y Obligaciones Individuales de los Servidores Públicos, Capítulo I, en el </w:t>
      </w:r>
      <w:r w:rsidR="00BA5482" w:rsidRPr="000C2881">
        <w:rPr>
          <w:b/>
          <w:bCs/>
          <w:color w:val="auto"/>
        </w:rPr>
        <w:t xml:space="preserve">Artículo 47 </w:t>
      </w:r>
      <w:r w:rsidR="00BA5482" w:rsidRPr="000C2881">
        <w:rPr>
          <w:color w:val="auto"/>
        </w:rPr>
        <w:t>se establecen los requisitos para ingresar al servicio público.</w:t>
      </w:r>
    </w:p>
    <w:p w14:paraId="3B6303E2" w14:textId="77777777" w:rsidR="00BA5482" w:rsidRPr="000C2881" w:rsidRDefault="00BA5482" w:rsidP="000C2881">
      <w:pPr>
        <w:pStyle w:val="Puesto"/>
        <w:ind w:firstLine="0"/>
        <w:rPr>
          <w:color w:val="auto"/>
        </w:rPr>
      </w:pPr>
    </w:p>
    <w:p w14:paraId="624799B6" w14:textId="759F7660" w:rsidR="00BA5482" w:rsidRPr="000C2881" w:rsidRDefault="00BA5482" w:rsidP="000C2881">
      <w:pPr>
        <w:pStyle w:val="Puesto"/>
        <w:ind w:firstLine="0"/>
        <w:rPr>
          <w:color w:val="auto"/>
        </w:rPr>
      </w:pPr>
      <w:r w:rsidRPr="000C2881">
        <w:rPr>
          <w:color w:val="auto"/>
        </w:rPr>
        <w:t xml:space="preserve">Por lo que se advierte, en dicho precepto no se contempla como requisito indispensable el contar con </w:t>
      </w:r>
      <w:r w:rsidRPr="000C2881">
        <w:rPr>
          <w:b/>
          <w:bCs/>
          <w:color w:val="auto"/>
        </w:rPr>
        <w:t xml:space="preserve">Cédula Profesional </w:t>
      </w:r>
      <w:r w:rsidRPr="000C2881">
        <w:rPr>
          <w:color w:val="auto"/>
        </w:rPr>
        <w:t>para ingresar al Servicio Público o desempeñar un cargo en la administración pública municipal.</w:t>
      </w:r>
    </w:p>
    <w:p w14:paraId="1FF2D173" w14:textId="77777777" w:rsidR="00BA5482" w:rsidRPr="000C2881" w:rsidRDefault="00BA5482" w:rsidP="000C2881">
      <w:pPr>
        <w:pStyle w:val="Puesto"/>
        <w:ind w:firstLine="0"/>
        <w:rPr>
          <w:color w:val="auto"/>
        </w:rPr>
      </w:pPr>
    </w:p>
    <w:p w14:paraId="32DBBED3" w14:textId="3FEC573F" w:rsidR="00BA5482" w:rsidRPr="000C2881" w:rsidRDefault="00BA5482" w:rsidP="000C2881">
      <w:pPr>
        <w:pStyle w:val="Puesto"/>
        <w:ind w:firstLine="0"/>
        <w:rPr>
          <w:color w:val="auto"/>
        </w:rPr>
      </w:pPr>
      <w:r w:rsidRPr="000C2881">
        <w:rPr>
          <w:color w:val="auto"/>
        </w:rPr>
        <w:t>Por lo anterior, y en atención a los principios de legalidad y certeza jurídica, se reitera que el ingreso y desempeño en el servicio público se rige por lo dispuesto en la normatividad aplicable, sin que la posesión de una cédula profesional constituya en términos generales, un requisito obligatorio</w:t>
      </w:r>
      <w:bookmarkEnd w:id="13"/>
      <w:r w:rsidRPr="000C2881">
        <w:rPr>
          <w:color w:val="auto"/>
        </w:rPr>
        <w:t>.” Sic.</w:t>
      </w:r>
    </w:p>
    <w:p w14:paraId="49248747" w14:textId="77777777" w:rsidR="001D2866" w:rsidRPr="000C2881" w:rsidRDefault="001D2866" w:rsidP="000C2881">
      <w:pPr>
        <w:pBdr>
          <w:top w:val="nil"/>
          <w:left w:val="nil"/>
          <w:bottom w:val="nil"/>
          <w:right w:val="nil"/>
          <w:between w:val="nil"/>
        </w:pBdr>
        <w:rPr>
          <w:b/>
        </w:rPr>
      </w:pPr>
    </w:p>
    <w:p w14:paraId="19668BDB" w14:textId="65446FA6" w:rsidR="001D2866" w:rsidRPr="000C2881" w:rsidRDefault="001638FE" w:rsidP="000C2881">
      <w:r w:rsidRPr="000C2881">
        <w:t xml:space="preserve">Esta información fue puesta a la vista de </w:t>
      </w:r>
      <w:r w:rsidRPr="000C2881">
        <w:rPr>
          <w:b/>
        </w:rPr>
        <w:t xml:space="preserve">LA PARTE RECURRENTE </w:t>
      </w:r>
      <w:r w:rsidRPr="000C2881">
        <w:t xml:space="preserve">el </w:t>
      </w:r>
      <w:r w:rsidR="00BA5482" w:rsidRPr="000C2881">
        <w:rPr>
          <w:b/>
        </w:rPr>
        <w:t>quince de julio</w:t>
      </w:r>
      <w:r w:rsidRPr="000C2881">
        <w:rPr>
          <w:b/>
        </w:rPr>
        <w:t xml:space="preserve"> de dos mil veinticinco,</w:t>
      </w:r>
      <w:r w:rsidRPr="000C2881">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0E101AF7" w14:textId="77777777" w:rsidR="001D2866" w:rsidRPr="000C2881" w:rsidRDefault="001D2866" w:rsidP="000C2881"/>
    <w:p w14:paraId="1AE7375F" w14:textId="77777777" w:rsidR="001D2866" w:rsidRPr="000C2881" w:rsidRDefault="001638FE" w:rsidP="000C2881">
      <w:pPr>
        <w:pStyle w:val="Ttulo3"/>
      </w:pPr>
      <w:bookmarkStart w:id="14" w:name="_Toc205417313"/>
      <w:r w:rsidRPr="000C2881">
        <w:t>e) Manifestaciones de la Parte Recurrente</w:t>
      </w:r>
      <w:bookmarkEnd w:id="14"/>
    </w:p>
    <w:p w14:paraId="3343EF7C" w14:textId="77777777" w:rsidR="001D2866" w:rsidRPr="000C2881" w:rsidRDefault="001638FE" w:rsidP="000C2881">
      <w:r w:rsidRPr="000C2881">
        <w:rPr>
          <w:b/>
        </w:rPr>
        <w:t xml:space="preserve">LA PARTE RECURRENTE </w:t>
      </w:r>
      <w:r w:rsidRPr="000C2881">
        <w:t>no realizó manifestación alguna dentro del término legalmente concedido para tal efecto, ni presentó pruebas o alegatos.</w:t>
      </w:r>
    </w:p>
    <w:p w14:paraId="504735D2" w14:textId="77777777" w:rsidR="001D2866" w:rsidRPr="000C2881" w:rsidRDefault="001D2866" w:rsidP="000C2881"/>
    <w:p w14:paraId="20BBFB9E" w14:textId="7DEC4683" w:rsidR="001D2866" w:rsidRPr="000C2881" w:rsidRDefault="00C33C81" w:rsidP="000C2881">
      <w:pPr>
        <w:pStyle w:val="Ttulo3"/>
      </w:pPr>
      <w:bookmarkStart w:id="15" w:name="_Toc205417314"/>
      <w:r w:rsidRPr="000C2881">
        <w:t>f) Cierre de instrucción</w:t>
      </w:r>
      <w:bookmarkEnd w:id="15"/>
    </w:p>
    <w:p w14:paraId="66B0945E" w14:textId="3BD471E9" w:rsidR="001D2866" w:rsidRPr="000C2881" w:rsidRDefault="001638FE" w:rsidP="000C2881">
      <w:r w:rsidRPr="000C2881">
        <w:t xml:space="preserve">Al no existir diligencias pendientes por desahogar, el </w:t>
      </w:r>
      <w:r w:rsidR="00C33C81" w:rsidRPr="000C2881">
        <w:rPr>
          <w:b/>
        </w:rPr>
        <w:t>cinco de agosto</w:t>
      </w:r>
      <w:r w:rsidRPr="000C2881">
        <w:rPr>
          <w:b/>
        </w:rPr>
        <w:t xml:space="preserve"> de dos mil veinticinco,</w:t>
      </w:r>
      <w:r w:rsidRPr="000C2881">
        <w:t xml:space="preserve"> la </w:t>
      </w:r>
      <w:r w:rsidRPr="000C2881">
        <w:rPr>
          <w:b/>
        </w:rPr>
        <w:t xml:space="preserve">Comisionada Sharon Cristina Morales Martínez </w:t>
      </w:r>
      <w:r w:rsidRPr="000C2881">
        <w:t xml:space="preserve">acordó el cierre de instrucción y la </w:t>
      </w:r>
      <w:r w:rsidRPr="000C2881">
        <w:lastRenderedPageBreak/>
        <w:t xml:space="preserve">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w:t>
      </w:r>
      <w:r w:rsidRPr="000C2881">
        <w:rPr>
          <w:b/>
        </w:rPr>
        <w:t>SAIMEX</w:t>
      </w:r>
      <w:r w:rsidRPr="000C2881">
        <w:t>.</w:t>
      </w:r>
    </w:p>
    <w:p w14:paraId="1F38CE4A" w14:textId="77777777" w:rsidR="001D2866" w:rsidRPr="000C2881" w:rsidRDefault="001D2866" w:rsidP="000C2881"/>
    <w:p w14:paraId="614EB530" w14:textId="77777777" w:rsidR="001D2866" w:rsidRPr="000C2881" w:rsidRDefault="001638FE" w:rsidP="000C2881">
      <w:pPr>
        <w:pStyle w:val="Ttulo1"/>
      </w:pPr>
      <w:bookmarkStart w:id="16" w:name="_Toc205417315"/>
      <w:r w:rsidRPr="000C2881">
        <w:t>CONSIDERANDOS</w:t>
      </w:r>
      <w:bookmarkEnd w:id="16"/>
    </w:p>
    <w:p w14:paraId="2389D725" w14:textId="77777777" w:rsidR="001D2866" w:rsidRPr="000C2881" w:rsidRDefault="001D2866" w:rsidP="000C2881">
      <w:pPr>
        <w:jc w:val="center"/>
        <w:rPr>
          <w:b/>
        </w:rPr>
      </w:pPr>
    </w:p>
    <w:p w14:paraId="7A0F5EB6" w14:textId="77777777" w:rsidR="001D2866" w:rsidRPr="000C2881" w:rsidRDefault="001638FE" w:rsidP="000C2881">
      <w:pPr>
        <w:pStyle w:val="Ttulo2"/>
      </w:pPr>
      <w:bookmarkStart w:id="17" w:name="_Toc205417316"/>
      <w:r w:rsidRPr="000C2881">
        <w:t>PRIMERO. Procedibilidad</w:t>
      </w:r>
      <w:bookmarkEnd w:id="17"/>
    </w:p>
    <w:p w14:paraId="3AB155C4" w14:textId="77777777" w:rsidR="001D2866" w:rsidRPr="000C2881" w:rsidRDefault="001638FE" w:rsidP="000C2881">
      <w:pPr>
        <w:pStyle w:val="Ttulo3"/>
      </w:pPr>
      <w:bookmarkStart w:id="18" w:name="_Toc205417317"/>
      <w:r w:rsidRPr="000C2881">
        <w:t>a) Competencia del Instituto</w:t>
      </w:r>
      <w:bookmarkEnd w:id="18"/>
    </w:p>
    <w:p w14:paraId="49193C13" w14:textId="77777777" w:rsidR="006C2AE4" w:rsidRPr="000C2881" w:rsidRDefault="006C2AE4" w:rsidP="000C2881">
      <w:r w:rsidRPr="000C2881">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noveno, cuadragésimo, cuadragésimo primero,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2A8461E9" w14:textId="77777777" w:rsidR="001D2866" w:rsidRPr="000C2881" w:rsidRDefault="001D2866" w:rsidP="000C2881"/>
    <w:p w14:paraId="33ACEFF4" w14:textId="77777777" w:rsidR="001D2866" w:rsidRPr="000C2881" w:rsidRDefault="001638FE" w:rsidP="000C2881">
      <w:pPr>
        <w:pStyle w:val="Ttulo3"/>
      </w:pPr>
      <w:bookmarkStart w:id="19" w:name="_Toc205417318"/>
      <w:r w:rsidRPr="000C2881">
        <w:lastRenderedPageBreak/>
        <w:t>b) Legitimidad de la parte recurrente</w:t>
      </w:r>
      <w:bookmarkEnd w:id="19"/>
    </w:p>
    <w:p w14:paraId="0C7E21FC" w14:textId="77777777" w:rsidR="001D2866" w:rsidRPr="000C2881" w:rsidRDefault="001638FE" w:rsidP="000C2881">
      <w:r w:rsidRPr="000C2881">
        <w:t>El recurso de revisión fue interpuesto por parte legítima, ya que se presentó por la misma persona que formuló la solicitud de acceso a la Información Pública,</w:t>
      </w:r>
      <w:r w:rsidRPr="000C2881">
        <w:rPr>
          <w:b/>
        </w:rPr>
        <w:t xml:space="preserve"> </w:t>
      </w:r>
      <w:r w:rsidRPr="000C2881">
        <w:t>debido a que los datos de acceso</w:t>
      </w:r>
      <w:r w:rsidRPr="000C2881">
        <w:rPr>
          <w:b/>
        </w:rPr>
        <w:t xml:space="preserve"> SAIMEX</w:t>
      </w:r>
      <w:r w:rsidRPr="000C2881">
        <w:t xml:space="preserve"> son personales e irrepetibles.</w:t>
      </w:r>
    </w:p>
    <w:p w14:paraId="5DEA78D1" w14:textId="77777777" w:rsidR="001D2866" w:rsidRPr="000C2881" w:rsidRDefault="001D2866" w:rsidP="000C2881"/>
    <w:p w14:paraId="0729D394" w14:textId="77777777" w:rsidR="001D2866" w:rsidRPr="000C2881" w:rsidRDefault="001638FE" w:rsidP="000C2881">
      <w:pPr>
        <w:pStyle w:val="Ttulo3"/>
      </w:pPr>
      <w:bookmarkStart w:id="20" w:name="_Toc205417319"/>
      <w:r w:rsidRPr="000C2881">
        <w:t>c) Plazo para interponer el recurso</w:t>
      </w:r>
      <w:bookmarkEnd w:id="20"/>
    </w:p>
    <w:p w14:paraId="6AA68C96" w14:textId="280B2A0D" w:rsidR="001D2866" w:rsidRPr="000C2881" w:rsidRDefault="001638FE" w:rsidP="000C2881">
      <w:r w:rsidRPr="000C2881">
        <w:rPr>
          <w:b/>
        </w:rPr>
        <w:t>EL SUJETO OBLIGADO</w:t>
      </w:r>
      <w:r w:rsidRPr="000C2881">
        <w:t xml:space="preserve"> notificó la respuesta a la solicitud de acceso a la Información Pública el </w:t>
      </w:r>
      <w:r w:rsidR="006C2AE4" w:rsidRPr="000C2881">
        <w:rPr>
          <w:b/>
        </w:rPr>
        <w:t>diecisiete de junio</w:t>
      </w:r>
      <w:r w:rsidRPr="000C2881">
        <w:rPr>
          <w:b/>
        </w:rPr>
        <w:t xml:space="preserve"> de dos mil veinticinco,</w:t>
      </w:r>
      <w:r w:rsidRPr="000C2881">
        <w:t xml:space="preserve"> y el recurso que nos ocupa se tuvo por presentado el </w:t>
      </w:r>
      <w:r w:rsidR="006C2AE4" w:rsidRPr="000C2881">
        <w:rPr>
          <w:b/>
        </w:rPr>
        <w:t>veintiséis de junio</w:t>
      </w:r>
      <w:r w:rsidRPr="000C2881">
        <w:rPr>
          <w:b/>
        </w:rPr>
        <w:t xml:space="preserve"> de dos mil veinticinco</w:t>
      </w:r>
      <w:r w:rsidRPr="000C2881">
        <w:t>; por lo tanto, éste se encuentra dentro del margen temporal previsto en el artículo 178 de la Ley de Transparencia y Acceso a la Información Pública del Estado de México y Municipios.</w:t>
      </w:r>
    </w:p>
    <w:p w14:paraId="126C3CB3" w14:textId="77777777" w:rsidR="001D2866" w:rsidRPr="000C2881" w:rsidRDefault="001D2866" w:rsidP="000C2881"/>
    <w:p w14:paraId="5D614936" w14:textId="77777777" w:rsidR="001D2866" w:rsidRPr="000C2881" w:rsidRDefault="001638FE" w:rsidP="000C2881">
      <w:pPr>
        <w:pStyle w:val="Ttulo3"/>
      </w:pPr>
      <w:bookmarkStart w:id="21" w:name="_Toc205417320"/>
      <w:r w:rsidRPr="000C2881">
        <w:t>d) Causal de Procedencia</w:t>
      </w:r>
      <w:bookmarkEnd w:id="21"/>
    </w:p>
    <w:p w14:paraId="78428092" w14:textId="4F5902B9" w:rsidR="001D2866" w:rsidRPr="000C2881" w:rsidRDefault="001638FE" w:rsidP="000C2881">
      <w:r w:rsidRPr="000C2881">
        <w:t>Resulta procedente la interposición del recurso de revisión, ya que se actualiza la causal de procedencia señalada en el artículo 179, fracción V de la Ley de Transparencia y Acceso a la Información Pública del Estado de México y Municipios.</w:t>
      </w:r>
    </w:p>
    <w:p w14:paraId="2A4B46B8" w14:textId="77777777" w:rsidR="001D2866" w:rsidRPr="000C2881" w:rsidRDefault="001D2866" w:rsidP="000C2881"/>
    <w:p w14:paraId="24E4C70E" w14:textId="77777777" w:rsidR="001D2866" w:rsidRPr="000C2881" w:rsidRDefault="001638FE" w:rsidP="000C2881">
      <w:pPr>
        <w:pStyle w:val="Ttulo3"/>
      </w:pPr>
      <w:bookmarkStart w:id="22" w:name="_Toc205417321"/>
      <w:r w:rsidRPr="000C2881">
        <w:t>e) Requisitos formales para la interposición del recurso</w:t>
      </w:r>
      <w:bookmarkEnd w:id="22"/>
    </w:p>
    <w:p w14:paraId="3660B128" w14:textId="77777777" w:rsidR="00F662CA" w:rsidRPr="000C2881" w:rsidRDefault="00F662CA" w:rsidP="000C2881">
      <w:r w:rsidRPr="000C2881">
        <w:rPr>
          <w:b/>
          <w:bCs/>
        </w:rPr>
        <w:t xml:space="preserve">LA PARTE RECURRENTE </w:t>
      </w:r>
      <w:r w:rsidRPr="000C2881">
        <w:t>acreditó todos y cada uno de los elementos formales exigidos por el artículo 180 de la misma normatividad.</w:t>
      </w:r>
    </w:p>
    <w:p w14:paraId="1FEDB5D7" w14:textId="77777777" w:rsidR="001D2866" w:rsidRPr="000C2881" w:rsidRDefault="001D2866" w:rsidP="000C2881"/>
    <w:p w14:paraId="7D65BD5D" w14:textId="77777777" w:rsidR="001D2866" w:rsidRPr="000C2881" w:rsidRDefault="001638FE" w:rsidP="000C2881">
      <w:pPr>
        <w:pStyle w:val="Ttulo2"/>
      </w:pPr>
      <w:bookmarkStart w:id="23" w:name="_Toc205417322"/>
      <w:r w:rsidRPr="000C2881">
        <w:lastRenderedPageBreak/>
        <w:t>SEGUNDO. Estudio de Fondo</w:t>
      </w:r>
      <w:bookmarkEnd w:id="23"/>
    </w:p>
    <w:p w14:paraId="431E84D5" w14:textId="77777777" w:rsidR="001D2866" w:rsidRPr="000C2881" w:rsidRDefault="001638FE" w:rsidP="000C2881">
      <w:pPr>
        <w:pStyle w:val="Ttulo3"/>
      </w:pPr>
      <w:bookmarkStart w:id="24" w:name="_Toc205417323"/>
      <w:r w:rsidRPr="000C2881">
        <w:t>a) Mandato de transparencia y responsabilidad del Sujeto Obligado</w:t>
      </w:r>
      <w:bookmarkEnd w:id="24"/>
    </w:p>
    <w:p w14:paraId="04DAB686" w14:textId="77777777" w:rsidR="001D2866" w:rsidRPr="000C2881" w:rsidRDefault="001638FE" w:rsidP="000C2881">
      <w:r w:rsidRPr="000C2881">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5598EFAC" w14:textId="77777777" w:rsidR="001D2866" w:rsidRPr="000C2881" w:rsidRDefault="001D2866" w:rsidP="000C2881"/>
    <w:p w14:paraId="672F6DC7" w14:textId="77777777" w:rsidR="001D2866" w:rsidRPr="000C2881" w:rsidRDefault="001638FE" w:rsidP="000C2881">
      <w:pPr>
        <w:spacing w:line="240" w:lineRule="auto"/>
        <w:ind w:left="567" w:right="539"/>
        <w:rPr>
          <w:b/>
          <w:i/>
        </w:rPr>
      </w:pPr>
      <w:r w:rsidRPr="000C2881">
        <w:rPr>
          <w:b/>
          <w:i/>
        </w:rPr>
        <w:t>Constitución Política de los Estados Unidos Mexicanos</w:t>
      </w:r>
    </w:p>
    <w:p w14:paraId="21935265" w14:textId="77777777" w:rsidR="001D2866" w:rsidRPr="000C2881" w:rsidRDefault="001638FE" w:rsidP="000C2881">
      <w:pPr>
        <w:spacing w:line="240" w:lineRule="auto"/>
        <w:ind w:left="567" w:right="539"/>
        <w:rPr>
          <w:b/>
          <w:i/>
        </w:rPr>
      </w:pPr>
      <w:r w:rsidRPr="000C2881">
        <w:rPr>
          <w:b/>
          <w:i/>
        </w:rPr>
        <w:t>“Artículo 6.</w:t>
      </w:r>
    </w:p>
    <w:p w14:paraId="2BCCC422" w14:textId="77777777" w:rsidR="001D2866" w:rsidRPr="000C2881" w:rsidRDefault="001638FE" w:rsidP="000C2881">
      <w:pPr>
        <w:spacing w:line="240" w:lineRule="auto"/>
        <w:ind w:left="567" w:right="539"/>
        <w:rPr>
          <w:i/>
        </w:rPr>
      </w:pPr>
      <w:r w:rsidRPr="000C2881">
        <w:rPr>
          <w:i/>
        </w:rPr>
        <w:t>(…)</w:t>
      </w:r>
    </w:p>
    <w:p w14:paraId="698D2537" w14:textId="77777777" w:rsidR="001D2866" w:rsidRPr="000C2881" w:rsidRDefault="001638FE" w:rsidP="000C2881">
      <w:pPr>
        <w:spacing w:line="240" w:lineRule="auto"/>
        <w:ind w:left="567" w:right="539"/>
        <w:rPr>
          <w:i/>
        </w:rPr>
      </w:pPr>
      <w:r w:rsidRPr="000C2881">
        <w:rPr>
          <w:i/>
        </w:rPr>
        <w:t>Para efectos de lo dispuesto en el presente artículo se observará lo siguiente:</w:t>
      </w:r>
    </w:p>
    <w:p w14:paraId="66D99927" w14:textId="77777777" w:rsidR="001D2866" w:rsidRPr="000C2881" w:rsidRDefault="001638FE" w:rsidP="000C2881">
      <w:pPr>
        <w:spacing w:line="240" w:lineRule="auto"/>
        <w:ind w:left="567" w:right="539"/>
        <w:rPr>
          <w:b/>
          <w:i/>
        </w:rPr>
      </w:pPr>
      <w:r w:rsidRPr="000C2881">
        <w:rPr>
          <w:b/>
          <w:i/>
        </w:rPr>
        <w:t>A</w:t>
      </w:r>
      <w:r w:rsidRPr="000C2881">
        <w:rPr>
          <w:i/>
        </w:rPr>
        <w:t xml:space="preserve">. </w:t>
      </w:r>
      <w:r w:rsidRPr="000C2881">
        <w:rPr>
          <w:b/>
          <w:i/>
        </w:rPr>
        <w:t>Para el ejercicio del derecho de acceso a la información</w:t>
      </w:r>
      <w:r w:rsidRPr="000C2881">
        <w:rPr>
          <w:i/>
        </w:rPr>
        <w:t xml:space="preserve">, la Federación y </w:t>
      </w:r>
      <w:r w:rsidRPr="000C2881">
        <w:rPr>
          <w:b/>
          <w:i/>
        </w:rPr>
        <w:t>las entidades federativas, en el ámbito de sus respectivas competencias, se regirán por los siguientes principios y bases:</w:t>
      </w:r>
    </w:p>
    <w:p w14:paraId="44D555C5" w14:textId="77777777" w:rsidR="001D2866" w:rsidRPr="000C2881" w:rsidRDefault="001638FE" w:rsidP="000C2881">
      <w:pPr>
        <w:spacing w:line="240" w:lineRule="auto"/>
        <w:ind w:left="567" w:right="539"/>
        <w:rPr>
          <w:i/>
        </w:rPr>
      </w:pPr>
      <w:r w:rsidRPr="000C2881">
        <w:rPr>
          <w:b/>
          <w:i/>
        </w:rPr>
        <w:t xml:space="preserve">I. </w:t>
      </w:r>
      <w:r w:rsidRPr="000C2881">
        <w:rPr>
          <w:b/>
          <w:i/>
        </w:rPr>
        <w:tab/>
        <w:t>Toda la información en posesión de cualquier</w:t>
      </w:r>
      <w:r w:rsidRPr="000C2881">
        <w:rPr>
          <w:i/>
        </w:rPr>
        <w:t xml:space="preserve"> </w:t>
      </w:r>
      <w:r w:rsidRPr="000C2881">
        <w:rPr>
          <w:b/>
          <w:i/>
        </w:rPr>
        <w:t>autoridad</w:t>
      </w:r>
      <w:r w:rsidRPr="000C2881">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C2881">
        <w:rPr>
          <w:b/>
          <w:i/>
        </w:rPr>
        <w:t>municipal</w:t>
      </w:r>
      <w:r w:rsidRPr="000C2881">
        <w:rPr>
          <w:i/>
        </w:rPr>
        <w:t xml:space="preserve">, </w:t>
      </w:r>
      <w:r w:rsidRPr="000C2881">
        <w:rPr>
          <w:b/>
          <w:i/>
        </w:rPr>
        <w:t>es pública</w:t>
      </w:r>
      <w:r w:rsidRPr="000C2881">
        <w:rPr>
          <w:i/>
        </w:rPr>
        <w:t xml:space="preserve"> y sólo podrá ser reservada temporalmente por razones de interés público y seguridad nacional, en los términos que fijen las leyes. </w:t>
      </w:r>
      <w:r w:rsidRPr="000C2881">
        <w:rPr>
          <w:b/>
          <w:i/>
        </w:rPr>
        <w:t>En la interpretación de este derecho deberá prevalecer el principio de máxima publicidad. Los sujetos obligados deberán documentar todo acto que derive del ejercicio de sus facultades, competencias o funciones</w:t>
      </w:r>
      <w:r w:rsidRPr="000C2881">
        <w:rPr>
          <w:i/>
        </w:rPr>
        <w:t>, la ley determinará los supuestos específicos bajo los cuales procederá la declaración de inexistencia de la información.”</w:t>
      </w:r>
    </w:p>
    <w:p w14:paraId="47482FEC" w14:textId="77777777" w:rsidR="001D2866" w:rsidRPr="000C2881" w:rsidRDefault="001D2866" w:rsidP="000C2881">
      <w:pPr>
        <w:spacing w:line="240" w:lineRule="auto"/>
        <w:ind w:left="567" w:right="539"/>
        <w:rPr>
          <w:b/>
          <w:i/>
        </w:rPr>
      </w:pPr>
    </w:p>
    <w:p w14:paraId="376343E8" w14:textId="77777777" w:rsidR="001D2866" w:rsidRPr="000C2881" w:rsidRDefault="001638FE" w:rsidP="000C2881">
      <w:pPr>
        <w:spacing w:line="240" w:lineRule="auto"/>
        <w:ind w:left="567" w:right="539"/>
        <w:rPr>
          <w:b/>
          <w:i/>
        </w:rPr>
      </w:pPr>
      <w:r w:rsidRPr="000C2881">
        <w:rPr>
          <w:b/>
          <w:i/>
        </w:rPr>
        <w:t>Constitución Política del Estado Libre y Soberano de México</w:t>
      </w:r>
    </w:p>
    <w:p w14:paraId="7630E695" w14:textId="77777777" w:rsidR="001D2866" w:rsidRPr="000C2881" w:rsidRDefault="001638FE" w:rsidP="000C2881">
      <w:pPr>
        <w:spacing w:line="240" w:lineRule="auto"/>
        <w:ind w:left="567" w:right="539"/>
        <w:rPr>
          <w:i/>
        </w:rPr>
      </w:pPr>
      <w:r w:rsidRPr="000C2881">
        <w:rPr>
          <w:b/>
          <w:i/>
        </w:rPr>
        <w:t>“Artículo 5</w:t>
      </w:r>
      <w:r w:rsidRPr="000C2881">
        <w:rPr>
          <w:i/>
        </w:rPr>
        <w:t xml:space="preserve">.- </w:t>
      </w:r>
    </w:p>
    <w:p w14:paraId="4D0AD106" w14:textId="77777777" w:rsidR="001D2866" w:rsidRPr="000C2881" w:rsidRDefault="001638FE" w:rsidP="000C2881">
      <w:pPr>
        <w:spacing w:line="240" w:lineRule="auto"/>
        <w:ind w:left="567" w:right="539"/>
        <w:rPr>
          <w:i/>
        </w:rPr>
      </w:pPr>
      <w:r w:rsidRPr="000C2881">
        <w:rPr>
          <w:i/>
        </w:rPr>
        <w:t>(…)</w:t>
      </w:r>
    </w:p>
    <w:p w14:paraId="3301A66D" w14:textId="77777777" w:rsidR="001D2866" w:rsidRPr="000C2881" w:rsidRDefault="001638FE" w:rsidP="000C2881">
      <w:pPr>
        <w:spacing w:line="240" w:lineRule="auto"/>
        <w:ind w:left="567" w:right="539"/>
        <w:rPr>
          <w:i/>
        </w:rPr>
      </w:pPr>
      <w:r w:rsidRPr="000C2881">
        <w:rPr>
          <w:b/>
          <w:i/>
        </w:rPr>
        <w:t>El derecho a la información será garantizado por el Estado. La ley establecerá las previsiones que permitan asegurar la protección, el respeto y la difusión de este derecho</w:t>
      </w:r>
      <w:r w:rsidRPr="000C2881">
        <w:rPr>
          <w:i/>
        </w:rPr>
        <w:t>.</w:t>
      </w:r>
    </w:p>
    <w:p w14:paraId="615A75DE" w14:textId="77777777" w:rsidR="001D2866" w:rsidRPr="000C2881" w:rsidRDefault="001638FE" w:rsidP="000C2881">
      <w:pPr>
        <w:spacing w:line="240" w:lineRule="auto"/>
        <w:ind w:left="567" w:right="539"/>
        <w:rPr>
          <w:i/>
        </w:rPr>
      </w:pPr>
      <w:r w:rsidRPr="000C2881">
        <w:rPr>
          <w:i/>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668B06B" w14:textId="77777777" w:rsidR="001D2866" w:rsidRPr="000C2881" w:rsidRDefault="001638FE" w:rsidP="000C2881">
      <w:pPr>
        <w:spacing w:line="240" w:lineRule="auto"/>
        <w:ind w:left="567" w:right="539"/>
        <w:rPr>
          <w:i/>
        </w:rPr>
      </w:pPr>
      <w:r w:rsidRPr="000C2881">
        <w:rPr>
          <w:b/>
          <w:i/>
        </w:rPr>
        <w:t>Este derecho se regirá por los principios y bases siguientes</w:t>
      </w:r>
      <w:r w:rsidRPr="000C2881">
        <w:rPr>
          <w:i/>
        </w:rPr>
        <w:t>:</w:t>
      </w:r>
    </w:p>
    <w:p w14:paraId="5944F2DA" w14:textId="77777777" w:rsidR="001D2866" w:rsidRPr="000C2881" w:rsidRDefault="001638FE" w:rsidP="000C2881">
      <w:pPr>
        <w:spacing w:line="240" w:lineRule="auto"/>
        <w:ind w:left="567" w:right="539"/>
        <w:rPr>
          <w:i/>
        </w:rPr>
      </w:pPr>
      <w:r w:rsidRPr="000C2881">
        <w:rPr>
          <w:b/>
          <w:i/>
        </w:rPr>
        <w:t>I. Toda la información en posesión de cualquier autoridad, entidad, órgano y organismos de los</w:t>
      </w:r>
      <w:r w:rsidRPr="000C2881">
        <w:rPr>
          <w:i/>
        </w:rPr>
        <w:t xml:space="preserve"> Poderes Ejecutivo, Legislativo y Judicial, órganos autónomos, partidos políticos, fideicomisos y fondos públicos estatales y </w:t>
      </w:r>
      <w:r w:rsidRPr="000C2881">
        <w:rPr>
          <w:b/>
          <w:i/>
        </w:rPr>
        <w:t>municipales</w:t>
      </w:r>
      <w:r w:rsidRPr="000C2881">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C2881">
        <w:rPr>
          <w:b/>
          <w:i/>
        </w:rPr>
        <w:t>es pública</w:t>
      </w:r>
      <w:r w:rsidRPr="000C2881">
        <w:rPr>
          <w:i/>
        </w:rPr>
        <w:t xml:space="preserve"> y sólo podrá ser reservada temporalmente por razones previstas en la Constitución Política de los Estados Unidos Mexicanos de interés público y seguridad, en los términos que fijen las leyes. </w:t>
      </w:r>
      <w:r w:rsidRPr="000C2881">
        <w:rPr>
          <w:b/>
          <w:i/>
        </w:rPr>
        <w:t>En la interpretación de este derecho deberá prevalecer el principio de máxima publicidad</w:t>
      </w:r>
      <w:r w:rsidRPr="000C2881">
        <w:rPr>
          <w:i/>
        </w:rPr>
        <w:t xml:space="preserve">. </w:t>
      </w:r>
      <w:r w:rsidRPr="000C2881">
        <w:rPr>
          <w:b/>
          <w:i/>
        </w:rPr>
        <w:t>Los sujetos obligados deberán documentar todo acto que derive del ejercicio de sus facultades, competencias o funciones</w:t>
      </w:r>
      <w:r w:rsidRPr="000C2881">
        <w:rPr>
          <w:i/>
        </w:rPr>
        <w:t>, la ley determinará los supuestos específicos bajo los cuales procederá la declaración de inexistencia de la información.”</w:t>
      </w:r>
    </w:p>
    <w:p w14:paraId="45258A4F" w14:textId="77777777" w:rsidR="001D2866" w:rsidRPr="000C2881" w:rsidRDefault="001D2866" w:rsidP="000C2881">
      <w:pPr>
        <w:rPr>
          <w:b/>
          <w:i/>
        </w:rPr>
      </w:pPr>
    </w:p>
    <w:p w14:paraId="4C37CEDE" w14:textId="77777777" w:rsidR="001D2866" w:rsidRPr="000C2881" w:rsidRDefault="001638FE" w:rsidP="000C2881">
      <w:pPr>
        <w:rPr>
          <w:i/>
        </w:rPr>
      </w:pPr>
      <w:r w:rsidRPr="000C2881">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0C2881">
        <w:rPr>
          <w:i/>
        </w:rPr>
        <w:t>por los principios de simplicidad, rapidez, gratuidad del procedimiento, auxilio y orientación a los particulares.</w:t>
      </w:r>
    </w:p>
    <w:p w14:paraId="1407F025" w14:textId="77777777" w:rsidR="001D2866" w:rsidRPr="000C2881" w:rsidRDefault="001D2866" w:rsidP="000C2881">
      <w:pPr>
        <w:rPr>
          <w:i/>
        </w:rPr>
      </w:pPr>
    </w:p>
    <w:p w14:paraId="0F947896" w14:textId="77777777" w:rsidR="001D2866" w:rsidRPr="000C2881" w:rsidRDefault="001638FE" w:rsidP="000C2881">
      <w:pPr>
        <w:rPr>
          <w:i/>
        </w:rPr>
      </w:pPr>
      <w:r w:rsidRPr="000C2881">
        <w:t>Por su parte, el artículo 4 de 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p>
    <w:p w14:paraId="4DE2CE5C" w14:textId="77777777" w:rsidR="001D2866" w:rsidRPr="000C2881" w:rsidRDefault="001D2866" w:rsidP="000C2881"/>
    <w:p w14:paraId="11137E49" w14:textId="77777777" w:rsidR="001D2866" w:rsidRPr="000C2881" w:rsidRDefault="001638FE" w:rsidP="000C2881">
      <w:r w:rsidRPr="000C2881">
        <w:lastRenderedPageBreak/>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33E06859" w14:textId="77777777" w:rsidR="001D2866" w:rsidRPr="000C2881" w:rsidRDefault="001D2866" w:rsidP="000C2881"/>
    <w:p w14:paraId="430FF027" w14:textId="77777777" w:rsidR="001D2866" w:rsidRPr="000C2881" w:rsidRDefault="001638FE" w:rsidP="000C2881">
      <w:r w:rsidRPr="000C2881">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57CEF7E" w14:textId="77777777" w:rsidR="001D2866" w:rsidRPr="000C2881" w:rsidRDefault="001D2866" w:rsidP="000C2881"/>
    <w:p w14:paraId="34FCA11F" w14:textId="77777777" w:rsidR="001D2866" w:rsidRPr="000C2881" w:rsidRDefault="001638FE" w:rsidP="000C2881">
      <w:r w:rsidRPr="000C2881">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5ABDEEC3" w14:textId="77777777" w:rsidR="001D2866" w:rsidRPr="000C2881" w:rsidRDefault="001D2866" w:rsidP="000C2881"/>
    <w:p w14:paraId="437D9A23" w14:textId="77777777" w:rsidR="001D2866" w:rsidRPr="000C2881" w:rsidRDefault="001638FE" w:rsidP="000C2881">
      <w:pPr>
        <w:pStyle w:val="Ttulo3"/>
      </w:pPr>
      <w:bookmarkStart w:id="25" w:name="_Toc205417324"/>
      <w:r w:rsidRPr="000C2881">
        <w:lastRenderedPageBreak/>
        <w:t>b) Controversia a resolver</w:t>
      </w:r>
      <w:bookmarkEnd w:id="25"/>
    </w:p>
    <w:p w14:paraId="448F0EC0" w14:textId="3FA035F6" w:rsidR="001D2866" w:rsidRPr="000C2881" w:rsidRDefault="001638FE" w:rsidP="000C2881">
      <w:r w:rsidRPr="000C2881">
        <w:t xml:space="preserve">Con el objeto de ilustrar la controversia planteada, resulta conveniente precisar que, una vez realizado el estudio de las constancias que integran el expediente en que se actúa, se desprende que </w:t>
      </w:r>
      <w:r w:rsidRPr="000C2881">
        <w:rPr>
          <w:b/>
        </w:rPr>
        <w:t>LA PARTE RECURRENTE</w:t>
      </w:r>
      <w:r w:rsidRPr="000C2881">
        <w:t xml:space="preserve"> solicitó</w:t>
      </w:r>
      <w:r w:rsidR="006C2AE4" w:rsidRPr="000C2881">
        <w:t>:</w:t>
      </w:r>
    </w:p>
    <w:p w14:paraId="23151804" w14:textId="77777777" w:rsidR="006C2AE4" w:rsidRPr="000C2881" w:rsidRDefault="006C2AE4" w:rsidP="000C2881"/>
    <w:p w14:paraId="7B5C29CE" w14:textId="364F82DC" w:rsidR="006C2AE4" w:rsidRPr="000C2881" w:rsidRDefault="006C2AE4" w:rsidP="000C2881">
      <w:r w:rsidRPr="000C2881">
        <w:t>De la autoridad investigadora</w:t>
      </w:r>
      <w:r w:rsidR="006422B3" w:rsidRPr="000C2881">
        <w:t>:</w:t>
      </w:r>
    </w:p>
    <w:p w14:paraId="35FDC640" w14:textId="6CA7186F" w:rsidR="006C2AE4" w:rsidRPr="000C2881" w:rsidRDefault="00272C23" w:rsidP="000C2881">
      <w:pPr>
        <w:numPr>
          <w:ilvl w:val="0"/>
          <w:numId w:val="11"/>
        </w:numPr>
      </w:pPr>
      <w:r w:rsidRPr="000C2881">
        <w:t>Profesión</w:t>
      </w:r>
      <w:r w:rsidR="006C2AE4" w:rsidRPr="000C2881">
        <w:t>.</w:t>
      </w:r>
    </w:p>
    <w:p w14:paraId="129E7333" w14:textId="77777777" w:rsidR="006C2AE4" w:rsidRPr="000C2881" w:rsidRDefault="006C2AE4" w:rsidP="000C2881">
      <w:pPr>
        <w:numPr>
          <w:ilvl w:val="0"/>
          <w:numId w:val="11"/>
        </w:numPr>
      </w:pPr>
      <w:r w:rsidRPr="000C2881">
        <w:t>Número de cédula profesional.</w:t>
      </w:r>
    </w:p>
    <w:p w14:paraId="732F897E" w14:textId="5E2A7176" w:rsidR="006C2AE4" w:rsidRPr="000C2881" w:rsidRDefault="006C2AE4" w:rsidP="000C2881">
      <w:pPr>
        <w:numPr>
          <w:ilvl w:val="0"/>
          <w:numId w:val="11"/>
        </w:numPr>
      </w:pPr>
      <w:r w:rsidRPr="000C2881">
        <w:t xml:space="preserve">Experiencia que se tiene para ocupar el puesto. </w:t>
      </w:r>
    </w:p>
    <w:p w14:paraId="3F35B404" w14:textId="77777777" w:rsidR="001D2866" w:rsidRPr="000C2881" w:rsidRDefault="001D2866" w:rsidP="000C2881"/>
    <w:p w14:paraId="0A47D63F" w14:textId="25E0803B" w:rsidR="001D2866" w:rsidRPr="000C2881" w:rsidRDefault="001638FE" w:rsidP="000C2881">
      <w:pPr>
        <w:pBdr>
          <w:top w:val="nil"/>
          <w:left w:val="nil"/>
          <w:bottom w:val="nil"/>
          <w:right w:val="nil"/>
          <w:between w:val="nil"/>
        </w:pBdr>
        <w:rPr>
          <w:i/>
        </w:rPr>
      </w:pPr>
      <w:r w:rsidRPr="000C2881">
        <w:t xml:space="preserve">En respuesta, </w:t>
      </w:r>
      <w:r w:rsidRPr="000C2881">
        <w:rPr>
          <w:b/>
        </w:rPr>
        <w:t>EL SUJETO OBLIGADO</w:t>
      </w:r>
      <w:r w:rsidRPr="000C2881">
        <w:t xml:space="preserve"> le manifestó </w:t>
      </w:r>
      <w:r w:rsidR="007E0A10" w:rsidRPr="000C2881">
        <w:t>por medio de la Titular de la Coordinación de Administración, adjuntar la f</w:t>
      </w:r>
      <w:r w:rsidR="00B711D8" w:rsidRPr="000C2881">
        <w:t>i</w:t>
      </w:r>
      <w:r w:rsidR="007E0A10" w:rsidRPr="000C2881">
        <w:t>cha curricular del Titular del Departamento de Investigación y Combate a la Corrupción.</w:t>
      </w:r>
    </w:p>
    <w:p w14:paraId="00F2EBBC" w14:textId="77777777" w:rsidR="001D2866" w:rsidRPr="000C2881" w:rsidRDefault="001D2866" w:rsidP="000C2881">
      <w:pPr>
        <w:ind w:right="-28"/>
      </w:pPr>
    </w:p>
    <w:p w14:paraId="024A2B4C" w14:textId="2E4F15A0" w:rsidR="001D2866" w:rsidRPr="000C2881" w:rsidRDefault="001638FE" w:rsidP="000C2881">
      <w:pPr>
        <w:rPr>
          <w:b/>
        </w:rPr>
      </w:pPr>
      <w:r w:rsidRPr="000C2881">
        <w:t xml:space="preserve">En esta tesitura, una vez conocida la respuesta </w:t>
      </w:r>
      <w:r w:rsidRPr="000C2881">
        <w:rPr>
          <w:b/>
        </w:rPr>
        <w:t>LA PARTE RECURRENTE</w:t>
      </w:r>
      <w:r w:rsidRPr="000C2881">
        <w:t xml:space="preserve">, se inconformó por </w:t>
      </w:r>
      <w:r w:rsidR="001635F8" w:rsidRPr="000C2881">
        <w:t>la respuesta incompleta</w:t>
      </w:r>
      <w:r w:rsidRPr="000C2881">
        <w:t xml:space="preserve"> del </w:t>
      </w:r>
      <w:r w:rsidRPr="000C2881">
        <w:rPr>
          <w:b/>
        </w:rPr>
        <w:t>SUJETO OBLIGADO</w:t>
      </w:r>
      <w:r w:rsidR="001635F8" w:rsidRPr="000C2881">
        <w:rPr>
          <w:b/>
        </w:rPr>
        <w:t xml:space="preserve">, </w:t>
      </w:r>
      <w:r w:rsidR="001635F8" w:rsidRPr="000C2881">
        <w:rPr>
          <w:bCs/>
        </w:rPr>
        <w:t>manifestando que faltó la cédula profesional</w:t>
      </w:r>
      <w:r w:rsidRPr="000C2881">
        <w:rPr>
          <w:b/>
        </w:rPr>
        <w:t>.</w:t>
      </w:r>
    </w:p>
    <w:p w14:paraId="726BA53A" w14:textId="77777777" w:rsidR="001D2866" w:rsidRPr="000C2881" w:rsidRDefault="001D2866" w:rsidP="000C2881"/>
    <w:p w14:paraId="26AE8443" w14:textId="13FE3C69" w:rsidR="001D2866" w:rsidRPr="000C2881" w:rsidRDefault="001638FE" w:rsidP="000C2881">
      <w:r w:rsidRPr="000C2881">
        <w:t xml:space="preserve">Abierta la etapa de instrucción, </w:t>
      </w:r>
      <w:r w:rsidRPr="000C2881">
        <w:rPr>
          <w:b/>
        </w:rPr>
        <w:t>EL SUJETO OBLIGADO</w:t>
      </w:r>
      <w:r w:rsidRPr="000C2881">
        <w:t xml:space="preserve"> rindió su Informe Justificado, por medio de</w:t>
      </w:r>
      <w:r w:rsidR="00757F26" w:rsidRPr="000C2881">
        <w:t xml:space="preserve"> </w:t>
      </w:r>
      <w:r w:rsidRPr="000C2881">
        <w:t>l</w:t>
      </w:r>
      <w:r w:rsidR="00757F26" w:rsidRPr="000C2881">
        <w:t>a</w:t>
      </w:r>
      <w:r w:rsidRPr="000C2881">
        <w:t xml:space="preserve"> </w:t>
      </w:r>
      <w:r w:rsidR="00757F26" w:rsidRPr="000C2881">
        <w:t>Coordina</w:t>
      </w:r>
      <w:r w:rsidR="00F662CA" w:rsidRPr="000C2881">
        <w:t xml:space="preserve">ción </w:t>
      </w:r>
      <w:r w:rsidR="00757F26" w:rsidRPr="000C2881">
        <w:t>de Administración</w:t>
      </w:r>
      <w:r w:rsidRPr="000C2881">
        <w:t xml:space="preserve"> señal</w:t>
      </w:r>
      <w:r w:rsidR="00BC2DBD" w:rsidRPr="000C2881">
        <w:t>ando</w:t>
      </w:r>
      <w:r w:rsidRPr="000C2881">
        <w:t xml:space="preserve"> </w:t>
      </w:r>
      <w:r w:rsidR="00F662CA" w:rsidRPr="000C2881">
        <w:t>que,</w:t>
      </w:r>
      <w:r w:rsidR="00757F26" w:rsidRPr="000C2881">
        <w:t xml:space="preserve"> en la Ley del Trabajo de los Servidores Públicos del Estado y Municipios, en el Artículo 47 no se contempla como requisito indispensable el contar con Cédula Profesional para ingresar al Servicio Público o desempeñar </w:t>
      </w:r>
      <w:r w:rsidR="00757F26" w:rsidRPr="000C2881">
        <w:lastRenderedPageBreak/>
        <w:t>un cargo en la administración pública municipal. Por lo anterior, y en atención a los principios de legalidad y certeza jurídica, se reitera que el ingreso y desempeño en el servicio público se rige por lo dispuesto en la normatividad aplicable, sin que la posesión de una cédula profesional constituya en términos generales, un requisito obligatorio.</w:t>
      </w:r>
      <w:r w:rsidRPr="000C2881">
        <w:t xml:space="preserve"> </w:t>
      </w:r>
      <w:r w:rsidRPr="000C2881">
        <w:rPr>
          <w:b/>
        </w:rPr>
        <w:t xml:space="preserve">LA PARTE RECURRENTE </w:t>
      </w:r>
      <w:r w:rsidRPr="000C2881">
        <w:t>omitió realizar las manifestaciones que a su derecho conviniera.</w:t>
      </w:r>
    </w:p>
    <w:p w14:paraId="1014D5EF" w14:textId="77777777" w:rsidR="001D2866" w:rsidRPr="000C2881" w:rsidRDefault="001D2866" w:rsidP="000C2881"/>
    <w:p w14:paraId="0A5FF244" w14:textId="77777777" w:rsidR="001D2866" w:rsidRPr="000C2881" w:rsidRDefault="001638FE" w:rsidP="000C2881">
      <w:pPr>
        <w:tabs>
          <w:tab w:val="left" w:pos="709"/>
        </w:tabs>
      </w:pPr>
      <w:r w:rsidRPr="000C2881">
        <w:t xml:space="preserve">Bajo las premisas anteriores, se concluye que la controversia a dilucidar en el presente medio de impugnación será verificar si la información proporcionada en respuesta y en informe justificado por </w:t>
      </w:r>
      <w:r w:rsidRPr="000C2881">
        <w:rPr>
          <w:b/>
        </w:rPr>
        <w:t xml:space="preserve">EL SUJETO OBLIGADO </w:t>
      </w:r>
      <w:r w:rsidRPr="000C2881">
        <w:t xml:space="preserve">es adecuada y suficiente para tener por satisfecho el derecho de acceso a la información pública de </w:t>
      </w:r>
      <w:r w:rsidRPr="000C2881">
        <w:rPr>
          <w:b/>
        </w:rPr>
        <w:t>LA PARTE RECURRENTE</w:t>
      </w:r>
      <w:r w:rsidRPr="000C2881">
        <w:t xml:space="preserve">, o en su caso, ordenar la entrega de la información que corresponda. </w:t>
      </w:r>
    </w:p>
    <w:p w14:paraId="1DDDD646" w14:textId="77777777" w:rsidR="001D2866" w:rsidRPr="000C2881" w:rsidRDefault="001D2866" w:rsidP="000C2881"/>
    <w:p w14:paraId="6271FE6A" w14:textId="77777777" w:rsidR="001D2866" w:rsidRPr="000C2881" w:rsidRDefault="001638FE" w:rsidP="000C2881">
      <w:pPr>
        <w:pStyle w:val="Ttulo3"/>
      </w:pPr>
      <w:bookmarkStart w:id="26" w:name="_Toc205417325"/>
      <w:r w:rsidRPr="000C2881">
        <w:t>c) Estudio de la controversia</w:t>
      </w:r>
      <w:bookmarkEnd w:id="26"/>
    </w:p>
    <w:p w14:paraId="56C35C9E" w14:textId="0403BF0C" w:rsidR="003164C1" w:rsidRPr="000C2881" w:rsidRDefault="003164C1" w:rsidP="000C2881">
      <w:pPr>
        <w:pBdr>
          <w:top w:val="nil"/>
          <w:left w:val="nil"/>
          <w:bottom w:val="nil"/>
          <w:right w:val="nil"/>
          <w:between w:val="nil"/>
        </w:pBdr>
      </w:pPr>
      <w:r w:rsidRPr="000C2881">
        <w:t xml:space="preserve">Puntualizando que, en la interposición del presente recurso </w:t>
      </w:r>
      <w:r w:rsidRPr="000C2881">
        <w:rPr>
          <w:b/>
          <w:bCs/>
        </w:rPr>
        <w:t>LA PARTE RECURRENTE</w:t>
      </w:r>
      <w:r w:rsidRPr="000C2881">
        <w:t xml:space="preserve"> se inconformó manifestando que la información estaba incompleta </w:t>
      </w:r>
      <w:r w:rsidR="00874652" w:rsidRPr="000C2881">
        <w:t>porque no se le proporcionó l</w:t>
      </w:r>
      <w:r w:rsidRPr="000C2881">
        <w:t xml:space="preserve">a cédula profesional. Ante tal situación, se advierte que </w:t>
      </w:r>
      <w:r w:rsidRPr="000C2881">
        <w:rPr>
          <w:b/>
          <w:bCs/>
        </w:rPr>
        <w:t>LA PARTE RECURRENTE</w:t>
      </w:r>
      <w:r w:rsidRPr="000C2881">
        <w:t xml:space="preserve"> no se inconformó sobre </w:t>
      </w:r>
      <w:r w:rsidR="00874652" w:rsidRPr="000C2881">
        <w:t>profesión y la experiencia</w:t>
      </w:r>
      <w:r w:rsidRPr="000C2881">
        <w:t>; por lo cual, se presume que dicha información ha sido consentida por el propio solicitante.</w:t>
      </w:r>
    </w:p>
    <w:p w14:paraId="1FC4FFC1" w14:textId="77777777" w:rsidR="003164C1" w:rsidRPr="000C2881" w:rsidRDefault="003164C1" w:rsidP="000C2881">
      <w:pPr>
        <w:pBdr>
          <w:top w:val="nil"/>
          <w:left w:val="nil"/>
          <w:bottom w:val="nil"/>
          <w:right w:val="nil"/>
          <w:between w:val="nil"/>
        </w:pBdr>
      </w:pPr>
    </w:p>
    <w:p w14:paraId="6394473C" w14:textId="77777777" w:rsidR="003164C1" w:rsidRPr="000C2881" w:rsidRDefault="003164C1" w:rsidP="000C2881">
      <w:pPr>
        <w:pBdr>
          <w:top w:val="nil"/>
          <w:left w:val="nil"/>
          <w:bottom w:val="nil"/>
          <w:right w:val="nil"/>
          <w:between w:val="nil"/>
        </w:pBdr>
      </w:pPr>
      <w:r w:rsidRPr="000C2881">
        <w:t>Sirve de sustento, la tesis jurisprudencial número VI.2o. J/21, publicada en el Semanario Judicial de la Federación y su Gaceta bajo el número de registro 204707 que a la letra dice:</w:t>
      </w:r>
    </w:p>
    <w:p w14:paraId="4A7DA482" w14:textId="77777777" w:rsidR="003164C1" w:rsidRPr="000C2881" w:rsidRDefault="003164C1" w:rsidP="000C2881">
      <w:pPr>
        <w:pBdr>
          <w:top w:val="nil"/>
          <w:left w:val="nil"/>
          <w:bottom w:val="nil"/>
          <w:right w:val="nil"/>
          <w:between w:val="nil"/>
        </w:pBdr>
      </w:pPr>
    </w:p>
    <w:p w14:paraId="511CF5A7" w14:textId="77777777" w:rsidR="003164C1" w:rsidRPr="000C2881" w:rsidRDefault="003164C1" w:rsidP="000C2881">
      <w:pPr>
        <w:pStyle w:val="Puesto"/>
        <w:ind w:firstLine="0"/>
        <w:rPr>
          <w:b/>
          <w:bCs/>
          <w:color w:val="auto"/>
        </w:rPr>
      </w:pPr>
      <w:r w:rsidRPr="000C2881">
        <w:rPr>
          <w:b/>
          <w:bCs/>
          <w:color w:val="auto"/>
        </w:rPr>
        <w:lastRenderedPageBreak/>
        <w:t>ACTOS CONSENTIDOS TACITAMENTE.</w:t>
      </w:r>
    </w:p>
    <w:p w14:paraId="747D95DA" w14:textId="77777777" w:rsidR="003164C1" w:rsidRPr="000C2881" w:rsidRDefault="003164C1" w:rsidP="000C2881">
      <w:pPr>
        <w:pStyle w:val="Puesto"/>
        <w:ind w:firstLine="0"/>
        <w:rPr>
          <w:color w:val="auto"/>
        </w:rPr>
      </w:pPr>
      <w:r w:rsidRPr="000C2881">
        <w:rPr>
          <w:color w:val="auto"/>
        </w:rPr>
        <w:t>“Se presumen así, para los efectos del amparo, los actos del orden civil y administrativo, que no hubieren sido reclamados en esa vía dentro de los plazos que la ley señala”.</w:t>
      </w:r>
    </w:p>
    <w:p w14:paraId="10EAB300" w14:textId="77777777" w:rsidR="003164C1" w:rsidRPr="000C2881" w:rsidRDefault="003164C1" w:rsidP="000C2881">
      <w:pPr>
        <w:pBdr>
          <w:top w:val="nil"/>
          <w:left w:val="nil"/>
          <w:bottom w:val="nil"/>
          <w:right w:val="nil"/>
          <w:between w:val="nil"/>
        </w:pBdr>
      </w:pPr>
    </w:p>
    <w:p w14:paraId="4ED7EE6E" w14:textId="41E51EB9" w:rsidR="00757760" w:rsidRPr="000C2881" w:rsidRDefault="00296F99" w:rsidP="000C2881">
      <w:pPr>
        <w:pBdr>
          <w:top w:val="nil"/>
          <w:left w:val="nil"/>
          <w:bottom w:val="nil"/>
          <w:right w:val="nil"/>
          <w:between w:val="nil"/>
        </w:pBdr>
      </w:pPr>
      <w:r w:rsidRPr="000C2881">
        <w:t xml:space="preserve">Así como el criterio </w:t>
      </w:r>
      <w:r w:rsidR="00757760" w:rsidRPr="000C2881">
        <w:t>por analogía la tesis jurisprudencial número VI.3o.C. J/60, publicada en el Semanario Judicial de la Federación y su Gaceta bajo el número de registro 176,608 que a la letra dice:</w:t>
      </w:r>
    </w:p>
    <w:p w14:paraId="4CE2DF48" w14:textId="77777777" w:rsidR="00757760" w:rsidRPr="000C2881" w:rsidRDefault="00757760" w:rsidP="000C2881">
      <w:pPr>
        <w:pBdr>
          <w:top w:val="nil"/>
          <w:left w:val="nil"/>
          <w:bottom w:val="nil"/>
          <w:right w:val="nil"/>
          <w:between w:val="nil"/>
        </w:pBdr>
        <w:ind w:left="708"/>
      </w:pPr>
    </w:p>
    <w:p w14:paraId="369CA785" w14:textId="77777777" w:rsidR="00757760" w:rsidRPr="000C2881" w:rsidRDefault="00757760" w:rsidP="000C2881">
      <w:pPr>
        <w:pStyle w:val="Puesto"/>
        <w:ind w:firstLine="0"/>
        <w:rPr>
          <w:color w:val="auto"/>
        </w:rPr>
      </w:pPr>
      <w:r w:rsidRPr="000C2881">
        <w:rPr>
          <w:b/>
          <w:smallCaps/>
          <w:color w:val="auto"/>
        </w:rPr>
        <w:t xml:space="preserve">“ACTOS CONSENTIDOS. SON LOS QUE NO SE IMPUGNAN MEDIANTE EL RECURSO IDÓNEO. </w:t>
      </w:r>
      <w:r w:rsidRPr="000C2881">
        <w:rPr>
          <w:color w:val="auto"/>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2D37568" w14:textId="77777777" w:rsidR="00757760" w:rsidRPr="000C2881" w:rsidRDefault="00757760" w:rsidP="000C2881">
      <w:pPr>
        <w:pBdr>
          <w:top w:val="nil"/>
          <w:left w:val="nil"/>
          <w:bottom w:val="nil"/>
          <w:right w:val="nil"/>
          <w:between w:val="nil"/>
        </w:pBdr>
      </w:pPr>
    </w:p>
    <w:p w14:paraId="754BD352" w14:textId="48DCB4E5" w:rsidR="00757760" w:rsidRPr="000C2881" w:rsidRDefault="00757760" w:rsidP="000C2881">
      <w:pPr>
        <w:pBdr>
          <w:top w:val="nil"/>
          <w:left w:val="nil"/>
          <w:bottom w:val="nil"/>
          <w:right w:val="nil"/>
          <w:between w:val="nil"/>
        </w:pBdr>
      </w:pPr>
      <w:r w:rsidRPr="000C2881">
        <w:t xml:space="preserve">Por lo expuesto, el presente asunto se limitará a analizar lo relativo </w:t>
      </w:r>
      <w:r w:rsidR="00FD4B60" w:rsidRPr="000C2881">
        <w:t xml:space="preserve">a la cédula profesional </w:t>
      </w:r>
      <w:r w:rsidRPr="000C2881">
        <w:t xml:space="preserve">de la </w:t>
      </w:r>
      <w:r w:rsidR="00FD4B60" w:rsidRPr="000C2881">
        <w:t>autoridad investigadora</w:t>
      </w:r>
      <w:r w:rsidRPr="000C2881">
        <w:t xml:space="preserve">. </w:t>
      </w:r>
    </w:p>
    <w:p w14:paraId="78F6E7FF" w14:textId="77777777" w:rsidR="00757760" w:rsidRPr="000C2881" w:rsidRDefault="00757760" w:rsidP="000C2881">
      <w:r w:rsidRPr="000C2881">
        <w:t xml:space="preserve"> </w:t>
      </w:r>
    </w:p>
    <w:p w14:paraId="332F218A" w14:textId="233C51A6" w:rsidR="00757760" w:rsidRPr="000C2881" w:rsidRDefault="00757760" w:rsidP="000C2881">
      <w:bookmarkStart w:id="27" w:name="_heading=h.ikopzp53nt5y" w:colFirst="0" w:colLast="0"/>
      <w:bookmarkEnd w:id="27"/>
      <w:r w:rsidRPr="000C2881">
        <w:t>Dicho lo anterior, es de recordar que el Titular de la Unidad de Transparencia turnó la solicitud a l</w:t>
      </w:r>
      <w:r w:rsidR="00780405" w:rsidRPr="000C2881">
        <w:t>a</w:t>
      </w:r>
      <w:r w:rsidR="009B6490" w:rsidRPr="000C2881">
        <w:t xml:space="preserve"> </w:t>
      </w:r>
      <w:r w:rsidR="00780405" w:rsidRPr="000C2881">
        <w:t xml:space="preserve">Dirección de Administración y Finanzas, </w:t>
      </w:r>
      <w:r w:rsidRPr="000C2881">
        <w:t>la cual de acuerdo a</w:t>
      </w:r>
      <w:r w:rsidR="009B6490" w:rsidRPr="000C2881">
        <w:t>l Reglamento</w:t>
      </w:r>
      <w:r w:rsidR="00780405" w:rsidRPr="000C2881">
        <w:t xml:space="preserve"> Interno</w:t>
      </w:r>
      <w:r w:rsidR="00780405" w:rsidRPr="000C2881">
        <w:rPr>
          <w:rStyle w:val="Refdenotaalpie"/>
        </w:rPr>
        <w:footnoteReference w:id="1"/>
      </w:r>
      <w:r w:rsidRPr="000C2881">
        <w:t>, tiene las atribuciones</w:t>
      </w:r>
      <w:r w:rsidR="009B6490" w:rsidRPr="000C2881">
        <w:t xml:space="preserve"> siguientes</w:t>
      </w:r>
      <w:r w:rsidRPr="000C2881">
        <w:t>:</w:t>
      </w:r>
    </w:p>
    <w:p w14:paraId="3FFDE7E1" w14:textId="77777777" w:rsidR="00F662CA" w:rsidRPr="000C2881" w:rsidRDefault="00F662CA" w:rsidP="000C2881"/>
    <w:p w14:paraId="3BF1F1F7" w14:textId="5426B137" w:rsidR="00780405" w:rsidRPr="000C2881" w:rsidRDefault="00780405" w:rsidP="000C2881">
      <w:pPr>
        <w:pStyle w:val="Puesto"/>
        <w:ind w:firstLine="0"/>
        <w:rPr>
          <w:color w:val="auto"/>
        </w:rPr>
      </w:pPr>
      <w:r w:rsidRPr="000C2881">
        <w:rPr>
          <w:b/>
          <w:bCs/>
          <w:color w:val="auto"/>
        </w:rPr>
        <w:lastRenderedPageBreak/>
        <w:t>Artículo 21.-</w:t>
      </w:r>
      <w:r w:rsidRPr="000C2881">
        <w:rPr>
          <w:color w:val="auto"/>
        </w:rPr>
        <w:t xml:space="preserve"> </w:t>
      </w:r>
      <w:r w:rsidRPr="000C2881">
        <w:rPr>
          <w:b/>
          <w:bCs/>
          <w:color w:val="auto"/>
        </w:rPr>
        <w:t>Para el despacho, control y evaluación de los asuntos de su competencia, el Organismo contará con las Unidades Administrativas y subalternas siguientes:</w:t>
      </w:r>
    </w:p>
    <w:p w14:paraId="1C1F0B42" w14:textId="4086A304" w:rsidR="00780405" w:rsidRPr="000C2881" w:rsidRDefault="00780405" w:rsidP="000C2881">
      <w:pPr>
        <w:pStyle w:val="Puesto"/>
        <w:ind w:firstLine="0"/>
        <w:rPr>
          <w:color w:val="auto"/>
        </w:rPr>
      </w:pPr>
      <w:r w:rsidRPr="000C2881">
        <w:rPr>
          <w:color w:val="auto"/>
        </w:rPr>
        <w:t>…</w:t>
      </w:r>
    </w:p>
    <w:p w14:paraId="1BEBA77B" w14:textId="2DB179EF" w:rsidR="00780405" w:rsidRPr="000C2881" w:rsidRDefault="00780405" w:rsidP="000C2881">
      <w:pPr>
        <w:pStyle w:val="Puesto"/>
        <w:ind w:firstLine="0"/>
        <w:rPr>
          <w:b/>
          <w:bCs/>
          <w:color w:val="auto"/>
        </w:rPr>
      </w:pPr>
      <w:r w:rsidRPr="000C2881">
        <w:rPr>
          <w:b/>
          <w:bCs/>
          <w:color w:val="auto"/>
        </w:rPr>
        <w:t>IV. Dirección de Administración y Finanzas:</w:t>
      </w:r>
    </w:p>
    <w:p w14:paraId="5E05C4BF" w14:textId="166D5EDA" w:rsidR="00780405" w:rsidRPr="000C2881" w:rsidRDefault="00780405" w:rsidP="000C2881">
      <w:pPr>
        <w:pStyle w:val="Puesto"/>
        <w:ind w:firstLine="0"/>
        <w:rPr>
          <w:color w:val="auto"/>
        </w:rPr>
      </w:pPr>
      <w:r w:rsidRPr="000C2881">
        <w:rPr>
          <w:color w:val="auto"/>
        </w:rPr>
        <w:t>…</w:t>
      </w:r>
    </w:p>
    <w:p w14:paraId="339563C0" w14:textId="13193D90" w:rsidR="00780405" w:rsidRPr="000C2881" w:rsidRDefault="00780405" w:rsidP="000C2881">
      <w:pPr>
        <w:pStyle w:val="Puesto"/>
        <w:ind w:firstLine="0"/>
        <w:rPr>
          <w:color w:val="auto"/>
        </w:rPr>
      </w:pPr>
      <w:r w:rsidRPr="000C2881">
        <w:rPr>
          <w:color w:val="auto"/>
        </w:rPr>
        <w:t>b. Coordinación de Administración</w:t>
      </w:r>
    </w:p>
    <w:p w14:paraId="71D57B52" w14:textId="7394BA71" w:rsidR="00780405" w:rsidRPr="000C2881" w:rsidRDefault="00DE610C" w:rsidP="000C2881">
      <w:pPr>
        <w:pStyle w:val="Puesto"/>
        <w:ind w:firstLine="0"/>
        <w:rPr>
          <w:b/>
          <w:bCs/>
          <w:color w:val="auto"/>
        </w:rPr>
      </w:pPr>
      <w:r w:rsidRPr="000C2881">
        <w:rPr>
          <w:b/>
          <w:bCs/>
          <w:color w:val="auto"/>
        </w:rPr>
        <w:t>i. Departamento de Recursos Humanos.</w:t>
      </w:r>
    </w:p>
    <w:p w14:paraId="0410113A" w14:textId="77777777" w:rsidR="00780405" w:rsidRPr="000C2881" w:rsidRDefault="00780405" w:rsidP="000C2881"/>
    <w:p w14:paraId="30E4FB20" w14:textId="72A51F7C" w:rsidR="00780405" w:rsidRPr="000C2881" w:rsidRDefault="00780405" w:rsidP="000C2881">
      <w:r w:rsidRPr="000C2881">
        <w:t>Unidad administrativa cuenta con el área de la Coordinación de Administración, quien cuenta con las funciones siguientes:</w:t>
      </w:r>
    </w:p>
    <w:p w14:paraId="074BC8D3" w14:textId="77777777" w:rsidR="00F662CA" w:rsidRPr="000C2881" w:rsidRDefault="00F662CA" w:rsidP="000C2881"/>
    <w:p w14:paraId="36396498" w14:textId="77777777" w:rsidR="009B6490" w:rsidRPr="000C2881" w:rsidRDefault="009B6490" w:rsidP="000C2881">
      <w:pPr>
        <w:pStyle w:val="Puesto"/>
        <w:ind w:firstLine="0"/>
        <w:rPr>
          <w:color w:val="auto"/>
        </w:rPr>
      </w:pPr>
      <w:r w:rsidRPr="000C2881">
        <w:rPr>
          <w:b/>
          <w:bCs/>
          <w:color w:val="auto"/>
        </w:rPr>
        <w:t>Artículo 53.-</w:t>
      </w:r>
      <w:r w:rsidRPr="000C2881">
        <w:rPr>
          <w:color w:val="auto"/>
        </w:rPr>
        <w:t xml:space="preserve"> La </w:t>
      </w:r>
      <w:r w:rsidRPr="000C2881">
        <w:rPr>
          <w:b/>
          <w:bCs/>
          <w:color w:val="auto"/>
        </w:rPr>
        <w:t>Coordinación de Administración</w:t>
      </w:r>
      <w:r w:rsidRPr="000C2881">
        <w:rPr>
          <w:color w:val="auto"/>
        </w:rPr>
        <w:t xml:space="preserve"> tendrá las siguientes atribuciones:</w:t>
      </w:r>
    </w:p>
    <w:p w14:paraId="0B65186F" w14:textId="3C4AD0FE" w:rsidR="00DE610C" w:rsidRPr="000C2881" w:rsidRDefault="00DE610C" w:rsidP="000C2881">
      <w:pPr>
        <w:pStyle w:val="Puesto"/>
        <w:ind w:firstLine="0"/>
        <w:rPr>
          <w:b/>
          <w:bCs/>
          <w:color w:val="auto"/>
        </w:rPr>
      </w:pPr>
      <w:r w:rsidRPr="000C2881">
        <w:rPr>
          <w:b/>
          <w:bCs/>
          <w:color w:val="auto"/>
        </w:rPr>
        <w:t>…</w:t>
      </w:r>
    </w:p>
    <w:p w14:paraId="3AF77FB4" w14:textId="26E17C6B" w:rsidR="009B6490" w:rsidRPr="000C2881" w:rsidRDefault="00DE610C" w:rsidP="000C2881">
      <w:pPr>
        <w:pStyle w:val="Puesto"/>
        <w:ind w:firstLine="0"/>
        <w:rPr>
          <w:color w:val="auto"/>
        </w:rPr>
      </w:pPr>
      <w:r w:rsidRPr="000C2881">
        <w:rPr>
          <w:b/>
          <w:bCs/>
          <w:color w:val="auto"/>
        </w:rPr>
        <w:t xml:space="preserve">IV. </w:t>
      </w:r>
      <w:r w:rsidR="009B6490" w:rsidRPr="000C2881">
        <w:rPr>
          <w:b/>
          <w:bCs/>
          <w:color w:val="auto"/>
        </w:rPr>
        <w:t>Validar los movimientos de altas, bajas, cambios, remociones, licencias y demás permisos de los servidores públicos previa autorización de los titulares de las Unidades Administrativas correspondientes</w:t>
      </w:r>
      <w:r w:rsidR="009B6490" w:rsidRPr="000C2881">
        <w:rPr>
          <w:color w:val="auto"/>
        </w:rPr>
        <w:t>;</w:t>
      </w:r>
    </w:p>
    <w:p w14:paraId="7A7384AA" w14:textId="564B1DB1" w:rsidR="009B6490" w:rsidRPr="000C2881" w:rsidRDefault="00DE610C" w:rsidP="000C2881">
      <w:pPr>
        <w:pStyle w:val="Puesto"/>
        <w:ind w:firstLine="0"/>
        <w:rPr>
          <w:color w:val="auto"/>
        </w:rPr>
      </w:pPr>
      <w:r w:rsidRPr="000C2881">
        <w:rPr>
          <w:color w:val="auto"/>
        </w:rPr>
        <w:t>…</w:t>
      </w:r>
    </w:p>
    <w:p w14:paraId="27EFDD84" w14:textId="06F05A81" w:rsidR="009B6490" w:rsidRPr="000C2881" w:rsidRDefault="00DE610C" w:rsidP="000C2881">
      <w:pPr>
        <w:pStyle w:val="Puesto"/>
        <w:ind w:firstLine="0"/>
        <w:rPr>
          <w:color w:val="auto"/>
        </w:rPr>
      </w:pPr>
      <w:r w:rsidRPr="000C2881">
        <w:rPr>
          <w:b/>
          <w:bCs/>
          <w:color w:val="auto"/>
        </w:rPr>
        <w:t>Artículo 54.-</w:t>
      </w:r>
      <w:r w:rsidRPr="000C2881">
        <w:rPr>
          <w:color w:val="auto"/>
        </w:rPr>
        <w:t xml:space="preserve"> El </w:t>
      </w:r>
      <w:r w:rsidRPr="000C2881">
        <w:rPr>
          <w:b/>
          <w:bCs/>
          <w:color w:val="auto"/>
        </w:rPr>
        <w:t>Departamento de Recursos Humanos</w:t>
      </w:r>
      <w:r w:rsidRPr="000C2881">
        <w:rPr>
          <w:color w:val="auto"/>
        </w:rPr>
        <w:t xml:space="preserve"> tendrá las siguientes atribuciones:</w:t>
      </w:r>
    </w:p>
    <w:p w14:paraId="3F973403" w14:textId="176B9D8D" w:rsidR="00DE610C" w:rsidRPr="000C2881" w:rsidRDefault="00DE610C" w:rsidP="000C2881">
      <w:pPr>
        <w:pStyle w:val="Puesto"/>
        <w:ind w:firstLine="0"/>
        <w:rPr>
          <w:color w:val="auto"/>
        </w:rPr>
      </w:pPr>
      <w:r w:rsidRPr="000C2881">
        <w:rPr>
          <w:color w:val="auto"/>
        </w:rPr>
        <w:t>…</w:t>
      </w:r>
    </w:p>
    <w:p w14:paraId="777BCBBD" w14:textId="0A6E6D4B" w:rsidR="00DE610C" w:rsidRPr="000C2881" w:rsidRDefault="00DE610C" w:rsidP="000C2881">
      <w:pPr>
        <w:pStyle w:val="Puesto"/>
        <w:ind w:firstLine="0"/>
        <w:rPr>
          <w:b/>
          <w:bCs/>
          <w:color w:val="auto"/>
        </w:rPr>
      </w:pPr>
      <w:r w:rsidRPr="000C2881">
        <w:rPr>
          <w:b/>
          <w:bCs/>
          <w:color w:val="auto"/>
        </w:rPr>
        <w:t>IV. Integrar, resguardar y actualizar los expedientes del personal que labora en el Organismo;</w:t>
      </w:r>
    </w:p>
    <w:p w14:paraId="3B76BB0E" w14:textId="77777777" w:rsidR="00F662CA" w:rsidRPr="000C2881" w:rsidRDefault="00F662CA" w:rsidP="000C2881">
      <w:pPr>
        <w:pStyle w:val="Puesto"/>
        <w:ind w:firstLine="0"/>
        <w:rPr>
          <w:color w:val="auto"/>
        </w:rPr>
      </w:pPr>
      <w:r w:rsidRPr="000C2881">
        <w:rPr>
          <w:color w:val="auto"/>
        </w:rPr>
        <w:t>…</w:t>
      </w:r>
    </w:p>
    <w:p w14:paraId="39D31329" w14:textId="11E5144F" w:rsidR="00757760" w:rsidRPr="000C2881" w:rsidRDefault="00757760" w:rsidP="000C2881">
      <w:pPr>
        <w:pStyle w:val="Puesto"/>
        <w:ind w:firstLine="0"/>
        <w:rPr>
          <w:color w:val="auto"/>
        </w:rPr>
      </w:pPr>
    </w:p>
    <w:p w14:paraId="2036C47B" w14:textId="09DF7D6C" w:rsidR="00757760" w:rsidRPr="000C2881" w:rsidRDefault="00757760" w:rsidP="000C2881">
      <w:r w:rsidRPr="000C2881">
        <w:t xml:space="preserve">Tal y como se aprecia, la </w:t>
      </w:r>
      <w:r w:rsidR="00780405" w:rsidRPr="000C2881">
        <w:t>Coordinación de Administración</w:t>
      </w:r>
      <w:r w:rsidRPr="000C2881">
        <w:t xml:space="preserve"> tiene asignadas funciones y atribuciones relativas </w:t>
      </w:r>
      <w:r w:rsidR="00780405" w:rsidRPr="000C2881">
        <w:t>para la validación de los movimientos de altas, bajas, cambios, remociones, licencias y demás permisos de los servidores públicos previa autorización de los titulares de las Unidades Administrativas correspondientes;</w:t>
      </w:r>
      <w:r w:rsidR="00DE610C" w:rsidRPr="000C2881">
        <w:t xml:space="preserve"> así como la integración y resguardo de los expedientes del personal que labora en el Organismo; </w:t>
      </w:r>
      <w:r w:rsidR="00780405" w:rsidRPr="000C2881">
        <w:t xml:space="preserve"> </w:t>
      </w:r>
      <w:r w:rsidRPr="000C2881">
        <w:t xml:space="preserve">razón por la que </w:t>
      </w:r>
      <w:r w:rsidRPr="000C2881">
        <w:lastRenderedPageBreak/>
        <w:t>resulta ser el área con atribuciones, funciones y competencias para generar, administrar y poseer la información requerida por el particular.</w:t>
      </w:r>
    </w:p>
    <w:p w14:paraId="701C6CDC" w14:textId="77777777" w:rsidR="00757760" w:rsidRPr="000C2881" w:rsidRDefault="00757760" w:rsidP="000C2881"/>
    <w:p w14:paraId="0D892D62" w14:textId="7F48A831" w:rsidR="00757760" w:rsidRPr="000C2881" w:rsidRDefault="00757760" w:rsidP="000C2881">
      <w:pPr>
        <w:pBdr>
          <w:top w:val="nil"/>
          <w:left w:val="nil"/>
          <w:bottom w:val="nil"/>
          <w:right w:val="nil"/>
          <w:between w:val="nil"/>
        </w:pBdr>
        <w:tabs>
          <w:tab w:val="left" w:pos="7797"/>
          <w:tab w:val="left" w:pos="8222"/>
        </w:tabs>
        <w:ind w:right="49"/>
      </w:pPr>
      <w:r w:rsidRPr="000C2881">
        <w:t xml:space="preserve">Entonces, al haber turnado la solicitud a la </w:t>
      </w:r>
      <w:r w:rsidR="00780405" w:rsidRPr="000C2881">
        <w:t>Dirección de Administración y Finanzas</w:t>
      </w:r>
      <w:r w:rsidRPr="000C2881">
        <w:t xml:space="preserve"> se advierte que </w:t>
      </w:r>
      <w:r w:rsidRPr="000C2881">
        <w:rPr>
          <w:b/>
        </w:rPr>
        <w:t xml:space="preserve">EL SUJETO OBLIGADO </w:t>
      </w:r>
      <w:r w:rsidRPr="000C2881">
        <w:t>turnó la solicitud al área competente, cumpliendo con lo que disponen los artículos 151, 160, 162, 163, 164, 165 y 166, de la Ley de Transparencia y Acceso a la Información Pública del Estado de México y Municipios:</w:t>
      </w:r>
    </w:p>
    <w:p w14:paraId="629ECD02" w14:textId="77777777" w:rsidR="00757760" w:rsidRPr="000C2881" w:rsidRDefault="00757760" w:rsidP="000C2881">
      <w:pPr>
        <w:pBdr>
          <w:top w:val="nil"/>
          <w:left w:val="nil"/>
          <w:bottom w:val="nil"/>
          <w:right w:val="nil"/>
          <w:between w:val="nil"/>
        </w:pBdr>
        <w:ind w:right="-150"/>
      </w:pPr>
    </w:p>
    <w:p w14:paraId="012BBFB7" w14:textId="77777777" w:rsidR="00757760" w:rsidRPr="000C2881" w:rsidRDefault="00757760" w:rsidP="000C2881">
      <w:pPr>
        <w:numPr>
          <w:ilvl w:val="0"/>
          <w:numId w:val="12"/>
        </w:numPr>
        <w:pBdr>
          <w:top w:val="nil"/>
          <w:left w:val="nil"/>
          <w:bottom w:val="nil"/>
          <w:right w:val="nil"/>
          <w:between w:val="nil"/>
        </w:pBdr>
        <w:ind w:right="191" w:hanging="360"/>
      </w:pPr>
      <w:r w:rsidRPr="000C2881">
        <w:t xml:space="preserve">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66677DF" w14:textId="77777777" w:rsidR="00757760" w:rsidRPr="000C2881" w:rsidRDefault="00757760" w:rsidP="000C2881">
      <w:pPr>
        <w:numPr>
          <w:ilvl w:val="0"/>
          <w:numId w:val="12"/>
        </w:numPr>
        <w:pBdr>
          <w:top w:val="nil"/>
          <w:left w:val="nil"/>
          <w:bottom w:val="nil"/>
          <w:right w:val="nil"/>
          <w:between w:val="nil"/>
        </w:pBdr>
        <w:ind w:right="191" w:hanging="360"/>
      </w:pPr>
      <w:r w:rsidRPr="000C2881">
        <w:t xml:space="preserve">La respuesta a los requerimientos informativos, deberá notificarse al interesado en el menor tiempo posible, que no podrá exceder de quince días hábiles, contados a partir del día siguiente a la presentación de esta.  </w:t>
      </w:r>
    </w:p>
    <w:p w14:paraId="241155D2" w14:textId="77777777" w:rsidR="00757760" w:rsidRPr="000C2881" w:rsidRDefault="00757760" w:rsidP="000C2881">
      <w:pPr>
        <w:numPr>
          <w:ilvl w:val="0"/>
          <w:numId w:val="12"/>
        </w:numPr>
        <w:pBdr>
          <w:top w:val="nil"/>
          <w:left w:val="nil"/>
          <w:bottom w:val="nil"/>
          <w:right w:val="nil"/>
          <w:between w:val="nil"/>
        </w:pBdr>
        <w:ind w:right="191" w:hanging="360"/>
      </w:pPr>
      <w:r w:rsidRPr="000C2881">
        <w:t xml:space="preserve">Excepcionalmente, el plazo referido podrá ampliarse por siete días hábiles más, cuando existan razones fundadas y motivadas, a través del Comité de Transparencia; </w:t>
      </w:r>
    </w:p>
    <w:p w14:paraId="481613EA" w14:textId="77777777" w:rsidR="00757760" w:rsidRPr="000C2881" w:rsidRDefault="00757760" w:rsidP="000C2881">
      <w:pPr>
        <w:numPr>
          <w:ilvl w:val="0"/>
          <w:numId w:val="12"/>
        </w:numPr>
        <w:pBdr>
          <w:top w:val="nil"/>
          <w:left w:val="nil"/>
          <w:bottom w:val="nil"/>
          <w:right w:val="nil"/>
          <w:between w:val="nil"/>
        </w:pBdr>
        <w:ind w:right="191" w:hanging="360"/>
      </w:pPr>
      <w:r w:rsidRPr="000C2881">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0C2881">
        <w:lastRenderedPageBreak/>
        <w:t xml:space="preserve">expresiones documentales que se encuentren en sus archivos o que estén constreñidos a elaborar; </w:t>
      </w:r>
    </w:p>
    <w:p w14:paraId="1206E286" w14:textId="77777777" w:rsidR="00757760" w:rsidRPr="000C2881" w:rsidRDefault="00757760" w:rsidP="000C2881">
      <w:pPr>
        <w:numPr>
          <w:ilvl w:val="0"/>
          <w:numId w:val="12"/>
        </w:numPr>
        <w:pBdr>
          <w:top w:val="nil"/>
          <w:left w:val="nil"/>
          <w:bottom w:val="nil"/>
          <w:right w:val="nil"/>
          <w:between w:val="nil"/>
        </w:pBdr>
        <w:ind w:right="191" w:hanging="360"/>
      </w:pPr>
      <w:r w:rsidRPr="000C2881">
        <w:t xml:space="preserve">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2D2CD6B1" w14:textId="77777777" w:rsidR="00757760" w:rsidRPr="000C2881" w:rsidRDefault="00757760" w:rsidP="000C2881">
      <w:pPr>
        <w:numPr>
          <w:ilvl w:val="0"/>
          <w:numId w:val="12"/>
        </w:numPr>
        <w:pBdr>
          <w:top w:val="nil"/>
          <w:left w:val="nil"/>
          <w:bottom w:val="nil"/>
          <w:right w:val="nil"/>
          <w:between w:val="nil"/>
        </w:pBdr>
        <w:ind w:right="191" w:hanging="360"/>
      </w:pPr>
      <w:r w:rsidRPr="000C2881">
        <w:t xml:space="preserve">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2C351DFE" w14:textId="77777777" w:rsidR="00757760" w:rsidRPr="000C2881" w:rsidRDefault="00757760" w:rsidP="000C2881">
      <w:pPr>
        <w:ind w:left="284" w:right="191"/>
      </w:pPr>
    </w:p>
    <w:p w14:paraId="0CCC5D03" w14:textId="77777777" w:rsidR="00757760" w:rsidRPr="000C2881" w:rsidRDefault="00757760" w:rsidP="000C2881">
      <w:pPr>
        <w:pBdr>
          <w:top w:val="nil"/>
          <w:left w:val="nil"/>
          <w:bottom w:val="nil"/>
          <w:right w:val="nil"/>
          <w:between w:val="nil"/>
        </w:pBdr>
        <w:ind w:right="191"/>
      </w:pPr>
      <w:r w:rsidRPr="000C2881">
        <w:t xml:space="preserve">En este orden de ideas, se reitera que la Unidad de Transparencia siguió el procedimiento que establece el artículo 162 de la Ley de Transparencia Local, ya que turnó la solicitud de información a la Unidad Administrativa competente para generar la documentación requerida por el particular. </w:t>
      </w:r>
    </w:p>
    <w:p w14:paraId="1718F75C" w14:textId="77777777" w:rsidR="00757760" w:rsidRPr="000C2881" w:rsidRDefault="00757760" w:rsidP="000C2881">
      <w:pPr>
        <w:pBdr>
          <w:top w:val="nil"/>
          <w:left w:val="nil"/>
          <w:bottom w:val="nil"/>
          <w:right w:val="nil"/>
          <w:between w:val="nil"/>
        </w:pBdr>
        <w:ind w:right="191"/>
      </w:pPr>
    </w:p>
    <w:p w14:paraId="33D651E6" w14:textId="79EBB93A" w:rsidR="00757760" w:rsidRPr="000C2881" w:rsidRDefault="00757760" w:rsidP="000C2881">
      <w:pPr>
        <w:pBdr>
          <w:top w:val="nil"/>
          <w:left w:val="nil"/>
          <w:bottom w:val="nil"/>
          <w:right w:val="nil"/>
          <w:between w:val="nil"/>
        </w:pBdr>
        <w:ind w:right="191"/>
      </w:pPr>
      <w:r w:rsidRPr="000C2881">
        <w:t xml:space="preserve">Ahora bien, recordando que la inconformidad de </w:t>
      </w:r>
      <w:r w:rsidRPr="000C2881">
        <w:rPr>
          <w:b/>
        </w:rPr>
        <w:t>LA PARTE</w:t>
      </w:r>
      <w:r w:rsidRPr="000C2881">
        <w:t xml:space="preserve"> </w:t>
      </w:r>
      <w:r w:rsidRPr="000C2881">
        <w:rPr>
          <w:b/>
        </w:rPr>
        <w:t>RECURRENTE</w:t>
      </w:r>
      <w:r w:rsidRPr="000C2881">
        <w:t xml:space="preserve"> se basó en indicar que no le fue proporcionado </w:t>
      </w:r>
      <w:r w:rsidR="00DE610C" w:rsidRPr="000C2881">
        <w:t>la cédula profesional del titular de la autoridad investigadora.</w:t>
      </w:r>
    </w:p>
    <w:p w14:paraId="2A4CE529" w14:textId="63C65046" w:rsidR="00FF37AF" w:rsidRPr="000C2881" w:rsidRDefault="00FF37AF" w:rsidP="000C2881"/>
    <w:p w14:paraId="35CB7312" w14:textId="5C7B4375" w:rsidR="00DE610C" w:rsidRPr="000C2881" w:rsidRDefault="00DE610C" w:rsidP="000C2881">
      <w:pPr>
        <w:rPr>
          <w:bCs/>
          <w:iCs/>
        </w:rPr>
      </w:pPr>
      <w:r w:rsidRPr="000C2881">
        <w:lastRenderedPageBreak/>
        <w:t xml:space="preserve">Esto es, del servidor público </w:t>
      </w:r>
      <w:r w:rsidRPr="000C2881">
        <w:rPr>
          <w:bCs/>
          <w:iCs/>
        </w:rPr>
        <w:t>Oscar Rodríguez Espinosa, titular de la Unidad del Departamento de Investigación y Combate a la Corrupción  tal y como se observa del portal de IPOMEX</w:t>
      </w:r>
      <w:r w:rsidRPr="000C2881">
        <w:rPr>
          <w:rStyle w:val="Refdenotaalpie"/>
          <w:bCs/>
          <w:iCs/>
        </w:rPr>
        <w:footnoteReference w:id="2"/>
      </w:r>
      <w:r w:rsidRPr="000C2881">
        <w:rPr>
          <w:bCs/>
          <w:iCs/>
        </w:rPr>
        <w:t xml:space="preserve"> que es del tenor siguiente:</w:t>
      </w:r>
    </w:p>
    <w:p w14:paraId="73914537" w14:textId="77777777" w:rsidR="00DE610C" w:rsidRPr="000C2881" w:rsidRDefault="00DE610C" w:rsidP="000C2881">
      <w:pPr>
        <w:rPr>
          <w:bCs/>
          <w:iCs/>
        </w:rPr>
      </w:pPr>
    </w:p>
    <w:p w14:paraId="6996B8AF" w14:textId="0CBF178A" w:rsidR="00DE610C" w:rsidRPr="000C2881" w:rsidRDefault="00DE610C" w:rsidP="000C2881">
      <w:pPr>
        <w:rPr>
          <w:bCs/>
          <w:iCs/>
        </w:rPr>
      </w:pPr>
      <w:r w:rsidRPr="000C2881">
        <w:rPr>
          <w:bCs/>
          <w:iCs/>
          <w:noProof/>
        </w:rPr>
        <mc:AlternateContent>
          <mc:Choice Requires="wps">
            <w:drawing>
              <wp:anchor distT="0" distB="0" distL="114300" distR="114300" simplePos="0" relativeHeight="251659264" behindDoc="0" locked="0" layoutInCell="1" allowOverlap="1" wp14:anchorId="19F6C3E1" wp14:editId="6EDA62E9">
                <wp:simplePos x="0" y="0"/>
                <wp:positionH relativeFrom="column">
                  <wp:posOffset>5563870</wp:posOffset>
                </wp:positionH>
                <wp:positionV relativeFrom="paragraph">
                  <wp:posOffset>317500</wp:posOffset>
                </wp:positionV>
                <wp:extent cx="685800" cy="419100"/>
                <wp:effectExtent l="57150" t="19050" r="76200" b="95250"/>
                <wp:wrapNone/>
                <wp:docPr id="1534824754" name="Flecha: hacia la izquierda 1"/>
                <wp:cNvGraphicFramePr/>
                <a:graphic xmlns:a="http://schemas.openxmlformats.org/drawingml/2006/main">
                  <a:graphicData uri="http://schemas.microsoft.com/office/word/2010/wordprocessingShape">
                    <wps:wsp>
                      <wps:cNvSpPr/>
                      <wps:spPr>
                        <a:xfrm>
                          <a:off x="0" y="0"/>
                          <a:ext cx="685800" cy="419100"/>
                        </a:xfrm>
                        <a:prstGeom prst="leftArrow">
                          <a:avLst/>
                        </a:prstGeom>
                        <a:solidFill>
                          <a:srgbClr val="EE0000"/>
                        </a:solidFill>
                        <a:ln>
                          <a:solidFill>
                            <a:srgbClr val="EE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58EB0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1" o:spid="_x0000_s1026" type="#_x0000_t66" style="position:absolute;margin-left:438.1pt;margin-top:25pt;width:54pt;height:3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" adj="6600" fillcolor="#e00" strokecolor="#e00">
                <v:shadow on="t" color="black" opacity="22937f" origin=",.5" offset="0,.63889mm"/>
              </v:shape>
            </w:pict>
          </mc:Fallback>
        </mc:AlternateContent>
      </w:r>
      <w:r w:rsidRPr="000C2881">
        <w:rPr>
          <w:bCs/>
          <w:iCs/>
          <w:noProof/>
        </w:rPr>
        <w:drawing>
          <wp:inline distT="0" distB="0" distL="0" distR="0" wp14:anchorId="5110CEAD" wp14:editId="135E38D7">
            <wp:extent cx="5742940" cy="1093470"/>
            <wp:effectExtent l="0" t="0" r="0" b="0"/>
            <wp:docPr id="12413977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97745" name=""/>
                    <pic:cNvPicPr/>
                  </pic:nvPicPr>
                  <pic:blipFill>
                    <a:blip r:embed="rId12"/>
                    <a:stretch>
                      <a:fillRect/>
                    </a:stretch>
                  </pic:blipFill>
                  <pic:spPr>
                    <a:xfrm>
                      <a:off x="0" y="0"/>
                      <a:ext cx="5742940" cy="1093470"/>
                    </a:xfrm>
                    <a:prstGeom prst="rect">
                      <a:avLst/>
                    </a:prstGeom>
                  </pic:spPr>
                </pic:pic>
              </a:graphicData>
            </a:graphic>
          </wp:inline>
        </w:drawing>
      </w:r>
    </w:p>
    <w:p w14:paraId="11BA6758" w14:textId="77777777" w:rsidR="00DE610C" w:rsidRPr="000C2881" w:rsidRDefault="00DE610C" w:rsidP="000C2881">
      <w:pPr>
        <w:rPr>
          <w:bCs/>
          <w:iCs/>
        </w:rPr>
      </w:pPr>
    </w:p>
    <w:p w14:paraId="7B4A360C" w14:textId="727FA4CF" w:rsidR="00BC2DBD" w:rsidRPr="000C2881" w:rsidRDefault="00BC2DBD" w:rsidP="000C2881">
      <w:pPr>
        <w:rPr>
          <w:rFonts w:cs="Arial"/>
        </w:rPr>
      </w:pPr>
      <w:r w:rsidRPr="000C2881">
        <w:t xml:space="preserve">Al respecto, este Órgano Garante, advierte </w:t>
      </w:r>
      <w:r w:rsidR="00024DDE" w:rsidRPr="000C2881">
        <w:t>que,</w:t>
      </w:r>
      <w:r w:rsidRPr="000C2881">
        <w:t xml:space="preserve"> en el caso,</w:t>
      </w:r>
      <w:r w:rsidRPr="000C2881">
        <w:rPr>
          <w:rFonts w:cs="Tahoma"/>
          <w:bCs/>
          <w:iCs/>
        </w:rPr>
        <w:t xml:space="preserve"> </w:t>
      </w:r>
      <w:r w:rsidRPr="000C2881">
        <w:rPr>
          <w:rFonts w:cs="Arial"/>
        </w:rPr>
        <w:t xml:space="preserve">se actualiza la causal de sobreseimiento prevista en la fracción III del artículo 192 de la Ley de Transparencia y Acceso a la Información Pública del Estado de México y Municipios, que a la letra dice: </w:t>
      </w:r>
    </w:p>
    <w:p w14:paraId="69086B89" w14:textId="77777777" w:rsidR="00BC2DBD" w:rsidRPr="000C2881" w:rsidRDefault="00BC2DBD" w:rsidP="000C2881">
      <w:pPr>
        <w:rPr>
          <w:rFonts w:cs="Arial"/>
        </w:rPr>
      </w:pPr>
    </w:p>
    <w:p w14:paraId="0312464F" w14:textId="77777777" w:rsidR="00BC2DBD" w:rsidRPr="000C2881" w:rsidRDefault="00BC2DBD" w:rsidP="000C2881">
      <w:pPr>
        <w:pStyle w:val="Puesto"/>
        <w:ind w:firstLine="0"/>
        <w:rPr>
          <w:color w:val="auto"/>
        </w:rPr>
      </w:pPr>
      <w:r w:rsidRPr="000C2881">
        <w:rPr>
          <w:color w:val="auto"/>
        </w:rPr>
        <w:t>“</w:t>
      </w:r>
      <w:r w:rsidRPr="000C2881">
        <w:rPr>
          <w:b/>
          <w:color w:val="auto"/>
        </w:rPr>
        <w:t xml:space="preserve">Artículo 192. </w:t>
      </w:r>
      <w:r w:rsidRPr="000C2881">
        <w:rPr>
          <w:color w:val="auto"/>
        </w:rPr>
        <w:t>El recurso será sobreseído, en todo o en parte, cuando una vez admitido, se actualicen alguno de los siguientes supuestos:</w:t>
      </w:r>
    </w:p>
    <w:p w14:paraId="6F1FE883" w14:textId="77777777" w:rsidR="00BC2DBD" w:rsidRPr="000C2881" w:rsidRDefault="00BC2DBD" w:rsidP="000C2881">
      <w:pPr>
        <w:pStyle w:val="Puesto"/>
        <w:ind w:firstLine="0"/>
        <w:rPr>
          <w:color w:val="auto"/>
        </w:rPr>
      </w:pPr>
      <w:r w:rsidRPr="000C2881">
        <w:rPr>
          <w:color w:val="auto"/>
        </w:rPr>
        <w:t>(…)</w:t>
      </w:r>
    </w:p>
    <w:p w14:paraId="3627E30D" w14:textId="77777777" w:rsidR="00BC2DBD" w:rsidRPr="000C2881" w:rsidRDefault="00BC2DBD" w:rsidP="000C2881">
      <w:pPr>
        <w:pStyle w:val="Puesto"/>
        <w:ind w:firstLine="0"/>
        <w:rPr>
          <w:b/>
          <w:color w:val="auto"/>
        </w:rPr>
      </w:pPr>
      <w:r w:rsidRPr="000C2881">
        <w:rPr>
          <w:b/>
          <w:color w:val="auto"/>
        </w:rPr>
        <w:t>III. El sujeto obligado responsable del acto lo modifique o revoque de tal manera que el recurso de revisión quede sin materia;</w:t>
      </w:r>
    </w:p>
    <w:p w14:paraId="333E4510" w14:textId="77777777" w:rsidR="00BC2DBD" w:rsidRPr="000C2881" w:rsidRDefault="00BC2DBD" w:rsidP="000C2881">
      <w:pPr>
        <w:pStyle w:val="Puesto"/>
        <w:ind w:firstLine="0"/>
        <w:rPr>
          <w:color w:val="auto"/>
        </w:rPr>
      </w:pPr>
      <w:r w:rsidRPr="000C2881">
        <w:rPr>
          <w:color w:val="auto"/>
        </w:rPr>
        <w:t xml:space="preserve">(Énfasis añadido)” </w:t>
      </w:r>
    </w:p>
    <w:p w14:paraId="76EC3A65" w14:textId="77777777" w:rsidR="00BC2DBD" w:rsidRPr="000C2881" w:rsidRDefault="00BC2DBD" w:rsidP="000C2881">
      <w:pPr>
        <w:rPr>
          <w:rFonts w:cs="Arial"/>
        </w:rPr>
      </w:pPr>
    </w:p>
    <w:p w14:paraId="5F892EBF" w14:textId="77777777" w:rsidR="00BC2DBD" w:rsidRPr="000C2881" w:rsidRDefault="00BC2DBD" w:rsidP="000C2881">
      <w:pPr>
        <w:rPr>
          <w:rFonts w:cs="Arial"/>
        </w:rPr>
      </w:pPr>
      <w:r w:rsidRPr="000C2881">
        <w:rPr>
          <w:rFonts w:cs="Arial"/>
        </w:rPr>
        <w:t xml:space="preserve">Luego, conforme a la transcripción que antecede, resulta conveniente desglosar los elementos de la disposición enunciada; de tal manera que, el sobreseimiento del Recurso de Revisión se </w:t>
      </w:r>
      <w:r w:rsidRPr="000C2881">
        <w:rPr>
          <w:rFonts w:cs="Arial"/>
        </w:rPr>
        <w:lastRenderedPageBreak/>
        <w:t xml:space="preserve">suscita cuando </w:t>
      </w:r>
      <w:r w:rsidRPr="000C2881">
        <w:rPr>
          <w:rFonts w:cs="Arial"/>
          <w:b/>
        </w:rPr>
        <w:t>EL SUJETO OBLIGADO</w:t>
      </w:r>
      <w:r w:rsidRPr="000C2881">
        <w:rPr>
          <w:rFonts w:cs="Arial"/>
        </w:rPr>
        <w:t xml:space="preserve"> modifique o revoque el acto impugnado, quedando éste sin efecto o materia, los elementos a considerar son: </w:t>
      </w:r>
    </w:p>
    <w:p w14:paraId="2CD3518B" w14:textId="77777777" w:rsidR="00BC2DBD" w:rsidRPr="000C2881" w:rsidRDefault="00BC2DBD" w:rsidP="000C2881">
      <w:pPr>
        <w:rPr>
          <w:rFonts w:cs="Arial"/>
        </w:rPr>
      </w:pPr>
    </w:p>
    <w:p w14:paraId="41EC1A83" w14:textId="77777777" w:rsidR="00BC2DBD" w:rsidRPr="000C2881" w:rsidRDefault="00BC2DBD" w:rsidP="000C2881">
      <w:pPr>
        <w:rPr>
          <w:rFonts w:cs="Arial"/>
        </w:rPr>
      </w:pPr>
      <w:r w:rsidRPr="000C2881">
        <w:rPr>
          <w:rFonts w:cs="Arial"/>
        </w:rPr>
        <w:t xml:space="preserve">1.- El sujeto obligado responsable, </w:t>
      </w:r>
    </w:p>
    <w:p w14:paraId="19C1E557" w14:textId="77777777" w:rsidR="00BC2DBD" w:rsidRPr="000C2881" w:rsidRDefault="00BC2DBD" w:rsidP="000C2881">
      <w:pPr>
        <w:rPr>
          <w:rFonts w:cs="Arial"/>
        </w:rPr>
      </w:pPr>
      <w:r w:rsidRPr="000C2881">
        <w:rPr>
          <w:rFonts w:cs="Arial"/>
        </w:rPr>
        <w:t xml:space="preserve">2.- Acto, </w:t>
      </w:r>
    </w:p>
    <w:p w14:paraId="3E87F49A" w14:textId="77777777" w:rsidR="00BC2DBD" w:rsidRPr="000C2881" w:rsidRDefault="00BC2DBD" w:rsidP="000C2881">
      <w:pPr>
        <w:rPr>
          <w:rFonts w:cs="Arial"/>
        </w:rPr>
      </w:pPr>
      <w:r w:rsidRPr="000C2881">
        <w:rPr>
          <w:rFonts w:cs="Arial"/>
        </w:rPr>
        <w:t>3.- Que se modifique o revoque, y</w:t>
      </w:r>
    </w:p>
    <w:p w14:paraId="00BF820E" w14:textId="77777777" w:rsidR="00BC2DBD" w:rsidRPr="000C2881" w:rsidRDefault="00BC2DBD" w:rsidP="000C2881">
      <w:pPr>
        <w:rPr>
          <w:rFonts w:cs="Arial"/>
        </w:rPr>
      </w:pPr>
      <w:r w:rsidRPr="000C2881">
        <w:rPr>
          <w:rFonts w:cs="Arial"/>
        </w:rPr>
        <w:t>4.- De tal manera que el medio de impugnación quede sin efecto o materia.</w:t>
      </w:r>
    </w:p>
    <w:p w14:paraId="4DECF8D9" w14:textId="77777777" w:rsidR="00BC2DBD" w:rsidRPr="000C2881" w:rsidRDefault="00BC2DBD" w:rsidP="000C2881">
      <w:pPr>
        <w:rPr>
          <w:rFonts w:cs="Arial"/>
        </w:rPr>
      </w:pPr>
    </w:p>
    <w:p w14:paraId="17138BA8" w14:textId="6FF4C726" w:rsidR="00BC2DBD" w:rsidRPr="000C2881" w:rsidRDefault="00BC2DBD" w:rsidP="000C2881">
      <w:pPr>
        <w:rPr>
          <w:rFonts w:cs="Arial"/>
          <w:b/>
        </w:rPr>
      </w:pPr>
      <w:r w:rsidRPr="000C2881">
        <w:rPr>
          <w:rFonts w:cs="Arial"/>
        </w:rPr>
        <w:t xml:space="preserve">El primer elemento normativo, se actualiza ya que </w:t>
      </w:r>
      <w:r w:rsidRPr="000C2881">
        <w:rPr>
          <w:rFonts w:cs="Arial"/>
          <w:b/>
        </w:rPr>
        <w:t>EL SUJETO OBLIGADO</w:t>
      </w:r>
      <w:r w:rsidRPr="000C2881">
        <w:rPr>
          <w:rFonts w:cs="Arial"/>
        </w:rPr>
        <w:t xml:space="preserve"> responsable, es el </w:t>
      </w:r>
      <w:r w:rsidR="00782904" w:rsidRPr="000C2881">
        <w:rPr>
          <w:rFonts w:cs="Arial"/>
          <w:b/>
        </w:rPr>
        <w:t>Organismo Público Descentralizado Municipal para la Prestación de Los Servicios de Agua Potable Alcantarillado y Saneamiento de Cuautitlán Izcalli denominado OPERAGUA, O.P.D.M.</w:t>
      </w:r>
    </w:p>
    <w:p w14:paraId="63E15D68" w14:textId="77777777" w:rsidR="00BC2DBD" w:rsidRPr="000C2881" w:rsidRDefault="00BC2DBD" w:rsidP="000C2881">
      <w:pPr>
        <w:rPr>
          <w:rFonts w:cs="Arial"/>
        </w:rPr>
      </w:pPr>
    </w:p>
    <w:p w14:paraId="57C95385" w14:textId="77777777" w:rsidR="00BC2DBD" w:rsidRPr="000C2881" w:rsidRDefault="00BC2DBD" w:rsidP="000C2881">
      <w:pPr>
        <w:rPr>
          <w:rFonts w:cs="Arial"/>
        </w:rPr>
      </w:pPr>
      <w:r w:rsidRPr="000C2881">
        <w:rPr>
          <w:rFonts w:cs="Arial"/>
        </w:rPr>
        <w:t xml:space="preserve">Cabe destacar que, de la respuesta otorgada por </w:t>
      </w:r>
      <w:r w:rsidRPr="000C2881">
        <w:rPr>
          <w:rFonts w:cs="Arial"/>
          <w:b/>
        </w:rPr>
        <w:t>EL SUJETO OBLIGADO</w:t>
      </w:r>
      <w:r w:rsidRPr="000C2881">
        <w:rPr>
          <w:rFonts w:cs="Arial"/>
        </w:rPr>
        <w:t xml:space="preserve">, se desprende el elemento normativo en estudio, el cual se considera como “acto” las respuestas emitidas por los Sujetos Obligados, porque precisamente la evidencia notoria y específica del actuar del </w:t>
      </w:r>
      <w:r w:rsidRPr="000C2881">
        <w:rPr>
          <w:rFonts w:cs="Arial"/>
          <w:b/>
        </w:rPr>
        <w:t>SUJETO OBLIGADO</w:t>
      </w:r>
      <w:r w:rsidRPr="000C2881">
        <w:rPr>
          <w:rFonts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llevar a cabo lo que expresamente les faculta la Ley; así como, otros ordenamientos jurídicos. </w:t>
      </w:r>
    </w:p>
    <w:p w14:paraId="6195EF01" w14:textId="77777777" w:rsidR="00BC2DBD" w:rsidRPr="000C2881" w:rsidRDefault="00BC2DBD" w:rsidP="000C2881">
      <w:pPr>
        <w:rPr>
          <w:rFonts w:cs="Arial"/>
        </w:rPr>
      </w:pPr>
    </w:p>
    <w:p w14:paraId="4FFEE376" w14:textId="77777777" w:rsidR="00BC2DBD" w:rsidRPr="000C2881" w:rsidRDefault="00BC2DBD" w:rsidP="000C2881">
      <w:pPr>
        <w:rPr>
          <w:rFonts w:cs="Arial"/>
        </w:rPr>
      </w:pPr>
      <w:r w:rsidRPr="000C2881">
        <w:rPr>
          <w:rFonts w:cs="Arial"/>
        </w:rPr>
        <w:lastRenderedPageBreak/>
        <w:t>La naturaleza jurídica de los actos que emiten los Sujetos Obligados, está delimitada por la misma Ley de Transparencia y Acceso a la Información Pública del Estado de México y Municipios; ya que, el hecho de efectuar actos no previstos en el marco normativo que en transparencia rige su actuar, serían ilegales de estricto derecho; por lo que, los “actos”, a que se refiere esta fracción están contenidos en el siguiente artículo:</w:t>
      </w:r>
    </w:p>
    <w:p w14:paraId="00690781" w14:textId="77777777" w:rsidR="00BC2DBD" w:rsidRPr="000C2881" w:rsidRDefault="00BC2DBD" w:rsidP="000C2881">
      <w:pPr>
        <w:rPr>
          <w:rFonts w:cs="Arial"/>
        </w:rPr>
      </w:pPr>
    </w:p>
    <w:p w14:paraId="585186FA" w14:textId="77777777" w:rsidR="00BC2DBD" w:rsidRPr="000C2881" w:rsidRDefault="00BC2DBD" w:rsidP="000C2881">
      <w:pPr>
        <w:pStyle w:val="Puesto"/>
        <w:ind w:firstLine="0"/>
        <w:rPr>
          <w:color w:val="auto"/>
        </w:rPr>
      </w:pPr>
      <w:r w:rsidRPr="000C2881">
        <w:rPr>
          <w:b/>
          <w:color w:val="auto"/>
        </w:rPr>
        <w:t>“Artículo 53</w:t>
      </w:r>
      <w:r w:rsidRPr="000C2881">
        <w:rPr>
          <w:color w:val="auto"/>
        </w:rPr>
        <w:t xml:space="preserve">. Las Unidades de Transparencia tendrán las siguientes funciones: </w:t>
      </w:r>
    </w:p>
    <w:p w14:paraId="4AB3F79E" w14:textId="77777777" w:rsidR="00BC2DBD" w:rsidRPr="000C2881" w:rsidRDefault="00BC2DBD" w:rsidP="000C2881">
      <w:pPr>
        <w:pStyle w:val="Puesto"/>
        <w:ind w:firstLine="0"/>
        <w:rPr>
          <w:color w:val="auto"/>
        </w:rPr>
      </w:pPr>
      <w:r w:rsidRPr="000C2881">
        <w:rPr>
          <w:color w:val="auto"/>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752F459B" w14:textId="77777777" w:rsidR="00BC2DBD" w:rsidRPr="000C2881" w:rsidRDefault="00BC2DBD" w:rsidP="000C2881">
      <w:pPr>
        <w:pStyle w:val="Puesto"/>
        <w:ind w:firstLine="0"/>
        <w:rPr>
          <w:color w:val="auto"/>
        </w:rPr>
      </w:pPr>
      <w:r w:rsidRPr="000C2881">
        <w:rPr>
          <w:color w:val="auto"/>
        </w:rPr>
        <w:t xml:space="preserve">II. Recibir, tramitar y dar respuesta a las solicitudes de acceso a la información; </w:t>
      </w:r>
    </w:p>
    <w:p w14:paraId="318E4A03" w14:textId="77777777" w:rsidR="00BC2DBD" w:rsidRPr="000C2881" w:rsidRDefault="00BC2DBD" w:rsidP="000C2881">
      <w:pPr>
        <w:pStyle w:val="Puesto"/>
        <w:ind w:firstLine="0"/>
        <w:rPr>
          <w:color w:val="auto"/>
        </w:rPr>
      </w:pPr>
      <w:r w:rsidRPr="000C2881">
        <w:rPr>
          <w:color w:val="auto"/>
        </w:rPr>
        <w:t xml:space="preserve">III. Auxiliar a los particulares en la elaboración de solicitudes de acceso a la información y, en su caso, orientarlos sobre los sujetos obligados competentes conforme a la normatividad aplicable; </w:t>
      </w:r>
    </w:p>
    <w:p w14:paraId="3ABA34EC" w14:textId="77777777" w:rsidR="00BC2DBD" w:rsidRPr="000C2881" w:rsidRDefault="00BC2DBD" w:rsidP="000C2881">
      <w:pPr>
        <w:pStyle w:val="Puesto"/>
        <w:ind w:firstLine="0"/>
        <w:rPr>
          <w:color w:val="auto"/>
        </w:rPr>
      </w:pPr>
      <w:r w:rsidRPr="000C2881">
        <w:rPr>
          <w:color w:val="auto"/>
        </w:rPr>
        <w:t xml:space="preserve">IV. Realizar, con efectividad, los trámites internos necesarios para la atención de las solicitudes de acceso a la información; </w:t>
      </w:r>
    </w:p>
    <w:p w14:paraId="148D27CA" w14:textId="77777777" w:rsidR="00BC2DBD" w:rsidRPr="000C2881" w:rsidRDefault="00BC2DBD" w:rsidP="000C2881">
      <w:pPr>
        <w:pStyle w:val="Puesto"/>
        <w:ind w:firstLine="0"/>
        <w:rPr>
          <w:color w:val="auto"/>
        </w:rPr>
      </w:pPr>
      <w:r w:rsidRPr="000C2881">
        <w:rPr>
          <w:color w:val="auto"/>
        </w:rPr>
        <w:t xml:space="preserve">V. Entregar, en su caso, a los particulares la información solicitada; </w:t>
      </w:r>
    </w:p>
    <w:p w14:paraId="063C32FF" w14:textId="77777777" w:rsidR="00BC2DBD" w:rsidRPr="000C2881" w:rsidRDefault="00BC2DBD" w:rsidP="000C2881">
      <w:pPr>
        <w:pStyle w:val="Puesto"/>
        <w:ind w:firstLine="0"/>
        <w:rPr>
          <w:color w:val="auto"/>
        </w:rPr>
      </w:pPr>
      <w:r w:rsidRPr="000C2881">
        <w:rPr>
          <w:color w:val="auto"/>
        </w:rPr>
        <w:t xml:space="preserve">VI. Efectuar las notificaciones a los solicitantes; </w:t>
      </w:r>
    </w:p>
    <w:p w14:paraId="4E7D2678" w14:textId="77777777" w:rsidR="00BC2DBD" w:rsidRPr="000C2881" w:rsidRDefault="00BC2DBD" w:rsidP="000C2881">
      <w:pPr>
        <w:pStyle w:val="Puesto"/>
        <w:ind w:firstLine="0"/>
        <w:rPr>
          <w:color w:val="auto"/>
        </w:rPr>
      </w:pPr>
      <w:r w:rsidRPr="000C2881">
        <w:rPr>
          <w:color w:val="auto"/>
        </w:rPr>
        <w:t xml:space="preserve">VII. Proponer al Comité de Transparencia, los procedimientos internos que aseguren la mayor eficiencia en la gestión de las solicitudes de acceso a la información, conforme a la normatividad aplicable; </w:t>
      </w:r>
    </w:p>
    <w:p w14:paraId="3239AE86" w14:textId="77777777" w:rsidR="00BC2DBD" w:rsidRPr="000C2881" w:rsidRDefault="00BC2DBD" w:rsidP="000C2881">
      <w:pPr>
        <w:pStyle w:val="Puesto"/>
        <w:ind w:firstLine="0"/>
        <w:rPr>
          <w:color w:val="auto"/>
        </w:rPr>
      </w:pPr>
      <w:r w:rsidRPr="000C2881">
        <w:rPr>
          <w:color w:val="auto"/>
        </w:rPr>
        <w:t xml:space="preserve">VIII. Proponer a quien preside el Comité de Transparencia, personal habilitado que sea necesario para recibir y dar trámite a las solicitudes de acceso a la información; </w:t>
      </w:r>
    </w:p>
    <w:p w14:paraId="69E917DB" w14:textId="77777777" w:rsidR="00BC2DBD" w:rsidRPr="000C2881" w:rsidRDefault="00BC2DBD" w:rsidP="000C2881">
      <w:pPr>
        <w:pStyle w:val="Puesto"/>
        <w:ind w:firstLine="0"/>
        <w:rPr>
          <w:color w:val="auto"/>
        </w:rPr>
      </w:pPr>
      <w:r w:rsidRPr="000C2881">
        <w:rPr>
          <w:color w:val="auto"/>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2E4509D9" w14:textId="77777777" w:rsidR="00BC2DBD" w:rsidRPr="000C2881" w:rsidRDefault="00BC2DBD" w:rsidP="000C2881">
      <w:pPr>
        <w:pStyle w:val="Puesto"/>
        <w:ind w:firstLine="0"/>
        <w:rPr>
          <w:color w:val="auto"/>
        </w:rPr>
      </w:pPr>
      <w:r w:rsidRPr="000C2881">
        <w:rPr>
          <w:color w:val="auto"/>
        </w:rPr>
        <w:t xml:space="preserve">X. Presentar ante el Comité, el proyecto de clasificación de información; </w:t>
      </w:r>
    </w:p>
    <w:p w14:paraId="299782C7" w14:textId="77777777" w:rsidR="00BC2DBD" w:rsidRPr="000C2881" w:rsidRDefault="00BC2DBD" w:rsidP="000C2881">
      <w:pPr>
        <w:pStyle w:val="Puesto"/>
        <w:ind w:firstLine="0"/>
        <w:rPr>
          <w:color w:val="auto"/>
        </w:rPr>
      </w:pPr>
      <w:r w:rsidRPr="000C2881">
        <w:rPr>
          <w:color w:val="auto"/>
        </w:rPr>
        <w:t xml:space="preserve">XI. Promover e implementar políticas de transparencia proactiva procurando su accesibilidad; </w:t>
      </w:r>
    </w:p>
    <w:p w14:paraId="3480E7EE" w14:textId="77777777" w:rsidR="00BC2DBD" w:rsidRPr="000C2881" w:rsidRDefault="00BC2DBD" w:rsidP="000C2881">
      <w:pPr>
        <w:pStyle w:val="Puesto"/>
        <w:ind w:firstLine="0"/>
        <w:rPr>
          <w:color w:val="auto"/>
        </w:rPr>
      </w:pPr>
      <w:r w:rsidRPr="000C2881">
        <w:rPr>
          <w:color w:val="auto"/>
        </w:rPr>
        <w:t xml:space="preserve">XII. Fomentar la transparencia y accesibilidad al interior del sujeto obligado; </w:t>
      </w:r>
    </w:p>
    <w:p w14:paraId="504E74EB" w14:textId="77777777" w:rsidR="00BC2DBD" w:rsidRPr="000C2881" w:rsidRDefault="00BC2DBD" w:rsidP="000C2881">
      <w:pPr>
        <w:pStyle w:val="Puesto"/>
        <w:ind w:firstLine="0"/>
        <w:rPr>
          <w:color w:val="auto"/>
        </w:rPr>
      </w:pPr>
      <w:r w:rsidRPr="000C2881">
        <w:rPr>
          <w:color w:val="auto"/>
        </w:rPr>
        <w:lastRenderedPageBreak/>
        <w:t xml:space="preserve">XIII. Hacer del conocimiento de la instancia competente la probable responsabilidad por el incumplimiento de las obligaciones previstas en la presente Ley; y </w:t>
      </w:r>
    </w:p>
    <w:p w14:paraId="6CE844F1" w14:textId="77777777" w:rsidR="00BC2DBD" w:rsidRPr="000C2881" w:rsidRDefault="00BC2DBD" w:rsidP="000C2881">
      <w:pPr>
        <w:pStyle w:val="Puesto"/>
        <w:ind w:firstLine="0"/>
        <w:rPr>
          <w:color w:val="auto"/>
        </w:rPr>
      </w:pPr>
      <w:r w:rsidRPr="000C2881">
        <w:rPr>
          <w:color w:val="auto"/>
        </w:rPr>
        <w:t>XIV. Las demás que resulten necesarias para facilitar el acceso a la información y aquellas que se desprenden de la presente Ley y demás disposiciones jurídicas aplicables.</w:t>
      </w:r>
      <w:r w:rsidRPr="000C2881">
        <w:rPr>
          <w:b/>
          <w:color w:val="auto"/>
        </w:rPr>
        <w:t>”</w:t>
      </w:r>
    </w:p>
    <w:p w14:paraId="25A9CF22" w14:textId="77777777" w:rsidR="00BC2DBD" w:rsidRPr="000C2881" w:rsidRDefault="00BC2DBD" w:rsidP="000C2881">
      <w:pPr>
        <w:rPr>
          <w:rFonts w:cs="Arial"/>
        </w:rPr>
      </w:pPr>
    </w:p>
    <w:p w14:paraId="7E7C0F4F" w14:textId="77777777" w:rsidR="00BC2DBD" w:rsidRPr="000C2881" w:rsidRDefault="00BC2DBD" w:rsidP="000C2881">
      <w:pPr>
        <w:rPr>
          <w:rFonts w:cs="Arial"/>
        </w:rPr>
      </w:pPr>
      <w:r w:rsidRPr="000C2881">
        <w:rPr>
          <w:rFonts w:cs="Arial"/>
        </w:rPr>
        <w:t xml:space="preserve">Es decir, la impugnación de </w:t>
      </w:r>
      <w:r w:rsidRPr="000C2881">
        <w:rPr>
          <w:rFonts w:cs="Arial"/>
          <w:b/>
        </w:rPr>
        <w:t>LA PARTE</w:t>
      </w:r>
      <w:r w:rsidRPr="000C2881">
        <w:rPr>
          <w:rFonts w:cs="Arial"/>
        </w:rPr>
        <w:t xml:space="preserve"> </w:t>
      </w:r>
      <w:r w:rsidRPr="000C2881">
        <w:rPr>
          <w:rFonts w:cs="Arial"/>
          <w:b/>
        </w:rPr>
        <w:t>RECURRENTE</w:t>
      </w:r>
      <w:r w:rsidRPr="000C2881">
        <w:rPr>
          <w:rFonts w:cs="Arial"/>
        </w:rPr>
        <w:t xml:space="preserve"> debe ser sobre la emisión de un “Acto” contenido en la misma Ley o la omisión de éste, lo que en el presente caso se actualiza con la respuesta dada por </w:t>
      </w:r>
      <w:r w:rsidRPr="000C2881">
        <w:rPr>
          <w:rFonts w:cs="Arial"/>
          <w:b/>
        </w:rPr>
        <w:t>EL SUJETO OBLIGADO</w:t>
      </w:r>
      <w:r w:rsidRPr="000C2881">
        <w:rPr>
          <w:rFonts w:cs="Arial"/>
        </w:rPr>
        <w:t>.</w:t>
      </w:r>
    </w:p>
    <w:p w14:paraId="7864403C" w14:textId="77777777" w:rsidR="00BC2DBD" w:rsidRPr="000C2881" w:rsidRDefault="00BC2DBD" w:rsidP="000C2881">
      <w:pPr>
        <w:rPr>
          <w:rFonts w:cs="Arial"/>
        </w:rPr>
      </w:pPr>
    </w:p>
    <w:p w14:paraId="3901256C" w14:textId="77777777" w:rsidR="00BC2DBD" w:rsidRPr="000C2881" w:rsidRDefault="00BC2DBD" w:rsidP="000C2881">
      <w:pPr>
        <w:rPr>
          <w:rFonts w:cs="Arial"/>
        </w:rPr>
      </w:pPr>
      <w:r w:rsidRPr="000C2881">
        <w:rPr>
          <w:rFonts w:cs="Arial"/>
        </w:rPr>
        <w:t xml:space="preserve">Ahora bien, por cuanto hace al tercer elemento normativo, es en esencia una condicional, consistente en que la Dependencia o Entidad responsable del acto o resolución impugnada </w:t>
      </w:r>
      <w:r w:rsidRPr="000C2881">
        <w:rPr>
          <w:rFonts w:cs="Arial"/>
          <w:b/>
        </w:rPr>
        <w:t>la modifique o revoque</w:t>
      </w:r>
      <w:r w:rsidRPr="000C2881">
        <w:rPr>
          <w:rFonts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7C05822A" w14:textId="77777777" w:rsidR="00BC2DBD" w:rsidRPr="000C2881" w:rsidRDefault="00BC2DBD" w:rsidP="000C2881">
      <w:pPr>
        <w:rPr>
          <w:rFonts w:cs="Arial"/>
        </w:rPr>
      </w:pPr>
    </w:p>
    <w:p w14:paraId="7A5F6E9B" w14:textId="77777777" w:rsidR="00BC2DBD" w:rsidRPr="000C2881" w:rsidRDefault="00BC2DBD" w:rsidP="000C2881">
      <w:pPr>
        <w:rPr>
          <w:rFonts w:cs="Arial"/>
        </w:rPr>
      </w:pPr>
      <w:r w:rsidRPr="000C2881">
        <w:rPr>
          <w:rFonts w:cs="Arial"/>
        </w:rPr>
        <w:t>Por cuanto hace a la revocación, a diferencia de la modificación, ocurre cuando la Dependencia o Entidad Responsable (</w:t>
      </w:r>
      <w:r w:rsidRPr="000C2881">
        <w:rPr>
          <w:rFonts w:cs="Arial"/>
          <w:b/>
        </w:rPr>
        <w:t>SUJETO OBLIGADO</w:t>
      </w:r>
      <w:r w:rsidRPr="000C2881">
        <w:rPr>
          <w:rFonts w:cs="Arial"/>
        </w:rPr>
        <w:t>), del acto o resolución impugnada, suprime, elimina o cancela la totalidad de su respuesta y emite otra en su lugar dejando sin efecto lo que en un principio respondió.</w:t>
      </w:r>
    </w:p>
    <w:p w14:paraId="3A231922" w14:textId="77777777" w:rsidR="00BC2DBD" w:rsidRPr="000C2881" w:rsidRDefault="00BC2DBD" w:rsidP="000C2881">
      <w:pPr>
        <w:rPr>
          <w:rFonts w:cs="Arial"/>
        </w:rPr>
      </w:pPr>
    </w:p>
    <w:p w14:paraId="6F880BAF" w14:textId="77777777" w:rsidR="00BC2DBD" w:rsidRPr="000C2881" w:rsidRDefault="00BC2DBD" w:rsidP="000C2881">
      <w:pPr>
        <w:rPr>
          <w:rFonts w:cs="Arial"/>
        </w:rPr>
      </w:pPr>
      <w:r w:rsidRPr="000C2881">
        <w:rPr>
          <w:rFonts w:cs="Arial"/>
        </w:rPr>
        <w:t>En ese tenor, un acto impugnado queda sin efectos, cuando aun existiendo jurídicamente (esto es, que no se ha modificado, ni revocado) ya no genera ninguna consecuencia legal.</w:t>
      </w:r>
    </w:p>
    <w:p w14:paraId="51352CB6" w14:textId="77777777" w:rsidR="00BC2DBD" w:rsidRPr="000C2881" w:rsidRDefault="00BC2DBD" w:rsidP="000C2881">
      <w:pPr>
        <w:ind w:firstLine="567"/>
        <w:rPr>
          <w:rFonts w:cs="Arial"/>
        </w:rPr>
      </w:pPr>
    </w:p>
    <w:p w14:paraId="000130F1" w14:textId="77777777" w:rsidR="00BC2DBD" w:rsidRPr="000C2881" w:rsidRDefault="00BC2DBD" w:rsidP="000C2881">
      <w:pPr>
        <w:rPr>
          <w:rFonts w:cs="Arial"/>
        </w:rPr>
      </w:pPr>
      <w:r w:rsidRPr="000C2881">
        <w:rPr>
          <w:rFonts w:cs="Arial"/>
        </w:rPr>
        <w:lastRenderedPageBreak/>
        <w:t xml:space="preserve">En tanto que, un acto impugnado queda sin materia, cuando ha sido satisfecha la pretensión de lo solicitado por </w:t>
      </w:r>
      <w:r w:rsidRPr="000C2881">
        <w:rPr>
          <w:rFonts w:cs="Arial"/>
          <w:b/>
        </w:rPr>
        <w:t>LA PARTE</w:t>
      </w:r>
      <w:r w:rsidRPr="000C2881">
        <w:rPr>
          <w:rFonts w:cs="Arial"/>
        </w:rPr>
        <w:t xml:space="preserve"> </w:t>
      </w:r>
      <w:r w:rsidRPr="000C2881">
        <w:rPr>
          <w:rFonts w:cs="Arial"/>
          <w:b/>
        </w:rPr>
        <w:t xml:space="preserve">RECURRENTE </w:t>
      </w:r>
      <w:r w:rsidRPr="000C2881">
        <w:rPr>
          <w:rFonts w:cs="Arial"/>
        </w:rPr>
        <w:t xml:space="preserve">de manera que </w:t>
      </w:r>
      <w:r w:rsidRPr="000C2881">
        <w:rPr>
          <w:rFonts w:cs="Arial"/>
          <w:b/>
        </w:rPr>
        <w:t xml:space="preserve">EL SUJETO OBLIGADO </w:t>
      </w:r>
      <w:r w:rsidRPr="000C2881">
        <w:rPr>
          <w:rFonts w:cs="Arial"/>
        </w:rPr>
        <w:t xml:space="preserve">entrega una respuesta que para el caso fue posterior; es decir, en Informe Justificado, mediante el cual concede o adiciona información a la proporcionada.   </w:t>
      </w:r>
    </w:p>
    <w:p w14:paraId="48BF3377" w14:textId="77777777" w:rsidR="00BC2DBD" w:rsidRPr="000C2881" w:rsidRDefault="00BC2DBD" w:rsidP="000C2881">
      <w:pPr>
        <w:rPr>
          <w:rFonts w:cs="Arial"/>
        </w:rPr>
      </w:pPr>
    </w:p>
    <w:p w14:paraId="6A26329F" w14:textId="77777777" w:rsidR="00BC2DBD" w:rsidRPr="000C2881" w:rsidRDefault="00BC2DBD" w:rsidP="000C2881">
      <w:pPr>
        <w:rPr>
          <w:rFonts w:cs="Arial"/>
        </w:rPr>
      </w:pPr>
      <w:r w:rsidRPr="000C2881">
        <w:rPr>
          <w:rFonts w:cs="Arial"/>
        </w:rPr>
        <w:t xml:space="preserve">Bajo esas consideraciones, se afirma que en el Recurso de Revisión sujeto a estudio se actualiza la hipótesis jurídica citada en el cuarto elemento; toda vez que, quedó probado que, </w:t>
      </w:r>
      <w:r w:rsidRPr="000C2881">
        <w:rPr>
          <w:rFonts w:cs="Arial"/>
          <w:b/>
        </w:rPr>
        <w:t>EL SUJETO OBLIGADO</w:t>
      </w:r>
      <w:r w:rsidRPr="000C2881">
        <w:rPr>
          <w:rFonts w:cs="Arial"/>
        </w:rPr>
        <w:t xml:space="preserve"> mediante un acto posterior a su respuesta, como lo fue en el Informe Justificado, remitió información con lo cual, dejó sin materia el presente recurso.</w:t>
      </w:r>
    </w:p>
    <w:p w14:paraId="5670F605" w14:textId="77777777" w:rsidR="00BC2DBD" w:rsidRPr="000C2881" w:rsidRDefault="00BC2DBD" w:rsidP="000C2881">
      <w:pPr>
        <w:rPr>
          <w:rFonts w:cs="Arial"/>
        </w:rPr>
      </w:pPr>
    </w:p>
    <w:p w14:paraId="469B0C1C" w14:textId="5842C5F1" w:rsidR="00BC2DBD" w:rsidRPr="000C2881" w:rsidRDefault="00BC2DBD" w:rsidP="000C2881">
      <w:r w:rsidRPr="000C2881">
        <w:rPr>
          <w:rFonts w:cs="Arial"/>
        </w:rPr>
        <w:t>Atento a ello, es conveniente recordar que el particular en ejercicio del ejercicio del derecho de acceso a la información solicitó</w:t>
      </w:r>
      <w:r w:rsidR="00DE610C" w:rsidRPr="000C2881">
        <w:rPr>
          <w:rFonts w:cs="Arial"/>
        </w:rPr>
        <w:t xml:space="preserve"> entre otras</w:t>
      </w:r>
      <w:r w:rsidRPr="000C2881">
        <w:rPr>
          <w:rFonts w:cs="Arial"/>
        </w:rPr>
        <w:t xml:space="preserve"> </w:t>
      </w:r>
      <w:r w:rsidRPr="000C2881">
        <w:rPr>
          <w:b/>
          <w:i/>
        </w:rPr>
        <w:t>“</w:t>
      </w:r>
      <w:r w:rsidR="00C804E1" w:rsidRPr="000C2881">
        <w:rPr>
          <w:b/>
          <w:i/>
        </w:rPr>
        <w:t>Solicito información referente a la autoridad investigadora del operagua de Cuautitlán Izcalli, referente a qué carreta tiene y número de cédula profesional, que se indique la experiencia que se tiene para ocupar el puesto. Saber que carrera profesional tiene</w:t>
      </w:r>
      <w:r w:rsidRPr="000C2881">
        <w:t>​” Sic.</w:t>
      </w:r>
    </w:p>
    <w:p w14:paraId="452C7666" w14:textId="77777777" w:rsidR="00BC2DBD" w:rsidRPr="000C2881" w:rsidRDefault="00BC2DBD" w:rsidP="000C2881">
      <w:pPr>
        <w:ind w:right="-312"/>
      </w:pPr>
    </w:p>
    <w:p w14:paraId="55C6F3EE" w14:textId="74045E95" w:rsidR="00BC2DBD" w:rsidRPr="000C2881" w:rsidRDefault="00BC2DBD" w:rsidP="000C2881">
      <w:pPr>
        <w:pBdr>
          <w:top w:val="nil"/>
          <w:left w:val="nil"/>
          <w:bottom w:val="nil"/>
          <w:right w:val="nil"/>
          <w:between w:val="nil"/>
        </w:pBdr>
        <w:rPr>
          <w:i/>
        </w:rPr>
      </w:pPr>
      <w:r w:rsidRPr="000C2881">
        <w:t xml:space="preserve">Ante tal </w:t>
      </w:r>
      <w:r w:rsidR="00C804E1" w:rsidRPr="000C2881">
        <w:t>petición</w:t>
      </w:r>
      <w:r w:rsidRPr="000C2881">
        <w:t xml:space="preserve">, </w:t>
      </w:r>
      <w:r w:rsidRPr="000C2881">
        <w:rPr>
          <w:b/>
        </w:rPr>
        <w:t>EL SUJETO OBLIGADO</w:t>
      </w:r>
      <w:r w:rsidRPr="000C2881">
        <w:t xml:space="preserve"> </w:t>
      </w:r>
      <w:r w:rsidR="00C804E1" w:rsidRPr="000C2881">
        <w:t>señaló que con base en el numeral 12, párrafo segundo de la Ley de Transparencia Local, remitía la f</w:t>
      </w:r>
      <w:r w:rsidR="00C804E1" w:rsidRPr="000C2881">
        <w:rPr>
          <w:bCs/>
          <w:iCs/>
        </w:rPr>
        <w:t>icha curricular a nombre de Oscar Rodríguez Espinosa</w:t>
      </w:r>
      <w:r w:rsidR="00C804E1" w:rsidRPr="000C2881">
        <w:t>, respecto de la cédula profesional no se pronunció de manera específica al respecto.</w:t>
      </w:r>
    </w:p>
    <w:p w14:paraId="4C88D93C" w14:textId="77777777" w:rsidR="00BC2DBD" w:rsidRPr="000C2881" w:rsidRDefault="00BC2DBD" w:rsidP="000C2881">
      <w:pPr>
        <w:ind w:right="-28"/>
      </w:pPr>
    </w:p>
    <w:p w14:paraId="3902C297" w14:textId="74144F2B" w:rsidR="00BC2DBD" w:rsidRPr="000C2881" w:rsidRDefault="00BC2DBD" w:rsidP="000C2881">
      <w:pPr>
        <w:rPr>
          <w:b/>
        </w:rPr>
      </w:pPr>
      <w:r w:rsidRPr="000C2881">
        <w:lastRenderedPageBreak/>
        <w:t xml:space="preserve">En esta tesitura, una vez conocida la respuesta </w:t>
      </w:r>
      <w:r w:rsidRPr="000C2881">
        <w:rPr>
          <w:b/>
        </w:rPr>
        <w:t>LA PARTE RECURRENTE</w:t>
      </w:r>
      <w:r w:rsidRPr="000C2881">
        <w:t xml:space="preserve">, se inconformó por la </w:t>
      </w:r>
      <w:r w:rsidR="00C804E1" w:rsidRPr="000C2881">
        <w:t>respuesta incompleta, precisando que le faltaba la información de la cédula profesional</w:t>
      </w:r>
      <w:r w:rsidRPr="000C2881">
        <w:t xml:space="preserve"> por parte del </w:t>
      </w:r>
      <w:r w:rsidRPr="000C2881">
        <w:rPr>
          <w:b/>
        </w:rPr>
        <w:t>SUJETO OBLIGADO.</w:t>
      </w:r>
    </w:p>
    <w:p w14:paraId="39EFF4FF" w14:textId="77777777" w:rsidR="00BC2DBD" w:rsidRPr="000C2881" w:rsidRDefault="00BC2DBD" w:rsidP="000C2881"/>
    <w:p w14:paraId="4596A1D2" w14:textId="76EDE3EA" w:rsidR="00BC2DBD" w:rsidRPr="000C2881" w:rsidRDefault="00BC2DBD" w:rsidP="000C2881">
      <w:pPr>
        <w:ind w:right="-312"/>
      </w:pPr>
      <w:r w:rsidRPr="000C2881">
        <w:rPr>
          <w:rFonts w:cs="Arial"/>
        </w:rPr>
        <w:t xml:space="preserve">Asimismo, es importante señalar que </w:t>
      </w:r>
      <w:r w:rsidRPr="000C2881">
        <w:rPr>
          <w:rFonts w:cs="Arial"/>
          <w:b/>
        </w:rPr>
        <w:t xml:space="preserve">EL SUJETO OBLIGADO </w:t>
      </w:r>
      <w:r w:rsidRPr="000C2881">
        <w:rPr>
          <w:rFonts w:cs="Arial"/>
        </w:rPr>
        <w:t xml:space="preserve">mediante Informe Justificado precisó por medio </w:t>
      </w:r>
      <w:r w:rsidR="00C804E1" w:rsidRPr="000C2881">
        <w:rPr>
          <w:rFonts w:cs="Arial"/>
        </w:rPr>
        <w:t>del Coordinador de Administración</w:t>
      </w:r>
      <w:r w:rsidRPr="000C2881">
        <w:t xml:space="preserve">, que, </w:t>
      </w:r>
      <w:r w:rsidR="00C804E1" w:rsidRPr="000C2881">
        <w:t>la Ley del Trabajo de los Servidores Públicos del Estado y Municipios, en su Artículo 47 establece los requisitos para ingresar al servicio público. Por lo que se advierte, en dicho precepto no se contempla como requisito indispensable el contar con Cédula Profesional para ingresar al Servicio Público o desempeñar un cargo en la administración pública municipal, sin que la posesión de una cédula profesional constituya en términos generales, un requisito obligatorio</w:t>
      </w:r>
      <w:r w:rsidRPr="000C2881">
        <w:t>, tal y como se ilustra enseguida:</w:t>
      </w:r>
    </w:p>
    <w:p w14:paraId="3ECABE32" w14:textId="77777777" w:rsidR="00BC2DBD" w:rsidRPr="000C2881" w:rsidRDefault="00BC2DBD" w:rsidP="000C2881">
      <w:pPr>
        <w:ind w:right="-312"/>
      </w:pPr>
    </w:p>
    <w:p w14:paraId="02EF53E4" w14:textId="28FF0958" w:rsidR="00BC2DBD" w:rsidRPr="000C2881" w:rsidRDefault="00C804E1" w:rsidP="000C2881">
      <w:pPr>
        <w:ind w:right="-312"/>
      </w:pPr>
      <w:r w:rsidRPr="000C2881">
        <w:rPr>
          <w:noProof/>
        </w:rPr>
        <w:drawing>
          <wp:inline distT="0" distB="0" distL="0" distR="0" wp14:anchorId="5B16316F" wp14:editId="7D735F90">
            <wp:extent cx="5544324" cy="2562583"/>
            <wp:effectExtent l="0" t="0" r="0" b="9525"/>
            <wp:docPr id="1168221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221518" name=""/>
                    <pic:cNvPicPr/>
                  </pic:nvPicPr>
                  <pic:blipFill>
                    <a:blip r:embed="rId13"/>
                    <a:stretch>
                      <a:fillRect/>
                    </a:stretch>
                  </pic:blipFill>
                  <pic:spPr>
                    <a:xfrm>
                      <a:off x="0" y="0"/>
                      <a:ext cx="5544324" cy="2562583"/>
                    </a:xfrm>
                    <a:prstGeom prst="rect">
                      <a:avLst/>
                    </a:prstGeom>
                  </pic:spPr>
                </pic:pic>
              </a:graphicData>
            </a:graphic>
          </wp:inline>
        </w:drawing>
      </w:r>
    </w:p>
    <w:p w14:paraId="32720F7F" w14:textId="05858847" w:rsidR="00BC2DBD" w:rsidRPr="000C2881" w:rsidRDefault="00BC2DBD" w:rsidP="000C2881">
      <w:pPr>
        <w:rPr>
          <w:rFonts w:cs="Arial"/>
        </w:rPr>
      </w:pPr>
      <w:r w:rsidRPr="000C2881">
        <w:rPr>
          <w:rFonts w:cs="Arial"/>
        </w:rPr>
        <w:lastRenderedPageBreak/>
        <w:t>Atento a ello, resulta evidente que el cuarto elemento normativo de la figura legal del sobreseimiento, consistente en: “…de tal manera que el medio de impugnación quede sin materia…”, en el presente caso, se actualiza tal circunstancia, ya que el acto impugnado que dio origen al presente recurso quedó sin materia</w:t>
      </w:r>
      <w:r w:rsidRPr="000C2881">
        <w:rPr>
          <w:rFonts w:cs="Arial"/>
          <w:b/>
        </w:rPr>
        <w:t xml:space="preserve"> al modificar la respuesta con el Informe Justificado</w:t>
      </w:r>
      <w:r w:rsidRPr="000C2881">
        <w:rPr>
          <w:rFonts w:cs="Arial"/>
        </w:rPr>
        <w:t xml:space="preserve">, en el sentido de precisar que no se cuenta con la </w:t>
      </w:r>
      <w:r w:rsidR="00C804E1" w:rsidRPr="000C2881">
        <w:rPr>
          <w:rFonts w:cs="Arial"/>
        </w:rPr>
        <w:t>obligación para desempañar el servicio público el contar con una cédula profesional, por ende se infiere que no se posee el documento requerido.</w:t>
      </w:r>
    </w:p>
    <w:p w14:paraId="5CC9416C" w14:textId="77777777" w:rsidR="00BC2DBD" w:rsidRPr="000C2881" w:rsidRDefault="00BC2DBD" w:rsidP="000C2881">
      <w:pPr>
        <w:rPr>
          <w:rFonts w:cs="Arial"/>
        </w:rPr>
      </w:pPr>
    </w:p>
    <w:p w14:paraId="2FDFA540" w14:textId="77777777" w:rsidR="00BC2DBD" w:rsidRPr="000C2881" w:rsidRDefault="00BC2DBD" w:rsidP="000C2881">
      <w:pPr>
        <w:widowControl w:val="0"/>
        <w:autoSpaceDE w:val="0"/>
        <w:autoSpaceDN w:val="0"/>
        <w:adjustRightInd w:val="0"/>
        <w:ind w:right="113"/>
        <w:rPr>
          <w:rFonts w:cs="Arial"/>
        </w:rPr>
      </w:pPr>
      <w:r w:rsidRPr="000C2881">
        <w:rPr>
          <w:rFonts w:cs="Arial"/>
        </w:rPr>
        <w:t xml:space="preserve">En atención a lo anterior, de conformidad con lo establecido en el artículo 12 de la Ley de Transparencia y Acceso a la Información Pública del Estado de México y Municipios </w:t>
      </w:r>
      <w:r w:rsidRPr="000C2881">
        <w:rPr>
          <w:rFonts w:cs="Arial"/>
          <w:b/>
        </w:rPr>
        <w:t>EL SUJETO OBLIGADO</w:t>
      </w:r>
      <w:r w:rsidRPr="000C2881">
        <w:rPr>
          <w:rFonts w:cs="Arial"/>
        </w:rPr>
        <w:t xml:space="preserve"> sólo proporcionará la información que obren en sus archivos, lo que a </w:t>
      </w:r>
      <w:r w:rsidRPr="000C2881">
        <w:rPr>
          <w:rFonts w:cs="Arial"/>
          <w:i/>
        </w:rPr>
        <w:t>contrario sensu</w:t>
      </w:r>
      <w:r w:rsidRPr="000C2881">
        <w:rPr>
          <w:rFonts w:cs="Arial"/>
        </w:rPr>
        <w:t xml:space="preserve"> significa que no se está obligado a proporcionar lo que no obre en sus archivos.</w:t>
      </w:r>
    </w:p>
    <w:p w14:paraId="31D359FF" w14:textId="77777777" w:rsidR="00BC2DBD" w:rsidRPr="000C2881" w:rsidRDefault="00BC2DBD" w:rsidP="000C2881">
      <w:pPr>
        <w:widowControl w:val="0"/>
        <w:autoSpaceDE w:val="0"/>
        <w:autoSpaceDN w:val="0"/>
        <w:adjustRightInd w:val="0"/>
        <w:ind w:right="113"/>
        <w:rPr>
          <w:rFonts w:cs="Arial"/>
        </w:rPr>
      </w:pPr>
    </w:p>
    <w:p w14:paraId="14306BFF" w14:textId="77777777" w:rsidR="00BC2DBD" w:rsidRPr="000C2881" w:rsidRDefault="00BC2DBD" w:rsidP="000C2881">
      <w:pPr>
        <w:widowControl w:val="0"/>
        <w:autoSpaceDE w:val="0"/>
        <w:autoSpaceDN w:val="0"/>
        <w:adjustRightInd w:val="0"/>
        <w:ind w:right="113"/>
        <w:rPr>
          <w:rFonts w:cs="Arial"/>
        </w:rPr>
      </w:pPr>
      <w:r w:rsidRPr="000C2881">
        <w:rPr>
          <w:rFonts w:cs="Arial"/>
        </w:rPr>
        <w:t xml:space="preserve">Por lo que, se debe destacar entonces que el Pleno de este Organismo Garante, ha sostenido que nos encontramos ante la presencia de un hecho negativo, por lo que resultaría innecesaria una declaratoria de inexistencia en términos de 19, 169 y 170 de la Ley de Transparencia y Acceso a la Información Pública del Estado de México y Municipios, de aplicación supletoria, y ante un hecho negativo resultan aplicables las siguientes tesis: </w:t>
      </w:r>
    </w:p>
    <w:p w14:paraId="20ABDFBE" w14:textId="77777777" w:rsidR="00BC2DBD" w:rsidRPr="000C2881" w:rsidRDefault="00BC2DBD" w:rsidP="000C2881">
      <w:pPr>
        <w:widowControl w:val="0"/>
        <w:autoSpaceDE w:val="0"/>
        <w:autoSpaceDN w:val="0"/>
        <w:adjustRightInd w:val="0"/>
        <w:ind w:right="113"/>
        <w:rPr>
          <w:rFonts w:cs="Arial"/>
        </w:rPr>
      </w:pPr>
    </w:p>
    <w:p w14:paraId="7CB34826" w14:textId="77777777" w:rsidR="00BC2DBD" w:rsidRPr="000C2881" w:rsidRDefault="00BC2DBD" w:rsidP="000C2881">
      <w:pPr>
        <w:pStyle w:val="Puesto"/>
        <w:ind w:firstLine="0"/>
        <w:rPr>
          <w:color w:val="auto"/>
        </w:rPr>
      </w:pPr>
      <w:r w:rsidRPr="000C2881">
        <w:rPr>
          <w:b/>
          <w:color w:val="auto"/>
        </w:rPr>
        <w:t xml:space="preserve">“HECHOS NEGATIVOS, NO SON SUSCEPTIBLES DE DEMOSTRACIÓN. </w:t>
      </w:r>
      <w:r w:rsidRPr="000C2881">
        <w:rPr>
          <w:color w:val="auto"/>
        </w:rPr>
        <w:t>Tratándose de un hecho negativo, el Juez no tiene por qué invocar prueba alguna de la que se desprenda, ya que es bien sabido que esta clase de hechos no son susceptibles de demostración.”</w:t>
      </w:r>
    </w:p>
    <w:p w14:paraId="04E3C8A1" w14:textId="77777777" w:rsidR="00BC2DBD" w:rsidRPr="000C2881" w:rsidRDefault="00BC2DBD" w:rsidP="000C2881">
      <w:pPr>
        <w:pStyle w:val="Puesto"/>
        <w:ind w:firstLine="0"/>
        <w:rPr>
          <w:rFonts w:eastAsia="Calibri"/>
          <w:color w:val="auto"/>
          <w:lang w:val="es-ES_tradnl"/>
        </w:rPr>
      </w:pPr>
      <w:r w:rsidRPr="000C2881">
        <w:rPr>
          <w:rFonts w:eastAsia="Calibri"/>
          <w:color w:val="auto"/>
        </w:rPr>
        <w:lastRenderedPageBreak/>
        <w:t>(Énfasis añadido)</w:t>
      </w:r>
    </w:p>
    <w:p w14:paraId="31946E7A" w14:textId="77777777" w:rsidR="00BC2DBD" w:rsidRPr="000C2881" w:rsidRDefault="00BC2DBD" w:rsidP="000C2881">
      <w:pPr>
        <w:widowControl w:val="0"/>
        <w:autoSpaceDE w:val="0"/>
        <w:autoSpaceDN w:val="0"/>
        <w:adjustRightInd w:val="0"/>
        <w:ind w:left="850" w:right="113"/>
        <w:jc w:val="right"/>
        <w:rPr>
          <w:rFonts w:cs="Arial"/>
          <w:i/>
        </w:rPr>
      </w:pPr>
    </w:p>
    <w:p w14:paraId="265F1BAF" w14:textId="77777777" w:rsidR="00BC2DBD" w:rsidRPr="000C2881" w:rsidRDefault="00BC2DBD" w:rsidP="000C2881">
      <w:pPr>
        <w:ind w:right="113"/>
      </w:pPr>
      <w:r w:rsidRPr="000C2881">
        <w:t>Por lo anterior, para robustecer lo siguiente, se anexa el siguiente criterio:</w:t>
      </w:r>
    </w:p>
    <w:p w14:paraId="29B5C87D" w14:textId="77777777" w:rsidR="00BC2DBD" w:rsidRPr="000C2881" w:rsidRDefault="00BC2DBD" w:rsidP="000C2881">
      <w:pPr>
        <w:ind w:right="113"/>
      </w:pPr>
    </w:p>
    <w:p w14:paraId="3DD93AED" w14:textId="77777777" w:rsidR="00BC2DBD" w:rsidRPr="000C2881" w:rsidRDefault="00BC2DBD" w:rsidP="000C2881">
      <w:pPr>
        <w:pStyle w:val="Puesto"/>
        <w:ind w:firstLine="0"/>
        <w:rPr>
          <w:color w:val="auto"/>
        </w:rPr>
      </w:pPr>
      <w:r w:rsidRPr="000C2881">
        <w:rPr>
          <w:color w:val="auto"/>
        </w:rPr>
        <w:t>“</w:t>
      </w:r>
      <w:r w:rsidRPr="000C2881">
        <w:rPr>
          <w:b/>
          <w:color w:val="auto"/>
        </w:rPr>
        <w:t>HECHO NEGATIVO. DIFERENCIA CON LA INEXISTENCIA DE LA INFORMACIÓN A LA QUE REFIERE EL ARTICULO 19 DE LA LEY DE TRANSPARENCIA Y ACCESO A LA INFORMACIÓN PÚBLICA DEL ESTADO DE MÉXICO Y MUNICIPIOS.</w:t>
      </w:r>
      <w:r w:rsidRPr="000C2881">
        <w:rPr>
          <w:color w:val="auto"/>
        </w:rPr>
        <w:t xml:space="preserve"> El artículo 19 de la Ley de la materia contempla acuerdo de Inexistencia de la Información que emita el Comité de Transparencia deberá emitir un, debidamente fundado y motivado, en el que se justifique el por qué no obra en los archivos del Sujeto Obligado, la información requerida; sin embargo, dicho acuerdo debe obedecer en primer término a que de las facultades, competencias y funciones que los ordenamientos jurídicos aplicables otorguen a los Sujetos Obligados se presuma la existencia de la información y, que por circunstancias varias o ante la falta del ejercicio de ciertas facultades, competencias o funciones no se localice o se haya generado la información, entonces procede la citada declaratoria, mas no así cuando se carece de fundamento que constriña al Sujeto Obligado a contar con la información, ni existan elementos externos de los que se pueda presumir que obraba en su poder. Ante tal circunstancia, es obvio que éste no puede fácticamente obrar en los archivos del Sujeto Obligado y no resulta procedente un Acuerdo de Inexistencia ya que no puede probarse por ser lógica y materialmente imposible. Asimismo, no se trata de un caso por el cual la negación del hecho implique la afirmación del mismo, simplemente se está ante una notoria y evidente inexistencia fáctica de la información solicitada; por lo que atendiendo a lo establecido en el artículo 41 de la Ley de Transparencia y Acceso a la Información Pública del Estado de México y Municipios el Sujeto Obligado sólo proporcionará la información que obra en sus archivos, lo que a contrario sensu significa que no se está obligado a proporcionar lo que no obre en sus archivos.”</w:t>
      </w:r>
    </w:p>
    <w:p w14:paraId="51B675EE" w14:textId="77777777" w:rsidR="00BC2DBD" w:rsidRPr="000C2881" w:rsidRDefault="00BC2DBD" w:rsidP="000C2881">
      <w:pPr>
        <w:pStyle w:val="Puesto"/>
        <w:ind w:firstLine="0"/>
        <w:rPr>
          <w:color w:val="auto"/>
        </w:rPr>
      </w:pPr>
    </w:p>
    <w:p w14:paraId="5FD71183" w14:textId="77777777" w:rsidR="00BC2DBD" w:rsidRPr="000C2881" w:rsidRDefault="00BC2DBD" w:rsidP="000C2881">
      <w:pPr>
        <w:pStyle w:val="Puesto"/>
        <w:ind w:firstLine="0"/>
        <w:rPr>
          <w:rFonts w:eastAsia="Calibri"/>
          <w:color w:val="auto"/>
          <w:lang w:val="es-ES_tradnl"/>
        </w:rPr>
      </w:pPr>
      <w:r w:rsidRPr="000C2881">
        <w:rPr>
          <w:rFonts w:eastAsia="Calibri"/>
          <w:color w:val="auto"/>
        </w:rPr>
        <w:t>(Énfasis añadido)</w:t>
      </w:r>
    </w:p>
    <w:p w14:paraId="58C7B790" w14:textId="77777777" w:rsidR="00BC2DBD" w:rsidRPr="000C2881" w:rsidRDefault="00BC2DBD" w:rsidP="000C2881">
      <w:pPr>
        <w:ind w:right="113"/>
        <w:rPr>
          <w:rFonts w:cs="Arial"/>
        </w:rPr>
      </w:pPr>
      <w:r w:rsidRPr="000C2881">
        <w:rPr>
          <w:rFonts w:cs="Arial"/>
        </w:rPr>
        <w:t xml:space="preserve"> </w:t>
      </w:r>
    </w:p>
    <w:p w14:paraId="00D9FB83" w14:textId="77777777" w:rsidR="00BC2DBD" w:rsidRPr="000C2881" w:rsidRDefault="00BC2DBD" w:rsidP="000C2881">
      <w:pPr>
        <w:rPr>
          <w:rFonts w:cs="Arial"/>
          <w:szCs w:val="28"/>
          <w:lang w:val="es-ES"/>
        </w:rPr>
      </w:pPr>
      <w:r w:rsidRPr="000C2881">
        <w:lastRenderedPageBreak/>
        <w:t xml:space="preserve">Derivado de lo anterior, este Instituto considera que se actualiza la causal de sobreseimiento establecida en el artículo 192, fracción III de la Ley de Transparencia y Acceso a la Información Pública del Estado de México y Municipios; pues al modificar </w:t>
      </w:r>
      <w:r w:rsidRPr="000C2881">
        <w:rPr>
          <w:rFonts w:cs="Arial"/>
          <w:b/>
          <w:szCs w:val="28"/>
          <w:lang w:val="es-ES"/>
        </w:rPr>
        <w:t xml:space="preserve">EL SUJETO OBLIGADO </w:t>
      </w:r>
      <w:r w:rsidRPr="000C2881">
        <w:rPr>
          <w:rFonts w:cs="Arial"/>
          <w:szCs w:val="28"/>
          <w:lang w:val="es-ES"/>
        </w:rPr>
        <w:t xml:space="preserve">la respuesta mediante la información proporcionada vía informe justificado, el Recurso de Revisión quedó sin materia, al precisar que no genera, posee y/o administra la información peticionada. </w:t>
      </w:r>
    </w:p>
    <w:p w14:paraId="45928F28" w14:textId="77777777" w:rsidR="00BC2DBD" w:rsidRPr="000C2881" w:rsidRDefault="00BC2DBD" w:rsidP="000C2881">
      <w:pPr>
        <w:rPr>
          <w:rFonts w:cs="Arial"/>
        </w:rPr>
      </w:pPr>
    </w:p>
    <w:p w14:paraId="228ABEB6" w14:textId="77777777" w:rsidR="00BC2DBD" w:rsidRPr="000C2881" w:rsidRDefault="00BC2DBD" w:rsidP="000C2881">
      <w:pPr>
        <w:rPr>
          <w:rFonts w:cs="Arial"/>
        </w:rPr>
      </w:pPr>
      <w:r w:rsidRPr="000C2881">
        <w:rPr>
          <w:rFonts w:cs="Arial"/>
        </w:rPr>
        <w:t xml:space="preserve">En consecuencia, se </w:t>
      </w:r>
      <w:r w:rsidRPr="000C2881">
        <w:rPr>
          <w:rFonts w:cs="Arial"/>
          <w:lang w:val="es-ES_tradnl"/>
        </w:rPr>
        <w:t xml:space="preserve">determina </w:t>
      </w:r>
      <w:r w:rsidRPr="000C2881">
        <w:rPr>
          <w:rFonts w:cs="Arial"/>
          <w:b/>
          <w:lang w:val="es-ES_tradnl"/>
        </w:rPr>
        <w:t>SOBRESEER</w:t>
      </w:r>
      <w:r w:rsidRPr="000C2881">
        <w:rPr>
          <w:rFonts w:cs="Arial"/>
          <w:lang w:val="es-ES_tradnl"/>
        </w:rPr>
        <w:t xml:space="preserve"> el presente Recurso de Revisión, en </w:t>
      </w:r>
      <w:r w:rsidRPr="000C2881">
        <w:rPr>
          <w:rFonts w:cs="Arial"/>
          <w:bCs/>
        </w:rPr>
        <w:t>términos</w:t>
      </w:r>
      <w:r w:rsidRPr="000C2881">
        <w:rPr>
          <w:rFonts w:cs="Arial"/>
          <w:lang w:val="es-ES_tradnl"/>
        </w:rPr>
        <w:t xml:space="preserve"> del artículo 186, fracción I, de la </w:t>
      </w:r>
      <w:r w:rsidRPr="000C2881">
        <w:rPr>
          <w:rFonts w:cs="Arial"/>
        </w:rPr>
        <w:t>Ley de Transparencia y Acceso a la Información Pública del Estado de México y Municipios:</w:t>
      </w:r>
    </w:p>
    <w:p w14:paraId="3FC30E81" w14:textId="77777777" w:rsidR="00BC2DBD" w:rsidRPr="000C2881" w:rsidRDefault="00BC2DBD" w:rsidP="000C2881">
      <w:pPr>
        <w:rPr>
          <w:rFonts w:cs="Arial"/>
        </w:rPr>
      </w:pPr>
    </w:p>
    <w:p w14:paraId="39104228" w14:textId="77777777" w:rsidR="00BC2DBD" w:rsidRPr="000C2881" w:rsidRDefault="00BC2DBD" w:rsidP="000C2881">
      <w:pPr>
        <w:pStyle w:val="Puesto"/>
        <w:ind w:firstLine="0"/>
        <w:rPr>
          <w:color w:val="auto"/>
        </w:rPr>
      </w:pPr>
      <w:r w:rsidRPr="000C2881">
        <w:rPr>
          <w:color w:val="auto"/>
        </w:rPr>
        <w:t>“</w:t>
      </w:r>
      <w:r w:rsidRPr="000C2881">
        <w:rPr>
          <w:b/>
          <w:color w:val="auto"/>
        </w:rPr>
        <w:t>Artículo 186.</w:t>
      </w:r>
      <w:r w:rsidRPr="000C2881">
        <w:rPr>
          <w:color w:val="auto"/>
        </w:rPr>
        <w:t xml:space="preserve"> Las resoluciones del Instituto podrán: </w:t>
      </w:r>
    </w:p>
    <w:p w14:paraId="3FC6C376" w14:textId="77777777" w:rsidR="00BC2DBD" w:rsidRPr="000C2881" w:rsidRDefault="00BC2DBD" w:rsidP="000C2881">
      <w:pPr>
        <w:pStyle w:val="Puesto"/>
        <w:ind w:firstLine="0"/>
        <w:rPr>
          <w:color w:val="auto"/>
        </w:rPr>
      </w:pPr>
    </w:p>
    <w:p w14:paraId="474551EB" w14:textId="77777777" w:rsidR="00BC2DBD" w:rsidRPr="000C2881" w:rsidRDefault="00BC2DBD" w:rsidP="000C2881">
      <w:pPr>
        <w:pStyle w:val="Puesto"/>
        <w:ind w:firstLine="0"/>
        <w:rPr>
          <w:color w:val="auto"/>
        </w:rPr>
      </w:pPr>
      <w:r w:rsidRPr="000C2881">
        <w:rPr>
          <w:color w:val="auto"/>
        </w:rPr>
        <w:t xml:space="preserve">I. Desechar o sobreseer el recurso;” </w:t>
      </w:r>
    </w:p>
    <w:p w14:paraId="49648C39" w14:textId="77777777" w:rsidR="00BC2DBD" w:rsidRPr="000C2881" w:rsidRDefault="00BC2DBD" w:rsidP="000C2881">
      <w:pPr>
        <w:pStyle w:val="Puesto"/>
        <w:ind w:firstLine="0"/>
        <w:rPr>
          <w:color w:val="auto"/>
        </w:rPr>
      </w:pPr>
    </w:p>
    <w:p w14:paraId="3164371B" w14:textId="77777777" w:rsidR="00BC2DBD" w:rsidRPr="000C2881" w:rsidRDefault="00BC2DBD" w:rsidP="000C2881">
      <w:pPr>
        <w:pStyle w:val="Puesto"/>
        <w:ind w:firstLine="0"/>
        <w:rPr>
          <w:color w:val="auto"/>
        </w:rPr>
      </w:pPr>
      <w:r w:rsidRPr="000C2881">
        <w:rPr>
          <w:color w:val="auto"/>
        </w:rPr>
        <w:t>(Énfasis añadido)</w:t>
      </w:r>
    </w:p>
    <w:p w14:paraId="6CA2DCD3" w14:textId="77777777" w:rsidR="00BC2DBD" w:rsidRPr="000C2881" w:rsidRDefault="00BC2DBD" w:rsidP="000C2881">
      <w:pPr>
        <w:rPr>
          <w:rFonts w:cs="Arial"/>
        </w:rPr>
      </w:pPr>
    </w:p>
    <w:p w14:paraId="3EFE7893" w14:textId="77777777" w:rsidR="00BC2DBD" w:rsidRPr="000C2881" w:rsidRDefault="00BC2DBD" w:rsidP="000C2881">
      <w:pPr>
        <w:rPr>
          <w:rFonts w:cs="Arial"/>
          <w:lang w:val="es-ES_tradnl"/>
        </w:rPr>
      </w:pPr>
      <w:r w:rsidRPr="000C2881">
        <w:rPr>
          <w:rFonts w:cs="Arial"/>
          <w:lang w:val="es-ES_tradnl"/>
        </w:rPr>
        <w:t xml:space="preserve">Finalmente, se puntualiza que, respecto a los pronunciamientos referidos por </w:t>
      </w:r>
      <w:r w:rsidRPr="000C2881">
        <w:rPr>
          <w:rFonts w:cs="Arial"/>
          <w:b/>
          <w:lang w:val="es-ES_tradnl"/>
        </w:rPr>
        <w:t>EL SUJETO OBLIGADO</w:t>
      </w:r>
      <w:r w:rsidRPr="000C2881">
        <w:rPr>
          <w:rFonts w:cs="Arial"/>
          <w:lang w:val="es-ES_tradnl"/>
        </w:rPr>
        <w:t>, este Órgano Garante no se encuentra facultado para pronunciarse acerca de la veracidad de la información.</w:t>
      </w:r>
    </w:p>
    <w:p w14:paraId="436464DC" w14:textId="77777777" w:rsidR="00BC2DBD" w:rsidRPr="000C2881" w:rsidRDefault="00BC2DBD" w:rsidP="000C2881">
      <w:pPr>
        <w:rPr>
          <w:rFonts w:eastAsiaTheme="minorEastAsia" w:cs="Arial"/>
          <w:sz w:val="20"/>
          <w:lang w:val="es-ES_tradnl"/>
        </w:rPr>
      </w:pPr>
    </w:p>
    <w:p w14:paraId="7A9967D5" w14:textId="5F9E8DFE" w:rsidR="001D2866" w:rsidRPr="000C2881" w:rsidRDefault="00D82D9A" w:rsidP="000C2881">
      <w:pPr>
        <w:pStyle w:val="Ttulo3"/>
        <w:spacing w:line="360" w:lineRule="auto"/>
        <w:ind w:right="-312"/>
      </w:pPr>
      <w:bookmarkStart w:id="28" w:name="_Toc205417326"/>
      <w:r w:rsidRPr="000C2881">
        <w:t>d) Conclusión</w:t>
      </w:r>
      <w:bookmarkEnd w:id="28"/>
    </w:p>
    <w:p w14:paraId="57541D28" w14:textId="59DA50EC" w:rsidR="00BC2DBD" w:rsidRPr="000C2881" w:rsidRDefault="001638FE" w:rsidP="000C2881">
      <w:pPr>
        <w:widowControl w:val="0"/>
        <w:tabs>
          <w:tab w:val="left" w:pos="1701"/>
          <w:tab w:val="left" w:pos="1843"/>
        </w:tabs>
        <w:autoSpaceDE w:val="0"/>
        <w:autoSpaceDN w:val="0"/>
        <w:adjustRightInd w:val="0"/>
        <w:rPr>
          <w:rFonts w:cs="Arial"/>
        </w:rPr>
      </w:pPr>
      <w:r w:rsidRPr="000C2881">
        <w:t xml:space="preserve">En razón de lo anteriormente expuesto, este Instituto estima que las razones o motivos de inconformidad hechos valer por </w:t>
      </w:r>
      <w:r w:rsidRPr="000C2881">
        <w:rPr>
          <w:b/>
        </w:rPr>
        <w:t>LA PARTE RECURRENTE</w:t>
      </w:r>
      <w:r w:rsidRPr="000C2881">
        <w:t xml:space="preserve"> devienen </w:t>
      </w:r>
      <w:r w:rsidR="00BC2DBD" w:rsidRPr="000C2881">
        <w:rPr>
          <w:b/>
          <w:bCs/>
        </w:rPr>
        <w:t>in</w:t>
      </w:r>
      <w:r w:rsidRPr="000C2881">
        <w:rPr>
          <w:b/>
        </w:rPr>
        <w:t>fundadas</w:t>
      </w:r>
      <w:r w:rsidRPr="000C2881">
        <w:t xml:space="preserve"> </w:t>
      </w:r>
      <w:r w:rsidR="00BC2DBD" w:rsidRPr="000C2881">
        <w:t xml:space="preserve">por lo que </w:t>
      </w:r>
      <w:r w:rsidR="00BC2DBD" w:rsidRPr="000C2881">
        <w:lastRenderedPageBreak/>
        <w:t xml:space="preserve">se </w:t>
      </w:r>
      <w:r w:rsidR="00BC2DBD" w:rsidRPr="000C2881">
        <w:rPr>
          <w:rFonts w:cs="Arial"/>
        </w:rPr>
        <w:t xml:space="preserve">determina </w:t>
      </w:r>
      <w:r w:rsidR="00BC2DBD" w:rsidRPr="000C2881">
        <w:rPr>
          <w:rFonts w:cs="Arial"/>
          <w:b/>
        </w:rPr>
        <w:t xml:space="preserve">SOBRESEER </w:t>
      </w:r>
      <w:r w:rsidR="00BC2DBD" w:rsidRPr="000C2881">
        <w:rPr>
          <w:rFonts w:cs="Arial"/>
        </w:rPr>
        <w:t xml:space="preserve">el presente Recurso de Revisión en términos de lo establecido en el punto que antecede. </w:t>
      </w:r>
    </w:p>
    <w:p w14:paraId="6A31480B" w14:textId="50EF6DA8" w:rsidR="001D2866" w:rsidRPr="000C2881" w:rsidRDefault="001638FE" w:rsidP="000C2881">
      <w:pPr>
        <w:widowControl w:val="0"/>
        <w:tabs>
          <w:tab w:val="left" w:pos="1701"/>
          <w:tab w:val="left" w:pos="1843"/>
        </w:tabs>
      </w:pPr>
      <w:r w:rsidRPr="000C2881">
        <w:t>.</w:t>
      </w:r>
    </w:p>
    <w:p w14:paraId="4F1A4E9F" w14:textId="77777777" w:rsidR="006C2AE4" w:rsidRPr="000C2881" w:rsidRDefault="006C2AE4" w:rsidP="000C2881">
      <w:pPr>
        <w:ind w:right="-93"/>
      </w:pPr>
      <w:bookmarkStart w:id="29" w:name="_heading=h.mqnvgwcxoib9" w:colFirst="0" w:colLast="0"/>
      <w:bookmarkEnd w:id="29"/>
      <w:r w:rsidRPr="000C2881">
        <w:t>Así, con fundamento en lo establecido en los artículos 5, párrafos trigésimo noveno, cuadragésimo, cuadragésimo primero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C08F711" w14:textId="77777777" w:rsidR="001D2866" w:rsidRPr="000C2881" w:rsidRDefault="001D2866" w:rsidP="000C2881"/>
    <w:p w14:paraId="3EFB0BF6" w14:textId="77777777" w:rsidR="001D2866" w:rsidRPr="000C2881" w:rsidRDefault="001638FE" w:rsidP="000C2881">
      <w:pPr>
        <w:pStyle w:val="Ttulo1"/>
      </w:pPr>
      <w:bookmarkStart w:id="30" w:name="_Toc205417327"/>
      <w:r w:rsidRPr="000C2881">
        <w:t>RESUELVE</w:t>
      </w:r>
      <w:bookmarkEnd w:id="30"/>
    </w:p>
    <w:p w14:paraId="4006AC77" w14:textId="77777777" w:rsidR="001D2866" w:rsidRPr="000C2881" w:rsidRDefault="001D2866" w:rsidP="000C2881">
      <w:pPr>
        <w:ind w:right="113"/>
        <w:rPr>
          <w:b/>
        </w:rPr>
      </w:pPr>
    </w:p>
    <w:p w14:paraId="2C0A7AA1" w14:textId="04FEA5CA" w:rsidR="00BC2DBD" w:rsidRPr="000C2881" w:rsidRDefault="00BC2DBD" w:rsidP="000C2881">
      <w:pPr>
        <w:widowControl w:val="0"/>
        <w:rPr>
          <w:rFonts w:cs="Arial"/>
          <w:b/>
        </w:rPr>
      </w:pPr>
      <w:r w:rsidRPr="000C2881">
        <w:rPr>
          <w:b/>
          <w:bCs/>
        </w:rPr>
        <w:t>PRIMERO</w:t>
      </w:r>
      <w:r w:rsidRPr="000C2881">
        <w:t xml:space="preserve">. </w:t>
      </w:r>
      <w:r w:rsidRPr="000C2881">
        <w:rPr>
          <w:rFonts w:cs="Arial"/>
        </w:rPr>
        <w:t xml:space="preserve">Se </w:t>
      </w:r>
      <w:r w:rsidRPr="000C2881">
        <w:rPr>
          <w:rFonts w:cs="Arial"/>
          <w:b/>
        </w:rPr>
        <w:t>SOBRESEE</w:t>
      </w:r>
      <w:r w:rsidRPr="000C2881">
        <w:rPr>
          <w:rFonts w:cs="Arial"/>
        </w:rPr>
        <w:t xml:space="preserve"> el Recurso de Revisión número </w:t>
      </w:r>
      <w:r w:rsidR="00782904" w:rsidRPr="000C2881">
        <w:rPr>
          <w:rFonts w:cs="Arial"/>
          <w:b/>
        </w:rPr>
        <w:t>07827/INFOEM/IP/RR/2025</w:t>
      </w:r>
      <w:r w:rsidRPr="000C2881">
        <w:rPr>
          <w:b/>
        </w:rPr>
        <w:t xml:space="preserve"> </w:t>
      </w:r>
      <w:r w:rsidRPr="000C2881">
        <w:rPr>
          <w:rFonts w:cs="Arial"/>
          <w:lang w:val="es-ES"/>
        </w:rPr>
        <w:t xml:space="preserve">por actualizarse la causal establecida en la fracción III del artículo 192 de la </w:t>
      </w:r>
      <w:r w:rsidRPr="000C2881">
        <w:rPr>
          <w:lang w:eastAsia="es-ES_tradnl"/>
        </w:rPr>
        <w:t>Ley de Transparencia y Acceso a la Información Pública del Estado de México y Municipios</w:t>
      </w:r>
      <w:r w:rsidRPr="000C2881">
        <w:rPr>
          <w:rFonts w:cs="Arial"/>
          <w:lang w:val="es-ES"/>
        </w:rPr>
        <w:t xml:space="preserve">, ya que al </w:t>
      </w:r>
      <w:r w:rsidRPr="000C2881">
        <w:rPr>
          <w:rFonts w:cs="Arial"/>
          <w:b/>
          <w:lang w:val="es-ES"/>
        </w:rPr>
        <w:t>modificar el Sujeto Obligado la respuesta, el Recurso de Revisión quedó sin materia</w:t>
      </w:r>
      <w:r w:rsidRPr="000C2881">
        <w:rPr>
          <w:rFonts w:cs="Arial"/>
          <w:lang w:val="es-ES"/>
        </w:rPr>
        <w:t xml:space="preserve">, en términos del Considerando </w:t>
      </w:r>
      <w:r w:rsidRPr="000C2881">
        <w:rPr>
          <w:rFonts w:cs="Arial"/>
          <w:b/>
          <w:lang w:val="es-ES"/>
        </w:rPr>
        <w:t>SEGUNDO</w:t>
      </w:r>
      <w:r w:rsidRPr="000C2881">
        <w:rPr>
          <w:rFonts w:cs="Arial"/>
          <w:lang w:val="es-ES"/>
        </w:rPr>
        <w:t xml:space="preserve"> de la presente resolución.</w:t>
      </w:r>
    </w:p>
    <w:p w14:paraId="290F3660" w14:textId="77777777" w:rsidR="00BC2DBD" w:rsidRPr="000C2881" w:rsidRDefault="00BC2DBD" w:rsidP="000C2881">
      <w:pPr>
        <w:widowControl w:val="0"/>
      </w:pPr>
    </w:p>
    <w:p w14:paraId="47A5CA14" w14:textId="77777777" w:rsidR="00BC2DBD" w:rsidRPr="000C2881" w:rsidRDefault="00BC2DBD" w:rsidP="000C2881">
      <w:pPr>
        <w:widowControl w:val="0"/>
      </w:pPr>
      <w:r w:rsidRPr="000C2881">
        <w:rPr>
          <w:b/>
          <w:bCs/>
        </w:rPr>
        <w:t>SEGUNDO</w:t>
      </w:r>
      <w:r w:rsidRPr="000C2881">
        <w:t xml:space="preserve">. Notifíquese vía Sistema de Acceso a la Información Mexiquense </w:t>
      </w:r>
      <w:r w:rsidRPr="000C2881">
        <w:rPr>
          <w:b/>
          <w:bCs/>
        </w:rPr>
        <w:t>SAIMEX</w:t>
      </w:r>
      <w:r w:rsidRPr="000C2881">
        <w:t xml:space="preserve"> a la Titular de la Unidad de Transparencia del </w:t>
      </w:r>
      <w:r w:rsidRPr="000C2881">
        <w:rPr>
          <w:b/>
          <w:bCs/>
        </w:rPr>
        <w:t>SUJETO</w:t>
      </w:r>
      <w:r w:rsidRPr="000C2881">
        <w:t xml:space="preserve"> </w:t>
      </w:r>
      <w:r w:rsidRPr="000C2881">
        <w:rPr>
          <w:b/>
          <w:bCs/>
        </w:rPr>
        <w:t>OBLIGADO</w:t>
      </w:r>
      <w:r w:rsidRPr="000C2881">
        <w:t xml:space="preserve"> para su conocimiento. </w:t>
      </w:r>
    </w:p>
    <w:p w14:paraId="3E464CDD" w14:textId="364A3988" w:rsidR="00BC2DBD" w:rsidRDefault="00BC2DBD" w:rsidP="000C2881">
      <w:pPr>
        <w:widowControl w:val="0"/>
      </w:pPr>
    </w:p>
    <w:p w14:paraId="588DF39E" w14:textId="5150F3B4" w:rsidR="000C2881" w:rsidRDefault="000C2881" w:rsidP="000C2881">
      <w:pPr>
        <w:widowControl w:val="0"/>
      </w:pPr>
    </w:p>
    <w:p w14:paraId="29A22C10" w14:textId="10F918C1" w:rsidR="000C2881" w:rsidRDefault="000C2881" w:rsidP="000C2881">
      <w:pPr>
        <w:widowControl w:val="0"/>
      </w:pPr>
    </w:p>
    <w:p w14:paraId="3F376873" w14:textId="182F53F8" w:rsidR="000C2881" w:rsidRDefault="000C2881" w:rsidP="000C2881">
      <w:pPr>
        <w:widowControl w:val="0"/>
      </w:pPr>
    </w:p>
    <w:p w14:paraId="378504B1" w14:textId="77777777" w:rsidR="000C2881" w:rsidRDefault="000C2881" w:rsidP="000C2881">
      <w:pPr>
        <w:spacing w:after="240"/>
      </w:pPr>
      <w:r>
        <w:rPr>
          <w:b/>
        </w:rPr>
        <w:lastRenderedPageBreak/>
        <w:t>TERCERO.</w:t>
      </w:r>
      <w:r>
        <w:t xml:space="preserve"> Notifíquese a </w:t>
      </w:r>
      <w:r>
        <w:rPr>
          <w:b/>
        </w:rPr>
        <w:t>LA PARTE RECURRENTE</w:t>
      </w:r>
      <w:r>
        <w:t xml:space="preserve"> la presente resolución vía Sistema de Acceso a la Información Mexiquense (</w:t>
      </w:r>
      <w:r>
        <w:rPr>
          <w:b/>
        </w:rPr>
        <w:t>SAIMEX</w:t>
      </w:r>
      <w:r>
        <w:t>).</w:t>
      </w:r>
    </w:p>
    <w:p w14:paraId="0511C42F" w14:textId="77777777" w:rsidR="000C2881" w:rsidRDefault="000C2881" w:rsidP="000C2881">
      <w:pPr>
        <w:spacing w:after="240"/>
        <w:rPr>
          <w:lang w:eastAsia="es-ES"/>
        </w:rPr>
      </w:pPr>
      <w:r>
        <w:rPr>
          <w:b/>
        </w:rPr>
        <w:t>CUARTO</w:t>
      </w:r>
      <w:r>
        <w:t xml:space="preserve">. Hágase del conocimiento a </w:t>
      </w:r>
      <w:r>
        <w:rPr>
          <w:b/>
        </w:rPr>
        <w:t>LA PARTE RECURRENTE</w:t>
      </w:r>
      <w: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6AB5217D" w14:textId="77777777" w:rsidR="000C2881" w:rsidRPr="000C2881" w:rsidRDefault="000C2881" w:rsidP="000C2881">
      <w:pPr>
        <w:widowControl w:val="0"/>
      </w:pPr>
    </w:p>
    <w:p w14:paraId="15CDB6A0" w14:textId="37561084" w:rsidR="001D2866" w:rsidRPr="000C2881" w:rsidRDefault="001638FE" w:rsidP="000C2881">
      <w:pPr>
        <w:ind w:right="-93"/>
      </w:pPr>
      <w:r w:rsidRPr="000C2881">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w:t>
      </w:r>
      <w:r w:rsidR="00782904" w:rsidRPr="000C2881">
        <w:t>SÉPTIMA</w:t>
      </w:r>
      <w:r w:rsidRPr="000C2881">
        <w:t xml:space="preserve"> SESIÓN ORDINARIA, CELEBRADA EL </w:t>
      </w:r>
      <w:r w:rsidR="00782904" w:rsidRPr="000C2881">
        <w:t xml:space="preserve">SEIS DE AGOSTO </w:t>
      </w:r>
      <w:r w:rsidRPr="000C2881">
        <w:t>DE DOS MIL VEINTICINCO ANTE EL SECRETARIO TÉCNICO DEL PLENO, ALEXIS TAPIA RAMÍREZ.</w:t>
      </w:r>
    </w:p>
    <w:p w14:paraId="0FE3C3E3" w14:textId="77777777" w:rsidR="001D2866" w:rsidRPr="000C2881" w:rsidRDefault="001638FE" w:rsidP="000C2881">
      <w:pPr>
        <w:ind w:right="-93"/>
      </w:pPr>
      <w:bookmarkStart w:id="31" w:name="_heading=h.qxgq53ks1kt3" w:colFirst="0" w:colLast="0"/>
      <w:bookmarkEnd w:id="31"/>
      <w:r w:rsidRPr="000C2881">
        <w:t>SCMM/AGZ/DEMF/PAG</w:t>
      </w:r>
    </w:p>
    <w:p w14:paraId="2FDE91F0" w14:textId="77777777" w:rsidR="001D2866" w:rsidRPr="000C2881" w:rsidRDefault="001D2866" w:rsidP="000C2881">
      <w:pPr>
        <w:ind w:right="-93"/>
      </w:pPr>
    </w:p>
    <w:p w14:paraId="0891800E" w14:textId="77777777" w:rsidR="001D2866" w:rsidRPr="000C2881" w:rsidRDefault="001D2866" w:rsidP="000C2881">
      <w:pPr>
        <w:ind w:right="-93"/>
      </w:pPr>
    </w:p>
    <w:p w14:paraId="50EA40B9" w14:textId="77777777" w:rsidR="001D2866" w:rsidRPr="000C2881" w:rsidRDefault="001D2866" w:rsidP="000C2881">
      <w:pPr>
        <w:ind w:right="-93"/>
      </w:pPr>
    </w:p>
    <w:p w14:paraId="45C1D66B" w14:textId="77777777" w:rsidR="001D2866" w:rsidRPr="000C2881" w:rsidRDefault="001D2866" w:rsidP="000C2881">
      <w:pPr>
        <w:ind w:right="-93"/>
      </w:pPr>
    </w:p>
    <w:p w14:paraId="384B9F36" w14:textId="77777777" w:rsidR="001D2866" w:rsidRPr="000C2881" w:rsidRDefault="001D2866" w:rsidP="000C2881">
      <w:pPr>
        <w:ind w:right="-93"/>
      </w:pPr>
    </w:p>
    <w:p w14:paraId="4827BA60" w14:textId="77777777" w:rsidR="001D2866" w:rsidRPr="000C2881" w:rsidRDefault="001D2866" w:rsidP="000C2881">
      <w:pPr>
        <w:ind w:right="-93"/>
      </w:pPr>
    </w:p>
    <w:p w14:paraId="3725D3F6" w14:textId="77777777" w:rsidR="001D2866" w:rsidRPr="000C2881" w:rsidRDefault="001D2866" w:rsidP="000C2881">
      <w:pPr>
        <w:ind w:right="-93"/>
      </w:pPr>
    </w:p>
    <w:p w14:paraId="41414B1A" w14:textId="77777777" w:rsidR="001D2866" w:rsidRPr="000C2881" w:rsidRDefault="001D2866" w:rsidP="000C2881">
      <w:pPr>
        <w:ind w:right="-93"/>
      </w:pPr>
    </w:p>
    <w:p w14:paraId="00EAE9E8" w14:textId="77777777" w:rsidR="001D2866" w:rsidRPr="000C2881" w:rsidRDefault="001D2866" w:rsidP="000C2881">
      <w:pPr>
        <w:tabs>
          <w:tab w:val="center" w:pos="4568"/>
        </w:tabs>
        <w:ind w:right="-93"/>
      </w:pPr>
    </w:p>
    <w:p w14:paraId="4F1C2B5E" w14:textId="77777777" w:rsidR="001D2866" w:rsidRPr="000C2881" w:rsidRDefault="001D2866" w:rsidP="000C2881">
      <w:pPr>
        <w:tabs>
          <w:tab w:val="center" w:pos="4568"/>
        </w:tabs>
        <w:ind w:right="-93"/>
      </w:pPr>
    </w:p>
    <w:p w14:paraId="06B896EF" w14:textId="77777777" w:rsidR="001D2866" w:rsidRPr="000C2881" w:rsidRDefault="001D2866" w:rsidP="000C2881">
      <w:pPr>
        <w:tabs>
          <w:tab w:val="center" w:pos="4568"/>
        </w:tabs>
        <w:ind w:right="-93"/>
      </w:pPr>
    </w:p>
    <w:p w14:paraId="72830F56" w14:textId="77777777" w:rsidR="001D2866" w:rsidRPr="000C2881" w:rsidRDefault="001D2866" w:rsidP="000C2881">
      <w:pPr>
        <w:tabs>
          <w:tab w:val="center" w:pos="4568"/>
        </w:tabs>
        <w:ind w:right="-93"/>
      </w:pPr>
    </w:p>
    <w:p w14:paraId="28F03F25" w14:textId="77777777" w:rsidR="001D2866" w:rsidRPr="000C2881" w:rsidRDefault="001D2866" w:rsidP="000C2881">
      <w:pPr>
        <w:tabs>
          <w:tab w:val="center" w:pos="4568"/>
        </w:tabs>
        <w:ind w:right="-93"/>
      </w:pPr>
    </w:p>
    <w:p w14:paraId="23B32D4F" w14:textId="77777777" w:rsidR="001D2866" w:rsidRPr="000C2881" w:rsidRDefault="001D2866" w:rsidP="000C2881">
      <w:pPr>
        <w:tabs>
          <w:tab w:val="center" w:pos="4568"/>
        </w:tabs>
        <w:ind w:right="-93"/>
      </w:pPr>
    </w:p>
    <w:p w14:paraId="2BDDF263" w14:textId="77777777" w:rsidR="001D2866" w:rsidRPr="000C2881" w:rsidRDefault="001D2866" w:rsidP="000C2881">
      <w:pPr>
        <w:tabs>
          <w:tab w:val="center" w:pos="4568"/>
        </w:tabs>
        <w:ind w:right="-93"/>
      </w:pPr>
    </w:p>
    <w:p w14:paraId="7CA88CC3" w14:textId="77777777" w:rsidR="001D2866" w:rsidRPr="000C2881" w:rsidRDefault="001D2866" w:rsidP="000C2881">
      <w:pPr>
        <w:tabs>
          <w:tab w:val="center" w:pos="4568"/>
        </w:tabs>
        <w:ind w:right="-93"/>
      </w:pPr>
    </w:p>
    <w:p w14:paraId="692D1C02" w14:textId="77777777" w:rsidR="001D2866" w:rsidRPr="000C2881" w:rsidRDefault="001D2866" w:rsidP="000C2881">
      <w:pPr>
        <w:tabs>
          <w:tab w:val="center" w:pos="4568"/>
        </w:tabs>
        <w:ind w:right="-93"/>
      </w:pPr>
    </w:p>
    <w:p w14:paraId="02986CA5" w14:textId="77777777" w:rsidR="001D2866" w:rsidRPr="000C2881" w:rsidRDefault="001D2866" w:rsidP="000C2881">
      <w:pPr>
        <w:tabs>
          <w:tab w:val="center" w:pos="4568"/>
        </w:tabs>
        <w:ind w:right="-93"/>
      </w:pPr>
    </w:p>
    <w:p w14:paraId="2C8CA958" w14:textId="77777777" w:rsidR="001D2866" w:rsidRPr="000C2881" w:rsidRDefault="001D2866" w:rsidP="000C2881">
      <w:pPr>
        <w:tabs>
          <w:tab w:val="center" w:pos="4568"/>
        </w:tabs>
        <w:ind w:right="-93"/>
      </w:pPr>
    </w:p>
    <w:p w14:paraId="2B495FAD" w14:textId="77777777" w:rsidR="001D2866" w:rsidRPr="000C2881" w:rsidRDefault="001D2866" w:rsidP="000C2881">
      <w:pPr>
        <w:tabs>
          <w:tab w:val="center" w:pos="4568"/>
        </w:tabs>
        <w:ind w:right="-93"/>
      </w:pPr>
    </w:p>
    <w:p w14:paraId="38E83E00" w14:textId="77777777" w:rsidR="001D2866" w:rsidRPr="000C2881" w:rsidRDefault="001D2866" w:rsidP="000C2881">
      <w:pPr>
        <w:tabs>
          <w:tab w:val="center" w:pos="4568"/>
        </w:tabs>
        <w:ind w:right="-93"/>
      </w:pPr>
    </w:p>
    <w:p w14:paraId="409F4AC9" w14:textId="77777777" w:rsidR="001D2866" w:rsidRPr="000C2881" w:rsidRDefault="001D2866" w:rsidP="000C2881"/>
    <w:sectPr w:rsidR="001D2866" w:rsidRPr="000C2881">
      <w:footerReference w:type="default" r:id="rId14"/>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732C19" w14:textId="77777777" w:rsidR="00D561CD" w:rsidRDefault="00D561CD">
      <w:pPr>
        <w:spacing w:line="240" w:lineRule="auto"/>
      </w:pPr>
      <w:r>
        <w:separator/>
      </w:r>
    </w:p>
  </w:endnote>
  <w:endnote w:type="continuationSeparator" w:id="0">
    <w:p w14:paraId="7E3B6FBA" w14:textId="77777777" w:rsidR="00D561CD" w:rsidRDefault="00D561C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8BA251D4-AF22-4AFA-8C0B-45B5FBBF5965}"/>
  </w:font>
  <w:font w:name="Palatino Linotype">
    <w:panose1 w:val="02040502050505030304"/>
    <w:charset w:val="00"/>
    <w:family w:val="roman"/>
    <w:pitch w:val="variable"/>
    <w:sig w:usb0="E0000287" w:usb1="40000013" w:usb2="00000000" w:usb3="00000000" w:csb0="0000019F" w:csb1="00000000"/>
    <w:embedRegular r:id="rId2" w:fontKey="{2B02C68F-C932-43F4-BA83-473C9A79305A}"/>
    <w:embedBold r:id="rId3" w:fontKey="{6A102F32-F06B-4466-B2BA-286FED6C07DC}"/>
    <w:embedItalic r:id="rId4" w:fontKey="{B6F8FE66-AAA1-40BE-BC6E-1C5DE704146B}"/>
    <w:embedBoldItalic r:id="rId5" w:fontKey="{085AD30E-10EB-4686-B141-A02F06A6206B}"/>
  </w:font>
  <w:font w:name="Calibri">
    <w:panose1 w:val="020F0502020204030204"/>
    <w:charset w:val="00"/>
    <w:family w:val="swiss"/>
    <w:pitch w:val="variable"/>
    <w:sig w:usb0="E4002EFF" w:usb1="C200247B" w:usb2="00000009" w:usb3="00000000" w:csb0="000001FF" w:csb1="00000000"/>
    <w:embedRegular r:id="rId6" w:fontKey="{4E5EC749-76B5-4E14-B3F6-85381B446709}"/>
    <w:embedItalic r:id="rId7" w:fontKey="{8044BB4E-3672-4493-839C-C81D25382495}"/>
  </w:font>
  <w:font w:name="Cambria">
    <w:panose1 w:val="02040503050406030204"/>
    <w:charset w:val="00"/>
    <w:family w:val="roman"/>
    <w:pitch w:val="variable"/>
    <w:sig w:usb0="E00006FF" w:usb1="420024FF" w:usb2="02000000" w:usb3="00000000" w:csb0="0000019F" w:csb1="00000000"/>
    <w:embedRegular r:id="rId8" w:fontKey="{DFFD997C-7BE6-4D49-A242-E094F9EC646E}"/>
  </w:font>
  <w:font w:name="Garamond">
    <w:panose1 w:val="02020404030301010803"/>
    <w:charset w:val="00"/>
    <w:family w:val="roman"/>
    <w:pitch w:val="variable"/>
    <w:sig w:usb0="00000287" w:usb1="00000000" w:usb2="00000000" w:usb3="00000000" w:csb0="0000009F" w:csb1="00000000"/>
    <w:embedRegular r:id="rId9" w:fontKey="{97B121D1-FFEA-43F1-99AE-525E4EE84D6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BoldItalic r:id="rId10" w:fontKey="{AFDCF4FA-D632-4B87-880B-3CED5E6356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09918" w14:textId="77777777" w:rsidR="001D2866" w:rsidRDefault="001D2866">
    <w:pPr>
      <w:tabs>
        <w:tab w:val="center" w:pos="4550"/>
        <w:tab w:val="left" w:pos="5818"/>
      </w:tabs>
      <w:ind w:right="260"/>
      <w:jc w:val="right"/>
      <w:rPr>
        <w:color w:val="071320"/>
        <w:sz w:val="24"/>
        <w:szCs w:val="24"/>
      </w:rPr>
    </w:pPr>
  </w:p>
  <w:p w14:paraId="240E36B1" w14:textId="77777777" w:rsidR="001D2866" w:rsidRDefault="001D286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1172B" w14:textId="06981D8B" w:rsidR="001D2866" w:rsidRDefault="001638FE">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D30751">
      <w:rPr>
        <w:noProof/>
        <w:color w:val="0A1D30"/>
        <w:sz w:val="24"/>
        <w:szCs w:val="24"/>
      </w:rPr>
      <w:t>8</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D30751">
      <w:rPr>
        <w:noProof/>
        <w:color w:val="0A1D30"/>
        <w:sz w:val="24"/>
        <w:szCs w:val="24"/>
      </w:rPr>
      <w:t>31</w:t>
    </w:r>
    <w:r>
      <w:rPr>
        <w:color w:val="0A1D30"/>
        <w:sz w:val="24"/>
        <w:szCs w:val="24"/>
      </w:rPr>
      <w:fldChar w:fldCharType="end"/>
    </w:r>
  </w:p>
  <w:p w14:paraId="3B528232" w14:textId="77777777" w:rsidR="001D2866" w:rsidRDefault="001D286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166E22" w14:textId="77777777" w:rsidR="00D561CD" w:rsidRDefault="00D561CD">
      <w:pPr>
        <w:spacing w:line="240" w:lineRule="auto"/>
      </w:pPr>
      <w:r>
        <w:separator/>
      </w:r>
    </w:p>
  </w:footnote>
  <w:footnote w:type="continuationSeparator" w:id="0">
    <w:p w14:paraId="65A87061" w14:textId="77777777" w:rsidR="00D561CD" w:rsidRDefault="00D561CD">
      <w:pPr>
        <w:spacing w:line="240" w:lineRule="auto"/>
      </w:pPr>
      <w:r>
        <w:continuationSeparator/>
      </w:r>
    </w:p>
  </w:footnote>
  <w:footnote w:id="1">
    <w:p w14:paraId="7D3E18CA" w14:textId="3B63E9D1" w:rsidR="00780405" w:rsidRDefault="00780405">
      <w:pPr>
        <w:pStyle w:val="Textonotapie"/>
      </w:pPr>
      <w:r>
        <w:rPr>
          <w:rStyle w:val="Refdenotaalpie"/>
        </w:rPr>
        <w:footnoteRef/>
      </w:r>
      <w:r>
        <w:t xml:space="preserve"> </w:t>
      </w:r>
      <w:hyperlink r:id="rId1" w:history="1">
        <w:r w:rsidRPr="00F62E80">
          <w:rPr>
            <w:rStyle w:val="Hipervnculo"/>
          </w:rPr>
          <w:t>https://legislacion.edomex.gob.mx/sites/legislacion.edomex.gob.mx/files/files/pdf/gct/2025/marzo/mar061/mar061d.pdf</w:t>
        </w:r>
      </w:hyperlink>
      <w:r>
        <w:t xml:space="preserve"> </w:t>
      </w:r>
    </w:p>
  </w:footnote>
  <w:footnote w:id="2">
    <w:p w14:paraId="7FD7C82D" w14:textId="2588B20E" w:rsidR="00DE610C" w:rsidRDefault="00DE610C">
      <w:pPr>
        <w:pStyle w:val="Textonotapie"/>
      </w:pPr>
      <w:r>
        <w:rPr>
          <w:rStyle w:val="Refdenotaalpie"/>
        </w:rPr>
        <w:footnoteRef/>
      </w:r>
      <w:r>
        <w:t xml:space="preserve"> </w:t>
      </w:r>
      <w:hyperlink r:id="rId2" w:anchor="/info-fraccion/10/279/22" w:history="1">
        <w:r w:rsidRPr="00DE610C">
          <w:rPr>
            <w:rStyle w:val="Hipervnculo"/>
          </w:rPr>
          <w:t>Ipomex</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EFA35" w14:textId="77777777" w:rsidR="001D2866" w:rsidRDefault="001D2866">
    <w:pPr>
      <w:widowControl w:val="0"/>
      <w:pBdr>
        <w:top w:val="nil"/>
        <w:left w:val="nil"/>
        <w:bottom w:val="nil"/>
        <w:right w:val="nil"/>
        <w:between w:val="nil"/>
      </w:pBdr>
      <w:spacing w:line="276" w:lineRule="auto"/>
      <w:jc w:val="left"/>
      <w:rPr>
        <w:color w:val="000000"/>
        <w:sz w:val="20"/>
        <w:szCs w:val="20"/>
      </w:rPr>
    </w:pPr>
  </w:p>
  <w:tbl>
    <w:tblPr>
      <w:tblStyle w:val="aa"/>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1D2866" w14:paraId="2851FE86" w14:textId="77777777">
      <w:trPr>
        <w:trHeight w:val="144"/>
        <w:jc w:val="right"/>
      </w:trPr>
      <w:tc>
        <w:tcPr>
          <w:tcW w:w="2727" w:type="dxa"/>
        </w:tcPr>
        <w:p w14:paraId="5A418B69" w14:textId="77777777" w:rsidR="001D2866" w:rsidRDefault="001638FE">
          <w:pPr>
            <w:tabs>
              <w:tab w:val="right" w:pos="8838"/>
            </w:tabs>
            <w:ind w:left="-74" w:right="-105"/>
            <w:rPr>
              <w:b/>
            </w:rPr>
          </w:pPr>
          <w:r>
            <w:rPr>
              <w:b/>
            </w:rPr>
            <w:t>Recurso de Revisión:</w:t>
          </w:r>
        </w:p>
      </w:tc>
      <w:tc>
        <w:tcPr>
          <w:tcW w:w="3402" w:type="dxa"/>
        </w:tcPr>
        <w:p w14:paraId="1F8E11EA" w14:textId="759FC1FB" w:rsidR="001D2866" w:rsidRDefault="00782904">
          <w:pPr>
            <w:tabs>
              <w:tab w:val="right" w:pos="8838"/>
            </w:tabs>
            <w:ind w:left="-74" w:right="-105"/>
          </w:pPr>
          <w:r w:rsidRPr="00782904">
            <w:t>07827/INFOEM/IP/RR/2025</w:t>
          </w:r>
        </w:p>
      </w:tc>
    </w:tr>
    <w:tr w:rsidR="001D2866" w14:paraId="3B825661" w14:textId="77777777">
      <w:trPr>
        <w:trHeight w:val="283"/>
        <w:jc w:val="right"/>
      </w:trPr>
      <w:tc>
        <w:tcPr>
          <w:tcW w:w="2727" w:type="dxa"/>
        </w:tcPr>
        <w:p w14:paraId="6C9E1D37" w14:textId="77777777" w:rsidR="001D2866" w:rsidRDefault="001638FE">
          <w:pPr>
            <w:tabs>
              <w:tab w:val="right" w:pos="8838"/>
            </w:tabs>
            <w:ind w:left="-74" w:right="-105"/>
            <w:rPr>
              <w:b/>
            </w:rPr>
          </w:pPr>
          <w:r>
            <w:rPr>
              <w:b/>
            </w:rPr>
            <w:t>Sujeto Obligado:</w:t>
          </w:r>
        </w:p>
      </w:tc>
      <w:tc>
        <w:tcPr>
          <w:tcW w:w="3402" w:type="dxa"/>
        </w:tcPr>
        <w:p w14:paraId="08D3AC36" w14:textId="05D5C645" w:rsidR="001D2866" w:rsidRDefault="00782904">
          <w:pPr>
            <w:tabs>
              <w:tab w:val="left" w:pos="2834"/>
              <w:tab w:val="right" w:pos="8838"/>
            </w:tabs>
            <w:ind w:left="-108" w:right="-105"/>
          </w:pPr>
          <w:r w:rsidRPr="00782904">
            <w:t>Organismo Público Descentralizado Municipal para la Prestación de Los Servicios de Agua Potable Alcantarillado y Saneamiento de Cuautitlán Izcalli denominado OPERAGUA, O.P.D.M.</w:t>
          </w:r>
        </w:p>
      </w:tc>
    </w:tr>
    <w:tr w:rsidR="001D2866" w14:paraId="20DB486F" w14:textId="77777777">
      <w:trPr>
        <w:trHeight w:val="283"/>
        <w:jc w:val="right"/>
      </w:trPr>
      <w:tc>
        <w:tcPr>
          <w:tcW w:w="2727" w:type="dxa"/>
        </w:tcPr>
        <w:p w14:paraId="12389B03" w14:textId="77777777" w:rsidR="001D2866" w:rsidRDefault="001638FE">
          <w:pPr>
            <w:tabs>
              <w:tab w:val="right" w:pos="8838"/>
            </w:tabs>
            <w:ind w:left="-74" w:right="-105"/>
            <w:rPr>
              <w:b/>
            </w:rPr>
          </w:pPr>
          <w:r>
            <w:rPr>
              <w:b/>
            </w:rPr>
            <w:t>Comisionada Ponente:</w:t>
          </w:r>
        </w:p>
      </w:tc>
      <w:tc>
        <w:tcPr>
          <w:tcW w:w="3402" w:type="dxa"/>
        </w:tcPr>
        <w:p w14:paraId="209F786A" w14:textId="77777777" w:rsidR="001D2866" w:rsidRDefault="001638FE">
          <w:pPr>
            <w:tabs>
              <w:tab w:val="right" w:pos="8838"/>
            </w:tabs>
            <w:ind w:left="-108" w:right="-105"/>
          </w:pPr>
          <w:r>
            <w:t>Sharon Cristina Morales Martínez</w:t>
          </w:r>
        </w:p>
      </w:tc>
    </w:tr>
  </w:tbl>
  <w:p w14:paraId="1776A092" w14:textId="77777777" w:rsidR="001D2866" w:rsidRDefault="001638FE">
    <w:pPr>
      <w:pBdr>
        <w:top w:val="nil"/>
        <w:left w:val="nil"/>
        <w:bottom w:val="nil"/>
        <w:right w:val="nil"/>
        <w:between w:val="nil"/>
      </w:pBdr>
      <w:tabs>
        <w:tab w:val="center" w:pos="4419"/>
        <w:tab w:val="right" w:pos="8838"/>
        <w:tab w:val="center" w:pos="4522"/>
        <w:tab w:val="left" w:pos="6203"/>
      </w:tabs>
      <w:rPr>
        <w:color w:val="000000"/>
        <w:sz w:val="14"/>
        <w:szCs w:val="14"/>
      </w:rPr>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0FD109C5" wp14:editId="61708070">
          <wp:simplePos x="0" y="0"/>
          <wp:positionH relativeFrom="margin">
            <wp:posOffset>-995039</wp:posOffset>
          </wp:positionH>
          <wp:positionV relativeFrom="margin">
            <wp:posOffset>-1782440</wp:posOffset>
          </wp:positionV>
          <wp:extent cx="8426450" cy="10972800"/>
          <wp:effectExtent l="0" t="0" r="0" b="0"/>
          <wp:wrapNone/>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03C60" w14:textId="3475D2E7" w:rsidR="001D2866" w:rsidRDefault="00D561CD">
    <w:pPr>
      <w:widowControl w:val="0"/>
      <w:pBdr>
        <w:top w:val="nil"/>
        <w:left w:val="nil"/>
        <w:bottom w:val="nil"/>
        <w:right w:val="nil"/>
        <w:between w:val="nil"/>
      </w:pBdr>
      <w:spacing w:line="276" w:lineRule="auto"/>
      <w:jc w:val="left"/>
      <w:rPr>
        <w:color w:val="000000"/>
        <w:sz w:val="14"/>
        <w:szCs w:val="14"/>
      </w:rPr>
    </w:pPr>
    <w:r>
      <w:rPr>
        <w:color w:val="000000"/>
        <w:sz w:val="36"/>
        <w:szCs w:val="36"/>
      </w:rPr>
      <w:pict w14:anchorId="33FC39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79.3pt;margin-top:-158.9pt;width:663.5pt;height:12in;z-index:-251658240;mso-position-horizontal-relative:margin;mso-position-vertical-relative:margin">
          <v:imagedata r:id="rId1" o:title="image4"/>
          <w10:wrap anchorx="margin" anchory="margin"/>
        </v:shape>
      </w:pict>
    </w:r>
  </w:p>
  <w:tbl>
    <w:tblPr>
      <w:tblStyle w:val="ab"/>
      <w:tblW w:w="6660" w:type="dxa"/>
      <w:tblInd w:w="2552" w:type="dxa"/>
      <w:tblLayout w:type="fixed"/>
      <w:tblLook w:val="0400" w:firstRow="0" w:lastRow="0" w:firstColumn="0" w:lastColumn="0" w:noHBand="0" w:noVBand="1"/>
    </w:tblPr>
    <w:tblGrid>
      <w:gridCol w:w="283"/>
      <w:gridCol w:w="6377"/>
    </w:tblGrid>
    <w:tr w:rsidR="001D2866" w14:paraId="0EACD157" w14:textId="77777777" w:rsidTr="00A60D5B">
      <w:trPr>
        <w:trHeight w:val="1435"/>
      </w:trPr>
      <w:tc>
        <w:tcPr>
          <w:tcW w:w="283" w:type="dxa"/>
        </w:tcPr>
        <w:p w14:paraId="09B928F0" w14:textId="77777777" w:rsidR="001D2866" w:rsidRDefault="001D2866">
          <w:pPr>
            <w:tabs>
              <w:tab w:val="right" w:pos="4273"/>
            </w:tabs>
            <w:rPr>
              <w:rFonts w:ascii="Garamond" w:eastAsia="Garamond" w:hAnsi="Garamond" w:cs="Garamond"/>
            </w:rPr>
          </w:pPr>
        </w:p>
      </w:tc>
      <w:tc>
        <w:tcPr>
          <w:tcW w:w="6377" w:type="dxa"/>
        </w:tcPr>
        <w:p w14:paraId="1F642E8B" w14:textId="77777777" w:rsidR="001D2866" w:rsidRDefault="001D2866">
          <w:pPr>
            <w:widowControl w:val="0"/>
            <w:pBdr>
              <w:top w:val="nil"/>
              <w:left w:val="nil"/>
              <w:bottom w:val="nil"/>
              <w:right w:val="nil"/>
              <w:between w:val="nil"/>
            </w:pBdr>
            <w:spacing w:line="276" w:lineRule="auto"/>
            <w:jc w:val="left"/>
            <w:rPr>
              <w:rFonts w:ascii="Garamond" w:eastAsia="Garamond" w:hAnsi="Garamond" w:cs="Garamond"/>
            </w:rPr>
          </w:pPr>
        </w:p>
        <w:tbl>
          <w:tblPr>
            <w:tblStyle w:val="ac"/>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1"/>
            <w:gridCol w:w="3548"/>
            <w:gridCol w:w="3402"/>
          </w:tblGrid>
          <w:tr w:rsidR="001D2866" w14:paraId="3F35CC31" w14:textId="77777777">
            <w:trPr>
              <w:trHeight w:val="144"/>
            </w:trPr>
            <w:tc>
              <w:tcPr>
                <w:tcW w:w="2581" w:type="dxa"/>
              </w:tcPr>
              <w:p w14:paraId="615A5C8A" w14:textId="77777777" w:rsidR="001D2866" w:rsidRDefault="001638FE">
                <w:pPr>
                  <w:tabs>
                    <w:tab w:val="right" w:pos="8838"/>
                  </w:tabs>
                  <w:ind w:left="-74" w:right="-108"/>
                  <w:rPr>
                    <w:b/>
                  </w:rPr>
                </w:pPr>
                <w:bookmarkStart w:id="0" w:name="_heading=h.d9zvx1ipjpdw" w:colFirst="0" w:colLast="0"/>
                <w:bookmarkEnd w:id="0"/>
                <w:r>
                  <w:rPr>
                    <w:b/>
                  </w:rPr>
                  <w:t>Recurso de Revisión:</w:t>
                </w:r>
              </w:p>
            </w:tc>
            <w:tc>
              <w:tcPr>
                <w:tcW w:w="3548" w:type="dxa"/>
              </w:tcPr>
              <w:p w14:paraId="629D165D" w14:textId="09A6DFB6" w:rsidR="001D2866" w:rsidRDefault="00782904">
                <w:pPr>
                  <w:tabs>
                    <w:tab w:val="left" w:pos="3122"/>
                    <w:tab w:val="right" w:pos="8838"/>
                  </w:tabs>
                  <w:ind w:left="-105" w:right="-108"/>
                </w:pPr>
                <w:r w:rsidRPr="00782904">
                  <w:t>07827/INFOEM/IP/RR/2025</w:t>
                </w:r>
              </w:p>
            </w:tc>
            <w:tc>
              <w:tcPr>
                <w:tcW w:w="3402" w:type="dxa"/>
              </w:tcPr>
              <w:p w14:paraId="3F6FCDC5" w14:textId="77777777" w:rsidR="001D2866" w:rsidRDefault="001D2866">
                <w:pPr>
                  <w:tabs>
                    <w:tab w:val="right" w:pos="8838"/>
                  </w:tabs>
                  <w:ind w:left="-74" w:right="-108"/>
                </w:pPr>
              </w:p>
            </w:tc>
          </w:tr>
          <w:tr w:rsidR="001D2866" w14:paraId="2DF2B289" w14:textId="77777777">
            <w:trPr>
              <w:trHeight w:val="144"/>
            </w:trPr>
            <w:tc>
              <w:tcPr>
                <w:tcW w:w="2581" w:type="dxa"/>
              </w:tcPr>
              <w:p w14:paraId="0DE75489" w14:textId="77777777" w:rsidR="001D2866" w:rsidRDefault="001638FE">
                <w:pPr>
                  <w:tabs>
                    <w:tab w:val="right" w:pos="8838"/>
                  </w:tabs>
                  <w:ind w:left="-74" w:right="-108"/>
                  <w:rPr>
                    <w:b/>
                  </w:rPr>
                </w:pPr>
                <w:bookmarkStart w:id="1" w:name="_heading=h.c9y95bv301qu" w:colFirst="0" w:colLast="0"/>
                <w:bookmarkEnd w:id="1"/>
                <w:r>
                  <w:rPr>
                    <w:b/>
                  </w:rPr>
                  <w:t>Recurrente:</w:t>
                </w:r>
              </w:p>
            </w:tc>
            <w:tc>
              <w:tcPr>
                <w:tcW w:w="3548" w:type="dxa"/>
              </w:tcPr>
              <w:p w14:paraId="7EA2D259" w14:textId="58568D54" w:rsidR="001D2866" w:rsidRDefault="00D30751">
                <w:pPr>
                  <w:tabs>
                    <w:tab w:val="left" w:pos="3122"/>
                    <w:tab w:val="right" w:pos="8838"/>
                  </w:tabs>
                  <w:ind w:left="-105" w:right="-108"/>
                </w:pPr>
                <w:r>
                  <w:t>XXXXX XXXX XXXXXXX</w:t>
                </w:r>
              </w:p>
            </w:tc>
            <w:tc>
              <w:tcPr>
                <w:tcW w:w="3402" w:type="dxa"/>
              </w:tcPr>
              <w:p w14:paraId="476CA495" w14:textId="77777777" w:rsidR="001D2866" w:rsidRDefault="001D2866">
                <w:pPr>
                  <w:tabs>
                    <w:tab w:val="left" w:pos="3122"/>
                    <w:tab w:val="right" w:pos="8838"/>
                  </w:tabs>
                  <w:ind w:left="-105" w:right="-108"/>
                </w:pPr>
              </w:p>
            </w:tc>
          </w:tr>
          <w:tr w:rsidR="001D2866" w14:paraId="7522244D" w14:textId="77777777">
            <w:trPr>
              <w:trHeight w:val="283"/>
            </w:trPr>
            <w:tc>
              <w:tcPr>
                <w:tcW w:w="2581" w:type="dxa"/>
              </w:tcPr>
              <w:p w14:paraId="52B7F368" w14:textId="77777777" w:rsidR="001D2866" w:rsidRDefault="001638FE">
                <w:pPr>
                  <w:tabs>
                    <w:tab w:val="right" w:pos="8838"/>
                  </w:tabs>
                  <w:ind w:left="-74" w:right="-108"/>
                  <w:rPr>
                    <w:b/>
                  </w:rPr>
                </w:pPr>
                <w:r>
                  <w:rPr>
                    <w:b/>
                  </w:rPr>
                  <w:t>Sujeto Obligado:</w:t>
                </w:r>
              </w:p>
            </w:tc>
            <w:tc>
              <w:tcPr>
                <w:tcW w:w="3548" w:type="dxa"/>
              </w:tcPr>
              <w:p w14:paraId="7601BB1D" w14:textId="6EEC3B5F" w:rsidR="001D2866" w:rsidRDefault="00782904">
                <w:pPr>
                  <w:tabs>
                    <w:tab w:val="left" w:pos="2834"/>
                    <w:tab w:val="right" w:pos="8838"/>
                  </w:tabs>
                  <w:ind w:left="-108" w:right="-108"/>
                </w:pPr>
                <w:r w:rsidRPr="00782904">
                  <w:t>Organismo Público Descentralizado Municipal para la Prestación de Los Servicios de Agua Potable Alcantarillado y Saneamiento de Cuautitlán Izcalli denominado OPERAGUA, O.P.D.M.</w:t>
                </w:r>
              </w:p>
            </w:tc>
            <w:tc>
              <w:tcPr>
                <w:tcW w:w="3402" w:type="dxa"/>
              </w:tcPr>
              <w:p w14:paraId="3B743BAD" w14:textId="77777777" w:rsidR="001D2866" w:rsidRDefault="001D2866">
                <w:pPr>
                  <w:tabs>
                    <w:tab w:val="left" w:pos="2834"/>
                    <w:tab w:val="right" w:pos="8838"/>
                  </w:tabs>
                  <w:ind w:left="-108" w:right="-108"/>
                </w:pPr>
              </w:p>
            </w:tc>
          </w:tr>
          <w:tr w:rsidR="001D2866" w14:paraId="6DA5998F" w14:textId="77777777">
            <w:trPr>
              <w:trHeight w:val="283"/>
            </w:trPr>
            <w:tc>
              <w:tcPr>
                <w:tcW w:w="2581" w:type="dxa"/>
              </w:tcPr>
              <w:p w14:paraId="39D7909D" w14:textId="77777777" w:rsidR="001D2866" w:rsidRDefault="001638FE">
                <w:pPr>
                  <w:tabs>
                    <w:tab w:val="right" w:pos="8838"/>
                  </w:tabs>
                  <w:ind w:left="-74" w:right="-108"/>
                  <w:rPr>
                    <w:b/>
                  </w:rPr>
                </w:pPr>
                <w:r>
                  <w:rPr>
                    <w:b/>
                  </w:rPr>
                  <w:t>Comisionada Ponente:</w:t>
                </w:r>
              </w:p>
            </w:tc>
            <w:tc>
              <w:tcPr>
                <w:tcW w:w="3548" w:type="dxa"/>
              </w:tcPr>
              <w:p w14:paraId="1DD3AD94" w14:textId="77777777" w:rsidR="001D2866" w:rsidRDefault="001638FE">
                <w:pPr>
                  <w:tabs>
                    <w:tab w:val="right" w:pos="8838"/>
                  </w:tabs>
                  <w:ind w:left="-108" w:right="-108"/>
                </w:pPr>
                <w:r>
                  <w:t>Sharon Cristina Morales Martínez</w:t>
                </w:r>
              </w:p>
            </w:tc>
            <w:tc>
              <w:tcPr>
                <w:tcW w:w="3402" w:type="dxa"/>
              </w:tcPr>
              <w:p w14:paraId="5CB6D8BC" w14:textId="77777777" w:rsidR="001D2866" w:rsidRDefault="001D2866">
                <w:pPr>
                  <w:tabs>
                    <w:tab w:val="right" w:pos="8838"/>
                  </w:tabs>
                  <w:ind w:left="-108" w:right="-108"/>
                </w:pPr>
              </w:p>
            </w:tc>
          </w:tr>
        </w:tbl>
        <w:p w14:paraId="0500E70F" w14:textId="77777777" w:rsidR="001D2866" w:rsidRDefault="001D2866">
          <w:pPr>
            <w:tabs>
              <w:tab w:val="right" w:pos="8838"/>
            </w:tabs>
            <w:ind w:left="-28"/>
            <w:rPr>
              <w:rFonts w:ascii="Arial" w:eastAsia="Arial" w:hAnsi="Arial" w:cs="Arial"/>
              <w:b/>
            </w:rPr>
          </w:pPr>
        </w:p>
      </w:tc>
    </w:tr>
  </w:tbl>
  <w:p w14:paraId="16E7B480" w14:textId="1B0F4925" w:rsidR="001D2866" w:rsidRDefault="001D2866">
    <w:pPr>
      <w:pBdr>
        <w:top w:val="nil"/>
        <w:left w:val="nil"/>
        <w:bottom w:val="nil"/>
        <w:right w:val="nil"/>
        <w:between w:val="nil"/>
      </w:pBdr>
      <w:tabs>
        <w:tab w:val="center" w:pos="4419"/>
        <w:tab w:val="right" w:pos="8838"/>
        <w:tab w:val="left" w:pos="2957"/>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B028E3"/>
    <w:multiLevelType w:val="hybridMultilevel"/>
    <w:tmpl w:val="9C8E6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4B03963"/>
    <w:multiLevelType w:val="multilevel"/>
    <w:tmpl w:val="A7EECC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B360D4"/>
    <w:multiLevelType w:val="multilevel"/>
    <w:tmpl w:val="022C89E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4D9924A2"/>
    <w:multiLevelType w:val="hybridMultilevel"/>
    <w:tmpl w:val="7756AE8C"/>
    <w:lvl w:ilvl="0" w:tplc="19F8B2B6">
      <w:start w:val="1"/>
      <w:numFmt w:val="upperRoman"/>
      <w:lvlText w:val="%1."/>
      <w:lvlJc w:val="left"/>
      <w:pPr>
        <w:ind w:left="1347" w:hanging="720"/>
      </w:pPr>
      <w:rPr>
        <w:rFonts w:hint="default"/>
      </w:rPr>
    </w:lvl>
    <w:lvl w:ilvl="1" w:tplc="080A0019" w:tentative="1">
      <w:start w:val="1"/>
      <w:numFmt w:val="lowerLetter"/>
      <w:lvlText w:val="%2."/>
      <w:lvlJc w:val="left"/>
      <w:pPr>
        <w:ind w:left="1707" w:hanging="360"/>
      </w:pPr>
    </w:lvl>
    <w:lvl w:ilvl="2" w:tplc="080A001B" w:tentative="1">
      <w:start w:val="1"/>
      <w:numFmt w:val="lowerRoman"/>
      <w:lvlText w:val="%3."/>
      <w:lvlJc w:val="right"/>
      <w:pPr>
        <w:ind w:left="2427" w:hanging="180"/>
      </w:pPr>
    </w:lvl>
    <w:lvl w:ilvl="3" w:tplc="080A000F" w:tentative="1">
      <w:start w:val="1"/>
      <w:numFmt w:val="decimal"/>
      <w:lvlText w:val="%4."/>
      <w:lvlJc w:val="left"/>
      <w:pPr>
        <w:ind w:left="3147" w:hanging="360"/>
      </w:pPr>
    </w:lvl>
    <w:lvl w:ilvl="4" w:tplc="080A0019" w:tentative="1">
      <w:start w:val="1"/>
      <w:numFmt w:val="lowerLetter"/>
      <w:lvlText w:val="%5."/>
      <w:lvlJc w:val="left"/>
      <w:pPr>
        <w:ind w:left="3867" w:hanging="360"/>
      </w:pPr>
    </w:lvl>
    <w:lvl w:ilvl="5" w:tplc="080A001B" w:tentative="1">
      <w:start w:val="1"/>
      <w:numFmt w:val="lowerRoman"/>
      <w:lvlText w:val="%6."/>
      <w:lvlJc w:val="right"/>
      <w:pPr>
        <w:ind w:left="4587" w:hanging="180"/>
      </w:pPr>
    </w:lvl>
    <w:lvl w:ilvl="6" w:tplc="080A000F" w:tentative="1">
      <w:start w:val="1"/>
      <w:numFmt w:val="decimal"/>
      <w:lvlText w:val="%7."/>
      <w:lvlJc w:val="left"/>
      <w:pPr>
        <w:ind w:left="5307" w:hanging="360"/>
      </w:pPr>
    </w:lvl>
    <w:lvl w:ilvl="7" w:tplc="080A0019" w:tentative="1">
      <w:start w:val="1"/>
      <w:numFmt w:val="lowerLetter"/>
      <w:lvlText w:val="%8."/>
      <w:lvlJc w:val="left"/>
      <w:pPr>
        <w:ind w:left="6027" w:hanging="360"/>
      </w:pPr>
    </w:lvl>
    <w:lvl w:ilvl="8" w:tplc="080A001B" w:tentative="1">
      <w:start w:val="1"/>
      <w:numFmt w:val="lowerRoman"/>
      <w:lvlText w:val="%9."/>
      <w:lvlJc w:val="right"/>
      <w:pPr>
        <w:ind w:left="6747" w:hanging="180"/>
      </w:pPr>
    </w:lvl>
  </w:abstractNum>
  <w:abstractNum w:abstractNumId="4" w15:restartNumberingAfterBreak="0">
    <w:nsid w:val="565A0573"/>
    <w:multiLevelType w:val="multilevel"/>
    <w:tmpl w:val="957E9D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8660299"/>
    <w:multiLevelType w:val="multilevel"/>
    <w:tmpl w:val="CB4CAB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73B20DA"/>
    <w:multiLevelType w:val="multilevel"/>
    <w:tmpl w:val="23CEDF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30E3D40"/>
    <w:multiLevelType w:val="multilevel"/>
    <w:tmpl w:val="EE085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B33C4A"/>
    <w:multiLevelType w:val="multilevel"/>
    <w:tmpl w:val="5298E7E0"/>
    <w:lvl w:ilvl="0">
      <w:start w:val="6"/>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B291D6A"/>
    <w:multiLevelType w:val="hybridMultilevel"/>
    <w:tmpl w:val="1E0E7890"/>
    <w:lvl w:ilvl="0" w:tplc="2BA480E4">
      <w:start w:val="2"/>
      <w:numFmt w:val="bullet"/>
      <w:lvlText w:val="-"/>
      <w:lvlJc w:val="left"/>
      <w:pPr>
        <w:ind w:left="1080" w:hanging="360"/>
      </w:pPr>
      <w:rPr>
        <w:rFonts w:ascii="Palatino Linotype" w:eastAsia="Palatino Linotype" w:hAnsi="Palatino Linotype" w:cs="Palatino Linotype"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7BBB1AC7"/>
    <w:multiLevelType w:val="multilevel"/>
    <w:tmpl w:val="D292C39A"/>
    <w:lvl w:ilvl="0">
      <w:start w:val="1198"/>
      <w:numFmt w:val="bullet"/>
      <w:lvlText w:val="•"/>
      <w:lvlJc w:val="left"/>
      <w:pPr>
        <w:ind w:left="644" w:hanging="358"/>
      </w:pPr>
      <w:rPr>
        <w:rFonts w:ascii="Palatino Linotype" w:eastAsia="Palatino Linotype" w:hAnsi="Palatino Linotype" w:cs="Palatino Linotype"/>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11" w15:restartNumberingAfterBreak="0">
    <w:nsid w:val="7DA2772F"/>
    <w:multiLevelType w:val="multilevel"/>
    <w:tmpl w:val="2B3625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EA00A4F"/>
    <w:multiLevelType w:val="multilevel"/>
    <w:tmpl w:val="5F9C65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5"/>
  </w:num>
  <w:num w:numId="3">
    <w:abstractNumId w:val="6"/>
  </w:num>
  <w:num w:numId="4">
    <w:abstractNumId w:val="1"/>
  </w:num>
  <w:num w:numId="5">
    <w:abstractNumId w:val="2"/>
  </w:num>
  <w:num w:numId="6">
    <w:abstractNumId w:val="7"/>
  </w:num>
  <w:num w:numId="7">
    <w:abstractNumId w:val="11"/>
  </w:num>
  <w:num w:numId="8">
    <w:abstractNumId w:val="12"/>
  </w:num>
  <w:num w:numId="9">
    <w:abstractNumId w:val="4"/>
  </w:num>
  <w:num w:numId="10">
    <w:abstractNumId w:val="9"/>
  </w:num>
  <w:num w:numId="11">
    <w:abstractNumId w:val="0"/>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866"/>
    <w:rsid w:val="00024011"/>
    <w:rsid w:val="00024DDE"/>
    <w:rsid w:val="000C2881"/>
    <w:rsid w:val="001635F8"/>
    <w:rsid w:val="001638FE"/>
    <w:rsid w:val="0017641B"/>
    <w:rsid w:val="001A5710"/>
    <w:rsid w:val="001D2866"/>
    <w:rsid w:val="00230B91"/>
    <w:rsid w:val="002645C7"/>
    <w:rsid w:val="00272C23"/>
    <w:rsid w:val="00283E02"/>
    <w:rsid w:val="00296F99"/>
    <w:rsid w:val="003164C1"/>
    <w:rsid w:val="0033152D"/>
    <w:rsid w:val="003D3A48"/>
    <w:rsid w:val="00490931"/>
    <w:rsid w:val="0053127E"/>
    <w:rsid w:val="005508E2"/>
    <w:rsid w:val="0058770E"/>
    <w:rsid w:val="005A57FC"/>
    <w:rsid w:val="006422B3"/>
    <w:rsid w:val="006C2AE4"/>
    <w:rsid w:val="00750898"/>
    <w:rsid w:val="00757760"/>
    <w:rsid w:val="00757F26"/>
    <w:rsid w:val="00780405"/>
    <w:rsid w:val="00782904"/>
    <w:rsid w:val="007E0A10"/>
    <w:rsid w:val="00874652"/>
    <w:rsid w:val="008A3B2B"/>
    <w:rsid w:val="0091469E"/>
    <w:rsid w:val="00917017"/>
    <w:rsid w:val="009B6490"/>
    <w:rsid w:val="009B7C3B"/>
    <w:rsid w:val="00A562A6"/>
    <w:rsid w:val="00A60D5B"/>
    <w:rsid w:val="00A8498F"/>
    <w:rsid w:val="00B0733E"/>
    <w:rsid w:val="00B3482B"/>
    <w:rsid w:val="00B711D8"/>
    <w:rsid w:val="00BA5482"/>
    <w:rsid w:val="00BC2DBD"/>
    <w:rsid w:val="00C33C81"/>
    <w:rsid w:val="00C66766"/>
    <w:rsid w:val="00C804E1"/>
    <w:rsid w:val="00D30751"/>
    <w:rsid w:val="00D361C4"/>
    <w:rsid w:val="00D561CD"/>
    <w:rsid w:val="00D82D9A"/>
    <w:rsid w:val="00DE610C"/>
    <w:rsid w:val="00E6074F"/>
    <w:rsid w:val="00E93622"/>
    <w:rsid w:val="00EA3E7A"/>
    <w:rsid w:val="00EC0836"/>
    <w:rsid w:val="00EE4497"/>
    <w:rsid w:val="00F02902"/>
    <w:rsid w:val="00F043CE"/>
    <w:rsid w:val="00F44809"/>
    <w:rsid w:val="00F662CA"/>
    <w:rsid w:val="00FD4B60"/>
    <w:rsid w:val="00FF37A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88A2C22"/>
  <w15:docId w15:val="{6C1B1479-024D-4D58-8F67-4B507E252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rPr>
      <w:color w:val="595959"/>
      <w:sz w:val="28"/>
      <w:szCs w:val="28"/>
    </w:rPr>
  </w:style>
  <w:style w:type="table" w:customStyle="1" w:styleId="a">
    <w:basedOn w:val="TableNormal2"/>
    <w:pPr>
      <w:spacing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pPr>
      <w:spacing w:line="240" w:lineRule="auto"/>
    </w:pPr>
    <w:tblPr>
      <w:tblStyleRowBandSize w:val="1"/>
      <w:tblStyleColBandSize w:val="1"/>
      <w:tblCellMar>
        <w:left w:w="108" w:type="dxa"/>
        <w:right w:w="108" w:type="dxa"/>
      </w:tblCellMar>
    </w:tblPr>
  </w:style>
  <w:style w:type="character" w:customStyle="1" w:styleId="PuestoCar">
    <w:name w:val="Puesto Car"/>
    <w:aliases w:val="Cita textual Car"/>
    <w:basedOn w:val="Fuentedeprrafopredeter"/>
    <w:link w:val="Puesto"/>
    <w:uiPriority w:val="10"/>
    <w:rsid w:val="002D613C"/>
    <w:rPr>
      <w:i/>
      <w:color w:val="000000"/>
    </w:rPr>
  </w:style>
  <w:style w:type="paragraph" w:styleId="TtulodeTDC">
    <w:name w:val="TOC Heading"/>
    <w:basedOn w:val="Ttulo1"/>
    <w:next w:val="Normal"/>
    <w:uiPriority w:val="39"/>
    <w:unhideWhenUsed/>
    <w:qFormat/>
    <w:rsid w:val="00FD20C4"/>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FD20C4"/>
    <w:pPr>
      <w:spacing w:after="100"/>
    </w:pPr>
  </w:style>
  <w:style w:type="paragraph" w:styleId="TDC2">
    <w:name w:val="toc 2"/>
    <w:basedOn w:val="Normal"/>
    <w:next w:val="Normal"/>
    <w:autoRedefine/>
    <w:uiPriority w:val="39"/>
    <w:unhideWhenUsed/>
    <w:rsid w:val="00FD20C4"/>
    <w:pPr>
      <w:spacing w:after="100"/>
      <w:ind w:left="220"/>
    </w:pPr>
  </w:style>
  <w:style w:type="paragraph" w:styleId="TDC3">
    <w:name w:val="toc 3"/>
    <w:basedOn w:val="Normal"/>
    <w:next w:val="Normal"/>
    <w:autoRedefine/>
    <w:uiPriority w:val="39"/>
    <w:unhideWhenUsed/>
    <w:rsid w:val="00FD20C4"/>
    <w:pPr>
      <w:spacing w:after="100"/>
      <w:ind w:left="440"/>
    </w:pPr>
  </w:style>
  <w:style w:type="character" w:styleId="Hipervnculo">
    <w:name w:val="Hyperlink"/>
    <w:basedOn w:val="Fuentedeprrafopredeter"/>
    <w:uiPriority w:val="99"/>
    <w:unhideWhenUsed/>
    <w:rsid w:val="00FD20C4"/>
    <w:rPr>
      <w:color w:val="0000FF" w:themeColor="hyperlink"/>
      <w:u w:val="single"/>
    </w:rPr>
  </w:style>
  <w:style w:type="paragraph" w:styleId="Encabezado">
    <w:name w:val="header"/>
    <w:basedOn w:val="Normal"/>
    <w:link w:val="EncabezadoCar"/>
    <w:uiPriority w:val="99"/>
    <w:unhideWhenUsed/>
    <w:rsid w:val="004268E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4268EA"/>
  </w:style>
  <w:style w:type="paragraph" w:styleId="Piedepgina">
    <w:name w:val="footer"/>
    <w:basedOn w:val="Normal"/>
    <w:link w:val="PiedepginaCar"/>
    <w:uiPriority w:val="99"/>
    <w:unhideWhenUsed/>
    <w:rsid w:val="004268E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4268EA"/>
  </w:style>
  <w:style w:type="character" w:customStyle="1" w:styleId="Mencinsinresolver1">
    <w:name w:val="Mención sin resolver1"/>
    <w:basedOn w:val="Fuentedeprrafopredeter"/>
    <w:uiPriority w:val="99"/>
    <w:semiHidden/>
    <w:unhideWhenUsed/>
    <w:rsid w:val="004268EA"/>
    <w:rPr>
      <w:color w:val="605E5C"/>
      <w:shd w:val="clear" w:color="auto" w:fill="E1DFDD"/>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292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F154AB"/>
  </w:style>
  <w:style w:type="character" w:styleId="nfasissutil">
    <w:name w:val="Subtle Emphasis"/>
    <w:basedOn w:val="Fuentedeprrafopredeter"/>
    <w:uiPriority w:val="19"/>
    <w:qFormat/>
    <w:rsid w:val="00475509"/>
    <w:rPr>
      <w:i/>
      <w:iCs/>
      <w:color w:val="404040" w:themeColor="text1" w:themeTint="BF"/>
    </w:rPr>
  </w:style>
  <w:style w:type="table" w:styleId="Tablaconcuadrcula">
    <w:name w:val="Table Grid"/>
    <w:basedOn w:val="Tablanormal"/>
    <w:uiPriority w:val="39"/>
    <w:rsid w:val="003D322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61315A"/>
    <w:pPr>
      <w:spacing w:line="240" w:lineRule="auto"/>
    </w:pPr>
    <w:rPr>
      <w:rFonts w:eastAsia="Times New Roman" w:cs="Times New Roman"/>
      <w:szCs w:val="20"/>
      <w:lang w:eastAsia="es-ES"/>
    </w:rPr>
  </w:style>
  <w:style w:type="character" w:customStyle="1" w:styleId="SinespaciadoCar">
    <w:name w:val="Sin espaciado Car"/>
    <w:aliases w:val="Francesa Car,INAI Car"/>
    <w:link w:val="Sinespaciado"/>
    <w:uiPriority w:val="1"/>
    <w:locked/>
    <w:rsid w:val="0061315A"/>
    <w:rPr>
      <w:rFonts w:eastAsia="Times New Roman" w:cs="Times New Roman"/>
      <w:szCs w:val="20"/>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1315A"/>
    <w:pPr>
      <w:spacing w:line="240" w:lineRule="auto"/>
    </w:pPr>
    <w:rPr>
      <w:rFonts w:eastAsia="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1315A"/>
    <w:rPr>
      <w:rFonts w:eastAsia="Times New Roman" w:cs="Times New Roman"/>
      <w:sz w:val="20"/>
      <w:szCs w:val="20"/>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315A"/>
    <w:rPr>
      <w:vertAlign w:val="superscript"/>
    </w:rPr>
  </w:style>
  <w:style w:type="character" w:customStyle="1" w:styleId="apple-converted-space">
    <w:name w:val="apple-converted-space"/>
    <w:basedOn w:val="Fuentedeprrafopredeter"/>
    <w:rsid w:val="00E22793"/>
  </w:style>
  <w:style w:type="character" w:customStyle="1" w:styleId="il">
    <w:name w:val="il"/>
    <w:basedOn w:val="Fuentedeprrafopredeter"/>
    <w:rsid w:val="00E22793"/>
    <w:rPr>
      <w:rFonts w:cs="Times New Roman"/>
    </w:rPr>
  </w:style>
  <w:style w:type="paragraph" w:styleId="NormalWeb">
    <w:name w:val="Normal (Web)"/>
    <w:basedOn w:val="Normal"/>
    <w:uiPriority w:val="99"/>
    <w:unhideWhenUsed/>
    <w:rsid w:val="004B77C8"/>
    <w:pPr>
      <w:spacing w:before="100" w:beforeAutospacing="1" w:after="100" w:afterAutospacing="1" w:line="240" w:lineRule="auto"/>
      <w:jc w:val="left"/>
    </w:pPr>
    <w:rPr>
      <w:rFonts w:ascii="Times New Roman" w:eastAsia="Times New Roman" w:hAnsi="Times New Roman" w:cs="Times New Roman"/>
      <w:sz w:val="24"/>
      <w:szCs w:val="24"/>
    </w:rPr>
  </w:style>
  <w:style w:type="table" w:customStyle="1" w:styleId="a2">
    <w:basedOn w:val="TableNormal2"/>
    <w:pPr>
      <w:spacing w:line="240" w:lineRule="auto"/>
    </w:pPr>
    <w:tblPr>
      <w:tblStyleRowBandSize w:val="1"/>
      <w:tblStyleColBandSize w:val="1"/>
      <w:tblCellMar>
        <w:left w:w="108" w:type="dxa"/>
        <w:right w:w="108"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pPr>
      <w:spacing w:line="240" w:lineRule="auto"/>
    </w:pPr>
    <w:tblPr>
      <w:tblStyleRowBandSize w:val="1"/>
      <w:tblStyleColBandSize w:val="1"/>
      <w:tblCellMar>
        <w:left w:w="108" w:type="dxa"/>
        <w:right w:w="108"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pPr>
      <w:spacing w:line="240" w:lineRule="auto"/>
    </w:pPr>
    <w:tblPr>
      <w:tblStyleRowBandSize w:val="1"/>
      <w:tblStyleColBandSize w:val="1"/>
      <w:tblCellMar>
        <w:left w:w="108" w:type="dxa"/>
        <w:right w:w="108"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pPr>
      <w:spacing w:line="240" w:lineRule="auto"/>
    </w:pPr>
    <w:tblPr>
      <w:tblStyleRowBandSize w:val="1"/>
      <w:tblStyleColBandSize w:val="1"/>
      <w:tblCellMar>
        <w:left w:w="108" w:type="dxa"/>
        <w:right w:w="108" w:type="dxa"/>
      </w:tblCellMar>
    </w:tblPr>
  </w:style>
  <w:style w:type="character" w:customStyle="1" w:styleId="Mencinsinresolver2">
    <w:name w:val="Mención sin resolver2"/>
    <w:basedOn w:val="Fuentedeprrafopredeter"/>
    <w:uiPriority w:val="99"/>
    <w:semiHidden/>
    <w:unhideWhenUsed/>
    <w:rsid w:val="007829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659342">
      <w:bodyDiv w:val="1"/>
      <w:marLeft w:val="0"/>
      <w:marRight w:val="0"/>
      <w:marTop w:val="0"/>
      <w:marBottom w:val="0"/>
      <w:divBdr>
        <w:top w:val="none" w:sz="0" w:space="0" w:color="auto"/>
        <w:left w:val="none" w:sz="0" w:space="0" w:color="auto"/>
        <w:bottom w:val="none" w:sz="0" w:space="0" w:color="auto"/>
        <w:right w:val="none" w:sz="0" w:space="0" w:color="auto"/>
      </w:divBdr>
    </w:div>
    <w:div w:id="519123654">
      <w:bodyDiv w:val="1"/>
      <w:marLeft w:val="0"/>
      <w:marRight w:val="0"/>
      <w:marTop w:val="0"/>
      <w:marBottom w:val="0"/>
      <w:divBdr>
        <w:top w:val="none" w:sz="0" w:space="0" w:color="auto"/>
        <w:left w:val="none" w:sz="0" w:space="0" w:color="auto"/>
        <w:bottom w:val="none" w:sz="0" w:space="0" w:color="auto"/>
        <w:right w:val="none" w:sz="0" w:space="0" w:color="auto"/>
      </w:divBdr>
    </w:div>
    <w:div w:id="650719816">
      <w:bodyDiv w:val="1"/>
      <w:marLeft w:val="0"/>
      <w:marRight w:val="0"/>
      <w:marTop w:val="0"/>
      <w:marBottom w:val="0"/>
      <w:divBdr>
        <w:top w:val="none" w:sz="0" w:space="0" w:color="auto"/>
        <w:left w:val="none" w:sz="0" w:space="0" w:color="auto"/>
        <w:bottom w:val="none" w:sz="0" w:space="0" w:color="auto"/>
        <w:right w:val="none" w:sz="0" w:space="0" w:color="auto"/>
      </w:divBdr>
    </w:div>
    <w:div w:id="1341079111">
      <w:bodyDiv w:val="1"/>
      <w:marLeft w:val="0"/>
      <w:marRight w:val="0"/>
      <w:marTop w:val="0"/>
      <w:marBottom w:val="0"/>
      <w:divBdr>
        <w:top w:val="none" w:sz="0" w:space="0" w:color="auto"/>
        <w:left w:val="none" w:sz="0" w:space="0" w:color="auto"/>
        <w:bottom w:val="none" w:sz="0" w:space="0" w:color="auto"/>
        <w:right w:val="none" w:sz="0" w:space="0" w:color="auto"/>
      </w:divBdr>
    </w:div>
    <w:div w:id="1406881242">
      <w:bodyDiv w:val="1"/>
      <w:marLeft w:val="0"/>
      <w:marRight w:val="0"/>
      <w:marTop w:val="0"/>
      <w:marBottom w:val="0"/>
      <w:divBdr>
        <w:top w:val="none" w:sz="0" w:space="0" w:color="auto"/>
        <w:left w:val="none" w:sz="0" w:space="0" w:color="auto"/>
        <w:bottom w:val="none" w:sz="0" w:space="0" w:color="auto"/>
        <w:right w:val="none" w:sz="0" w:space="0" w:color="auto"/>
      </w:divBdr>
    </w:div>
    <w:div w:id="1893996888">
      <w:bodyDiv w:val="1"/>
      <w:marLeft w:val="0"/>
      <w:marRight w:val="0"/>
      <w:marTop w:val="0"/>
      <w:marBottom w:val="0"/>
      <w:divBdr>
        <w:top w:val="none" w:sz="0" w:space="0" w:color="auto"/>
        <w:left w:val="none" w:sz="0" w:space="0" w:color="auto"/>
        <w:bottom w:val="none" w:sz="0" w:space="0" w:color="auto"/>
        <w:right w:val="none" w:sz="0" w:space="0" w:color="auto"/>
      </w:divBdr>
    </w:div>
    <w:div w:id="1901358142">
      <w:bodyDiv w:val="1"/>
      <w:marLeft w:val="0"/>
      <w:marRight w:val="0"/>
      <w:marTop w:val="0"/>
      <w:marBottom w:val="0"/>
      <w:divBdr>
        <w:top w:val="none" w:sz="0" w:space="0" w:color="auto"/>
        <w:left w:val="none" w:sz="0" w:space="0" w:color="auto"/>
        <w:bottom w:val="none" w:sz="0" w:space="0" w:color="auto"/>
        <w:right w:val="none" w:sz="0" w:space="0" w:color="auto"/>
      </w:divBdr>
    </w:div>
    <w:div w:id="1999461360">
      <w:bodyDiv w:val="1"/>
      <w:marLeft w:val="0"/>
      <w:marRight w:val="0"/>
      <w:marTop w:val="0"/>
      <w:marBottom w:val="0"/>
      <w:divBdr>
        <w:top w:val="none" w:sz="0" w:space="0" w:color="auto"/>
        <w:left w:val="none" w:sz="0" w:space="0" w:color="auto"/>
        <w:bottom w:val="none" w:sz="0" w:space="0" w:color="auto"/>
        <w:right w:val="none" w:sz="0" w:space="0" w:color="auto"/>
      </w:divBdr>
    </w:div>
    <w:div w:id="2024353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s://ipomex.org.mx/ipomex/" TargetMode="External"/><Relationship Id="rId1" Type="http://schemas.openxmlformats.org/officeDocument/2006/relationships/hyperlink" Target="https://legislacion.edomex.gob.mx/sites/legislacion.edomex.gob.mx/files/files/pdf/gct/2025/marzo/mar061/mar061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tB8BgVD5/vnMbxd59vOmymtsnQ==">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271E69B-10CA-4FAE-B2F1-235814DC3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6290</Words>
  <Characters>34596</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dc:creator>
  <cp:lastModifiedBy>USUARIO</cp:lastModifiedBy>
  <cp:revision>5</cp:revision>
  <cp:lastPrinted>2025-08-08T03:58:00Z</cp:lastPrinted>
  <dcterms:created xsi:type="dcterms:W3CDTF">2025-07-16T20:52:00Z</dcterms:created>
  <dcterms:modified xsi:type="dcterms:W3CDTF">2025-09-23T20:53:00Z</dcterms:modified>
</cp:coreProperties>
</file>