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E909F6" w:rsidRDefault="00AE3DA7" w:rsidP="00E909F6">
          <w:pPr>
            <w:pStyle w:val="TtulodeTDC"/>
            <w:spacing w:before="0" w:line="240" w:lineRule="auto"/>
            <w:rPr>
              <w:rFonts w:ascii="Palatino Linotype" w:hAnsi="Palatino Linotype"/>
              <w:color w:val="auto"/>
              <w:sz w:val="22"/>
              <w:szCs w:val="22"/>
              <w:lang w:val="es-ES"/>
            </w:rPr>
          </w:pPr>
          <w:r w:rsidRPr="00E909F6">
            <w:rPr>
              <w:rFonts w:ascii="Palatino Linotype" w:hAnsi="Palatino Linotype"/>
              <w:color w:val="auto"/>
              <w:sz w:val="22"/>
              <w:szCs w:val="22"/>
              <w:lang w:val="es-ES"/>
            </w:rPr>
            <w:t>Contenido</w:t>
          </w:r>
        </w:p>
        <w:p w14:paraId="3EB312A7" w14:textId="77777777" w:rsidR="00AA6EA9" w:rsidRPr="00E909F6" w:rsidRDefault="00AA6EA9" w:rsidP="00E909F6">
          <w:pPr>
            <w:spacing w:line="240" w:lineRule="auto"/>
            <w:rPr>
              <w:szCs w:val="22"/>
              <w:lang w:val="es-ES" w:eastAsia="es-MX"/>
            </w:rPr>
          </w:pPr>
        </w:p>
        <w:p w14:paraId="494AAD90" w14:textId="58FC811D" w:rsidR="00E909F6" w:rsidRDefault="00AE3DA7">
          <w:pPr>
            <w:pStyle w:val="TDC1"/>
            <w:tabs>
              <w:tab w:val="right" w:leader="dot" w:pos="9034"/>
            </w:tabs>
            <w:rPr>
              <w:rFonts w:asciiTheme="minorHAnsi" w:eastAsiaTheme="minorEastAsia" w:hAnsiTheme="minorHAnsi" w:cstheme="minorBidi"/>
              <w:noProof/>
              <w:szCs w:val="22"/>
              <w:lang w:eastAsia="es-MX"/>
            </w:rPr>
          </w:pPr>
          <w:r w:rsidRPr="00E909F6">
            <w:rPr>
              <w:szCs w:val="22"/>
            </w:rPr>
            <w:fldChar w:fldCharType="begin"/>
          </w:r>
          <w:r w:rsidRPr="00E909F6">
            <w:rPr>
              <w:szCs w:val="22"/>
            </w:rPr>
            <w:instrText xml:space="preserve"> TOC \o "1-3" \h \z \u </w:instrText>
          </w:r>
          <w:r w:rsidRPr="00E909F6">
            <w:rPr>
              <w:szCs w:val="22"/>
            </w:rPr>
            <w:fldChar w:fldCharType="separate"/>
          </w:r>
          <w:hyperlink w:anchor="_Toc188992892" w:history="1">
            <w:r w:rsidR="00E909F6" w:rsidRPr="00E312B7">
              <w:rPr>
                <w:rStyle w:val="Hipervnculo"/>
                <w:noProof/>
              </w:rPr>
              <w:t>ANTECEDENTES</w:t>
            </w:r>
            <w:r w:rsidR="00E909F6">
              <w:rPr>
                <w:noProof/>
                <w:webHidden/>
              </w:rPr>
              <w:tab/>
            </w:r>
            <w:r w:rsidR="00E909F6">
              <w:rPr>
                <w:noProof/>
                <w:webHidden/>
              </w:rPr>
              <w:fldChar w:fldCharType="begin"/>
            </w:r>
            <w:r w:rsidR="00E909F6">
              <w:rPr>
                <w:noProof/>
                <w:webHidden/>
              </w:rPr>
              <w:instrText xml:space="preserve"> PAGEREF _Toc188992892 \h </w:instrText>
            </w:r>
            <w:r w:rsidR="00E909F6">
              <w:rPr>
                <w:noProof/>
                <w:webHidden/>
              </w:rPr>
            </w:r>
            <w:r w:rsidR="00E909F6">
              <w:rPr>
                <w:noProof/>
                <w:webHidden/>
              </w:rPr>
              <w:fldChar w:fldCharType="separate"/>
            </w:r>
            <w:r w:rsidR="00040613">
              <w:rPr>
                <w:noProof/>
                <w:webHidden/>
              </w:rPr>
              <w:t>1</w:t>
            </w:r>
            <w:r w:rsidR="00E909F6">
              <w:rPr>
                <w:noProof/>
                <w:webHidden/>
              </w:rPr>
              <w:fldChar w:fldCharType="end"/>
            </w:r>
          </w:hyperlink>
        </w:p>
        <w:p w14:paraId="50F14700" w14:textId="02B30FA2" w:rsidR="00E909F6" w:rsidRDefault="00E96D4F">
          <w:pPr>
            <w:pStyle w:val="TDC2"/>
            <w:rPr>
              <w:rFonts w:asciiTheme="minorHAnsi" w:eastAsiaTheme="minorEastAsia" w:hAnsiTheme="minorHAnsi" w:cstheme="minorBidi"/>
              <w:noProof/>
              <w:szCs w:val="22"/>
              <w:lang w:eastAsia="es-MX"/>
            </w:rPr>
          </w:pPr>
          <w:hyperlink w:anchor="_Toc188992893" w:history="1">
            <w:r w:rsidR="00E909F6" w:rsidRPr="00E312B7">
              <w:rPr>
                <w:rStyle w:val="Hipervnculo"/>
                <w:noProof/>
              </w:rPr>
              <w:t>DE LA SOLICITUD DE INFORMACIÓN</w:t>
            </w:r>
            <w:r w:rsidR="00E909F6">
              <w:rPr>
                <w:noProof/>
                <w:webHidden/>
              </w:rPr>
              <w:tab/>
            </w:r>
            <w:r w:rsidR="00E909F6">
              <w:rPr>
                <w:noProof/>
                <w:webHidden/>
              </w:rPr>
              <w:fldChar w:fldCharType="begin"/>
            </w:r>
            <w:r w:rsidR="00E909F6">
              <w:rPr>
                <w:noProof/>
                <w:webHidden/>
              </w:rPr>
              <w:instrText xml:space="preserve"> PAGEREF _Toc188992893 \h </w:instrText>
            </w:r>
            <w:r w:rsidR="00E909F6">
              <w:rPr>
                <w:noProof/>
                <w:webHidden/>
              </w:rPr>
            </w:r>
            <w:r w:rsidR="00E909F6">
              <w:rPr>
                <w:noProof/>
                <w:webHidden/>
              </w:rPr>
              <w:fldChar w:fldCharType="separate"/>
            </w:r>
            <w:r w:rsidR="00040613">
              <w:rPr>
                <w:noProof/>
                <w:webHidden/>
              </w:rPr>
              <w:t>1</w:t>
            </w:r>
            <w:r w:rsidR="00E909F6">
              <w:rPr>
                <w:noProof/>
                <w:webHidden/>
              </w:rPr>
              <w:fldChar w:fldCharType="end"/>
            </w:r>
          </w:hyperlink>
        </w:p>
        <w:p w14:paraId="533DB519" w14:textId="54337CE3" w:rsidR="00E909F6" w:rsidRDefault="00E96D4F">
          <w:pPr>
            <w:pStyle w:val="TDC3"/>
            <w:rPr>
              <w:rFonts w:asciiTheme="minorHAnsi" w:eastAsiaTheme="minorEastAsia" w:hAnsiTheme="minorHAnsi" w:cstheme="minorBidi"/>
              <w:noProof/>
              <w:szCs w:val="22"/>
              <w:lang w:eastAsia="es-MX"/>
            </w:rPr>
          </w:pPr>
          <w:hyperlink w:anchor="_Toc188992894" w:history="1">
            <w:r w:rsidR="00E909F6" w:rsidRPr="00E312B7">
              <w:rPr>
                <w:rStyle w:val="Hipervnculo"/>
                <w:noProof/>
              </w:rPr>
              <w:t>a) Solicitud de información</w:t>
            </w:r>
            <w:r w:rsidR="00E909F6">
              <w:rPr>
                <w:noProof/>
                <w:webHidden/>
              </w:rPr>
              <w:tab/>
            </w:r>
            <w:r w:rsidR="00E909F6">
              <w:rPr>
                <w:noProof/>
                <w:webHidden/>
              </w:rPr>
              <w:fldChar w:fldCharType="begin"/>
            </w:r>
            <w:r w:rsidR="00E909F6">
              <w:rPr>
                <w:noProof/>
                <w:webHidden/>
              </w:rPr>
              <w:instrText xml:space="preserve"> PAGEREF _Toc188992894 \h </w:instrText>
            </w:r>
            <w:r w:rsidR="00E909F6">
              <w:rPr>
                <w:noProof/>
                <w:webHidden/>
              </w:rPr>
            </w:r>
            <w:r w:rsidR="00E909F6">
              <w:rPr>
                <w:noProof/>
                <w:webHidden/>
              </w:rPr>
              <w:fldChar w:fldCharType="separate"/>
            </w:r>
            <w:r w:rsidR="00040613">
              <w:rPr>
                <w:noProof/>
                <w:webHidden/>
              </w:rPr>
              <w:t>1</w:t>
            </w:r>
            <w:r w:rsidR="00E909F6">
              <w:rPr>
                <w:noProof/>
                <w:webHidden/>
              </w:rPr>
              <w:fldChar w:fldCharType="end"/>
            </w:r>
          </w:hyperlink>
        </w:p>
        <w:p w14:paraId="015961B8" w14:textId="79D55C94" w:rsidR="00E909F6" w:rsidRDefault="00E96D4F">
          <w:pPr>
            <w:pStyle w:val="TDC3"/>
            <w:rPr>
              <w:rFonts w:asciiTheme="minorHAnsi" w:eastAsiaTheme="minorEastAsia" w:hAnsiTheme="minorHAnsi" w:cstheme="minorBidi"/>
              <w:noProof/>
              <w:szCs w:val="22"/>
              <w:lang w:eastAsia="es-MX"/>
            </w:rPr>
          </w:pPr>
          <w:hyperlink w:anchor="_Toc188992895" w:history="1">
            <w:r w:rsidR="00E909F6" w:rsidRPr="00E312B7">
              <w:rPr>
                <w:rStyle w:val="Hipervnculo"/>
                <w:noProof/>
              </w:rPr>
              <w:t xml:space="preserve">b) </w:t>
            </w:r>
            <w:r w:rsidR="00E909F6" w:rsidRPr="00E312B7">
              <w:rPr>
                <w:rStyle w:val="Hipervnculo"/>
                <w:noProof/>
                <w:lang w:val="es-ES"/>
              </w:rPr>
              <w:t xml:space="preserve">Respuesta </w:t>
            </w:r>
            <w:r w:rsidR="00E909F6" w:rsidRPr="00E312B7">
              <w:rPr>
                <w:rStyle w:val="Hipervnculo"/>
                <w:rFonts w:eastAsia="Calibri"/>
                <w:noProof/>
                <w:lang w:eastAsia="en-US"/>
              </w:rPr>
              <w:t>del Sujeto Obligado</w:t>
            </w:r>
            <w:r w:rsidR="00E909F6">
              <w:rPr>
                <w:noProof/>
                <w:webHidden/>
              </w:rPr>
              <w:tab/>
            </w:r>
            <w:r w:rsidR="00E909F6">
              <w:rPr>
                <w:noProof/>
                <w:webHidden/>
              </w:rPr>
              <w:fldChar w:fldCharType="begin"/>
            </w:r>
            <w:r w:rsidR="00E909F6">
              <w:rPr>
                <w:noProof/>
                <w:webHidden/>
              </w:rPr>
              <w:instrText xml:space="preserve"> PAGEREF _Toc188992895 \h </w:instrText>
            </w:r>
            <w:r w:rsidR="00E909F6">
              <w:rPr>
                <w:noProof/>
                <w:webHidden/>
              </w:rPr>
            </w:r>
            <w:r w:rsidR="00E909F6">
              <w:rPr>
                <w:noProof/>
                <w:webHidden/>
              </w:rPr>
              <w:fldChar w:fldCharType="separate"/>
            </w:r>
            <w:r w:rsidR="00040613">
              <w:rPr>
                <w:noProof/>
                <w:webHidden/>
              </w:rPr>
              <w:t>2</w:t>
            </w:r>
            <w:r w:rsidR="00E909F6">
              <w:rPr>
                <w:noProof/>
                <w:webHidden/>
              </w:rPr>
              <w:fldChar w:fldCharType="end"/>
            </w:r>
          </w:hyperlink>
        </w:p>
        <w:p w14:paraId="5D0676F4" w14:textId="55101E7C" w:rsidR="00E909F6" w:rsidRDefault="00E96D4F">
          <w:pPr>
            <w:pStyle w:val="TDC2"/>
            <w:rPr>
              <w:rFonts w:asciiTheme="minorHAnsi" w:eastAsiaTheme="minorEastAsia" w:hAnsiTheme="minorHAnsi" w:cstheme="minorBidi"/>
              <w:noProof/>
              <w:szCs w:val="22"/>
              <w:lang w:eastAsia="es-MX"/>
            </w:rPr>
          </w:pPr>
          <w:hyperlink w:anchor="_Toc188992896" w:history="1">
            <w:r w:rsidR="00E909F6" w:rsidRPr="00E312B7">
              <w:rPr>
                <w:rStyle w:val="Hipervnculo"/>
                <w:noProof/>
              </w:rPr>
              <w:t>DEL RECURSO DE REVISIÓN</w:t>
            </w:r>
            <w:r w:rsidR="00E909F6">
              <w:rPr>
                <w:noProof/>
                <w:webHidden/>
              </w:rPr>
              <w:tab/>
            </w:r>
            <w:r w:rsidR="00E909F6">
              <w:rPr>
                <w:noProof/>
                <w:webHidden/>
              </w:rPr>
              <w:fldChar w:fldCharType="begin"/>
            </w:r>
            <w:r w:rsidR="00E909F6">
              <w:rPr>
                <w:noProof/>
                <w:webHidden/>
              </w:rPr>
              <w:instrText xml:space="preserve"> PAGEREF _Toc188992896 \h </w:instrText>
            </w:r>
            <w:r w:rsidR="00E909F6">
              <w:rPr>
                <w:noProof/>
                <w:webHidden/>
              </w:rPr>
            </w:r>
            <w:r w:rsidR="00E909F6">
              <w:rPr>
                <w:noProof/>
                <w:webHidden/>
              </w:rPr>
              <w:fldChar w:fldCharType="separate"/>
            </w:r>
            <w:r w:rsidR="00040613">
              <w:rPr>
                <w:noProof/>
                <w:webHidden/>
              </w:rPr>
              <w:t>4</w:t>
            </w:r>
            <w:r w:rsidR="00E909F6">
              <w:rPr>
                <w:noProof/>
                <w:webHidden/>
              </w:rPr>
              <w:fldChar w:fldCharType="end"/>
            </w:r>
          </w:hyperlink>
        </w:p>
        <w:p w14:paraId="5C0E67CD" w14:textId="75914755" w:rsidR="00E909F6" w:rsidRDefault="00E96D4F">
          <w:pPr>
            <w:pStyle w:val="TDC3"/>
            <w:rPr>
              <w:rFonts w:asciiTheme="minorHAnsi" w:eastAsiaTheme="minorEastAsia" w:hAnsiTheme="minorHAnsi" w:cstheme="minorBidi"/>
              <w:noProof/>
              <w:szCs w:val="22"/>
              <w:lang w:eastAsia="es-MX"/>
            </w:rPr>
          </w:pPr>
          <w:hyperlink w:anchor="_Toc188992897" w:history="1">
            <w:r w:rsidR="00E909F6" w:rsidRPr="00E312B7">
              <w:rPr>
                <w:rStyle w:val="Hipervnculo"/>
                <w:noProof/>
              </w:rPr>
              <w:t>a) Interposición del Recurso de Revisión</w:t>
            </w:r>
            <w:r w:rsidR="00E909F6">
              <w:rPr>
                <w:noProof/>
                <w:webHidden/>
              </w:rPr>
              <w:tab/>
            </w:r>
            <w:r w:rsidR="00E909F6">
              <w:rPr>
                <w:noProof/>
                <w:webHidden/>
              </w:rPr>
              <w:fldChar w:fldCharType="begin"/>
            </w:r>
            <w:r w:rsidR="00E909F6">
              <w:rPr>
                <w:noProof/>
                <w:webHidden/>
              </w:rPr>
              <w:instrText xml:space="preserve"> PAGEREF _Toc188992897 \h </w:instrText>
            </w:r>
            <w:r w:rsidR="00E909F6">
              <w:rPr>
                <w:noProof/>
                <w:webHidden/>
              </w:rPr>
            </w:r>
            <w:r w:rsidR="00E909F6">
              <w:rPr>
                <w:noProof/>
                <w:webHidden/>
              </w:rPr>
              <w:fldChar w:fldCharType="separate"/>
            </w:r>
            <w:r w:rsidR="00040613">
              <w:rPr>
                <w:noProof/>
                <w:webHidden/>
              </w:rPr>
              <w:t>4</w:t>
            </w:r>
            <w:r w:rsidR="00E909F6">
              <w:rPr>
                <w:noProof/>
                <w:webHidden/>
              </w:rPr>
              <w:fldChar w:fldCharType="end"/>
            </w:r>
          </w:hyperlink>
        </w:p>
        <w:p w14:paraId="2FB0FDC3" w14:textId="39B9F4A6" w:rsidR="00E909F6" w:rsidRDefault="00E96D4F">
          <w:pPr>
            <w:pStyle w:val="TDC3"/>
            <w:rPr>
              <w:rFonts w:asciiTheme="minorHAnsi" w:eastAsiaTheme="minorEastAsia" w:hAnsiTheme="minorHAnsi" w:cstheme="minorBidi"/>
              <w:noProof/>
              <w:szCs w:val="22"/>
              <w:lang w:eastAsia="es-MX"/>
            </w:rPr>
          </w:pPr>
          <w:hyperlink w:anchor="_Toc188992898" w:history="1">
            <w:r w:rsidR="00E909F6" w:rsidRPr="00E312B7">
              <w:rPr>
                <w:rStyle w:val="Hipervnculo"/>
                <w:noProof/>
              </w:rPr>
              <w:t>b) Turno del Recurso de Revisión</w:t>
            </w:r>
            <w:r w:rsidR="00E909F6">
              <w:rPr>
                <w:noProof/>
                <w:webHidden/>
              </w:rPr>
              <w:tab/>
            </w:r>
            <w:r w:rsidR="00E909F6">
              <w:rPr>
                <w:noProof/>
                <w:webHidden/>
              </w:rPr>
              <w:fldChar w:fldCharType="begin"/>
            </w:r>
            <w:r w:rsidR="00E909F6">
              <w:rPr>
                <w:noProof/>
                <w:webHidden/>
              </w:rPr>
              <w:instrText xml:space="preserve"> PAGEREF _Toc188992898 \h </w:instrText>
            </w:r>
            <w:r w:rsidR="00E909F6">
              <w:rPr>
                <w:noProof/>
                <w:webHidden/>
              </w:rPr>
            </w:r>
            <w:r w:rsidR="00E909F6">
              <w:rPr>
                <w:noProof/>
                <w:webHidden/>
              </w:rPr>
              <w:fldChar w:fldCharType="separate"/>
            </w:r>
            <w:r w:rsidR="00040613">
              <w:rPr>
                <w:noProof/>
                <w:webHidden/>
              </w:rPr>
              <w:t>4</w:t>
            </w:r>
            <w:r w:rsidR="00E909F6">
              <w:rPr>
                <w:noProof/>
                <w:webHidden/>
              </w:rPr>
              <w:fldChar w:fldCharType="end"/>
            </w:r>
          </w:hyperlink>
        </w:p>
        <w:p w14:paraId="3403F6F6" w14:textId="348E0133" w:rsidR="00E909F6" w:rsidRDefault="00E96D4F">
          <w:pPr>
            <w:pStyle w:val="TDC3"/>
            <w:rPr>
              <w:rFonts w:asciiTheme="minorHAnsi" w:eastAsiaTheme="minorEastAsia" w:hAnsiTheme="minorHAnsi" w:cstheme="minorBidi"/>
              <w:noProof/>
              <w:szCs w:val="22"/>
              <w:lang w:eastAsia="es-MX"/>
            </w:rPr>
          </w:pPr>
          <w:hyperlink w:anchor="_Toc188992899" w:history="1">
            <w:r w:rsidR="00E909F6" w:rsidRPr="00E312B7">
              <w:rPr>
                <w:rStyle w:val="Hipervnculo"/>
                <w:noProof/>
              </w:rPr>
              <w:t>c) Admisión del Recurso de Revisión</w:t>
            </w:r>
            <w:r w:rsidR="00E909F6">
              <w:rPr>
                <w:noProof/>
                <w:webHidden/>
              </w:rPr>
              <w:tab/>
            </w:r>
            <w:r w:rsidR="00E909F6">
              <w:rPr>
                <w:noProof/>
                <w:webHidden/>
              </w:rPr>
              <w:fldChar w:fldCharType="begin"/>
            </w:r>
            <w:r w:rsidR="00E909F6">
              <w:rPr>
                <w:noProof/>
                <w:webHidden/>
              </w:rPr>
              <w:instrText xml:space="preserve"> PAGEREF _Toc188992899 \h </w:instrText>
            </w:r>
            <w:r w:rsidR="00E909F6">
              <w:rPr>
                <w:noProof/>
                <w:webHidden/>
              </w:rPr>
            </w:r>
            <w:r w:rsidR="00E909F6">
              <w:rPr>
                <w:noProof/>
                <w:webHidden/>
              </w:rPr>
              <w:fldChar w:fldCharType="separate"/>
            </w:r>
            <w:r w:rsidR="00040613">
              <w:rPr>
                <w:noProof/>
                <w:webHidden/>
              </w:rPr>
              <w:t>5</w:t>
            </w:r>
            <w:r w:rsidR="00E909F6">
              <w:rPr>
                <w:noProof/>
                <w:webHidden/>
              </w:rPr>
              <w:fldChar w:fldCharType="end"/>
            </w:r>
          </w:hyperlink>
        </w:p>
        <w:p w14:paraId="1725FC08" w14:textId="40F2D5FD" w:rsidR="00E909F6" w:rsidRDefault="00E96D4F">
          <w:pPr>
            <w:pStyle w:val="TDC3"/>
            <w:rPr>
              <w:rFonts w:asciiTheme="minorHAnsi" w:eastAsiaTheme="minorEastAsia" w:hAnsiTheme="minorHAnsi" w:cstheme="minorBidi"/>
              <w:noProof/>
              <w:szCs w:val="22"/>
              <w:lang w:eastAsia="es-MX"/>
            </w:rPr>
          </w:pPr>
          <w:hyperlink w:anchor="_Toc188992900" w:history="1">
            <w:r w:rsidR="00E909F6" w:rsidRPr="00E312B7">
              <w:rPr>
                <w:rStyle w:val="Hipervnculo"/>
                <w:noProof/>
              </w:rPr>
              <w:t>d) Informe Justificado del Sujeto Obligado</w:t>
            </w:r>
            <w:r w:rsidR="00E909F6">
              <w:rPr>
                <w:noProof/>
                <w:webHidden/>
              </w:rPr>
              <w:tab/>
            </w:r>
            <w:r w:rsidR="00E909F6">
              <w:rPr>
                <w:noProof/>
                <w:webHidden/>
              </w:rPr>
              <w:fldChar w:fldCharType="begin"/>
            </w:r>
            <w:r w:rsidR="00E909F6">
              <w:rPr>
                <w:noProof/>
                <w:webHidden/>
              </w:rPr>
              <w:instrText xml:space="preserve"> PAGEREF _Toc188992900 \h </w:instrText>
            </w:r>
            <w:r w:rsidR="00E909F6">
              <w:rPr>
                <w:noProof/>
                <w:webHidden/>
              </w:rPr>
            </w:r>
            <w:r w:rsidR="00E909F6">
              <w:rPr>
                <w:noProof/>
                <w:webHidden/>
              </w:rPr>
              <w:fldChar w:fldCharType="separate"/>
            </w:r>
            <w:r w:rsidR="00040613">
              <w:rPr>
                <w:noProof/>
                <w:webHidden/>
              </w:rPr>
              <w:t>5</w:t>
            </w:r>
            <w:r w:rsidR="00E909F6">
              <w:rPr>
                <w:noProof/>
                <w:webHidden/>
              </w:rPr>
              <w:fldChar w:fldCharType="end"/>
            </w:r>
          </w:hyperlink>
        </w:p>
        <w:p w14:paraId="27428F62" w14:textId="7366F4E6" w:rsidR="00E909F6" w:rsidRDefault="00E96D4F">
          <w:pPr>
            <w:pStyle w:val="TDC3"/>
            <w:rPr>
              <w:rFonts w:asciiTheme="minorHAnsi" w:eastAsiaTheme="minorEastAsia" w:hAnsiTheme="minorHAnsi" w:cstheme="minorBidi"/>
              <w:noProof/>
              <w:szCs w:val="22"/>
              <w:lang w:eastAsia="es-MX"/>
            </w:rPr>
          </w:pPr>
          <w:hyperlink w:anchor="_Toc188992901" w:history="1">
            <w:r w:rsidR="00E909F6" w:rsidRPr="00E312B7">
              <w:rPr>
                <w:rStyle w:val="Hipervnculo"/>
                <w:rFonts w:eastAsia="Calibri"/>
                <w:bCs/>
                <w:noProof/>
                <w:lang w:eastAsia="en-US"/>
              </w:rPr>
              <w:t>e)</w:t>
            </w:r>
            <w:r w:rsidR="00E909F6" w:rsidRPr="00E312B7">
              <w:rPr>
                <w:rStyle w:val="Hipervnculo"/>
                <w:noProof/>
              </w:rPr>
              <w:t xml:space="preserve"> </w:t>
            </w:r>
            <w:r w:rsidR="00E909F6" w:rsidRPr="00E312B7">
              <w:rPr>
                <w:rStyle w:val="Hipervnculo"/>
                <w:noProof/>
                <w:lang w:val="es-ES"/>
              </w:rPr>
              <w:t>Manifestaciones de la Parte Recurrente</w:t>
            </w:r>
            <w:r w:rsidR="00E909F6">
              <w:rPr>
                <w:noProof/>
                <w:webHidden/>
              </w:rPr>
              <w:tab/>
            </w:r>
            <w:r w:rsidR="00E909F6">
              <w:rPr>
                <w:noProof/>
                <w:webHidden/>
              </w:rPr>
              <w:fldChar w:fldCharType="begin"/>
            </w:r>
            <w:r w:rsidR="00E909F6">
              <w:rPr>
                <w:noProof/>
                <w:webHidden/>
              </w:rPr>
              <w:instrText xml:space="preserve"> PAGEREF _Toc188992901 \h </w:instrText>
            </w:r>
            <w:r w:rsidR="00E909F6">
              <w:rPr>
                <w:noProof/>
                <w:webHidden/>
              </w:rPr>
            </w:r>
            <w:r w:rsidR="00E909F6">
              <w:rPr>
                <w:noProof/>
                <w:webHidden/>
              </w:rPr>
              <w:fldChar w:fldCharType="separate"/>
            </w:r>
            <w:r w:rsidR="00040613">
              <w:rPr>
                <w:noProof/>
                <w:webHidden/>
              </w:rPr>
              <w:t>6</w:t>
            </w:r>
            <w:r w:rsidR="00E909F6">
              <w:rPr>
                <w:noProof/>
                <w:webHidden/>
              </w:rPr>
              <w:fldChar w:fldCharType="end"/>
            </w:r>
          </w:hyperlink>
        </w:p>
        <w:p w14:paraId="3F83593A" w14:textId="6BF91E42" w:rsidR="00E909F6" w:rsidRDefault="00E96D4F">
          <w:pPr>
            <w:pStyle w:val="TDC3"/>
            <w:rPr>
              <w:rFonts w:asciiTheme="minorHAnsi" w:eastAsiaTheme="minorEastAsia" w:hAnsiTheme="minorHAnsi" w:cstheme="minorBidi"/>
              <w:noProof/>
              <w:szCs w:val="22"/>
              <w:lang w:eastAsia="es-MX"/>
            </w:rPr>
          </w:pPr>
          <w:hyperlink w:anchor="_Toc188992902" w:history="1">
            <w:r w:rsidR="00E909F6" w:rsidRPr="00E312B7">
              <w:rPr>
                <w:rStyle w:val="Hipervnculo"/>
                <w:rFonts w:eastAsia="Calibri"/>
                <w:noProof/>
              </w:rPr>
              <w:t xml:space="preserve">f) </w:t>
            </w:r>
            <w:r w:rsidR="00E909F6" w:rsidRPr="00E312B7">
              <w:rPr>
                <w:rStyle w:val="Hipervnculo"/>
                <w:noProof/>
              </w:rPr>
              <w:t>Cierre de instrucción</w:t>
            </w:r>
            <w:r w:rsidR="00E909F6">
              <w:rPr>
                <w:noProof/>
                <w:webHidden/>
              </w:rPr>
              <w:tab/>
            </w:r>
            <w:r w:rsidR="00E909F6">
              <w:rPr>
                <w:noProof/>
                <w:webHidden/>
              </w:rPr>
              <w:fldChar w:fldCharType="begin"/>
            </w:r>
            <w:r w:rsidR="00E909F6">
              <w:rPr>
                <w:noProof/>
                <w:webHidden/>
              </w:rPr>
              <w:instrText xml:space="preserve"> PAGEREF _Toc188992902 \h </w:instrText>
            </w:r>
            <w:r w:rsidR="00E909F6">
              <w:rPr>
                <w:noProof/>
                <w:webHidden/>
              </w:rPr>
            </w:r>
            <w:r w:rsidR="00E909F6">
              <w:rPr>
                <w:noProof/>
                <w:webHidden/>
              </w:rPr>
              <w:fldChar w:fldCharType="separate"/>
            </w:r>
            <w:r w:rsidR="00040613">
              <w:rPr>
                <w:noProof/>
                <w:webHidden/>
              </w:rPr>
              <w:t>7</w:t>
            </w:r>
            <w:r w:rsidR="00E909F6">
              <w:rPr>
                <w:noProof/>
                <w:webHidden/>
              </w:rPr>
              <w:fldChar w:fldCharType="end"/>
            </w:r>
          </w:hyperlink>
        </w:p>
        <w:p w14:paraId="2D02C982" w14:textId="199B662E" w:rsidR="00E909F6" w:rsidRDefault="00E96D4F">
          <w:pPr>
            <w:pStyle w:val="TDC3"/>
            <w:rPr>
              <w:rFonts w:asciiTheme="minorHAnsi" w:eastAsiaTheme="minorEastAsia" w:hAnsiTheme="minorHAnsi" w:cstheme="minorBidi"/>
              <w:noProof/>
              <w:szCs w:val="22"/>
              <w:lang w:eastAsia="es-MX"/>
            </w:rPr>
          </w:pPr>
          <w:hyperlink w:anchor="_Toc188992903" w:history="1">
            <w:r w:rsidR="00E909F6" w:rsidRPr="00E312B7">
              <w:rPr>
                <w:rStyle w:val="Hipervnculo"/>
                <w:noProof/>
              </w:rPr>
              <w:t>g) Returno del recurso de revisión.</w:t>
            </w:r>
            <w:r w:rsidR="00E909F6">
              <w:rPr>
                <w:noProof/>
                <w:webHidden/>
              </w:rPr>
              <w:tab/>
            </w:r>
            <w:r w:rsidR="00E909F6">
              <w:rPr>
                <w:noProof/>
                <w:webHidden/>
              </w:rPr>
              <w:fldChar w:fldCharType="begin"/>
            </w:r>
            <w:r w:rsidR="00E909F6">
              <w:rPr>
                <w:noProof/>
                <w:webHidden/>
              </w:rPr>
              <w:instrText xml:space="preserve"> PAGEREF _Toc188992903 \h </w:instrText>
            </w:r>
            <w:r w:rsidR="00E909F6">
              <w:rPr>
                <w:noProof/>
                <w:webHidden/>
              </w:rPr>
            </w:r>
            <w:r w:rsidR="00E909F6">
              <w:rPr>
                <w:noProof/>
                <w:webHidden/>
              </w:rPr>
              <w:fldChar w:fldCharType="separate"/>
            </w:r>
            <w:r w:rsidR="00040613">
              <w:rPr>
                <w:noProof/>
                <w:webHidden/>
              </w:rPr>
              <w:t>7</w:t>
            </w:r>
            <w:r w:rsidR="00E909F6">
              <w:rPr>
                <w:noProof/>
                <w:webHidden/>
              </w:rPr>
              <w:fldChar w:fldCharType="end"/>
            </w:r>
          </w:hyperlink>
        </w:p>
        <w:p w14:paraId="5EF945FC" w14:textId="41D837A6" w:rsidR="00E909F6" w:rsidRDefault="00E96D4F">
          <w:pPr>
            <w:pStyle w:val="TDC1"/>
            <w:tabs>
              <w:tab w:val="right" w:leader="dot" w:pos="9034"/>
            </w:tabs>
            <w:rPr>
              <w:rFonts w:asciiTheme="minorHAnsi" w:eastAsiaTheme="minorEastAsia" w:hAnsiTheme="minorHAnsi" w:cstheme="minorBidi"/>
              <w:noProof/>
              <w:szCs w:val="22"/>
              <w:lang w:eastAsia="es-MX"/>
            </w:rPr>
          </w:pPr>
          <w:hyperlink w:anchor="_Toc188992904" w:history="1">
            <w:r w:rsidR="00E909F6" w:rsidRPr="00E312B7">
              <w:rPr>
                <w:rStyle w:val="Hipervnculo"/>
                <w:rFonts w:eastAsiaTheme="minorHAnsi"/>
                <w:noProof/>
                <w:lang w:eastAsia="en-US"/>
              </w:rPr>
              <w:t>CONSIDERANDOS</w:t>
            </w:r>
            <w:r w:rsidR="00E909F6">
              <w:rPr>
                <w:noProof/>
                <w:webHidden/>
              </w:rPr>
              <w:tab/>
            </w:r>
            <w:r w:rsidR="00E909F6">
              <w:rPr>
                <w:noProof/>
                <w:webHidden/>
              </w:rPr>
              <w:fldChar w:fldCharType="begin"/>
            </w:r>
            <w:r w:rsidR="00E909F6">
              <w:rPr>
                <w:noProof/>
                <w:webHidden/>
              </w:rPr>
              <w:instrText xml:space="preserve"> PAGEREF _Toc188992904 \h </w:instrText>
            </w:r>
            <w:r w:rsidR="00E909F6">
              <w:rPr>
                <w:noProof/>
                <w:webHidden/>
              </w:rPr>
            </w:r>
            <w:r w:rsidR="00E909F6">
              <w:rPr>
                <w:noProof/>
                <w:webHidden/>
              </w:rPr>
              <w:fldChar w:fldCharType="separate"/>
            </w:r>
            <w:r w:rsidR="00040613">
              <w:rPr>
                <w:noProof/>
                <w:webHidden/>
              </w:rPr>
              <w:t>7</w:t>
            </w:r>
            <w:r w:rsidR="00E909F6">
              <w:rPr>
                <w:noProof/>
                <w:webHidden/>
              </w:rPr>
              <w:fldChar w:fldCharType="end"/>
            </w:r>
          </w:hyperlink>
        </w:p>
        <w:p w14:paraId="1BFEB282" w14:textId="7B0DF5A9" w:rsidR="00E909F6" w:rsidRDefault="00E96D4F">
          <w:pPr>
            <w:pStyle w:val="TDC2"/>
            <w:rPr>
              <w:rFonts w:asciiTheme="minorHAnsi" w:eastAsiaTheme="minorEastAsia" w:hAnsiTheme="minorHAnsi" w:cstheme="minorBidi"/>
              <w:noProof/>
              <w:szCs w:val="22"/>
              <w:lang w:eastAsia="es-MX"/>
            </w:rPr>
          </w:pPr>
          <w:hyperlink w:anchor="_Toc188992905" w:history="1">
            <w:r w:rsidR="00E909F6" w:rsidRPr="00E312B7">
              <w:rPr>
                <w:rStyle w:val="Hipervnculo"/>
                <w:rFonts w:eastAsia="Batang"/>
                <w:noProof/>
              </w:rPr>
              <w:t>PRIMERO. Procedibilidad</w:t>
            </w:r>
            <w:r w:rsidR="00E909F6">
              <w:rPr>
                <w:noProof/>
                <w:webHidden/>
              </w:rPr>
              <w:tab/>
            </w:r>
            <w:r w:rsidR="00E909F6">
              <w:rPr>
                <w:noProof/>
                <w:webHidden/>
              </w:rPr>
              <w:fldChar w:fldCharType="begin"/>
            </w:r>
            <w:r w:rsidR="00E909F6">
              <w:rPr>
                <w:noProof/>
                <w:webHidden/>
              </w:rPr>
              <w:instrText xml:space="preserve"> PAGEREF _Toc188992905 \h </w:instrText>
            </w:r>
            <w:r w:rsidR="00E909F6">
              <w:rPr>
                <w:noProof/>
                <w:webHidden/>
              </w:rPr>
            </w:r>
            <w:r w:rsidR="00E909F6">
              <w:rPr>
                <w:noProof/>
                <w:webHidden/>
              </w:rPr>
              <w:fldChar w:fldCharType="separate"/>
            </w:r>
            <w:r w:rsidR="00040613">
              <w:rPr>
                <w:noProof/>
                <w:webHidden/>
              </w:rPr>
              <w:t>7</w:t>
            </w:r>
            <w:r w:rsidR="00E909F6">
              <w:rPr>
                <w:noProof/>
                <w:webHidden/>
              </w:rPr>
              <w:fldChar w:fldCharType="end"/>
            </w:r>
          </w:hyperlink>
        </w:p>
        <w:p w14:paraId="1512F687" w14:textId="1DF967B1" w:rsidR="00E909F6" w:rsidRDefault="00E96D4F">
          <w:pPr>
            <w:pStyle w:val="TDC3"/>
            <w:rPr>
              <w:rFonts w:asciiTheme="minorHAnsi" w:eastAsiaTheme="minorEastAsia" w:hAnsiTheme="minorHAnsi" w:cstheme="minorBidi"/>
              <w:noProof/>
              <w:szCs w:val="22"/>
              <w:lang w:eastAsia="es-MX"/>
            </w:rPr>
          </w:pPr>
          <w:hyperlink w:anchor="_Toc188992906" w:history="1">
            <w:r w:rsidR="00E909F6" w:rsidRPr="00E312B7">
              <w:rPr>
                <w:rStyle w:val="Hipervnculo"/>
                <w:noProof/>
              </w:rPr>
              <w:t>a) Competencia del Instituto</w:t>
            </w:r>
            <w:r w:rsidR="00E909F6">
              <w:rPr>
                <w:noProof/>
                <w:webHidden/>
              </w:rPr>
              <w:tab/>
            </w:r>
            <w:r w:rsidR="00E909F6">
              <w:rPr>
                <w:noProof/>
                <w:webHidden/>
              </w:rPr>
              <w:fldChar w:fldCharType="begin"/>
            </w:r>
            <w:r w:rsidR="00E909F6">
              <w:rPr>
                <w:noProof/>
                <w:webHidden/>
              </w:rPr>
              <w:instrText xml:space="preserve"> PAGEREF _Toc188992906 \h </w:instrText>
            </w:r>
            <w:r w:rsidR="00E909F6">
              <w:rPr>
                <w:noProof/>
                <w:webHidden/>
              </w:rPr>
            </w:r>
            <w:r w:rsidR="00E909F6">
              <w:rPr>
                <w:noProof/>
                <w:webHidden/>
              </w:rPr>
              <w:fldChar w:fldCharType="separate"/>
            </w:r>
            <w:r w:rsidR="00040613">
              <w:rPr>
                <w:noProof/>
                <w:webHidden/>
              </w:rPr>
              <w:t>7</w:t>
            </w:r>
            <w:r w:rsidR="00E909F6">
              <w:rPr>
                <w:noProof/>
                <w:webHidden/>
              </w:rPr>
              <w:fldChar w:fldCharType="end"/>
            </w:r>
          </w:hyperlink>
        </w:p>
        <w:p w14:paraId="13884F98" w14:textId="04ABE6A9" w:rsidR="00E909F6" w:rsidRDefault="00E96D4F">
          <w:pPr>
            <w:pStyle w:val="TDC3"/>
            <w:rPr>
              <w:rFonts w:asciiTheme="minorHAnsi" w:eastAsiaTheme="minorEastAsia" w:hAnsiTheme="minorHAnsi" w:cstheme="minorBidi"/>
              <w:noProof/>
              <w:szCs w:val="22"/>
              <w:lang w:eastAsia="es-MX"/>
            </w:rPr>
          </w:pPr>
          <w:hyperlink w:anchor="_Toc188992907" w:history="1">
            <w:r w:rsidR="00E909F6" w:rsidRPr="00E312B7">
              <w:rPr>
                <w:rStyle w:val="Hipervnculo"/>
                <w:noProof/>
              </w:rPr>
              <w:t>b) Legitimidad de la parte recurrente</w:t>
            </w:r>
            <w:r w:rsidR="00E909F6">
              <w:rPr>
                <w:noProof/>
                <w:webHidden/>
              </w:rPr>
              <w:tab/>
            </w:r>
            <w:r w:rsidR="00E909F6">
              <w:rPr>
                <w:noProof/>
                <w:webHidden/>
              </w:rPr>
              <w:fldChar w:fldCharType="begin"/>
            </w:r>
            <w:r w:rsidR="00E909F6">
              <w:rPr>
                <w:noProof/>
                <w:webHidden/>
              </w:rPr>
              <w:instrText xml:space="preserve"> PAGEREF _Toc188992907 \h </w:instrText>
            </w:r>
            <w:r w:rsidR="00E909F6">
              <w:rPr>
                <w:noProof/>
                <w:webHidden/>
              </w:rPr>
            </w:r>
            <w:r w:rsidR="00E909F6">
              <w:rPr>
                <w:noProof/>
                <w:webHidden/>
              </w:rPr>
              <w:fldChar w:fldCharType="separate"/>
            </w:r>
            <w:r w:rsidR="00040613">
              <w:rPr>
                <w:noProof/>
                <w:webHidden/>
              </w:rPr>
              <w:t>8</w:t>
            </w:r>
            <w:r w:rsidR="00E909F6">
              <w:rPr>
                <w:noProof/>
                <w:webHidden/>
              </w:rPr>
              <w:fldChar w:fldCharType="end"/>
            </w:r>
          </w:hyperlink>
        </w:p>
        <w:p w14:paraId="6F6236AF" w14:textId="309F95D2" w:rsidR="00E909F6" w:rsidRDefault="00E96D4F">
          <w:pPr>
            <w:pStyle w:val="TDC3"/>
            <w:rPr>
              <w:rFonts w:asciiTheme="minorHAnsi" w:eastAsiaTheme="minorEastAsia" w:hAnsiTheme="minorHAnsi" w:cstheme="minorBidi"/>
              <w:noProof/>
              <w:szCs w:val="22"/>
              <w:lang w:eastAsia="es-MX"/>
            </w:rPr>
          </w:pPr>
          <w:hyperlink w:anchor="_Toc188992908" w:history="1">
            <w:r w:rsidR="00E909F6" w:rsidRPr="00E312B7">
              <w:rPr>
                <w:rStyle w:val="Hipervnculo"/>
                <w:rFonts w:eastAsia="Calibri"/>
                <w:noProof/>
                <w:lang w:eastAsia="es-ES_tradnl"/>
              </w:rPr>
              <w:t>c) Plazo para interponer el recurso</w:t>
            </w:r>
            <w:r w:rsidR="00E909F6">
              <w:rPr>
                <w:noProof/>
                <w:webHidden/>
              </w:rPr>
              <w:tab/>
            </w:r>
            <w:r w:rsidR="00E909F6">
              <w:rPr>
                <w:noProof/>
                <w:webHidden/>
              </w:rPr>
              <w:fldChar w:fldCharType="begin"/>
            </w:r>
            <w:r w:rsidR="00E909F6">
              <w:rPr>
                <w:noProof/>
                <w:webHidden/>
              </w:rPr>
              <w:instrText xml:space="preserve"> PAGEREF _Toc188992908 \h </w:instrText>
            </w:r>
            <w:r w:rsidR="00E909F6">
              <w:rPr>
                <w:noProof/>
                <w:webHidden/>
              </w:rPr>
            </w:r>
            <w:r w:rsidR="00E909F6">
              <w:rPr>
                <w:noProof/>
                <w:webHidden/>
              </w:rPr>
              <w:fldChar w:fldCharType="separate"/>
            </w:r>
            <w:r w:rsidR="00040613">
              <w:rPr>
                <w:noProof/>
                <w:webHidden/>
              </w:rPr>
              <w:t>8</w:t>
            </w:r>
            <w:r w:rsidR="00E909F6">
              <w:rPr>
                <w:noProof/>
                <w:webHidden/>
              </w:rPr>
              <w:fldChar w:fldCharType="end"/>
            </w:r>
          </w:hyperlink>
        </w:p>
        <w:p w14:paraId="25D8C7D2" w14:textId="50C8ED53" w:rsidR="00E909F6" w:rsidRDefault="00E96D4F">
          <w:pPr>
            <w:pStyle w:val="TDC3"/>
            <w:rPr>
              <w:rFonts w:asciiTheme="minorHAnsi" w:eastAsiaTheme="minorEastAsia" w:hAnsiTheme="minorHAnsi" w:cstheme="minorBidi"/>
              <w:noProof/>
              <w:szCs w:val="22"/>
              <w:lang w:eastAsia="es-MX"/>
            </w:rPr>
          </w:pPr>
          <w:hyperlink w:anchor="_Toc188992909" w:history="1">
            <w:r w:rsidR="00E909F6" w:rsidRPr="00E312B7">
              <w:rPr>
                <w:rStyle w:val="Hipervnculo"/>
                <w:rFonts w:eastAsia="Calibri"/>
                <w:noProof/>
                <w:lang w:eastAsia="es-ES_tradnl"/>
              </w:rPr>
              <w:t>d) Causal de Procedencia</w:t>
            </w:r>
            <w:r w:rsidR="00E909F6">
              <w:rPr>
                <w:noProof/>
                <w:webHidden/>
              </w:rPr>
              <w:tab/>
            </w:r>
            <w:r w:rsidR="00E909F6">
              <w:rPr>
                <w:noProof/>
                <w:webHidden/>
              </w:rPr>
              <w:fldChar w:fldCharType="begin"/>
            </w:r>
            <w:r w:rsidR="00E909F6">
              <w:rPr>
                <w:noProof/>
                <w:webHidden/>
              </w:rPr>
              <w:instrText xml:space="preserve"> PAGEREF _Toc188992909 \h </w:instrText>
            </w:r>
            <w:r w:rsidR="00E909F6">
              <w:rPr>
                <w:noProof/>
                <w:webHidden/>
              </w:rPr>
            </w:r>
            <w:r w:rsidR="00E909F6">
              <w:rPr>
                <w:noProof/>
                <w:webHidden/>
              </w:rPr>
              <w:fldChar w:fldCharType="separate"/>
            </w:r>
            <w:r w:rsidR="00040613">
              <w:rPr>
                <w:noProof/>
                <w:webHidden/>
              </w:rPr>
              <w:t>8</w:t>
            </w:r>
            <w:r w:rsidR="00E909F6">
              <w:rPr>
                <w:noProof/>
                <w:webHidden/>
              </w:rPr>
              <w:fldChar w:fldCharType="end"/>
            </w:r>
          </w:hyperlink>
        </w:p>
        <w:p w14:paraId="08767AAA" w14:textId="446E0A43" w:rsidR="00E909F6" w:rsidRDefault="00E96D4F">
          <w:pPr>
            <w:pStyle w:val="TDC3"/>
            <w:rPr>
              <w:rFonts w:asciiTheme="minorHAnsi" w:eastAsiaTheme="minorEastAsia" w:hAnsiTheme="minorHAnsi" w:cstheme="minorBidi"/>
              <w:noProof/>
              <w:szCs w:val="22"/>
              <w:lang w:eastAsia="es-MX"/>
            </w:rPr>
          </w:pPr>
          <w:hyperlink w:anchor="_Toc188992910" w:history="1">
            <w:r w:rsidR="00E909F6" w:rsidRPr="00E312B7">
              <w:rPr>
                <w:rStyle w:val="Hipervnculo"/>
                <w:noProof/>
              </w:rPr>
              <w:t>e) Requisitos formales para la interposición del recurso</w:t>
            </w:r>
            <w:r w:rsidR="00E909F6">
              <w:rPr>
                <w:noProof/>
                <w:webHidden/>
              </w:rPr>
              <w:tab/>
            </w:r>
            <w:r w:rsidR="00E909F6">
              <w:rPr>
                <w:noProof/>
                <w:webHidden/>
              </w:rPr>
              <w:fldChar w:fldCharType="begin"/>
            </w:r>
            <w:r w:rsidR="00E909F6">
              <w:rPr>
                <w:noProof/>
                <w:webHidden/>
              </w:rPr>
              <w:instrText xml:space="preserve"> PAGEREF _Toc188992910 \h </w:instrText>
            </w:r>
            <w:r w:rsidR="00E909F6">
              <w:rPr>
                <w:noProof/>
                <w:webHidden/>
              </w:rPr>
            </w:r>
            <w:r w:rsidR="00E909F6">
              <w:rPr>
                <w:noProof/>
                <w:webHidden/>
              </w:rPr>
              <w:fldChar w:fldCharType="separate"/>
            </w:r>
            <w:r w:rsidR="00040613">
              <w:rPr>
                <w:noProof/>
                <w:webHidden/>
              </w:rPr>
              <w:t>9</w:t>
            </w:r>
            <w:r w:rsidR="00E909F6">
              <w:rPr>
                <w:noProof/>
                <w:webHidden/>
              </w:rPr>
              <w:fldChar w:fldCharType="end"/>
            </w:r>
          </w:hyperlink>
        </w:p>
        <w:p w14:paraId="444C8826" w14:textId="22D3A54B" w:rsidR="00E909F6" w:rsidRDefault="00E96D4F">
          <w:pPr>
            <w:pStyle w:val="TDC2"/>
            <w:rPr>
              <w:rFonts w:asciiTheme="minorHAnsi" w:eastAsiaTheme="minorEastAsia" w:hAnsiTheme="minorHAnsi" w:cstheme="minorBidi"/>
              <w:noProof/>
              <w:szCs w:val="22"/>
              <w:lang w:eastAsia="es-MX"/>
            </w:rPr>
          </w:pPr>
          <w:hyperlink w:anchor="_Toc188992911" w:history="1">
            <w:r w:rsidR="00E909F6" w:rsidRPr="00E312B7">
              <w:rPr>
                <w:rStyle w:val="Hipervnculo"/>
                <w:noProof/>
              </w:rPr>
              <w:t>SEGUNDO. Estudio de Fondo</w:t>
            </w:r>
            <w:r w:rsidR="00E909F6">
              <w:rPr>
                <w:noProof/>
                <w:webHidden/>
              </w:rPr>
              <w:tab/>
            </w:r>
            <w:r w:rsidR="00E909F6">
              <w:rPr>
                <w:noProof/>
                <w:webHidden/>
              </w:rPr>
              <w:fldChar w:fldCharType="begin"/>
            </w:r>
            <w:r w:rsidR="00E909F6">
              <w:rPr>
                <w:noProof/>
                <w:webHidden/>
              </w:rPr>
              <w:instrText xml:space="preserve"> PAGEREF _Toc188992911 \h </w:instrText>
            </w:r>
            <w:r w:rsidR="00E909F6">
              <w:rPr>
                <w:noProof/>
                <w:webHidden/>
              </w:rPr>
            </w:r>
            <w:r w:rsidR="00E909F6">
              <w:rPr>
                <w:noProof/>
                <w:webHidden/>
              </w:rPr>
              <w:fldChar w:fldCharType="separate"/>
            </w:r>
            <w:r w:rsidR="00040613">
              <w:rPr>
                <w:noProof/>
                <w:webHidden/>
              </w:rPr>
              <w:t>9</w:t>
            </w:r>
            <w:r w:rsidR="00E909F6">
              <w:rPr>
                <w:noProof/>
                <w:webHidden/>
              </w:rPr>
              <w:fldChar w:fldCharType="end"/>
            </w:r>
          </w:hyperlink>
        </w:p>
        <w:p w14:paraId="47100314" w14:textId="5AB2984D" w:rsidR="00E909F6" w:rsidRDefault="00E96D4F">
          <w:pPr>
            <w:pStyle w:val="TDC3"/>
            <w:rPr>
              <w:rFonts w:asciiTheme="minorHAnsi" w:eastAsiaTheme="minorEastAsia" w:hAnsiTheme="minorHAnsi" w:cstheme="minorBidi"/>
              <w:noProof/>
              <w:szCs w:val="22"/>
              <w:lang w:eastAsia="es-MX"/>
            </w:rPr>
          </w:pPr>
          <w:hyperlink w:anchor="_Toc188992912" w:history="1">
            <w:r w:rsidR="00E909F6" w:rsidRPr="00E312B7">
              <w:rPr>
                <w:rStyle w:val="Hipervnculo"/>
                <w:noProof/>
              </w:rPr>
              <w:t>a) Mandato de transparencia y responsabilidad del Sujeto Obligado</w:t>
            </w:r>
            <w:r w:rsidR="00E909F6">
              <w:rPr>
                <w:noProof/>
                <w:webHidden/>
              </w:rPr>
              <w:tab/>
            </w:r>
            <w:r w:rsidR="00E909F6">
              <w:rPr>
                <w:noProof/>
                <w:webHidden/>
              </w:rPr>
              <w:fldChar w:fldCharType="begin"/>
            </w:r>
            <w:r w:rsidR="00E909F6">
              <w:rPr>
                <w:noProof/>
                <w:webHidden/>
              </w:rPr>
              <w:instrText xml:space="preserve"> PAGEREF _Toc188992912 \h </w:instrText>
            </w:r>
            <w:r w:rsidR="00E909F6">
              <w:rPr>
                <w:noProof/>
                <w:webHidden/>
              </w:rPr>
            </w:r>
            <w:r w:rsidR="00E909F6">
              <w:rPr>
                <w:noProof/>
                <w:webHidden/>
              </w:rPr>
              <w:fldChar w:fldCharType="separate"/>
            </w:r>
            <w:r w:rsidR="00040613">
              <w:rPr>
                <w:noProof/>
                <w:webHidden/>
              </w:rPr>
              <w:t>9</w:t>
            </w:r>
            <w:r w:rsidR="00E909F6">
              <w:rPr>
                <w:noProof/>
                <w:webHidden/>
              </w:rPr>
              <w:fldChar w:fldCharType="end"/>
            </w:r>
          </w:hyperlink>
        </w:p>
        <w:p w14:paraId="4C52F7F9" w14:textId="6FAEE63C" w:rsidR="00E909F6" w:rsidRDefault="00E96D4F">
          <w:pPr>
            <w:pStyle w:val="TDC3"/>
            <w:rPr>
              <w:rFonts w:asciiTheme="minorHAnsi" w:eastAsiaTheme="minorEastAsia" w:hAnsiTheme="minorHAnsi" w:cstheme="minorBidi"/>
              <w:noProof/>
              <w:szCs w:val="22"/>
              <w:lang w:eastAsia="es-MX"/>
            </w:rPr>
          </w:pPr>
          <w:hyperlink w:anchor="_Toc188992913" w:history="1">
            <w:r w:rsidR="00E909F6" w:rsidRPr="00E312B7">
              <w:rPr>
                <w:rStyle w:val="Hipervnculo"/>
                <w:rFonts w:eastAsia="Calibri"/>
                <w:noProof/>
                <w:lang w:eastAsia="es-ES_tradnl"/>
              </w:rPr>
              <w:t>b) Controversia a resolver</w:t>
            </w:r>
            <w:r w:rsidR="00E909F6">
              <w:rPr>
                <w:noProof/>
                <w:webHidden/>
              </w:rPr>
              <w:tab/>
            </w:r>
            <w:r w:rsidR="00E909F6">
              <w:rPr>
                <w:noProof/>
                <w:webHidden/>
              </w:rPr>
              <w:fldChar w:fldCharType="begin"/>
            </w:r>
            <w:r w:rsidR="00E909F6">
              <w:rPr>
                <w:noProof/>
                <w:webHidden/>
              </w:rPr>
              <w:instrText xml:space="preserve"> PAGEREF _Toc188992913 \h </w:instrText>
            </w:r>
            <w:r w:rsidR="00E909F6">
              <w:rPr>
                <w:noProof/>
                <w:webHidden/>
              </w:rPr>
            </w:r>
            <w:r w:rsidR="00E909F6">
              <w:rPr>
                <w:noProof/>
                <w:webHidden/>
              </w:rPr>
              <w:fldChar w:fldCharType="separate"/>
            </w:r>
            <w:r w:rsidR="00040613">
              <w:rPr>
                <w:noProof/>
                <w:webHidden/>
              </w:rPr>
              <w:t>11</w:t>
            </w:r>
            <w:r w:rsidR="00E909F6">
              <w:rPr>
                <w:noProof/>
                <w:webHidden/>
              </w:rPr>
              <w:fldChar w:fldCharType="end"/>
            </w:r>
          </w:hyperlink>
        </w:p>
        <w:p w14:paraId="25FFDFE7" w14:textId="7576A55B" w:rsidR="00E909F6" w:rsidRDefault="00E96D4F">
          <w:pPr>
            <w:pStyle w:val="TDC3"/>
            <w:rPr>
              <w:rFonts w:asciiTheme="minorHAnsi" w:eastAsiaTheme="minorEastAsia" w:hAnsiTheme="minorHAnsi" w:cstheme="minorBidi"/>
              <w:noProof/>
              <w:szCs w:val="22"/>
              <w:lang w:eastAsia="es-MX"/>
            </w:rPr>
          </w:pPr>
          <w:hyperlink w:anchor="_Toc188992914" w:history="1">
            <w:r w:rsidR="00E909F6" w:rsidRPr="00E312B7">
              <w:rPr>
                <w:rStyle w:val="Hipervnculo"/>
                <w:noProof/>
              </w:rPr>
              <w:t>c) Estudio de la controversia</w:t>
            </w:r>
            <w:r w:rsidR="00E909F6">
              <w:rPr>
                <w:noProof/>
                <w:webHidden/>
              </w:rPr>
              <w:tab/>
            </w:r>
            <w:r w:rsidR="00E909F6">
              <w:rPr>
                <w:noProof/>
                <w:webHidden/>
              </w:rPr>
              <w:fldChar w:fldCharType="begin"/>
            </w:r>
            <w:r w:rsidR="00E909F6">
              <w:rPr>
                <w:noProof/>
                <w:webHidden/>
              </w:rPr>
              <w:instrText xml:space="preserve"> PAGEREF _Toc188992914 \h </w:instrText>
            </w:r>
            <w:r w:rsidR="00E909F6">
              <w:rPr>
                <w:noProof/>
                <w:webHidden/>
              </w:rPr>
            </w:r>
            <w:r w:rsidR="00E909F6">
              <w:rPr>
                <w:noProof/>
                <w:webHidden/>
              </w:rPr>
              <w:fldChar w:fldCharType="separate"/>
            </w:r>
            <w:r w:rsidR="00040613">
              <w:rPr>
                <w:noProof/>
                <w:webHidden/>
              </w:rPr>
              <w:t>13</w:t>
            </w:r>
            <w:r w:rsidR="00E909F6">
              <w:rPr>
                <w:noProof/>
                <w:webHidden/>
              </w:rPr>
              <w:fldChar w:fldCharType="end"/>
            </w:r>
          </w:hyperlink>
        </w:p>
        <w:p w14:paraId="643D6F97" w14:textId="5812A694" w:rsidR="00E909F6" w:rsidRDefault="00E96D4F">
          <w:pPr>
            <w:pStyle w:val="TDC3"/>
            <w:rPr>
              <w:rFonts w:asciiTheme="minorHAnsi" w:eastAsiaTheme="minorEastAsia" w:hAnsiTheme="minorHAnsi" w:cstheme="minorBidi"/>
              <w:noProof/>
              <w:szCs w:val="22"/>
              <w:lang w:eastAsia="es-MX"/>
            </w:rPr>
          </w:pPr>
          <w:hyperlink w:anchor="_Toc188992915" w:history="1">
            <w:r w:rsidR="00E909F6" w:rsidRPr="00E312B7">
              <w:rPr>
                <w:rStyle w:val="Hipervnculo"/>
                <w:noProof/>
              </w:rPr>
              <w:t>d) Versión pública</w:t>
            </w:r>
            <w:r w:rsidR="00E909F6">
              <w:rPr>
                <w:noProof/>
                <w:webHidden/>
              </w:rPr>
              <w:tab/>
            </w:r>
            <w:r w:rsidR="00E909F6">
              <w:rPr>
                <w:noProof/>
                <w:webHidden/>
              </w:rPr>
              <w:fldChar w:fldCharType="begin"/>
            </w:r>
            <w:r w:rsidR="00E909F6">
              <w:rPr>
                <w:noProof/>
                <w:webHidden/>
              </w:rPr>
              <w:instrText xml:space="preserve"> PAGEREF _Toc188992915 \h </w:instrText>
            </w:r>
            <w:r w:rsidR="00E909F6">
              <w:rPr>
                <w:noProof/>
                <w:webHidden/>
              </w:rPr>
            </w:r>
            <w:r w:rsidR="00E909F6">
              <w:rPr>
                <w:noProof/>
                <w:webHidden/>
              </w:rPr>
              <w:fldChar w:fldCharType="separate"/>
            </w:r>
            <w:r w:rsidR="00040613">
              <w:rPr>
                <w:noProof/>
                <w:webHidden/>
              </w:rPr>
              <w:t>39</w:t>
            </w:r>
            <w:r w:rsidR="00E909F6">
              <w:rPr>
                <w:noProof/>
                <w:webHidden/>
              </w:rPr>
              <w:fldChar w:fldCharType="end"/>
            </w:r>
          </w:hyperlink>
        </w:p>
        <w:p w14:paraId="23EEE96C" w14:textId="191E1326" w:rsidR="00E909F6" w:rsidRDefault="00E96D4F">
          <w:pPr>
            <w:pStyle w:val="TDC3"/>
            <w:rPr>
              <w:rFonts w:asciiTheme="minorHAnsi" w:eastAsiaTheme="minorEastAsia" w:hAnsiTheme="minorHAnsi" w:cstheme="minorBidi"/>
              <w:noProof/>
              <w:szCs w:val="22"/>
              <w:lang w:eastAsia="es-MX"/>
            </w:rPr>
          </w:pPr>
          <w:hyperlink w:anchor="_Toc188992916" w:history="1">
            <w:r w:rsidR="00E909F6" w:rsidRPr="00E312B7">
              <w:rPr>
                <w:rStyle w:val="Hipervnculo"/>
                <w:rFonts w:eastAsia="Calibri"/>
                <w:noProof/>
              </w:rPr>
              <w:t xml:space="preserve">e) </w:t>
            </w:r>
            <w:r w:rsidR="00E909F6" w:rsidRPr="00E312B7">
              <w:rPr>
                <w:rStyle w:val="Hipervnculo"/>
                <w:noProof/>
              </w:rPr>
              <w:t>Conclusión</w:t>
            </w:r>
            <w:r w:rsidR="00E909F6">
              <w:rPr>
                <w:noProof/>
                <w:webHidden/>
              </w:rPr>
              <w:tab/>
            </w:r>
            <w:r w:rsidR="00E909F6">
              <w:rPr>
                <w:noProof/>
                <w:webHidden/>
              </w:rPr>
              <w:fldChar w:fldCharType="begin"/>
            </w:r>
            <w:r w:rsidR="00E909F6">
              <w:rPr>
                <w:noProof/>
                <w:webHidden/>
              </w:rPr>
              <w:instrText xml:space="preserve"> PAGEREF _Toc188992916 \h </w:instrText>
            </w:r>
            <w:r w:rsidR="00E909F6">
              <w:rPr>
                <w:noProof/>
                <w:webHidden/>
              </w:rPr>
            </w:r>
            <w:r w:rsidR="00E909F6">
              <w:rPr>
                <w:noProof/>
                <w:webHidden/>
              </w:rPr>
              <w:fldChar w:fldCharType="separate"/>
            </w:r>
            <w:r w:rsidR="00040613">
              <w:rPr>
                <w:noProof/>
                <w:webHidden/>
              </w:rPr>
              <w:t>60</w:t>
            </w:r>
            <w:r w:rsidR="00E909F6">
              <w:rPr>
                <w:noProof/>
                <w:webHidden/>
              </w:rPr>
              <w:fldChar w:fldCharType="end"/>
            </w:r>
          </w:hyperlink>
        </w:p>
        <w:p w14:paraId="1F7D877D" w14:textId="0ABA4D50" w:rsidR="00E909F6" w:rsidRDefault="00E96D4F">
          <w:pPr>
            <w:pStyle w:val="TDC1"/>
            <w:tabs>
              <w:tab w:val="right" w:leader="dot" w:pos="9034"/>
            </w:tabs>
            <w:rPr>
              <w:rFonts w:asciiTheme="minorHAnsi" w:eastAsiaTheme="minorEastAsia" w:hAnsiTheme="minorHAnsi" w:cstheme="minorBidi"/>
              <w:noProof/>
              <w:szCs w:val="22"/>
              <w:lang w:eastAsia="es-MX"/>
            </w:rPr>
          </w:pPr>
          <w:hyperlink w:anchor="_Toc188992917" w:history="1">
            <w:r w:rsidR="00E909F6" w:rsidRPr="00E312B7">
              <w:rPr>
                <w:rStyle w:val="Hipervnculo"/>
                <w:noProof/>
              </w:rPr>
              <w:t>RESUELVE</w:t>
            </w:r>
            <w:r w:rsidR="00E909F6">
              <w:rPr>
                <w:noProof/>
                <w:webHidden/>
              </w:rPr>
              <w:tab/>
            </w:r>
            <w:r w:rsidR="00E909F6">
              <w:rPr>
                <w:noProof/>
                <w:webHidden/>
              </w:rPr>
              <w:fldChar w:fldCharType="begin"/>
            </w:r>
            <w:r w:rsidR="00E909F6">
              <w:rPr>
                <w:noProof/>
                <w:webHidden/>
              </w:rPr>
              <w:instrText xml:space="preserve"> PAGEREF _Toc188992917 \h </w:instrText>
            </w:r>
            <w:r w:rsidR="00E909F6">
              <w:rPr>
                <w:noProof/>
                <w:webHidden/>
              </w:rPr>
            </w:r>
            <w:r w:rsidR="00E909F6">
              <w:rPr>
                <w:noProof/>
                <w:webHidden/>
              </w:rPr>
              <w:fldChar w:fldCharType="separate"/>
            </w:r>
            <w:r w:rsidR="00040613">
              <w:rPr>
                <w:noProof/>
                <w:webHidden/>
              </w:rPr>
              <w:t>60</w:t>
            </w:r>
            <w:r w:rsidR="00E909F6">
              <w:rPr>
                <w:noProof/>
                <w:webHidden/>
              </w:rPr>
              <w:fldChar w:fldCharType="end"/>
            </w:r>
          </w:hyperlink>
        </w:p>
        <w:p w14:paraId="0C82FD7A" w14:textId="641308EF" w:rsidR="009B2945" w:rsidRPr="00E909F6" w:rsidRDefault="00AE3DA7" w:rsidP="00E909F6">
          <w:pPr>
            <w:pStyle w:val="TDC1"/>
            <w:tabs>
              <w:tab w:val="right" w:leader="dot" w:pos="9034"/>
            </w:tabs>
            <w:rPr>
              <w:b/>
              <w:bCs/>
              <w:szCs w:val="22"/>
              <w:lang w:val="es-ES"/>
            </w:rPr>
          </w:pPr>
          <w:r w:rsidRPr="00E909F6">
            <w:rPr>
              <w:b/>
              <w:bCs/>
              <w:szCs w:val="22"/>
              <w:lang w:val="es-ES"/>
            </w:rPr>
            <w:fldChar w:fldCharType="end"/>
          </w:r>
        </w:p>
      </w:sdtContent>
    </w:sdt>
    <w:p w14:paraId="603A07E2" w14:textId="77777777" w:rsidR="00646436" w:rsidRPr="00E909F6" w:rsidRDefault="00646436" w:rsidP="00E909F6">
      <w:pPr>
        <w:rPr>
          <w:rFonts w:cs="Tahoma"/>
          <w:szCs w:val="22"/>
        </w:rPr>
        <w:sectPr w:rsidR="00646436" w:rsidRPr="00E909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1A7FBAB" w:rsidR="00775BFC" w:rsidRPr="00E909F6" w:rsidRDefault="00775BFC" w:rsidP="00E909F6">
      <w:pPr>
        <w:rPr>
          <w:b/>
          <w:szCs w:val="22"/>
        </w:rPr>
      </w:pPr>
      <w:r w:rsidRPr="00E909F6">
        <w:rPr>
          <w:szCs w:val="22"/>
        </w:rPr>
        <w:lastRenderedPageBreak/>
        <w:t>Resolución del Pleno del Instituto de Transparencia, Acceso a la Información Pública y Protección de Datos Personales del Estado de México y Municipios, con domicilio en Metepec, Estado de México, de</w:t>
      </w:r>
      <w:r w:rsidR="00E909F6">
        <w:rPr>
          <w:szCs w:val="22"/>
        </w:rPr>
        <w:t>l</w:t>
      </w:r>
      <w:r w:rsidRPr="00E909F6">
        <w:rPr>
          <w:szCs w:val="22"/>
        </w:rPr>
        <w:t xml:space="preserve"> </w:t>
      </w:r>
      <w:r w:rsidR="00C32217" w:rsidRPr="00E909F6">
        <w:rPr>
          <w:b/>
          <w:szCs w:val="22"/>
        </w:rPr>
        <w:t>veintinueve</w:t>
      </w:r>
      <w:r w:rsidR="001975EF" w:rsidRPr="00E909F6">
        <w:rPr>
          <w:b/>
          <w:szCs w:val="22"/>
        </w:rPr>
        <w:t xml:space="preserve"> de enero </w:t>
      </w:r>
      <w:r w:rsidR="00ED7170" w:rsidRPr="00E909F6">
        <w:rPr>
          <w:b/>
          <w:szCs w:val="22"/>
        </w:rPr>
        <w:t>de dos mil veinti</w:t>
      </w:r>
      <w:r w:rsidR="001975EF" w:rsidRPr="00E909F6">
        <w:rPr>
          <w:b/>
          <w:szCs w:val="22"/>
        </w:rPr>
        <w:t>cinco</w:t>
      </w:r>
      <w:r w:rsidR="00ED7170" w:rsidRPr="00E909F6">
        <w:rPr>
          <w:b/>
          <w:szCs w:val="22"/>
        </w:rPr>
        <w:t>.</w:t>
      </w:r>
    </w:p>
    <w:p w14:paraId="0AF3AAC4" w14:textId="77777777" w:rsidR="00775BFC" w:rsidRPr="00E909F6" w:rsidRDefault="00775BFC" w:rsidP="00E909F6">
      <w:pPr>
        <w:rPr>
          <w:szCs w:val="22"/>
        </w:rPr>
      </w:pPr>
    </w:p>
    <w:p w14:paraId="40EAE038" w14:textId="330EC419" w:rsidR="00775BFC" w:rsidRPr="00E909F6" w:rsidRDefault="00775BFC" w:rsidP="00E909F6">
      <w:pPr>
        <w:rPr>
          <w:szCs w:val="22"/>
        </w:rPr>
      </w:pPr>
      <w:r w:rsidRPr="00E909F6">
        <w:rPr>
          <w:b/>
          <w:szCs w:val="22"/>
        </w:rPr>
        <w:t xml:space="preserve">VISTO </w:t>
      </w:r>
      <w:r w:rsidRPr="00E909F6">
        <w:rPr>
          <w:szCs w:val="22"/>
        </w:rPr>
        <w:t xml:space="preserve">el expediente formado con motivo del Recurso de Revisión </w:t>
      </w:r>
      <w:r w:rsidR="00C32217" w:rsidRPr="00E909F6">
        <w:rPr>
          <w:rFonts w:eastAsia="Calibri"/>
          <w:b/>
          <w:szCs w:val="22"/>
          <w:lang w:eastAsia="en-US"/>
        </w:rPr>
        <w:t>07434/INFOEM/IP/RR/2024</w:t>
      </w:r>
      <w:r w:rsidRPr="00E909F6">
        <w:rPr>
          <w:rFonts w:eastAsia="Calibri"/>
          <w:szCs w:val="22"/>
          <w:lang w:eastAsia="en-US"/>
        </w:rPr>
        <w:t xml:space="preserve"> </w:t>
      </w:r>
      <w:r w:rsidRPr="00E909F6">
        <w:rPr>
          <w:szCs w:val="22"/>
        </w:rPr>
        <w:t xml:space="preserve">interpuesto por </w:t>
      </w:r>
      <w:bookmarkStart w:id="2" w:name="_GoBack"/>
      <w:r w:rsidR="00FB188C">
        <w:rPr>
          <w:rFonts w:eastAsia="Palatino Linotype" w:cs="Palatino Linotype"/>
          <w:b/>
        </w:rPr>
        <w:t>XXXXXXX</w:t>
      </w:r>
      <w:bookmarkEnd w:id="2"/>
      <w:r w:rsidRPr="00E909F6">
        <w:rPr>
          <w:szCs w:val="22"/>
        </w:rPr>
        <w:t xml:space="preserve">, a quien en lo subsecuente se le denominará </w:t>
      </w:r>
      <w:r w:rsidRPr="00E909F6">
        <w:rPr>
          <w:b/>
          <w:bCs/>
          <w:szCs w:val="22"/>
        </w:rPr>
        <w:t>LA PARTE RECURRENTE</w:t>
      </w:r>
      <w:r w:rsidRPr="00E909F6">
        <w:rPr>
          <w:szCs w:val="22"/>
        </w:rPr>
        <w:t>, en contra de la respuesta emitida por</w:t>
      </w:r>
      <w:r w:rsidR="00A0449B" w:rsidRPr="00E909F6">
        <w:rPr>
          <w:szCs w:val="22"/>
        </w:rPr>
        <w:t xml:space="preserve"> </w:t>
      </w:r>
      <w:r w:rsidR="00F62522" w:rsidRPr="00E909F6">
        <w:rPr>
          <w:szCs w:val="22"/>
        </w:rPr>
        <w:t>el</w:t>
      </w:r>
      <w:r w:rsidR="000748DF" w:rsidRPr="00E909F6">
        <w:rPr>
          <w:szCs w:val="22"/>
        </w:rPr>
        <w:t xml:space="preserve"> </w:t>
      </w:r>
      <w:r w:rsidR="00C32217" w:rsidRPr="00E909F6">
        <w:rPr>
          <w:b/>
          <w:bCs/>
          <w:szCs w:val="22"/>
        </w:rPr>
        <w:t>Ayuntamiento de Tlalnepantla de Baz</w:t>
      </w:r>
      <w:r w:rsidRPr="00E909F6">
        <w:rPr>
          <w:szCs w:val="22"/>
        </w:rPr>
        <w:t xml:space="preserve">, en adelante </w:t>
      </w:r>
      <w:r w:rsidRPr="00E909F6">
        <w:rPr>
          <w:b/>
          <w:bCs/>
          <w:szCs w:val="22"/>
        </w:rPr>
        <w:t>EL SUJETO OBLIGADO</w:t>
      </w:r>
      <w:r w:rsidRPr="00E909F6">
        <w:rPr>
          <w:rFonts w:eastAsia="Calibri"/>
          <w:szCs w:val="22"/>
          <w:lang w:eastAsia="en-US"/>
        </w:rPr>
        <w:t xml:space="preserve">, </w:t>
      </w:r>
      <w:r w:rsidRPr="00E909F6">
        <w:rPr>
          <w:szCs w:val="22"/>
        </w:rPr>
        <w:t>se emite la presente Resolución con base en los Antecedentes y Considerandos que se exponen a continuación:</w:t>
      </w:r>
    </w:p>
    <w:p w14:paraId="2116968C" w14:textId="77777777" w:rsidR="00775BFC" w:rsidRPr="00E909F6" w:rsidRDefault="00775BFC" w:rsidP="00E909F6">
      <w:pPr>
        <w:rPr>
          <w:szCs w:val="22"/>
        </w:rPr>
      </w:pPr>
    </w:p>
    <w:p w14:paraId="5A444FB6" w14:textId="639D3567" w:rsidR="00664420" w:rsidRPr="00E909F6" w:rsidRDefault="00664420" w:rsidP="00E909F6">
      <w:pPr>
        <w:pStyle w:val="Ttulo1"/>
        <w:rPr>
          <w:szCs w:val="22"/>
        </w:rPr>
      </w:pPr>
      <w:bookmarkStart w:id="3" w:name="_Toc188992892"/>
      <w:r w:rsidRPr="00E909F6">
        <w:rPr>
          <w:szCs w:val="22"/>
        </w:rPr>
        <w:t>ANTECEDENTES</w:t>
      </w:r>
      <w:bookmarkEnd w:id="3"/>
    </w:p>
    <w:p w14:paraId="7CE9E53D" w14:textId="77777777" w:rsidR="00E37A3F" w:rsidRPr="00E909F6" w:rsidRDefault="00E37A3F" w:rsidP="00E909F6">
      <w:pPr>
        <w:rPr>
          <w:szCs w:val="22"/>
        </w:rPr>
      </w:pPr>
    </w:p>
    <w:p w14:paraId="09B2D38F" w14:textId="6E49D146" w:rsidR="00664420" w:rsidRPr="00E909F6" w:rsidRDefault="00E37A3F" w:rsidP="00E909F6">
      <w:pPr>
        <w:pStyle w:val="Ttulo2"/>
        <w:rPr>
          <w:szCs w:val="22"/>
        </w:rPr>
      </w:pPr>
      <w:bookmarkStart w:id="4" w:name="_Toc188992893"/>
      <w:r w:rsidRPr="00E909F6">
        <w:rPr>
          <w:szCs w:val="22"/>
        </w:rPr>
        <w:t>DE LA SOLICITUD DE INFORMACIÓN</w:t>
      </w:r>
      <w:bookmarkEnd w:id="4"/>
    </w:p>
    <w:p w14:paraId="2C6AD1A5" w14:textId="0405B3CD" w:rsidR="00664420" w:rsidRPr="00E909F6" w:rsidRDefault="00E37A3F" w:rsidP="00E909F6">
      <w:pPr>
        <w:pStyle w:val="Ttulo3"/>
        <w:rPr>
          <w:szCs w:val="22"/>
        </w:rPr>
      </w:pPr>
      <w:bookmarkStart w:id="5" w:name="_Toc188992894"/>
      <w:r w:rsidRPr="00E909F6">
        <w:rPr>
          <w:szCs w:val="22"/>
        </w:rPr>
        <w:t xml:space="preserve">a) </w:t>
      </w:r>
      <w:r w:rsidR="006B10B0" w:rsidRPr="00E909F6">
        <w:rPr>
          <w:szCs w:val="22"/>
        </w:rPr>
        <w:t>S</w:t>
      </w:r>
      <w:r w:rsidR="00664420" w:rsidRPr="00E909F6">
        <w:rPr>
          <w:szCs w:val="22"/>
        </w:rPr>
        <w:t xml:space="preserve">olicitud de </w:t>
      </w:r>
      <w:r w:rsidR="006B10B0" w:rsidRPr="00E909F6">
        <w:rPr>
          <w:szCs w:val="22"/>
        </w:rPr>
        <w:t>i</w:t>
      </w:r>
      <w:r w:rsidR="00664420" w:rsidRPr="00E909F6">
        <w:rPr>
          <w:szCs w:val="22"/>
        </w:rPr>
        <w:t>nformación</w:t>
      </w:r>
      <w:bookmarkEnd w:id="5"/>
    </w:p>
    <w:p w14:paraId="06DCD29D" w14:textId="58E3E381" w:rsidR="009A2D78" w:rsidRPr="00E909F6" w:rsidRDefault="006B10B0" w:rsidP="00E909F6">
      <w:r w:rsidRPr="00E909F6">
        <w:t>El</w:t>
      </w:r>
      <w:r w:rsidR="00664420" w:rsidRPr="00E909F6">
        <w:t xml:space="preserve"> </w:t>
      </w:r>
      <w:r w:rsidR="00C32217" w:rsidRPr="00E909F6">
        <w:rPr>
          <w:b/>
          <w:bCs/>
        </w:rPr>
        <w:t>veinticinco</w:t>
      </w:r>
      <w:r w:rsidR="00C83458" w:rsidRPr="00E909F6">
        <w:rPr>
          <w:b/>
          <w:bCs/>
        </w:rPr>
        <w:t xml:space="preserve"> de octubre</w:t>
      </w:r>
      <w:r w:rsidR="00664420" w:rsidRPr="00E909F6">
        <w:rPr>
          <w:b/>
          <w:bCs/>
        </w:rPr>
        <w:t xml:space="preserve"> de dos mil </w:t>
      </w:r>
      <w:r w:rsidR="004B56B4" w:rsidRPr="00E909F6">
        <w:rPr>
          <w:b/>
          <w:bCs/>
        </w:rPr>
        <w:t>veinticuatro</w:t>
      </w:r>
      <w:r w:rsidR="00664420" w:rsidRPr="00E909F6">
        <w:t xml:space="preserve">, </w:t>
      </w:r>
      <w:r w:rsidRPr="00E909F6">
        <w:rPr>
          <w:b/>
          <w:bCs/>
        </w:rPr>
        <w:t>LA PARTE RECURRENTE</w:t>
      </w:r>
      <w:r w:rsidR="00664420" w:rsidRPr="00E909F6">
        <w:t xml:space="preserve"> presentó una solicitud de acceso a la información pública </w:t>
      </w:r>
      <w:r w:rsidR="001F3515" w:rsidRPr="00E909F6">
        <w:t xml:space="preserve">ante el </w:t>
      </w:r>
      <w:r w:rsidR="001F3515" w:rsidRPr="00E909F6">
        <w:rPr>
          <w:b/>
          <w:bCs/>
        </w:rPr>
        <w:t>SUJETO OBLIGADO</w:t>
      </w:r>
      <w:r w:rsidR="001F3515" w:rsidRPr="00E909F6">
        <w:t xml:space="preserve">, </w:t>
      </w:r>
      <w:r w:rsidR="00664420" w:rsidRPr="00E909F6">
        <w:t>a través de</w:t>
      </w:r>
      <w:r w:rsidR="00C32217" w:rsidRPr="00E909F6">
        <w:t xml:space="preserve"> la Plataforma Nacional de Transparencia (PNT) interconectada a</w:t>
      </w:r>
      <w:r w:rsidR="00664420" w:rsidRPr="00E909F6">
        <w:t>l Sistema de Acceso a la Información Mexiquense</w:t>
      </w:r>
      <w:r w:rsidRPr="00E909F6">
        <w:t xml:space="preserve"> </w:t>
      </w:r>
      <w:r w:rsidR="009A2D78" w:rsidRPr="00E909F6">
        <w:t>(</w:t>
      </w:r>
      <w:r w:rsidRPr="00E909F6">
        <w:rPr>
          <w:b/>
        </w:rPr>
        <w:t>SAIMEX</w:t>
      </w:r>
      <w:r w:rsidR="009A2D78" w:rsidRPr="00E909F6">
        <w:t>). Dicha solicitud quedó</w:t>
      </w:r>
      <w:r w:rsidRPr="00E909F6">
        <w:t xml:space="preserve"> registrada c</w:t>
      </w:r>
      <w:r w:rsidR="00664420" w:rsidRPr="00E909F6">
        <w:t>on el número de folio</w:t>
      </w:r>
      <w:r w:rsidR="00664420" w:rsidRPr="00E909F6">
        <w:rPr>
          <w:b/>
          <w:bCs/>
        </w:rPr>
        <w:t xml:space="preserve"> </w:t>
      </w:r>
      <w:r w:rsidR="00C32217" w:rsidRPr="00E909F6">
        <w:rPr>
          <w:b/>
          <w:bCs/>
        </w:rPr>
        <w:t>01029/TLALNEPA/IP/2024</w:t>
      </w:r>
      <w:r w:rsidR="002A3601" w:rsidRPr="00E909F6">
        <w:t xml:space="preserve"> y en ella </w:t>
      </w:r>
      <w:r w:rsidR="009A2D78" w:rsidRPr="00E909F6">
        <w:t>se requirió la siguiente información:</w:t>
      </w:r>
    </w:p>
    <w:p w14:paraId="0459D6AC" w14:textId="77777777" w:rsidR="00664420" w:rsidRPr="00E909F6" w:rsidRDefault="00664420" w:rsidP="00E909F6">
      <w:pPr>
        <w:tabs>
          <w:tab w:val="left" w:pos="4667"/>
        </w:tabs>
        <w:ind w:left="567" w:right="567"/>
        <w:rPr>
          <w:rFonts w:cs="Tahoma"/>
          <w:b/>
          <w:bCs/>
          <w:szCs w:val="22"/>
        </w:rPr>
      </w:pPr>
    </w:p>
    <w:p w14:paraId="4131968A" w14:textId="745DF756" w:rsidR="00B87EBE" w:rsidRPr="00E909F6" w:rsidRDefault="00C32217" w:rsidP="00E909F6">
      <w:pPr>
        <w:pStyle w:val="Puesto"/>
      </w:pPr>
      <w:r w:rsidRPr="00E909F6">
        <w:t xml:space="preserve">ME HE PRESENTADO EN VARIAS OCASIONES A LA DIRECCIÓN DE DESARROLLO SOCIAL PARA QUE ME BRINDEN INFORMACIÓN AL RESPETO DE LOS PROGRAMAS SOCIALES ME INDICAN QUE LA TITULAR DE LA JEFATURA ES LEO MARIEL HUITRON HOYO, EL TEMA ES QUE ME INDICA EL PERSONAL QUE NO LA CONOCEN. POR LO ANTERIOR SOLICITO LA SIGUIENTE INFORMACION. 1. CV DE LA C. LEO MARIEL HUITRON HOYO. 2. </w:t>
      </w:r>
      <w:r w:rsidRPr="00E909F6">
        <w:lastRenderedPageBreak/>
        <w:t>SE PROPORCIONE EL SUELDO Y DE QUE FECHA ES SU NOMBRAMIENTO. 3. PORQUE CON CARGO PUBLICO NO ASISTE A LABORAR. 4. INFORME DE LAS ACTIVIDADES COMPROBLABLES DE LA C. LEO MARIEL HUITRON HOYO ( no me indiquen funciones del reglamento esas yo las puedo consultar ni pbrs que eso no es medida de que acuda diariamente a atender a la ciudadanía. 5. Constancia de situación Fiscal. 6. Regimen Fiscal ( ya que se presume ella tiene otro trabajo).</w:t>
      </w:r>
    </w:p>
    <w:p w14:paraId="53E6984D" w14:textId="77777777" w:rsidR="00C32217" w:rsidRPr="00E909F6" w:rsidRDefault="00C32217" w:rsidP="00E909F6">
      <w:pPr>
        <w:tabs>
          <w:tab w:val="left" w:pos="4667"/>
        </w:tabs>
        <w:ind w:right="567"/>
        <w:rPr>
          <w:rFonts w:cs="Tahoma"/>
          <w:bCs/>
          <w:szCs w:val="22"/>
        </w:rPr>
      </w:pPr>
    </w:p>
    <w:p w14:paraId="0BD6321D" w14:textId="4905DFFA" w:rsidR="00664420" w:rsidRPr="00E909F6" w:rsidRDefault="009A2D78" w:rsidP="00E909F6">
      <w:pPr>
        <w:tabs>
          <w:tab w:val="left" w:pos="4667"/>
        </w:tabs>
        <w:ind w:left="567" w:right="567"/>
        <w:rPr>
          <w:rFonts w:cs="Tahoma"/>
          <w:bCs/>
          <w:i/>
          <w:szCs w:val="22"/>
        </w:rPr>
      </w:pPr>
      <w:r w:rsidRPr="00E909F6">
        <w:rPr>
          <w:rFonts w:cs="Tahoma"/>
          <w:b/>
          <w:bCs/>
          <w:szCs w:val="22"/>
        </w:rPr>
        <w:t>Modalidad de entrega</w:t>
      </w:r>
      <w:r w:rsidRPr="00E909F6">
        <w:rPr>
          <w:rFonts w:cs="Tahoma"/>
          <w:bCs/>
          <w:szCs w:val="22"/>
        </w:rPr>
        <w:t>: a</w:t>
      </w:r>
      <w:r w:rsidR="00664420" w:rsidRPr="00E909F6">
        <w:rPr>
          <w:rFonts w:cs="Tahoma"/>
          <w:bCs/>
          <w:i/>
          <w:szCs w:val="22"/>
        </w:rPr>
        <w:t xml:space="preserve"> través del </w:t>
      </w:r>
      <w:r w:rsidR="00664420" w:rsidRPr="00E909F6">
        <w:rPr>
          <w:rFonts w:cs="Tahoma"/>
          <w:b/>
          <w:bCs/>
          <w:i/>
          <w:szCs w:val="22"/>
        </w:rPr>
        <w:t>SAIMEX</w:t>
      </w:r>
      <w:r w:rsidR="00FA5EDC" w:rsidRPr="00E909F6">
        <w:rPr>
          <w:rFonts w:cs="Tahoma"/>
          <w:b/>
          <w:bCs/>
          <w:i/>
          <w:szCs w:val="22"/>
        </w:rPr>
        <w:t xml:space="preserve"> </w:t>
      </w:r>
      <w:r w:rsidR="00FA5EDC" w:rsidRPr="00E909F6">
        <w:rPr>
          <w:rFonts w:cs="Tahoma"/>
          <w:bCs/>
          <w:i/>
          <w:szCs w:val="22"/>
        </w:rPr>
        <w:t xml:space="preserve">y </w:t>
      </w:r>
      <w:r w:rsidR="00FA5EDC" w:rsidRPr="00E909F6">
        <w:rPr>
          <w:rFonts w:cs="Tahoma"/>
          <w:b/>
          <w:bCs/>
          <w:i/>
          <w:szCs w:val="22"/>
        </w:rPr>
        <w:t>correo electrónico</w:t>
      </w:r>
      <w:r w:rsidRPr="00E909F6">
        <w:rPr>
          <w:rFonts w:cs="Tahoma"/>
          <w:bCs/>
          <w:i/>
          <w:szCs w:val="22"/>
        </w:rPr>
        <w:t>.</w:t>
      </w:r>
    </w:p>
    <w:p w14:paraId="64A73B73" w14:textId="77777777" w:rsidR="00C83458" w:rsidRPr="00E909F6" w:rsidRDefault="00C83458" w:rsidP="00E909F6">
      <w:pPr>
        <w:tabs>
          <w:tab w:val="left" w:pos="4667"/>
        </w:tabs>
        <w:ind w:left="567" w:right="567"/>
        <w:rPr>
          <w:rFonts w:cs="Tahoma"/>
          <w:bCs/>
          <w:i/>
          <w:szCs w:val="22"/>
        </w:rPr>
      </w:pPr>
    </w:p>
    <w:p w14:paraId="3212BA4D" w14:textId="2CECC8FF" w:rsidR="00664420" w:rsidRPr="00E909F6" w:rsidRDefault="002C60C7" w:rsidP="00E909F6">
      <w:pPr>
        <w:pStyle w:val="Ttulo3"/>
        <w:rPr>
          <w:szCs w:val="22"/>
        </w:rPr>
      </w:pPr>
      <w:bookmarkStart w:id="6" w:name="_Toc170932807"/>
      <w:bookmarkStart w:id="7" w:name="_Toc180069803"/>
      <w:bookmarkStart w:id="8" w:name="_Toc181724780"/>
      <w:bookmarkStart w:id="9" w:name="_Toc188992895"/>
      <w:r w:rsidRPr="00E909F6">
        <w:t xml:space="preserve">b) </w:t>
      </w:r>
      <w:bookmarkEnd w:id="6"/>
      <w:bookmarkEnd w:id="7"/>
      <w:bookmarkEnd w:id="8"/>
      <w:r w:rsidR="00664420" w:rsidRPr="00E909F6">
        <w:rPr>
          <w:szCs w:val="22"/>
          <w:lang w:val="es-ES"/>
        </w:rPr>
        <w:t xml:space="preserve">Respuesta </w:t>
      </w:r>
      <w:r w:rsidR="00664420" w:rsidRPr="00E909F6">
        <w:rPr>
          <w:rFonts w:eastAsia="Calibri"/>
          <w:szCs w:val="22"/>
          <w:lang w:eastAsia="en-US"/>
        </w:rPr>
        <w:t>del Sujeto Obligado</w:t>
      </w:r>
      <w:bookmarkEnd w:id="9"/>
    </w:p>
    <w:p w14:paraId="79199CC1" w14:textId="440F0E9F" w:rsidR="00664420" w:rsidRPr="00E909F6" w:rsidRDefault="00664420" w:rsidP="00E909F6">
      <w:pPr>
        <w:rPr>
          <w:lang w:val="es-ES"/>
        </w:rPr>
      </w:pPr>
      <w:r w:rsidRPr="00E909F6">
        <w:rPr>
          <w:lang w:val="es-ES"/>
        </w:rPr>
        <w:t xml:space="preserve">El </w:t>
      </w:r>
      <w:r w:rsidR="0030685E" w:rsidRPr="00E909F6">
        <w:rPr>
          <w:rFonts w:eastAsia="Calibri" w:cs="Arial"/>
          <w:b/>
          <w:bCs/>
          <w:lang w:val="es-ES" w:eastAsia="en-US"/>
        </w:rPr>
        <w:t>catorce</w:t>
      </w:r>
      <w:r w:rsidR="001975EF" w:rsidRPr="00E909F6">
        <w:rPr>
          <w:rFonts w:eastAsia="Calibri" w:cs="Arial"/>
          <w:b/>
          <w:bCs/>
          <w:lang w:val="es-ES" w:eastAsia="en-US"/>
        </w:rPr>
        <w:t xml:space="preserve"> de noviembre</w:t>
      </w:r>
      <w:r w:rsidR="000748DF" w:rsidRPr="00E909F6">
        <w:rPr>
          <w:rFonts w:eastAsia="Calibri" w:cs="Arial"/>
          <w:b/>
          <w:bCs/>
          <w:lang w:val="es-ES" w:eastAsia="en-US"/>
        </w:rPr>
        <w:t xml:space="preserve"> </w:t>
      </w:r>
      <w:r w:rsidR="000748DF" w:rsidRPr="00E909F6">
        <w:rPr>
          <w:rFonts w:eastAsia="Calibri" w:cs="Arial"/>
          <w:b/>
          <w:lang w:val="es-ES" w:eastAsia="en-US"/>
        </w:rPr>
        <w:t>de dos mil veinticuatro</w:t>
      </w:r>
      <w:r w:rsidR="00983EEF" w:rsidRPr="00E909F6">
        <w:rPr>
          <w:b/>
          <w:lang w:val="es-ES"/>
        </w:rPr>
        <w:t xml:space="preserve">, </w:t>
      </w:r>
      <w:r w:rsidR="00F62522" w:rsidRPr="00E909F6">
        <w:rPr>
          <w:lang w:val="es-ES"/>
        </w:rPr>
        <w:t>el</w:t>
      </w:r>
      <w:r w:rsidR="00F07EE6" w:rsidRPr="00E909F6">
        <w:rPr>
          <w:lang w:val="es-ES"/>
        </w:rPr>
        <w:t xml:space="preserve"> Titular de la Unidad de Transparencia del </w:t>
      </w:r>
      <w:r w:rsidR="00F07EE6" w:rsidRPr="00E909F6">
        <w:rPr>
          <w:b/>
          <w:lang w:val="es-ES"/>
        </w:rPr>
        <w:t>SUJETO OBLIGADO</w:t>
      </w:r>
      <w:r w:rsidR="00F07EE6" w:rsidRPr="00E909F6">
        <w:rPr>
          <w:lang w:val="es-ES"/>
        </w:rPr>
        <w:t xml:space="preserve"> notificó la siguiente respuesta a través del </w:t>
      </w:r>
      <w:r w:rsidRPr="00E909F6">
        <w:rPr>
          <w:lang w:val="es-ES"/>
        </w:rPr>
        <w:t>SAIMEX</w:t>
      </w:r>
      <w:r w:rsidR="00F07EE6" w:rsidRPr="00E909F6">
        <w:rPr>
          <w:lang w:val="es-ES"/>
        </w:rPr>
        <w:t>:</w:t>
      </w:r>
    </w:p>
    <w:p w14:paraId="669F7EFD" w14:textId="77777777" w:rsidR="00664420" w:rsidRPr="00E909F6" w:rsidRDefault="00664420" w:rsidP="00E909F6">
      <w:pPr>
        <w:tabs>
          <w:tab w:val="left" w:pos="4667"/>
        </w:tabs>
        <w:ind w:left="567" w:right="567"/>
        <w:rPr>
          <w:rFonts w:cs="Tahoma"/>
          <w:b/>
          <w:bCs/>
          <w:szCs w:val="22"/>
        </w:rPr>
      </w:pPr>
    </w:p>
    <w:p w14:paraId="2686F7CC" w14:textId="77777777" w:rsidR="0030685E" w:rsidRPr="00E909F6" w:rsidRDefault="0030685E" w:rsidP="00E909F6">
      <w:pPr>
        <w:pStyle w:val="Puesto"/>
        <w:jc w:val="right"/>
      </w:pPr>
      <w:r w:rsidRPr="00E909F6">
        <w:t>Folio de la solicitud: 01029/TLALNEPA/IP/2024</w:t>
      </w:r>
    </w:p>
    <w:p w14:paraId="303EFD34" w14:textId="77777777" w:rsidR="0030685E" w:rsidRPr="00E909F6" w:rsidRDefault="0030685E" w:rsidP="00E909F6">
      <w:pPr>
        <w:pStyle w:val="Puesto"/>
      </w:pPr>
    </w:p>
    <w:p w14:paraId="22DD1DA9" w14:textId="77777777" w:rsidR="0030685E" w:rsidRPr="00E909F6" w:rsidRDefault="0030685E" w:rsidP="00E909F6">
      <w:pPr>
        <w:pStyle w:val="Puesto"/>
      </w:pPr>
      <w:r w:rsidRPr="00E909F6">
        <w:t>LE ENVÍO UN CORDIAL SALUDO Y LE INFORMO QUE DE ACUERDO A LAS FACULTADES QUE TIENE LA UNIDAD DE TRANSPARENCIA, SE REVISÓ LA SOLICITUD Y SE REALIZARON LOS OFICIOS A LAS ÁREAS RESPONSABLE SOLICITANDO LA ATENCIÓN DE LA MISMA, ASÍ MISMO ENVÍO RESPUESTA DE LAS ÁREAS QUE TURNARON A LA UNIDAD DE TRANSPARENCIA PARA DAR CONTESTACIÓN.</w:t>
      </w:r>
    </w:p>
    <w:p w14:paraId="7B848E53" w14:textId="77777777" w:rsidR="0030685E" w:rsidRPr="00E909F6" w:rsidRDefault="0030685E" w:rsidP="00E909F6">
      <w:pPr>
        <w:pStyle w:val="Puesto"/>
      </w:pPr>
    </w:p>
    <w:p w14:paraId="17C799FD" w14:textId="77777777" w:rsidR="0030685E" w:rsidRPr="00E909F6" w:rsidRDefault="0030685E" w:rsidP="00E909F6">
      <w:pPr>
        <w:pStyle w:val="Puesto"/>
      </w:pPr>
      <w:r w:rsidRPr="00E909F6">
        <w:t>ATENTAMENTE</w:t>
      </w:r>
    </w:p>
    <w:p w14:paraId="0B661978" w14:textId="5F6B3E39" w:rsidR="006210F1" w:rsidRPr="00E909F6" w:rsidRDefault="0030685E" w:rsidP="00E909F6">
      <w:pPr>
        <w:pStyle w:val="Puesto"/>
      </w:pPr>
      <w:r w:rsidRPr="00E909F6">
        <w:t>C. MIGUEL ÀNGEL SÀMANO FLORES</w:t>
      </w:r>
    </w:p>
    <w:p w14:paraId="46049203" w14:textId="77777777" w:rsidR="008F136E" w:rsidRPr="00E909F6" w:rsidRDefault="008F136E" w:rsidP="00E909F6">
      <w:pPr>
        <w:rPr>
          <w:rFonts w:eastAsiaTheme="majorEastAsia"/>
          <w:szCs w:val="22"/>
        </w:rPr>
      </w:pPr>
    </w:p>
    <w:p w14:paraId="6C5F976D" w14:textId="0A6D4352" w:rsidR="002C60C7" w:rsidRPr="00E909F6" w:rsidRDefault="002C60C7" w:rsidP="00E909F6">
      <w:pPr>
        <w:rPr>
          <w:lang w:val="es-ES"/>
        </w:rPr>
      </w:pPr>
      <w:r w:rsidRPr="00E909F6">
        <w:rPr>
          <w:lang w:val="es-ES"/>
        </w:rPr>
        <w:t xml:space="preserve">Asimismo, </w:t>
      </w:r>
      <w:r w:rsidRPr="00E909F6">
        <w:rPr>
          <w:b/>
          <w:lang w:val="es-ES"/>
        </w:rPr>
        <w:t xml:space="preserve">EL SUJETO OBLIGADO </w:t>
      </w:r>
      <w:r w:rsidRPr="00E909F6">
        <w:rPr>
          <w:lang w:val="es-ES"/>
        </w:rPr>
        <w:t>adjuntó a su respuesta l</w:t>
      </w:r>
      <w:r w:rsidR="00C83458" w:rsidRPr="00E909F6">
        <w:rPr>
          <w:lang w:val="es-ES"/>
        </w:rPr>
        <w:t>os</w:t>
      </w:r>
      <w:r w:rsidRPr="00E909F6">
        <w:rPr>
          <w:lang w:val="es-ES"/>
        </w:rPr>
        <w:t xml:space="preserve"> archivo</w:t>
      </w:r>
      <w:r w:rsidR="00C83458" w:rsidRPr="00E909F6">
        <w:rPr>
          <w:lang w:val="es-ES"/>
        </w:rPr>
        <w:t>s</w:t>
      </w:r>
      <w:r w:rsidRPr="00E909F6">
        <w:rPr>
          <w:lang w:val="es-ES"/>
        </w:rPr>
        <w:t xml:space="preserve"> electrónico</w:t>
      </w:r>
      <w:r w:rsidR="00C83458" w:rsidRPr="00E909F6">
        <w:rPr>
          <w:lang w:val="es-ES"/>
        </w:rPr>
        <w:t>s</w:t>
      </w:r>
      <w:r w:rsidRPr="00E909F6">
        <w:rPr>
          <w:lang w:val="es-ES"/>
        </w:rPr>
        <w:t xml:space="preserve"> que se describ</w:t>
      </w:r>
      <w:r w:rsidR="00C83458" w:rsidRPr="00E909F6">
        <w:rPr>
          <w:lang w:val="es-ES"/>
        </w:rPr>
        <w:t>en</w:t>
      </w:r>
      <w:r w:rsidRPr="00E909F6">
        <w:rPr>
          <w:lang w:val="es-ES"/>
        </w:rPr>
        <w:t xml:space="preserve"> a continuación:</w:t>
      </w:r>
    </w:p>
    <w:p w14:paraId="6FA0FA87" w14:textId="77777777" w:rsidR="00117F37" w:rsidRPr="00E909F6" w:rsidRDefault="00117F37" w:rsidP="00E909F6">
      <w:pPr>
        <w:autoSpaceDE w:val="0"/>
        <w:autoSpaceDN w:val="0"/>
        <w:adjustRightInd w:val="0"/>
        <w:ind w:right="-28"/>
        <w:rPr>
          <w:rFonts w:cs="Tahoma"/>
          <w:bCs/>
          <w:szCs w:val="22"/>
          <w:lang w:val="es-ES"/>
        </w:rPr>
      </w:pPr>
    </w:p>
    <w:p w14:paraId="6854CD51" w14:textId="77777777" w:rsidR="0030685E" w:rsidRPr="00E909F6" w:rsidRDefault="0030685E" w:rsidP="00E909F6">
      <w:pPr>
        <w:pStyle w:val="Prrafodelista"/>
        <w:rPr>
          <w:rFonts w:cs="Tahoma"/>
          <w:b/>
          <w:i/>
          <w:iCs/>
          <w:szCs w:val="22"/>
          <w:lang w:val="es-ES"/>
        </w:rPr>
      </w:pPr>
      <w:r w:rsidRPr="00E909F6">
        <w:rPr>
          <w:rFonts w:cs="Tahoma"/>
          <w:b/>
          <w:i/>
          <w:iCs/>
          <w:szCs w:val="22"/>
          <w:lang w:val="es-ES"/>
        </w:rPr>
        <w:t>RESPUESTA SAIMEX 01029.zip</w:t>
      </w:r>
    </w:p>
    <w:p w14:paraId="3D24E59E" w14:textId="3E59D599" w:rsidR="00170892" w:rsidRPr="00E909F6" w:rsidRDefault="00170892" w:rsidP="00E909F6">
      <w:pPr>
        <w:pStyle w:val="Prrafodelista"/>
        <w:rPr>
          <w:rFonts w:cs="Tahoma"/>
          <w:bCs/>
          <w:szCs w:val="22"/>
          <w:lang w:val="es-ES"/>
        </w:rPr>
      </w:pPr>
      <w:r w:rsidRPr="00E909F6">
        <w:rPr>
          <w:rFonts w:cs="Tahoma"/>
          <w:bCs/>
          <w:szCs w:val="22"/>
          <w:lang w:val="es-ES"/>
        </w:rPr>
        <w:t>Documental</w:t>
      </w:r>
      <w:r w:rsidR="000465AB" w:rsidRPr="00E909F6">
        <w:rPr>
          <w:rFonts w:cs="Tahoma"/>
          <w:bCs/>
          <w:szCs w:val="22"/>
          <w:lang w:val="es-ES"/>
        </w:rPr>
        <w:t xml:space="preserve"> </w:t>
      </w:r>
      <w:r w:rsidRPr="00E909F6">
        <w:rPr>
          <w:rFonts w:cs="Tahoma"/>
          <w:bCs/>
          <w:szCs w:val="22"/>
          <w:lang w:val="es-ES"/>
        </w:rPr>
        <w:t xml:space="preserve">con una carpeta general denominada </w:t>
      </w:r>
      <w:r w:rsidRPr="00E909F6">
        <w:rPr>
          <w:rFonts w:cs="Tahoma"/>
          <w:b/>
          <w:bCs/>
          <w:i/>
          <w:szCs w:val="22"/>
          <w:lang w:val="es-ES"/>
        </w:rPr>
        <w:t>RESPUESTA SAIMEX 01029</w:t>
      </w:r>
      <w:r w:rsidRPr="00E909F6">
        <w:rPr>
          <w:rFonts w:cs="Tahoma"/>
          <w:bCs/>
          <w:szCs w:val="22"/>
          <w:lang w:val="es-ES"/>
        </w:rPr>
        <w:t xml:space="preserve"> en la que se contiene los archivos denominados:</w:t>
      </w:r>
    </w:p>
    <w:p w14:paraId="17641C49" w14:textId="254C2802" w:rsidR="00170892" w:rsidRPr="00E909F6" w:rsidRDefault="00170892" w:rsidP="00E909F6">
      <w:pPr>
        <w:pStyle w:val="Prrafodelista"/>
        <w:numPr>
          <w:ilvl w:val="0"/>
          <w:numId w:val="13"/>
        </w:numPr>
        <w:rPr>
          <w:rFonts w:cs="Tahoma"/>
          <w:b/>
          <w:bCs/>
          <w:i/>
          <w:szCs w:val="22"/>
          <w:lang w:val="es-ES"/>
        </w:rPr>
      </w:pPr>
      <w:r w:rsidRPr="00E909F6">
        <w:rPr>
          <w:rFonts w:cs="Tahoma"/>
          <w:b/>
          <w:bCs/>
          <w:i/>
          <w:szCs w:val="22"/>
          <w:lang w:val="es-ES"/>
        </w:rPr>
        <w:lastRenderedPageBreak/>
        <w:t>RESP ADMINISTRACION 4376</w:t>
      </w:r>
    </w:p>
    <w:p w14:paraId="13176422" w14:textId="77777777" w:rsidR="00812EA7" w:rsidRPr="00E909F6" w:rsidRDefault="00812EA7" w:rsidP="00E909F6">
      <w:pPr>
        <w:pStyle w:val="Prrafodelista"/>
        <w:rPr>
          <w:rFonts w:cs="Tahoma"/>
          <w:bCs/>
          <w:szCs w:val="22"/>
          <w:lang w:val="es-ES"/>
        </w:rPr>
      </w:pPr>
      <w:r w:rsidRPr="00E909F6">
        <w:rPr>
          <w:rFonts w:cs="Tahoma"/>
          <w:bCs/>
          <w:szCs w:val="22"/>
          <w:lang w:val="es-ES"/>
        </w:rPr>
        <w:t>Archivo constante de 4 páginas, en las que se contiene:</w:t>
      </w:r>
    </w:p>
    <w:p w14:paraId="75A78C8C" w14:textId="0DBAED5F" w:rsidR="00170892" w:rsidRPr="00E909F6" w:rsidRDefault="00812EA7" w:rsidP="00E909F6">
      <w:pPr>
        <w:pStyle w:val="Prrafodelista"/>
        <w:rPr>
          <w:rFonts w:cs="Tahoma"/>
          <w:bCs/>
          <w:szCs w:val="22"/>
          <w:lang w:val="es-ES"/>
        </w:rPr>
      </w:pPr>
      <w:r w:rsidRPr="00E909F6">
        <w:rPr>
          <w:rFonts w:cs="Tahoma"/>
          <w:bCs/>
          <w:szCs w:val="22"/>
          <w:lang w:val="es-ES"/>
        </w:rPr>
        <w:t>Páginas 1-2: Oficio número DA/4376/2024 de fecha 06 de noviembre de 2024, dirigido al Titular de la Unidad de Transparencia y Acceso a la Información Pública Municipal, suscrito por el Director de Administración, en el que le indicó:</w:t>
      </w:r>
    </w:p>
    <w:p w14:paraId="6A4F1A63" w14:textId="77777777" w:rsidR="00812EA7" w:rsidRPr="00E909F6" w:rsidRDefault="00812EA7" w:rsidP="00E909F6">
      <w:pPr>
        <w:pStyle w:val="Prrafodelista"/>
        <w:rPr>
          <w:rFonts w:cs="Tahoma"/>
          <w:bCs/>
          <w:szCs w:val="22"/>
          <w:lang w:val="es-ES"/>
        </w:rPr>
      </w:pPr>
    </w:p>
    <w:p w14:paraId="552F44E1" w14:textId="668A3C33" w:rsidR="00812EA7" w:rsidRPr="00E909F6" w:rsidRDefault="00812EA7" w:rsidP="00E909F6">
      <w:pPr>
        <w:pStyle w:val="Puesto"/>
        <w:rPr>
          <w:lang w:val="es-ES"/>
        </w:rPr>
      </w:pPr>
      <w:r w:rsidRPr="00E909F6">
        <w:rPr>
          <w:lang w:val="es-ES"/>
        </w:rPr>
        <w:t>“Una vez que se analizó la solicitud de información, se determina que esta Dirección de Administración resulta parcialmente competente, por lo que se turnó a la Subdirección de Capital Humano, quien, en el ámbito de sus atribuciones, emite oficio de respuesta DA/SCH/1775/2024, en donde informa lo siguiente:</w:t>
      </w:r>
    </w:p>
    <w:p w14:paraId="603467BD" w14:textId="77777777" w:rsidR="00812EA7" w:rsidRPr="00E909F6" w:rsidRDefault="00812EA7" w:rsidP="00E909F6">
      <w:pPr>
        <w:pStyle w:val="Prrafodelista"/>
        <w:rPr>
          <w:rFonts w:cs="Tahoma"/>
          <w:bCs/>
          <w:szCs w:val="22"/>
          <w:lang w:val="es-ES"/>
        </w:rPr>
      </w:pPr>
    </w:p>
    <w:p w14:paraId="77B42C24" w14:textId="6D171184" w:rsidR="00812EA7" w:rsidRPr="00E909F6" w:rsidRDefault="00812EA7" w:rsidP="00E909F6">
      <w:pPr>
        <w:pStyle w:val="Puesto"/>
        <w:rPr>
          <w:lang w:val="es-ES"/>
        </w:rPr>
      </w:pPr>
      <w:r w:rsidRPr="00E909F6">
        <w:rPr>
          <w:lang w:val="es-ES"/>
        </w:rPr>
        <w:t xml:space="preserve">1. En atención a la solicitud de mérito, se informa que </w:t>
      </w:r>
      <w:bookmarkStart w:id="10" w:name="_Hlk188468470"/>
      <w:r w:rsidRPr="00E909F6">
        <w:rPr>
          <w:lang w:val="es-ES"/>
        </w:rPr>
        <w:t>LEO MARIEL HUITRON HOYO, no es Servidora Pública</w:t>
      </w:r>
      <w:bookmarkEnd w:id="10"/>
      <w:r w:rsidRPr="00E909F6">
        <w:rPr>
          <w:lang w:val="es-ES"/>
        </w:rPr>
        <w:t>.” Sic.</w:t>
      </w:r>
    </w:p>
    <w:p w14:paraId="3216A0EE" w14:textId="77777777" w:rsidR="00812EA7" w:rsidRPr="00E909F6" w:rsidRDefault="00812EA7" w:rsidP="00E909F6">
      <w:pPr>
        <w:pStyle w:val="Puesto"/>
        <w:rPr>
          <w:lang w:val="es-ES"/>
        </w:rPr>
      </w:pPr>
    </w:p>
    <w:p w14:paraId="29289C0F" w14:textId="6B9AF3F2" w:rsidR="00812EA7" w:rsidRPr="00E909F6" w:rsidRDefault="00812EA7" w:rsidP="00E909F6">
      <w:pPr>
        <w:pStyle w:val="Prrafodelista"/>
        <w:rPr>
          <w:rFonts w:cs="Tahoma"/>
          <w:bCs/>
          <w:szCs w:val="22"/>
          <w:lang w:val="es-ES"/>
        </w:rPr>
      </w:pPr>
      <w:r w:rsidRPr="00E909F6">
        <w:rPr>
          <w:rFonts w:cs="Tahoma"/>
          <w:bCs/>
          <w:szCs w:val="22"/>
          <w:lang w:val="es-ES"/>
        </w:rPr>
        <w:t>Páginas 3 – 4: Oficio número DA/SCH/1775/2024 de fecha 29 de octubre de 2024, dirigido a la Servidora Pública Habilitada, suscrito por la Subdi</w:t>
      </w:r>
      <w:r w:rsidR="004A03BE" w:rsidRPr="00E909F6">
        <w:rPr>
          <w:rFonts w:cs="Tahoma"/>
          <w:bCs/>
          <w:szCs w:val="22"/>
          <w:lang w:val="es-ES"/>
        </w:rPr>
        <w:t>rectora de C</w:t>
      </w:r>
      <w:r w:rsidR="007B27BE" w:rsidRPr="00E909F6">
        <w:rPr>
          <w:rFonts w:cs="Tahoma"/>
          <w:bCs/>
          <w:szCs w:val="22"/>
          <w:lang w:val="es-ES"/>
        </w:rPr>
        <w:t>apital Humano, en el que le indica:</w:t>
      </w:r>
    </w:p>
    <w:p w14:paraId="02E98EF0" w14:textId="77777777" w:rsidR="007B27BE" w:rsidRPr="00E909F6" w:rsidRDefault="007B27BE" w:rsidP="00E909F6">
      <w:pPr>
        <w:pStyle w:val="Prrafodelista"/>
        <w:rPr>
          <w:rFonts w:cs="Tahoma"/>
          <w:bCs/>
          <w:szCs w:val="22"/>
          <w:lang w:val="es-ES"/>
        </w:rPr>
      </w:pPr>
    </w:p>
    <w:p w14:paraId="551D4FCC" w14:textId="24BF77F8" w:rsidR="007B27BE" w:rsidRPr="00E909F6" w:rsidRDefault="007B27BE" w:rsidP="00E909F6">
      <w:pPr>
        <w:pStyle w:val="Puesto"/>
        <w:rPr>
          <w:lang w:val="es-ES"/>
        </w:rPr>
      </w:pPr>
      <w:r w:rsidRPr="00E909F6">
        <w:rPr>
          <w:lang w:val="es-ES"/>
        </w:rPr>
        <w:t>“…esta subdirección se pronuncia al respecto:</w:t>
      </w:r>
    </w:p>
    <w:p w14:paraId="0BE50FEE" w14:textId="2907F8AE" w:rsidR="007B27BE" w:rsidRPr="00E909F6" w:rsidRDefault="007B27BE" w:rsidP="00E909F6">
      <w:pPr>
        <w:pStyle w:val="Puesto"/>
        <w:rPr>
          <w:lang w:val="es-ES"/>
        </w:rPr>
      </w:pPr>
      <w:r w:rsidRPr="00E909F6">
        <w:rPr>
          <w:lang w:val="es-ES"/>
        </w:rPr>
        <w:t>1. En atención a la solicitud de mérito, se informa que LEO MARIEL HUITRON HOYO, no es Servidora Pública.” Sic.</w:t>
      </w:r>
    </w:p>
    <w:p w14:paraId="606A1CD7" w14:textId="77777777" w:rsidR="007B27BE" w:rsidRPr="00E909F6" w:rsidRDefault="007B27BE" w:rsidP="00E909F6">
      <w:pPr>
        <w:pStyle w:val="Prrafodelista"/>
        <w:rPr>
          <w:rFonts w:cs="Tahoma"/>
          <w:bCs/>
          <w:i/>
          <w:szCs w:val="22"/>
          <w:lang w:val="es-ES"/>
        </w:rPr>
      </w:pPr>
    </w:p>
    <w:p w14:paraId="37C7BD10" w14:textId="16D8388E" w:rsidR="00170892" w:rsidRPr="00E909F6" w:rsidRDefault="00170892" w:rsidP="00E909F6">
      <w:pPr>
        <w:pStyle w:val="Prrafodelista"/>
        <w:numPr>
          <w:ilvl w:val="0"/>
          <w:numId w:val="13"/>
        </w:numPr>
        <w:rPr>
          <w:rFonts w:cs="Tahoma"/>
          <w:b/>
          <w:bCs/>
          <w:i/>
          <w:szCs w:val="22"/>
          <w:lang w:val="es-ES"/>
        </w:rPr>
      </w:pPr>
      <w:r w:rsidRPr="00E909F6">
        <w:rPr>
          <w:rFonts w:cs="Tahoma"/>
          <w:b/>
          <w:bCs/>
          <w:i/>
          <w:szCs w:val="22"/>
          <w:lang w:val="es-ES"/>
        </w:rPr>
        <w:t>RESP DESARROLLO SOCIAL 0330</w:t>
      </w:r>
    </w:p>
    <w:p w14:paraId="15BCC40A" w14:textId="31544AE7" w:rsidR="00170892" w:rsidRPr="00E909F6" w:rsidRDefault="00EC3B71" w:rsidP="00E909F6">
      <w:pPr>
        <w:pStyle w:val="Prrafodelista"/>
        <w:rPr>
          <w:rFonts w:cs="Tahoma"/>
          <w:bCs/>
          <w:szCs w:val="22"/>
          <w:lang w:val="es-ES"/>
        </w:rPr>
      </w:pPr>
      <w:r w:rsidRPr="00E909F6">
        <w:rPr>
          <w:rFonts w:cs="Tahoma"/>
          <w:bCs/>
          <w:szCs w:val="22"/>
          <w:lang w:val="es-ES"/>
        </w:rPr>
        <w:t>Archivo constante de 2 páginas, en las que se observa un escrito sin número de oficio dirigido al Titular de la Unidad de Transparencia y Acceso a la Información Pública y suscrito por la Directora de Desarrollo Social, quien indicó:</w:t>
      </w:r>
    </w:p>
    <w:p w14:paraId="09CA4D06" w14:textId="77777777" w:rsidR="00EC3B71" w:rsidRPr="00E909F6" w:rsidRDefault="00EC3B71" w:rsidP="00E909F6">
      <w:pPr>
        <w:pStyle w:val="Prrafodelista"/>
        <w:rPr>
          <w:rFonts w:cs="Tahoma"/>
          <w:bCs/>
          <w:szCs w:val="22"/>
          <w:lang w:val="es-ES"/>
        </w:rPr>
      </w:pPr>
    </w:p>
    <w:p w14:paraId="30F98F23" w14:textId="559008C3" w:rsidR="00EC3B71" w:rsidRPr="00E909F6" w:rsidRDefault="00EC3B71" w:rsidP="00E909F6">
      <w:pPr>
        <w:pStyle w:val="Puesto"/>
        <w:rPr>
          <w:lang w:val="es-ES"/>
        </w:rPr>
      </w:pPr>
      <w:r w:rsidRPr="00E909F6">
        <w:rPr>
          <w:lang w:val="es-ES"/>
        </w:rPr>
        <w:t xml:space="preserve">“…se refiere </w:t>
      </w:r>
      <w:bookmarkStart w:id="11" w:name="_Hlk188468799"/>
      <w:r w:rsidRPr="00E909F6">
        <w:rPr>
          <w:lang w:val="es-ES"/>
        </w:rPr>
        <w:t>que después d</w:t>
      </w:r>
      <w:r w:rsidRPr="00E909F6">
        <w:rPr>
          <w:rStyle w:val="PuestoCar"/>
        </w:rPr>
        <w:t>e</w:t>
      </w:r>
      <w:r w:rsidRPr="00E909F6">
        <w:rPr>
          <w:lang w:val="es-ES"/>
        </w:rPr>
        <w:t xml:space="preserve"> haber realizado una búsqueda exhaustiva, no se encontró registro ni información alguna relativa a la C. </w:t>
      </w:r>
      <w:r w:rsidRPr="00E909F6">
        <w:rPr>
          <w:b/>
          <w:lang w:val="es-ES"/>
        </w:rPr>
        <w:t>LEO MARIEL HUITRON HOYO</w:t>
      </w:r>
      <w:bookmarkEnd w:id="11"/>
      <w:r w:rsidRPr="00E909F6">
        <w:rPr>
          <w:b/>
          <w:lang w:val="es-ES"/>
        </w:rPr>
        <w:t xml:space="preserve">” </w:t>
      </w:r>
      <w:r w:rsidRPr="00E909F6">
        <w:rPr>
          <w:lang w:val="es-ES"/>
        </w:rPr>
        <w:t>Sic.</w:t>
      </w:r>
    </w:p>
    <w:p w14:paraId="5A5DAB9E" w14:textId="77777777" w:rsidR="00E37A3F" w:rsidRPr="00E909F6" w:rsidRDefault="00E37A3F" w:rsidP="00E909F6">
      <w:pPr>
        <w:pStyle w:val="Ttulo2"/>
        <w:jc w:val="left"/>
        <w:rPr>
          <w:szCs w:val="22"/>
        </w:rPr>
      </w:pPr>
      <w:bookmarkStart w:id="12" w:name="_Toc188992896"/>
      <w:r w:rsidRPr="00E909F6">
        <w:rPr>
          <w:szCs w:val="22"/>
        </w:rPr>
        <w:lastRenderedPageBreak/>
        <w:t>DEL RECURSO DE REVISIÓN</w:t>
      </w:r>
      <w:bookmarkEnd w:id="12"/>
    </w:p>
    <w:p w14:paraId="2B216813" w14:textId="61ADBB2B" w:rsidR="00664420" w:rsidRPr="00E909F6" w:rsidRDefault="006E25BC" w:rsidP="00E909F6">
      <w:pPr>
        <w:pStyle w:val="Ttulo3"/>
        <w:rPr>
          <w:szCs w:val="22"/>
        </w:rPr>
      </w:pPr>
      <w:bookmarkStart w:id="13" w:name="_Toc188992897"/>
      <w:r w:rsidRPr="00E909F6">
        <w:rPr>
          <w:szCs w:val="22"/>
        </w:rPr>
        <w:t xml:space="preserve">a) </w:t>
      </w:r>
      <w:r w:rsidR="00664420" w:rsidRPr="00E909F6">
        <w:rPr>
          <w:szCs w:val="22"/>
        </w:rPr>
        <w:t>Interposición del Recurso de Revisión</w:t>
      </w:r>
      <w:bookmarkEnd w:id="13"/>
    </w:p>
    <w:p w14:paraId="6279C622" w14:textId="39C40173" w:rsidR="00664420" w:rsidRPr="00E909F6" w:rsidRDefault="00664420" w:rsidP="00E909F6">
      <w:r w:rsidRPr="00E909F6">
        <w:t xml:space="preserve">El </w:t>
      </w:r>
      <w:r w:rsidR="001975EF" w:rsidRPr="00E909F6">
        <w:rPr>
          <w:b/>
          <w:bCs/>
        </w:rPr>
        <w:t>dos de diciembre</w:t>
      </w:r>
      <w:r w:rsidRPr="00E909F6">
        <w:rPr>
          <w:b/>
          <w:bCs/>
        </w:rPr>
        <w:t xml:space="preserve"> de dos mil </w:t>
      </w:r>
      <w:r w:rsidR="00E810F7" w:rsidRPr="00E909F6">
        <w:rPr>
          <w:b/>
          <w:bCs/>
        </w:rPr>
        <w:t>veinticuatro</w:t>
      </w:r>
      <w:r w:rsidR="00A61D5A" w:rsidRPr="00E909F6">
        <w:rPr>
          <w:b/>
          <w:bCs/>
        </w:rPr>
        <w:t>,</w:t>
      </w:r>
      <w:r w:rsidRPr="00E909F6">
        <w:t xml:space="preserve"> </w:t>
      </w:r>
      <w:r w:rsidR="00F75D23" w:rsidRPr="00E909F6">
        <w:rPr>
          <w:b/>
          <w:bCs/>
        </w:rPr>
        <w:t>LA PARTE RECURRENTE</w:t>
      </w:r>
      <w:r w:rsidR="00F75D23" w:rsidRPr="00E909F6">
        <w:t xml:space="preserve"> interpuso el recurso de revisión en contra de la respuesta emitida por el </w:t>
      </w:r>
      <w:r w:rsidR="00F75D23" w:rsidRPr="00E909F6">
        <w:rPr>
          <w:b/>
          <w:bCs/>
        </w:rPr>
        <w:t>SUJETO OBLIGADO</w:t>
      </w:r>
      <w:r w:rsidR="00953430" w:rsidRPr="00E909F6">
        <w:t xml:space="preserve">, mismo que fue registrado en el SAIMEX con el número de expediente </w:t>
      </w:r>
      <w:r w:rsidR="00C32217" w:rsidRPr="00E909F6">
        <w:rPr>
          <w:b/>
          <w:bCs/>
        </w:rPr>
        <w:t>07434/INFOEM/IP/RR/2024</w:t>
      </w:r>
      <w:r w:rsidR="00953430" w:rsidRPr="00E909F6">
        <w:t>, y en el cual manif</w:t>
      </w:r>
      <w:r w:rsidR="00EF543A" w:rsidRPr="00E909F6">
        <w:t>estó</w:t>
      </w:r>
      <w:r w:rsidR="00953430" w:rsidRPr="00E909F6">
        <w:t xml:space="preserve"> lo siguiente</w:t>
      </w:r>
      <w:r w:rsidRPr="00E909F6">
        <w:t>:</w:t>
      </w:r>
    </w:p>
    <w:p w14:paraId="74B30008" w14:textId="77777777" w:rsidR="00664420" w:rsidRPr="00E909F6" w:rsidRDefault="00664420" w:rsidP="00E909F6">
      <w:pPr>
        <w:tabs>
          <w:tab w:val="left" w:pos="4667"/>
        </w:tabs>
        <w:ind w:right="539"/>
        <w:rPr>
          <w:rFonts w:cs="Tahoma"/>
          <w:szCs w:val="22"/>
        </w:rPr>
      </w:pPr>
    </w:p>
    <w:p w14:paraId="66EBC1E5" w14:textId="77777777" w:rsidR="006210F1" w:rsidRPr="00E909F6" w:rsidRDefault="00664420" w:rsidP="00E909F6">
      <w:pPr>
        <w:tabs>
          <w:tab w:val="left" w:pos="4667"/>
        </w:tabs>
        <w:ind w:left="567" w:right="539"/>
        <w:rPr>
          <w:rFonts w:cs="Tahoma"/>
          <w:b/>
          <w:iCs/>
          <w:szCs w:val="22"/>
        </w:rPr>
      </w:pPr>
      <w:r w:rsidRPr="00E909F6">
        <w:rPr>
          <w:rFonts w:cs="Tahoma"/>
          <w:b/>
          <w:iCs/>
          <w:szCs w:val="22"/>
        </w:rPr>
        <w:t>ACTO IMPUGNADO</w:t>
      </w:r>
    </w:p>
    <w:p w14:paraId="6AE8EA9A" w14:textId="0C079784" w:rsidR="00664420" w:rsidRPr="00E909F6" w:rsidRDefault="00A61D5A" w:rsidP="00E909F6">
      <w:pPr>
        <w:pStyle w:val="Puesto"/>
        <w:rPr>
          <w:szCs w:val="22"/>
        </w:rPr>
      </w:pPr>
      <w:r w:rsidRPr="00E909F6">
        <w:rPr>
          <w:szCs w:val="22"/>
        </w:rPr>
        <w:t>“</w:t>
      </w:r>
      <w:r w:rsidR="00EC3B71" w:rsidRPr="00E909F6">
        <w:rPr>
          <w:szCs w:val="22"/>
        </w:rPr>
        <w:t>CONTESTAN QUE LA C. LEO MARIEL HUITRON HOYO NO TRABAJA AHI PERO SI COBRA. O BIEN ESTA INCORRECTO EL NOMBRE Y CONTESTAN COMO ABOGADOS NO COMO SERVIDORES PUBLICOS QUE ESTAN OBLIGADOS A MAJENARSE SIN DOLO SIN OMISION AL NO PROPORCIONAR LA INFORMACION CORRECTA</w:t>
      </w:r>
      <w:r w:rsidR="005856CA" w:rsidRPr="00E909F6">
        <w:rPr>
          <w:szCs w:val="22"/>
        </w:rPr>
        <w:t>"</w:t>
      </w:r>
      <w:r w:rsidR="00C83458" w:rsidRPr="00E909F6">
        <w:rPr>
          <w:szCs w:val="22"/>
        </w:rPr>
        <w:t xml:space="preserve"> Sic.</w:t>
      </w:r>
    </w:p>
    <w:p w14:paraId="6238FEEF" w14:textId="77777777" w:rsidR="005856CA" w:rsidRPr="00E909F6" w:rsidRDefault="005856CA" w:rsidP="00E909F6">
      <w:pPr>
        <w:tabs>
          <w:tab w:val="left" w:pos="4667"/>
        </w:tabs>
        <w:ind w:left="567" w:right="539"/>
        <w:rPr>
          <w:rFonts w:cs="Tahoma"/>
          <w:b/>
          <w:iCs/>
          <w:szCs w:val="22"/>
        </w:rPr>
      </w:pPr>
    </w:p>
    <w:p w14:paraId="5A26CA2D" w14:textId="77777777" w:rsidR="006210F1" w:rsidRPr="00E909F6" w:rsidRDefault="00664420" w:rsidP="00E909F6">
      <w:pPr>
        <w:tabs>
          <w:tab w:val="left" w:pos="4667"/>
        </w:tabs>
        <w:ind w:left="567" w:right="539"/>
        <w:rPr>
          <w:rFonts w:cs="Tahoma"/>
          <w:b/>
          <w:iCs/>
          <w:szCs w:val="22"/>
        </w:rPr>
      </w:pPr>
      <w:r w:rsidRPr="00E909F6">
        <w:rPr>
          <w:rFonts w:cs="Tahoma"/>
          <w:b/>
          <w:iCs/>
          <w:szCs w:val="22"/>
        </w:rPr>
        <w:t>RAZONES O MOTIVOS DE LA INCONFORMIDAD</w:t>
      </w:r>
    </w:p>
    <w:p w14:paraId="34DE365F" w14:textId="383003C0" w:rsidR="00A61D5A" w:rsidRPr="00E909F6" w:rsidRDefault="001975EF" w:rsidP="00E909F6">
      <w:pPr>
        <w:tabs>
          <w:tab w:val="left" w:pos="4667"/>
        </w:tabs>
        <w:ind w:left="567" w:right="567"/>
        <w:rPr>
          <w:rFonts w:eastAsiaTheme="majorEastAsia" w:cstheme="majorBidi"/>
          <w:i/>
          <w:kern w:val="28"/>
          <w:szCs w:val="22"/>
        </w:rPr>
      </w:pPr>
      <w:r w:rsidRPr="00E909F6">
        <w:rPr>
          <w:rFonts w:eastAsiaTheme="majorEastAsia" w:cstheme="majorBidi"/>
          <w:i/>
          <w:kern w:val="28"/>
          <w:szCs w:val="22"/>
        </w:rPr>
        <w:t>“</w:t>
      </w:r>
      <w:r w:rsidR="00EC3B71" w:rsidRPr="00E909F6">
        <w:rPr>
          <w:rFonts w:eastAsiaTheme="majorEastAsia" w:cstheme="majorBidi"/>
          <w:i/>
          <w:kern w:val="28"/>
          <w:szCs w:val="22"/>
        </w:rPr>
        <w:t>ME IMAGINO EXISTE ALGUNA LETRA MAL DEL NOMBRE DE LA FUNCIONARIA POR LO QUE SOLICITO SE ME ENVIE EL NOMBRE COMPLETO. ADEMAS DE LA INFORMACION QUE SOLICITE.</w:t>
      </w:r>
      <w:r w:rsidRPr="00E909F6">
        <w:rPr>
          <w:rFonts w:eastAsiaTheme="majorEastAsia" w:cstheme="majorBidi"/>
          <w:i/>
          <w:kern w:val="28"/>
          <w:szCs w:val="22"/>
        </w:rPr>
        <w:t>” Sic.</w:t>
      </w:r>
    </w:p>
    <w:p w14:paraId="2FA96362" w14:textId="77777777" w:rsidR="00B87EBE" w:rsidRPr="00E909F6" w:rsidRDefault="00B87EBE" w:rsidP="00E909F6">
      <w:pPr>
        <w:tabs>
          <w:tab w:val="left" w:pos="4667"/>
        </w:tabs>
        <w:ind w:right="567"/>
        <w:rPr>
          <w:rFonts w:cs="Tahoma"/>
          <w:b/>
          <w:bCs/>
          <w:szCs w:val="22"/>
        </w:rPr>
      </w:pPr>
    </w:p>
    <w:p w14:paraId="6804DEF1" w14:textId="3C4F6CB5" w:rsidR="00664420" w:rsidRPr="00E909F6" w:rsidRDefault="006E25BC" w:rsidP="00E909F6">
      <w:pPr>
        <w:pStyle w:val="Ttulo3"/>
        <w:rPr>
          <w:szCs w:val="22"/>
        </w:rPr>
      </w:pPr>
      <w:bookmarkStart w:id="14" w:name="_Toc188992898"/>
      <w:r w:rsidRPr="00E909F6">
        <w:rPr>
          <w:szCs w:val="22"/>
        </w:rPr>
        <w:t>b</w:t>
      </w:r>
      <w:r w:rsidR="00664420" w:rsidRPr="00E909F6">
        <w:rPr>
          <w:szCs w:val="22"/>
        </w:rPr>
        <w:t>) Turno del Recurso de Revisión</w:t>
      </w:r>
      <w:bookmarkEnd w:id="14"/>
    </w:p>
    <w:p w14:paraId="1173671B" w14:textId="14897E11" w:rsidR="00C72DAA" w:rsidRPr="00E909F6" w:rsidRDefault="00C72DAA" w:rsidP="00E909F6">
      <w:r w:rsidRPr="00E909F6">
        <w:t>Con fundamento en el artículo 185, fracción I de la Ley de Transparencia y Acceso a la Información Pública del Estado de México y Municipios, el</w:t>
      </w:r>
      <w:r w:rsidRPr="00E909F6">
        <w:rPr>
          <w:b/>
          <w:bCs/>
        </w:rPr>
        <w:t xml:space="preserve"> </w:t>
      </w:r>
      <w:r w:rsidR="001975EF" w:rsidRPr="00E909F6">
        <w:rPr>
          <w:rFonts w:cs="Tahoma"/>
          <w:b/>
          <w:bCs/>
        </w:rPr>
        <w:t>dos de diciembre</w:t>
      </w:r>
      <w:r w:rsidR="00A61D5A" w:rsidRPr="00E909F6">
        <w:rPr>
          <w:rFonts w:cs="Tahoma"/>
          <w:b/>
          <w:bCs/>
        </w:rPr>
        <w:t xml:space="preserve"> de dos mil veinticuatro,</w:t>
      </w:r>
      <w:r w:rsidRPr="00E909F6">
        <w:t xml:space="preserve"> se turnó el recurso de revisión a través del</w:t>
      </w:r>
      <w:r w:rsidRPr="00E909F6">
        <w:rPr>
          <w:rFonts w:eastAsia="Arial Unicode MS"/>
        </w:rPr>
        <w:t xml:space="preserve"> </w:t>
      </w:r>
      <w:r w:rsidRPr="00E909F6">
        <w:rPr>
          <w:rFonts w:eastAsia="Arial Unicode MS"/>
          <w:bCs/>
        </w:rPr>
        <w:t>SAIMEX</w:t>
      </w:r>
      <w:r w:rsidRPr="00E909F6">
        <w:t xml:space="preserve"> a la </w:t>
      </w:r>
      <w:r w:rsidRPr="00E909F6">
        <w:rPr>
          <w:b/>
        </w:rPr>
        <w:t xml:space="preserve">Comisionada </w:t>
      </w:r>
      <w:r w:rsidR="00EC3B71" w:rsidRPr="00E909F6">
        <w:rPr>
          <w:b/>
        </w:rPr>
        <w:t>Guadalupe Ramírez Peña</w:t>
      </w:r>
      <w:r w:rsidRPr="00E909F6">
        <w:rPr>
          <w:bCs/>
        </w:rPr>
        <w:t xml:space="preserve">, </w:t>
      </w:r>
      <w:r w:rsidRPr="00E909F6">
        <w:t xml:space="preserve">a efecto de decretar su admisión o desechamiento. </w:t>
      </w:r>
    </w:p>
    <w:p w14:paraId="18F305CB" w14:textId="77777777" w:rsidR="00664420" w:rsidRPr="00E909F6" w:rsidRDefault="00664420" w:rsidP="00E909F6">
      <w:pPr>
        <w:rPr>
          <w:rFonts w:eastAsia="Batang" w:cs="Tahoma"/>
          <w:bCs/>
          <w:szCs w:val="22"/>
        </w:rPr>
      </w:pPr>
    </w:p>
    <w:p w14:paraId="3E31EC2D" w14:textId="295256A1" w:rsidR="00664420" w:rsidRPr="00E909F6" w:rsidRDefault="006E25BC" w:rsidP="00E909F6">
      <w:pPr>
        <w:pStyle w:val="Ttulo3"/>
        <w:rPr>
          <w:szCs w:val="22"/>
        </w:rPr>
      </w:pPr>
      <w:bookmarkStart w:id="15" w:name="_Toc188992899"/>
      <w:r w:rsidRPr="00E909F6">
        <w:rPr>
          <w:szCs w:val="22"/>
        </w:rPr>
        <w:lastRenderedPageBreak/>
        <w:t>c</w:t>
      </w:r>
      <w:r w:rsidR="00664420" w:rsidRPr="00E909F6">
        <w:rPr>
          <w:szCs w:val="22"/>
        </w:rPr>
        <w:t>) Admisión del Recurso de Revisión</w:t>
      </w:r>
      <w:bookmarkEnd w:id="15"/>
    </w:p>
    <w:p w14:paraId="240447D5" w14:textId="44E9FB68" w:rsidR="000E09C4" w:rsidRPr="00E909F6" w:rsidRDefault="000E09C4" w:rsidP="00E909F6">
      <w:pPr>
        <w:rPr>
          <w:rFonts w:cs="Arial"/>
          <w:szCs w:val="22"/>
        </w:rPr>
      </w:pPr>
      <w:r w:rsidRPr="00E909F6">
        <w:rPr>
          <w:rFonts w:cs="Arial"/>
          <w:szCs w:val="22"/>
        </w:rPr>
        <w:t xml:space="preserve">El </w:t>
      </w:r>
      <w:r w:rsidR="001975EF" w:rsidRPr="00E909F6">
        <w:rPr>
          <w:rFonts w:cs="Tahoma"/>
          <w:b/>
          <w:bCs/>
          <w:szCs w:val="22"/>
        </w:rPr>
        <w:t>cinco de diciembre</w:t>
      </w:r>
      <w:r w:rsidR="00A61D5A" w:rsidRPr="00E909F6">
        <w:rPr>
          <w:rFonts w:cs="Tahoma"/>
          <w:b/>
          <w:bCs/>
          <w:szCs w:val="22"/>
        </w:rPr>
        <w:t xml:space="preserve"> de dos mil veinticuatro</w:t>
      </w:r>
      <w:r w:rsidR="00A61D5A" w:rsidRPr="00E909F6">
        <w:rPr>
          <w:rFonts w:cs="Tahoma"/>
          <w:szCs w:val="22"/>
        </w:rPr>
        <w:t xml:space="preserve">, </w:t>
      </w:r>
      <w:r w:rsidRPr="00E909F6">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909F6">
        <w:rPr>
          <w:rFonts w:cs="Arial"/>
          <w:szCs w:val="22"/>
        </w:rPr>
        <w:t>, fracción II</w:t>
      </w:r>
      <w:r w:rsidRPr="00E909F6">
        <w:rPr>
          <w:rFonts w:cs="Arial"/>
          <w:szCs w:val="22"/>
        </w:rPr>
        <w:t xml:space="preserve"> de la Ley de Transparencia y Acceso a la Información Pública del Estado de México y Municipios.</w:t>
      </w:r>
    </w:p>
    <w:p w14:paraId="34EC3F86" w14:textId="77777777" w:rsidR="00D2790D" w:rsidRPr="00E909F6" w:rsidRDefault="00D2790D" w:rsidP="00E909F6">
      <w:pPr>
        <w:rPr>
          <w:rFonts w:cs="Arial"/>
          <w:szCs w:val="22"/>
        </w:rPr>
      </w:pPr>
    </w:p>
    <w:p w14:paraId="3B820F58" w14:textId="5EBF1699" w:rsidR="00865CF4" w:rsidRPr="00E909F6" w:rsidRDefault="006E25BC" w:rsidP="00E909F6">
      <w:pPr>
        <w:pStyle w:val="Ttulo3"/>
        <w:rPr>
          <w:szCs w:val="22"/>
        </w:rPr>
      </w:pPr>
      <w:bookmarkStart w:id="16" w:name="_Toc188992900"/>
      <w:r w:rsidRPr="00E909F6">
        <w:rPr>
          <w:szCs w:val="22"/>
        </w:rPr>
        <w:t>d</w:t>
      </w:r>
      <w:r w:rsidR="00D2790D" w:rsidRPr="00E909F6">
        <w:rPr>
          <w:szCs w:val="22"/>
        </w:rPr>
        <w:t xml:space="preserve">) </w:t>
      </w:r>
      <w:r w:rsidR="00865CF4" w:rsidRPr="00E909F6">
        <w:rPr>
          <w:szCs w:val="22"/>
        </w:rPr>
        <w:t>Informe Justificado del Sujeto Obligado</w:t>
      </w:r>
      <w:bookmarkEnd w:id="16"/>
    </w:p>
    <w:p w14:paraId="1CA6303E" w14:textId="7AFED87C" w:rsidR="00B00AFB" w:rsidRPr="00E909F6" w:rsidRDefault="00B00AFB" w:rsidP="00E909F6">
      <w:r w:rsidRPr="00E909F6">
        <w:t xml:space="preserve">El </w:t>
      </w:r>
      <w:r w:rsidR="00FF635C" w:rsidRPr="00E909F6">
        <w:rPr>
          <w:b/>
        </w:rPr>
        <w:t>siete</w:t>
      </w:r>
      <w:r w:rsidRPr="00E909F6">
        <w:rPr>
          <w:b/>
        </w:rPr>
        <w:t xml:space="preserve"> de diciembre de dos mil veinticuatro, EL SUJETO OBLIGADO</w:t>
      </w:r>
      <w:r w:rsidRPr="00E909F6">
        <w:t xml:space="preserve"> rindió su informe justificado a través del SAIMEX, </w:t>
      </w:r>
      <w:r w:rsidR="00EF543A" w:rsidRPr="00E909F6">
        <w:t xml:space="preserve">adjuntando </w:t>
      </w:r>
      <w:r w:rsidRPr="00E909F6">
        <w:t>el archivo siguiente:</w:t>
      </w:r>
    </w:p>
    <w:p w14:paraId="1D8B0ECB" w14:textId="77777777" w:rsidR="00FD0FB1" w:rsidRPr="00E909F6" w:rsidRDefault="00FD0FB1" w:rsidP="00E909F6"/>
    <w:p w14:paraId="2DCF3E07" w14:textId="01FA7A1F" w:rsidR="00FD0FB1" w:rsidRPr="00E909F6" w:rsidRDefault="00FF635C" w:rsidP="00E909F6">
      <w:pPr>
        <w:pStyle w:val="Prrafodelista"/>
        <w:numPr>
          <w:ilvl w:val="0"/>
          <w:numId w:val="8"/>
        </w:numPr>
        <w:rPr>
          <w:b/>
          <w:bCs/>
        </w:rPr>
      </w:pPr>
      <w:r w:rsidRPr="00E909F6">
        <w:rPr>
          <w:b/>
          <w:bCs/>
        </w:rPr>
        <w:t>MANIFESTACIONES.zip</w:t>
      </w:r>
    </w:p>
    <w:p w14:paraId="3EB4E316" w14:textId="23F999A9" w:rsidR="00EF543A" w:rsidRPr="00E909F6" w:rsidRDefault="00EF543A" w:rsidP="00E909F6">
      <w:pPr>
        <w:rPr>
          <w:rFonts w:cs="Tahoma"/>
          <w:bCs/>
          <w:szCs w:val="22"/>
          <w:lang w:val="es-ES"/>
        </w:rPr>
      </w:pPr>
      <w:r w:rsidRPr="00E909F6">
        <w:rPr>
          <w:rFonts w:cs="Tahoma"/>
          <w:bCs/>
          <w:szCs w:val="22"/>
          <w:lang w:val="es-ES"/>
        </w:rPr>
        <w:t xml:space="preserve">Documental con una carpeta general denominada </w:t>
      </w:r>
      <w:r w:rsidRPr="00E909F6">
        <w:rPr>
          <w:rFonts w:cs="Tahoma"/>
          <w:b/>
          <w:bCs/>
          <w:i/>
          <w:szCs w:val="22"/>
          <w:lang w:val="es-ES"/>
        </w:rPr>
        <w:t>RESPUESTA SAIMEX 01029</w:t>
      </w:r>
      <w:r w:rsidRPr="00E909F6">
        <w:rPr>
          <w:rFonts w:cs="Tahoma"/>
          <w:bCs/>
          <w:szCs w:val="22"/>
          <w:lang w:val="es-ES"/>
        </w:rPr>
        <w:t xml:space="preserve"> en la que se contiene el archivo denominado </w:t>
      </w:r>
      <w:r w:rsidRPr="00E909F6">
        <w:rPr>
          <w:rFonts w:cs="Tahoma"/>
          <w:b/>
          <w:i/>
          <w:iCs/>
          <w:szCs w:val="22"/>
          <w:lang w:val="es-ES"/>
        </w:rPr>
        <w:t xml:space="preserve">MANIFESTACIONES </w:t>
      </w:r>
      <w:r w:rsidRPr="00E909F6">
        <w:rPr>
          <w:rFonts w:cs="Tahoma"/>
          <w:bCs/>
          <w:szCs w:val="22"/>
          <w:lang w:val="es-ES"/>
        </w:rPr>
        <w:t>que a su vez contiene las subcarpetas:</w:t>
      </w:r>
    </w:p>
    <w:p w14:paraId="14F7DA69" w14:textId="77777777" w:rsidR="00EF543A" w:rsidRPr="00E909F6" w:rsidRDefault="00EF543A" w:rsidP="00E909F6">
      <w:pPr>
        <w:rPr>
          <w:rFonts w:cs="Tahoma"/>
          <w:bCs/>
          <w:szCs w:val="22"/>
          <w:lang w:val="es-ES"/>
        </w:rPr>
      </w:pPr>
    </w:p>
    <w:p w14:paraId="4F4A5293" w14:textId="72C432EA" w:rsidR="00EF543A" w:rsidRPr="00E909F6" w:rsidRDefault="00EF543A" w:rsidP="00E909F6">
      <w:pPr>
        <w:pStyle w:val="Prrafodelista"/>
        <w:numPr>
          <w:ilvl w:val="0"/>
          <w:numId w:val="20"/>
        </w:numPr>
        <w:rPr>
          <w:rFonts w:cs="Tahoma"/>
          <w:b/>
          <w:i/>
          <w:iCs/>
          <w:szCs w:val="22"/>
          <w:lang w:val="es-ES"/>
        </w:rPr>
      </w:pPr>
      <w:r w:rsidRPr="00E909F6">
        <w:rPr>
          <w:rFonts w:cs="Tahoma"/>
          <w:b/>
          <w:i/>
          <w:iCs/>
          <w:szCs w:val="22"/>
          <w:lang w:val="es-ES"/>
        </w:rPr>
        <w:t>RESP ADMINISTRACION 4805</w:t>
      </w:r>
    </w:p>
    <w:p w14:paraId="16F20C9B" w14:textId="2BE3B50F" w:rsidR="00D608B3" w:rsidRPr="00E909F6" w:rsidRDefault="00D608B3" w:rsidP="00E909F6">
      <w:pPr>
        <w:rPr>
          <w:rFonts w:cs="Tahoma"/>
          <w:bCs/>
          <w:szCs w:val="22"/>
          <w:lang w:val="es-ES"/>
        </w:rPr>
      </w:pPr>
      <w:r w:rsidRPr="00E909F6">
        <w:rPr>
          <w:rFonts w:cs="Tahoma"/>
          <w:bCs/>
          <w:szCs w:val="22"/>
          <w:lang w:val="es-ES"/>
        </w:rPr>
        <w:t>Archivo constante de 6 páginas, en las que se contiene:</w:t>
      </w:r>
    </w:p>
    <w:p w14:paraId="295AAED6" w14:textId="77777777" w:rsidR="00D608B3" w:rsidRPr="00E909F6" w:rsidRDefault="00D608B3" w:rsidP="00E909F6">
      <w:pPr>
        <w:pStyle w:val="Prrafodelista"/>
        <w:rPr>
          <w:rFonts w:cs="Tahoma"/>
          <w:b/>
          <w:i/>
          <w:iCs/>
          <w:szCs w:val="22"/>
          <w:lang w:val="es-ES"/>
        </w:rPr>
      </w:pPr>
    </w:p>
    <w:p w14:paraId="46F53636" w14:textId="489885BB" w:rsidR="00D608B3" w:rsidRPr="00E909F6" w:rsidRDefault="00D608B3" w:rsidP="00E909F6">
      <w:pPr>
        <w:pStyle w:val="Prrafodelista"/>
        <w:numPr>
          <w:ilvl w:val="0"/>
          <w:numId w:val="20"/>
        </w:numPr>
        <w:rPr>
          <w:rFonts w:cs="Tahoma"/>
          <w:bCs/>
          <w:szCs w:val="22"/>
          <w:lang w:val="es-ES"/>
        </w:rPr>
      </w:pPr>
      <w:r w:rsidRPr="00E909F6">
        <w:rPr>
          <w:rFonts w:cs="Tahoma"/>
          <w:bCs/>
          <w:szCs w:val="22"/>
          <w:lang w:val="es-ES"/>
        </w:rPr>
        <w:t>Páginas 1</w:t>
      </w:r>
      <w:r w:rsidR="00B24AAD" w:rsidRPr="00E909F6">
        <w:rPr>
          <w:rFonts w:cs="Tahoma"/>
          <w:bCs/>
          <w:szCs w:val="22"/>
          <w:lang w:val="es-ES"/>
        </w:rPr>
        <w:t xml:space="preserve"> </w:t>
      </w:r>
      <w:r w:rsidRPr="00E909F6">
        <w:rPr>
          <w:rFonts w:cs="Tahoma"/>
          <w:bCs/>
          <w:szCs w:val="22"/>
          <w:lang w:val="es-ES"/>
        </w:rPr>
        <w:t>-</w:t>
      </w:r>
      <w:r w:rsidR="00B24AAD" w:rsidRPr="00E909F6">
        <w:rPr>
          <w:rFonts w:cs="Tahoma"/>
          <w:bCs/>
          <w:szCs w:val="22"/>
          <w:lang w:val="es-ES"/>
        </w:rPr>
        <w:t xml:space="preserve"> 4</w:t>
      </w:r>
      <w:r w:rsidRPr="00E909F6">
        <w:rPr>
          <w:rFonts w:cs="Tahoma"/>
          <w:bCs/>
          <w:szCs w:val="22"/>
          <w:lang w:val="es-ES"/>
        </w:rPr>
        <w:t>: Oficio número DA/4</w:t>
      </w:r>
      <w:r w:rsidR="00B24AAD" w:rsidRPr="00E909F6">
        <w:rPr>
          <w:rFonts w:cs="Tahoma"/>
          <w:bCs/>
          <w:szCs w:val="22"/>
          <w:lang w:val="es-ES"/>
        </w:rPr>
        <w:t>805</w:t>
      </w:r>
      <w:r w:rsidRPr="00E909F6">
        <w:rPr>
          <w:rFonts w:cs="Tahoma"/>
          <w:bCs/>
          <w:szCs w:val="22"/>
          <w:lang w:val="es-ES"/>
        </w:rPr>
        <w:t xml:space="preserve">/2024 de fecha </w:t>
      </w:r>
      <w:r w:rsidR="00B24AAD" w:rsidRPr="00E909F6">
        <w:rPr>
          <w:rFonts w:cs="Tahoma"/>
          <w:bCs/>
          <w:szCs w:val="22"/>
          <w:lang w:val="es-ES"/>
        </w:rPr>
        <w:t>04 de diciembre</w:t>
      </w:r>
      <w:r w:rsidRPr="00E909F6">
        <w:rPr>
          <w:rFonts w:cs="Tahoma"/>
          <w:bCs/>
          <w:szCs w:val="22"/>
          <w:lang w:val="es-ES"/>
        </w:rPr>
        <w:t xml:space="preserve"> de 2024, dirigido al Titular de la Unidad de Transparencia y Acceso a la Información Pública Municipal, suscrito por el Director de Administración, en el que le indicó:</w:t>
      </w:r>
    </w:p>
    <w:p w14:paraId="54A22542" w14:textId="77777777" w:rsidR="00E909F6" w:rsidRPr="00E909F6" w:rsidRDefault="00E909F6" w:rsidP="00E909F6">
      <w:pPr>
        <w:pStyle w:val="Prrafodelista"/>
        <w:rPr>
          <w:rFonts w:cs="Tahoma"/>
          <w:bCs/>
          <w:szCs w:val="22"/>
          <w:lang w:val="es-ES"/>
        </w:rPr>
      </w:pPr>
    </w:p>
    <w:p w14:paraId="1777E695" w14:textId="294BE571" w:rsidR="00D608B3" w:rsidRPr="00E909F6" w:rsidRDefault="00D608B3" w:rsidP="00E909F6">
      <w:pPr>
        <w:pStyle w:val="Puesto"/>
        <w:rPr>
          <w:lang w:val="es-ES"/>
        </w:rPr>
      </w:pPr>
      <w:r w:rsidRPr="00E909F6">
        <w:rPr>
          <w:lang w:val="es-ES"/>
        </w:rPr>
        <w:t>“</w:t>
      </w:r>
      <w:r w:rsidR="00B24AAD" w:rsidRPr="00E909F6">
        <w:rPr>
          <w:lang w:val="es-ES"/>
        </w:rPr>
        <w:t>…</w:t>
      </w:r>
      <w:r w:rsidRPr="00E909F6">
        <w:rPr>
          <w:lang w:val="es-ES"/>
        </w:rPr>
        <w:t xml:space="preserve"> emite oficio de respuesta DA/SCH/1</w:t>
      </w:r>
      <w:r w:rsidR="00B24AAD" w:rsidRPr="00E909F6">
        <w:rPr>
          <w:lang w:val="es-ES"/>
        </w:rPr>
        <w:t>970</w:t>
      </w:r>
      <w:r w:rsidRPr="00E909F6">
        <w:rPr>
          <w:lang w:val="es-ES"/>
        </w:rPr>
        <w:t>/2024, en donde informa lo siguiente:</w:t>
      </w:r>
    </w:p>
    <w:p w14:paraId="6DD5A929" w14:textId="77777777" w:rsidR="00D608B3" w:rsidRPr="00E909F6" w:rsidRDefault="00D608B3" w:rsidP="00E909F6">
      <w:pPr>
        <w:pStyle w:val="Prrafodelista"/>
        <w:rPr>
          <w:rFonts w:cs="Tahoma"/>
          <w:bCs/>
          <w:szCs w:val="22"/>
          <w:lang w:val="es-ES"/>
        </w:rPr>
      </w:pPr>
    </w:p>
    <w:p w14:paraId="38C76B3A" w14:textId="2CE8AFFB" w:rsidR="00D608B3" w:rsidRPr="00E909F6" w:rsidRDefault="00B24AAD" w:rsidP="00E909F6">
      <w:pPr>
        <w:pStyle w:val="Puesto"/>
        <w:rPr>
          <w:lang w:val="es-ES"/>
        </w:rPr>
      </w:pPr>
      <w:r w:rsidRPr="00E909F6">
        <w:rPr>
          <w:lang w:val="es-ES"/>
        </w:rPr>
        <w:lastRenderedPageBreak/>
        <w:t>…</w:t>
      </w:r>
      <w:r w:rsidR="00D608B3" w:rsidRPr="00E909F6">
        <w:rPr>
          <w:lang w:val="es-ES"/>
        </w:rPr>
        <w:t xml:space="preserve">1. </w:t>
      </w:r>
      <w:r w:rsidRPr="00E909F6">
        <w:rPr>
          <w:lang w:val="es-ES"/>
        </w:rPr>
        <w:t xml:space="preserve">Por lo anteriormente expuesto, este Departamento </w:t>
      </w:r>
      <w:r w:rsidRPr="00E909F6">
        <w:rPr>
          <w:b/>
          <w:lang w:val="es-ES"/>
        </w:rPr>
        <w:t>RATIFICA SU RESPUESTA…</w:t>
      </w:r>
      <w:r w:rsidR="00D608B3" w:rsidRPr="00E909F6">
        <w:rPr>
          <w:lang w:val="es-ES"/>
        </w:rPr>
        <w:t>” Sic.</w:t>
      </w:r>
    </w:p>
    <w:p w14:paraId="5569681C" w14:textId="77777777" w:rsidR="00D608B3" w:rsidRPr="00E909F6" w:rsidRDefault="00D608B3" w:rsidP="00E909F6">
      <w:pPr>
        <w:pStyle w:val="Prrafodelista"/>
        <w:rPr>
          <w:rFonts w:cs="Tahoma"/>
          <w:bCs/>
          <w:i/>
          <w:szCs w:val="22"/>
          <w:lang w:val="es-ES"/>
        </w:rPr>
      </w:pPr>
    </w:p>
    <w:p w14:paraId="47CBE46C" w14:textId="505D9B48" w:rsidR="00D608B3" w:rsidRPr="00E909F6" w:rsidRDefault="00D608B3" w:rsidP="00E909F6">
      <w:pPr>
        <w:pStyle w:val="Prrafodelista"/>
        <w:rPr>
          <w:rFonts w:cs="Tahoma"/>
          <w:bCs/>
          <w:szCs w:val="22"/>
          <w:lang w:val="es-ES"/>
        </w:rPr>
      </w:pPr>
      <w:r w:rsidRPr="00E909F6">
        <w:rPr>
          <w:rFonts w:cs="Tahoma"/>
          <w:bCs/>
          <w:szCs w:val="22"/>
          <w:lang w:val="es-ES"/>
        </w:rPr>
        <w:t xml:space="preserve">Páginas </w:t>
      </w:r>
      <w:r w:rsidR="00B24AAD" w:rsidRPr="00E909F6">
        <w:rPr>
          <w:rFonts w:cs="Tahoma"/>
          <w:bCs/>
          <w:szCs w:val="22"/>
          <w:lang w:val="es-ES"/>
        </w:rPr>
        <w:t>5</w:t>
      </w:r>
      <w:r w:rsidRPr="00E909F6">
        <w:rPr>
          <w:rFonts w:cs="Tahoma"/>
          <w:bCs/>
          <w:szCs w:val="22"/>
          <w:lang w:val="es-ES"/>
        </w:rPr>
        <w:t xml:space="preserve"> – 4</w:t>
      </w:r>
      <w:r w:rsidR="00B24AAD" w:rsidRPr="00E909F6">
        <w:rPr>
          <w:rFonts w:cs="Tahoma"/>
          <w:bCs/>
          <w:szCs w:val="22"/>
          <w:lang w:val="es-ES"/>
        </w:rPr>
        <w:t xml:space="preserve">: </w:t>
      </w:r>
      <w:r w:rsidRPr="00E909F6">
        <w:rPr>
          <w:rFonts w:cs="Tahoma"/>
          <w:bCs/>
          <w:szCs w:val="22"/>
          <w:lang w:val="es-ES"/>
        </w:rPr>
        <w:t>Oficio número DA/SCH/1</w:t>
      </w:r>
      <w:r w:rsidR="00B24AAD" w:rsidRPr="00E909F6">
        <w:rPr>
          <w:rFonts w:cs="Tahoma"/>
          <w:bCs/>
          <w:szCs w:val="22"/>
          <w:lang w:val="es-ES"/>
        </w:rPr>
        <w:t>970</w:t>
      </w:r>
      <w:r w:rsidRPr="00E909F6">
        <w:rPr>
          <w:rFonts w:cs="Tahoma"/>
          <w:bCs/>
          <w:szCs w:val="22"/>
          <w:lang w:val="es-ES"/>
        </w:rPr>
        <w:t xml:space="preserve">/2024 de fecha </w:t>
      </w:r>
      <w:r w:rsidR="00B24AAD" w:rsidRPr="00E909F6">
        <w:rPr>
          <w:rFonts w:cs="Tahoma"/>
          <w:bCs/>
          <w:szCs w:val="22"/>
          <w:lang w:val="es-ES"/>
        </w:rPr>
        <w:t xml:space="preserve">04 de diciembre </w:t>
      </w:r>
      <w:r w:rsidRPr="00E909F6">
        <w:rPr>
          <w:rFonts w:cs="Tahoma"/>
          <w:bCs/>
          <w:szCs w:val="22"/>
          <w:lang w:val="es-ES"/>
        </w:rPr>
        <w:t>de 2024, dirigido a la Servidora Pública Habilitada, suscrito por la Subdirectora de Capital Humano, en el que le indica:</w:t>
      </w:r>
    </w:p>
    <w:p w14:paraId="7406CC70" w14:textId="77777777" w:rsidR="00D608B3" w:rsidRPr="00E909F6" w:rsidRDefault="00D608B3" w:rsidP="00E909F6">
      <w:pPr>
        <w:pStyle w:val="Prrafodelista"/>
        <w:rPr>
          <w:rFonts w:cs="Tahoma"/>
          <w:bCs/>
          <w:szCs w:val="22"/>
          <w:lang w:val="es-ES"/>
        </w:rPr>
      </w:pPr>
    </w:p>
    <w:p w14:paraId="1BAB4773" w14:textId="77777777" w:rsidR="00B24AAD" w:rsidRPr="00E909F6" w:rsidRDefault="00D608B3" w:rsidP="00E909F6">
      <w:pPr>
        <w:pStyle w:val="Puesto"/>
        <w:rPr>
          <w:lang w:val="es-ES"/>
        </w:rPr>
      </w:pPr>
      <w:r w:rsidRPr="00E909F6">
        <w:rPr>
          <w:lang w:val="es-ES"/>
        </w:rPr>
        <w:t>“</w:t>
      </w:r>
      <w:r w:rsidR="00B24AAD" w:rsidRPr="00E909F6">
        <w:rPr>
          <w:lang w:val="es-ES"/>
        </w:rPr>
        <w:t xml:space="preserve">…1. Por lo anteriormente expuesto, este Departamento </w:t>
      </w:r>
      <w:r w:rsidR="00B24AAD" w:rsidRPr="00E909F6">
        <w:rPr>
          <w:b/>
          <w:lang w:val="es-ES"/>
        </w:rPr>
        <w:t>RATIFICA SU RESPUESTA…</w:t>
      </w:r>
      <w:r w:rsidR="00B24AAD" w:rsidRPr="00E909F6">
        <w:rPr>
          <w:lang w:val="es-ES"/>
        </w:rPr>
        <w:t>” Sic.</w:t>
      </w:r>
    </w:p>
    <w:p w14:paraId="44F7DA7B" w14:textId="14E0D634" w:rsidR="00EF543A" w:rsidRPr="00E909F6" w:rsidRDefault="00EF543A" w:rsidP="00E909F6">
      <w:pPr>
        <w:pStyle w:val="Prrafodelista"/>
        <w:rPr>
          <w:rFonts w:eastAsia="Palatino Linotype" w:cs="Palatino Linotype"/>
        </w:rPr>
      </w:pPr>
    </w:p>
    <w:p w14:paraId="65803868" w14:textId="1BCF7622" w:rsidR="00EF543A" w:rsidRPr="00E909F6" w:rsidRDefault="00EF543A" w:rsidP="00E909F6">
      <w:pPr>
        <w:pStyle w:val="Prrafodelista"/>
        <w:numPr>
          <w:ilvl w:val="0"/>
          <w:numId w:val="20"/>
        </w:numPr>
        <w:pBdr>
          <w:top w:val="nil"/>
          <w:left w:val="nil"/>
          <w:bottom w:val="nil"/>
          <w:right w:val="nil"/>
          <w:between w:val="nil"/>
        </w:pBdr>
        <w:ind w:right="49"/>
        <w:rPr>
          <w:rFonts w:eastAsia="Palatino Linotype" w:cs="Palatino Linotype"/>
          <w:b/>
          <w:bCs/>
          <w:i/>
          <w:iCs/>
        </w:rPr>
      </w:pPr>
      <w:r w:rsidRPr="00E909F6">
        <w:rPr>
          <w:rFonts w:eastAsia="Palatino Linotype" w:cs="Palatino Linotype"/>
          <w:b/>
          <w:bCs/>
          <w:i/>
          <w:iCs/>
        </w:rPr>
        <w:t>RESP DESARROLLO SOCIAL 3127</w:t>
      </w:r>
    </w:p>
    <w:p w14:paraId="65D84F79" w14:textId="77777777" w:rsidR="00EF543A" w:rsidRPr="00E909F6" w:rsidRDefault="00FF635C" w:rsidP="00E909F6">
      <w:pPr>
        <w:pStyle w:val="Prrafodelista"/>
        <w:pBdr>
          <w:top w:val="nil"/>
          <w:left w:val="nil"/>
          <w:bottom w:val="nil"/>
          <w:right w:val="nil"/>
          <w:between w:val="nil"/>
        </w:pBdr>
        <w:ind w:right="49"/>
        <w:rPr>
          <w:rFonts w:eastAsia="Palatino Linotype" w:cs="Palatino Linotype"/>
        </w:rPr>
      </w:pPr>
      <w:r w:rsidRPr="00E909F6">
        <w:rPr>
          <w:rFonts w:eastAsia="Palatino Linotype" w:cs="Palatino Linotype"/>
        </w:rPr>
        <w:t>Oficio</w:t>
      </w:r>
      <w:r w:rsidR="00EF543A" w:rsidRPr="00E909F6">
        <w:rPr>
          <w:rFonts w:eastAsia="Palatino Linotype" w:cs="Palatino Linotype"/>
        </w:rPr>
        <w:t xml:space="preserve"> número DDS/0367/2024, de fecha 04 de diciembre de 2024, signado por la Directora de Desarrollo Social, dirigido al Titular de la Unidad de Transparencia y Acceso a la Información Pública Municipal, en el que indicó:</w:t>
      </w:r>
    </w:p>
    <w:p w14:paraId="2D94A335" w14:textId="77777777" w:rsidR="00EF543A" w:rsidRPr="00E909F6" w:rsidRDefault="00EF543A" w:rsidP="00E909F6">
      <w:pPr>
        <w:pStyle w:val="Prrafodelista"/>
        <w:pBdr>
          <w:top w:val="nil"/>
          <w:left w:val="nil"/>
          <w:bottom w:val="nil"/>
          <w:right w:val="nil"/>
          <w:between w:val="nil"/>
        </w:pBdr>
        <w:ind w:right="49"/>
        <w:rPr>
          <w:rFonts w:eastAsia="Palatino Linotype" w:cs="Palatino Linotype"/>
        </w:rPr>
      </w:pPr>
    </w:p>
    <w:p w14:paraId="5EBF9B59" w14:textId="0E3D5AA9" w:rsidR="00EF543A" w:rsidRPr="00E909F6" w:rsidRDefault="00EF543A" w:rsidP="00E909F6">
      <w:pPr>
        <w:pStyle w:val="Puesto"/>
        <w:rPr>
          <w:rFonts w:eastAsia="Palatino Linotype"/>
        </w:rPr>
      </w:pPr>
      <w:r w:rsidRPr="00E909F6">
        <w:rPr>
          <w:rFonts w:eastAsia="Palatino Linotype"/>
        </w:rPr>
        <w:t xml:space="preserve">“Al respecto le informo que la solicitud de referencia, no es facultad de la Dirección de </w:t>
      </w:r>
      <w:r w:rsidR="00D608B3" w:rsidRPr="00E909F6">
        <w:rPr>
          <w:rFonts w:eastAsia="Palatino Linotype"/>
        </w:rPr>
        <w:t>Desarrollo Social, a mi cargo, siendo el área de Capital Humano, …la acreditada para emitir dicha información, con respecto al acto impugnado señalado…” Sic.</w:t>
      </w:r>
    </w:p>
    <w:p w14:paraId="02BAB5FB" w14:textId="77777777" w:rsidR="00B00AFB" w:rsidRPr="00E909F6" w:rsidRDefault="00B00AFB" w:rsidP="00E909F6">
      <w:pPr>
        <w:pBdr>
          <w:top w:val="nil"/>
          <w:left w:val="nil"/>
          <w:bottom w:val="nil"/>
          <w:right w:val="nil"/>
          <w:between w:val="nil"/>
        </w:pBdr>
        <w:ind w:left="1428"/>
        <w:rPr>
          <w:rFonts w:eastAsia="Palatino Linotype" w:cs="Palatino Linotype"/>
          <w:szCs w:val="22"/>
        </w:rPr>
      </w:pPr>
    </w:p>
    <w:p w14:paraId="4892CB2D" w14:textId="0992AB95" w:rsidR="00B00AFB" w:rsidRPr="00E909F6" w:rsidRDefault="00B00AFB" w:rsidP="00E909F6">
      <w:r w:rsidRPr="00E909F6">
        <w:t xml:space="preserve">Esta información fue puesta a la vista de </w:t>
      </w:r>
      <w:r w:rsidRPr="00E909F6">
        <w:rPr>
          <w:b/>
        </w:rPr>
        <w:t xml:space="preserve">LA PARTE RECURRENTE </w:t>
      </w:r>
      <w:r w:rsidRPr="00E909F6">
        <w:t xml:space="preserve">el </w:t>
      </w:r>
      <w:r w:rsidR="00FF635C" w:rsidRPr="00E909F6">
        <w:rPr>
          <w:b/>
        </w:rPr>
        <w:t>doce</w:t>
      </w:r>
      <w:r w:rsidRPr="00E909F6">
        <w:rPr>
          <w:b/>
        </w:rPr>
        <w:t xml:space="preserve"> de diciembre de dos mil veinticuatro, </w:t>
      </w:r>
      <w:r w:rsidRPr="00E909F6">
        <w:t>para que, en un plazo de tres días hábiles, manifestara lo que a su derecho conviniera, de conformidad con lo establecido en el artículo 185, fracción III de la Ley de Transparencia y Acceso a la Información Pública del Estado de México y Municipios.</w:t>
      </w:r>
    </w:p>
    <w:p w14:paraId="4F89B277" w14:textId="77777777" w:rsidR="00961F5C" w:rsidRPr="00E909F6" w:rsidRDefault="00961F5C" w:rsidP="00E909F6">
      <w:pPr>
        <w:rPr>
          <w:rFonts w:cs="Tahoma"/>
          <w:bCs/>
          <w:szCs w:val="22"/>
        </w:rPr>
      </w:pPr>
    </w:p>
    <w:p w14:paraId="755B7730" w14:textId="2A0EB956" w:rsidR="00664420" w:rsidRPr="00E909F6" w:rsidRDefault="00E810F7" w:rsidP="00E909F6">
      <w:pPr>
        <w:pStyle w:val="Ttulo3"/>
        <w:rPr>
          <w:szCs w:val="22"/>
          <w:lang w:val="es-ES"/>
        </w:rPr>
      </w:pPr>
      <w:bookmarkStart w:id="17" w:name="_Toc188992901"/>
      <w:r w:rsidRPr="00E909F6">
        <w:rPr>
          <w:rFonts w:eastAsia="Calibri"/>
          <w:bCs/>
          <w:szCs w:val="22"/>
          <w:lang w:eastAsia="en-US"/>
        </w:rPr>
        <w:t>e</w:t>
      </w:r>
      <w:r w:rsidR="00664420" w:rsidRPr="00E909F6">
        <w:rPr>
          <w:rFonts w:eastAsia="Calibri"/>
          <w:bCs/>
          <w:szCs w:val="22"/>
          <w:lang w:eastAsia="en-US"/>
        </w:rPr>
        <w:t>)</w:t>
      </w:r>
      <w:r w:rsidR="00664420" w:rsidRPr="00E909F6">
        <w:rPr>
          <w:szCs w:val="22"/>
        </w:rPr>
        <w:t xml:space="preserve"> </w:t>
      </w:r>
      <w:r w:rsidR="00865CF4" w:rsidRPr="00E909F6">
        <w:rPr>
          <w:szCs w:val="22"/>
          <w:lang w:val="es-ES"/>
        </w:rPr>
        <w:t>Manifestaciones de la Parte Recurrente</w:t>
      </w:r>
      <w:bookmarkEnd w:id="17"/>
    </w:p>
    <w:p w14:paraId="001585DB" w14:textId="7D358610" w:rsidR="00A61D5A" w:rsidRPr="00E909F6" w:rsidRDefault="00A61D5A" w:rsidP="00E909F6">
      <w:pPr>
        <w:rPr>
          <w:szCs w:val="22"/>
        </w:rPr>
      </w:pPr>
      <w:r w:rsidRPr="00E909F6">
        <w:rPr>
          <w:b/>
          <w:szCs w:val="22"/>
        </w:rPr>
        <w:t xml:space="preserve">LA PARTE RECURRENTE </w:t>
      </w:r>
      <w:r w:rsidRPr="00E909F6">
        <w:rPr>
          <w:szCs w:val="22"/>
        </w:rPr>
        <w:t>no realizó manifestación alguna dentro del término legalmente concedido para tal efecto, ni presentó pruebas o alegatos.</w:t>
      </w:r>
    </w:p>
    <w:p w14:paraId="68F89733" w14:textId="20DD0672" w:rsidR="00961F5C" w:rsidRPr="00E909F6" w:rsidRDefault="00961F5C" w:rsidP="00E909F6">
      <w:pPr>
        <w:pStyle w:val="Ttulo3"/>
        <w:rPr>
          <w:szCs w:val="22"/>
        </w:rPr>
      </w:pPr>
      <w:bookmarkStart w:id="18" w:name="_Toc165402852"/>
      <w:bookmarkStart w:id="19" w:name="_Toc174007527"/>
      <w:bookmarkStart w:id="20" w:name="_Toc188992902"/>
      <w:r w:rsidRPr="00E909F6">
        <w:rPr>
          <w:rFonts w:eastAsia="Calibri"/>
          <w:szCs w:val="22"/>
        </w:rPr>
        <w:lastRenderedPageBreak/>
        <w:t>f</w:t>
      </w:r>
      <w:r w:rsidR="00D332D7" w:rsidRPr="00E909F6">
        <w:rPr>
          <w:rFonts w:eastAsia="Calibri"/>
          <w:szCs w:val="22"/>
        </w:rPr>
        <w:t xml:space="preserve">) </w:t>
      </w:r>
      <w:bookmarkEnd w:id="18"/>
      <w:bookmarkEnd w:id="19"/>
      <w:r w:rsidRPr="00E909F6">
        <w:rPr>
          <w:szCs w:val="22"/>
        </w:rPr>
        <w:t>Cierre de instrucción</w:t>
      </w:r>
      <w:bookmarkEnd w:id="20"/>
    </w:p>
    <w:p w14:paraId="23CD783D" w14:textId="082F0353" w:rsidR="00961F5C" w:rsidRPr="00E909F6" w:rsidRDefault="00961F5C" w:rsidP="00E909F6">
      <w:pPr>
        <w:rPr>
          <w:rFonts w:cs="Tahoma"/>
        </w:rPr>
      </w:pPr>
      <w:r w:rsidRPr="00E909F6">
        <w:rPr>
          <w:rFonts w:cs="Tahoma"/>
        </w:rPr>
        <w:t>Al no existir diligencias pendientes por desahogar</w:t>
      </w:r>
      <w:r w:rsidRPr="00E909F6">
        <w:t xml:space="preserve">, el </w:t>
      </w:r>
      <w:r w:rsidR="001975EF" w:rsidRPr="00E909F6">
        <w:rPr>
          <w:rFonts w:cs="Tahoma"/>
          <w:b/>
          <w:bCs/>
        </w:rPr>
        <w:t>dieci</w:t>
      </w:r>
      <w:r w:rsidR="00FF635C" w:rsidRPr="00E909F6">
        <w:rPr>
          <w:rFonts w:cs="Tahoma"/>
          <w:b/>
          <w:bCs/>
        </w:rPr>
        <w:t>nueve</w:t>
      </w:r>
      <w:r w:rsidR="001975EF" w:rsidRPr="00E909F6">
        <w:rPr>
          <w:rFonts w:cs="Tahoma"/>
          <w:b/>
          <w:bCs/>
        </w:rPr>
        <w:t xml:space="preserve"> de diciembre</w:t>
      </w:r>
      <w:r w:rsidRPr="00E909F6">
        <w:rPr>
          <w:rFonts w:cs="Tahoma"/>
          <w:b/>
          <w:bCs/>
        </w:rPr>
        <w:t xml:space="preserve"> de dos mil veinticuatro</w:t>
      </w:r>
      <w:r w:rsidRPr="00E909F6">
        <w:rPr>
          <w:rFonts w:cs="Tahoma"/>
        </w:rPr>
        <w:t xml:space="preserve"> </w:t>
      </w:r>
      <w:r w:rsidRPr="00E909F6">
        <w:t xml:space="preserve">la </w:t>
      </w:r>
      <w:r w:rsidRPr="00E909F6">
        <w:rPr>
          <w:b/>
          <w:bCs/>
        </w:rPr>
        <w:t xml:space="preserve">Comisionada </w:t>
      </w:r>
      <w:r w:rsidR="00FF635C" w:rsidRPr="00E909F6">
        <w:rPr>
          <w:b/>
        </w:rPr>
        <w:t>Guadalupe Ramírez Peña</w:t>
      </w:r>
      <w:r w:rsidRPr="00E909F6">
        <w:rPr>
          <w:b/>
        </w:rPr>
        <w:t xml:space="preserve"> </w:t>
      </w:r>
      <w:r w:rsidRPr="00E909F6">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E909F6">
        <w:rPr>
          <w:rFonts w:cs="Tahoma"/>
        </w:rPr>
        <w:t xml:space="preserve">fue notificado a las partes el mismo día a través del </w:t>
      </w:r>
      <w:r w:rsidRPr="00E909F6">
        <w:rPr>
          <w:rFonts w:cs="Tahoma"/>
          <w:b/>
          <w:lang w:val="es-ES"/>
        </w:rPr>
        <w:t>SAIMEX</w:t>
      </w:r>
      <w:r w:rsidRPr="00E909F6">
        <w:rPr>
          <w:rFonts w:cs="Tahoma"/>
        </w:rPr>
        <w:t>.</w:t>
      </w:r>
    </w:p>
    <w:p w14:paraId="0E9F2CB2" w14:textId="77777777" w:rsidR="00FF635C" w:rsidRPr="00E909F6" w:rsidRDefault="00FF635C" w:rsidP="00E909F6">
      <w:pPr>
        <w:rPr>
          <w:rFonts w:cs="Tahoma"/>
          <w:szCs w:val="22"/>
        </w:rPr>
      </w:pPr>
    </w:p>
    <w:p w14:paraId="0201D9C7" w14:textId="43F75744" w:rsidR="00FF635C" w:rsidRPr="00E909F6" w:rsidRDefault="00FF635C" w:rsidP="00E909F6">
      <w:pPr>
        <w:pStyle w:val="Ttulo3"/>
        <w:spacing w:line="360" w:lineRule="auto"/>
        <w:rPr>
          <w:szCs w:val="22"/>
        </w:rPr>
      </w:pPr>
      <w:bookmarkStart w:id="21" w:name="_Toc174479286"/>
      <w:bookmarkStart w:id="22" w:name="_Toc188992903"/>
      <w:r w:rsidRPr="00E909F6">
        <w:rPr>
          <w:szCs w:val="22"/>
        </w:rPr>
        <w:t>g) Returno del recurso de revisión.</w:t>
      </w:r>
      <w:bookmarkEnd w:id="21"/>
      <w:bookmarkEnd w:id="22"/>
    </w:p>
    <w:p w14:paraId="1C0C4EA2" w14:textId="383771B1" w:rsidR="00FF635C" w:rsidRPr="00E909F6" w:rsidRDefault="00FF635C" w:rsidP="00E909F6">
      <w:pPr>
        <w:rPr>
          <w:rFonts w:cs="Tahoma"/>
          <w:b/>
          <w:szCs w:val="22"/>
        </w:rPr>
      </w:pPr>
      <w:r w:rsidRPr="00E909F6">
        <w:rPr>
          <w:rFonts w:cs="Tahoma"/>
          <w:szCs w:val="22"/>
        </w:rPr>
        <w:t xml:space="preserve">En la </w:t>
      </w:r>
      <w:r w:rsidR="00FB01B4" w:rsidRPr="00E909F6">
        <w:rPr>
          <w:rFonts w:cs="Tahoma"/>
          <w:szCs w:val="22"/>
        </w:rPr>
        <w:t>Primera</w:t>
      </w:r>
      <w:r w:rsidRPr="00E909F6">
        <w:rPr>
          <w:rFonts w:cs="Tahoma"/>
          <w:szCs w:val="22"/>
        </w:rPr>
        <w:t xml:space="preserve">  Sesión Ordinaria del Pleno de este Instituto, celebrada el </w:t>
      </w:r>
      <w:r w:rsidRPr="00E909F6">
        <w:rPr>
          <w:rFonts w:cs="Tahoma"/>
          <w:b/>
          <w:szCs w:val="22"/>
        </w:rPr>
        <w:t>quince de enero de dos mil veinticinco</w:t>
      </w:r>
      <w:r w:rsidRPr="00E909F6">
        <w:rPr>
          <w:rFonts w:cs="Tahoma"/>
          <w:szCs w:val="22"/>
        </w:rPr>
        <w:t xml:space="preserve">, de conformidad con lo dispuesto en el artículo 50, fracción I de los Lineamientos de las Sesiones del Pleno del Instituto de Transparencia, Acceso a la Información Pública y Protección de Datos Personales del Estado de México y Municipios, se returnó el recurso de revisión para su sustanciación a la Ponencia de la </w:t>
      </w:r>
      <w:r w:rsidRPr="00E909F6">
        <w:rPr>
          <w:rFonts w:cs="Tahoma"/>
          <w:b/>
          <w:szCs w:val="22"/>
        </w:rPr>
        <w:t>Comisionada Sharon Cristina Morales Martínez.</w:t>
      </w:r>
    </w:p>
    <w:p w14:paraId="0B825C38" w14:textId="77777777" w:rsidR="00FF635C" w:rsidRPr="00E909F6" w:rsidRDefault="00FF635C" w:rsidP="00E909F6">
      <w:pPr>
        <w:rPr>
          <w:rFonts w:cs="Tahoma"/>
          <w:szCs w:val="22"/>
        </w:rPr>
      </w:pPr>
    </w:p>
    <w:p w14:paraId="7A9629DE" w14:textId="77777777" w:rsidR="00664420" w:rsidRPr="00E909F6" w:rsidRDefault="00664420" w:rsidP="00E909F6">
      <w:pPr>
        <w:pStyle w:val="Ttulo1"/>
        <w:rPr>
          <w:rFonts w:eastAsiaTheme="minorHAnsi"/>
          <w:szCs w:val="22"/>
          <w:lang w:eastAsia="en-US"/>
        </w:rPr>
      </w:pPr>
      <w:bookmarkStart w:id="23" w:name="_Toc188992904"/>
      <w:r w:rsidRPr="00E909F6">
        <w:rPr>
          <w:rFonts w:eastAsiaTheme="minorHAnsi"/>
          <w:szCs w:val="22"/>
          <w:lang w:eastAsia="en-US"/>
        </w:rPr>
        <w:t>CONSIDERANDOS</w:t>
      </w:r>
      <w:bookmarkEnd w:id="23"/>
    </w:p>
    <w:p w14:paraId="6DD1243B" w14:textId="77777777" w:rsidR="00664420" w:rsidRPr="00E909F6" w:rsidRDefault="00664420" w:rsidP="00E909F6">
      <w:pPr>
        <w:contextualSpacing/>
        <w:jc w:val="center"/>
        <w:rPr>
          <w:rFonts w:eastAsiaTheme="minorHAnsi" w:cs="Tahoma"/>
          <w:b/>
          <w:szCs w:val="22"/>
          <w:lang w:eastAsia="en-US"/>
        </w:rPr>
      </w:pPr>
    </w:p>
    <w:p w14:paraId="0B67CB92" w14:textId="2E307D3B" w:rsidR="00664420" w:rsidRPr="00E909F6" w:rsidRDefault="00664420" w:rsidP="00E909F6">
      <w:pPr>
        <w:pStyle w:val="Ttulo2"/>
        <w:rPr>
          <w:rFonts w:eastAsia="Batang"/>
          <w:szCs w:val="22"/>
        </w:rPr>
      </w:pPr>
      <w:bookmarkStart w:id="24" w:name="_Toc188992905"/>
      <w:r w:rsidRPr="00E909F6">
        <w:rPr>
          <w:rFonts w:eastAsia="Batang"/>
          <w:szCs w:val="22"/>
        </w:rPr>
        <w:t xml:space="preserve">PRIMERO. </w:t>
      </w:r>
      <w:r w:rsidR="00BA55A8" w:rsidRPr="00E909F6">
        <w:rPr>
          <w:rFonts w:eastAsia="Batang"/>
          <w:szCs w:val="22"/>
        </w:rPr>
        <w:t>Procedibilidad</w:t>
      </w:r>
      <w:bookmarkEnd w:id="24"/>
    </w:p>
    <w:p w14:paraId="39C52BC1" w14:textId="56FCC20D" w:rsidR="00BA55A8" w:rsidRPr="00E909F6" w:rsidRDefault="00BA55A8" w:rsidP="00E909F6">
      <w:pPr>
        <w:pStyle w:val="Ttulo3"/>
        <w:rPr>
          <w:szCs w:val="22"/>
        </w:rPr>
      </w:pPr>
      <w:bookmarkStart w:id="25" w:name="_Toc188992906"/>
      <w:r w:rsidRPr="00E909F6">
        <w:rPr>
          <w:szCs w:val="22"/>
        </w:rPr>
        <w:t>a) Competencia</w:t>
      </w:r>
      <w:r w:rsidR="00150C49" w:rsidRPr="00E909F6">
        <w:rPr>
          <w:szCs w:val="22"/>
        </w:rPr>
        <w:t xml:space="preserve"> del Instituto</w:t>
      </w:r>
      <w:bookmarkEnd w:id="25"/>
    </w:p>
    <w:p w14:paraId="56E64942" w14:textId="6572EDF7" w:rsidR="0011350D" w:rsidRPr="00E909F6" w:rsidRDefault="0011350D" w:rsidP="00E909F6">
      <w:pPr>
        <w:rPr>
          <w:rFonts w:cs="Arial"/>
          <w:szCs w:val="22"/>
        </w:rPr>
      </w:pPr>
      <w:r w:rsidRPr="00E909F6">
        <w:rPr>
          <w:szCs w:val="22"/>
        </w:rPr>
        <w:t xml:space="preserve">Este Instituto de Transparencia, Acceso a la Información Pública y Protección de Datos Personales del Estado de México y Municipios es competente para conocer y resolver </w:t>
      </w:r>
      <w:r w:rsidR="005F65B7" w:rsidRPr="00E909F6">
        <w:rPr>
          <w:szCs w:val="22"/>
        </w:rPr>
        <w:t xml:space="preserve">el </w:t>
      </w:r>
      <w:r w:rsidRPr="00E909F6">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E909F6">
        <w:rPr>
          <w:szCs w:val="22"/>
        </w:rPr>
        <w:lastRenderedPageBreak/>
        <w:t>Libre y Soberano de México; ordinal 2, fracción II, 13, 29, 36, fracciones I y II, 176, 178, 179, 181 párrafo tercero y 185 de la Ley de Transparencia y Acceso a la Información Pública del Estado de México y Municipios</w:t>
      </w:r>
      <w:r w:rsidRPr="00E909F6">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E909F6" w:rsidRDefault="00DB1C09" w:rsidP="00E909F6">
      <w:pPr>
        <w:rPr>
          <w:rFonts w:cs="Arial"/>
          <w:szCs w:val="22"/>
        </w:rPr>
      </w:pPr>
    </w:p>
    <w:p w14:paraId="517A2DD6" w14:textId="4169BE4D" w:rsidR="00664420" w:rsidRPr="00E909F6" w:rsidRDefault="00BA55A8" w:rsidP="00E909F6">
      <w:pPr>
        <w:pStyle w:val="Ttulo3"/>
        <w:rPr>
          <w:szCs w:val="22"/>
        </w:rPr>
      </w:pPr>
      <w:bookmarkStart w:id="26" w:name="_Toc188992907"/>
      <w:r w:rsidRPr="00E909F6">
        <w:rPr>
          <w:szCs w:val="22"/>
        </w:rPr>
        <w:t>b)</w:t>
      </w:r>
      <w:r w:rsidR="00664420" w:rsidRPr="00E909F6">
        <w:rPr>
          <w:szCs w:val="22"/>
        </w:rPr>
        <w:t xml:space="preserve"> </w:t>
      </w:r>
      <w:r w:rsidR="00D91CB4" w:rsidRPr="00E909F6">
        <w:rPr>
          <w:szCs w:val="22"/>
        </w:rPr>
        <w:t>Legitimidad</w:t>
      </w:r>
      <w:r w:rsidRPr="00E909F6">
        <w:rPr>
          <w:szCs w:val="22"/>
        </w:rPr>
        <w:t xml:space="preserve"> de la parte recurrente</w:t>
      </w:r>
      <w:bookmarkEnd w:id="26"/>
    </w:p>
    <w:p w14:paraId="26FEA382" w14:textId="0B06695C" w:rsidR="00D91CB4" w:rsidRPr="00E909F6" w:rsidRDefault="00D91CB4" w:rsidP="00E909F6">
      <w:pPr>
        <w:rPr>
          <w:rFonts w:cs="Arial"/>
          <w:bCs/>
          <w:szCs w:val="22"/>
        </w:rPr>
      </w:pPr>
      <w:r w:rsidRPr="00E909F6">
        <w:rPr>
          <w:rFonts w:cs="Arial"/>
          <w:bCs/>
          <w:szCs w:val="22"/>
        </w:rPr>
        <w:t>El recurso de revisión fue interpuesto por parte legítima, ya que se presentó por la misma persona que formuló la solicitud de acceso a la Información Pública,</w:t>
      </w:r>
      <w:r w:rsidRPr="00E909F6">
        <w:rPr>
          <w:rFonts w:cs="Arial"/>
          <w:b/>
          <w:bCs/>
          <w:szCs w:val="22"/>
        </w:rPr>
        <w:t xml:space="preserve"> </w:t>
      </w:r>
      <w:r w:rsidRPr="00E909F6">
        <w:rPr>
          <w:rFonts w:cs="Arial"/>
          <w:szCs w:val="22"/>
        </w:rPr>
        <w:t>debido a que los datos de acceso</w:t>
      </w:r>
      <w:r w:rsidRPr="00E909F6">
        <w:rPr>
          <w:rFonts w:cs="Arial"/>
          <w:b/>
          <w:bCs/>
          <w:szCs w:val="22"/>
        </w:rPr>
        <w:t xml:space="preserve"> </w:t>
      </w:r>
      <w:r w:rsidRPr="00E909F6">
        <w:rPr>
          <w:rFonts w:cs="Arial"/>
          <w:b/>
          <w:szCs w:val="22"/>
        </w:rPr>
        <w:t>SAIMEX</w:t>
      </w:r>
      <w:r w:rsidRPr="00E909F6">
        <w:rPr>
          <w:rFonts w:eastAsia="Calibri" w:cs="Arial"/>
          <w:szCs w:val="22"/>
          <w:lang w:eastAsia="en-US"/>
        </w:rPr>
        <w:t xml:space="preserve"> son personales e irrepetibles.</w:t>
      </w:r>
    </w:p>
    <w:p w14:paraId="2C367810" w14:textId="77777777" w:rsidR="00D91CB4" w:rsidRPr="00E909F6" w:rsidRDefault="00D91CB4" w:rsidP="00E909F6">
      <w:pPr>
        <w:rPr>
          <w:szCs w:val="22"/>
        </w:rPr>
      </w:pPr>
    </w:p>
    <w:p w14:paraId="496490FC" w14:textId="1A5F3FDB" w:rsidR="00D91CB4" w:rsidRPr="00E909F6" w:rsidRDefault="00BA55A8" w:rsidP="00E909F6">
      <w:pPr>
        <w:pStyle w:val="Ttulo3"/>
        <w:rPr>
          <w:rFonts w:eastAsia="Calibri"/>
          <w:szCs w:val="22"/>
          <w:lang w:eastAsia="es-ES_tradnl"/>
        </w:rPr>
      </w:pPr>
      <w:bookmarkStart w:id="27" w:name="_Toc188992908"/>
      <w:r w:rsidRPr="00E909F6">
        <w:rPr>
          <w:rFonts w:eastAsia="Calibri"/>
          <w:szCs w:val="22"/>
          <w:lang w:eastAsia="es-ES_tradnl"/>
        </w:rPr>
        <w:t>c)</w:t>
      </w:r>
      <w:r w:rsidR="00664420" w:rsidRPr="00E909F6">
        <w:rPr>
          <w:rFonts w:eastAsia="Calibri"/>
          <w:szCs w:val="22"/>
          <w:lang w:eastAsia="es-ES_tradnl"/>
        </w:rPr>
        <w:t xml:space="preserve"> </w:t>
      </w:r>
      <w:r w:rsidR="00D91CB4" w:rsidRPr="00E909F6">
        <w:rPr>
          <w:rFonts w:eastAsia="Calibri"/>
          <w:szCs w:val="22"/>
          <w:lang w:eastAsia="es-ES_tradnl"/>
        </w:rPr>
        <w:t>Plazo para interponer el recurso</w:t>
      </w:r>
      <w:bookmarkEnd w:id="27"/>
    </w:p>
    <w:p w14:paraId="106D37EE" w14:textId="5B90C943" w:rsidR="00D91CB4" w:rsidRPr="00E909F6" w:rsidRDefault="00D91CB4" w:rsidP="00E909F6">
      <w:pPr>
        <w:rPr>
          <w:rFonts w:eastAsiaTheme="minorEastAsia" w:cs="Arial"/>
          <w:szCs w:val="22"/>
          <w:lang w:val="es-ES_tradnl"/>
        </w:rPr>
      </w:pPr>
      <w:r w:rsidRPr="00E909F6">
        <w:rPr>
          <w:rFonts w:cs="Arial"/>
          <w:b/>
          <w:szCs w:val="22"/>
        </w:rPr>
        <w:t>EL SUJETO OBLIGADO</w:t>
      </w:r>
      <w:r w:rsidRPr="00E909F6">
        <w:rPr>
          <w:rFonts w:cs="Arial"/>
          <w:szCs w:val="22"/>
        </w:rPr>
        <w:t xml:space="preserve"> notificó la respuesta a la solicitud de acceso a la Información Pública el </w:t>
      </w:r>
      <w:r w:rsidR="004A03BE" w:rsidRPr="00E909F6">
        <w:rPr>
          <w:rFonts w:cs="Tahoma"/>
          <w:b/>
          <w:bCs/>
          <w:szCs w:val="22"/>
        </w:rPr>
        <w:t>catorce de noviembre</w:t>
      </w:r>
      <w:r w:rsidR="00DE285A" w:rsidRPr="00E909F6">
        <w:rPr>
          <w:rFonts w:cs="Tahoma"/>
          <w:b/>
          <w:bCs/>
          <w:szCs w:val="22"/>
        </w:rPr>
        <w:t xml:space="preserve"> de dos mil veinticuatro</w:t>
      </w:r>
      <w:r w:rsidR="00DE285A" w:rsidRPr="00E909F6">
        <w:rPr>
          <w:rFonts w:cs="Tahoma"/>
          <w:szCs w:val="22"/>
        </w:rPr>
        <w:t xml:space="preserve"> </w:t>
      </w:r>
      <w:r w:rsidR="00A53315" w:rsidRPr="00E909F6">
        <w:rPr>
          <w:rFonts w:cs="Arial"/>
          <w:szCs w:val="22"/>
        </w:rPr>
        <w:t xml:space="preserve">y el recurso </w:t>
      </w:r>
      <w:r w:rsidR="00A53315" w:rsidRPr="00E909F6">
        <w:rPr>
          <w:rFonts w:eastAsia="Palatino Linotype" w:cs="Palatino Linotype"/>
          <w:szCs w:val="22"/>
        </w:rPr>
        <w:t xml:space="preserve">que nos ocupa se </w:t>
      </w:r>
      <w:r w:rsidR="006A61F1" w:rsidRPr="00E909F6">
        <w:rPr>
          <w:rFonts w:eastAsia="Palatino Linotype" w:cs="Palatino Linotype"/>
          <w:szCs w:val="22"/>
        </w:rPr>
        <w:t>tuvo por presentado</w:t>
      </w:r>
      <w:r w:rsidR="00A53315" w:rsidRPr="00E909F6">
        <w:rPr>
          <w:rFonts w:eastAsia="Palatino Linotype" w:cs="Palatino Linotype"/>
          <w:szCs w:val="22"/>
        </w:rPr>
        <w:t xml:space="preserve"> el </w:t>
      </w:r>
      <w:r w:rsidR="004A03BE" w:rsidRPr="00E909F6">
        <w:rPr>
          <w:rFonts w:cs="Tahoma"/>
          <w:b/>
          <w:bCs/>
          <w:szCs w:val="22"/>
        </w:rPr>
        <w:t>dos de diciembre</w:t>
      </w:r>
      <w:r w:rsidR="00DE285A" w:rsidRPr="00E909F6">
        <w:rPr>
          <w:rFonts w:cs="Tahoma"/>
          <w:b/>
          <w:bCs/>
          <w:szCs w:val="22"/>
        </w:rPr>
        <w:t xml:space="preserve"> de dos mil veinticuatro</w:t>
      </w:r>
      <w:r w:rsidR="00A53315" w:rsidRPr="00E909F6">
        <w:rPr>
          <w:rFonts w:eastAsia="Palatino Linotype" w:cs="Palatino Linotype"/>
          <w:bCs/>
          <w:szCs w:val="22"/>
        </w:rPr>
        <w:t>;</w:t>
      </w:r>
      <w:r w:rsidR="00A53315" w:rsidRPr="00E909F6">
        <w:rPr>
          <w:rFonts w:eastAsia="Palatino Linotype" w:cs="Palatino Linotype"/>
          <w:szCs w:val="22"/>
        </w:rPr>
        <w:t xml:space="preserve"> por lo tanto, éste se encuentra dentro del margen temporal previsto en el artículo 178 de la </w:t>
      </w:r>
      <w:r w:rsidR="00A53315" w:rsidRPr="00E909F6">
        <w:rPr>
          <w:rFonts w:cs="Arial"/>
          <w:szCs w:val="22"/>
        </w:rPr>
        <w:t>Ley de Transparencia y Acceso a la Información Pública del Estado de México y Municipios</w:t>
      </w:r>
      <w:r w:rsidR="00CB7E9A" w:rsidRPr="00E909F6">
        <w:rPr>
          <w:rFonts w:eastAsiaTheme="minorEastAsia" w:cs="Arial"/>
          <w:szCs w:val="22"/>
          <w:lang w:val="es-ES_tradnl"/>
        </w:rPr>
        <w:t>.</w:t>
      </w:r>
    </w:p>
    <w:p w14:paraId="49076992" w14:textId="77777777" w:rsidR="00D91CB4" w:rsidRPr="00E909F6" w:rsidRDefault="00D91CB4" w:rsidP="00E909F6">
      <w:pPr>
        <w:rPr>
          <w:rFonts w:eastAsia="Palatino Linotype" w:cs="Palatino Linotype"/>
          <w:szCs w:val="22"/>
        </w:rPr>
      </w:pPr>
    </w:p>
    <w:p w14:paraId="46C0EB3A" w14:textId="2C03BC70" w:rsidR="00A53315" w:rsidRPr="00E909F6" w:rsidRDefault="00BA55A8" w:rsidP="00E909F6">
      <w:pPr>
        <w:pStyle w:val="Ttulo3"/>
        <w:rPr>
          <w:rFonts w:eastAsia="Calibri"/>
          <w:szCs w:val="22"/>
          <w:lang w:eastAsia="es-ES_tradnl"/>
        </w:rPr>
      </w:pPr>
      <w:bookmarkStart w:id="28" w:name="_Toc188992909"/>
      <w:r w:rsidRPr="00E909F6">
        <w:rPr>
          <w:rFonts w:eastAsia="Calibri"/>
          <w:szCs w:val="22"/>
          <w:lang w:eastAsia="es-ES_tradnl"/>
        </w:rPr>
        <w:t>d)</w:t>
      </w:r>
      <w:r w:rsidR="00D91CB4" w:rsidRPr="00E909F6">
        <w:rPr>
          <w:rFonts w:eastAsia="Calibri"/>
          <w:szCs w:val="22"/>
          <w:lang w:eastAsia="es-ES_tradnl"/>
        </w:rPr>
        <w:t xml:space="preserve"> </w:t>
      </w:r>
      <w:r w:rsidR="007C6859" w:rsidRPr="00E909F6">
        <w:rPr>
          <w:rFonts w:eastAsia="Calibri"/>
          <w:szCs w:val="22"/>
          <w:lang w:eastAsia="es-ES_tradnl"/>
        </w:rPr>
        <w:t>Causal de Procedencia</w:t>
      </w:r>
      <w:bookmarkEnd w:id="28"/>
    </w:p>
    <w:p w14:paraId="190404A6" w14:textId="54429E76" w:rsidR="00BA55A8" w:rsidRPr="00E909F6" w:rsidRDefault="00BA55A8" w:rsidP="00E909F6">
      <w:pPr>
        <w:rPr>
          <w:szCs w:val="22"/>
        </w:rPr>
      </w:pPr>
      <w:r w:rsidRPr="00E909F6">
        <w:rPr>
          <w:rFonts w:cs="Arial"/>
          <w:szCs w:val="22"/>
        </w:rPr>
        <w:t xml:space="preserve">Resulta procedente la interposición del recurso de revisión, ya que </w:t>
      </w:r>
      <w:r w:rsidRPr="00E909F6">
        <w:rPr>
          <w:rFonts w:eastAsia="Calibri" w:cs="Tahoma"/>
          <w:szCs w:val="22"/>
          <w:lang w:eastAsia="es-MX"/>
        </w:rPr>
        <w:t>se actualiza la causal de procedencia señalada en el artículo 179, fracci</w:t>
      </w:r>
      <w:r w:rsidR="007C6859" w:rsidRPr="00E909F6">
        <w:rPr>
          <w:rFonts w:eastAsia="Calibri" w:cs="Tahoma"/>
          <w:szCs w:val="22"/>
          <w:lang w:eastAsia="es-MX"/>
        </w:rPr>
        <w:t>ón</w:t>
      </w:r>
      <w:r w:rsidR="00EE1B1C" w:rsidRPr="00E909F6">
        <w:rPr>
          <w:rFonts w:eastAsia="Calibri" w:cs="Tahoma"/>
          <w:szCs w:val="22"/>
          <w:lang w:eastAsia="es-MX"/>
        </w:rPr>
        <w:t xml:space="preserve"> I </w:t>
      </w:r>
      <w:r w:rsidRPr="00E909F6">
        <w:rPr>
          <w:rFonts w:cs="Arial"/>
          <w:szCs w:val="22"/>
        </w:rPr>
        <w:t xml:space="preserve">de la </w:t>
      </w:r>
      <w:r w:rsidRPr="00E909F6">
        <w:rPr>
          <w:szCs w:val="22"/>
        </w:rPr>
        <w:t>Ley de Transparencia y Acceso a la Información Pública del Estado de México y Municipios.</w:t>
      </w:r>
    </w:p>
    <w:p w14:paraId="0EFF7141" w14:textId="77777777" w:rsidR="00362A11" w:rsidRPr="00E909F6" w:rsidRDefault="00362A11" w:rsidP="00E909F6">
      <w:pPr>
        <w:rPr>
          <w:szCs w:val="22"/>
        </w:rPr>
      </w:pPr>
    </w:p>
    <w:p w14:paraId="2284D7EB" w14:textId="3EE1D036" w:rsidR="00BA55A8" w:rsidRPr="00E909F6" w:rsidRDefault="00362A11" w:rsidP="00E909F6">
      <w:pPr>
        <w:pStyle w:val="Ttulo3"/>
        <w:rPr>
          <w:szCs w:val="22"/>
        </w:rPr>
      </w:pPr>
      <w:bookmarkStart w:id="29" w:name="_Toc188992910"/>
      <w:r w:rsidRPr="00E909F6">
        <w:rPr>
          <w:szCs w:val="22"/>
        </w:rPr>
        <w:lastRenderedPageBreak/>
        <w:t>e) Requisitos formales para la interposición del recurso</w:t>
      </w:r>
      <w:bookmarkEnd w:id="29"/>
    </w:p>
    <w:p w14:paraId="38CE8979" w14:textId="77777777" w:rsidR="001A6925" w:rsidRPr="00E909F6" w:rsidRDefault="001A6925" w:rsidP="00E909F6">
      <w:pPr>
        <w:rPr>
          <w:rFonts w:cs="Arial"/>
        </w:rPr>
      </w:pPr>
      <w:r w:rsidRPr="00E909F6">
        <w:rPr>
          <w:rFonts w:cs="Arial"/>
          <w:b/>
          <w:bCs/>
        </w:rPr>
        <w:t xml:space="preserve">LA PARTE RECURRENTE </w:t>
      </w:r>
      <w:r w:rsidRPr="00E909F6">
        <w:rPr>
          <w:rFonts w:cs="Arial"/>
        </w:rPr>
        <w:t>acreditó todos y cada uno de los elementos formales exigidos por el artículo 180 de la misma normatividad.</w:t>
      </w:r>
    </w:p>
    <w:p w14:paraId="5C85FD1C" w14:textId="77777777" w:rsidR="004A03BE" w:rsidRPr="00E909F6" w:rsidRDefault="004A03BE" w:rsidP="00E909F6">
      <w:pPr>
        <w:rPr>
          <w:bCs/>
          <w:szCs w:val="22"/>
          <w:lang w:val="es-ES_tradnl"/>
        </w:rPr>
      </w:pPr>
    </w:p>
    <w:p w14:paraId="457548E9" w14:textId="3F7AF03B" w:rsidR="00C71CEF" w:rsidRPr="00E909F6" w:rsidRDefault="00C71CEF" w:rsidP="00E909F6">
      <w:pPr>
        <w:pStyle w:val="Ttulo2"/>
        <w:rPr>
          <w:szCs w:val="22"/>
        </w:rPr>
      </w:pPr>
      <w:bookmarkStart w:id="30" w:name="_Toc188992911"/>
      <w:r w:rsidRPr="00E909F6">
        <w:rPr>
          <w:szCs w:val="22"/>
        </w:rPr>
        <w:t>SEGUNDO. Estudio de Fondo</w:t>
      </w:r>
      <w:bookmarkEnd w:id="30"/>
    </w:p>
    <w:p w14:paraId="2A308F59" w14:textId="0FF373F0" w:rsidR="00C049E2" w:rsidRPr="00E909F6" w:rsidRDefault="00C71CEF" w:rsidP="00E909F6">
      <w:pPr>
        <w:pStyle w:val="Ttulo3"/>
        <w:rPr>
          <w:szCs w:val="22"/>
        </w:rPr>
      </w:pPr>
      <w:bookmarkStart w:id="31" w:name="_Toc188992912"/>
      <w:r w:rsidRPr="00E909F6">
        <w:rPr>
          <w:szCs w:val="22"/>
        </w:rPr>
        <w:t>a</w:t>
      </w:r>
      <w:r w:rsidR="00C049E2" w:rsidRPr="00E909F6">
        <w:rPr>
          <w:szCs w:val="22"/>
        </w:rPr>
        <w:t>) Mandato de transparencia y responsabilidad del Sujeto Obligado</w:t>
      </w:r>
      <w:bookmarkEnd w:id="31"/>
    </w:p>
    <w:p w14:paraId="6901A889" w14:textId="59EEDAE1" w:rsidR="00C049E2" w:rsidRPr="00E909F6" w:rsidRDefault="00C049E2" w:rsidP="00E909F6">
      <w:pPr>
        <w:rPr>
          <w:rFonts w:eastAsia="Palatino Linotype"/>
        </w:rPr>
      </w:pPr>
      <w:r w:rsidRPr="00E909F6">
        <w:rPr>
          <w:rFonts w:eastAsia="Palatino Linotype"/>
        </w:rPr>
        <w:t xml:space="preserve">El </w:t>
      </w:r>
      <w:r w:rsidR="00717E59" w:rsidRPr="00E909F6">
        <w:rPr>
          <w:rFonts w:eastAsia="Palatino Linotype"/>
        </w:rPr>
        <w:t>d</w:t>
      </w:r>
      <w:r w:rsidRPr="00E909F6">
        <w:rPr>
          <w:rFonts w:eastAsia="Palatino Linotype"/>
        </w:rPr>
        <w:t xml:space="preserve">erecho de </w:t>
      </w:r>
      <w:r w:rsidR="00717E59" w:rsidRPr="00E909F6">
        <w:rPr>
          <w:rFonts w:eastAsia="Palatino Linotype"/>
        </w:rPr>
        <w:t>a</w:t>
      </w:r>
      <w:r w:rsidRPr="00E909F6">
        <w:rPr>
          <w:rFonts w:eastAsia="Palatino Linotype"/>
        </w:rPr>
        <w:t xml:space="preserve">cceso a la </w:t>
      </w:r>
      <w:r w:rsidR="00717E59" w:rsidRPr="00E909F6">
        <w:rPr>
          <w:rFonts w:eastAsia="Palatino Linotype"/>
        </w:rPr>
        <w:t>i</w:t>
      </w:r>
      <w:r w:rsidRPr="00E909F6">
        <w:rPr>
          <w:rFonts w:eastAsia="Palatino Linotype"/>
        </w:rPr>
        <w:t xml:space="preserve">nformación </w:t>
      </w:r>
      <w:r w:rsidR="00717E59" w:rsidRPr="00E909F6">
        <w:rPr>
          <w:rFonts w:eastAsia="Palatino Linotype"/>
        </w:rPr>
        <w:t>p</w:t>
      </w:r>
      <w:r w:rsidRPr="00E909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909F6">
        <w:rPr>
          <w:rFonts w:eastAsia="Palatino Linotype"/>
        </w:rPr>
        <w:t>:</w:t>
      </w:r>
    </w:p>
    <w:p w14:paraId="7FAB8D32" w14:textId="77777777" w:rsidR="00C049E2" w:rsidRPr="00E909F6" w:rsidRDefault="00C049E2" w:rsidP="00E909F6">
      <w:pPr>
        <w:rPr>
          <w:rFonts w:eastAsia="Palatino Linotype"/>
          <w:szCs w:val="22"/>
        </w:rPr>
      </w:pPr>
    </w:p>
    <w:p w14:paraId="05320813" w14:textId="77777777" w:rsidR="00C049E2" w:rsidRPr="00E909F6" w:rsidRDefault="00C049E2" w:rsidP="00E909F6">
      <w:pPr>
        <w:spacing w:line="240" w:lineRule="auto"/>
        <w:ind w:left="567" w:right="539"/>
        <w:rPr>
          <w:rFonts w:eastAsia="Palatino Linotype"/>
          <w:b/>
          <w:i/>
          <w:szCs w:val="22"/>
        </w:rPr>
      </w:pPr>
      <w:r w:rsidRPr="00E909F6">
        <w:rPr>
          <w:rFonts w:eastAsia="Palatino Linotype"/>
          <w:b/>
          <w:i/>
          <w:szCs w:val="22"/>
        </w:rPr>
        <w:t>Constitución Política de los Estados Unidos Mexicanos</w:t>
      </w:r>
    </w:p>
    <w:p w14:paraId="6B6C67B6" w14:textId="77777777" w:rsidR="00C049E2" w:rsidRPr="00E909F6" w:rsidRDefault="00C049E2" w:rsidP="00E909F6">
      <w:pPr>
        <w:spacing w:line="240" w:lineRule="auto"/>
        <w:ind w:left="567" w:right="539"/>
        <w:rPr>
          <w:rFonts w:eastAsia="Palatino Linotype"/>
          <w:b/>
          <w:i/>
          <w:szCs w:val="22"/>
        </w:rPr>
      </w:pPr>
      <w:r w:rsidRPr="00E909F6">
        <w:rPr>
          <w:rFonts w:eastAsia="Palatino Linotype"/>
          <w:b/>
          <w:i/>
          <w:szCs w:val="22"/>
        </w:rPr>
        <w:t>“Artículo 6.</w:t>
      </w:r>
    </w:p>
    <w:p w14:paraId="38D3B4C4" w14:textId="77777777" w:rsidR="00C049E2" w:rsidRPr="00E909F6" w:rsidRDefault="00C049E2" w:rsidP="00E909F6">
      <w:pPr>
        <w:spacing w:line="240" w:lineRule="auto"/>
        <w:ind w:left="567" w:right="539"/>
        <w:rPr>
          <w:rFonts w:eastAsia="Palatino Linotype"/>
          <w:i/>
          <w:szCs w:val="22"/>
        </w:rPr>
      </w:pPr>
      <w:r w:rsidRPr="00E909F6">
        <w:rPr>
          <w:rFonts w:eastAsia="Palatino Linotype"/>
          <w:i/>
          <w:szCs w:val="22"/>
        </w:rPr>
        <w:t>(…)</w:t>
      </w:r>
    </w:p>
    <w:p w14:paraId="2CCAA297" w14:textId="6602827B" w:rsidR="00C049E2" w:rsidRPr="00E909F6" w:rsidRDefault="00C049E2" w:rsidP="00E909F6">
      <w:pPr>
        <w:spacing w:line="240" w:lineRule="auto"/>
        <w:ind w:left="567" w:right="539"/>
        <w:rPr>
          <w:rFonts w:eastAsia="Palatino Linotype"/>
          <w:i/>
          <w:szCs w:val="22"/>
        </w:rPr>
      </w:pPr>
      <w:r w:rsidRPr="00E909F6">
        <w:rPr>
          <w:rFonts w:eastAsia="Palatino Linotype"/>
          <w:i/>
          <w:szCs w:val="22"/>
        </w:rPr>
        <w:t>Para efectos de lo dispuesto en el presente artículo se observará lo siguiente:</w:t>
      </w:r>
    </w:p>
    <w:p w14:paraId="74CC3718" w14:textId="77777777" w:rsidR="00C049E2" w:rsidRPr="00E909F6" w:rsidRDefault="00C049E2" w:rsidP="00E909F6">
      <w:pPr>
        <w:spacing w:line="240" w:lineRule="auto"/>
        <w:ind w:left="567" w:right="539"/>
        <w:rPr>
          <w:rFonts w:eastAsia="Palatino Linotype"/>
          <w:b/>
          <w:i/>
          <w:szCs w:val="22"/>
        </w:rPr>
      </w:pPr>
      <w:r w:rsidRPr="00E909F6">
        <w:rPr>
          <w:rFonts w:eastAsia="Palatino Linotype"/>
          <w:b/>
          <w:i/>
          <w:szCs w:val="22"/>
        </w:rPr>
        <w:t>A</w:t>
      </w:r>
      <w:r w:rsidRPr="00E909F6">
        <w:rPr>
          <w:rFonts w:eastAsia="Palatino Linotype"/>
          <w:i/>
          <w:szCs w:val="22"/>
        </w:rPr>
        <w:t xml:space="preserve">. </w:t>
      </w:r>
      <w:r w:rsidRPr="00E909F6">
        <w:rPr>
          <w:rFonts w:eastAsia="Palatino Linotype"/>
          <w:b/>
          <w:i/>
          <w:szCs w:val="22"/>
        </w:rPr>
        <w:t>Para el ejercicio del derecho de acceso a la información</w:t>
      </w:r>
      <w:r w:rsidRPr="00E909F6">
        <w:rPr>
          <w:rFonts w:eastAsia="Palatino Linotype"/>
          <w:i/>
          <w:szCs w:val="22"/>
        </w:rPr>
        <w:t xml:space="preserve">, la Federación y </w:t>
      </w:r>
      <w:r w:rsidRPr="00E909F6">
        <w:rPr>
          <w:rFonts w:eastAsia="Palatino Linotype"/>
          <w:b/>
          <w:i/>
          <w:szCs w:val="22"/>
        </w:rPr>
        <w:t>las entidades federativas, en el ámbito de sus respectivas competencias, se regirán por los siguientes principios y bases:</w:t>
      </w:r>
    </w:p>
    <w:p w14:paraId="596A956B" w14:textId="77777777" w:rsidR="00C049E2" w:rsidRPr="00E909F6" w:rsidRDefault="00C049E2" w:rsidP="00E909F6">
      <w:pPr>
        <w:spacing w:line="240" w:lineRule="auto"/>
        <w:ind w:left="567" w:right="539"/>
        <w:rPr>
          <w:rFonts w:eastAsia="Palatino Linotype"/>
          <w:i/>
          <w:szCs w:val="22"/>
        </w:rPr>
      </w:pPr>
      <w:r w:rsidRPr="00E909F6">
        <w:rPr>
          <w:rFonts w:eastAsia="Palatino Linotype"/>
          <w:b/>
          <w:i/>
          <w:szCs w:val="22"/>
        </w:rPr>
        <w:t xml:space="preserve">I. </w:t>
      </w:r>
      <w:r w:rsidRPr="00E909F6">
        <w:rPr>
          <w:rFonts w:eastAsia="Palatino Linotype"/>
          <w:b/>
          <w:i/>
          <w:szCs w:val="22"/>
        </w:rPr>
        <w:tab/>
        <w:t>Toda la información en posesión de cualquier</w:t>
      </w:r>
      <w:r w:rsidRPr="00E909F6">
        <w:rPr>
          <w:rFonts w:eastAsia="Palatino Linotype"/>
          <w:i/>
          <w:szCs w:val="22"/>
        </w:rPr>
        <w:t xml:space="preserve"> </w:t>
      </w:r>
      <w:r w:rsidRPr="00E909F6">
        <w:rPr>
          <w:rFonts w:eastAsia="Palatino Linotype"/>
          <w:b/>
          <w:i/>
          <w:szCs w:val="22"/>
        </w:rPr>
        <w:t>autoridad</w:t>
      </w:r>
      <w:r w:rsidRPr="00E909F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909F6">
        <w:rPr>
          <w:rFonts w:eastAsia="Palatino Linotype"/>
          <w:b/>
          <w:i/>
          <w:szCs w:val="22"/>
        </w:rPr>
        <w:t>municipal</w:t>
      </w:r>
      <w:r w:rsidRPr="00E909F6">
        <w:rPr>
          <w:rFonts w:eastAsia="Palatino Linotype"/>
          <w:i/>
          <w:szCs w:val="22"/>
        </w:rPr>
        <w:t xml:space="preserve">, </w:t>
      </w:r>
      <w:r w:rsidRPr="00E909F6">
        <w:rPr>
          <w:rFonts w:eastAsia="Palatino Linotype"/>
          <w:b/>
          <w:i/>
          <w:szCs w:val="22"/>
        </w:rPr>
        <w:t>es pública</w:t>
      </w:r>
      <w:r w:rsidRPr="00E909F6">
        <w:rPr>
          <w:rFonts w:eastAsia="Palatino Linotype"/>
          <w:i/>
          <w:szCs w:val="22"/>
        </w:rPr>
        <w:t xml:space="preserve"> y sólo podrá ser reservada temporalmente por razones de interés público y seguridad nacional, en los términos que fijen las leyes. </w:t>
      </w:r>
      <w:r w:rsidRPr="00E909F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E909F6">
        <w:rPr>
          <w:rFonts w:eastAsia="Palatino Linotype"/>
          <w:i/>
          <w:szCs w:val="22"/>
        </w:rPr>
        <w:t>, la ley determinará los supuestos específicos bajo los cuales procederá la declaración de inexistencia de la información.”</w:t>
      </w:r>
    </w:p>
    <w:p w14:paraId="68F313E4" w14:textId="77777777" w:rsidR="00C049E2" w:rsidRPr="00E909F6" w:rsidRDefault="00C049E2" w:rsidP="00E909F6">
      <w:pPr>
        <w:spacing w:line="240" w:lineRule="auto"/>
        <w:ind w:left="567" w:right="539"/>
        <w:rPr>
          <w:rFonts w:eastAsia="Palatino Linotype"/>
          <w:b/>
          <w:i/>
          <w:szCs w:val="22"/>
        </w:rPr>
      </w:pPr>
    </w:p>
    <w:p w14:paraId="504F12DB" w14:textId="77777777" w:rsidR="00C049E2" w:rsidRPr="00E909F6" w:rsidRDefault="00C049E2" w:rsidP="00E909F6">
      <w:pPr>
        <w:spacing w:line="240" w:lineRule="auto"/>
        <w:ind w:left="567" w:right="539"/>
        <w:rPr>
          <w:rFonts w:eastAsia="Palatino Linotype"/>
          <w:b/>
          <w:i/>
          <w:szCs w:val="22"/>
        </w:rPr>
      </w:pPr>
      <w:r w:rsidRPr="00E909F6">
        <w:rPr>
          <w:rFonts w:eastAsia="Palatino Linotype"/>
          <w:b/>
          <w:i/>
          <w:szCs w:val="22"/>
        </w:rPr>
        <w:t>Constitución Política del Estado Libre y Soberano de México</w:t>
      </w:r>
    </w:p>
    <w:p w14:paraId="04932D29" w14:textId="77777777" w:rsidR="00C049E2" w:rsidRPr="00E909F6" w:rsidRDefault="00C049E2" w:rsidP="00E909F6">
      <w:pPr>
        <w:spacing w:line="240" w:lineRule="auto"/>
        <w:ind w:left="567" w:right="539"/>
        <w:rPr>
          <w:rFonts w:eastAsia="Palatino Linotype"/>
          <w:i/>
          <w:szCs w:val="22"/>
        </w:rPr>
      </w:pPr>
      <w:r w:rsidRPr="00E909F6">
        <w:rPr>
          <w:rFonts w:eastAsia="Palatino Linotype"/>
          <w:b/>
          <w:i/>
          <w:szCs w:val="22"/>
        </w:rPr>
        <w:t>“Artículo 5</w:t>
      </w:r>
      <w:r w:rsidRPr="00E909F6">
        <w:rPr>
          <w:rFonts w:eastAsia="Palatino Linotype"/>
          <w:i/>
          <w:szCs w:val="22"/>
        </w:rPr>
        <w:t xml:space="preserve">.- </w:t>
      </w:r>
    </w:p>
    <w:p w14:paraId="1D3829F4" w14:textId="77777777" w:rsidR="00C049E2" w:rsidRPr="00E909F6" w:rsidRDefault="00C049E2" w:rsidP="00E909F6">
      <w:pPr>
        <w:spacing w:line="240" w:lineRule="auto"/>
        <w:ind w:left="567" w:right="539"/>
        <w:rPr>
          <w:rFonts w:eastAsia="Palatino Linotype"/>
          <w:i/>
          <w:szCs w:val="22"/>
        </w:rPr>
      </w:pPr>
      <w:r w:rsidRPr="00E909F6">
        <w:rPr>
          <w:rFonts w:eastAsia="Palatino Linotype"/>
          <w:i/>
          <w:szCs w:val="22"/>
        </w:rPr>
        <w:t>(…)</w:t>
      </w:r>
    </w:p>
    <w:p w14:paraId="0EAE47FD" w14:textId="77777777" w:rsidR="00C049E2" w:rsidRPr="00E909F6" w:rsidRDefault="00C049E2" w:rsidP="00E909F6">
      <w:pPr>
        <w:spacing w:line="240" w:lineRule="auto"/>
        <w:ind w:left="567" w:right="539"/>
        <w:rPr>
          <w:rFonts w:eastAsia="Palatino Linotype"/>
          <w:i/>
          <w:szCs w:val="22"/>
        </w:rPr>
      </w:pPr>
      <w:r w:rsidRPr="00E909F6">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E909F6">
        <w:rPr>
          <w:rFonts w:eastAsia="Palatino Linotype"/>
          <w:i/>
          <w:szCs w:val="22"/>
        </w:rPr>
        <w:t>.</w:t>
      </w:r>
    </w:p>
    <w:p w14:paraId="4F0C804A" w14:textId="77777777" w:rsidR="00C049E2" w:rsidRPr="00E909F6" w:rsidRDefault="00C049E2" w:rsidP="00E909F6">
      <w:pPr>
        <w:spacing w:line="240" w:lineRule="auto"/>
        <w:ind w:left="567" w:right="539"/>
        <w:rPr>
          <w:rFonts w:eastAsia="Palatino Linotype"/>
          <w:i/>
          <w:szCs w:val="22"/>
        </w:rPr>
      </w:pPr>
      <w:r w:rsidRPr="00E909F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909F6" w:rsidRDefault="00C049E2" w:rsidP="00E909F6">
      <w:pPr>
        <w:spacing w:line="240" w:lineRule="auto"/>
        <w:ind w:left="567" w:right="539"/>
        <w:rPr>
          <w:rFonts w:eastAsia="Palatino Linotype"/>
          <w:i/>
          <w:szCs w:val="22"/>
        </w:rPr>
      </w:pPr>
      <w:r w:rsidRPr="00E909F6">
        <w:rPr>
          <w:rFonts w:eastAsia="Palatino Linotype"/>
          <w:b/>
          <w:i/>
          <w:szCs w:val="22"/>
        </w:rPr>
        <w:t>Este derecho se regirá por los principios y bases siguientes</w:t>
      </w:r>
      <w:r w:rsidRPr="00E909F6">
        <w:rPr>
          <w:rFonts w:eastAsia="Palatino Linotype"/>
          <w:i/>
          <w:szCs w:val="22"/>
        </w:rPr>
        <w:t>:</w:t>
      </w:r>
    </w:p>
    <w:p w14:paraId="4A3E8CBA" w14:textId="77777777" w:rsidR="00C049E2" w:rsidRPr="00E909F6" w:rsidRDefault="00C049E2" w:rsidP="00E909F6">
      <w:pPr>
        <w:spacing w:line="240" w:lineRule="auto"/>
        <w:ind w:left="567" w:right="539"/>
        <w:rPr>
          <w:rFonts w:eastAsia="Palatino Linotype"/>
          <w:i/>
          <w:szCs w:val="22"/>
        </w:rPr>
      </w:pPr>
      <w:r w:rsidRPr="00E909F6">
        <w:rPr>
          <w:rFonts w:eastAsia="Palatino Linotype"/>
          <w:b/>
          <w:i/>
          <w:szCs w:val="22"/>
        </w:rPr>
        <w:t>I. Toda la información en posesión de cualquier autoridad, entidad, órgano y organismos de los</w:t>
      </w:r>
      <w:r w:rsidRPr="00E909F6">
        <w:rPr>
          <w:rFonts w:eastAsia="Palatino Linotype"/>
          <w:i/>
          <w:szCs w:val="22"/>
        </w:rPr>
        <w:t xml:space="preserve"> Poderes Ejecutivo, Legislativo y Judicial, órganos autónomos, partidos políticos, fideicomisos y fondos públicos estatales y </w:t>
      </w:r>
      <w:r w:rsidRPr="00E909F6">
        <w:rPr>
          <w:rFonts w:eastAsia="Palatino Linotype"/>
          <w:b/>
          <w:i/>
          <w:szCs w:val="22"/>
        </w:rPr>
        <w:t>municipales</w:t>
      </w:r>
      <w:r w:rsidRPr="00E909F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909F6">
        <w:rPr>
          <w:rFonts w:eastAsia="Palatino Linotype"/>
          <w:b/>
          <w:i/>
          <w:szCs w:val="22"/>
        </w:rPr>
        <w:t>es pública</w:t>
      </w:r>
      <w:r w:rsidRPr="00E909F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E909F6">
        <w:rPr>
          <w:rFonts w:eastAsia="Palatino Linotype"/>
          <w:b/>
          <w:i/>
          <w:szCs w:val="22"/>
        </w:rPr>
        <w:t>En la interpretación de este derecho deberá prevalecer el principio de máxima publicidad</w:t>
      </w:r>
      <w:r w:rsidRPr="00E909F6">
        <w:rPr>
          <w:rFonts w:eastAsia="Palatino Linotype"/>
          <w:i/>
          <w:szCs w:val="22"/>
        </w:rPr>
        <w:t xml:space="preserve">. </w:t>
      </w:r>
      <w:r w:rsidRPr="00E909F6">
        <w:rPr>
          <w:rFonts w:eastAsia="Palatino Linotype"/>
          <w:b/>
          <w:i/>
          <w:szCs w:val="22"/>
        </w:rPr>
        <w:t>Los sujetos obligados deberán documentar todo acto que derive del ejercicio de sus facultades, competencias o funciones</w:t>
      </w:r>
      <w:r w:rsidRPr="00E909F6">
        <w:rPr>
          <w:rFonts w:eastAsia="Palatino Linotype"/>
          <w:i/>
          <w:szCs w:val="22"/>
        </w:rPr>
        <w:t>, la ley determinará los supuestos específicos bajo los cuales procederá la declaración de inexistencia de la información.”</w:t>
      </w:r>
    </w:p>
    <w:p w14:paraId="0F41530D" w14:textId="77777777" w:rsidR="00AB34C6" w:rsidRPr="00E909F6" w:rsidRDefault="00AB34C6" w:rsidP="00E909F6">
      <w:pPr>
        <w:rPr>
          <w:rFonts w:eastAsia="Palatino Linotype"/>
          <w:szCs w:val="22"/>
        </w:rPr>
      </w:pPr>
    </w:p>
    <w:p w14:paraId="6FC1BB3B" w14:textId="33779FFC" w:rsidR="00C049E2" w:rsidRPr="00E909F6" w:rsidRDefault="00717E59" w:rsidP="00E909F6">
      <w:pPr>
        <w:rPr>
          <w:rFonts w:eastAsia="Palatino Linotype"/>
          <w:i/>
          <w:szCs w:val="22"/>
        </w:rPr>
      </w:pPr>
      <w:r w:rsidRPr="00E909F6">
        <w:rPr>
          <w:rFonts w:eastAsia="Palatino Linotype"/>
          <w:szCs w:val="22"/>
        </w:rPr>
        <w:t xml:space="preserve">Asimismo, </w:t>
      </w:r>
      <w:r w:rsidR="00C049E2" w:rsidRPr="00E909F6">
        <w:rPr>
          <w:rFonts w:eastAsia="Palatino Linotype"/>
          <w:szCs w:val="22"/>
        </w:rPr>
        <w:t>el artículo 150 de la Ley de Transparencia y Acceso a la Información Pública del Estado de México y Municipios</w:t>
      </w:r>
      <w:r w:rsidR="00057B2D" w:rsidRPr="00E909F6">
        <w:rPr>
          <w:rFonts w:eastAsia="Palatino Linotype"/>
          <w:szCs w:val="22"/>
        </w:rPr>
        <w:t xml:space="preserve"> </w:t>
      </w:r>
      <w:r w:rsidR="00E9335C" w:rsidRPr="00E909F6">
        <w:rPr>
          <w:rFonts w:eastAsia="Palatino Linotype"/>
          <w:szCs w:val="22"/>
        </w:rPr>
        <w:t xml:space="preserve">indica </w:t>
      </w:r>
      <w:r w:rsidR="00057B2D" w:rsidRPr="00E909F6">
        <w:rPr>
          <w:rFonts w:eastAsia="Palatino Linotype"/>
          <w:szCs w:val="22"/>
        </w:rPr>
        <w:t>que</w:t>
      </w:r>
      <w:r w:rsidR="00C049E2" w:rsidRPr="00E909F6">
        <w:rPr>
          <w:rFonts w:eastAsia="Palatino Linotype"/>
          <w:szCs w:val="22"/>
        </w:rPr>
        <w:t xml:space="preserve"> la solicitud es la garantía primaria del Derecho de Acceso a la Información, además, establece que se regirá </w:t>
      </w:r>
      <w:r w:rsidR="00C049E2" w:rsidRPr="00E909F6">
        <w:rPr>
          <w:rFonts w:eastAsia="Palatino Linotype"/>
          <w:i/>
          <w:szCs w:val="22"/>
        </w:rPr>
        <w:t>por los principios de simplicidad, rapidez</w:t>
      </w:r>
      <w:r w:rsidR="005F65B7" w:rsidRPr="00E909F6">
        <w:rPr>
          <w:rFonts w:eastAsia="Palatino Linotype"/>
          <w:i/>
          <w:szCs w:val="22"/>
        </w:rPr>
        <w:t>,</w:t>
      </w:r>
      <w:r w:rsidR="00C049E2" w:rsidRPr="00E909F6">
        <w:rPr>
          <w:rFonts w:eastAsia="Palatino Linotype"/>
          <w:i/>
          <w:szCs w:val="22"/>
        </w:rPr>
        <w:t xml:space="preserve"> gratuidad del procedimiento, auxilio y orientación a los particulare</w:t>
      </w:r>
      <w:r w:rsidR="001A58B3" w:rsidRPr="00E909F6">
        <w:rPr>
          <w:rFonts w:eastAsia="Palatino Linotype"/>
          <w:i/>
          <w:szCs w:val="22"/>
        </w:rPr>
        <w:t>s.</w:t>
      </w:r>
    </w:p>
    <w:p w14:paraId="6E43A187" w14:textId="77777777" w:rsidR="003C51E4" w:rsidRPr="00E909F6" w:rsidRDefault="003C51E4" w:rsidP="00E909F6">
      <w:pPr>
        <w:rPr>
          <w:rFonts w:eastAsia="Palatino Linotype"/>
          <w:i/>
          <w:szCs w:val="22"/>
        </w:rPr>
      </w:pPr>
    </w:p>
    <w:p w14:paraId="04ADA10B" w14:textId="574A944A" w:rsidR="001A58B3" w:rsidRPr="00E909F6" w:rsidRDefault="00233F17" w:rsidP="00E909F6">
      <w:pPr>
        <w:rPr>
          <w:rFonts w:eastAsia="Palatino Linotype"/>
          <w:i/>
        </w:rPr>
      </w:pPr>
      <w:r w:rsidRPr="00E909F6">
        <w:rPr>
          <w:rFonts w:eastAsia="Palatino Linotype"/>
        </w:rPr>
        <w:t xml:space="preserve">Por su parte, el artículo 4 de </w:t>
      </w:r>
      <w:r w:rsidR="001A58B3" w:rsidRPr="00E909F6">
        <w:rPr>
          <w:rFonts w:eastAsia="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909F6">
        <w:rPr>
          <w:rFonts w:eastAsia="Palatino Linotype"/>
        </w:rPr>
        <w:t>.</w:t>
      </w:r>
    </w:p>
    <w:p w14:paraId="1407DBB8" w14:textId="77777777" w:rsidR="001A58B3" w:rsidRPr="00E909F6" w:rsidRDefault="001A58B3" w:rsidP="00E909F6">
      <w:pPr>
        <w:rPr>
          <w:rFonts w:eastAsia="Palatino Linotype" w:cs="Palatino Linotype"/>
          <w:szCs w:val="22"/>
        </w:rPr>
      </w:pPr>
    </w:p>
    <w:p w14:paraId="7552AA79" w14:textId="5C52E4A4" w:rsidR="001A58B3" w:rsidRPr="00E909F6" w:rsidRDefault="001A58B3" w:rsidP="00E909F6">
      <w:pPr>
        <w:rPr>
          <w:rFonts w:eastAsia="Palatino Linotype"/>
        </w:rPr>
      </w:pPr>
      <w:r w:rsidRPr="00E909F6">
        <w:rPr>
          <w:rFonts w:eastAsia="Palatino Linotype"/>
        </w:rPr>
        <w:lastRenderedPageBreak/>
        <w:t xml:space="preserve">Esto es, que los Sujetos Obligados </w:t>
      </w:r>
      <w:r w:rsidR="00FA5957" w:rsidRPr="00E909F6">
        <w:rPr>
          <w:rFonts w:eastAsia="Palatino Linotype"/>
        </w:rPr>
        <w:t>deben</w:t>
      </w:r>
      <w:r w:rsidRPr="00E909F6">
        <w:rPr>
          <w:rFonts w:eastAsia="Palatino Linotype"/>
        </w:rPr>
        <w:t xml:space="preserve"> atender las solicitudes de acceso a la información pública que se les </w:t>
      </w:r>
      <w:r w:rsidR="00FA5957" w:rsidRPr="00E909F6">
        <w:rPr>
          <w:rFonts w:eastAsia="Palatino Linotype"/>
        </w:rPr>
        <w:t>sean realizadas,</w:t>
      </w:r>
      <w:r w:rsidRPr="00E909F6">
        <w:rPr>
          <w:rFonts w:eastAsia="Palatino Linotype"/>
        </w:rPr>
        <w:t xml:space="preserve"> y proporcionar la información pública que obre en su poder</w:t>
      </w:r>
      <w:r w:rsidR="00FA5957" w:rsidRPr="00E909F6">
        <w:rPr>
          <w:rFonts w:eastAsia="Palatino Linotype"/>
        </w:rPr>
        <w:t>,</w:t>
      </w:r>
      <w:r w:rsidRPr="00E909F6">
        <w:rPr>
          <w:rFonts w:eastAsia="Palatino Linotype"/>
        </w:rPr>
        <w:t xml:space="preserve"> conforme </w:t>
      </w:r>
      <w:r w:rsidR="00FA5957" w:rsidRPr="00E909F6">
        <w:rPr>
          <w:rFonts w:eastAsia="Palatino Linotype"/>
        </w:rPr>
        <w:t>a</w:t>
      </w:r>
      <w:r w:rsidRPr="00E909F6">
        <w:rPr>
          <w:rFonts w:eastAsia="Palatino Linotype"/>
        </w:rPr>
        <w:t xml:space="preserve">l estado </w:t>
      </w:r>
      <w:r w:rsidR="00FA5957" w:rsidRPr="00E909F6">
        <w:rPr>
          <w:rFonts w:eastAsia="Palatino Linotype"/>
        </w:rPr>
        <w:t xml:space="preserve">en </w:t>
      </w:r>
      <w:r w:rsidRPr="00E909F6">
        <w:rPr>
          <w:rFonts w:eastAsia="Palatino Linotype"/>
        </w:rPr>
        <w:t>que se encuentr</w:t>
      </w:r>
      <w:r w:rsidR="00FA5957" w:rsidRPr="00E909F6">
        <w:rPr>
          <w:rFonts w:eastAsia="Palatino Linotype"/>
        </w:rPr>
        <w:t>e, sin que sea necesario</w:t>
      </w:r>
      <w:r w:rsidRPr="00E909F6">
        <w:rPr>
          <w:rFonts w:eastAsia="Palatino Linotype"/>
        </w:rPr>
        <w:t xml:space="preserve"> </w:t>
      </w:r>
      <w:r w:rsidR="00FA5957" w:rsidRPr="00E909F6">
        <w:rPr>
          <w:rFonts w:eastAsia="Palatino Linotype"/>
        </w:rPr>
        <w:t>procesar</w:t>
      </w:r>
      <w:r w:rsidRPr="00E909F6">
        <w:rPr>
          <w:rFonts w:eastAsia="Palatino Linotype"/>
        </w:rPr>
        <w:t xml:space="preserve"> la misma, ni presentarla conforme al interés del solicitante; </w:t>
      </w:r>
      <w:r w:rsidR="00FA5957" w:rsidRPr="00E909F6">
        <w:rPr>
          <w:rFonts w:eastAsia="Palatino Linotype"/>
        </w:rPr>
        <w:t>tal y como</w:t>
      </w:r>
      <w:r w:rsidRPr="00E909F6">
        <w:rPr>
          <w:rFonts w:eastAsia="Palatino Linotype"/>
        </w:rPr>
        <w:t xml:space="preserve"> lo establece el artículo 12 de la Ley de Transparencia y Acceso a la Información Pública del Estado de México y Municipios</w:t>
      </w:r>
      <w:r w:rsidR="00970EB3" w:rsidRPr="00E909F6">
        <w:rPr>
          <w:rFonts w:eastAsia="Palatino Linotype"/>
        </w:rPr>
        <w:t>.</w:t>
      </w:r>
    </w:p>
    <w:p w14:paraId="73245195" w14:textId="77777777" w:rsidR="00970EB3" w:rsidRPr="00E909F6" w:rsidRDefault="00970EB3" w:rsidP="00E909F6">
      <w:pPr>
        <w:rPr>
          <w:rFonts w:eastAsia="Palatino Linotype" w:cs="Palatino Linotype"/>
          <w:szCs w:val="22"/>
        </w:rPr>
      </w:pPr>
    </w:p>
    <w:p w14:paraId="7F62D4DF" w14:textId="775730E1" w:rsidR="001A58B3" w:rsidRPr="00E909F6" w:rsidRDefault="001A58B3" w:rsidP="00E909F6">
      <w:pPr>
        <w:rPr>
          <w:rFonts w:eastAsia="Palatino Linotype"/>
        </w:rPr>
      </w:pPr>
      <w:r w:rsidRPr="00E909F6">
        <w:rPr>
          <w:rFonts w:eastAsia="Palatino Linotype"/>
        </w:rPr>
        <w:t>Es decir, que todo sujeto obligado que genere, recopile, administre, procese, archive, posea o conserven, son responsables de la misma</w:t>
      </w:r>
      <w:r w:rsidR="00970EB3" w:rsidRPr="00E909F6">
        <w:rPr>
          <w:rFonts w:eastAsia="Palatino Linotype"/>
        </w:rPr>
        <w:t>,</w:t>
      </w:r>
      <w:r w:rsidRPr="00E909F6">
        <w:rPr>
          <w:rFonts w:eastAsia="Palatino Linotype"/>
        </w:rPr>
        <w:t xml:space="preserve"> teniendo a su vez la obligación de proporcionar la información que se les requiera sin necesidad de resumirla, efectuar procedimientos para obtenerla, calcular </w:t>
      </w:r>
      <w:r w:rsidR="00970EB3" w:rsidRPr="00E909F6">
        <w:rPr>
          <w:rFonts w:eastAsia="Palatino Linotype"/>
        </w:rPr>
        <w:t>o</w:t>
      </w:r>
      <w:r w:rsidRPr="00E909F6">
        <w:rPr>
          <w:rFonts w:eastAsia="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909F6" w:rsidRDefault="001A58B3" w:rsidP="00E909F6">
      <w:pPr>
        <w:rPr>
          <w:rFonts w:eastAsia="Palatino Linotype" w:cs="Palatino Linotype"/>
          <w:szCs w:val="22"/>
        </w:rPr>
      </w:pPr>
    </w:p>
    <w:p w14:paraId="04E42DFE" w14:textId="573F1198" w:rsidR="001A58B3" w:rsidRPr="00E909F6" w:rsidRDefault="001A58B3" w:rsidP="00E909F6">
      <w:pPr>
        <w:rPr>
          <w:rFonts w:eastAsia="Palatino Linotype"/>
        </w:rPr>
      </w:pPr>
      <w:r w:rsidRPr="00E909F6">
        <w:rPr>
          <w:rFonts w:eastAsia="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909F6">
        <w:rPr>
          <w:rFonts w:eastAsia="Palatino Linotype"/>
        </w:rPr>
        <w:t>, s</w:t>
      </w:r>
      <w:r w:rsidRPr="00E909F6">
        <w:rPr>
          <w:rFonts w:eastAsia="Palatino Linotype"/>
        </w:rPr>
        <w:t xml:space="preserve">iempre y cuando no se trate de información reservada o </w:t>
      </w:r>
      <w:r w:rsidR="00331F35" w:rsidRPr="00E909F6">
        <w:rPr>
          <w:rFonts w:eastAsia="Palatino Linotype"/>
        </w:rPr>
        <w:t>confidencial.</w:t>
      </w:r>
    </w:p>
    <w:p w14:paraId="40C5219F" w14:textId="77777777" w:rsidR="001A58B3" w:rsidRPr="00E909F6" w:rsidRDefault="001A58B3" w:rsidP="00E909F6">
      <w:pPr>
        <w:rPr>
          <w:rFonts w:eastAsia="Palatino Linotype" w:cs="Palatino Linotype"/>
          <w:szCs w:val="22"/>
        </w:rPr>
      </w:pPr>
    </w:p>
    <w:p w14:paraId="51A0E8B4" w14:textId="676DCA47" w:rsidR="00664420" w:rsidRPr="00E909F6" w:rsidRDefault="00C71CEF" w:rsidP="00E909F6">
      <w:pPr>
        <w:pStyle w:val="Ttulo3"/>
        <w:rPr>
          <w:rFonts w:eastAsia="Calibri"/>
          <w:szCs w:val="22"/>
          <w:lang w:eastAsia="es-ES_tradnl"/>
        </w:rPr>
      </w:pPr>
      <w:bookmarkStart w:id="32" w:name="_heading=h.2s8eyo1" w:colFirst="0" w:colLast="0"/>
      <w:bookmarkStart w:id="33" w:name="_Toc188992913"/>
      <w:bookmarkEnd w:id="32"/>
      <w:r w:rsidRPr="00E909F6">
        <w:rPr>
          <w:rFonts w:eastAsia="Calibri"/>
          <w:szCs w:val="22"/>
          <w:lang w:eastAsia="es-ES_tradnl"/>
        </w:rPr>
        <w:t>b)</w:t>
      </w:r>
      <w:r w:rsidR="00A53315" w:rsidRPr="00E909F6">
        <w:rPr>
          <w:rFonts w:eastAsia="Calibri"/>
          <w:szCs w:val="22"/>
          <w:lang w:eastAsia="es-ES_tradnl"/>
        </w:rPr>
        <w:t xml:space="preserve"> </w:t>
      </w:r>
      <w:r w:rsidR="00A21A20" w:rsidRPr="00E909F6">
        <w:rPr>
          <w:rFonts w:eastAsia="Calibri"/>
          <w:szCs w:val="22"/>
          <w:lang w:eastAsia="es-ES_tradnl"/>
        </w:rPr>
        <w:t>Controversia a resolver</w:t>
      </w:r>
      <w:bookmarkEnd w:id="33"/>
    </w:p>
    <w:p w14:paraId="4C0A0D58" w14:textId="1D0D4366" w:rsidR="001975EF" w:rsidRPr="00E909F6" w:rsidRDefault="00664420" w:rsidP="00E909F6">
      <w:pPr>
        <w:rPr>
          <w:rFonts w:eastAsia="Calibri"/>
          <w:lang w:eastAsia="es-ES_tradnl"/>
        </w:rPr>
      </w:pPr>
      <w:r w:rsidRPr="00E909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909F6">
        <w:rPr>
          <w:rFonts w:eastAsia="Calibri"/>
          <w:b/>
          <w:bCs/>
          <w:lang w:eastAsia="es-ES_tradnl"/>
        </w:rPr>
        <w:t>LA PARTE RECURRENTE</w:t>
      </w:r>
      <w:r w:rsidRPr="00E909F6">
        <w:rPr>
          <w:rFonts w:eastAsia="Calibri"/>
          <w:lang w:eastAsia="es-ES_tradnl"/>
        </w:rPr>
        <w:t xml:space="preserve"> solicitó </w:t>
      </w:r>
      <w:r w:rsidR="00093F05" w:rsidRPr="00E909F6">
        <w:rPr>
          <w:rFonts w:eastAsia="Calibri"/>
          <w:lang w:eastAsia="es-ES_tradnl"/>
        </w:rPr>
        <w:t>de manera medular</w:t>
      </w:r>
      <w:r w:rsidRPr="00E909F6">
        <w:rPr>
          <w:rFonts w:eastAsia="Calibri"/>
          <w:lang w:eastAsia="es-ES_tradnl"/>
        </w:rPr>
        <w:t>:</w:t>
      </w:r>
      <w:r w:rsidR="001975EF" w:rsidRPr="00E909F6">
        <w:rPr>
          <w:rFonts w:eastAsia="Calibri"/>
          <w:lang w:eastAsia="es-ES_tradnl"/>
        </w:rPr>
        <w:t xml:space="preserve"> </w:t>
      </w:r>
    </w:p>
    <w:p w14:paraId="7FE9C3FC" w14:textId="105925D0" w:rsidR="00A3299D" w:rsidRPr="00E909F6" w:rsidRDefault="00A3299D" w:rsidP="00E909F6">
      <w:pPr>
        <w:rPr>
          <w:rFonts w:cs="Tahoma"/>
          <w:bCs/>
          <w:iCs/>
          <w:szCs w:val="22"/>
        </w:rPr>
      </w:pPr>
      <w:r w:rsidRPr="00E909F6">
        <w:rPr>
          <w:rFonts w:cs="Tahoma"/>
          <w:bCs/>
          <w:iCs/>
          <w:szCs w:val="22"/>
        </w:rPr>
        <w:lastRenderedPageBreak/>
        <w:t>De la C. Leo Mariel Huitron Hoyo</w:t>
      </w:r>
    </w:p>
    <w:p w14:paraId="33032DD9" w14:textId="09E72F42" w:rsidR="00A3299D" w:rsidRPr="00E909F6" w:rsidRDefault="00A3299D" w:rsidP="00E909F6">
      <w:pPr>
        <w:pStyle w:val="Prrafodelista"/>
        <w:numPr>
          <w:ilvl w:val="0"/>
          <w:numId w:val="15"/>
        </w:numPr>
        <w:rPr>
          <w:rFonts w:cs="Tahoma"/>
          <w:bCs/>
          <w:iCs/>
          <w:szCs w:val="22"/>
        </w:rPr>
      </w:pPr>
      <w:r w:rsidRPr="00E909F6">
        <w:rPr>
          <w:rFonts w:cs="Tahoma"/>
          <w:bCs/>
          <w:iCs/>
          <w:szCs w:val="22"/>
        </w:rPr>
        <w:t>C</w:t>
      </w:r>
      <w:r w:rsidR="001A6925" w:rsidRPr="00E909F6">
        <w:rPr>
          <w:rFonts w:cs="Tahoma"/>
          <w:bCs/>
          <w:iCs/>
          <w:szCs w:val="22"/>
        </w:rPr>
        <w:t>urriculum Vitae</w:t>
      </w:r>
      <w:r w:rsidRPr="00E909F6">
        <w:rPr>
          <w:rFonts w:cs="Tahoma"/>
          <w:bCs/>
          <w:iCs/>
          <w:szCs w:val="22"/>
        </w:rPr>
        <w:t xml:space="preserve">. </w:t>
      </w:r>
    </w:p>
    <w:p w14:paraId="2A63B1E3" w14:textId="30ADD699" w:rsidR="00BD4241" w:rsidRPr="00E909F6" w:rsidRDefault="00A3299D" w:rsidP="00E909F6">
      <w:pPr>
        <w:pStyle w:val="Prrafodelista"/>
        <w:numPr>
          <w:ilvl w:val="0"/>
          <w:numId w:val="15"/>
        </w:numPr>
        <w:rPr>
          <w:rFonts w:cs="Tahoma"/>
          <w:bCs/>
          <w:iCs/>
          <w:szCs w:val="22"/>
        </w:rPr>
      </w:pPr>
      <w:r w:rsidRPr="00E909F6">
        <w:rPr>
          <w:rFonts w:cs="Tahoma"/>
          <w:bCs/>
          <w:iCs/>
          <w:szCs w:val="22"/>
        </w:rPr>
        <w:t>Sueldo</w:t>
      </w:r>
      <w:r w:rsidR="00BD4241" w:rsidRPr="00E909F6">
        <w:rPr>
          <w:rFonts w:cs="Tahoma"/>
          <w:bCs/>
          <w:iCs/>
          <w:szCs w:val="22"/>
        </w:rPr>
        <w:t>.</w:t>
      </w:r>
    </w:p>
    <w:p w14:paraId="2B0E840B" w14:textId="458C4C85" w:rsidR="00A3299D" w:rsidRPr="00E909F6" w:rsidRDefault="00BD4241" w:rsidP="00E909F6">
      <w:pPr>
        <w:pStyle w:val="Prrafodelista"/>
        <w:numPr>
          <w:ilvl w:val="0"/>
          <w:numId w:val="15"/>
        </w:numPr>
        <w:rPr>
          <w:rFonts w:cs="Tahoma"/>
          <w:bCs/>
          <w:iCs/>
          <w:szCs w:val="22"/>
        </w:rPr>
      </w:pPr>
      <w:r w:rsidRPr="00E909F6">
        <w:rPr>
          <w:rFonts w:cs="Tahoma"/>
          <w:bCs/>
          <w:iCs/>
          <w:szCs w:val="22"/>
        </w:rPr>
        <w:t>F</w:t>
      </w:r>
      <w:r w:rsidR="00A3299D" w:rsidRPr="00E909F6">
        <w:rPr>
          <w:rFonts w:cs="Tahoma"/>
          <w:bCs/>
          <w:iCs/>
          <w:szCs w:val="22"/>
        </w:rPr>
        <w:t xml:space="preserve">echa de su nombramiento. </w:t>
      </w:r>
    </w:p>
    <w:p w14:paraId="15CEC551" w14:textId="42E8DA7E" w:rsidR="00A3299D" w:rsidRPr="00E909F6" w:rsidRDefault="00A3299D" w:rsidP="00E909F6">
      <w:pPr>
        <w:pStyle w:val="Prrafodelista"/>
        <w:numPr>
          <w:ilvl w:val="0"/>
          <w:numId w:val="15"/>
        </w:numPr>
        <w:rPr>
          <w:rFonts w:cs="Tahoma"/>
          <w:bCs/>
          <w:iCs/>
          <w:szCs w:val="22"/>
        </w:rPr>
      </w:pPr>
      <w:r w:rsidRPr="00E909F6">
        <w:rPr>
          <w:rFonts w:cs="Tahoma"/>
          <w:bCs/>
          <w:iCs/>
          <w:szCs w:val="22"/>
        </w:rPr>
        <w:t xml:space="preserve">Porque con cargo público no asiste a laborar. </w:t>
      </w:r>
    </w:p>
    <w:p w14:paraId="66AB849A" w14:textId="011BE3D1" w:rsidR="00A3299D" w:rsidRPr="00E909F6" w:rsidRDefault="00A3299D" w:rsidP="00E909F6">
      <w:pPr>
        <w:pStyle w:val="Prrafodelista"/>
        <w:numPr>
          <w:ilvl w:val="0"/>
          <w:numId w:val="15"/>
        </w:numPr>
        <w:rPr>
          <w:rFonts w:cs="Tahoma"/>
          <w:bCs/>
          <w:iCs/>
          <w:szCs w:val="22"/>
        </w:rPr>
      </w:pPr>
      <w:r w:rsidRPr="00E909F6">
        <w:rPr>
          <w:rFonts w:cs="Tahoma"/>
          <w:bCs/>
          <w:iCs/>
          <w:szCs w:val="22"/>
        </w:rPr>
        <w:t xml:space="preserve">Informe de las actividades comprobables </w:t>
      </w:r>
    </w:p>
    <w:p w14:paraId="09B1FD96" w14:textId="4A277A7C" w:rsidR="00A3299D" w:rsidRPr="00E909F6" w:rsidRDefault="00A3299D" w:rsidP="00E909F6">
      <w:pPr>
        <w:pStyle w:val="Prrafodelista"/>
        <w:numPr>
          <w:ilvl w:val="0"/>
          <w:numId w:val="15"/>
        </w:numPr>
        <w:rPr>
          <w:rFonts w:cs="Tahoma"/>
          <w:bCs/>
          <w:iCs/>
          <w:szCs w:val="22"/>
        </w:rPr>
      </w:pPr>
      <w:r w:rsidRPr="00E909F6">
        <w:rPr>
          <w:rFonts w:cs="Tahoma"/>
          <w:bCs/>
          <w:iCs/>
          <w:szCs w:val="22"/>
        </w:rPr>
        <w:t xml:space="preserve">Constancia de situación Fiscal. </w:t>
      </w:r>
    </w:p>
    <w:p w14:paraId="631ED22C" w14:textId="12624AA2" w:rsidR="00093F05" w:rsidRPr="00E909F6" w:rsidRDefault="00A3299D" w:rsidP="00E909F6">
      <w:pPr>
        <w:pStyle w:val="Prrafodelista"/>
        <w:numPr>
          <w:ilvl w:val="0"/>
          <w:numId w:val="15"/>
        </w:numPr>
        <w:rPr>
          <w:rFonts w:cs="Tahoma"/>
          <w:bCs/>
          <w:iCs/>
          <w:szCs w:val="22"/>
        </w:rPr>
      </w:pPr>
      <w:r w:rsidRPr="00E909F6">
        <w:rPr>
          <w:rFonts w:cs="Tahoma"/>
          <w:bCs/>
          <w:iCs/>
          <w:szCs w:val="22"/>
        </w:rPr>
        <w:t>Régimen Fiscal.</w:t>
      </w:r>
    </w:p>
    <w:p w14:paraId="189DDA3D" w14:textId="77777777" w:rsidR="00A3299D" w:rsidRPr="00E909F6" w:rsidRDefault="00A3299D" w:rsidP="00E909F6">
      <w:pPr>
        <w:rPr>
          <w:rFonts w:cs="Tahoma"/>
          <w:bCs/>
          <w:iCs/>
          <w:szCs w:val="22"/>
        </w:rPr>
      </w:pPr>
    </w:p>
    <w:p w14:paraId="6A8BA92F" w14:textId="72F93894" w:rsidR="00BD4241" w:rsidRPr="00E909F6" w:rsidRDefault="00664420" w:rsidP="00E909F6">
      <w:pPr>
        <w:rPr>
          <w:rFonts w:eastAsia="Palatino Linotype"/>
          <w:i/>
        </w:rPr>
      </w:pPr>
      <w:r w:rsidRPr="00E909F6">
        <w:rPr>
          <w:rFonts w:eastAsiaTheme="minorHAnsi" w:cs="Tahoma"/>
          <w:iCs/>
          <w:szCs w:val="22"/>
          <w:lang w:eastAsia="en-US"/>
        </w:rPr>
        <w:t>En respuesta,</w:t>
      </w:r>
      <w:r w:rsidR="000820ED" w:rsidRPr="00E909F6">
        <w:rPr>
          <w:rFonts w:eastAsiaTheme="minorHAnsi" w:cs="Tahoma"/>
          <w:iCs/>
          <w:szCs w:val="22"/>
          <w:lang w:eastAsia="en-US"/>
        </w:rPr>
        <w:t xml:space="preserve"> conforme a las constancias que obran en</w:t>
      </w:r>
      <w:r w:rsidR="00837517" w:rsidRPr="00E909F6">
        <w:rPr>
          <w:rFonts w:eastAsiaTheme="minorHAnsi" w:cs="Tahoma"/>
          <w:iCs/>
          <w:szCs w:val="22"/>
          <w:lang w:eastAsia="en-US"/>
        </w:rPr>
        <w:t xml:space="preserve"> el</w:t>
      </w:r>
      <w:r w:rsidR="000820ED" w:rsidRPr="00E909F6">
        <w:rPr>
          <w:rFonts w:eastAsiaTheme="minorHAnsi" w:cs="Tahoma"/>
          <w:iCs/>
          <w:szCs w:val="22"/>
          <w:lang w:eastAsia="en-US"/>
        </w:rPr>
        <w:t xml:space="preserve"> </w:t>
      </w:r>
      <w:r w:rsidR="000820ED" w:rsidRPr="00E909F6">
        <w:rPr>
          <w:rFonts w:eastAsiaTheme="minorHAnsi" w:cs="Tahoma"/>
          <w:b/>
          <w:iCs/>
          <w:szCs w:val="22"/>
          <w:lang w:eastAsia="en-US"/>
        </w:rPr>
        <w:t>SAIMEX</w:t>
      </w:r>
      <w:r w:rsidR="000820ED" w:rsidRPr="00E909F6">
        <w:rPr>
          <w:rFonts w:eastAsiaTheme="minorHAnsi" w:cs="Tahoma"/>
          <w:iCs/>
          <w:szCs w:val="22"/>
          <w:lang w:eastAsia="en-US"/>
        </w:rPr>
        <w:t>,</w:t>
      </w:r>
      <w:r w:rsidRPr="00E909F6">
        <w:rPr>
          <w:rFonts w:eastAsiaTheme="minorHAnsi" w:cs="Tahoma"/>
          <w:iCs/>
          <w:szCs w:val="22"/>
          <w:lang w:eastAsia="en-US"/>
        </w:rPr>
        <w:t xml:space="preserve"> </w:t>
      </w:r>
      <w:r w:rsidR="005D5A50" w:rsidRPr="00E909F6">
        <w:rPr>
          <w:rFonts w:eastAsiaTheme="minorHAnsi" w:cs="Tahoma"/>
          <w:b/>
          <w:iCs/>
          <w:szCs w:val="22"/>
          <w:lang w:eastAsia="en-US"/>
        </w:rPr>
        <w:t>EL SUJETO OBLIGADO</w:t>
      </w:r>
      <w:r w:rsidRPr="00E909F6">
        <w:rPr>
          <w:rFonts w:eastAsiaTheme="minorHAnsi" w:cs="Tahoma"/>
          <w:iCs/>
          <w:szCs w:val="22"/>
          <w:lang w:eastAsia="en-US"/>
        </w:rPr>
        <w:t xml:space="preserve"> </w:t>
      </w:r>
      <w:r w:rsidR="00181725" w:rsidRPr="00E909F6">
        <w:rPr>
          <w:rFonts w:eastAsiaTheme="minorHAnsi" w:cs="Tahoma"/>
          <w:iCs/>
          <w:szCs w:val="22"/>
          <w:lang w:eastAsia="en-US"/>
        </w:rPr>
        <w:t xml:space="preserve">informó </w:t>
      </w:r>
      <w:r w:rsidR="001975EF" w:rsidRPr="00E909F6">
        <w:rPr>
          <w:rFonts w:eastAsiaTheme="minorHAnsi" w:cs="Tahoma"/>
          <w:iCs/>
          <w:szCs w:val="22"/>
          <w:lang w:eastAsia="en-US"/>
        </w:rPr>
        <w:t xml:space="preserve">a través del </w:t>
      </w:r>
      <w:r w:rsidR="00BD4241" w:rsidRPr="00E909F6">
        <w:rPr>
          <w:rFonts w:eastAsia="Palatino Linotype"/>
        </w:rPr>
        <w:t>Director de Administración</w:t>
      </w:r>
      <w:r w:rsidR="00F8221C" w:rsidRPr="00E909F6">
        <w:rPr>
          <w:rFonts w:eastAsia="Palatino Linotype"/>
        </w:rPr>
        <w:t xml:space="preserve"> </w:t>
      </w:r>
      <w:r w:rsidR="00BD4241" w:rsidRPr="00E909F6">
        <w:rPr>
          <w:rFonts w:eastAsia="Palatino Linotype"/>
        </w:rPr>
        <w:t xml:space="preserve">que, la persona referida en la solicitud de información </w:t>
      </w:r>
      <w:r w:rsidR="00BD4241" w:rsidRPr="00E909F6">
        <w:rPr>
          <w:rFonts w:eastAsia="Palatino Linotype"/>
          <w:b/>
        </w:rPr>
        <w:t>no es servidora pública</w:t>
      </w:r>
      <w:r w:rsidR="001A6925" w:rsidRPr="00E909F6">
        <w:rPr>
          <w:rFonts w:eastAsia="Palatino Linotype"/>
          <w:b/>
        </w:rPr>
        <w:t xml:space="preserve">; </w:t>
      </w:r>
      <w:r w:rsidR="00BD4241" w:rsidRPr="00E909F6">
        <w:rPr>
          <w:rFonts w:eastAsia="Palatino Linotype"/>
        </w:rPr>
        <w:t>por su parte, la Directora de Desarrollo Social, informó que, no se encontró registro ni información respecto de la persona referida</w:t>
      </w:r>
      <w:r w:rsidR="00F8221C" w:rsidRPr="00E909F6">
        <w:rPr>
          <w:rFonts w:eastAsia="Palatino Linotype"/>
        </w:rPr>
        <w:t>.</w:t>
      </w:r>
    </w:p>
    <w:p w14:paraId="03A90602" w14:textId="77777777" w:rsidR="00C51E09" w:rsidRPr="00E909F6" w:rsidRDefault="00C51E09" w:rsidP="00E909F6">
      <w:pPr>
        <w:rPr>
          <w:szCs w:val="22"/>
        </w:rPr>
      </w:pPr>
    </w:p>
    <w:p w14:paraId="570E4E2F" w14:textId="09BF91A4" w:rsidR="00BC67B0" w:rsidRPr="00E909F6" w:rsidRDefault="001A6925" w:rsidP="00E909F6">
      <w:pPr>
        <w:rPr>
          <w:rFonts w:eastAsiaTheme="minorHAnsi"/>
          <w:b/>
          <w:lang w:eastAsia="en-US"/>
        </w:rPr>
      </w:pPr>
      <w:r w:rsidRPr="00E909F6">
        <w:rPr>
          <w:rFonts w:eastAsiaTheme="minorHAnsi"/>
          <w:lang w:eastAsia="en-US"/>
        </w:rPr>
        <w:t xml:space="preserve">Derivado de la respuesta, </w:t>
      </w:r>
      <w:r w:rsidR="00CF7586" w:rsidRPr="00E909F6">
        <w:rPr>
          <w:rFonts w:eastAsiaTheme="minorHAnsi"/>
          <w:b/>
          <w:lang w:eastAsia="en-US"/>
        </w:rPr>
        <w:t>LA PARTE RECURRENTE</w:t>
      </w:r>
      <w:r w:rsidR="00664420" w:rsidRPr="00E909F6">
        <w:rPr>
          <w:rFonts w:eastAsiaTheme="minorHAnsi"/>
          <w:lang w:eastAsia="en-US"/>
        </w:rPr>
        <w:t xml:space="preserve"> se inconformó </w:t>
      </w:r>
      <w:r w:rsidRPr="00E909F6">
        <w:rPr>
          <w:rFonts w:eastAsiaTheme="minorHAnsi"/>
          <w:lang w:eastAsia="en-US"/>
        </w:rPr>
        <w:t>y ese inconformó manifestando l</w:t>
      </w:r>
      <w:r w:rsidR="0010702A" w:rsidRPr="00E909F6">
        <w:rPr>
          <w:rFonts w:eastAsiaTheme="minorHAnsi"/>
          <w:lang w:eastAsia="en-US"/>
        </w:rPr>
        <w:t xml:space="preserve">a negativa a proporcionar </w:t>
      </w:r>
      <w:r w:rsidR="00C51E09" w:rsidRPr="00E909F6">
        <w:rPr>
          <w:rFonts w:eastAsiaTheme="minorHAnsi"/>
          <w:lang w:eastAsia="en-US"/>
        </w:rPr>
        <w:t xml:space="preserve">el soporte documental de </w:t>
      </w:r>
      <w:r w:rsidR="0010702A" w:rsidRPr="00E909F6">
        <w:rPr>
          <w:rFonts w:eastAsiaTheme="minorHAnsi"/>
          <w:lang w:eastAsia="en-US"/>
        </w:rPr>
        <w:t>la información</w:t>
      </w:r>
      <w:r w:rsidR="00181725" w:rsidRPr="00E909F6">
        <w:rPr>
          <w:rFonts w:eastAsiaTheme="minorHAnsi"/>
          <w:lang w:eastAsia="en-US"/>
        </w:rPr>
        <w:t xml:space="preserve"> solicitad</w:t>
      </w:r>
      <w:r w:rsidR="0010702A" w:rsidRPr="00E909F6">
        <w:rPr>
          <w:rFonts w:eastAsiaTheme="minorHAnsi"/>
          <w:lang w:eastAsia="en-US"/>
        </w:rPr>
        <w:t>a</w:t>
      </w:r>
      <w:r w:rsidRPr="00E909F6">
        <w:rPr>
          <w:rFonts w:eastAsiaTheme="minorHAnsi"/>
          <w:lang w:eastAsia="en-US"/>
        </w:rPr>
        <w:t xml:space="preserve">, además </w:t>
      </w:r>
      <w:r w:rsidR="00F8221C" w:rsidRPr="00E909F6">
        <w:rPr>
          <w:rFonts w:eastAsiaTheme="minorHAnsi"/>
          <w:lang w:eastAsia="en-US"/>
        </w:rPr>
        <w:t xml:space="preserve">peticionó que se le </w:t>
      </w:r>
      <w:r w:rsidR="00BD4241" w:rsidRPr="00E909F6">
        <w:rPr>
          <w:rFonts w:eastAsiaTheme="minorHAnsi"/>
          <w:lang w:eastAsia="en-US"/>
        </w:rPr>
        <w:t>envíe el nombre completo</w:t>
      </w:r>
      <w:r w:rsidR="00F8221C" w:rsidRPr="00E909F6">
        <w:rPr>
          <w:rFonts w:eastAsiaTheme="minorHAnsi"/>
          <w:lang w:eastAsia="en-US"/>
        </w:rPr>
        <w:t xml:space="preserve"> de la servidora pública en mención</w:t>
      </w:r>
      <w:r w:rsidR="00BD4241" w:rsidRPr="00E909F6">
        <w:rPr>
          <w:rFonts w:eastAsiaTheme="minorHAnsi"/>
          <w:lang w:eastAsia="en-US"/>
        </w:rPr>
        <w:t>.</w:t>
      </w:r>
      <w:r w:rsidR="00181725" w:rsidRPr="00E909F6">
        <w:rPr>
          <w:rFonts w:eastAsiaTheme="minorHAnsi"/>
          <w:b/>
          <w:lang w:eastAsia="en-US"/>
        </w:rPr>
        <w:t xml:space="preserve"> </w:t>
      </w:r>
    </w:p>
    <w:p w14:paraId="1FA6D8D5" w14:textId="77777777" w:rsidR="0010702A" w:rsidRPr="00E909F6" w:rsidRDefault="0010702A" w:rsidP="00E909F6">
      <w:pPr>
        <w:tabs>
          <w:tab w:val="left" w:pos="4962"/>
        </w:tabs>
        <w:contextualSpacing/>
        <w:rPr>
          <w:rFonts w:eastAsiaTheme="minorHAnsi" w:cs="Tahoma"/>
          <w:bCs/>
          <w:iCs/>
          <w:szCs w:val="22"/>
          <w:lang w:eastAsia="en-US"/>
        </w:rPr>
      </w:pPr>
    </w:p>
    <w:p w14:paraId="2C7A9299" w14:textId="00CB6D1C" w:rsidR="00BC67B0" w:rsidRPr="00E909F6" w:rsidRDefault="00BC67B0" w:rsidP="00E909F6">
      <w:pPr>
        <w:rPr>
          <w:lang w:val="es-ES"/>
        </w:rPr>
      </w:pPr>
      <w:r w:rsidRPr="00E909F6">
        <w:rPr>
          <w:lang w:val="es-ES"/>
        </w:rPr>
        <w:t xml:space="preserve">Abierta la etapa de instrucción, </w:t>
      </w:r>
      <w:r w:rsidRPr="00E909F6">
        <w:rPr>
          <w:b/>
          <w:lang w:val="es-ES"/>
        </w:rPr>
        <w:t>EL SUJETO OBLIGADO</w:t>
      </w:r>
      <w:r w:rsidR="00181725" w:rsidRPr="00E909F6">
        <w:rPr>
          <w:lang w:val="es-ES"/>
        </w:rPr>
        <w:t xml:space="preserve"> </w:t>
      </w:r>
      <w:r w:rsidRPr="00E909F6">
        <w:rPr>
          <w:lang w:val="es-ES"/>
        </w:rPr>
        <w:t>rindió su Informe Justificado</w:t>
      </w:r>
      <w:r w:rsidR="00C51E09" w:rsidRPr="00E909F6">
        <w:rPr>
          <w:lang w:val="es-ES"/>
        </w:rPr>
        <w:t xml:space="preserve">, en el que en términos generales ratificó su respuesta primigenia. Por su parte </w:t>
      </w:r>
      <w:r w:rsidR="00D61D3C" w:rsidRPr="00E909F6">
        <w:rPr>
          <w:b/>
          <w:bCs/>
          <w:lang w:val="es-ES"/>
        </w:rPr>
        <w:t>LA</w:t>
      </w:r>
      <w:r w:rsidR="00C51E09" w:rsidRPr="00E909F6">
        <w:rPr>
          <w:lang w:val="es-ES"/>
        </w:rPr>
        <w:t xml:space="preserve"> </w:t>
      </w:r>
      <w:r w:rsidR="00076EF6" w:rsidRPr="00E909F6">
        <w:rPr>
          <w:b/>
          <w:bCs/>
          <w:lang w:val="es-ES"/>
        </w:rPr>
        <w:t>R</w:t>
      </w:r>
      <w:r w:rsidR="00787340" w:rsidRPr="00E909F6">
        <w:rPr>
          <w:b/>
          <w:lang w:val="es-ES"/>
        </w:rPr>
        <w:t xml:space="preserve">ECURRENTE </w:t>
      </w:r>
      <w:r w:rsidR="00C51E09" w:rsidRPr="00E909F6">
        <w:rPr>
          <w:bCs/>
          <w:lang w:val="es-ES"/>
        </w:rPr>
        <w:t>no</w:t>
      </w:r>
      <w:r w:rsidR="00181725" w:rsidRPr="00E909F6">
        <w:rPr>
          <w:bCs/>
          <w:lang w:val="es-ES"/>
        </w:rPr>
        <w:t xml:space="preserve"> </w:t>
      </w:r>
      <w:r w:rsidR="00787340" w:rsidRPr="00E909F6">
        <w:rPr>
          <w:lang w:val="es-ES"/>
        </w:rPr>
        <w:t>realizó manifestación alguna</w:t>
      </w:r>
      <w:r w:rsidR="00C51E09" w:rsidRPr="00E909F6">
        <w:rPr>
          <w:lang w:val="es-ES"/>
        </w:rPr>
        <w:t xml:space="preserve"> que a su derecho conviniera</w:t>
      </w:r>
      <w:r w:rsidR="00787340" w:rsidRPr="00E909F6">
        <w:rPr>
          <w:lang w:val="es-ES"/>
        </w:rPr>
        <w:t>.</w:t>
      </w:r>
    </w:p>
    <w:p w14:paraId="54E09151" w14:textId="77777777" w:rsidR="00787340" w:rsidRPr="00E909F6" w:rsidRDefault="00787340" w:rsidP="00E909F6">
      <w:pPr>
        <w:tabs>
          <w:tab w:val="left" w:pos="4962"/>
        </w:tabs>
        <w:rPr>
          <w:szCs w:val="22"/>
          <w:lang w:val="es-ES"/>
        </w:rPr>
      </w:pPr>
    </w:p>
    <w:p w14:paraId="692A72E4" w14:textId="77777777" w:rsidR="00F8221C" w:rsidRPr="00E909F6" w:rsidRDefault="00F8221C" w:rsidP="00E909F6">
      <w:pPr>
        <w:rPr>
          <w:rFonts w:eastAsia="Palatino Linotype"/>
        </w:rPr>
      </w:pPr>
      <w:r w:rsidRPr="00E909F6">
        <w:rPr>
          <w:rFonts w:eastAsia="Palatino Linotype"/>
        </w:rPr>
        <w:t xml:space="preserve">Bajo las premisas anteriores, se concluye que la controversia a dilucidar en el presente medio de impugnación será verificar si la información proporcionada en respuesta e informe </w:t>
      </w:r>
      <w:r w:rsidRPr="00E909F6">
        <w:rPr>
          <w:rFonts w:eastAsia="Palatino Linotype"/>
        </w:rPr>
        <w:lastRenderedPageBreak/>
        <w:t xml:space="preserve">justificado por </w:t>
      </w:r>
      <w:r w:rsidRPr="00E909F6">
        <w:rPr>
          <w:rFonts w:eastAsia="Palatino Linotype"/>
          <w:b/>
        </w:rPr>
        <w:t>EL SUJETO OBLIGADO</w:t>
      </w:r>
      <w:r w:rsidRPr="00E909F6">
        <w:rPr>
          <w:rFonts w:eastAsia="Palatino Linotype"/>
        </w:rPr>
        <w:t xml:space="preserve"> es adecuada y suficiente para satisfacer el derecho de acceso a la información pública </w:t>
      </w:r>
      <w:r w:rsidRPr="00E909F6">
        <w:rPr>
          <w:rFonts w:eastAsia="Palatino Linotype"/>
          <w:b/>
        </w:rPr>
        <w:t>de LA PARTE RECURRENTE</w:t>
      </w:r>
      <w:r w:rsidRPr="00E909F6">
        <w:rPr>
          <w:rFonts w:eastAsia="Palatino Linotype"/>
        </w:rPr>
        <w:t>.</w:t>
      </w:r>
    </w:p>
    <w:p w14:paraId="56B56B05" w14:textId="77777777" w:rsidR="00F8221C" w:rsidRPr="00E909F6" w:rsidRDefault="00F8221C" w:rsidP="00E909F6">
      <w:pPr>
        <w:tabs>
          <w:tab w:val="left" w:pos="4962"/>
        </w:tabs>
        <w:rPr>
          <w:szCs w:val="22"/>
          <w:lang w:val="es-ES"/>
        </w:rPr>
      </w:pPr>
    </w:p>
    <w:p w14:paraId="414FD2D5" w14:textId="702FC6A8" w:rsidR="00664420" w:rsidRPr="00E909F6" w:rsidRDefault="00A21A20" w:rsidP="00E909F6">
      <w:pPr>
        <w:pStyle w:val="Ttulo3"/>
        <w:rPr>
          <w:szCs w:val="22"/>
        </w:rPr>
      </w:pPr>
      <w:bookmarkStart w:id="34" w:name="_Toc188992914"/>
      <w:r w:rsidRPr="00E909F6">
        <w:rPr>
          <w:szCs w:val="22"/>
        </w:rPr>
        <w:t>c)</w:t>
      </w:r>
      <w:r w:rsidR="00664420" w:rsidRPr="00E909F6">
        <w:rPr>
          <w:szCs w:val="22"/>
        </w:rPr>
        <w:t xml:space="preserve"> </w:t>
      </w:r>
      <w:r w:rsidRPr="00E909F6">
        <w:rPr>
          <w:szCs w:val="22"/>
        </w:rPr>
        <w:t>Estudio de la controversia</w:t>
      </w:r>
      <w:bookmarkEnd w:id="34"/>
    </w:p>
    <w:p w14:paraId="0FF0ED2D" w14:textId="3122E03F" w:rsidR="00002376" w:rsidRPr="00E909F6" w:rsidRDefault="00002376" w:rsidP="00E909F6">
      <w:pPr>
        <w:rPr>
          <w:rFonts w:eastAsia="Palatino Linotype"/>
          <w:lang w:val="es-ES"/>
        </w:rPr>
      </w:pPr>
      <w:bookmarkStart w:id="35" w:name="_Toc172153688"/>
      <w:r w:rsidRPr="00E909F6">
        <w:rPr>
          <w:rFonts w:eastAsia="Palatino Linotype"/>
          <w:lang w:val="es-ES"/>
        </w:rPr>
        <w:t xml:space="preserve">En ese tenor, y expuestas las posturas de las partes, se reitera que, en el caso en concreto la particular solicitante manifiesta que en varias ocasiones se ha presentado a la Dirección de Desarrollo Social, a efecto de que le proporcionen información de los Programas Sociales, que así mismo le han informado que la titular de dicha jefatura, </w:t>
      </w:r>
      <w:r w:rsidR="00E85FB9" w:rsidRPr="00E909F6">
        <w:rPr>
          <w:rFonts w:eastAsia="Palatino Linotype"/>
          <w:lang w:val="es-ES"/>
        </w:rPr>
        <w:t xml:space="preserve">es la C. </w:t>
      </w:r>
      <w:r w:rsidR="00E85FB9" w:rsidRPr="00E909F6">
        <w:rPr>
          <w:rFonts w:eastAsiaTheme="minorEastAsia" w:cs="Arial"/>
          <w:b/>
          <w:i/>
          <w:lang w:val="es-ES_tradnl"/>
        </w:rPr>
        <w:t xml:space="preserve">Leo Mariel Huitron </w:t>
      </w:r>
      <w:r w:rsidR="00E85FB9" w:rsidRPr="00E909F6">
        <w:rPr>
          <w:rFonts w:eastAsiaTheme="minorEastAsia" w:cs="Arial"/>
          <w:b/>
          <w:i/>
          <w:u w:val="single"/>
          <w:lang w:val="es-ES_tradnl"/>
        </w:rPr>
        <w:t>Hoyo</w:t>
      </w:r>
      <w:r w:rsidR="00EA382E" w:rsidRPr="00E909F6">
        <w:rPr>
          <w:rFonts w:eastAsia="Palatino Linotype"/>
          <w:lang w:val="es-ES"/>
        </w:rPr>
        <w:t xml:space="preserve">, pero que no la conocen, </w:t>
      </w:r>
      <w:r w:rsidRPr="00E909F6">
        <w:rPr>
          <w:rFonts w:eastAsia="Palatino Linotype"/>
          <w:lang w:val="es-ES"/>
        </w:rPr>
        <w:t>razón por la que peticiona la información relatada en la solicitud de información.</w:t>
      </w:r>
    </w:p>
    <w:p w14:paraId="2D361F76" w14:textId="2D28B430" w:rsidR="00E85FB9" w:rsidRPr="00E909F6" w:rsidRDefault="00E85FB9" w:rsidP="00E909F6">
      <w:pPr>
        <w:pBdr>
          <w:top w:val="nil"/>
          <w:left w:val="nil"/>
          <w:bottom w:val="nil"/>
          <w:right w:val="nil"/>
          <w:between w:val="nil"/>
        </w:pBdr>
        <w:spacing w:before="240" w:after="240"/>
        <w:ind w:right="-28"/>
        <w:rPr>
          <w:rFonts w:eastAsia="Palatino Linotype" w:cs="Palatino Linotype"/>
          <w:szCs w:val="22"/>
          <w:lang w:val="es-ES"/>
        </w:rPr>
      </w:pPr>
      <w:r w:rsidRPr="00E909F6">
        <w:rPr>
          <w:rFonts w:eastAsia="Palatino Linotype" w:cs="Palatino Linotype"/>
          <w:szCs w:val="22"/>
          <w:lang w:val="es-ES"/>
        </w:rPr>
        <w:t xml:space="preserve">Teniendo </w:t>
      </w:r>
      <w:r w:rsidR="00EA382E" w:rsidRPr="00E909F6">
        <w:rPr>
          <w:rFonts w:eastAsia="Palatino Linotype" w:cs="Palatino Linotype"/>
          <w:szCs w:val="22"/>
          <w:lang w:val="es-ES"/>
        </w:rPr>
        <w:t xml:space="preserve">así, </w:t>
      </w:r>
      <w:r w:rsidRPr="00E909F6">
        <w:rPr>
          <w:rFonts w:eastAsia="Palatino Linotype" w:cs="Palatino Linotype"/>
          <w:szCs w:val="22"/>
          <w:lang w:val="es-ES"/>
        </w:rPr>
        <w:t xml:space="preserve">que de la literalidad de la solicitud de información, se </w:t>
      </w:r>
      <w:r w:rsidR="00EA382E" w:rsidRPr="00E909F6">
        <w:rPr>
          <w:rFonts w:eastAsia="Palatino Linotype" w:cs="Palatino Linotype"/>
          <w:szCs w:val="22"/>
          <w:lang w:val="es-ES"/>
        </w:rPr>
        <w:t xml:space="preserve">advierte que se </w:t>
      </w:r>
      <w:r w:rsidRPr="00E909F6">
        <w:rPr>
          <w:rFonts w:eastAsia="Palatino Linotype" w:cs="Palatino Linotype"/>
          <w:szCs w:val="22"/>
          <w:lang w:val="es-ES"/>
        </w:rPr>
        <w:t xml:space="preserve">peticiona la </w:t>
      </w:r>
      <w:r w:rsidR="00EA382E" w:rsidRPr="00E909F6">
        <w:rPr>
          <w:rFonts w:eastAsia="Palatino Linotype" w:cs="Palatino Linotype"/>
          <w:szCs w:val="22"/>
          <w:lang w:val="es-ES"/>
        </w:rPr>
        <w:t xml:space="preserve">información referida que corresponda </w:t>
      </w:r>
      <w:r w:rsidRPr="00E909F6">
        <w:rPr>
          <w:rFonts w:eastAsia="Palatino Linotype" w:cs="Palatino Linotype"/>
          <w:szCs w:val="22"/>
          <w:lang w:val="es-ES"/>
        </w:rPr>
        <w:t xml:space="preserve">a la persona titular de la Jefatura de Programas Sociales, que se </w:t>
      </w:r>
      <w:r w:rsidR="00EA382E" w:rsidRPr="00E909F6">
        <w:rPr>
          <w:rFonts w:eastAsia="Palatino Linotype" w:cs="Palatino Linotype"/>
          <w:szCs w:val="22"/>
          <w:lang w:val="es-ES"/>
        </w:rPr>
        <w:t>dice es la</w:t>
      </w:r>
      <w:r w:rsidRPr="00E909F6">
        <w:rPr>
          <w:rFonts w:eastAsia="Palatino Linotype" w:cs="Palatino Linotype"/>
          <w:szCs w:val="22"/>
          <w:lang w:val="es-ES"/>
        </w:rPr>
        <w:t xml:space="preserve"> C. </w:t>
      </w:r>
      <w:r w:rsidRPr="00E909F6">
        <w:rPr>
          <w:rFonts w:eastAsia="Palatino Linotype" w:cs="Palatino Linotype"/>
          <w:bCs/>
          <w:szCs w:val="22"/>
          <w:lang w:val="es-ES"/>
        </w:rPr>
        <w:t>Leo Mariel Huitron Hoyo</w:t>
      </w:r>
      <w:r w:rsidRPr="00E909F6">
        <w:rPr>
          <w:rFonts w:eastAsia="Palatino Linotype" w:cs="Palatino Linotype"/>
          <w:szCs w:val="22"/>
          <w:lang w:val="es-ES"/>
        </w:rPr>
        <w:t>.</w:t>
      </w:r>
    </w:p>
    <w:p w14:paraId="29A4AC1B" w14:textId="77777777" w:rsidR="009E0F93" w:rsidRPr="00E909F6" w:rsidRDefault="00E85FB9" w:rsidP="00E909F6">
      <w:pPr>
        <w:pBdr>
          <w:top w:val="nil"/>
          <w:left w:val="nil"/>
          <w:bottom w:val="nil"/>
          <w:right w:val="nil"/>
          <w:between w:val="nil"/>
        </w:pBdr>
        <w:spacing w:before="240" w:after="240"/>
        <w:ind w:right="-28"/>
        <w:rPr>
          <w:rFonts w:eastAsia="Palatino Linotype" w:cs="Palatino Linotype"/>
          <w:bCs/>
          <w:szCs w:val="22"/>
          <w:lang w:val="es-ES"/>
        </w:rPr>
      </w:pPr>
      <w:r w:rsidRPr="00E909F6">
        <w:rPr>
          <w:rFonts w:eastAsia="Palatino Linotype" w:cs="Palatino Linotype"/>
          <w:szCs w:val="22"/>
          <w:lang w:val="es-ES"/>
        </w:rPr>
        <w:t xml:space="preserve">Petición, </w:t>
      </w:r>
      <w:r w:rsidR="009E0F93" w:rsidRPr="00E909F6">
        <w:rPr>
          <w:rFonts w:eastAsia="Palatino Linotype" w:cs="Palatino Linotype"/>
          <w:szCs w:val="22"/>
          <w:lang w:val="es-ES"/>
        </w:rPr>
        <w:t xml:space="preserve">de la que se infiere que, </w:t>
      </w:r>
      <w:r w:rsidRPr="00E909F6">
        <w:rPr>
          <w:rFonts w:eastAsia="Palatino Linotype" w:cs="Palatino Linotype"/>
          <w:b/>
          <w:szCs w:val="22"/>
          <w:lang w:val="es-ES"/>
        </w:rPr>
        <w:t xml:space="preserve">EL SUJETO OBLIGADO </w:t>
      </w:r>
      <w:r w:rsidRPr="00E909F6">
        <w:rPr>
          <w:rFonts w:eastAsia="Palatino Linotype" w:cs="Palatino Linotype"/>
          <w:bCs/>
          <w:szCs w:val="22"/>
          <w:lang w:val="es-ES"/>
        </w:rPr>
        <w:t xml:space="preserve">respondió </w:t>
      </w:r>
      <w:r w:rsidR="009E0F93" w:rsidRPr="00E909F6">
        <w:rPr>
          <w:rFonts w:eastAsia="Palatino Linotype" w:cs="Palatino Linotype"/>
          <w:bCs/>
          <w:szCs w:val="22"/>
          <w:lang w:val="es-ES"/>
        </w:rPr>
        <w:t xml:space="preserve">únicamente por lo que corresponde a la </w:t>
      </w:r>
      <w:r w:rsidRPr="00E909F6">
        <w:rPr>
          <w:rFonts w:eastAsia="Palatino Linotype" w:cs="Palatino Linotype"/>
          <w:bCs/>
          <w:szCs w:val="22"/>
          <w:lang w:val="es-ES"/>
        </w:rPr>
        <w:t xml:space="preserve">relativa a la C. Leo Mariel Huitron Hoyo, </w:t>
      </w:r>
      <w:r w:rsidR="009E0F93" w:rsidRPr="00E909F6">
        <w:rPr>
          <w:rFonts w:eastAsia="Palatino Linotype" w:cs="Palatino Linotype"/>
          <w:bCs/>
          <w:szCs w:val="22"/>
          <w:lang w:val="es-ES"/>
        </w:rPr>
        <w:t xml:space="preserve">sin relacionarla con el cargo que se dice ostentas dentro del </w:t>
      </w:r>
      <w:r w:rsidR="009E0F93" w:rsidRPr="00E909F6">
        <w:rPr>
          <w:rFonts w:eastAsia="Palatino Linotype" w:cs="Palatino Linotype"/>
          <w:b/>
          <w:szCs w:val="22"/>
          <w:lang w:val="es-ES"/>
        </w:rPr>
        <w:t xml:space="preserve">SUJETO OBLIGADO, </w:t>
      </w:r>
      <w:r w:rsidR="009E0F93" w:rsidRPr="00E909F6">
        <w:rPr>
          <w:rFonts w:eastAsia="Palatino Linotype" w:cs="Palatino Linotype"/>
          <w:bCs/>
          <w:szCs w:val="22"/>
          <w:lang w:val="es-ES"/>
        </w:rPr>
        <w:t>es decir, como titular de la Jefatura de Programas Sociales.</w:t>
      </w:r>
    </w:p>
    <w:p w14:paraId="75973E42" w14:textId="2DBA89FE" w:rsidR="00993749" w:rsidRPr="00E909F6" w:rsidRDefault="009E0F93" w:rsidP="00E909F6">
      <w:pPr>
        <w:rPr>
          <w:rFonts w:eastAsiaTheme="minorEastAsia" w:cs="Arial"/>
          <w:lang w:val="es-ES_tradnl"/>
        </w:rPr>
      </w:pPr>
      <w:r w:rsidRPr="00E909F6">
        <w:rPr>
          <w:rFonts w:eastAsia="Palatino Linotype" w:cs="Palatino Linotype"/>
          <w:szCs w:val="22"/>
          <w:lang w:val="es-ES"/>
        </w:rPr>
        <w:t xml:space="preserve">Por consiguiente, bajo el amparo del </w:t>
      </w:r>
      <w:r w:rsidR="004C2897" w:rsidRPr="00E909F6">
        <w:rPr>
          <w:rFonts w:eastAsia="Palatino Linotype" w:cs="Palatino Linotype"/>
          <w:szCs w:val="22"/>
          <w:lang w:val="es-ES"/>
        </w:rPr>
        <w:t xml:space="preserve">principio de certeza que rige el actuar de este Instituto, establecido en </w:t>
      </w:r>
      <w:r w:rsidR="00993749" w:rsidRPr="00E909F6">
        <w:rPr>
          <w:rFonts w:eastAsia="Palatino Linotype" w:cs="Palatino Linotype"/>
          <w:szCs w:val="22"/>
          <w:lang w:val="es-ES"/>
        </w:rPr>
        <w:t xml:space="preserve"> </w:t>
      </w:r>
      <w:r w:rsidR="004C2897" w:rsidRPr="00E909F6">
        <w:rPr>
          <w:rFonts w:eastAsiaTheme="minorEastAsia" w:cs="Arial"/>
          <w:lang w:val="es-ES_tradnl"/>
        </w:rPr>
        <w:t>el</w:t>
      </w:r>
      <w:r w:rsidR="00993749" w:rsidRPr="00E909F6">
        <w:rPr>
          <w:rFonts w:eastAsiaTheme="minorEastAsia" w:cs="Arial"/>
          <w:lang w:val="es-ES_tradnl"/>
        </w:rPr>
        <w:t xml:space="preserve"> artículo 9, fracción I de la Ley de Transparencia y Acceso a la Información Pública de</w:t>
      </w:r>
      <w:r w:rsidR="004C2897" w:rsidRPr="00E909F6">
        <w:rPr>
          <w:rFonts w:eastAsiaTheme="minorEastAsia" w:cs="Arial"/>
          <w:lang w:val="es-ES_tradnl"/>
        </w:rPr>
        <w:t xml:space="preserve">l Estado de México y Municipios, se procedió a indagar en el portal electrónico del </w:t>
      </w:r>
      <w:r w:rsidR="004C2897" w:rsidRPr="00E909F6">
        <w:rPr>
          <w:rFonts w:eastAsiaTheme="minorEastAsia" w:cs="Arial"/>
          <w:b/>
          <w:lang w:val="es-ES_tradnl"/>
        </w:rPr>
        <w:t xml:space="preserve">SUJETO OBLIGADO </w:t>
      </w:r>
      <w:r w:rsidR="004C2897" w:rsidRPr="00E909F6">
        <w:rPr>
          <w:rFonts w:eastAsiaTheme="minorEastAsia" w:cs="Arial"/>
          <w:lang w:val="es-ES_tradnl"/>
        </w:rPr>
        <w:t xml:space="preserve">disponible en </w:t>
      </w:r>
      <w:hyperlink r:id="rId14" w:anchor="/info-fraccion/11/195/28" w:history="1">
        <w:r w:rsidR="004C2897" w:rsidRPr="00E909F6">
          <w:rPr>
            <w:rStyle w:val="Hipervnculo"/>
            <w:rFonts w:eastAsiaTheme="minorEastAsia" w:cs="Arial"/>
            <w:color w:val="auto"/>
            <w:lang w:val="es-ES_tradnl"/>
          </w:rPr>
          <w:t>https://infoem2.ipomex.org.mx/ipomex/#/info-fraccion/11/195/28</w:t>
        </w:r>
      </w:hyperlink>
      <w:r w:rsidR="004C2897" w:rsidRPr="00E909F6">
        <w:rPr>
          <w:rFonts w:eastAsiaTheme="minorEastAsia" w:cs="Arial"/>
          <w:lang w:val="es-ES_tradnl"/>
        </w:rPr>
        <w:t xml:space="preserve"> localizando que </w:t>
      </w:r>
      <w:r w:rsidR="006175C2" w:rsidRPr="00E909F6">
        <w:rPr>
          <w:rFonts w:eastAsiaTheme="minorEastAsia" w:cs="Arial"/>
          <w:lang w:val="es-ES_tradnl"/>
        </w:rPr>
        <w:t xml:space="preserve">es servidora pública del </w:t>
      </w:r>
      <w:r w:rsidR="004C2897" w:rsidRPr="00E909F6">
        <w:rPr>
          <w:rFonts w:eastAsiaTheme="minorEastAsia" w:cs="Arial"/>
          <w:b/>
          <w:lang w:val="es-ES_tradnl"/>
        </w:rPr>
        <w:t xml:space="preserve">SUJETO OBLIGADO </w:t>
      </w:r>
      <w:r w:rsidR="004C2897" w:rsidRPr="00E909F6">
        <w:rPr>
          <w:rFonts w:eastAsiaTheme="minorEastAsia" w:cs="Arial"/>
          <w:lang w:val="es-ES_tradnl"/>
        </w:rPr>
        <w:t xml:space="preserve">la </w:t>
      </w:r>
      <w:r w:rsidR="006175C2" w:rsidRPr="00E909F6">
        <w:rPr>
          <w:rFonts w:eastAsiaTheme="minorEastAsia" w:cs="Arial"/>
          <w:lang w:val="es-ES_tradnl"/>
        </w:rPr>
        <w:t>C.</w:t>
      </w:r>
      <w:r w:rsidR="004C2897" w:rsidRPr="00E909F6">
        <w:rPr>
          <w:rFonts w:eastAsiaTheme="minorEastAsia" w:cs="Arial"/>
          <w:lang w:val="es-ES_tradnl"/>
        </w:rPr>
        <w:t xml:space="preserve"> </w:t>
      </w:r>
      <w:r w:rsidR="004C2897" w:rsidRPr="00E909F6">
        <w:rPr>
          <w:rFonts w:eastAsiaTheme="minorEastAsia" w:cs="Arial"/>
          <w:b/>
          <w:i/>
          <w:lang w:val="es-ES_tradnl"/>
        </w:rPr>
        <w:t xml:space="preserve">Leo </w:t>
      </w:r>
      <w:r w:rsidR="004C2897" w:rsidRPr="00E909F6">
        <w:rPr>
          <w:rFonts w:eastAsiaTheme="minorEastAsia" w:cs="Arial"/>
          <w:b/>
          <w:i/>
          <w:lang w:val="es-ES_tradnl"/>
        </w:rPr>
        <w:lastRenderedPageBreak/>
        <w:t xml:space="preserve">Mariel Huitron </w:t>
      </w:r>
      <w:r w:rsidR="004C2897" w:rsidRPr="00E909F6">
        <w:rPr>
          <w:rFonts w:eastAsiaTheme="minorEastAsia" w:cs="Arial"/>
          <w:b/>
          <w:i/>
          <w:u w:val="single"/>
          <w:lang w:val="es-ES_tradnl"/>
        </w:rPr>
        <w:t>Loyo</w:t>
      </w:r>
      <w:r w:rsidR="004C2897" w:rsidRPr="00E909F6">
        <w:rPr>
          <w:rFonts w:eastAsiaTheme="minorEastAsia" w:cs="Arial"/>
          <w:b/>
          <w:i/>
          <w:lang w:val="es-ES_tradnl"/>
        </w:rPr>
        <w:t xml:space="preserve"> </w:t>
      </w:r>
      <w:r w:rsidR="006175C2" w:rsidRPr="00E909F6">
        <w:rPr>
          <w:rFonts w:eastAsiaTheme="minorEastAsia" w:cs="Arial"/>
          <w:lang w:val="es-ES_tradnl"/>
        </w:rPr>
        <w:t>quien se encuentra</w:t>
      </w:r>
      <w:r w:rsidR="000E595F" w:rsidRPr="00E909F6">
        <w:rPr>
          <w:rFonts w:eastAsiaTheme="minorEastAsia" w:cs="Arial"/>
          <w:b/>
          <w:i/>
          <w:lang w:val="es-ES_tradnl"/>
        </w:rPr>
        <w:t xml:space="preserve"> </w:t>
      </w:r>
      <w:r w:rsidR="000E595F" w:rsidRPr="00E909F6">
        <w:rPr>
          <w:rFonts w:eastAsiaTheme="minorEastAsia" w:cs="Arial"/>
          <w:lang w:val="es-ES_tradnl"/>
        </w:rPr>
        <w:t>adscrita al Departamento de Programas Sociales con el cargo de Jefa de Departamento, tal y como se ilustra enseguida:</w:t>
      </w:r>
    </w:p>
    <w:p w14:paraId="0AE09587" w14:textId="77777777" w:rsidR="000E595F" w:rsidRPr="00E909F6" w:rsidRDefault="000E595F" w:rsidP="00E909F6">
      <w:pPr>
        <w:rPr>
          <w:rFonts w:eastAsiaTheme="minorEastAsia" w:cs="Arial"/>
          <w:lang w:val="es-ES_tradnl"/>
        </w:rPr>
      </w:pPr>
    </w:p>
    <w:p w14:paraId="64D5215A" w14:textId="4604C237" w:rsidR="000E595F" w:rsidRPr="00E909F6" w:rsidRDefault="0019545D" w:rsidP="00E909F6">
      <w:pPr>
        <w:rPr>
          <w:rFonts w:eastAsia="Palatino Linotype" w:cs="Palatino Linotype"/>
          <w:szCs w:val="22"/>
          <w:lang w:val="es-ES"/>
        </w:rPr>
      </w:pPr>
      <w:r w:rsidRPr="00E909F6">
        <w:rPr>
          <w:rFonts w:eastAsia="Palatino Linotype" w:cs="Palatino Linotype"/>
          <w:noProof/>
          <w:szCs w:val="22"/>
          <w:lang w:eastAsia="es-MX"/>
        </w:rPr>
        <w:drawing>
          <wp:inline distT="0" distB="0" distL="0" distR="0" wp14:anchorId="3F9B950B" wp14:editId="16460603">
            <wp:extent cx="5742940" cy="16338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633855"/>
                    </a:xfrm>
                    <a:prstGeom prst="rect">
                      <a:avLst/>
                    </a:prstGeom>
                  </pic:spPr>
                </pic:pic>
              </a:graphicData>
            </a:graphic>
          </wp:inline>
        </w:drawing>
      </w:r>
    </w:p>
    <w:p w14:paraId="5278C4FA" w14:textId="77777777" w:rsidR="00146ABB" w:rsidRPr="00E909F6" w:rsidRDefault="00146ABB" w:rsidP="00E909F6">
      <w:pPr>
        <w:rPr>
          <w:rFonts w:eastAsia="Palatino Linotype" w:cs="Palatino Linotype"/>
          <w:szCs w:val="22"/>
          <w:lang w:val="es-ES"/>
        </w:rPr>
      </w:pPr>
    </w:p>
    <w:p w14:paraId="2CE888F0" w14:textId="0729C0B1" w:rsidR="008C770B" w:rsidRPr="00E909F6" w:rsidRDefault="008C770B" w:rsidP="00E909F6">
      <w:pPr>
        <w:rPr>
          <w:rFonts w:eastAsia="Palatino Linotype" w:cs="Palatino Linotype"/>
          <w:szCs w:val="22"/>
          <w:lang w:val="es-ES"/>
        </w:rPr>
      </w:pPr>
      <w:r w:rsidRPr="00E909F6">
        <w:rPr>
          <w:rFonts w:eastAsia="Palatino Linotype" w:cs="Palatino Linotype"/>
          <w:szCs w:val="22"/>
          <w:lang w:val="es-ES"/>
        </w:rPr>
        <w:t xml:space="preserve">De lo que se infiere </w:t>
      </w:r>
      <w:r w:rsidR="006175C2" w:rsidRPr="00E909F6">
        <w:rPr>
          <w:rFonts w:eastAsia="Palatino Linotype" w:cs="Palatino Linotype"/>
          <w:szCs w:val="22"/>
          <w:lang w:val="es-ES"/>
        </w:rPr>
        <w:t xml:space="preserve">que coincide con lo manifestado </w:t>
      </w:r>
      <w:r w:rsidR="00C821B1" w:rsidRPr="00E909F6">
        <w:rPr>
          <w:rFonts w:eastAsia="Palatino Linotype" w:cs="Palatino Linotype"/>
          <w:szCs w:val="22"/>
          <w:lang w:val="es-ES"/>
        </w:rPr>
        <w:t>por la solicitante</w:t>
      </w:r>
      <w:r w:rsidR="00F0593A" w:rsidRPr="00E909F6">
        <w:rPr>
          <w:rFonts w:eastAsia="Palatino Linotype" w:cs="Palatino Linotype"/>
          <w:szCs w:val="22"/>
          <w:lang w:val="es-ES"/>
        </w:rPr>
        <w:t xml:space="preserve"> en la solicitud de acceso a la información materia del presente medio de impugnación; </w:t>
      </w:r>
      <w:r w:rsidR="00C821B1" w:rsidRPr="00E909F6">
        <w:rPr>
          <w:rFonts w:eastAsia="Palatino Linotype" w:cs="Palatino Linotype"/>
          <w:szCs w:val="22"/>
          <w:lang w:val="es-ES"/>
        </w:rPr>
        <w:t xml:space="preserve">y que por tanto es de quien se peticiona la información </w:t>
      </w:r>
      <w:r w:rsidR="006175C2" w:rsidRPr="00E909F6">
        <w:rPr>
          <w:rFonts w:eastAsia="Palatino Linotype" w:cs="Palatino Linotype"/>
          <w:szCs w:val="22"/>
          <w:lang w:val="es-ES"/>
        </w:rPr>
        <w:t>referid</w:t>
      </w:r>
      <w:r w:rsidR="00F0593A" w:rsidRPr="00E909F6">
        <w:rPr>
          <w:rFonts w:eastAsia="Palatino Linotype" w:cs="Palatino Linotype"/>
          <w:szCs w:val="22"/>
          <w:lang w:val="es-ES"/>
        </w:rPr>
        <w:t xml:space="preserve">a en la misma. </w:t>
      </w:r>
    </w:p>
    <w:p w14:paraId="037EE14E" w14:textId="77777777" w:rsidR="00F0593A" w:rsidRPr="00E909F6" w:rsidRDefault="00F0593A" w:rsidP="00E909F6">
      <w:pPr>
        <w:rPr>
          <w:rFonts w:eastAsia="Palatino Linotype" w:cs="Palatino Linotype"/>
          <w:szCs w:val="22"/>
          <w:lang w:val="es-ES"/>
        </w:rPr>
      </w:pPr>
    </w:p>
    <w:p w14:paraId="565A868E" w14:textId="3F30BFCB" w:rsidR="00F0593A" w:rsidRPr="00E909F6" w:rsidRDefault="00F0593A" w:rsidP="00E909F6">
      <w:pPr>
        <w:rPr>
          <w:rFonts w:eastAsiaTheme="minorEastAsia" w:cs="Arial"/>
          <w:lang w:val="es-ES_tradnl"/>
        </w:rPr>
      </w:pPr>
      <w:r w:rsidRPr="00E909F6">
        <w:rPr>
          <w:rFonts w:eastAsia="Palatino Linotype" w:cs="Palatino Linotype"/>
          <w:szCs w:val="22"/>
          <w:lang w:val="es-ES"/>
        </w:rPr>
        <w:t xml:space="preserve">Llegados a este punto, cabe puntualizar que </w:t>
      </w:r>
      <w:r w:rsidRPr="00E909F6">
        <w:rPr>
          <w:rFonts w:eastAsiaTheme="minorEastAsia" w:cs="Arial"/>
          <w:lang w:val="es-ES_tradnl"/>
        </w:rPr>
        <w:t xml:space="preserve">al ser el derecho de acceso a la información un derecho humano, y toda vez que los solicitantes no son expertos en temas de derecho, ni conocen con precisión el nombre de los servidores públicos, ni las documentales, así como de las unidades administrativas que integran a los sujetos obligados, razón por la que se les consigna a los </w:t>
      </w:r>
      <w:r w:rsidRPr="00E909F6">
        <w:rPr>
          <w:szCs w:val="22"/>
        </w:rPr>
        <w:t>sujetos obligados la alta responsabilidad de analizar los requerimientos de las solicitudes de información, bajo el amparo del principio de máxima publicidad y pro persona con el objeto de verificar si existe expresión documental con la cual se puede colmar la pretensión de los mismos</w:t>
      </w:r>
      <w:r w:rsidR="00CD7842" w:rsidRPr="00E909F6">
        <w:rPr>
          <w:szCs w:val="22"/>
        </w:rPr>
        <w:t>, así como en su caso subsanar los errores en los que incurran los particulares solicitantes</w:t>
      </w:r>
      <w:r w:rsidRPr="00E909F6">
        <w:rPr>
          <w:rFonts w:eastAsiaTheme="minorEastAsia" w:cs="Arial"/>
          <w:lang w:val="es-ES_tradnl"/>
        </w:rPr>
        <w:t>; a fin de orientarles y en su caso, entregarles la información que requieren.</w:t>
      </w:r>
    </w:p>
    <w:p w14:paraId="4C92927B" w14:textId="77777777" w:rsidR="00F0593A" w:rsidRPr="00E909F6" w:rsidRDefault="00F0593A" w:rsidP="00E909F6">
      <w:pPr>
        <w:rPr>
          <w:rFonts w:eastAsia="Palatino Linotype" w:cs="Palatino Linotype"/>
          <w:szCs w:val="22"/>
          <w:lang w:val="es-ES"/>
        </w:rPr>
      </w:pPr>
    </w:p>
    <w:p w14:paraId="00A5FC00" w14:textId="550E4EF0" w:rsidR="00F0593A" w:rsidRPr="00E909F6" w:rsidRDefault="00F0593A" w:rsidP="00E909F6">
      <w:pPr>
        <w:rPr>
          <w:rFonts w:cs="Arial"/>
          <w:szCs w:val="22"/>
        </w:rPr>
      </w:pPr>
      <w:r w:rsidRPr="00E909F6">
        <w:rPr>
          <w:szCs w:val="22"/>
        </w:rPr>
        <w:lastRenderedPageBreak/>
        <w:t xml:space="preserve">Sirviendo de sustento a lo señalado, </w:t>
      </w:r>
      <w:r w:rsidRPr="00E909F6">
        <w:rPr>
          <w:rFonts w:cs="Arial"/>
          <w:szCs w:val="22"/>
        </w:rPr>
        <w:t>el criterio jurisprudencial, emitido la Primera Sala de la Suprema Corte de Justicia de la Nación, encontrado en el Libro 11, Tomo I página 613, de octubre de 2014,</w:t>
      </w:r>
      <w:r w:rsidRPr="00E909F6">
        <w:rPr>
          <w:szCs w:val="22"/>
        </w:rPr>
        <w:t xml:space="preserve"> </w:t>
      </w:r>
      <w:r w:rsidRPr="00E909F6">
        <w:rPr>
          <w:rFonts w:cs="Arial"/>
          <w:szCs w:val="22"/>
        </w:rPr>
        <w:t>del Semanario Judicial de la Federación y su Gaceta, Décima Época, que su texto nos refiere:</w:t>
      </w:r>
    </w:p>
    <w:p w14:paraId="7AC141CC" w14:textId="77777777" w:rsidR="00F0593A" w:rsidRPr="00E909F6" w:rsidRDefault="00F0593A" w:rsidP="00E909F6">
      <w:pPr>
        <w:rPr>
          <w:rFonts w:cs="Arial"/>
          <w:szCs w:val="22"/>
        </w:rPr>
      </w:pPr>
    </w:p>
    <w:p w14:paraId="630618FB" w14:textId="77777777" w:rsidR="00F0593A" w:rsidRPr="00E909F6" w:rsidRDefault="00F0593A" w:rsidP="00E909F6">
      <w:pPr>
        <w:pStyle w:val="Puesto"/>
        <w:rPr>
          <w:szCs w:val="22"/>
        </w:rPr>
      </w:pPr>
      <w:r w:rsidRPr="00E909F6">
        <w:rPr>
          <w:b/>
          <w:szCs w:val="22"/>
        </w:rPr>
        <w:t>PRINCIPIO PRO PERSONA. REQUISITOS MÍNIMOS PARA QUE SE ATIENDA EL FONDO DE LA SOLICITUD DE SU APLICACIÓN, O LA IMPUGNACIÓN DE SU OMISIÓN POR LA AUTORIDAD RESPONSABLE.</w:t>
      </w:r>
      <w:r w:rsidRPr="00E909F6">
        <w:rPr>
          <w:szCs w:val="22"/>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w:t>
      </w:r>
      <w:r w:rsidRPr="00E909F6">
        <w:rPr>
          <w:szCs w:val="22"/>
        </w:rPr>
        <w:lastRenderedPageBreak/>
        <w:t>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7BF953E2" w14:textId="77777777" w:rsidR="00F0593A" w:rsidRPr="00E909F6" w:rsidRDefault="00F0593A" w:rsidP="00E909F6">
      <w:pPr>
        <w:rPr>
          <w:rFonts w:eastAsiaTheme="minorHAnsi"/>
          <w:lang w:eastAsia="en-US"/>
        </w:rPr>
      </w:pPr>
    </w:p>
    <w:p w14:paraId="27140B3A" w14:textId="77777777" w:rsidR="00F0593A" w:rsidRPr="00E909F6" w:rsidRDefault="00F0593A" w:rsidP="00E909F6">
      <w:pPr>
        <w:pBdr>
          <w:top w:val="nil"/>
          <w:left w:val="nil"/>
          <w:bottom w:val="nil"/>
          <w:right w:val="nil"/>
          <w:between w:val="nil"/>
        </w:pBdr>
        <w:spacing w:before="240" w:after="240"/>
        <w:ind w:right="-28"/>
        <w:rPr>
          <w:i/>
        </w:rPr>
      </w:pPr>
      <w:r w:rsidRPr="00E909F6">
        <w:rPr>
          <w:rFonts w:eastAsia="Palatino Linotype" w:cs="Palatino Linotype"/>
          <w:szCs w:val="22"/>
          <w:lang w:val="es-ES"/>
        </w:rPr>
        <w:t xml:space="preserve">Ello, es así, en atención a que </w:t>
      </w:r>
      <w:r w:rsidRPr="00E909F6">
        <w:t xml:space="preserve">el Derecho de Acceso a la Información Pública consiste en que la </w:t>
      </w:r>
      <w:r w:rsidRPr="00E909F6">
        <w:rPr>
          <w:b/>
        </w:rPr>
        <w:t>información solicitada conste en un soporte documental</w:t>
      </w:r>
      <w:r w:rsidRPr="00E909F6">
        <w:t xml:space="preserve"> en cualquiera de sus formas, a saber: expedientes, reportes, estudios, actas</w:t>
      </w:r>
      <w:r w:rsidRPr="00E909F6">
        <w:rPr>
          <w:b/>
        </w:rPr>
        <w:t>,</w:t>
      </w:r>
      <w:r w:rsidRPr="00E909F6">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 el cual dispone lo siguiente: </w:t>
      </w:r>
    </w:p>
    <w:p w14:paraId="46FF68F1" w14:textId="77777777" w:rsidR="00F0593A" w:rsidRPr="00E909F6" w:rsidRDefault="00F0593A" w:rsidP="00E909F6">
      <w:pPr>
        <w:pStyle w:val="Puesto"/>
        <w:ind w:firstLine="567"/>
      </w:pPr>
      <w:r w:rsidRPr="00E909F6">
        <w:t>“</w:t>
      </w:r>
      <w:r w:rsidRPr="00E909F6">
        <w:rPr>
          <w:b/>
        </w:rPr>
        <w:t xml:space="preserve">Artículo 3. </w:t>
      </w:r>
      <w:r w:rsidRPr="00E909F6">
        <w:t>Para los efectos de la presente Ley se entenderá por:</w:t>
      </w:r>
    </w:p>
    <w:p w14:paraId="4F69BA38" w14:textId="77777777" w:rsidR="00F0593A" w:rsidRPr="00E909F6" w:rsidRDefault="00F0593A" w:rsidP="00E909F6">
      <w:pPr>
        <w:pStyle w:val="Puesto"/>
        <w:ind w:firstLine="567"/>
      </w:pPr>
      <w:r w:rsidRPr="00E909F6">
        <w:t>…</w:t>
      </w:r>
    </w:p>
    <w:p w14:paraId="2619D9ED" w14:textId="77777777" w:rsidR="00F0593A" w:rsidRPr="00E909F6" w:rsidRDefault="00F0593A" w:rsidP="00E909F6">
      <w:pPr>
        <w:pStyle w:val="Puesto"/>
        <w:ind w:firstLine="567"/>
      </w:pPr>
      <w:r w:rsidRPr="00E909F6">
        <w:rPr>
          <w:b/>
        </w:rPr>
        <w:t>XI. Documento:</w:t>
      </w:r>
      <w:r w:rsidRPr="00E909F6">
        <w:t xml:space="preserve"> Los expedientes, reportes, estudios, actas, resoluciones,</w:t>
      </w:r>
      <w:r w:rsidRPr="00E909F6">
        <w:rPr>
          <w:b/>
        </w:rPr>
        <w:t xml:space="preserve"> </w:t>
      </w:r>
      <w:r w:rsidRPr="00E909F6">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8CA1BEF" w14:textId="77777777" w:rsidR="00F0593A" w:rsidRPr="00E909F6" w:rsidRDefault="00F0593A" w:rsidP="00E909F6">
      <w:pPr>
        <w:ind w:left="1134" w:right="901"/>
      </w:pPr>
    </w:p>
    <w:p w14:paraId="0C9E7A91" w14:textId="77777777" w:rsidR="00F0593A" w:rsidRPr="00E909F6" w:rsidRDefault="00F0593A" w:rsidP="00E909F6">
      <w:r w:rsidRPr="00E909F6">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6D0BEE1" w14:textId="77777777" w:rsidR="00F0593A" w:rsidRPr="00E909F6" w:rsidRDefault="00F0593A" w:rsidP="00E909F6">
      <w:pPr>
        <w:ind w:left="851" w:right="850"/>
      </w:pPr>
    </w:p>
    <w:p w14:paraId="01378C0B" w14:textId="77777777" w:rsidR="00F0593A" w:rsidRPr="00E909F6" w:rsidRDefault="00F0593A" w:rsidP="00E909F6">
      <w:pPr>
        <w:pStyle w:val="Puesto"/>
        <w:ind w:firstLine="567"/>
        <w:jc w:val="center"/>
        <w:rPr>
          <w:b/>
        </w:rPr>
      </w:pPr>
      <w:r w:rsidRPr="00E909F6">
        <w:lastRenderedPageBreak/>
        <w:t>“</w:t>
      </w:r>
      <w:r w:rsidRPr="00E909F6">
        <w:rPr>
          <w:b/>
        </w:rPr>
        <w:t>CRITERIO 0002-11</w:t>
      </w:r>
    </w:p>
    <w:p w14:paraId="4B042E5A" w14:textId="77777777" w:rsidR="00F0593A" w:rsidRPr="00E909F6" w:rsidRDefault="00F0593A" w:rsidP="00E909F6">
      <w:pPr>
        <w:pStyle w:val="Puesto"/>
        <w:ind w:firstLine="567"/>
      </w:pPr>
      <w:r w:rsidRPr="00E909F6">
        <w:rPr>
          <w:b/>
          <w:u w:val="single"/>
        </w:rPr>
        <w:t>INFORMACIÓN PÚBLICA, CONCEPTO DE, EN MATERIA DE TRANSPARENCIA. INTERPRETACIÓN SISTEMÁTICA DE LOS ARTÍCULOS 2°, FRACCIÓN V, XV, Y XVI, 3°, 4°, 11 Y 41.</w:t>
      </w:r>
      <w:r w:rsidRPr="00E909F6">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7320EA" w14:textId="77777777" w:rsidR="00F0593A" w:rsidRPr="00E909F6" w:rsidRDefault="00F0593A" w:rsidP="00E909F6">
      <w:pPr>
        <w:pStyle w:val="Puesto"/>
        <w:ind w:firstLine="567"/>
      </w:pPr>
      <w:r w:rsidRPr="00E909F6">
        <w:t>En consecuencia el acceso a la información se refiere a que se cumplan cualquiera de los siguientes tres supuestos:</w:t>
      </w:r>
    </w:p>
    <w:p w14:paraId="2DC29DBB" w14:textId="77777777" w:rsidR="00F0593A" w:rsidRPr="00E909F6" w:rsidRDefault="00F0593A" w:rsidP="00E909F6">
      <w:pPr>
        <w:pStyle w:val="Puesto"/>
        <w:ind w:firstLine="567"/>
      </w:pPr>
      <w:r w:rsidRPr="00E909F6">
        <w:t xml:space="preserve">1) Que se trate de información </w:t>
      </w:r>
      <w:r w:rsidRPr="00E909F6">
        <w:rPr>
          <w:u w:val="single"/>
        </w:rPr>
        <w:t>registrada en cualquier soporte documental</w:t>
      </w:r>
      <w:r w:rsidRPr="00E909F6">
        <w:t>, que en ejercicio de las atribuciones conferidas, sea generada por los Sujetos Obligados;</w:t>
      </w:r>
    </w:p>
    <w:p w14:paraId="1E29D7FE" w14:textId="77777777" w:rsidR="00F0593A" w:rsidRPr="00E909F6" w:rsidRDefault="00F0593A" w:rsidP="00E909F6">
      <w:pPr>
        <w:pStyle w:val="Puesto"/>
        <w:ind w:firstLine="567"/>
      </w:pPr>
      <w:r w:rsidRPr="00E909F6">
        <w:t xml:space="preserve">2) Que se trate de información </w:t>
      </w:r>
      <w:r w:rsidRPr="00E909F6">
        <w:rPr>
          <w:u w:val="single"/>
        </w:rPr>
        <w:t>registrada en cualquier soporte documental</w:t>
      </w:r>
      <w:r w:rsidRPr="00E909F6">
        <w:t>, que en ejercicio de las atribuciones conferidas, sea administrada por los Sujetos Obligados, y</w:t>
      </w:r>
    </w:p>
    <w:p w14:paraId="464FE292" w14:textId="77777777" w:rsidR="00F0593A" w:rsidRPr="00E909F6" w:rsidRDefault="00F0593A" w:rsidP="00E909F6">
      <w:pPr>
        <w:pStyle w:val="Puesto"/>
        <w:ind w:firstLine="567"/>
      </w:pPr>
      <w:r w:rsidRPr="00E909F6">
        <w:t xml:space="preserve">3) Que se trate de información </w:t>
      </w:r>
      <w:r w:rsidRPr="00E909F6">
        <w:rPr>
          <w:u w:val="single"/>
        </w:rPr>
        <w:t>registrada en cualquier soporte documental</w:t>
      </w:r>
      <w:r w:rsidRPr="00E909F6">
        <w:t>, que en ejercicio de las atribuciones conferidas, se encuentre en posesión de los Sujetos Obligados.” (Sic)</w:t>
      </w:r>
    </w:p>
    <w:p w14:paraId="01B3D6D5" w14:textId="77777777" w:rsidR="00F0593A" w:rsidRPr="00E909F6" w:rsidRDefault="00F0593A" w:rsidP="00E909F6">
      <w:pPr>
        <w:spacing w:before="240" w:after="240"/>
      </w:pPr>
      <w:r w:rsidRPr="00E909F6">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E909F6">
        <w:rPr>
          <w:b/>
        </w:rPr>
        <w:t>EL SUJETO OBLIGADO</w:t>
      </w:r>
      <w:r w:rsidRPr="00E909F6">
        <w:t xml:space="preserve"> la generó o porque como parte del ejercicio de sus funciones la recibió y por consiguiente, la administra y posee. </w:t>
      </w:r>
    </w:p>
    <w:p w14:paraId="6B454A0C" w14:textId="77777777" w:rsidR="00F0593A" w:rsidRPr="00E909F6" w:rsidRDefault="00F0593A" w:rsidP="00E909F6">
      <w:pPr>
        <w:ind w:right="51"/>
        <w:rPr>
          <w:rFonts w:eastAsia="Palatino Linotype" w:cs="Palatino Linotype"/>
          <w:szCs w:val="22"/>
          <w:lang w:val="es-ES"/>
        </w:rPr>
      </w:pPr>
      <w:r w:rsidRPr="00E909F6">
        <w:t>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w:t>
      </w:r>
    </w:p>
    <w:p w14:paraId="68E67CE4" w14:textId="77777777" w:rsidR="00F0593A" w:rsidRPr="00E909F6" w:rsidRDefault="00F0593A" w:rsidP="00E909F6">
      <w:pPr>
        <w:rPr>
          <w:rFonts w:eastAsia="Palatino Linotype" w:cs="Palatino Linotype"/>
          <w:szCs w:val="22"/>
          <w:lang w:val="es-ES"/>
        </w:rPr>
      </w:pPr>
    </w:p>
    <w:p w14:paraId="4CACC8EF" w14:textId="135CA46C" w:rsidR="0019545D" w:rsidRPr="00E909F6" w:rsidRDefault="00AC61E9" w:rsidP="00E909F6">
      <w:pPr>
        <w:rPr>
          <w:rFonts w:eastAsiaTheme="minorEastAsia" w:cs="Arial"/>
          <w:b/>
          <w:bCs/>
          <w:i/>
          <w:lang w:val="es-ES_tradnl"/>
        </w:rPr>
      </w:pPr>
      <w:r w:rsidRPr="00E909F6">
        <w:rPr>
          <w:rFonts w:eastAsia="Palatino Linotype" w:cs="Palatino Linotype"/>
          <w:szCs w:val="22"/>
          <w:lang w:val="es-ES"/>
        </w:rPr>
        <w:t>En consecuencia</w:t>
      </w:r>
      <w:r w:rsidR="002C199E" w:rsidRPr="00E909F6">
        <w:rPr>
          <w:rFonts w:eastAsia="Palatino Linotype" w:cs="Palatino Linotype"/>
          <w:szCs w:val="22"/>
          <w:lang w:val="es-ES"/>
        </w:rPr>
        <w:t>,</w:t>
      </w:r>
      <w:r w:rsidR="008C770B" w:rsidRPr="00E909F6">
        <w:rPr>
          <w:rFonts w:eastAsia="Palatino Linotype" w:cs="Palatino Linotype"/>
        </w:rPr>
        <w:t xml:space="preserve"> con fundamento en lo dispuesto por el artículo 13 y 181 párrafo cuarto de la Ley de Transparencia y Acceso a la Información Pública del Estado de México y Municipios, </w:t>
      </w:r>
      <w:r w:rsidR="008C770B" w:rsidRPr="00E909F6">
        <w:rPr>
          <w:rFonts w:eastAsia="Palatino Linotype" w:cs="Palatino Linotype"/>
        </w:rPr>
        <w:lastRenderedPageBreak/>
        <w:t xml:space="preserve">este Órgano Garante considera que se debe suplir la deficiencia presentada en la solicitud de acceso a la información, determinando que lo solicitado corresponde a la servidora pública </w:t>
      </w:r>
      <w:r w:rsidR="008C770B" w:rsidRPr="00E909F6">
        <w:rPr>
          <w:rFonts w:eastAsiaTheme="minorEastAsia" w:cs="Arial"/>
          <w:lang w:val="es-ES_tradnl"/>
        </w:rPr>
        <w:t xml:space="preserve">de nombre </w:t>
      </w:r>
      <w:r w:rsidR="008C770B" w:rsidRPr="00E909F6">
        <w:rPr>
          <w:rFonts w:eastAsiaTheme="minorEastAsia" w:cs="Arial"/>
          <w:b/>
          <w:lang w:val="es-ES_tradnl"/>
        </w:rPr>
        <w:t xml:space="preserve">Leo Mariel Huitron </w:t>
      </w:r>
      <w:r w:rsidR="008C770B" w:rsidRPr="00E909F6">
        <w:rPr>
          <w:rFonts w:eastAsiaTheme="minorEastAsia" w:cs="Arial"/>
          <w:b/>
          <w:u w:val="single"/>
          <w:lang w:val="es-ES_tradnl"/>
        </w:rPr>
        <w:t>Loyo</w:t>
      </w:r>
      <w:r w:rsidR="00090175" w:rsidRPr="00E909F6">
        <w:rPr>
          <w:rFonts w:eastAsiaTheme="minorEastAsia" w:cs="Arial"/>
          <w:lang w:val="es-ES_tradnl"/>
        </w:rPr>
        <w:t>, en su carácter de Jefa del Departamento de Programas Sociales.</w:t>
      </w:r>
    </w:p>
    <w:p w14:paraId="17790D2B" w14:textId="77777777" w:rsidR="002C199E" w:rsidRPr="00E909F6" w:rsidRDefault="002C199E" w:rsidP="00E909F6">
      <w:pPr>
        <w:rPr>
          <w:rFonts w:eastAsiaTheme="minorEastAsia" w:cs="Arial"/>
          <w:i/>
          <w:lang w:val="es-ES_tradnl"/>
        </w:rPr>
      </w:pPr>
    </w:p>
    <w:p w14:paraId="4883329E" w14:textId="130FF330" w:rsidR="002C199E" w:rsidRPr="00E909F6" w:rsidRDefault="00DE3CC3" w:rsidP="00E909F6">
      <w:pPr>
        <w:rPr>
          <w:rFonts w:eastAsiaTheme="minorEastAsia" w:cs="Arial"/>
          <w:lang w:val="es-ES_tradnl"/>
        </w:rPr>
      </w:pPr>
      <w:r w:rsidRPr="00E909F6">
        <w:rPr>
          <w:rFonts w:eastAsiaTheme="minorEastAsia" w:cs="Arial"/>
          <w:lang w:val="es-ES_tradnl"/>
        </w:rPr>
        <w:t>Luego entonces, en el caso en particular resulta indispensable contextualizar la naturaleza de la información peticionada a efecto de verificar la procedencia de la entrega de la misma.</w:t>
      </w:r>
    </w:p>
    <w:p w14:paraId="70BE3B36" w14:textId="77777777" w:rsidR="00DE3CC3" w:rsidRPr="00E909F6" w:rsidRDefault="00DE3CC3" w:rsidP="00E909F6">
      <w:pPr>
        <w:rPr>
          <w:rFonts w:eastAsiaTheme="minorEastAsia" w:cs="Arial"/>
          <w:lang w:val="es-ES_tradnl"/>
        </w:rPr>
      </w:pPr>
    </w:p>
    <w:p w14:paraId="70748A59" w14:textId="77777777" w:rsidR="00612FB8" w:rsidRPr="00E909F6" w:rsidRDefault="00DE3CC3" w:rsidP="00E909F6">
      <w:pPr>
        <w:ind w:right="-7"/>
        <w:rPr>
          <w:rFonts w:eastAsia="Palatino Linotype" w:cs="Palatino Linotype"/>
          <w:i/>
        </w:rPr>
      </w:pPr>
      <w:r w:rsidRPr="00E909F6">
        <w:rPr>
          <w:rFonts w:eastAsiaTheme="minorEastAsia" w:cs="Arial"/>
          <w:lang w:val="es-ES_tradnl"/>
        </w:rPr>
        <w:t xml:space="preserve">Así, por lo que corresponde al primer requerimiento de la información referente al curriculum vitae, se tiene </w:t>
      </w:r>
      <w:r w:rsidR="00612FB8" w:rsidRPr="00E909F6">
        <w:rPr>
          <w:rFonts w:eastAsia="Palatino Linotype" w:cs="Palatino Linotype"/>
        </w:rPr>
        <w:t xml:space="preserve">que, el concepto </w:t>
      </w:r>
      <w:r w:rsidR="00612FB8" w:rsidRPr="00E909F6">
        <w:rPr>
          <w:rFonts w:eastAsia="Palatino Linotype" w:cs="Palatino Linotype"/>
          <w:i/>
        </w:rPr>
        <w:t xml:space="preserve">“Currículum” </w:t>
      </w:r>
      <w:r w:rsidR="00612FB8" w:rsidRPr="00E909F6">
        <w:rPr>
          <w:rFonts w:eastAsia="Palatino Linotype" w:cs="Palatino Linotype"/>
        </w:rPr>
        <w:t xml:space="preserve">corresponde a una locución latina cuyo significado es </w:t>
      </w:r>
      <w:r w:rsidR="00612FB8" w:rsidRPr="00E909F6">
        <w:rPr>
          <w:rFonts w:eastAsia="Palatino Linotype" w:cs="Palatino Linotype"/>
          <w:i/>
        </w:rPr>
        <w:t xml:space="preserve">“carrera de vida”, Se usa como locución nominal masculina para designar la relación de los datos personales, formación académica, actividad laboral y méritos de una persona.” </w:t>
      </w:r>
    </w:p>
    <w:p w14:paraId="23BFC72D" w14:textId="77777777" w:rsidR="00CE24B6" w:rsidRPr="00E909F6" w:rsidRDefault="00CE24B6" w:rsidP="00E909F6">
      <w:pPr>
        <w:ind w:right="-7"/>
        <w:rPr>
          <w:rFonts w:eastAsia="Palatino Linotype" w:cs="Palatino Linotype"/>
        </w:rPr>
      </w:pPr>
    </w:p>
    <w:p w14:paraId="41EC6E6B" w14:textId="77777777" w:rsidR="00612FB8" w:rsidRPr="00E909F6" w:rsidRDefault="00612FB8" w:rsidP="00E909F6">
      <w:pPr>
        <w:ind w:right="-7"/>
        <w:rPr>
          <w:rFonts w:eastAsia="Palatino Linotype" w:cs="Palatino Linotype"/>
        </w:rPr>
      </w:pPr>
      <w:r w:rsidRPr="00E909F6">
        <w:rPr>
          <w:rFonts w:eastAsia="Palatino Linotype" w:cs="Palatino Linotype"/>
        </w:rPr>
        <w:t>De la interpretación a esta definición se desprende que el currículum vitae o ficha curricular está relacionado con la hoja de vida o carrera de vida de una persona, donde se podría apreciar la preparación académica y laboral que tiene, además de los méritos obtenidos tal y como podrían ser cursos, certificaciones o capacitaciones.</w:t>
      </w:r>
    </w:p>
    <w:p w14:paraId="2654E2E7" w14:textId="77777777" w:rsidR="00612FB8" w:rsidRPr="00E909F6" w:rsidRDefault="00612FB8" w:rsidP="00E909F6">
      <w:pPr>
        <w:ind w:right="-7"/>
        <w:rPr>
          <w:rFonts w:eastAsia="Palatino Linotype" w:cs="Palatino Linotype"/>
        </w:rPr>
      </w:pPr>
    </w:p>
    <w:p w14:paraId="21917E34" w14:textId="77777777" w:rsidR="00612FB8" w:rsidRPr="00E909F6" w:rsidRDefault="00612FB8" w:rsidP="00E909F6">
      <w:pPr>
        <w:ind w:right="-7"/>
        <w:rPr>
          <w:rFonts w:eastAsia="Palatino Linotype" w:cs="Palatino Linotype"/>
        </w:rPr>
      </w:pPr>
      <w:r w:rsidRPr="00E909F6">
        <w:rPr>
          <w:rFonts w:eastAsia="Palatino Linotype" w:cs="Palatino Linotype"/>
        </w:rPr>
        <w:t xml:space="preserve">Por su lado, la Real Academia Española, lo define como a continuación se cita: </w:t>
      </w:r>
      <w:r w:rsidRPr="00E909F6">
        <w:rPr>
          <w:rFonts w:eastAsia="Palatino Linotype" w:cs="Palatino Linotype"/>
          <w:i/>
        </w:rPr>
        <w:t xml:space="preserve">“Relación de los títulos, honores, cargos, trabajos realizados, datos biográficos, etc, que califican a una persona” </w:t>
      </w:r>
    </w:p>
    <w:p w14:paraId="65A352E7" w14:textId="77777777" w:rsidR="00612FB8" w:rsidRPr="00E909F6" w:rsidRDefault="00612FB8" w:rsidP="00E909F6">
      <w:pPr>
        <w:ind w:right="-7"/>
        <w:rPr>
          <w:rFonts w:eastAsia="Palatino Linotype" w:cs="Palatino Linotype"/>
        </w:rPr>
      </w:pPr>
    </w:p>
    <w:p w14:paraId="45B042BB" w14:textId="77777777" w:rsidR="00612FB8" w:rsidRPr="00E909F6" w:rsidRDefault="00612FB8" w:rsidP="00E909F6">
      <w:pPr>
        <w:ind w:right="-7"/>
        <w:rPr>
          <w:rFonts w:eastAsia="Palatino Linotype" w:cs="Palatino Linotype"/>
        </w:rPr>
      </w:pPr>
      <w:r w:rsidRPr="00E909F6">
        <w:rPr>
          <w:rFonts w:eastAsia="Palatino Linotype" w:cs="Palatino Linotype"/>
        </w:rPr>
        <w:t xml:space="preserve">Desde esta perspectiva, a través del currículum vitae o ficha curricular la persona solicitante puede advertir los estudios realizados o bien el nivel académico, así como la experiencia laboral de los servidores públicos que se encuentran adscritos al Sujeto Obligado, información que es de carácter público de conformidad con el criterio 03/2009, emitido por el entonces </w:t>
      </w:r>
      <w:r w:rsidRPr="00E909F6">
        <w:rPr>
          <w:rFonts w:eastAsia="Palatino Linotype" w:cs="Palatino Linotype"/>
        </w:rPr>
        <w:lastRenderedPageBreak/>
        <w:t>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15FCDF78" w14:textId="77777777" w:rsidR="00612FB8" w:rsidRPr="00E909F6" w:rsidRDefault="00612FB8" w:rsidP="00E909F6">
      <w:pPr>
        <w:ind w:right="-7"/>
        <w:rPr>
          <w:rFonts w:eastAsia="Palatino Linotype" w:cs="Palatino Linotype"/>
        </w:rPr>
      </w:pPr>
    </w:p>
    <w:p w14:paraId="2115C8C6" w14:textId="77777777" w:rsidR="00612FB8" w:rsidRPr="00E909F6" w:rsidRDefault="00612FB8" w:rsidP="00E909F6">
      <w:pPr>
        <w:pStyle w:val="Puesto"/>
        <w:rPr>
          <w:rFonts w:eastAsia="Palatino Linotype"/>
        </w:rPr>
      </w:pPr>
      <w:r w:rsidRPr="00E909F6">
        <w:rPr>
          <w:rFonts w:eastAsia="Palatino Linotype"/>
        </w:rPr>
        <w:t xml:space="preserve"> “</w:t>
      </w:r>
      <w:r w:rsidRPr="00E909F6">
        <w:rPr>
          <w:rFonts w:eastAsia="Palatino Linotype"/>
          <w:b/>
        </w:rPr>
        <w:t>Curriculum Vitae de servidores públicos.</w:t>
      </w:r>
      <w:r w:rsidRPr="00E909F6">
        <w:rPr>
          <w:rFonts w:eastAsia="Palatino Linotype"/>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5BC42706" w14:textId="77777777" w:rsidR="00612FB8" w:rsidRPr="00E909F6" w:rsidRDefault="00612FB8" w:rsidP="00E909F6">
      <w:pPr>
        <w:ind w:left="567" w:right="560"/>
        <w:rPr>
          <w:rFonts w:eastAsia="Palatino Linotype" w:cs="Palatino Linotype"/>
          <w:i/>
        </w:rPr>
      </w:pPr>
    </w:p>
    <w:p w14:paraId="0F19FBE2" w14:textId="77777777" w:rsidR="00612FB8" w:rsidRPr="00E909F6" w:rsidRDefault="00612FB8" w:rsidP="00E909F6">
      <w:pPr>
        <w:ind w:right="-7"/>
        <w:rPr>
          <w:rFonts w:eastAsia="Palatino Linotype" w:cs="Palatino Linotype"/>
        </w:rPr>
      </w:pPr>
      <w:r w:rsidRPr="00E909F6">
        <w:rPr>
          <w:rFonts w:eastAsia="Palatino Linotype" w:cs="Palatino Linotype"/>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w:t>
      </w:r>
      <w:r w:rsidRPr="00E909F6">
        <w:rPr>
          <w:rFonts w:eastAsia="Palatino Linotype" w:cs="Palatino Linotype"/>
        </w:rPr>
        <w:lastRenderedPageBreak/>
        <w:t>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72E0B363" w14:textId="77777777" w:rsidR="00612FB8" w:rsidRPr="00E909F6" w:rsidRDefault="00612FB8" w:rsidP="00E909F6">
      <w:pPr>
        <w:ind w:right="-7"/>
        <w:rPr>
          <w:rFonts w:eastAsia="Palatino Linotype" w:cs="Palatino Linotype"/>
        </w:rPr>
      </w:pPr>
    </w:p>
    <w:p w14:paraId="314ED633" w14:textId="77777777" w:rsidR="00612FB8" w:rsidRPr="00E909F6" w:rsidRDefault="00612FB8" w:rsidP="00E909F6">
      <w:pPr>
        <w:ind w:right="-7"/>
        <w:rPr>
          <w:rFonts w:eastAsia="Palatino Linotype" w:cs="Palatino Linotype"/>
        </w:rPr>
      </w:pPr>
      <w:r w:rsidRPr="00E909F6">
        <w:rPr>
          <w:rFonts w:eastAsia="Palatino Linotype" w:cs="Palatino Linotype"/>
        </w:rPr>
        <w:t>Por lo que es posible determinar que, el currículum vítae o la ficha curricular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0F48C080" w14:textId="77777777" w:rsidR="00CE24B6" w:rsidRPr="00E909F6" w:rsidRDefault="00CE24B6" w:rsidP="00E909F6">
      <w:pPr>
        <w:ind w:right="-7"/>
        <w:rPr>
          <w:rFonts w:eastAsia="Palatino Linotype" w:cs="Palatino Linotype"/>
        </w:rPr>
      </w:pPr>
    </w:p>
    <w:p w14:paraId="387C3879" w14:textId="77777777" w:rsidR="00612FB8" w:rsidRPr="00E909F6" w:rsidRDefault="00612FB8" w:rsidP="00E909F6">
      <w:pPr>
        <w:ind w:right="-7"/>
        <w:rPr>
          <w:rFonts w:eastAsia="Palatino Linotype" w:cs="Palatino Linotype"/>
        </w:rPr>
      </w:pPr>
      <w:r w:rsidRPr="00E909F6">
        <w:rPr>
          <w:rFonts w:eastAsia="Palatino Linotype" w:cs="Palatino Linotype"/>
        </w:rPr>
        <w:t xml:space="preserve">En esa tesitura, debe apuntarse que la información curricular constituye una obligación de transparencia, pues </w:t>
      </w:r>
      <w:r w:rsidRPr="00E909F6">
        <w:rPr>
          <w:rFonts w:eastAsia="Palatino Linotype" w:cs="Palatino Linotype"/>
          <w:b/>
        </w:rPr>
        <w:t>el Sujeto Obligado</w:t>
      </w:r>
      <w:r w:rsidRPr="00E909F6">
        <w:rPr>
          <w:rFonts w:eastAsia="Palatino Linotype" w:cs="Palatino Linotype"/>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108F3A8C" w14:textId="77777777" w:rsidR="00612FB8" w:rsidRPr="00E909F6" w:rsidRDefault="00612FB8" w:rsidP="00E909F6">
      <w:pPr>
        <w:ind w:right="-7"/>
        <w:rPr>
          <w:rFonts w:eastAsia="Palatino Linotype" w:cs="Palatino Linotype"/>
        </w:rPr>
      </w:pPr>
    </w:p>
    <w:p w14:paraId="61C5D65D" w14:textId="77777777" w:rsidR="00612FB8" w:rsidRPr="00E909F6" w:rsidRDefault="00612FB8" w:rsidP="00E909F6">
      <w:pPr>
        <w:pStyle w:val="Puesto"/>
        <w:rPr>
          <w:rFonts w:eastAsia="Palatino Linotype"/>
        </w:rPr>
      </w:pPr>
      <w:r w:rsidRPr="00E909F6">
        <w:rPr>
          <w:rFonts w:eastAsia="Palatino Linotype"/>
        </w:rPr>
        <w:t xml:space="preserve"> “</w:t>
      </w:r>
      <w:r w:rsidRPr="00E909F6">
        <w:rPr>
          <w:rFonts w:eastAsia="Palatino Linotype"/>
          <w:b/>
        </w:rPr>
        <w:t>Artículo 92.</w:t>
      </w:r>
      <w:r w:rsidRPr="00E909F6">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BD8EE4" w14:textId="77777777" w:rsidR="00612FB8" w:rsidRPr="00E909F6" w:rsidRDefault="00612FB8" w:rsidP="00E909F6">
      <w:pPr>
        <w:ind w:left="567" w:right="-7"/>
        <w:rPr>
          <w:rFonts w:eastAsia="Palatino Linotype" w:cs="Palatino Linotype"/>
          <w:i/>
        </w:rPr>
      </w:pPr>
      <w:r w:rsidRPr="00E909F6">
        <w:rPr>
          <w:rFonts w:eastAsia="Palatino Linotype" w:cs="Palatino Linotype"/>
          <w:i/>
        </w:rPr>
        <w:lastRenderedPageBreak/>
        <w:t>...</w:t>
      </w:r>
    </w:p>
    <w:p w14:paraId="6C1FAA40" w14:textId="77777777" w:rsidR="00612FB8" w:rsidRPr="00E909F6" w:rsidRDefault="00612FB8" w:rsidP="00E909F6">
      <w:pPr>
        <w:pStyle w:val="Puesto"/>
        <w:rPr>
          <w:rFonts w:eastAsia="Palatino Linotype"/>
          <w:b/>
        </w:rPr>
      </w:pPr>
      <w:r w:rsidRPr="00E909F6">
        <w:rPr>
          <w:rFonts w:eastAsia="Palatino Linotype"/>
          <w:b/>
        </w:rPr>
        <w:t>XXI. La información curricular, desde el nivel de jefe de departamento o equivalente, hasta el titular del sujeto obligado, así como, en su caso, las sanciones administrativas de que haya sido objeto;”</w:t>
      </w:r>
    </w:p>
    <w:p w14:paraId="15D348F9" w14:textId="77777777" w:rsidR="00612FB8" w:rsidRPr="00E909F6" w:rsidRDefault="00612FB8" w:rsidP="00E909F6">
      <w:pPr>
        <w:ind w:left="567" w:right="-7"/>
        <w:rPr>
          <w:rFonts w:eastAsia="Palatino Linotype" w:cs="Palatino Linotype"/>
        </w:rPr>
      </w:pPr>
    </w:p>
    <w:p w14:paraId="65A32556" w14:textId="77777777" w:rsidR="00612FB8" w:rsidRPr="00E909F6" w:rsidRDefault="00612FB8" w:rsidP="00E909F6">
      <w:pPr>
        <w:ind w:right="-7"/>
        <w:rPr>
          <w:rFonts w:eastAsia="Palatino Linotype" w:cs="Palatino Linotype"/>
        </w:rPr>
      </w:pPr>
      <w:r w:rsidRPr="00E909F6">
        <w:rPr>
          <w:rFonts w:eastAsia="Palatino Linotype" w:cs="Palatino Linotype"/>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3EDC4CE1" w14:textId="77777777" w:rsidR="00612FB8" w:rsidRPr="00E909F6" w:rsidRDefault="00612FB8" w:rsidP="00E909F6">
      <w:pPr>
        <w:ind w:right="-7"/>
        <w:rPr>
          <w:rFonts w:eastAsia="Palatino Linotype" w:cs="Palatino Linotype"/>
        </w:rPr>
      </w:pPr>
    </w:p>
    <w:p w14:paraId="247E1826" w14:textId="77777777" w:rsidR="00612FB8" w:rsidRPr="00E909F6" w:rsidRDefault="00612FB8" w:rsidP="00E909F6">
      <w:pPr>
        <w:pStyle w:val="Puesto"/>
        <w:rPr>
          <w:rFonts w:eastAsia="Palatino Linotype"/>
          <w:b/>
        </w:rPr>
      </w:pPr>
      <w:r w:rsidRPr="00E909F6">
        <w:rPr>
          <w:rFonts w:eastAsia="Palatino Linotype"/>
        </w:rPr>
        <w:t xml:space="preserve"> “</w:t>
      </w:r>
      <w:r w:rsidRPr="00E909F6">
        <w:rPr>
          <w:rFonts w:eastAsia="Palatino Linotype"/>
          <w:b/>
        </w:rPr>
        <w:t xml:space="preserve">XVII. La información curricular desde el nivel de jefe de departamento o equivalente hasta el titular del sujeto obligado, así como, en su caso, las sanciones administrativas de que haya sido objeto. </w:t>
      </w:r>
    </w:p>
    <w:p w14:paraId="14713D6D" w14:textId="77777777" w:rsidR="00612FB8" w:rsidRPr="00E909F6" w:rsidRDefault="00612FB8" w:rsidP="00E909F6">
      <w:pPr>
        <w:ind w:left="567" w:right="560"/>
        <w:rPr>
          <w:rFonts w:eastAsia="Palatino Linotype" w:cs="Palatino Linotype"/>
          <w:i/>
        </w:rPr>
      </w:pPr>
    </w:p>
    <w:p w14:paraId="574E4D59" w14:textId="77777777" w:rsidR="00612FB8" w:rsidRPr="00E909F6" w:rsidRDefault="00612FB8" w:rsidP="00E909F6">
      <w:pPr>
        <w:pStyle w:val="Puesto"/>
        <w:rPr>
          <w:rFonts w:eastAsia="Palatino Linotype"/>
        </w:rPr>
      </w:pPr>
      <w:r w:rsidRPr="00E909F6">
        <w:rPr>
          <w:rFonts w:eastAsia="Palatino Linotype"/>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71FA257F" w14:textId="77777777" w:rsidR="00612FB8" w:rsidRPr="00E909F6" w:rsidRDefault="00612FB8" w:rsidP="00E909F6">
      <w:pPr>
        <w:pStyle w:val="Puesto"/>
        <w:rPr>
          <w:rFonts w:eastAsia="Palatino Linotype"/>
        </w:rPr>
      </w:pPr>
      <w:r w:rsidRPr="00E909F6">
        <w:rPr>
          <w:rFonts w:eastAsia="Palatino Linotype"/>
        </w:rPr>
        <w:t xml:space="preserve">Por cada servidor(a) público(a) se deberá especificar si ha sido acreedor a sanciones administrativas definitivas y que hayan sido aplicadas por autoridad u organismo competente. </w:t>
      </w:r>
    </w:p>
    <w:p w14:paraId="247D74FF" w14:textId="77777777" w:rsidR="00612FB8" w:rsidRPr="00E909F6" w:rsidRDefault="00612FB8" w:rsidP="00E909F6">
      <w:pPr>
        <w:pStyle w:val="Puesto"/>
        <w:rPr>
          <w:rFonts w:eastAsia="Palatino Linotype"/>
        </w:rPr>
      </w:pPr>
      <w:r w:rsidRPr="00E909F6">
        <w:rPr>
          <w:rFonts w:eastAsia="Palatino Linotype"/>
        </w:rPr>
        <w:t xml:space="preserve">Periodo de actualización: trimestral </w:t>
      </w:r>
    </w:p>
    <w:p w14:paraId="7BFE17DA" w14:textId="77777777" w:rsidR="00612FB8" w:rsidRPr="00E909F6" w:rsidRDefault="00612FB8" w:rsidP="00E909F6">
      <w:pPr>
        <w:pStyle w:val="Puesto"/>
        <w:rPr>
          <w:rFonts w:eastAsia="Palatino Linotype"/>
        </w:rPr>
      </w:pPr>
      <w:r w:rsidRPr="00E909F6">
        <w:rPr>
          <w:rFonts w:eastAsia="Palatino Linotype"/>
        </w:rPr>
        <w:t>En su caso, 15 días hábiles después de alguna modificación a la información de los servidores públicos que integran el sujeto obligado, así como su información curricular.</w:t>
      </w:r>
    </w:p>
    <w:p w14:paraId="5DE5EF65" w14:textId="77777777" w:rsidR="00612FB8" w:rsidRPr="00E909F6" w:rsidRDefault="00612FB8" w:rsidP="00E909F6">
      <w:pPr>
        <w:ind w:left="567" w:right="560"/>
        <w:rPr>
          <w:rFonts w:eastAsia="Palatino Linotype" w:cs="Palatino Linotype"/>
          <w:i/>
        </w:rPr>
      </w:pPr>
      <w:r w:rsidRPr="00E909F6">
        <w:rPr>
          <w:rFonts w:eastAsia="Palatino Linotype" w:cs="Palatino Linotype"/>
          <w:i/>
        </w:rPr>
        <w:t xml:space="preserve">Conservar en el sitio de Internet: información vigente </w:t>
      </w:r>
    </w:p>
    <w:p w14:paraId="591DD06E" w14:textId="77777777" w:rsidR="00612FB8" w:rsidRPr="00E909F6" w:rsidRDefault="00612FB8" w:rsidP="00E909F6">
      <w:pPr>
        <w:pStyle w:val="Puesto"/>
        <w:rPr>
          <w:rFonts w:eastAsia="Palatino Linotype"/>
        </w:rPr>
      </w:pPr>
      <w:r w:rsidRPr="00E909F6">
        <w:rPr>
          <w:rFonts w:eastAsia="Palatino Linotype"/>
        </w:rPr>
        <w:t>Aplica a: todos los sujetos obligados”</w:t>
      </w:r>
    </w:p>
    <w:p w14:paraId="67D1E486" w14:textId="77777777" w:rsidR="00612FB8" w:rsidRPr="00E909F6" w:rsidRDefault="00612FB8" w:rsidP="00E909F6">
      <w:pPr>
        <w:pStyle w:val="Puesto"/>
        <w:rPr>
          <w:rFonts w:eastAsia="Palatino Linotype"/>
        </w:rPr>
      </w:pPr>
      <w:r w:rsidRPr="00E909F6">
        <w:rPr>
          <w:rFonts w:eastAsia="Palatino Linotype"/>
        </w:rPr>
        <w:t>[…]</w:t>
      </w:r>
    </w:p>
    <w:p w14:paraId="7A38DD57" w14:textId="77777777" w:rsidR="00612FB8" w:rsidRPr="00E909F6" w:rsidRDefault="00612FB8" w:rsidP="00E909F6">
      <w:pPr>
        <w:pStyle w:val="Puesto"/>
        <w:rPr>
          <w:rFonts w:eastAsia="Palatino Linotype"/>
        </w:rPr>
      </w:pPr>
      <w:r w:rsidRPr="00E909F6">
        <w:rPr>
          <w:rFonts w:eastAsia="Palatino Linotype"/>
        </w:rPr>
        <w:t xml:space="preserve">Criterios sustantivos de contenido </w:t>
      </w:r>
    </w:p>
    <w:p w14:paraId="72904BB0" w14:textId="77777777" w:rsidR="00612FB8" w:rsidRPr="00E909F6" w:rsidRDefault="00612FB8" w:rsidP="00E909F6">
      <w:pPr>
        <w:pStyle w:val="Puesto"/>
        <w:rPr>
          <w:rFonts w:eastAsia="Palatino Linotype"/>
        </w:rPr>
      </w:pPr>
      <w:r w:rsidRPr="00E909F6">
        <w:rPr>
          <w:rFonts w:eastAsia="Palatino Linotype"/>
        </w:rPr>
        <w:lastRenderedPageBreak/>
        <w:t xml:space="preserve">Criterio 1 Ejercicio. </w:t>
      </w:r>
    </w:p>
    <w:p w14:paraId="24B48D29" w14:textId="77777777" w:rsidR="00612FB8" w:rsidRPr="00E909F6" w:rsidRDefault="00612FB8" w:rsidP="00E909F6">
      <w:pPr>
        <w:pStyle w:val="Puesto"/>
        <w:rPr>
          <w:rFonts w:eastAsia="Palatino Linotype"/>
        </w:rPr>
      </w:pPr>
    </w:p>
    <w:p w14:paraId="3D9818DD" w14:textId="77777777" w:rsidR="00612FB8" w:rsidRPr="00E909F6" w:rsidRDefault="00612FB8" w:rsidP="00E909F6">
      <w:pPr>
        <w:pStyle w:val="Puesto"/>
        <w:rPr>
          <w:rFonts w:eastAsia="Palatino Linotype"/>
        </w:rPr>
      </w:pPr>
      <w:r w:rsidRPr="00E909F6">
        <w:rPr>
          <w:rFonts w:eastAsia="Palatino Linotype"/>
        </w:rPr>
        <w:t xml:space="preserve">Criterio 2 Periodo que se informa (fecha de inicio y fecha de término con el formato día/mes/año). </w:t>
      </w:r>
    </w:p>
    <w:p w14:paraId="0EFEAE41" w14:textId="77777777" w:rsidR="00612FB8" w:rsidRPr="00E909F6" w:rsidRDefault="00612FB8" w:rsidP="00E909F6">
      <w:pPr>
        <w:pStyle w:val="Puesto"/>
        <w:rPr>
          <w:rFonts w:eastAsia="Palatino Linotype"/>
        </w:rPr>
      </w:pPr>
      <w:r w:rsidRPr="00E909F6">
        <w:rPr>
          <w:rFonts w:eastAsia="Palatino Linotype"/>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5B6FB087" w14:textId="77777777" w:rsidR="00612FB8" w:rsidRPr="00E909F6" w:rsidRDefault="00612FB8" w:rsidP="00E909F6">
      <w:pPr>
        <w:pStyle w:val="Puesto"/>
        <w:rPr>
          <w:rFonts w:eastAsia="Palatino Linotype"/>
        </w:rPr>
      </w:pPr>
    </w:p>
    <w:p w14:paraId="66D41EBB" w14:textId="77777777" w:rsidR="00612FB8" w:rsidRPr="00E909F6" w:rsidRDefault="00612FB8" w:rsidP="00E909F6">
      <w:pPr>
        <w:pStyle w:val="Puesto"/>
        <w:rPr>
          <w:rFonts w:eastAsia="Palatino Linotype"/>
        </w:rPr>
      </w:pPr>
      <w:r w:rsidRPr="00E909F6">
        <w:rPr>
          <w:rFonts w:eastAsia="Palatino Linotype"/>
        </w:rPr>
        <w:t xml:space="preserve">Criterio 4 Denominación del cargo (de conformidad con el nombramiento otorgado). </w:t>
      </w:r>
    </w:p>
    <w:p w14:paraId="72ABD727" w14:textId="77777777" w:rsidR="00612FB8" w:rsidRPr="00E909F6" w:rsidRDefault="00612FB8" w:rsidP="00E909F6">
      <w:pPr>
        <w:pStyle w:val="Puesto"/>
        <w:rPr>
          <w:rFonts w:eastAsia="Palatino Linotype"/>
        </w:rPr>
      </w:pPr>
    </w:p>
    <w:p w14:paraId="4569F099" w14:textId="77777777" w:rsidR="00612FB8" w:rsidRPr="00E909F6" w:rsidRDefault="00612FB8" w:rsidP="00E909F6">
      <w:pPr>
        <w:pStyle w:val="Puesto"/>
        <w:rPr>
          <w:rFonts w:eastAsia="Palatino Linotype"/>
        </w:rPr>
      </w:pPr>
      <w:r w:rsidRPr="00E909F6">
        <w:rPr>
          <w:rFonts w:eastAsia="Palatino Linotype"/>
        </w:rPr>
        <w:t xml:space="preserve">Criterio 5 Nombre de la persona servidora pública, integrante y/o, miembro del sujeto obligado, y/o persona que desempeñe un empleo, cargo o comisión y/o ejerza actos de autoridad (nombre[s], primer apellido, segundo apellido). </w:t>
      </w:r>
    </w:p>
    <w:p w14:paraId="0C3FFA1F" w14:textId="77777777" w:rsidR="00612FB8" w:rsidRPr="00E909F6" w:rsidRDefault="00612FB8" w:rsidP="00E909F6">
      <w:pPr>
        <w:pStyle w:val="Puesto"/>
        <w:rPr>
          <w:rFonts w:eastAsia="Palatino Linotype"/>
        </w:rPr>
      </w:pPr>
    </w:p>
    <w:p w14:paraId="0D6B3741" w14:textId="77777777" w:rsidR="00612FB8" w:rsidRPr="00E909F6" w:rsidRDefault="00612FB8" w:rsidP="00E909F6">
      <w:pPr>
        <w:pStyle w:val="Puesto"/>
        <w:rPr>
          <w:rFonts w:eastAsia="Palatino Linotype"/>
        </w:rPr>
      </w:pPr>
      <w:r w:rsidRPr="00E909F6">
        <w:rPr>
          <w:rFonts w:eastAsia="Palatino Linotype"/>
        </w:rPr>
        <w:t xml:space="preserve">Criterio 6 Sexo (catálogo): Mujer/Hombre. </w:t>
      </w:r>
    </w:p>
    <w:p w14:paraId="653370BC" w14:textId="77777777" w:rsidR="00612FB8" w:rsidRPr="00E909F6" w:rsidRDefault="00612FB8" w:rsidP="00E909F6">
      <w:pPr>
        <w:pStyle w:val="Puesto"/>
        <w:rPr>
          <w:rFonts w:eastAsia="Palatino Linotype"/>
        </w:rPr>
      </w:pPr>
    </w:p>
    <w:p w14:paraId="0178B803" w14:textId="77777777" w:rsidR="00612FB8" w:rsidRPr="00E909F6" w:rsidRDefault="00612FB8" w:rsidP="00E909F6">
      <w:pPr>
        <w:pStyle w:val="Puesto"/>
        <w:rPr>
          <w:rFonts w:eastAsia="Palatino Linotype"/>
        </w:rPr>
      </w:pPr>
      <w:r w:rsidRPr="00E909F6">
        <w:rPr>
          <w:rFonts w:eastAsia="Palatino Linotype"/>
        </w:rPr>
        <w:t xml:space="preserve">Criterio 7 Área de adscripción (de acuerdo con el catálogo que en su caso regule la actividad del sujeto obligado). </w:t>
      </w:r>
    </w:p>
    <w:p w14:paraId="0F380B28" w14:textId="77777777" w:rsidR="00612FB8" w:rsidRPr="00E909F6" w:rsidRDefault="00612FB8" w:rsidP="00E909F6">
      <w:pPr>
        <w:pStyle w:val="Puesto"/>
        <w:rPr>
          <w:rFonts w:eastAsia="Palatino Linotype"/>
        </w:rPr>
      </w:pPr>
    </w:p>
    <w:p w14:paraId="7410BC9F" w14:textId="77777777" w:rsidR="00612FB8" w:rsidRPr="00E909F6" w:rsidRDefault="00612FB8" w:rsidP="00E909F6">
      <w:pPr>
        <w:pStyle w:val="Puesto"/>
        <w:rPr>
          <w:rFonts w:eastAsia="Palatino Linotype"/>
        </w:rPr>
      </w:pPr>
      <w:r w:rsidRPr="00E909F6">
        <w:rPr>
          <w:rFonts w:eastAsia="Palatino Linotype"/>
        </w:rPr>
        <w:t xml:space="preserve">Respecto a la información curricular de la persona servidora pública y/o persona que desempeñe un empleo, cargo o comisión en el sujeto obligado se deberá publicar: </w:t>
      </w:r>
    </w:p>
    <w:p w14:paraId="412102DB" w14:textId="77777777" w:rsidR="00612FB8" w:rsidRPr="00E909F6" w:rsidRDefault="00612FB8" w:rsidP="00E909F6">
      <w:pPr>
        <w:pStyle w:val="Puesto"/>
        <w:rPr>
          <w:rFonts w:eastAsia="Palatino Linotype"/>
        </w:rPr>
      </w:pPr>
    </w:p>
    <w:p w14:paraId="2A775AC2" w14:textId="77777777" w:rsidR="00612FB8" w:rsidRPr="00E909F6" w:rsidRDefault="00612FB8" w:rsidP="00E909F6">
      <w:pPr>
        <w:pStyle w:val="Puesto"/>
        <w:rPr>
          <w:rFonts w:eastAsia="Palatino Linotype"/>
        </w:rPr>
      </w:pPr>
      <w:r w:rsidRPr="00E909F6">
        <w:rPr>
          <w:rFonts w:eastAsia="Palatino Linotype"/>
        </w:rPr>
        <w:t xml:space="preserve">Criterio 8 Escolaridad, nivel máximo de estudios concluido y comprobable (catálogo): Ninguno/Primaria/Secundaria/Bachillerato/Carrera. técnica/Licenciatura/Maestría/Doctorado/Posdoctorado/Especialización. </w:t>
      </w:r>
    </w:p>
    <w:p w14:paraId="3FE19E17" w14:textId="77777777" w:rsidR="00612FB8" w:rsidRPr="00E909F6" w:rsidRDefault="00612FB8" w:rsidP="00E909F6">
      <w:pPr>
        <w:pStyle w:val="Puesto"/>
        <w:rPr>
          <w:rFonts w:eastAsia="Palatino Linotype"/>
        </w:rPr>
      </w:pPr>
    </w:p>
    <w:p w14:paraId="4D7ABB7C" w14:textId="77777777" w:rsidR="00612FB8" w:rsidRPr="00E909F6" w:rsidRDefault="00612FB8" w:rsidP="00E909F6">
      <w:pPr>
        <w:pStyle w:val="Puesto"/>
        <w:rPr>
          <w:rFonts w:eastAsia="Palatino Linotype"/>
        </w:rPr>
      </w:pPr>
      <w:r w:rsidRPr="00E909F6">
        <w:rPr>
          <w:rFonts w:eastAsia="Palatino Linotype"/>
        </w:rPr>
        <w:t xml:space="preserve">Criterio 9 Carrera genérica, en su caso. </w:t>
      </w:r>
    </w:p>
    <w:p w14:paraId="787769CC" w14:textId="77777777" w:rsidR="00612FB8" w:rsidRPr="00E909F6" w:rsidRDefault="00612FB8" w:rsidP="00E909F6">
      <w:pPr>
        <w:pStyle w:val="Puesto"/>
        <w:rPr>
          <w:rFonts w:eastAsia="Palatino Linotype"/>
        </w:rPr>
      </w:pPr>
    </w:p>
    <w:p w14:paraId="1822AA94" w14:textId="77777777" w:rsidR="00612FB8" w:rsidRPr="00E909F6" w:rsidRDefault="00612FB8" w:rsidP="00E909F6">
      <w:pPr>
        <w:pStyle w:val="Puesto"/>
        <w:rPr>
          <w:rFonts w:eastAsia="Palatino Linotype"/>
        </w:rPr>
      </w:pPr>
      <w:r w:rsidRPr="00E909F6">
        <w:rPr>
          <w:rFonts w:eastAsia="Palatino Linotype"/>
        </w:rPr>
        <w:t xml:space="preserve">Respecto de la experiencia laboral especificar, al menos, los tres últimos empleos, en donde se indique: </w:t>
      </w:r>
    </w:p>
    <w:p w14:paraId="04F69FCC" w14:textId="77777777" w:rsidR="00612FB8" w:rsidRPr="00E909F6" w:rsidRDefault="00612FB8" w:rsidP="00E909F6">
      <w:pPr>
        <w:pStyle w:val="Puesto"/>
        <w:rPr>
          <w:rFonts w:eastAsia="Palatino Linotype"/>
        </w:rPr>
      </w:pPr>
    </w:p>
    <w:p w14:paraId="045D1926" w14:textId="77777777" w:rsidR="00612FB8" w:rsidRPr="00E909F6" w:rsidRDefault="00612FB8" w:rsidP="00E909F6">
      <w:pPr>
        <w:pStyle w:val="Puesto"/>
        <w:rPr>
          <w:rFonts w:eastAsia="Palatino Linotype"/>
        </w:rPr>
      </w:pPr>
      <w:r w:rsidRPr="00E909F6">
        <w:rPr>
          <w:rFonts w:eastAsia="Palatino Linotype"/>
        </w:rPr>
        <w:t xml:space="preserve">Criterio 10 Periodo (mes/año de inicio y mes/año de conclusión). </w:t>
      </w:r>
    </w:p>
    <w:p w14:paraId="029A7796" w14:textId="77777777" w:rsidR="00612FB8" w:rsidRPr="00E909F6" w:rsidRDefault="00612FB8" w:rsidP="00E909F6">
      <w:pPr>
        <w:pStyle w:val="Puesto"/>
        <w:rPr>
          <w:rFonts w:eastAsia="Palatino Linotype"/>
        </w:rPr>
      </w:pPr>
    </w:p>
    <w:p w14:paraId="7AEA727B" w14:textId="77777777" w:rsidR="00612FB8" w:rsidRPr="00E909F6" w:rsidRDefault="00612FB8" w:rsidP="00E909F6">
      <w:pPr>
        <w:pStyle w:val="Puesto"/>
        <w:rPr>
          <w:rFonts w:eastAsia="Palatino Linotype"/>
        </w:rPr>
      </w:pPr>
      <w:r w:rsidRPr="00E909F6">
        <w:rPr>
          <w:rFonts w:eastAsia="Palatino Linotype"/>
        </w:rPr>
        <w:t xml:space="preserve">Criterio 11 Denominación de la institución o empresa. </w:t>
      </w:r>
    </w:p>
    <w:p w14:paraId="0F36D359" w14:textId="77777777" w:rsidR="00612FB8" w:rsidRPr="00E909F6" w:rsidRDefault="00612FB8" w:rsidP="00E909F6">
      <w:pPr>
        <w:pStyle w:val="Puesto"/>
        <w:rPr>
          <w:rFonts w:eastAsia="Palatino Linotype"/>
        </w:rPr>
      </w:pPr>
      <w:r w:rsidRPr="00E909F6">
        <w:rPr>
          <w:rFonts w:eastAsia="Palatino Linotype"/>
        </w:rPr>
        <w:t xml:space="preserve">Criterio 12 Cargo o puesto desempeñado. </w:t>
      </w:r>
    </w:p>
    <w:p w14:paraId="4556AEB6" w14:textId="77777777" w:rsidR="00612FB8" w:rsidRPr="00E909F6" w:rsidRDefault="00612FB8" w:rsidP="00E909F6">
      <w:pPr>
        <w:pStyle w:val="Puesto"/>
        <w:rPr>
          <w:rFonts w:eastAsia="Palatino Linotype"/>
        </w:rPr>
      </w:pPr>
      <w:r w:rsidRPr="00E909F6">
        <w:rPr>
          <w:rFonts w:eastAsia="Palatino Linotype"/>
        </w:rPr>
        <w:t xml:space="preserve">Criterio 13 Campo de experiencia. </w:t>
      </w:r>
    </w:p>
    <w:p w14:paraId="2D2B9D77" w14:textId="77777777" w:rsidR="00612FB8" w:rsidRPr="00E909F6" w:rsidRDefault="00612FB8" w:rsidP="00E909F6">
      <w:pPr>
        <w:pStyle w:val="Puesto"/>
        <w:rPr>
          <w:rFonts w:eastAsia="Palatino Linotype"/>
        </w:rPr>
      </w:pPr>
      <w:r w:rsidRPr="00E909F6">
        <w:rPr>
          <w:rFonts w:eastAsia="Palatino Linotype"/>
        </w:rPr>
        <w:lastRenderedPageBreak/>
        <w:t>Criterio 14 Hipervínculo al documento que contenga la información relativa a la trayectoria</w:t>
      </w:r>
      <w:r w:rsidRPr="00E909F6">
        <w:rPr>
          <w:rFonts w:eastAsia="Palatino Linotype"/>
          <w:vertAlign w:val="superscript"/>
        </w:rPr>
        <w:t>60</w:t>
      </w:r>
      <w:r w:rsidRPr="00E909F6">
        <w:rPr>
          <w:rFonts w:eastAsia="Palatino Linotype"/>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7D44A1F6" w14:textId="77777777" w:rsidR="00612FB8" w:rsidRPr="00E909F6" w:rsidRDefault="00612FB8" w:rsidP="00E909F6">
      <w:pPr>
        <w:ind w:left="567" w:right="560"/>
        <w:rPr>
          <w:rFonts w:eastAsia="Palatino Linotype" w:cs="Palatino Linotype"/>
        </w:rPr>
      </w:pPr>
      <w:r w:rsidRPr="00E909F6">
        <w:rPr>
          <w:rFonts w:eastAsia="Palatino Linotype" w:cs="Palatino Linotype"/>
        </w:rPr>
        <w:t xml:space="preserve">  </w:t>
      </w:r>
    </w:p>
    <w:p w14:paraId="4D06625D" w14:textId="253FDA30" w:rsidR="00612FB8" w:rsidRPr="00E909F6" w:rsidRDefault="00612FB8" w:rsidP="00E909F6">
      <w:pPr>
        <w:ind w:right="-7"/>
        <w:rPr>
          <w:rFonts w:eastAsia="Palatino Linotype" w:cs="Palatino Linotype"/>
        </w:rPr>
      </w:pPr>
      <w:r w:rsidRPr="00E909F6">
        <w:rPr>
          <w:rFonts w:eastAsia="Palatino Linotype" w:cs="Palatino Linotype"/>
        </w:rPr>
        <w:t xml:space="preserve">Como se aprecia de lo anterior, lo sujetos obligados deben publicar la información curricular desde el nivel del jefe de departamento o equivalente hasta el titular del </w:t>
      </w:r>
      <w:r w:rsidR="00CE24B6" w:rsidRPr="00E909F6">
        <w:rPr>
          <w:rFonts w:eastAsia="Palatino Linotype" w:cs="Palatino Linotype"/>
          <w:b/>
        </w:rPr>
        <w:t>SUJETO OBLIGADO</w:t>
      </w:r>
      <w:r w:rsidRPr="00E909F6">
        <w:rPr>
          <w:rFonts w:eastAsia="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r w:rsidR="00285759" w:rsidRPr="00E909F6">
        <w:rPr>
          <w:rFonts w:eastAsia="Palatino Linotype" w:cs="Palatino Linotype"/>
        </w:rPr>
        <w:t>, razón por la que resulta dable ordenar la entrega de la misma, de ser procedente en versión pública.</w:t>
      </w:r>
    </w:p>
    <w:p w14:paraId="55D977D2" w14:textId="77777777" w:rsidR="00285759" w:rsidRPr="00E909F6" w:rsidRDefault="00285759" w:rsidP="00E909F6">
      <w:pPr>
        <w:ind w:right="-7"/>
        <w:rPr>
          <w:rFonts w:eastAsia="Palatino Linotype" w:cs="Palatino Linotype"/>
        </w:rPr>
      </w:pPr>
    </w:p>
    <w:p w14:paraId="1B2BB20B" w14:textId="77777777" w:rsidR="00E139F3" w:rsidRPr="00E909F6" w:rsidRDefault="00FF28A0" w:rsidP="00E909F6">
      <w:pPr>
        <w:rPr>
          <w:rFonts w:cs="Tahoma"/>
          <w:bCs/>
          <w:iCs/>
          <w:szCs w:val="22"/>
        </w:rPr>
      </w:pPr>
      <w:r w:rsidRPr="00E909F6">
        <w:rPr>
          <w:rFonts w:eastAsia="Palatino Linotype" w:cs="Palatino Linotype"/>
        </w:rPr>
        <w:t>Por lo que concierne a</w:t>
      </w:r>
      <w:r w:rsidR="00000EF6" w:rsidRPr="00E909F6">
        <w:rPr>
          <w:rFonts w:eastAsia="Palatino Linotype" w:cs="Palatino Linotype"/>
        </w:rPr>
        <w:t xml:space="preserve">l pedimento referente al </w:t>
      </w:r>
      <w:r w:rsidR="00E139F3" w:rsidRPr="00E909F6">
        <w:rPr>
          <w:rFonts w:eastAsia="Palatino Linotype" w:cs="Palatino Linotype"/>
        </w:rPr>
        <w:t xml:space="preserve">sueldo, </w:t>
      </w:r>
      <w:r w:rsidR="00E139F3" w:rsidRPr="00E909F6">
        <w:rPr>
          <w:rFonts w:cs="Tahoma"/>
          <w:bCs/>
          <w:iCs/>
          <w:szCs w:val="22"/>
        </w:rPr>
        <w:t xml:space="preserve">resulta toral traer a contexto </w:t>
      </w:r>
      <w:r w:rsidR="00E139F3" w:rsidRPr="00E909F6">
        <w:rPr>
          <w:rFonts w:eastAsia="Palatino Linotype" w:cs="Palatino Linotype"/>
          <w:szCs w:val="22"/>
        </w:rPr>
        <w:t xml:space="preserve">el </w:t>
      </w:r>
      <w:r w:rsidR="00E139F3" w:rsidRPr="00E909F6">
        <w:rPr>
          <w:szCs w:val="22"/>
        </w:rPr>
        <w:t xml:space="preserve">artículo 147 de la </w:t>
      </w:r>
      <w:r w:rsidR="00E139F3" w:rsidRPr="00E909F6">
        <w:rPr>
          <w:rFonts w:cs="Tahoma"/>
          <w:bCs/>
          <w:iCs/>
          <w:szCs w:val="22"/>
        </w:rPr>
        <w:t xml:space="preserve">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765A1CDF" w14:textId="77777777" w:rsidR="00E139F3" w:rsidRPr="00E909F6" w:rsidRDefault="00E139F3" w:rsidP="00E909F6">
      <w:pPr>
        <w:contextualSpacing/>
        <w:rPr>
          <w:rFonts w:cs="Tahoma"/>
          <w:bCs/>
          <w:iCs/>
          <w:szCs w:val="22"/>
        </w:rPr>
      </w:pPr>
    </w:p>
    <w:p w14:paraId="7A127EC9" w14:textId="77777777" w:rsidR="00E139F3" w:rsidRPr="00E909F6" w:rsidRDefault="00E139F3" w:rsidP="00E909F6">
      <w:pPr>
        <w:contextualSpacing/>
        <w:rPr>
          <w:rFonts w:cs="Tahoma"/>
          <w:bCs/>
          <w:iCs/>
          <w:szCs w:val="22"/>
        </w:rPr>
      </w:pPr>
      <w:r w:rsidRPr="00E909F6">
        <w:rPr>
          <w:rFonts w:cs="Tahoma"/>
          <w:bCs/>
          <w:iCs/>
          <w:szCs w:val="22"/>
        </w:rPr>
        <w:t xml:space="preserve">En orden de ideas, el artículo 3°, fracción XXXII, del Código Financiero del Estado de México y Municipios establece que la </w:t>
      </w:r>
      <w:r w:rsidRPr="00E909F6">
        <w:rPr>
          <w:rFonts w:cs="Tahoma"/>
          <w:b/>
          <w:bCs/>
          <w:iCs/>
          <w:szCs w:val="22"/>
          <w:u w:val="single"/>
        </w:rPr>
        <w:t>remuneración consiste en los pagos hechos por concepto de sueldo, compensaciones, gratificaciones, habitación, primas, comisiones, prestaciones, en especie y cualquier otra percepción o prestación que se entregue al servidor por su trabajo</w:t>
      </w:r>
      <w:r w:rsidRPr="00E909F6">
        <w:rPr>
          <w:rFonts w:cs="Tahoma"/>
          <w:bCs/>
          <w:iCs/>
          <w:szCs w:val="22"/>
        </w:rPr>
        <w:t>.</w:t>
      </w:r>
    </w:p>
    <w:p w14:paraId="3296D4E3" w14:textId="77777777" w:rsidR="00E139F3" w:rsidRPr="00E909F6" w:rsidRDefault="00E139F3" w:rsidP="00E909F6">
      <w:pPr>
        <w:contextualSpacing/>
        <w:rPr>
          <w:szCs w:val="22"/>
        </w:rPr>
      </w:pPr>
    </w:p>
    <w:p w14:paraId="5F71E9A5" w14:textId="77777777" w:rsidR="00E139F3" w:rsidRPr="00E909F6" w:rsidRDefault="00E139F3" w:rsidP="00E909F6">
      <w:pPr>
        <w:spacing w:before="240" w:after="360"/>
        <w:rPr>
          <w:rFonts w:eastAsia="Palatino Linotype" w:cs="Palatino Linotype"/>
          <w:szCs w:val="22"/>
        </w:rPr>
      </w:pPr>
      <w:r w:rsidRPr="00E909F6">
        <w:rPr>
          <w:rFonts w:eastAsia="Palatino Linotype" w:cs="Palatino Linotype"/>
          <w:szCs w:val="22"/>
        </w:rPr>
        <w:lastRenderedPageBreak/>
        <w:t>Por su parte la Ley del Trabajo de los Servidores Públicos del Estado y Municipios, en su artículo 220-K fracciones II y IV y último párrafo, establecen lo siguiente:</w:t>
      </w:r>
    </w:p>
    <w:p w14:paraId="301D4F56" w14:textId="77777777" w:rsidR="00E139F3" w:rsidRPr="00E909F6" w:rsidRDefault="00E139F3" w:rsidP="00E909F6">
      <w:pPr>
        <w:pStyle w:val="Puesto"/>
        <w:rPr>
          <w:rFonts w:eastAsia="Palatino Linotype"/>
        </w:rPr>
      </w:pPr>
      <w:r w:rsidRPr="00E909F6">
        <w:rPr>
          <w:rFonts w:eastAsia="Palatino Linotype"/>
          <w:b/>
        </w:rPr>
        <w:t>“ARTÍCULO 220 K.-</w:t>
      </w:r>
      <w:r w:rsidRPr="00E909F6">
        <w:rPr>
          <w:rFonts w:eastAsia="Palatino Linotype"/>
        </w:rPr>
        <w:t xml:space="preserve"> La institución o dependencia pública tiene la obligación de conservar y exhibir en el proceso los documentos que a continuación se precisan:</w:t>
      </w:r>
    </w:p>
    <w:p w14:paraId="6F795B66" w14:textId="77777777" w:rsidR="00E139F3" w:rsidRPr="00E909F6" w:rsidRDefault="00E139F3" w:rsidP="00E909F6">
      <w:pPr>
        <w:pStyle w:val="Puesto"/>
        <w:rPr>
          <w:rFonts w:eastAsia="Palatino Linotype"/>
        </w:rPr>
      </w:pPr>
      <w:r w:rsidRPr="00E909F6">
        <w:rPr>
          <w:rFonts w:eastAsia="Palatino Linotype"/>
        </w:rPr>
        <w:t>…</w:t>
      </w:r>
    </w:p>
    <w:p w14:paraId="1DB44AFF" w14:textId="77777777" w:rsidR="00E139F3" w:rsidRPr="00E909F6" w:rsidRDefault="00E139F3" w:rsidP="00E909F6">
      <w:pPr>
        <w:pStyle w:val="Puesto"/>
        <w:rPr>
          <w:rFonts w:eastAsia="Palatino Linotype"/>
        </w:rPr>
      </w:pPr>
      <w:r w:rsidRPr="00E909F6">
        <w:rPr>
          <w:rFonts w:eastAsia="Palatino Linotype"/>
          <w:b/>
        </w:rPr>
        <w:t>II</w:t>
      </w:r>
      <w:r w:rsidRPr="00E909F6">
        <w:rPr>
          <w:rFonts w:eastAsia="Palatino Linotype"/>
        </w:rPr>
        <w:t>. Recibos de pagos de salarios o las constancias documentales del pago de salario cuando sea por depósito o mediante información electrónica;</w:t>
      </w:r>
    </w:p>
    <w:p w14:paraId="28ADE4B1" w14:textId="77777777" w:rsidR="00E139F3" w:rsidRPr="00E909F6" w:rsidRDefault="00E139F3" w:rsidP="00E909F6">
      <w:pPr>
        <w:pStyle w:val="Puesto"/>
        <w:rPr>
          <w:rFonts w:eastAsia="Palatino Linotype"/>
        </w:rPr>
      </w:pPr>
      <w:r w:rsidRPr="00E909F6">
        <w:rPr>
          <w:rFonts w:eastAsia="Palatino Linotype"/>
        </w:rPr>
        <w:t>…</w:t>
      </w:r>
    </w:p>
    <w:p w14:paraId="322B1BCA" w14:textId="77777777" w:rsidR="00E139F3" w:rsidRPr="00E909F6" w:rsidRDefault="00E139F3" w:rsidP="00E909F6">
      <w:pPr>
        <w:pStyle w:val="Puesto"/>
        <w:rPr>
          <w:rFonts w:eastAsia="Palatino Linotype"/>
        </w:rPr>
      </w:pPr>
      <w:r w:rsidRPr="00E909F6">
        <w:rPr>
          <w:rFonts w:eastAsia="Palatino Linotype"/>
          <w:b/>
        </w:rPr>
        <w:t>IV</w:t>
      </w:r>
      <w:r w:rsidRPr="00E909F6">
        <w:rPr>
          <w:rFonts w:eastAsia="Palatino Linotype"/>
        </w:rPr>
        <w:t>. Recibos o las constancias de depósito o del medio de información magnética o electrónica que sean utilizadas para el pago de salarios, prima vacacional, aguinaldo y demás prestaciones establecidas en la presente ley; y…</w:t>
      </w:r>
    </w:p>
    <w:p w14:paraId="3AD5E4C8" w14:textId="77777777" w:rsidR="00E139F3" w:rsidRPr="00E909F6" w:rsidRDefault="00E139F3" w:rsidP="00E909F6">
      <w:pPr>
        <w:pStyle w:val="Puesto"/>
        <w:rPr>
          <w:rFonts w:eastAsia="Palatino Linotype"/>
        </w:rPr>
      </w:pPr>
      <w:r w:rsidRPr="00E909F6">
        <w:rPr>
          <w:rFonts w:eastAsia="Palatino Linotype"/>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3AB6A2AD" w14:textId="77777777" w:rsidR="00E139F3" w:rsidRPr="00E909F6" w:rsidRDefault="00E139F3" w:rsidP="00E909F6">
      <w:pPr>
        <w:pStyle w:val="Puesto"/>
        <w:rPr>
          <w:rFonts w:eastAsia="Palatino Linotype"/>
        </w:rPr>
      </w:pPr>
      <w:r w:rsidRPr="00E909F6">
        <w:rPr>
          <w:rFonts w:eastAsia="Palatino Linotype"/>
        </w:rPr>
        <w:t>El incumplimiento por lo dispuesto por este artículo, establecerá la presunción de ser ciertos los hechos que el actor exprese en su demanda, en relación con tales documentos, salvo prueba en contrario.”</w:t>
      </w:r>
    </w:p>
    <w:p w14:paraId="0B8B8E68" w14:textId="6D2D88EF" w:rsidR="00E139F3" w:rsidRDefault="00E139F3" w:rsidP="00E909F6">
      <w:pPr>
        <w:spacing w:before="240" w:after="240"/>
        <w:rPr>
          <w:rFonts w:eastAsia="Palatino Linotype" w:cs="Palatino Linotype"/>
          <w:szCs w:val="22"/>
        </w:rPr>
      </w:pPr>
      <w:r w:rsidRPr="00E909F6">
        <w:rPr>
          <w:rFonts w:eastAsia="Palatino Linotype" w:cs="Palatino Linotype"/>
          <w:szCs w:val="22"/>
        </w:rPr>
        <w:t xml:space="preserve">Es decir, del precepto normativo se advierte que entre los documentos que tiene la obligación de conservar </w:t>
      </w:r>
      <w:r w:rsidRPr="00E909F6">
        <w:rPr>
          <w:rFonts w:eastAsia="Palatino Linotype" w:cs="Palatino Linotype"/>
          <w:b/>
          <w:szCs w:val="22"/>
        </w:rPr>
        <w:t>EL SUJETO OBLIGADO</w:t>
      </w:r>
      <w:r w:rsidRPr="00E909F6">
        <w:rPr>
          <w:rFonts w:eastAsia="Palatino Linotype" w:cs="Palatino Linotype"/>
          <w:szCs w:val="22"/>
        </w:rPr>
        <w:t>,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6EB20E7" w14:textId="77777777" w:rsidR="00E909F6" w:rsidRPr="00E909F6" w:rsidRDefault="00E909F6" w:rsidP="00E909F6">
      <w:pPr>
        <w:spacing w:before="240" w:after="240"/>
        <w:rPr>
          <w:rFonts w:eastAsia="Palatino Linotype" w:cs="Palatino Linotype"/>
          <w:szCs w:val="22"/>
        </w:rPr>
      </w:pPr>
    </w:p>
    <w:p w14:paraId="03E2F12B" w14:textId="77777777" w:rsidR="00E139F3" w:rsidRPr="00E909F6" w:rsidRDefault="00E139F3" w:rsidP="00E909F6">
      <w:pPr>
        <w:rPr>
          <w:rFonts w:eastAsia="Palatino Linotype" w:cs="Palatino Linotype"/>
          <w:szCs w:val="22"/>
        </w:rPr>
      </w:pPr>
      <w:r w:rsidRPr="00E909F6">
        <w:rPr>
          <w:rFonts w:eastAsia="Palatino Linotype" w:cs="Palatino Linotype"/>
          <w:szCs w:val="22"/>
        </w:rPr>
        <w:lastRenderedPageBreak/>
        <w:t xml:space="preserve">Por tanto, los </w:t>
      </w:r>
      <w:r w:rsidRPr="00E909F6">
        <w:rPr>
          <w:rFonts w:eastAsia="Palatino Linotype" w:cs="Palatino Linotype"/>
          <w:i/>
          <w:szCs w:val="22"/>
        </w:rPr>
        <w:t xml:space="preserve">recibos de nómina o comprobantes digitales por concepto de nómina </w:t>
      </w:r>
      <w:r w:rsidRPr="00E909F6">
        <w:rPr>
          <w:rFonts w:eastAsia="Palatino Linotype" w:cs="Palatino Linotype"/>
          <w:szCs w:val="22"/>
        </w:rPr>
        <w:t>tienen como objetivo presentar la información del pago de las remuneraciones de cada uno de los servidores públicos de la entidad fiscalizable de que se trate correspondiente a un periodo determinado.</w:t>
      </w:r>
    </w:p>
    <w:p w14:paraId="344AB9BE" w14:textId="77777777" w:rsidR="00E139F3" w:rsidRPr="00E909F6" w:rsidRDefault="00E139F3" w:rsidP="00E909F6">
      <w:pPr>
        <w:rPr>
          <w:rFonts w:eastAsia="Palatino Linotype" w:cs="Palatino Linotype"/>
          <w:szCs w:val="22"/>
        </w:rPr>
      </w:pPr>
    </w:p>
    <w:p w14:paraId="31C46D90" w14:textId="77777777" w:rsidR="00E139F3" w:rsidRPr="00E909F6" w:rsidRDefault="00E139F3" w:rsidP="00E909F6">
      <w:pPr>
        <w:rPr>
          <w:szCs w:val="22"/>
        </w:rPr>
      </w:pPr>
      <w:r w:rsidRPr="00E909F6">
        <w:rPr>
          <w:rFonts w:eastAsia="Palatino Linotype" w:cs="Palatino Linotype"/>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57AC0859" w14:textId="77777777" w:rsidR="00E139F3" w:rsidRPr="00E909F6" w:rsidRDefault="00E139F3" w:rsidP="00E909F6">
      <w:pPr>
        <w:rPr>
          <w:szCs w:val="22"/>
        </w:rPr>
      </w:pPr>
    </w:p>
    <w:p w14:paraId="7DC932C4" w14:textId="77777777" w:rsidR="00E139F3" w:rsidRPr="00E909F6" w:rsidRDefault="00E139F3" w:rsidP="00E909F6">
      <w:pPr>
        <w:pStyle w:val="Puesto"/>
      </w:pPr>
      <w:r w:rsidRPr="00E909F6">
        <w:rPr>
          <w:rFonts w:eastAsia="Palatino Linotype"/>
        </w:rPr>
        <w:t>“</w:t>
      </w:r>
      <w:r w:rsidRPr="00E909F6">
        <w:rPr>
          <w:rFonts w:eastAsia="Palatino Linotype"/>
          <w:b/>
        </w:rPr>
        <w:t>Artículo 7. El Estado de México garantizará el efectivo acceso de toda persona a la información en posesión de cualquier entida</w:t>
      </w:r>
      <w:r w:rsidRPr="00E909F6">
        <w:rPr>
          <w:rFonts w:eastAsia="Palatino Linotype"/>
        </w:rPr>
        <w:t xml:space="preserve">d, autoridad, órgano y organismo de los poderes Ejecutivo, Legislativo y Judicial, órganos autónomos, partidos políticos, fideicomisos y fondos públicos, así como de cualquier persona física, jurídico colectiva o sindicato que </w:t>
      </w:r>
      <w:r w:rsidRPr="00E909F6">
        <w:rPr>
          <w:rFonts w:eastAsia="Palatino Linotype"/>
          <w:b/>
        </w:rPr>
        <w:t>reciba y ejerza recursos públicos</w:t>
      </w:r>
      <w:r w:rsidRPr="00E909F6">
        <w:rPr>
          <w:rFonts w:eastAsia="Palatino Linotype"/>
        </w:rPr>
        <w:t xml:space="preserve"> o realice actos de autoridad </w:t>
      </w:r>
      <w:r w:rsidRPr="00E909F6">
        <w:rPr>
          <w:rFonts w:eastAsia="Palatino Linotype"/>
          <w:b/>
        </w:rPr>
        <w:t>en el ámbito de competencia del Estado de México y sus municipios.</w:t>
      </w:r>
    </w:p>
    <w:p w14:paraId="2AAD93BF" w14:textId="77777777" w:rsidR="00E139F3" w:rsidRPr="00E909F6" w:rsidRDefault="00E139F3" w:rsidP="00E909F6">
      <w:pPr>
        <w:pStyle w:val="Puesto"/>
      </w:pPr>
      <w:r w:rsidRPr="00E909F6">
        <w:rPr>
          <w:rFonts w:eastAsia="Palatino Linotype"/>
        </w:rPr>
        <w:t>Artículo 23. Son sujetos obligados a transparentar y permitir el acceso a su información y proteger los datos personales que obren en su poder:</w:t>
      </w:r>
    </w:p>
    <w:p w14:paraId="6009DAAE" w14:textId="77777777" w:rsidR="00E139F3" w:rsidRPr="00E909F6" w:rsidRDefault="00E139F3" w:rsidP="00E909F6">
      <w:pPr>
        <w:pStyle w:val="Puesto"/>
      </w:pPr>
      <w:r w:rsidRPr="00E909F6">
        <w:rPr>
          <w:rFonts w:eastAsia="Palatino Linotype" w:cs="Palatino Linotype"/>
        </w:rPr>
        <w:t>(…)</w:t>
      </w:r>
    </w:p>
    <w:p w14:paraId="75172C4F" w14:textId="77777777" w:rsidR="00E139F3" w:rsidRPr="00E909F6" w:rsidRDefault="00E139F3" w:rsidP="00E909F6">
      <w:pPr>
        <w:pStyle w:val="Puesto"/>
      </w:pPr>
      <w:r w:rsidRPr="00E909F6">
        <w:rPr>
          <w:rFonts w:eastAsia="Palatino Linotype" w:cs="Palatino Linotype"/>
          <w:b/>
          <w:u w:val="single"/>
        </w:rPr>
        <w:t>IV. Los ayuntamientos y las dependencias, organismos, órganos y entidades de la administración municipal;</w:t>
      </w:r>
    </w:p>
    <w:p w14:paraId="150BD082" w14:textId="77777777" w:rsidR="00E139F3" w:rsidRPr="00E909F6" w:rsidRDefault="00E139F3" w:rsidP="00E909F6">
      <w:pPr>
        <w:pStyle w:val="Puesto"/>
      </w:pPr>
      <w:r w:rsidRPr="00E909F6">
        <w:rPr>
          <w:rFonts w:eastAsia="Palatino Linotype" w:cs="Palatino Linotype"/>
        </w:rPr>
        <w:t>(…)</w:t>
      </w:r>
    </w:p>
    <w:p w14:paraId="014ABDCF" w14:textId="77777777" w:rsidR="00E139F3" w:rsidRPr="00E909F6" w:rsidRDefault="00E139F3" w:rsidP="00E909F6">
      <w:pPr>
        <w:pStyle w:val="Puesto"/>
        <w:rPr>
          <w:b/>
        </w:rPr>
      </w:pPr>
      <w:r w:rsidRPr="00E909F6">
        <w:rPr>
          <w:rFonts w:eastAsia="Palatino Linotype"/>
          <w:b/>
        </w:rPr>
        <w:t xml:space="preserve">Los sujetos obligados deberán hacer pública toda aquella información relativa a los montos y las personas a quienes entreguen, por cualquier motivo, recursos </w:t>
      </w:r>
      <w:r w:rsidRPr="00E909F6">
        <w:rPr>
          <w:rFonts w:eastAsia="Palatino Linotype"/>
          <w:b/>
        </w:rPr>
        <w:lastRenderedPageBreak/>
        <w:t>públicos, así como los informes que dichas personas les entreguen sobre el uso y destino de dichos recursos.</w:t>
      </w:r>
    </w:p>
    <w:p w14:paraId="2B60529E" w14:textId="77777777" w:rsidR="00E139F3" w:rsidRPr="00E909F6" w:rsidRDefault="00E139F3" w:rsidP="00E909F6">
      <w:pPr>
        <w:pStyle w:val="Puesto"/>
      </w:pPr>
      <w:r w:rsidRPr="00E909F6">
        <w:rPr>
          <w:rFonts w:eastAsia="Palatino Linotype"/>
        </w:rPr>
        <w:t>Los servidores públicos deberán transparentar sus acciones así como garantizar y respetar el derecho de acceso a la información pública.”</w:t>
      </w:r>
      <w:r w:rsidRPr="00E909F6">
        <w:rPr>
          <w:rFonts w:eastAsia="Palatino Linotype"/>
          <w:b/>
        </w:rPr>
        <w:t xml:space="preserve"> </w:t>
      </w:r>
    </w:p>
    <w:p w14:paraId="294E3584" w14:textId="77777777" w:rsidR="00E139F3" w:rsidRPr="00E909F6" w:rsidRDefault="00E139F3" w:rsidP="00E909F6">
      <w:pPr>
        <w:contextualSpacing/>
        <w:rPr>
          <w:rFonts w:cs="Tahoma"/>
          <w:bCs/>
          <w:iCs/>
          <w:szCs w:val="22"/>
        </w:rPr>
      </w:pPr>
    </w:p>
    <w:p w14:paraId="3867DE2F" w14:textId="77777777" w:rsidR="00E139F3" w:rsidRPr="00E909F6" w:rsidRDefault="00E139F3" w:rsidP="00E909F6">
      <w:pPr>
        <w:rPr>
          <w:szCs w:val="22"/>
        </w:rPr>
      </w:pPr>
      <w:r w:rsidRPr="00E909F6">
        <w:rPr>
          <w:rFonts w:eastAsia="Palatino Linotype" w:cs="Palatino Linotype"/>
          <w:szCs w:val="22"/>
        </w:rPr>
        <w:t>Ahora bien, el artículo 92, fracción VIII de la Ley de Transparencia y Acceso a la Información Pública del Estado de México y Municipios, antes invocada señala: </w:t>
      </w:r>
    </w:p>
    <w:p w14:paraId="03C38F60" w14:textId="77777777" w:rsidR="00E139F3" w:rsidRPr="00E909F6" w:rsidRDefault="00E139F3" w:rsidP="00E909F6">
      <w:pPr>
        <w:rPr>
          <w:szCs w:val="22"/>
        </w:rPr>
      </w:pPr>
    </w:p>
    <w:p w14:paraId="00600D07" w14:textId="77777777" w:rsidR="00E139F3" w:rsidRPr="00E909F6" w:rsidRDefault="00E139F3" w:rsidP="00E909F6">
      <w:pPr>
        <w:pStyle w:val="Puesto"/>
      </w:pPr>
      <w:r w:rsidRPr="00E909F6">
        <w:rPr>
          <w:rFonts w:eastAsia="Palatino Linotype"/>
        </w:rPr>
        <w:t>“</w:t>
      </w:r>
      <w:r w:rsidRPr="00E909F6">
        <w:rPr>
          <w:rFonts w:eastAsia="Palatino Linotype"/>
          <w:b/>
        </w:rPr>
        <w:t>Artículo 92.</w:t>
      </w:r>
      <w:r w:rsidRPr="00E909F6">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FE06D07" w14:textId="77777777" w:rsidR="00E139F3" w:rsidRPr="00E909F6" w:rsidRDefault="00E139F3" w:rsidP="00E909F6">
      <w:pPr>
        <w:pStyle w:val="Puesto"/>
      </w:pPr>
      <w:r w:rsidRPr="00E909F6">
        <w:rPr>
          <w:rFonts w:eastAsia="Palatino Linotype" w:cs="Palatino Linotype"/>
        </w:rPr>
        <w:t>(…)</w:t>
      </w:r>
    </w:p>
    <w:p w14:paraId="5FC39B2E" w14:textId="77777777" w:rsidR="00E139F3" w:rsidRPr="00E909F6" w:rsidRDefault="00E139F3" w:rsidP="00E909F6">
      <w:pPr>
        <w:pStyle w:val="Puesto"/>
      </w:pPr>
      <w:r w:rsidRPr="00E909F6">
        <w:rPr>
          <w:rFonts w:eastAsia="Palatino Linotype" w:cs="Palatino Linotype"/>
          <w:b/>
        </w:rPr>
        <w:t>VIII.</w:t>
      </w:r>
      <w:r w:rsidRPr="00E909F6">
        <w:rPr>
          <w:rFonts w:eastAsia="Palatino Linotype" w:cs="Palatino Linotype"/>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E2522AD" w14:textId="77777777" w:rsidR="00E139F3" w:rsidRPr="00E909F6" w:rsidRDefault="00E139F3" w:rsidP="00E909F6">
      <w:pPr>
        <w:ind w:right="49"/>
        <w:rPr>
          <w:rFonts w:eastAsia="Palatino Linotype" w:cs="Palatino Linotype"/>
          <w:szCs w:val="22"/>
        </w:rPr>
      </w:pPr>
    </w:p>
    <w:p w14:paraId="21B0476D" w14:textId="77777777" w:rsidR="00E139F3" w:rsidRPr="00E909F6" w:rsidRDefault="00E139F3" w:rsidP="00E909F6">
      <w:pPr>
        <w:contextualSpacing/>
        <w:rPr>
          <w:rFonts w:cs="Tahoma"/>
          <w:bCs/>
          <w:iCs/>
          <w:szCs w:val="22"/>
        </w:rPr>
      </w:pPr>
      <w:r w:rsidRPr="00E909F6">
        <w:rPr>
          <w:rFonts w:cs="Tahoma"/>
          <w:bCs/>
          <w:iCs/>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1E62B7B" w14:textId="27CDA7FF" w:rsidR="00E139F3" w:rsidRDefault="00E139F3" w:rsidP="00E909F6">
      <w:pPr>
        <w:contextualSpacing/>
        <w:rPr>
          <w:rFonts w:cs="Tahoma"/>
          <w:bCs/>
          <w:iCs/>
          <w:szCs w:val="22"/>
        </w:rPr>
      </w:pPr>
    </w:p>
    <w:p w14:paraId="17B2A334" w14:textId="471E8DFD" w:rsidR="00E909F6" w:rsidRDefault="00E909F6" w:rsidP="00E909F6">
      <w:pPr>
        <w:contextualSpacing/>
        <w:rPr>
          <w:rFonts w:cs="Tahoma"/>
          <w:bCs/>
          <w:iCs/>
          <w:szCs w:val="22"/>
        </w:rPr>
      </w:pPr>
    </w:p>
    <w:p w14:paraId="7A39F4A7" w14:textId="77777777" w:rsidR="00E909F6" w:rsidRPr="00E909F6" w:rsidRDefault="00E909F6" w:rsidP="00E909F6">
      <w:pPr>
        <w:contextualSpacing/>
        <w:rPr>
          <w:rFonts w:cs="Tahoma"/>
          <w:bCs/>
          <w:iCs/>
          <w:szCs w:val="22"/>
        </w:rPr>
      </w:pPr>
    </w:p>
    <w:p w14:paraId="02B0EEC0" w14:textId="31E1AB8F" w:rsidR="00E139F3" w:rsidRPr="00E909F6" w:rsidRDefault="00E139F3" w:rsidP="00E909F6">
      <w:pPr>
        <w:ind w:right="49"/>
        <w:rPr>
          <w:rFonts w:eastAsia="Palatino Linotype" w:cs="Palatino Linotype"/>
          <w:szCs w:val="22"/>
        </w:rPr>
      </w:pPr>
      <w:r w:rsidRPr="00E909F6">
        <w:rPr>
          <w:rFonts w:eastAsia="Palatino Linotype" w:cs="Palatino Linotype"/>
          <w:szCs w:val="22"/>
        </w:rPr>
        <w:lastRenderedPageBreak/>
        <w:t xml:space="preserve">De lo que se colige que, </w:t>
      </w:r>
      <w:r w:rsidRPr="00E909F6">
        <w:rPr>
          <w:rFonts w:eastAsia="Palatino Linotype" w:cs="Palatino Linotype"/>
          <w:b/>
          <w:szCs w:val="22"/>
        </w:rPr>
        <w:t>EL SUJETO OBLIGADO</w:t>
      </w:r>
      <w:r w:rsidRPr="00E909F6">
        <w:rPr>
          <w:rFonts w:eastAsia="Palatino Linotype" w:cs="Palatino Linotype"/>
          <w:szCs w:val="22"/>
        </w:rPr>
        <w:t>, cuenta con las competencias, facultades y atribuciones para conocer, administrar y generar la información relacionada con el sueldo peticionado por</w:t>
      </w:r>
      <w:r w:rsidRPr="00E909F6">
        <w:rPr>
          <w:rFonts w:eastAsia="Palatino Linotype" w:cs="Palatino Linotype"/>
          <w:b/>
          <w:szCs w:val="22"/>
        </w:rPr>
        <w:t xml:space="preserve"> LA PARTE RECURRENTE, </w:t>
      </w:r>
      <w:r w:rsidRPr="00E909F6">
        <w:rPr>
          <w:rFonts w:eastAsia="Palatino Linotype" w:cs="Palatino Linotype"/>
          <w:szCs w:val="22"/>
        </w:rPr>
        <w:t xml:space="preserve">y que la Ley de Transparencia Local, contempla su publicidad, en versión pública. </w:t>
      </w:r>
    </w:p>
    <w:p w14:paraId="58C40088" w14:textId="77777777" w:rsidR="00E139F3" w:rsidRPr="00E909F6" w:rsidRDefault="00E139F3" w:rsidP="00E909F6">
      <w:pPr>
        <w:ind w:right="49"/>
        <w:rPr>
          <w:rFonts w:eastAsia="Palatino Linotype" w:cs="Palatino Linotype"/>
          <w:szCs w:val="22"/>
        </w:rPr>
      </w:pPr>
    </w:p>
    <w:p w14:paraId="725557DE" w14:textId="77777777" w:rsidR="00E139F3" w:rsidRPr="00E909F6" w:rsidRDefault="00E139F3" w:rsidP="00E909F6">
      <w:pPr>
        <w:spacing w:after="160"/>
        <w:rPr>
          <w:rFonts w:eastAsia="Palatino Linotype" w:cs="Palatino Linotype"/>
          <w:szCs w:val="22"/>
        </w:rPr>
      </w:pPr>
      <w:r w:rsidRPr="00E909F6">
        <w:rPr>
          <w:rFonts w:eastAsia="Palatino Linotype" w:cs="Palatino Linotype"/>
          <w:szCs w:val="22"/>
        </w:rPr>
        <w:t xml:space="preserve">Sirve de sustento por analogía, para justificar la publicidad sobre los datos relativos a los montos por concepto de pago de las remuneraciones, los criterios </w:t>
      </w:r>
      <w:r w:rsidRPr="00E909F6">
        <w:rPr>
          <w:rFonts w:eastAsia="Palatino Linotype" w:cs="Palatino Linotype"/>
          <w:b/>
          <w:szCs w:val="22"/>
        </w:rPr>
        <w:t>01/2003</w:t>
      </w:r>
      <w:r w:rsidRPr="00E909F6">
        <w:rPr>
          <w:rFonts w:eastAsia="Palatino Linotype" w:cs="Palatino Linotype"/>
          <w:szCs w:val="22"/>
        </w:rPr>
        <w:t xml:space="preserve"> y </w:t>
      </w:r>
      <w:r w:rsidRPr="00E909F6">
        <w:rPr>
          <w:rFonts w:eastAsia="Palatino Linotype" w:cs="Palatino Linotype"/>
          <w:b/>
          <w:szCs w:val="22"/>
        </w:rPr>
        <w:t>02/2003</w:t>
      </w:r>
      <w:r w:rsidRPr="00E909F6">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6198C382" w14:textId="77777777" w:rsidR="00CE24B6" w:rsidRPr="00E909F6" w:rsidRDefault="00CE24B6" w:rsidP="00E909F6">
      <w:pPr>
        <w:spacing w:after="160"/>
        <w:rPr>
          <w:szCs w:val="22"/>
        </w:rPr>
      </w:pPr>
    </w:p>
    <w:p w14:paraId="4F18D729" w14:textId="77777777" w:rsidR="00E139F3" w:rsidRPr="00E909F6" w:rsidRDefault="00E139F3" w:rsidP="00E909F6">
      <w:pPr>
        <w:pStyle w:val="Puesto"/>
        <w:rPr>
          <w:b/>
        </w:rPr>
      </w:pPr>
      <w:r w:rsidRPr="00E909F6">
        <w:rPr>
          <w:rFonts w:eastAsia="Palatino Linotype"/>
        </w:rPr>
        <w:t>“</w:t>
      </w:r>
      <w:r w:rsidRPr="00E909F6">
        <w:rPr>
          <w:rFonts w:eastAsia="Palatino Linotype"/>
          <w:b/>
        </w:rPr>
        <w:t>Criterio 01/2003.</w:t>
      </w:r>
    </w:p>
    <w:p w14:paraId="07030EF3" w14:textId="77777777" w:rsidR="00E139F3" w:rsidRPr="00E909F6" w:rsidRDefault="00E139F3" w:rsidP="00E909F6">
      <w:pPr>
        <w:pStyle w:val="Puesto"/>
        <w:rPr>
          <w:b/>
        </w:rPr>
      </w:pPr>
      <w:r w:rsidRPr="00E909F6">
        <w:rPr>
          <w:rFonts w:eastAsia="Palatino Linotype"/>
          <w:b/>
        </w:rPr>
        <w:t>INGRESOS DE LOS SERVIDORES PÚBLICOS. CONSTITUYEN INFORMACIÓN PÚBLICA AÚN Y CUANDO SU DIFUSIÓN PUEDE AFECTAR LA VIDA O LA SEGURIDAD DE AQUELLOS. </w:t>
      </w:r>
    </w:p>
    <w:p w14:paraId="1B612598" w14:textId="77777777" w:rsidR="00E139F3" w:rsidRPr="00E909F6" w:rsidRDefault="00E139F3" w:rsidP="00E909F6">
      <w:pPr>
        <w:pStyle w:val="Puesto"/>
      </w:pPr>
      <w:r w:rsidRPr="00E909F6">
        <w:rPr>
          <w:rFonts w:eastAsia="Palatino Linotype"/>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E909F6">
        <w:rPr>
          <w:rFonts w:eastAsia="Palatino Linotype"/>
          <w:b/>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E909F6">
        <w:rPr>
          <w:rFonts w:eastAsia="Palatino Linotype"/>
          <w:u w:val="single"/>
        </w:rPr>
        <w:t>…”</w:t>
      </w:r>
    </w:p>
    <w:p w14:paraId="78EBFD39" w14:textId="77777777" w:rsidR="00E139F3" w:rsidRPr="00E909F6" w:rsidRDefault="00E139F3" w:rsidP="00E909F6">
      <w:pPr>
        <w:tabs>
          <w:tab w:val="left" w:pos="7513"/>
        </w:tabs>
        <w:spacing w:line="276" w:lineRule="auto"/>
        <w:ind w:right="616"/>
        <w:rPr>
          <w:szCs w:val="22"/>
        </w:rPr>
      </w:pPr>
    </w:p>
    <w:p w14:paraId="105E7F14" w14:textId="77777777" w:rsidR="00E139F3" w:rsidRPr="00E909F6" w:rsidRDefault="00E139F3" w:rsidP="00E909F6">
      <w:pPr>
        <w:pStyle w:val="Puesto"/>
      </w:pPr>
      <w:r w:rsidRPr="00E909F6">
        <w:rPr>
          <w:rFonts w:eastAsia="Palatino Linotype"/>
        </w:rPr>
        <w:t>“Criterio 02/2003.</w:t>
      </w:r>
    </w:p>
    <w:p w14:paraId="143DD00D" w14:textId="77777777" w:rsidR="00E139F3" w:rsidRPr="00E909F6" w:rsidRDefault="00E139F3" w:rsidP="00E909F6">
      <w:pPr>
        <w:pStyle w:val="Puesto"/>
        <w:rPr>
          <w:b/>
        </w:rPr>
      </w:pPr>
      <w:r w:rsidRPr="00E909F6">
        <w:rPr>
          <w:rFonts w:eastAsia="Palatino Linotype"/>
          <w:b/>
        </w:rPr>
        <w:lastRenderedPageBreak/>
        <w:t>INGRESOS DE LOS SERVIDORES PÚBLICOS, SON INFORMACIÓN PÚBLICA AÚN Y CUANDO CONSTITUYEN DATOS PERSONALES QUE SE REFIEREN AL PATRIMONIO DE AQUÉLLOS. </w:t>
      </w:r>
    </w:p>
    <w:p w14:paraId="22633587" w14:textId="77777777" w:rsidR="00E139F3" w:rsidRPr="00E909F6" w:rsidRDefault="00E139F3" w:rsidP="00E909F6">
      <w:pPr>
        <w:pStyle w:val="Puesto"/>
      </w:pPr>
      <w:r w:rsidRPr="00E909F6">
        <w:rPr>
          <w:rFonts w:eastAsia="Palatino Linotype"/>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E909F6">
        <w:rPr>
          <w:rFonts w:eastAsia="Palatino Linotype"/>
          <w:b/>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909F6">
        <w:rPr>
          <w:rFonts w:eastAsia="Palatino Linotype"/>
        </w:rPr>
        <w:t xml:space="preserve"> el sistema de compensación…”</w:t>
      </w:r>
    </w:p>
    <w:p w14:paraId="5309355D" w14:textId="77777777" w:rsidR="00E139F3" w:rsidRPr="00E909F6" w:rsidRDefault="00E139F3" w:rsidP="00E909F6">
      <w:pPr>
        <w:ind w:right="49"/>
        <w:rPr>
          <w:rFonts w:eastAsia="Palatino Linotype" w:cs="Palatino Linotype"/>
          <w:szCs w:val="22"/>
        </w:rPr>
      </w:pPr>
    </w:p>
    <w:p w14:paraId="30FCFF67" w14:textId="798F4296" w:rsidR="00A96576" w:rsidRPr="00E909F6" w:rsidRDefault="00A96576" w:rsidP="00E909F6">
      <w:pPr>
        <w:ind w:right="-7"/>
        <w:rPr>
          <w:rFonts w:eastAsia="Palatino Linotype" w:cs="Palatino Linotype"/>
        </w:rPr>
      </w:pPr>
      <w:r w:rsidRPr="00E909F6">
        <w:rPr>
          <w:rFonts w:eastAsia="Palatino Linotype" w:cs="Palatino Linotype"/>
        </w:rPr>
        <w:t>Razón por la que resulta dable ordenar el documento en donde conste el sueldo de la servidora pública referida, de ser procedente en versión pública.</w:t>
      </w:r>
    </w:p>
    <w:p w14:paraId="2ADDAA8F" w14:textId="77777777" w:rsidR="00A96576" w:rsidRPr="00E909F6" w:rsidRDefault="00A96576" w:rsidP="00E909F6">
      <w:pPr>
        <w:ind w:right="-7"/>
        <w:rPr>
          <w:rFonts w:eastAsia="Palatino Linotype" w:cs="Palatino Linotype"/>
        </w:rPr>
      </w:pPr>
    </w:p>
    <w:p w14:paraId="453A1D03" w14:textId="7189EBC4" w:rsidR="00BA6786" w:rsidRPr="00E909F6" w:rsidRDefault="00AF02CD" w:rsidP="00E909F6">
      <w:r w:rsidRPr="00E909F6">
        <w:rPr>
          <w:rFonts w:eastAsia="Palatino Linotype" w:cs="Palatino Linotype"/>
        </w:rPr>
        <w:t>Continuando con el análisis por lo que concierne a</w:t>
      </w:r>
      <w:r w:rsidR="00BA6786" w:rsidRPr="00E909F6">
        <w:rPr>
          <w:rFonts w:eastAsia="Palatino Linotype" w:cs="Palatino Linotype"/>
        </w:rPr>
        <w:t>l</w:t>
      </w:r>
      <w:r w:rsidRPr="00E909F6">
        <w:rPr>
          <w:rFonts w:eastAsia="Palatino Linotype" w:cs="Palatino Linotype"/>
        </w:rPr>
        <w:t xml:space="preserve"> </w:t>
      </w:r>
      <w:r w:rsidR="009A1D3F" w:rsidRPr="00E909F6">
        <w:rPr>
          <w:rFonts w:eastAsia="Palatino Linotype" w:cs="Palatino Linotype"/>
        </w:rPr>
        <w:t xml:space="preserve">pedimento relativo a la fecha de nombramiento, </w:t>
      </w:r>
      <w:r w:rsidR="00BA6786" w:rsidRPr="00E909F6">
        <w:t xml:space="preserve">resulta necesario traer a colación el contenido de la Ley del Trabajo de los Servidores Públicos del Estado y Municipios, -véase en </w:t>
      </w:r>
      <w:hyperlink r:id="rId16" w:history="1">
        <w:r w:rsidR="00BA6786" w:rsidRPr="00E909F6">
          <w:rPr>
            <w:rStyle w:val="Hipervnculo"/>
            <w:rFonts w:eastAsiaTheme="majorEastAsia" w:cs="Tahoma"/>
            <w:color w:val="auto"/>
          </w:rPr>
          <w:t>https://legislacion.edomex.gob.mx/sites/legislacion.edomex.gob.mx/files/files/pdf/ley/vig/leyvig083.pdf</w:t>
        </w:r>
      </w:hyperlink>
      <w:r w:rsidR="00BA6786" w:rsidRPr="00E909F6">
        <w:t>- en el artículo 220 K, establece los documentos que tiene la obligación de conservar y exhibir el Sujeto Obligado, respecto a cada servidor público, a saber:</w:t>
      </w:r>
    </w:p>
    <w:p w14:paraId="6177E849" w14:textId="77777777" w:rsidR="00BA6786" w:rsidRPr="00E909F6" w:rsidRDefault="00BA6786" w:rsidP="00E909F6">
      <w:pPr>
        <w:ind w:right="-93"/>
        <w:rPr>
          <w:rFonts w:cs="Tahoma"/>
          <w:szCs w:val="22"/>
        </w:rPr>
      </w:pPr>
    </w:p>
    <w:p w14:paraId="50171D73" w14:textId="77777777" w:rsidR="00BA6786" w:rsidRPr="00E909F6" w:rsidRDefault="00BA6786" w:rsidP="00E909F6">
      <w:pPr>
        <w:pStyle w:val="Puesto"/>
        <w:rPr>
          <w:sz w:val="20"/>
        </w:rPr>
      </w:pPr>
      <w:r w:rsidRPr="00E909F6">
        <w:t>“</w:t>
      </w:r>
      <w:r w:rsidRPr="00E909F6">
        <w:rPr>
          <w:b/>
          <w:bCs/>
        </w:rPr>
        <w:t>ARTÍCULO 220 K</w:t>
      </w:r>
      <w:r w:rsidRPr="00E909F6">
        <w:t xml:space="preserve">.- La institución o dependencia pública </w:t>
      </w:r>
      <w:r w:rsidRPr="00E909F6">
        <w:rPr>
          <w:b/>
          <w:bCs/>
        </w:rPr>
        <w:t>tiene la obligación de conservar y exhibir</w:t>
      </w:r>
      <w:r w:rsidRPr="00E909F6">
        <w:t xml:space="preserve"> en el proceso los documentos que a continuación se precisan:</w:t>
      </w:r>
    </w:p>
    <w:p w14:paraId="21D191F5" w14:textId="77777777" w:rsidR="00BA6786" w:rsidRPr="00E909F6" w:rsidRDefault="00BA6786" w:rsidP="00E909F6">
      <w:pPr>
        <w:pStyle w:val="Puesto"/>
      </w:pPr>
    </w:p>
    <w:p w14:paraId="7FD91AEC" w14:textId="77777777" w:rsidR="00BA6786" w:rsidRPr="00E909F6" w:rsidRDefault="00BA6786" w:rsidP="00E909F6">
      <w:pPr>
        <w:pStyle w:val="Puesto"/>
      </w:pPr>
      <w:r w:rsidRPr="00E909F6">
        <w:t xml:space="preserve">I. Contratos, </w:t>
      </w:r>
      <w:r w:rsidRPr="00E909F6">
        <w:rPr>
          <w:b/>
          <w:bCs/>
        </w:rPr>
        <w:t>Nombramientos o Formato Único de Movimientos de Personal</w:t>
      </w:r>
      <w:r w:rsidRPr="00E909F6">
        <w:t>, cuando no exista Convenio de condiciones generales de trabajo aplicable;</w:t>
      </w:r>
    </w:p>
    <w:p w14:paraId="46EAD568" w14:textId="77777777" w:rsidR="00BA6786" w:rsidRPr="00E909F6" w:rsidRDefault="00BA6786" w:rsidP="00E909F6">
      <w:pPr>
        <w:pStyle w:val="Puesto"/>
      </w:pPr>
      <w:r w:rsidRPr="00E909F6">
        <w:t>II a V …</w:t>
      </w:r>
    </w:p>
    <w:p w14:paraId="3A09D26B" w14:textId="77777777" w:rsidR="00BA6786" w:rsidRPr="00E909F6" w:rsidRDefault="00BA6786" w:rsidP="00E909F6">
      <w:pPr>
        <w:pStyle w:val="Puesto"/>
      </w:pPr>
    </w:p>
    <w:p w14:paraId="25DA3255" w14:textId="77777777" w:rsidR="00BA6786" w:rsidRPr="00E909F6" w:rsidRDefault="00BA6786" w:rsidP="00E909F6">
      <w:pPr>
        <w:pStyle w:val="Puesto"/>
      </w:pPr>
      <w:r w:rsidRPr="00E909F6">
        <w:lastRenderedPageBreak/>
        <w:t>Los documentos señalados en la fracción I de este artículo, deberán conservarse mientras dure la relación laboral y hasta un año después …</w:t>
      </w:r>
    </w:p>
    <w:p w14:paraId="3EC9AA17" w14:textId="77777777" w:rsidR="00BA6786" w:rsidRPr="00E909F6" w:rsidRDefault="00BA6786" w:rsidP="00E909F6">
      <w:pPr>
        <w:pStyle w:val="Puesto"/>
        <w:rPr>
          <w:sz w:val="18"/>
        </w:rPr>
      </w:pPr>
    </w:p>
    <w:p w14:paraId="598F0B92" w14:textId="3C9140E5" w:rsidR="00BA6786" w:rsidRPr="00E909F6" w:rsidRDefault="00BA6786" w:rsidP="00E909F6">
      <w:pPr>
        <w:pStyle w:val="Puesto"/>
        <w:jc w:val="center"/>
        <w:rPr>
          <w:b/>
          <w:bCs/>
          <w:sz w:val="20"/>
        </w:rPr>
      </w:pPr>
      <w:r w:rsidRPr="00E909F6">
        <w:rPr>
          <w:b/>
          <w:bCs/>
        </w:rPr>
        <w:t>CAPITULO II</w:t>
      </w:r>
    </w:p>
    <w:p w14:paraId="5FBBCA5C" w14:textId="77777777" w:rsidR="00BA6786" w:rsidRPr="00E909F6" w:rsidRDefault="00BA6786" w:rsidP="00E909F6">
      <w:pPr>
        <w:pStyle w:val="Puesto"/>
        <w:jc w:val="center"/>
        <w:rPr>
          <w:b/>
          <w:bCs/>
          <w:iCs/>
        </w:rPr>
      </w:pPr>
      <w:r w:rsidRPr="00E909F6">
        <w:rPr>
          <w:b/>
          <w:bCs/>
          <w:iCs/>
        </w:rPr>
        <w:t>De los Nombramientos</w:t>
      </w:r>
    </w:p>
    <w:p w14:paraId="424F21F5" w14:textId="77777777" w:rsidR="00BA6786" w:rsidRPr="00E909F6" w:rsidRDefault="00BA6786" w:rsidP="00E909F6">
      <w:pPr>
        <w:ind w:left="567" w:right="539"/>
        <w:jc w:val="center"/>
        <w:rPr>
          <w:b/>
          <w:bCs/>
          <w:i/>
          <w:iCs/>
          <w:szCs w:val="22"/>
        </w:rPr>
      </w:pPr>
    </w:p>
    <w:p w14:paraId="70D69B7A" w14:textId="77777777" w:rsidR="00BA6786" w:rsidRPr="00E909F6" w:rsidRDefault="00BA6786" w:rsidP="00E909F6">
      <w:pPr>
        <w:pStyle w:val="Puesto"/>
        <w:rPr>
          <w:sz w:val="20"/>
        </w:rPr>
      </w:pPr>
      <w:r w:rsidRPr="00E909F6">
        <w:rPr>
          <w:b/>
          <w:bCs/>
        </w:rPr>
        <w:t>ARTÍCULO 49.-</w:t>
      </w:r>
      <w:r w:rsidRPr="00E909F6">
        <w:t xml:space="preserve"> </w:t>
      </w:r>
      <w:r w:rsidRPr="00E909F6">
        <w:rPr>
          <w:b/>
          <w:bCs/>
        </w:rPr>
        <w:t>Los nombramientos</w:t>
      </w:r>
      <w:r w:rsidRPr="00E909F6">
        <w:t>, contratos o formato único de Movimientos de Personal de los servidores públicos deberán contener:</w:t>
      </w:r>
    </w:p>
    <w:p w14:paraId="7417919A" w14:textId="77777777" w:rsidR="00BA6786" w:rsidRPr="00E909F6" w:rsidRDefault="00BA6786" w:rsidP="00E909F6">
      <w:pPr>
        <w:ind w:left="567" w:right="539"/>
        <w:rPr>
          <w:i/>
          <w:iCs/>
        </w:rPr>
      </w:pPr>
    </w:p>
    <w:p w14:paraId="4739AB91" w14:textId="77777777" w:rsidR="00BA6786" w:rsidRPr="00E909F6" w:rsidRDefault="00BA6786" w:rsidP="00E909F6">
      <w:pPr>
        <w:pStyle w:val="Puesto"/>
      </w:pPr>
      <w:r w:rsidRPr="00E909F6">
        <w:t xml:space="preserve">I. Nombre completo del servidor público; </w:t>
      </w:r>
    </w:p>
    <w:p w14:paraId="0A77C5CD" w14:textId="77777777" w:rsidR="00BA6786" w:rsidRPr="00E909F6" w:rsidRDefault="00BA6786" w:rsidP="00E909F6">
      <w:pPr>
        <w:pStyle w:val="Puesto"/>
      </w:pPr>
      <w:r w:rsidRPr="00E909F6">
        <w:t xml:space="preserve">II. Cargo para el que es designado, fecha de inicio de sus servicios y lugar de adscripción; </w:t>
      </w:r>
    </w:p>
    <w:p w14:paraId="2FEC0112" w14:textId="77777777" w:rsidR="00BA6786" w:rsidRPr="00E909F6" w:rsidRDefault="00BA6786" w:rsidP="00E909F6">
      <w:pPr>
        <w:pStyle w:val="Puesto"/>
      </w:pPr>
      <w:r w:rsidRPr="00E909F6">
        <w:t xml:space="preserve">III. Carácter del nombramiento, ya sea de servidores públicos generales o de confianza, así como la temporalidad del mismo; </w:t>
      </w:r>
    </w:p>
    <w:p w14:paraId="0BF1E0D7" w14:textId="77777777" w:rsidR="00BA6786" w:rsidRPr="00E909F6" w:rsidRDefault="00BA6786" w:rsidP="00E909F6">
      <w:pPr>
        <w:pStyle w:val="Puesto"/>
      </w:pPr>
      <w:r w:rsidRPr="00E909F6">
        <w:t xml:space="preserve">IV. Remuneración correspondiente al puesto; </w:t>
      </w:r>
    </w:p>
    <w:p w14:paraId="594B4EA7" w14:textId="77777777" w:rsidR="00BA6786" w:rsidRPr="00E909F6" w:rsidRDefault="00BA6786" w:rsidP="00E909F6">
      <w:pPr>
        <w:pStyle w:val="Puesto"/>
      </w:pPr>
      <w:r w:rsidRPr="00E909F6">
        <w:t>V. Jornada de trabajo;</w:t>
      </w:r>
    </w:p>
    <w:p w14:paraId="39153F80" w14:textId="77777777" w:rsidR="00BA6786" w:rsidRPr="00E909F6" w:rsidRDefault="00BA6786" w:rsidP="00E909F6">
      <w:pPr>
        <w:pStyle w:val="Puesto"/>
      </w:pPr>
      <w:r w:rsidRPr="00E909F6">
        <w:t xml:space="preserve">VI. Derogada; </w:t>
      </w:r>
    </w:p>
    <w:p w14:paraId="7F31DB60" w14:textId="77777777" w:rsidR="00BA6786" w:rsidRPr="00E909F6" w:rsidRDefault="00BA6786" w:rsidP="00E909F6">
      <w:pPr>
        <w:pStyle w:val="Puesto"/>
        <w:rPr>
          <w:rFonts w:cs="Tahoma"/>
          <w:szCs w:val="22"/>
        </w:rPr>
      </w:pPr>
      <w:r w:rsidRPr="00E909F6">
        <w:t>VII. Firma del servidor público autorizado para emitir el nombramiento, contrato o formato único de Movimientos de Personal, así como el fundamento legal de esa atribución.” Sic.</w:t>
      </w:r>
    </w:p>
    <w:p w14:paraId="36B9F5D3" w14:textId="77777777" w:rsidR="00BA6786" w:rsidRPr="00E909F6" w:rsidRDefault="00BA6786" w:rsidP="00E909F6">
      <w:pPr>
        <w:ind w:right="-93"/>
        <w:rPr>
          <w:rFonts w:cs="Tahoma"/>
        </w:rPr>
      </w:pPr>
    </w:p>
    <w:p w14:paraId="2E3D2405" w14:textId="489A26DD" w:rsidR="00A96576" w:rsidRPr="00E909F6" w:rsidRDefault="00BA6786" w:rsidP="00E909F6">
      <w:pPr>
        <w:ind w:right="-7"/>
        <w:rPr>
          <w:rFonts w:eastAsia="Palatino Linotype" w:cs="Palatino Linotype"/>
        </w:rPr>
      </w:pPr>
      <w:r w:rsidRPr="00E909F6">
        <w:rPr>
          <w:rFonts w:cs="Tahoma"/>
        </w:rPr>
        <w:t xml:space="preserve">En términos del ordenamiento citado, </w:t>
      </w:r>
      <w:r w:rsidRPr="00E909F6">
        <w:rPr>
          <w:rFonts w:cs="Tahoma"/>
          <w:b/>
          <w:bCs/>
        </w:rPr>
        <w:t>EL SUJETO OBLIGADO</w:t>
      </w:r>
      <w:r w:rsidRPr="00E909F6">
        <w:rPr>
          <w:rFonts w:cs="Tahoma"/>
        </w:rPr>
        <w:t xml:space="preserve">, tiene la facultad de generar, administrar y poseer, el o los documentos por medio de los cuales, se muestre </w:t>
      </w:r>
      <w:r w:rsidRPr="00E909F6">
        <w:rPr>
          <w:rFonts w:cs="Tahoma"/>
          <w:i/>
          <w:iCs/>
        </w:rPr>
        <w:t>-entre otras cosas-</w:t>
      </w:r>
      <w:r w:rsidRPr="00E909F6">
        <w:rPr>
          <w:rFonts w:cs="Tahoma"/>
        </w:rPr>
        <w:t xml:space="preserve"> </w:t>
      </w:r>
      <w:r w:rsidRPr="00E909F6">
        <w:rPr>
          <w:rFonts w:cs="Tahoma"/>
          <w:b/>
          <w:bCs/>
        </w:rPr>
        <w:t>los nombramientos</w:t>
      </w:r>
      <w:r w:rsidRPr="00E909F6">
        <w:rPr>
          <w:rFonts w:cs="Tahoma"/>
        </w:rPr>
        <w:t>, o bien, en el Formato Único de Movimiento de Personal; por lo tanto, y en concordancia con lo dispuesto en los artículos 12, 24, último párrafo y 160 de la Ley de Transparencia y Acceso a la Información Pública del Estado de México y Municipios, el Sujeto Obligado deberá llevar a cabo una búsqueda exhaustiva y razonable a fin de hacer entrega por medio del Sistema de Acceso a la Información Mexiquense (SAIMEX), en su caso, en versión pública, el documento en donde conste la fecha de su nombramiento.</w:t>
      </w:r>
    </w:p>
    <w:p w14:paraId="4F3B36C4" w14:textId="235108E7" w:rsidR="00285759" w:rsidRPr="00E909F6" w:rsidRDefault="00285759" w:rsidP="00E909F6">
      <w:pPr>
        <w:ind w:right="-7"/>
        <w:rPr>
          <w:rFonts w:eastAsia="Palatino Linotype" w:cs="Palatino Linotype"/>
        </w:rPr>
      </w:pPr>
    </w:p>
    <w:p w14:paraId="6B6325A5" w14:textId="32559F9A" w:rsidR="00924E66" w:rsidRDefault="00DE3CC3" w:rsidP="00E909F6">
      <w:pPr>
        <w:rPr>
          <w:rFonts w:eastAsia="Palatino Linotype" w:cs="Palatino Linotype"/>
          <w:lang w:val="es-ES"/>
        </w:rPr>
      </w:pPr>
      <w:r w:rsidRPr="00E909F6">
        <w:rPr>
          <w:rFonts w:eastAsiaTheme="minorEastAsia" w:cs="Arial"/>
          <w:lang w:val="es-ES_tradnl"/>
        </w:rPr>
        <w:t xml:space="preserve"> </w:t>
      </w:r>
      <w:r w:rsidR="00C949C5" w:rsidRPr="00E909F6">
        <w:rPr>
          <w:rFonts w:eastAsiaTheme="minorEastAsia" w:cs="Arial"/>
          <w:lang w:val="es-ES_tradnl"/>
        </w:rPr>
        <w:t xml:space="preserve">Así, por lo que respecta al cuestionamiento referente a </w:t>
      </w:r>
      <w:r w:rsidR="006010D5" w:rsidRPr="00E909F6">
        <w:rPr>
          <w:rFonts w:eastAsiaTheme="minorEastAsia" w:cs="Arial"/>
          <w:b/>
          <w:bCs/>
          <w:i/>
          <w:iCs/>
          <w:lang w:val="es-ES_tradnl"/>
        </w:rPr>
        <w:t>¿Porque c</w:t>
      </w:r>
      <w:r w:rsidR="00C949C5" w:rsidRPr="00E909F6">
        <w:rPr>
          <w:rFonts w:eastAsiaTheme="minorEastAsia" w:cs="Arial"/>
          <w:b/>
          <w:bCs/>
          <w:i/>
          <w:iCs/>
          <w:lang w:val="es-ES_tradnl"/>
        </w:rPr>
        <w:t>on cargo público no asiste a laborar?,</w:t>
      </w:r>
      <w:r w:rsidR="00C949C5" w:rsidRPr="00E909F6">
        <w:rPr>
          <w:rFonts w:eastAsiaTheme="minorEastAsia" w:cs="Arial"/>
          <w:lang w:val="es-ES_tradnl"/>
        </w:rPr>
        <w:t xml:space="preserve"> </w:t>
      </w:r>
      <w:r w:rsidR="00924E66" w:rsidRPr="00E909F6">
        <w:t xml:space="preserve">es necesario señalar que este Instituto analizó a literalidad el contenido de la solicitud de acceso a la información planteada por </w:t>
      </w:r>
      <w:r w:rsidR="00924E66" w:rsidRPr="00E909F6">
        <w:rPr>
          <w:b/>
          <w:bCs/>
        </w:rPr>
        <w:t xml:space="preserve">LA PARTE RECURRENTE, </w:t>
      </w:r>
      <w:r w:rsidR="00924E66" w:rsidRPr="00E909F6">
        <w:t xml:space="preserve">encontrando </w:t>
      </w:r>
      <w:r w:rsidR="00924E66" w:rsidRPr="00E909F6">
        <w:lastRenderedPageBreak/>
        <w:t xml:space="preserve">como hallazgo que en la forma en como la realiza es a través de un cuestionamiento que es de su interés, requiriendo un pronunciamiento categórico; </w:t>
      </w:r>
      <w:r w:rsidR="006010D5" w:rsidRPr="00E909F6">
        <w:rPr>
          <w:rFonts w:eastAsia="Palatino Linotype" w:cs="Palatino Linotype"/>
          <w:lang w:val="es-ES"/>
        </w:rPr>
        <w:t xml:space="preserve">mediante el cual explique determinada situación, tan es así que utiliza la expresión </w:t>
      </w:r>
      <w:r w:rsidR="006010D5" w:rsidRPr="00E909F6">
        <w:rPr>
          <w:rFonts w:eastAsia="Palatino Linotype" w:cs="Palatino Linotype"/>
          <w:i/>
          <w:lang w:val="es-ES"/>
        </w:rPr>
        <w:t xml:space="preserve">“por qué” </w:t>
      </w:r>
      <w:r w:rsidR="00924E66" w:rsidRPr="00E909F6">
        <w:rPr>
          <w:rFonts w:eastAsia="Palatino Linotype" w:cs="Palatino Linotype"/>
        </w:rPr>
        <w:t>razón</w:t>
      </w:r>
      <w:r w:rsidR="00924E66" w:rsidRPr="00E909F6">
        <w:rPr>
          <w:rFonts w:eastAsia="Palatino Linotype" w:cs="Palatino Linotype"/>
          <w:lang w:val="es-ES"/>
        </w:rPr>
        <w:t xml:space="preserve"> por la cual este Órgano Garante considera pertinente, en primer lugar, establecer las diferencias entre el derecho de petición y el derecho de acceso a la información, basado en lo siguiente:</w:t>
      </w:r>
    </w:p>
    <w:p w14:paraId="19D8B342" w14:textId="77777777" w:rsidR="00E909F6" w:rsidRPr="00E909F6" w:rsidRDefault="00E909F6" w:rsidP="00E909F6">
      <w:pPr>
        <w:rPr>
          <w:rFonts w:eastAsia="Palatino Linotype" w:cs="Palatino Linotype"/>
          <w:lang w:val="es-ES"/>
        </w:rPr>
      </w:pPr>
    </w:p>
    <w:p w14:paraId="55A81437" w14:textId="77777777" w:rsidR="00924E66" w:rsidRPr="00E909F6" w:rsidRDefault="00924E66" w:rsidP="00E909F6">
      <w:pPr>
        <w:rPr>
          <w:rFonts w:eastAsia="Palatino Linotype"/>
          <w:i/>
          <w:lang w:val="es-ES"/>
        </w:rPr>
      </w:pPr>
      <w:r w:rsidRPr="00E909F6">
        <w:rPr>
          <w:rFonts w:eastAsia="Palatino Linotype"/>
          <w:lang w:val="es-ES"/>
        </w:rPr>
        <w:t>El Maestro Ignacio Burgoa Orihuela refiere que el derecho de petición “…</w:t>
      </w:r>
      <w:r w:rsidRPr="00E909F6">
        <w:rPr>
          <w:rFonts w:eastAsia="Palatino Linotype"/>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909F6">
        <w:rPr>
          <w:rFonts w:eastAsia="Palatino Linotype"/>
          <w:i/>
          <w:vertAlign w:val="superscript"/>
          <w:lang w:val="es-ES"/>
        </w:rPr>
        <w:t xml:space="preserve"> </w:t>
      </w:r>
      <w:r w:rsidRPr="00E909F6">
        <w:rPr>
          <w:rFonts w:eastAsia="Palatino Linotype"/>
          <w:i/>
          <w:vertAlign w:val="superscript"/>
          <w:lang w:val="es-ES"/>
        </w:rPr>
        <w:footnoteReference w:id="1"/>
      </w:r>
      <w:r w:rsidRPr="00E909F6">
        <w:rPr>
          <w:rFonts w:eastAsia="Palatino Linotype"/>
          <w:i/>
          <w:lang w:val="es-ES"/>
        </w:rPr>
        <w:t>“, mientras que David Cienfuegos Salgado, lo concibe como “el derecho de toda persona a ser escuchado por quienes ejercen el poder público.</w:t>
      </w:r>
      <w:r w:rsidRPr="00E909F6">
        <w:rPr>
          <w:rFonts w:eastAsia="Palatino Linotype"/>
          <w:i/>
          <w:vertAlign w:val="superscript"/>
          <w:lang w:val="es-ES"/>
        </w:rPr>
        <w:t xml:space="preserve"> </w:t>
      </w:r>
      <w:r w:rsidRPr="00E909F6">
        <w:rPr>
          <w:rFonts w:eastAsia="Palatino Linotype"/>
          <w:i/>
          <w:vertAlign w:val="superscript"/>
          <w:lang w:val="es-ES"/>
        </w:rPr>
        <w:footnoteReference w:id="2"/>
      </w:r>
      <w:r w:rsidRPr="00E909F6">
        <w:rPr>
          <w:rFonts w:eastAsia="Palatino Linotype"/>
          <w:i/>
          <w:lang w:val="es-ES"/>
        </w:rPr>
        <w:t xml:space="preserve">” </w:t>
      </w:r>
    </w:p>
    <w:p w14:paraId="1DE7DA6E" w14:textId="77777777" w:rsidR="00CE24B6" w:rsidRPr="00E909F6" w:rsidRDefault="00CE24B6" w:rsidP="00E909F6">
      <w:pPr>
        <w:rPr>
          <w:rFonts w:eastAsia="Palatino Linotype"/>
          <w:i/>
          <w:lang w:val="es-ES"/>
        </w:rPr>
      </w:pPr>
    </w:p>
    <w:p w14:paraId="2C1C63C3" w14:textId="77777777" w:rsidR="00924E66" w:rsidRPr="00E909F6" w:rsidRDefault="00924E66" w:rsidP="00E909F6">
      <w:pPr>
        <w:rPr>
          <w:rFonts w:eastAsia="Palatino Linotype"/>
          <w:i/>
          <w:lang w:val="es-ES"/>
        </w:rPr>
      </w:pPr>
      <w:r w:rsidRPr="00E909F6">
        <w:rPr>
          <w:rFonts w:eastAsia="Palatino Linotype"/>
          <w:lang w:val="es-ES"/>
        </w:rPr>
        <w:t xml:space="preserve">Para diferenciar el derecho de petición al derecho de acceso a la información, resulta conducente señalar que José Guadalupe Robles, conceptualiza el derecho a la información como </w:t>
      </w:r>
      <w:r w:rsidRPr="00E909F6">
        <w:rPr>
          <w:rFonts w:eastAsia="Palatino Linotype"/>
          <w:i/>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E909F6">
        <w:rPr>
          <w:rFonts w:eastAsia="Palatino Linotype"/>
          <w:i/>
          <w:vertAlign w:val="superscript"/>
          <w:lang w:val="es-ES"/>
        </w:rPr>
        <w:t xml:space="preserve"> </w:t>
      </w:r>
      <w:r w:rsidRPr="00E909F6">
        <w:rPr>
          <w:rFonts w:eastAsia="Palatino Linotype"/>
          <w:i/>
          <w:vertAlign w:val="superscript"/>
          <w:lang w:val="es-ES"/>
        </w:rPr>
        <w:footnoteReference w:id="3"/>
      </w:r>
      <w:r w:rsidRPr="00E909F6">
        <w:rPr>
          <w:rFonts w:eastAsia="Palatino Linotype"/>
          <w:i/>
          <w:lang w:val="es-ES"/>
        </w:rPr>
        <w:t>“</w:t>
      </w:r>
    </w:p>
    <w:p w14:paraId="62B37A9C" w14:textId="77777777" w:rsidR="00CE24B6" w:rsidRPr="00E909F6" w:rsidRDefault="00CE24B6" w:rsidP="00E909F6">
      <w:pPr>
        <w:rPr>
          <w:rFonts w:eastAsia="Palatino Linotype"/>
          <w:i/>
          <w:lang w:val="es-ES"/>
        </w:rPr>
      </w:pPr>
    </w:p>
    <w:p w14:paraId="582C0B40" w14:textId="77777777" w:rsidR="00924E66" w:rsidRPr="00E909F6" w:rsidRDefault="00924E66" w:rsidP="00E909F6">
      <w:pPr>
        <w:rPr>
          <w:rFonts w:eastAsia="Palatino Linotype"/>
          <w:lang w:val="es-ES"/>
        </w:rPr>
      </w:pPr>
      <w:r w:rsidRPr="00E909F6">
        <w:rPr>
          <w:rFonts w:eastAsia="Palatino Linotype"/>
          <w:lang w:val="es-ES"/>
        </w:rPr>
        <w:lastRenderedPageBreak/>
        <w:t xml:space="preserve">Además, el derecho a la información constituye una prerrogativa de acceder a documentación en poder de los </w:t>
      </w:r>
      <w:r w:rsidRPr="00E909F6">
        <w:rPr>
          <w:rFonts w:eastAsia="Palatino Linotype"/>
          <w:u w:val="single"/>
          <w:lang w:val="es-ES"/>
        </w:rPr>
        <w:t>Sujetos Obligados</w:t>
      </w:r>
      <w:r w:rsidRPr="00E909F6">
        <w:rPr>
          <w:rFonts w:eastAsia="Palatino Linotype"/>
          <w:lang w:val="es-ES"/>
        </w:rPr>
        <w:t xml:space="preserve">, no así a realizar cuestionamientos, o manifestaciones subjetivas. </w:t>
      </w:r>
    </w:p>
    <w:p w14:paraId="1A73ABE9" w14:textId="77777777" w:rsidR="00CE24B6" w:rsidRPr="00E909F6" w:rsidRDefault="00CE24B6" w:rsidP="00E909F6">
      <w:pPr>
        <w:rPr>
          <w:rFonts w:eastAsia="Palatino Linotype"/>
          <w:i/>
          <w:lang w:val="es-ES"/>
        </w:rPr>
      </w:pPr>
    </w:p>
    <w:p w14:paraId="2CB8872B" w14:textId="77777777" w:rsidR="00924E66" w:rsidRPr="00E909F6" w:rsidRDefault="00924E66" w:rsidP="00E909F6">
      <w:pPr>
        <w:rPr>
          <w:rFonts w:eastAsia="Palatino Linotype"/>
          <w:i/>
          <w:lang w:val="es-ES"/>
        </w:rPr>
      </w:pPr>
      <w:r w:rsidRPr="00E909F6">
        <w:rPr>
          <w:rFonts w:eastAsia="Palatino Linotype"/>
          <w:lang w:val="es-ES"/>
        </w:rPr>
        <w:t xml:space="preserve">Sirve de apoyo a lo anterior la definición de derecho a la información de Ernesto Villanueva Villanueva que dice: </w:t>
      </w:r>
      <w:r w:rsidRPr="00E909F6">
        <w:rPr>
          <w:rFonts w:eastAsia="Palatino Linotype"/>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E909F6">
        <w:rPr>
          <w:rStyle w:val="Refdenotaalpie"/>
          <w:rFonts w:eastAsia="Palatino Linotype" w:cs="Palatino Linotype"/>
          <w:i/>
          <w:szCs w:val="22"/>
          <w:lang w:val="es-ES"/>
        </w:rPr>
        <w:footnoteReference w:id="4"/>
      </w:r>
      <w:r w:rsidRPr="00E909F6">
        <w:rPr>
          <w:rFonts w:eastAsia="Palatino Linotype"/>
          <w:i/>
          <w:lang w:val="es-ES"/>
        </w:rPr>
        <w:t xml:space="preserve"> </w:t>
      </w:r>
    </w:p>
    <w:p w14:paraId="78EEC03A" w14:textId="77777777" w:rsidR="00CE24B6" w:rsidRPr="00E909F6" w:rsidRDefault="00CE24B6" w:rsidP="00E909F6">
      <w:pPr>
        <w:rPr>
          <w:rFonts w:eastAsia="Palatino Linotype"/>
          <w:i/>
          <w:lang w:val="es-ES"/>
        </w:rPr>
      </w:pPr>
    </w:p>
    <w:p w14:paraId="3E264C32" w14:textId="77777777" w:rsidR="00924E66" w:rsidRPr="00E909F6" w:rsidRDefault="00924E66" w:rsidP="00E909F6">
      <w:pPr>
        <w:rPr>
          <w:rFonts w:eastAsia="Palatino Linotype"/>
          <w:lang w:val="es-ES"/>
        </w:rPr>
      </w:pPr>
      <w:r w:rsidRPr="00E909F6">
        <w:rPr>
          <w:rFonts w:eastAsia="Palatino Linotype"/>
          <w:b/>
          <w:lang w:val="es-ES"/>
        </w:rPr>
        <w:t>Por lo que, la entrega de una razón o un razonamiento por parte del Sujeto Obligado no es algo que la ley establezca como atribución, derecho, o facultad; pues ello implicaría un juicio de valor referente a un cuestionamiento realizado</w:t>
      </w:r>
      <w:r w:rsidRPr="00E909F6">
        <w:rPr>
          <w:rFonts w:eastAsia="Palatino Linotype"/>
          <w:lang w:val="es-ES"/>
        </w:rPr>
        <w:t>, los cuales, al constituir interrogantes, inquietudes y manifestaciones se satisfacen vía derecho de petición.</w:t>
      </w:r>
    </w:p>
    <w:p w14:paraId="7A51717F" w14:textId="77777777" w:rsidR="00CE24B6" w:rsidRPr="00E909F6" w:rsidRDefault="00CE24B6" w:rsidP="00E909F6">
      <w:pPr>
        <w:rPr>
          <w:rFonts w:eastAsia="Palatino Linotype"/>
          <w:lang w:val="es-ES"/>
        </w:rPr>
      </w:pPr>
    </w:p>
    <w:p w14:paraId="1E0A9B73" w14:textId="1633E30F" w:rsidR="00924E66" w:rsidRPr="00E909F6" w:rsidRDefault="00924E66" w:rsidP="00E909F6">
      <w:r w:rsidRPr="00E909F6">
        <w:rPr>
          <w:lang w:val="es-ES"/>
        </w:rPr>
        <w:t xml:space="preserve">Atento a ello, resulta necesario reiterar que, </w:t>
      </w:r>
      <w:r w:rsidRPr="00E909F6">
        <w:t>el derecho de acceso a la información consiste en que los Sujetos Obligados hagan entrega de la información conforme obre en sus archivos, no así a su procesamiento, ello de conformidad con el artículo 4, párrafo segundo, de la Ley de Transparencia y Acceso a la Información Pública del Estado de México y Municipios.</w:t>
      </w:r>
    </w:p>
    <w:p w14:paraId="217BFBDE" w14:textId="77777777" w:rsidR="00CE24B6" w:rsidRPr="00E909F6" w:rsidRDefault="00CE24B6" w:rsidP="00E909F6"/>
    <w:p w14:paraId="17FA51AA" w14:textId="77777777" w:rsidR="00924E66" w:rsidRPr="00E909F6" w:rsidRDefault="00924E66" w:rsidP="00E909F6">
      <w:pPr>
        <w:rPr>
          <w:i/>
          <w:lang w:val="es-ES"/>
        </w:rPr>
      </w:pPr>
      <w:r w:rsidRPr="00E909F6">
        <w:rPr>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E909F6">
        <w:rPr>
          <w:i/>
          <w:lang w:val="es-ES"/>
        </w:rPr>
        <w:t>obligar a la autoridad responsable a que actúe en el sentido de contestar lo solicitado</w:t>
      </w:r>
      <w:r w:rsidRPr="00E909F6">
        <w:rPr>
          <w:lang w:val="es-ES"/>
        </w:rPr>
        <w:t xml:space="preserve">, mientras que en el segundo supuesto la solicitud de acceso a la </w:t>
      </w:r>
      <w:r w:rsidRPr="00E909F6">
        <w:rPr>
          <w:lang w:val="es-ES"/>
        </w:rPr>
        <w:lastRenderedPageBreak/>
        <w:t xml:space="preserve">información pública </w:t>
      </w:r>
      <w:r w:rsidRPr="00E909F6">
        <w:rPr>
          <w:i/>
          <w:lang w:val="es-ES"/>
        </w:rPr>
        <w:t>se encamina primordialmente a permitir el acceso a datos, registros y todo tipo de información pública que conste en documentos, sea generada o se encuentre en posesión de la autoridad.</w:t>
      </w:r>
    </w:p>
    <w:p w14:paraId="2C7A2853" w14:textId="77777777" w:rsidR="00CE24B6" w:rsidRPr="00E909F6" w:rsidRDefault="00CE24B6" w:rsidP="00E909F6">
      <w:pPr>
        <w:rPr>
          <w:i/>
          <w:lang w:val="es-ES"/>
        </w:rPr>
      </w:pPr>
    </w:p>
    <w:p w14:paraId="791B93C9" w14:textId="77777777" w:rsidR="00924E66" w:rsidRPr="00E909F6" w:rsidRDefault="00924E66" w:rsidP="00E909F6">
      <w:r w:rsidRPr="00E909F6">
        <w:t xml:space="preserve">En síntesis, el derecho de acceso a la información pública se satisface en aquellos casos en que se </w:t>
      </w:r>
      <w:r w:rsidRPr="00E909F6">
        <w:rPr>
          <w:b/>
        </w:rPr>
        <w:t>entregue el soporte documental en que conste la información pública</w:t>
      </w:r>
      <w:r w:rsidRPr="00E909F6">
        <w:t xml:space="preserve">, toda vez que, los Sujetos Obligados no tienen el deber de generar, poseer o administrar la información pública con el grado de detalle solicitado; esto es, que no tienen el deber de generar un documento </w:t>
      </w:r>
      <w:r w:rsidRPr="00E909F6">
        <w:rPr>
          <w:b/>
          <w:i/>
        </w:rPr>
        <w:t>ad hoc</w:t>
      </w:r>
      <w:r w:rsidRPr="00E909F6">
        <w:t>, para satisfacer el derecho de acceso a la información pública.</w:t>
      </w:r>
    </w:p>
    <w:p w14:paraId="32018C98" w14:textId="77777777" w:rsidR="00924E66" w:rsidRPr="00E909F6" w:rsidRDefault="00924E66" w:rsidP="00E909F6">
      <w:pPr>
        <w:rPr>
          <w:rFonts w:cs="Arial"/>
        </w:rPr>
      </w:pPr>
    </w:p>
    <w:p w14:paraId="755BAD84" w14:textId="26BE03AE" w:rsidR="00924E66" w:rsidRPr="00E909F6" w:rsidRDefault="00924E66" w:rsidP="00E909F6">
      <w:pPr>
        <w:rPr>
          <w:b/>
          <w:i/>
        </w:rPr>
      </w:pPr>
      <w:r w:rsidRPr="00E909F6">
        <w:rPr>
          <w:b/>
        </w:rPr>
        <w:t xml:space="preserve">En conclusión, el derecho de acceso a la información </w:t>
      </w:r>
      <w:r w:rsidR="006010D5" w:rsidRPr="00E909F6">
        <w:rPr>
          <w:b/>
        </w:rPr>
        <w:t>pública</w:t>
      </w:r>
      <w:r w:rsidRPr="00E909F6">
        <w:rPr>
          <w:b/>
        </w:rPr>
        <w:t xml:space="preserve"> consiste en que la información solicitada conste en un documento en cualquiera de sus formas</w:t>
      </w:r>
      <w:r w:rsidRPr="00E909F6">
        <w:t xml:space="preserve">, a saber: expedientes, reportes, estudios, actas, resoluciones, oficios, correspondencia, acuerdos, directivas, directrices, circulares, contratos, convenios, instructivos, notas, memorandos, estadísticas </w:t>
      </w:r>
      <w:r w:rsidRPr="00E909F6">
        <w:rPr>
          <w:b/>
        </w:rPr>
        <w:t>o bien, cualquier otro registro que documente el ejercicio de las facultades, funciones y competencias de los Sujetos Obligados.</w:t>
      </w:r>
      <w:r w:rsidRPr="00E909F6">
        <w:rPr>
          <w:b/>
          <w:i/>
        </w:rPr>
        <w:t xml:space="preserve"> </w:t>
      </w:r>
    </w:p>
    <w:p w14:paraId="591C9983" w14:textId="77777777" w:rsidR="00924E66" w:rsidRPr="00E909F6" w:rsidRDefault="00924E66" w:rsidP="00E909F6">
      <w:pPr>
        <w:rPr>
          <w:rFonts w:cs="Arial"/>
        </w:rPr>
      </w:pPr>
    </w:p>
    <w:p w14:paraId="393A1A78" w14:textId="77777777" w:rsidR="00924E66" w:rsidRPr="00E909F6" w:rsidRDefault="00924E66" w:rsidP="00E909F6">
      <w:r w:rsidRPr="00E909F6">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164C4F" w14:textId="0EBF38D1" w:rsidR="00924E66" w:rsidRDefault="00924E66" w:rsidP="00E909F6">
      <w:pPr>
        <w:rPr>
          <w:rFonts w:cs="Arial"/>
        </w:rPr>
      </w:pPr>
    </w:p>
    <w:p w14:paraId="58F3656B" w14:textId="5D045B42" w:rsidR="00E909F6" w:rsidRDefault="00E909F6" w:rsidP="00E909F6">
      <w:pPr>
        <w:rPr>
          <w:rFonts w:cs="Arial"/>
        </w:rPr>
      </w:pPr>
    </w:p>
    <w:p w14:paraId="0B2DD4D6" w14:textId="77777777" w:rsidR="00E909F6" w:rsidRPr="00E909F6" w:rsidRDefault="00E909F6" w:rsidP="00E909F6">
      <w:pPr>
        <w:rPr>
          <w:rFonts w:cs="Arial"/>
        </w:rPr>
      </w:pPr>
    </w:p>
    <w:p w14:paraId="437A1697" w14:textId="77777777" w:rsidR="00924E66" w:rsidRPr="00E909F6" w:rsidRDefault="00924E66" w:rsidP="00E909F6">
      <w:pPr>
        <w:pStyle w:val="Puesto"/>
      </w:pPr>
      <w:r w:rsidRPr="00E909F6">
        <w:lastRenderedPageBreak/>
        <w:t>“</w:t>
      </w:r>
      <w:r w:rsidRPr="00E909F6">
        <w:rPr>
          <w:b/>
        </w:rPr>
        <w:t>CRITERIO 0002-11. INFORMACIÓN PÚBLICA, CONCEPTO DE, EN MATERIA DE TRANSPARENCIA. INTERPRETACIÓN SISTEMÁTICA DE LOS ARTÍCULOS 2°, FRACCIÓN V, XV, Y XVI, 3°, 4°, 11 Y 41.</w:t>
      </w:r>
      <w:r w:rsidRPr="00E909F6">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DC178EB" w14:textId="77777777" w:rsidR="00924E66" w:rsidRPr="00E909F6" w:rsidRDefault="00924E66" w:rsidP="00E909F6">
      <w:pPr>
        <w:pStyle w:val="Puesto"/>
      </w:pPr>
      <w:r w:rsidRPr="00E909F6">
        <w:t>En consecuencia el acceso a la información se refiere a que se cumplan cualquiera de los siguientes tres supuestos:</w:t>
      </w:r>
    </w:p>
    <w:p w14:paraId="4248B5F3" w14:textId="77777777" w:rsidR="00924E66" w:rsidRPr="00E909F6" w:rsidRDefault="00924E66" w:rsidP="00E909F6">
      <w:pPr>
        <w:pStyle w:val="Puesto"/>
      </w:pPr>
      <w:r w:rsidRPr="00E909F6">
        <w:t>1) Que se trate de información registrada en cualquier soporte documental, que en ejercicio de las atribuciones conferidas, sea generada por los Sujetos Obligados;</w:t>
      </w:r>
    </w:p>
    <w:p w14:paraId="7A78F84D" w14:textId="77777777" w:rsidR="00924E66" w:rsidRPr="00E909F6" w:rsidRDefault="00924E66" w:rsidP="00E909F6">
      <w:pPr>
        <w:pStyle w:val="Puesto"/>
      </w:pPr>
      <w:r w:rsidRPr="00E909F6">
        <w:t>2) Que se trate de información registrada en cualquier soporte documental, que en ejercicio de las atribuciones conferidas, sea administrada por los Sujetos Obligados, y</w:t>
      </w:r>
    </w:p>
    <w:p w14:paraId="0DDA97B0" w14:textId="77777777" w:rsidR="00924E66" w:rsidRPr="00E909F6" w:rsidRDefault="00924E66" w:rsidP="00E909F6">
      <w:pPr>
        <w:pStyle w:val="Puesto"/>
      </w:pPr>
      <w:r w:rsidRPr="00E909F6">
        <w:t xml:space="preserve">3) Que se trate de información registrada en cualquier soporte documental, que en ejercicio de las atribuciones conferidas, se encuentre en posesión de los Sujetos Obligados.” </w:t>
      </w:r>
    </w:p>
    <w:p w14:paraId="324D1263" w14:textId="77777777" w:rsidR="00924E66" w:rsidRPr="00E909F6" w:rsidRDefault="00924E66" w:rsidP="00E909F6">
      <w:pPr>
        <w:spacing w:before="240" w:after="240"/>
        <w:rPr>
          <w:lang w:val="es-ES"/>
        </w:rPr>
      </w:pPr>
      <w:r w:rsidRPr="00E909F6">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E909F6">
        <w:rPr>
          <w:b/>
          <w:lang w:val="es-ES"/>
        </w:rPr>
        <w:t>EL SUJETO OBLIGADO</w:t>
      </w:r>
      <w:r w:rsidRPr="00E909F6">
        <w:rPr>
          <w:lang w:val="es-ES"/>
        </w:rPr>
        <w:t xml:space="preserve"> la generó o porque como parte del ejercicio de sus funciones la recibió y por consiguiente, la administra y posee. </w:t>
      </w:r>
    </w:p>
    <w:p w14:paraId="5E8958FA" w14:textId="13F9F910" w:rsidR="00924E66" w:rsidRPr="00E909F6" w:rsidRDefault="00924E66" w:rsidP="00E909F6">
      <w:pPr>
        <w:widowControl w:val="0"/>
        <w:autoSpaceDE w:val="0"/>
        <w:autoSpaceDN w:val="0"/>
        <w:adjustRightInd w:val="0"/>
        <w:spacing w:before="100" w:beforeAutospacing="1" w:after="100" w:afterAutospacing="1"/>
        <w:rPr>
          <w:rFonts w:cs="Tahoma"/>
          <w:bCs/>
          <w:i/>
          <w:szCs w:val="22"/>
        </w:rPr>
      </w:pPr>
      <w:r w:rsidRPr="00E909F6">
        <w:rPr>
          <w:bCs/>
          <w:iCs/>
        </w:rPr>
        <w:t xml:space="preserve">En concatenación sobre la información requerida por el particular se insiste que se le requirió al </w:t>
      </w:r>
      <w:r w:rsidRPr="00E909F6">
        <w:rPr>
          <w:b/>
          <w:bCs/>
          <w:iCs/>
        </w:rPr>
        <w:t xml:space="preserve">SUJETO OBLIGADO </w:t>
      </w:r>
      <w:r w:rsidRPr="00E909F6">
        <w:rPr>
          <w:iCs/>
        </w:rPr>
        <w:t xml:space="preserve">responda un cuestionamiento </w:t>
      </w:r>
      <w:r w:rsidRPr="00E909F6">
        <w:rPr>
          <w:bCs/>
          <w:iCs/>
        </w:rPr>
        <w:t xml:space="preserve">de la ahora </w:t>
      </w:r>
      <w:r w:rsidRPr="00E909F6">
        <w:rPr>
          <w:b/>
          <w:bCs/>
          <w:iCs/>
        </w:rPr>
        <w:t xml:space="preserve">RECURRENTE </w:t>
      </w:r>
      <w:r w:rsidRPr="00E909F6">
        <w:rPr>
          <w:bCs/>
          <w:iCs/>
        </w:rPr>
        <w:t>formuladas a través del Acceso a la Información, solicitando un pronunciamiento tipo a la autoridad recurrida, tal es el caso del pedimento consistente en “</w:t>
      </w:r>
      <w:r w:rsidRPr="00E909F6">
        <w:rPr>
          <w:rFonts w:cs="Tahoma"/>
          <w:bCs/>
          <w:i/>
          <w:szCs w:val="22"/>
        </w:rPr>
        <w:t xml:space="preserve">Porque con cargo público no asiste a laborar.” Sic. </w:t>
      </w:r>
    </w:p>
    <w:p w14:paraId="5B59F90C" w14:textId="2373848B" w:rsidR="00924E66" w:rsidRPr="00E909F6" w:rsidRDefault="00924E66" w:rsidP="00E909F6">
      <w:r w:rsidRPr="00E909F6">
        <w:t>Siendo importante reiterar que el requerimiento del particular es tendiente a obligar a la autoridad a que actúe en el sentido de contestar lo solicitado, lo cual no es factible atenderse vía acceso a la información pública, ello, respecto de</w:t>
      </w:r>
      <w:r w:rsidR="00643B09" w:rsidRPr="00E909F6">
        <w:t xml:space="preserve">l </w:t>
      </w:r>
      <w:r w:rsidRPr="00E909F6">
        <w:t>pedimento enunciado.</w:t>
      </w:r>
    </w:p>
    <w:p w14:paraId="1DEB4F89" w14:textId="77777777" w:rsidR="006010D5" w:rsidRPr="00E909F6" w:rsidRDefault="00644769" w:rsidP="00E909F6">
      <w:pPr>
        <w:rPr>
          <w:rFonts w:eastAsia="Calibri" w:cs="Tahoma"/>
          <w:iCs/>
          <w:szCs w:val="22"/>
          <w:lang w:val="es-ES" w:eastAsia="es-ES_tradnl"/>
        </w:rPr>
      </w:pPr>
      <w:r w:rsidRPr="00E909F6">
        <w:rPr>
          <w:rFonts w:eastAsia="Palatino Linotype"/>
        </w:rPr>
        <w:lastRenderedPageBreak/>
        <w:t>Por lo que corresponde al requerimiento de “</w:t>
      </w:r>
      <w:r w:rsidRPr="00E909F6">
        <w:rPr>
          <w:rFonts w:eastAsia="Palatino Linotype"/>
          <w:i/>
          <w:iCs/>
        </w:rPr>
        <w:t xml:space="preserve">informe de actividades” </w:t>
      </w:r>
      <w:r w:rsidR="006010D5" w:rsidRPr="00E909F6">
        <w:rPr>
          <w:rFonts w:eastAsia="Calibri" w:cs="Tahoma"/>
          <w:iCs/>
          <w:szCs w:val="22"/>
          <w:lang w:val="es-ES" w:eastAsia="es-ES_tradnl"/>
        </w:rPr>
        <w:t>resulta procedente traer a colación lo establecido en la Ley del Trabajo de los Servidores Públicos del Estado y Municipios, la cual señala lo siguiente:</w:t>
      </w:r>
    </w:p>
    <w:p w14:paraId="6756EFBE" w14:textId="77777777" w:rsidR="006010D5" w:rsidRPr="00E909F6" w:rsidRDefault="006010D5" w:rsidP="00E909F6">
      <w:pPr>
        <w:rPr>
          <w:rFonts w:eastAsia="Calibri" w:cs="Tahoma"/>
          <w:iCs/>
          <w:szCs w:val="22"/>
          <w:lang w:val="es-ES" w:eastAsia="es-ES_tradnl"/>
        </w:rPr>
      </w:pPr>
    </w:p>
    <w:p w14:paraId="0D3835FA" w14:textId="77777777" w:rsidR="006010D5" w:rsidRPr="00E909F6" w:rsidRDefault="006010D5" w:rsidP="00E909F6">
      <w:pPr>
        <w:pStyle w:val="Puesto"/>
        <w:rPr>
          <w:rFonts w:eastAsia="Calibri"/>
          <w:lang w:eastAsia="es-ES_tradnl"/>
        </w:rPr>
      </w:pPr>
      <w:r w:rsidRPr="00E909F6">
        <w:rPr>
          <w:rFonts w:eastAsia="Calibri"/>
          <w:b/>
          <w:lang w:eastAsia="es-ES_tradnl"/>
        </w:rPr>
        <w:t>ARTÍCULO 49.-</w:t>
      </w:r>
      <w:r w:rsidRPr="00E909F6">
        <w:rPr>
          <w:rFonts w:eastAsia="Calibri"/>
          <w:lang w:eastAsia="es-ES_tradnl"/>
        </w:rPr>
        <w:t xml:space="preserve"> Los nombramientos, contratos o formato único de Movimientos de Personal de los servidores públicos deberán contener:</w:t>
      </w:r>
    </w:p>
    <w:p w14:paraId="407B6527" w14:textId="77777777" w:rsidR="006010D5" w:rsidRPr="00E909F6" w:rsidRDefault="006010D5" w:rsidP="00E909F6">
      <w:pPr>
        <w:pStyle w:val="Puesto"/>
      </w:pPr>
      <w:r w:rsidRPr="00E909F6">
        <w:rPr>
          <w:rFonts w:eastAsia="Calibri"/>
          <w:b/>
          <w:lang w:eastAsia="es-ES_tradnl"/>
        </w:rPr>
        <w:t>I a IV…</w:t>
      </w:r>
    </w:p>
    <w:p w14:paraId="58E45EE2" w14:textId="77777777" w:rsidR="006010D5" w:rsidRPr="00E909F6" w:rsidRDefault="006010D5" w:rsidP="00E909F6">
      <w:pPr>
        <w:pStyle w:val="Puesto"/>
      </w:pPr>
      <w:r w:rsidRPr="00E909F6">
        <w:t>V. Jornada de trabajo;</w:t>
      </w:r>
    </w:p>
    <w:p w14:paraId="4C18FC83" w14:textId="77777777" w:rsidR="006010D5" w:rsidRPr="00E909F6" w:rsidRDefault="006010D5" w:rsidP="00E909F6">
      <w:pPr>
        <w:pStyle w:val="Puesto"/>
      </w:pPr>
      <w:r w:rsidRPr="00E909F6">
        <w:t>VI y VII…</w:t>
      </w:r>
    </w:p>
    <w:p w14:paraId="759C0374" w14:textId="77777777" w:rsidR="006010D5" w:rsidRPr="00E909F6" w:rsidRDefault="006010D5" w:rsidP="00E909F6">
      <w:pPr>
        <w:pStyle w:val="Puesto"/>
        <w:rPr>
          <w:rFonts w:eastAsia="Calibri"/>
          <w:lang w:eastAsia="es-ES_tradnl"/>
        </w:rPr>
      </w:pPr>
    </w:p>
    <w:p w14:paraId="7D3D7F7C" w14:textId="77777777" w:rsidR="006010D5" w:rsidRPr="00E909F6" w:rsidRDefault="006010D5" w:rsidP="00E909F6">
      <w:pPr>
        <w:pStyle w:val="Puesto"/>
        <w:rPr>
          <w:rFonts w:eastAsia="Calibri"/>
          <w:lang w:eastAsia="es-ES_tradnl"/>
        </w:rPr>
      </w:pPr>
      <w:r w:rsidRPr="00E909F6">
        <w:rPr>
          <w:rFonts w:eastAsia="Calibri"/>
          <w:b/>
          <w:lang w:eastAsia="es-ES_tradnl"/>
        </w:rPr>
        <w:t>ARTÍCULO 59. Jornada de trabajo es el tiempo durante el cual el servidor público está a disposición de la institución pública para prestar sus servicios</w:t>
      </w:r>
      <w:r w:rsidRPr="00E909F6">
        <w:rPr>
          <w:rFonts w:eastAsia="Calibri"/>
          <w:lang w:eastAsia="es-ES_tradnl"/>
        </w:rPr>
        <w:t xml:space="preserve">. El horario de trabajo será determinado conforme a las necesidades del servicio de la institución pública o dependencia, de acuerdo a lo estipulado en las condiciones generales de trabajo, </w:t>
      </w:r>
      <w:r w:rsidRPr="00E909F6">
        <w:t>sin</w:t>
      </w:r>
      <w:r w:rsidRPr="00E909F6">
        <w:rPr>
          <w:rFonts w:eastAsia="Calibri"/>
          <w:lang w:eastAsia="es-ES_tradnl"/>
        </w:rPr>
        <w:t xml:space="preserve"> que exceda los máximos legales.</w:t>
      </w:r>
    </w:p>
    <w:p w14:paraId="3B50AC1D" w14:textId="77777777" w:rsidR="006010D5" w:rsidRPr="00E909F6" w:rsidRDefault="006010D5" w:rsidP="00E909F6">
      <w:pPr>
        <w:rPr>
          <w:rFonts w:eastAsia="Calibri" w:cs="Tahoma"/>
          <w:iCs/>
          <w:szCs w:val="22"/>
          <w:lang w:val="es-ES" w:eastAsia="es-ES_tradnl"/>
        </w:rPr>
      </w:pPr>
    </w:p>
    <w:p w14:paraId="20E795F3" w14:textId="393FEEFF" w:rsidR="006010D5" w:rsidRPr="00E909F6" w:rsidRDefault="006010D5" w:rsidP="00E909F6">
      <w:pPr>
        <w:rPr>
          <w:rFonts w:eastAsia="Calibri" w:cs="Tahoma"/>
          <w:iCs/>
          <w:szCs w:val="22"/>
          <w:lang w:val="es-ES" w:eastAsia="es-ES_tradnl"/>
        </w:rPr>
      </w:pPr>
      <w:r w:rsidRPr="00E909F6">
        <w:rPr>
          <w:rFonts w:eastAsia="Calibri" w:cs="Tahoma"/>
          <w:iCs/>
          <w:szCs w:val="22"/>
          <w:lang w:val="es-ES" w:eastAsia="es-ES_tradnl"/>
        </w:rPr>
        <w:t>De lo plasmado, se concluye que los servidores públicos, desde su nombramiento tienen establecido una jornada laboral, por lo que la solicitud del Particular se encuentra encaminada a saber las actividades que fueron realizadas durante la jornada laboral</w:t>
      </w:r>
      <w:r w:rsidR="008B20CA" w:rsidRPr="00E909F6">
        <w:rPr>
          <w:rFonts w:eastAsia="Calibri" w:cs="Tahoma"/>
          <w:iCs/>
          <w:szCs w:val="22"/>
          <w:lang w:val="es-ES" w:eastAsia="es-ES_tradnl"/>
        </w:rPr>
        <w:t xml:space="preserve">, </w:t>
      </w:r>
      <w:r w:rsidRPr="00E909F6">
        <w:rPr>
          <w:rFonts w:eastAsia="Calibri" w:cs="Tahoma"/>
          <w:iCs/>
          <w:szCs w:val="22"/>
          <w:lang w:val="es-ES" w:eastAsia="es-ES_tradnl"/>
        </w:rPr>
        <w:t>por la servidora pública en cuestión.</w:t>
      </w:r>
    </w:p>
    <w:p w14:paraId="5FED9595" w14:textId="77777777" w:rsidR="007A1D93" w:rsidRPr="00E909F6" w:rsidRDefault="007A1D93" w:rsidP="00E909F6">
      <w:pPr>
        <w:rPr>
          <w:rFonts w:eastAsia="Calibri" w:cs="Tahoma"/>
          <w:iCs/>
          <w:szCs w:val="22"/>
          <w:lang w:val="es-ES" w:eastAsia="es-ES_tradnl"/>
        </w:rPr>
      </w:pPr>
    </w:p>
    <w:p w14:paraId="14C79F89" w14:textId="41BEDBB2" w:rsidR="007A1D93" w:rsidRPr="00E909F6" w:rsidRDefault="007A1D93" w:rsidP="00E909F6">
      <w:pPr>
        <w:rPr>
          <w:rFonts w:eastAsia="Calibri" w:cs="Tahoma"/>
          <w:iCs/>
          <w:szCs w:val="22"/>
          <w:lang w:val="es-ES" w:eastAsia="es-ES_tradnl"/>
        </w:rPr>
      </w:pPr>
      <w:r w:rsidRPr="00E909F6">
        <w:rPr>
          <w:rFonts w:eastAsia="Calibri" w:cs="Tahoma"/>
          <w:iCs/>
          <w:szCs w:val="22"/>
          <w:lang w:val="es-ES" w:eastAsia="es-ES_tradnl"/>
        </w:rPr>
        <w:t xml:space="preserve">En el mismo sentido, se cita el contenido del artículo 10 del Reglamento Orgánico del </w:t>
      </w:r>
      <w:r w:rsidRPr="00E909F6">
        <w:rPr>
          <w:rFonts w:eastAsia="Calibri" w:cs="Tahoma"/>
          <w:b/>
          <w:bCs/>
          <w:iCs/>
          <w:szCs w:val="22"/>
          <w:lang w:val="es-ES" w:eastAsia="es-ES_tradnl"/>
        </w:rPr>
        <w:t xml:space="preserve">SUJETO OBLIGADO </w:t>
      </w:r>
      <w:r w:rsidRPr="00E909F6">
        <w:rPr>
          <w:rFonts w:eastAsia="Calibri" w:cs="Tahoma"/>
          <w:iCs/>
          <w:szCs w:val="22"/>
          <w:lang w:val="es-ES" w:eastAsia="es-ES_tradnl"/>
        </w:rPr>
        <w:t>que refiere:</w:t>
      </w:r>
    </w:p>
    <w:p w14:paraId="3FF77DE9" w14:textId="77777777" w:rsidR="007A1D93" w:rsidRPr="00E909F6" w:rsidRDefault="007A1D93" w:rsidP="00E909F6">
      <w:pPr>
        <w:rPr>
          <w:rFonts w:eastAsia="Calibri" w:cs="Tahoma"/>
          <w:iCs/>
          <w:szCs w:val="22"/>
          <w:lang w:val="es-ES" w:eastAsia="es-ES_tradnl"/>
        </w:rPr>
      </w:pPr>
    </w:p>
    <w:p w14:paraId="43B63C0B" w14:textId="6CE264AB" w:rsidR="007A1D93" w:rsidRPr="00E909F6" w:rsidRDefault="007A1D93" w:rsidP="00E909F6">
      <w:pPr>
        <w:pStyle w:val="Puesto"/>
        <w:rPr>
          <w:rFonts w:eastAsia="Calibri"/>
          <w:lang w:eastAsia="es-ES_tradnl"/>
        </w:rPr>
      </w:pPr>
      <w:r w:rsidRPr="00E909F6">
        <w:rPr>
          <w:rFonts w:eastAsia="Calibri"/>
          <w:b/>
          <w:bCs/>
          <w:lang w:eastAsia="es-ES_tradnl"/>
        </w:rPr>
        <w:t>ARTÍCULO 10.</w:t>
      </w:r>
      <w:r w:rsidRPr="00E909F6">
        <w:rPr>
          <w:rFonts w:eastAsia="Calibri"/>
          <w:lang w:eastAsia="es-ES_tradnl"/>
        </w:rPr>
        <w:t xml:space="preserve"> Las o los titulares de las dependencias y entidades de la Administración Pública Municipal, tendrán las siguientes atribuciones genéricas:</w:t>
      </w:r>
    </w:p>
    <w:p w14:paraId="523CCA08" w14:textId="28FF2ABA" w:rsidR="007A1D93" w:rsidRPr="00E909F6" w:rsidRDefault="007A1D93" w:rsidP="00E909F6">
      <w:pPr>
        <w:pStyle w:val="Puesto"/>
        <w:rPr>
          <w:rFonts w:eastAsia="Calibri"/>
          <w:lang w:eastAsia="es-ES_tradnl"/>
        </w:rPr>
      </w:pPr>
      <w:r w:rsidRPr="00E909F6">
        <w:rPr>
          <w:rFonts w:eastAsia="Calibri"/>
          <w:lang w:eastAsia="es-ES_tradnl"/>
        </w:rPr>
        <w:t>…</w:t>
      </w:r>
    </w:p>
    <w:p w14:paraId="2232F8C8" w14:textId="098D329A" w:rsidR="007A1D93" w:rsidRPr="00E909F6" w:rsidRDefault="007A1D93" w:rsidP="00E909F6">
      <w:pPr>
        <w:pStyle w:val="Puesto"/>
        <w:rPr>
          <w:rFonts w:eastAsia="Calibri"/>
          <w:lang w:val="es-ES" w:eastAsia="es-ES_tradnl"/>
        </w:rPr>
      </w:pPr>
      <w:r w:rsidRPr="00E909F6">
        <w:rPr>
          <w:rFonts w:eastAsia="Calibri"/>
          <w:lang w:eastAsia="es-ES_tradnl"/>
        </w:rPr>
        <w:t>VI. Formular los análisis, dictámenes e informes que le sean encomendados por el o la titular de la Presidencia Municipal;</w:t>
      </w:r>
    </w:p>
    <w:p w14:paraId="2B9528C4" w14:textId="77777777" w:rsidR="006010D5" w:rsidRPr="00E909F6" w:rsidRDefault="006010D5" w:rsidP="00E909F6">
      <w:pPr>
        <w:rPr>
          <w:rFonts w:eastAsia="Calibri" w:cs="Tahoma"/>
          <w:iCs/>
          <w:szCs w:val="22"/>
          <w:lang w:val="es-ES" w:eastAsia="es-ES_tradnl"/>
        </w:rPr>
      </w:pPr>
    </w:p>
    <w:p w14:paraId="17BE344F" w14:textId="687DC75A" w:rsidR="006010D5" w:rsidRPr="00E909F6" w:rsidRDefault="006010D5" w:rsidP="00E909F6">
      <w:pPr>
        <w:rPr>
          <w:rFonts w:eastAsia="Palatino Linotype"/>
        </w:rPr>
      </w:pPr>
      <w:r w:rsidRPr="00E909F6">
        <w:rPr>
          <w:rFonts w:eastAsia="Palatino Linotype"/>
        </w:rPr>
        <w:lastRenderedPageBreak/>
        <w:t>Aunado a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76E98207" w14:textId="77777777" w:rsidR="006010D5" w:rsidRPr="00E909F6" w:rsidRDefault="006010D5" w:rsidP="00E909F6">
      <w:pPr>
        <w:ind w:right="-312"/>
        <w:rPr>
          <w:rFonts w:eastAsia="Palatino Linotype"/>
        </w:rPr>
      </w:pPr>
    </w:p>
    <w:p w14:paraId="772E43BF" w14:textId="77777777" w:rsidR="006010D5" w:rsidRPr="00E909F6" w:rsidRDefault="006010D5" w:rsidP="00E909F6">
      <w:pPr>
        <w:pStyle w:val="Puesto"/>
        <w:ind w:right="539"/>
        <w:rPr>
          <w:rFonts w:eastAsia="Palatino Linotype"/>
        </w:rPr>
      </w:pPr>
      <w:r w:rsidRPr="00E909F6">
        <w:rPr>
          <w:rFonts w:eastAsia="Palatino Linotype"/>
        </w:rPr>
        <w:t>“</w:t>
      </w:r>
      <w:r w:rsidRPr="00E909F6">
        <w:rPr>
          <w:rFonts w:eastAsia="Palatino Linotype"/>
          <w:b/>
        </w:rPr>
        <w:t>Artículo 18.</w:t>
      </w:r>
      <w:r w:rsidRPr="00E909F6">
        <w:rPr>
          <w:rFonts w:eastAsia="Palatino Linotype"/>
        </w:rPr>
        <w:t xml:space="preserve"> Los sujetos obligados </w:t>
      </w:r>
      <w:r w:rsidRPr="00E909F6">
        <w:rPr>
          <w:rFonts w:eastAsia="Palatino Linotype"/>
          <w:b/>
        </w:rPr>
        <w:t>deberán documentar todo acto</w:t>
      </w:r>
      <w:r w:rsidRPr="00E909F6">
        <w:rPr>
          <w:rFonts w:eastAsia="Palatino Linotype"/>
        </w:rPr>
        <w:t xml:space="preserve"> </w:t>
      </w:r>
      <w:r w:rsidRPr="00E909F6">
        <w:rPr>
          <w:rFonts w:eastAsia="Palatino Linotype"/>
          <w:b/>
        </w:rPr>
        <w:t>que derive del ejercicio de sus facultades, competencias o funciones</w:t>
      </w:r>
      <w:r w:rsidRPr="00E909F6">
        <w:rPr>
          <w:rFonts w:eastAsia="Palatino Linotype"/>
        </w:rPr>
        <w:t>, considerando desde su origen la eventual publicidad y reutilización de la información que generen.</w:t>
      </w:r>
    </w:p>
    <w:p w14:paraId="44E9E44E" w14:textId="77777777" w:rsidR="006010D5" w:rsidRPr="00E909F6" w:rsidRDefault="006010D5" w:rsidP="00E909F6">
      <w:pPr>
        <w:pStyle w:val="Puesto"/>
        <w:ind w:right="539"/>
        <w:rPr>
          <w:rFonts w:eastAsia="Palatino Linotype"/>
        </w:rPr>
      </w:pPr>
      <w:r w:rsidRPr="00E909F6">
        <w:rPr>
          <w:rFonts w:eastAsia="Palatino Linotype"/>
        </w:rPr>
        <w:t>(…)</w:t>
      </w:r>
    </w:p>
    <w:p w14:paraId="5BE87028" w14:textId="77777777" w:rsidR="006010D5" w:rsidRPr="00E909F6" w:rsidRDefault="006010D5" w:rsidP="00E909F6">
      <w:pPr>
        <w:pStyle w:val="Puesto"/>
        <w:ind w:right="539"/>
        <w:rPr>
          <w:rFonts w:eastAsia="Palatino Linotype"/>
        </w:rPr>
      </w:pPr>
      <w:r w:rsidRPr="00E909F6">
        <w:rPr>
          <w:rFonts w:eastAsia="Palatino Linotype"/>
          <w:b/>
        </w:rPr>
        <w:t>Artículo 24.</w:t>
      </w:r>
      <w:r w:rsidRPr="00E909F6">
        <w:rPr>
          <w:rFonts w:eastAsia="Palatino Linotype"/>
        </w:rPr>
        <w:t xml:space="preserve"> Para el cumplimiento de los objetivos de esta Ley</w:t>
      </w:r>
      <w:r w:rsidRPr="00E909F6">
        <w:rPr>
          <w:rFonts w:eastAsia="Palatino Linotype"/>
          <w:b/>
        </w:rPr>
        <w:t>, los sujetos obligados deberán cumplir con las siguientes obligaciones</w:t>
      </w:r>
      <w:r w:rsidRPr="00E909F6">
        <w:rPr>
          <w:rFonts w:eastAsia="Palatino Linotype"/>
        </w:rPr>
        <w:t>, según corresponda, de acuerdo a su naturaleza:</w:t>
      </w:r>
    </w:p>
    <w:p w14:paraId="7F2396FA" w14:textId="77777777" w:rsidR="006010D5" w:rsidRPr="00E909F6" w:rsidRDefault="006010D5" w:rsidP="00E909F6">
      <w:pPr>
        <w:pStyle w:val="Puesto"/>
        <w:ind w:right="539"/>
        <w:rPr>
          <w:rFonts w:eastAsia="Palatino Linotype"/>
        </w:rPr>
      </w:pPr>
      <w:r w:rsidRPr="00E909F6">
        <w:rPr>
          <w:rFonts w:eastAsia="Palatino Linotype"/>
        </w:rPr>
        <w:t>(…)</w:t>
      </w:r>
    </w:p>
    <w:p w14:paraId="1363FCF8" w14:textId="6870E99E" w:rsidR="006010D5" w:rsidRPr="00E909F6" w:rsidRDefault="006010D5" w:rsidP="00E909F6">
      <w:pPr>
        <w:pStyle w:val="Puesto"/>
        <w:ind w:right="539"/>
        <w:rPr>
          <w:rFonts w:eastAsia="Palatino Linotype"/>
        </w:rPr>
      </w:pPr>
      <w:r w:rsidRPr="00E909F6">
        <w:rPr>
          <w:rFonts w:eastAsia="Palatino Linotype"/>
          <w:b/>
        </w:rPr>
        <w:t>XXII.</w:t>
      </w:r>
      <w:r w:rsidRPr="00E909F6">
        <w:rPr>
          <w:rFonts w:eastAsia="Palatino Linotype"/>
        </w:rPr>
        <w:t xml:space="preserve"> </w:t>
      </w:r>
      <w:r w:rsidRPr="00E909F6">
        <w:rPr>
          <w:rFonts w:eastAsia="Palatino Linotype"/>
          <w:b/>
        </w:rPr>
        <w:t>Documentar todo acto que derive del ejercicio de sus facultades, competencias o funciones</w:t>
      </w:r>
      <w:r w:rsidRPr="00E909F6">
        <w:rPr>
          <w:rFonts w:eastAsia="Palatino Linotype"/>
        </w:rPr>
        <w:t xml:space="preserve"> y abstenerse de destruirlos u ocultarlos, dentro de los que destacan los procesos deliberativos y de decisión definitiva;”</w:t>
      </w:r>
      <w:r w:rsidR="00AB6D1B" w:rsidRPr="00E909F6">
        <w:rPr>
          <w:rFonts w:eastAsia="Palatino Linotype"/>
        </w:rPr>
        <w:t xml:space="preserve"> Sic.</w:t>
      </w:r>
    </w:p>
    <w:p w14:paraId="7DEC6B37" w14:textId="77777777" w:rsidR="006010D5" w:rsidRPr="00E909F6" w:rsidRDefault="006010D5" w:rsidP="00E909F6">
      <w:pPr>
        <w:spacing w:after="160" w:line="259" w:lineRule="auto"/>
        <w:jc w:val="left"/>
        <w:rPr>
          <w:rFonts w:eastAsiaTheme="majorEastAsia" w:cstheme="majorBidi"/>
          <w:b/>
          <w:szCs w:val="22"/>
        </w:rPr>
      </w:pPr>
    </w:p>
    <w:p w14:paraId="67B14C04" w14:textId="248AC33A" w:rsidR="006010D5" w:rsidRPr="00E909F6" w:rsidRDefault="00C26BA7" w:rsidP="00E909F6">
      <w:pPr>
        <w:rPr>
          <w:rFonts w:eastAsia="Calibri" w:cs="Tahoma"/>
          <w:iCs/>
          <w:szCs w:val="22"/>
          <w:lang w:val="es-ES" w:eastAsia="es-ES_tradnl"/>
        </w:rPr>
      </w:pPr>
      <w:r w:rsidRPr="00E909F6">
        <w:rPr>
          <w:rFonts w:eastAsia="Calibri" w:cs="Tahoma"/>
          <w:iCs/>
          <w:szCs w:val="22"/>
          <w:lang w:val="es-ES" w:eastAsia="es-ES_tradnl"/>
        </w:rPr>
        <w:t xml:space="preserve">Por ello, es </w:t>
      </w:r>
      <w:r w:rsidR="003D67B3" w:rsidRPr="00E909F6">
        <w:rPr>
          <w:rFonts w:eastAsia="Calibri" w:cs="Tahoma"/>
          <w:iCs/>
          <w:szCs w:val="22"/>
          <w:lang w:val="es-ES" w:eastAsia="es-ES_tradnl"/>
        </w:rPr>
        <w:t>que,</w:t>
      </w:r>
      <w:r w:rsidRPr="00E909F6">
        <w:rPr>
          <w:rFonts w:eastAsia="Calibri" w:cs="Tahoma"/>
          <w:iCs/>
          <w:szCs w:val="22"/>
          <w:lang w:val="es-ES" w:eastAsia="es-ES_tradnl"/>
        </w:rPr>
        <w:t xml:space="preserve"> en el presente caso, resulta dable ordenar la entrega del soporte documental en donde conste el informe de actividades realizadas por la servidora pública en cuestión</w:t>
      </w:r>
      <w:r w:rsidR="008B20CA" w:rsidRPr="00E909F6">
        <w:rPr>
          <w:rFonts w:eastAsia="Calibri" w:cs="Tahoma"/>
          <w:iCs/>
          <w:szCs w:val="22"/>
          <w:lang w:val="es-ES" w:eastAsia="es-ES_tradnl"/>
        </w:rPr>
        <w:t xml:space="preserve">, </w:t>
      </w:r>
      <w:r w:rsidRPr="00E909F6">
        <w:rPr>
          <w:rFonts w:eastAsia="Calibri" w:cs="Tahoma"/>
          <w:iCs/>
          <w:szCs w:val="22"/>
          <w:lang w:val="es-ES" w:eastAsia="es-ES_tradnl"/>
        </w:rPr>
        <w:t>de ser procedente en versión pública.</w:t>
      </w:r>
    </w:p>
    <w:p w14:paraId="6ECB5BFD" w14:textId="77777777" w:rsidR="006010D5" w:rsidRPr="00E909F6" w:rsidRDefault="006010D5" w:rsidP="00E909F6">
      <w:pPr>
        <w:rPr>
          <w:rFonts w:eastAsia="Calibri" w:cs="Tahoma"/>
          <w:iCs/>
          <w:szCs w:val="22"/>
          <w:lang w:val="es-ES" w:eastAsia="es-ES_tradnl"/>
        </w:rPr>
      </w:pPr>
    </w:p>
    <w:p w14:paraId="6203CB8C" w14:textId="2C2E43E4" w:rsidR="00171499" w:rsidRPr="00E909F6" w:rsidRDefault="00171499" w:rsidP="00E909F6">
      <w:r w:rsidRPr="00E909F6">
        <w:t xml:space="preserve">Ahora bien, para el caso de que no se haya el documento del cual se ordena su entrega, bastará que así se lo haga saber </w:t>
      </w:r>
      <w:r w:rsidRPr="00E909F6">
        <w:rPr>
          <w:b/>
        </w:rPr>
        <w:t>EL SUJETO OBLIGADO</w:t>
      </w:r>
      <w:r w:rsidRPr="00E909F6">
        <w:t xml:space="preserve"> a </w:t>
      </w:r>
      <w:r w:rsidRPr="00E909F6">
        <w:rPr>
          <w:b/>
        </w:rPr>
        <w:t>LA PARTE RECURRENTE</w:t>
      </w:r>
      <w:r w:rsidRPr="00E909F6">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46A49FFD" w14:textId="47B3DB1F" w:rsidR="00171499" w:rsidRDefault="00171499" w:rsidP="00E909F6">
      <w:pPr>
        <w:pStyle w:val="Puesto"/>
      </w:pPr>
    </w:p>
    <w:p w14:paraId="59EA09AE" w14:textId="77777777" w:rsidR="00E909F6" w:rsidRPr="00E909F6" w:rsidRDefault="00E909F6" w:rsidP="00E909F6"/>
    <w:p w14:paraId="349A767E" w14:textId="77777777" w:rsidR="00171499" w:rsidRPr="00E909F6" w:rsidRDefault="00171499" w:rsidP="00E909F6">
      <w:pPr>
        <w:pStyle w:val="Puesto"/>
        <w:rPr>
          <w:b/>
        </w:rPr>
      </w:pPr>
      <w:r w:rsidRPr="00E909F6">
        <w:lastRenderedPageBreak/>
        <w:t>“</w:t>
      </w:r>
      <w:r w:rsidRPr="00E909F6">
        <w:rPr>
          <w:b/>
        </w:rPr>
        <w:t>Artículo 19…</w:t>
      </w:r>
    </w:p>
    <w:p w14:paraId="24C0817D" w14:textId="77777777" w:rsidR="00171499" w:rsidRPr="00E909F6" w:rsidRDefault="00171499" w:rsidP="00E909F6">
      <w:pPr>
        <w:pStyle w:val="Puesto"/>
      </w:pPr>
      <w:r w:rsidRPr="00E909F6">
        <w:rPr>
          <w:b/>
        </w:rPr>
        <w:t>En los casos en que ciertas facultades, competencias o funciones no se hayan ejercido, se debe motivar la respuesta en función de las causas que motiven tal circunstancia</w:t>
      </w:r>
      <w:r w:rsidRPr="00E909F6">
        <w:t>.”</w:t>
      </w:r>
    </w:p>
    <w:p w14:paraId="6D68A160" w14:textId="77777777" w:rsidR="00171499" w:rsidRPr="00E909F6" w:rsidRDefault="00171499" w:rsidP="00E909F6">
      <w:pPr>
        <w:rPr>
          <w:rFonts w:eastAsia="Calibri" w:cs="Tahoma"/>
          <w:iCs/>
          <w:szCs w:val="22"/>
          <w:lang w:val="es-ES" w:eastAsia="es-ES_tradnl"/>
        </w:rPr>
      </w:pPr>
    </w:p>
    <w:p w14:paraId="012596F6" w14:textId="15CCADBE" w:rsidR="00A73462" w:rsidRPr="00E909F6" w:rsidRDefault="00171499" w:rsidP="00E909F6">
      <w:r w:rsidRPr="00E909F6">
        <w:rPr>
          <w:rFonts w:eastAsia="Palatino Linotype"/>
        </w:rPr>
        <w:t>Por otro lado, r</w:t>
      </w:r>
      <w:r w:rsidR="005D003C" w:rsidRPr="00E909F6">
        <w:rPr>
          <w:rFonts w:eastAsia="Palatino Linotype"/>
        </w:rPr>
        <w:t>especto de</w:t>
      </w:r>
      <w:r w:rsidR="00C26BA7" w:rsidRPr="00E909F6">
        <w:rPr>
          <w:rFonts w:eastAsia="Palatino Linotype"/>
        </w:rPr>
        <w:t xml:space="preserve"> </w:t>
      </w:r>
      <w:r w:rsidR="005D003C" w:rsidRPr="00E909F6">
        <w:rPr>
          <w:rFonts w:eastAsia="Palatino Linotype"/>
        </w:rPr>
        <w:t>l</w:t>
      </w:r>
      <w:r w:rsidR="00C26BA7" w:rsidRPr="00E909F6">
        <w:rPr>
          <w:rFonts w:eastAsia="Palatino Linotype"/>
        </w:rPr>
        <w:t>os</w:t>
      </w:r>
      <w:r w:rsidR="005D003C" w:rsidRPr="00E909F6">
        <w:rPr>
          <w:rFonts w:eastAsia="Palatino Linotype"/>
        </w:rPr>
        <w:t xml:space="preserve"> requerimiento</w:t>
      </w:r>
      <w:r w:rsidR="00C26BA7" w:rsidRPr="00E909F6">
        <w:rPr>
          <w:rFonts w:eastAsia="Palatino Linotype"/>
        </w:rPr>
        <w:t>s</w:t>
      </w:r>
      <w:r w:rsidR="005D003C" w:rsidRPr="00E909F6">
        <w:rPr>
          <w:rFonts w:eastAsia="Palatino Linotype"/>
        </w:rPr>
        <w:t xml:space="preserve"> de la </w:t>
      </w:r>
      <w:r w:rsidR="005D003C" w:rsidRPr="00E909F6">
        <w:rPr>
          <w:rFonts w:eastAsia="Palatino Linotype"/>
          <w:i/>
          <w:iCs/>
        </w:rPr>
        <w:t>constancia de situación fiscal</w:t>
      </w:r>
      <w:r w:rsidR="00CB4584" w:rsidRPr="00E909F6">
        <w:rPr>
          <w:rFonts w:eastAsia="Palatino Linotype"/>
          <w:i/>
          <w:iCs/>
        </w:rPr>
        <w:t xml:space="preserve"> y </w:t>
      </w:r>
      <w:r w:rsidR="002855AA" w:rsidRPr="00E909F6">
        <w:rPr>
          <w:rFonts w:eastAsia="Palatino Linotype"/>
          <w:i/>
          <w:iCs/>
        </w:rPr>
        <w:t>del régimen fiscal</w:t>
      </w:r>
      <w:r w:rsidR="002855AA" w:rsidRPr="00E909F6">
        <w:rPr>
          <w:rFonts w:eastAsia="Palatino Linotype"/>
        </w:rPr>
        <w:t>,</w:t>
      </w:r>
      <w:r w:rsidR="00CB4584" w:rsidRPr="00E909F6">
        <w:rPr>
          <w:rFonts w:eastAsia="Palatino Linotype"/>
        </w:rPr>
        <w:t xml:space="preserve"> se tiene</w:t>
      </w:r>
      <w:r w:rsidR="002855AA" w:rsidRPr="00E909F6">
        <w:rPr>
          <w:rFonts w:eastAsia="Palatino Linotype"/>
        </w:rPr>
        <w:t xml:space="preserve"> </w:t>
      </w:r>
      <w:r w:rsidR="00CB4584" w:rsidRPr="00E909F6">
        <w:rPr>
          <w:rFonts w:eastAsiaTheme="minorHAnsi" w:cs="Tahoma"/>
          <w:bCs/>
          <w:szCs w:val="22"/>
          <w:lang w:eastAsia="en-US"/>
        </w:rPr>
        <w:t xml:space="preserve">por su propia naturaleza debe ser analizado en su totalidad, al estar conformado por datos del contribuyente, </w:t>
      </w:r>
      <w:r w:rsidR="00A73462" w:rsidRPr="00E909F6">
        <w:rPr>
          <w:rFonts w:eastAsiaTheme="minorHAnsi" w:cs="Tahoma"/>
          <w:bCs/>
          <w:szCs w:val="22"/>
          <w:lang w:eastAsia="en-US"/>
        </w:rPr>
        <w:t xml:space="preserve">son </w:t>
      </w:r>
      <w:r w:rsidR="00A73462" w:rsidRPr="00E909F6">
        <w:t xml:space="preserve">un documento oficial emitido por el servicio de administración tributaria el cual da a conocer la legalidad del régimen fiscal de una persona física o moral, así como su actividad económica. Es requisito primordial que el contribuyente cuente con este documento para la generación de diferentes trámites fiscales. </w:t>
      </w:r>
    </w:p>
    <w:p w14:paraId="1A1D081A" w14:textId="77777777" w:rsidR="00A73462" w:rsidRPr="00E909F6" w:rsidRDefault="00A73462" w:rsidP="00E909F6">
      <w:pPr>
        <w:ind w:right="49"/>
        <w:rPr>
          <w:sz w:val="24"/>
          <w:szCs w:val="24"/>
        </w:rPr>
      </w:pPr>
    </w:p>
    <w:p w14:paraId="654879CE" w14:textId="52491CCA" w:rsidR="00CB4584" w:rsidRPr="00E909F6" w:rsidRDefault="00A73462" w:rsidP="00E909F6">
      <w:pPr>
        <w:rPr>
          <w:rFonts w:eastAsiaTheme="minorHAnsi"/>
          <w:lang w:eastAsia="en-US"/>
        </w:rPr>
      </w:pPr>
      <w:r w:rsidRPr="00E909F6">
        <w:rPr>
          <w:rFonts w:eastAsiaTheme="minorHAnsi"/>
          <w:lang w:eastAsia="en-US"/>
        </w:rPr>
        <w:t>T</w:t>
      </w:r>
      <w:r w:rsidR="00CB4584" w:rsidRPr="00E909F6">
        <w:rPr>
          <w:rFonts w:eastAsiaTheme="minorHAnsi"/>
          <w:lang w:eastAsia="en-US"/>
        </w:rPr>
        <w:t>oda vez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111400B" w14:textId="77777777" w:rsidR="00A73462" w:rsidRPr="00E909F6" w:rsidRDefault="00A73462" w:rsidP="00E909F6">
      <w:pPr>
        <w:spacing w:after="160"/>
        <w:rPr>
          <w:rFonts w:eastAsiaTheme="minorHAnsi" w:cs="Tahoma"/>
          <w:bCs/>
          <w:szCs w:val="22"/>
          <w:lang w:eastAsia="en-US"/>
        </w:rPr>
      </w:pPr>
    </w:p>
    <w:p w14:paraId="4A95FB64" w14:textId="77777777" w:rsidR="00A73462" w:rsidRPr="00E909F6" w:rsidRDefault="00A73462" w:rsidP="00E909F6">
      <w:pPr>
        <w:ind w:right="49"/>
      </w:pPr>
      <w:r w:rsidRPr="00E909F6">
        <w:t xml:space="preserve">De conformidad con el Servicio de Administración Tributaria, el objetivo de la constancia de situación fiscal, es proporcionar al contribuyente un documento que contiene información del Registro Federal de Contribuyentes y la Cédula de Identificación Fiscal. </w:t>
      </w:r>
    </w:p>
    <w:p w14:paraId="76DA0A56" w14:textId="77777777" w:rsidR="00A73462" w:rsidRPr="00E909F6" w:rsidRDefault="00A73462" w:rsidP="00E909F6">
      <w:pPr>
        <w:ind w:right="49"/>
      </w:pPr>
    </w:p>
    <w:p w14:paraId="25CB6B5F" w14:textId="3A247CA6" w:rsidR="00A73462" w:rsidRPr="00E909F6" w:rsidRDefault="00A73462" w:rsidP="00E909F6">
      <w:r w:rsidRPr="00E909F6">
        <w:rPr>
          <w:rFonts w:eastAsiaTheme="minorHAnsi" w:cs="Tahoma"/>
          <w:bCs/>
          <w:szCs w:val="22"/>
          <w:lang w:eastAsia="en-US"/>
        </w:rPr>
        <w:t>De acuerdo a lo establecido en el artículo en comento, esta clave se compone de trece caracteres alfanuméricos, t</w:t>
      </w:r>
      <w:r w:rsidRPr="00E909F6">
        <w:t xml:space="preserve">eniendo estas premisas en cuenta, el portal del Servicio de Administración </w:t>
      </w:r>
      <w:r w:rsidRPr="00E909F6">
        <w:lastRenderedPageBreak/>
        <w:t>Tributaria manifiesta que al realizar la impresión de la constancia de situación fiscal, se obtendrán los siguientes datos:</w:t>
      </w:r>
    </w:p>
    <w:p w14:paraId="07E2E52C" w14:textId="77777777" w:rsidR="00A73462" w:rsidRPr="00E909F6" w:rsidRDefault="00A73462" w:rsidP="00E909F6">
      <w:pPr>
        <w:ind w:right="49"/>
        <w:rPr>
          <w:sz w:val="24"/>
          <w:szCs w:val="24"/>
        </w:rPr>
      </w:pPr>
    </w:p>
    <w:p w14:paraId="267E6B4E" w14:textId="77777777" w:rsidR="00A73462" w:rsidRPr="00E909F6" w:rsidRDefault="00A73462" w:rsidP="00E909F6">
      <w:pPr>
        <w:ind w:right="49"/>
      </w:pPr>
      <w:r w:rsidRPr="00E909F6">
        <w:t xml:space="preserve">1. Cédula de Identificación Fiscal (CIF): Que contiene datos como el RFC, nombre de la persona, Código QR e id CIF. </w:t>
      </w:r>
    </w:p>
    <w:p w14:paraId="5AE74A27" w14:textId="77777777" w:rsidR="00A73462" w:rsidRPr="00E909F6" w:rsidRDefault="00A73462" w:rsidP="00E909F6">
      <w:pPr>
        <w:ind w:right="49"/>
      </w:pPr>
      <w:r w:rsidRPr="00E909F6">
        <w:t>2. Datos de identificación fiscal: Rubro que contiene, entre otros, datos como RFC, CURP, nombre y apellidos de la persona, fecha de inicio de operaciones, estatus en el padrón de contribuyentes y nombre comercial.</w:t>
      </w:r>
    </w:p>
    <w:p w14:paraId="7614AA8F" w14:textId="77777777" w:rsidR="00A73462" w:rsidRPr="00E909F6" w:rsidRDefault="00A73462" w:rsidP="00E909F6">
      <w:pPr>
        <w:ind w:right="49"/>
      </w:pPr>
      <w:r w:rsidRPr="00E909F6">
        <w:t xml:space="preserve">3. Datos del domicilio registrado. </w:t>
      </w:r>
    </w:p>
    <w:p w14:paraId="11E01B79" w14:textId="77777777" w:rsidR="00A73462" w:rsidRPr="00E909F6" w:rsidRDefault="00A73462" w:rsidP="00E909F6">
      <w:pPr>
        <w:ind w:right="49"/>
      </w:pPr>
      <w:r w:rsidRPr="00E909F6">
        <w:t xml:space="preserve">4. Actividades económicas. </w:t>
      </w:r>
    </w:p>
    <w:p w14:paraId="5D8ABD9B" w14:textId="77777777" w:rsidR="00A73462" w:rsidRPr="00E909F6" w:rsidRDefault="00A73462" w:rsidP="00E909F6">
      <w:pPr>
        <w:ind w:right="49"/>
      </w:pPr>
      <w:r w:rsidRPr="00E909F6">
        <w:t xml:space="preserve">5. Regímenes fiscales. </w:t>
      </w:r>
    </w:p>
    <w:p w14:paraId="2E98DC8B" w14:textId="77777777" w:rsidR="00A73462" w:rsidRPr="00E909F6" w:rsidRDefault="00A73462" w:rsidP="00E909F6">
      <w:pPr>
        <w:ind w:right="49"/>
      </w:pPr>
      <w:r w:rsidRPr="00E909F6">
        <w:t>6. Obligaciones fiscales.</w:t>
      </w:r>
    </w:p>
    <w:p w14:paraId="0DC7AE4F" w14:textId="77777777" w:rsidR="00CB4584" w:rsidRPr="00E909F6" w:rsidRDefault="00CB4584" w:rsidP="00E909F6">
      <w:pPr>
        <w:rPr>
          <w:rFonts w:eastAsiaTheme="minorHAnsi" w:cs="Tahoma"/>
          <w:bCs/>
          <w:iCs/>
          <w:szCs w:val="22"/>
          <w:lang w:eastAsia="en-US"/>
        </w:rPr>
      </w:pPr>
    </w:p>
    <w:p w14:paraId="4076C665" w14:textId="24CEC09A" w:rsidR="00CB4584" w:rsidRPr="00E909F6" w:rsidRDefault="00CB4584" w:rsidP="00E909F6">
      <w:pPr>
        <w:rPr>
          <w:rFonts w:eastAsia="Calibri"/>
          <w:lang w:eastAsia="es-ES_tradnl"/>
        </w:rPr>
      </w:pPr>
      <w:r w:rsidRPr="00E909F6">
        <w:rPr>
          <w:rFonts w:eastAsia="Calibri"/>
          <w:lang w:eastAsia="es-ES_tradnl"/>
        </w:rPr>
        <w:t xml:space="preserve">En ese contexto, conforme a la página oficial del Servicio de Administración Tributaria, en el apartado Obtén tu cédula de identificación fiscal en la liga </w:t>
      </w:r>
      <w:hyperlink r:id="rId17" w:history="1">
        <w:r w:rsidRPr="00E909F6">
          <w:rPr>
            <w:rStyle w:val="Hipervnculo"/>
            <w:rFonts w:eastAsia="Calibri" w:cs="Tahoma"/>
            <w:bCs/>
            <w:iCs/>
            <w:color w:val="auto"/>
            <w:szCs w:val="22"/>
            <w:lang w:eastAsia="es-ES_tradnl"/>
          </w:rPr>
          <w:t>https://www.sat.gob.mx/aplicacion/28889/obten-tu-cedula-de-identificacion-fiscal</w:t>
        </w:r>
      </w:hyperlink>
      <w:r w:rsidRPr="00E909F6">
        <w:rPr>
          <w:rFonts w:eastAsia="Calibri"/>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27A5E54A" w14:textId="77777777" w:rsidR="00CB4584" w:rsidRPr="00E909F6" w:rsidRDefault="00CB4584" w:rsidP="00E909F6">
      <w:pPr>
        <w:rPr>
          <w:rFonts w:eastAsiaTheme="minorHAnsi" w:cs="Tahoma"/>
          <w:bCs/>
          <w:iCs/>
          <w:szCs w:val="22"/>
          <w:lang w:eastAsia="en-US"/>
        </w:rPr>
      </w:pPr>
    </w:p>
    <w:p w14:paraId="2259FE22" w14:textId="77777777" w:rsidR="00CB4584" w:rsidRPr="00E909F6" w:rsidRDefault="00CB4584" w:rsidP="00E909F6">
      <w:pPr>
        <w:rPr>
          <w:rFonts w:eastAsiaTheme="minorHAnsi"/>
          <w:lang w:eastAsia="en-US"/>
        </w:rPr>
      </w:pPr>
      <w:r w:rsidRPr="00E909F6">
        <w:rPr>
          <w:rFonts w:eastAsiaTheme="minorHAnsi"/>
          <w:lang w:eastAsia="en-U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2DF2211" w14:textId="77777777" w:rsidR="00CB4584" w:rsidRPr="00E909F6" w:rsidRDefault="00CB4584" w:rsidP="00E909F6">
      <w:pPr>
        <w:rPr>
          <w:rFonts w:eastAsiaTheme="minorHAnsi"/>
          <w:lang w:eastAsia="en-US"/>
        </w:rPr>
      </w:pPr>
      <w:r w:rsidRPr="00E909F6">
        <w:rPr>
          <w:rFonts w:eastAsiaTheme="minorHAnsi"/>
          <w:lang w:eastAsia="en-US"/>
        </w:rPr>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52A9C0D" w14:textId="77777777" w:rsidR="00CB4584" w:rsidRPr="00E909F6" w:rsidRDefault="00CB4584" w:rsidP="00E909F6">
      <w:pPr>
        <w:rPr>
          <w:rFonts w:eastAsiaTheme="minorHAnsi" w:cs="Tahoma"/>
          <w:bCs/>
          <w:szCs w:val="22"/>
          <w:lang w:eastAsia="en-US"/>
        </w:rPr>
      </w:pPr>
    </w:p>
    <w:p w14:paraId="0EB16935" w14:textId="77777777" w:rsidR="00CB4584" w:rsidRPr="00E909F6" w:rsidRDefault="00CB4584" w:rsidP="00E909F6">
      <w:pPr>
        <w:rPr>
          <w:rFonts w:eastAsiaTheme="minorHAnsi"/>
          <w:lang w:eastAsia="en-US"/>
        </w:rPr>
      </w:pPr>
      <w:r w:rsidRPr="00E909F6">
        <w:rPr>
          <w:rFonts w:eastAsiaTheme="minorHAnsi"/>
          <w:lang w:eastAsia="en-US"/>
        </w:rPr>
        <w:t>Lo anterior, resulta congruente con el Criterio de interpretación, con clave de control SO/019/2017 emitido por el Instituto Nacional de Transparencia, Acceso a la Información y Protección de Datos Personales, en el cual se señala lo siguiente:</w:t>
      </w:r>
    </w:p>
    <w:p w14:paraId="471DCF80" w14:textId="77777777" w:rsidR="00CB4584" w:rsidRPr="00E909F6" w:rsidRDefault="00CB4584" w:rsidP="00E909F6">
      <w:pPr>
        <w:rPr>
          <w:rFonts w:eastAsiaTheme="minorHAnsi" w:cs="Tahoma"/>
          <w:bCs/>
          <w:szCs w:val="22"/>
          <w:lang w:eastAsia="en-US"/>
        </w:rPr>
      </w:pPr>
    </w:p>
    <w:p w14:paraId="5DAE32A5" w14:textId="77777777" w:rsidR="00CB4584" w:rsidRPr="00E909F6" w:rsidRDefault="00CB4584" w:rsidP="00E909F6">
      <w:pPr>
        <w:pStyle w:val="Puesto"/>
        <w:rPr>
          <w:rFonts w:eastAsiaTheme="minorHAnsi"/>
          <w:sz w:val="20"/>
          <w:lang w:eastAsia="en-US"/>
        </w:rPr>
      </w:pPr>
      <w:r w:rsidRPr="00E909F6">
        <w:rPr>
          <w:rFonts w:eastAsiaTheme="minorHAnsi"/>
          <w:b/>
          <w:lang w:eastAsia="en-US"/>
        </w:rPr>
        <w:t>“Registro Federal de Contribuyentes (RFC) de personas físicas.</w:t>
      </w:r>
      <w:r w:rsidRPr="00E909F6">
        <w:rPr>
          <w:rFonts w:eastAsiaTheme="minorHAnsi"/>
          <w:lang w:eastAsia="en-US"/>
        </w:rPr>
        <w:t xml:space="preserve"> El RFC es una clave de carácter fiscal, única e irrepetible, que permite identificar al titular, su edad y fecha de nacimiento, por lo que es un dato personal de carácter confidencial.”</w:t>
      </w:r>
    </w:p>
    <w:p w14:paraId="7ED9D947" w14:textId="77777777" w:rsidR="00CB4584" w:rsidRPr="00E909F6" w:rsidRDefault="00CB4584" w:rsidP="00E909F6">
      <w:pPr>
        <w:rPr>
          <w:rFonts w:eastAsiaTheme="minorHAnsi" w:cs="Tahoma"/>
          <w:bCs/>
          <w:szCs w:val="22"/>
          <w:lang w:eastAsia="en-US"/>
        </w:rPr>
      </w:pPr>
    </w:p>
    <w:p w14:paraId="57FD040E" w14:textId="10D6DCF8" w:rsidR="00A73462" w:rsidRPr="00E909F6" w:rsidRDefault="00CB4584" w:rsidP="00E909F6">
      <w:pPr>
        <w:rPr>
          <w:rFonts w:eastAsiaTheme="minorHAnsi"/>
          <w:lang w:eastAsia="en-US"/>
        </w:rPr>
      </w:pPr>
      <w:r w:rsidRPr="00E909F6">
        <w:rPr>
          <w:rFonts w:eastAsiaTheme="minorHAnsi"/>
          <w:lang w:eastAsia="en-US"/>
        </w:rPr>
        <w:t xml:space="preserve">De tal suerte, el Registro Federal de Contribuyentes, las cédulas y /o constancias de los servidores públicos no guarda relación con la transparencia de los recursos públicos, así como tampoco con el desempeño laboral que pueda tener una persona, </w:t>
      </w:r>
      <w:r w:rsidR="00A73462" w:rsidRPr="00E909F6">
        <w:t xml:space="preserve">sino que contiene información que atañe a la esfera privada de su titular, lo cual en nada abona a la transparencia </w:t>
      </w:r>
      <w:r w:rsidR="00CE24B6" w:rsidRPr="00E909F6">
        <w:t xml:space="preserve">y rendición de cuentas; </w:t>
      </w:r>
      <w:r w:rsidRPr="00E909F6">
        <w:rPr>
          <w:rFonts w:eastAsiaTheme="minorHAnsi"/>
          <w:lang w:eastAsia="en-US"/>
        </w:rPr>
        <w:t>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r w:rsidR="00A73462" w:rsidRPr="00E909F6">
        <w:rPr>
          <w:rFonts w:eastAsiaTheme="minorHAnsi"/>
          <w:lang w:eastAsia="en-US"/>
        </w:rPr>
        <w:t>.</w:t>
      </w:r>
    </w:p>
    <w:p w14:paraId="58533EC8" w14:textId="77777777" w:rsidR="00CE24B6" w:rsidRPr="00E909F6" w:rsidRDefault="00CE24B6" w:rsidP="00E909F6">
      <w:pPr>
        <w:spacing w:after="160"/>
        <w:rPr>
          <w:b/>
          <w:i/>
        </w:rPr>
      </w:pPr>
    </w:p>
    <w:p w14:paraId="209165A7" w14:textId="77777777" w:rsidR="00A73462" w:rsidRPr="00E909F6" w:rsidRDefault="00A73462" w:rsidP="00E909F6">
      <w:r w:rsidRPr="00E909F6">
        <w:lastRenderedPageBreak/>
        <w:t xml:space="preserve">Por lo tanto, para colmar el presente punto, en cumplimiento a la presente resolución, el ente público deberá remitir el acuerdo del Comité de Transparencia mediante el cual </w:t>
      </w:r>
      <w:r w:rsidRPr="00E909F6">
        <w:rPr>
          <w:b/>
          <w:bCs/>
        </w:rPr>
        <w:t>clasifique en su totalidad la documental analizada</w:t>
      </w:r>
      <w:r w:rsidRPr="00E909F6">
        <w:t>.</w:t>
      </w:r>
    </w:p>
    <w:p w14:paraId="62F7D27F" w14:textId="77777777" w:rsidR="00CE24B6" w:rsidRPr="00E909F6" w:rsidRDefault="00CE24B6" w:rsidP="00E909F6">
      <w:pPr>
        <w:rPr>
          <w:rFonts w:eastAsia="Palatino Linotype"/>
        </w:rPr>
      </w:pPr>
    </w:p>
    <w:p w14:paraId="3DB2C48C" w14:textId="77777777" w:rsidR="006010D5" w:rsidRPr="00E909F6" w:rsidRDefault="0010608D" w:rsidP="00E909F6">
      <w:pPr>
        <w:rPr>
          <w:rFonts w:eastAsia="Palatino Linotype"/>
          <w:b/>
          <w:bCs/>
        </w:rPr>
      </w:pPr>
      <w:r w:rsidRPr="00E909F6">
        <w:rPr>
          <w:rFonts w:eastAsia="Palatino Linotype"/>
        </w:rPr>
        <w:t>De lo que se, concluye que la información que es del interés de</w:t>
      </w:r>
      <w:r w:rsidRPr="00E909F6">
        <w:rPr>
          <w:rFonts w:eastAsia="Palatino Linotype"/>
          <w:b/>
          <w:bCs/>
        </w:rPr>
        <w:t xml:space="preserve"> LA PARTE RECURRENTE</w:t>
      </w:r>
      <w:r w:rsidRPr="00E909F6">
        <w:rPr>
          <w:rFonts w:eastAsia="Palatino Linotype"/>
        </w:rPr>
        <w:t xml:space="preserve"> corresponde con al ámbito de competencia del </w:t>
      </w:r>
      <w:r w:rsidRPr="00E909F6">
        <w:rPr>
          <w:rFonts w:eastAsia="Palatino Linotype"/>
          <w:b/>
          <w:bCs/>
        </w:rPr>
        <w:t xml:space="preserve">SUJETO OBLIGADO, </w:t>
      </w:r>
      <w:r w:rsidRPr="00E909F6">
        <w:rPr>
          <w:rFonts w:eastAsia="Palatino Linotype"/>
        </w:rPr>
        <w:t xml:space="preserve">por lo que se considera que la información peticionada por </w:t>
      </w:r>
      <w:r w:rsidRPr="00E909F6">
        <w:rPr>
          <w:rFonts w:eastAsia="Palatino Linotype"/>
          <w:b/>
          <w:bCs/>
        </w:rPr>
        <w:t xml:space="preserve">LA PARTE RECURRENTE </w:t>
      </w:r>
      <w:r w:rsidRPr="00E909F6">
        <w:rPr>
          <w:rFonts w:eastAsia="Palatino Linotype"/>
        </w:rPr>
        <w:t xml:space="preserve">debe de obrar en los archivos del </w:t>
      </w:r>
      <w:r w:rsidRPr="00E909F6">
        <w:rPr>
          <w:rFonts w:eastAsia="Palatino Linotype"/>
          <w:b/>
          <w:bCs/>
        </w:rPr>
        <w:t>SUJETO OBLIGADO</w:t>
      </w:r>
      <w:r w:rsidR="006010D5" w:rsidRPr="00E909F6">
        <w:rPr>
          <w:rFonts w:eastAsia="Palatino Linotype"/>
          <w:b/>
          <w:bCs/>
        </w:rPr>
        <w:t xml:space="preserve">. </w:t>
      </w:r>
    </w:p>
    <w:p w14:paraId="4158CEC6" w14:textId="4DA10B38" w:rsidR="004C031F" w:rsidRPr="00E909F6" w:rsidRDefault="004C031F" w:rsidP="00E909F6">
      <w:pPr>
        <w:ind w:right="-312"/>
        <w:rPr>
          <w:rFonts w:eastAsiaTheme="majorEastAsia" w:cstheme="majorBidi"/>
          <w:b/>
          <w:szCs w:val="22"/>
        </w:rPr>
      </w:pPr>
    </w:p>
    <w:p w14:paraId="3059771F" w14:textId="5908CACC" w:rsidR="000C391F" w:rsidRPr="00E909F6" w:rsidRDefault="000C391F" w:rsidP="00E909F6">
      <w:pPr>
        <w:pStyle w:val="Ttulo3"/>
        <w:rPr>
          <w:szCs w:val="22"/>
        </w:rPr>
      </w:pPr>
      <w:bookmarkStart w:id="36" w:name="_Toc188992915"/>
      <w:r w:rsidRPr="00E909F6">
        <w:rPr>
          <w:szCs w:val="22"/>
        </w:rPr>
        <w:t>d) Versión pública</w:t>
      </w:r>
      <w:bookmarkEnd w:id="35"/>
      <w:bookmarkEnd w:id="36"/>
    </w:p>
    <w:p w14:paraId="733B9ADA" w14:textId="77777777" w:rsidR="000C391F" w:rsidRPr="00E909F6" w:rsidRDefault="000C391F" w:rsidP="00E909F6">
      <w:r w:rsidRPr="00E909F6">
        <w:t xml:space="preserve">Para el caso de que el o los documentos de los cuales se ordena su entrega contengan datos personales susceptibles de ser testados, deberán ser entregados en </w:t>
      </w:r>
      <w:r w:rsidRPr="00E909F6">
        <w:rPr>
          <w:b/>
        </w:rPr>
        <w:t>versión pública</w:t>
      </w:r>
      <w:r w:rsidRPr="00E909F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B09F0C" w14:textId="77777777" w:rsidR="000C391F" w:rsidRPr="00E909F6" w:rsidRDefault="000C391F" w:rsidP="00E909F6">
      <w:pPr>
        <w:rPr>
          <w:szCs w:val="22"/>
        </w:rPr>
      </w:pPr>
    </w:p>
    <w:p w14:paraId="22D260F5" w14:textId="77777777" w:rsidR="000C391F" w:rsidRPr="00E909F6" w:rsidRDefault="000C391F" w:rsidP="00E909F6">
      <w:r w:rsidRPr="00E909F6">
        <w:t>A este respecto, los artículos 3, fracciones IX, XX, XXI y XLV; 51 y 52 de la Ley de Transparencia y Acceso a la Información Pública del Estado de México y Municipios establecen:</w:t>
      </w:r>
    </w:p>
    <w:p w14:paraId="7BDE696C" w14:textId="170DD035" w:rsidR="000C391F" w:rsidRDefault="000C391F" w:rsidP="00E909F6">
      <w:pPr>
        <w:rPr>
          <w:szCs w:val="22"/>
        </w:rPr>
      </w:pPr>
    </w:p>
    <w:p w14:paraId="07F94C7C" w14:textId="77777777" w:rsidR="00E909F6" w:rsidRPr="00E909F6" w:rsidRDefault="00E909F6" w:rsidP="00E909F6">
      <w:pPr>
        <w:rPr>
          <w:szCs w:val="22"/>
        </w:rPr>
      </w:pPr>
    </w:p>
    <w:p w14:paraId="1E7F4CF2" w14:textId="77777777" w:rsidR="000C391F" w:rsidRPr="00E909F6" w:rsidRDefault="000C391F" w:rsidP="00E909F6">
      <w:pPr>
        <w:pStyle w:val="Puesto"/>
        <w:rPr>
          <w:szCs w:val="22"/>
        </w:rPr>
      </w:pPr>
      <w:r w:rsidRPr="00E909F6">
        <w:rPr>
          <w:b/>
          <w:szCs w:val="22"/>
        </w:rPr>
        <w:lastRenderedPageBreak/>
        <w:t xml:space="preserve">“Artículo 3. </w:t>
      </w:r>
      <w:r w:rsidRPr="00E909F6">
        <w:rPr>
          <w:szCs w:val="22"/>
        </w:rPr>
        <w:t xml:space="preserve">Para los efectos de la presente Ley se entenderá por: </w:t>
      </w:r>
    </w:p>
    <w:p w14:paraId="14B7AB5F" w14:textId="77777777" w:rsidR="000C391F" w:rsidRPr="00E909F6" w:rsidRDefault="000C391F" w:rsidP="00E909F6">
      <w:pPr>
        <w:pStyle w:val="Puesto"/>
        <w:rPr>
          <w:szCs w:val="22"/>
        </w:rPr>
      </w:pPr>
      <w:r w:rsidRPr="00E909F6">
        <w:rPr>
          <w:b/>
          <w:szCs w:val="22"/>
        </w:rPr>
        <w:t>IX.</w:t>
      </w:r>
      <w:r w:rsidRPr="00E909F6">
        <w:rPr>
          <w:szCs w:val="22"/>
        </w:rPr>
        <w:t xml:space="preserve"> </w:t>
      </w:r>
      <w:r w:rsidRPr="00E909F6">
        <w:rPr>
          <w:b/>
          <w:szCs w:val="22"/>
        </w:rPr>
        <w:t xml:space="preserve">Datos personales: </w:t>
      </w:r>
      <w:r w:rsidRPr="00E909F6">
        <w:rPr>
          <w:szCs w:val="22"/>
        </w:rPr>
        <w:t xml:space="preserve">La información concerniente a una persona, identificada o identificable según lo dispuesto por la Ley de Protección de Datos Personales del Estado de México; </w:t>
      </w:r>
    </w:p>
    <w:p w14:paraId="65360B9D" w14:textId="77777777" w:rsidR="000C391F" w:rsidRPr="00E909F6" w:rsidRDefault="000C391F" w:rsidP="00E909F6">
      <w:pPr>
        <w:pStyle w:val="Puesto"/>
        <w:rPr>
          <w:szCs w:val="22"/>
        </w:rPr>
      </w:pPr>
    </w:p>
    <w:p w14:paraId="65687766" w14:textId="77777777" w:rsidR="000C391F" w:rsidRPr="00E909F6" w:rsidRDefault="000C391F" w:rsidP="00E909F6">
      <w:pPr>
        <w:pStyle w:val="Puesto"/>
        <w:rPr>
          <w:szCs w:val="22"/>
        </w:rPr>
      </w:pPr>
      <w:r w:rsidRPr="00E909F6">
        <w:rPr>
          <w:b/>
          <w:szCs w:val="22"/>
        </w:rPr>
        <w:t>XX.</w:t>
      </w:r>
      <w:r w:rsidRPr="00E909F6">
        <w:rPr>
          <w:szCs w:val="22"/>
        </w:rPr>
        <w:t xml:space="preserve"> </w:t>
      </w:r>
      <w:r w:rsidRPr="00E909F6">
        <w:rPr>
          <w:b/>
          <w:szCs w:val="22"/>
        </w:rPr>
        <w:t>Información clasificada:</w:t>
      </w:r>
      <w:r w:rsidRPr="00E909F6">
        <w:rPr>
          <w:szCs w:val="22"/>
        </w:rPr>
        <w:t xml:space="preserve"> Aquella considerada por la presente Ley como reservada o confidencial; </w:t>
      </w:r>
    </w:p>
    <w:p w14:paraId="73B97D70" w14:textId="77777777" w:rsidR="000C391F" w:rsidRPr="00E909F6" w:rsidRDefault="000C391F" w:rsidP="00E909F6">
      <w:pPr>
        <w:pStyle w:val="Puesto"/>
        <w:rPr>
          <w:szCs w:val="22"/>
        </w:rPr>
      </w:pPr>
    </w:p>
    <w:p w14:paraId="2E0E156B" w14:textId="77777777" w:rsidR="000C391F" w:rsidRPr="00E909F6" w:rsidRDefault="000C391F" w:rsidP="00E909F6">
      <w:pPr>
        <w:pStyle w:val="Puesto"/>
        <w:rPr>
          <w:szCs w:val="22"/>
        </w:rPr>
      </w:pPr>
      <w:r w:rsidRPr="00E909F6">
        <w:rPr>
          <w:b/>
          <w:szCs w:val="22"/>
        </w:rPr>
        <w:t>XXI.</w:t>
      </w:r>
      <w:r w:rsidRPr="00E909F6">
        <w:rPr>
          <w:szCs w:val="22"/>
        </w:rPr>
        <w:t xml:space="preserve"> </w:t>
      </w:r>
      <w:r w:rsidRPr="00E909F6">
        <w:rPr>
          <w:b/>
          <w:szCs w:val="22"/>
        </w:rPr>
        <w:t>Información confidencial</w:t>
      </w:r>
      <w:r w:rsidRPr="00E909F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587AB7" w14:textId="77777777" w:rsidR="000C391F" w:rsidRPr="00E909F6" w:rsidRDefault="000C391F" w:rsidP="00E909F6">
      <w:pPr>
        <w:pStyle w:val="Puesto"/>
        <w:rPr>
          <w:szCs w:val="22"/>
        </w:rPr>
      </w:pPr>
    </w:p>
    <w:p w14:paraId="7668BE4E" w14:textId="77777777" w:rsidR="000C391F" w:rsidRPr="00E909F6" w:rsidRDefault="000C391F" w:rsidP="00E909F6">
      <w:pPr>
        <w:pStyle w:val="Puesto"/>
        <w:rPr>
          <w:szCs w:val="22"/>
        </w:rPr>
      </w:pPr>
      <w:r w:rsidRPr="00E909F6">
        <w:rPr>
          <w:b/>
          <w:szCs w:val="22"/>
        </w:rPr>
        <w:t>XLV. Versión pública:</w:t>
      </w:r>
      <w:r w:rsidRPr="00E909F6">
        <w:rPr>
          <w:szCs w:val="22"/>
        </w:rPr>
        <w:t xml:space="preserve"> Documento en el que se elimine, suprime o borra la información clasificada como reservada o confidencial para permitir su acceso. </w:t>
      </w:r>
    </w:p>
    <w:p w14:paraId="2B59B20B" w14:textId="77777777" w:rsidR="000C391F" w:rsidRPr="00E909F6" w:rsidRDefault="000C391F" w:rsidP="00E909F6">
      <w:pPr>
        <w:pStyle w:val="Puesto"/>
        <w:rPr>
          <w:szCs w:val="22"/>
        </w:rPr>
      </w:pPr>
    </w:p>
    <w:p w14:paraId="2B1025A4" w14:textId="77777777" w:rsidR="000C391F" w:rsidRPr="00E909F6" w:rsidRDefault="000C391F" w:rsidP="00E909F6">
      <w:pPr>
        <w:pStyle w:val="Puesto"/>
        <w:rPr>
          <w:szCs w:val="22"/>
        </w:rPr>
      </w:pPr>
      <w:r w:rsidRPr="00E909F6">
        <w:rPr>
          <w:b/>
          <w:szCs w:val="22"/>
        </w:rPr>
        <w:t>Artículo 51.</w:t>
      </w:r>
      <w:r w:rsidRPr="00E909F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909F6">
        <w:rPr>
          <w:b/>
          <w:szCs w:val="22"/>
        </w:rPr>
        <w:t xml:space="preserve">y tendrá la responsabilidad de verificar en cada caso que la misma no sea confidencial o reservada. </w:t>
      </w:r>
      <w:r w:rsidRPr="00E909F6">
        <w:rPr>
          <w:szCs w:val="22"/>
        </w:rPr>
        <w:t>Dicha Unidad contará con las facultades internas necesarias para gestionar la atención a las solicitudes de información en los términos de la Ley General y la presente Ley.</w:t>
      </w:r>
    </w:p>
    <w:p w14:paraId="2580CFA9" w14:textId="77777777" w:rsidR="000C391F" w:rsidRPr="00E909F6" w:rsidRDefault="000C391F" w:rsidP="00E909F6">
      <w:pPr>
        <w:pStyle w:val="Puesto"/>
        <w:rPr>
          <w:szCs w:val="22"/>
        </w:rPr>
      </w:pPr>
    </w:p>
    <w:p w14:paraId="59AB3A05" w14:textId="77777777" w:rsidR="000C391F" w:rsidRPr="00E909F6" w:rsidRDefault="000C391F" w:rsidP="00E909F6">
      <w:pPr>
        <w:pStyle w:val="Puesto"/>
        <w:rPr>
          <w:szCs w:val="22"/>
        </w:rPr>
      </w:pPr>
      <w:r w:rsidRPr="00E909F6">
        <w:rPr>
          <w:b/>
          <w:szCs w:val="22"/>
        </w:rPr>
        <w:t>Artículo 52.</w:t>
      </w:r>
      <w:r w:rsidRPr="00E909F6">
        <w:rPr>
          <w:szCs w:val="22"/>
        </w:rPr>
        <w:t xml:space="preserve"> Las solicitudes de acceso a la información y las respuestas que se les dé, incluyendo, en su caso, </w:t>
      </w:r>
      <w:r w:rsidRPr="00E909F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909F6">
        <w:rPr>
          <w:szCs w:val="22"/>
        </w:rPr>
        <w:t>, siempre y cuando la resolución de referencia se someta a un proceso de disociación, es decir, no haga identificable al titular de tales datos personales.” (Énfasis añadido)</w:t>
      </w:r>
    </w:p>
    <w:p w14:paraId="18DDB16D" w14:textId="77777777" w:rsidR="000C391F" w:rsidRPr="00E909F6" w:rsidRDefault="000C391F" w:rsidP="00E909F6">
      <w:pPr>
        <w:rPr>
          <w:szCs w:val="22"/>
        </w:rPr>
      </w:pPr>
    </w:p>
    <w:p w14:paraId="0BEC73C0" w14:textId="77777777" w:rsidR="000C391F" w:rsidRPr="00E909F6" w:rsidRDefault="000C391F" w:rsidP="00E909F6">
      <w:r w:rsidRPr="00E909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E909F6">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921355D" w14:textId="77777777" w:rsidR="000C391F" w:rsidRPr="00E909F6" w:rsidRDefault="000C391F" w:rsidP="00E909F6">
      <w:pPr>
        <w:rPr>
          <w:szCs w:val="22"/>
        </w:rPr>
      </w:pPr>
    </w:p>
    <w:p w14:paraId="5A08F57E" w14:textId="77777777" w:rsidR="000C391F" w:rsidRPr="00E909F6" w:rsidRDefault="000C391F" w:rsidP="00E909F6">
      <w:pPr>
        <w:pStyle w:val="Puesto"/>
        <w:rPr>
          <w:szCs w:val="22"/>
        </w:rPr>
      </w:pPr>
      <w:r w:rsidRPr="00E909F6">
        <w:rPr>
          <w:b/>
          <w:szCs w:val="22"/>
        </w:rPr>
        <w:t>“Artículo 22.</w:t>
      </w:r>
      <w:r w:rsidRPr="00E909F6">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4BED245" w14:textId="77777777" w:rsidR="000C391F" w:rsidRPr="00E909F6" w:rsidRDefault="000C391F" w:rsidP="00E909F6">
      <w:pPr>
        <w:rPr>
          <w:szCs w:val="22"/>
        </w:rPr>
      </w:pPr>
    </w:p>
    <w:p w14:paraId="47955F55" w14:textId="77777777" w:rsidR="000C391F" w:rsidRPr="00E909F6" w:rsidRDefault="000C391F" w:rsidP="00E909F6">
      <w:pPr>
        <w:pStyle w:val="Puesto"/>
        <w:rPr>
          <w:szCs w:val="22"/>
        </w:rPr>
      </w:pPr>
      <w:r w:rsidRPr="00E909F6">
        <w:rPr>
          <w:b/>
          <w:szCs w:val="22"/>
        </w:rPr>
        <w:t>Artículo 38.</w:t>
      </w:r>
      <w:r w:rsidRPr="00E909F6">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909F6">
        <w:rPr>
          <w:b/>
          <w:szCs w:val="22"/>
        </w:rPr>
        <w:t>”</w:t>
      </w:r>
      <w:r w:rsidRPr="00E909F6">
        <w:rPr>
          <w:szCs w:val="22"/>
        </w:rPr>
        <w:t xml:space="preserve"> </w:t>
      </w:r>
    </w:p>
    <w:p w14:paraId="4877178B" w14:textId="77777777" w:rsidR="000C391F" w:rsidRPr="00E909F6" w:rsidRDefault="000C391F" w:rsidP="00E909F6">
      <w:pPr>
        <w:rPr>
          <w:i/>
          <w:szCs w:val="22"/>
        </w:rPr>
      </w:pPr>
    </w:p>
    <w:p w14:paraId="1BCF1D45" w14:textId="77777777" w:rsidR="000C391F" w:rsidRPr="00E909F6" w:rsidRDefault="000C391F" w:rsidP="00E909F6">
      <w:r w:rsidRPr="00E909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3A29783" w14:textId="77777777" w:rsidR="000C391F" w:rsidRPr="00E909F6" w:rsidRDefault="000C391F" w:rsidP="00E909F6">
      <w:pPr>
        <w:rPr>
          <w:szCs w:val="22"/>
        </w:rPr>
      </w:pPr>
    </w:p>
    <w:p w14:paraId="3F9B6650" w14:textId="77777777" w:rsidR="000C391F" w:rsidRPr="00E909F6" w:rsidRDefault="000C391F" w:rsidP="00E909F6">
      <w:r w:rsidRPr="00E909F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909F6">
        <w:rPr>
          <w:b/>
        </w:rPr>
        <w:t>EL SUJETO OBLIGADO,</w:t>
      </w:r>
      <w:r w:rsidRPr="00E909F6">
        <w:t xml:space="preserve"> por lo que, todo dato personal susceptible de clasificación debe ser protegido.</w:t>
      </w:r>
    </w:p>
    <w:p w14:paraId="69FF2FEE" w14:textId="77777777" w:rsidR="000C391F" w:rsidRPr="00E909F6" w:rsidRDefault="000C391F" w:rsidP="00E909F6">
      <w:r w:rsidRPr="00E909F6">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DEB09F" w14:textId="77777777" w:rsidR="000C391F" w:rsidRPr="00E909F6" w:rsidRDefault="000C391F" w:rsidP="00E909F6">
      <w:pPr>
        <w:rPr>
          <w:szCs w:val="22"/>
        </w:rPr>
      </w:pPr>
    </w:p>
    <w:p w14:paraId="632ACAEE" w14:textId="77777777" w:rsidR="000C391F" w:rsidRPr="00E909F6" w:rsidRDefault="000C391F" w:rsidP="00E909F6">
      <w:r w:rsidRPr="00E909F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BB8005F" w14:textId="77777777" w:rsidR="000C391F" w:rsidRPr="00E909F6" w:rsidRDefault="000C391F" w:rsidP="00E909F6">
      <w:pPr>
        <w:rPr>
          <w:szCs w:val="22"/>
        </w:rPr>
      </w:pPr>
    </w:p>
    <w:p w14:paraId="5CF33CA3" w14:textId="77777777" w:rsidR="000C391F" w:rsidRPr="00E909F6" w:rsidRDefault="000C391F" w:rsidP="00E909F6">
      <w:pPr>
        <w:pStyle w:val="Puesto"/>
        <w:rPr>
          <w:b/>
          <w:szCs w:val="22"/>
        </w:rPr>
      </w:pPr>
      <w:r w:rsidRPr="00E909F6">
        <w:rPr>
          <w:b/>
          <w:szCs w:val="22"/>
        </w:rPr>
        <w:t>Ley de Transparencia y Acceso a la Información Pública del Estado de México y Municipios</w:t>
      </w:r>
    </w:p>
    <w:p w14:paraId="7A6A2A6E" w14:textId="77777777" w:rsidR="000C391F" w:rsidRPr="00E909F6" w:rsidRDefault="000C391F" w:rsidP="00E909F6">
      <w:pPr>
        <w:rPr>
          <w:szCs w:val="22"/>
        </w:rPr>
      </w:pPr>
    </w:p>
    <w:p w14:paraId="55EAA968" w14:textId="77777777" w:rsidR="000C391F" w:rsidRPr="00E909F6" w:rsidRDefault="000C391F" w:rsidP="00E909F6">
      <w:pPr>
        <w:pStyle w:val="Puesto"/>
        <w:rPr>
          <w:szCs w:val="22"/>
        </w:rPr>
      </w:pPr>
      <w:r w:rsidRPr="00E909F6">
        <w:rPr>
          <w:b/>
          <w:szCs w:val="22"/>
        </w:rPr>
        <w:t xml:space="preserve">“Artículo 49. </w:t>
      </w:r>
      <w:r w:rsidRPr="00E909F6">
        <w:rPr>
          <w:szCs w:val="22"/>
        </w:rPr>
        <w:t>Los Comités de Transparencia tendrán las siguientes atribuciones:</w:t>
      </w:r>
    </w:p>
    <w:p w14:paraId="2671E6E8" w14:textId="77777777" w:rsidR="000C391F" w:rsidRPr="00E909F6" w:rsidRDefault="000C391F" w:rsidP="00E909F6">
      <w:pPr>
        <w:pStyle w:val="Puesto"/>
        <w:rPr>
          <w:szCs w:val="22"/>
        </w:rPr>
      </w:pPr>
      <w:r w:rsidRPr="00E909F6">
        <w:rPr>
          <w:b/>
          <w:szCs w:val="22"/>
        </w:rPr>
        <w:t>VIII.</w:t>
      </w:r>
      <w:r w:rsidRPr="00E909F6">
        <w:rPr>
          <w:szCs w:val="22"/>
        </w:rPr>
        <w:t xml:space="preserve"> Aprobar, modificar o revocar la clasificación de la información;</w:t>
      </w:r>
    </w:p>
    <w:p w14:paraId="7AB409E0" w14:textId="77777777" w:rsidR="000C391F" w:rsidRPr="00E909F6" w:rsidRDefault="000C391F" w:rsidP="00E909F6">
      <w:pPr>
        <w:pStyle w:val="Puesto"/>
        <w:rPr>
          <w:szCs w:val="22"/>
        </w:rPr>
      </w:pPr>
    </w:p>
    <w:p w14:paraId="67EBCE09" w14:textId="77777777" w:rsidR="000C391F" w:rsidRPr="00E909F6" w:rsidRDefault="000C391F" w:rsidP="00E909F6">
      <w:pPr>
        <w:pStyle w:val="Puesto"/>
        <w:rPr>
          <w:szCs w:val="22"/>
        </w:rPr>
      </w:pPr>
      <w:r w:rsidRPr="00E909F6">
        <w:rPr>
          <w:b/>
          <w:szCs w:val="22"/>
        </w:rPr>
        <w:t>Artículo 132.</w:t>
      </w:r>
      <w:r w:rsidRPr="00E909F6">
        <w:rPr>
          <w:szCs w:val="22"/>
        </w:rPr>
        <w:t xml:space="preserve"> La clasificación de la información se llevará a cabo en el momento en que:</w:t>
      </w:r>
    </w:p>
    <w:p w14:paraId="5C4C0C41" w14:textId="77777777" w:rsidR="000C391F" w:rsidRPr="00E909F6" w:rsidRDefault="000C391F" w:rsidP="00E909F6">
      <w:pPr>
        <w:pStyle w:val="Puesto"/>
        <w:rPr>
          <w:szCs w:val="22"/>
        </w:rPr>
      </w:pPr>
      <w:r w:rsidRPr="00E909F6">
        <w:rPr>
          <w:b/>
          <w:szCs w:val="22"/>
        </w:rPr>
        <w:t>I.</w:t>
      </w:r>
      <w:r w:rsidRPr="00E909F6">
        <w:rPr>
          <w:szCs w:val="22"/>
        </w:rPr>
        <w:t xml:space="preserve"> Se reciba una solicitud de acceso a la información;</w:t>
      </w:r>
    </w:p>
    <w:p w14:paraId="6C7F0369" w14:textId="77777777" w:rsidR="000C391F" w:rsidRPr="00E909F6" w:rsidRDefault="000C391F" w:rsidP="00E909F6">
      <w:pPr>
        <w:pStyle w:val="Puesto"/>
        <w:rPr>
          <w:szCs w:val="22"/>
        </w:rPr>
      </w:pPr>
      <w:r w:rsidRPr="00E909F6">
        <w:rPr>
          <w:b/>
          <w:szCs w:val="22"/>
        </w:rPr>
        <w:t>II.</w:t>
      </w:r>
      <w:r w:rsidRPr="00E909F6">
        <w:rPr>
          <w:szCs w:val="22"/>
        </w:rPr>
        <w:t xml:space="preserve"> Se determine mediante resolución de autoridad competente; o</w:t>
      </w:r>
    </w:p>
    <w:p w14:paraId="5FB2BF44" w14:textId="77777777" w:rsidR="000C391F" w:rsidRPr="00E909F6" w:rsidRDefault="000C391F" w:rsidP="00E909F6">
      <w:pPr>
        <w:pStyle w:val="Puesto"/>
        <w:rPr>
          <w:b/>
          <w:szCs w:val="22"/>
        </w:rPr>
      </w:pPr>
      <w:r w:rsidRPr="00E909F6">
        <w:rPr>
          <w:b/>
          <w:szCs w:val="22"/>
        </w:rPr>
        <w:t>III.</w:t>
      </w:r>
      <w:r w:rsidRPr="00E909F6">
        <w:rPr>
          <w:szCs w:val="22"/>
        </w:rPr>
        <w:t xml:space="preserve"> Se generen versiones públicas para dar cumplimiento a las obligaciones de transparencia previstas en esta Ley.</w:t>
      </w:r>
      <w:r w:rsidRPr="00E909F6">
        <w:rPr>
          <w:b/>
          <w:szCs w:val="22"/>
        </w:rPr>
        <w:t>”</w:t>
      </w:r>
    </w:p>
    <w:p w14:paraId="676071BC" w14:textId="77777777" w:rsidR="000C391F" w:rsidRPr="00E909F6" w:rsidRDefault="000C391F" w:rsidP="00E909F6">
      <w:pPr>
        <w:pStyle w:val="Puesto"/>
        <w:rPr>
          <w:szCs w:val="22"/>
        </w:rPr>
      </w:pPr>
    </w:p>
    <w:p w14:paraId="79F837EC" w14:textId="77777777" w:rsidR="000C391F" w:rsidRPr="00E909F6" w:rsidRDefault="000C391F" w:rsidP="00E909F6">
      <w:pPr>
        <w:pStyle w:val="Puesto"/>
        <w:rPr>
          <w:szCs w:val="22"/>
        </w:rPr>
      </w:pPr>
      <w:r w:rsidRPr="00E909F6">
        <w:rPr>
          <w:b/>
          <w:szCs w:val="22"/>
        </w:rPr>
        <w:t>“Segundo. -</w:t>
      </w:r>
      <w:r w:rsidRPr="00E909F6">
        <w:rPr>
          <w:szCs w:val="22"/>
        </w:rPr>
        <w:t xml:space="preserve"> Para efectos de los presentes Lineamientos Generales, se entenderá por:</w:t>
      </w:r>
    </w:p>
    <w:p w14:paraId="428657E3" w14:textId="77777777" w:rsidR="000C391F" w:rsidRPr="00E909F6" w:rsidRDefault="000C391F" w:rsidP="00E909F6">
      <w:pPr>
        <w:pStyle w:val="Puesto"/>
        <w:rPr>
          <w:szCs w:val="22"/>
        </w:rPr>
      </w:pPr>
      <w:r w:rsidRPr="00E909F6">
        <w:rPr>
          <w:b/>
          <w:szCs w:val="22"/>
        </w:rPr>
        <w:t>XVIII.</w:t>
      </w:r>
      <w:r w:rsidRPr="00E909F6">
        <w:rPr>
          <w:szCs w:val="22"/>
        </w:rPr>
        <w:t xml:space="preserve">  </w:t>
      </w:r>
      <w:r w:rsidRPr="00E909F6">
        <w:rPr>
          <w:b/>
          <w:szCs w:val="22"/>
        </w:rPr>
        <w:t>Versión pública:</w:t>
      </w:r>
      <w:r w:rsidRPr="00E909F6">
        <w:rPr>
          <w:szCs w:val="22"/>
        </w:rPr>
        <w:t xml:space="preserve"> El documento a partir del que se otorga acceso a la información, en el que se testan partes o secciones clasificadas, indicando el contenido de éstas de manera </w:t>
      </w:r>
      <w:r w:rsidRPr="00E909F6">
        <w:rPr>
          <w:szCs w:val="22"/>
        </w:rPr>
        <w:lastRenderedPageBreak/>
        <w:t>genérica, fundando y motivando la reserva o confidencialidad, a través de la resolución que para tal efecto emita el Comité de Transparencia.</w:t>
      </w:r>
    </w:p>
    <w:p w14:paraId="36E682BF" w14:textId="77777777" w:rsidR="000C391F" w:rsidRPr="00E909F6" w:rsidRDefault="000C391F" w:rsidP="00E909F6">
      <w:pPr>
        <w:pStyle w:val="Puesto"/>
        <w:rPr>
          <w:szCs w:val="22"/>
        </w:rPr>
      </w:pPr>
    </w:p>
    <w:p w14:paraId="4432A6B6" w14:textId="77777777" w:rsidR="000C391F" w:rsidRPr="00E909F6" w:rsidRDefault="000C391F" w:rsidP="00E909F6">
      <w:pPr>
        <w:pStyle w:val="Puesto"/>
        <w:rPr>
          <w:b/>
          <w:szCs w:val="22"/>
        </w:rPr>
      </w:pPr>
      <w:r w:rsidRPr="00E909F6">
        <w:rPr>
          <w:b/>
          <w:szCs w:val="22"/>
        </w:rPr>
        <w:t>Lineamientos Generales en materia de Clasificación y Desclasificación de la Información</w:t>
      </w:r>
    </w:p>
    <w:p w14:paraId="66327F56" w14:textId="77777777" w:rsidR="000C391F" w:rsidRPr="00E909F6" w:rsidRDefault="000C391F" w:rsidP="00E909F6">
      <w:pPr>
        <w:pStyle w:val="Puesto"/>
        <w:rPr>
          <w:szCs w:val="22"/>
        </w:rPr>
      </w:pPr>
    </w:p>
    <w:p w14:paraId="3A4C03AC" w14:textId="77777777" w:rsidR="000C391F" w:rsidRPr="00E909F6" w:rsidRDefault="000C391F" w:rsidP="00E909F6">
      <w:pPr>
        <w:pStyle w:val="Puesto"/>
        <w:rPr>
          <w:szCs w:val="22"/>
        </w:rPr>
      </w:pPr>
      <w:r w:rsidRPr="00E909F6">
        <w:rPr>
          <w:b/>
          <w:szCs w:val="22"/>
        </w:rPr>
        <w:t>Cuarto.</w:t>
      </w:r>
      <w:r w:rsidRPr="00E909F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35B9E0" w14:textId="77777777" w:rsidR="000C391F" w:rsidRPr="00E909F6" w:rsidRDefault="000C391F" w:rsidP="00E909F6">
      <w:pPr>
        <w:pStyle w:val="Puesto"/>
        <w:rPr>
          <w:szCs w:val="22"/>
        </w:rPr>
      </w:pPr>
      <w:r w:rsidRPr="00E909F6">
        <w:rPr>
          <w:szCs w:val="22"/>
        </w:rPr>
        <w:t>Los sujetos obligados deberán aplicar, de manera estricta, las excepciones al derecho de acceso a la información y sólo podrán invocarlas cuando acrediten su procedencia.</w:t>
      </w:r>
    </w:p>
    <w:p w14:paraId="5528786D" w14:textId="77777777" w:rsidR="000C391F" w:rsidRPr="00E909F6" w:rsidRDefault="000C391F" w:rsidP="00E909F6">
      <w:pPr>
        <w:pStyle w:val="Puesto"/>
        <w:rPr>
          <w:szCs w:val="22"/>
        </w:rPr>
      </w:pPr>
    </w:p>
    <w:p w14:paraId="0CA0D454" w14:textId="77777777" w:rsidR="000C391F" w:rsidRPr="00E909F6" w:rsidRDefault="000C391F" w:rsidP="00E909F6">
      <w:pPr>
        <w:pStyle w:val="Puesto"/>
        <w:rPr>
          <w:szCs w:val="22"/>
        </w:rPr>
      </w:pPr>
      <w:r w:rsidRPr="00E909F6">
        <w:rPr>
          <w:b/>
          <w:szCs w:val="22"/>
        </w:rPr>
        <w:t>Quinto.</w:t>
      </w:r>
      <w:r w:rsidRPr="00E909F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FE4F1E" w14:textId="77777777" w:rsidR="000C391F" w:rsidRPr="00E909F6" w:rsidRDefault="000C391F" w:rsidP="00E909F6">
      <w:pPr>
        <w:pStyle w:val="Puesto"/>
        <w:rPr>
          <w:szCs w:val="22"/>
        </w:rPr>
      </w:pPr>
    </w:p>
    <w:p w14:paraId="072DF902" w14:textId="77777777" w:rsidR="000C391F" w:rsidRPr="00E909F6" w:rsidRDefault="000C391F" w:rsidP="00E909F6">
      <w:pPr>
        <w:pStyle w:val="Puesto"/>
        <w:rPr>
          <w:szCs w:val="22"/>
        </w:rPr>
      </w:pPr>
      <w:r w:rsidRPr="00E909F6">
        <w:rPr>
          <w:b/>
          <w:szCs w:val="22"/>
        </w:rPr>
        <w:t>Sexto.</w:t>
      </w:r>
      <w:r w:rsidRPr="00E909F6">
        <w:rPr>
          <w:szCs w:val="22"/>
        </w:rPr>
        <w:t xml:space="preserve"> Se deroga.</w:t>
      </w:r>
    </w:p>
    <w:p w14:paraId="09B683AB" w14:textId="77777777" w:rsidR="000C391F" w:rsidRPr="00E909F6" w:rsidRDefault="000C391F" w:rsidP="00E909F6">
      <w:pPr>
        <w:pStyle w:val="Puesto"/>
        <w:rPr>
          <w:szCs w:val="22"/>
        </w:rPr>
      </w:pPr>
    </w:p>
    <w:p w14:paraId="39E5E49A" w14:textId="77777777" w:rsidR="000C391F" w:rsidRPr="00E909F6" w:rsidRDefault="000C391F" w:rsidP="00E909F6">
      <w:pPr>
        <w:pStyle w:val="Puesto"/>
        <w:rPr>
          <w:szCs w:val="22"/>
        </w:rPr>
      </w:pPr>
      <w:r w:rsidRPr="00E909F6">
        <w:rPr>
          <w:b/>
          <w:szCs w:val="22"/>
        </w:rPr>
        <w:t>Séptimo.</w:t>
      </w:r>
      <w:r w:rsidRPr="00E909F6">
        <w:rPr>
          <w:szCs w:val="22"/>
        </w:rPr>
        <w:t xml:space="preserve"> La clasificación de la información se llevará a cabo en el momento en que:</w:t>
      </w:r>
    </w:p>
    <w:p w14:paraId="437FCB9A" w14:textId="77777777" w:rsidR="000C391F" w:rsidRPr="00E909F6" w:rsidRDefault="000C391F" w:rsidP="00E909F6">
      <w:pPr>
        <w:pStyle w:val="Puesto"/>
        <w:rPr>
          <w:szCs w:val="22"/>
        </w:rPr>
      </w:pPr>
      <w:r w:rsidRPr="00E909F6">
        <w:rPr>
          <w:b/>
          <w:szCs w:val="22"/>
        </w:rPr>
        <w:t>I.</w:t>
      </w:r>
      <w:r w:rsidRPr="00E909F6">
        <w:rPr>
          <w:szCs w:val="22"/>
        </w:rPr>
        <w:t xml:space="preserve">        Se reciba una solicitud de acceso a la información;</w:t>
      </w:r>
    </w:p>
    <w:p w14:paraId="18B29CC1" w14:textId="77777777" w:rsidR="000C391F" w:rsidRPr="00E909F6" w:rsidRDefault="000C391F" w:rsidP="00E909F6">
      <w:pPr>
        <w:pStyle w:val="Puesto"/>
        <w:rPr>
          <w:szCs w:val="22"/>
        </w:rPr>
      </w:pPr>
      <w:r w:rsidRPr="00E909F6">
        <w:rPr>
          <w:b/>
          <w:szCs w:val="22"/>
        </w:rPr>
        <w:t>II.</w:t>
      </w:r>
      <w:r w:rsidRPr="00E909F6">
        <w:rPr>
          <w:szCs w:val="22"/>
        </w:rPr>
        <w:t xml:space="preserve">       Se determine mediante resolución del Comité de Transparencia, el órgano garante competente, o en cumplimiento a una sentencia del Poder Judicial; o</w:t>
      </w:r>
    </w:p>
    <w:p w14:paraId="1734485F" w14:textId="77777777" w:rsidR="000C391F" w:rsidRPr="00E909F6" w:rsidRDefault="000C391F" w:rsidP="00E909F6">
      <w:pPr>
        <w:pStyle w:val="Puesto"/>
        <w:rPr>
          <w:szCs w:val="22"/>
        </w:rPr>
      </w:pPr>
      <w:r w:rsidRPr="00E909F6">
        <w:rPr>
          <w:b/>
          <w:szCs w:val="22"/>
        </w:rPr>
        <w:t>III.</w:t>
      </w:r>
      <w:r w:rsidRPr="00E909F6">
        <w:rPr>
          <w:szCs w:val="22"/>
        </w:rPr>
        <w:t xml:space="preserve">      Se generen versiones públicas para dar cumplimiento a las obligaciones de transparencia previstas en la Ley General, la Ley Federal y las correspondientes de las entidades federativas.</w:t>
      </w:r>
    </w:p>
    <w:p w14:paraId="4BC91717" w14:textId="77777777" w:rsidR="000C391F" w:rsidRPr="00E909F6" w:rsidRDefault="000C391F" w:rsidP="00E909F6">
      <w:pPr>
        <w:pStyle w:val="Puesto"/>
        <w:rPr>
          <w:szCs w:val="22"/>
        </w:rPr>
      </w:pPr>
      <w:r w:rsidRPr="00E909F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C879821" w14:textId="77777777" w:rsidR="000C391F" w:rsidRPr="00E909F6" w:rsidRDefault="000C391F" w:rsidP="00E909F6">
      <w:pPr>
        <w:pStyle w:val="Puesto"/>
        <w:rPr>
          <w:szCs w:val="22"/>
        </w:rPr>
      </w:pPr>
    </w:p>
    <w:p w14:paraId="78E434D4" w14:textId="77777777" w:rsidR="000C391F" w:rsidRPr="00E909F6" w:rsidRDefault="000C391F" w:rsidP="00E909F6">
      <w:pPr>
        <w:pStyle w:val="Puesto"/>
        <w:rPr>
          <w:szCs w:val="22"/>
        </w:rPr>
      </w:pPr>
      <w:r w:rsidRPr="00E909F6">
        <w:rPr>
          <w:b/>
          <w:szCs w:val="22"/>
        </w:rPr>
        <w:lastRenderedPageBreak/>
        <w:t>Octavo.</w:t>
      </w:r>
      <w:r w:rsidRPr="00E909F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CB992E" w14:textId="77777777" w:rsidR="000C391F" w:rsidRPr="00E909F6" w:rsidRDefault="000C391F" w:rsidP="00E909F6">
      <w:pPr>
        <w:pStyle w:val="Puesto"/>
        <w:rPr>
          <w:szCs w:val="22"/>
        </w:rPr>
      </w:pPr>
      <w:r w:rsidRPr="00E909F6">
        <w:rPr>
          <w:szCs w:val="22"/>
        </w:rPr>
        <w:t>Para motivar la clasificación se deberán señalar las razones o circunstancias especiales que lo llevaron a concluir que el caso particular se ajusta al supuesto previsto por la norma legal invocada como fundamento.</w:t>
      </w:r>
    </w:p>
    <w:p w14:paraId="4EC076C4" w14:textId="77777777" w:rsidR="000C391F" w:rsidRPr="00E909F6" w:rsidRDefault="000C391F" w:rsidP="00E909F6">
      <w:pPr>
        <w:pStyle w:val="Puesto"/>
        <w:rPr>
          <w:szCs w:val="22"/>
        </w:rPr>
      </w:pPr>
      <w:r w:rsidRPr="00E909F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8991D1C" w14:textId="77777777" w:rsidR="000C391F" w:rsidRPr="00E909F6" w:rsidRDefault="000C391F" w:rsidP="00E909F6">
      <w:pPr>
        <w:pStyle w:val="Puesto"/>
        <w:rPr>
          <w:szCs w:val="22"/>
        </w:rPr>
      </w:pPr>
    </w:p>
    <w:p w14:paraId="34FEA832" w14:textId="77777777" w:rsidR="000C391F" w:rsidRPr="00E909F6" w:rsidRDefault="000C391F" w:rsidP="00E909F6">
      <w:pPr>
        <w:pStyle w:val="Puesto"/>
        <w:rPr>
          <w:szCs w:val="22"/>
        </w:rPr>
      </w:pPr>
      <w:r w:rsidRPr="00E909F6">
        <w:rPr>
          <w:b/>
          <w:szCs w:val="22"/>
        </w:rPr>
        <w:t>Noveno.</w:t>
      </w:r>
      <w:r w:rsidRPr="00E909F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8744A8" w14:textId="77777777" w:rsidR="000C391F" w:rsidRPr="00E909F6" w:rsidRDefault="000C391F" w:rsidP="00E909F6">
      <w:pPr>
        <w:pStyle w:val="Puesto"/>
        <w:rPr>
          <w:szCs w:val="22"/>
        </w:rPr>
      </w:pPr>
    </w:p>
    <w:p w14:paraId="6861A73D" w14:textId="77777777" w:rsidR="000C391F" w:rsidRPr="00E909F6" w:rsidRDefault="000C391F" w:rsidP="00E909F6">
      <w:pPr>
        <w:pStyle w:val="Puesto"/>
        <w:rPr>
          <w:szCs w:val="22"/>
        </w:rPr>
      </w:pPr>
      <w:r w:rsidRPr="00E909F6">
        <w:rPr>
          <w:b/>
          <w:szCs w:val="22"/>
        </w:rPr>
        <w:t>Décimo.</w:t>
      </w:r>
      <w:r w:rsidRPr="00E909F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59B092" w14:textId="77777777" w:rsidR="000C391F" w:rsidRPr="00E909F6" w:rsidRDefault="000C391F" w:rsidP="00E909F6">
      <w:pPr>
        <w:pStyle w:val="Puesto"/>
        <w:rPr>
          <w:szCs w:val="22"/>
        </w:rPr>
      </w:pPr>
      <w:r w:rsidRPr="00E909F6">
        <w:rPr>
          <w:szCs w:val="22"/>
        </w:rPr>
        <w:t>En ausencia de los titulares de las áreas, la información será clasificada o desclasificada por la persona que lo supla, en términos de la normativa que rija la actuación del sujeto obligado.</w:t>
      </w:r>
    </w:p>
    <w:p w14:paraId="5CD7899C" w14:textId="77777777" w:rsidR="000C391F" w:rsidRPr="00E909F6" w:rsidRDefault="000C391F" w:rsidP="00E909F6">
      <w:pPr>
        <w:pStyle w:val="Puesto"/>
        <w:rPr>
          <w:b/>
          <w:szCs w:val="22"/>
        </w:rPr>
      </w:pPr>
      <w:r w:rsidRPr="00E909F6">
        <w:rPr>
          <w:b/>
          <w:szCs w:val="22"/>
        </w:rPr>
        <w:t>Décimo primero.</w:t>
      </w:r>
      <w:r w:rsidRPr="00E909F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909F6">
        <w:rPr>
          <w:b/>
          <w:szCs w:val="22"/>
        </w:rPr>
        <w:t>”</w:t>
      </w:r>
    </w:p>
    <w:p w14:paraId="53C704D4" w14:textId="77777777" w:rsidR="000C391F" w:rsidRPr="00E909F6" w:rsidRDefault="000C391F" w:rsidP="00E909F6">
      <w:pPr>
        <w:rPr>
          <w:szCs w:val="22"/>
        </w:rPr>
      </w:pPr>
    </w:p>
    <w:p w14:paraId="15112D15" w14:textId="77777777" w:rsidR="000C391F" w:rsidRPr="00E909F6" w:rsidRDefault="000C391F" w:rsidP="00E909F6">
      <w:pPr>
        <w:rPr>
          <w:szCs w:val="22"/>
        </w:rPr>
      </w:pPr>
      <w:r w:rsidRPr="00E909F6">
        <w:rPr>
          <w:szCs w:val="22"/>
        </w:rPr>
        <w:t xml:space="preserve">Consecuentemente, se destaca que la versión pública que elabore </w:t>
      </w:r>
      <w:r w:rsidRPr="00E909F6">
        <w:rPr>
          <w:b/>
          <w:szCs w:val="22"/>
        </w:rPr>
        <w:t>EL SUJETO OBLIGADO</w:t>
      </w:r>
      <w:r w:rsidRPr="00E909F6">
        <w:rPr>
          <w:szCs w:val="22"/>
        </w:rPr>
        <w:t xml:space="preserve"> debe cumplir con las formalidades exigidas en la Ley, por lo que para tal efecto emitirá el </w:t>
      </w:r>
      <w:r w:rsidRPr="00E909F6">
        <w:rPr>
          <w:b/>
          <w:szCs w:val="22"/>
        </w:rPr>
        <w:t>Acuerdo del Comité de Transparencia</w:t>
      </w:r>
      <w:r w:rsidRPr="00E909F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E909F6">
        <w:rPr>
          <w:szCs w:val="22"/>
        </w:rPr>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EFB3FF7" w14:textId="77777777" w:rsidR="000C391F" w:rsidRPr="00E909F6" w:rsidRDefault="000C391F" w:rsidP="00E909F6">
      <w:pPr>
        <w:rPr>
          <w:szCs w:val="22"/>
        </w:rPr>
      </w:pPr>
    </w:p>
    <w:p w14:paraId="17D1CF8F" w14:textId="0FE807DA" w:rsidR="000C391F" w:rsidRPr="00E909F6" w:rsidRDefault="000C391F" w:rsidP="00E909F6">
      <w:r w:rsidRPr="00E909F6">
        <w:t>Es importante señalar que, para el caso en concreto, se deben tomar en consideración los siguientes criterios respecto a la información que debe ser, o no, clasificada como confidencial:</w:t>
      </w:r>
    </w:p>
    <w:p w14:paraId="5381FF53" w14:textId="75647AB4" w:rsidR="009A6453" w:rsidRPr="00E909F6" w:rsidRDefault="009A6453" w:rsidP="00E909F6">
      <w:pPr>
        <w:rPr>
          <w:szCs w:val="22"/>
        </w:rPr>
      </w:pPr>
    </w:p>
    <w:p w14:paraId="4C1687F7" w14:textId="77777777" w:rsidR="003B2A99" w:rsidRPr="00E909F6" w:rsidRDefault="003B2A99" w:rsidP="00E909F6">
      <w:pPr>
        <w:rPr>
          <w:rFonts w:eastAsia="Calibri"/>
          <w:lang w:eastAsia="en-US"/>
        </w:rPr>
      </w:pPr>
      <w:r w:rsidRPr="00E909F6">
        <w:rPr>
          <w:rFonts w:eastAsia="Calibri"/>
          <w:lang w:eastAsia="en-US"/>
        </w:rPr>
        <w:t xml:space="preserve">En relación con el </w:t>
      </w:r>
      <w:r w:rsidRPr="00E909F6">
        <w:rPr>
          <w:rFonts w:eastAsia="Calibri"/>
          <w:b/>
          <w:i/>
          <w:iCs/>
          <w:lang w:eastAsia="en-US"/>
        </w:rPr>
        <w:t>número de empleado de servidores públicos o su equivalente</w:t>
      </w:r>
      <w:r w:rsidRPr="00E909F6">
        <w:rPr>
          <w:rFonts w:eastAsia="Calibri"/>
          <w:lang w:eastAsia="en-US"/>
        </w:rPr>
        <w:t>,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76AE01B" w14:textId="77777777" w:rsidR="003B2A99" w:rsidRPr="00E909F6" w:rsidRDefault="003B2A99" w:rsidP="00E909F6">
      <w:pPr>
        <w:rPr>
          <w:rFonts w:eastAsia="Calibri" w:cs="Tahoma"/>
          <w:bCs/>
          <w:lang w:eastAsia="en-US"/>
        </w:rPr>
      </w:pPr>
    </w:p>
    <w:p w14:paraId="7A242952" w14:textId="77777777" w:rsidR="003B2A99" w:rsidRPr="00E909F6" w:rsidRDefault="003B2A99" w:rsidP="00E909F6">
      <w:pPr>
        <w:rPr>
          <w:rFonts w:eastAsia="Calibri"/>
          <w:lang w:eastAsia="en-US"/>
        </w:rPr>
      </w:pPr>
      <w:r w:rsidRPr="00E909F6">
        <w:rPr>
          <w:rFonts w:eastAsia="Calibri"/>
          <w:lang w:eastAsia="en-US"/>
        </w:rPr>
        <w:t xml:space="preserve">Lo anterior, se </w:t>
      </w:r>
      <w:r w:rsidRPr="00E909F6">
        <w:rPr>
          <w:rFonts w:eastAsia="Calibri"/>
          <w:b/>
          <w:lang w:eastAsia="en-US"/>
        </w:rPr>
        <w:t xml:space="preserve">robustece con el Criterio 03/14, </w:t>
      </w:r>
      <w:r w:rsidRPr="00E909F6">
        <w:rPr>
          <w:rFonts w:eastAsia="Calibri"/>
          <w:lang w:eastAsia="en-US"/>
        </w:rPr>
        <w:t>emitido por el Pleno del entonces Instituto Federal de Acceso a la Información y Protección de Datos, que establece lo siguiente:</w:t>
      </w:r>
    </w:p>
    <w:p w14:paraId="585233DC" w14:textId="2F844FCB" w:rsidR="003B2A99" w:rsidRDefault="003B2A99" w:rsidP="00E909F6">
      <w:pPr>
        <w:rPr>
          <w:rFonts w:eastAsia="Calibri" w:cs="Tahoma"/>
          <w:bCs/>
          <w:lang w:eastAsia="en-US"/>
        </w:rPr>
      </w:pPr>
    </w:p>
    <w:p w14:paraId="01F5D8D2" w14:textId="77777777" w:rsidR="00E909F6" w:rsidRPr="00E909F6" w:rsidRDefault="00E909F6" w:rsidP="00E909F6">
      <w:pPr>
        <w:rPr>
          <w:rFonts w:eastAsia="Calibri" w:cs="Tahoma"/>
          <w:bCs/>
          <w:lang w:eastAsia="en-US"/>
        </w:rPr>
      </w:pPr>
    </w:p>
    <w:p w14:paraId="649C6F8A" w14:textId="77777777" w:rsidR="003B2A99" w:rsidRPr="00E909F6" w:rsidRDefault="003B2A99" w:rsidP="00E909F6">
      <w:pPr>
        <w:pStyle w:val="Puesto"/>
      </w:pPr>
      <w:r w:rsidRPr="00E909F6">
        <w:lastRenderedPageBreak/>
        <w:t>“</w:t>
      </w:r>
      <w:r w:rsidRPr="00E909F6">
        <w:rPr>
          <w:b/>
        </w:rPr>
        <w:t xml:space="preserve">Número de empleado, o su equivalente, si se integra con datos personales del trabajador o permite acceder a éstos sin necesidad de una contraseña, constituye información confidencial. </w:t>
      </w:r>
      <w:r w:rsidRPr="00E909F6">
        <w:t>El número de empleado, con independencia del nombre que reciba, constituye un instrumento de control interno que permite a las dependencias y entidades identificar a sus trabajadores, y a éstos les facilita la realización de gestiones en su carácter de empleado</w:t>
      </w:r>
      <w:bookmarkStart w:id="37" w:name="_Hlk164493293"/>
      <w:r w:rsidRPr="00E909F6">
        <w:rPr>
          <w:bCs/>
          <w:u w:val="single"/>
        </w:rPr>
        <w:t xml:space="preserve">. </w:t>
      </w:r>
      <w:r w:rsidRPr="00E909F6">
        <w:rPr>
          <w:b/>
          <w:bCs/>
        </w:rPr>
        <w:t xml:space="preserve">En este sentido, cuando el número de empleado, o su equivalente, se integra con datos personales de los trabajadores; o funciona como una clave de acceso que no </w:t>
      </w:r>
      <w:bookmarkStart w:id="38" w:name="_Hlk164493321"/>
      <w:r w:rsidRPr="00E909F6">
        <w:rPr>
          <w:b/>
          <w:bCs/>
        </w:rPr>
        <w:t xml:space="preserve">requiere </w:t>
      </w:r>
      <w:bookmarkEnd w:id="37"/>
      <w:r w:rsidRPr="00E909F6">
        <w:rPr>
          <w:b/>
          <w:bCs/>
        </w:rPr>
        <w:t>adicionalmente de una contraseña para ingresar a sistemas o bases en las que obran datos personales</w:t>
      </w:r>
      <w:bookmarkEnd w:id="38"/>
      <w:r w:rsidRPr="00E909F6">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606FDB32" w14:textId="77777777" w:rsidR="003B2A99" w:rsidRPr="00E909F6" w:rsidRDefault="003B2A99" w:rsidP="00E909F6">
      <w:pPr>
        <w:ind w:left="567" w:right="618"/>
        <w:rPr>
          <w:i/>
        </w:rPr>
      </w:pPr>
    </w:p>
    <w:p w14:paraId="3E38F3BE" w14:textId="77777777" w:rsidR="003B2A99" w:rsidRPr="00E909F6" w:rsidRDefault="003B2A99" w:rsidP="00E909F6">
      <w:pPr>
        <w:rPr>
          <w:rFonts w:eastAsia="Calibri"/>
          <w:noProof/>
          <w:lang w:val="es-ES" w:eastAsia="es-ES_tradnl"/>
        </w:rPr>
      </w:pPr>
      <w:r w:rsidRPr="00E909F6">
        <w:rPr>
          <w:rFonts w:eastAsia="Calibri"/>
          <w:noProof/>
          <w:lang w:val="es-ES" w:eastAsia="es-ES_tradnl"/>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29EB8D0D" w14:textId="77777777" w:rsidR="003B2A99" w:rsidRPr="00E909F6" w:rsidRDefault="003B2A99" w:rsidP="00E909F6">
      <w:pPr>
        <w:rPr>
          <w:rFonts w:eastAsia="Calibri" w:cs="Tahoma"/>
          <w:iCs/>
          <w:noProof/>
          <w:szCs w:val="22"/>
          <w:lang w:val="es-ES" w:eastAsia="es-ES_tradnl"/>
        </w:rPr>
      </w:pPr>
    </w:p>
    <w:p w14:paraId="4C8EFB12" w14:textId="77777777" w:rsidR="003B2A99" w:rsidRPr="00E909F6" w:rsidRDefault="003B2A99" w:rsidP="00E909F6">
      <w:pPr>
        <w:rPr>
          <w:rFonts w:eastAsia="Calibri"/>
          <w:noProof/>
          <w:lang w:val="es-ES" w:eastAsia="es-ES_tradnl"/>
        </w:rPr>
      </w:pPr>
      <w:r w:rsidRPr="00E909F6">
        <w:rPr>
          <w:rFonts w:eastAsia="Calibri"/>
          <w:noProof/>
          <w:lang w:val="es-ES" w:eastAsia="es-ES_tradnl"/>
        </w:rPr>
        <w:t>En este sentido, cuando el número de empleado, o su equivalente, se integra con datos personales de los trabajadores; o funciona como una clave de acceso que no requiere requiere adicionalmente de una contraseña para ingresar a sistemas o bases en las que obran datos personales, debe de clasificarse como información confidencial.</w:t>
      </w:r>
    </w:p>
    <w:p w14:paraId="2442C918" w14:textId="77777777" w:rsidR="003B2A99" w:rsidRPr="00E909F6" w:rsidRDefault="003B2A99" w:rsidP="00E909F6">
      <w:pPr>
        <w:rPr>
          <w:rFonts w:cs="Arial"/>
        </w:rPr>
      </w:pPr>
    </w:p>
    <w:p w14:paraId="3129523F" w14:textId="77777777" w:rsidR="003B2A99" w:rsidRPr="00E909F6" w:rsidRDefault="003B2A99" w:rsidP="00E909F6">
      <w:r w:rsidRPr="00E909F6">
        <w:t xml:space="preserve">Por cuanto hace al </w:t>
      </w:r>
      <w:r w:rsidRPr="00E909F6">
        <w:rPr>
          <w:b/>
          <w:i/>
          <w:iCs/>
        </w:rPr>
        <w:t>Registro Federal de Contribuyentes</w:t>
      </w:r>
      <w:r w:rsidRPr="00E909F6">
        <w:rPr>
          <w:i/>
          <w:iCs/>
        </w:rPr>
        <w:t xml:space="preserve"> </w:t>
      </w:r>
      <w:r w:rsidRPr="00E909F6">
        <w:rPr>
          <w:b/>
          <w:i/>
          <w:iCs/>
        </w:rPr>
        <w:t>de las personas físicas</w:t>
      </w:r>
      <w:r w:rsidRPr="00E909F6">
        <w:t xml:space="preserve">, constituye un dato personal, ya que se genera con caracteres alfanuméricos obtenidos a partir del nombre en mayúsculas sin acentos ni diéresis y la fecha de nacimiento de cada persona; es decir la primera letra del apellido paterno; </w:t>
      </w:r>
      <w:r w:rsidRPr="00E909F6">
        <w:rPr>
          <w:rFonts w:eastAsia="Calibri" w:cs="Tahoma"/>
          <w:iCs/>
          <w:noProof/>
          <w:szCs w:val="22"/>
          <w:lang w:val="es-ES" w:eastAsia="es-ES_tradnl"/>
        </w:rPr>
        <w:t>seguida</w:t>
      </w:r>
      <w:r w:rsidRPr="00E909F6">
        <w:t xml:space="preserve"> de la primera letra Vocal del primer apellido; seguida de la primera letra del segundo apellido y por último la primera letra del nombre, </w:t>
      </w:r>
      <w:r w:rsidRPr="00E909F6">
        <w:lastRenderedPageBreak/>
        <w:t xml:space="preserve">posterior la fecha de nacimiento año/mes/día y finalmente la homoclave; la cual, para su obtención es necesario acreditar </w:t>
      </w:r>
      <w:r w:rsidRPr="00E909F6">
        <w:rPr>
          <w:rFonts w:eastAsia="Calibri" w:cs="Tahoma"/>
          <w:iCs/>
          <w:noProof/>
          <w:szCs w:val="22"/>
          <w:lang w:val="es-ES" w:eastAsia="es-ES_tradnl"/>
        </w:rPr>
        <w:t>personalidad</w:t>
      </w:r>
      <w:r w:rsidRPr="00E909F6">
        <w:t>, fecha de nacimiento entre otros con documentos oficiales.</w:t>
      </w:r>
    </w:p>
    <w:p w14:paraId="1944FB07" w14:textId="77777777" w:rsidR="003B2A99" w:rsidRPr="00E909F6" w:rsidRDefault="003B2A99" w:rsidP="00E909F6"/>
    <w:p w14:paraId="065F019B" w14:textId="77777777" w:rsidR="003B2A99" w:rsidRPr="00E909F6" w:rsidRDefault="003B2A99" w:rsidP="00E909F6">
      <w:pPr>
        <w:rPr>
          <w:b/>
          <w:bCs/>
        </w:rPr>
      </w:pPr>
      <w:r w:rsidRPr="00E909F6">
        <w:t xml:space="preserve">Al respecto, es aplicable el Criterio 19/17 </w:t>
      </w:r>
      <w:r w:rsidRPr="00E909F6">
        <w:rPr>
          <w:rFonts w:eastAsia="Calibri" w:cs="Tahoma"/>
          <w:iCs/>
          <w:noProof/>
          <w:szCs w:val="22"/>
          <w:lang w:val="es-ES" w:eastAsia="es-ES_tradnl"/>
        </w:rPr>
        <w:t>de</w:t>
      </w:r>
      <w:r w:rsidRPr="00E909F6">
        <w:t xml:space="preserve"> la Segunda Época, emitido por </w:t>
      </w:r>
      <w:r w:rsidRPr="00E909F6">
        <w:rPr>
          <w:rFonts w:eastAsia="Arial Unicode MS"/>
        </w:rPr>
        <w:t xml:space="preserve">el Instituto Nacional de </w:t>
      </w:r>
      <w:r w:rsidRPr="00E909F6">
        <w:rPr>
          <w:bCs/>
        </w:rPr>
        <w:t>Transparencia</w:t>
      </w:r>
      <w:r w:rsidRPr="00E909F6">
        <w:rPr>
          <w:rFonts w:eastAsia="Arial Unicode MS"/>
        </w:rPr>
        <w:t xml:space="preserve">, Acceso a la </w:t>
      </w:r>
      <w:r w:rsidRPr="00E909F6">
        <w:t>Información</w:t>
      </w:r>
      <w:r w:rsidRPr="00E909F6">
        <w:rPr>
          <w:rFonts w:eastAsia="Arial Unicode MS"/>
        </w:rPr>
        <w:t xml:space="preserve"> y Protección de Datos Personales,</w:t>
      </w:r>
      <w:r w:rsidRPr="00E909F6">
        <w:rPr>
          <w:bCs/>
        </w:rPr>
        <w:t xml:space="preserve"> que dice:</w:t>
      </w:r>
      <w:r w:rsidRPr="00E909F6">
        <w:rPr>
          <w:b/>
          <w:bCs/>
        </w:rPr>
        <w:t xml:space="preserve"> </w:t>
      </w:r>
    </w:p>
    <w:p w14:paraId="05CD446B" w14:textId="77777777" w:rsidR="003B2A99" w:rsidRPr="00E909F6" w:rsidRDefault="003B2A99" w:rsidP="00E909F6">
      <w:pPr>
        <w:rPr>
          <w:b/>
          <w:bCs/>
        </w:rPr>
      </w:pPr>
    </w:p>
    <w:p w14:paraId="2EC67DAF" w14:textId="77777777" w:rsidR="003B2A99" w:rsidRPr="00E909F6" w:rsidRDefault="003B2A99" w:rsidP="00E909F6">
      <w:pPr>
        <w:pStyle w:val="Puesto"/>
      </w:pPr>
      <w:r w:rsidRPr="00E909F6">
        <w:t>“</w:t>
      </w:r>
      <w:r w:rsidRPr="00E909F6">
        <w:rPr>
          <w:b/>
        </w:rPr>
        <w:t>Registro Federal de Contribuyentes (RFC) de personas físicas.</w:t>
      </w:r>
      <w:r w:rsidRPr="00E909F6">
        <w:t xml:space="preserve"> El RFC es una clave de carácter fiscal, única e irrepetible, que permite identificar al titular, su edad y fecha de nacimiento, por lo que es un dato personal de carácter confidencial.” (Sic)</w:t>
      </w:r>
    </w:p>
    <w:p w14:paraId="0FD080FD" w14:textId="77777777" w:rsidR="003B2A99" w:rsidRPr="00E909F6" w:rsidRDefault="003B2A99" w:rsidP="00E909F6">
      <w:pPr>
        <w:pStyle w:val="Puesto"/>
      </w:pPr>
      <w:r w:rsidRPr="00E909F6">
        <w:t>(Énfasis añadido)</w:t>
      </w:r>
    </w:p>
    <w:p w14:paraId="4CF1184A" w14:textId="77777777" w:rsidR="003B2A99" w:rsidRPr="00E909F6" w:rsidRDefault="003B2A99" w:rsidP="00E909F6">
      <w:pPr>
        <w:autoSpaceDE w:val="0"/>
        <w:autoSpaceDN w:val="0"/>
        <w:adjustRightInd w:val="0"/>
        <w:ind w:left="851" w:right="902"/>
        <w:rPr>
          <w:rFonts w:cs="Arial"/>
          <w:szCs w:val="22"/>
        </w:rPr>
      </w:pPr>
    </w:p>
    <w:p w14:paraId="583DB96E" w14:textId="77777777" w:rsidR="003B2A99" w:rsidRPr="00E909F6" w:rsidRDefault="003B2A99" w:rsidP="00E909F6">
      <w:r w:rsidRPr="00E909F6">
        <w:t xml:space="preserve">De lo anterior, se desprende que el Registro Federal de Contribuyentes se vincula al nombre de su </w:t>
      </w:r>
      <w:r w:rsidRPr="00E909F6">
        <w:rPr>
          <w:bCs/>
        </w:rPr>
        <w:t>titular</w:t>
      </w:r>
      <w:r w:rsidRPr="00E909F6">
        <w:t>,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52FF960A" w14:textId="77777777" w:rsidR="003B2A99" w:rsidRPr="00E909F6" w:rsidRDefault="003B2A99" w:rsidP="00E909F6">
      <w:pPr>
        <w:rPr>
          <w:rFonts w:cs="Arial"/>
        </w:rPr>
      </w:pPr>
    </w:p>
    <w:p w14:paraId="322BD8BF" w14:textId="77777777" w:rsidR="003B2A99" w:rsidRPr="00E909F6" w:rsidRDefault="003B2A99" w:rsidP="00E909F6">
      <w:r w:rsidRPr="00E909F6">
        <w:rPr>
          <w:iCs/>
        </w:rPr>
        <w:t xml:space="preserve">El </w:t>
      </w:r>
      <w:r w:rsidRPr="00E909F6">
        <w:rPr>
          <w:b/>
          <w:i/>
          <w:iCs/>
        </w:rPr>
        <w:t>Número de seguridad social del Instituto de Seguridad Social del Estado de México y Municipios</w:t>
      </w:r>
      <w:r w:rsidRPr="00E909F6">
        <w:rPr>
          <w:b/>
        </w:rPr>
        <w:t xml:space="preserve">, </w:t>
      </w:r>
      <w:r w:rsidRPr="00E909F6">
        <w:rPr>
          <w:bCs/>
        </w:rPr>
        <w:t>e</w:t>
      </w:r>
      <w:r w:rsidRPr="00E909F6">
        <w:t xml:space="preserve">l Instituto de Seguridad Social del Estado de México y Municipios (ISSEMYM) es el organismo </w:t>
      </w:r>
      <w:r w:rsidRPr="00E909F6">
        <w:rPr>
          <w:rFonts w:cs="Arial"/>
        </w:rPr>
        <w:t>público</w:t>
      </w:r>
      <w:r w:rsidRPr="00E909F6">
        <w:t xml:space="preserve">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B491806" w14:textId="77777777" w:rsidR="003B2A99" w:rsidRPr="00E909F6" w:rsidRDefault="003B2A99" w:rsidP="00E909F6">
      <w:r w:rsidRPr="00E909F6">
        <w:lastRenderedPageBreak/>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w:t>
      </w:r>
      <w:r w:rsidRPr="00E909F6">
        <w:rPr>
          <w:rFonts w:cs="Arial"/>
        </w:rPr>
        <w:t>establece</w:t>
      </w:r>
      <w:r w:rsidRPr="00E909F6">
        <w:t xml:space="preserv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E2B4C6A" w14:textId="77777777" w:rsidR="003B2A99" w:rsidRPr="00E909F6" w:rsidRDefault="003B2A99" w:rsidP="00E909F6"/>
    <w:p w14:paraId="2E1F34C2" w14:textId="77777777" w:rsidR="003B2A99" w:rsidRPr="00E909F6" w:rsidRDefault="003B2A99" w:rsidP="00E909F6">
      <w:r w:rsidRPr="00E909F6">
        <w:t xml:space="preserve">Como se advierte, el número del Instituto de Seguridad y Servicios Sociales del Estado de México y Municipios, es un dato personal que permite identificar que una persona que trabajó o trabaja en alguna </w:t>
      </w:r>
      <w:r w:rsidRPr="00E909F6">
        <w:rPr>
          <w:rFonts w:cs="Arial"/>
        </w:rPr>
        <w:t>institución</w:t>
      </w:r>
      <w:r w:rsidRPr="00E909F6">
        <w:t xml:space="preserve">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E37BD6E" w14:textId="77777777" w:rsidR="003B2A99" w:rsidRPr="00E909F6" w:rsidRDefault="003B2A99" w:rsidP="00E909F6"/>
    <w:p w14:paraId="3B6B25B0" w14:textId="77777777" w:rsidR="003B2A99" w:rsidRPr="00E909F6" w:rsidRDefault="003B2A99" w:rsidP="00E909F6">
      <w:r w:rsidRPr="00E909F6">
        <w:t xml:space="preserve">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w:t>
      </w:r>
      <w:r w:rsidRPr="00E909F6">
        <w:lastRenderedPageBreak/>
        <w:t>4, fracción XI de la Ley de Protección de Datos Personales en Posesión de Sujetos Obligados del Estado de México y Municipios.</w:t>
      </w:r>
    </w:p>
    <w:p w14:paraId="1891AD2D" w14:textId="77777777" w:rsidR="003B2A99" w:rsidRPr="00E909F6" w:rsidRDefault="003B2A99" w:rsidP="00E909F6"/>
    <w:p w14:paraId="27AD61D4" w14:textId="77777777" w:rsidR="003B2A99" w:rsidRPr="00E909F6" w:rsidRDefault="003B2A99" w:rsidP="00E909F6">
      <w:r w:rsidRPr="00E909F6">
        <w:t xml:space="preserve">En ese sentido, contar con la prestación de </w:t>
      </w:r>
      <w:r w:rsidRPr="00E909F6">
        <w:rPr>
          <w:rFonts w:cs="Arial"/>
        </w:rPr>
        <w:t>seguridad</w:t>
      </w:r>
      <w:r w:rsidRPr="00E909F6">
        <w:t xml:space="preserve">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418ECA9F" w14:textId="77777777" w:rsidR="003B2A99" w:rsidRPr="00E909F6" w:rsidRDefault="003B2A99" w:rsidP="00E909F6"/>
    <w:p w14:paraId="1E000FFA" w14:textId="77777777" w:rsidR="003B2A99" w:rsidRPr="00E909F6" w:rsidRDefault="003B2A99" w:rsidP="00E909F6">
      <w:r w:rsidRPr="00E909F6">
        <w:t xml:space="preserve">Por cuanto hace a la </w:t>
      </w:r>
      <w:r w:rsidRPr="00E909F6">
        <w:rPr>
          <w:b/>
          <w:i/>
          <w:iCs/>
        </w:rPr>
        <w:t>Clave Única de Registro de Población</w:t>
      </w:r>
      <w:r w:rsidRPr="00E909F6">
        <w:rPr>
          <w:b/>
        </w:rPr>
        <w:t xml:space="preserve">, </w:t>
      </w:r>
      <w:r w:rsidRPr="00E909F6">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371B7F9" w14:textId="77777777" w:rsidR="003B2A99" w:rsidRPr="00E909F6" w:rsidRDefault="003B2A99" w:rsidP="00E909F6">
      <w:pPr>
        <w:rPr>
          <w:rFonts w:cs="Arial"/>
        </w:rPr>
      </w:pPr>
    </w:p>
    <w:p w14:paraId="3CAB903E" w14:textId="77777777" w:rsidR="003B2A99" w:rsidRPr="00E909F6" w:rsidRDefault="003B2A99" w:rsidP="00E909F6">
      <w:r w:rsidRPr="00E909F6">
        <w:t>Lo anterior, tiene sustento en los artículos 86 y 91 de la Ley General de Población, la cual señala lo siguiente:</w:t>
      </w:r>
    </w:p>
    <w:p w14:paraId="1CC96AA0" w14:textId="77777777" w:rsidR="003B2A99" w:rsidRPr="00E909F6" w:rsidRDefault="003B2A99" w:rsidP="00E909F6">
      <w:pPr>
        <w:rPr>
          <w:rFonts w:cs="Arial"/>
        </w:rPr>
      </w:pPr>
    </w:p>
    <w:p w14:paraId="760C3644" w14:textId="77777777" w:rsidR="003B2A99" w:rsidRPr="00E909F6" w:rsidRDefault="003B2A99" w:rsidP="00E909F6">
      <w:pPr>
        <w:pStyle w:val="Puesto"/>
      </w:pPr>
      <w:r w:rsidRPr="00E909F6">
        <w:rPr>
          <w:rFonts w:cs="Arial,Bold"/>
          <w:bCs/>
        </w:rPr>
        <w:t>“</w:t>
      </w:r>
      <w:r w:rsidRPr="00E909F6">
        <w:rPr>
          <w:rFonts w:cs="Arial,Bold"/>
          <w:b/>
          <w:bCs/>
        </w:rPr>
        <w:t xml:space="preserve">Artículo 86. </w:t>
      </w:r>
      <w:r w:rsidRPr="00E909F6">
        <w:t>El Registro Nacional de Población tiene como finalidad registrar a cada una de las personas que integran la población del país, con los datos que permitan certificar y acreditar fehacientemente su identidad.</w:t>
      </w:r>
    </w:p>
    <w:p w14:paraId="4D8ACD1B" w14:textId="77777777" w:rsidR="003B2A99" w:rsidRPr="00E909F6" w:rsidRDefault="003B2A99" w:rsidP="00E909F6">
      <w:pPr>
        <w:pStyle w:val="Puesto"/>
      </w:pPr>
      <w:r w:rsidRPr="00E909F6">
        <w:rPr>
          <w:rFonts w:cs="Arial,Bold"/>
          <w:b/>
          <w:bCs/>
        </w:rPr>
        <w:t xml:space="preserve">Artículo 91. </w:t>
      </w:r>
      <w:r w:rsidRPr="00E909F6">
        <w:rPr>
          <w:b/>
        </w:rPr>
        <w:t>Al incorporar a una persona en el Registro Nacional de Población</w:t>
      </w:r>
      <w:r w:rsidRPr="00E909F6">
        <w:t xml:space="preserve">, se le asignará una clave </w:t>
      </w:r>
      <w:r w:rsidRPr="00E909F6">
        <w:rPr>
          <w:b/>
        </w:rPr>
        <w:t>que se denominará Clave Única de Registro de Población</w:t>
      </w:r>
      <w:r w:rsidRPr="00E909F6">
        <w:t xml:space="preserve">. </w:t>
      </w:r>
      <w:r w:rsidRPr="00E909F6">
        <w:rPr>
          <w:b/>
        </w:rPr>
        <w:t>Esta servirá para</w:t>
      </w:r>
      <w:r w:rsidRPr="00E909F6">
        <w:t xml:space="preserve"> registrarla e </w:t>
      </w:r>
      <w:r w:rsidRPr="00E909F6">
        <w:rPr>
          <w:b/>
        </w:rPr>
        <w:t>identificarla en forma individual</w:t>
      </w:r>
      <w:r w:rsidRPr="00E909F6">
        <w:t xml:space="preserve">.” </w:t>
      </w:r>
    </w:p>
    <w:p w14:paraId="60EB6F21" w14:textId="77777777" w:rsidR="003B2A99" w:rsidRPr="00E909F6" w:rsidRDefault="003B2A99" w:rsidP="00E909F6">
      <w:pPr>
        <w:pStyle w:val="Puesto"/>
      </w:pPr>
      <w:r w:rsidRPr="00E909F6">
        <w:t>(Énfasis añadido)</w:t>
      </w:r>
    </w:p>
    <w:p w14:paraId="43133B86" w14:textId="77777777" w:rsidR="003B2A99" w:rsidRPr="00E909F6" w:rsidRDefault="003B2A99" w:rsidP="00E909F6"/>
    <w:p w14:paraId="53DF6B28" w14:textId="77777777" w:rsidR="003B2A99" w:rsidRPr="00E909F6" w:rsidRDefault="003B2A99" w:rsidP="00E909F6">
      <w:r w:rsidRPr="00E909F6">
        <w:t xml:space="preserve">Ahora bien, la Clave Única de Registro de Población, está integrada de 18 elementos representados por letras y números, que se generan a partir de los datos contenidos en un </w:t>
      </w:r>
      <w:r w:rsidRPr="00E909F6">
        <w:lastRenderedPageBreak/>
        <w:t xml:space="preserve">documento probatorio de </w:t>
      </w:r>
      <w:r w:rsidRPr="00E909F6">
        <w:rPr>
          <w:bCs/>
        </w:rPr>
        <w:t>identidad</w:t>
      </w:r>
      <w:r w:rsidRPr="00E909F6">
        <w:t xml:space="preserve"> (acta de nacimiento, carta de naturalización o documento migratorio), la </w:t>
      </w:r>
      <w:r w:rsidRPr="00E909F6">
        <w:rPr>
          <w:rFonts w:cs="Arial"/>
        </w:rPr>
        <w:t>cual</w:t>
      </w:r>
      <w:r w:rsidRPr="00E909F6">
        <w:t xml:space="preserve"> se integra de</w:t>
      </w:r>
      <w:r w:rsidRPr="00E909F6">
        <w:rPr>
          <w:rFonts w:cs="Arial"/>
        </w:rPr>
        <w:t xml:space="preserve"> la primera letra del apellido paterno; seguida de la primera letra Vocal del primer apellido; seguida de la primera letra del segundo apellido y por último la primera letra del nombre; fecha de nacimiento año/mes/día</w:t>
      </w:r>
      <w:r w:rsidRPr="00E909F6">
        <w:t xml:space="preserve">; sexo; Entidad Federativa de nacimiento; consonantes internas del nombre y apellidos; un diferenciador de homonimia y siglo; y un digito verificador, que garantizan la correcta integración. </w:t>
      </w:r>
    </w:p>
    <w:p w14:paraId="3D1EB174" w14:textId="77777777" w:rsidR="003B2A99" w:rsidRPr="00E909F6" w:rsidRDefault="003B2A99" w:rsidP="00E909F6"/>
    <w:p w14:paraId="5D8A7366" w14:textId="77777777" w:rsidR="003B2A99" w:rsidRPr="00E909F6" w:rsidRDefault="003B2A99" w:rsidP="00E909F6">
      <w:r w:rsidRPr="00E909F6">
        <w:t xml:space="preserve">Al respecto, el </w:t>
      </w:r>
      <w:r w:rsidRPr="00E909F6">
        <w:rPr>
          <w:rFonts w:eastAsia="Arial Unicode MS"/>
        </w:rPr>
        <w:t xml:space="preserve">Instituto Nacional de </w:t>
      </w:r>
      <w:r w:rsidRPr="00E909F6">
        <w:t>Transparencia</w:t>
      </w:r>
      <w:r w:rsidRPr="00E909F6">
        <w:rPr>
          <w:rFonts w:eastAsia="Arial Unicode MS"/>
        </w:rPr>
        <w:t>, Acceso a la Información y Protección de Datos Personales (INAI),</w:t>
      </w:r>
      <w:r w:rsidRPr="00E909F6">
        <w:t xml:space="preserve"> a través del Criterio 18/17 de la Segunda Época, señala literalmente lo siguiente:</w:t>
      </w:r>
    </w:p>
    <w:p w14:paraId="2379FC1A" w14:textId="77777777" w:rsidR="003B2A99" w:rsidRPr="00E909F6" w:rsidRDefault="003B2A99" w:rsidP="00E909F6">
      <w:pPr>
        <w:ind w:right="-312"/>
        <w:rPr>
          <w:rFonts w:cs="Arial"/>
        </w:rPr>
      </w:pPr>
    </w:p>
    <w:p w14:paraId="19C94871" w14:textId="77777777" w:rsidR="003B2A99" w:rsidRPr="00E909F6" w:rsidRDefault="003B2A99" w:rsidP="00E909F6">
      <w:pPr>
        <w:pStyle w:val="Puesto"/>
      </w:pPr>
      <w:r w:rsidRPr="00E909F6">
        <w:t>“</w:t>
      </w:r>
      <w:r w:rsidRPr="00E909F6">
        <w:rPr>
          <w:b/>
        </w:rPr>
        <w:t>Clave Única de Registro de Población (CURP).</w:t>
      </w:r>
      <w:r w:rsidRPr="00E909F6">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59ECC61B" w14:textId="77777777" w:rsidR="003B2A99" w:rsidRPr="00E909F6" w:rsidRDefault="003B2A99" w:rsidP="00E909F6">
      <w:pPr>
        <w:pStyle w:val="Puesto"/>
      </w:pPr>
      <w:r w:rsidRPr="00E909F6">
        <w:t>(Énfasis añadido)</w:t>
      </w:r>
    </w:p>
    <w:p w14:paraId="6B78D658" w14:textId="77777777" w:rsidR="003B2A99" w:rsidRPr="00E909F6" w:rsidRDefault="003B2A99" w:rsidP="00E909F6">
      <w:pPr>
        <w:autoSpaceDE w:val="0"/>
        <w:autoSpaceDN w:val="0"/>
        <w:adjustRightInd w:val="0"/>
        <w:ind w:left="851" w:right="902"/>
        <w:rPr>
          <w:rFonts w:cs="Arial"/>
          <w:szCs w:val="22"/>
        </w:rPr>
      </w:pPr>
    </w:p>
    <w:p w14:paraId="15C3D453" w14:textId="77777777" w:rsidR="003B2A99" w:rsidRPr="00E909F6" w:rsidRDefault="003B2A99" w:rsidP="00E909F6">
      <w:r w:rsidRPr="00E909F6">
        <w:t xml:space="preserve">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w:t>
      </w:r>
      <w:r w:rsidRPr="00E909F6">
        <w:rPr>
          <w:bCs/>
        </w:rPr>
        <w:t>personal</w:t>
      </w:r>
      <w:r w:rsidRPr="00E909F6">
        <w:t xml:space="preserve">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4B52C6D" w14:textId="77777777" w:rsidR="003B2A99" w:rsidRPr="00E909F6" w:rsidRDefault="003B2A99" w:rsidP="00E909F6">
      <w:pPr>
        <w:rPr>
          <w:rFonts w:cs="Arial"/>
        </w:rPr>
      </w:pPr>
    </w:p>
    <w:p w14:paraId="057614E3" w14:textId="77777777" w:rsidR="003B2A99" w:rsidRPr="00E909F6" w:rsidRDefault="003B2A99" w:rsidP="00E909F6">
      <w:r w:rsidRPr="00E909F6">
        <w:lastRenderedPageBreak/>
        <w:t xml:space="preserve">Respecto de los </w:t>
      </w:r>
      <w:r w:rsidRPr="00E909F6">
        <w:rPr>
          <w:b/>
        </w:rPr>
        <w:t>préstamos o descuentos</w:t>
      </w:r>
      <w:r w:rsidRPr="00E909F6">
        <w:t xml:space="preserve"> </w:t>
      </w:r>
      <w:r w:rsidRPr="00E909F6">
        <w:rPr>
          <w:b/>
        </w:rPr>
        <w:t>de carácter personal</w:t>
      </w:r>
      <w:r w:rsidRPr="00E909F6">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E0C004A" w14:textId="77777777" w:rsidR="003B2A99" w:rsidRPr="00E909F6" w:rsidRDefault="003B2A99" w:rsidP="00E909F6">
      <w:pPr>
        <w:rPr>
          <w:rFonts w:cs="Arial"/>
        </w:rPr>
      </w:pPr>
    </w:p>
    <w:p w14:paraId="4D73D6B9" w14:textId="77777777" w:rsidR="003B2A99" w:rsidRPr="00E909F6" w:rsidRDefault="003B2A99" w:rsidP="00E909F6">
      <w:r w:rsidRPr="00E909F6">
        <w:t>Por su parte, el artículo 84 de la Ley del Trabajo de los Servidores Públicos del Estado y Municipios, señala:</w:t>
      </w:r>
    </w:p>
    <w:p w14:paraId="700147C1" w14:textId="77777777" w:rsidR="003B2A99" w:rsidRPr="00E909F6" w:rsidRDefault="003B2A99" w:rsidP="00E909F6">
      <w:pPr>
        <w:rPr>
          <w:rFonts w:cs="Arial"/>
        </w:rPr>
      </w:pPr>
    </w:p>
    <w:p w14:paraId="7C2A9B10" w14:textId="77777777" w:rsidR="003B2A99" w:rsidRPr="00E909F6" w:rsidRDefault="003B2A99" w:rsidP="00E909F6">
      <w:pPr>
        <w:pStyle w:val="Puesto"/>
        <w:rPr>
          <w:noProof/>
        </w:rPr>
      </w:pPr>
      <w:r w:rsidRPr="00E909F6">
        <w:rPr>
          <w:noProof/>
        </w:rPr>
        <w:t>“</w:t>
      </w:r>
      <w:r w:rsidRPr="00E909F6">
        <w:rPr>
          <w:b/>
          <w:noProof/>
        </w:rPr>
        <w:t>ARTICULO 84. Sólo podrán hacerse retenciones, descuentos o deducciones al sueldo de los servidores públicos por concepto de:</w:t>
      </w:r>
    </w:p>
    <w:p w14:paraId="098BC102" w14:textId="77777777" w:rsidR="003B2A99" w:rsidRPr="00E909F6" w:rsidRDefault="003B2A99" w:rsidP="00E909F6">
      <w:pPr>
        <w:pStyle w:val="Puesto"/>
      </w:pPr>
      <w:r w:rsidRPr="00E909F6">
        <w:rPr>
          <w:noProof/>
        </w:rPr>
        <w:t xml:space="preserve">I. </w:t>
      </w:r>
      <w:r w:rsidRPr="00E909F6">
        <w:t>Gravámenes fiscales relacionados con el sueldo;</w:t>
      </w:r>
    </w:p>
    <w:p w14:paraId="51781782" w14:textId="77777777" w:rsidR="003B2A99" w:rsidRPr="00E909F6" w:rsidRDefault="003B2A99" w:rsidP="00E909F6">
      <w:pPr>
        <w:pStyle w:val="Puesto"/>
      </w:pPr>
      <w:r w:rsidRPr="00E909F6">
        <w:rPr>
          <w:b/>
        </w:rPr>
        <w:t>II. Deudas contraídas con las instituciones públicas o dependencias</w:t>
      </w:r>
      <w:r w:rsidRPr="00E909F6">
        <w:t xml:space="preserve"> por concepto de anticipos de sueldo, pagos hechos con exceso, errores o pérdidas debidamente comprobados;</w:t>
      </w:r>
    </w:p>
    <w:p w14:paraId="072AAF65" w14:textId="77777777" w:rsidR="003B2A99" w:rsidRPr="00E909F6" w:rsidRDefault="003B2A99" w:rsidP="00E909F6">
      <w:pPr>
        <w:pStyle w:val="Puesto"/>
        <w:rPr>
          <w:noProof/>
        </w:rPr>
      </w:pPr>
      <w:r w:rsidRPr="00E909F6">
        <w:rPr>
          <w:b/>
        </w:rPr>
        <w:t>III.</w:t>
      </w:r>
      <w:r w:rsidRPr="00E909F6">
        <w:t xml:space="preserve"> </w:t>
      </w:r>
      <w:r w:rsidRPr="00E909F6">
        <w:rPr>
          <w:b/>
        </w:rPr>
        <w:t>Cuotas sindicales</w:t>
      </w:r>
      <w:r w:rsidRPr="00E909F6">
        <w:rPr>
          <w:noProof/>
        </w:rPr>
        <w:t>;</w:t>
      </w:r>
    </w:p>
    <w:p w14:paraId="0B976F04" w14:textId="77777777" w:rsidR="003B2A99" w:rsidRPr="00E909F6" w:rsidRDefault="003B2A99" w:rsidP="00E909F6">
      <w:pPr>
        <w:pStyle w:val="Puesto"/>
        <w:rPr>
          <w:noProof/>
        </w:rPr>
      </w:pPr>
      <w:r w:rsidRPr="00E909F6">
        <w:rPr>
          <w:noProof/>
        </w:rPr>
        <w:t xml:space="preserve">IV. Cuotas de </w:t>
      </w:r>
      <w:r w:rsidRPr="00E909F6">
        <w:t>aportación</w:t>
      </w:r>
      <w:r w:rsidRPr="00E909F6">
        <w:rPr>
          <w:noProof/>
        </w:rPr>
        <w:t xml:space="preserve"> a fondos para la constitución de cooperativas y de cajas de ahorro, </w:t>
      </w:r>
      <w:r w:rsidRPr="00E909F6">
        <w:t>siempre</w:t>
      </w:r>
      <w:r w:rsidRPr="00E909F6">
        <w:rPr>
          <w:noProof/>
        </w:rPr>
        <w:t xml:space="preserve"> que el servidor público hubiese manifestado previamente, de manera expresa, su conformidad;</w:t>
      </w:r>
    </w:p>
    <w:p w14:paraId="4B8A9E35" w14:textId="77777777" w:rsidR="003B2A99" w:rsidRPr="00E909F6" w:rsidRDefault="003B2A99" w:rsidP="00E909F6">
      <w:pPr>
        <w:pStyle w:val="Puesto"/>
        <w:rPr>
          <w:b/>
          <w:noProof/>
        </w:rPr>
      </w:pPr>
      <w:r w:rsidRPr="00E909F6">
        <w:rPr>
          <w:noProof/>
        </w:rPr>
        <w:t xml:space="preserve">V. Descuentos ordenados por el Instituto de Seguridad Social del Estado de México y </w:t>
      </w:r>
      <w:r w:rsidRPr="00E909F6">
        <w:t>Municipios</w:t>
      </w:r>
      <w:r w:rsidRPr="00E909F6">
        <w:rPr>
          <w:noProof/>
        </w:rPr>
        <w:t>, con motivo de cuotas y obligaciones contraídas con éste por los servidores públicos;</w:t>
      </w:r>
    </w:p>
    <w:p w14:paraId="1FE4221C" w14:textId="77777777" w:rsidR="003B2A99" w:rsidRPr="00E909F6" w:rsidRDefault="003B2A99" w:rsidP="00E909F6">
      <w:pPr>
        <w:pStyle w:val="Puesto"/>
        <w:rPr>
          <w:noProof/>
        </w:rPr>
      </w:pPr>
      <w:r w:rsidRPr="00E909F6">
        <w:rPr>
          <w:b/>
          <w:noProof/>
        </w:rPr>
        <w:t>VI.</w:t>
      </w:r>
      <w:r w:rsidRPr="00E909F6">
        <w:rPr>
          <w:noProof/>
        </w:rPr>
        <w:t xml:space="preserve"> </w:t>
      </w:r>
      <w:r w:rsidRPr="00E909F6">
        <w:rPr>
          <w:b/>
          <w:noProof/>
        </w:rPr>
        <w:t>Obligaciones a cargo del servidor público</w:t>
      </w:r>
      <w:r w:rsidRPr="00E909F6">
        <w:rPr>
          <w:noProof/>
        </w:rPr>
        <w:t xml:space="preserve"> con las que haya consentido, derivadas de la adquisición o del uso de habitaciones consideradas como de interés social;</w:t>
      </w:r>
    </w:p>
    <w:p w14:paraId="0DFD5142" w14:textId="77777777" w:rsidR="003B2A99" w:rsidRPr="00E909F6" w:rsidRDefault="003B2A99" w:rsidP="00E909F6">
      <w:pPr>
        <w:pStyle w:val="Puesto"/>
        <w:rPr>
          <w:noProof/>
        </w:rPr>
      </w:pPr>
      <w:r w:rsidRPr="00E909F6">
        <w:rPr>
          <w:noProof/>
        </w:rPr>
        <w:t xml:space="preserve">VII. Faltas de </w:t>
      </w:r>
      <w:r w:rsidRPr="00E909F6">
        <w:t>puntualidad</w:t>
      </w:r>
      <w:r w:rsidRPr="00E909F6">
        <w:rPr>
          <w:noProof/>
        </w:rPr>
        <w:t xml:space="preserve"> o </w:t>
      </w:r>
      <w:r w:rsidRPr="00E909F6">
        <w:t>de</w:t>
      </w:r>
      <w:r w:rsidRPr="00E909F6">
        <w:rPr>
          <w:noProof/>
        </w:rPr>
        <w:t xml:space="preserve"> asistencia injustificadas;</w:t>
      </w:r>
    </w:p>
    <w:p w14:paraId="4A231696" w14:textId="77777777" w:rsidR="003B2A99" w:rsidRPr="00E909F6" w:rsidRDefault="003B2A99" w:rsidP="00E909F6">
      <w:pPr>
        <w:pStyle w:val="Puesto"/>
        <w:rPr>
          <w:b/>
          <w:noProof/>
        </w:rPr>
      </w:pPr>
      <w:r w:rsidRPr="00E909F6">
        <w:rPr>
          <w:b/>
          <w:noProof/>
        </w:rPr>
        <w:t>VIII.</w:t>
      </w:r>
      <w:r w:rsidRPr="00E909F6">
        <w:rPr>
          <w:noProof/>
        </w:rPr>
        <w:t xml:space="preserve"> </w:t>
      </w:r>
      <w:r w:rsidRPr="00E909F6">
        <w:rPr>
          <w:b/>
          <w:noProof/>
        </w:rPr>
        <w:t>Pensiones alimenticias ordenadas por la autoridad judicial; o</w:t>
      </w:r>
    </w:p>
    <w:p w14:paraId="3F264884" w14:textId="77777777" w:rsidR="003B2A99" w:rsidRPr="00E909F6" w:rsidRDefault="003B2A99" w:rsidP="00E909F6">
      <w:pPr>
        <w:pStyle w:val="Puesto"/>
        <w:rPr>
          <w:b/>
          <w:noProof/>
        </w:rPr>
      </w:pPr>
      <w:r w:rsidRPr="00E909F6">
        <w:rPr>
          <w:b/>
          <w:noProof/>
        </w:rPr>
        <w:t>IX. Cualquier otro convenido con instituciones de servicios y aceptado por el servidor público.</w:t>
      </w:r>
    </w:p>
    <w:p w14:paraId="3AB8C97E" w14:textId="77777777" w:rsidR="003B2A99" w:rsidRPr="00E909F6" w:rsidRDefault="003B2A99" w:rsidP="00E909F6">
      <w:pPr>
        <w:pStyle w:val="Puesto"/>
      </w:pPr>
      <w:r w:rsidRPr="00E909F6">
        <w:rPr>
          <w:noProof/>
        </w:rPr>
        <w:t xml:space="preserve">El monto total de las retenciones, descuentos o deducciones no podrá exceder del 30% de la remuneración total, </w:t>
      </w:r>
      <w:r w:rsidRPr="00E909F6">
        <w:t>excepto</w:t>
      </w:r>
      <w:r w:rsidRPr="00E909F6">
        <w:rPr>
          <w:noProof/>
        </w:rPr>
        <w:t xml:space="preserve"> en los casos a que se refieren las fracciones IV, V y VI de este artículo, en que podrán ser de hasta el 50%, salvo en los casos en que se demuestre que el crédito se concedió con base en los ingresos familiares para hacer posible el derecho </w:t>
      </w:r>
      <w:r w:rsidRPr="00E909F6">
        <w:rPr>
          <w:noProof/>
        </w:rPr>
        <w:lastRenderedPageBreak/>
        <w:t xml:space="preserve">constitucional a una vivienda digna, o se refieran a lo establecido en la fracción VIII de este artículo, en que se </w:t>
      </w:r>
      <w:r w:rsidRPr="00E909F6">
        <w:t>ajustará</w:t>
      </w:r>
      <w:r w:rsidRPr="00E909F6">
        <w:rPr>
          <w:noProof/>
        </w:rPr>
        <w:t xml:space="preserve"> a lo determinado por la autoridad judicial.” </w:t>
      </w:r>
    </w:p>
    <w:p w14:paraId="5E16C2EF" w14:textId="77777777" w:rsidR="003B2A99" w:rsidRPr="00E909F6" w:rsidRDefault="003B2A99" w:rsidP="00E909F6">
      <w:pPr>
        <w:pStyle w:val="Puesto"/>
      </w:pPr>
      <w:r w:rsidRPr="00E909F6">
        <w:t>(Énfasis añadido)</w:t>
      </w:r>
    </w:p>
    <w:p w14:paraId="2A4134B3" w14:textId="77777777" w:rsidR="003B2A99" w:rsidRPr="00E909F6" w:rsidRDefault="003B2A99" w:rsidP="00E909F6">
      <w:pPr>
        <w:autoSpaceDE w:val="0"/>
        <w:autoSpaceDN w:val="0"/>
        <w:adjustRightInd w:val="0"/>
        <w:ind w:left="851" w:right="902"/>
        <w:rPr>
          <w:rFonts w:cs="Arial"/>
          <w:szCs w:val="22"/>
        </w:rPr>
      </w:pPr>
    </w:p>
    <w:p w14:paraId="228F83C2" w14:textId="77777777" w:rsidR="003B2A99" w:rsidRPr="00E909F6" w:rsidRDefault="003B2A99" w:rsidP="00E909F6">
      <w:r w:rsidRPr="00E909F6">
        <w:t xml:space="preserve">Derivado de lo anterior, la ley establece claramente cuáles son esos descuentos o gravámenes que directamente se relacionan con las obligaciones adquiridas como servidores públicos y aquéllos que </w:t>
      </w:r>
      <w:r w:rsidRPr="00E909F6">
        <w:rPr>
          <w:b/>
        </w:rPr>
        <w:t>únicamente inciden en su vida privada</w:t>
      </w:r>
      <w:r w:rsidRPr="00E909F6">
        <w:t>. De este modo, descuentos por pensiones alimenticias o créditos adquiridos con instituciones privadas o públicas pero que fueron contraídas en forma individual, son información que debe clasificarse como confidencial.</w:t>
      </w:r>
    </w:p>
    <w:p w14:paraId="76BE5CF3" w14:textId="77777777" w:rsidR="003B2A99" w:rsidRPr="00E909F6" w:rsidRDefault="003B2A99" w:rsidP="00E909F6">
      <w:pPr>
        <w:rPr>
          <w:rFonts w:cs="Arial"/>
        </w:rPr>
      </w:pPr>
    </w:p>
    <w:p w14:paraId="0000CE51" w14:textId="77777777" w:rsidR="003B2A99" w:rsidRPr="00E909F6" w:rsidRDefault="003B2A99" w:rsidP="00E909F6">
      <w:pPr>
        <w:rPr>
          <w:rFonts w:eastAsia="Palatino Linotype"/>
        </w:rPr>
      </w:pPr>
      <w:r w:rsidRPr="00E909F6">
        <w:rPr>
          <w:rFonts w:eastAsia="Palatino Linotype"/>
        </w:rPr>
        <w:t xml:space="preserve">La </w:t>
      </w:r>
      <w:r w:rsidRPr="00E909F6">
        <w:rPr>
          <w:rFonts w:eastAsia="Palatino Linotype"/>
          <w:b/>
          <w:bCs/>
          <w:i/>
          <w:iCs/>
        </w:rPr>
        <w:t>cuenta bancaria de servidores públicos</w:t>
      </w:r>
      <w:r w:rsidRPr="00E909F6">
        <w:rPr>
          <w:rFonts w:eastAsia="Palatino Linotype"/>
        </w:rPr>
        <w:t xml:space="preserve">, al respecto, se estima que dicho dato se relaciona con hechos y actos de carácter económico, pues los mismos darían cuenta, de la relación que tiene una institución financiero con un servidor público, en su carácter de particular; además, que con </w:t>
      </w:r>
      <w:r w:rsidRPr="00E909F6">
        <w:rPr>
          <w:rFonts w:cs="Arial"/>
        </w:rPr>
        <w:t>dicha</w:t>
      </w:r>
      <w:r w:rsidRPr="00E909F6">
        <w:rPr>
          <w:rFonts w:eastAsia="Palatino Linotype"/>
        </w:rPr>
        <w:t xml:space="preserve">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39F7AC9A" w14:textId="77777777" w:rsidR="003B2A99" w:rsidRPr="00E909F6" w:rsidRDefault="003B2A99" w:rsidP="00E909F6">
      <w:pPr>
        <w:rPr>
          <w:rFonts w:eastAsia="Palatino Linotype" w:cs="Palatino Linotype"/>
        </w:rPr>
      </w:pPr>
      <w:r w:rsidRPr="00E909F6">
        <w:rPr>
          <w:rFonts w:eastAsia="Palatino Linotype" w:cs="Palatino Linotype"/>
        </w:rPr>
        <w:t> </w:t>
      </w:r>
    </w:p>
    <w:p w14:paraId="6DA56C1B" w14:textId="77777777" w:rsidR="003B2A99" w:rsidRPr="00E909F6" w:rsidRDefault="003B2A99" w:rsidP="00E909F6">
      <w:pPr>
        <w:rPr>
          <w:rFonts w:eastAsia="Palatino Linotype"/>
        </w:rPr>
      </w:pPr>
      <w:r w:rsidRPr="00E909F6">
        <w:rPr>
          <w:rFonts w:eastAsia="Palatino Linotype"/>
        </w:rPr>
        <w:t xml:space="preserve">A mayor abundamiento, resulta necesario traer a colación el Criterio SO/010/2017, emitido por el Instituto </w:t>
      </w:r>
      <w:r w:rsidRPr="00E909F6">
        <w:rPr>
          <w:rFonts w:cs="Arial"/>
        </w:rPr>
        <w:t>Nacional</w:t>
      </w:r>
      <w:r w:rsidRPr="00E909F6">
        <w:rPr>
          <w:rFonts w:eastAsia="Palatino Linotype"/>
        </w:rPr>
        <w:t xml:space="preserve"> de Transparencia, Acceso a la Información y Protección de Datos Personales, mismo que establece lo siguiente:</w:t>
      </w:r>
    </w:p>
    <w:p w14:paraId="7E313F77" w14:textId="77777777" w:rsidR="003B2A99" w:rsidRPr="00E909F6" w:rsidRDefault="003B2A99" w:rsidP="00E909F6">
      <w:pPr>
        <w:rPr>
          <w:rFonts w:eastAsia="Palatino Linotype" w:cs="Palatino Linotype"/>
        </w:rPr>
      </w:pPr>
    </w:p>
    <w:p w14:paraId="425CBB94" w14:textId="77777777" w:rsidR="003B2A99" w:rsidRPr="00E909F6" w:rsidRDefault="003B2A99" w:rsidP="00E909F6">
      <w:pPr>
        <w:pStyle w:val="Puesto"/>
        <w:rPr>
          <w:rFonts w:eastAsia="Palatino Linotype"/>
        </w:rPr>
      </w:pPr>
      <w:r w:rsidRPr="00E909F6">
        <w:rPr>
          <w:rFonts w:eastAsia="Palatino Linotype"/>
        </w:rPr>
        <w:t>“</w:t>
      </w:r>
      <w:r w:rsidRPr="00E909F6">
        <w:rPr>
          <w:rFonts w:eastAsia="Palatino Linotype"/>
          <w:b/>
          <w:bCs/>
        </w:rPr>
        <w:t>Cuentas bancarias y/o CLABE interbancaria de personas físicas y morales privadas.</w:t>
      </w:r>
      <w:r w:rsidRPr="00E909F6">
        <w:rPr>
          <w:rFonts w:eastAsia="Palatino Linotype"/>
        </w:rPr>
        <w:t xml:space="preserve"> El número de cuenta bancaria y/o CLABE interbancaria de particulares es información confidencial, al tratarse de un conjunto de caracteres numéricos utilizados por </w:t>
      </w:r>
      <w:r w:rsidRPr="00E909F6">
        <w:rPr>
          <w:rFonts w:eastAsia="Palatino Linotype"/>
        </w:rPr>
        <w:lastRenderedPageBreak/>
        <w:t>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A9506A3" w14:textId="77777777" w:rsidR="003B2A99" w:rsidRPr="00E909F6" w:rsidRDefault="003B2A99" w:rsidP="00E909F6">
      <w:pPr>
        <w:rPr>
          <w:rFonts w:eastAsia="Palatino Linotype" w:cs="Palatino Linotype"/>
        </w:rPr>
      </w:pPr>
    </w:p>
    <w:p w14:paraId="422C8E4E" w14:textId="77777777" w:rsidR="003B2A99" w:rsidRPr="00E909F6" w:rsidRDefault="003B2A99" w:rsidP="00E909F6">
      <w:pPr>
        <w:rPr>
          <w:rFonts w:eastAsia="Palatino Linotype"/>
        </w:rPr>
      </w:pPr>
      <w:r w:rsidRPr="00E909F6">
        <w:rPr>
          <w:rFonts w:eastAsia="Palatino Linotype"/>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425C202D" w14:textId="77777777" w:rsidR="003B2A99" w:rsidRPr="00E909F6" w:rsidRDefault="003B2A99" w:rsidP="00E909F6">
      <w:pPr>
        <w:rPr>
          <w:rFonts w:eastAsia="Palatino Linotype" w:cs="Palatino Linotype"/>
        </w:rPr>
      </w:pPr>
      <w:r w:rsidRPr="00E909F6">
        <w:rPr>
          <w:rFonts w:eastAsia="Palatino Linotype" w:cs="Palatino Linotype"/>
        </w:rPr>
        <w:t xml:space="preserve"> </w:t>
      </w:r>
    </w:p>
    <w:p w14:paraId="634B3005" w14:textId="77777777" w:rsidR="003B2A99" w:rsidRPr="00E909F6" w:rsidRDefault="003B2A99" w:rsidP="00E909F6">
      <w:pPr>
        <w:rPr>
          <w:rFonts w:eastAsia="Palatino Linotype"/>
        </w:rPr>
      </w:pPr>
      <w:r w:rsidRPr="00E909F6">
        <w:rPr>
          <w:rFonts w:eastAsia="Palatino Linotype"/>
        </w:rPr>
        <w:t xml:space="preserve">El </w:t>
      </w:r>
      <w:r w:rsidRPr="00E909F6">
        <w:rPr>
          <w:rFonts w:eastAsia="Palatino Linotype"/>
          <w:b/>
          <w:bCs/>
          <w:i/>
          <w:iCs/>
        </w:rPr>
        <w:t>Nombre de institución bancaria utilizada por el servidor público</w:t>
      </w:r>
      <w:r w:rsidRPr="00E909F6">
        <w:rPr>
          <w:rFonts w:eastAsia="Palatino Linotype"/>
        </w:rPr>
        <w:t>,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3C34047B" w14:textId="77777777" w:rsidR="003B2A99" w:rsidRPr="00E909F6" w:rsidRDefault="003B2A99" w:rsidP="00E909F6">
      <w:pPr>
        <w:rPr>
          <w:rFonts w:eastAsia="Palatino Linotype"/>
        </w:rPr>
      </w:pPr>
      <w:r w:rsidRPr="00E909F6">
        <w:rPr>
          <w:rFonts w:eastAsia="Palatino Linotype"/>
        </w:rPr>
        <w:lastRenderedPageBreak/>
        <w:t xml:space="preserve">En ese orden de ideas, en el portal de la Comisión Nacional para la Protección y Defensa de los Usuarios de Servicios Financieros (consultado el cinco de julio de dos mil veintitrés) en </w:t>
      </w:r>
      <w:hyperlink r:id="rId18" w:history="1">
        <w:r w:rsidRPr="00E909F6">
          <w:rPr>
            <w:rFonts w:eastAsia="Palatino Linotype"/>
          </w:rPr>
          <w:t>https://www.condusef.gob.mx/Revista/index.php/usuario-inteligente/condusef-responde/777-la-condusef-te-puede-ayudar</w:t>
        </w:r>
      </w:hyperlink>
      <w:r w:rsidRPr="00E909F6">
        <w:rPr>
          <w:rFonts w:eastAsia="Palatino Linotype"/>
        </w:rPr>
        <w:t>), se establece que los bancos son instituciones financieras; conforme a lo anterior, se puede advertir que las instituciones bancarias, son personas morales.</w:t>
      </w:r>
    </w:p>
    <w:p w14:paraId="329CAE70" w14:textId="77777777" w:rsidR="003B2A99" w:rsidRPr="00E909F6" w:rsidRDefault="003B2A99" w:rsidP="00E909F6">
      <w:pPr>
        <w:rPr>
          <w:rFonts w:eastAsia="Palatino Linotype" w:cs="Palatino Linotype"/>
        </w:rPr>
      </w:pPr>
    </w:p>
    <w:p w14:paraId="3FDCCAAA" w14:textId="77777777" w:rsidR="003B2A99" w:rsidRPr="00E909F6" w:rsidRDefault="003B2A99" w:rsidP="00E909F6">
      <w:pPr>
        <w:rPr>
          <w:rFonts w:eastAsia="Palatino Linotype"/>
        </w:rPr>
      </w:pPr>
      <w:r w:rsidRPr="00E909F6">
        <w:rPr>
          <w:rFonts w:eastAsia="Palatino Linotype"/>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9" w:history="1">
        <w:r w:rsidRPr="00E909F6">
          <w:rPr>
            <w:rStyle w:val="Hipervnculo"/>
            <w:rFonts w:eastAsia="Palatino Linotype" w:cs="Palatino Linotype"/>
            <w:color w:val="auto"/>
          </w:rPr>
          <w:t>https://webapps.condusef.gob.mx/SIPRES/jsp/pub/index.jsp</w:t>
        </w:r>
      </w:hyperlink>
      <w:r w:rsidRPr="00E909F6">
        <w:rPr>
          <w:rFonts w:eastAsia="Palatino Linotype"/>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1457BCA5" w14:textId="77777777" w:rsidR="003B2A99" w:rsidRPr="00E909F6" w:rsidRDefault="003B2A99" w:rsidP="00E909F6">
      <w:pPr>
        <w:rPr>
          <w:rFonts w:eastAsia="Palatino Linotype" w:cs="Palatino Linotype"/>
        </w:rPr>
      </w:pPr>
    </w:p>
    <w:p w14:paraId="04ECB41A" w14:textId="77777777" w:rsidR="003B2A99" w:rsidRPr="00E909F6" w:rsidRDefault="003B2A99" w:rsidP="00E909F6">
      <w:pPr>
        <w:jc w:val="center"/>
        <w:rPr>
          <w:rFonts w:eastAsia="Palatino Linotype" w:cs="Palatino Linotype"/>
        </w:rPr>
      </w:pPr>
      <w:r w:rsidRPr="00E909F6">
        <w:rPr>
          <w:rFonts w:eastAsia="Palatino Linotype" w:cs="Palatino Linotype"/>
          <w:noProof/>
          <w:lang w:eastAsia="es-MX"/>
        </w:rPr>
        <w:drawing>
          <wp:inline distT="0" distB="0" distL="0" distR="0" wp14:anchorId="0672C59B" wp14:editId="7C137BDC">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07C5F8BB" w14:textId="77777777" w:rsidR="003B2A99" w:rsidRPr="00E909F6" w:rsidRDefault="003B2A99" w:rsidP="00E909F6">
      <w:pPr>
        <w:rPr>
          <w:rFonts w:eastAsia="Palatino Linotype" w:cs="Palatino Linotype"/>
        </w:rPr>
      </w:pPr>
    </w:p>
    <w:p w14:paraId="50E3C2A6" w14:textId="77777777" w:rsidR="003B2A99" w:rsidRPr="00E909F6" w:rsidRDefault="003B2A99" w:rsidP="00E909F6">
      <w:pPr>
        <w:rPr>
          <w:rFonts w:eastAsia="Palatino Linotype"/>
        </w:rPr>
      </w:pPr>
      <w:r w:rsidRPr="00E909F6">
        <w:rPr>
          <w:rFonts w:eastAsia="Palatino Linotype"/>
        </w:rPr>
        <w:t>Conforme a lo anterior, se logra vislumbrar que el nombre de las instituciones bancarias es de naturaleza pública.</w:t>
      </w:r>
    </w:p>
    <w:p w14:paraId="4CAF344B" w14:textId="77777777" w:rsidR="003B2A99" w:rsidRPr="00E909F6" w:rsidRDefault="003B2A99" w:rsidP="00E909F6">
      <w:pPr>
        <w:rPr>
          <w:rFonts w:eastAsia="Palatino Linotype" w:cs="Palatino Linotype"/>
        </w:rPr>
      </w:pPr>
    </w:p>
    <w:p w14:paraId="787600DA" w14:textId="77777777" w:rsidR="003B2A99" w:rsidRPr="00E909F6" w:rsidRDefault="003B2A99" w:rsidP="00E909F6">
      <w:pPr>
        <w:rPr>
          <w:rFonts w:eastAsia="Calibri"/>
          <w:lang w:eastAsia="es-MX"/>
        </w:rPr>
      </w:pPr>
      <w:r w:rsidRPr="00E909F6">
        <w:rPr>
          <w:rFonts w:eastAsia="Arial Unicode MS"/>
          <w:lang w:eastAsia="es-MX"/>
        </w:rPr>
        <w:lastRenderedPageBreak/>
        <w:t xml:space="preserve">Por otra parte, </w:t>
      </w:r>
      <w:r w:rsidRPr="00E909F6">
        <w:rPr>
          <w:rFonts w:eastAsia="Calibri"/>
          <w:lang w:eastAsia="es-MX"/>
        </w:rPr>
        <w:t xml:space="preserve">las </w:t>
      </w:r>
      <w:r w:rsidRPr="00E909F6">
        <w:rPr>
          <w:rFonts w:eastAsia="Calibri"/>
          <w:b/>
          <w:lang w:eastAsia="es-MX"/>
        </w:rPr>
        <w:t xml:space="preserve">Cadenas Originales </w:t>
      </w:r>
      <w:r w:rsidRPr="00E909F6">
        <w:rPr>
          <w:rFonts w:eastAsia="Calibri"/>
          <w:lang w:eastAsia="es-MX"/>
        </w:rPr>
        <w:t xml:space="preserve">y </w:t>
      </w:r>
      <w:r w:rsidRPr="00E909F6">
        <w:rPr>
          <w:rFonts w:eastAsia="Calibri"/>
          <w:b/>
          <w:lang w:eastAsia="es-MX"/>
        </w:rPr>
        <w:t>Sellos</w:t>
      </w:r>
      <w:r w:rsidRPr="00E909F6">
        <w:rPr>
          <w:rFonts w:eastAsia="Calibri"/>
          <w:lang w:eastAsia="es-MX"/>
        </w:rPr>
        <w:t xml:space="preserve"> </w:t>
      </w:r>
      <w:r w:rsidRPr="00E909F6">
        <w:rPr>
          <w:rFonts w:eastAsia="Calibri"/>
          <w:b/>
          <w:lang w:eastAsia="es-MX"/>
        </w:rPr>
        <w:t>Digitales</w:t>
      </w:r>
      <w:r w:rsidRPr="00E909F6">
        <w:rPr>
          <w:rFonts w:eastAsia="Calibri"/>
          <w:lang w:eastAsia="es-MX"/>
        </w:rPr>
        <w:t xml:space="preserve"> forman parte del certificado de sello digital, los cuales son documentos </w:t>
      </w:r>
      <w:r w:rsidRPr="00E909F6">
        <w:rPr>
          <w:rFonts w:eastAsia="Palatino Linotype" w:cs="Palatino Linotype"/>
        </w:rPr>
        <w:t>electrónicos</w:t>
      </w:r>
      <w:r w:rsidRPr="00E909F6">
        <w:rPr>
          <w:rFonts w:eastAsia="Calibri"/>
          <w:lang w:eastAsia="es-MX"/>
        </w:rPr>
        <w:t xml:space="preserve"> que de conformidad con el artículo 17-G y 29 del Código Fiscal de la Federación le permiten a la autoridad hacendaria federal garantizar una </w:t>
      </w:r>
      <w:r w:rsidRPr="00E909F6">
        <w:rPr>
          <w:rFonts w:eastAsia="Calibri"/>
          <w:b/>
          <w:lang w:eastAsia="es-MX"/>
        </w:rPr>
        <w:t xml:space="preserve">vinculación </w:t>
      </w:r>
      <w:r w:rsidRPr="00E909F6">
        <w:rPr>
          <w:rFonts w:eastAsia="Calibri"/>
          <w:lang w:eastAsia="es-MX"/>
        </w:rPr>
        <w:t xml:space="preserve">entre la </w:t>
      </w:r>
      <w:r w:rsidRPr="00E909F6">
        <w:rPr>
          <w:rFonts w:eastAsia="Calibri"/>
          <w:b/>
          <w:lang w:eastAsia="es-MX"/>
        </w:rPr>
        <w:t>identidad de un sujeto o entidad</w:t>
      </w:r>
      <w:r w:rsidRPr="00E909F6">
        <w:rPr>
          <w:rFonts w:eastAsia="Calibri"/>
          <w:lang w:eastAsia="es-MX"/>
        </w:rPr>
        <w:t xml:space="preserve"> con su clave pública, lo que hace identificable a una persona o entidad, además de que dichos certificados tienen como finalidad o propósito específico firmar digitalmente las facturas electrónicas </w:t>
      </w:r>
      <w:r w:rsidRPr="00E909F6">
        <w:rPr>
          <w:rFonts w:eastAsia="Calibri"/>
          <w:b/>
          <w:lang w:eastAsia="es-MX"/>
        </w:rPr>
        <w:t>para acreditar la autoría de los comprobantes fiscales digitales</w:t>
      </w:r>
      <w:r w:rsidRPr="00E909F6">
        <w:rPr>
          <w:rFonts w:eastAsia="Calibri"/>
          <w:lang w:eastAsia="es-MX"/>
        </w:rPr>
        <w:t>. En ese tenor se transcriben los artículos señalados con antelación para mejor ilustración:</w:t>
      </w:r>
    </w:p>
    <w:p w14:paraId="620BA2B4" w14:textId="77777777" w:rsidR="003B2A99" w:rsidRPr="00E909F6" w:rsidRDefault="003B2A99" w:rsidP="00E909F6">
      <w:pPr>
        <w:rPr>
          <w:rFonts w:eastAsia="Calibri" w:cs="Calibri"/>
          <w:lang w:eastAsia="es-MX"/>
        </w:rPr>
      </w:pPr>
    </w:p>
    <w:p w14:paraId="736DC8CD" w14:textId="77777777" w:rsidR="003B2A99" w:rsidRPr="00E909F6" w:rsidRDefault="003B2A99" w:rsidP="00E909F6">
      <w:pPr>
        <w:pStyle w:val="Puesto"/>
        <w:rPr>
          <w:rFonts w:eastAsia="Calibri"/>
          <w:noProof/>
          <w:lang w:eastAsia="es-MX"/>
        </w:rPr>
      </w:pPr>
      <w:r w:rsidRPr="00E909F6">
        <w:rPr>
          <w:rFonts w:eastAsia="Calibri"/>
          <w:b/>
          <w:noProof/>
          <w:lang w:eastAsia="es-MX"/>
        </w:rPr>
        <w:t xml:space="preserve">Artículo 17-G.- </w:t>
      </w:r>
      <w:r w:rsidRPr="00E909F6">
        <w:rPr>
          <w:rFonts w:eastAsia="Calibri"/>
          <w:noProof/>
          <w:lang w:eastAsia="es-MX"/>
        </w:rPr>
        <w:t xml:space="preserve">Los certificados que emita el Servicio de Administración Tributaria para ser considerados válidos deberán contener los datos siguientes: </w:t>
      </w:r>
    </w:p>
    <w:p w14:paraId="55BD5283" w14:textId="77777777" w:rsidR="003B2A99" w:rsidRPr="00E909F6" w:rsidRDefault="003B2A99" w:rsidP="00E909F6">
      <w:pPr>
        <w:pStyle w:val="Puesto"/>
        <w:rPr>
          <w:rFonts w:eastAsia="Calibri"/>
          <w:noProof/>
          <w:lang w:eastAsia="es-MX"/>
        </w:rPr>
      </w:pPr>
    </w:p>
    <w:p w14:paraId="5B13571C" w14:textId="77777777" w:rsidR="003B2A99" w:rsidRPr="00E909F6" w:rsidRDefault="003B2A99" w:rsidP="00E909F6">
      <w:pPr>
        <w:pStyle w:val="Puesto"/>
        <w:rPr>
          <w:rFonts w:eastAsia="Calibri"/>
          <w:noProof/>
          <w:lang w:eastAsia="es-MX"/>
        </w:rPr>
      </w:pPr>
      <w:r w:rsidRPr="00E909F6">
        <w:rPr>
          <w:rFonts w:eastAsia="Calibri"/>
          <w:noProof/>
          <w:lang w:eastAsia="es-MX"/>
        </w:rPr>
        <w:t>I. La mención de que se expiden como tales. Tratándose de certificados de sellos digitales, se deberán especificar las limitantes que tengan para su uso.</w:t>
      </w:r>
    </w:p>
    <w:p w14:paraId="1001C01D" w14:textId="77777777" w:rsidR="003B2A99" w:rsidRPr="00E909F6" w:rsidRDefault="003B2A99" w:rsidP="00E909F6">
      <w:pPr>
        <w:pStyle w:val="Puesto"/>
        <w:rPr>
          <w:rFonts w:eastAsia="Calibri"/>
          <w:noProof/>
          <w:lang w:eastAsia="es-MX"/>
        </w:rPr>
      </w:pPr>
    </w:p>
    <w:p w14:paraId="2E33E470" w14:textId="77777777" w:rsidR="003B2A99" w:rsidRPr="00E909F6" w:rsidRDefault="003B2A99" w:rsidP="00E909F6">
      <w:pPr>
        <w:pStyle w:val="Puesto"/>
        <w:rPr>
          <w:rFonts w:eastAsia="Calibri"/>
          <w:noProof/>
          <w:lang w:eastAsia="es-MX"/>
        </w:rPr>
      </w:pPr>
      <w:r w:rsidRPr="00E909F6">
        <w:rPr>
          <w:rFonts w:eastAsia="Calibri"/>
          <w:b/>
          <w:noProof/>
          <w:lang w:eastAsia="es-MX"/>
        </w:rPr>
        <w:t>Artículo 29.</w:t>
      </w:r>
      <w:r w:rsidRPr="00E909F6">
        <w:rPr>
          <w:rFonts w:eastAsia="Calibr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17CF769B" w14:textId="77777777" w:rsidR="003B2A99" w:rsidRPr="00E909F6" w:rsidRDefault="003B2A99" w:rsidP="00E909F6">
      <w:pPr>
        <w:tabs>
          <w:tab w:val="left" w:pos="8222"/>
        </w:tabs>
        <w:spacing w:line="240" w:lineRule="auto"/>
        <w:ind w:left="851" w:right="822"/>
        <w:rPr>
          <w:rFonts w:eastAsia="Calibri" w:cs="Calibri"/>
          <w:i/>
          <w:noProof/>
          <w:lang w:eastAsia="es-MX"/>
        </w:rPr>
      </w:pPr>
    </w:p>
    <w:p w14:paraId="0D05CA97" w14:textId="77777777" w:rsidR="003B2A99" w:rsidRPr="00E909F6" w:rsidRDefault="003B2A99" w:rsidP="00E909F6">
      <w:pPr>
        <w:pStyle w:val="Puesto"/>
        <w:rPr>
          <w:rFonts w:eastAsia="Calibri"/>
          <w:noProof/>
          <w:lang w:eastAsia="es-MX"/>
        </w:rPr>
      </w:pPr>
      <w:r w:rsidRPr="00E909F6">
        <w:rPr>
          <w:rFonts w:eastAsia="Calibri"/>
          <w:noProof/>
          <w:lang w:eastAsia="es-MX"/>
        </w:rPr>
        <w:t>Los contribuyentes a que se refiere el párrafo anterior deberán cumplir con las obligaciones siguientes:</w:t>
      </w:r>
    </w:p>
    <w:p w14:paraId="3239B1C3" w14:textId="77777777" w:rsidR="003B2A99" w:rsidRPr="00E909F6" w:rsidRDefault="003B2A99" w:rsidP="00E909F6">
      <w:pPr>
        <w:pStyle w:val="Puesto"/>
        <w:rPr>
          <w:rFonts w:eastAsia="Calibri"/>
          <w:noProof/>
          <w:lang w:eastAsia="es-MX"/>
        </w:rPr>
      </w:pPr>
    </w:p>
    <w:p w14:paraId="6A655470" w14:textId="77777777" w:rsidR="003B2A99" w:rsidRPr="00E909F6" w:rsidRDefault="003B2A99" w:rsidP="00E909F6">
      <w:pPr>
        <w:pStyle w:val="Puesto"/>
        <w:rPr>
          <w:rFonts w:eastAsia="Calibri"/>
          <w:noProof/>
          <w:lang w:eastAsia="es-MX"/>
        </w:rPr>
      </w:pPr>
      <w:r w:rsidRPr="00E909F6">
        <w:rPr>
          <w:rFonts w:eastAsia="Calibri"/>
          <w:noProof/>
          <w:lang w:eastAsia="es-MX"/>
        </w:rPr>
        <w:t>(…)</w:t>
      </w:r>
    </w:p>
    <w:p w14:paraId="4C653B48" w14:textId="77777777" w:rsidR="003B2A99" w:rsidRPr="00E909F6" w:rsidRDefault="003B2A99" w:rsidP="00E909F6">
      <w:pPr>
        <w:pStyle w:val="Puesto"/>
        <w:rPr>
          <w:rFonts w:eastAsia="Calibri"/>
          <w:noProof/>
          <w:lang w:eastAsia="es-MX"/>
        </w:rPr>
      </w:pPr>
      <w:r w:rsidRPr="00E909F6">
        <w:rPr>
          <w:rFonts w:eastAsia="Calibri"/>
          <w:noProof/>
          <w:lang w:eastAsia="es-MX"/>
        </w:rPr>
        <w:t>II. Tramitar ante el Servicio de Administración Tributaria el certificado para el uso de los sellos digitales.</w:t>
      </w:r>
    </w:p>
    <w:p w14:paraId="62A016E4" w14:textId="77777777" w:rsidR="003B2A99" w:rsidRPr="00E909F6" w:rsidRDefault="003B2A99" w:rsidP="00E909F6">
      <w:pPr>
        <w:pStyle w:val="Puesto"/>
        <w:rPr>
          <w:rFonts w:eastAsia="Calibri"/>
          <w:noProof/>
          <w:lang w:eastAsia="es-MX"/>
        </w:rPr>
      </w:pPr>
    </w:p>
    <w:p w14:paraId="329B0B96" w14:textId="77777777" w:rsidR="003B2A99" w:rsidRPr="00E909F6" w:rsidRDefault="003B2A99" w:rsidP="00E909F6">
      <w:pPr>
        <w:pStyle w:val="Puesto"/>
        <w:rPr>
          <w:rFonts w:eastAsia="Calibri"/>
          <w:noProof/>
          <w:lang w:eastAsia="es-MX"/>
        </w:rPr>
      </w:pPr>
      <w:r w:rsidRPr="00E909F6">
        <w:rPr>
          <w:rFonts w:eastAsia="Calibri"/>
          <w:noProof/>
          <w:lang w:eastAsia="es-MX"/>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w:t>
      </w:r>
      <w:r w:rsidRPr="00E909F6">
        <w:rPr>
          <w:rFonts w:eastAsia="Calibri"/>
          <w:noProof/>
          <w:lang w:eastAsia="es-MX"/>
        </w:rPr>
        <w:lastRenderedPageBreak/>
        <w:t>fiscales digitales por Internet que expidan las personas físicas y morales, el cual queda sujeto a la regulación aplicable al uso de la firma electrónica avanzada.</w:t>
      </w:r>
    </w:p>
    <w:p w14:paraId="01183C68" w14:textId="77777777" w:rsidR="003B2A99" w:rsidRPr="00E909F6" w:rsidRDefault="003B2A99" w:rsidP="00E909F6">
      <w:pPr>
        <w:pStyle w:val="Puesto"/>
        <w:rPr>
          <w:rFonts w:cs="Arial"/>
        </w:rPr>
      </w:pPr>
    </w:p>
    <w:p w14:paraId="19D21D21" w14:textId="77777777" w:rsidR="003B2A99" w:rsidRPr="00E909F6" w:rsidRDefault="003B2A99" w:rsidP="00E909F6">
      <w:pPr>
        <w:rPr>
          <w:rFonts w:eastAsia="Calibri"/>
          <w:lang w:eastAsia="es-MX"/>
        </w:rPr>
      </w:pPr>
      <w:r w:rsidRPr="00E909F6">
        <w:rPr>
          <w:rFonts w:cs="Arial"/>
        </w:rPr>
        <w:t xml:space="preserve">En conclusión, las </w:t>
      </w:r>
      <w:r w:rsidRPr="00E909F6">
        <w:rPr>
          <w:rFonts w:eastAsia="Calibri"/>
          <w:b/>
          <w:lang w:eastAsia="es-MX"/>
        </w:rPr>
        <w:t xml:space="preserve">Cadenas Originales </w:t>
      </w:r>
      <w:r w:rsidRPr="00E909F6">
        <w:rPr>
          <w:rFonts w:eastAsia="Calibri"/>
          <w:lang w:eastAsia="es-MX"/>
        </w:rPr>
        <w:t xml:space="preserve">y </w:t>
      </w:r>
      <w:r w:rsidRPr="00E909F6">
        <w:rPr>
          <w:rFonts w:eastAsia="Calibri"/>
          <w:b/>
          <w:lang w:eastAsia="es-MX"/>
        </w:rPr>
        <w:t>Sellos</w:t>
      </w:r>
      <w:r w:rsidRPr="00E909F6">
        <w:rPr>
          <w:rFonts w:eastAsia="Calibri"/>
          <w:lang w:eastAsia="es-MX"/>
        </w:rPr>
        <w:t xml:space="preserve"> </w:t>
      </w:r>
      <w:r w:rsidRPr="00E909F6">
        <w:rPr>
          <w:rFonts w:eastAsia="Calibri"/>
          <w:b/>
          <w:lang w:eastAsia="es-MX"/>
        </w:rPr>
        <w:t>Digitales</w:t>
      </w:r>
      <w:r w:rsidRPr="00E909F6">
        <w:rPr>
          <w:rFonts w:eastAsia="Calibri"/>
          <w:lang w:eastAsia="es-MX"/>
        </w:rPr>
        <w:t xml:space="preserve"> cuando de la secuencia de números y letras, no se advierta un Registro Federal de </w:t>
      </w:r>
      <w:r w:rsidRPr="00E909F6">
        <w:rPr>
          <w:rFonts w:eastAsia="Calibri"/>
          <w:b/>
          <w:bCs/>
          <w:lang w:eastAsia="es-MX"/>
        </w:rPr>
        <w:t xml:space="preserve">Contribuyentes o una Clave Única de Registro de Población, que pueda hacer </w:t>
      </w:r>
      <w:r w:rsidRPr="00E909F6">
        <w:rPr>
          <w:rFonts w:eastAsia="Calibri"/>
          <w:lang w:eastAsia="es-MX"/>
        </w:rPr>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2CB42912" w14:textId="77777777" w:rsidR="003B2A99" w:rsidRPr="00E909F6" w:rsidRDefault="003B2A99" w:rsidP="00E909F6">
      <w:pPr>
        <w:rPr>
          <w:rFonts w:cs="Arial"/>
        </w:rPr>
      </w:pPr>
    </w:p>
    <w:p w14:paraId="169871B8" w14:textId="77777777" w:rsidR="003B2A99" w:rsidRPr="00E909F6" w:rsidRDefault="003B2A99" w:rsidP="00E909F6">
      <w:r w:rsidRPr="00E909F6">
        <w:t xml:space="preserve">Por lo que hace a los </w:t>
      </w:r>
      <w:r w:rsidRPr="00E909F6">
        <w:rPr>
          <w:b/>
        </w:rPr>
        <w:t>Códigos Bidimensionales</w:t>
      </w:r>
      <w:r w:rsidRPr="00E909F6">
        <w:t xml:space="preserve"> y los denominados </w:t>
      </w:r>
      <w:r w:rsidRPr="00E909F6">
        <w:rPr>
          <w:b/>
        </w:rPr>
        <w:t>Códigos QR</w:t>
      </w:r>
      <w:r w:rsidRPr="00E909F6">
        <w:t xml:space="preserve">, se trata de barras en dos dimensiones que al igual a los </w:t>
      </w:r>
      <w:r w:rsidRPr="00E909F6">
        <w:rPr>
          <w:rFonts w:eastAsia="Calibri" w:cs="Calibri"/>
          <w:lang w:eastAsia="es-MX"/>
        </w:rPr>
        <w:t>códigos</w:t>
      </w:r>
      <w:r w:rsidRPr="00E909F6">
        <w:t xml:space="preserve">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E909F6">
        <w:rPr>
          <w:b/>
        </w:rPr>
        <w:t>Registro Federal de Contribuyentes</w:t>
      </w:r>
      <w:r w:rsidRPr="00E909F6">
        <w:t xml:space="preserve"> (RFC) y la </w:t>
      </w:r>
      <w:r w:rsidRPr="00E909F6">
        <w:rPr>
          <w:b/>
        </w:rPr>
        <w:t>Clave Única de Registro de Población</w:t>
      </w:r>
      <w:r w:rsidRPr="00E909F6">
        <w:t xml:space="preserve"> (CURP).</w:t>
      </w:r>
    </w:p>
    <w:p w14:paraId="714F5753" w14:textId="77777777" w:rsidR="003B2A99" w:rsidRPr="00E909F6" w:rsidRDefault="003B2A99" w:rsidP="00E909F6">
      <w:pPr>
        <w:rPr>
          <w:rFonts w:cs="Arial"/>
        </w:rPr>
      </w:pPr>
    </w:p>
    <w:p w14:paraId="0BD60B8C" w14:textId="77777777" w:rsidR="003B2A99" w:rsidRPr="00E909F6" w:rsidRDefault="003B2A99" w:rsidP="00E909F6">
      <w:r w:rsidRPr="00E909F6">
        <w:t xml:space="preserve">Sobre las </w:t>
      </w:r>
      <w:r w:rsidRPr="00E909F6">
        <w:rPr>
          <w:b/>
          <w:bCs/>
          <w:i/>
          <w:iCs/>
        </w:rPr>
        <w:t>deducciones por Ley</w:t>
      </w:r>
      <w:r w:rsidRPr="00E909F6">
        <w:t xml:space="preserve">, el artículo 84 de la Ley del Trabajo de los Servidores Públicos del Estado de México y Municipios, establece que a los trabajadores gubernamentales se les podrán aplicar diversos </w:t>
      </w:r>
      <w:r w:rsidRPr="00E909F6">
        <w:rPr>
          <w:rFonts w:eastAsia="Calibri" w:cs="Calibri"/>
          <w:lang w:eastAsia="es-MX"/>
        </w:rPr>
        <w:t>descuentos</w:t>
      </w:r>
      <w:r w:rsidRPr="00E909F6">
        <w:t xml:space="preserve"> o deducciones, entre las cuales, se encuentran los gravámenes fiscales relacionados con el sueldo (ISR o ISPT), descuentos ordenados por el </w:t>
      </w:r>
      <w:r w:rsidRPr="00E909F6">
        <w:lastRenderedPageBreak/>
        <w:t>Instituto de Seguridad Social del Estado de México y Municipios, con motivo de las cuotas para acceder a los servicios de salud y descuentos por faltas de puntualidad o de asistencias justificadas.</w:t>
      </w:r>
    </w:p>
    <w:p w14:paraId="2D85A372" w14:textId="77777777" w:rsidR="003B2A99" w:rsidRPr="00E909F6" w:rsidRDefault="003B2A99" w:rsidP="00E909F6">
      <w:pPr>
        <w:rPr>
          <w:rFonts w:cs="Arial"/>
        </w:rPr>
      </w:pPr>
    </w:p>
    <w:p w14:paraId="7ADC1EFB" w14:textId="77777777" w:rsidR="003B2A99" w:rsidRPr="00E909F6" w:rsidRDefault="003B2A99" w:rsidP="00E909F6">
      <w:r w:rsidRPr="00E909F6">
        <w:t xml:space="preserve">Conforme a lo anterior dichas deducciones, </w:t>
      </w:r>
      <w:r w:rsidRPr="00E909F6">
        <w:rPr>
          <w:rFonts w:eastAsia="Calibri" w:cs="Calibri"/>
          <w:lang w:eastAsia="es-MX"/>
        </w:rPr>
        <w:t>suelen</w:t>
      </w:r>
      <w:r w:rsidRPr="00E909F6">
        <w:t xml:space="preserve"> ser obligatorias y dan cuenta, de que el Sujeto Obligado cumple con sus responsabilidades como patrón, relacionadas con la retención de parte del ingreso de sus trabajadores, para cubrir las deducciones genéricas y obligatorias.</w:t>
      </w:r>
    </w:p>
    <w:p w14:paraId="699D89D4" w14:textId="77777777" w:rsidR="003B2A99" w:rsidRPr="00E909F6" w:rsidRDefault="003B2A99" w:rsidP="00E909F6">
      <w:pPr>
        <w:rPr>
          <w:rFonts w:cs="Arial"/>
        </w:rPr>
      </w:pPr>
    </w:p>
    <w:p w14:paraId="5BBD7397" w14:textId="77777777" w:rsidR="003B2A99" w:rsidRPr="00E909F6" w:rsidRDefault="003B2A99" w:rsidP="00E909F6">
      <w:r w:rsidRPr="00E909F6">
        <w:t xml:space="preserve">Como se logra observar, dichas deducciones, son las renciones que realizan las dependencias y entidades, de manera </w:t>
      </w:r>
      <w:r w:rsidRPr="00E909F6">
        <w:rPr>
          <w:rFonts w:eastAsia="Calibri" w:cs="Calibri"/>
          <w:lang w:eastAsia="es-MX"/>
        </w:rPr>
        <w:t>obligatoria</w:t>
      </w:r>
      <w:r w:rsidRPr="00E909F6">
        <w:t xml:space="preserve">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0E083F13" w14:textId="77777777" w:rsidR="003B2A99" w:rsidRPr="00E909F6" w:rsidRDefault="003B2A99" w:rsidP="00E909F6">
      <w:pPr>
        <w:rPr>
          <w:rFonts w:cs="Arial"/>
        </w:rPr>
      </w:pPr>
    </w:p>
    <w:p w14:paraId="6D687FDC" w14:textId="77777777" w:rsidR="003B2A99" w:rsidRPr="00E909F6" w:rsidRDefault="003B2A99" w:rsidP="00E909F6">
      <w:r w:rsidRPr="00E909F6">
        <w:t xml:space="preserve">Por tal circunstancia y toda vez, que las deducciones por Ley, son de carácter obligatorio y ayuda a rendir cuentas, de que </w:t>
      </w:r>
      <w:r w:rsidRPr="00E909F6">
        <w:rPr>
          <w:b/>
          <w:bCs/>
        </w:rPr>
        <w:t>EL SUJETO OBLIGADO</w:t>
      </w:r>
      <w:r w:rsidRPr="00E909F6">
        <w:t xml:space="preserve"> cumple con sus funciones de patrón, al retener determinado monto del sueldo de los servidores públicos, es que se considera que son de </w:t>
      </w:r>
      <w:r w:rsidRPr="00E909F6">
        <w:rPr>
          <w:rFonts w:eastAsia="Calibri" w:cs="Calibri"/>
          <w:lang w:eastAsia="es-MX"/>
        </w:rPr>
        <w:t>naturaleza</w:t>
      </w:r>
      <w:r w:rsidRPr="00E909F6">
        <w:t xml:space="preserve"> pública y, por lo tanto, no procede la clasificación, en términos del artículo 143, fracción I, de la Ley de Transparencia y Acceso a la Información Pública del Estado de México y Municipios.</w:t>
      </w:r>
    </w:p>
    <w:p w14:paraId="5CC6D933" w14:textId="77777777" w:rsidR="0010608D" w:rsidRPr="00E909F6" w:rsidRDefault="0010608D" w:rsidP="00E909F6">
      <w:pPr>
        <w:ind w:right="-312"/>
        <w:rPr>
          <w:rFonts w:cs="Arial"/>
        </w:rPr>
      </w:pPr>
    </w:p>
    <w:p w14:paraId="0BB83640" w14:textId="77777777" w:rsidR="0010608D" w:rsidRPr="00E909F6" w:rsidRDefault="0010608D" w:rsidP="00E909F6">
      <w:r w:rsidRPr="00E909F6">
        <w:t xml:space="preserve">Es de señalar que la 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w:t>
      </w:r>
      <w:r w:rsidRPr="00E909F6">
        <w:lastRenderedPageBreak/>
        <w:t>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3505FEE8" w14:textId="77777777" w:rsidR="0010608D" w:rsidRPr="00E909F6" w:rsidRDefault="0010608D" w:rsidP="00E909F6">
      <w:pPr>
        <w:rPr>
          <w:rFonts w:cs="Tahoma"/>
          <w:szCs w:val="22"/>
          <w:lang w:val="es-ES"/>
        </w:rPr>
      </w:pPr>
    </w:p>
    <w:p w14:paraId="4210D2F6" w14:textId="77777777" w:rsidR="0010608D" w:rsidRPr="00E909F6" w:rsidRDefault="0010608D" w:rsidP="00E909F6">
      <w:pPr>
        <w:rPr>
          <w:lang w:val="es-ES_tradnl"/>
        </w:rPr>
      </w:pPr>
      <w:r w:rsidRPr="00E909F6">
        <w:rPr>
          <w:lang w:val="es-ES_tradnl"/>
        </w:rPr>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1A7A088D" w14:textId="77777777" w:rsidR="0010608D" w:rsidRPr="00E909F6" w:rsidRDefault="0010608D" w:rsidP="00E909F6">
      <w:pPr>
        <w:rPr>
          <w:rFonts w:cs="Tahoma"/>
          <w:szCs w:val="22"/>
          <w:lang w:val="es-ES"/>
        </w:rPr>
      </w:pPr>
    </w:p>
    <w:p w14:paraId="56A6D340" w14:textId="77777777" w:rsidR="0010608D" w:rsidRPr="00E909F6" w:rsidRDefault="0010608D" w:rsidP="00E909F6">
      <w:pPr>
        <w:pStyle w:val="Puesto"/>
        <w:rPr>
          <w:lang w:val="es-ES_tradnl"/>
        </w:rPr>
      </w:pPr>
      <w:r w:rsidRPr="00E909F6">
        <w:rPr>
          <w:b/>
          <w:lang w:val="es-ES_tradnl"/>
        </w:rPr>
        <w:t>“Firma y rúbrica de servidores públicos.</w:t>
      </w:r>
      <w:r w:rsidRPr="00E909F6">
        <w:rPr>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90329C5" w14:textId="77777777" w:rsidR="0010608D" w:rsidRPr="00E909F6" w:rsidRDefault="0010608D" w:rsidP="00E909F6">
      <w:pPr>
        <w:rPr>
          <w:rFonts w:cs="Tahoma"/>
          <w:szCs w:val="22"/>
          <w:lang w:val="es-ES"/>
        </w:rPr>
      </w:pPr>
    </w:p>
    <w:p w14:paraId="69665D81" w14:textId="77777777" w:rsidR="0010608D" w:rsidRPr="00E909F6" w:rsidRDefault="0010608D" w:rsidP="00E909F6">
      <w:pPr>
        <w:rPr>
          <w:lang w:val="es-ES"/>
        </w:rPr>
      </w:pPr>
      <w:r w:rsidRPr="00E909F6">
        <w:rPr>
          <w:lang w:val="es-ES"/>
        </w:rPr>
        <w:t>Conforme a lo expuesto, no procede la clasificación, en términos del artículo 143, fracción I de la Ley de Transparencia y Acceso a la Información Pública del Estado de México y Municipios.</w:t>
      </w:r>
    </w:p>
    <w:p w14:paraId="1EBB3341" w14:textId="77777777" w:rsidR="0058676E" w:rsidRPr="00E909F6" w:rsidRDefault="0058676E" w:rsidP="00E909F6">
      <w:pPr>
        <w:rPr>
          <w:rFonts w:cs="Tahoma"/>
          <w:szCs w:val="22"/>
          <w:lang w:val="es-ES"/>
        </w:rPr>
      </w:pPr>
    </w:p>
    <w:p w14:paraId="57F06B41" w14:textId="70D8B569" w:rsidR="0058676E" w:rsidRPr="00E909F6" w:rsidRDefault="0058676E" w:rsidP="00E909F6">
      <w:r w:rsidRPr="00E909F6">
        <w:rPr>
          <w:rFonts w:cs="Tahoma"/>
          <w:szCs w:val="22"/>
          <w:lang w:val="es-ES"/>
        </w:rPr>
        <w:t xml:space="preserve">Por lo que corresponde a la </w:t>
      </w:r>
      <w:r w:rsidRPr="00E909F6">
        <w:rPr>
          <w:b/>
          <w:i/>
        </w:rPr>
        <w:t>Fotografía de servidores públicos,</w:t>
      </w:r>
      <w:r w:rsidRPr="00E909F6">
        <w:rPr>
          <w:bCs/>
          <w:iCs/>
        </w:rPr>
        <w:t xml:space="preserve"> e</w:t>
      </w:r>
      <w:r w:rsidRPr="00E909F6">
        <w:t>s preciso señalar que las fotografías</w:t>
      </w:r>
      <w:r w:rsidRPr="00E909F6">
        <w:rPr>
          <w:b/>
        </w:rPr>
        <w:t xml:space="preserve"> </w:t>
      </w:r>
      <w:r w:rsidRPr="00E909F6">
        <w:t>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D2C8A0E" w14:textId="77777777" w:rsidR="0058676E" w:rsidRPr="00E909F6" w:rsidRDefault="0058676E" w:rsidP="00E909F6">
      <w:r w:rsidRPr="00E909F6">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0B90365" w14:textId="77777777" w:rsidR="0058676E" w:rsidRPr="00E909F6" w:rsidRDefault="0058676E" w:rsidP="00E909F6">
      <w:pPr>
        <w:tabs>
          <w:tab w:val="left" w:pos="284"/>
        </w:tabs>
      </w:pPr>
    </w:p>
    <w:p w14:paraId="74C3F807" w14:textId="77777777" w:rsidR="0058676E" w:rsidRPr="00E909F6" w:rsidRDefault="0058676E" w:rsidP="00E909F6">
      <w:r w:rsidRPr="00E909F6">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D0F298B" w14:textId="77777777" w:rsidR="0058676E" w:rsidRPr="00E909F6" w:rsidRDefault="0058676E" w:rsidP="00E909F6">
      <w:pPr>
        <w:tabs>
          <w:tab w:val="left" w:pos="284"/>
        </w:tabs>
      </w:pPr>
    </w:p>
    <w:p w14:paraId="69B97CDB" w14:textId="77777777" w:rsidR="0058676E" w:rsidRPr="00E909F6" w:rsidRDefault="0058676E" w:rsidP="00E909F6">
      <w:pPr>
        <w:tabs>
          <w:tab w:val="left" w:pos="284"/>
        </w:tabs>
      </w:pPr>
      <w:r w:rsidRPr="00E909F6">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tanto, la naturaleza de las mismas es pública.</w:t>
      </w:r>
    </w:p>
    <w:p w14:paraId="5387619A" w14:textId="77777777" w:rsidR="0010608D" w:rsidRPr="00E909F6" w:rsidRDefault="0010608D" w:rsidP="00E909F6">
      <w:pPr>
        <w:ind w:right="-312"/>
        <w:rPr>
          <w:rFonts w:cs="Arial"/>
        </w:rPr>
      </w:pPr>
    </w:p>
    <w:p w14:paraId="6CD05AC4" w14:textId="27BA992A" w:rsidR="00BD5A7C" w:rsidRPr="00E909F6" w:rsidRDefault="001E0ACD" w:rsidP="00E909F6">
      <w:pPr>
        <w:pStyle w:val="Ttulo3"/>
        <w:rPr>
          <w:szCs w:val="22"/>
        </w:rPr>
      </w:pPr>
      <w:bookmarkStart w:id="39" w:name="_Toc165304079"/>
      <w:bookmarkStart w:id="40" w:name="_Toc188992916"/>
      <w:r w:rsidRPr="00E909F6">
        <w:rPr>
          <w:rFonts w:eastAsia="Calibri"/>
          <w:szCs w:val="22"/>
        </w:rPr>
        <w:lastRenderedPageBreak/>
        <w:t>e</w:t>
      </w:r>
      <w:r w:rsidR="00335CDF" w:rsidRPr="00E909F6">
        <w:rPr>
          <w:rFonts w:eastAsia="Calibri"/>
          <w:szCs w:val="22"/>
        </w:rPr>
        <w:t xml:space="preserve">) </w:t>
      </w:r>
      <w:bookmarkEnd w:id="39"/>
      <w:r w:rsidR="00BD5A7C" w:rsidRPr="00E909F6">
        <w:rPr>
          <w:szCs w:val="22"/>
        </w:rPr>
        <w:t>Conclusión</w:t>
      </w:r>
      <w:bookmarkEnd w:id="40"/>
    </w:p>
    <w:p w14:paraId="7B4ED5B9" w14:textId="05123083" w:rsidR="00AE39F2" w:rsidRPr="00E909F6" w:rsidRDefault="00AE39F2" w:rsidP="00E909F6">
      <w:pPr>
        <w:widowControl w:val="0"/>
        <w:tabs>
          <w:tab w:val="left" w:pos="1701"/>
          <w:tab w:val="left" w:pos="1843"/>
        </w:tabs>
        <w:rPr>
          <w:rFonts w:eastAsia="Palatino Linotype" w:cs="Palatino Linotype"/>
        </w:rPr>
      </w:pPr>
      <w:r w:rsidRPr="00E909F6">
        <w:rPr>
          <w:rFonts w:eastAsia="Palatino Linotype" w:cs="Palatino Linotype"/>
        </w:rPr>
        <w:t xml:space="preserve">En razón de lo anteriormente expuesto, este Instituto estima que las razones o motivos de inconformidad hechos valer por </w:t>
      </w:r>
      <w:r w:rsidRPr="00E909F6">
        <w:rPr>
          <w:rFonts w:eastAsiaTheme="minorHAnsi" w:cs="Tahoma"/>
          <w:b/>
          <w:iCs/>
          <w:szCs w:val="22"/>
          <w:lang w:eastAsia="en-US"/>
        </w:rPr>
        <w:t>LA PARTE RECURRENTE</w:t>
      </w:r>
      <w:r w:rsidRPr="00E909F6">
        <w:rPr>
          <w:rFonts w:eastAsiaTheme="minorHAnsi" w:cs="Tahoma"/>
          <w:bCs/>
          <w:iCs/>
          <w:szCs w:val="22"/>
          <w:lang w:eastAsia="en-US"/>
        </w:rPr>
        <w:t xml:space="preserve"> </w:t>
      </w:r>
      <w:r w:rsidRPr="00E909F6">
        <w:rPr>
          <w:rFonts w:eastAsia="Palatino Linotype" w:cs="Palatino Linotype"/>
        </w:rPr>
        <w:t xml:space="preserve">devienen </w:t>
      </w:r>
      <w:r w:rsidRPr="00E909F6">
        <w:rPr>
          <w:rFonts w:eastAsia="Palatino Linotype" w:cs="Palatino Linotype"/>
          <w:b/>
        </w:rPr>
        <w:t>fundadas</w:t>
      </w:r>
      <w:r w:rsidRPr="00E909F6">
        <w:rPr>
          <w:rFonts w:eastAsia="Palatino Linotype" w:cs="Palatino Linotype"/>
        </w:rPr>
        <w:t xml:space="preserve"> y suficientes para </w:t>
      </w:r>
      <w:r w:rsidR="00BD4241" w:rsidRPr="00E909F6">
        <w:rPr>
          <w:rFonts w:eastAsia="Palatino Linotype" w:cs="Palatino Linotype"/>
          <w:b/>
        </w:rPr>
        <w:t>REVOCAR</w:t>
      </w:r>
      <w:r w:rsidRPr="00E909F6">
        <w:rPr>
          <w:rFonts w:eastAsia="Palatino Linotype" w:cs="Palatino Linotype"/>
        </w:rPr>
        <w:t xml:space="preserve"> la respuesta del </w:t>
      </w:r>
      <w:r w:rsidRPr="00E909F6">
        <w:rPr>
          <w:rFonts w:eastAsia="Palatino Linotype" w:cs="Palatino Linotype"/>
          <w:b/>
        </w:rPr>
        <w:t>SUJETO OBLIGADO</w:t>
      </w:r>
      <w:r w:rsidRPr="00E909F6">
        <w:rPr>
          <w:rFonts w:eastAsia="Palatino Linotype" w:cs="Palatino Linotype"/>
        </w:rPr>
        <w:t xml:space="preserve"> y ordenarle haga entrega de la información </w:t>
      </w:r>
      <w:r w:rsidR="00EF3382" w:rsidRPr="00E909F6">
        <w:rPr>
          <w:rFonts w:eastAsia="Palatino Linotype" w:cs="Palatino Linotype"/>
        </w:rPr>
        <w:t>precisada en el presente considerando</w:t>
      </w:r>
      <w:r w:rsidRPr="00E909F6">
        <w:rPr>
          <w:rFonts w:eastAsia="Palatino Linotype" w:cs="Palatino Linotype"/>
        </w:rPr>
        <w:t>.</w:t>
      </w:r>
    </w:p>
    <w:p w14:paraId="35CC3E71" w14:textId="77777777" w:rsidR="00D332D7" w:rsidRPr="00E909F6" w:rsidRDefault="00D332D7" w:rsidP="00E909F6">
      <w:pPr>
        <w:rPr>
          <w:rFonts w:cs="Arial"/>
          <w:szCs w:val="22"/>
        </w:rPr>
      </w:pPr>
    </w:p>
    <w:p w14:paraId="6C4C444E" w14:textId="16F1DC79" w:rsidR="00BD5A7C" w:rsidRPr="00E909F6" w:rsidRDefault="00BD5A7C" w:rsidP="00E909F6">
      <w:pPr>
        <w:ind w:right="-93"/>
        <w:rPr>
          <w:rFonts w:cs="Tahoma"/>
          <w:bCs/>
          <w:szCs w:val="22"/>
        </w:rPr>
      </w:pPr>
      <w:bookmarkStart w:id="41" w:name="_Hlk165381027"/>
      <w:r w:rsidRPr="00E909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C13D1A0" w14:textId="77777777" w:rsidR="00BD5A7C" w:rsidRPr="00E909F6" w:rsidRDefault="00BD5A7C" w:rsidP="00E909F6">
      <w:pPr>
        <w:rPr>
          <w:szCs w:val="22"/>
        </w:rPr>
      </w:pPr>
    </w:p>
    <w:p w14:paraId="5C396097" w14:textId="684A0E4F" w:rsidR="00664420" w:rsidRPr="00E909F6" w:rsidRDefault="00664420" w:rsidP="00E909F6">
      <w:pPr>
        <w:pStyle w:val="Ttulo1"/>
        <w:rPr>
          <w:szCs w:val="22"/>
        </w:rPr>
      </w:pPr>
      <w:bookmarkStart w:id="42" w:name="_Toc188992917"/>
      <w:r w:rsidRPr="00E909F6">
        <w:rPr>
          <w:szCs w:val="22"/>
        </w:rPr>
        <w:t>RESUELVE</w:t>
      </w:r>
      <w:bookmarkEnd w:id="42"/>
    </w:p>
    <w:p w14:paraId="203B7093" w14:textId="77777777" w:rsidR="00664420" w:rsidRPr="00E909F6" w:rsidRDefault="00664420" w:rsidP="00E909F6">
      <w:pPr>
        <w:ind w:right="113"/>
        <w:rPr>
          <w:rFonts w:cs="Arial"/>
          <w:b/>
          <w:szCs w:val="22"/>
        </w:rPr>
      </w:pPr>
    </w:p>
    <w:p w14:paraId="68DFB650" w14:textId="12D41B97" w:rsidR="008629A5" w:rsidRPr="00E909F6" w:rsidRDefault="008629A5" w:rsidP="00E909F6">
      <w:pPr>
        <w:widowControl w:val="0"/>
        <w:rPr>
          <w:rFonts w:eastAsia="Calibri" w:cs="Tahoma"/>
          <w:bCs/>
          <w:szCs w:val="22"/>
          <w:lang w:eastAsia="en-US"/>
        </w:rPr>
      </w:pPr>
      <w:r w:rsidRPr="00E909F6">
        <w:rPr>
          <w:b/>
          <w:bCs/>
          <w:szCs w:val="22"/>
        </w:rPr>
        <w:t>PRIMERO.</w:t>
      </w:r>
      <w:r w:rsidRPr="00E909F6">
        <w:rPr>
          <w:szCs w:val="22"/>
        </w:rPr>
        <w:t xml:space="preserve"> </w:t>
      </w:r>
      <w:r w:rsidRPr="00E909F6">
        <w:rPr>
          <w:rFonts w:cs="Tahoma"/>
          <w:szCs w:val="22"/>
        </w:rPr>
        <w:t xml:space="preserve">Se </w:t>
      </w:r>
      <w:r w:rsidR="00E13B4A" w:rsidRPr="00E909F6">
        <w:rPr>
          <w:rFonts w:cs="Tahoma"/>
          <w:b/>
          <w:bCs/>
          <w:szCs w:val="22"/>
        </w:rPr>
        <w:t>REVOCA</w:t>
      </w:r>
      <w:r w:rsidRPr="00E909F6">
        <w:rPr>
          <w:rFonts w:cs="Tahoma"/>
          <w:szCs w:val="22"/>
        </w:rPr>
        <w:t xml:space="preserve"> la respuesta entregada por el </w:t>
      </w:r>
      <w:r w:rsidRPr="00E909F6">
        <w:rPr>
          <w:rFonts w:cs="Tahoma"/>
          <w:b/>
          <w:bCs/>
          <w:szCs w:val="22"/>
        </w:rPr>
        <w:t>SUJETO OBLIGADO</w:t>
      </w:r>
      <w:r w:rsidRPr="00E909F6">
        <w:rPr>
          <w:rFonts w:cs="Tahoma"/>
          <w:szCs w:val="22"/>
        </w:rPr>
        <w:t xml:space="preserve"> en la solicitud de información </w:t>
      </w:r>
      <w:r w:rsidR="00C32217" w:rsidRPr="00E909F6">
        <w:rPr>
          <w:rFonts w:cs="Tahoma"/>
          <w:b/>
          <w:szCs w:val="22"/>
        </w:rPr>
        <w:t>01029/TLALNEPA/IP/2024</w:t>
      </w:r>
      <w:r w:rsidRPr="00E909F6">
        <w:rPr>
          <w:rFonts w:cs="Tahoma"/>
          <w:bCs/>
          <w:szCs w:val="22"/>
        </w:rPr>
        <w:t xml:space="preserve">, </w:t>
      </w:r>
      <w:r w:rsidRPr="00E909F6">
        <w:rPr>
          <w:rFonts w:eastAsia="Calibri" w:cs="Tahoma"/>
          <w:bCs/>
          <w:szCs w:val="22"/>
          <w:lang w:eastAsia="en-US"/>
        </w:rPr>
        <w:t xml:space="preserve">por resultar </w:t>
      </w:r>
      <w:r w:rsidRPr="00E909F6">
        <w:rPr>
          <w:rFonts w:eastAsia="Calibri" w:cs="Tahoma"/>
          <w:b/>
          <w:bCs/>
          <w:szCs w:val="22"/>
          <w:lang w:eastAsia="en-US"/>
        </w:rPr>
        <w:t>FUNDADAS</w:t>
      </w:r>
      <w:r w:rsidRPr="00E909F6">
        <w:rPr>
          <w:rFonts w:eastAsia="Calibri" w:cs="Tahoma"/>
          <w:bCs/>
          <w:szCs w:val="22"/>
          <w:lang w:eastAsia="en-US"/>
        </w:rPr>
        <w:t xml:space="preserve"> las razones o motivos de inconformidad hechos valer por </w:t>
      </w:r>
      <w:r w:rsidRPr="00E909F6">
        <w:rPr>
          <w:rFonts w:eastAsia="Calibri" w:cs="Tahoma"/>
          <w:b/>
          <w:szCs w:val="22"/>
          <w:lang w:eastAsia="en-US"/>
        </w:rPr>
        <w:t>LA PARTE RECURRENTE</w:t>
      </w:r>
      <w:r w:rsidRPr="00E909F6">
        <w:rPr>
          <w:rFonts w:eastAsia="Calibri" w:cs="Tahoma"/>
          <w:bCs/>
          <w:szCs w:val="22"/>
          <w:lang w:eastAsia="en-US"/>
        </w:rPr>
        <w:t xml:space="preserve"> en el Recurso de Revisión </w:t>
      </w:r>
      <w:r w:rsidR="00C32217" w:rsidRPr="00E909F6">
        <w:rPr>
          <w:rFonts w:eastAsiaTheme="minorHAnsi" w:cstheme="minorBidi"/>
          <w:b/>
          <w:bCs/>
          <w:szCs w:val="22"/>
          <w:lang w:eastAsia="en-US"/>
        </w:rPr>
        <w:t>07434/INFOEM/IP/RR/2024</w:t>
      </w:r>
      <w:r w:rsidRPr="00E909F6">
        <w:rPr>
          <w:rFonts w:eastAsiaTheme="minorHAnsi" w:cstheme="minorBidi"/>
          <w:szCs w:val="22"/>
          <w:lang w:eastAsia="en-US"/>
        </w:rPr>
        <w:t>,</w:t>
      </w:r>
      <w:r w:rsidRPr="00E909F6">
        <w:rPr>
          <w:rFonts w:cs="Tahoma"/>
          <w:b/>
          <w:szCs w:val="22"/>
        </w:rPr>
        <w:t xml:space="preserve"> </w:t>
      </w:r>
      <w:r w:rsidRPr="00E909F6">
        <w:rPr>
          <w:rFonts w:eastAsia="Calibri" w:cs="Tahoma"/>
          <w:bCs/>
          <w:szCs w:val="22"/>
          <w:lang w:eastAsia="en-US"/>
        </w:rPr>
        <w:t xml:space="preserve">en términos del considerando </w:t>
      </w:r>
      <w:r w:rsidRPr="00E909F6">
        <w:rPr>
          <w:rFonts w:eastAsia="Calibri" w:cs="Tahoma"/>
          <w:b/>
          <w:szCs w:val="22"/>
          <w:lang w:eastAsia="en-US"/>
        </w:rPr>
        <w:t>SEGUNDO</w:t>
      </w:r>
      <w:r w:rsidRPr="00E909F6">
        <w:rPr>
          <w:rFonts w:eastAsia="Calibri" w:cs="Tahoma"/>
          <w:bCs/>
          <w:szCs w:val="22"/>
          <w:lang w:eastAsia="en-US"/>
        </w:rPr>
        <w:t xml:space="preserve"> de la presente Resolución.</w:t>
      </w:r>
    </w:p>
    <w:p w14:paraId="6961F8DF" w14:textId="77777777" w:rsidR="008629A5" w:rsidRPr="00E909F6" w:rsidRDefault="008629A5" w:rsidP="00E909F6">
      <w:pPr>
        <w:widowControl w:val="0"/>
        <w:rPr>
          <w:rFonts w:eastAsia="Calibri" w:cs="Tahoma"/>
          <w:bCs/>
          <w:szCs w:val="22"/>
          <w:lang w:eastAsia="en-US"/>
        </w:rPr>
      </w:pPr>
    </w:p>
    <w:p w14:paraId="6E956CBC" w14:textId="1EAFC757" w:rsidR="008629A5" w:rsidRPr="00E909F6" w:rsidRDefault="008629A5" w:rsidP="00E909F6">
      <w:pPr>
        <w:ind w:right="-93"/>
        <w:rPr>
          <w:rFonts w:eastAsia="Calibri" w:cs="Tahoma"/>
          <w:bCs/>
          <w:szCs w:val="22"/>
          <w:lang w:eastAsia="en-US"/>
        </w:rPr>
      </w:pPr>
      <w:r w:rsidRPr="00E909F6">
        <w:rPr>
          <w:rFonts w:eastAsia="Calibri" w:cs="Tahoma"/>
          <w:b/>
          <w:bCs/>
          <w:szCs w:val="22"/>
          <w:lang w:eastAsia="en-US"/>
        </w:rPr>
        <w:t>SEGUNDO.</w:t>
      </w:r>
      <w:r w:rsidRPr="00E909F6">
        <w:rPr>
          <w:rFonts w:eastAsia="Calibri" w:cs="Tahoma"/>
          <w:szCs w:val="22"/>
          <w:lang w:eastAsia="es-MX"/>
        </w:rPr>
        <w:t xml:space="preserve"> Se </w:t>
      </w:r>
      <w:r w:rsidRPr="00E909F6">
        <w:rPr>
          <w:rFonts w:eastAsia="Calibri" w:cs="Tahoma"/>
          <w:b/>
          <w:szCs w:val="22"/>
          <w:lang w:eastAsia="es-MX"/>
        </w:rPr>
        <w:t xml:space="preserve">ORDENA </w:t>
      </w:r>
      <w:r w:rsidRPr="00E909F6">
        <w:rPr>
          <w:rFonts w:eastAsia="Calibri" w:cs="Tahoma"/>
          <w:szCs w:val="22"/>
          <w:lang w:eastAsia="es-MX"/>
        </w:rPr>
        <w:t xml:space="preserve">al </w:t>
      </w:r>
      <w:r w:rsidRPr="00E909F6">
        <w:rPr>
          <w:rFonts w:eastAsia="Calibri" w:cs="Tahoma"/>
          <w:b/>
          <w:bCs/>
          <w:szCs w:val="22"/>
          <w:lang w:eastAsia="es-MX"/>
        </w:rPr>
        <w:t>SUJETO OBLIGADO</w:t>
      </w:r>
      <w:r w:rsidRPr="00E909F6">
        <w:rPr>
          <w:rFonts w:eastAsia="Calibri" w:cs="Tahoma"/>
          <w:szCs w:val="22"/>
          <w:lang w:eastAsia="es-MX"/>
        </w:rPr>
        <w:t xml:space="preserve">, </w:t>
      </w:r>
      <w:r w:rsidRPr="00E909F6">
        <w:rPr>
          <w:rFonts w:eastAsia="Calibri" w:cs="Tahoma"/>
          <w:bCs/>
          <w:szCs w:val="22"/>
          <w:lang w:eastAsia="en-US"/>
        </w:rPr>
        <w:t xml:space="preserve">a efecto de que, previa búsqueda exhaustiva y razonable de la información, entregue a través del </w:t>
      </w:r>
      <w:r w:rsidRPr="00E909F6">
        <w:rPr>
          <w:rFonts w:eastAsia="Calibri" w:cs="Tahoma"/>
          <w:b/>
          <w:bCs/>
          <w:szCs w:val="22"/>
          <w:lang w:eastAsia="en-US"/>
        </w:rPr>
        <w:t>SAIMEX</w:t>
      </w:r>
      <w:r w:rsidR="00C23411" w:rsidRPr="00E909F6">
        <w:rPr>
          <w:rFonts w:eastAsia="Calibri" w:cs="Tahoma"/>
          <w:bCs/>
          <w:szCs w:val="22"/>
          <w:lang w:eastAsia="en-US"/>
        </w:rPr>
        <w:t xml:space="preserve"> y por </w:t>
      </w:r>
      <w:r w:rsidR="00C23411" w:rsidRPr="00E909F6">
        <w:rPr>
          <w:rFonts w:eastAsia="Calibri" w:cs="Tahoma"/>
          <w:b/>
          <w:szCs w:val="22"/>
          <w:lang w:eastAsia="en-US"/>
        </w:rPr>
        <w:t>correo electrónico</w:t>
      </w:r>
      <w:r w:rsidRPr="00E909F6">
        <w:rPr>
          <w:rFonts w:eastAsia="Calibri" w:cs="Tahoma"/>
          <w:bCs/>
          <w:szCs w:val="22"/>
          <w:lang w:eastAsia="en-US"/>
        </w:rPr>
        <w:t xml:space="preserve"> </w:t>
      </w:r>
      <w:r w:rsidR="005D5645" w:rsidRPr="00E909F6">
        <w:rPr>
          <w:rFonts w:eastAsia="Calibri" w:cs="Tahoma"/>
          <w:bCs/>
          <w:szCs w:val="22"/>
          <w:lang w:eastAsia="en-US"/>
        </w:rPr>
        <w:t xml:space="preserve">de ser procedente </w:t>
      </w:r>
      <w:r w:rsidRPr="00E909F6">
        <w:rPr>
          <w:rFonts w:eastAsia="Calibri" w:cs="Tahoma"/>
          <w:bCs/>
          <w:szCs w:val="22"/>
          <w:lang w:eastAsia="en-US"/>
        </w:rPr>
        <w:t xml:space="preserve">en </w:t>
      </w:r>
      <w:r w:rsidRPr="00E909F6">
        <w:rPr>
          <w:rFonts w:eastAsia="Calibri" w:cs="Tahoma"/>
          <w:b/>
          <w:bCs/>
          <w:szCs w:val="22"/>
          <w:lang w:eastAsia="en-US"/>
        </w:rPr>
        <w:t>versión pública</w:t>
      </w:r>
      <w:r w:rsidRPr="00E909F6">
        <w:rPr>
          <w:rFonts w:eastAsia="Calibri" w:cs="Tahoma"/>
          <w:bCs/>
          <w:szCs w:val="22"/>
          <w:lang w:eastAsia="en-US"/>
        </w:rPr>
        <w:t xml:space="preserve">, </w:t>
      </w:r>
      <w:r w:rsidR="00D0781A" w:rsidRPr="00E909F6">
        <w:rPr>
          <w:rFonts w:eastAsia="Calibri" w:cs="Tahoma"/>
          <w:bCs/>
          <w:szCs w:val="22"/>
          <w:lang w:eastAsia="en-US"/>
        </w:rPr>
        <w:t xml:space="preserve">de la servidora pública </w:t>
      </w:r>
      <w:r w:rsidR="00D0781A" w:rsidRPr="00E909F6">
        <w:rPr>
          <w:rFonts w:eastAsia="Calibri" w:cs="Tahoma"/>
          <w:b/>
          <w:i/>
          <w:iCs/>
          <w:szCs w:val="22"/>
          <w:lang w:eastAsia="en-US"/>
        </w:rPr>
        <w:t>Leo Mariel Huitron Loyo</w:t>
      </w:r>
      <w:r w:rsidR="00171499" w:rsidRPr="00E909F6">
        <w:rPr>
          <w:rFonts w:eastAsia="Calibri" w:cs="Tahoma"/>
          <w:bCs/>
          <w:szCs w:val="22"/>
          <w:lang w:eastAsia="en-US"/>
        </w:rPr>
        <w:t>, los documentos donde conste a</w:t>
      </w:r>
      <w:r w:rsidR="00D0781A" w:rsidRPr="00E909F6">
        <w:rPr>
          <w:rFonts w:eastAsia="Calibri" w:cs="Tahoma"/>
          <w:bCs/>
          <w:szCs w:val="22"/>
          <w:lang w:eastAsia="en-US"/>
        </w:rPr>
        <w:t xml:space="preserve">l 25 de octubre de 2024, </w:t>
      </w:r>
      <w:r w:rsidRPr="00E909F6">
        <w:rPr>
          <w:rFonts w:eastAsia="Calibri" w:cs="Tahoma"/>
          <w:bCs/>
          <w:szCs w:val="22"/>
          <w:lang w:eastAsia="en-US"/>
        </w:rPr>
        <w:t>lo siguiente:</w:t>
      </w:r>
    </w:p>
    <w:p w14:paraId="4666002D" w14:textId="77777777" w:rsidR="0010608D" w:rsidRPr="00E909F6" w:rsidRDefault="0010608D" w:rsidP="00E909F6">
      <w:pPr>
        <w:rPr>
          <w:rFonts w:cs="Tahoma"/>
          <w:bCs/>
          <w:iCs/>
          <w:szCs w:val="22"/>
        </w:rPr>
      </w:pPr>
    </w:p>
    <w:p w14:paraId="01D0BE84" w14:textId="324450D6" w:rsidR="0010608D" w:rsidRPr="00E909F6" w:rsidRDefault="00171499" w:rsidP="00E909F6">
      <w:pPr>
        <w:pStyle w:val="Prrafodelista"/>
        <w:numPr>
          <w:ilvl w:val="0"/>
          <w:numId w:val="21"/>
        </w:numPr>
        <w:spacing w:line="240" w:lineRule="auto"/>
        <w:ind w:left="851" w:right="822" w:firstLine="0"/>
        <w:rPr>
          <w:rFonts w:cs="Tahoma"/>
          <w:bCs/>
          <w:i/>
          <w:iCs/>
          <w:szCs w:val="22"/>
        </w:rPr>
      </w:pPr>
      <w:r w:rsidRPr="00E909F6">
        <w:rPr>
          <w:rFonts w:cs="Tahoma"/>
          <w:bCs/>
          <w:i/>
          <w:iCs/>
          <w:szCs w:val="22"/>
        </w:rPr>
        <w:lastRenderedPageBreak/>
        <w:t>El Currí</w:t>
      </w:r>
      <w:r w:rsidR="0010608D" w:rsidRPr="00E909F6">
        <w:rPr>
          <w:rFonts w:cs="Tahoma"/>
          <w:bCs/>
          <w:i/>
          <w:iCs/>
          <w:szCs w:val="22"/>
        </w:rPr>
        <w:t>culum vitae</w:t>
      </w:r>
      <w:r w:rsidRPr="00E909F6">
        <w:rPr>
          <w:rFonts w:cs="Tahoma"/>
          <w:bCs/>
          <w:i/>
          <w:iCs/>
          <w:szCs w:val="22"/>
        </w:rPr>
        <w:t xml:space="preserve"> o documento análogo</w:t>
      </w:r>
      <w:r w:rsidR="0010608D" w:rsidRPr="00E909F6">
        <w:rPr>
          <w:rFonts w:cs="Tahoma"/>
          <w:bCs/>
          <w:i/>
          <w:iCs/>
          <w:szCs w:val="22"/>
        </w:rPr>
        <w:t xml:space="preserve">. </w:t>
      </w:r>
    </w:p>
    <w:p w14:paraId="40297C56" w14:textId="0C8B8FE6" w:rsidR="0010608D" w:rsidRPr="00E909F6" w:rsidRDefault="00171499" w:rsidP="00E909F6">
      <w:pPr>
        <w:pStyle w:val="Prrafodelista"/>
        <w:numPr>
          <w:ilvl w:val="0"/>
          <w:numId w:val="21"/>
        </w:numPr>
        <w:spacing w:line="240" w:lineRule="auto"/>
        <w:ind w:left="851" w:right="822" w:firstLine="0"/>
        <w:rPr>
          <w:rFonts w:cs="Tahoma"/>
          <w:bCs/>
          <w:i/>
          <w:iCs/>
          <w:szCs w:val="22"/>
        </w:rPr>
      </w:pPr>
      <w:r w:rsidRPr="00E909F6">
        <w:rPr>
          <w:rFonts w:cs="Tahoma"/>
          <w:bCs/>
          <w:i/>
          <w:iCs/>
          <w:szCs w:val="22"/>
        </w:rPr>
        <w:t xml:space="preserve">El </w:t>
      </w:r>
      <w:r w:rsidR="0010608D" w:rsidRPr="00E909F6">
        <w:rPr>
          <w:rFonts w:cs="Tahoma"/>
          <w:bCs/>
          <w:i/>
          <w:iCs/>
          <w:szCs w:val="22"/>
        </w:rPr>
        <w:t>Sueldo.</w:t>
      </w:r>
    </w:p>
    <w:p w14:paraId="1293B36F" w14:textId="14B76837" w:rsidR="0010608D" w:rsidRPr="00E909F6" w:rsidRDefault="00171499" w:rsidP="00E909F6">
      <w:pPr>
        <w:pStyle w:val="Prrafodelista"/>
        <w:numPr>
          <w:ilvl w:val="0"/>
          <w:numId w:val="21"/>
        </w:numPr>
        <w:spacing w:line="240" w:lineRule="auto"/>
        <w:ind w:left="851" w:right="822" w:firstLine="0"/>
        <w:rPr>
          <w:rFonts w:cs="Tahoma"/>
          <w:bCs/>
          <w:i/>
          <w:iCs/>
          <w:szCs w:val="22"/>
        </w:rPr>
      </w:pPr>
      <w:r w:rsidRPr="00E909F6">
        <w:rPr>
          <w:rFonts w:cs="Tahoma"/>
          <w:bCs/>
          <w:i/>
          <w:iCs/>
          <w:szCs w:val="22"/>
        </w:rPr>
        <w:t>La f</w:t>
      </w:r>
      <w:r w:rsidR="0010608D" w:rsidRPr="00E909F6">
        <w:rPr>
          <w:rFonts w:cs="Tahoma"/>
          <w:bCs/>
          <w:i/>
          <w:iCs/>
          <w:szCs w:val="22"/>
        </w:rPr>
        <w:t xml:space="preserve">echa de nombramiento. </w:t>
      </w:r>
    </w:p>
    <w:p w14:paraId="0A5FBBA1" w14:textId="4C464C95" w:rsidR="0052755F" w:rsidRPr="00E909F6" w:rsidRDefault="00171499" w:rsidP="00E909F6">
      <w:pPr>
        <w:pStyle w:val="Prrafodelista"/>
        <w:numPr>
          <w:ilvl w:val="0"/>
          <w:numId w:val="21"/>
        </w:numPr>
        <w:spacing w:line="240" w:lineRule="auto"/>
        <w:ind w:left="851" w:right="822" w:firstLine="0"/>
        <w:rPr>
          <w:rFonts w:cs="Tahoma"/>
          <w:bCs/>
          <w:i/>
          <w:iCs/>
          <w:szCs w:val="22"/>
        </w:rPr>
      </w:pPr>
      <w:r w:rsidRPr="00E909F6">
        <w:rPr>
          <w:rFonts w:cs="Tahoma"/>
          <w:bCs/>
          <w:i/>
          <w:iCs/>
          <w:szCs w:val="22"/>
        </w:rPr>
        <w:t xml:space="preserve">El </w:t>
      </w:r>
      <w:r w:rsidR="0010608D" w:rsidRPr="00E909F6">
        <w:rPr>
          <w:rFonts w:cs="Tahoma"/>
          <w:bCs/>
          <w:i/>
          <w:iCs/>
          <w:szCs w:val="22"/>
        </w:rPr>
        <w:t>Informe de las actividades</w:t>
      </w:r>
      <w:r w:rsidR="00084DDC" w:rsidRPr="00E909F6">
        <w:rPr>
          <w:rFonts w:cs="Tahoma"/>
          <w:bCs/>
          <w:i/>
          <w:iCs/>
          <w:szCs w:val="22"/>
        </w:rPr>
        <w:t>.</w:t>
      </w:r>
    </w:p>
    <w:p w14:paraId="2B6E475E" w14:textId="77777777" w:rsidR="00171499" w:rsidRPr="00E909F6" w:rsidRDefault="00171499" w:rsidP="00E909F6">
      <w:pPr>
        <w:pStyle w:val="Puesto"/>
        <w:ind w:left="851" w:right="822"/>
      </w:pPr>
    </w:p>
    <w:p w14:paraId="2A376D71" w14:textId="77777777" w:rsidR="00171499" w:rsidRPr="00E909F6" w:rsidRDefault="00171499" w:rsidP="00E909F6">
      <w:pPr>
        <w:pStyle w:val="Puesto"/>
        <w:ind w:left="851" w:right="822"/>
      </w:pPr>
      <w:r w:rsidRPr="00E909F6">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8A82E97" w14:textId="77777777" w:rsidR="00171499" w:rsidRPr="00E909F6" w:rsidRDefault="00171499" w:rsidP="00E909F6">
      <w:pPr>
        <w:spacing w:line="240" w:lineRule="auto"/>
        <w:ind w:left="851" w:right="822"/>
        <w:rPr>
          <w:rFonts w:eastAsia="Palatino Linotype" w:cs="Palatino Linotype"/>
          <w:i/>
          <w:szCs w:val="22"/>
        </w:rPr>
      </w:pPr>
    </w:p>
    <w:p w14:paraId="65820935" w14:textId="2C15DB90" w:rsidR="00171499" w:rsidRPr="00E909F6" w:rsidRDefault="00171499" w:rsidP="00E909F6">
      <w:pPr>
        <w:spacing w:line="240" w:lineRule="auto"/>
        <w:ind w:left="851" w:right="822"/>
        <w:rPr>
          <w:rFonts w:cs="Arial"/>
          <w:i/>
          <w:szCs w:val="22"/>
        </w:rPr>
      </w:pPr>
      <w:r w:rsidRPr="00E909F6">
        <w:rPr>
          <w:rFonts w:eastAsia="Palatino Linotype" w:cs="Palatino Linotype"/>
          <w:i/>
          <w:szCs w:val="22"/>
        </w:rPr>
        <w:t xml:space="preserve">Para el caso de que la información ordenada en el numeral 4, no obre en los archivos del </w:t>
      </w:r>
      <w:r w:rsidRPr="00E909F6">
        <w:rPr>
          <w:rFonts w:eastAsia="Palatino Linotype" w:cs="Palatino Linotype"/>
          <w:b/>
          <w:i/>
          <w:szCs w:val="22"/>
        </w:rPr>
        <w:t>SUJETO OBLIGADO</w:t>
      </w:r>
      <w:r w:rsidRPr="00E909F6">
        <w:rPr>
          <w:rFonts w:eastAsia="Palatino Linotype" w:cs="Palatino Linotype"/>
          <w:i/>
          <w:szCs w:val="22"/>
        </w:rPr>
        <w:t xml:space="preserve"> por no haberse generado, bastará con que así lo haga del conocimiento de la parte </w:t>
      </w:r>
      <w:r w:rsidRPr="00E909F6">
        <w:rPr>
          <w:rFonts w:eastAsia="Palatino Linotype" w:cs="Palatino Linotype"/>
          <w:b/>
          <w:i/>
          <w:szCs w:val="22"/>
        </w:rPr>
        <w:t xml:space="preserve">RECURRENTE. </w:t>
      </w:r>
    </w:p>
    <w:p w14:paraId="29CA3D9A" w14:textId="77777777" w:rsidR="00171499" w:rsidRPr="00E909F6" w:rsidRDefault="00171499" w:rsidP="00E909F6">
      <w:pPr>
        <w:pStyle w:val="Prrafodelista"/>
        <w:spacing w:line="240" w:lineRule="auto"/>
        <w:ind w:left="851" w:right="822"/>
        <w:rPr>
          <w:rFonts w:cs="Tahoma"/>
          <w:bCs/>
          <w:i/>
          <w:iCs/>
          <w:szCs w:val="22"/>
        </w:rPr>
      </w:pPr>
    </w:p>
    <w:p w14:paraId="14D6BA65" w14:textId="078C3B43" w:rsidR="00D0781A" w:rsidRPr="00E909F6" w:rsidRDefault="00171499" w:rsidP="00E909F6">
      <w:pPr>
        <w:pStyle w:val="Prrafodelista"/>
        <w:numPr>
          <w:ilvl w:val="0"/>
          <w:numId w:val="21"/>
        </w:numPr>
        <w:spacing w:line="240" w:lineRule="auto"/>
        <w:ind w:left="851" w:right="822" w:firstLine="0"/>
        <w:rPr>
          <w:rFonts w:cs="Tahoma"/>
          <w:bCs/>
          <w:i/>
          <w:iCs/>
          <w:szCs w:val="22"/>
        </w:rPr>
      </w:pPr>
      <w:r w:rsidRPr="00E909F6">
        <w:rPr>
          <w:rFonts w:eastAsia="Palatino Linotype" w:cs="Palatino Linotype"/>
          <w:i/>
          <w:szCs w:val="22"/>
        </w:rPr>
        <w:t xml:space="preserve">El Acuerdo de Clasificación como confidencial, que apruebe el Comité de Transparencia, </w:t>
      </w:r>
      <w:r w:rsidRPr="00E909F6">
        <w:rPr>
          <w:rFonts w:cs="Arial"/>
          <w:i/>
          <w:szCs w:val="22"/>
        </w:rPr>
        <w:t>en</w:t>
      </w:r>
      <w:r w:rsidRPr="00E909F6">
        <w:rPr>
          <w:rFonts w:eastAsia="Palatino Linotype" w:cs="Palatino Linotype"/>
          <w:i/>
          <w:szCs w:val="22"/>
        </w:rPr>
        <w:t xml:space="preserve"> términos de los artículos 122 y 143 de la Ley de Transparencia y Acceso a la </w:t>
      </w:r>
      <w:r w:rsidRPr="00E909F6">
        <w:rPr>
          <w:rFonts w:eastAsia="Calibri"/>
          <w:i/>
          <w:iCs/>
          <w:kern w:val="2"/>
          <w:szCs w:val="22"/>
          <w:lang w:eastAsia="en-US"/>
          <w14:ligatures w14:val="standardContextual"/>
        </w:rPr>
        <w:t>Información</w:t>
      </w:r>
      <w:r w:rsidRPr="00E909F6">
        <w:rPr>
          <w:rFonts w:eastAsia="Palatino Linotype" w:cs="Palatino Linotype"/>
          <w:i/>
          <w:szCs w:val="22"/>
        </w:rPr>
        <w:t xml:space="preserve"> Pública del Estado de México y Municipios, respecto de </w:t>
      </w:r>
      <w:r w:rsidR="0052755F" w:rsidRPr="00E909F6">
        <w:rPr>
          <w:rFonts w:cs="Tahoma"/>
          <w:bCs/>
          <w:i/>
          <w:iCs/>
          <w:szCs w:val="22"/>
        </w:rPr>
        <w:t>la Constancia de situa</w:t>
      </w:r>
      <w:r w:rsidRPr="00E909F6">
        <w:rPr>
          <w:rFonts w:cs="Tahoma"/>
          <w:bCs/>
          <w:i/>
          <w:iCs/>
          <w:szCs w:val="22"/>
        </w:rPr>
        <w:t>ción fiscal y el Régimen fiscal</w:t>
      </w:r>
      <w:r w:rsidR="0052755F" w:rsidRPr="00E909F6">
        <w:rPr>
          <w:rFonts w:cs="Tahoma"/>
          <w:bCs/>
          <w:i/>
          <w:iCs/>
          <w:szCs w:val="22"/>
        </w:rPr>
        <w:t xml:space="preserve">. </w:t>
      </w:r>
    </w:p>
    <w:p w14:paraId="485225FD" w14:textId="77777777" w:rsidR="0052755F" w:rsidRPr="00E909F6" w:rsidRDefault="0052755F" w:rsidP="00E909F6">
      <w:pPr>
        <w:pStyle w:val="Puesto"/>
        <w:spacing w:line="360" w:lineRule="auto"/>
      </w:pPr>
    </w:p>
    <w:p w14:paraId="68C87C12" w14:textId="77777777" w:rsidR="008629A5" w:rsidRPr="00E909F6" w:rsidRDefault="008629A5" w:rsidP="00E909F6">
      <w:pPr>
        <w:rPr>
          <w:szCs w:val="22"/>
        </w:rPr>
      </w:pPr>
      <w:r w:rsidRPr="00E909F6">
        <w:rPr>
          <w:b/>
          <w:bCs/>
          <w:szCs w:val="22"/>
        </w:rPr>
        <w:t>TERCERO.</w:t>
      </w:r>
      <w:r w:rsidRPr="00E909F6">
        <w:rPr>
          <w:szCs w:val="22"/>
        </w:rPr>
        <w:t xml:space="preserve"> Notifíquese vía Sistema de Acceso a la Información Mexiquense (</w:t>
      </w:r>
      <w:r w:rsidRPr="00E909F6">
        <w:rPr>
          <w:b/>
          <w:szCs w:val="22"/>
        </w:rPr>
        <w:t>SAIMEX</w:t>
      </w:r>
      <w:r w:rsidRPr="00E909F6">
        <w:rPr>
          <w:szCs w:val="22"/>
        </w:rPr>
        <w:t xml:space="preserve">) la presente resolución al Titular de la Unidad de Transparencia del </w:t>
      </w:r>
      <w:r w:rsidRPr="00E909F6">
        <w:rPr>
          <w:b/>
          <w:bCs/>
          <w:szCs w:val="22"/>
        </w:rPr>
        <w:t>SUJETO OBLIGADO</w:t>
      </w:r>
      <w:r w:rsidRPr="00E909F6">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E909F6">
        <w:rPr>
          <w:b/>
          <w:bCs/>
          <w:szCs w:val="22"/>
        </w:rPr>
        <w:t>diez días hábiles</w:t>
      </w:r>
      <w:r w:rsidRPr="00E909F6">
        <w:rPr>
          <w:szCs w:val="22"/>
        </w:rPr>
        <w:t xml:space="preserve">, e informe a este Instituto en un plazo de </w:t>
      </w:r>
      <w:r w:rsidRPr="00E909F6">
        <w:rPr>
          <w:b/>
          <w:bCs/>
          <w:szCs w:val="22"/>
        </w:rPr>
        <w:t>tres días hábiles</w:t>
      </w:r>
      <w:r w:rsidRPr="00E909F6">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4CA2DE" w14:textId="77777777" w:rsidR="008629A5" w:rsidRPr="00E909F6" w:rsidRDefault="008629A5" w:rsidP="00E909F6">
      <w:pPr>
        <w:rPr>
          <w:szCs w:val="22"/>
        </w:rPr>
      </w:pPr>
    </w:p>
    <w:p w14:paraId="0D1100CF" w14:textId="3EBF8A7E" w:rsidR="008629A5" w:rsidRPr="00E909F6" w:rsidRDefault="008629A5" w:rsidP="00E909F6">
      <w:pPr>
        <w:rPr>
          <w:szCs w:val="22"/>
        </w:rPr>
      </w:pPr>
      <w:r w:rsidRPr="00E909F6">
        <w:rPr>
          <w:b/>
          <w:bCs/>
          <w:szCs w:val="22"/>
        </w:rPr>
        <w:lastRenderedPageBreak/>
        <w:t>CUARTO.</w:t>
      </w:r>
      <w:r w:rsidRPr="00E909F6">
        <w:rPr>
          <w:szCs w:val="22"/>
        </w:rPr>
        <w:t xml:space="preserve"> Notifíquese a </w:t>
      </w:r>
      <w:r w:rsidRPr="00E909F6">
        <w:rPr>
          <w:b/>
          <w:bCs/>
          <w:szCs w:val="22"/>
        </w:rPr>
        <w:t>LA PARTE RECURRENTE</w:t>
      </w:r>
      <w:r w:rsidRPr="00E909F6">
        <w:rPr>
          <w:szCs w:val="22"/>
        </w:rPr>
        <w:t xml:space="preserve"> la presente resolución vía Sistema de Acceso a la Información Mexiquense (</w:t>
      </w:r>
      <w:r w:rsidRPr="00E909F6">
        <w:rPr>
          <w:b/>
          <w:szCs w:val="22"/>
        </w:rPr>
        <w:t>SAIMEX</w:t>
      </w:r>
      <w:r w:rsidRPr="00E909F6">
        <w:rPr>
          <w:szCs w:val="22"/>
        </w:rPr>
        <w:t>)</w:t>
      </w:r>
      <w:r w:rsidR="00C23411" w:rsidRPr="00E909F6">
        <w:rPr>
          <w:szCs w:val="22"/>
        </w:rPr>
        <w:t xml:space="preserve"> y por correo electrónico.</w:t>
      </w:r>
    </w:p>
    <w:p w14:paraId="6058B6E0" w14:textId="77777777" w:rsidR="008629A5" w:rsidRPr="00E909F6" w:rsidRDefault="008629A5" w:rsidP="00E909F6">
      <w:pPr>
        <w:rPr>
          <w:szCs w:val="22"/>
        </w:rPr>
      </w:pPr>
    </w:p>
    <w:p w14:paraId="466C99A0" w14:textId="1FE555C5" w:rsidR="008629A5" w:rsidRPr="00E909F6" w:rsidRDefault="008629A5" w:rsidP="00E909F6">
      <w:pPr>
        <w:rPr>
          <w:szCs w:val="22"/>
        </w:rPr>
      </w:pPr>
      <w:r w:rsidRPr="00E909F6">
        <w:rPr>
          <w:b/>
          <w:bCs/>
          <w:szCs w:val="22"/>
        </w:rPr>
        <w:t>QUINTO</w:t>
      </w:r>
      <w:r w:rsidRPr="00E909F6">
        <w:rPr>
          <w:szCs w:val="22"/>
        </w:rPr>
        <w:t xml:space="preserve">. </w:t>
      </w:r>
      <w:r w:rsidR="00C23411" w:rsidRPr="00E909F6">
        <w:rPr>
          <w:b/>
          <w:szCs w:val="22"/>
          <w:lang w:eastAsia="es-ES_tradnl"/>
        </w:rPr>
        <w:t>Hágase</w:t>
      </w:r>
      <w:r w:rsidR="00C23411" w:rsidRPr="00E909F6">
        <w:rPr>
          <w:szCs w:val="22"/>
          <w:lang w:eastAsia="es-ES_tradnl"/>
        </w:rPr>
        <w:t xml:space="preserve"> </w:t>
      </w:r>
      <w:r w:rsidR="00C23411" w:rsidRPr="00E909F6">
        <w:rPr>
          <w:b/>
          <w:szCs w:val="22"/>
          <w:lang w:eastAsia="es-ES_tradnl"/>
        </w:rPr>
        <w:t>del conocimiento</w:t>
      </w:r>
      <w:r w:rsidR="00C23411" w:rsidRPr="00E909F6">
        <w:rPr>
          <w:szCs w:val="22"/>
          <w:lang w:eastAsia="es-ES_tradnl"/>
        </w:rPr>
        <w:t xml:space="preserve"> </w:t>
      </w:r>
      <w:r w:rsidR="00C23411" w:rsidRPr="00E909F6">
        <w:rPr>
          <w:szCs w:val="22"/>
        </w:rPr>
        <w:t>del</w:t>
      </w:r>
      <w:r w:rsidR="00C23411" w:rsidRPr="00E909F6">
        <w:rPr>
          <w:rFonts w:cs="Arial"/>
          <w:b/>
          <w:szCs w:val="22"/>
        </w:rPr>
        <w:t xml:space="preserve"> RECURRENTE</w:t>
      </w:r>
      <w:r w:rsidR="00C23411" w:rsidRPr="00E909F6">
        <w:rPr>
          <w:rFonts w:eastAsiaTheme="minorEastAsia"/>
          <w:szCs w:val="22"/>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F4E5854" w14:textId="77777777" w:rsidR="008629A5" w:rsidRPr="00E909F6" w:rsidRDefault="008629A5" w:rsidP="00E909F6">
      <w:pPr>
        <w:rPr>
          <w:szCs w:val="22"/>
        </w:rPr>
      </w:pPr>
    </w:p>
    <w:p w14:paraId="0B9F7A1E" w14:textId="77777777" w:rsidR="008629A5" w:rsidRPr="00E909F6" w:rsidRDefault="008629A5" w:rsidP="00E909F6">
      <w:pPr>
        <w:rPr>
          <w:szCs w:val="22"/>
        </w:rPr>
      </w:pPr>
      <w:r w:rsidRPr="00E909F6">
        <w:rPr>
          <w:b/>
          <w:bCs/>
          <w:szCs w:val="22"/>
        </w:rPr>
        <w:t>SEXTO.</w:t>
      </w:r>
      <w:r w:rsidRPr="00E909F6">
        <w:rPr>
          <w:szCs w:val="22"/>
        </w:rPr>
        <w:t xml:space="preserve"> De conformidad con el artículo 198 de la Ley de Transparencia y Acceso a la Información Pública del Estado de México y Municipios, el </w:t>
      </w:r>
      <w:r w:rsidRPr="00E909F6">
        <w:rPr>
          <w:b/>
          <w:bCs/>
          <w:szCs w:val="22"/>
        </w:rPr>
        <w:t>SUJETO OBLIGADO</w:t>
      </w:r>
      <w:r w:rsidRPr="00E909F6">
        <w:rPr>
          <w:szCs w:val="22"/>
        </w:rPr>
        <w:t xml:space="preserve"> podrá solicitar una ampliación de plazo de manera fundada y motivada, para el cumplimiento de la presente resolución.</w:t>
      </w:r>
    </w:p>
    <w:p w14:paraId="2BC8564F" w14:textId="77777777" w:rsidR="00FC3CE0" w:rsidRPr="00E909F6" w:rsidRDefault="00FC3CE0" w:rsidP="00E909F6">
      <w:pPr>
        <w:ind w:right="113"/>
        <w:rPr>
          <w:rFonts w:cs="Arial"/>
          <w:b/>
          <w:szCs w:val="22"/>
        </w:rPr>
      </w:pPr>
    </w:p>
    <w:p w14:paraId="77AD47E9" w14:textId="397D180A" w:rsidR="005E1DDD" w:rsidRPr="00E909F6" w:rsidRDefault="005E1DDD" w:rsidP="00E909F6">
      <w:pPr>
        <w:rPr>
          <w:rFonts w:eastAsia="Palatino Linotype" w:cs="Palatino Linotype"/>
          <w:szCs w:val="22"/>
        </w:rPr>
      </w:pPr>
      <w:r w:rsidRPr="00E909F6">
        <w:rPr>
          <w:rFonts w:eastAsia="Palatino Linotype" w:cs="Palatino Linotype"/>
          <w:szCs w:val="22"/>
        </w:rPr>
        <w:t xml:space="preserve">ASÍ LO RESUELVE, POR </w:t>
      </w:r>
      <w:r w:rsidR="008E0B8F">
        <w:rPr>
          <w:rFonts w:eastAsia="Palatino Linotype" w:cs="Palatino Linotype"/>
          <w:szCs w:val="22"/>
        </w:rPr>
        <w:t>MAYORÍA</w:t>
      </w:r>
      <w:r w:rsidRPr="00E909F6">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E0B8F">
        <w:rPr>
          <w:rFonts w:eastAsia="Palatino Linotype" w:cs="Palatino Linotype"/>
          <w:szCs w:val="22"/>
        </w:rPr>
        <w:t xml:space="preserve"> EMITIENDO VOTO DISIDENTE</w:t>
      </w:r>
      <w:r w:rsidRPr="00E909F6">
        <w:rPr>
          <w:rFonts w:eastAsia="Palatino Linotype" w:cs="Palatino Linotype"/>
          <w:szCs w:val="22"/>
        </w:rPr>
        <w:t xml:space="preserve">, EN LA </w:t>
      </w:r>
      <w:r w:rsidR="00A4195A" w:rsidRPr="00E909F6">
        <w:rPr>
          <w:rFonts w:eastAsia="Palatino Linotype" w:cs="Palatino Linotype"/>
          <w:szCs w:val="22"/>
        </w:rPr>
        <w:t>TERCERA</w:t>
      </w:r>
      <w:r w:rsidRPr="00E909F6">
        <w:rPr>
          <w:rFonts w:eastAsia="Palatino Linotype" w:cs="Palatino Linotype"/>
          <w:szCs w:val="22"/>
        </w:rPr>
        <w:t xml:space="preserve"> SESIÓN ORDINARIA, CELEBRADA EL </w:t>
      </w:r>
      <w:r w:rsidR="00A4195A" w:rsidRPr="00E909F6">
        <w:rPr>
          <w:rFonts w:eastAsia="Palatino Linotype" w:cs="Palatino Linotype"/>
          <w:szCs w:val="22"/>
        </w:rPr>
        <w:t>VEINTINUEVE</w:t>
      </w:r>
      <w:r w:rsidR="003C51E4" w:rsidRPr="00E909F6">
        <w:rPr>
          <w:rFonts w:eastAsia="Palatino Linotype" w:cs="Palatino Linotype"/>
          <w:szCs w:val="22"/>
        </w:rPr>
        <w:t xml:space="preserve"> DE ENERO</w:t>
      </w:r>
      <w:r w:rsidRPr="00E909F6">
        <w:rPr>
          <w:rFonts w:eastAsia="Palatino Linotype" w:cs="Palatino Linotype"/>
          <w:szCs w:val="22"/>
        </w:rPr>
        <w:t xml:space="preserve"> DE DOS MIL VEINTI</w:t>
      </w:r>
      <w:r w:rsidR="003C51E4" w:rsidRPr="00E909F6">
        <w:rPr>
          <w:rFonts w:eastAsia="Palatino Linotype" w:cs="Palatino Linotype"/>
          <w:szCs w:val="22"/>
        </w:rPr>
        <w:t>CINCO</w:t>
      </w:r>
      <w:r w:rsidRPr="00E909F6">
        <w:rPr>
          <w:rFonts w:eastAsia="Palatino Linotype" w:cs="Palatino Linotype"/>
          <w:szCs w:val="22"/>
        </w:rPr>
        <w:t>, ANTE EL SECRETARIO TÉCNICO DEL PLENO, ALEXIS TAPIA RAMÍREZ.</w:t>
      </w:r>
    </w:p>
    <w:p w14:paraId="26F5FDEB" w14:textId="77777777" w:rsidR="008629A5" w:rsidRPr="00E909F6" w:rsidRDefault="008629A5" w:rsidP="00E909F6">
      <w:pPr>
        <w:ind w:right="-93"/>
        <w:rPr>
          <w:szCs w:val="22"/>
        </w:rPr>
      </w:pPr>
      <w:r w:rsidRPr="00E909F6">
        <w:rPr>
          <w:rFonts w:eastAsia="Palatino Linotype" w:cs="Palatino Linotype"/>
          <w:szCs w:val="22"/>
        </w:rPr>
        <w:t>SCMM/AGZ/DEMF/PAG</w:t>
      </w:r>
    </w:p>
    <w:p w14:paraId="49D72DA3" w14:textId="77777777" w:rsidR="00664420" w:rsidRPr="00E909F6" w:rsidRDefault="00664420" w:rsidP="00E909F6">
      <w:pPr>
        <w:ind w:right="-93"/>
        <w:rPr>
          <w:rFonts w:eastAsia="Calibri" w:cs="Tahoma"/>
          <w:bCs/>
          <w:szCs w:val="22"/>
          <w:lang w:eastAsia="en-US"/>
        </w:rPr>
      </w:pPr>
    </w:p>
    <w:p w14:paraId="5EFEA0CD" w14:textId="77777777" w:rsidR="00664420" w:rsidRPr="00E909F6" w:rsidRDefault="00664420" w:rsidP="00E909F6">
      <w:pPr>
        <w:ind w:right="-93"/>
        <w:rPr>
          <w:rFonts w:eastAsia="Calibri" w:cs="Tahoma"/>
          <w:szCs w:val="22"/>
          <w:lang w:val="es-ES"/>
        </w:rPr>
      </w:pPr>
    </w:p>
    <w:sectPr w:rsidR="00664420" w:rsidRPr="00E909F6"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D36C" w14:textId="77777777" w:rsidR="00E96D4F" w:rsidRDefault="00E96D4F" w:rsidP="00664420">
      <w:pPr>
        <w:spacing w:line="240" w:lineRule="auto"/>
      </w:pPr>
      <w:r>
        <w:separator/>
      </w:r>
    </w:p>
  </w:endnote>
  <w:endnote w:type="continuationSeparator" w:id="0">
    <w:p w14:paraId="0A55B8A3" w14:textId="77777777" w:rsidR="00E96D4F" w:rsidRDefault="00E96D4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A5EDC" w:rsidRDefault="00FA5EDC">
    <w:pPr>
      <w:tabs>
        <w:tab w:val="center" w:pos="4550"/>
        <w:tab w:val="left" w:pos="5818"/>
      </w:tabs>
      <w:ind w:right="260"/>
      <w:jc w:val="right"/>
      <w:rPr>
        <w:color w:val="071320" w:themeColor="text2" w:themeShade="80"/>
        <w:sz w:val="24"/>
        <w:szCs w:val="24"/>
      </w:rPr>
    </w:pPr>
  </w:p>
  <w:p w14:paraId="1BCA7F23" w14:textId="77777777" w:rsidR="00FA5EDC" w:rsidRDefault="00FA5E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26DFF1B" w:rsidR="00FA5EDC" w:rsidRDefault="00FA5ED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B188C" w:rsidRPr="00FB188C">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B188C" w:rsidRPr="00FB188C">
      <w:rPr>
        <w:noProof/>
        <w:color w:val="0A1D30" w:themeColor="text2" w:themeShade="BF"/>
        <w:sz w:val="24"/>
        <w:szCs w:val="24"/>
        <w:lang w:val="es-ES"/>
      </w:rPr>
      <w:t>65</w:t>
    </w:r>
    <w:r>
      <w:rPr>
        <w:color w:val="0A1D30" w:themeColor="text2" w:themeShade="BF"/>
        <w:sz w:val="24"/>
        <w:szCs w:val="24"/>
      </w:rPr>
      <w:fldChar w:fldCharType="end"/>
    </w:r>
  </w:p>
  <w:p w14:paraId="310E15C0" w14:textId="77777777" w:rsidR="00FA5EDC" w:rsidRDefault="00FA5E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1B3E" w14:textId="77777777" w:rsidR="00E96D4F" w:rsidRDefault="00E96D4F" w:rsidP="00664420">
      <w:pPr>
        <w:spacing w:line="240" w:lineRule="auto"/>
      </w:pPr>
      <w:r>
        <w:separator/>
      </w:r>
    </w:p>
  </w:footnote>
  <w:footnote w:type="continuationSeparator" w:id="0">
    <w:p w14:paraId="7C2C67C0" w14:textId="77777777" w:rsidR="00E96D4F" w:rsidRDefault="00E96D4F" w:rsidP="00664420">
      <w:pPr>
        <w:spacing w:line="240" w:lineRule="auto"/>
      </w:pPr>
      <w:r>
        <w:continuationSeparator/>
      </w:r>
    </w:p>
  </w:footnote>
  <w:footnote w:id="1">
    <w:p w14:paraId="3CB5E973" w14:textId="77777777" w:rsidR="00FA5EDC" w:rsidRDefault="00FA5EDC" w:rsidP="00924E66">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29C9C0E9" w14:textId="77777777" w:rsidR="00FA5EDC" w:rsidRDefault="00FA5EDC" w:rsidP="00924E66">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3BFA8635" w14:textId="77777777" w:rsidR="00FA5EDC" w:rsidRDefault="00FA5EDC" w:rsidP="00924E66">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14FB77BF" w14:textId="77777777" w:rsidR="00FA5EDC" w:rsidRDefault="00FA5EDC" w:rsidP="00924E66">
      <w:pPr>
        <w:pStyle w:val="Textonotapie"/>
      </w:pPr>
      <w:r>
        <w:rPr>
          <w:rStyle w:val="Refdenotaalpie"/>
        </w:rPr>
        <w:footnoteRef/>
      </w:r>
      <w:r>
        <w:t xml:space="preserve"> </w:t>
      </w:r>
      <w:r>
        <w:rPr>
          <w:rFonts w:eastAsia="Palatino Linotype" w:cs="Palatino Linotype"/>
          <w:sz w:val="16"/>
          <w:szCs w:val="16"/>
        </w:rPr>
        <w:t>VILLANUEVA VILLANUEVA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A5EDC" w:rsidRPr="00330DA7" w14:paraId="070A4B18" w14:textId="77777777" w:rsidTr="003F35FD">
      <w:trPr>
        <w:trHeight w:val="144"/>
        <w:jc w:val="right"/>
      </w:trPr>
      <w:tc>
        <w:tcPr>
          <w:tcW w:w="2727" w:type="dxa"/>
        </w:tcPr>
        <w:p w14:paraId="62B7493A" w14:textId="77777777" w:rsidR="00FA5EDC" w:rsidRPr="00330DA7" w:rsidRDefault="00FA5ED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E096A70" w:rsidR="00FA5EDC" w:rsidRPr="00A90C72" w:rsidRDefault="00FA5EDC" w:rsidP="000748DF">
          <w:pPr>
            <w:tabs>
              <w:tab w:val="right" w:pos="8838"/>
            </w:tabs>
            <w:ind w:left="-74" w:right="-105"/>
            <w:rPr>
              <w:rFonts w:eastAsia="Calibri" w:cs="Tahoma"/>
              <w:szCs w:val="22"/>
              <w:lang w:eastAsia="en-US"/>
            </w:rPr>
          </w:pPr>
          <w:r w:rsidRPr="00C32217">
            <w:rPr>
              <w:rFonts w:eastAsia="Calibri" w:cs="Tahoma"/>
              <w:szCs w:val="22"/>
              <w:lang w:eastAsia="en-US"/>
            </w:rPr>
            <w:t>07434/INFOEM/IP/RR/2024</w:t>
          </w:r>
        </w:p>
      </w:tc>
    </w:tr>
    <w:tr w:rsidR="00FA5EDC" w:rsidRPr="00330DA7" w14:paraId="4521E058" w14:textId="77777777" w:rsidTr="003F35FD">
      <w:trPr>
        <w:trHeight w:val="283"/>
        <w:jc w:val="right"/>
      </w:trPr>
      <w:tc>
        <w:tcPr>
          <w:tcW w:w="2727" w:type="dxa"/>
        </w:tcPr>
        <w:p w14:paraId="0B68C086" w14:textId="77777777" w:rsidR="00FA5EDC" w:rsidRPr="00330DA7" w:rsidRDefault="00FA5ED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29280A5" w:rsidR="00FA5EDC" w:rsidRPr="00952DD0" w:rsidRDefault="00FA5EDC" w:rsidP="00C83458">
          <w:pPr>
            <w:tabs>
              <w:tab w:val="left" w:pos="2834"/>
              <w:tab w:val="right" w:pos="8838"/>
            </w:tabs>
            <w:ind w:left="-108" w:right="-105"/>
            <w:rPr>
              <w:rFonts w:eastAsia="Calibri" w:cs="Tahoma"/>
              <w:szCs w:val="22"/>
              <w:lang w:eastAsia="en-US"/>
            </w:rPr>
          </w:pPr>
          <w:r w:rsidRPr="00C32217">
            <w:rPr>
              <w:rFonts w:eastAsia="Calibri" w:cs="Tahoma"/>
              <w:szCs w:val="22"/>
              <w:lang w:eastAsia="en-US"/>
            </w:rPr>
            <w:t>Ayuntamiento de Tlalnepantla de Baz</w:t>
          </w:r>
        </w:p>
      </w:tc>
    </w:tr>
    <w:tr w:rsidR="00FA5EDC" w:rsidRPr="00330DA7" w14:paraId="6331D9B6" w14:textId="77777777" w:rsidTr="003F35FD">
      <w:trPr>
        <w:trHeight w:val="283"/>
        <w:jc w:val="right"/>
      </w:trPr>
      <w:tc>
        <w:tcPr>
          <w:tcW w:w="2727" w:type="dxa"/>
        </w:tcPr>
        <w:p w14:paraId="3FA86BAE" w14:textId="1142F22E" w:rsidR="00FA5EDC" w:rsidRPr="00330DA7" w:rsidRDefault="00FA5ED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FA5EDC" w:rsidRPr="00EA66FC" w:rsidRDefault="00FA5ED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A5EDC" w:rsidRPr="00443C6B" w:rsidRDefault="00FA5ED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A5EDC" w:rsidRPr="00330DA7" w14:paraId="29CFF901" w14:textId="77777777" w:rsidTr="004B56B4">
      <w:trPr>
        <w:trHeight w:val="1435"/>
      </w:trPr>
      <w:tc>
        <w:tcPr>
          <w:tcW w:w="283" w:type="dxa"/>
          <w:shd w:val="clear" w:color="auto" w:fill="auto"/>
        </w:tcPr>
        <w:p w14:paraId="046B9F8F" w14:textId="56D2D896" w:rsidR="00FA5EDC" w:rsidRPr="00330DA7" w:rsidRDefault="00FA5EDC"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A5EDC" w:rsidRPr="00330DA7" w14:paraId="04F272D2" w14:textId="77777777" w:rsidTr="004B56B4">
            <w:trPr>
              <w:trHeight w:val="144"/>
            </w:trPr>
            <w:tc>
              <w:tcPr>
                <w:tcW w:w="2727" w:type="dxa"/>
              </w:tcPr>
              <w:p w14:paraId="2FD4DBF6" w14:textId="77777777" w:rsidR="00FA5EDC" w:rsidRPr="00330DA7" w:rsidRDefault="00FA5EDC"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23FD4A3" w:rsidR="00FA5EDC" w:rsidRPr="00A90C72" w:rsidRDefault="00FA5EDC" w:rsidP="000748DF">
                <w:pPr>
                  <w:tabs>
                    <w:tab w:val="right" w:pos="8838"/>
                  </w:tabs>
                  <w:ind w:left="-74" w:right="-105"/>
                  <w:rPr>
                    <w:rFonts w:eastAsia="Calibri" w:cs="Tahoma"/>
                    <w:szCs w:val="22"/>
                    <w:lang w:eastAsia="en-US"/>
                  </w:rPr>
                </w:pPr>
                <w:r w:rsidRPr="00C32217">
                  <w:rPr>
                    <w:rFonts w:eastAsia="Calibri" w:cs="Tahoma"/>
                    <w:szCs w:val="22"/>
                    <w:lang w:eastAsia="en-US"/>
                  </w:rPr>
                  <w:t>07434/INFOEM/IP/RR/2024</w:t>
                </w:r>
              </w:p>
            </w:tc>
            <w:tc>
              <w:tcPr>
                <w:tcW w:w="3402" w:type="dxa"/>
              </w:tcPr>
              <w:p w14:paraId="71DEA1CF" w14:textId="77777777" w:rsidR="00FA5EDC" w:rsidRDefault="00FA5EDC" w:rsidP="004B56B4">
                <w:pPr>
                  <w:tabs>
                    <w:tab w:val="right" w:pos="8838"/>
                  </w:tabs>
                  <w:ind w:left="-74" w:right="-105"/>
                  <w:rPr>
                    <w:rFonts w:eastAsia="Calibri" w:cs="Tahoma"/>
                    <w:szCs w:val="22"/>
                    <w:lang w:eastAsia="en-US"/>
                  </w:rPr>
                </w:pPr>
              </w:p>
            </w:tc>
          </w:tr>
          <w:tr w:rsidR="00FA5EDC" w:rsidRPr="00330DA7" w14:paraId="05C58951" w14:textId="77777777" w:rsidTr="004B56B4">
            <w:trPr>
              <w:trHeight w:val="144"/>
            </w:trPr>
            <w:tc>
              <w:tcPr>
                <w:tcW w:w="2727" w:type="dxa"/>
              </w:tcPr>
              <w:p w14:paraId="642B9610" w14:textId="77777777" w:rsidR="00FA5EDC" w:rsidRPr="00330DA7" w:rsidRDefault="00FA5EDC"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8022DD5" w:rsidR="00FA5EDC" w:rsidRPr="005F19B1" w:rsidRDefault="00FB188C" w:rsidP="004B56B4">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FA5EDC" w:rsidRPr="005F19B1" w:rsidRDefault="00FA5EDC" w:rsidP="004B56B4">
                <w:pPr>
                  <w:tabs>
                    <w:tab w:val="left" w:pos="3122"/>
                    <w:tab w:val="right" w:pos="8838"/>
                  </w:tabs>
                  <w:ind w:left="-105" w:right="-105"/>
                  <w:rPr>
                    <w:rFonts w:eastAsia="Calibri" w:cs="Tahoma"/>
                    <w:szCs w:val="22"/>
                    <w:lang w:eastAsia="en-US"/>
                  </w:rPr>
                </w:pPr>
              </w:p>
            </w:tc>
          </w:tr>
          <w:bookmarkEnd w:id="1"/>
          <w:tr w:rsidR="00FA5EDC" w:rsidRPr="00330DA7" w14:paraId="00E6CDC1" w14:textId="77777777" w:rsidTr="004B56B4">
            <w:trPr>
              <w:trHeight w:val="283"/>
            </w:trPr>
            <w:tc>
              <w:tcPr>
                <w:tcW w:w="2727" w:type="dxa"/>
              </w:tcPr>
              <w:p w14:paraId="0631AD24" w14:textId="77777777" w:rsidR="00FA5EDC" w:rsidRPr="00330DA7" w:rsidRDefault="00FA5EDC"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46AE3B6" w:rsidR="00FA5EDC" w:rsidRPr="00952DD0" w:rsidRDefault="00FA5EDC" w:rsidP="00C83458">
                <w:pPr>
                  <w:tabs>
                    <w:tab w:val="left" w:pos="2834"/>
                    <w:tab w:val="right" w:pos="8838"/>
                  </w:tabs>
                  <w:ind w:left="-108" w:right="-105"/>
                  <w:rPr>
                    <w:rFonts w:eastAsia="Calibri" w:cs="Tahoma"/>
                    <w:szCs w:val="22"/>
                    <w:lang w:eastAsia="en-US"/>
                  </w:rPr>
                </w:pPr>
                <w:r w:rsidRPr="00C32217">
                  <w:rPr>
                    <w:rFonts w:eastAsia="Calibri" w:cs="Tahoma"/>
                    <w:szCs w:val="22"/>
                    <w:lang w:eastAsia="en-US"/>
                  </w:rPr>
                  <w:t>Ayuntamiento de Tlalnepantla de Baz</w:t>
                </w:r>
              </w:p>
            </w:tc>
            <w:tc>
              <w:tcPr>
                <w:tcW w:w="3402" w:type="dxa"/>
              </w:tcPr>
              <w:p w14:paraId="3A7DA319" w14:textId="77777777" w:rsidR="00FA5EDC" w:rsidRPr="00A90C72" w:rsidRDefault="00FA5EDC" w:rsidP="004B56B4">
                <w:pPr>
                  <w:tabs>
                    <w:tab w:val="left" w:pos="2834"/>
                    <w:tab w:val="right" w:pos="8838"/>
                  </w:tabs>
                  <w:ind w:left="-108" w:right="-105"/>
                  <w:rPr>
                    <w:rFonts w:eastAsia="Calibri" w:cs="Tahoma"/>
                    <w:szCs w:val="22"/>
                    <w:lang w:eastAsia="en-US"/>
                  </w:rPr>
                </w:pPr>
              </w:p>
            </w:tc>
          </w:tr>
          <w:tr w:rsidR="00FA5EDC" w:rsidRPr="00330DA7" w14:paraId="0F6CD8D2" w14:textId="77777777" w:rsidTr="004B56B4">
            <w:trPr>
              <w:trHeight w:val="283"/>
            </w:trPr>
            <w:tc>
              <w:tcPr>
                <w:tcW w:w="2727" w:type="dxa"/>
              </w:tcPr>
              <w:p w14:paraId="31700628" w14:textId="7891E8C9" w:rsidR="00FA5EDC" w:rsidRPr="00330DA7" w:rsidRDefault="00FA5EDC" w:rsidP="004B56B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FA5EDC" w:rsidRPr="00EA66FC" w:rsidRDefault="00FA5EDC"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A5EDC" w:rsidRPr="00330DA7" w:rsidRDefault="00FA5EDC" w:rsidP="004B56B4">
                <w:pPr>
                  <w:tabs>
                    <w:tab w:val="right" w:pos="8838"/>
                  </w:tabs>
                  <w:ind w:left="-108" w:right="-105"/>
                  <w:rPr>
                    <w:rFonts w:eastAsia="Calibri" w:cs="Tahoma"/>
                    <w:szCs w:val="22"/>
                    <w:lang w:eastAsia="en-US"/>
                  </w:rPr>
                </w:pPr>
              </w:p>
            </w:tc>
          </w:tr>
        </w:tbl>
        <w:p w14:paraId="5DC6AC61" w14:textId="77777777" w:rsidR="00FA5EDC" w:rsidRPr="00330DA7" w:rsidRDefault="00FA5EDC" w:rsidP="004B56B4">
          <w:pPr>
            <w:tabs>
              <w:tab w:val="right" w:pos="8838"/>
            </w:tabs>
            <w:ind w:left="-28"/>
            <w:rPr>
              <w:rFonts w:ascii="Arial" w:eastAsia="Calibri" w:hAnsi="Arial" w:cs="Arial"/>
              <w:b/>
              <w:szCs w:val="22"/>
              <w:lang w:eastAsia="en-US"/>
            </w:rPr>
          </w:pPr>
        </w:p>
      </w:tc>
    </w:tr>
  </w:tbl>
  <w:p w14:paraId="2A906731" w14:textId="77777777" w:rsidR="00FA5EDC" w:rsidRPr="00765661" w:rsidRDefault="00E96D4F"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E7E"/>
    <w:multiLevelType w:val="hybridMultilevel"/>
    <w:tmpl w:val="F1A26F94"/>
    <w:lvl w:ilvl="0" w:tplc="9A6461E4">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B6C09"/>
    <w:multiLevelType w:val="hybridMultilevel"/>
    <w:tmpl w:val="CDFA8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523E2"/>
    <w:multiLevelType w:val="hybridMultilevel"/>
    <w:tmpl w:val="9EE66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E0248"/>
    <w:multiLevelType w:val="hybridMultilevel"/>
    <w:tmpl w:val="406CD6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AC0345"/>
    <w:multiLevelType w:val="multilevel"/>
    <w:tmpl w:val="442EF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3267A"/>
    <w:multiLevelType w:val="hybridMultilevel"/>
    <w:tmpl w:val="7B6E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56300"/>
    <w:multiLevelType w:val="hybridMultilevel"/>
    <w:tmpl w:val="9192227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8580B01"/>
    <w:multiLevelType w:val="hybridMultilevel"/>
    <w:tmpl w:val="4246F5C4"/>
    <w:lvl w:ilvl="0" w:tplc="D00E425C">
      <w:start w:val="5"/>
      <w:numFmt w:val="bullet"/>
      <w:lvlText w:val="-"/>
      <w:lvlJc w:val="left"/>
      <w:pPr>
        <w:ind w:left="1211" w:hanging="360"/>
      </w:pPr>
      <w:rPr>
        <w:rFonts w:ascii="Palatino Linotype" w:eastAsia="Times New Roman" w:hAnsi="Palatino Linotype" w:cs="Aria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start w:val="1"/>
      <w:numFmt w:val="bullet"/>
      <w:lvlText w:val=""/>
      <w:lvlJc w:val="left"/>
      <w:pPr>
        <w:ind w:left="3371" w:hanging="360"/>
      </w:pPr>
      <w:rPr>
        <w:rFonts w:ascii="Symbol" w:hAnsi="Symbol" w:hint="default"/>
      </w:rPr>
    </w:lvl>
    <w:lvl w:ilvl="4" w:tplc="080A0003">
      <w:start w:val="1"/>
      <w:numFmt w:val="bullet"/>
      <w:lvlText w:val="o"/>
      <w:lvlJc w:val="left"/>
      <w:pPr>
        <w:ind w:left="4091" w:hanging="360"/>
      </w:pPr>
      <w:rPr>
        <w:rFonts w:ascii="Courier New" w:hAnsi="Courier New" w:cs="Courier New" w:hint="default"/>
      </w:rPr>
    </w:lvl>
    <w:lvl w:ilvl="5" w:tplc="080A0005">
      <w:start w:val="1"/>
      <w:numFmt w:val="bullet"/>
      <w:lvlText w:val=""/>
      <w:lvlJc w:val="left"/>
      <w:pPr>
        <w:ind w:left="4811" w:hanging="360"/>
      </w:pPr>
      <w:rPr>
        <w:rFonts w:ascii="Wingdings" w:hAnsi="Wingdings" w:hint="default"/>
      </w:rPr>
    </w:lvl>
    <w:lvl w:ilvl="6" w:tplc="080A0001">
      <w:start w:val="1"/>
      <w:numFmt w:val="bullet"/>
      <w:lvlText w:val=""/>
      <w:lvlJc w:val="left"/>
      <w:pPr>
        <w:ind w:left="5531" w:hanging="360"/>
      </w:pPr>
      <w:rPr>
        <w:rFonts w:ascii="Symbol" w:hAnsi="Symbol" w:hint="default"/>
      </w:rPr>
    </w:lvl>
    <w:lvl w:ilvl="7" w:tplc="080A0003">
      <w:start w:val="1"/>
      <w:numFmt w:val="bullet"/>
      <w:lvlText w:val="o"/>
      <w:lvlJc w:val="left"/>
      <w:pPr>
        <w:ind w:left="6251" w:hanging="360"/>
      </w:pPr>
      <w:rPr>
        <w:rFonts w:ascii="Courier New" w:hAnsi="Courier New" w:cs="Courier New" w:hint="default"/>
      </w:rPr>
    </w:lvl>
    <w:lvl w:ilvl="8" w:tplc="080A0005">
      <w:start w:val="1"/>
      <w:numFmt w:val="bullet"/>
      <w:lvlText w:val=""/>
      <w:lvlJc w:val="left"/>
      <w:pPr>
        <w:ind w:left="6971" w:hanging="360"/>
      </w:pPr>
      <w:rPr>
        <w:rFonts w:ascii="Wingdings" w:hAnsi="Wingdings" w:hint="default"/>
      </w:rPr>
    </w:lvl>
  </w:abstractNum>
  <w:abstractNum w:abstractNumId="8" w15:restartNumberingAfterBreak="0">
    <w:nsid w:val="4D0A429E"/>
    <w:multiLevelType w:val="hybridMultilevel"/>
    <w:tmpl w:val="DEEEE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9E61B5"/>
    <w:multiLevelType w:val="hybridMultilevel"/>
    <w:tmpl w:val="A66052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094004D"/>
    <w:multiLevelType w:val="hybridMultilevel"/>
    <w:tmpl w:val="9EE667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14509B4"/>
    <w:multiLevelType w:val="hybridMultilevel"/>
    <w:tmpl w:val="055CD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0D1D37"/>
    <w:multiLevelType w:val="hybridMultilevel"/>
    <w:tmpl w:val="BB30B6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0E1C76"/>
    <w:multiLevelType w:val="hybridMultilevel"/>
    <w:tmpl w:val="2530F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BD1649"/>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658B45F6"/>
    <w:multiLevelType w:val="hybridMultilevel"/>
    <w:tmpl w:val="9EE66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916A4A"/>
    <w:multiLevelType w:val="hybridMultilevel"/>
    <w:tmpl w:val="E2F690D6"/>
    <w:lvl w:ilvl="0" w:tplc="DD62AE0A">
      <w:start w:val="1"/>
      <w:numFmt w:val="bullet"/>
      <w:lvlText w:val="-"/>
      <w:lvlJc w:val="left"/>
      <w:pPr>
        <w:ind w:left="720" w:hanging="360"/>
      </w:pPr>
      <w:rPr>
        <w:rFonts w:ascii="Verdana" w:hAnsi="Verdana" w:hint="default"/>
      </w:rPr>
    </w:lvl>
    <w:lvl w:ilvl="1" w:tplc="080A0003">
      <w:start w:val="1"/>
      <w:numFmt w:val="bullet"/>
      <w:lvlText w:val="o"/>
      <w:lvlJc w:val="left"/>
      <w:pPr>
        <w:ind w:left="1440" w:hanging="360"/>
      </w:pPr>
      <w:rPr>
        <w:rFonts w:ascii="Courier New" w:hAnsi="Courier New" w:cs="Courier New" w:hint="default"/>
      </w:rPr>
    </w:lvl>
    <w:lvl w:ilvl="2" w:tplc="DD62AE0A">
      <w:start w:val="1"/>
      <w:numFmt w:val="bullet"/>
      <w:lvlText w:val="-"/>
      <w:lvlJc w:val="left"/>
      <w:pPr>
        <w:ind w:left="2160" w:hanging="360"/>
      </w:pPr>
      <w:rPr>
        <w:rFonts w:ascii="Verdana" w:hAnsi="Verdan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4"/>
  </w:num>
  <w:num w:numId="4">
    <w:abstractNumId w:val="18"/>
  </w:num>
  <w:num w:numId="5">
    <w:abstractNumId w:val="11"/>
  </w:num>
  <w:num w:numId="6">
    <w:abstractNumId w:val="13"/>
  </w:num>
  <w:num w:numId="7">
    <w:abstractNumId w:val="4"/>
  </w:num>
  <w:num w:numId="8">
    <w:abstractNumId w:val="8"/>
  </w:num>
  <w:num w:numId="9">
    <w:abstractNumId w:val="3"/>
  </w:num>
  <w:num w:numId="10">
    <w:abstractNumId w:val="19"/>
  </w:num>
  <w:num w:numId="11">
    <w:abstractNumId w:val="1"/>
  </w:num>
  <w:num w:numId="12">
    <w:abstractNumId w:val="12"/>
  </w:num>
  <w:num w:numId="13">
    <w:abstractNumId w:val="9"/>
  </w:num>
  <w:num w:numId="14">
    <w:abstractNumId w:val="0"/>
  </w:num>
  <w:num w:numId="15">
    <w:abstractNumId w:val="2"/>
  </w:num>
  <w:num w:numId="16">
    <w:abstractNumId w:val="5"/>
  </w:num>
  <w:num w:numId="17">
    <w:abstractNumId w:val="15"/>
  </w:num>
  <w:num w:numId="18">
    <w:abstractNumId w:val="17"/>
  </w:num>
  <w:num w:numId="19">
    <w:abstractNumId w:val="10"/>
  </w:num>
  <w:num w:numId="20">
    <w:abstractNumId w:val="21"/>
  </w:num>
  <w:num w:numId="21">
    <w:abstractNumId w:val="6"/>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37"/>
    <w:rsid w:val="00000EF6"/>
    <w:rsid w:val="00002376"/>
    <w:rsid w:val="000032B0"/>
    <w:rsid w:val="0000629A"/>
    <w:rsid w:val="000169D1"/>
    <w:rsid w:val="00022BFA"/>
    <w:rsid w:val="000318BC"/>
    <w:rsid w:val="000340A4"/>
    <w:rsid w:val="00036589"/>
    <w:rsid w:val="00040613"/>
    <w:rsid w:val="000465AB"/>
    <w:rsid w:val="0005155A"/>
    <w:rsid w:val="00052100"/>
    <w:rsid w:val="00053844"/>
    <w:rsid w:val="00057B2D"/>
    <w:rsid w:val="00067799"/>
    <w:rsid w:val="000748DF"/>
    <w:rsid w:val="00076EF6"/>
    <w:rsid w:val="00080071"/>
    <w:rsid w:val="000820ED"/>
    <w:rsid w:val="00082A7D"/>
    <w:rsid w:val="00084DDC"/>
    <w:rsid w:val="00086B1B"/>
    <w:rsid w:val="00087AD8"/>
    <w:rsid w:val="00090175"/>
    <w:rsid w:val="000925BE"/>
    <w:rsid w:val="00093165"/>
    <w:rsid w:val="000931F8"/>
    <w:rsid w:val="00093F05"/>
    <w:rsid w:val="00096C5C"/>
    <w:rsid w:val="000A57F7"/>
    <w:rsid w:val="000B117F"/>
    <w:rsid w:val="000B6D62"/>
    <w:rsid w:val="000B73BB"/>
    <w:rsid w:val="000C391F"/>
    <w:rsid w:val="000D0D67"/>
    <w:rsid w:val="000D75F3"/>
    <w:rsid w:val="000E09C4"/>
    <w:rsid w:val="000E32CC"/>
    <w:rsid w:val="000E595F"/>
    <w:rsid w:val="000F5EE0"/>
    <w:rsid w:val="001006F6"/>
    <w:rsid w:val="0010608D"/>
    <w:rsid w:val="0010702A"/>
    <w:rsid w:val="00110D9A"/>
    <w:rsid w:val="0011350D"/>
    <w:rsid w:val="00113CFA"/>
    <w:rsid w:val="00117207"/>
    <w:rsid w:val="00117F37"/>
    <w:rsid w:val="0012162F"/>
    <w:rsid w:val="00122332"/>
    <w:rsid w:val="00124714"/>
    <w:rsid w:val="00125151"/>
    <w:rsid w:val="00125724"/>
    <w:rsid w:val="001259D3"/>
    <w:rsid w:val="00126BAB"/>
    <w:rsid w:val="00130CB9"/>
    <w:rsid w:val="0013398A"/>
    <w:rsid w:val="00134ED3"/>
    <w:rsid w:val="0014062D"/>
    <w:rsid w:val="00141876"/>
    <w:rsid w:val="0014207B"/>
    <w:rsid w:val="00145CC6"/>
    <w:rsid w:val="00146ABB"/>
    <w:rsid w:val="00150C49"/>
    <w:rsid w:val="001641BE"/>
    <w:rsid w:val="00170892"/>
    <w:rsid w:val="00171499"/>
    <w:rsid w:val="001750E6"/>
    <w:rsid w:val="00181725"/>
    <w:rsid w:val="00181954"/>
    <w:rsid w:val="001832A5"/>
    <w:rsid w:val="001921C5"/>
    <w:rsid w:val="0019545D"/>
    <w:rsid w:val="001975EF"/>
    <w:rsid w:val="001A4589"/>
    <w:rsid w:val="001A58B3"/>
    <w:rsid w:val="001A68F6"/>
    <w:rsid w:val="001A6925"/>
    <w:rsid w:val="001A6F59"/>
    <w:rsid w:val="001B146B"/>
    <w:rsid w:val="001B67F4"/>
    <w:rsid w:val="001C1234"/>
    <w:rsid w:val="001C1AE4"/>
    <w:rsid w:val="001C5715"/>
    <w:rsid w:val="001C7688"/>
    <w:rsid w:val="001C7E98"/>
    <w:rsid w:val="001D0C50"/>
    <w:rsid w:val="001D43F1"/>
    <w:rsid w:val="001E0ACD"/>
    <w:rsid w:val="001E76F0"/>
    <w:rsid w:val="001F0975"/>
    <w:rsid w:val="001F2652"/>
    <w:rsid w:val="001F3515"/>
    <w:rsid w:val="0020283C"/>
    <w:rsid w:val="00207DEA"/>
    <w:rsid w:val="00224352"/>
    <w:rsid w:val="002244CE"/>
    <w:rsid w:val="002268D4"/>
    <w:rsid w:val="00227FB3"/>
    <w:rsid w:val="00233005"/>
    <w:rsid w:val="002339EF"/>
    <w:rsid w:val="00233F17"/>
    <w:rsid w:val="00234C6E"/>
    <w:rsid w:val="00241ACF"/>
    <w:rsid w:val="00242544"/>
    <w:rsid w:val="00242B28"/>
    <w:rsid w:val="002447D1"/>
    <w:rsid w:val="00244C9B"/>
    <w:rsid w:val="0024744C"/>
    <w:rsid w:val="00250AFF"/>
    <w:rsid w:val="00257C07"/>
    <w:rsid w:val="002807DD"/>
    <w:rsid w:val="002829CC"/>
    <w:rsid w:val="002855AA"/>
    <w:rsid w:val="00285759"/>
    <w:rsid w:val="002A322A"/>
    <w:rsid w:val="002A3601"/>
    <w:rsid w:val="002B1314"/>
    <w:rsid w:val="002B3577"/>
    <w:rsid w:val="002B7C6F"/>
    <w:rsid w:val="002C13BA"/>
    <w:rsid w:val="002C199E"/>
    <w:rsid w:val="002C1A16"/>
    <w:rsid w:val="002C45E2"/>
    <w:rsid w:val="002C60C7"/>
    <w:rsid w:val="002D111C"/>
    <w:rsid w:val="002D6D09"/>
    <w:rsid w:val="002E6DBB"/>
    <w:rsid w:val="003018F2"/>
    <w:rsid w:val="00302476"/>
    <w:rsid w:val="0030685E"/>
    <w:rsid w:val="00310062"/>
    <w:rsid w:val="00310AF1"/>
    <w:rsid w:val="0031418C"/>
    <w:rsid w:val="003153DA"/>
    <w:rsid w:val="00323849"/>
    <w:rsid w:val="00331F35"/>
    <w:rsid w:val="00334222"/>
    <w:rsid w:val="0033442A"/>
    <w:rsid w:val="00335CDF"/>
    <w:rsid w:val="00336B4B"/>
    <w:rsid w:val="003405D1"/>
    <w:rsid w:val="00361F91"/>
    <w:rsid w:val="00362A11"/>
    <w:rsid w:val="00365D97"/>
    <w:rsid w:val="0037361A"/>
    <w:rsid w:val="003A36BE"/>
    <w:rsid w:val="003A40C1"/>
    <w:rsid w:val="003A7ED3"/>
    <w:rsid w:val="003B0448"/>
    <w:rsid w:val="003B1B3B"/>
    <w:rsid w:val="003B2A99"/>
    <w:rsid w:val="003B5D3E"/>
    <w:rsid w:val="003B62E6"/>
    <w:rsid w:val="003C1E36"/>
    <w:rsid w:val="003C51E4"/>
    <w:rsid w:val="003D37E4"/>
    <w:rsid w:val="003D67B3"/>
    <w:rsid w:val="003E36E6"/>
    <w:rsid w:val="003E554D"/>
    <w:rsid w:val="003E74B5"/>
    <w:rsid w:val="003F11CB"/>
    <w:rsid w:val="003F35FD"/>
    <w:rsid w:val="003F5E69"/>
    <w:rsid w:val="003F7071"/>
    <w:rsid w:val="00406F5A"/>
    <w:rsid w:val="0041385B"/>
    <w:rsid w:val="0041709A"/>
    <w:rsid w:val="004252F1"/>
    <w:rsid w:val="00431A2D"/>
    <w:rsid w:val="004326C1"/>
    <w:rsid w:val="00433296"/>
    <w:rsid w:val="00435F18"/>
    <w:rsid w:val="004375FF"/>
    <w:rsid w:val="00437CF6"/>
    <w:rsid w:val="00441BFA"/>
    <w:rsid w:val="004427CC"/>
    <w:rsid w:val="00450EB0"/>
    <w:rsid w:val="00453B6D"/>
    <w:rsid w:val="004549F5"/>
    <w:rsid w:val="00454FBD"/>
    <w:rsid w:val="00456D52"/>
    <w:rsid w:val="00463EB5"/>
    <w:rsid w:val="00464F6A"/>
    <w:rsid w:val="00474DE0"/>
    <w:rsid w:val="00475583"/>
    <w:rsid w:val="00476F23"/>
    <w:rsid w:val="00485DA5"/>
    <w:rsid w:val="00497949"/>
    <w:rsid w:val="00497BFA"/>
    <w:rsid w:val="004A03BE"/>
    <w:rsid w:val="004A1713"/>
    <w:rsid w:val="004A7CF3"/>
    <w:rsid w:val="004B56B4"/>
    <w:rsid w:val="004C031F"/>
    <w:rsid w:val="004C1BD1"/>
    <w:rsid w:val="004C2719"/>
    <w:rsid w:val="004C2897"/>
    <w:rsid w:val="004C3EB7"/>
    <w:rsid w:val="004C629E"/>
    <w:rsid w:val="004D4CA7"/>
    <w:rsid w:val="004D7988"/>
    <w:rsid w:val="004D7CD8"/>
    <w:rsid w:val="004E10F6"/>
    <w:rsid w:val="004E325A"/>
    <w:rsid w:val="004E5068"/>
    <w:rsid w:val="004E5C7C"/>
    <w:rsid w:val="004F5018"/>
    <w:rsid w:val="004F6E7A"/>
    <w:rsid w:val="004F7A00"/>
    <w:rsid w:val="00502348"/>
    <w:rsid w:val="00503519"/>
    <w:rsid w:val="0050792D"/>
    <w:rsid w:val="00513801"/>
    <w:rsid w:val="0051526D"/>
    <w:rsid w:val="00522AD2"/>
    <w:rsid w:val="00523F48"/>
    <w:rsid w:val="0052755F"/>
    <w:rsid w:val="00534A35"/>
    <w:rsid w:val="005365FA"/>
    <w:rsid w:val="00537B5B"/>
    <w:rsid w:val="00543682"/>
    <w:rsid w:val="0054540E"/>
    <w:rsid w:val="00546D39"/>
    <w:rsid w:val="00562CFB"/>
    <w:rsid w:val="00564E8B"/>
    <w:rsid w:val="00565088"/>
    <w:rsid w:val="005666D8"/>
    <w:rsid w:val="005723CB"/>
    <w:rsid w:val="00575400"/>
    <w:rsid w:val="005776E3"/>
    <w:rsid w:val="00577F07"/>
    <w:rsid w:val="005818B9"/>
    <w:rsid w:val="005856CA"/>
    <w:rsid w:val="0058676E"/>
    <w:rsid w:val="00590892"/>
    <w:rsid w:val="005B18AF"/>
    <w:rsid w:val="005B4153"/>
    <w:rsid w:val="005B44F7"/>
    <w:rsid w:val="005B6A3D"/>
    <w:rsid w:val="005C6427"/>
    <w:rsid w:val="005C7155"/>
    <w:rsid w:val="005D003C"/>
    <w:rsid w:val="005D0C6C"/>
    <w:rsid w:val="005D4E99"/>
    <w:rsid w:val="005D5645"/>
    <w:rsid w:val="005D5A50"/>
    <w:rsid w:val="005E0BED"/>
    <w:rsid w:val="005E1DDD"/>
    <w:rsid w:val="005E2844"/>
    <w:rsid w:val="005E6E5B"/>
    <w:rsid w:val="005F5301"/>
    <w:rsid w:val="005F5C51"/>
    <w:rsid w:val="005F65B7"/>
    <w:rsid w:val="006010D5"/>
    <w:rsid w:val="006067C7"/>
    <w:rsid w:val="00612FB8"/>
    <w:rsid w:val="006135CD"/>
    <w:rsid w:val="006153F0"/>
    <w:rsid w:val="006159AD"/>
    <w:rsid w:val="006175C2"/>
    <w:rsid w:val="006201CA"/>
    <w:rsid w:val="006210F1"/>
    <w:rsid w:val="00632530"/>
    <w:rsid w:val="0063397B"/>
    <w:rsid w:val="00637C21"/>
    <w:rsid w:val="00643710"/>
    <w:rsid w:val="00643B09"/>
    <w:rsid w:val="00644769"/>
    <w:rsid w:val="00646436"/>
    <w:rsid w:val="0065172E"/>
    <w:rsid w:val="0065631F"/>
    <w:rsid w:val="00664420"/>
    <w:rsid w:val="006928BF"/>
    <w:rsid w:val="006963F6"/>
    <w:rsid w:val="006A0C96"/>
    <w:rsid w:val="006A0E30"/>
    <w:rsid w:val="006A61F1"/>
    <w:rsid w:val="006A646A"/>
    <w:rsid w:val="006B02DE"/>
    <w:rsid w:val="006B10B0"/>
    <w:rsid w:val="006C0E2A"/>
    <w:rsid w:val="006C1763"/>
    <w:rsid w:val="006C6461"/>
    <w:rsid w:val="006D42B5"/>
    <w:rsid w:val="006D7836"/>
    <w:rsid w:val="006E208F"/>
    <w:rsid w:val="006E23FF"/>
    <w:rsid w:val="006E25BC"/>
    <w:rsid w:val="006E4326"/>
    <w:rsid w:val="006E585D"/>
    <w:rsid w:val="006E6BBC"/>
    <w:rsid w:val="006E736A"/>
    <w:rsid w:val="006F442A"/>
    <w:rsid w:val="006F64E7"/>
    <w:rsid w:val="006F7768"/>
    <w:rsid w:val="00702324"/>
    <w:rsid w:val="00703686"/>
    <w:rsid w:val="00717E59"/>
    <w:rsid w:val="0073082B"/>
    <w:rsid w:val="00735EDD"/>
    <w:rsid w:val="00741ED4"/>
    <w:rsid w:val="0075086A"/>
    <w:rsid w:val="00757450"/>
    <w:rsid w:val="00760756"/>
    <w:rsid w:val="00762102"/>
    <w:rsid w:val="0077382A"/>
    <w:rsid w:val="00773E03"/>
    <w:rsid w:val="00775BFC"/>
    <w:rsid w:val="00780DB4"/>
    <w:rsid w:val="00787340"/>
    <w:rsid w:val="007A1D93"/>
    <w:rsid w:val="007A2AD8"/>
    <w:rsid w:val="007A30A6"/>
    <w:rsid w:val="007A3459"/>
    <w:rsid w:val="007B034E"/>
    <w:rsid w:val="007B27BE"/>
    <w:rsid w:val="007B3E08"/>
    <w:rsid w:val="007B6074"/>
    <w:rsid w:val="007B6A4A"/>
    <w:rsid w:val="007C0FEA"/>
    <w:rsid w:val="007C17CC"/>
    <w:rsid w:val="007C6519"/>
    <w:rsid w:val="007C6859"/>
    <w:rsid w:val="007D1B41"/>
    <w:rsid w:val="007D1C55"/>
    <w:rsid w:val="007D317F"/>
    <w:rsid w:val="007F107E"/>
    <w:rsid w:val="007F152D"/>
    <w:rsid w:val="007F2531"/>
    <w:rsid w:val="007F5D06"/>
    <w:rsid w:val="00803A08"/>
    <w:rsid w:val="00805A6E"/>
    <w:rsid w:val="008061CE"/>
    <w:rsid w:val="00807778"/>
    <w:rsid w:val="00812EA7"/>
    <w:rsid w:val="0082247D"/>
    <w:rsid w:val="008262FD"/>
    <w:rsid w:val="00826371"/>
    <w:rsid w:val="00826A93"/>
    <w:rsid w:val="008363CB"/>
    <w:rsid w:val="00837517"/>
    <w:rsid w:val="00840D58"/>
    <w:rsid w:val="00842C30"/>
    <w:rsid w:val="008436D6"/>
    <w:rsid w:val="00845F4A"/>
    <w:rsid w:val="00856DF7"/>
    <w:rsid w:val="008607F9"/>
    <w:rsid w:val="008615C6"/>
    <w:rsid w:val="008629A5"/>
    <w:rsid w:val="00863E3E"/>
    <w:rsid w:val="00865CF4"/>
    <w:rsid w:val="00866186"/>
    <w:rsid w:val="008669DA"/>
    <w:rsid w:val="00873ABE"/>
    <w:rsid w:val="0087567C"/>
    <w:rsid w:val="0087684E"/>
    <w:rsid w:val="00876DBC"/>
    <w:rsid w:val="00893BA2"/>
    <w:rsid w:val="00896AF7"/>
    <w:rsid w:val="008A09B9"/>
    <w:rsid w:val="008A0F06"/>
    <w:rsid w:val="008A125E"/>
    <w:rsid w:val="008A6003"/>
    <w:rsid w:val="008A6AB7"/>
    <w:rsid w:val="008A6F88"/>
    <w:rsid w:val="008B1E16"/>
    <w:rsid w:val="008B1EE5"/>
    <w:rsid w:val="008B20CA"/>
    <w:rsid w:val="008B62FA"/>
    <w:rsid w:val="008C1516"/>
    <w:rsid w:val="008C697A"/>
    <w:rsid w:val="008C770B"/>
    <w:rsid w:val="008D0D32"/>
    <w:rsid w:val="008E084B"/>
    <w:rsid w:val="008E0B8F"/>
    <w:rsid w:val="008E1316"/>
    <w:rsid w:val="008E19A7"/>
    <w:rsid w:val="008F136E"/>
    <w:rsid w:val="008F6A6B"/>
    <w:rsid w:val="00900F0B"/>
    <w:rsid w:val="00907197"/>
    <w:rsid w:val="00907313"/>
    <w:rsid w:val="00910FD2"/>
    <w:rsid w:val="00912358"/>
    <w:rsid w:val="0091733B"/>
    <w:rsid w:val="00923307"/>
    <w:rsid w:val="00924E66"/>
    <w:rsid w:val="00927844"/>
    <w:rsid w:val="00931437"/>
    <w:rsid w:val="00931CFA"/>
    <w:rsid w:val="00933992"/>
    <w:rsid w:val="0093564C"/>
    <w:rsid w:val="00942D27"/>
    <w:rsid w:val="00953430"/>
    <w:rsid w:val="00953671"/>
    <w:rsid w:val="00953C09"/>
    <w:rsid w:val="00954207"/>
    <w:rsid w:val="00955DCC"/>
    <w:rsid w:val="00960108"/>
    <w:rsid w:val="00960996"/>
    <w:rsid w:val="00961F5C"/>
    <w:rsid w:val="00964368"/>
    <w:rsid w:val="00964569"/>
    <w:rsid w:val="0096663A"/>
    <w:rsid w:val="00967E66"/>
    <w:rsid w:val="00970EB3"/>
    <w:rsid w:val="00975CA6"/>
    <w:rsid w:val="00977BCC"/>
    <w:rsid w:val="00982517"/>
    <w:rsid w:val="00983EEF"/>
    <w:rsid w:val="00992677"/>
    <w:rsid w:val="00993749"/>
    <w:rsid w:val="00994862"/>
    <w:rsid w:val="009A1D3F"/>
    <w:rsid w:val="009A2D78"/>
    <w:rsid w:val="009A4838"/>
    <w:rsid w:val="009A5387"/>
    <w:rsid w:val="009A6453"/>
    <w:rsid w:val="009A7C10"/>
    <w:rsid w:val="009B2945"/>
    <w:rsid w:val="009B3313"/>
    <w:rsid w:val="009B38F6"/>
    <w:rsid w:val="009C1C48"/>
    <w:rsid w:val="009C6EE4"/>
    <w:rsid w:val="009D2A2B"/>
    <w:rsid w:val="009D38E3"/>
    <w:rsid w:val="009D4275"/>
    <w:rsid w:val="009D51A2"/>
    <w:rsid w:val="009D69F6"/>
    <w:rsid w:val="009E0F93"/>
    <w:rsid w:val="009E2DEE"/>
    <w:rsid w:val="009E4D1C"/>
    <w:rsid w:val="009F08F5"/>
    <w:rsid w:val="009F12BA"/>
    <w:rsid w:val="009F66C8"/>
    <w:rsid w:val="009F6EA6"/>
    <w:rsid w:val="009F797C"/>
    <w:rsid w:val="00A0449B"/>
    <w:rsid w:val="00A07299"/>
    <w:rsid w:val="00A11A4A"/>
    <w:rsid w:val="00A131AC"/>
    <w:rsid w:val="00A16D85"/>
    <w:rsid w:val="00A21A20"/>
    <w:rsid w:val="00A24D6A"/>
    <w:rsid w:val="00A257AB"/>
    <w:rsid w:val="00A3299D"/>
    <w:rsid w:val="00A32CA5"/>
    <w:rsid w:val="00A33BDB"/>
    <w:rsid w:val="00A34D05"/>
    <w:rsid w:val="00A36A99"/>
    <w:rsid w:val="00A37A09"/>
    <w:rsid w:val="00A4195A"/>
    <w:rsid w:val="00A45D1C"/>
    <w:rsid w:val="00A47883"/>
    <w:rsid w:val="00A516FD"/>
    <w:rsid w:val="00A53315"/>
    <w:rsid w:val="00A53915"/>
    <w:rsid w:val="00A61D5A"/>
    <w:rsid w:val="00A64191"/>
    <w:rsid w:val="00A66253"/>
    <w:rsid w:val="00A669A8"/>
    <w:rsid w:val="00A701FB"/>
    <w:rsid w:val="00A70BFB"/>
    <w:rsid w:val="00A70EF0"/>
    <w:rsid w:val="00A7127B"/>
    <w:rsid w:val="00A71845"/>
    <w:rsid w:val="00A73462"/>
    <w:rsid w:val="00A771C6"/>
    <w:rsid w:val="00A80839"/>
    <w:rsid w:val="00A81896"/>
    <w:rsid w:val="00A81DC8"/>
    <w:rsid w:val="00A846A8"/>
    <w:rsid w:val="00A9208D"/>
    <w:rsid w:val="00A93A79"/>
    <w:rsid w:val="00A96576"/>
    <w:rsid w:val="00AA364B"/>
    <w:rsid w:val="00AA4FA7"/>
    <w:rsid w:val="00AA6253"/>
    <w:rsid w:val="00AA6EA9"/>
    <w:rsid w:val="00AB1BE1"/>
    <w:rsid w:val="00AB34C6"/>
    <w:rsid w:val="00AB497D"/>
    <w:rsid w:val="00AB6D1B"/>
    <w:rsid w:val="00AB7D9E"/>
    <w:rsid w:val="00AC2DB8"/>
    <w:rsid w:val="00AC3CA0"/>
    <w:rsid w:val="00AC61E9"/>
    <w:rsid w:val="00AC69EC"/>
    <w:rsid w:val="00AD7917"/>
    <w:rsid w:val="00AE0232"/>
    <w:rsid w:val="00AE2E23"/>
    <w:rsid w:val="00AE39F2"/>
    <w:rsid w:val="00AE3DA7"/>
    <w:rsid w:val="00AE6FFC"/>
    <w:rsid w:val="00AF02CD"/>
    <w:rsid w:val="00AF03C4"/>
    <w:rsid w:val="00AF52C6"/>
    <w:rsid w:val="00AF544C"/>
    <w:rsid w:val="00AF61BC"/>
    <w:rsid w:val="00B00AFB"/>
    <w:rsid w:val="00B019F8"/>
    <w:rsid w:val="00B025D6"/>
    <w:rsid w:val="00B03AB8"/>
    <w:rsid w:val="00B05F2B"/>
    <w:rsid w:val="00B22A80"/>
    <w:rsid w:val="00B23C0A"/>
    <w:rsid w:val="00B24AAD"/>
    <w:rsid w:val="00B27B35"/>
    <w:rsid w:val="00B40364"/>
    <w:rsid w:val="00B406A5"/>
    <w:rsid w:val="00B416E8"/>
    <w:rsid w:val="00B429B2"/>
    <w:rsid w:val="00B459EF"/>
    <w:rsid w:val="00B50E12"/>
    <w:rsid w:val="00B540DC"/>
    <w:rsid w:val="00B55F8F"/>
    <w:rsid w:val="00B562C2"/>
    <w:rsid w:val="00B57A69"/>
    <w:rsid w:val="00B60BFC"/>
    <w:rsid w:val="00B668C7"/>
    <w:rsid w:val="00B72C2E"/>
    <w:rsid w:val="00B82086"/>
    <w:rsid w:val="00B83675"/>
    <w:rsid w:val="00B87EBE"/>
    <w:rsid w:val="00B93231"/>
    <w:rsid w:val="00BA0FAB"/>
    <w:rsid w:val="00BA2D42"/>
    <w:rsid w:val="00BA55A8"/>
    <w:rsid w:val="00BA6786"/>
    <w:rsid w:val="00BB1C99"/>
    <w:rsid w:val="00BB2ABF"/>
    <w:rsid w:val="00BB64F4"/>
    <w:rsid w:val="00BB67A6"/>
    <w:rsid w:val="00BB7B48"/>
    <w:rsid w:val="00BC13B1"/>
    <w:rsid w:val="00BC2617"/>
    <w:rsid w:val="00BC67B0"/>
    <w:rsid w:val="00BC7CDB"/>
    <w:rsid w:val="00BD0200"/>
    <w:rsid w:val="00BD3F4F"/>
    <w:rsid w:val="00BD4241"/>
    <w:rsid w:val="00BD5A7C"/>
    <w:rsid w:val="00BE413E"/>
    <w:rsid w:val="00BE5FAE"/>
    <w:rsid w:val="00BE7A1B"/>
    <w:rsid w:val="00BF0221"/>
    <w:rsid w:val="00BF091A"/>
    <w:rsid w:val="00BF2DE3"/>
    <w:rsid w:val="00BF4236"/>
    <w:rsid w:val="00BF4EAD"/>
    <w:rsid w:val="00BF7FF9"/>
    <w:rsid w:val="00C049E2"/>
    <w:rsid w:val="00C05AB7"/>
    <w:rsid w:val="00C1687C"/>
    <w:rsid w:val="00C219BE"/>
    <w:rsid w:val="00C23411"/>
    <w:rsid w:val="00C26BA7"/>
    <w:rsid w:val="00C27B1D"/>
    <w:rsid w:val="00C32217"/>
    <w:rsid w:val="00C36795"/>
    <w:rsid w:val="00C36B24"/>
    <w:rsid w:val="00C461EC"/>
    <w:rsid w:val="00C507D4"/>
    <w:rsid w:val="00C51E09"/>
    <w:rsid w:val="00C5373D"/>
    <w:rsid w:val="00C626E9"/>
    <w:rsid w:val="00C67A70"/>
    <w:rsid w:val="00C70B3F"/>
    <w:rsid w:val="00C715BA"/>
    <w:rsid w:val="00C71CEF"/>
    <w:rsid w:val="00C72DAA"/>
    <w:rsid w:val="00C75036"/>
    <w:rsid w:val="00C809D4"/>
    <w:rsid w:val="00C80B14"/>
    <w:rsid w:val="00C821B1"/>
    <w:rsid w:val="00C82498"/>
    <w:rsid w:val="00C83458"/>
    <w:rsid w:val="00C854C3"/>
    <w:rsid w:val="00C93B59"/>
    <w:rsid w:val="00C949C5"/>
    <w:rsid w:val="00C956F3"/>
    <w:rsid w:val="00CB4584"/>
    <w:rsid w:val="00CB7E9A"/>
    <w:rsid w:val="00CC29E8"/>
    <w:rsid w:val="00CD0B92"/>
    <w:rsid w:val="00CD22FC"/>
    <w:rsid w:val="00CD3D41"/>
    <w:rsid w:val="00CD4E87"/>
    <w:rsid w:val="00CD633E"/>
    <w:rsid w:val="00CD7842"/>
    <w:rsid w:val="00CE24B6"/>
    <w:rsid w:val="00CE29D3"/>
    <w:rsid w:val="00CE46BD"/>
    <w:rsid w:val="00CF2D8B"/>
    <w:rsid w:val="00CF3C01"/>
    <w:rsid w:val="00CF63D9"/>
    <w:rsid w:val="00CF7586"/>
    <w:rsid w:val="00D036D3"/>
    <w:rsid w:val="00D0781A"/>
    <w:rsid w:val="00D120A3"/>
    <w:rsid w:val="00D1296E"/>
    <w:rsid w:val="00D13429"/>
    <w:rsid w:val="00D13782"/>
    <w:rsid w:val="00D201B7"/>
    <w:rsid w:val="00D21402"/>
    <w:rsid w:val="00D23550"/>
    <w:rsid w:val="00D23A3B"/>
    <w:rsid w:val="00D245FC"/>
    <w:rsid w:val="00D25004"/>
    <w:rsid w:val="00D25D41"/>
    <w:rsid w:val="00D27906"/>
    <w:rsid w:val="00D2790D"/>
    <w:rsid w:val="00D332D7"/>
    <w:rsid w:val="00D340F8"/>
    <w:rsid w:val="00D431DD"/>
    <w:rsid w:val="00D51ECD"/>
    <w:rsid w:val="00D568DC"/>
    <w:rsid w:val="00D600EF"/>
    <w:rsid w:val="00D608B3"/>
    <w:rsid w:val="00D6170E"/>
    <w:rsid w:val="00D61D3C"/>
    <w:rsid w:val="00D64B5C"/>
    <w:rsid w:val="00D713EE"/>
    <w:rsid w:val="00D75EE6"/>
    <w:rsid w:val="00D91CB4"/>
    <w:rsid w:val="00D947A7"/>
    <w:rsid w:val="00DA0C81"/>
    <w:rsid w:val="00DB024D"/>
    <w:rsid w:val="00DB1C09"/>
    <w:rsid w:val="00DB21CE"/>
    <w:rsid w:val="00DB28CE"/>
    <w:rsid w:val="00DB5597"/>
    <w:rsid w:val="00DC342A"/>
    <w:rsid w:val="00DD43D8"/>
    <w:rsid w:val="00DD6170"/>
    <w:rsid w:val="00DD6558"/>
    <w:rsid w:val="00DE1133"/>
    <w:rsid w:val="00DE285A"/>
    <w:rsid w:val="00DE3CC3"/>
    <w:rsid w:val="00DE61D0"/>
    <w:rsid w:val="00DE656C"/>
    <w:rsid w:val="00DF039B"/>
    <w:rsid w:val="00DF4AEA"/>
    <w:rsid w:val="00E06C85"/>
    <w:rsid w:val="00E139F3"/>
    <w:rsid w:val="00E13B4A"/>
    <w:rsid w:val="00E16BF5"/>
    <w:rsid w:val="00E33714"/>
    <w:rsid w:val="00E37A3F"/>
    <w:rsid w:val="00E37D3C"/>
    <w:rsid w:val="00E37DCE"/>
    <w:rsid w:val="00E40D78"/>
    <w:rsid w:val="00E4139E"/>
    <w:rsid w:val="00E415FE"/>
    <w:rsid w:val="00E43703"/>
    <w:rsid w:val="00E50268"/>
    <w:rsid w:val="00E5533A"/>
    <w:rsid w:val="00E60022"/>
    <w:rsid w:val="00E61EBB"/>
    <w:rsid w:val="00E62E6A"/>
    <w:rsid w:val="00E727BA"/>
    <w:rsid w:val="00E73926"/>
    <w:rsid w:val="00E809B1"/>
    <w:rsid w:val="00E810F7"/>
    <w:rsid w:val="00E83EF5"/>
    <w:rsid w:val="00E85FB9"/>
    <w:rsid w:val="00E909F6"/>
    <w:rsid w:val="00E9137B"/>
    <w:rsid w:val="00E91C7F"/>
    <w:rsid w:val="00E9335C"/>
    <w:rsid w:val="00E96D4F"/>
    <w:rsid w:val="00EA1621"/>
    <w:rsid w:val="00EA2B55"/>
    <w:rsid w:val="00EA366E"/>
    <w:rsid w:val="00EA382E"/>
    <w:rsid w:val="00EB04A4"/>
    <w:rsid w:val="00EB0C8C"/>
    <w:rsid w:val="00EB1E3F"/>
    <w:rsid w:val="00EB5F97"/>
    <w:rsid w:val="00EC2ECB"/>
    <w:rsid w:val="00EC3B71"/>
    <w:rsid w:val="00EC7E8F"/>
    <w:rsid w:val="00ED1788"/>
    <w:rsid w:val="00ED1C1E"/>
    <w:rsid w:val="00ED7170"/>
    <w:rsid w:val="00EE03D7"/>
    <w:rsid w:val="00EE1B1C"/>
    <w:rsid w:val="00EE2AF2"/>
    <w:rsid w:val="00EE44F7"/>
    <w:rsid w:val="00EE69EA"/>
    <w:rsid w:val="00EE70E3"/>
    <w:rsid w:val="00EE78BF"/>
    <w:rsid w:val="00EF117C"/>
    <w:rsid w:val="00EF1CA6"/>
    <w:rsid w:val="00EF3382"/>
    <w:rsid w:val="00EF543A"/>
    <w:rsid w:val="00F0593A"/>
    <w:rsid w:val="00F0679F"/>
    <w:rsid w:val="00F07EE6"/>
    <w:rsid w:val="00F17E26"/>
    <w:rsid w:val="00F201D7"/>
    <w:rsid w:val="00F219D3"/>
    <w:rsid w:val="00F33CC8"/>
    <w:rsid w:val="00F4124A"/>
    <w:rsid w:val="00F4481C"/>
    <w:rsid w:val="00F53E56"/>
    <w:rsid w:val="00F5566F"/>
    <w:rsid w:val="00F57C01"/>
    <w:rsid w:val="00F616E2"/>
    <w:rsid w:val="00F62522"/>
    <w:rsid w:val="00F6300A"/>
    <w:rsid w:val="00F72A89"/>
    <w:rsid w:val="00F75D23"/>
    <w:rsid w:val="00F76045"/>
    <w:rsid w:val="00F76390"/>
    <w:rsid w:val="00F8221C"/>
    <w:rsid w:val="00F90747"/>
    <w:rsid w:val="00F94AB4"/>
    <w:rsid w:val="00F96E73"/>
    <w:rsid w:val="00FA19DA"/>
    <w:rsid w:val="00FA33F6"/>
    <w:rsid w:val="00FA3885"/>
    <w:rsid w:val="00FA5957"/>
    <w:rsid w:val="00FA5EDC"/>
    <w:rsid w:val="00FB01B4"/>
    <w:rsid w:val="00FB188C"/>
    <w:rsid w:val="00FB1AF5"/>
    <w:rsid w:val="00FB5587"/>
    <w:rsid w:val="00FB5709"/>
    <w:rsid w:val="00FC1EAB"/>
    <w:rsid w:val="00FC3CE0"/>
    <w:rsid w:val="00FC406D"/>
    <w:rsid w:val="00FD06A8"/>
    <w:rsid w:val="00FD0D05"/>
    <w:rsid w:val="00FD0FB1"/>
    <w:rsid w:val="00FE23C1"/>
    <w:rsid w:val="00FF28A0"/>
    <w:rsid w:val="00FF3DB4"/>
    <w:rsid w:val="00FF4D25"/>
    <w:rsid w:val="00FF6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6201CA"/>
    <w:rPr>
      <w:color w:val="605E5C"/>
      <w:shd w:val="clear" w:color="auto" w:fill="E1DFDD"/>
    </w:rPr>
  </w:style>
  <w:style w:type="character" w:customStyle="1" w:styleId="Mencinsinresolver2">
    <w:name w:val="Mención sin resolver2"/>
    <w:basedOn w:val="Fuentedeprrafopredeter"/>
    <w:uiPriority w:val="99"/>
    <w:semiHidden/>
    <w:unhideWhenUsed/>
    <w:rsid w:val="00CB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5294">
      <w:bodyDiv w:val="1"/>
      <w:marLeft w:val="0"/>
      <w:marRight w:val="0"/>
      <w:marTop w:val="0"/>
      <w:marBottom w:val="0"/>
      <w:divBdr>
        <w:top w:val="none" w:sz="0" w:space="0" w:color="auto"/>
        <w:left w:val="none" w:sz="0" w:space="0" w:color="auto"/>
        <w:bottom w:val="none" w:sz="0" w:space="0" w:color="auto"/>
        <w:right w:val="none" w:sz="0" w:space="0" w:color="auto"/>
      </w:divBdr>
    </w:div>
    <w:div w:id="156117401">
      <w:bodyDiv w:val="1"/>
      <w:marLeft w:val="0"/>
      <w:marRight w:val="0"/>
      <w:marTop w:val="0"/>
      <w:marBottom w:val="0"/>
      <w:divBdr>
        <w:top w:val="none" w:sz="0" w:space="0" w:color="auto"/>
        <w:left w:val="none" w:sz="0" w:space="0" w:color="auto"/>
        <w:bottom w:val="none" w:sz="0" w:space="0" w:color="auto"/>
        <w:right w:val="none" w:sz="0" w:space="0" w:color="auto"/>
      </w:divBdr>
    </w:div>
    <w:div w:id="179970722">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6650827">
      <w:bodyDiv w:val="1"/>
      <w:marLeft w:val="0"/>
      <w:marRight w:val="0"/>
      <w:marTop w:val="0"/>
      <w:marBottom w:val="0"/>
      <w:divBdr>
        <w:top w:val="none" w:sz="0" w:space="0" w:color="auto"/>
        <w:left w:val="none" w:sz="0" w:space="0" w:color="auto"/>
        <w:bottom w:val="none" w:sz="0" w:space="0" w:color="auto"/>
        <w:right w:val="none" w:sz="0" w:space="0" w:color="auto"/>
      </w:divBdr>
    </w:div>
    <w:div w:id="234632322">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63732785">
      <w:bodyDiv w:val="1"/>
      <w:marLeft w:val="0"/>
      <w:marRight w:val="0"/>
      <w:marTop w:val="0"/>
      <w:marBottom w:val="0"/>
      <w:divBdr>
        <w:top w:val="none" w:sz="0" w:space="0" w:color="auto"/>
        <w:left w:val="none" w:sz="0" w:space="0" w:color="auto"/>
        <w:bottom w:val="none" w:sz="0" w:space="0" w:color="auto"/>
        <w:right w:val="none" w:sz="0" w:space="0" w:color="auto"/>
      </w:divBdr>
    </w:div>
    <w:div w:id="270666347">
      <w:bodyDiv w:val="1"/>
      <w:marLeft w:val="0"/>
      <w:marRight w:val="0"/>
      <w:marTop w:val="0"/>
      <w:marBottom w:val="0"/>
      <w:divBdr>
        <w:top w:val="none" w:sz="0" w:space="0" w:color="auto"/>
        <w:left w:val="none" w:sz="0" w:space="0" w:color="auto"/>
        <w:bottom w:val="none" w:sz="0" w:space="0" w:color="auto"/>
        <w:right w:val="none" w:sz="0" w:space="0" w:color="auto"/>
      </w:divBdr>
      <w:divsChild>
        <w:div w:id="1933581874">
          <w:marLeft w:val="0"/>
          <w:marRight w:val="0"/>
          <w:marTop w:val="0"/>
          <w:marBottom w:val="0"/>
          <w:divBdr>
            <w:top w:val="none" w:sz="0" w:space="0" w:color="auto"/>
            <w:left w:val="none" w:sz="0" w:space="0" w:color="auto"/>
            <w:bottom w:val="none" w:sz="0" w:space="0" w:color="auto"/>
            <w:right w:val="none" w:sz="0" w:space="0" w:color="auto"/>
          </w:divBdr>
        </w:div>
      </w:divsChild>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22855381">
      <w:bodyDiv w:val="1"/>
      <w:marLeft w:val="0"/>
      <w:marRight w:val="0"/>
      <w:marTop w:val="0"/>
      <w:marBottom w:val="0"/>
      <w:divBdr>
        <w:top w:val="none" w:sz="0" w:space="0" w:color="auto"/>
        <w:left w:val="none" w:sz="0" w:space="0" w:color="auto"/>
        <w:bottom w:val="none" w:sz="0" w:space="0" w:color="auto"/>
        <w:right w:val="none" w:sz="0" w:space="0" w:color="auto"/>
      </w:divBdr>
    </w:div>
    <w:div w:id="340203327">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41805671">
      <w:bodyDiv w:val="1"/>
      <w:marLeft w:val="0"/>
      <w:marRight w:val="0"/>
      <w:marTop w:val="0"/>
      <w:marBottom w:val="0"/>
      <w:divBdr>
        <w:top w:val="none" w:sz="0" w:space="0" w:color="auto"/>
        <w:left w:val="none" w:sz="0" w:space="0" w:color="auto"/>
        <w:bottom w:val="none" w:sz="0" w:space="0" w:color="auto"/>
        <w:right w:val="none" w:sz="0" w:space="0" w:color="auto"/>
      </w:divBdr>
    </w:div>
    <w:div w:id="460459138">
      <w:bodyDiv w:val="1"/>
      <w:marLeft w:val="0"/>
      <w:marRight w:val="0"/>
      <w:marTop w:val="0"/>
      <w:marBottom w:val="0"/>
      <w:divBdr>
        <w:top w:val="none" w:sz="0" w:space="0" w:color="auto"/>
        <w:left w:val="none" w:sz="0" w:space="0" w:color="auto"/>
        <w:bottom w:val="none" w:sz="0" w:space="0" w:color="auto"/>
        <w:right w:val="none" w:sz="0" w:space="0" w:color="auto"/>
      </w:divBdr>
    </w:div>
    <w:div w:id="523136200">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82111368">
      <w:bodyDiv w:val="1"/>
      <w:marLeft w:val="0"/>
      <w:marRight w:val="0"/>
      <w:marTop w:val="0"/>
      <w:marBottom w:val="0"/>
      <w:divBdr>
        <w:top w:val="none" w:sz="0" w:space="0" w:color="auto"/>
        <w:left w:val="none" w:sz="0" w:space="0" w:color="auto"/>
        <w:bottom w:val="none" w:sz="0" w:space="0" w:color="auto"/>
        <w:right w:val="none" w:sz="0" w:space="0" w:color="auto"/>
      </w:divBdr>
    </w:div>
    <w:div w:id="589120229">
      <w:bodyDiv w:val="1"/>
      <w:marLeft w:val="0"/>
      <w:marRight w:val="0"/>
      <w:marTop w:val="0"/>
      <w:marBottom w:val="0"/>
      <w:divBdr>
        <w:top w:val="none" w:sz="0" w:space="0" w:color="auto"/>
        <w:left w:val="none" w:sz="0" w:space="0" w:color="auto"/>
        <w:bottom w:val="none" w:sz="0" w:space="0" w:color="auto"/>
        <w:right w:val="none" w:sz="0" w:space="0" w:color="auto"/>
      </w:divBdr>
    </w:div>
    <w:div w:id="621572549">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63251538">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17598980">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26704757">
      <w:bodyDiv w:val="1"/>
      <w:marLeft w:val="0"/>
      <w:marRight w:val="0"/>
      <w:marTop w:val="0"/>
      <w:marBottom w:val="0"/>
      <w:divBdr>
        <w:top w:val="none" w:sz="0" w:space="0" w:color="auto"/>
        <w:left w:val="none" w:sz="0" w:space="0" w:color="auto"/>
        <w:bottom w:val="none" w:sz="0" w:space="0" w:color="auto"/>
        <w:right w:val="none" w:sz="0" w:space="0" w:color="auto"/>
      </w:divBdr>
    </w:div>
    <w:div w:id="119527232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295451492">
      <w:bodyDiv w:val="1"/>
      <w:marLeft w:val="0"/>
      <w:marRight w:val="0"/>
      <w:marTop w:val="0"/>
      <w:marBottom w:val="0"/>
      <w:divBdr>
        <w:top w:val="none" w:sz="0" w:space="0" w:color="auto"/>
        <w:left w:val="none" w:sz="0" w:space="0" w:color="auto"/>
        <w:bottom w:val="none" w:sz="0" w:space="0" w:color="auto"/>
        <w:right w:val="none" w:sz="0" w:space="0" w:color="auto"/>
      </w:divBdr>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10792416">
      <w:bodyDiv w:val="1"/>
      <w:marLeft w:val="0"/>
      <w:marRight w:val="0"/>
      <w:marTop w:val="0"/>
      <w:marBottom w:val="0"/>
      <w:divBdr>
        <w:top w:val="none" w:sz="0" w:space="0" w:color="auto"/>
        <w:left w:val="none" w:sz="0" w:space="0" w:color="auto"/>
        <w:bottom w:val="none" w:sz="0" w:space="0" w:color="auto"/>
        <w:right w:val="none" w:sz="0" w:space="0" w:color="auto"/>
      </w:divBdr>
    </w:div>
    <w:div w:id="1333140372">
      <w:bodyDiv w:val="1"/>
      <w:marLeft w:val="0"/>
      <w:marRight w:val="0"/>
      <w:marTop w:val="0"/>
      <w:marBottom w:val="0"/>
      <w:divBdr>
        <w:top w:val="none" w:sz="0" w:space="0" w:color="auto"/>
        <w:left w:val="none" w:sz="0" w:space="0" w:color="auto"/>
        <w:bottom w:val="none" w:sz="0" w:space="0" w:color="auto"/>
        <w:right w:val="none" w:sz="0" w:space="0" w:color="auto"/>
      </w:divBdr>
    </w:div>
    <w:div w:id="1334186559">
      <w:bodyDiv w:val="1"/>
      <w:marLeft w:val="0"/>
      <w:marRight w:val="0"/>
      <w:marTop w:val="0"/>
      <w:marBottom w:val="0"/>
      <w:divBdr>
        <w:top w:val="none" w:sz="0" w:space="0" w:color="auto"/>
        <w:left w:val="none" w:sz="0" w:space="0" w:color="auto"/>
        <w:bottom w:val="none" w:sz="0" w:space="0" w:color="auto"/>
        <w:right w:val="none" w:sz="0" w:space="0" w:color="auto"/>
      </w:divBdr>
    </w:div>
    <w:div w:id="1359888201">
      <w:bodyDiv w:val="1"/>
      <w:marLeft w:val="0"/>
      <w:marRight w:val="0"/>
      <w:marTop w:val="0"/>
      <w:marBottom w:val="0"/>
      <w:divBdr>
        <w:top w:val="none" w:sz="0" w:space="0" w:color="auto"/>
        <w:left w:val="none" w:sz="0" w:space="0" w:color="auto"/>
        <w:bottom w:val="none" w:sz="0" w:space="0" w:color="auto"/>
        <w:right w:val="none" w:sz="0" w:space="0" w:color="auto"/>
      </w:divBdr>
    </w:div>
    <w:div w:id="1366519121">
      <w:bodyDiv w:val="1"/>
      <w:marLeft w:val="0"/>
      <w:marRight w:val="0"/>
      <w:marTop w:val="0"/>
      <w:marBottom w:val="0"/>
      <w:divBdr>
        <w:top w:val="none" w:sz="0" w:space="0" w:color="auto"/>
        <w:left w:val="none" w:sz="0" w:space="0" w:color="auto"/>
        <w:bottom w:val="none" w:sz="0" w:space="0" w:color="auto"/>
        <w:right w:val="none" w:sz="0" w:space="0" w:color="auto"/>
      </w:divBdr>
    </w:div>
    <w:div w:id="1390421940">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3363607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12556848">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08029178">
      <w:bodyDiv w:val="1"/>
      <w:marLeft w:val="0"/>
      <w:marRight w:val="0"/>
      <w:marTop w:val="0"/>
      <w:marBottom w:val="0"/>
      <w:divBdr>
        <w:top w:val="none" w:sz="0" w:space="0" w:color="auto"/>
        <w:left w:val="none" w:sz="0" w:space="0" w:color="auto"/>
        <w:bottom w:val="none" w:sz="0" w:space="0" w:color="auto"/>
        <w:right w:val="none" w:sz="0" w:space="0" w:color="auto"/>
      </w:divBdr>
      <w:divsChild>
        <w:div w:id="1022048080">
          <w:marLeft w:val="0"/>
          <w:marRight w:val="0"/>
          <w:marTop w:val="0"/>
          <w:marBottom w:val="0"/>
          <w:divBdr>
            <w:top w:val="none" w:sz="0" w:space="0" w:color="auto"/>
            <w:left w:val="none" w:sz="0" w:space="0" w:color="auto"/>
            <w:bottom w:val="none" w:sz="0" w:space="0" w:color="auto"/>
            <w:right w:val="none" w:sz="0" w:space="0" w:color="auto"/>
          </w:divBdr>
        </w:div>
      </w:divsChild>
    </w:div>
    <w:div w:id="1911311473">
      <w:bodyDiv w:val="1"/>
      <w:marLeft w:val="0"/>
      <w:marRight w:val="0"/>
      <w:marTop w:val="0"/>
      <w:marBottom w:val="0"/>
      <w:divBdr>
        <w:top w:val="none" w:sz="0" w:space="0" w:color="auto"/>
        <w:left w:val="none" w:sz="0" w:space="0" w:color="auto"/>
        <w:bottom w:val="none" w:sz="0" w:space="0" w:color="auto"/>
        <w:right w:val="none" w:sz="0" w:space="0" w:color="auto"/>
      </w:divBdr>
    </w:div>
    <w:div w:id="1944145535">
      <w:bodyDiv w:val="1"/>
      <w:marLeft w:val="0"/>
      <w:marRight w:val="0"/>
      <w:marTop w:val="0"/>
      <w:marBottom w:val="0"/>
      <w:divBdr>
        <w:top w:val="none" w:sz="0" w:space="0" w:color="auto"/>
        <w:left w:val="none" w:sz="0" w:space="0" w:color="auto"/>
        <w:bottom w:val="none" w:sz="0" w:space="0" w:color="auto"/>
        <w:right w:val="none" w:sz="0" w:space="0" w:color="auto"/>
      </w:divBdr>
    </w:div>
    <w:div w:id="19621082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83406082">
      <w:bodyDiv w:val="1"/>
      <w:marLeft w:val="0"/>
      <w:marRight w:val="0"/>
      <w:marTop w:val="0"/>
      <w:marBottom w:val="0"/>
      <w:divBdr>
        <w:top w:val="none" w:sz="0" w:space="0" w:color="auto"/>
        <w:left w:val="none" w:sz="0" w:space="0" w:color="auto"/>
        <w:bottom w:val="none" w:sz="0" w:space="0" w:color="auto"/>
        <w:right w:val="none" w:sz="0" w:space="0" w:color="auto"/>
      </w:divBdr>
    </w:div>
    <w:div w:id="2103990411">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3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dusef.gob.mx/Revista/index.php/usuario-inteligente/condusef-responde/777-la-condusef-te-puede-ayuda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t.gob.mx/aplicacion/28889/obten-tu-cedula-de-identificacion-fiscal" TargetMode="External"/><Relationship Id="rId2" Type="http://schemas.openxmlformats.org/officeDocument/2006/relationships/customXml" Target="../customXml/item2.xml"/><Relationship Id="rId16" Type="http://schemas.openxmlformats.org/officeDocument/2006/relationships/hyperlink" Target="https://legislacion.edomex.gob.mx/sites/legislacion.edomex.gob.mx/files/files/pdf/ley/vig/leyvig083.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bapps.condusef.gob.mx/SIPRES/jsp/pub/index.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555219-B885-4E70-93F8-CA7ECE8E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17689</Words>
  <Characters>97295</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2025-01-30T20:07:00Z</cp:lastPrinted>
  <dcterms:created xsi:type="dcterms:W3CDTF">2025-01-23T20:53:00Z</dcterms:created>
  <dcterms:modified xsi:type="dcterms:W3CDTF">2025-02-10T21:16:00Z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