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D825B3" w:rsidRDefault="00AE3DA7" w:rsidP="00141876">
          <w:pPr>
            <w:pStyle w:val="TtulodeTDC"/>
            <w:spacing w:before="0" w:line="240" w:lineRule="auto"/>
            <w:rPr>
              <w:rFonts w:ascii="Palatino Linotype" w:hAnsi="Palatino Linotype"/>
              <w:color w:val="auto"/>
              <w:sz w:val="22"/>
              <w:szCs w:val="22"/>
              <w:lang w:val="es-ES"/>
            </w:rPr>
          </w:pPr>
          <w:r w:rsidRPr="00D825B3">
            <w:rPr>
              <w:rFonts w:ascii="Palatino Linotype" w:hAnsi="Palatino Linotype"/>
              <w:color w:val="auto"/>
              <w:sz w:val="22"/>
              <w:szCs w:val="22"/>
              <w:lang w:val="es-ES"/>
            </w:rPr>
            <w:t>Contenido</w:t>
          </w:r>
        </w:p>
        <w:p w14:paraId="3EB312A7" w14:textId="77777777" w:rsidR="00AA6EA9" w:rsidRPr="00D825B3" w:rsidRDefault="00AA6EA9" w:rsidP="00141876">
          <w:pPr>
            <w:spacing w:line="240" w:lineRule="auto"/>
            <w:rPr>
              <w:szCs w:val="22"/>
              <w:lang w:val="es-ES" w:eastAsia="es-MX"/>
            </w:rPr>
          </w:pPr>
        </w:p>
        <w:p w14:paraId="6037A92C" w14:textId="77777777" w:rsidR="00D978B2" w:rsidRPr="00D825B3" w:rsidRDefault="00AE3DA7">
          <w:pPr>
            <w:pStyle w:val="TDC1"/>
            <w:tabs>
              <w:tab w:val="right" w:leader="dot" w:pos="9034"/>
            </w:tabs>
            <w:rPr>
              <w:rFonts w:asciiTheme="minorHAnsi" w:eastAsiaTheme="minorEastAsia" w:hAnsiTheme="minorHAnsi" w:cstheme="minorBidi"/>
              <w:noProof/>
              <w:szCs w:val="22"/>
              <w:lang w:eastAsia="es-MX"/>
            </w:rPr>
          </w:pPr>
          <w:r w:rsidRPr="00D825B3">
            <w:rPr>
              <w:szCs w:val="22"/>
            </w:rPr>
            <w:fldChar w:fldCharType="begin"/>
          </w:r>
          <w:r w:rsidRPr="00D825B3">
            <w:rPr>
              <w:szCs w:val="22"/>
            </w:rPr>
            <w:instrText xml:space="preserve"> TOC \o "1-3" \h \z \u </w:instrText>
          </w:r>
          <w:r w:rsidRPr="00D825B3">
            <w:rPr>
              <w:szCs w:val="22"/>
            </w:rPr>
            <w:fldChar w:fldCharType="separate"/>
          </w:r>
          <w:hyperlink w:anchor="_Toc191411021" w:history="1">
            <w:r w:rsidR="00D978B2" w:rsidRPr="00D825B3">
              <w:rPr>
                <w:rStyle w:val="Hipervnculo"/>
                <w:noProof/>
              </w:rPr>
              <w:t>ANTECEDENTES</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_Toc191411021 \h </w:instrText>
            </w:r>
            <w:r w:rsidR="00D978B2" w:rsidRPr="00D825B3">
              <w:rPr>
                <w:noProof/>
                <w:webHidden/>
              </w:rPr>
            </w:r>
            <w:r w:rsidR="00D978B2" w:rsidRPr="00D825B3">
              <w:rPr>
                <w:noProof/>
                <w:webHidden/>
              </w:rPr>
              <w:fldChar w:fldCharType="separate"/>
            </w:r>
            <w:r w:rsidR="00B91F75">
              <w:rPr>
                <w:noProof/>
                <w:webHidden/>
              </w:rPr>
              <w:t>1</w:t>
            </w:r>
            <w:r w:rsidR="00D978B2" w:rsidRPr="00D825B3">
              <w:rPr>
                <w:noProof/>
                <w:webHidden/>
              </w:rPr>
              <w:fldChar w:fldCharType="end"/>
            </w:r>
          </w:hyperlink>
        </w:p>
        <w:p w14:paraId="5261F35F" w14:textId="77777777" w:rsidR="00D978B2" w:rsidRPr="00D825B3" w:rsidRDefault="00EF1316">
          <w:pPr>
            <w:pStyle w:val="TDC2"/>
            <w:rPr>
              <w:rFonts w:asciiTheme="minorHAnsi" w:eastAsiaTheme="minorEastAsia" w:hAnsiTheme="minorHAnsi" w:cstheme="minorBidi"/>
              <w:noProof/>
              <w:szCs w:val="22"/>
              <w:lang w:eastAsia="es-MX"/>
            </w:rPr>
          </w:pPr>
          <w:hyperlink w:anchor="_Toc191411022" w:history="1">
            <w:r w:rsidR="00D978B2" w:rsidRPr="00D825B3">
              <w:rPr>
                <w:rStyle w:val="Hipervnculo"/>
                <w:noProof/>
              </w:rPr>
              <w:t>DE LA SOLICITUD DE INFORMACIÓN</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_Toc191411022 \h </w:instrText>
            </w:r>
            <w:r w:rsidR="00D978B2" w:rsidRPr="00D825B3">
              <w:rPr>
                <w:noProof/>
                <w:webHidden/>
              </w:rPr>
            </w:r>
            <w:r w:rsidR="00D978B2" w:rsidRPr="00D825B3">
              <w:rPr>
                <w:noProof/>
                <w:webHidden/>
              </w:rPr>
              <w:fldChar w:fldCharType="separate"/>
            </w:r>
            <w:r w:rsidR="00B91F75">
              <w:rPr>
                <w:noProof/>
                <w:webHidden/>
              </w:rPr>
              <w:t>1</w:t>
            </w:r>
            <w:r w:rsidR="00D978B2" w:rsidRPr="00D825B3">
              <w:rPr>
                <w:noProof/>
                <w:webHidden/>
              </w:rPr>
              <w:fldChar w:fldCharType="end"/>
            </w:r>
          </w:hyperlink>
        </w:p>
        <w:p w14:paraId="12C25D0E" w14:textId="77777777" w:rsidR="00D978B2" w:rsidRPr="00D825B3" w:rsidRDefault="00EF1316">
          <w:pPr>
            <w:pStyle w:val="TDC3"/>
            <w:rPr>
              <w:rFonts w:asciiTheme="minorHAnsi" w:eastAsiaTheme="minorEastAsia" w:hAnsiTheme="minorHAnsi" w:cstheme="minorBidi"/>
              <w:noProof/>
              <w:szCs w:val="22"/>
              <w:lang w:eastAsia="es-MX"/>
            </w:rPr>
          </w:pPr>
          <w:hyperlink w:anchor="_Toc191411023" w:history="1">
            <w:r w:rsidR="00D978B2" w:rsidRPr="00D825B3">
              <w:rPr>
                <w:rStyle w:val="Hipervnculo"/>
                <w:noProof/>
              </w:rPr>
              <w:t>a) Solicitud de información</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_Toc191411023 \h </w:instrText>
            </w:r>
            <w:r w:rsidR="00D978B2" w:rsidRPr="00D825B3">
              <w:rPr>
                <w:noProof/>
                <w:webHidden/>
              </w:rPr>
            </w:r>
            <w:r w:rsidR="00D978B2" w:rsidRPr="00D825B3">
              <w:rPr>
                <w:noProof/>
                <w:webHidden/>
              </w:rPr>
              <w:fldChar w:fldCharType="separate"/>
            </w:r>
            <w:r w:rsidR="00B91F75">
              <w:rPr>
                <w:noProof/>
                <w:webHidden/>
              </w:rPr>
              <w:t>1</w:t>
            </w:r>
            <w:r w:rsidR="00D978B2" w:rsidRPr="00D825B3">
              <w:rPr>
                <w:noProof/>
                <w:webHidden/>
              </w:rPr>
              <w:fldChar w:fldCharType="end"/>
            </w:r>
          </w:hyperlink>
        </w:p>
        <w:p w14:paraId="457897E2" w14:textId="77777777" w:rsidR="00D978B2" w:rsidRPr="00D825B3" w:rsidRDefault="00EF1316">
          <w:pPr>
            <w:pStyle w:val="TDC3"/>
            <w:rPr>
              <w:rFonts w:asciiTheme="minorHAnsi" w:eastAsiaTheme="minorEastAsia" w:hAnsiTheme="minorHAnsi" w:cstheme="minorBidi"/>
              <w:noProof/>
              <w:szCs w:val="22"/>
              <w:lang w:eastAsia="es-MX"/>
            </w:rPr>
          </w:pPr>
          <w:hyperlink w:anchor="_Toc191411024" w:history="1">
            <w:r w:rsidR="00D978B2" w:rsidRPr="00D825B3">
              <w:rPr>
                <w:rStyle w:val="Hipervnculo"/>
                <w:noProof/>
              </w:rPr>
              <w:t xml:space="preserve">b) </w:t>
            </w:r>
            <w:r w:rsidR="00D978B2" w:rsidRPr="00D825B3">
              <w:rPr>
                <w:rStyle w:val="Hipervnculo"/>
                <w:noProof/>
                <w:lang w:val="es-ES"/>
              </w:rPr>
              <w:t xml:space="preserve">Respuesta </w:t>
            </w:r>
            <w:r w:rsidR="00D978B2" w:rsidRPr="00D825B3">
              <w:rPr>
                <w:rStyle w:val="Hipervnculo"/>
                <w:rFonts w:eastAsia="Calibri"/>
                <w:noProof/>
                <w:lang w:eastAsia="en-US"/>
              </w:rPr>
              <w:t>del Sujeto Obligado</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_Toc191411024 \h </w:instrText>
            </w:r>
            <w:r w:rsidR="00D978B2" w:rsidRPr="00D825B3">
              <w:rPr>
                <w:noProof/>
                <w:webHidden/>
              </w:rPr>
            </w:r>
            <w:r w:rsidR="00D978B2" w:rsidRPr="00D825B3">
              <w:rPr>
                <w:noProof/>
                <w:webHidden/>
              </w:rPr>
              <w:fldChar w:fldCharType="separate"/>
            </w:r>
            <w:r w:rsidR="00B91F75">
              <w:rPr>
                <w:noProof/>
                <w:webHidden/>
              </w:rPr>
              <w:t>2</w:t>
            </w:r>
            <w:r w:rsidR="00D978B2" w:rsidRPr="00D825B3">
              <w:rPr>
                <w:noProof/>
                <w:webHidden/>
              </w:rPr>
              <w:fldChar w:fldCharType="end"/>
            </w:r>
          </w:hyperlink>
        </w:p>
        <w:p w14:paraId="3E67A2FA" w14:textId="77777777" w:rsidR="00D978B2" w:rsidRPr="00D825B3" w:rsidRDefault="00EF1316">
          <w:pPr>
            <w:pStyle w:val="TDC2"/>
            <w:rPr>
              <w:rFonts w:asciiTheme="minorHAnsi" w:eastAsiaTheme="minorEastAsia" w:hAnsiTheme="minorHAnsi" w:cstheme="minorBidi"/>
              <w:noProof/>
              <w:szCs w:val="22"/>
              <w:lang w:eastAsia="es-MX"/>
            </w:rPr>
          </w:pPr>
          <w:hyperlink w:anchor="_Toc191411025" w:history="1">
            <w:r w:rsidR="00D978B2" w:rsidRPr="00D825B3">
              <w:rPr>
                <w:rStyle w:val="Hipervnculo"/>
                <w:noProof/>
              </w:rPr>
              <w:t>DEL RECURSO DE REVISIÓN</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_Toc191411025 \h </w:instrText>
            </w:r>
            <w:r w:rsidR="00D978B2" w:rsidRPr="00D825B3">
              <w:rPr>
                <w:noProof/>
                <w:webHidden/>
              </w:rPr>
            </w:r>
            <w:r w:rsidR="00D978B2" w:rsidRPr="00D825B3">
              <w:rPr>
                <w:noProof/>
                <w:webHidden/>
              </w:rPr>
              <w:fldChar w:fldCharType="separate"/>
            </w:r>
            <w:r w:rsidR="00B91F75">
              <w:rPr>
                <w:noProof/>
                <w:webHidden/>
              </w:rPr>
              <w:t>3</w:t>
            </w:r>
            <w:r w:rsidR="00D978B2" w:rsidRPr="00D825B3">
              <w:rPr>
                <w:noProof/>
                <w:webHidden/>
              </w:rPr>
              <w:fldChar w:fldCharType="end"/>
            </w:r>
          </w:hyperlink>
        </w:p>
        <w:p w14:paraId="28E41D8C" w14:textId="77777777" w:rsidR="00D978B2" w:rsidRPr="00D825B3" w:rsidRDefault="00EF1316">
          <w:pPr>
            <w:pStyle w:val="TDC3"/>
            <w:rPr>
              <w:rFonts w:asciiTheme="minorHAnsi" w:eastAsiaTheme="minorEastAsia" w:hAnsiTheme="minorHAnsi" w:cstheme="minorBidi"/>
              <w:noProof/>
              <w:szCs w:val="22"/>
              <w:lang w:eastAsia="es-MX"/>
            </w:rPr>
          </w:pPr>
          <w:hyperlink w:anchor="_Toc191411026" w:history="1">
            <w:r w:rsidR="00D978B2" w:rsidRPr="00D825B3">
              <w:rPr>
                <w:rStyle w:val="Hipervnculo"/>
                <w:noProof/>
              </w:rPr>
              <w:t>a) Interposición del Recurso de Revisión</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_Toc191411026 \h </w:instrText>
            </w:r>
            <w:r w:rsidR="00D978B2" w:rsidRPr="00D825B3">
              <w:rPr>
                <w:noProof/>
                <w:webHidden/>
              </w:rPr>
            </w:r>
            <w:r w:rsidR="00D978B2" w:rsidRPr="00D825B3">
              <w:rPr>
                <w:noProof/>
                <w:webHidden/>
              </w:rPr>
              <w:fldChar w:fldCharType="separate"/>
            </w:r>
            <w:r w:rsidR="00B91F75">
              <w:rPr>
                <w:noProof/>
                <w:webHidden/>
              </w:rPr>
              <w:t>3</w:t>
            </w:r>
            <w:r w:rsidR="00D978B2" w:rsidRPr="00D825B3">
              <w:rPr>
                <w:noProof/>
                <w:webHidden/>
              </w:rPr>
              <w:fldChar w:fldCharType="end"/>
            </w:r>
          </w:hyperlink>
        </w:p>
        <w:p w14:paraId="524E5DB3" w14:textId="77777777" w:rsidR="00D978B2" w:rsidRPr="00D825B3" w:rsidRDefault="00EF1316">
          <w:pPr>
            <w:pStyle w:val="TDC3"/>
            <w:rPr>
              <w:rFonts w:asciiTheme="minorHAnsi" w:eastAsiaTheme="minorEastAsia" w:hAnsiTheme="minorHAnsi" w:cstheme="minorBidi"/>
              <w:noProof/>
              <w:szCs w:val="22"/>
              <w:lang w:eastAsia="es-MX"/>
            </w:rPr>
          </w:pPr>
          <w:hyperlink w:anchor="_Toc191411027" w:history="1">
            <w:r w:rsidR="00D978B2" w:rsidRPr="00D825B3">
              <w:rPr>
                <w:rStyle w:val="Hipervnculo"/>
                <w:noProof/>
              </w:rPr>
              <w:t>b) Turno del Recurso de Revisión</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_Toc191411027 \h </w:instrText>
            </w:r>
            <w:r w:rsidR="00D978B2" w:rsidRPr="00D825B3">
              <w:rPr>
                <w:noProof/>
                <w:webHidden/>
              </w:rPr>
            </w:r>
            <w:r w:rsidR="00D978B2" w:rsidRPr="00D825B3">
              <w:rPr>
                <w:noProof/>
                <w:webHidden/>
              </w:rPr>
              <w:fldChar w:fldCharType="separate"/>
            </w:r>
            <w:r w:rsidR="00B91F75">
              <w:rPr>
                <w:noProof/>
                <w:webHidden/>
              </w:rPr>
              <w:t>3</w:t>
            </w:r>
            <w:r w:rsidR="00D978B2" w:rsidRPr="00D825B3">
              <w:rPr>
                <w:noProof/>
                <w:webHidden/>
              </w:rPr>
              <w:fldChar w:fldCharType="end"/>
            </w:r>
          </w:hyperlink>
        </w:p>
        <w:p w14:paraId="236D6DB4" w14:textId="77777777" w:rsidR="00D978B2" w:rsidRPr="00D825B3" w:rsidRDefault="00EF1316">
          <w:pPr>
            <w:pStyle w:val="TDC3"/>
            <w:rPr>
              <w:rFonts w:asciiTheme="minorHAnsi" w:eastAsiaTheme="minorEastAsia" w:hAnsiTheme="minorHAnsi" w:cstheme="minorBidi"/>
              <w:noProof/>
              <w:szCs w:val="22"/>
              <w:lang w:eastAsia="es-MX"/>
            </w:rPr>
          </w:pPr>
          <w:hyperlink w:anchor="_Toc191411028" w:history="1">
            <w:r w:rsidR="00D978B2" w:rsidRPr="00D825B3">
              <w:rPr>
                <w:rStyle w:val="Hipervnculo"/>
                <w:noProof/>
              </w:rPr>
              <w:t>c) Admisión del Recurso de Revisión</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_Toc191411028 \h </w:instrText>
            </w:r>
            <w:r w:rsidR="00D978B2" w:rsidRPr="00D825B3">
              <w:rPr>
                <w:noProof/>
                <w:webHidden/>
              </w:rPr>
            </w:r>
            <w:r w:rsidR="00D978B2" w:rsidRPr="00D825B3">
              <w:rPr>
                <w:noProof/>
                <w:webHidden/>
              </w:rPr>
              <w:fldChar w:fldCharType="separate"/>
            </w:r>
            <w:r w:rsidR="00B91F75">
              <w:rPr>
                <w:noProof/>
                <w:webHidden/>
              </w:rPr>
              <w:t>3</w:t>
            </w:r>
            <w:r w:rsidR="00D978B2" w:rsidRPr="00D825B3">
              <w:rPr>
                <w:noProof/>
                <w:webHidden/>
              </w:rPr>
              <w:fldChar w:fldCharType="end"/>
            </w:r>
          </w:hyperlink>
        </w:p>
        <w:p w14:paraId="3816456B" w14:textId="77777777" w:rsidR="00D978B2" w:rsidRPr="00D825B3" w:rsidRDefault="00EF1316">
          <w:pPr>
            <w:pStyle w:val="TDC3"/>
            <w:rPr>
              <w:rFonts w:asciiTheme="minorHAnsi" w:eastAsiaTheme="minorEastAsia" w:hAnsiTheme="minorHAnsi" w:cstheme="minorBidi"/>
              <w:noProof/>
              <w:szCs w:val="22"/>
              <w:lang w:eastAsia="es-MX"/>
            </w:rPr>
          </w:pPr>
          <w:hyperlink w:anchor="_Toc191411029" w:history="1">
            <w:r w:rsidR="00D978B2" w:rsidRPr="00D825B3">
              <w:rPr>
                <w:rStyle w:val="Hipervnculo"/>
                <w:noProof/>
              </w:rPr>
              <w:t>d) Informe Justificado del Sujeto Obligado</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_Toc191411029 \h </w:instrText>
            </w:r>
            <w:r w:rsidR="00D978B2" w:rsidRPr="00D825B3">
              <w:rPr>
                <w:noProof/>
                <w:webHidden/>
              </w:rPr>
            </w:r>
            <w:r w:rsidR="00D978B2" w:rsidRPr="00D825B3">
              <w:rPr>
                <w:noProof/>
                <w:webHidden/>
              </w:rPr>
              <w:fldChar w:fldCharType="separate"/>
            </w:r>
            <w:r w:rsidR="00B91F75">
              <w:rPr>
                <w:noProof/>
                <w:webHidden/>
              </w:rPr>
              <w:t>4</w:t>
            </w:r>
            <w:r w:rsidR="00D978B2" w:rsidRPr="00D825B3">
              <w:rPr>
                <w:noProof/>
                <w:webHidden/>
              </w:rPr>
              <w:fldChar w:fldCharType="end"/>
            </w:r>
          </w:hyperlink>
        </w:p>
        <w:p w14:paraId="4971E819" w14:textId="77777777" w:rsidR="00D978B2" w:rsidRPr="00D825B3" w:rsidRDefault="00EF1316">
          <w:pPr>
            <w:pStyle w:val="TDC3"/>
            <w:rPr>
              <w:rFonts w:asciiTheme="minorHAnsi" w:eastAsiaTheme="minorEastAsia" w:hAnsiTheme="minorHAnsi" w:cstheme="minorBidi"/>
              <w:noProof/>
              <w:szCs w:val="22"/>
              <w:lang w:eastAsia="es-MX"/>
            </w:rPr>
          </w:pPr>
          <w:hyperlink w:anchor="_Toc191411030" w:history="1">
            <w:r w:rsidR="00D978B2" w:rsidRPr="00D825B3">
              <w:rPr>
                <w:rStyle w:val="Hipervnculo"/>
                <w:rFonts w:eastAsia="Calibri"/>
                <w:bCs/>
                <w:noProof/>
                <w:lang w:eastAsia="en-US"/>
              </w:rPr>
              <w:t>e)</w:t>
            </w:r>
            <w:r w:rsidR="00D978B2" w:rsidRPr="00D825B3">
              <w:rPr>
                <w:rStyle w:val="Hipervnculo"/>
                <w:noProof/>
              </w:rPr>
              <w:t xml:space="preserve"> </w:t>
            </w:r>
            <w:r w:rsidR="00D978B2" w:rsidRPr="00D825B3">
              <w:rPr>
                <w:rStyle w:val="Hipervnculo"/>
                <w:noProof/>
                <w:lang w:val="es-ES"/>
              </w:rPr>
              <w:t>Manifestaciones de la Parte Recurrente</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_Toc191411030 \h </w:instrText>
            </w:r>
            <w:r w:rsidR="00D978B2" w:rsidRPr="00D825B3">
              <w:rPr>
                <w:noProof/>
                <w:webHidden/>
              </w:rPr>
            </w:r>
            <w:r w:rsidR="00D978B2" w:rsidRPr="00D825B3">
              <w:rPr>
                <w:noProof/>
                <w:webHidden/>
              </w:rPr>
              <w:fldChar w:fldCharType="separate"/>
            </w:r>
            <w:r w:rsidR="00B91F75">
              <w:rPr>
                <w:noProof/>
                <w:webHidden/>
              </w:rPr>
              <w:t>4</w:t>
            </w:r>
            <w:r w:rsidR="00D978B2" w:rsidRPr="00D825B3">
              <w:rPr>
                <w:noProof/>
                <w:webHidden/>
              </w:rPr>
              <w:fldChar w:fldCharType="end"/>
            </w:r>
          </w:hyperlink>
        </w:p>
        <w:p w14:paraId="31E1D2D6" w14:textId="77777777" w:rsidR="00D978B2" w:rsidRPr="00D825B3" w:rsidRDefault="00EF1316">
          <w:pPr>
            <w:pStyle w:val="TDC3"/>
            <w:rPr>
              <w:rFonts w:asciiTheme="minorHAnsi" w:eastAsiaTheme="minorEastAsia" w:hAnsiTheme="minorHAnsi" w:cstheme="minorBidi"/>
              <w:noProof/>
              <w:szCs w:val="22"/>
              <w:lang w:eastAsia="es-MX"/>
            </w:rPr>
          </w:pPr>
          <w:hyperlink w:anchor="_Toc191411031" w:history="1">
            <w:r w:rsidR="00D978B2" w:rsidRPr="00D825B3">
              <w:rPr>
                <w:rStyle w:val="Hipervnculo"/>
                <w:rFonts w:eastAsia="Calibri"/>
                <w:noProof/>
              </w:rPr>
              <w:t xml:space="preserve">f) </w:t>
            </w:r>
            <w:r w:rsidR="00D978B2" w:rsidRPr="00D825B3">
              <w:rPr>
                <w:rStyle w:val="Hipervnculo"/>
                <w:noProof/>
              </w:rPr>
              <w:t>Cierre de instrucción</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_Toc191411031 \h </w:instrText>
            </w:r>
            <w:r w:rsidR="00D978B2" w:rsidRPr="00D825B3">
              <w:rPr>
                <w:noProof/>
                <w:webHidden/>
              </w:rPr>
            </w:r>
            <w:r w:rsidR="00D978B2" w:rsidRPr="00D825B3">
              <w:rPr>
                <w:noProof/>
                <w:webHidden/>
              </w:rPr>
              <w:fldChar w:fldCharType="separate"/>
            </w:r>
            <w:r w:rsidR="00B91F75">
              <w:rPr>
                <w:noProof/>
                <w:webHidden/>
              </w:rPr>
              <w:t>4</w:t>
            </w:r>
            <w:r w:rsidR="00D978B2" w:rsidRPr="00D825B3">
              <w:rPr>
                <w:noProof/>
                <w:webHidden/>
              </w:rPr>
              <w:fldChar w:fldCharType="end"/>
            </w:r>
          </w:hyperlink>
        </w:p>
        <w:p w14:paraId="3F6227B8" w14:textId="77777777" w:rsidR="00D978B2" w:rsidRPr="00D825B3" w:rsidRDefault="00EF1316">
          <w:pPr>
            <w:pStyle w:val="TDC1"/>
            <w:tabs>
              <w:tab w:val="right" w:leader="dot" w:pos="9034"/>
            </w:tabs>
            <w:rPr>
              <w:rFonts w:asciiTheme="minorHAnsi" w:eastAsiaTheme="minorEastAsia" w:hAnsiTheme="minorHAnsi" w:cstheme="minorBidi"/>
              <w:noProof/>
              <w:szCs w:val="22"/>
              <w:lang w:eastAsia="es-MX"/>
            </w:rPr>
          </w:pPr>
          <w:hyperlink w:anchor="_Toc191411032" w:history="1">
            <w:r w:rsidR="00D978B2" w:rsidRPr="00D825B3">
              <w:rPr>
                <w:rStyle w:val="Hipervnculo"/>
                <w:rFonts w:eastAsiaTheme="minorHAnsi"/>
                <w:noProof/>
                <w:lang w:eastAsia="en-US"/>
              </w:rPr>
              <w:t>CONSIDERANDOS</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_Toc191411032 \h </w:instrText>
            </w:r>
            <w:r w:rsidR="00D978B2" w:rsidRPr="00D825B3">
              <w:rPr>
                <w:noProof/>
                <w:webHidden/>
              </w:rPr>
            </w:r>
            <w:r w:rsidR="00D978B2" w:rsidRPr="00D825B3">
              <w:rPr>
                <w:noProof/>
                <w:webHidden/>
              </w:rPr>
              <w:fldChar w:fldCharType="separate"/>
            </w:r>
            <w:r w:rsidR="00B91F75">
              <w:rPr>
                <w:noProof/>
                <w:webHidden/>
              </w:rPr>
              <w:t>5</w:t>
            </w:r>
            <w:r w:rsidR="00D978B2" w:rsidRPr="00D825B3">
              <w:rPr>
                <w:noProof/>
                <w:webHidden/>
              </w:rPr>
              <w:fldChar w:fldCharType="end"/>
            </w:r>
          </w:hyperlink>
        </w:p>
        <w:p w14:paraId="339A9EBA" w14:textId="77777777" w:rsidR="00D978B2" w:rsidRPr="00D825B3" w:rsidRDefault="00EF1316">
          <w:pPr>
            <w:pStyle w:val="TDC2"/>
            <w:rPr>
              <w:rFonts w:asciiTheme="minorHAnsi" w:eastAsiaTheme="minorEastAsia" w:hAnsiTheme="minorHAnsi" w:cstheme="minorBidi"/>
              <w:noProof/>
              <w:szCs w:val="22"/>
              <w:lang w:eastAsia="es-MX"/>
            </w:rPr>
          </w:pPr>
          <w:hyperlink w:anchor="_Toc191411033" w:history="1">
            <w:r w:rsidR="00D978B2" w:rsidRPr="00D825B3">
              <w:rPr>
                <w:rStyle w:val="Hipervnculo"/>
                <w:rFonts w:eastAsia="Batang"/>
                <w:noProof/>
              </w:rPr>
              <w:t>PRIMERO. Procedibilidad</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_Toc191411033 \h </w:instrText>
            </w:r>
            <w:r w:rsidR="00D978B2" w:rsidRPr="00D825B3">
              <w:rPr>
                <w:noProof/>
                <w:webHidden/>
              </w:rPr>
            </w:r>
            <w:r w:rsidR="00D978B2" w:rsidRPr="00D825B3">
              <w:rPr>
                <w:noProof/>
                <w:webHidden/>
              </w:rPr>
              <w:fldChar w:fldCharType="separate"/>
            </w:r>
            <w:r w:rsidR="00B91F75">
              <w:rPr>
                <w:noProof/>
                <w:webHidden/>
              </w:rPr>
              <w:t>5</w:t>
            </w:r>
            <w:r w:rsidR="00D978B2" w:rsidRPr="00D825B3">
              <w:rPr>
                <w:noProof/>
                <w:webHidden/>
              </w:rPr>
              <w:fldChar w:fldCharType="end"/>
            </w:r>
          </w:hyperlink>
        </w:p>
        <w:p w14:paraId="4DC81A17" w14:textId="77777777" w:rsidR="00D978B2" w:rsidRPr="00D825B3" w:rsidRDefault="00EF1316">
          <w:pPr>
            <w:pStyle w:val="TDC3"/>
            <w:rPr>
              <w:rFonts w:asciiTheme="minorHAnsi" w:eastAsiaTheme="minorEastAsia" w:hAnsiTheme="minorHAnsi" w:cstheme="minorBidi"/>
              <w:noProof/>
              <w:szCs w:val="22"/>
              <w:lang w:eastAsia="es-MX"/>
            </w:rPr>
          </w:pPr>
          <w:hyperlink w:anchor="_Toc191411034" w:history="1">
            <w:r w:rsidR="00D978B2" w:rsidRPr="00D825B3">
              <w:rPr>
                <w:rStyle w:val="Hipervnculo"/>
                <w:noProof/>
              </w:rPr>
              <w:t>a) Competencia del Instituto</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_Toc191411034 \h </w:instrText>
            </w:r>
            <w:r w:rsidR="00D978B2" w:rsidRPr="00D825B3">
              <w:rPr>
                <w:noProof/>
                <w:webHidden/>
              </w:rPr>
            </w:r>
            <w:r w:rsidR="00D978B2" w:rsidRPr="00D825B3">
              <w:rPr>
                <w:noProof/>
                <w:webHidden/>
              </w:rPr>
              <w:fldChar w:fldCharType="separate"/>
            </w:r>
            <w:r w:rsidR="00B91F75">
              <w:rPr>
                <w:noProof/>
                <w:webHidden/>
              </w:rPr>
              <w:t>5</w:t>
            </w:r>
            <w:r w:rsidR="00D978B2" w:rsidRPr="00D825B3">
              <w:rPr>
                <w:noProof/>
                <w:webHidden/>
              </w:rPr>
              <w:fldChar w:fldCharType="end"/>
            </w:r>
          </w:hyperlink>
        </w:p>
        <w:p w14:paraId="109DBA00" w14:textId="77777777" w:rsidR="00D978B2" w:rsidRPr="00D825B3" w:rsidRDefault="00EF1316">
          <w:pPr>
            <w:pStyle w:val="TDC3"/>
            <w:rPr>
              <w:rFonts w:asciiTheme="minorHAnsi" w:eastAsiaTheme="minorEastAsia" w:hAnsiTheme="minorHAnsi" w:cstheme="minorBidi"/>
              <w:noProof/>
              <w:szCs w:val="22"/>
              <w:lang w:eastAsia="es-MX"/>
            </w:rPr>
          </w:pPr>
          <w:hyperlink w:anchor="_Toc191411035" w:history="1">
            <w:r w:rsidR="00D978B2" w:rsidRPr="00D825B3">
              <w:rPr>
                <w:rStyle w:val="Hipervnculo"/>
                <w:noProof/>
              </w:rPr>
              <w:t>b) Legitimidad de la parte recurrente</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_Toc191411035 \h </w:instrText>
            </w:r>
            <w:r w:rsidR="00D978B2" w:rsidRPr="00D825B3">
              <w:rPr>
                <w:noProof/>
                <w:webHidden/>
              </w:rPr>
            </w:r>
            <w:r w:rsidR="00D978B2" w:rsidRPr="00D825B3">
              <w:rPr>
                <w:noProof/>
                <w:webHidden/>
              </w:rPr>
              <w:fldChar w:fldCharType="separate"/>
            </w:r>
            <w:r w:rsidR="00B91F75">
              <w:rPr>
                <w:noProof/>
                <w:webHidden/>
              </w:rPr>
              <w:t>5</w:t>
            </w:r>
            <w:r w:rsidR="00D978B2" w:rsidRPr="00D825B3">
              <w:rPr>
                <w:noProof/>
                <w:webHidden/>
              </w:rPr>
              <w:fldChar w:fldCharType="end"/>
            </w:r>
          </w:hyperlink>
        </w:p>
        <w:p w14:paraId="0DF55D15" w14:textId="77777777" w:rsidR="00D978B2" w:rsidRPr="00D825B3" w:rsidRDefault="00EF1316">
          <w:pPr>
            <w:pStyle w:val="TDC3"/>
            <w:rPr>
              <w:rFonts w:asciiTheme="minorHAnsi" w:eastAsiaTheme="minorEastAsia" w:hAnsiTheme="minorHAnsi" w:cstheme="minorBidi"/>
              <w:noProof/>
              <w:szCs w:val="22"/>
              <w:lang w:eastAsia="es-MX"/>
            </w:rPr>
          </w:pPr>
          <w:hyperlink w:anchor="_Toc191411036" w:history="1">
            <w:r w:rsidR="00D978B2" w:rsidRPr="00D825B3">
              <w:rPr>
                <w:rStyle w:val="Hipervnculo"/>
                <w:rFonts w:eastAsia="Calibri"/>
                <w:noProof/>
                <w:lang w:eastAsia="es-ES_tradnl"/>
              </w:rPr>
              <w:t>c) Plazo para interponer el recurso</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_Toc191411036 \h </w:instrText>
            </w:r>
            <w:r w:rsidR="00D978B2" w:rsidRPr="00D825B3">
              <w:rPr>
                <w:noProof/>
                <w:webHidden/>
              </w:rPr>
            </w:r>
            <w:r w:rsidR="00D978B2" w:rsidRPr="00D825B3">
              <w:rPr>
                <w:noProof/>
                <w:webHidden/>
              </w:rPr>
              <w:fldChar w:fldCharType="separate"/>
            </w:r>
            <w:r w:rsidR="00B91F75">
              <w:rPr>
                <w:noProof/>
                <w:webHidden/>
              </w:rPr>
              <w:t>5</w:t>
            </w:r>
            <w:r w:rsidR="00D978B2" w:rsidRPr="00D825B3">
              <w:rPr>
                <w:noProof/>
                <w:webHidden/>
              </w:rPr>
              <w:fldChar w:fldCharType="end"/>
            </w:r>
          </w:hyperlink>
        </w:p>
        <w:p w14:paraId="1900A242" w14:textId="77777777" w:rsidR="00D978B2" w:rsidRPr="00D825B3" w:rsidRDefault="00EF1316">
          <w:pPr>
            <w:pStyle w:val="TDC3"/>
            <w:rPr>
              <w:rFonts w:asciiTheme="minorHAnsi" w:eastAsiaTheme="minorEastAsia" w:hAnsiTheme="minorHAnsi" w:cstheme="minorBidi"/>
              <w:noProof/>
              <w:szCs w:val="22"/>
              <w:lang w:eastAsia="es-MX"/>
            </w:rPr>
          </w:pPr>
          <w:hyperlink w:anchor="_Toc191411037" w:history="1">
            <w:r w:rsidR="00D978B2" w:rsidRPr="00D825B3">
              <w:rPr>
                <w:rStyle w:val="Hipervnculo"/>
                <w:rFonts w:eastAsia="Calibri"/>
                <w:noProof/>
                <w:lang w:eastAsia="es-ES_tradnl"/>
              </w:rPr>
              <w:t>d) Causal de Procedencia</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_Toc191411037 \h </w:instrText>
            </w:r>
            <w:r w:rsidR="00D978B2" w:rsidRPr="00D825B3">
              <w:rPr>
                <w:noProof/>
                <w:webHidden/>
              </w:rPr>
            </w:r>
            <w:r w:rsidR="00D978B2" w:rsidRPr="00D825B3">
              <w:rPr>
                <w:noProof/>
                <w:webHidden/>
              </w:rPr>
              <w:fldChar w:fldCharType="separate"/>
            </w:r>
            <w:r w:rsidR="00B91F75">
              <w:rPr>
                <w:noProof/>
                <w:webHidden/>
              </w:rPr>
              <w:t>7</w:t>
            </w:r>
            <w:r w:rsidR="00D978B2" w:rsidRPr="00D825B3">
              <w:rPr>
                <w:noProof/>
                <w:webHidden/>
              </w:rPr>
              <w:fldChar w:fldCharType="end"/>
            </w:r>
          </w:hyperlink>
        </w:p>
        <w:p w14:paraId="485D7739" w14:textId="77777777" w:rsidR="00D978B2" w:rsidRPr="00D825B3" w:rsidRDefault="00EF1316">
          <w:pPr>
            <w:pStyle w:val="TDC3"/>
            <w:rPr>
              <w:rFonts w:asciiTheme="minorHAnsi" w:eastAsiaTheme="minorEastAsia" w:hAnsiTheme="minorHAnsi" w:cstheme="minorBidi"/>
              <w:noProof/>
              <w:szCs w:val="22"/>
              <w:lang w:eastAsia="es-MX"/>
            </w:rPr>
          </w:pPr>
          <w:hyperlink w:anchor="_Toc191411038" w:history="1">
            <w:r w:rsidR="00D978B2" w:rsidRPr="00D825B3">
              <w:rPr>
                <w:rStyle w:val="Hipervnculo"/>
                <w:noProof/>
              </w:rPr>
              <w:t>e) Requisitos formales para la interposición del recurso</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_Toc191411038 \h </w:instrText>
            </w:r>
            <w:r w:rsidR="00D978B2" w:rsidRPr="00D825B3">
              <w:rPr>
                <w:noProof/>
                <w:webHidden/>
              </w:rPr>
            </w:r>
            <w:r w:rsidR="00D978B2" w:rsidRPr="00D825B3">
              <w:rPr>
                <w:noProof/>
                <w:webHidden/>
              </w:rPr>
              <w:fldChar w:fldCharType="separate"/>
            </w:r>
            <w:r w:rsidR="00B91F75">
              <w:rPr>
                <w:noProof/>
                <w:webHidden/>
              </w:rPr>
              <w:t>7</w:t>
            </w:r>
            <w:r w:rsidR="00D978B2" w:rsidRPr="00D825B3">
              <w:rPr>
                <w:noProof/>
                <w:webHidden/>
              </w:rPr>
              <w:fldChar w:fldCharType="end"/>
            </w:r>
          </w:hyperlink>
        </w:p>
        <w:p w14:paraId="44B396DB" w14:textId="77777777" w:rsidR="00D978B2" w:rsidRPr="00D825B3" w:rsidRDefault="00EF1316">
          <w:pPr>
            <w:pStyle w:val="TDC2"/>
            <w:rPr>
              <w:rFonts w:asciiTheme="minorHAnsi" w:eastAsiaTheme="minorEastAsia" w:hAnsiTheme="minorHAnsi" w:cstheme="minorBidi"/>
              <w:noProof/>
              <w:szCs w:val="22"/>
              <w:lang w:eastAsia="es-MX"/>
            </w:rPr>
          </w:pPr>
          <w:hyperlink w:anchor="_Toc191411039" w:history="1">
            <w:r w:rsidR="00D978B2" w:rsidRPr="00D825B3">
              <w:rPr>
                <w:rStyle w:val="Hipervnculo"/>
                <w:noProof/>
              </w:rPr>
              <w:t>SEGUNDO. Estudio de Fondo</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_Toc191411039 \h </w:instrText>
            </w:r>
            <w:r w:rsidR="00D978B2" w:rsidRPr="00D825B3">
              <w:rPr>
                <w:noProof/>
                <w:webHidden/>
              </w:rPr>
            </w:r>
            <w:r w:rsidR="00D978B2" w:rsidRPr="00D825B3">
              <w:rPr>
                <w:noProof/>
                <w:webHidden/>
              </w:rPr>
              <w:fldChar w:fldCharType="separate"/>
            </w:r>
            <w:r w:rsidR="00B91F75">
              <w:rPr>
                <w:noProof/>
                <w:webHidden/>
              </w:rPr>
              <w:t>8</w:t>
            </w:r>
            <w:r w:rsidR="00D978B2" w:rsidRPr="00D825B3">
              <w:rPr>
                <w:noProof/>
                <w:webHidden/>
              </w:rPr>
              <w:fldChar w:fldCharType="end"/>
            </w:r>
          </w:hyperlink>
        </w:p>
        <w:p w14:paraId="38AF1E89" w14:textId="77777777" w:rsidR="00D978B2" w:rsidRPr="00D825B3" w:rsidRDefault="00EF1316">
          <w:pPr>
            <w:pStyle w:val="TDC3"/>
            <w:rPr>
              <w:rFonts w:asciiTheme="minorHAnsi" w:eastAsiaTheme="minorEastAsia" w:hAnsiTheme="minorHAnsi" w:cstheme="minorBidi"/>
              <w:noProof/>
              <w:szCs w:val="22"/>
              <w:lang w:eastAsia="es-MX"/>
            </w:rPr>
          </w:pPr>
          <w:hyperlink w:anchor="_Toc191411040" w:history="1">
            <w:r w:rsidR="00D978B2" w:rsidRPr="00D825B3">
              <w:rPr>
                <w:rStyle w:val="Hipervnculo"/>
                <w:noProof/>
              </w:rPr>
              <w:t>a) Mandato de transparencia y responsabilidad del Sujeto Obligado</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_Toc191411040 \h </w:instrText>
            </w:r>
            <w:r w:rsidR="00D978B2" w:rsidRPr="00D825B3">
              <w:rPr>
                <w:noProof/>
                <w:webHidden/>
              </w:rPr>
            </w:r>
            <w:r w:rsidR="00D978B2" w:rsidRPr="00D825B3">
              <w:rPr>
                <w:noProof/>
                <w:webHidden/>
              </w:rPr>
              <w:fldChar w:fldCharType="separate"/>
            </w:r>
            <w:r w:rsidR="00B91F75">
              <w:rPr>
                <w:noProof/>
                <w:webHidden/>
              </w:rPr>
              <w:t>8</w:t>
            </w:r>
            <w:r w:rsidR="00D978B2" w:rsidRPr="00D825B3">
              <w:rPr>
                <w:noProof/>
                <w:webHidden/>
              </w:rPr>
              <w:fldChar w:fldCharType="end"/>
            </w:r>
          </w:hyperlink>
        </w:p>
        <w:p w14:paraId="3133327B" w14:textId="77777777" w:rsidR="00D978B2" w:rsidRPr="00D825B3" w:rsidRDefault="00EF1316">
          <w:pPr>
            <w:pStyle w:val="TDC3"/>
            <w:rPr>
              <w:rFonts w:asciiTheme="minorHAnsi" w:eastAsiaTheme="minorEastAsia" w:hAnsiTheme="minorHAnsi" w:cstheme="minorBidi"/>
              <w:noProof/>
              <w:szCs w:val="22"/>
              <w:lang w:eastAsia="es-MX"/>
            </w:rPr>
          </w:pPr>
          <w:hyperlink w:anchor="_Toc191411041" w:history="1">
            <w:r w:rsidR="00D978B2" w:rsidRPr="00D825B3">
              <w:rPr>
                <w:rStyle w:val="Hipervnculo"/>
                <w:rFonts w:eastAsia="Calibri"/>
                <w:noProof/>
                <w:lang w:eastAsia="es-ES_tradnl"/>
              </w:rPr>
              <w:t>b) Controversia a resolver</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_Toc191411041 \h </w:instrText>
            </w:r>
            <w:r w:rsidR="00D978B2" w:rsidRPr="00D825B3">
              <w:rPr>
                <w:noProof/>
                <w:webHidden/>
              </w:rPr>
            </w:r>
            <w:r w:rsidR="00D978B2" w:rsidRPr="00D825B3">
              <w:rPr>
                <w:noProof/>
                <w:webHidden/>
              </w:rPr>
              <w:fldChar w:fldCharType="separate"/>
            </w:r>
            <w:r w:rsidR="00B91F75">
              <w:rPr>
                <w:noProof/>
                <w:webHidden/>
              </w:rPr>
              <w:t>10</w:t>
            </w:r>
            <w:r w:rsidR="00D978B2" w:rsidRPr="00D825B3">
              <w:rPr>
                <w:noProof/>
                <w:webHidden/>
              </w:rPr>
              <w:fldChar w:fldCharType="end"/>
            </w:r>
          </w:hyperlink>
        </w:p>
        <w:p w14:paraId="142461D1" w14:textId="77777777" w:rsidR="00D978B2" w:rsidRPr="00D825B3" w:rsidRDefault="00EF1316">
          <w:pPr>
            <w:pStyle w:val="TDC3"/>
            <w:rPr>
              <w:rFonts w:asciiTheme="minorHAnsi" w:eastAsiaTheme="minorEastAsia" w:hAnsiTheme="minorHAnsi" w:cstheme="minorBidi"/>
              <w:noProof/>
              <w:szCs w:val="22"/>
              <w:lang w:eastAsia="es-MX"/>
            </w:rPr>
          </w:pPr>
          <w:hyperlink w:anchor="_Toc191411042" w:history="1">
            <w:r w:rsidR="00D978B2" w:rsidRPr="00D825B3">
              <w:rPr>
                <w:rStyle w:val="Hipervnculo"/>
                <w:noProof/>
              </w:rPr>
              <w:t>c) Estudio de la controversia</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_Toc191411042 \h </w:instrText>
            </w:r>
            <w:r w:rsidR="00D978B2" w:rsidRPr="00D825B3">
              <w:rPr>
                <w:noProof/>
                <w:webHidden/>
              </w:rPr>
            </w:r>
            <w:r w:rsidR="00D978B2" w:rsidRPr="00D825B3">
              <w:rPr>
                <w:noProof/>
                <w:webHidden/>
              </w:rPr>
              <w:fldChar w:fldCharType="separate"/>
            </w:r>
            <w:r w:rsidR="00B91F75">
              <w:rPr>
                <w:noProof/>
                <w:webHidden/>
              </w:rPr>
              <w:t>11</w:t>
            </w:r>
            <w:r w:rsidR="00D978B2" w:rsidRPr="00D825B3">
              <w:rPr>
                <w:noProof/>
                <w:webHidden/>
              </w:rPr>
              <w:fldChar w:fldCharType="end"/>
            </w:r>
          </w:hyperlink>
        </w:p>
        <w:p w14:paraId="52C94D31" w14:textId="77777777" w:rsidR="00D978B2" w:rsidRPr="00D825B3" w:rsidRDefault="00EF1316">
          <w:pPr>
            <w:pStyle w:val="TDC3"/>
            <w:rPr>
              <w:rFonts w:asciiTheme="minorHAnsi" w:eastAsiaTheme="minorEastAsia" w:hAnsiTheme="minorHAnsi" w:cstheme="minorBidi"/>
              <w:noProof/>
              <w:szCs w:val="22"/>
              <w:lang w:eastAsia="es-MX"/>
            </w:rPr>
          </w:pPr>
          <w:hyperlink w:anchor="_Toc191411043" w:history="1">
            <w:r w:rsidR="00D978B2" w:rsidRPr="00D825B3">
              <w:rPr>
                <w:rStyle w:val="Hipervnculo"/>
                <w:rFonts w:eastAsia="Calibri"/>
                <w:noProof/>
              </w:rPr>
              <w:t xml:space="preserve">d) </w:t>
            </w:r>
            <w:r w:rsidR="00D978B2" w:rsidRPr="00D825B3">
              <w:rPr>
                <w:rStyle w:val="Hipervnculo"/>
                <w:noProof/>
              </w:rPr>
              <w:t>Conclusión</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_Toc191411043 \h </w:instrText>
            </w:r>
            <w:r w:rsidR="00D978B2" w:rsidRPr="00D825B3">
              <w:rPr>
                <w:noProof/>
                <w:webHidden/>
              </w:rPr>
            </w:r>
            <w:r w:rsidR="00D978B2" w:rsidRPr="00D825B3">
              <w:rPr>
                <w:noProof/>
                <w:webHidden/>
              </w:rPr>
              <w:fldChar w:fldCharType="separate"/>
            </w:r>
            <w:r w:rsidR="00B91F75">
              <w:rPr>
                <w:noProof/>
                <w:webHidden/>
              </w:rPr>
              <w:t>22</w:t>
            </w:r>
            <w:r w:rsidR="00D978B2" w:rsidRPr="00D825B3">
              <w:rPr>
                <w:noProof/>
                <w:webHidden/>
              </w:rPr>
              <w:fldChar w:fldCharType="end"/>
            </w:r>
          </w:hyperlink>
        </w:p>
        <w:p w14:paraId="0FA32878" w14:textId="77777777" w:rsidR="00D978B2" w:rsidRPr="00D825B3" w:rsidRDefault="00EF1316">
          <w:pPr>
            <w:pStyle w:val="TDC1"/>
            <w:tabs>
              <w:tab w:val="right" w:leader="dot" w:pos="9034"/>
            </w:tabs>
            <w:rPr>
              <w:rFonts w:asciiTheme="minorHAnsi" w:eastAsiaTheme="minorEastAsia" w:hAnsiTheme="minorHAnsi" w:cstheme="minorBidi"/>
              <w:noProof/>
              <w:szCs w:val="22"/>
              <w:lang w:eastAsia="es-MX"/>
            </w:rPr>
          </w:pPr>
          <w:hyperlink w:anchor="_Toc191411044" w:history="1">
            <w:r w:rsidR="00D978B2" w:rsidRPr="00D825B3">
              <w:rPr>
                <w:rStyle w:val="Hipervnculo"/>
                <w:noProof/>
              </w:rPr>
              <w:t>RESUELVE</w:t>
            </w:r>
            <w:r w:rsidR="00D978B2" w:rsidRPr="00D825B3">
              <w:rPr>
                <w:noProof/>
                <w:webHidden/>
              </w:rPr>
              <w:tab/>
            </w:r>
            <w:r w:rsidR="00D978B2" w:rsidRPr="00D825B3">
              <w:rPr>
                <w:noProof/>
                <w:webHidden/>
              </w:rPr>
              <w:fldChar w:fldCharType="begin"/>
            </w:r>
            <w:r w:rsidR="00D978B2" w:rsidRPr="00D825B3">
              <w:rPr>
                <w:noProof/>
                <w:webHidden/>
              </w:rPr>
              <w:instrText xml:space="preserve"> PAGEREF _Toc191411044 \h </w:instrText>
            </w:r>
            <w:r w:rsidR="00D978B2" w:rsidRPr="00D825B3">
              <w:rPr>
                <w:noProof/>
                <w:webHidden/>
              </w:rPr>
            </w:r>
            <w:r w:rsidR="00D978B2" w:rsidRPr="00D825B3">
              <w:rPr>
                <w:noProof/>
                <w:webHidden/>
              </w:rPr>
              <w:fldChar w:fldCharType="separate"/>
            </w:r>
            <w:r w:rsidR="00B91F75">
              <w:rPr>
                <w:noProof/>
                <w:webHidden/>
              </w:rPr>
              <w:t>22</w:t>
            </w:r>
            <w:r w:rsidR="00D978B2" w:rsidRPr="00D825B3">
              <w:rPr>
                <w:noProof/>
                <w:webHidden/>
              </w:rPr>
              <w:fldChar w:fldCharType="end"/>
            </w:r>
          </w:hyperlink>
        </w:p>
        <w:p w14:paraId="0C82FD7A" w14:textId="16FE99B2" w:rsidR="009B2945" w:rsidRPr="00D825B3" w:rsidRDefault="00AE3DA7" w:rsidP="00A0449B">
          <w:pPr>
            <w:pStyle w:val="TDC1"/>
            <w:tabs>
              <w:tab w:val="right" w:leader="dot" w:pos="9034"/>
            </w:tabs>
            <w:rPr>
              <w:b/>
              <w:bCs/>
              <w:szCs w:val="22"/>
              <w:lang w:val="es-ES"/>
            </w:rPr>
          </w:pPr>
          <w:r w:rsidRPr="00D825B3">
            <w:rPr>
              <w:b/>
              <w:bCs/>
              <w:szCs w:val="22"/>
              <w:lang w:val="es-ES"/>
            </w:rPr>
            <w:fldChar w:fldCharType="end"/>
          </w:r>
        </w:p>
      </w:sdtContent>
    </w:sdt>
    <w:p w14:paraId="603A07E2" w14:textId="77777777" w:rsidR="00646436" w:rsidRPr="00D825B3" w:rsidRDefault="00646436" w:rsidP="00664420">
      <w:pPr>
        <w:rPr>
          <w:rFonts w:cs="Tahoma"/>
          <w:szCs w:val="22"/>
        </w:rPr>
        <w:sectPr w:rsidR="00646436" w:rsidRPr="00D825B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37916E0" w14:textId="7EED5B8E" w:rsidR="00D978B2" w:rsidRPr="00D825B3" w:rsidRDefault="00D978B2" w:rsidP="00D978B2">
      <w:pPr>
        <w:rPr>
          <w:b/>
        </w:rPr>
      </w:pPr>
      <w:r w:rsidRPr="00D825B3">
        <w:lastRenderedPageBreak/>
        <w:t>Resolución del Pleno del Instituto de Transparencia, Acceso a la Información Pública y Protección de Datos Personales del Estado de México y Municipios, con domicilio en Metepec, Estado de México, de</w:t>
      </w:r>
      <w:r w:rsidR="00AB5F7B">
        <w:t>l</w:t>
      </w:r>
      <w:r w:rsidRPr="00D825B3">
        <w:t xml:space="preserve"> </w:t>
      </w:r>
      <w:r w:rsidRPr="00D825B3">
        <w:rPr>
          <w:b/>
        </w:rPr>
        <w:t>seis de marzo de dos mil veinticinco.</w:t>
      </w:r>
    </w:p>
    <w:p w14:paraId="0AF3AAC4" w14:textId="77777777" w:rsidR="00775BFC" w:rsidRPr="00D825B3" w:rsidRDefault="00775BFC" w:rsidP="00775BFC">
      <w:pPr>
        <w:rPr>
          <w:szCs w:val="22"/>
        </w:rPr>
      </w:pPr>
    </w:p>
    <w:p w14:paraId="40EAE038" w14:textId="30C35FFA" w:rsidR="00775BFC" w:rsidRPr="00D825B3" w:rsidRDefault="00775BFC" w:rsidP="00775BFC">
      <w:pPr>
        <w:rPr>
          <w:szCs w:val="22"/>
        </w:rPr>
      </w:pPr>
      <w:r w:rsidRPr="00D825B3">
        <w:rPr>
          <w:b/>
          <w:szCs w:val="22"/>
        </w:rPr>
        <w:t xml:space="preserve">VISTO </w:t>
      </w:r>
      <w:r w:rsidRPr="00D825B3">
        <w:rPr>
          <w:szCs w:val="22"/>
        </w:rPr>
        <w:t xml:space="preserve">el expediente formado con motivo del Recurso de Revisión </w:t>
      </w:r>
      <w:r w:rsidR="00F46B78" w:rsidRPr="00D825B3">
        <w:rPr>
          <w:rFonts w:eastAsia="Calibri"/>
          <w:b/>
          <w:szCs w:val="22"/>
          <w:lang w:eastAsia="en-US"/>
        </w:rPr>
        <w:t>00757/INFOEM/IP/RR/2025</w:t>
      </w:r>
      <w:r w:rsidR="005314A3" w:rsidRPr="00D825B3">
        <w:rPr>
          <w:rFonts w:eastAsia="Calibri"/>
          <w:b/>
          <w:szCs w:val="22"/>
          <w:lang w:eastAsia="en-US"/>
        </w:rPr>
        <w:t xml:space="preserve"> </w:t>
      </w:r>
      <w:r w:rsidRPr="00D825B3">
        <w:rPr>
          <w:szCs w:val="22"/>
        </w:rPr>
        <w:t xml:space="preserve">interpuesto por </w:t>
      </w:r>
      <w:bookmarkStart w:id="2" w:name="_GoBack"/>
      <w:r w:rsidR="00003D09">
        <w:rPr>
          <w:b/>
          <w:bCs/>
          <w:szCs w:val="22"/>
        </w:rPr>
        <w:t>XXXXXX</w:t>
      </w:r>
      <w:bookmarkEnd w:id="2"/>
      <w:r w:rsidRPr="00D825B3">
        <w:rPr>
          <w:szCs w:val="22"/>
        </w:rPr>
        <w:t xml:space="preserve">, a quien en lo subsecuente se le denominará </w:t>
      </w:r>
      <w:r w:rsidRPr="00D825B3">
        <w:rPr>
          <w:b/>
          <w:bCs/>
          <w:szCs w:val="22"/>
        </w:rPr>
        <w:t>LA PARTE RECURRENTE</w:t>
      </w:r>
      <w:r w:rsidRPr="00D825B3">
        <w:rPr>
          <w:szCs w:val="22"/>
        </w:rPr>
        <w:t>, en contra de la respuesta emitida por</w:t>
      </w:r>
      <w:r w:rsidR="00A0449B" w:rsidRPr="00D825B3">
        <w:rPr>
          <w:szCs w:val="22"/>
        </w:rPr>
        <w:t xml:space="preserve"> </w:t>
      </w:r>
      <w:r w:rsidR="00352BC8" w:rsidRPr="00D825B3">
        <w:rPr>
          <w:szCs w:val="22"/>
        </w:rPr>
        <w:t>el</w:t>
      </w:r>
      <w:r w:rsidR="000748DF" w:rsidRPr="00D825B3">
        <w:rPr>
          <w:szCs w:val="22"/>
        </w:rPr>
        <w:t xml:space="preserve"> </w:t>
      </w:r>
      <w:r w:rsidR="00F46B78" w:rsidRPr="00D825B3">
        <w:rPr>
          <w:b/>
          <w:bCs/>
          <w:szCs w:val="22"/>
        </w:rPr>
        <w:t>Ayuntamiento de Acambay de Ruíz Castañeda</w:t>
      </w:r>
      <w:r w:rsidRPr="00D825B3">
        <w:rPr>
          <w:szCs w:val="22"/>
        </w:rPr>
        <w:t xml:space="preserve">, en adelante </w:t>
      </w:r>
      <w:r w:rsidRPr="00D825B3">
        <w:rPr>
          <w:b/>
          <w:bCs/>
          <w:szCs w:val="22"/>
        </w:rPr>
        <w:t>EL SUJETO OBLIGADO</w:t>
      </w:r>
      <w:r w:rsidRPr="00D825B3">
        <w:rPr>
          <w:rFonts w:eastAsia="Calibri"/>
          <w:szCs w:val="22"/>
          <w:lang w:eastAsia="en-US"/>
        </w:rPr>
        <w:t xml:space="preserve">, </w:t>
      </w:r>
      <w:r w:rsidRPr="00D825B3">
        <w:rPr>
          <w:szCs w:val="22"/>
        </w:rPr>
        <w:t>se emite la presente Resolución con base en los Antecedentes y Considerandos que se exponen a continuación:</w:t>
      </w:r>
    </w:p>
    <w:p w14:paraId="2116968C" w14:textId="77777777" w:rsidR="00775BFC" w:rsidRPr="00D825B3" w:rsidRDefault="00775BFC" w:rsidP="00775BFC">
      <w:pPr>
        <w:rPr>
          <w:szCs w:val="22"/>
        </w:rPr>
      </w:pPr>
    </w:p>
    <w:p w14:paraId="5A444FB6" w14:textId="639D3567" w:rsidR="00664420" w:rsidRPr="00D825B3" w:rsidRDefault="00664420" w:rsidP="00664420">
      <w:pPr>
        <w:pStyle w:val="Ttulo1"/>
        <w:rPr>
          <w:szCs w:val="22"/>
        </w:rPr>
      </w:pPr>
      <w:bookmarkStart w:id="3" w:name="_Toc191411021"/>
      <w:r w:rsidRPr="00D825B3">
        <w:rPr>
          <w:szCs w:val="22"/>
        </w:rPr>
        <w:t>ANTECEDENTES</w:t>
      </w:r>
      <w:bookmarkEnd w:id="3"/>
    </w:p>
    <w:p w14:paraId="7CE9E53D" w14:textId="77777777" w:rsidR="00E37A3F" w:rsidRPr="00D825B3" w:rsidRDefault="00E37A3F" w:rsidP="00E37A3F">
      <w:pPr>
        <w:rPr>
          <w:szCs w:val="22"/>
        </w:rPr>
      </w:pPr>
    </w:p>
    <w:p w14:paraId="09B2D38F" w14:textId="6E49D146" w:rsidR="00664420" w:rsidRPr="00D825B3" w:rsidRDefault="00E37A3F" w:rsidP="00C80B14">
      <w:pPr>
        <w:pStyle w:val="Ttulo2"/>
        <w:rPr>
          <w:szCs w:val="22"/>
        </w:rPr>
      </w:pPr>
      <w:bookmarkStart w:id="4" w:name="_Toc191411022"/>
      <w:r w:rsidRPr="00D825B3">
        <w:rPr>
          <w:szCs w:val="22"/>
        </w:rPr>
        <w:t>DE LA SOLICITUD DE INFORMACIÓN</w:t>
      </w:r>
      <w:bookmarkEnd w:id="4"/>
    </w:p>
    <w:p w14:paraId="2C6AD1A5" w14:textId="0405B3CD" w:rsidR="00664420" w:rsidRPr="00D825B3" w:rsidRDefault="00E37A3F" w:rsidP="00E37A3F">
      <w:pPr>
        <w:pStyle w:val="Ttulo3"/>
        <w:rPr>
          <w:szCs w:val="22"/>
        </w:rPr>
      </w:pPr>
      <w:bookmarkStart w:id="5" w:name="_Toc191411023"/>
      <w:r w:rsidRPr="00D825B3">
        <w:rPr>
          <w:szCs w:val="22"/>
        </w:rPr>
        <w:t xml:space="preserve">a) </w:t>
      </w:r>
      <w:r w:rsidR="006B10B0" w:rsidRPr="00D825B3">
        <w:rPr>
          <w:szCs w:val="22"/>
        </w:rPr>
        <w:t>S</w:t>
      </w:r>
      <w:r w:rsidR="00664420" w:rsidRPr="00D825B3">
        <w:rPr>
          <w:szCs w:val="22"/>
        </w:rPr>
        <w:t xml:space="preserve">olicitud de </w:t>
      </w:r>
      <w:r w:rsidR="006B10B0" w:rsidRPr="00D825B3">
        <w:rPr>
          <w:szCs w:val="22"/>
        </w:rPr>
        <w:t>i</w:t>
      </w:r>
      <w:r w:rsidR="00664420" w:rsidRPr="00D825B3">
        <w:rPr>
          <w:szCs w:val="22"/>
        </w:rPr>
        <w:t>nformación</w:t>
      </w:r>
      <w:bookmarkEnd w:id="5"/>
    </w:p>
    <w:p w14:paraId="63FC8527" w14:textId="1BF292CB" w:rsidR="006A28B4" w:rsidRPr="00D825B3" w:rsidRDefault="006A28B4" w:rsidP="006A28B4">
      <w:pPr>
        <w:pBdr>
          <w:top w:val="nil"/>
          <w:left w:val="nil"/>
          <w:bottom w:val="nil"/>
          <w:right w:val="nil"/>
          <w:between w:val="nil"/>
        </w:pBdr>
        <w:tabs>
          <w:tab w:val="left" w:pos="0"/>
        </w:tabs>
        <w:rPr>
          <w:rFonts w:eastAsia="Palatino Linotype" w:cs="Palatino Linotype"/>
          <w:szCs w:val="22"/>
        </w:rPr>
      </w:pPr>
      <w:r w:rsidRPr="00D825B3">
        <w:rPr>
          <w:rFonts w:eastAsia="Palatino Linotype" w:cs="Palatino Linotype"/>
          <w:szCs w:val="22"/>
        </w:rPr>
        <w:t xml:space="preserve">El </w:t>
      </w:r>
      <w:r w:rsidR="00F46B78" w:rsidRPr="00D825B3">
        <w:rPr>
          <w:rFonts w:eastAsia="Palatino Linotype" w:cs="Palatino Linotype"/>
          <w:b/>
          <w:szCs w:val="22"/>
        </w:rPr>
        <w:t xml:space="preserve">diecisiete </w:t>
      </w:r>
      <w:r w:rsidR="00352BC8" w:rsidRPr="00D825B3">
        <w:rPr>
          <w:rFonts w:eastAsia="Palatino Linotype" w:cs="Palatino Linotype"/>
          <w:b/>
          <w:szCs w:val="22"/>
        </w:rPr>
        <w:t>de enero</w:t>
      </w:r>
      <w:r w:rsidRPr="00D825B3">
        <w:rPr>
          <w:rFonts w:eastAsia="Palatino Linotype" w:cs="Palatino Linotype"/>
          <w:b/>
          <w:szCs w:val="22"/>
        </w:rPr>
        <w:t xml:space="preserve"> de dos mil </w:t>
      </w:r>
      <w:r w:rsidR="00352BC8" w:rsidRPr="00D825B3">
        <w:rPr>
          <w:rFonts w:eastAsia="Palatino Linotype" w:cs="Palatino Linotype"/>
          <w:b/>
          <w:szCs w:val="22"/>
        </w:rPr>
        <w:t>veinticinco</w:t>
      </w:r>
      <w:r w:rsidR="00721C9E" w:rsidRPr="00D825B3">
        <w:rPr>
          <w:rFonts w:eastAsia="Palatino Linotype" w:cs="Palatino Linotype"/>
          <w:b/>
          <w:szCs w:val="22"/>
        </w:rPr>
        <w:t>,</w:t>
      </w:r>
      <w:r w:rsidRPr="00D825B3">
        <w:rPr>
          <w:rFonts w:eastAsia="Palatino Linotype" w:cs="Palatino Linotype"/>
          <w:szCs w:val="22"/>
        </w:rPr>
        <w:t xml:space="preserve"> </w:t>
      </w:r>
      <w:r w:rsidRPr="00D825B3">
        <w:rPr>
          <w:rFonts w:eastAsia="Palatino Linotype" w:cs="Palatino Linotype"/>
          <w:b/>
          <w:szCs w:val="22"/>
        </w:rPr>
        <w:t>LA PARTE RECURRENTE</w:t>
      </w:r>
      <w:r w:rsidRPr="00D825B3">
        <w:rPr>
          <w:rFonts w:eastAsia="Palatino Linotype" w:cs="Palatino Linotype"/>
          <w:szCs w:val="22"/>
        </w:rPr>
        <w:t xml:space="preserve"> presentó una solicitud de acceso a la información pública ante el </w:t>
      </w:r>
      <w:r w:rsidRPr="00D825B3">
        <w:rPr>
          <w:rFonts w:eastAsia="Palatino Linotype" w:cs="Palatino Linotype"/>
          <w:b/>
          <w:szCs w:val="22"/>
        </w:rPr>
        <w:t>SUJETO OBLIGADO</w:t>
      </w:r>
      <w:r w:rsidRPr="00D825B3">
        <w:rPr>
          <w:rFonts w:eastAsia="Palatino Linotype" w:cs="Palatino Linotype"/>
          <w:szCs w:val="22"/>
        </w:rPr>
        <w:t xml:space="preserve">, a través </w:t>
      </w:r>
      <w:r w:rsidR="007E42B7" w:rsidRPr="00D825B3">
        <w:rPr>
          <w:rFonts w:eastAsia="Palatino Linotype" w:cs="Palatino Linotype"/>
          <w:szCs w:val="22"/>
        </w:rPr>
        <w:t>del</w:t>
      </w:r>
      <w:r w:rsidRPr="00D825B3">
        <w:rPr>
          <w:rFonts w:eastAsia="Palatino Linotype" w:cs="Palatino Linotype"/>
          <w:szCs w:val="22"/>
        </w:rPr>
        <w:t xml:space="preserve"> Sistema de Acceso a la Información Mexiquense (SAIMEX). Dicha solicitud quedó registrada con el número de folio</w:t>
      </w:r>
      <w:r w:rsidR="003A4F55" w:rsidRPr="00D825B3">
        <w:rPr>
          <w:rFonts w:eastAsia="Palatino Linotype" w:cs="Palatino Linotype"/>
          <w:b/>
          <w:szCs w:val="22"/>
        </w:rPr>
        <w:t xml:space="preserve"> </w:t>
      </w:r>
      <w:r w:rsidR="00F46B78" w:rsidRPr="00D825B3">
        <w:rPr>
          <w:rFonts w:eastAsia="Palatino Linotype" w:cs="Palatino Linotype"/>
          <w:b/>
          <w:szCs w:val="22"/>
        </w:rPr>
        <w:t>0048/ACAMBAY/IP/2025</w:t>
      </w:r>
      <w:r w:rsidRPr="00D825B3">
        <w:rPr>
          <w:rFonts w:eastAsia="Palatino Linotype" w:cs="Palatino Linotype"/>
          <w:b/>
          <w:szCs w:val="22"/>
        </w:rPr>
        <w:t xml:space="preserve"> </w:t>
      </w:r>
      <w:r w:rsidRPr="00D825B3">
        <w:rPr>
          <w:rFonts w:eastAsia="Palatino Linotype" w:cs="Palatino Linotype"/>
          <w:szCs w:val="22"/>
        </w:rPr>
        <w:t>y en ella se requirió la siguiente información:</w:t>
      </w:r>
    </w:p>
    <w:p w14:paraId="396C9A14" w14:textId="77777777" w:rsidR="00F234C2" w:rsidRPr="00D825B3" w:rsidRDefault="00F234C2" w:rsidP="006A28B4">
      <w:pPr>
        <w:pBdr>
          <w:top w:val="nil"/>
          <w:left w:val="nil"/>
          <w:bottom w:val="nil"/>
          <w:right w:val="nil"/>
          <w:between w:val="nil"/>
        </w:pBdr>
        <w:tabs>
          <w:tab w:val="left" w:pos="0"/>
        </w:tabs>
        <w:rPr>
          <w:rFonts w:eastAsia="Palatino Linotype" w:cs="Palatino Linotype"/>
          <w:szCs w:val="22"/>
        </w:rPr>
      </w:pPr>
    </w:p>
    <w:p w14:paraId="7CF784AB" w14:textId="135B4473" w:rsidR="00DC71C4" w:rsidRPr="00D825B3" w:rsidRDefault="000729BE" w:rsidP="00DC71C4">
      <w:pPr>
        <w:pStyle w:val="Puesto"/>
        <w:rPr>
          <w:szCs w:val="22"/>
        </w:rPr>
      </w:pPr>
      <w:r w:rsidRPr="00D825B3">
        <w:rPr>
          <w:szCs w:val="22"/>
        </w:rPr>
        <w:t>“</w:t>
      </w:r>
      <w:bookmarkStart w:id="6" w:name="_Hlk189664490"/>
      <w:r w:rsidR="00F46B78" w:rsidRPr="00D825B3">
        <w:rPr>
          <w:szCs w:val="22"/>
        </w:rPr>
        <w:t>contratos firmados por cada uno de los trabajadores dados de alta del 1 al 15 de enero 2025</w:t>
      </w:r>
      <w:r w:rsidRPr="00D825B3">
        <w:rPr>
          <w:szCs w:val="22"/>
        </w:rPr>
        <w:t xml:space="preserve">” </w:t>
      </w:r>
      <w:bookmarkEnd w:id="6"/>
      <w:r w:rsidRPr="00D825B3">
        <w:rPr>
          <w:szCs w:val="22"/>
        </w:rPr>
        <w:t>Sic</w:t>
      </w:r>
    </w:p>
    <w:p w14:paraId="5F0895FD" w14:textId="77777777" w:rsidR="00DC71C4" w:rsidRPr="00D825B3" w:rsidRDefault="00DC71C4" w:rsidP="00DC71C4">
      <w:pPr>
        <w:rPr>
          <w:szCs w:val="22"/>
        </w:rPr>
      </w:pPr>
    </w:p>
    <w:p w14:paraId="0BD6321D" w14:textId="0A5D6479" w:rsidR="00664420" w:rsidRPr="00D825B3" w:rsidRDefault="009A2D78" w:rsidP="002E2C99">
      <w:pPr>
        <w:tabs>
          <w:tab w:val="left" w:pos="4667"/>
        </w:tabs>
        <w:ind w:right="567"/>
        <w:rPr>
          <w:rFonts w:cs="Tahoma"/>
          <w:bCs/>
          <w:i/>
          <w:szCs w:val="22"/>
        </w:rPr>
      </w:pPr>
      <w:r w:rsidRPr="00D825B3">
        <w:rPr>
          <w:rFonts w:cs="Tahoma"/>
          <w:b/>
          <w:bCs/>
          <w:szCs w:val="22"/>
        </w:rPr>
        <w:t>Modalidad de entrega</w:t>
      </w:r>
      <w:r w:rsidRPr="00D825B3">
        <w:rPr>
          <w:rFonts w:cs="Tahoma"/>
          <w:bCs/>
          <w:szCs w:val="22"/>
        </w:rPr>
        <w:t>: a</w:t>
      </w:r>
      <w:r w:rsidR="00664420" w:rsidRPr="00D825B3">
        <w:rPr>
          <w:rFonts w:cs="Tahoma"/>
          <w:bCs/>
          <w:i/>
          <w:szCs w:val="22"/>
        </w:rPr>
        <w:t xml:space="preserve"> través </w:t>
      </w:r>
      <w:r w:rsidR="00C84660" w:rsidRPr="00D825B3">
        <w:rPr>
          <w:rFonts w:cs="Tahoma"/>
          <w:bCs/>
          <w:i/>
          <w:szCs w:val="22"/>
        </w:rPr>
        <w:t>de</w:t>
      </w:r>
      <w:r w:rsidR="00664420" w:rsidRPr="00D825B3">
        <w:rPr>
          <w:rFonts w:cs="Tahoma"/>
          <w:bCs/>
          <w:i/>
          <w:szCs w:val="22"/>
        </w:rPr>
        <w:t xml:space="preserve">l </w:t>
      </w:r>
      <w:r w:rsidR="00664420" w:rsidRPr="00D825B3">
        <w:rPr>
          <w:rFonts w:cs="Tahoma"/>
          <w:b/>
          <w:bCs/>
          <w:i/>
          <w:szCs w:val="22"/>
        </w:rPr>
        <w:t>SAIMEX</w:t>
      </w:r>
      <w:r w:rsidRPr="00D825B3">
        <w:rPr>
          <w:rFonts w:cs="Tahoma"/>
          <w:bCs/>
          <w:i/>
          <w:szCs w:val="22"/>
        </w:rPr>
        <w:t>.</w:t>
      </w:r>
    </w:p>
    <w:p w14:paraId="23D7A976" w14:textId="12B88A7F" w:rsidR="000748DF" w:rsidRPr="00D825B3" w:rsidRDefault="000748DF" w:rsidP="008F3837">
      <w:pPr>
        <w:tabs>
          <w:tab w:val="left" w:pos="4667"/>
        </w:tabs>
        <w:ind w:right="567"/>
        <w:rPr>
          <w:rFonts w:cs="Tahoma"/>
          <w:b/>
          <w:bCs/>
          <w:szCs w:val="22"/>
        </w:rPr>
      </w:pPr>
    </w:p>
    <w:p w14:paraId="3212BA4D" w14:textId="5BF4904B" w:rsidR="00664420" w:rsidRPr="00D825B3" w:rsidRDefault="00D65B16" w:rsidP="00E37A3F">
      <w:pPr>
        <w:pStyle w:val="Ttulo3"/>
        <w:rPr>
          <w:szCs w:val="22"/>
        </w:rPr>
      </w:pPr>
      <w:bookmarkStart w:id="7" w:name="_Toc170932807"/>
      <w:bookmarkStart w:id="8" w:name="_Toc180069803"/>
      <w:bookmarkStart w:id="9" w:name="_Toc181125882"/>
      <w:bookmarkStart w:id="10" w:name="_Toc191411024"/>
      <w:r w:rsidRPr="00D825B3">
        <w:rPr>
          <w:szCs w:val="22"/>
        </w:rPr>
        <w:lastRenderedPageBreak/>
        <w:t xml:space="preserve">b) </w:t>
      </w:r>
      <w:bookmarkEnd w:id="7"/>
      <w:bookmarkEnd w:id="8"/>
      <w:bookmarkEnd w:id="9"/>
      <w:r w:rsidR="00664420" w:rsidRPr="00D825B3">
        <w:rPr>
          <w:szCs w:val="22"/>
          <w:lang w:val="es-ES"/>
        </w:rPr>
        <w:t xml:space="preserve">Respuesta </w:t>
      </w:r>
      <w:r w:rsidR="00664420" w:rsidRPr="00D825B3">
        <w:rPr>
          <w:rFonts w:eastAsia="Calibri"/>
          <w:szCs w:val="22"/>
          <w:lang w:eastAsia="en-US"/>
        </w:rPr>
        <w:t>del Sujeto Obligado</w:t>
      </w:r>
      <w:bookmarkEnd w:id="10"/>
    </w:p>
    <w:p w14:paraId="79199CC1" w14:textId="3669C80F" w:rsidR="00664420" w:rsidRPr="00D825B3" w:rsidRDefault="00664420" w:rsidP="000748DF">
      <w:pPr>
        <w:pStyle w:val="Sinespaciado"/>
        <w:spacing w:line="360" w:lineRule="auto"/>
        <w:rPr>
          <w:szCs w:val="22"/>
          <w:lang w:val="es-ES"/>
        </w:rPr>
      </w:pPr>
      <w:r w:rsidRPr="00D825B3">
        <w:rPr>
          <w:szCs w:val="22"/>
          <w:lang w:val="es-ES"/>
        </w:rPr>
        <w:t xml:space="preserve">El </w:t>
      </w:r>
      <w:r w:rsidR="00F46B78" w:rsidRPr="00D825B3">
        <w:rPr>
          <w:rFonts w:eastAsia="Calibri" w:cs="Arial"/>
          <w:b/>
          <w:bCs/>
          <w:szCs w:val="22"/>
          <w:lang w:val="es-ES" w:eastAsia="en-US"/>
        </w:rPr>
        <w:t>seis</w:t>
      </w:r>
      <w:r w:rsidR="00352BC8" w:rsidRPr="00D825B3">
        <w:rPr>
          <w:rFonts w:eastAsia="Calibri" w:cs="Arial"/>
          <w:b/>
          <w:bCs/>
          <w:szCs w:val="22"/>
          <w:lang w:val="es-ES" w:eastAsia="en-US"/>
        </w:rPr>
        <w:t xml:space="preserve"> de febrero</w:t>
      </w:r>
      <w:r w:rsidR="000748DF" w:rsidRPr="00D825B3">
        <w:rPr>
          <w:rFonts w:eastAsia="Calibri" w:cs="Arial"/>
          <w:b/>
          <w:bCs/>
          <w:szCs w:val="22"/>
          <w:lang w:val="es-ES" w:eastAsia="en-US"/>
        </w:rPr>
        <w:t xml:space="preserve"> </w:t>
      </w:r>
      <w:r w:rsidR="000748DF" w:rsidRPr="00D825B3">
        <w:rPr>
          <w:rFonts w:eastAsia="Calibri" w:cs="Arial"/>
          <w:b/>
          <w:szCs w:val="22"/>
          <w:lang w:val="es-ES" w:eastAsia="en-US"/>
        </w:rPr>
        <w:t xml:space="preserve">de dos mil </w:t>
      </w:r>
      <w:r w:rsidR="00352BC8" w:rsidRPr="00D825B3">
        <w:rPr>
          <w:rFonts w:eastAsia="Calibri" w:cs="Arial"/>
          <w:b/>
          <w:szCs w:val="22"/>
          <w:lang w:val="es-ES" w:eastAsia="en-US"/>
        </w:rPr>
        <w:t>veinticinco</w:t>
      </w:r>
      <w:r w:rsidR="00983EEF" w:rsidRPr="00D825B3">
        <w:rPr>
          <w:b/>
          <w:szCs w:val="22"/>
          <w:lang w:val="es-ES"/>
        </w:rPr>
        <w:t xml:space="preserve">, </w:t>
      </w:r>
      <w:r w:rsidR="00F07EE6" w:rsidRPr="00D825B3">
        <w:rPr>
          <w:szCs w:val="22"/>
          <w:lang w:val="es-ES"/>
        </w:rPr>
        <w:t>l</w:t>
      </w:r>
      <w:r w:rsidR="002268D4" w:rsidRPr="00D825B3">
        <w:rPr>
          <w:szCs w:val="22"/>
          <w:lang w:val="es-ES"/>
        </w:rPr>
        <w:t>a</w:t>
      </w:r>
      <w:r w:rsidR="00F07EE6" w:rsidRPr="00D825B3">
        <w:rPr>
          <w:szCs w:val="22"/>
          <w:lang w:val="es-ES"/>
        </w:rPr>
        <w:t xml:space="preserve"> Titular de la Unidad de Transparencia del </w:t>
      </w:r>
      <w:r w:rsidR="00F07EE6" w:rsidRPr="00D825B3">
        <w:rPr>
          <w:b/>
          <w:szCs w:val="22"/>
          <w:lang w:val="es-ES"/>
        </w:rPr>
        <w:t>SUJETO OBLIGADO</w:t>
      </w:r>
      <w:r w:rsidR="00F07EE6" w:rsidRPr="00D825B3">
        <w:rPr>
          <w:szCs w:val="22"/>
          <w:lang w:val="es-ES"/>
        </w:rPr>
        <w:t xml:space="preserve"> notificó la siguiente respuesta a través del </w:t>
      </w:r>
      <w:r w:rsidRPr="00D825B3">
        <w:rPr>
          <w:szCs w:val="22"/>
          <w:lang w:val="es-ES"/>
        </w:rPr>
        <w:t>SAIMEX</w:t>
      </w:r>
      <w:r w:rsidR="00F07EE6" w:rsidRPr="00D825B3">
        <w:rPr>
          <w:szCs w:val="22"/>
          <w:lang w:val="es-ES"/>
        </w:rPr>
        <w:t>:</w:t>
      </w:r>
    </w:p>
    <w:p w14:paraId="08DF2F1D" w14:textId="77777777" w:rsidR="002268D4" w:rsidRPr="00D825B3" w:rsidRDefault="002268D4" w:rsidP="002E2C99">
      <w:pPr>
        <w:pStyle w:val="Puesto"/>
        <w:ind w:left="0"/>
        <w:rPr>
          <w:szCs w:val="22"/>
        </w:rPr>
      </w:pPr>
    </w:p>
    <w:p w14:paraId="02BA11DD" w14:textId="77777777" w:rsidR="00F46B78" w:rsidRPr="00D825B3" w:rsidRDefault="00455B6C" w:rsidP="00F46B78">
      <w:pPr>
        <w:pStyle w:val="Puesto"/>
        <w:jc w:val="right"/>
        <w:rPr>
          <w:szCs w:val="22"/>
        </w:rPr>
      </w:pPr>
      <w:r w:rsidRPr="00D825B3">
        <w:rPr>
          <w:szCs w:val="22"/>
        </w:rPr>
        <w:t>“</w:t>
      </w:r>
      <w:r w:rsidR="00F46B78" w:rsidRPr="00D825B3">
        <w:rPr>
          <w:szCs w:val="22"/>
        </w:rPr>
        <w:t>Folio de la solicitud: 00048/ACAMBAY/IP/2025</w:t>
      </w:r>
    </w:p>
    <w:p w14:paraId="0F2D7FC5" w14:textId="77777777" w:rsidR="00F46B78" w:rsidRPr="00D825B3" w:rsidRDefault="00F46B78" w:rsidP="00F46B78">
      <w:pPr>
        <w:pStyle w:val="Puesto"/>
        <w:jc w:val="right"/>
        <w:rPr>
          <w:szCs w:val="22"/>
        </w:rPr>
      </w:pPr>
    </w:p>
    <w:p w14:paraId="374BF313" w14:textId="77777777" w:rsidR="00F46B78" w:rsidRPr="00D825B3" w:rsidRDefault="00F46B78" w:rsidP="00F46B78">
      <w:pPr>
        <w:pStyle w:val="Puesto"/>
        <w:rPr>
          <w:szCs w:val="22"/>
        </w:rPr>
      </w:pPr>
      <w:r w:rsidRPr="00D825B3">
        <w:rPr>
          <w:szCs w:val="22"/>
        </w:rPr>
        <w:t>En atención a su solicitud de información recibida por esta dependencia vía Sistema Electrónico Denominado Sistema de Acceso a la Información Mexiquense (SAIMEX), dirigida al Ayuntamiento Constitucional de Acambay de Ruiz Castañeda, Estado de México, como sujeto Obligado de la Ley de Transparencia y Acceso a la Información Pública del Estado de México y Municipios. Se entrega lo siguiente referente a su petición: la respuesta emitida por el Sujeto Habilitado del Ayuntamiento Constitucional de Acambay de Ruiz Castañeda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p>
    <w:p w14:paraId="695C2612" w14:textId="77777777" w:rsidR="00F46B78" w:rsidRPr="00D825B3" w:rsidRDefault="00F46B78" w:rsidP="00F46B78">
      <w:pPr>
        <w:pStyle w:val="Puesto"/>
        <w:jc w:val="right"/>
        <w:rPr>
          <w:szCs w:val="22"/>
        </w:rPr>
      </w:pPr>
    </w:p>
    <w:p w14:paraId="77B8E4B0" w14:textId="77777777" w:rsidR="00F46B78" w:rsidRPr="00D825B3" w:rsidRDefault="00F46B78" w:rsidP="00244DFA">
      <w:pPr>
        <w:pStyle w:val="Puesto"/>
        <w:rPr>
          <w:szCs w:val="22"/>
        </w:rPr>
      </w:pPr>
      <w:r w:rsidRPr="00D825B3">
        <w:rPr>
          <w:szCs w:val="22"/>
        </w:rPr>
        <w:t>ATENTAMENTE</w:t>
      </w:r>
    </w:p>
    <w:p w14:paraId="076F79A1" w14:textId="77777777" w:rsidR="00D978B2" w:rsidRPr="00D825B3" w:rsidRDefault="00D978B2" w:rsidP="00D978B2"/>
    <w:p w14:paraId="59EF45C9" w14:textId="0B2A1B0B" w:rsidR="00DC71C4" w:rsidRPr="00D825B3" w:rsidRDefault="00F46B78" w:rsidP="00244DFA">
      <w:pPr>
        <w:pStyle w:val="Puesto"/>
        <w:rPr>
          <w:rFonts w:cs="Tahoma"/>
          <w:bCs/>
          <w:szCs w:val="22"/>
        </w:rPr>
      </w:pPr>
      <w:r w:rsidRPr="00D825B3">
        <w:rPr>
          <w:szCs w:val="22"/>
        </w:rPr>
        <w:t>LIC. BERENICE CISNEROS RUIZ</w:t>
      </w:r>
      <w:r w:rsidR="00455B6C" w:rsidRPr="00D825B3">
        <w:rPr>
          <w:szCs w:val="22"/>
        </w:rPr>
        <w:t>” Sic.</w:t>
      </w:r>
    </w:p>
    <w:p w14:paraId="1E85E5FF" w14:textId="77777777" w:rsidR="00C524CE" w:rsidRPr="00D825B3" w:rsidRDefault="00C524CE" w:rsidP="00664420">
      <w:pPr>
        <w:autoSpaceDE w:val="0"/>
        <w:autoSpaceDN w:val="0"/>
        <w:adjustRightInd w:val="0"/>
        <w:ind w:right="-28"/>
        <w:rPr>
          <w:rFonts w:cs="Tahoma"/>
          <w:bCs/>
          <w:szCs w:val="22"/>
          <w:lang w:val="es-ES"/>
        </w:rPr>
      </w:pPr>
    </w:p>
    <w:p w14:paraId="2211D1AB" w14:textId="5141B23D" w:rsidR="00983EEF" w:rsidRPr="00D825B3" w:rsidRDefault="00F07EE6" w:rsidP="00664420">
      <w:pPr>
        <w:autoSpaceDE w:val="0"/>
        <w:autoSpaceDN w:val="0"/>
        <w:adjustRightInd w:val="0"/>
        <w:ind w:right="-28"/>
        <w:rPr>
          <w:rFonts w:cs="Tahoma"/>
          <w:bCs/>
          <w:szCs w:val="22"/>
          <w:lang w:val="es-ES"/>
        </w:rPr>
      </w:pPr>
      <w:r w:rsidRPr="00D825B3">
        <w:rPr>
          <w:rFonts w:cs="Tahoma"/>
          <w:bCs/>
          <w:szCs w:val="22"/>
          <w:lang w:val="es-ES"/>
        </w:rPr>
        <w:t xml:space="preserve">Asimismo, </w:t>
      </w:r>
      <w:r w:rsidRPr="00D825B3">
        <w:rPr>
          <w:rFonts w:cs="Tahoma"/>
          <w:b/>
          <w:szCs w:val="22"/>
          <w:lang w:val="es-ES"/>
        </w:rPr>
        <w:t xml:space="preserve">EL SUJETO OBLIGADO </w:t>
      </w:r>
      <w:r w:rsidRPr="00D825B3">
        <w:rPr>
          <w:rFonts w:cs="Tahoma"/>
          <w:bCs/>
          <w:szCs w:val="22"/>
          <w:lang w:val="es-ES"/>
        </w:rPr>
        <w:t xml:space="preserve">adjuntó a su respuesta </w:t>
      </w:r>
      <w:r w:rsidR="00F46B78" w:rsidRPr="00D825B3">
        <w:rPr>
          <w:rFonts w:cs="Tahoma"/>
          <w:bCs/>
          <w:szCs w:val="22"/>
          <w:lang w:val="es-ES"/>
        </w:rPr>
        <w:t>el</w:t>
      </w:r>
      <w:r w:rsidR="002E2C99" w:rsidRPr="00D825B3">
        <w:rPr>
          <w:rFonts w:cs="Tahoma"/>
          <w:bCs/>
          <w:szCs w:val="22"/>
          <w:lang w:val="es-ES"/>
        </w:rPr>
        <w:t xml:space="preserve"> </w:t>
      </w:r>
      <w:r w:rsidRPr="00D825B3">
        <w:rPr>
          <w:rFonts w:cs="Tahoma"/>
          <w:bCs/>
          <w:szCs w:val="22"/>
          <w:lang w:val="es-ES"/>
        </w:rPr>
        <w:t>archivo electrónico</w:t>
      </w:r>
      <w:r w:rsidR="004252F1" w:rsidRPr="00D825B3">
        <w:rPr>
          <w:rFonts w:cs="Tahoma"/>
          <w:bCs/>
          <w:szCs w:val="22"/>
          <w:lang w:val="es-ES"/>
        </w:rPr>
        <w:t xml:space="preserve"> </w:t>
      </w:r>
      <w:r w:rsidR="00721C9E" w:rsidRPr="00D825B3">
        <w:rPr>
          <w:rFonts w:cs="Tahoma"/>
          <w:bCs/>
          <w:szCs w:val="22"/>
          <w:lang w:val="es-ES"/>
        </w:rPr>
        <w:t>que se</w:t>
      </w:r>
      <w:r w:rsidR="00F46B78" w:rsidRPr="00D825B3">
        <w:rPr>
          <w:rFonts w:cs="Tahoma"/>
          <w:bCs/>
          <w:szCs w:val="22"/>
          <w:lang w:val="es-ES"/>
        </w:rPr>
        <w:t xml:space="preserve"> describe</w:t>
      </w:r>
      <w:r w:rsidR="00721C9E" w:rsidRPr="00D825B3">
        <w:rPr>
          <w:rFonts w:cs="Tahoma"/>
          <w:bCs/>
          <w:szCs w:val="22"/>
          <w:lang w:val="es-ES"/>
        </w:rPr>
        <w:t xml:space="preserve"> a continuación:</w:t>
      </w:r>
    </w:p>
    <w:p w14:paraId="4CD423A5" w14:textId="77777777" w:rsidR="00EE0192" w:rsidRPr="00D825B3" w:rsidRDefault="00EE0192" w:rsidP="003A4F55">
      <w:pPr>
        <w:autoSpaceDE w:val="0"/>
        <w:autoSpaceDN w:val="0"/>
        <w:adjustRightInd w:val="0"/>
        <w:ind w:right="-28"/>
        <w:rPr>
          <w:rFonts w:cs="Tahoma"/>
          <w:bCs/>
          <w:szCs w:val="22"/>
          <w:lang w:val="es-ES"/>
        </w:rPr>
      </w:pPr>
    </w:p>
    <w:p w14:paraId="0DD4F07D" w14:textId="00E76B78" w:rsidR="00967D84" w:rsidRPr="00D825B3" w:rsidRDefault="00F46B78" w:rsidP="00F46B78">
      <w:pPr>
        <w:pStyle w:val="Prrafodelista"/>
        <w:numPr>
          <w:ilvl w:val="0"/>
          <w:numId w:val="10"/>
        </w:numPr>
        <w:autoSpaceDE w:val="0"/>
        <w:autoSpaceDN w:val="0"/>
        <w:adjustRightInd w:val="0"/>
        <w:ind w:right="-28"/>
        <w:rPr>
          <w:rFonts w:cs="Tahoma"/>
          <w:b/>
          <w:i/>
          <w:iCs/>
          <w:szCs w:val="22"/>
          <w:lang w:val="es-ES"/>
        </w:rPr>
      </w:pPr>
      <w:r w:rsidRPr="00D825B3">
        <w:rPr>
          <w:rFonts w:cs="Tahoma"/>
          <w:b/>
          <w:i/>
          <w:iCs/>
          <w:szCs w:val="22"/>
          <w:lang w:val="es-ES"/>
        </w:rPr>
        <w:t>sol 48.pdf</w:t>
      </w:r>
    </w:p>
    <w:p w14:paraId="4E03DFC9" w14:textId="2BB803E5" w:rsidR="00967D84" w:rsidRPr="00D825B3" w:rsidRDefault="00F46B78" w:rsidP="00967D84">
      <w:pPr>
        <w:autoSpaceDE w:val="0"/>
        <w:autoSpaceDN w:val="0"/>
        <w:adjustRightInd w:val="0"/>
        <w:ind w:right="-28"/>
        <w:rPr>
          <w:rFonts w:cs="Tahoma"/>
          <w:bCs/>
          <w:szCs w:val="22"/>
          <w:lang w:val="es-ES"/>
        </w:rPr>
      </w:pPr>
      <w:r w:rsidRPr="00D825B3">
        <w:rPr>
          <w:rFonts w:cs="Tahoma"/>
          <w:bCs/>
          <w:szCs w:val="22"/>
          <w:lang w:val="es-ES"/>
        </w:rPr>
        <w:t>Archivo constante de 2 páginas, en las que se aprecia el oficio número DA/0058/2025 de fecha 28 de enero de 2025, suscrito por la Directora de Administración dirigido a la Titular de la Unidad de Transparencia, en el que le indicó:</w:t>
      </w:r>
    </w:p>
    <w:p w14:paraId="5E837A11" w14:textId="77777777" w:rsidR="00F46B78" w:rsidRPr="00D825B3" w:rsidRDefault="00F46B78" w:rsidP="00967D84">
      <w:pPr>
        <w:autoSpaceDE w:val="0"/>
        <w:autoSpaceDN w:val="0"/>
        <w:adjustRightInd w:val="0"/>
        <w:ind w:right="-28"/>
        <w:rPr>
          <w:rFonts w:cs="Tahoma"/>
          <w:bCs/>
          <w:szCs w:val="22"/>
          <w:lang w:val="es-ES"/>
        </w:rPr>
      </w:pPr>
    </w:p>
    <w:p w14:paraId="54948C8D" w14:textId="7C3CA7F5" w:rsidR="00F46B78" w:rsidRPr="00D825B3" w:rsidRDefault="00F46B78" w:rsidP="00F46B78">
      <w:pPr>
        <w:pStyle w:val="Puesto"/>
        <w:rPr>
          <w:szCs w:val="22"/>
          <w:lang w:val="es-ES"/>
        </w:rPr>
      </w:pPr>
      <w:r w:rsidRPr="00D825B3">
        <w:rPr>
          <w:szCs w:val="22"/>
          <w:lang w:val="es-ES"/>
        </w:rPr>
        <w:lastRenderedPageBreak/>
        <w:t>“…se informa que del 01 al 15 de enero de enero no se firmó ningún contrato de relación laboral con los servidores públicos…” sic.</w:t>
      </w:r>
    </w:p>
    <w:p w14:paraId="5A99B87A" w14:textId="77777777" w:rsidR="00D978B2" w:rsidRPr="00D825B3" w:rsidRDefault="00D978B2" w:rsidP="00D978B2">
      <w:pPr>
        <w:rPr>
          <w:lang w:val="es-ES"/>
        </w:rPr>
      </w:pPr>
    </w:p>
    <w:p w14:paraId="5A5DAB9E" w14:textId="7AFC5D98" w:rsidR="00E37A3F" w:rsidRPr="00D825B3" w:rsidRDefault="00E37A3F" w:rsidP="00DE1133">
      <w:pPr>
        <w:pStyle w:val="Ttulo2"/>
        <w:jc w:val="left"/>
        <w:rPr>
          <w:szCs w:val="22"/>
        </w:rPr>
      </w:pPr>
      <w:bookmarkStart w:id="11" w:name="_Toc191411025"/>
      <w:r w:rsidRPr="00D825B3">
        <w:rPr>
          <w:szCs w:val="22"/>
        </w:rPr>
        <w:t>DEL RECURSO DE REVISIÓN</w:t>
      </w:r>
      <w:bookmarkEnd w:id="11"/>
    </w:p>
    <w:p w14:paraId="2B216813" w14:textId="61ADBB2B" w:rsidR="00664420" w:rsidRPr="00D825B3" w:rsidRDefault="006E25BC" w:rsidP="006E25BC">
      <w:pPr>
        <w:pStyle w:val="Ttulo3"/>
        <w:rPr>
          <w:szCs w:val="22"/>
        </w:rPr>
      </w:pPr>
      <w:bookmarkStart w:id="12" w:name="_Toc191411026"/>
      <w:r w:rsidRPr="00D825B3">
        <w:rPr>
          <w:szCs w:val="22"/>
        </w:rPr>
        <w:t xml:space="preserve">a) </w:t>
      </w:r>
      <w:r w:rsidR="00664420" w:rsidRPr="00D825B3">
        <w:rPr>
          <w:szCs w:val="22"/>
        </w:rPr>
        <w:t>Interposición del Recurso de Revisión</w:t>
      </w:r>
      <w:bookmarkEnd w:id="12"/>
    </w:p>
    <w:p w14:paraId="6279C622" w14:textId="3DD86586" w:rsidR="00664420" w:rsidRPr="00D825B3" w:rsidRDefault="00664420" w:rsidP="00664420">
      <w:pPr>
        <w:autoSpaceDE w:val="0"/>
        <w:autoSpaceDN w:val="0"/>
        <w:adjustRightInd w:val="0"/>
        <w:ind w:right="-28"/>
        <w:rPr>
          <w:rFonts w:cs="Tahoma"/>
          <w:szCs w:val="22"/>
        </w:rPr>
      </w:pPr>
      <w:r w:rsidRPr="00D825B3">
        <w:rPr>
          <w:rFonts w:cs="Tahoma"/>
          <w:szCs w:val="22"/>
        </w:rPr>
        <w:t xml:space="preserve">El </w:t>
      </w:r>
      <w:r w:rsidR="00F46B78" w:rsidRPr="00D825B3">
        <w:rPr>
          <w:rFonts w:cs="Tahoma"/>
          <w:b/>
          <w:bCs/>
          <w:szCs w:val="22"/>
        </w:rPr>
        <w:t>seis</w:t>
      </w:r>
      <w:r w:rsidR="00352BC8" w:rsidRPr="00D825B3">
        <w:rPr>
          <w:rFonts w:cs="Tahoma"/>
          <w:b/>
          <w:bCs/>
          <w:szCs w:val="22"/>
        </w:rPr>
        <w:t xml:space="preserve"> de febrero</w:t>
      </w:r>
      <w:r w:rsidR="001A0A72" w:rsidRPr="00D825B3">
        <w:rPr>
          <w:rFonts w:cs="Tahoma"/>
          <w:b/>
          <w:bCs/>
          <w:szCs w:val="22"/>
        </w:rPr>
        <w:t xml:space="preserve"> de dos mil veinticinco</w:t>
      </w:r>
      <w:r w:rsidR="009C7CDB" w:rsidRPr="00D825B3">
        <w:rPr>
          <w:rFonts w:cs="Tahoma"/>
          <w:b/>
          <w:bCs/>
          <w:szCs w:val="22"/>
        </w:rPr>
        <w:t>,</w:t>
      </w:r>
      <w:r w:rsidRPr="00D825B3">
        <w:rPr>
          <w:rFonts w:cs="Tahoma"/>
          <w:szCs w:val="22"/>
        </w:rPr>
        <w:t xml:space="preserve"> </w:t>
      </w:r>
      <w:r w:rsidR="00F75D23" w:rsidRPr="00D825B3">
        <w:rPr>
          <w:rFonts w:cs="Tahoma"/>
          <w:b/>
          <w:bCs/>
          <w:szCs w:val="22"/>
        </w:rPr>
        <w:t>LA PARTE RECURRENTE</w:t>
      </w:r>
      <w:r w:rsidR="00F75D23" w:rsidRPr="00D825B3">
        <w:rPr>
          <w:rFonts w:cs="Tahoma"/>
          <w:szCs w:val="22"/>
        </w:rPr>
        <w:t xml:space="preserve"> interpuso el recurso de revisión en contra de la respuesta emitida por el </w:t>
      </w:r>
      <w:r w:rsidR="00F75D23" w:rsidRPr="00D825B3">
        <w:rPr>
          <w:rFonts w:cs="Tahoma"/>
          <w:b/>
          <w:bCs/>
          <w:szCs w:val="22"/>
        </w:rPr>
        <w:t>SUJETO OBLIGADO</w:t>
      </w:r>
      <w:r w:rsidR="00953430" w:rsidRPr="00D825B3">
        <w:rPr>
          <w:rFonts w:cs="Tahoma"/>
          <w:szCs w:val="22"/>
        </w:rPr>
        <w:t xml:space="preserve">, mismo que fue registrado en el </w:t>
      </w:r>
      <w:r w:rsidR="00953430" w:rsidRPr="00D825B3">
        <w:rPr>
          <w:rFonts w:cs="Tahoma"/>
          <w:b/>
          <w:szCs w:val="22"/>
        </w:rPr>
        <w:t>SAIMEX</w:t>
      </w:r>
      <w:r w:rsidR="00953430" w:rsidRPr="00D825B3">
        <w:rPr>
          <w:rFonts w:cs="Tahoma"/>
          <w:szCs w:val="22"/>
        </w:rPr>
        <w:t xml:space="preserve"> con el número de expediente </w:t>
      </w:r>
      <w:r w:rsidR="00F46B78" w:rsidRPr="00D825B3">
        <w:rPr>
          <w:rFonts w:cs="Tahoma"/>
          <w:b/>
          <w:bCs/>
          <w:szCs w:val="22"/>
        </w:rPr>
        <w:t>00757/INFOEM/IP/RR/2025</w:t>
      </w:r>
      <w:r w:rsidR="00953430" w:rsidRPr="00D825B3">
        <w:rPr>
          <w:rFonts w:cs="Tahoma"/>
          <w:szCs w:val="22"/>
        </w:rPr>
        <w:t xml:space="preserve">, y en el cual </w:t>
      </w:r>
      <w:r w:rsidR="00546E82" w:rsidRPr="00D825B3">
        <w:rPr>
          <w:rFonts w:cs="Tahoma"/>
          <w:szCs w:val="22"/>
        </w:rPr>
        <w:t>manifestó</w:t>
      </w:r>
      <w:r w:rsidR="00953430" w:rsidRPr="00D825B3">
        <w:rPr>
          <w:rFonts w:cs="Tahoma"/>
          <w:szCs w:val="22"/>
        </w:rPr>
        <w:t xml:space="preserve"> lo siguiente</w:t>
      </w:r>
      <w:r w:rsidRPr="00D825B3">
        <w:rPr>
          <w:rFonts w:cs="Tahoma"/>
          <w:szCs w:val="22"/>
        </w:rPr>
        <w:t>:</w:t>
      </w:r>
    </w:p>
    <w:p w14:paraId="74B30008" w14:textId="77777777" w:rsidR="00664420" w:rsidRPr="00D825B3" w:rsidRDefault="00664420" w:rsidP="00664420">
      <w:pPr>
        <w:tabs>
          <w:tab w:val="left" w:pos="4667"/>
        </w:tabs>
        <w:ind w:right="539"/>
        <w:rPr>
          <w:rFonts w:cs="Tahoma"/>
          <w:szCs w:val="22"/>
        </w:rPr>
      </w:pPr>
    </w:p>
    <w:p w14:paraId="6900A410" w14:textId="77777777" w:rsidR="0009347C" w:rsidRPr="00D825B3" w:rsidRDefault="00664420" w:rsidP="00664420">
      <w:pPr>
        <w:tabs>
          <w:tab w:val="left" w:pos="4667"/>
        </w:tabs>
        <w:ind w:left="567" w:right="539"/>
        <w:rPr>
          <w:rFonts w:cs="Tahoma"/>
          <w:b/>
          <w:iCs/>
          <w:szCs w:val="22"/>
        </w:rPr>
      </w:pPr>
      <w:r w:rsidRPr="00D825B3">
        <w:rPr>
          <w:rFonts w:cs="Tahoma"/>
          <w:b/>
          <w:iCs/>
          <w:szCs w:val="22"/>
        </w:rPr>
        <w:t>ACTO IMPUGNADO</w:t>
      </w:r>
    </w:p>
    <w:p w14:paraId="5DFB14D6" w14:textId="77202808" w:rsidR="00260F26" w:rsidRPr="00D825B3" w:rsidRDefault="00F46B78" w:rsidP="00664420">
      <w:pPr>
        <w:tabs>
          <w:tab w:val="left" w:pos="4667"/>
        </w:tabs>
        <w:ind w:left="567" w:right="539"/>
        <w:rPr>
          <w:rFonts w:cs="Tahoma"/>
          <w:i/>
          <w:iCs/>
          <w:szCs w:val="22"/>
        </w:rPr>
      </w:pPr>
      <w:r w:rsidRPr="00D825B3">
        <w:rPr>
          <w:rFonts w:cs="Tahoma"/>
          <w:i/>
          <w:iCs/>
          <w:szCs w:val="22"/>
        </w:rPr>
        <w:t>me negaron la informacion</w:t>
      </w:r>
      <w:r w:rsidR="00967D84" w:rsidRPr="00D825B3">
        <w:rPr>
          <w:rFonts w:cs="Tahoma"/>
          <w:i/>
          <w:iCs/>
          <w:szCs w:val="22"/>
        </w:rPr>
        <w:t>.</w:t>
      </w:r>
    </w:p>
    <w:p w14:paraId="4F5E70DC" w14:textId="77777777" w:rsidR="000729BE" w:rsidRPr="00D825B3" w:rsidRDefault="000729BE" w:rsidP="00664420">
      <w:pPr>
        <w:tabs>
          <w:tab w:val="left" w:pos="4667"/>
        </w:tabs>
        <w:ind w:left="567" w:right="539"/>
        <w:rPr>
          <w:rFonts w:cs="Tahoma"/>
          <w:b/>
          <w:iCs/>
          <w:szCs w:val="22"/>
        </w:rPr>
      </w:pPr>
    </w:p>
    <w:p w14:paraId="047D036B" w14:textId="77777777" w:rsidR="00664420" w:rsidRPr="00D825B3" w:rsidRDefault="00664420" w:rsidP="00664420">
      <w:pPr>
        <w:tabs>
          <w:tab w:val="left" w:pos="4667"/>
        </w:tabs>
        <w:ind w:left="567" w:right="539"/>
        <w:rPr>
          <w:rFonts w:cs="Tahoma"/>
          <w:b/>
          <w:iCs/>
          <w:szCs w:val="22"/>
        </w:rPr>
      </w:pPr>
      <w:r w:rsidRPr="00D825B3">
        <w:rPr>
          <w:rFonts w:cs="Tahoma"/>
          <w:b/>
          <w:iCs/>
          <w:szCs w:val="22"/>
        </w:rPr>
        <w:t>RAZONES O MOTIVOS DE LA INCONFORMIDAD</w:t>
      </w:r>
      <w:r w:rsidRPr="00D825B3">
        <w:rPr>
          <w:rFonts w:cs="Tahoma"/>
          <w:b/>
          <w:iCs/>
          <w:szCs w:val="22"/>
        </w:rPr>
        <w:tab/>
      </w:r>
    </w:p>
    <w:p w14:paraId="3E375291" w14:textId="748E76BB" w:rsidR="00674B17" w:rsidRPr="00D825B3" w:rsidRDefault="00F46B78" w:rsidP="00A96D91">
      <w:pPr>
        <w:pStyle w:val="Puesto"/>
        <w:rPr>
          <w:szCs w:val="22"/>
        </w:rPr>
      </w:pPr>
      <w:r w:rsidRPr="00D825B3">
        <w:rPr>
          <w:szCs w:val="22"/>
        </w:rPr>
        <w:t>solicito anexe el acta de inexistencia , ya q es informacion que debio de haberse genrado como lo estipula la ley del trabajo</w:t>
      </w:r>
      <w:r w:rsidR="00967D84" w:rsidRPr="00D825B3">
        <w:rPr>
          <w:szCs w:val="22"/>
        </w:rPr>
        <w:t>.</w:t>
      </w:r>
    </w:p>
    <w:p w14:paraId="70613F9B" w14:textId="77777777" w:rsidR="00A96D91" w:rsidRPr="00D825B3" w:rsidRDefault="00A96D91" w:rsidP="00674B17">
      <w:pPr>
        <w:rPr>
          <w:szCs w:val="22"/>
        </w:rPr>
      </w:pPr>
    </w:p>
    <w:p w14:paraId="6804DEF1" w14:textId="3C4F6CB5" w:rsidR="00664420" w:rsidRPr="00D825B3" w:rsidRDefault="006E25BC" w:rsidP="006E25BC">
      <w:pPr>
        <w:pStyle w:val="Ttulo3"/>
        <w:rPr>
          <w:szCs w:val="22"/>
        </w:rPr>
      </w:pPr>
      <w:bookmarkStart w:id="13" w:name="_Toc191411027"/>
      <w:r w:rsidRPr="00D825B3">
        <w:rPr>
          <w:szCs w:val="22"/>
        </w:rPr>
        <w:t>b</w:t>
      </w:r>
      <w:r w:rsidR="00664420" w:rsidRPr="00D825B3">
        <w:rPr>
          <w:szCs w:val="22"/>
        </w:rPr>
        <w:t>) Turno del Recurso de Revisión</w:t>
      </w:r>
      <w:bookmarkEnd w:id="13"/>
    </w:p>
    <w:p w14:paraId="1173671B" w14:textId="08CFE09B" w:rsidR="00C72DAA" w:rsidRPr="00D825B3" w:rsidRDefault="00C72DAA" w:rsidP="00C72DAA">
      <w:pPr>
        <w:rPr>
          <w:szCs w:val="22"/>
        </w:rPr>
      </w:pPr>
      <w:r w:rsidRPr="00D825B3">
        <w:rPr>
          <w:szCs w:val="22"/>
        </w:rPr>
        <w:t>Con fundamento en el artículo 185, fracción I de la Ley de Transparencia y Acceso a la Información Pública del Estado de México y Municipios, el</w:t>
      </w:r>
      <w:r w:rsidRPr="00D825B3">
        <w:rPr>
          <w:b/>
          <w:bCs/>
          <w:szCs w:val="22"/>
        </w:rPr>
        <w:t xml:space="preserve"> </w:t>
      </w:r>
      <w:r w:rsidR="00F46B78" w:rsidRPr="00D825B3">
        <w:rPr>
          <w:rFonts w:cs="Tahoma"/>
          <w:b/>
          <w:bCs/>
          <w:szCs w:val="22"/>
        </w:rPr>
        <w:t>seis</w:t>
      </w:r>
      <w:r w:rsidR="008D0A4D" w:rsidRPr="00D825B3">
        <w:rPr>
          <w:rFonts w:cs="Tahoma"/>
          <w:b/>
          <w:bCs/>
          <w:szCs w:val="22"/>
        </w:rPr>
        <w:t xml:space="preserve"> de febrero</w:t>
      </w:r>
      <w:r w:rsidR="001A0A72" w:rsidRPr="00D825B3">
        <w:rPr>
          <w:rFonts w:cs="Tahoma"/>
          <w:b/>
          <w:bCs/>
          <w:szCs w:val="22"/>
        </w:rPr>
        <w:t xml:space="preserve"> de dos mil veinticinco</w:t>
      </w:r>
      <w:r w:rsidR="00003628" w:rsidRPr="00D825B3">
        <w:rPr>
          <w:rFonts w:cs="Tahoma"/>
          <w:b/>
          <w:bCs/>
          <w:szCs w:val="22"/>
        </w:rPr>
        <w:t>,</w:t>
      </w:r>
      <w:r w:rsidRPr="00D825B3">
        <w:rPr>
          <w:szCs w:val="22"/>
        </w:rPr>
        <w:t xml:space="preserve"> se turnó el recurso de revisión a través del</w:t>
      </w:r>
      <w:r w:rsidRPr="00D825B3">
        <w:rPr>
          <w:rFonts w:eastAsia="Arial Unicode MS"/>
          <w:szCs w:val="22"/>
        </w:rPr>
        <w:t xml:space="preserve"> </w:t>
      </w:r>
      <w:r w:rsidRPr="00D825B3">
        <w:rPr>
          <w:rFonts w:eastAsia="Arial Unicode MS"/>
          <w:bCs/>
          <w:szCs w:val="22"/>
        </w:rPr>
        <w:t>SAIMEX</w:t>
      </w:r>
      <w:r w:rsidRPr="00D825B3">
        <w:rPr>
          <w:szCs w:val="22"/>
        </w:rPr>
        <w:t xml:space="preserve"> a la </w:t>
      </w:r>
      <w:r w:rsidRPr="00D825B3">
        <w:rPr>
          <w:b/>
          <w:szCs w:val="22"/>
        </w:rPr>
        <w:t>Comisionada Sharon Cristina Morales Martínez</w:t>
      </w:r>
      <w:r w:rsidRPr="00D825B3">
        <w:rPr>
          <w:bCs/>
          <w:szCs w:val="22"/>
        </w:rPr>
        <w:t xml:space="preserve">, </w:t>
      </w:r>
      <w:r w:rsidRPr="00D825B3">
        <w:rPr>
          <w:szCs w:val="22"/>
        </w:rPr>
        <w:t xml:space="preserve">a efecto de decretar su admisión o desechamiento. </w:t>
      </w:r>
    </w:p>
    <w:p w14:paraId="5F8469A3" w14:textId="77777777" w:rsidR="001A0A72" w:rsidRPr="00D825B3" w:rsidRDefault="001A0A72" w:rsidP="00C72DAA">
      <w:pPr>
        <w:rPr>
          <w:szCs w:val="22"/>
        </w:rPr>
      </w:pPr>
    </w:p>
    <w:p w14:paraId="3E31EC2D" w14:textId="295256A1" w:rsidR="00664420" w:rsidRPr="00D825B3" w:rsidRDefault="006E25BC" w:rsidP="006E25BC">
      <w:pPr>
        <w:pStyle w:val="Ttulo3"/>
        <w:rPr>
          <w:szCs w:val="22"/>
        </w:rPr>
      </w:pPr>
      <w:bookmarkStart w:id="14" w:name="_Toc191411028"/>
      <w:r w:rsidRPr="00D825B3">
        <w:rPr>
          <w:szCs w:val="22"/>
        </w:rPr>
        <w:t>c</w:t>
      </w:r>
      <w:r w:rsidR="00664420" w:rsidRPr="00D825B3">
        <w:rPr>
          <w:szCs w:val="22"/>
        </w:rPr>
        <w:t>) Admisión del Recurso de Revisión</w:t>
      </w:r>
      <w:bookmarkEnd w:id="14"/>
    </w:p>
    <w:p w14:paraId="240447D5" w14:textId="4878822D" w:rsidR="000E09C4" w:rsidRPr="00D825B3" w:rsidRDefault="000E09C4" w:rsidP="000E09C4">
      <w:pPr>
        <w:rPr>
          <w:rFonts w:cs="Arial"/>
          <w:szCs w:val="22"/>
        </w:rPr>
      </w:pPr>
      <w:r w:rsidRPr="00D825B3">
        <w:rPr>
          <w:rFonts w:cs="Arial"/>
          <w:szCs w:val="22"/>
        </w:rPr>
        <w:t xml:space="preserve">El </w:t>
      </w:r>
      <w:r w:rsidR="00F46B78" w:rsidRPr="00D825B3">
        <w:rPr>
          <w:rFonts w:cs="Tahoma"/>
          <w:b/>
          <w:bCs/>
          <w:szCs w:val="22"/>
        </w:rPr>
        <w:t>once</w:t>
      </w:r>
      <w:r w:rsidR="008D0A4D" w:rsidRPr="00D825B3">
        <w:rPr>
          <w:rFonts w:cs="Tahoma"/>
          <w:b/>
          <w:bCs/>
          <w:szCs w:val="22"/>
        </w:rPr>
        <w:t xml:space="preserve"> de febrero</w:t>
      </w:r>
      <w:r w:rsidR="001A0A72" w:rsidRPr="00D825B3">
        <w:rPr>
          <w:rFonts w:cs="Tahoma"/>
          <w:b/>
          <w:bCs/>
          <w:szCs w:val="22"/>
        </w:rPr>
        <w:t xml:space="preserve"> de dos mil veinticinco</w:t>
      </w:r>
      <w:r w:rsidR="00003628" w:rsidRPr="00D825B3">
        <w:rPr>
          <w:rFonts w:cs="Arial"/>
          <w:b/>
          <w:bCs/>
          <w:szCs w:val="22"/>
        </w:rPr>
        <w:t>,</w:t>
      </w:r>
      <w:r w:rsidR="004252F1" w:rsidRPr="00D825B3">
        <w:rPr>
          <w:rFonts w:cs="Arial"/>
          <w:szCs w:val="22"/>
        </w:rPr>
        <w:t xml:space="preserve"> </w:t>
      </w:r>
      <w:r w:rsidRPr="00D825B3">
        <w:rPr>
          <w:rFonts w:cs="Arial"/>
          <w:szCs w:val="22"/>
        </w:rPr>
        <w:t xml:space="preserve">se acordó la admisión a trámite del Recurso de Revisión y se integró el expediente respectivo, mismo que se puso a disposición de las partes </w:t>
      </w:r>
      <w:r w:rsidRPr="00D825B3">
        <w:rPr>
          <w:rFonts w:cs="Arial"/>
          <w:szCs w:val="22"/>
        </w:rPr>
        <w:lastRenderedPageBreak/>
        <w:t>para que, en un plazo de siete días hábiles, manifestaran lo que a su derecho conviniera, conforme a lo dispuesto por el artículo 185</w:t>
      </w:r>
      <w:r w:rsidR="00865CF4" w:rsidRPr="00D825B3">
        <w:rPr>
          <w:rFonts w:cs="Arial"/>
          <w:szCs w:val="22"/>
        </w:rPr>
        <w:t>, fracción II</w:t>
      </w:r>
      <w:r w:rsidRPr="00D825B3">
        <w:rPr>
          <w:rFonts w:cs="Arial"/>
          <w:szCs w:val="22"/>
        </w:rPr>
        <w:t xml:space="preserve"> de la Ley de Transparencia y Acceso a la Información Pública del Estado de México y Municipios.</w:t>
      </w:r>
    </w:p>
    <w:p w14:paraId="34EC3F86" w14:textId="77777777" w:rsidR="00D2790D" w:rsidRPr="00D825B3" w:rsidRDefault="00D2790D" w:rsidP="000E09C4">
      <w:pPr>
        <w:rPr>
          <w:rFonts w:cs="Arial"/>
          <w:szCs w:val="22"/>
        </w:rPr>
      </w:pPr>
    </w:p>
    <w:p w14:paraId="3B820F58" w14:textId="4FFAE290" w:rsidR="00865CF4" w:rsidRPr="00D825B3" w:rsidRDefault="006E25BC" w:rsidP="006E25BC">
      <w:pPr>
        <w:pStyle w:val="Ttulo3"/>
        <w:rPr>
          <w:szCs w:val="22"/>
        </w:rPr>
      </w:pPr>
      <w:bookmarkStart w:id="15" w:name="_Toc191411029"/>
      <w:r w:rsidRPr="00D825B3">
        <w:rPr>
          <w:szCs w:val="22"/>
        </w:rPr>
        <w:t>d</w:t>
      </w:r>
      <w:r w:rsidR="00D2790D" w:rsidRPr="00D825B3">
        <w:rPr>
          <w:szCs w:val="22"/>
        </w:rPr>
        <w:t xml:space="preserve">) </w:t>
      </w:r>
      <w:r w:rsidR="00865CF4" w:rsidRPr="00D825B3">
        <w:rPr>
          <w:szCs w:val="22"/>
        </w:rPr>
        <w:t>Informe Justificado del Sujeto Obligado</w:t>
      </w:r>
      <w:bookmarkEnd w:id="15"/>
    </w:p>
    <w:p w14:paraId="0F5F5457" w14:textId="77777777" w:rsidR="001E2CC9" w:rsidRPr="00D825B3" w:rsidRDefault="001E2CC9" w:rsidP="001E2CC9">
      <w:pPr>
        <w:rPr>
          <w:szCs w:val="22"/>
        </w:rPr>
      </w:pPr>
      <w:r w:rsidRPr="00D825B3">
        <w:rPr>
          <w:szCs w:val="22"/>
        </w:rPr>
        <w:t xml:space="preserve">De las constancias que obran en el expediente electrónico del </w:t>
      </w:r>
      <w:r w:rsidRPr="00D825B3">
        <w:rPr>
          <w:b/>
          <w:szCs w:val="22"/>
        </w:rPr>
        <w:t>SAIMEX</w:t>
      </w:r>
      <w:r w:rsidRPr="00D825B3">
        <w:rPr>
          <w:szCs w:val="22"/>
        </w:rPr>
        <w:t xml:space="preserve">, se advierte que </w:t>
      </w:r>
      <w:r w:rsidRPr="00D825B3">
        <w:rPr>
          <w:b/>
          <w:szCs w:val="22"/>
        </w:rPr>
        <w:t>EL SUJETO OBLIGADO</w:t>
      </w:r>
      <w:r w:rsidRPr="00D825B3">
        <w:rPr>
          <w:szCs w:val="22"/>
        </w:rPr>
        <w:t xml:space="preserve"> omitió remitir su informe justificado dentro del plazo legalmente concedido.</w:t>
      </w:r>
    </w:p>
    <w:p w14:paraId="7D86B8FD" w14:textId="77777777" w:rsidR="008D0A4D" w:rsidRPr="00D825B3" w:rsidRDefault="008D0A4D" w:rsidP="00260CEB">
      <w:pPr>
        <w:rPr>
          <w:szCs w:val="22"/>
          <w:lang w:eastAsia="es-MX"/>
        </w:rPr>
      </w:pPr>
    </w:p>
    <w:p w14:paraId="755B7730" w14:textId="2A0EB956" w:rsidR="00664420" w:rsidRPr="00D825B3" w:rsidRDefault="00E810F7" w:rsidP="00664420">
      <w:pPr>
        <w:pStyle w:val="Ttulo3"/>
        <w:rPr>
          <w:szCs w:val="22"/>
          <w:lang w:val="es-ES"/>
        </w:rPr>
      </w:pPr>
      <w:bookmarkStart w:id="16" w:name="_Toc191411030"/>
      <w:r w:rsidRPr="00D825B3">
        <w:rPr>
          <w:rFonts w:eastAsia="Calibri"/>
          <w:bCs/>
          <w:szCs w:val="22"/>
          <w:lang w:eastAsia="en-US"/>
        </w:rPr>
        <w:t>e</w:t>
      </w:r>
      <w:r w:rsidR="00664420" w:rsidRPr="00D825B3">
        <w:rPr>
          <w:rFonts w:eastAsia="Calibri"/>
          <w:bCs/>
          <w:szCs w:val="22"/>
          <w:lang w:eastAsia="en-US"/>
        </w:rPr>
        <w:t>)</w:t>
      </w:r>
      <w:r w:rsidR="00664420" w:rsidRPr="00D825B3">
        <w:rPr>
          <w:szCs w:val="22"/>
        </w:rPr>
        <w:t xml:space="preserve"> </w:t>
      </w:r>
      <w:r w:rsidR="00865CF4" w:rsidRPr="00D825B3">
        <w:rPr>
          <w:szCs w:val="22"/>
          <w:lang w:val="es-ES"/>
        </w:rPr>
        <w:t>Manifestaciones de la Parte Recurrente</w:t>
      </w:r>
      <w:bookmarkEnd w:id="16"/>
    </w:p>
    <w:p w14:paraId="4512DAC2" w14:textId="77777777" w:rsidR="00D65B16" w:rsidRPr="00D825B3" w:rsidRDefault="00D65B16" w:rsidP="00D65B16">
      <w:pPr>
        <w:rPr>
          <w:szCs w:val="22"/>
        </w:rPr>
      </w:pPr>
      <w:r w:rsidRPr="00D825B3">
        <w:rPr>
          <w:b/>
          <w:szCs w:val="22"/>
        </w:rPr>
        <w:t xml:space="preserve">LA PARTE RECURRENTE </w:t>
      </w:r>
      <w:r w:rsidRPr="00D825B3">
        <w:rPr>
          <w:szCs w:val="22"/>
        </w:rPr>
        <w:t>no realizó manifestación alguna dentro del término legalmente concedido para tal efecto, ni presentó pruebas o alegatos.</w:t>
      </w:r>
    </w:p>
    <w:p w14:paraId="0AB915E0" w14:textId="586BF186" w:rsidR="00430A6E" w:rsidRPr="00D825B3" w:rsidRDefault="00430A6E" w:rsidP="00430A6E">
      <w:pPr>
        <w:pStyle w:val="Puesto"/>
        <w:jc w:val="right"/>
        <w:rPr>
          <w:szCs w:val="22"/>
        </w:rPr>
      </w:pPr>
    </w:p>
    <w:p w14:paraId="0E651988" w14:textId="179A1BFC" w:rsidR="00664420" w:rsidRPr="00D825B3" w:rsidRDefault="001A0A72" w:rsidP="00664420">
      <w:pPr>
        <w:pStyle w:val="Ttulo3"/>
        <w:rPr>
          <w:szCs w:val="22"/>
        </w:rPr>
      </w:pPr>
      <w:bookmarkStart w:id="17" w:name="_Toc191411031"/>
      <w:r w:rsidRPr="00D825B3">
        <w:rPr>
          <w:rFonts w:eastAsia="Calibri"/>
          <w:szCs w:val="22"/>
        </w:rPr>
        <w:t>f</w:t>
      </w:r>
      <w:r w:rsidR="00664420" w:rsidRPr="00D825B3">
        <w:rPr>
          <w:rFonts w:eastAsia="Calibri"/>
          <w:szCs w:val="22"/>
        </w:rPr>
        <w:t xml:space="preserve">) </w:t>
      </w:r>
      <w:r w:rsidR="00664420" w:rsidRPr="00D825B3">
        <w:rPr>
          <w:szCs w:val="22"/>
        </w:rPr>
        <w:t>Cierre de instrucción</w:t>
      </w:r>
      <w:bookmarkEnd w:id="17"/>
    </w:p>
    <w:p w14:paraId="79AF95DC" w14:textId="715AED7B" w:rsidR="00664420" w:rsidRDefault="00BF091A" w:rsidP="00664420">
      <w:pPr>
        <w:rPr>
          <w:rFonts w:cs="Tahoma"/>
          <w:szCs w:val="22"/>
        </w:rPr>
      </w:pPr>
      <w:r w:rsidRPr="00D825B3">
        <w:rPr>
          <w:rFonts w:cs="Tahoma"/>
          <w:szCs w:val="22"/>
        </w:rPr>
        <w:t>Al no existir diligencias pendientes por desahogar</w:t>
      </w:r>
      <w:r w:rsidRPr="00D825B3">
        <w:rPr>
          <w:rFonts w:cs="Arial"/>
          <w:szCs w:val="22"/>
        </w:rPr>
        <w:t xml:space="preserve">, el </w:t>
      </w:r>
      <w:r w:rsidR="00F46B78" w:rsidRPr="00D825B3">
        <w:rPr>
          <w:rFonts w:cs="Tahoma"/>
          <w:b/>
          <w:bCs/>
          <w:szCs w:val="22"/>
        </w:rPr>
        <w:t>veinticuatro</w:t>
      </w:r>
      <w:r w:rsidR="00F11D4E" w:rsidRPr="00D825B3">
        <w:rPr>
          <w:rFonts w:cs="Tahoma"/>
          <w:b/>
          <w:bCs/>
          <w:szCs w:val="22"/>
        </w:rPr>
        <w:t xml:space="preserve"> </w:t>
      </w:r>
      <w:r w:rsidR="00281E89" w:rsidRPr="00D825B3">
        <w:rPr>
          <w:rFonts w:cs="Tahoma"/>
          <w:b/>
          <w:bCs/>
          <w:szCs w:val="22"/>
        </w:rPr>
        <w:t>de febrero de dos mil veinticinco</w:t>
      </w:r>
      <w:r w:rsidR="00003628" w:rsidRPr="00D825B3">
        <w:rPr>
          <w:rFonts w:cs="Tahoma"/>
          <w:b/>
          <w:bCs/>
          <w:szCs w:val="22"/>
        </w:rPr>
        <w:t>,</w:t>
      </w:r>
      <w:r w:rsidR="00E810F7" w:rsidRPr="00D825B3">
        <w:rPr>
          <w:rFonts w:cs="Tahoma"/>
          <w:szCs w:val="22"/>
        </w:rPr>
        <w:t xml:space="preserve"> </w:t>
      </w:r>
      <w:r w:rsidRPr="00D825B3">
        <w:rPr>
          <w:rFonts w:cs="Arial"/>
          <w:szCs w:val="22"/>
        </w:rPr>
        <w:t xml:space="preserve">la </w:t>
      </w:r>
      <w:r w:rsidRPr="00D825B3">
        <w:rPr>
          <w:rFonts w:cs="Arial"/>
          <w:b/>
          <w:bCs/>
          <w:szCs w:val="22"/>
        </w:rPr>
        <w:t xml:space="preserve">Comisionada </w:t>
      </w:r>
      <w:r w:rsidRPr="00D825B3">
        <w:rPr>
          <w:b/>
          <w:szCs w:val="22"/>
        </w:rPr>
        <w:t>Sharon Cristina Morales Martínez</w:t>
      </w:r>
      <w:r w:rsidR="004A767E" w:rsidRPr="00D825B3">
        <w:rPr>
          <w:b/>
          <w:szCs w:val="22"/>
        </w:rPr>
        <w:t>,</w:t>
      </w:r>
      <w:r w:rsidRPr="00D825B3">
        <w:rPr>
          <w:b/>
          <w:szCs w:val="22"/>
        </w:rPr>
        <w:t xml:space="preserve"> </w:t>
      </w:r>
      <w:r w:rsidRPr="00D825B3">
        <w:rPr>
          <w:rFonts w:cs="Arial"/>
          <w:szCs w:val="22"/>
        </w:rPr>
        <w:t>acordó el cierre de instrucción</w:t>
      </w:r>
      <w:r w:rsidR="0011350D" w:rsidRPr="00D825B3">
        <w:rPr>
          <w:rFonts w:cs="Arial"/>
          <w:szCs w:val="22"/>
        </w:rPr>
        <w:t xml:space="preserve"> y</w:t>
      </w:r>
      <w:r w:rsidRPr="00D825B3">
        <w:rPr>
          <w:rFonts w:cs="Arial"/>
          <w:szCs w:val="22"/>
        </w:rPr>
        <w:t xml:space="preserve"> </w:t>
      </w:r>
      <w:r w:rsidR="0011350D" w:rsidRPr="00D825B3">
        <w:rPr>
          <w:rFonts w:cs="Arial"/>
          <w:szCs w:val="22"/>
        </w:rPr>
        <w:t xml:space="preserve">la </w:t>
      </w:r>
      <w:r w:rsidRPr="00D825B3">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D825B3">
        <w:rPr>
          <w:szCs w:val="22"/>
        </w:rPr>
        <w:t>.</w:t>
      </w:r>
      <w:r w:rsidR="0011350D" w:rsidRPr="00D825B3">
        <w:rPr>
          <w:szCs w:val="22"/>
        </w:rPr>
        <w:t xml:space="preserve"> Dicho acuerdo </w:t>
      </w:r>
      <w:r w:rsidR="00664420" w:rsidRPr="00D825B3">
        <w:rPr>
          <w:rFonts w:cs="Tahoma"/>
          <w:szCs w:val="22"/>
        </w:rPr>
        <w:t xml:space="preserve">fue notificado a las partes el mismo día a través del </w:t>
      </w:r>
      <w:r w:rsidR="00664420" w:rsidRPr="00D825B3">
        <w:rPr>
          <w:rFonts w:cs="Tahoma"/>
          <w:szCs w:val="22"/>
          <w:lang w:val="es-ES"/>
        </w:rPr>
        <w:t>SAIMEX</w:t>
      </w:r>
      <w:r w:rsidR="00664420" w:rsidRPr="00D825B3">
        <w:rPr>
          <w:rFonts w:cs="Tahoma"/>
          <w:szCs w:val="22"/>
        </w:rPr>
        <w:t>.</w:t>
      </w:r>
    </w:p>
    <w:p w14:paraId="72DE64B9" w14:textId="77777777" w:rsidR="00AB5F7B" w:rsidRDefault="00AB5F7B" w:rsidP="00664420">
      <w:pPr>
        <w:rPr>
          <w:rFonts w:cs="Tahoma"/>
          <w:szCs w:val="22"/>
        </w:rPr>
      </w:pPr>
    </w:p>
    <w:p w14:paraId="58CAFD13" w14:textId="77777777" w:rsidR="00AB5F7B" w:rsidRDefault="00AB5F7B" w:rsidP="00664420">
      <w:pPr>
        <w:rPr>
          <w:rFonts w:cs="Tahoma"/>
          <w:szCs w:val="22"/>
        </w:rPr>
      </w:pPr>
    </w:p>
    <w:p w14:paraId="7E5BA315" w14:textId="77777777" w:rsidR="00AB5F7B" w:rsidRPr="00D825B3" w:rsidRDefault="00AB5F7B" w:rsidP="00664420">
      <w:pPr>
        <w:rPr>
          <w:rFonts w:cs="Tahoma"/>
          <w:szCs w:val="22"/>
        </w:rPr>
      </w:pPr>
    </w:p>
    <w:p w14:paraId="36B05AB7" w14:textId="77777777" w:rsidR="006041A0" w:rsidRPr="00D825B3" w:rsidRDefault="006041A0" w:rsidP="00664420">
      <w:pPr>
        <w:rPr>
          <w:szCs w:val="22"/>
        </w:rPr>
      </w:pPr>
    </w:p>
    <w:p w14:paraId="7A9629DE" w14:textId="77777777" w:rsidR="00664420" w:rsidRPr="00D825B3" w:rsidRDefault="00664420" w:rsidP="00664420">
      <w:pPr>
        <w:pStyle w:val="Ttulo1"/>
        <w:rPr>
          <w:rFonts w:eastAsiaTheme="minorHAnsi"/>
          <w:szCs w:val="22"/>
          <w:lang w:eastAsia="en-US"/>
        </w:rPr>
      </w:pPr>
      <w:bookmarkStart w:id="18" w:name="_Toc191411032"/>
      <w:r w:rsidRPr="00D825B3">
        <w:rPr>
          <w:rFonts w:eastAsiaTheme="minorHAnsi"/>
          <w:szCs w:val="22"/>
          <w:lang w:eastAsia="en-US"/>
        </w:rPr>
        <w:lastRenderedPageBreak/>
        <w:t>CONSIDERANDOS</w:t>
      </w:r>
      <w:bookmarkEnd w:id="18"/>
    </w:p>
    <w:p w14:paraId="6DD1243B" w14:textId="77777777" w:rsidR="00664420" w:rsidRPr="00D825B3" w:rsidRDefault="00664420" w:rsidP="00664420">
      <w:pPr>
        <w:contextualSpacing/>
        <w:jc w:val="center"/>
        <w:rPr>
          <w:rFonts w:eastAsiaTheme="minorHAnsi" w:cs="Tahoma"/>
          <w:b/>
          <w:szCs w:val="22"/>
          <w:lang w:eastAsia="en-US"/>
        </w:rPr>
      </w:pPr>
    </w:p>
    <w:p w14:paraId="0B67CB92" w14:textId="2E307D3B" w:rsidR="00664420" w:rsidRPr="00D825B3" w:rsidRDefault="00664420" w:rsidP="00AE3DA7">
      <w:pPr>
        <w:pStyle w:val="Ttulo2"/>
        <w:rPr>
          <w:rFonts w:eastAsia="Batang"/>
          <w:szCs w:val="22"/>
        </w:rPr>
      </w:pPr>
      <w:bookmarkStart w:id="19" w:name="_Toc191411033"/>
      <w:r w:rsidRPr="00D825B3">
        <w:rPr>
          <w:rFonts w:eastAsia="Batang"/>
          <w:szCs w:val="22"/>
        </w:rPr>
        <w:t xml:space="preserve">PRIMERO. </w:t>
      </w:r>
      <w:r w:rsidR="00BA55A8" w:rsidRPr="00D825B3">
        <w:rPr>
          <w:rFonts w:eastAsia="Batang"/>
          <w:szCs w:val="22"/>
        </w:rPr>
        <w:t>Procedibilidad</w:t>
      </w:r>
      <w:bookmarkEnd w:id="19"/>
    </w:p>
    <w:p w14:paraId="39C52BC1" w14:textId="56FCC20D" w:rsidR="00BA55A8" w:rsidRPr="00D825B3" w:rsidRDefault="00BA55A8" w:rsidP="00BA55A8">
      <w:pPr>
        <w:pStyle w:val="Ttulo3"/>
        <w:rPr>
          <w:szCs w:val="22"/>
        </w:rPr>
      </w:pPr>
      <w:bookmarkStart w:id="20" w:name="_Toc191411034"/>
      <w:r w:rsidRPr="00D825B3">
        <w:rPr>
          <w:szCs w:val="22"/>
        </w:rPr>
        <w:t>a) Competencia</w:t>
      </w:r>
      <w:r w:rsidR="00150C49" w:rsidRPr="00D825B3">
        <w:rPr>
          <w:szCs w:val="22"/>
        </w:rPr>
        <w:t xml:space="preserve"> del Instituto</w:t>
      </w:r>
      <w:bookmarkEnd w:id="20"/>
    </w:p>
    <w:p w14:paraId="56E64942" w14:textId="51A20101" w:rsidR="0011350D" w:rsidRPr="00D825B3" w:rsidRDefault="0011350D" w:rsidP="0011350D">
      <w:pPr>
        <w:rPr>
          <w:rFonts w:cs="Arial"/>
          <w:szCs w:val="22"/>
        </w:rPr>
      </w:pPr>
      <w:r w:rsidRPr="00D825B3">
        <w:rPr>
          <w:szCs w:val="22"/>
        </w:rPr>
        <w:t xml:space="preserve">Este </w:t>
      </w:r>
      <w:r w:rsidR="0065068B" w:rsidRPr="00D825B3">
        <w:rPr>
          <w:szCs w:val="22"/>
        </w:rPr>
        <w:t>del Instituto de Transparencia, Acceso a la Información Pública y Protección de Datos Personales del Estado de México y Municipios,</w:t>
      </w:r>
      <w:r w:rsidRPr="00D825B3">
        <w:rPr>
          <w:szCs w:val="22"/>
        </w:rPr>
        <w:t xml:space="preserve"> es competente para conocer y resolver </w:t>
      </w:r>
      <w:r w:rsidR="005F65B7" w:rsidRPr="00D825B3">
        <w:rPr>
          <w:szCs w:val="22"/>
        </w:rPr>
        <w:t xml:space="preserve">el </w:t>
      </w:r>
      <w:r w:rsidRPr="00D825B3">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825B3">
        <w:rPr>
          <w:rFonts w:cs="Arial"/>
          <w:szCs w:val="22"/>
        </w:rPr>
        <w:t xml:space="preserve">; y 9, fracciones I y XXIII y 11 del Reglamento Interior </w:t>
      </w:r>
      <w:r w:rsidR="0065068B" w:rsidRPr="00D825B3">
        <w:rPr>
          <w:szCs w:val="22"/>
        </w:rPr>
        <w:t>del Instituto de Transparencia, Acceso a la Información Pública y Protección de Datos Personales del Estado de México y Municipios</w:t>
      </w:r>
      <w:r w:rsidRPr="00D825B3">
        <w:rPr>
          <w:rFonts w:cs="Arial"/>
          <w:szCs w:val="22"/>
        </w:rPr>
        <w:t>.</w:t>
      </w:r>
    </w:p>
    <w:p w14:paraId="6C36A399" w14:textId="77777777" w:rsidR="00DB1C09" w:rsidRPr="00D825B3" w:rsidRDefault="00DB1C09" w:rsidP="0011350D">
      <w:pPr>
        <w:rPr>
          <w:rFonts w:cs="Arial"/>
          <w:szCs w:val="22"/>
        </w:rPr>
      </w:pPr>
    </w:p>
    <w:p w14:paraId="517A2DD6" w14:textId="4169BE4D" w:rsidR="00664420" w:rsidRPr="00D825B3" w:rsidRDefault="00BA55A8" w:rsidP="00BA55A8">
      <w:pPr>
        <w:pStyle w:val="Ttulo3"/>
        <w:rPr>
          <w:szCs w:val="22"/>
        </w:rPr>
      </w:pPr>
      <w:bookmarkStart w:id="21" w:name="_Toc191411035"/>
      <w:r w:rsidRPr="00D825B3">
        <w:rPr>
          <w:szCs w:val="22"/>
        </w:rPr>
        <w:t>b)</w:t>
      </w:r>
      <w:r w:rsidR="00664420" w:rsidRPr="00D825B3">
        <w:rPr>
          <w:szCs w:val="22"/>
        </w:rPr>
        <w:t xml:space="preserve"> </w:t>
      </w:r>
      <w:r w:rsidR="00D91CB4" w:rsidRPr="00D825B3">
        <w:rPr>
          <w:szCs w:val="22"/>
        </w:rPr>
        <w:t>Legitimidad</w:t>
      </w:r>
      <w:r w:rsidRPr="00D825B3">
        <w:rPr>
          <w:szCs w:val="22"/>
        </w:rPr>
        <w:t xml:space="preserve"> de la parte recurrente</w:t>
      </w:r>
      <w:bookmarkEnd w:id="21"/>
    </w:p>
    <w:p w14:paraId="26FEA382" w14:textId="0B06695C" w:rsidR="00D91CB4" w:rsidRPr="00D825B3" w:rsidRDefault="00D91CB4" w:rsidP="00D91CB4">
      <w:pPr>
        <w:rPr>
          <w:rFonts w:eastAsia="Calibri" w:cs="Arial"/>
          <w:szCs w:val="22"/>
          <w:lang w:eastAsia="en-US"/>
        </w:rPr>
      </w:pPr>
      <w:r w:rsidRPr="00D825B3">
        <w:rPr>
          <w:rFonts w:cs="Arial"/>
          <w:bCs/>
          <w:szCs w:val="22"/>
        </w:rPr>
        <w:t>El recurso de revisión fue interpuesto por parte legítima, ya que se presentó por la misma persona que formuló la solicitud de acceso a la Información Pública,</w:t>
      </w:r>
      <w:r w:rsidRPr="00D825B3">
        <w:rPr>
          <w:rFonts w:cs="Arial"/>
          <w:b/>
          <w:bCs/>
          <w:szCs w:val="22"/>
        </w:rPr>
        <w:t xml:space="preserve"> </w:t>
      </w:r>
      <w:r w:rsidRPr="00D825B3">
        <w:rPr>
          <w:rFonts w:cs="Arial"/>
          <w:szCs w:val="22"/>
        </w:rPr>
        <w:t>debido a que los datos de acceso</w:t>
      </w:r>
      <w:r w:rsidRPr="00D825B3">
        <w:rPr>
          <w:rFonts w:cs="Arial"/>
          <w:b/>
          <w:bCs/>
          <w:szCs w:val="22"/>
        </w:rPr>
        <w:t xml:space="preserve"> </w:t>
      </w:r>
      <w:r w:rsidRPr="00D825B3">
        <w:rPr>
          <w:rFonts w:cs="Arial"/>
          <w:b/>
          <w:szCs w:val="22"/>
        </w:rPr>
        <w:t>SAIMEX</w:t>
      </w:r>
      <w:r w:rsidRPr="00D825B3">
        <w:rPr>
          <w:rFonts w:eastAsia="Calibri" w:cs="Arial"/>
          <w:szCs w:val="22"/>
          <w:lang w:eastAsia="en-US"/>
        </w:rPr>
        <w:t xml:space="preserve"> son personales e irrepetibles.</w:t>
      </w:r>
    </w:p>
    <w:p w14:paraId="781F9418" w14:textId="77777777" w:rsidR="00987BB6" w:rsidRPr="00D825B3" w:rsidRDefault="00987BB6" w:rsidP="00D91CB4">
      <w:pPr>
        <w:rPr>
          <w:rFonts w:cs="Arial"/>
          <w:bCs/>
          <w:szCs w:val="22"/>
        </w:rPr>
      </w:pPr>
    </w:p>
    <w:p w14:paraId="496490FC" w14:textId="1A5F3FDB" w:rsidR="00D91CB4" w:rsidRPr="00D825B3" w:rsidRDefault="00BA55A8" w:rsidP="00BA55A8">
      <w:pPr>
        <w:pStyle w:val="Ttulo3"/>
        <w:rPr>
          <w:rFonts w:eastAsia="Calibri"/>
          <w:szCs w:val="22"/>
          <w:lang w:eastAsia="es-ES_tradnl"/>
        </w:rPr>
      </w:pPr>
      <w:bookmarkStart w:id="22" w:name="_Toc191411036"/>
      <w:r w:rsidRPr="00D825B3">
        <w:rPr>
          <w:rFonts w:eastAsia="Calibri"/>
          <w:szCs w:val="22"/>
          <w:lang w:eastAsia="es-ES_tradnl"/>
        </w:rPr>
        <w:t>c)</w:t>
      </w:r>
      <w:r w:rsidR="00664420" w:rsidRPr="00D825B3">
        <w:rPr>
          <w:rFonts w:eastAsia="Calibri"/>
          <w:szCs w:val="22"/>
          <w:lang w:eastAsia="es-ES_tradnl"/>
        </w:rPr>
        <w:t xml:space="preserve"> </w:t>
      </w:r>
      <w:r w:rsidR="00D91CB4" w:rsidRPr="00D825B3">
        <w:rPr>
          <w:rFonts w:eastAsia="Calibri"/>
          <w:szCs w:val="22"/>
          <w:lang w:eastAsia="es-ES_tradnl"/>
        </w:rPr>
        <w:t>Plazo para interponer el recurso</w:t>
      </w:r>
      <w:bookmarkEnd w:id="22"/>
    </w:p>
    <w:p w14:paraId="106D37EE" w14:textId="1F790224" w:rsidR="00D91CB4" w:rsidRPr="00D825B3" w:rsidRDefault="00D91CB4" w:rsidP="00D91CB4">
      <w:pPr>
        <w:rPr>
          <w:rFonts w:cs="Arial"/>
          <w:szCs w:val="22"/>
        </w:rPr>
      </w:pPr>
      <w:r w:rsidRPr="00D825B3">
        <w:rPr>
          <w:rFonts w:cs="Arial"/>
          <w:b/>
          <w:szCs w:val="22"/>
        </w:rPr>
        <w:t>EL SUJETO OBLIGADO</w:t>
      </w:r>
      <w:r w:rsidRPr="00D825B3">
        <w:rPr>
          <w:rFonts w:cs="Arial"/>
          <w:szCs w:val="22"/>
        </w:rPr>
        <w:t xml:space="preserve"> notificó la respuesta a la solicitud de acceso a la Información Pública el </w:t>
      </w:r>
      <w:r w:rsidR="001E2CC9" w:rsidRPr="00D825B3">
        <w:rPr>
          <w:rFonts w:cs="Tahoma"/>
          <w:b/>
          <w:bCs/>
          <w:szCs w:val="22"/>
        </w:rPr>
        <w:t>seis</w:t>
      </w:r>
      <w:r w:rsidR="00282B82" w:rsidRPr="00D825B3">
        <w:rPr>
          <w:rFonts w:cs="Tahoma"/>
          <w:b/>
          <w:bCs/>
          <w:szCs w:val="22"/>
        </w:rPr>
        <w:t xml:space="preserve"> de febrero</w:t>
      </w:r>
      <w:r w:rsidR="004A767E" w:rsidRPr="00D825B3">
        <w:rPr>
          <w:rFonts w:cs="Tahoma"/>
          <w:b/>
          <w:bCs/>
          <w:szCs w:val="22"/>
        </w:rPr>
        <w:t xml:space="preserve"> de dos mil veinticinco</w:t>
      </w:r>
      <w:r w:rsidR="00DE285A" w:rsidRPr="00D825B3">
        <w:rPr>
          <w:rFonts w:cs="Tahoma"/>
          <w:szCs w:val="22"/>
        </w:rPr>
        <w:t xml:space="preserve"> </w:t>
      </w:r>
      <w:r w:rsidR="00A53315" w:rsidRPr="00D825B3">
        <w:rPr>
          <w:rFonts w:cs="Arial"/>
          <w:szCs w:val="22"/>
        </w:rPr>
        <w:t xml:space="preserve">y el recurso </w:t>
      </w:r>
      <w:r w:rsidR="00A53315" w:rsidRPr="00D825B3">
        <w:rPr>
          <w:rFonts w:eastAsia="Palatino Linotype" w:cs="Palatino Linotype"/>
          <w:szCs w:val="22"/>
        </w:rPr>
        <w:t xml:space="preserve">que nos ocupa se </w:t>
      </w:r>
      <w:r w:rsidR="006A61F1" w:rsidRPr="00D825B3">
        <w:rPr>
          <w:rFonts w:eastAsia="Palatino Linotype" w:cs="Palatino Linotype"/>
          <w:szCs w:val="22"/>
        </w:rPr>
        <w:t>tuvo por presentado</w:t>
      </w:r>
      <w:r w:rsidR="00A53315" w:rsidRPr="00D825B3">
        <w:rPr>
          <w:rFonts w:eastAsia="Palatino Linotype" w:cs="Palatino Linotype"/>
          <w:szCs w:val="22"/>
        </w:rPr>
        <w:t xml:space="preserve"> el </w:t>
      </w:r>
      <w:r w:rsidR="001E2CC9" w:rsidRPr="00D825B3">
        <w:rPr>
          <w:rFonts w:cs="Tahoma"/>
          <w:b/>
          <w:bCs/>
          <w:szCs w:val="22"/>
        </w:rPr>
        <w:t>seis</w:t>
      </w:r>
      <w:r w:rsidR="00282B82" w:rsidRPr="00D825B3">
        <w:rPr>
          <w:rFonts w:cs="Tahoma"/>
          <w:b/>
          <w:bCs/>
          <w:szCs w:val="22"/>
        </w:rPr>
        <w:t xml:space="preserve"> de febrero</w:t>
      </w:r>
      <w:r w:rsidR="00C45207" w:rsidRPr="00D825B3">
        <w:rPr>
          <w:rFonts w:cs="Tahoma"/>
          <w:b/>
          <w:bCs/>
          <w:szCs w:val="22"/>
        </w:rPr>
        <w:t xml:space="preserve"> de dos mil veinticinco</w:t>
      </w:r>
      <w:r w:rsidR="00A53315" w:rsidRPr="00D825B3">
        <w:rPr>
          <w:rFonts w:eastAsia="Palatino Linotype" w:cs="Palatino Linotype"/>
          <w:bCs/>
          <w:szCs w:val="22"/>
        </w:rPr>
        <w:t>;</w:t>
      </w:r>
      <w:r w:rsidR="00A53315" w:rsidRPr="00D825B3">
        <w:rPr>
          <w:rFonts w:eastAsia="Palatino Linotype" w:cs="Palatino Linotype"/>
          <w:szCs w:val="22"/>
        </w:rPr>
        <w:t xml:space="preserve"> por lo tanto, éste se encuentra dentro del margen </w:t>
      </w:r>
      <w:r w:rsidR="00A53315" w:rsidRPr="00D825B3">
        <w:rPr>
          <w:rFonts w:eastAsia="Palatino Linotype" w:cs="Palatino Linotype"/>
          <w:szCs w:val="22"/>
        </w:rPr>
        <w:lastRenderedPageBreak/>
        <w:t xml:space="preserve">temporal previsto en el artículo 178 de la </w:t>
      </w:r>
      <w:r w:rsidR="00A53315" w:rsidRPr="00D825B3">
        <w:rPr>
          <w:rFonts w:cs="Arial"/>
          <w:szCs w:val="22"/>
        </w:rPr>
        <w:t>Ley de Transparencia y Acceso a la Información Pública del Estado de México y Municipios</w:t>
      </w:r>
      <w:r w:rsidR="007328F2" w:rsidRPr="00D825B3">
        <w:rPr>
          <w:rFonts w:cs="Arial"/>
          <w:szCs w:val="22"/>
        </w:rPr>
        <w:t>.</w:t>
      </w:r>
    </w:p>
    <w:p w14:paraId="6D23799E" w14:textId="77777777" w:rsidR="007B3472" w:rsidRPr="00D825B3" w:rsidRDefault="007B3472" w:rsidP="00D91CB4">
      <w:pPr>
        <w:rPr>
          <w:rFonts w:cs="Arial"/>
          <w:szCs w:val="22"/>
        </w:rPr>
      </w:pPr>
    </w:p>
    <w:p w14:paraId="7864C1D6" w14:textId="446B82FD" w:rsidR="00EA23A1" w:rsidRPr="00D825B3" w:rsidRDefault="00EA23A1" w:rsidP="00EA23A1">
      <w:pPr>
        <w:rPr>
          <w:rFonts w:cs="Palatino Linotype"/>
          <w:szCs w:val="22"/>
        </w:rPr>
      </w:pPr>
      <w:r w:rsidRPr="00D825B3">
        <w:rPr>
          <w:rFonts w:cs="Palatino Linotype"/>
          <w:szCs w:val="22"/>
        </w:rPr>
        <w:t xml:space="preserve">En ese tenor, se advierte que </w:t>
      </w:r>
      <w:r w:rsidRPr="00D825B3">
        <w:rPr>
          <w:rFonts w:cs="Palatino Linotype"/>
          <w:b/>
          <w:szCs w:val="22"/>
        </w:rPr>
        <w:t>LA PARTE RECURRENTE</w:t>
      </w:r>
      <w:r w:rsidRPr="00D825B3">
        <w:rPr>
          <w:rFonts w:cs="Palatino Linotype"/>
          <w:szCs w:val="22"/>
        </w:rPr>
        <w:t xml:space="preserve"> presentó el medio de impugnación al rubro anotado, el mismo día en que se le notificó la respuesta impugnada; no obstante lo anterior,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dentro de los quince días hábiles siguientes en que </w:t>
      </w:r>
      <w:r w:rsidRPr="00D825B3">
        <w:rPr>
          <w:rFonts w:cs="Palatino Linotype"/>
          <w:b/>
          <w:szCs w:val="22"/>
        </w:rPr>
        <w:t>LA PARTE RECURRENTE</w:t>
      </w:r>
      <w:r w:rsidRPr="00D825B3">
        <w:rPr>
          <w:rFonts w:cs="Palatino Linotype"/>
          <w:szCs w:val="22"/>
        </w:rPr>
        <w:t xml:space="preserve"> tenga conocimiento de la respuesta impugnada, no limita a los particulares para que lo puedan presentar el mismo día en que le sea notificada dicha respuesta; esto es, no implica que de presentarse el recurso de revisión el mismo día de su notificación, deba considerarse como extemporáneo.</w:t>
      </w:r>
    </w:p>
    <w:p w14:paraId="4C6D3A1C" w14:textId="77777777" w:rsidR="00EA23A1" w:rsidRPr="00D825B3" w:rsidRDefault="00EA23A1" w:rsidP="00EA23A1">
      <w:pPr>
        <w:rPr>
          <w:rFonts w:cs="Palatino Linotype"/>
          <w:szCs w:val="22"/>
        </w:rPr>
      </w:pPr>
    </w:p>
    <w:p w14:paraId="155B1852" w14:textId="77777777" w:rsidR="00EA23A1" w:rsidRPr="00D825B3" w:rsidRDefault="00EA23A1" w:rsidP="00EA23A1">
      <w:pPr>
        <w:rPr>
          <w:rFonts w:cs="Palatino Linotype"/>
          <w:szCs w:val="22"/>
        </w:rPr>
      </w:pPr>
      <w:r w:rsidRPr="00D825B3">
        <w:rPr>
          <w:rFonts w:cs="Palatino Linotype"/>
          <w:szCs w:val="22"/>
        </w:rPr>
        <w:t>En apoyo a lo anterior, resulta aplicable por analogía la Jurisprudencia número 1a./J. 41/2015 (10a.), Décima Época, sustentada por la Primera Sala de la Suprema Corte de Justicia de la Nación, visible en la página 569, libro 19, tomo I, del Semanario Judicial de la Federación y su de la Gaceta de junio de 2015, cuyo rubro y texto esgrimen:</w:t>
      </w:r>
    </w:p>
    <w:p w14:paraId="62C0B497" w14:textId="77777777" w:rsidR="00EA23A1" w:rsidRPr="00D825B3" w:rsidRDefault="00EA23A1" w:rsidP="00EA23A1">
      <w:pPr>
        <w:rPr>
          <w:rFonts w:cs="Palatino Linotype"/>
          <w:szCs w:val="22"/>
        </w:rPr>
      </w:pPr>
    </w:p>
    <w:p w14:paraId="15DCE48B" w14:textId="77777777" w:rsidR="00EA23A1" w:rsidRPr="00D825B3" w:rsidRDefault="00EA23A1" w:rsidP="00D978B2">
      <w:pPr>
        <w:pStyle w:val="Puesto"/>
      </w:pPr>
      <w:r w:rsidRPr="00D825B3">
        <w:t>“</w:t>
      </w:r>
      <w:r w:rsidRPr="00D825B3">
        <w:rPr>
          <w:b/>
        </w:rPr>
        <w:t>RECURSO DE RECLAMACIÓN. SU INTERPOSICIÓN NO ES EXTEMPORÁNEA SI SE REALIZA ANTES DE QUE INICIE EL PLAZO PARA HACERLO.</w:t>
      </w:r>
      <w:r w:rsidRPr="00D825B3">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6385A3F" w14:textId="02F9A306" w:rsidR="00EA23A1" w:rsidRPr="00D825B3" w:rsidRDefault="00EA23A1" w:rsidP="00D978B2">
      <w:pPr>
        <w:pStyle w:val="Puesto"/>
      </w:pPr>
      <w:r w:rsidRPr="00D825B3">
        <w:lastRenderedPageBreak/>
        <w:t>Recurso de reclamación 953/2013. 9 de abril de 2014. Cinco votos de los Ministros Arturo Zaldívar Lelo de Larrea, José Ramón Cossío Díaz, Alfredo Gutiérrez Ortiz</w:t>
      </w:r>
      <w:r w:rsidR="008D6DCC" w:rsidRPr="00D825B3">
        <w:t>.</w:t>
      </w:r>
    </w:p>
    <w:p w14:paraId="46C0EB3A" w14:textId="28FD0C2E" w:rsidR="00A53315" w:rsidRPr="00D825B3" w:rsidRDefault="00BA55A8" w:rsidP="00362A11">
      <w:pPr>
        <w:pStyle w:val="Ttulo3"/>
        <w:rPr>
          <w:rFonts w:eastAsia="Calibri"/>
          <w:szCs w:val="22"/>
          <w:lang w:eastAsia="es-ES_tradnl"/>
        </w:rPr>
      </w:pPr>
      <w:bookmarkStart w:id="23" w:name="_Toc191411037"/>
      <w:r w:rsidRPr="00D825B3">
        <w:rPr>
          <w:rFonts w:eastAsia="Calibri"/>
          <w:szCs w:val="22"/>
          <w:lang w:eastAsia="es-ES_tradnl"/>
        </w:rPr>
        <w:t>d)</w:t>
      </w:r>
      <w:r w:rsidR="00D91CB4" w:rsidRPr="00D825B3">
        <w:rPr>
          <w:rFonts w:eastAsia="Calibri"/>
          <w:szCs w:val="22"/>
          <w:lang w:eastAsia="es-ES_tradnl"/>
        </w:rPr>
        <w:t xml:space="preserve"> </w:t>
      </w:r>
      <w:r w:rsidR="00E325AD" w:rsidRPr="00D825B3">
        <w:rPr>
          <w:rFonts w:eastAsia="Calibri"/>
          <w:szCs w:val="22"/>
          <w:lang w:eastAsia="es-ES_tradnl"/>
        </w:rPr>
        <w:t>Causal de Procedencia</w:t>
      </w:r>
      <w:bookmarkEnd w:id="23"/>
    </w:p>
    <w:p w14:paraId="190404A6" w14:textId="024BF89A" w:rsidR="00BA55A8" w:rsidRPr="00D825B3" w:rsidRDefault="00BA55A8" w:rsidP="00BA55A8">
      <w:pPr>
        <w:rPr>
          <w:szCs w:val="22"/>
        </w:rPr>
      </w:pPr>
      <w:r w:rsidRPr="00D825B3">
        <w:rPr>
          <w:rFonts w:cs="Arial"/>
          <w:szCs w:val="22"/>
        </w:rPr>
        <w:t xml:space="preserve">Resulta procedente la interposición del recurso de revisión, ya que </w:t>
      </w:r>
      <w:r w:rsidRPr="00D825B3">
        <w:rPr>
          <w:rFonts w:eastAsia="Calibri" w:cs="Tahoma"/>
          <w:szCs w:val="22"/>
          <w:lang w:eastAsia="es-MX"/>
        </w:rPr>
        <w:t>se actualiza la causal de procedencia señalada en el artículo 179, fracci</w:t>
      </w:r>
      <w:r w:rsidR="007B7B00" w:rsidRPr="00D825B3">
        <w:rPr>
          <w:rFonts w:eastAsia="Calibri" w:cs="Tahoma"/>
          <w:szCs w:val="22"/>
          <w:lang w:eastAsia="es-MX"/>
        </w:rPr>
        <w:t xml:space="preserve">ón </w:t>
      </w:r>
      <w:r w:rsidR="00C45207" w:rsidRPr="00D825B3">
        <w:rPr>
          <w:rFonts w:eastAsia="Calibri" w:cs="Tahoma"/>
          <w:szCs w:val="22"/>
          <w:lang w:eastAsia="es-MX"/>
        </w:rPr>
        <w:t>I</w:t>
      </w:r>
      <w:r w:rsidR="00EE1B1C" w:rsidRPr="00D825B3">
        <w:rPr>
          <w:rFonts w:eastAsia="Calibri" w:cs="Tahoma"/>
          <w:szCs w:val="22"/>
          <w:lang w:eastAsia="es-MX"/>
        </w:rPr>
        <w:t xml:space="preserve"> </w:t>
      </w:r>
      <w:r w:rsidRPr="00D825B3">
        <w:rPr>
          <w:rFonts w:cs="Arial"/>
          <w:szCs w:val="22"/>
        </w:rPr>
        <w:t xml:space="preserve">de la </w:t>
      </w:r>
      <w:r w:rsidRPr="00D825B3">
        <w:rPr>
          <w:szCs w:val="22"/>
        </w:rPr>
        <w:t>Ley de Transparencia y Acceso a la Información Pública del Estado de México y Municipios.</w:t>
      </w:r>
    </w:p>
    <w:p w14:paraId="0EFF7141" w14:textId="77777777" w:rsidR="00362A11" w:rsidRPr="00D825B3" w:rsidRDefault="00362A11" w:rsidP="00BA55A8">
      <w:pPr>
        <w:rPr>
          <w:szCs w:val="22"/>
        </w:rPr>
      </w:pPr>
    </w:p>
    <w:p w14:paraId="2284D7EB" w14:textId="3EE1D036" w:rsidR="00BA55A8" w:rsidRPr="00D825B3" w:rsidRDefault="00362A11" w:rsidP="00362A11">
      <w:pPr>
        <w:pStyle w:val="Ttulo3"/>
        <w:rPr>
          <w:szCs w:val="22"/>
        </w:rPr>
      </w:pPr>
      <w:bookmarkStart w:id="24" w:name="_Toc191411038"/>
      <w:r w:rsidRPr="00D825B3">
        <w:rPr>
          <w:szCs w:val="22"/>
        </w:rPr>
        <w:t>e) Requisitos formales para la interposición del recurso</w:t>
      </w:r>
      <w:bookmarkEnd w:id="24"/>
    </w:p>
    <w:p w14:paraId="7611F3EC" w14:textId="77777777" w:rsidR="00C45207" w:rsidRPr="00D825B3" w:rsidRDefault="00C45207" w:rsidP="00C45207">
      <w:pPr>
        <w:rPr>
          <w:rFonts w:cs="Arial"/>
          <w:szCs w:val="22"/>
        </w:rPr>
      </w:pPr>
      <w:r w:rsidRPr="00D825B3">
        <w:rPr>
          <w:rFonts w:cs="Arial"/>
          <w:szCs w:val="22"/>
        </w:rPr>
        <w:t xml:space="preserve">Es importante mencionar que, de la revisión del expediente electrónico del </w:t>
      </w:r>
      <w:r w:rsidRPr="00D825B3">
        <w:rPr>
          <w:rFonts w:cs="Arial"/>
          <w:b/>
          <w:bCs/>
          <w:szCs w:val="22"/>
        </w:rPr>
        <w:t>SAIMEX</w:t>
      </w:r>
      <w:r w:rsidRPr="00D825B3">
        <w:rPr>
          <w:rFonts w:cs="Arial"/>
          <w:szCs w:val="22"/>
        </w:rPr>
        <w:t xml:space="preserve">, se observa que </w:t>
      </w:r>
      <w:r w:rsidRPr="00D825B3">
        <w:rPr>
          <w:rFonts w:cs="Arial"/>
          <w:b/>
          <w:bCs/>
          <w:szCs w:val="22"/>
        </w:rPr>
        <w:t>LA PARTE RECURRENTE</w:t>
      </w:r>
      <w:r w:rsidRPr="00D825B3">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825B3">
        <w:rPr>
          <w:rFonts w:cs="Arial"/>
          <w:b/>
          <w:bCs/>
          <w:szCs w:val="22"/>
          <w:u w:val="single"/>
        </w:rPr>
        <w:t>el nombre no es un requisito indispensable</w:t>
      </w:r>
      <w:r w:rsidRPr="00D825B3">
        <w:rPr>
          <w:rFonts w:cs="Arial"/>
          <w:szCs w:val="22"/>
        </w:rPr>
        <w:t xml:space="preserve"> para que las y los ciudadanos ejerzan el derecho de acceso a la información pública. </w:t>
      </w:r>
    </w:p>
    <w:p w14:paraId="29C79F78" w14:textId="77777777" w:rsidR="00C45207" w:rsidRPr="00D825B3" w:rsidRDefault="00C45207" w:rsidP="00C45207">
      <w:pPr>
        <w:rPr>
          <w:rFonts w:cs="Arial"/>
          <w:szCs w:val="22"/>
        </w:rPr>
      </w:pPr>
    </w:p>
    <w:p w14:paraId="6A3D8673" w14:textId="77777777" w:rsidR="00C45207" w:rsidRPr="00D825B3" w:rsidRDefault="00C45207" w:rsidP="00C45207">
      <w:pPr>
        <w:rPr>
          <w:rFonts w:cs="Arial"/>
          <w:szCs w:val="22"/>
        </w:rPr>
      </w:pPr>
      <w:r w:rsidRPr="00D825B3">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825B3">
        <w:rPr>
          <w:rFonts w:cs="Arial"/>
          <w:b/>
          <w:bCs/>
          <w:szCs w:val="22"/>
        </w:rPr>
        <w:t>LA PARTE RECURRENTE</w:t>
      </w:r>
      <w:r w:rsidRPr="00D825B3">
        <w:rPr>
          <w:rFonts w:cs="Arial"/>
          <w:szCs w:val="22"/>
        </w:rPr>
        <w:t xml:space="preserve">; por lo que, en el presente caso, al haber sido presentado el recurso de revisión vía </w:t>
      </w:r>
      <w:r w:rsidRPr="00D825B3">
        <w:rPr>
          <w:rFonts w:cs="Arial"/>
          <w:b/>
          <w:bCs/>
          <w:szCs w:val="22"/>
        </w:rPr>
        <w:t>SAIMEX</w:t>
      </w:r>
      <w:r w:rsidRPr="00D825B3">
        <w:rPr>
          <w:rFonts w:cs="Arial"/>
          <w:szCs w:val="22"/>
        </w:rPr>
        <w:t>, dicho requisito resulta innecesario.</w:t>
      </w:r>
    </w:p>
    <w:p w14:paraId="457548E9" w14:textId="3F7AF03B" w:rsidR="00C71CEF" w:rsidRPr="00D825B3" w:rsidRDefault="00C71CEF" w:rsidP="00C71CEF">
      <w:pPr>
        <w:pStyle w:val="Ttulo2"/>
        <w:rPr>
          <w:szCs w:val="22"/>
        </w:rPr>
      </w:pPr>
      <w:bookmarkStart w:id="25" w:name="_Toc191411039"/>
      <w:r w:rsidRPr="00D825B3">
        <w:rPr>
          <w:szCs w:val="22"/>
        </w:rPr>
        <w:lastRenderedPageBreak/>
        <w:t>SEGUNDO. Estudio de Fondo</w:t>
      </w:r>
      <w:bookmarkEnd w:id="25"/>
    </w:p>
    <w:p w14:paraId="2A308F59" w14:textId="0FF373F0" w:rsidR="00C049E2" w:rsidRPr="00D825B3" w:rsidRDefault="00C71CEF" w:rsidP="00A21A20">
      <w:pPr>
        <w:pStyle w:val="Ttulo3"/>
        <w:rPr>
          <w:szCs w:val="22"/>
        </w:rPr>
      </w:pPr>
      <w:bookmarkStart w:id="26" w:name="_Toc191411040"/>
      <w:r w:rsidRPr="00D825B3">
        <w:rPr>
          <w:szCs w:val="22"/>
        </w:rPr>
        <w:t>a</w:t>
      </w:r>
      <w:r w:rsidR="00C049E2" w:rsidRPr="00D825B3">
        <w:rPr>
          <w:szCs w:val="22"/>
        </w:rPr>
        <w:t>) Mandato de transparencia y responsabilidad del Sujeto Obligado</w:t>
      </w:r>
      <w:bookmarkEnd w:id="26"/>
    </w:p>
    <w:p w14:paraId="6901A889" w14:textId="59EEDAE1" w:rsidR="00C049E2" w:rsidRPr="00D825B3" w:rsidRDefault="00C049E2" w:rsidP="00C049E2">
      <w:pPr>
        <w:rPr>
          <w:rFonts w:eastAsia="Palatino Linotype"/>
          <w:szCs w:val="22"/>
        </w:rPr>
      </w:pPr>
      <w:r w:rsidRPr="00D825B3">
        <w:rPr>
          <w:rFonts w:eastAsia="Palatino Linotype"/>
          <w:szCs w:val="22"/>
        </w:rPr>
        <w:t xml:space="preserve">El </w:t>
      </w:r>
      <w:r w:rsidR="00717E59" w:rsidRPr="00D825B3">
        <w:rPr>
          <w:rFonts w:eastAsia="Palatino Linotype"/>
          <w:szCs w:val="22"/>
        </w:rPr>
        <w:t>d</w:t>
      </w:r>
      <w:r w:rsidRPr="00D825B3">
        <w:rPr>
          <w:rFonts w:eastAsia="Palatino Linotype"/>
          <w:szCs w:val="22"/>
        </w:rPr>
        <w:t xml:space="preserve">erecho de </w:t>
      </w:r>
      <w:r w:rsidR="00717E59" w:rsidRPr="00D825B3">
        <w:rPr>
          <w:rFonts w:eastAsia="Palatino Linotype"/>
          <w:szCs w:val="22"/>
        </w:rPr>
        <w:t>a</w:t>
      </w:r>
      <w:r w:rsidRPr="00D825B3">
        <w:rPr>
          <w:rFonts w:eastAsia="Palatino Linotype"/>
          <w:szCs w:val="22"/>
        </w:rPr>
        <w:t xml:space="preserve">cceso a la </w:t>
      </w:r>
      <w:r w:rsidR="00717E59" w:rsidRPr="00D825B3">
        <w:rPr>
          <w:rFonts w:eastAsia="Palatino Linotype"/>
          <w:szCs w:val="22"/>
        </w:rPr>
        <w:t>i</w:t>
      </w:r>
      <w:r w:rsidRPr="00D825B3">
        <w:rPr>
          <w:rFonts w:eastAsia="Palatino Linotype"/>
          <w:szCs w:val="22"/>
        </w:rPr>
        <w:t xml:space="preserve">nformación </w:t>
      </w:r>
      <w:r w:rsidR="00717E59" w:rsidRPr="00D825B3">
        <w:rPr>
          <w:rFonts w:eastAsia="Palatino Linotype"/>
          <w:szCs w:val="22"/>
        </w:rPr>
        <w:t>p</w:t>
      </w:r>
      <w:r w:rsidRPr="00D825B3">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D825B3">
        <w:rPr>
          <w:rFonts w:eastAsia="Palatino Linotype"/>
          <w:szCs w:val="22"/>
        </w:rPr>
        <w:t>:</w:t>
      </w:r>
    </w:p>
    <w:p w14:paraId="7FAB8D32" w14:textId="77777777" w:rsidR="00C049E2" w:rsidRPr="00D825B3" w:rsidRDefault="00C049E2" w:rsidP="00C049E2">
      <w:pPr>
        <w:rPr>
          <w:rFonts w:eastAsia="Palatino Linotype"/>
          <w:szCs w:val="22"/>
        </w:rPr>
      </w:pPr>
    </w:p>
    <w:p w14:paraId="05320813" w14:textId="77777777" w:rsidR="00C049E2" w:rsidRPr="00D825B3" w:rsidRDefault="00C049E2" w:rsidP="0009347C">
      <w:pPr>
        <w:spacing w:line="240" w:lineRule="auto"/>
        <w:ind w:left="567" w:right="539"/>
        <w:rPr>
          <w:rFonts w:eastAsia="Palatino Linotype"/>
          <w:b/>
          <w:i/>
          <w:szCs w:val="22"/>
        </w:rPr>
      </w:pPr>
      <w:r w:rsidRPr="00D825B3">
        <w:rPr>
          <w:rFonts w:eastAsia="Palatino Linotype"/>
          <w:b/>
          <w:i/>
          <w:szCs w:val="22"/>
        </w:rPr>
        <w:t>Constitución Política de los Estados Unidos Mexicanos</w:t>
      </w:r>
    </w:p>
    <w:p w14:paraId="6B6C67B6" w14:textId="77777777" w:rsidR="00C049E2" w:rsidRPr="00D825B3" w:rsidRDefault="00C049E2" w:rsidP="0009347C">
      <w:pPr>
        <w:spacing w:line="240" w:lineRule="auto"/>
        <w:ind w:left="567" w:right="539"/>
        <w:rPr>
          <w:rFonts w:eastAsia="Palatino Linotype"/>
          <w:b/>
          <w:i/>
          <w:szCs w:val="22"/>
        </w:rPr>
      </w:pPr>
      <w:r w:rsidRPr="00D825B3">
        <w:rPr>
          <w:rFonts w:eastAsia="Palatino Linotype"/>
          <w:b/>
          <w:i/>
          <w:szCs w:val="22"/>
        </w:rPr>
        <w:t>“Artículo 6.</w:t>
      </w:r>
    </w:p>
    <w:p w14:paraId="38D3B4C4" w14:textId="77777777" w:rsidR="00C049E2" w:rsidRPr="00D825B3" w:rsidRDefault="00C049E2" w:rsidP="0009347C">
      <w:pPr>
        <w:spacing w:line="240" w:lineRule="auto"/>
        <w:ind w:left="567" w:right="539"/>
        <w:rPr>
          <w:rFonts w:eastAsia="Palatino Linotype"/>
          <w:i/>
          <w:szCs w:val="22"/>
        </w:rPr>
      </w:pPr>
      <w:r w:rsidRPr="00D825B3">
        <w:rPr>
          <w:rFonts w:eastAsia="Palatino Linotype"/>
          <w:i/>
          <w:szCs w:val="22"/>
        </w:rPr>
        <w:t>(…)</w:t>
      </w:r>
    </w:p>
    <w:p w14:paraId="2CCAA297" w14:textId="6602827B" w:rsidR="00C049E2" w:rsidRPr="00D825B3" w:rsidRDefault="00C049E2" w:rsidP="0009347C">
      <w:pPr>
        <w:spacing w:line="240" w:lineRule="auto"/>
        <w:ind w:left="567" w:right="539"/>
        <w:rPr>
          <w:rFonts w:eastAsia="Palatino Linotype"/>
          <w:i/>
          <w:szCs w:val="22"/>
        </w:rPr>
      </w:pPr>
      <w:r w:rsidRPr="00D825B3">
        <w:rPr>
          <w:rFonts w:eastAsia="Palatino Linotype"/>
          <w:i/>
          <w:szCs w:val="22"/>
        </w:rPr>
        <w:t>Para efectos de lo dispuesto en el presente artículo se observará lo siguiente:</w:t>
      </w:r>
    </w:p>
    <w:p w14:paraId="74CC3718" w14:textId="77777777" w:rsidR="00C049E2" w:rsidRPr="00D825B3" w:rsidRDefault="00C049E2" w:rsidP="0009347C">
      <w:pPr>
        <w:spacing w:line="240" w:lineRule="auto"/>
        <w:ind w:left="567" w:right="539"/>
        <w:rPr>
          <w:rFonts w:eastAsia="Palatino Linotype"/>
          <w:b/>
          <w:i/>
          <w:szCs w:val="22"/>
        </w:rPr>
      </w:pPr>
      <w:r w:rsidRPr="00D825B3">
        <w:rPr>
          <w:rFonts w:eastAsia="Palatino Linotype"/>
          <w:b/>
          <w:i/>
          <w:szCs w:val="22"/>
        </w:rPr>
        <w:t>A</w:t>
      </w:r>
      <w:r w:rsidRPr="00D825B3">
        <w:rPr>
          <w:rFonts w:eastAsia="Palatino Linotype"/>
          <w:i/>
          <w:szCs w:val="22"/>
        </w:rPr>
        <w:t xml:space="preserve">. </w:t>
      </w:r>
      <w:r w:rsidRPr="00D825B3">
        <w:rPr>
          <w:rFonts w:eastAsia="Palatino Linotype"/>
          <w:b/>
          <w:i/>
          <w:szCs w:val="22"/>
        </w:rPr>
        <w:t>Para el ejercicio del derecho de acceso a la información</w:t>
      </w:r>
      <w:r w:rsidRPr="00D825B3">
        <w:rPr>
          <w:rFonts w:eastAsia="Palatino Linotype"/>
          <w:i/>
          <w:szCs w:val="22"/>
        </w:rPr>
        <w:t xml:space="preserve">, la Federación y </w:t>
      </w:r>
      <w:r w:rsidRPr="00D825B3">
        <w:rPr>
          <w:rFonts w:eastAsia="Palatino Linotype"/>
          <w:b/>
          <w:i/>
          <w:szCs w:val="22"/>
        </w:rPr>
        <w:t>las entidades federativas, en el ámbito de sus respectivas competencias, se regirán por los siguientes principios y bases:</w:t>
      </w:r>
    </w:p>
    <w:p w14:paraId="596A956B" w14:textId="77777777" w:rsidR="00C049E2" w:rsidRPr="00D825B3" w:rsidRDefault="00C049E2" w:rsidP="0009347C">
      <w:pPr>
        <w:spacing w:line="240" w:lineRule="auto"/>
        <w:ind w:left="567" w:right="539"/>
        <w:rPr>
          <w:rFonts w:eastAsia="Palatino Linotype"/>
          <w:i/>
          <w:szCs w:val="22"/>
        </w:rPr>
      </w:pPr>
      <w:r w:rsidRPr="00D825B3">
        <w:rPr>
          <w:rFonts w:eastAsia="Palatino Linotype"/>
          <w:b/>
          <w:i/>
          <w:szCs w:val="22"/>
        </w:rPr>
        <w:t xml:space="preserve">I. </w:t>
      </w:r>
      <w:r w:rsidRPr="00D825B3">
        <w:rPr>
          <w:rFonts w:eastAsia="Palatino Linotype"/>
          <w:b/>
          <w:i/>
          <w:szCs w:val="22"/>
        </w:rPr>
        <w:tab/>
        <w:t>Toda la información en posesión de cualquier</w:t>
      </w:r>
      <w:r w:rsidRPr="00D825B3">
        <w:rPr>
          <w:rFonts w:eastAsia="Palatino Linotype"/>
          <w:i/>
          <w:szCs w:val="22"/>
        </w:rPr>
        <w:t xml:space="preserve"> </w:t>
      </w:r>
      <w:r w:rsidRPr="00D825B3">
        <w:rPr>
          <w:rFonts w:eastAsia="Palatino Linotype"/>
          <w:b/>
          <w:i/>
          <w:szCs w:val="22"/>
        </w:rPr>
        <w:t>autoridad</w:t>
      </w:r>
      <w:r w:rsidRPr="00D825B3">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825B3">
        <w:rPr>
          <w:rFonts w:eastAsia="Palatino Linotype"/>
          <w:b/>
          <w:i/>
          <w:szCs w:val="22"/>
        </w:rPr>
        <w:t>municipal</w:t>
      </w:r>
      <w:r w:rsidRPr="00D825B3">
        <w:rPr>
          <w:rFonts w:eastAsia="Palatino Linotype"/>
          <w:i/>
          <w:szCs w:val="22"/>
        </w:rPr>
        <w:t xml:space="preserve">, </w:t>
      </w:r>
      <w:r w:rsidRPr="00D825B3">
        <w:rPr>
          <w:rFonts w:eastAsia="Palatino Linotype"/>
          <w:b/>
          <w:i/>
          <w:szCs w:val="22"/>
        </w:rPr>
        <w:t>es pública</w:t>
      </w:r>
      <w:r w:rsidRPr="00D825B3">
        <w:rPr>
          <w:rFonts w:eastAsia="Palatino Linotype"/>
          <w:i/>
          <w:szCs w:val="22"/>
        </w:rPr>
        <w:t xml:space="preserve"> y sólo podrá ser reservada temporalmente por razones de interés público y seguridad nacional, en los términos que fijen las leyes. </w:t>
      </w:r>
      <w:r w:rsidRPr="00D825B3">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D825B3">
        <w:rPr>
          <w:rFonts w:eastAsia="Palatino Linotype"/>
          <w:i/>
          <w:szCs w:val="22"/>
        </w:rPr>
        <w:t>, la ley determinará los supuestos específicos bajo los cuales procederá la declaración de inexistencia de la información.”</w:t>
      </w:r>
    </w:p>
    <w:p w14:paraId="68F313E4" w14:textId="77777777" w:rsidR="00C049E2" w:rsidRPr="00D825B3" w:rsidRDefault="00C049E2" w:rsidP="0009347C">
      <w:pPr>
        <w:spacing w:line="240" w:lineRule="auto"/>
        <w:ind w:left="567" w:right="539"/>
        <w:rPr>
          <w:rFonts w:eastAsia="Palatino Linotype"/>
          <w:b/>
          <w:i/>
          <w:szCs w:val="22"/>
        </w:rPr>
      </w:pPr>
    </w:p>
    <w:p w14:paraId="504F12DB" w14:textId="77777777" w:rsidR="00C049E2" w:rsidRPr="00D825B3" w:rsidRDefault="00C049E2" w:rsidP="0009347C">
      <w:pPr>
        <w:spacing w:line="240" w:lineRule="auto"/>
        <w:ind w:left="567" w:right="539"/>
        <w:rPr>
          <w:rFonts w:eastAsia="Palatino Linotype"/>
          <w:b/>
          <w:i/>
          <w:szCs w:val="22"/>
        </w:rPr>
      </w:pPr>
      <w:r w:rsidRPr="00D825B3">
        <w:rPr>
          <w:rFonts w:eastAsia="Palatino Linotype"/>
          <w:b/>
          <w:i/>
          <w:szCs w:val="22"/>
        </w:rPr>
        <w:t>Constitución Política del Estado Libre y Soberano de México</w:t>
      </w:r>
    </w:p>
    <w:p w14:paraId="04932D29" w14:textId="77777777" w:rsidR="00C049E2" w:rsidRPr="00D825B3" w:rsidRDefault="00C049E2" w:rsidP="0009347C">
      <w:pPr>
        <w:spacing w:line="240" w:lineRule="auto"/>
        <w:ind w:left="567" w:right="539"/>
        <w:rPr>
          <w:rFonts w:eastAsia="Palatino Linotype"/>
          <w:i/>
          <w:szCs w:val="22"/>
        </w:rPr>
      </w:pPr>
      <w:r w:rsidRPr="00D825B3">
        <w:rPr>
          <w:rFonts w:eastAsia="Palatino Linotype"/>
          <w:b/>
          <w:i/>
          <w:szCs w:val="22"/>
        </w:rPr>
        <w:t>“Artículo 5</w:t>
      </w:r>
      <w:r w:rsidRPr="00D825B3">
        <w:rPr>
          <w:rFonts w:eastAsia="Palatino Linotype"/>
          <w:i/>
          <w:szCs w:val="22"/>
        </w:rPr>
        <w:t xml:space="preserve">.- </w:t>
      </w:r>
    </w:p>
    <w:p w14:paraId="1D3829F4" w14:textId="77777777" w:rsidR="00C049E2" w:rsidRPr="00D825B3" w:rsidRDefault="00C049E2" w:rsidP="0009347C">
      <w:pPr>
        <w:spacing w:line="240" w:lineRule="auto"/>
        <w:ind w:left="567" w:right="539"/>
        <w:rPr>
          <w:rFonts w:eastAsia="Palatino Linotype"/>
          <w:i/>
          <w:szCs w:val="22"/>
        </w:rPr>
      </w:pPr>
      <w:r w:rsidRPr="00D825B3">
        <w:rPr>
          <w:rFonts w:eastAsia="Palatino Linotype"/>
          <w:i/>
          <w:szCs w:val="22"/>
        </w:rPr>
        <w:t>(…)</w:t>
      </w:r>
    </w:p>
    <w:p w14:paraId="0EAE47FD" w14:textId="77777777" w:rsidR="00C049E2" w:rsidRPr="00D825B3" w:rsidRDefault="00C049E2" w:rsidP="0009347C">
      <w:pPr>
        <w:spacing w:line="240" w:lineRule="auto"/>
        <w:ind w:left="567" w:right="539"/>
        <w:rPr>
          <w:rFonts w:eastAsia="Palatino Linotype"/>
          <w:i/>
          <w:szCs w:val="22"/>
        </w:rPr>
      </w:pPr>
      <w:r w:rsidRPr="00D825B3">
        <w:rPr>
          <w:rFonts w:eastAsia="Palatino Linotype"/>
          <w:b/>
          <w:i/>
          <w:szCs w:val="22"/>
        </w:rPr>
        <w:t>El derecho a la información será garantizado por el Estado. La ley establecerá las previsiones que permitan asegurar la protección, el respeto y la difusión de este derecho</w:t>
      </w:r>
      <w:r w:rsidRPr="00D825B3">
        <w:rPr>
          <w:rFonts w:eastAsia="Palatino Linotype"/>
          <w:i/>
          <w:szCs w:val="22"/>
        </w:rPr>
        <w:t>.</w:t>
      </w:r>
    </w:p>
    <w:p w14:paraId="4F0C804A" w14:textId="77777777" w:rsidR="00C049E2" w:rsidRPr="00D825B3" w:rsidRDefault="00C049E2" w:rsidP="0009347C">
      <w:pPr>
        <w:spacing w:line="240" w:lineRule="auto"/>
        <w:ind w:left="567" w:right="539"/>
        <w:rPr>
          <w:rFonts w:eastAsia="Palatino Linotype"/>
          <w:i/>
          <w:szCs w:val="22"/>
        </w:rPr>
      </w:pPr>
      <w:r w:rsidRPr="00D825B3">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825B3" w:rsidRDefault="00C049E2" w:rsidP="0009347C">
      <w:pPr>
        <w:spacing w:line="240" w:lineRule="auto"/>
        <w:ind w:left="567" w:right="539"/>
        <w:rPr>
          <w:rFonts w:eastAsia="Palatino Linotype"/>
          <w:i/>
          <w:szCs w:val="22"/>
        </w:rPr>
      </w:pPr>
      <w:r w:rsidRPr="00D825B3">
        <w:rPr>
          <w:rFonts w:eastAsia="Palatino Linotype"/>
          <w:b/>
          <w:i/>
          <w:szCs w:val="22"/>
        </w:rPr>
        <w:lastRenderedPageBreak/>
        <w:t>Este derecho se regirá por los principios y bases siguientes</w:t>
      </w:r>
      <w:r w:rsidRPr="00D825B3">
        <w:rPr>
          <w:rFonts w:eastAsia="Palatino Linotype"/>
          <w:i/>
          <w:szCs w:val="22"/>
        </w:rPr>
        <w:t>:</w:t>
      </w:r>
    </w:p>
    <w:p w14:paraId="4A3E8CBA" w14:textId="77777777" w:rsidR="00C049E2" w:rsidRPr="00D825B3" w:rsidRDefault="00C049E2" w:rsidP="0009347C">
      <w:pPr>
        <w:spacing w:line="240" w:lineRule="auto"/>
        <w:ind w:left="567" w:right="539"/>
        <w:rPr>
          <w:rFonts w:eastAsia="Palatino Linotype"/>
          <w:i/>
          <w:szCs w:val="22"/>
        </w:rPr>
      </w:pPr>
      <w:r w:rsidRPr="00D825B3">
        <w:rPr>
          <w:rFonts w:eastAsia="Palatino Linotype"/>
          <w:b/>
          <w:i/>
          <w:szCs w:val="22"/>
        </w:rPr>
        <w:t>I. Toda la información en posesión de cualquier autoridad, entidad, órgano y organismos de los</w:t>
      </w:r>
      <w:r w:rsidRPr="00D825B3">
        <w:rPr>
          <w:rFonts w:eastAsia="Palatino Linotype"/>
          <w:i/>
          <w:szCs w:val="22"/>
        </w:rPr>
        <w:t xml:space="preserve"> Poderes Ejecutivo, Legislativo y Judicial, órganos autónomos, partidos políticos, fideicomisos y fondos públicos estatales y </w:t>
      </w:r>
      <w:r w:rsidRPr="00D825B3">
        <w:rPr>
          <w:rFonts w:eastAsia="Palatino Linotype"/>
          <w:b/>
          <w:i/>
          <w:szCs w:val="22"/>
        </w:rPr>
        <w:t>municipales</w:t>
      </w:r>
      <w:r w:rsidRPr="00D825B3">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825B3">
        <w:rPr>
          <w:rFonts w:eastAsia="Palatino Linotype"/>
          <w:b/>
          <w:i/>
          <w:szCs w:val="22"/>
        </w:rPr>
        <w:t>es pública</w:t>
      </w:r>
      <w:r w:rsidRPr="00D825B3">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D825B3">
        <w:rPr>
          <w:rFonts w:eastAsia="Palatino Linotype"/>
          <w:b/>
          <w:i/>
          <w:szCs w:val="22"/>
        </w:rPr>
        <w:t>En la interpretación de este derecho deberá prevalecer el principio de máxima publicidad</w:t>
      </w:r>
      <w:r w:rsidRPr="00D825B3">
        <w:rPr>
          <w:rFonts w:eastAsia="Palatino Linotype"/>
          <w:i/>
          <w:szCs w:val="22"/>
        </w:rPr>
        <w:t xml:space="preserve">. </w:t>
      </w:r>
      <w:r w:rsidRPr="00D825B3">
        <w:rPr>
          <w:rFonts w:eastAsia="Palatino Linotype"/>
          <w:b/>
          <w:i/>
          <w:szCs w:val="22"/>
        </w:rPr>
        <w:t>Los sujetos obligados deberán documentar todo acto que derive del ejercicio de sus facultades, competencias o funciones</w:t>
      </w:r>
      <w:r w:rsidRPr="00D825B3">
        <w:rPr>
          <w:rFonts w:eastAsia="Palatino Linotype"/>
          <w:i/>
          <w:szCs w:val="22"/>
        </w:rPr>
        <w:t>, la ley determinará los supuestos específicos bajo los cuales procederá la declaración de inexistencia de la información.”</w:t>
      </w:r>
    </w:p>
    <w:p w14:paraId="5CA98E37" w14:textId="77777777" w:rsidR="00C049E2" w:rsidRPr="00D825B3" w:rsidRDefault="00C049E2" w:rsidP="00C049E2">
      <w:pPr>
        <w:rPr>
          <w:rFonts w:eastAsia="Palatino Linotype"/>
          <w:b/>
          <w:i/>
          <w:szCs w:val="22"/>
        </w:rPr>
      </w:pPr>
    </w:p>
    <w:p w14:paraId="6FC1BB3B" w14:textId="3BF4A33D" w:rsidR="00C049E2" w:rsidRPr="00D825B3" w:rsidRDefault="00717E59" w:rsidP="00331F35">
      <w:pPr>
        <w:rPr>
          <w:rFonts w:eastAsia="Palatino Linotype"/>
          <w:i/>
          <w:szCs w:val="22"/>
        </w:rPr>
      </w:pPr>
      <w:r w:rsidRPr="00D825B3">
        <w:rPr>
          <w:rFonts w:eastAsia="Palatino Linotype"/>
          <w:szCs w:val="22"/>
        </w:rPr>
        <w:t xml:space="preserve">Asimismo, </w:t>
      </w:r>
      <w:r w:rsidR="00C049E2" w:rsidRPr="00D825B3">
        <w:rPr>
          <w:rFonts w:eastAsia="Palatino Linotype"/>
          <w:szCs w:val="22"/>
        </w:rPr>
        <w:t>el artículo 150 de la Ley de Transparencia y Acceso a la Información Pública del Estado de México y Municipios</w:t>
      </w:r>
      <w:r w:rsidR="00057B2D" w:rsidRPr="00D825B3">
        <w:rPr>
          <w:rFonts w:eastAsia="Palatino Linotype"/>
          <w:szCs w:val="22"/>
        </w:rPr>
        <w:t xml:space="preserve"> </w:t>
      </w:r>
      <w:r w:rsidR="00E9335C" w:rsidRPr="00D825B3">
        <w:rPr>
          <w:rFonts w:eastAsia="Palatino Linotype"/>
          <w:szCs w:val="22"/>
        </w:rPr>
        <w:t xml:space="preserve">indica </w:t>
      </w:r>
      <w:r w:rsidR="00057B2D" w:rsidRPr="00D825B3">
        <w:rPr>
          <w:rFonts w:eastAsia="Palatino Linotype"/>
          <w:szCs w:val="22"/>
        </w:rPr>
        <w:t>que</w:t>
      </w:r>
      <w:r w:rsidR="00C049E2" w:rsidRPr="00D825B3">
        <w:rPr>
          <w:rFonts w:eastAsia="Palatino Linotype"/>
          <w:szCs w:val="22"/>
        </w:rPr>
        <w:t xml:space="preserve"> la solicitud es la garantía primaria del Derecho de Acceso a la Información, además, establece que se regirá </w:t>
      </w:r>
      <w:r w:rsidR="00C049E2" w:rsidRPr="00D825B3">
        <w:rPr>
          <w:rFonts w:eastAsia="Palatino Linotype"/>
          <w:i/>
          <w:szCs w:val="22"/>
        </w:rPr>
        <w:t>por los principios de simplicidad, rapidez</w:t>
      </w:r>
      <w:r w:rsidR="005F65B7" w:rsidRPr="00D825B3">
        <w:rPr>
          <w:rFonts w:eastAsia="Palatino Linotype"/>
          <w:i/>
          <w:szCs w:val="22"/>
        </w:rPr>
        <w:t>,</w:t>
      </w:r>
      <w:r w:rsidR="00C049E2" w:rsidRPr="00D825B3">
        <w:rPr>
          <w:rFonts w:eastAsia="Palatino Linotype"/>
          <w:i/>
          <w:szCs w:val="22"/>
        </w:rPr>
        <w:t xml:space="preserve"> gratuidad del procedimiento, auxilio y orientación a los particulare</w:t>
      </w:r>
      <w:r w:rsidR="001A58B3" w:rsidRPr="00D825B3">
        <w:rPr>
          <w:rFonts w:eastAsia="Palatino Linotype"/>
          <w:i/>
          <w:szCs w:val="22"/>
        </w:rPr>
        <w:t>s.</w:t>
      </w:r>
    </w:p>
    <w:p w14:paraId="033466A6" w14:textId="77777777" w:rsidR="001A58B3" w:rsidRPr="00D825B3" w:rsidRDefault="001A58B3" w:rsidP="00331F35">
      <w:pPr>
        <w:rPr>
          <w:rFonts w:eastAsia="Palatino Linotype"/>
          <w:i/>
          <w:szCs w:val="22"/>
        </w:rPr>
      </w:pPr>
    </w:p>
    <w:p w14:paraId="04ADA10B" w14:textId="574A944A" w:rsidR="001A58B3" w:rsidRPr="00D825B3" w:rsidRDefault="00233F17" w:rsidP="00331F35">
      <w:pPr>
        <w:rPr>
          <w:rFonts w:eastAsia="Palatino Linotype" w:cs="Palatino Linotype"/>
          <w:i/>
          <w:szCs w:val="22"/>
        </w:rPr>
      </w:pPr>
      <w:r w:rsidRPr="00D825B3">
        <w:rPr>
          <w:rFonts w:eastAsia="Palatino Linotype" w:cs="Palatino Linotype"/>
          <w:szCs w:val="22"/>
        </w:rPr>
        <w:t xml:space="preserve">Por su parte, el artículo 4 de </w:t>
      </w:r>
      <w:r w:rsidR="001A58B3" w:rsidRPr="00D825B3">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825B3">
        <w:rPr>
          <w:rFonts w:eastAsia="Palatino Linotype" w:cs="Palatino Linotype"/>
          <w:szCs w:val="22"/>
        </w:rPr>
        <w:t>.</w:t>
      </w:r>
    </w:p>
    <w:p w14:paraId="1407DBB8" w14:textId="77777777" w:rsidR="001A58B3" w:rsidRPr="00D825B3" w:rsidRDefault="001A58B3" w:rsidP="00331F35">
      <w:pPr>
        <w:rPr>
          <w:rFonts w:eastAsia="Palatino Linotype" w:cs="Palatino Linotype"/>
          <w:szCs w:val="22"/>
        </w:rPr>
      </w:pPr>
    </w:p>
    <w:p w14:paraId="7552AA79" w14:textId="5C52E4A4" w:rsidR="001A58B3" w:rsidRPr="00D825B3" w:rsidRDefault="001A58B3" w:rsidP="00331F35">
      <w:pPr>
        <w:rPr>
          <w:rFonts w:eastAsia="Palatino Linotype" w:cs="Palatino Linotype"/>
          <w:szCs w:val="22"/>
        </w:rPr>
      </w:pPr>
      <w:r w:rsidRPr="00D825B3">
        <w:rPr>
          <w:rFonts w:eastAsia="Palatino Linotype" w:cs="Palatino Linotype"/>
          <w:szCs w:val="22"/>
        </w:rPr>
        <w:t xml:space="preserve">Esto es, que los Sujetos Obligados </w:t>
      </w:r>
      <w:r w:rsidR="00FA5957" w:rsidRPr="00D825B3">
        <w:rPr>
          <w:rFonts w:eastAsia="Palatino Linotype" w:cs="Palatino Linotype"/>
          <w:szCs w:val="22"/>
        </w:rPr>
        <w:t>deben</w:t>
      </w:r>
      <w:r w:rsidRPr="00D825B3">
        <w:rPr>
          <w:rFonts w:eastAsia="Palatino Linotype" w:cs="Palatino Linotype"/>
          <w:szCs w:val="22"/>
        </w:rPr>
        <w:t xml:space="preserve"> atender las solicitudes de acceso a la información pública que se les </w:t>
      </w:r>
      <w:r w:rsidR="00FA5957" w:rsidRPr="00D825B3">
        <w:rPr>
          <w:rFonts w:eastAsia="Palatino Linotype" w:cs="Palatino Linotype"/>
          <w:szCs w:val="22"/>
        </w:rPr>
        <w:t>sean realizadas,</w:t>
      </w:r>
      <w:r w:rsidRPr="00D825B3">
        <w:rPr>
          <w:rFonts w:eastAsia="Palatino Linotype" w:cs="Palatino Linotype"/>
          <w:szCs w:val="22"/>
        </w:rPr>
        <w:t xml:space="preserve"> y proporcionar la información pública que obre en su poder</w:t>
      </w:r>
      <w:r w:rsidR="00FA5957" w:rsidRPr="00D825B3">
        <w:rPr>
          <w:rFonts w:eastAsia="Palatino Linotype" w:cs="Palatino Linotype"/>
          <w:szCs w:val="22"/>
        </w:rPr>
        <w:t>,</w:t>
      </w:r>
      <w:r w:rsidRPr="00D825B3">
        <w:rPr>
          <w:rFonts w:eastAsia="Palatino Linotype" w:cs="Palatino Linotype"/>
          <w:szCs w:val="22"/>
        </w:rPr>
        <w:t xml:space="preserve"> conforme </w:t>
      </w:r>
      <w:r w:rsidR="00FA5957" w:rsidRPr="00D825B3">
        <w:rPr>
          <w:rFonts w:eastAsia="Palatino Linotype" w:cs="Palatino Linotype"/>
          <w:szCs w:val="22"/>
        </w:rPr>
        <w:t>a</w:t>
      </w:r>
      <w:r w:rsidRPr="00D825B3">
        <w:rPr>
          <w:rFonts w:eastAsia="Palatino Linotype" w:cs="Palatino Linotype"/>
          <w:szCs w:val="22"/>
        </w:rPr>
        <w:t xml:space="preserve">l estado </w:t>
      </w:r>
      <w:r w:rsidR="00FA5957" w:rsidRPr="00D825B3">
        <w:rPr>
          <w:rFonts w:eastAsia="Palatino Linotype" w:cs="Palatino Linotype"/>
          <w:szCs w:val="22"/>
        </w:rPr>
        <w:t xml:space="preserve">en </w:t>
      </w:r>
      <w:r w:rsidRPr="00D825B3">
        <w:rPr>
          <w:rFonts w:eastAsia="Palatino Linotype" w:cs="Palatino Linotype"/>
          <w:szCs w:val="22"/>
        </w:rPr>
        <w:t>que se encuentr</w:t>
      </w:r>
      <w:r w:rsidR="00FA5957" w:rsidRPr="00D825B3">
        <w:rPr>
          <w:rFonts w:eastAsia="Palatino Linotype" w:cs="Palatino Linotype"/>
          <w:szCs w:val="22"/>
        </w:rPr>
        <w:t>e, sin que sea necesario</w:t>
      </w:r>
      <w:r w:rsidRPr="00D825B3">
        <w:rPr>
          <w:rFonts w:eastAsia="Palatino Linotype" w:cs="Palatino Linotype"/>
          <w:szCs w:val="22"/>
        </w:rPr>
        <w:t xml:space="preserve"> </w:t>
      </w:r>
      <w:r w:rsidR="00FA5957" w:rsidRPr="00D825B3">
        <w:rPr>
          <w:rFonts w:eastAsia="Palatino Linotype" w:cs="Palatino Linotype"/>
          <w:szCs w:val="22"/>
        </w:rPr>
        <w:t>procesar</w:t>
      </w:r>
      <w:r w:rsidRPr="00D825B3">
        <w:rPr>
          <w:rFonts w:eastAsia="Palatino Linotype" w:cs="Palatino Linotype"/>
          <w:szCs w:val="22"/>
        </w:rPr>
        <w:t xml:space="preserve"> la misma, ni presentarla conforme al interés del solicitante; </w:t>
      </w:r>
      <w:r w:rsidR="00FA5957" w:rsidRPr="00D825B3">
        <w:rPr>
          <w:rFonts w:eastAsia="Palatino Linotype" w:cs="Palatino Linotype"/>
          <w:szCs w:val="22"/>
        </w:rPr>
        <w:t>tal y como</w:t>
      </w:r>
      <w:r w:rsidRPr="00D825B3">
        <w:rPr>
          <w:rFonts w:eastAsia="Palatino Linotype" w:cs="Palatino Linotype"/>
          <w:szCs w:val="22"/>
        </w:rPr>
        <w:t xml:space="preserve"> lo establece el artículo 12 de la Ley de Transparencia y Acceso a la Información Pública del Estado de México y Municipios</w:t>
      </w:r>
      <w:r w:rsidR="00970EB3" w:rsidRPr="00D825B3">
        <w:rPr>
          <w:rFonts w:eastAsia="Palatino Linotype" w:cs="Palatino Linotype"/>
          <w:szCs w:val="22"/>
        </w:rPr>
        <w:t>.</w:t>
      </w:r>
    </w:p>
    <w:p w14:paraId="73245195" w14:textId="77777777" w:rsidR="00970EB3" w:rsidRPr="00D825B3" w:rsidRDefault="00970EB3" w:rsidP="00331F35">
      <w:pPr>
        <w:rPr>
          <w:rFonts w:eastAsia="Palatino Linotype" w:cs="Palatino Linotype"/>
          <w:szCs w:val="22"/>
        </w:rPr>
      </w:pPr>
    </w:p>
    <w:p w14:paraId="7F62D4DF" w14:textId="775730E1" w:rsidR="001A58B3" w:rsidRPr="00D825B3" w:rsidRDefault="001A58B3" w:rsidP="00331F35">
      <w:pPr>
        <w:rPr>
          <w:rFonts w:eastAsia="Palatino Linotype" w:cs="Palatino Linotype"/>
          <w:szCs w:val="22"/>
        </w:rPr>
      </w:pPr>
      <w:r w:rsidRPr="00D825B3">
        <w:rPr>
          <w:rFonts w:eastAsia="Palatino Linotype" w:cs="Palatino Linotype"/>
          <w:szCs w:val="22"/>
        </w:rPr>
        <w:lastRenderedPageBreak/>
        <w:t>Es decir, que todo sujeto obligado que genere, recopile, administre, procese, archive, posea o conserven, son responsables de la misma</w:t>
      </w:r>
      <w:r w:rsidR="00970EB3" w:rsidRPr="00D825B3">
        <w:rPr>
          <w:rFonts w:eastAsia="Palatino Linotype" w:cs="Palatino Linotype"/>
          <w:szCs w:val="22"/>
        </w:rPr>
        <w:t>,</w:t>
      </w:r>
      <w:r w:rsidRPr="00D825B3">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D825B3">
        <w:rPr>
          <w:rFonts w:eastAsia="Palatino Linotype" w:cs="Palatino Linotype"/>
          <w:szCs w:val="22"/>
        </w:rPr>
        <w:t>o</w:t>
      </w:r>
      <w:r w:rsidRPr="00D825B3">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825B3" w:rsidRDefault="001A58B3" w:rsidP="00331F35">
      <w:pPr>
        <w:rPr>
          <w:rFonts w:eastAsia="Palatino Linotype" w:cs="Palatino Linotype"/>
          <w:szCs w:val="22"/>
        </w:rPr>
      </w:pPr>
    </w:p>
    <w:p w14:paraId="04E42DFE" w14:textId="573F1198" w:rsidR="001A58B3" w:rsidRPr="00D825B3" w:rsidRDefault="001A58B3" w:rsidP="00331F35">
      <w:pPr>
        <w:rPr>
          <w:rFonts w:eastAsia="Palatino Linotype" w:cs="Palatino Linotype"/>
          <w:szCs w:val="22"/>
        </w:rPr>
      </w:pPr>
      <w:r w:rsidRPr="00D825B3">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825B3">
        <w:rPr>
          <w:rFonts w:eastAsia="Palatino Linotype" w:cs="Palatino Linotype"/>
          <w:szCs w:val="22"/>
        </w:rPr>
        <w:t>, s</w:t>
      </w:r>
      <w:r w:rsidRPr="00D825B3">
        <w:rPr>
          <w:rFonts w:eastAsia="Palatino Linotype" w:cs="Palatino Linotype"/>
          <w:szCs w:val="22"/>
        </w:rPr>
        <w:t xml:space="preserve">iempre y cuando no se trate de información reservada o </w:t>
      </w:r>
      <w:r w:rsidR="00331F35" w:rsidRPr="00D825B3">
        <w:rPr>
          <w:rFonts w:eastAsia="Palatino Linotype" w:cs="Palatino Linotype"/>
          <w:szCs w:val="22"/>
        </w:rPr>
        <w:t>confidencial.</w:t>
      </w:r>
    </w:p>
    <w:p w14:paraId="0053D88D" w14:textId="77777777" w:rsidR="001E2CC9" w:rsidRPr="00D825B3" w:rsidRDefault="001E2CC9" w:rsidP="00331F35">
      <w:pPr>
        <w:rPr>
          <w:rFonts w:eastAsia="Palatino Linotype" w:cs="Palatino Linotype"/>
          <w:szCs w:val="22"/>
        </w:rPr>
      </w:pPr>
    </w:p>
    <w:p w14:paraId="51A0E8B4" w14:textId="676DCA47" w:rsidR="00664420" w:rsidRPr="00D825B3" w:rsidRDefault="00C71CEF" w:rsidP="00C71CEF">
      <w:pPr>
        <w:pStyle w:val="Ttulo3"/>
        <w:rPr>
          <w:rFonts w:eastAsia="Calibri"/>
          <w:szCs w:val="22"/>
          <w:lang w:eastAsia="es-ES_tradnl"/>
        </w:rPr>
      </w:pPr>
      <w:bookmarkStart w:id="27" w:name="_heading=h.2s8eyo1" w:colFirst="0" w:colLast="0"/>
      <w:bookmarkStart w:id="28" w:name="_Toc191411041"/>
      <w:bookmarkEnd w:id="27"/>
      <w:r w:rsidRPr="00D825B3">
        <w:rPr>
          <w:rFonts w:eastAsia="Calibri"/>
          <w:szCs w:val="22"/>
          <w:lang w:eastAsia="es-ES_tradnl"/>
        </w:rPr>
        <w:t>b)</w:t>
      </w:r>
      <w:r w:rsidR="00A53315" w:rsidRPr="00D825B3">
        <w:rPr>
          <w:rFonts w:eastAsia="Calibri"/>
          <w:szCs w:val="22"/>
          <w:lang w:eastAsia="es-ES_tradnl"/>
        </w:rPr>
        <w:t xml:space="preserve"> </w:t>
      </w:r>
      <w:r w:rsidR="00A21A20" w:rsidRPr="00D825B3">
        <w:rPr>
          <w:rFonts w:eastAsia="Calibri"/>
          <w:szCs w:val="22"/>
          <w:lang w:eastAsia="es-ES_tradnl"/>
        </w:rPr>
        <w:t>Controversia a resolver</w:t>
      </w:r>
      <w:bookmarkEnd w:id="28"/>
    </w:p>
    <w:p w14:paraId="5838C19A" w14:textId="42A6480E" w:rsidR="004A767E" w:rsidRPr="00D825B3" w:rsidRDefault="00054DD6" w:rsidP="00D466C3">
      <w:pPr>
        <w:rPr>
          <w:szCs w:val="22"/>
        </w:rPr>
      </w:pPr>
      <w:r w:rsidRPr="00D825B3">
        <w:rPr>
          <w:szCs w:val="22"/>
        </w:rPr>
        <w:t xml:space="preserve">Con el objeto de ilustrar la controversia planteada, resulta conveniente precisar que, una vez realizado el estudio de las constancias que integran el expediente en que se actúa, se desprende que </w:t>
      </w:r>
      <w:r w:rsidRPr="00D825B3">
        <w:rPr>
          <w:b/>
          <w:szCs w:val="22"/>
        </w:rPr>
        <w:t>LA PARTE RECURRENTE</w:t>
      </w:r>
      <w:r w:rsidR="00B30001" w:rsidRPr="00D825B3">
        <w:rPr>
          <w:szCs w:val="22"/>
        </w:rPr>
        <w:t xml:space="preserve"> solicitó</w:t>
      </w:r>
      <w:r w:rsidR="00D978B2" w:rsidRPr="00D825B3">
        <w:rPr>
          <w:szCs w:val="22"/>
        </w:rPr>
        <w:t xml:space="preserve"> los </w:t>
      </w:r>
      <w:r w:rsidR="00DA06D4" w:rsidRPr="00D825B3">
        <w:rPr>
          <w:szCs w:val="22"/>
        </w:rPr>
        <w:t>contratos firmados por cada uno de los trabajadores dados de alta del 1 al 15 de enero 2025</w:t>
      </w:r>
      <w:r w:rsidR="00D466C3" w:rsidRPr="00D825B3">
        <w:rPr>
          <w:szCs w:val="22"/>
        </w:rPr>
        <w:t>.</w:t>
      </w:r>
    </w:p>
    <w:p w14:paraId="5CA14E10" w14:textId="77777777" w:rsidR="00D466C3" w:rsidRPr="00D825B3" w:rsidRDefault="00D466C3" w:rsidP="00D466C3">
      <w:pPr>
        <w:rPr>
          <w:szCs w:val="22"/>
        </w:rPr>
      </w:pPr>
    </w:p>
    <w:p w14:paraId="07CA98C0" w14:textId="52ABD115" w:rsidR="008660F5" w:rsidRPr="00D825B3" w:rsidRDefault="00054DD6" w:rsidP="008660F5">
      <w:pPr>
        <w:tabs>
          <w:tab w:val="left" w:pos="4962"/>
        </w:tabs>
        <w:rPr>
          <w:szCs w:val="22"/>
        </w:rPr>
      </w:pPr>
      <w:r w:rsidRPr="00D825B3">
        <w:rPr>
          <w:szCs w:val="22"/>
        </w:rPr>
        <w:t xml:space="preserve">En respuesta, </w:t>
      </w:r>
      <w:r w:rsidRPr="00D825B3">
        <w:rPr>
          <w:b/>
          <w:szCs w:val="22"/>
        </w:rPr>
        <w:t>EL SUJETO OBLIGADO</w:t>
      </w:r>
      <w:r w:rsidRPr="00D825B3">
        <w:rPr>
          <w:szCs w:val="22"/>
        </w:rPr>
        <w:t xml:space="preserve"> se pronunció</w:t>
      </w:r>
      <w:r w:rsidR="0097187E" w:rsidRPr="00D825B3">
        <w:rPr>
          <w:szCs w:val="22"/>
        </w:rPr>
        <w:t xml:space="preserve"> </w:t>
      </w:r>
      <w:r w:rsidR="003202F3" w:rsidRPr="00D825B3">
        <w:rPr>
          <w:szCs w:val="22"/>
        </w:rPr>
        <w:t xml:space="preserve">por conducto </w:t>
      </w:r>
      <w:r w:rsidR="008F40E2" w:rsidRPr="00D825B3">
        <w:rPr>
          <w:szCs w:val="22"/>
        </w:rPr>
        <w:t xml:space="preserve">de la </w:t>
      </w:r>
      <w:r w:rsidR="008660F5" w:rsidRPr="00D825B3">
        <w:rPr>
          <w:szCs w:val="22"/>
        </w:rPr>
        <w:t xml:space="preserve">Directora </w:t>
      </w:r>
      <w:r w:rsidR="00DA06D4" w:rsidRPr="00D825B3">
        <w:rPr>
          <w:szCs w:val="22"/>
        </w:rPr>
        <w:t>de Administración manifestando que del 01 al 15 de enero de enero no se firmó ningún contrato de relación laboral con los servidores públicos</w:t>
      </w:r>
      <w:r w:rsidR="008660F5" w:rsidRPr="00D825B3">
        <w:rPr>
          <w:szCs w:val="22"/>
        </w:rPr>
        <w:t xml:space="preserve">. </w:t>
      </w:r>
    </w:p>
    <w:p w14:paraId="20A66679" w14:textId="0252BABF" w:rsidR="00054DD6" w:rsidRPr="00D825B3" w:rsidRDefault="00054DD6" w:rsidP="00054DD6">
      <w:pPr>
        <w:tabs>
          <w:tab w:val="left" w:pos="4962"/>
        </w:tabs>
        <w:rPr>
          <w:szCs w:val="22"/>
        </w:rPr>
      </w:pPr>
    </w:p>
    <w:p w14:paraId="2AB5E528" w14:textId="4C664CEE" w:rsidR="00054DD6" w:rsidRPr="00D825B3" w:rsidRDefault="00A26D42" w:rsidP="00054DD6">
      <w:pPr>
        <w:tabs>
          <w:tab w:val="left" w:pos="4962"/>
        </w:tabs>
        <w:rPr>
          <w:szCs w:val="22"/>
        </w:rPr>
      </w:pPr>
      <w:r w:rsidRPr="00D825B3">
        <w:rPr>
          <w:szCs w:val="22"/>
        </w:rPr>
        <w:lastRenderedPageBreak/>
        <w:t xml:space="preserve">Ante la respuesta emitida, </w:t>
      </w:r>
      <w:r w:rsidR="00054DD6" w:rsidRPr="00D825B3">
        <w:rPr>
          <w:b/>
          <w:szCs w:val="22"/>
        </w:rPr>
        <w:t>LA PARTE RECURRENTE</w:t>
      </w:r>
      <w:r w:rsidR="00054DD6" w:rsidRPr="00D825B3">
        <w:rPr>
          <w:szCs w:val="22"/>
        </w:rPr>
        <w:t xml:space="preserve"> se inconformó </w:t>
      </w:r>
      <w:r w:rsidR="007A2FF2" w:rsidRPr="00D825B3">
        <w:rPr>
          <w:szCs w:val="22"/>
        </w:rPr>
        <w:t xml:space="preserve">manifestando que </w:t>
      </w:r>
      <w:r w:rsidRPr="00D825B3">
        <w:rPr>
          <w:szCs w:val="22"/>
        </w:rPr>
        <w:t xml:space="preserve">se le negó la información </w:t>
      </w:r>
      <w:r w:rsidR="008660F5" w:rsidRPr="00D825B3">
        <w:rPr>
          <w:szCs w:val="22"/>
        </w:rPr>
        <w:t>solicitada</w:t>
      </w:r>
      <w:r w:rsidRPr="00D825B3">
        <w:rPr>
          <w:szCs w:val="22"/>
        </w:rPr>
        <w:t xml:space="preserve">. </w:t>
      </w:r>
    </w:p>
    <w:p w14:paraId="1F250806" w14:textId="77777777" w:rsidR="00054DD6" w:rsidRPr="00D825B3" w:rsidRDefault="00054DD6" w:rsidP="00054DD6">
      <w:pPr>
        <w:tabs>
          <w:tab w:val="left" w:pos="4962"/>
        </w:tabs>
        <w:rPr>
          <w:szCs w:val="22"/>
        </w:rPr>
      </w:pPr>
    </w:p>
    <w:p w14:paraId="0483490C" w14:textId="490B49BE" w:rsidR="00C2118E" w:rsidRPr="00D825B3" w:rsidRDefault="007A2FF2" w:rsidP="00C2118E">
      <w:pPr>
        <w:rPr>
          <w:szCs w:val="22"/>
        </w:rPr>
      </w:pPr>
      <w:r w:rsidRPr="00D825B3">
        <w:rPr>
          <w:szCs w:val="22"/>
          <w:lang w:val="es-ES"/>
        </w:rPr>
        <w:t xml:space="preserve">Abierta la etapa de instrucción, </w:t>
      </w:r>
      <w:r w:rsidRPr="00D825B3">
        <w:rPr>
          <w:b/>
          <w:szCs w:val="22"/>
          <w:lang w:val="es-ES"/>
        </w:rPr>
        <w:t>EL SUJETO OBLIGADO</w:t>
      </w:r>
      <w:r w:rsidRPr="00D825B3">
        <w:rPr>
          <w:szCs w:val="22"/>
          <w:lang w:val="es-ES"/>
        </w:rPr>
        <w:t xml:space="preserve"> </w:t>
      </w:r>
      <w:r w:rsidR="00DA06D4" w:rsidRPr="00D825B3">
        <w:rPr>
          <w:szCs w:val="22"/>
          <w:lang w:val="es-ES"/>
        </w:rPr>
        <w:t xml:space="preserve">no </w:t>
      </w:r>
      <w:r w:rsidRPr="00D825B3">
        <w:rPr>
          <w:szCs w:val="22"/>
          <w:lang w:val="es-ES"/>
        </w:rPr>
        <w:t>rindió su Informe Justificado</w:t>
      </w:r>
      <w:r w:rsidR="00A26D42" w:rsidRPr="00D825B3">
        <w:rPr>
          <w:szCs w:val="22"/>
          <w:lang w:val="es-ES"/>
        </w:rPr>
        <w:t xml:space="preserve">, así como </w:t>
      </w:r>
      <w:r w:rsidR="00A26D42" w:rsidRPr="00D825B3">
        <w:rPr>
          <w:b/>
          <w:szCs w:val="22"/>
          <w:lang w:val="es-ES"/>
        </w:rPr>
        <w:t xml:space="preserve">LA PARTE RECURRENTE </w:t>
      </w:r>
      <w:r w:rsidR="00A26D42" w:rsidRPr="00D825B3">
        <w:rPr>
          <w:szCs w:val="22"/>
          <w:lang w:val="es-ES"/>
        </w:rPr>
        <w:t>omitió realizar las manifestaciones que a su derecho conviniera.</w:t>
      </w:r>
    </w:p>
    <w:p w14:paraId="77E45CC7" w14:textId="6BFA2DBC" w:rsidR="007A2FF2" w:rsidRPr="00D825B3" w:rsidRDefault="007A2FF2" w:rsidP="00C2118E">
      <w:pPr>
        <w:tabs>
          <w:tab w:val="left" w:pos="4962"/>
        </w:tabs>
        <w:rPr>
          <w:rFonts w:eastAsia="Palatino Linotype" w:cs="Palatino Linotype"/>
          <w:szCs w:val="22"/>
        </w:rPr>
      </w:pPr>
    </w:p>
    <w:p w14:paraId="0EC84398" w14:textId="5118D8CB" w:rsidR="007A2FF2" w:rsidRPr="00D825B3" w:rsidRDefault="007A2FF2" w:rsidP="003202F3">
      <w:pPr>
        <w:ind w:right="-28"/>
        <w:rPr>
          <w:rFonts w:eastAsia="Palatino Linotype" w:cs="Palatino Linotype"/>
          <w:szCs w:val="22"/>
        </w:rPr>
      </w:pPr>
      <w:r w:rsidRPr="00D825B3">
        <w:rPr>
          <w:rFonts w:eastAsia="Palatino Linotype" w:cs="Palatino Linotype"/>
          <w:szCs w:val="22"/>
        </w:rPr>
        <w:t>Bajo las premisas anteriores, se concluye que la controversia a dilucidar en el presente medio de impugnación será verificar si la información proporcionada en respuesta</w:t>
      </w:r>
      <w:r w:rsidR="008660F5" w:rsidRPr="00D825B3">
        <w:rPr>
          <w:rFonts w:eastAsia="Palatino Linotype" w:cs="Palatino Linotype"/>
          <w:szCs w:val="22"/>
        </w:rPr>
        <w:t xml:space="preserve"> </w:t>
      </w:r>
      <w:r w:rsidR="00896A68" w:rsidRPr="00D825B3">
        <w:rPr>
          <w:rFonts w:eastAsia="Palatino Linotype" w:cs="Palatino Linotype"/>
          <w:szCs w:val="22"/>
        </w:rPr>
        <w:t xml:space="preserve">por </w:t>
      </w:r>
      <w:r w:rsidRPr="00D825B3">
        <w:rPr>
          <w:rFonts w:eastAsia="Palatino Linotype" w:cs="Palatino Linotype"/>
          <w:b/>
          <w:szCs w:val="22"/>
        </w:rPr>
        <w:t>EL SUJETO OBLIGADO</w:t>
      </w:r>
      <w:r w:rsidRPr="00D825B3">
        <w:rPr>
          <w:rFonts w:eastAsia="Palatino Linotype" w:cs="Palatino Linotype"/>
          <w:szCs w:val="22"/>
        </w:rPr>
        <w:t xml:space="preserve"> es adecuada y suficiente para </w:t>
      </w:r>
      <w:r w:rsidR="003202F3" w:rsidRPr="00D825B3">
        <w:rPr>
          <w:rFonts w:eastAsia="Palatino Linotype" w:cs="Palatino Linotype"/>
          <w:szCs w:val="22"/>
        </w:rPr>
        <w:t>tener por satisfecho</w:t>
      </w:r>
      <w:r w:rsidRPr="00D825B3">
        <w:rPr>
          <w:rFonts w:eastAsia="Palatino Linotype" w:cs="Palatino Linotype"/>
          <w:szCs w:val="22"/>
        </w:rPr>
        <w:t xml:space="preserve"> el derecho de acceso a la información pública de </w:t>
      </w:r>
      <w:r w:rsidR="00FD3312" w:rsidRPr="00D825B3">
        <w:rPr>
          <w:rFonts w:eastAsia="Palatino Linotype" w:cs="Palatino Linotype"/>
          <w:b/>
          <w:szCs w:val="22"/>
        </w:rPr>
        <w:t>LA PARTE RECURRENTE</w:t>
      </w:r>
      <w:r w:rsidR="00FD3312" w:rsidRPr="00D825B3">
        <w:rPr>
          <w:rFonts w:eastAsia="Palatino Linotype" w:cs="Palatino Linotype"/>
          <w:szCs w:val="22"/>
        </w:rPr>
        <w:t>, o en su caso, ordenar la entrega de la información que corresponda.</w:t>
      </w:r>
    </w:p>
    <w:p w14:paraId="4067099D" w14:textId="77777777" w:rsidR="00054DD6" w:rsidRPr="00D825B3" w:rsidRDefault="00054DD6" w:rsidP="00054DD6">
      <w:pPr>
        <w:rPr>
          <w:szCs w:val="22"/>
        </w:rPr>
      </w:pPr>
    </w:p>
    <w:p w14:paraId="4BE8B1A3" w14:textId="77777777" w:rsidR="00054DD6" w:rsidRPr="00D825B3" w:rsidRDefault="00054DD6" w:rsidP="00054DD6">
      <w:pPr>
        <w:pStyle w:val="Ttulo3"/>
        <w:rPr>
          <w:szCs w:val="22"/>
        </w:rPr>
      </w:pPr>
      <w:bookmarkStart w:id="29" w:name="_Toc172722181"/>
      <w:bookmarkStart w:id="30" w:name="_Toc191411042"/>
      <w:r w:rsidRPr="00D825B3">
        <w:rPr>
          <w:szCs w:val="22"/>
        </w:rPr>
        <w:t>c) Estudio de la controversia</w:t>
      </w:r>
      <w:bookmarkEnd w:id="29"/>
      <w:bookmarkEnd w:id="30"/>
    </w:p>
    <w:p w14:paraId="2D265712" w14:textId="77777777" w:rsidR="008D6DCC" w:rsidRPr="00D825B3" w:rsidRDefault="008D6DCC" w:rsidP="008D6DCC">
      <w:pPr>
        <w:contextualSpacing/>
        <w:rPr>
          <w:rFonts w:eastAsia="Palatino Linotype"/>
          <w:szCs w:val="22"/>
          <w:lang w:val="es-ES"/>
        </w:rPr>
      </w:pPr>
      <w:bookmarkStart w:id="31" w:name="_Toc165304079"/>
      <w:bookmarkStart w:id="32" w:name="_Toc170837737"/>
      <w:r w:rsidRPr="00D825B3">
        <w:rPr>
          <w:rFonts w:cs="Tahoma"/>
          <w:color w:val="000000"/>
          <w:szCs w:val="22"/>
        </w:rPr>
        <w:t xml:space="preserve">Expuestas las posturas de las partes, </w:t>
      </w:r>
      <w:r w:rsidRPr="00D825B3">
        <w:rPr>
          <w:szCs w:val="22"/>
        </w:rPr>
        <w:t xml:space="preserve">debemos de partir que el derecho de acceso a la información </w:t>
      </w:r>
      <w:r w:rsidRPr="00D825B3">
        <w:rPr>
          <w:rFonts w:eastAsia="Palatino Linotype"/>
          <w:szCs w:val="22"/>
          <w:lang w:val="es-ES"/>
        </w:rPr>
        <w:t xml:space="preserve">consiste en que la </w:t>
      </w:r>
      <w:r w:rsidRPr="00D825B3">
        <w:rPr>
          <w:rFonts w:eastAsia="Palatino Linotype"/>
          <w:b/>
          <w:szCs w:val="22"/>
          <w:u w:val="single"/>
          <w:lang w:val="es-ES"/>
        </w:rPr>
        <w:t>información solicitada conste en un soporte documental</w:t>
      </w:r>
      <w:r w:rsidRPr="00D825B3">
        <w:rPr>
          <w:rFonts w:eastAsia="Palatino Linotype"/>
          <w:szCs w:val="22"/>
          <w:lang w:val="es-ES"/>
        </w:rPr>
        <w:t xml:space="preserve"> en cualquiera de sus formas, a saber: expedientes, reportes, estudios, actas</w:t>
      </w:r>
      <w:r w:rsidRPr="00D825B3">
        <w:rPr>
          <w:rFonts w:eastAsia="Palatino Linotype"/>
          <w:b/>
          <w:szCs w:val="22"/>
          <w:lang w:val="es-ES"/>
        </w:rPr>
        <w:t>,</w:t>
      </w:r>
      <w:r w:rsidRPr="00D825B3">
        <w:rPr>
          <w:rFonts w:eastAsia="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32E721FC" w14:textId="77777777" w:rsidR="008D6DCC" w:rsidRPr="00D825B3" w:rsidRDefault="008D6DCC" w:rsidP="008D6DCC">
      <w:pPr>
        <w:rPr>
          <w:rFonts w:eastAsia="Palatino Linotype"/>
          <w:i/>
          <w:szCs w:val="22"/>
          <w:lang w:val="es-ES"/>
        </w:rPr>
      </w:pPr>
    </w:p>
    <w:p w14:paraId="680F8F38" w14:textId="77777777" w:rsidR="008D6DCC" w:rsidRPr="00D825B3" w:rsidRDefault="008D6DCC" w:rsidP="008D6DCC">
      <w:pPr>
        <w:pStyle w:val="Puesto"/>
        <w:rPr>
          <w:b/>
          <w:szCs w:val="22"/>
        </w:rPr>
      </w:pPr>
      <w:r w:rsidRPr="00D825B3">
        <w:rPr>
          <w:szCs w:val="22"/>
        </w:rPr>
        <w:t>“</w:t>
      </w:r>
      <w:r w:rsidRPr="00D825B3">
        <w:rPr>
          <w:b/>
          <w:szCs w:val="22"/>
        </w:rPr>
        <w:t>Artículo 3. Para los efectos de la presente Ley se entenderá por:</w:t>
      </w:r>
    </w:p>
    <w:p w14:paraId="37F64CE8" w14:textId="77777777" w:rsidR="008D6DCC" w:rsidRPr="00D825B3" w:rsidRDefault="008D6DCC" w:rsidP="008D6DCC">
      <w:pPr>
        <w:pStyle w:val="Puesto"/>
        <w:rPr>
          <w:b/>
          <w:szCs w:val="22"/>
        </w:rPr>
      </w:pPr>
      <w:r w:rsidRPr="00D825B3">
        <w:rPr>
          <w:b/>
          <w:szCs w:val="22"/>
        </w:rPr>
        <w:lastRenderedPageBreak/>
        <w:t>…</w:t>
      </w:r>
    </w:p>
    <w:p w14:paraId="7EF139E4" w14:textId="77777777" w:rsidR="008D6DCC" w:rsidRPr="00D825B3" w:rsidRDefault="008D6DCC" w:rsidP="008D6DCC">
      <w:pPr>
        <w:pStyle w:val="Puesto"/>
        <w:rPr>
          <w:szCs w:val="22"/>
        </w:rPr>
      </w:pPr>
      <w:r w:rsidRPr="00D825B3">
        <w:rPr>
          <w:b/>
          <w:szCs w:val="22"/>
        </w:rPr>
        <w:t>XI. Documento:</w:t>
      </w:r>
      <w:r w:rsidRPr="00D825B3">
        <w:rPr>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746E953" w14:textId="77777777" w:rsidR="008D6DCC" w:rsidRPr="00D825B3" w:rsidRDefault="008D6DCC" w:rsidP="008D6DCC">
      <w:pPr>
        <w:ind w:left="1134" w:right="901"/>
        <w:rPr>
          <w:rFonts w:eastAsia="Palatino Linotype" w:cs="Palatino Linotype"/>
          <w:szCs w:val="22"/>
          <w:lang w:val="es-ES"/>
        </w:rPr>
      </w:pPr>
    </w:p>
    <w:p w14:paraId="4671D49E" w14:textId="77777777" w:rsidR="008D6DCC" w:rsidRPr="00D825B3" w:rsidRDefault="008D6DCC" w:rsidP="008D6DCC">
      <w:pPr>
        <w:rPr>
          <w:rFonts w:eastAsia="Palatino Linotype"/>
          <w:szCs w:val="22"/>
          <w:lang w:val="es-ES"/>
        </w:rPr>
      </w:pPr>
      <w:r w:rsidRPr="00D825B3">
        <w:rPr>
          <w:rFonts w:eastAsia="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7F68579" w14:textId="77777777" w:rsidR="008D6DCC" w:rsidRPr="00D825B3" w:rsidRDefault="008D6DCC" w:rsidP="008D6DCC">
      <w:pPr>
        <w:ind w:left="851" w:right="850"/>
        <w:rPr>
          <w:rFonts w:eastAsia="Palatino Linotype" w:cs="Palatino Linotype"/>
          <w:szCs w:val="22"/>
          <w:lang w:val="es-ES"/>
        </w:rPr>
      </w:pPr>
    </w:p>
    <w:p w14:paraId="676B1ECA" w14:textId="77777777" w:rsidR="008D6DCC" w:rsidRPr="00D825B3" w:rsidRDefault="008D6DCC" w:rsidP="008D6DCC">
      <w:pPr>
        <w:pStyle w:val="Puesto"/>
        <w:rPr>
          <w:b/>
          <w:szCs w:val="22"/>
        </w:rPr>
      </w:pPr>
      <w:r w:rsidRPr="00D825B3">
        <w:rPr>
          <w:rFonts w:eastAsia="Palatino Linotype"/>
          <w:szCs w:val="22"/>
          <w:lang w:val="es-ES"/>
        </w:rPr>
        <w:t>“</w:t>
      </w:r>
      <w:r w:rsidRPr="00D825B3">
        <w:rPr>
          <w:b/>
          <w:szCs w:val="22"/>
        </w:rPr>
        <w:t>CRITERIO 0002-11</w:t>
      </w:r>
    </w:p>
    <w:p w14:paraId="13890F31" w14:textId="77777777" w:rsidR="008D6DCC" w:rsidRPr="00D825B3" w:rsidRDefault="008D6DCC" w:rsidP="008D6DCC">
      <w:pPr>
        <w:pStyle w:val="Puesto"/>
        <w:rPr>
          <w:szCs w:val="22"/>
        </w:rPr>
      </w:pPr>
      <w:r w:rsidRPr="00D825B3">
        <w:rPr>
          <w:b/>
          <w:szCs w:val="22"/>
        </w:rPr>
        <w:t>INFORMACIÓN PÚBLICA, CONCEPTO DE, EN MATERIA DE TRANSPARENCIA. INTERPRETACIÓN SISTEMÁTICA DE LOS ARTÍCULOS 2°, FRACCIÓN V, XV, Y XVI, 3°, 4°, 11 Y 41</w:t>
      </w:r>
      <w:r w:rsidRPr="00D825B3">
        <w:rPr>
          <w:szCs w:val="22"/>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C187C2F" w14:textId="77777777" w:rsidR="008D6DCC" w:rsidRPr="00D825B3" w:rsidRDefault="008D6DCC" w:rsidP="008D6DCC">
      <w:pPr>
        <w:pStyle w:val="Puesto"/>
        <w:rPr>
          <w:szCs w:val="22"/>
        </w:rPr>
      </w:pPr>
      <w:r w:rsidRPr="00D825B3">
        <w:rPr>
          <w:szCs w:val="22"/>
        </w:rPr>
        <w:t>En consecuencia el acceso a la información se refiere a que se cumplan cualquiera de los siguientes tres supuestos:</w:t>
      </w:r>
    </w:p>
    <w:p w14:paraId="2260BF17" w14:textId="77777777" w:rsidR="008D6DCC" w:rsidRPr="00D825B3" w:rsidRDefault="008D6DCC" w:rsidP="008D6DCC">
      <w:pPr>
        <w:pStyle w:val="Puesto"/>
        <w:rPr>
          <w:szCs w:val="22"/>
        </w:rPr>
      </w:pPr>
      <w:r w:rsidRPr="00D825B3">
        <w:rPr>
          <w:szCs w:val="22"/>
        </w:rPr>
        <w:t>1) Que se trate de información registrada en cualquier soporte documental, que en ejercicio de las atribuciones conferidas, sea generada por los Sujetos Obligados;</w:t>
      </w:r>
    </w:p>
    <w:p w14:paraId="748F88AE" w14:textId="77777777" w:rsidR="008D6DCC" w:rsidRPr="00D825B3" w:rsidRDefault="008D6DCC" w:rsidP="008D6DCC">
      <w:pPr>
        <w:pStyle w:val="Puesto"/>
        <w:rPr>
          <w:szCs w:val="22"/>
        </w:rPr>
      </w:pPr>
      <w:r w:rsidRPr="00D825B3">
        <w:rPr>
          <w:szCs w:val="22"/>
        </w:rPr>
        <w:t>2) Que se trate de información registrada en cualquier soporte documental, que en ejercicio de las atribuciones conferidas, sea administrada por los Sujetos Obligados, y</w:t>
      </w:r>
    </w:p>
    <w:p w14:paraId="417B654F" w14:textId="77777777" w:rsidR="008D6DCC" w:rsidRPr="00D825B3" w:rsidRDefault="008D6DCC" w:rsidP="008D6DCC">
      <w:pPr>
        <w:pStyle w:val="Puesto"/>
        <w:rPr>
          <w:szCs w:val="22"/>
        </w:rPr>
      </w:pPr>
      <w:r w:rsidRPr="00D825B3">
        <w:rPr>
          <w:szCs w:val="22"/>
        </w:rPr>
        <w:t>3) Que se trate de información registrada en cualquier soporte documental, que en ejercicio de las atribuciones conferidas, se encuentre en posesión de los Sujetos Obligados.” (Sic)</w:t>
      </w:r>
    </w:p>
    <w:p w14:paraId="35EA6955" w14:textId="77777777" w:rsidR="008D6DCC" w:rsidRPr="00D825B3" w:rsidRDefault="008D6DCC" w:rsidP="008D6DCC">
      <w:pPr>
        <w:rPr>
          <w:rFonts w:eastAsia="Palatino Linotype"/>
          <w:szCs w:val="22"/>
          <w:lang w:val="es-ES"/>
        </w:rPr>
      </w:pPr>
    </w:p>
    <w:p w14:paraId="7CD7AF5A" w14:textId="77777777" w:rsidR="008D6DCC" w:rsidRPr="00D825B3" w:rsidRDefault="008D6DCC" w:rsidP="008D6DCC">
      <w:pPr>
        <w:rPr>
          <w:rFonts w:eastAsia="Palatino Linotype"/>
          <w:szCs w:val="22"/>
          <w:lang w:val="es-ES"/>
        </w:rPr>
      </w:pPr>
      <w:r w:rsidRPr="00D825B3">
        <w:rPr>
          <w:rFonts w:eastAsia="Palatino Linotype"/>
          <w:szCs w:val="22"/>
          <w:lang w:val="es-ES"/>
        </w:rPr>
        <w:lastRenderedPageBreak/>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D825B3">
        <w:rPr>
          <w:rFonts w:eastAsia="Palatino Linotype"/>
          <w:b/>
          <w:szCs w:val="22"/>
          <w:lang w:val="es-ES"/>
        </w:rPr>
        <w:t>EL SUJETO OBLIGADO</w:t>
      </w:r>
      <w:r w:rsidRPr="00D825B3">
        <w:rPr>
          <w:rFonts w:eastAsia="Palatino Linotype"/>
          <w:szCs w:val="22"/>
          <w:lang w:val="es-ES"/>
        </w:rPr>
        <w:t xml:space="preserve"> la generó o porque como parte del ejercicio de sus funciones la recibió y por consiguiente, la administra y posee. </w:t>
      </w:r>
    </w:p>
    <w:p w14:paraId="796F08DA" w14:textId="77777777" w:rsidR="008D6DCC" w:rsidRPr="00D825B3" w:rsidRDefault="008D6DCC" w:rsidP="008D6DCC">
      <w:pPr>
        <w:rPr>
          <w:rFonts w:eastAsia="Palatino Linotype"/>
          <w:szCs w:val="22"/>
          <w:lang w:val="es-ES"/>
        </w:rPr>
      </w:pPr>
    </w:p>
    <w:p w14:paraId="33B38876" w14:textId="77777777" w:rsidR="008D6DCC" w:rsidRPr="00D825B3" w:rsidRDefault="008D6DCC" w:rsidP="008D6DCC">
      <w:pPr>
        <w:rPr>
          <w:rFonts w:eastAsia="Palatino Linotype"/>
          <w:bCs/>
          <w:szCs w:val="22"/>
        </w:rPr>
      </w:pPr>
      <w:r w:rsidRPr="00D825B3">
        <w:rPr>
          <w:rFonts w:eastAsia="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0986D4B0" w14:textId="77777777" w:rsidR="008D6DCC" w:rsidRPr="00D825B3" w:rsidRDefault="008D6DCC" w:rsidP="008D6DCC">
      <w:pPr>
        <w:rPr>
          <w:rFonts w:eastAsia="Palatino Linotype" w:cs="Palatino Linotype"/>
          <w:szCs w:val="22"/>
        </w:rPr>
      </w:pPr>
    </w:p>
    <w:p w14:paraId="149A11CC" w14:textId="77777777" w:rsidR="008D6DCC" w:rsidRPr="00D825B3" w:rsidRDefault="008D6DCC" w:rsidP="008D6DCC">
      <w:pPr>
        <w:rPr>
          <w:rFonts w:eastAsia="Palatino Linotype"/>
          <w:szCs w:val="22"/>
        </w:rPr>
      </w:pPr>
      <w:r w:rsidRPr="00D825B3">
        <w:rPr>
          <w:rFonts w:eastAsia="Palatino Linotype"/>
          <w:szCs w:val="22"/>
        </w:rPr>
        <w:t xml:space="preserve">Robustece lo anterior, el Criterio 03/17 emitido por el Instituto Nacional de Transparencia, Acceso a la Información y Protección de Datos Personales, el cual establece lo siguiente: </w:t>
      </w:r>
    </w:p>
    <w:p w14:paraId="75A978E0" w14:textId="77777777" w:rsidR="008D6DCC" w:rsidRPr="00D825B3" w:rsidRDefault="008D6DCC" w:rsidP="008D6DCC">
      <w:pPr>
        <w:rPr>
          <w:rFonts w:eastAsia="Palatino Linotype" w:cs="Palatino Linotype"/>
          <w:szCs w:val="22"/>
        </w:rPr>
      </w:pPr>
    </w:p>
    <w:p w14:paraId="018F2B4E" w14:textId="77777777" w:rsidR="008D6DCC" w:rsidRPr="00D825B3" w:rsidRDefault="008D6DCC" w:rsidP="008D6DCC">
      <w:pPr>
        <w:pStyle w:val="Puesto"/>
        <w:rPr>
          <w:rFonts w:eastAsia="Palatino Linotype"/>
          <w:szCs w:val="22"/>
        </w:rPr>
      </w:pPr>
      <w:r w:rsidRPr="00D825B3">
        <w:rPr>
          <w:rFonts w:eastAsia="Palatino Linotype"/>
          <w:szCs w:val="22"/>
        </w:rPr>
        <w:t>“</w:t>
      </w:r>
      <w:r w:rsidRPr="00D825B3">
        <w:rPr>
          <w:rFonts w:eastAsia="Palatino Linotype"/>
          <w:b/>
          <w:szCs w:val="22"/>
        </w:rPr>
        <w:t xml:space="preserve">No existe obligación de elaborar documentos ad hoc para atender las solicitudes de acceso a la información. </w:t>
      </w:r>
      <w:r w:rsidRPr="00D825B3">
        <w:rPr>
          <w:rFonts w:eastAsia="Palatino Linotype"/>
          <w:szCs w:val="22"/>
        </w:rPr>
        <w:t xml:space="preserve">Los artículos 129 de la Ley General de Transparencia y Acceso a la Información Pública y 130, párrafo cuarto, de la Ley Federal de Transparencia y Acceso a la Información Pública, señalan que los sujetos obligados </w:t>
      </w:r>
      <w:r w:rsidRPr="00D825B3">
        <w:rPr>
          <w:szCs w:val="22"/>
        </w:rPr>
        <w:t>deberán</w:t>
      </w:r>
      <w:r w:rsidRPr="00D825B3">
        <w:rPr>
          <w:rFonts w:eastAsia="Palatino Linotype"/>
          <w:szCs w:val="22"/>
        </w:rPr>
        <w:t xml:space="preserve">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6C7D019C" w14:textId="77777777" w:rsidR="008D6DCC" w:rsidRPr="00D825B3" w:rsidRDefault="008D6DCC" w:rsidP="008D6DCC">
      <w:pPr>
        <w:rPr>
          <w:szCs w:val="22"/>
        </w:rPr>
      </w:pPr>
    </w:p>
    <w:p w14:paraId="7645660D" w14:textId="4AA096A0" w:rsidR="00ED5740" w:rsidRPr="00D825B3" w:rsidRDefault="00E17F09" w:rsidP="00ED5740">
      <w:pPr>
        <w:ind w:right="113"/>
        <w:rPr>
          <w:szCs w:val="22"/>
        </w:rPr>
      </w:pPr>
      <w:r w:rsidRPr="00D825B3">
        <w:rPr>
          <w:szCs w:val="22"/>
        </w:rPr>
        <w:t>Establecido lo anterior</w:t>
      </w:r>
      <w:r w:rsidR="00ED5740" w:rsidRPr="00D825B3">
        <w:rPr>
          <w:szCs w:val="22"/>
        </w:rPr>
        <w:t xml:space="preserve">, </w:t>
      </w:r>
      <w:r w:rsidR="00ED5740" w:rsidRPr="00D825B3">
        <w:rPr>
          <w:rFonts w:eastAsia="Palatino Linotype" w:cs="Palatino Linotype"/>
          <w:szCs w:val="22"/>
        </w:rPr>
        <w:t xml:space="preserve">se procede al análisis de las constancias que integran el </w:t>
      </w:r>
      <w:r w:rsidR="00ED5740" w:rsidRPr="00D825B3">
        <w:rPr>
          <w:rFonts w:eastAsia="Palatino Linotype" w:cs="Palatino Linotype"/>
          <w:b/>
          <w:szCs w:val="22"/>
        </w:rPr>
        <w:t>SAIMEX</w:t>
      </w:r>
      <w:r w:rsidR="00ED5740" w:rsidRPr="00D825B3">
        <w:rPr>
          <w:rFonts w:eastAsia="Palatino Linotype" w:cs="Palatino Linotype"/>
          <w:szCs w:val="22"/>
        </w:rPr>
        <w:t xml:space="preserve">, </w:t>
      </w:r>
      <w:r w:rsidR="00ED5740" w:rsidRPr="00D825B3">
        <w:rPr>
          <w:szCs w:val="22"/>
        </w:rPr>
        <w:t>iniciando</w:t>
      </w:r>
      <w:r w:rsidR="00ED5740" w:rsidRPr="00D825B3">
        <w:rPr>
          <w:rFonts w:eastAsia="Palatino Linotype" w:cs="Palatino Linotype"/>
          <w:szCs w:val="22"/>
          <w:lang w:val="es-ES"/>
        </w:rPr>
        <w:t xml:space="preserve"> con el procedimiento de búsqueda que deben de seguir los Sujetos Obligados para </w:t>
      </w:r>
      <w:r w:rsidR="00ED5740" w:rsidRPr="00D825B3">
        <w:rPr>
          <w:rFonts w:eastAsia="Palatino Linotype" w:cs="Palatino Linotype"/>
          <w:szCs w:val="22"/>
          <w:lang w:val="es-ES"/>
        </w:rPr>
        <w:lastRenderedPageBreak/>
        <w:t>localizar la información, el cual se encuentra previsto en los artículos 160 y 162 de la Ley de Transparencia y Acceso a la Información Pública del Estado de México y Municipios, mismo que es el siguiente:</w:t>
      </w:r>
    </w:p>
    <w:p w14:paraId="5F68FFA6" w14:textId="77777777" w:rsidR="00ED5740" w:rsidRPr="00D825B3" w:rsidRDefault="00ED5740" w:rsidP="00ED5740">
      <w:pPr>
        <w:ind w:right="-93"/>
        <w:rPr>
          <w:rFonts w:eastAsia="Palatino Linotype" w:cs="Palatino Linotype"/>
          <w:szCs w:val="22"/>
          <w:lang w:val="es-ES"/>
        </w:rPr>
      </w:pPr>
    </w:p>
    <w:p w14:paraId="5A24781E" w14:textId="77777777" w:rsidR="00ED5740" w:rsidRPr="00D825B3" w:rsidRDefault="00ED5740" w:rsidP="00ED5740">
      <w:pPr>
        <w:numPr>
          <w:ilvl w:val="0"/>
          <w:numId w:val="13"/>
        </w:numPr>
        <w:ind w:right="-93"/>
        <w:rPr>
          <w:rFonts w:eastAsia="Palatino Linotype" w:cs="Palatino Linotype"/>
          <w:szCs w:val="22"/>
          <w:lang w:val="es-ES"/>
        </w:rPr>
      </w:pPr>
      <w:r w:rsidRPr="00D825B3">
        <w:rPr>
          <w:rFonts w:eastAsia="Palatino Linotype" w:cs="Palatino Linotype"/>
          <w:szCs w:val="22"/>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4420F78E" w14:textId="77777777" w:rsidR="00ED5740" w:rsidRPr="00D825B3" w:rsidRDefault="00ED5740" w:rsidP="00ED5740">
      <w:pPr>
        <w:ind w:left="720" w:right="-93"/>
        <w:rPr>
          <w:rFonts w:eastAsia="Palatino Linotype" w:cs="Palatino Linotype"/>
          <w:szCs w:val="22"/>
          <w:lang w:val="es-ES"/>
        </w:rPr>
      </w:pPr>
    </w:p>
    <w:p w14:paraId="3FC5E890" w14:textId="77777777" w:rsidR="00ED5740" w:rsidRPr="00D825B3" w:rsidRDefault="00ED5740" w:rsidP="00ED5740">
      <w:pPr>
        <w:numPr>
          <w:ilvl w:val="0"/>
          <w:numId w:val="13"/>
        </w:numPr>
        <w:ind w:right="-93"/>
        <w:rPr>
          <w:rFonts w:eastAsia="Palatino Linotype" w:cs="Palatino Linotype"/>
          <w:szCs w:val="22"/>
          <w:lang w:val="es-ES"/>
        </w:rPr>
      </w:pPr>
      <w:r w:rsidRPr="00D825B3">
        <w:rPr>
          <w:rFonts w:eastAsia="Palatino Linotype" w:cs="Palatino Linotype"/>
          <w:szCs w:val="22"/>
          <w:lang w:val="es-E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4852AAA4" w14:textId="500C2257" w:rsidR="00ED5740" w:rsidRPr="00D825B3" w:rsidRDefault="00ED5740" w:rsidP="008D6DCC">
      <w:pPr>
        <w:contextualSpacing/>
        <w:rPr>
          <w:szCs w:val="22"/>
        </w:rPr>
      </w:pPr>
    </w:p>
    <w:p w14:paraId="1FDD876C" w14:textId="7A65C3FB" w:rsidR="00ED5740" w:rsidRPr="00D825B3" w:rsidRDefault="00ED5740" w:rsidP="00D978B2">
      <w:pPr>
        <w:rPr>
          <w:rFonts w:eastAsia="Palatino Linotype"/>
          <w:color w:val="000000"/>
        </w:rPr>
      </w:pPr>
      <w:r w:rsidRPr="00D825B3">
        <w:rPr>
          <w:rFonts w:eastAsia="Palatino Linotype"/>
        </w:rPr>
        <w:t xml:space="preserve">Así las cosas, no obsta mencionar que de las constancias que obran en el expediente en el que se actúa, se advierte que </w:t>
      </w:r>
      <w:r w:rsidRPr="00D825B3">
        <w:rPr>
          <w:rFonts w:cs="Arial"/>
        </w:rPr>
        <w:t xml:space="preserve">la atención de la solicitud de información de mérito, correspondió a la Dirección de Administración, que, conforme al </w:t>
      </w:r>
      <w:r w:rsidRPr="00D825B3">
        <w:rPr>
          <w:rFonts w:eastAsia="Palatino Linotype"/>
          <w:color w:val="000000"/>
        </w:rPr>
        <w:t xml:space="preserve">Bando Municipal de 2024 del </w:t>
      </w:r>
      <w:r w:rsidRPr="00D825B3">
        <w:rPr>
          <w:rFonts w:eastAsia="Palatino Linotype"/>
          <w:b/>
          <w:color w:val="000000"/>
        </w:rPr>
        <w:t xml:space="preserve">SUJETO OBLIGADO, </w:t>
      </w:r>
      <w:r w:rsidRPr="00D825B3">
        <w:rPr>
          <w:rFonts w:eastAsia="Palatino Linotype"/>
          <w:color w:val="000000"/>
        </w:rPr>
        <w:t>cuenta con las atribuciones siguientes:</w:t>
      </w:r>
    </w:p>
    <w:p w14:paraId="2D1C7C54" w14:textId="77777777" w:rsidR="00ED5740" w:rsidRPr="00D825B3" w:rsidRDefault="00ED5740" w:rsidP="00ED5740">
      <w:pPr>
        <w:spacing w:before="240" w:after="240"/>
        <w:rPr>
          <w:rFonts w:eastAsia="Palatino Linotype" w:cs="Palatino Linotype"/>
          <w:color w:val="000000"/>
          <w:szCs w:val="22"/>
        </w:rPr>
      </w:pPr>
    </w:p>
    <w:p w14:paraId="10A105C4" w14:textId="77777777" w:rsidR="00ED5740" w:rsidRPr="00D825B3" w:rsidRDefault="00ED5740" w:rsidP="00D978B2">
      <w:pPr>
        <w:pStyle w:val="Puesto"/>
        <w:jc w:val="center"/>
        <w:rPr>
          <w:rFonts w:eastAsia="Palatino Linotype"/>
          <w:b/>
        </w:rPr>
      </w:pPr>
      <w:r w:rsidRPr="00D825B3">
        <w:rPr>
          <w:rFonts w:eastAsia="Palatino Linotype"/>
        </w:rPr>
        <w:t>“</w:t>
      </w:r>
      <w:r w:rsidRPr="00D825B3">
        <w:rPr>
          <w:rFonts w:eastAsia="Palatino Linotype"/>
          <w:b/>
        </w:rPr>
        <w:t>CAPÍTULO XII</w:t>
      </w:r>
    </w:p>
    <w:p w14:paraId="0C66E747" w14:textId="77777777" w:rsidR="00ED5740" w:rsidRPr="00D825B3" w:rsidRDefault="00ED5740" w:rsidP="00D978B2">
      <w:pPr>
        <w:pStyle w:val="Puesto"/>
        <w:jc w:val="center"/>
        <w:rPr>
          <w:rFonts w:eastAsia="Palatino Linotype"/>
          <w:b/>
        </w:rPr>
      </w:pPr>
      <w:r w:rsidRPr="00D825B3">
        <w:rPr>
          <w:rFonts w:eastAsia="Palatino Linotype"/>
          <w:b/>
        </w:rPr>
        <w:t>De la Dirección de Administración</w:t>
      </w:r>
    </w:p>
    <w:p w14:paraId="0027268B" w14:textId="77777777" w:rsidR="00D978B2" w:rsidRPr="00D825B3" w:rsidRDefault="00D978B2" w:rsidP="00D978B2">
      <w:pPr>
        <w:pStyle w:val="Puesto"/>
        <w:rPr>
          <w:rFonts w:eastAsia="Palatino Linotype"/>
          <w:b/>
        </w:rPr>
      </w:pPr>
    </w:p>
    <w:p w14:paraId="62C355AC" w14:textId="77777777" w:rsidR="00ED5740" w:rsidRPr="00D825B3" w:rsidRDefault="00ED5740" w:rsidP="00D978B2">
      <w:pPr>
        <w:pStyle w:val="Puesto"/>
        <w:rPr>
          <w:rFonts w:eastAsia="Palatino Linotype"/>
        </w:rPr>
      </w:pPr>
      <w:r w:rsidRPr="00D825B3">
        <w:rPr>
          <w:rFonts w:eastAsia="Palatino Linotype"/>
          <w:b/>
        </w:rPr>
        <w:t>Artículo 98.</w:t>
      </w:r>
      <w:r w:rsidRPr="00D825B3">
        <w:rPr>
          <w:rFonts w:eastAsia="Palatino Linotype"/>
        </w:rPr>
        <w:t xml:space="preserve"> La Dirección de Administración tiene las siguientes atribuciones:</w:t>
      </w:r>
    </w:p>
    <w:p w14:paraId="7ABAA13D" w14:textId="77777777" w:rsidR="00ED5740" w:rsidRPr="00D825B3" w:rsidRDefault="00ED5740" w:rsidP="00D978B2">
      <w:pPr>
        <w:pStyle w:val="Puesto"/>
        <w:rPr>
          <w:rFonts w:eastAsia="Palatino Linotype"/>
          <w:b/>
        </w:rPr>
      </w:pPr>
      <w:r w:rsidRPr="00D825B3">
        <w:rPr>
          <w:rFonts w:eastAsia="Palatino Linotype"/>
          <w:b/>
        </w:rPr>
        <w:lastRenderedPageBreak/>
        <w:t>I. Planear, proponer, ejecutar, dar seguimiento, supervisar, evaluar el programa de optimización de los recursos humanos y materiales en el quehacer interno de la Administración Pública Municipal;</w:t>
      </w:r>
    </w:p>
    <w:p w14:paraId="64C8A7BB" w14:textId="77777777" w:rsidR="00ED5740" w:rsidRPr="00D825B3" w:rsidRDefault="00ED5740" w:rsidP="00D978B2">
      <w:pPr>
        <w:pStyle w:val="Puesto"/>
        <w:rPr>
          <w:rFonts w:eastAsia="Palatino Linotype"/>
        </w:rPr>
      </w:pPr>
      <w:r w:rsidRPr="00D825B3">
        <w:rPr>
          <w:rFonts w:eastAsia="Palatino Linotype"/>
        </w:rPr>
        <w:t>…</w:t>
      </w:r>
    </w:p>
    <w:p w14:paraId="00D79378" w14:textId="77777777" w:rsidR="00ED5740" w:rsidRPr="00D825B3" w:rsidRDefault="00ED5740" w:rsidP="00D978B2">
      <w:pPr>
        <w:pStyle w:val="Puesto"/>
        <w:rPr>
          <w:rFonts w:eastAsia="Palatino Linotype"/>
        </w:rPr>
      </w:pPr>
      <w:r w:rsidRPr="00D825B3">
        <w:rPr>
          <w:rFonts w:eastAsia="Palatino Linotype"/>
          <w:b/>
        </w:rPr>
        <w:t>Artículo 99. Para el desempeño de sus funciones la Dirección de Administración se auxiliará de</w:t>
      </w:r>
      <w:r w:rsidRPr="00D825B3">
        <w:rPr>
          <w:rFonts w:eastAsia="Palatino Linotype"/>
        </w:rPr>
        <w:t xml:space="preserve"> la </w:t>
      </w:r>
      <w:r w:rsidRPr="00D825B3">
        <w:rPr>
          <w:rFonts w:eastAsia="Palatino Linotype"/>
          <w:b/>
          <w:u w:val="single"/>
        </w:rPr>
        <w:t>Unidad de Recursos Humanos</w:t>
      </w:r>
      <w:r w:rsidRPr="00D825B3">
        <w:rPr>
          <w:rFonts w:eastAsia="Palatino Linotype"/>
        </w:rPr>
        <w:t>, Unidad de Adquisiciones y Recursos Materiales, Unidad de Parque Vehicular, Unidad de Tecnologías de la Información y Unidad de Servicios Generales.” (Énfasis añadido)</w:t>
      </w:r>
    </w:p>
    <w:p w14:paraId="69411099" w14:textId="77777777" w:rsidR="00ED5740" w:rsidRPr="00D825B3" w:rsidRDefault="00ED5740" w:rsidP="00ED5740">
      <w:pPr>
        <w:rPr>
          <w:i/>
          <w:szCs w:val="22"/>
        </w:rPr>
      </w:pPr>
    </w:p>
    <w:p w14:paraId="0026ABA8" w14:textId="0BC4D487" w:rsidR="00ED5740" w:rsidRPr="00D825B3" w:rsidRDefault="00ED5740" w:rsidP="00ED5740">
      <w:pPr>
        <w:ind w:right="-93"/>
        <w:rPr>
          <w:szCs w:val="22"/>
          <w:lang w:eastAsia="es-MX"/>
        </w:rPr>
      </w:pPr>
      <w:r w:rsidRPr="00D825B3">
        <w:rPr>
          <w:rFonts w:eastAsia="Palatino Linotype" w:cs="Palatino Linotype"/>
          <w:szCs w:val="22"/>
          <w:lang w:val="es-ES"/>
        </w:rPr>
        <w:t xml:space="preserve">De lo que, se advierte que </w:t>
      </w:r>
      <w:r w:rsidRPr="00D825B3">
        <w:rPr>
          <w:rFonts w:eastAsia="Palatino Linotype" w:cs="Palatino Linotype"/>
          <w:b/>
          <w:bCs/>
          <w:szCs w:val="22"/>
          <w:lang w:val="es-ES"/>
        </w:rPr>
        <w:t>EL SUJETO OBLIGADO</w:t>
      </w:r>
      <w:r w:rsidRPr="00D825B3">
        <w:rPr>
          <w:rFonts w:eastAsia="Palatino Linotype" w:cs="Palatino Linotype"/>
          <w:szCs w:val="22"/>
          <w:lang w:val="es-ES"/>
        </w:rPr>
        <w:t xml:space="preserve"> cumplió con el procedimiento de búsqueda</w:t>
      </w:r>
      <w:r w:rsidRPr="00D825B3">
        <w:rPr>
          <w:rFonts w:cs="Arial"/>
          <w:szCs w:val="22"/>
        </w:rPr>
        <w:t xml:space="preserve">, </w:t>
      </w:r>
      <w:r w:rsidRPr="00D825B3">
        <w:rPr>
          <w:szCs w:val="22"/>
          <w:lang w:eastAsia="es-MX"/>
        </w:rPr>
        <w:t>que para tal efecto dispone el artículo 162, de la Ley de Transparencia y Acceso a la Información Pública del Estado de México y Municipios, que índica:</w:t>
      </w:r>
    </w:p>
    <w:p w14:paraId="577BA75D" w14:textId="77777777" w:rsidR="00ED5740" w:rsidRPr="00D825B3" w:rsidRDefault="00ED5740" w:rsidP="00ED5740">
      <w:pPr>
        <w:rPr>
          <w:szCs w:val="22"/>
          <w:lang w:eastAsia="es-MX"/>
        </w:rPr>
      </w:pPr>
    </w:p>
    <w:p w14:paraId="3DD07F1D" w14:textId="77777777" w:rsidR="00ED5740" w:rsidRPr="00D825B3" w:rsidRDefault="00ED5740" w:rsidP="00D978B2">
      <w:pPr>
        <w:pStyle w:val="Puesto"/>
        <w:rPr>
          <w:lang w:eastAsia="es-MX"/>
        </w:rPr>
      </w:pPr>
      <w:r w:rsidRPr="00D825B3">
        <w:rPr>
          <w:lang w:eastAsia="es-MX"/>
        </w:rPr>
        <w:t>“</w:t>
      </w:r>
      <w:r w:rsidRPr="00D825B3">
        <w:rPr>
          <w:b/>
          <w:bCs/>
          <w:lang w:eastAsia="es-MX"/>
        </w:rPr>
        <w:t xml:space="preserve">Artículo 162. </w:t>
      </w:r>
      <w:r w:rsidRPr="00D825B3">
        <w:rPr>
          <w:lang w:eastAsia="es-MX"/>
        </w:rPr>
        <w:t xml:space="preserve">Las unidades de transparencia deberán garantizar que las solicitudes se turnen a todas las Áreas competentes que cuenten con la información o deban tenerla de acuerdo a sus facultades, </w:t>
      </w:r>
      <w:r w:rsidRPr="00D825B3">
        <w:t>competencias</w:t>
      </w:r>
      <w:r w:rsidRPr="00D825B3">
        <w:rPr>
          <w:lang w:eastAsia="es-MX"/>
        </w:rPr>
        <w:t xml:space="preserve"> y funciones, con el objeto de que realicen una búsqueda exhaustiva y razonable de la información solicitada.”</w:t>
      </w:r>
    </w:p>
    <w:p w14:paraId="02A95DB2" w14:textId="77777777" w:rsidR="00ED5740" w:rsidRPr="00D825B3" w:rsidRDefault="00ED5740" w:rsidP="00ED5740">
      <w:pPr>
        <w:spacing w:after="160"/>
        <w:rPr>
          <w:rFonts w:eastAsiaTheme="minorHAnsi" w:cstheme="minorBidi"/>
          <w:szCs w:val="22"/>
          <w:lang w:eastAsia="en-US"/>
        </w:rPr>
      </w:pPr>
    </w:p>
    <w:p w14:paraId="2CA329AA" w14:textId="4DC1C002" w:rsidR="00ED5740" w:rsidRPr="00D825B3" w:rsidRDefault="00E17F09" w:rsidP="008D6DCC">
      <w:pPr>
        <w:contextualSpacing/>
        <w:rPr>
          <w:szCs w:val="22"/>
          <w:lang w:val="es-ES"/>
        </w:rPr>
      </w:pPr>
      <w:r w:rsidRPr="00D825B3">
        <w:rPr>
          <w:rFonts w:cs="Arial"/>
          <w:szCs w:val="22"/>
          <w:lang w:eastAsia="es-CO"/>
        </w:rPr>
        <w:t xml:space="preserve">En ese tenor, cabe recordar, que </w:t>
      </w:r>
      <w:r w:rsidRPr="00D825B3">
        <w:rPr>
          <w:rFonts w:eastAsia="Palatino Linotype" w:cs="Palatino Linotype"/>
          <w:b/>
          <w:bCs/>
          <w:szCs w:val="22"/>
          <w:lang w:val="es-ES"/>
        </w:rPr>
        <w:t xml:space="preserve">EL SUJETO OBLIGADO </w:t>
      </w:r>
      <w:r w:rsidRPr="00D825B3">
        <w:rPr>
          <w:rFonts w:eastAsia="Palatino Linotype" w:cs="Palatino Linotype"/>
          <w:bCs/>
          <w:szCs w:val="22"/>
          <w:lang w:val="es-ES"/>
        </w:rPr>
        <w:t xml:space="preserve">respecto de la materia de la solicitud, manifestó que </w:t>
      </w:r>
      <w:r w:rsidR="00C63EF2" w:rsidRPr="00D825B3">
        <w:rPr>
          <w:szCs w:val="22"/>
          <w:lang w:val="es-ES"/>
        </w:rPr>
        <w:t>del 01 al 15 de enero de enero no se firmó ningún contrato de relación laboral con los servidores públicos.</w:t>
      </w:r>
    </w:p>
    <w:p w14:paraId="1CEFDBC7" w14:textId="77777777" w:rsidR="00C63EF2" w:rsidRPr="00D825B3" w:rsidRDefault="00C63EF2" w:rsidP="008D6DCC">
      <w:pPr>
        <w:contextualSpacing/>
        <w:rPr>
          <w:szCs w:val="22"/>
          <w:lang w:val="es-ES"/>
        </w:rPr>
      </w:pPr>
    </w:p>
    <w:p w14:paraId="63F2AB49" w14:textId="1DC71DBF" w:rsidR="00EE2064" w:rsidRPr="00D825B3" w:rsidRDefault="00EE2064" w:rsidP="00EE2064">
      <w:pPr>
        <w:contextualSpacing/>
        <w:rPr>
          <w:szCs w:val="22"/>
        </w:rPr>
      </w:pPr>
      <w:r w:rsidRPr="00D825B3">
        <w:rPr>
          <w:szCs w:val="22"/>
        </w:rPr>
        <w:t xml:space="preserve">Pronunciamiento que le causó inconformidad a </w:t>
      </w:r>
      <w:r w:rsidR="00D978B2" w:rsidRPr="00D825B3">
        <w:rPr>
          <w:b/>
          <w:szCs w:val="22"/>
        </w:rPr>
        <w:t>LA PARTE</w:t>
      </w:r>
      <w:r w:rsidRPr="00D825B3">
        <w:rPr>
          <w:szCs w:val="22"/>
        </w:rPr>
        <w:t xml:space="preserve"> </w:t>
      </w:r>
      <w:r w:rsidRPr="00D825B3">
        <w:rPr>
          <w:b/>
          <w:szCs w:val="22"/>
        </w:rPr>
        <w:t xml:space="preserve">RECURRENTE </w:t>
      </w:r>
      <w:r w:rsidRPr="00D825B3">
        <w:rPr>
          <w:szCs w:val="22"/>
        </w:rPr>
        <w:t>y motivó el recurso de revisión en estudio, expresando que se le negó la información y solicita que se anexe el acta de inexistencia correspondiente.</w:t>
      </w:r>
    </w:p>
    <w:p w14:paraId="6F424864" w14:textId="77777777" w:rsidR="00EE2064" w:rsidRPr="00D825B3" w:rsidRDefault="00EE2064" w:rsidP="008D6DCC">
      <w:pPr>
        <w:contextualSpacing/>
        <w:rPr>
          <w:b/>
          <w:szCs w:val="22"/>
        </w:rPr>
      </w:pPr>
    </w:p>
    <w:p w14:paraId="12B3B94F" w14:textId="210FD3F7" w:rsidR="008D6DCC" w:rsidRPr="00D825B3" w:rsidRDefault="008D6DCC" w:rsidP="008D6DCC">
      <w:pPr>
        <w:contextualSpacing/>
        <w:rPr>
          <w:szCs w:val="22"/>
        </w:rPr>
      </w:pPr>
      <w:r w:rsidRPr="00D825B3">
        <w:rPr>
          <w:szCs w:val="22"/>
        </w:rPr>
        <w:t xml:space="preserve">En tal sentido, debemos mencionar que la inexistencia de la información, es una cuestión de hecho que se le atribuye a la misma, cuando ésta no se encuentra en los archivos del </w:t>
      </w:r>
      <w:r w:rsidR="00D978B2" w:rsidRPr="00D825B3">
        <w:rPr>
          <w:szCs w:val="22"/>
        </w:rPr>
        <w:t xml:space="preserve">Sujeto Obligado. </w:t>
      </w:r>
    </w:p>
    <w:p w14:paraId="13D8BF7A" w14:textId="77777777" w:rsidR="008D6DCC" w:rsidRPr="00D825B3" w:rsidRDefault="008D6DCC" w:rsidP="008D6DCC">
      <w:pPr>
        <w:contextualSpacing/>
        <w:rPr>
          <w:szCs w:val="22"/>
        </w:rPr>
      </w:pPr>
    </w:p>
    <w:p w14:paraId="7D367280" w14:textId="77777777" w:rsidR="008D6DCC" w:rsidRPr="00D825B3" w:rsidRDefault="008D6DCC" w:rsidP="008D6DCC">
      <w:pPr>
        <w:contextualSpacing/>
        <w:rPr>
          <w:szCs w:val="22"/>
        </w:rPr>
      </w:pPr>
      <w:r w:rsidRPr="00D825B3">
        <w:rPr>
          <w:szCs w:val="22"/>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2CD387C5" w14:textId="77777777" w:rsidR="008D6DCC" w:rsidRPr="00D825B3" w:rsidRDefault="008D6DCC" w:rsidP="008D6DCC">
      <w:pPr>
        <w:contextualSpacing/>
        <w:rPr>
          <w:szCs w:val="22"/>
        </w:rPr>
      </w:pPr>
    </w:p>
    <w:p w14:paraId="4A0C605D" w14:textId="77777777" w:rsidR="008D6DCC" w:rsidRPr="00D825B3" w:rsidRDefault="008D6DCC" w:rsidP="008D6DCC">
      <w:pPr>
        <w:rPr>
          <w:rFonts w:cs="Tahoma"/>
          <w:szCs w:val="22"/>
        </w:rPr>
      </w:pPr>
      <w:r w:rsidRPr="00D825B3">
        <w:rPr>
          <w:rFonts w:cs="Tahoma"/>
          <w:szCs w:val="22"/>
          <w:lang w:val="es-ES"/>
        </w:rPr>
        <w:t>Conforme a lo anterior,</w:t>
      </w:r>
      <w:r w:rsidRPr="00D825B3">
        <w:rPr>
          <w:rFonts w:cs="Tahoma"/>
          <w:szCs w:val="22"/>
        </w:rPr>
        <w:t xml:space="preserve"> la </w:t>
      </w:r>
      <w:r w:rsidRPr="00D825B3">
        <w:rPr>
          <w:rFonts w:cs="Tahoma"/>
          <w:b/>
          <w:szCs w:val="22"/>
        </w:rPr>
        <w:t>inexistencia</w:t>
      </w:r>
      <w:r w:rsidRPr="00D825B3">
        <w:rPr>
          <w:rFonts w:cs="Tahoma"/>
          <w:szCs w:val="22"/>
        </w:rPr>
        <w:t xml:space="preserve"> presupone la competencia del sujeto obligado para conocer de la información, pero por alguna circunstancia, la documentación solicitada no obra en sus archivos; sin embargo, para poder acreditar dicha circunstancia, se considera que los Sujetos Obligados, </w:t>
      </w:r>
      <w:r w:rsidRPr="00D825B3">
        <w:rPr>
          <w:rFonts w:cs="Tahoma"/>
          <w:b/>
          <w:bCs/>
          <w:szCs w:val="22"/>
        </w:rPr>
        <w:t>primero deben realizar una indagación en todos los archivos de las áreas con funciones para conocer de lo peticionado.</w:t>
      </w:r>
    </w:p>
    <w:p w14:paraId="57D9BAC8" w14:textId="77777777" w:rsidR="008D6DCC" w:rsidRPr="00D825B3" w:rsidRDefault="008D6DCC" w:rsidP="008D6DCC">
      <w:pPr>
        <w:rPr>
          <w:rFonts w:cs="Tahoma"/>
          <w:bCs/>
          <w:iCs/>
          <w:szCs w:val="22"/>
          <w:lang w:val="es-ES"/>
        </w:rPr>
      </w:pPr>
    </w:p>
    <w:p w14:paraId="56DF732E" w14:textId="7CDFF95F" w:rsidR="008D6DCC" w:rsidRPr="00D825B3" w:rsidRDefault="00244DFA" w:rsidP="008D6DCC">
      <w:pPr>
        <w:rPr>
          <w:rFonts w:cs="Arial"/>
          <w:b/>
          <w:bCs/>
          <w:szCs w:val="22"/>
        </w:rPr>
      </w:pPr>
      <w:r w:rsidRPr="00D825B3">
        <w:rPr>
          <w:rFonts w:cs="Arial"/>
          <w:bCs/>
          <w:szCs w:val="22"/>
        </w:rPr>
        <w:t>Por su parte</w:t>
      </w:r>
      <w:r w:rsidR="008D6DCC" w:rsidRPr="00D825B3">
        <w:rPr>
          <w:rFonts w:cs="Arial"/>
          <w:bCs/>
          <w:szCs w:val="22"/>
        </w:rPr>
        <w:t xml:space="preserve">, según Jarquín, Soledad (2019), en el “Diccionario de Transparencia y Acceso a la Información Pública” (p. 68), </w:t>
      </w:r>
      <w:r w:rsidR="008D6DCC" w:rsidRPr="00D825B3">
        <w:rPr>
          <w:rFonts w:cs="Arial"/>
          <w:b/>
          <w:bCs/>
          <w:szCs w:val="22"/>
        </w:rPr>
        <w:t>la búsqueda exhaustiva</w:t>
      </w:r>
      <w:r w:rsidR="008D6DCC" w:rsidRPr="00D825B3">
        <w:rPr>
          <w:rFonts w:cs="Arial"/>
          <w:bCs/>
          <w:szCs w:val="22"/>
        </w:rPr>
        <w:t xml:space="preserve"> es la obligación del área administrativa del Sujeto Obligado que cuenta o puede contar con la información requerida, la cual consiste en localizar toda aquella que atienda la solicitud, </w:t>
      </w:r>
      <w:r w:rsidR="008D6DCC" w:rsidRPr="00D825B3">
        <w:rPr>
          <w:rFonts w:cs="Arial"/>
          <w:b/>
          <w:bCs/>
          <w:szCs w:val="22"/>
        </w:rPr>
        <w:t>hasta agotar por completo las posibilidades de indagación.</w:t>
      </w:r>
    </w:p>
    <w:p w14:paraId="55529476" w14:textId="77777777" w:rsidR="008D6DCC" w:rsidRPr="00D825B3" w:rsidRDefault="008D6DCC" w:rsidP="008D6DCC">
      <w:pPr>
        <w:rPr>
          <w:rFonts w:cs="Arial"/>
          <w:b/>
          <w:bCs/>
          <w:szCs w:val="22"/>
        </w:rPr>
      </w:pPr>
    </w:p>
    <w:p w14:paraId="5C164A28" w14:textId="77777777" w:rsidR="008D6DCC" w:rsidRPr="00D825B3" w:rsidRDefault="008D6DCC" w:rsidP="008D6DCC">
      <w:pPr>
        <w:rPr>
          <w:rFonts w:cs="Arial"/>
          <w:b/>
          <w:bCs/>
          <w:szCs w:val="22"/>
        </w:rPr>
      </w:pPr>
      <w:r w:rsidRPr="00D825B3">
        <w:rPr>
          <w:rFonts w:cs="Arial"/>
          <w:bCs/>
          <w:szCs w:val="22"/>
        </w:rPr>
        <w:t xml:space="preserve">Además, según Calero, Natalia (2016), en la “Ley General de Transparencia y Acceso a la Información Pública Comentada” (p. 408), para que exista una búsqueda exhaustiva y razonable, se debe hacer una </w:t>
      </w:r>
      <w:r w:rsidRPr="00D825B3">
        <w:rPr>
          <w:rFonts w:cs="Arial"/>
          <w:b/>
          <w:bCs/>
          <w:szCs w:val="22"/>
        </w:rPr>
        <w:t xml:space="preserve">indagación consiente y minuciosa en sus archivos físicos y electrónicos. </w:t>
      </w:r>
    </w:p>
    <w:p w14:paraId="7741AA11" w14:textId="77777777" w:rsidR="008D6DCC" w:rsidRPr="00D825B3" w:rsidRDefault="008D6DCC" w:rsidP="003364EA">
      <w:pPr>
        <w:ind w:right="113"/>
        <w:rPr>
          <w:rFonts w:eastAsia="Palatino Linotype" w:cs="Palatino Linotype"/>
          <w:szCs w:val="22"/>
        </w:rPr>
      </w:pPr>
    </w:p>
    <w:p w14:paraId="78EA8031" w14:textId="58713130" w:rsidR="00CE6164" w:rsidRPr="00D825B3" w:rsidRDefault="00CE6164" w:rsidP="00CE6164">
      <w:pPr>
        <w:rPr>
          <w:szCs w:val="22"/>
        </w:rPr>
      </w:pPr>
      <w:r w:rsidRPr="00D825B3">
        <w:rPr>
          <w:szCs w:val="22"/>
        </w:rPr>
        <w:t xml:space="preserve">Es decir, el acuerdo de inexistencia procede cuando se presuma la existencia de la información derivado de las facultades, competencias y funciones que los ordenamientos jurídicos </w:t>
      </w:r>
      <w:r w:rsidRPr="00D825B3">
        <w:rPr>
          <w:szCs w:val="22"/>
        </w:rPr>
        <w:lastRenderedPageBreak/>
        <w:t>aplicables otorguen a los Sujetos Obligados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w:t>
      </w:r>
    </w:p>
    <w:p w14:paraId="3974F7CF" w14:textId="77777777" w:rsidR="00984A70" w:rsidRPr="00D825B3" w:rsidRDefault="00984A70" w:rsidP="00CE6164">
      <w:pPr>
        <w:rPr>
          <w:szCs w:val="22"/>
        </w:rPr>
      </w:pPr>
    </w:p>
    <w:p w14:paraId="3D57A2A9" w14:textId="77777777" w:rsidR="00984A70" w:rsidRPr="00D825B3" w:rsidRDefault="00984A70" w:rsidP="00984A70">
      <w:pPr>
        <w:tabs>
          <w:tab w:val="left" w:pos="7938"/>
        </w:tabs>
        <w:rPr>
          <w:rFonts w:eastAsia="Palatino Linotype" w:cs="Palatino Linotype"/>
          <w:szCs w:val="22"/>
        </w:rPr>
      </w:pPr>
      <w:r w:rsidRPr="00D825B3">
        <w:rPr>
          <w:rFonts w:eastAsia="Palatino Linotype" w:cs="Palatino Linotype"/>
          <w:szCs w:val="22"/>
        </w:rPr>
        <w:t xml:space="preserve">Ahora bien, lo anterior, guarda relación con la presunción de la existencia de la información referida en el artículo 19 de la Ley de Transparencia y Acceso a la Información Pública del Estado de México y Municipios, que a la letra señala lo siguiente: </w:t>
      </w:r>
    </w:p>
    <w:p w14:paraId="6607F22D" w14:textId="77777777" w:rsidR="00984A70" w:rsidRPr="00D825B3" w:rsidRDefault="00984A70" w:rsidP="00984A70">
      <w:pPr>
        <w:tabs>
          <w:tab w:val="left" w:pos="7938"/>
        </w:tabs>
        <w:rPr>
          <w:rFonts w:eastAsia="Palatino Linotype" w:cs="Palatino Linotype"/>
          <w:szCs w:val="22"/>
        </w:rPr>
      </w:pPr>
    </w:p>
    <w:p w14:paraId="59E29ECF" w14:textId="77777777" w:rsidR="00984A70" w:rsidRPr="00D825B3" w:rsidRDefault="00984A70" w:rsidP="00D978B2">
      <w:pPr>
        <w:pStyle w:val="Puesto"/>
        <w:rPr>
          <w:rFonts w:eastAsia="Palatino Linotype"/>
        </w:rPr>
      </w:pPr>
      <w:r w:rsidRPr="00D825B3">
        <w:rPr>
          <w:rFonts w:eastAsia="Palatino Linotype"/>
        </w:rPr>
        <w:t>“</w:t>
      </w:r>
      <w:r w:rsidRPr="00D825B3">
        <w:rPr>
          <w:rFonts w:eastAsia="Palatino Linotype"/>
          <w:b/>
        </w:rPr>
        <w:t>Artículo 19.</w:t>
      </w:r>
      <w:r w:rsidRPr="00D825B3">
        <w:rPr>
          <w:rFonts w:eastAsia="Palatino Linotype"/>
        </w:rPr>
        <w:t xml:space="preserve"> Se presume que la información debe de existir si se refiere a las facultades, competencias y funciones que los ordenamientos jurídicos aplicables otorgan a los sujetos obligados. </w:t>
      </w:r>
    </w:p>
    <w:p w14:paraId="65F34BB4" w14:textId="77777777" w:rsidR="00984A70" w:rsidRPr="00D825B3" w:rsidRDefault="00984A70" w:rsidP="00D978B2">
      <w:pPr>
        <w:pStyle w:val="Puesto"/>
        <w:rPr>
          <w:rFonts w:eastAsia="Palatino Linotype"/>
        </w:rPr>
      </w:pPr>
    </w:p>
    <w:p w14:paraId="41AC36CB" w14:textId="77777777" w:rsidR="00984A70" w:rsidRPr="00D825B3" w:rsidRDefault="00984A70" w:rsidP="00D978B2">
      <w:pPr>
        <w:pStyle w:val="Puesto"/>
        <w:rPr>
          <w:rFonts w:eastAsia="Palatino Linotype"/>
          <w:b/>
        </w:rPr>
      </w:pPr>
      <w:r w:rsidRPr="00D825B3">
        <w:rPr>
          <w:rFonts w:eastAsia="Palatino Linotype"/>
          <w:b/>
        </w:rPr>
        <w:t xml:space="preserve">En los casos en que ciertas facultades, competencias o funciones no se hayan ejercido, se debe motivar la respuesta en función de las causas que motiven tal circunstancia. </w:t>
      </w:r>
    </w:p>
    <w:p w14:paraId="06BEF400" w14:textId="77777777" w:rsidR="00984A70" w:rsidRPr="00D825B3" w:rsidRDefault="00984A70" w:rsidP="00D978B2">
      <w:pPr>
        <w:pStyle w:val="Puesto"/>
        <w:rPr>
          <w:rFonts w:eastAsia="Palatino Linotype"/>
          <w:b/>
        </w:rPr>
      </w:pPr>
    </w:p>
    <w:p w14:paraId="66A346D7" w14:textId="77777777" w:rsidR="00984A70" w:rsidRPr="00D825B3" w:rsidRDefault="00984A70" w:rsidP="00D978B2">
      <w:pPr>
        <w:pStyle w:val="Puesto"/>
        <w:rPr>
          <w:rFonts w:eastAsia="Palatino Linotype"/>
          <w:b/>
        </w:rPr>
      </w:pPr>
      <w:r w:rsidRPr="00D825B3">
        <w:rPr>
          <w:rFonts w:eastAsia="Palatino Linotype"/>
          <w:b/>
        </w:rP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p>
    <w:p w14:paraId="20E191B4" w14:textId="77777777" w:rsidR="00984A70" w:rsidRPr="00D825B3" w:rsidRDefault="00984A70" w:rsidP="00D978B2">
      <w:pPr>
        <w:pStyle w:val="Puesto"/>
        <w:rPr>
          <w:rFonts w:eastAsia="Palatino Linotype"/>
        </w:rPr>
      </w:pPr>
    </w:p>
    <w:p w14:paraId="089F79F0" w14:textId="77777777" w:rsidR="00984A70" w:rsidRPr="00D825B3" w:rsidRDefault="00984A70" w:rsidP="00984A70">
      <w:pPr>
        <w:tabs>
          <w:tab w:val="left" w:pos="7938"/>
        </w:tabs>
        <w:rPr>
          <w:rFonts w:eastAsia="Palatino Linotype" w:cs="Palatino Linotype"/>
          <w:szCs w:val="22"/>
        </w:rPr>
      </w:pPr>
      <w:r w:rsidRPr="00D825B3">
        <w:rPr>
          <w:rFonts w:eastAsia="Palatino Linotype" w:cs="Palatino Linotype"/>
          <w:szCs w:val="22"/>
        </w:rPr>
        <w:t>Del análisis del artículo que antecede, se arriban a las siguientes consideraciones:</w:t>
      </w:r>
    </w:p>
    <w:p w14:paraId="6915B3F7" w14:textId="77777777" w:rsidR="00984A70" w:rsidRPr="00D825B3" w:rsidRDefault="00984A70" w:rsidP="00984A70">
      <w:pPr>
        <w:tabs>
          <w:tab w:val="left" w:pos="7938"/>
        </w:tabs>
        <w:rPr>
          <w:rFonts w:eastAsia="Palatino Linotype" w:cs="Palatino Linotype"/>
          <w:szCs w:val="22"/>
        </w:rPr>
      </w:pPr>
    </w:p>
    <w:p w14:paraId="00A60B63" w14:textId="77777777" w:rsidR="00984A70" w:rsidRPr="00D825B3" w:rsidRDefault="00984A70" w:rsidP="00984A70">
      <w:pPr>
        <w:numPr>
          <w:ilvl w:val="0"/>
          <w:numId w:val="14"/>
        </w:numPr>
        <w:pBdr>
          <w:top w:val="nil"/>
          <w:left w:val="nil"/>
          <w:bottom w:val="nil"/>
          <w:right w:val="nil"/>
          <w:between w:val="nil"/>
        </w:pBdr>
        <w:tabs>
          <w:tab w:val="left" w:pos="7938"/>
        </w:tabs>
        <w:rPr>
          <w:rFonts w:eastAsia="Palatino Linotype" w:cs="Palatino Linotype"/>
          <w:color w:val="000000"/>
          <w:szCs w:val="22"/>
        </w:rPr>
      </w:pPr>
      <w:r w:rsidRPr="00D825B3">
        <w:rPr>
          <w:rFonts w:eastAsia="Palatino Linotype" w:cs="Palatino Linotype"/>
          <w:b/>
          <w:color w:val="000000"/>
          <w:szCs w:val="22"/>
        </w:rPr>
        <w:t xml:space="preserve">Existencia y presunción implícita o explícita de la información: </w:t>
      </w:r>
      <w:r w:rsidRPr="00D825B3">
        <w:rPr>
          <w:rFonts w:eastAsia="Palatino Linotype" w:cs="Palatino Linotype"/>
          <w:color w:val="000000"/>
          <w:szCs w:val="22"/>
        </w:rPr>
        <w:t xml:space="preserve">Se presumen que la información debe existir, debido a que el Sujeto Obligado tiene la obligación, facultad y/o competencia de generarla. </w:t>
      </w:r>
    </w:p>
    <w:p w14:paraId="7D0F83B7" w14:textId="77777777" w:rsidR="00984A70" w:rsidRPr="00D825B3" w:rsidRDefault="00984A70" w:rsidP="00984A70">
      <w:pPr>
        <w:pBdr>
          <w:top w:val="nil"/>
          <w:left w:val="nil"/>
          <w:bottom w:val="nil"/>
          <w:right w:val="nil"/>
          <w:between w:val="nil"/>
        </w:pBdr>
        <w:tabs>
          <w:tab w:val="left" w:pos="7938"/>
        </w:tabs>
        <w:ind w:left="720"/>
        <w:rPr>
          <w:rFonts w:eastAsia="Palatino Linotype" w:cs="Palatino Linotype"/>
          <w:color w:val="000000"/>
          <w:szCs w:val="22"/>
        </w:rPr>
      </w:pPr>
    </w:p>
    <w:p w14:paraId="573D10DF" w14:textId="77777777" w:rsidR="00984A70" w:rsidRPr="00D825B3" w:rsidRDefault="00984A70" w:rsidP="00984A70">
      <w:pPr>
        <w:numPr>
          <w:ilvl w:val="0"/>
          <w:numId w:val="15"/>
        </w:numPr>
        <w:pBdr>
          <w:top w:val="nil"/>
          <w:left w:val="nil"/>
          <w:bottom w:val="nil"/>
          <w:right w:val="nil"/>
          <w:between w:val="nil"/>
        </w:pBdr>
        <w:tabs>
          <w:tab w:val="left" w:pos="7938"/>
        </w:tabs>
        <w:rPr>
          <w:rFonts w:eastAsia="Palatino Linotype" w:cs="Palatino Linotype"/>
          <w:color w:val="000000"/>
          <w:szCs w:val="22"/>
        </w:rPr>
      </w:pPr>
      <w:r w:rsidRPr="00D825B3">
        <w:rPr>
          <w:rFonts w:eastAsia="Palatino Linotype" w:cs="Palatino Linotype"/>
          <w:b/>
          <w:color w:val="000000"/>
          <w:szCs w:val="22"/>
        </w:rPr>
        <w:lastRenderedPageBreak/>
        <w:t>Inexistencia de la información, imputable a terceros:</w:t>
      </w:r>
      <w:r w:rsidRPr="00D825B3">
        <w:rPr>
          <w:rFonts w:eastAsia="Palatino Linotype" w:cs="Palatino Linotype"/>
          <w:color w:val="000000"/>
          <w:szCs w:val="22"/>
        </w:rPr>
        <w:t xml:space="preserve"> Para el caso de que, la información no obre en los archivos del Sujeto Obligado porque a) cuya realización dependa de un tercero que demande la emisión de un acto de autoridad b) de un acontecimiento de realización probable o c) una facultad potestativa; los sujetos obligados deberán manifestar de manera precisa y clara las razones que expliquen las causas por las que no se ha realizado el acto de autoridad y, en consecuencia no se ha documentado decisión alguna. </w:t>
      </w:r>
    </w:p>
    <w:p w14:paraId="5D2BFCFC" w14:textId="77777777" w:rsidR="00984A70" w:rsidRPr="00D825B3" w:rsidRDefault="00984A70" w:rsidP="00984A70">
      <w:pPr>
        <w:pBdr>
          <w:top w:val="nil"/>
          <w:left w:val="nil"/>
          <w:bottom w:val="nil"/>
          <w:right w:val="nil"/>
          <w:between w:val="nil"/>
        </w:pBdr>
        <w:tabs>
          <w:tab w:val="left" w:pos="7938"/>
        </w:tabs>
        <w:ind w:left="720"/>
        <w:rPr>
          <w:rFonts w:eastAsia="Palatino Linotype" w:cs="Palatino Linotype"/>
          <w:color w:val="000000"/>
          <w:szCs w:val="22"/>
        </w:rPr>
      </w:pPr>
    </w:p>
    <w:p w14:paraId="5CBD1719" w14:textId="77777777" w:rsidR="00984A70" w:rsidRPr="00D825B3" w:rsidRDefault="00984A70" w:rsidP="00984A70">
      <w:pPr>
        <w:numPr>
          <w:ilvl w:val="0"/>
          <w:numId w:val="15"/>
        </w:numPr>
        <w:pBdr>
          <w:top w:val="nil"/>
          <w:left w:val="nil"/>
          <w:bottom w:val="nil"/>
          <w:right w:val="nil"/>
          <w:between w:val="nil"/>
        </w:pBdr>
        <w:tabs>
          <w:tab w:val="left" w:pos="7938"/>
        </w:tabs>
        <w:rPr>
          <w:rFonts w:eastAsia="Palatino Linotype" w:cs="Palatino Linotype"/>
          <w:color w:val="000000"/>
          <w:szCs w:val="22"/>
        </w:rPr>
      </w:pPr>
      <w:r w:rsidRPr="00D825B3">
        <w:rPr>
          <w:rFonts w:eastAsia="Palatino Linotype" w:cs="Palatino Linotype"/>
          <w:b/>
          <w:color w:val="000000"/>
          <w:szCs w:val="22"/>
        </w:rPr>
        <w:t xml:space="preserve">Inexistencia de la información, por incumplimiento de una obligación o hechos imprevistos: </w:t>
      </w:r>
      <w:r w:rsidRPr="00D825B3">
        <w:rPr>
          <w:rFonts w:eastAsia="Palatino Linotype" w:cs="Palatino Linotype"/>
          <w:color w:val="000000"/>
          <w:szCs w:val="22"/>
        </w:rPr>
        <w:t xml:space="preserve">Para el caso de que, el sujeto obligado no haya ejercido lo que por Ley le correspondía y, en el supuesto de que, este si las haya ejercido pero por causas ajenas a él no cuenta con la información solicitada, deberá fundar y motivar las razones por las cuales no se encuentra la información en su posesión; es decir, deberá emitir una declaratoria de inexistencia. </w:t>
      </w:r>
    </w:p>
    <w:p w14:paraId="7372B005" w14:textId="77777777" w:rsidR="00D978B2" w:rsidRPr="00D825B3" w:rsidRDefault="00D978B2" w:rsidP="00D978B2">
      <w:pPr>
        <w:pStyle w:val="Prrafodelista"/>
        <w:rPr>
          <w:rFonts w:eastAsia="Palatino Linotype" w:cs="Palatino Linotype"/>
          <w:color w:val="000000"/>
          <w:szCs w:val="22"/>
        </w:rPr>
      </w:pPr>
    </w:p>
    <w:p w14:paraId="57539A69" w14:textId="7C86509D" w:rsidR="00984A70" w:rsidRPr="00D825B3" w:rsidRDefault="00984A70" w:rsidP="00CE6164">
      <w:pPr>
        <w:rPr>
          <w:rFonts w:eastAsia="Palatino Linotype" w:cs="Palatino Linotype"/>
          <w:szCs w:val="22"/>
        </w:rPr>
      </w:pPr>
      <w:r w:rsidRPr="00D825B3">
        <w:rPr>
          <w:rFonts w:eastAsia="Palatino Linotype" w:cs="Palatino Linotype"/>
          <w:szCs w:val="22"/>
        </w:rPr>
        <w:t>En el presente caso, se tiene que del análisis realizado a la solicitud de información,</w:t>
      </w:r>
      <w:r w:rsidR="00244DFA" w:rsidRPr="00D825B3">
        <w:rPr>
          <w:rFonts w:eastAsia="Palatino Linotype" w:cs="Palatino Linotype"/>
          <w:szCs w:val="22"/>
        </w:rPr>
        <w:t xml:space="preserve"> se colige que</w:t>
      </w:r>
      <w:r w:rsidRPr="00D825B3">
        <w:rPr>
          <w:rFonts w:eastAsia="Palatino Linotype" w:cs="Palatino Linotype"/>
          <w:szCs w:val="22"/>
        </w:rPr>
        <w:t xml:space="preserve"> </w:t>
      </w:r>
      <w:r w:rsidR="00D978B2" w:rsidRPr="00D825B3">
        <w:rPr>
          <w:rFonts w:eastAsia="Palatino Linotype" w:cs="Palatino Linotype"/>
          <w:b/>
          <w:szCs w:val="22"/>
        </w:rPr>
        <w:t>LA</w:t>
      </w:r>
      <w:r w:rsidR="00D978B2" w:rsidRPr="00D825B3">
        <w:rPr>
          <w:rFonts w:eastAsia="Palatino Linotype" w:cs="Palatino Linotype"/>
          <w:szCs w:val="22"/>
        </w:rPr>
        <w:t xml:space="preserve"> </w:t>
      </w:r>
      <w:r w:rsidRPr="00D825B3">
        <w:rPr>
          <w:rFonts w:eastAsia="Palatino Linotype" w:cs="Palatino Linotype"/>
          <w:b/>
          <w:szCs w:val="22"/>
        </w:rPr>
        <w:t>PARTE RECURRENTE</w:t>
      </w:r>
      <w:r w:rsidRPr="00D825B3">
        <w:rPr>
          <w:rFonts w:eastAsia="Palatino Linotype" w:cs="Palatino Linotype"/>
          <w:szCs w:val="22"/>
        </w:rPr>
        <w:t xml:space="preserve"> solicitó específicamente </w:t>
      </w:r>
      <w:r w:rsidR="008475F9" w:rsidRPr="00D825B3">
        <w:rPr>
          <w:rFonts w:eastAsia="Palatino Linotype" w:cs="Palatino Linotype"/>
          <w:szCs w:val="22"/>
        </w:rPr>
        <w:t xml:space="preserve">los contratos </w:t>
      </w:r>
      <w:r w:rsidR="00194B20" w:rsidRPr="00D825B3">
        <w:rPr>
          <w:rFonts w:eastAsia="Palatino Linotype" w:cs="Palatino Linotype"/>
          <w:szCs w:val="22"/>
        </w:rPr>
        <w:t>firmados por cada uno de los trabajadores dados de alta del 1 al 15 de enero 2025.</w:t>
      </w:r>
    </w:p>
    <w:p w14:paraId="75B697CD" w14:textId="77777777" w:rsidR="00CE6164" w:rsidRPr="00D825B3" w:rsidRDefault="00CE6164" w:rsidP="00DB0872">
      <w:pPr>
        <w:rPr>
          <w:rFonts w:eastAsia="Calibri"/>
          <w:szCs w:val="22"/>
          <w:lang w:eastAsia="es-MX"/>
        </w:rPr>
      </w:pPr>
    </w:p>
    <w:p w14:paraId="6BF3C05B" w14:textId="76E6771E" w:rsidR="002C0DC9" w:rsidRPr="00D825B3" w:rsidRDefault="00D97095" w:rsidP="00AB4520">
      <w:pPr>
        <w:rPr>
          <w:rFonts w:eastAsia="Calibri"/>
          <w:szCs w:val="22"/>
          <w:lang w:eastAsia="es-MX"/>
        </w:rPr>
      </w:pPr>
      <w:r w:rsidRPr="00D825B3">
        <w:rPr>
          <w:rFonts w:eastAsia="Calibri"/>
          <w:szCs w:val="22"/>
          <w:lang w:eastAsia="es-MX"/>
        </w:rPr>
        <w:t xml:space="preserve">En el entendido que si bien, conforme a lo estipulado en </w:t>
      </w:r>
      <w:r w:rsidR="00AB4520" w:rsidRPr="00D825B3">
        <w:rPr>
          <w:rFonts w:eastAsia="Calibri"/>
          <w:szCs w:val="22"/>
          <w:lang w:eastAsia="es-MX"/>
        </w:rPr>
        <w:t>los</w:t>
      </w:r>
      <w:r w:rsidRPr="00D825B3">
        <w:rPr>
          <w:rFonts w:eastAsia="Calibri"/>
          <w:szCs w:val="22"/>
          <w:lang w:eastAsia="es-MX"/>
        </w:rPr>
        <w:t xml:space="preserve"> artículo</w:t>
      </w:r>
      <w:r w:rsidR="00AB4520" w:rsidRPr="00D825B3">
        <w:rPr>
          <w:rFonts w:eastAsia="Calibri"/>
          <w:szCs w:val="22"/>
          <w:lang w:eastAsia="es-MX"/>
        </w:rPr>
        <w:t>s 45 y 48 de la Ley del Trabajo de los Servidores Públicos del Estado y Municipios, que para iniciar al servicio público, se requiere entre otr</w:t>
      </w:r>
      <w:r w:rsidR="00CE6164" w:rsidRPr="00D825B3">
        <w:rPr>
          <w:rFonts w:eastAsia="Calibri"/>
          <w:szCs w:val="22"/>
          <w:lang w:eastAsia="es-MX"/>
        </w:rPr>
        <w:t>o</w:t>
      </w:r>
      <w:r w:rsidR="00AB4520" w:rsidRPr="00D825B3">
        <w:rPr>
          <w:rFonts w:eastAsia="Calibri"/>
          <w:szCs w:val="22"/>
          <w:lang w:eastAsia="es-MX"/>
        </w:rPr>
        <w:t xml:space="preserve">s </w:t>
      </w:r>
      <w:r w:rsidR="00244DFA" w:rsidRPr="00D825B3">
        <w:rPr>
          <w:rFonts w:eastAsia="Calibri"/>
          <w:szCs w:val="22"/>
          <w:lang w:eastAsia="es-MX"/>
        </w:rPr>
        <w:t xml:space="preserve"> celebrar</w:t>
      </w:r>
      <w:r w:rsidR="00AB4520" w:rsidRPr="00D825B3">
        <w:rPr>
          <w:rFonts w:eastAsia="Calibri"/>
          <w:szCs w:val="22"/>
          <w:lang w:eastAsia="es-MX"/>
        </w:rPr>
        <w:t xml:space="preserve"> un </w:t>
      </w:r>
      <w:r w:rsidR="00AB4520" w:rsidRPr="00D825B3">
        <w:rPr>
          <w:rFonts w:eastAsia="Calibri"/>
          <w:b/>
          <w:i/>
          <w:szCs w:val="22"/>
          <w:lang w:eastAsia="es-MX"/>
        </w:rPr>
        <w:t xml:space="preserve">contrato </w:t>
      </w:r>
      <w:r w:rsidR="00AB4520" w:rsidRPr="00D825B3">
        <w:rPr>
          <w:rFonts w:eastAsia="Calibri"/>
          <w:szCs w:val="22"/>
          <w:lang w:eastAsia="es-MX"/>
        </w:rPr>
        <w:t xml:space="preserve">tal y como se lee de su contenido; también lo es, que existen otras formas para iniciar la prestación de los servicios, como lo </w:t>
      </w:r>
      <w:r w:rsidR="00194B20" w:rsidRPr="00D825B3">
        <w:rPr>
          <w:rFonts w:eastAsia="Calibri"/>
          <w:szCs w:val="22"/>
          <w:lang w:eastAsia="es-MX"/>
        </w:rPr>
        <w:t xml:space="preserve">es </w:t>
      </w:r>
      <w:r w:rsidR="00AB4520" w:rsidRPr="00D825B3">
        <w:rPr>
          <w:rFonts w:eastAsia="Calibri"/>
          <w:szCs w:val="22"/>
          <w:lang w:eastAsia="es-MX"/>
        </w:rPr>
        <w:t>el nombramiento o el formato único de Movimientos de Personal.</w:t>
      </w:r>
    </w:p>
    <w:p w14:paraId="6B8EB7DF" w14:textId="77777777" w:rsidR="00194B20" w:rsidRPr="00D825B3" w:rsidRDefault="00194B20" w:rsidP="00AB4520">
      <w:pPr>
        <w:rPr>
          <w:rFonts w:eastAsia="Calibri"/>
          <w:szCs w:val="22"/>
          <w:lang w:eastAsia="es-MX"/>
        </w:rPr>
      </w:pPr>
    </w:p>
    <w:p w14:paraId="5D30E8C3" w14:textId="33FE259F" w:rsidR="00194B20" w:rsidRPr="00D825B3" w:rsidRDefault="00194B20" w:rsidP="00AB4520">
      <w:pPr>
        <w:rPr>
          <w:rFonts w:eastAsia="Calibri"/>
          <w:szCs w:val="22"/>
          <w:lang w:eastAsia="es-MX"/>
        </w:rPr>
      </w:pPr>
      <w:r w:rsidRPr="00D825B3">
        <w:rPr>
          <w:rFonts w:eastAsia="Calibri"/>
          <w:szCs w:val="22"/>
          <w:lang w:eastAsia="es-MX"/>
        </w:rPr>
        <w:lastRenderedPageBreak/>
        <w:t>Por lo que se colige que, para iniciar la relación laboral se puede firmar contratos o expedir nombramiento u otorgar el formato único de Movimientos de Personal.</w:t>
      </w:r>
    </w:p>
    <w:p w14:paraId="6F2811B9" w14:textId="77777777" w:rsidR="00194B20" w:rsidRPr="00D825B3" w:rsidRDefault="00194B20" w:rsidP="00AB4520">
      <w:pPr>
        <w:rPr>
          <w:rFonts w:eastAsia="Calibri"/>
          <w:szCs w:val="22"/>
          <w:lang w:eastAsia="es-MX"/>
        </w:rPr>
      </w:pPr>
    </w:p>
    <w:p w14:paraId="5ECFC2C3" w14:textId="35C9F377" w:rsidR="006F001A" w:rsidRPr="00D825B3" w:rsidRDefault="00A9271D" w:rsidP="00CE6164">
      <w:pPr>
        <w:rPr>
          <w:szCs w:val="22"/>
        </w:rPr>
      </w:pPr>
      <w:r w:rsidRPr="00D825B3">
        <w:rPr>
          <w:szCs w:val="22"/>
        </w:rPr>
        <w:t xml:space="preserve">Es así que, debido a que la unidad administrativa competente, a saber la Dirección  de Administración refirió que no se firmaron contratos, resulta imposible ordenar la entrega de información que no se ha generado, así como tampoco </w:t>
      </w:r>
      <w:r w:rsidR="00CE6164" w:rsidRPr="00D825B3">
        <w:rPr>
          <w:szCs w:val="22"/>
        </w:rPr>
        <w:t>resulta procedente la emisión de</w:t>
      </w:r>
      <w:r w:rsidR="006A0A0D" w:rsidRPr="00D825B3">
        <w:rPr>
          <w:szCs w:val="22"/>
        </w:rPr>
        <w:t xml:space="preserve"> </w:t>
      </w:r>
      <w:r w:rsidR="006A0A0D" w:rsidRPr="00D825B3">
        <w:rPr>
          <w:rFonts w:cs="Arial"/>
          <w:szCs w:val="22"/>
        </w:rPr>
        <w:t xml:space="preserve">una declaratoria de inexistencia en términos de 19, 169 y 170 de la Ley de Transparencia y Acceso a la Información Pública del Estado de México y Municipios, </w:t>
      </w:r>
      <w:r w:rsidR="006F001A" w:rsidRPr="00D825B3">
        <w:rPr>
          <w:rFonts w:cs="Arial"/>
          <w:szCs w:val="22"/>
        </w:rPr>
        <w:t xml:space="preserve">al encontrarnos </w:t>
      </w:r>
      <w:r w:rsidR="006A0A0D" w:rsidRPr="00D825B3">
        <w:rPr>
          <w:rFonts w:cs="Arial"/>
          <w:szCs w:val="22"/>
        </w:rPr>
        <w:t>ante un hecho negativo</w:t>
      </w:r>
      <w:r w:rsidR="00CE6164" w:rsidRPr="00D825B3">
        <w:rPr>
          <w:szCs w:val="22"/>
        </w:rPr>
        <w:t xml:space="preserve">, </w:t>
      </w:r>
      <w:r w:rsidR="003E3C04" w:rsidRPr="00D825B3">
        <w:rPr>
          <w:szCs w:val="22"/>
        </w:rPr>
        <w:t xml:space="preserve">atendiendo a qué </w:t>
      </w:r>
      <w:r w:rsidR="006A0A0D" w:rsidRPr="00D825B3">
        <w:rPr>
          <w:szCs w:val="22"/>
        </w:rPr>
        <w:t>en el presente caso, no se celebraron contratos con los servidores públicos</w:t>
      </w:r>
      <w:r w:rsidR="006F001A" w:rsidRPr="00D825B3">
        <w:rPr>
          <w:szCs w:val="22"/>
        </w:rPr>
        <w:t>.</w:t>
      </w:r>
    </w:p>
    <w:p w14:paraId="4E17EB78" w14:textId="77777777" w:rsidR="006F001A" w:rsidRPr="00D825B3" w:rsidRDefault="006F001A" w:rsidP="00CE6164">
      <w:pPr>
        <w:rPr>
          <w:szCs w:val="22"/>
        </w:rPr>
      </w:pPr>
    </w:p>
    <w:p w14:paraId="1E3B9E26" w14:textId="77777777" w:rsidR="006F001A" w:rsidRPr="00D825B3" w:rsidRDefault="006F001A" w:rsidP="006F001A">
      <w:pPr>
        <w:ind w:right="-28"/>
        <w:rPr>
          <w:szCs w:val="22"/>
        </w:rPr>
      </w:pPr>
      <w:r w:rsidRPr="00D825B3">
        <w:rPr>
          <w:szCs w:val="22"/>
        </w:rPr>
        <w:t xml:space="preserve">De lo que se advierte que es un pronunciamiento en sentido negativo, </w:t>
      </w:r>
      <w:r w:rsidRPr="00D825B3">
        <w:rPr>
          <w:rFonts w:eastAsia="Palatino Linotype" w:cs="Palatino Linotype"/>
          <w:szCs w:val="22"/>
        </w:rPr>
        <w:t xml:space="preserve">actualizándose de esta manera </w:t>
      </w:r>
      <w:r w:rsidRPr="00D825B3">
        <w:rPr>
          <w:rFonts w:cs="Arial"/>
          <w:color w:val="000000" w:themeColor="text1"/>
          <w:szCs w:val="22"/>
        </w:rPr>
        <w:t xml:space="preserve">el supuesto jurídico de hechos negativos. </w:t>
      </w:r>
    </w:p>
    <w:p w14:paraId="702EEA73" w14:textId="77777777" w:rsidR="006F001A" w:rsidRPr="00D825B3" w:rsidRDefault="006F001A" w:rsidP="006F001A">
      <w:pPr>
        <w:widowControl w:val="0"/>
        <w:autoSpaceDE w:val="0"/>
        <w:autoSpaceDN w:val="0"/>
        <w:adjustRightInd w:val="0"/>
        <w:ind w:right="-28"/>
        <w:rPr>
          <w:rFonts w:cs="Arial"/>
          <w:color w:val="000000" w:themeColor="text1"/>
          <w:szCs w:val="22"/>
        </w:rPr>
      </w:pPr>
    </w:p>
    <w:p w14:paraId="52E52507" w14:textId="77777777" w:rsidR="006F001A" w:rsidRPr="00D825B3" w:rsidRDefault="006F001A" w:rsidP="006F001A">
      <w:pPr>
        <w:widowControl w:val="0"/>
        <w:autoSpaceDE w:val="0"/>
        <w:autoSpaceDN w:val="0"/>
        <w:adjustRightInd w:val="0"/>
        <w:ind w:right="-28"/>
        <w:rPr>
          <w:rFonts w:cs="Arial"/>
          <w:szCs w:val="22"/>
        </w:rPr>
      </w:pPr>
      <w:r w:rsidRPr="00D825B3">
        <w:rPr>
          <w:rFonts w:cs="Arial"/>
          <w:szCs w:val="22"/>
        </w:rPr>
        <w:t xml:space="preserve">Así, si se considera el hecho negativo, por lo que se advierte que el </w:t>
      </w:r>
      <w:r w:rsidRPr="00D825B3">
        <w:rPr>
          <w:rFonts w:cs="Arial"/>
          <w:b/>
          <w:bCs/>
          <w:szCs w:val="22"/>
        </w:rPr>
        <w:t>SUJETO OBLIGADO</w:t>
      </w:r>
      <w:r w:rsidRPr="00D825B3">
        <w:rPr>
          <w:rFonts w:cs="Arial"/>
          <w:szCs w:val="22"/>
        </w:rPr>
        <w:t>, no contaba con esos archivos o información a la fecha de la solicitud, ya que no puede probarse por ser lógica y materialmente imposible.</w:t>
      </w:r>
    </w:p>
    <w:p w14:paraId="3BCA6312" w14:textId="77777777" w:rsidR="006F001A" w:rsidRPr="00D825B3" w:rsidRDefault="006F001A" w:rsidP="006F001A">
      <w:pPr>
        <w:widowControl w:val="0"/>
        <w:autoSpaceDE w:val="0"/>
        <w:autoSpaceDN w:val="0"/>
        <w:adjustRightInd w:val="0"/>
        <w:ind w:right="-28"/>
        <w:rPr>
          <w:rFonts w:cs="Arial"/>
          <w:szCs w:val="22"/>
        </w:rPr>
      </w:pPr>
    </w:p>
    <w:p w14:paraId="5E478819" w14:textId="77777777" w:rsidR="006F001A" w:rsidRPr="00D825B3" w:rsidRDefault="006F001A" w:rsidP="006F001A">
      <w:pPr>
        <w:widowControl w:val="0"/>
        <w:autoSpaceDE w:val="0"/>
        <w:autoSpaceDN w:val="0"/>
        <w:adjustRightInd w:val="0"/>
        <w:ind w:right="-28"/>
        <w:rPr>
          <w:rFonts w:cs="Arial"/>
          <w:szCs w:val="22"/>
        </w:rPr>
      </w:pPr>
      <w:r w:rsidRPr="00D825B3">
        <w:rPr>
          <w:rFonts w:cs="Arial"/>
          <w:szCs w:val="22"/>
        </w:rPr>
        <w:t>Asimismo, no se trata de un caso por el cual la negación del hecho implique la afirmación del mismo, simplemente se está ante una notoria y evidente inexistencia fáctica de la información solicitada.</w:t>
      </w:r>
    </w:p>
    <w:p w14:paraId="793D09C2" w14:textId="77777777" w:rsidR="006F001A" w:rsidRPr="00D825B3" w:rsidRDefault="006F001A" w:rsidP="006F001A">
      <w:pPr>
        <w:widowControl w:val="0"/>
        <w:autoSpaceDE w:val="0"/>
        <w:autoSpaceDN w:val="0"/>
        <w:adjustRightInd w:val="0"/>
        <w:ind w:right="-28"/>
        <w:rPr>
          <w:rFonts w:cs="Arial"/>
          <w:szCs w:val="22"/>
        </w:rPr>
      </w:pPr>
    </w:p>
    <w:p w14:paraId="35AC6026" w14:textId="77777777" w:rsidR="006F001A" w:rsidRPr="00D825B3" w:rsidRDefault="006F001A" w:rsidP="006F001A">
      <w:pPr>
        <w:widowControl w:val="0"/>
        <w:autoSpaceDE w:val="0"/>
        <w:autoSpaceDN w:val="0"/>
        <w:adjustRightInd w:val="0"/>
        <w:ind w:right="-28"/>
        <w:rPr>
          <w:rFonts w:cs="Arial"/>
          <w:szCs w:val="22"/>
        </w:rPr>
      </w:pPr>
      <w:r w:rsidRPr="00D825B3">
        <w:rPr>
          <w:rFonts w:cs="Arial"/>
          <w:szCs w:val="22"/>
        </w:rPr>
        <w:t xml:space="preserve">En atención a lo anterior, de conformidad con lo establecido en el artículo 12 de la Ley de Transparencia y Acceso a la Información Pública del Estado de México y Municipios de aplicación supletoria a la materia </w:t>
      </w:r>
      <w:r w:rsidRPr="00D825B3">
        <w:rPr>
          <w:rFonts w:cs="Arial"/>
          <w:b/>
          <w:szCs w:val="22"/>
        </w:rPr>
        <w:t>EL SUJETO OBLIGADO</w:t>
      </w:r>
      <w:r w:rsidRPr="00D825B3">
        <w:rPr>
          <w:rFonts w:cs="Arial"/>
          <w:szCs w:val="22"/>
        </w:rPr>
        <w:t xml:space="preserve"> sólo proporcionará los datos </w:t>
      </w:r>
      <w:r w:rsidRPr="00D825B3">
        <w:rPr>
          <w:rFonts w:cs="Arial"/>
          <w:szCs w:val="22"/>
        </w:rPr>
        <w:lastRenderedPageBreak/>
        <w:t xml:space="preserve">personales que obren en sus archivos, lo que a </w:t>
      </w:r>
      <w:r w:rsidRPr="00D825B3">
        <w:rPr>
          <w:rFonts w:cs="Arial"/>
          <w:i/>
          <w:szCs w:val="22"/>
        </w:rPr>
        <w:t>contrario sensu</w:t>
      </w:r>
      <w:r w:rsidRPr="00D825B3">
        <w:rPr>
          <w:rFonts w:cs="Arial"/>
          <w:szCs w:val="22"/>
        </w:rPr>
        <w:t xml:space="preserve"> significa que no se está obligado a proporcionar lo que no obre en sus archivos.</w:t>
      </w:r>
    </w:p>
    <w:p w14:paraId="127FFE8E" w14:textId="77777777" w:rsidR="006F001A" w:rsidRPr="00D825B3" w:rsidRDefault="006F001A" w:rsidP="006F001A">
      <w:pPr>
        <w:widowControl w:val="0"/>
        <w:autoSpaceDE w:val="0"/>
        <w:autoSpaceDN w:val="0"/>
        <w:adjustRightInd w:val="0"/>
        <w:ind w:right="-28"/>
        <w:rPr>
          <w:rFonts w:cs="Arial"/>
          <w:szCs w:val="22"/>
        </w:rPr>
      </w:pPr>
    </w:p>
    <w:p w14:paraId="30F15145" w14:textId="77777777" w:rsidR="006F001A" w:rsidRPr="00D825B3" w:rsidRDefault="006F001A" w:rsidP="006F001A">
      <w:pPr>
        <w:widowControl w:val="0"/>
        <w:autoSpaceDE w:val="0"/>
        <w:autoSpaceDN w:val="0"/>
        <w:adjustRightInd w:val="0"/>
        <w:ind w:right="-28"/>
        <w:rPr>
          <w:rFonts w:cs="Arial"/>
          <w:szCs w:val="22"/>
        </w:rPr>
      </w:pPr>
      <w:r w:rsidRPr="00D825B3">
        <w:rPr>
          <w:rFonts w:cs="Arial"/>
          <w:szCs w:val="22"/>
        </w:rPr>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34C79823" w14:textId="77777777" w:rsidR="006F001A" w:rsidRPr="00D825B3" w:rsidRDefault="006F001A" w:rsidP="006F001A">
      <w:pPr>
        <w:widowControl w:val="0"/>
        <w:autoSpaceDE w:val="0"/>
        <w:autoSpaceDN w:val="0"/>
        <w:adjustRightInd w:val="0"/>
        <w:ind w:right="-28"/>
        <w:rPr>
          <w:rFonts w:cs="Arial"/>
          <w:szCs w:val="22"/>
        </w:rPr>
      </w:pPr>
    </w:p>
    <w:p w14:paraId="682448E9" w14:textId="77777777" w:rsidR="006F001A" w:rsidRPr="00D825B3" w:rsidRDefault="006F001A" w:rsidP="00D978B2">
      <w:pPr>
        <w:pStyle w:val="Puesto"/>
      </w:pPr>
      <w:r w:rsidRPr="00D825B3">
        <w:rPr>
          <w:b/>
        </w:rPr>
        <w:t xml:space="preserve">“HECHOS NEGATIVOS, NO SON SUSCEPTIBLES DE DEMOSTRACIÓN. </w:t>
      </w:r>
      <w:r w:rsidRPr="00D825B3">
        <w:t>Tratándose de un hecho negativo, el Juez no tiene por qué invocar prueba alguna de la que se desprenda, ya que es bien sabido que esta clase de hechos no son susceptibles de demostración.”</w:t>
      </w:r>
    </w:p>
    <w:p w14:paraId="530DF673" w14:textId="77777777" w:rsidR="006F001A" w:rsidRPr="00D825B3" w:rsidRDefault="006F001A" w:rsidP="006F001A">
      <w:pPr>
        <w:pStyle w:val="Puesto"/>
        <w:rPr>
          <w:rFonts w:eastAsia="Calibri"/>
          <w:szCs w:val="22"/>
          <w:lang w:val="es-ES_tradnl"/>
        </w:rPr>
      </w:pPr>
      <w:r w:rsidRPr="00D825B3">
        <w:rPr>
          <w:rFonts w:eastAsia="Calibri"/>
          <w:szCs w:val="22"/>
        </w:rPr>
        <w:t>(Énfasis añadido)</w:t>
      </w:r>
    </w:p>
    <w:p w14:paraId="59B47184" w14:textId="77777777" w:rsidR="006F001A" w:rsidRPr="00D825B3" w:rsidRDefault="006F001A" w:rsidP="006F001A">
      <w:pPr>
        <w:widowControl w:val="0"/>
        <w:autoSpaceDE w:val="0"/>
        <w:autoSpaceDN w:val="0"/>
        <w:adjustRightInd w:val="0"/>
        <w:ind w:left="850" w:right="-28"/>
        <w:jc w:val="right"/>
        <w:rPr>
          <w:rFonts w:cs="Arial"/>
          <w:i/>
          <w:szCs w:val="22"/>
        </w:rPr>
      </w:pPr>
    </w:p>
    <w:p w14:paraId="7A73C9B0" w14:textId="77777777" w:rsidR="006F001A" w:rsidRPr="00D825B3" w:rsidRDefault="006F001A" w:rsidP="006F001A">
      <w:pPr>
        <w:ind w:right="-28"/>
        <w:rPr>
          <w:szCs w:val="22"/>
        </w:rPr>
      </w:pPr>
      <w:r w:rsidRPr="00D825B3">
        <w:rPr>
          <w:szCs w:val="22"/>
        </w:rPr>
        <w:t>Por lo anterior, para robustecer lo siguiente, se anexa el siguiente criterio:</w:t>
      </w:r>
    </w:p>
    <w:p w14:paraId="470D64FD" w14:textId="77777777" w:rsidR="006F001A" w:rsidRPr="00D825B3" w:rsidRDefault="006F001A" w:rsidP="006F001A">
      <w:pPr>
        <w:ind w:right="-28"/>
        <w:rPr>
          <w:szCs w:val="22"/>
        </w:rPr>
      </w:pPr>
    </w:p>
    <w:p w14:paraId="67E82815" w14:textId="77777777" w:rsidR="006F001A" w:rsidRPr="00D825B3" w:rsidRDefault="006F001A" w:rsidP="00D978B2">
      <w:pPr>
        <w:pStyle w:val="Puesto"/>
      </w:pPr>
      <w:r w:rsidRPr="00D825B3">
        <w:t>“</w:t>
      </w:r>
      <w:r w:rsidRPr="00D825B3">
        <w:rPr>
          <w:b/>
        </w:rPr>
        <w:t xml:space="preserve">HECHO NEGATIVO. DIFERENCIA CON LA INEXISTENCIA DE LA INFORMACIÓN A LA QUE REFIERE EL ARTICULO 19 DE LA LEY DE TRANSPARENCIA Y ACCESO A LA INFORMACIÓN PÚBLICA DEL ESTADO DE MÉXICO Y MUNICIPIOS. </w:t>
      </w:r>
      <w:r w:rsidRPr="00D825B3">
        <w:t xml:space="preserve">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w:t>
      </w:r>
      <w:r w:rsidRPr="00D825B3">
        <w:lastRenderedPageBreak/>
        <w:t>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5056963A" w14:textId="77777777" w:rsidR="006F001A" w:rsidRPr="00D825B3" w:rsidRDefault="006F001A" w:rsidP="006F001A">
      <w:pPr>
        <w:pStyle w:val="Puesto"/>
        <w:rPr>
          <w:szCs w:val="22"/>
        </w:rPr>
      </w:pPr>
    </w:p>
    <w:p w14:paraId="24CE1ECA" w14:textId="77777777" w:rsidR="006F001A" w:rsidRPr="00D825B3" w:rsidRDefault="006F001A" w:rsidP="006F001A">
      <w:pPr>
        <w:pStyle w:val="Puesto"/>
        <w:jc w:val="right"/>
        <w:rPr>
          <w:rFonts w:eastAsia="Calibri"/>
          <w:szCs w:val="22"/>
          <w:lang w:val="es-ES_tradnl"/>
        </w:rPr>
      </w:pPr>
      <w:r w:rsidRPr="00D825B3">
        <w:rPr>
          <w:rFonts w:eastAsia="Calibri"/>
          <w:szCs w:val="22"/>
        </w:rPr>
        <w:t>(Énfasis añadido)</w:t>
      </w:r>
    </w:p>
    <w:p w14:paraId="535558E3" w14:textId="77777777" w:rsidR="006F001A" w:rsidRPr="00D825B3" w:rsidRDefault="006F001A" w:rsidP="00960845">
      <w:pPr>
        <w:tabs>
          <w:tab w:val="left" w:pos="7938"/>
        </w:tabs>
        <w:contextualSpacing/>
        <w:rPr>
          <w:rFonts w:cs="Arial"/>
          <w:szCs w:val="22"/>
        </w:rPr>
      </w:pPr>
    </w:p>
    <w:p w14:paraId="302C0746" w14:textId="1EB68E5C" w:rsidR="00960845" w:rsidRPr="00D825B3" w:rsidRDefault="00960845" w:rsidP="00960845">
      <w:pPr>
        <w:tabs>
          <w:tab w:val="left" w:pos="7938"/>
        </w:tabs>
        <w:contextualSpacing/>
        <w:rPr>
          <w:rFonts w:cs="Arial"/>
          <w:b/>
          <w:szCs w:val="22"/>
        </w:rPr>
      </w:pPr>
      <w:r w:rsidRPr="00D825B3">
        <w:rPr>
          <w:rFonts w:cs="Arial"/>
          <w:szCs w:val="22"/>
        </w:rPr>
        <w:t xml:space="preserve">Es así que, del análisis realizado a las documentales que integran el expediente electrónico, </w:t>
      </w:r>
      <w:r w:rsidRPr="00D825B3">
        <w:rPr>
          <w:rFonts w:cs="Arial"/>
          <w:color w:val="000000" w:themeColor="text1"/>
          <w:szCs w:val="22"/>
        </w:rPr>
        <w:t xml:space="preserve">este Órgano Garante determina que se tiene por atendido el derecho de acceso a la información ejercido por la particular; derivado que la respuesta </w:t>
      </w:r>
      <w:r w:rsidRPr="00D825B3">
        <w:rPr>
          <w:rFonts w:cs="Arial"/>
          <w:szCs w:val="22"/>
        </w:rPr>
        <w:t xml:space="preserve">tiene la presunción legal de ser verídica, considerado que fue emitida por </w:t>
      </w:r>
      <w:r w:rsidRPr="00D825B3">
        <w:rPr>
          <w:rFonts w:cs="Arial"/>
          <w:color w:val="000000" w:themeColor="text1"/>
          <w:szCs w:val="22"/>
        </w:rPr>
        <w:t>el servidor público habilitado competente</w:t>
      </w:r>
      <w:r w:rsidR="006F013F" w:rsidRPr="00D825B3">
        <w:rPr>
          <w:rFonts w:cs="Arial"/>
          <w:color w:val="000000" w:themeColor="text1"/>
          <w:szCs w:val="22"/>
        </w:rPr>
        <w:t xml:space="preserve">, que en el caso en concreto, es un pronunciamiento en sentido negativo, y que no puede proporcionar lo que no obra en sus archivos, es decir, lo contratos requeridos, en razón de que conforme a su dicho </w:t>
      </w:r>
      <w:r w:rsidR="006F013F" w:rsidRPr="00D825B3">
        <w:rPr>
          <w:rFonts w:cs="Arial"/>
          <w:b/>
          <w:color w:val="000000" w:themeColor="text1"/>
          <w:szCs w:val="22"/>
        </w:rPr>
        <w:t xml:space="preserve">EL SUJETO OBLIGADO </w:t>
      </w:r>
      <w:r w:rsidR="00526F25" w:rsidRPr="00D825B3">
        <w:rPr>
          <w:b/>
          <w:szCs w:val="22"/>
          <w:lang w:val="es-ES"/>
        </w:rPr>
        <w:t>no firmó ningún contrato de relación laboral con los servidores públicos</w:t>
      </w:r>
      <w:r w:rsidR="00526F25" w:rsidRPr="00D825B3">
        <w:rPr>
          <w:rFonts w:cs="Arial"/>
          <w:b/>
          <w:color w:val="000000" w:themeColor="text1"/>
          <w:szCs w:val="22"/>
        </w:rPr>
        <w:t xml:space="preserve"> </w:t>
      </w:r>
      <w:r w:rsidR="00526F25" w:rsidRPr="00D825B3">
        <w:rPr>
          <w:b/>
          <w:szCs w:val="22"/>
          <w:lang w:val="es-ES"/>
        </w:rPr>
        <w:t>del 01 al 15 de enero de enero</w:t>
      </w:r>
      <w:r w:rsidRPr="00D825B3">
        <w:rPr>
          <w:rFonts w:cs="Arial"/>
          <w:b/>
          <w:color w:val="000000" w:themeColor="text1"/>
          <w:szCs w:val="22"/>
        </w:rPr>
        <w:t>.</w:t>
      </w:r>
    </w:p>
    <w:p w14:paraId="241FE079" w14:textId="77777777" w:rsidR="00960845" w:rsidRPr="00D825B3" w:rsidRDefault="00960845" w:rsidP="00960845">
      <w:pPr>
        <w:rPr>
          <w:i/>
          <w:szCs w:val="22"/>
        </w:rPr>
      </w:pPr>
    </w:p>
    <w:p w14:paraId="75F345D7" w14:textId="5409A948" w:rsidR="00960845" w:rsidRPr="00D825B3" w:rsidRDefault="00960845" w:rsidP="00960845">
      <w:pPr>
        <w:spacing w:after="160"/>
        <w:rPr>
          <w:rFonts w:eastAsiaTheme="minorHAnsi" w:cstheme="minorBidi"/>
          <w:szCs w:val="22"/>
          <w:lang w:eastAsia="en-US"/>
        </w:rPr>
      </w:pPr>
      <w:r w:rsidRPr="00D825B3">
        <w:rPr>
          <w:rFonts w:eastAsiaTheme="minorHAnsi" w:cstheme="minorBidi"/>
          <w:szCs w:val="22"/>
          <w:lang w:eastAsia="en-US"/>
        </w:rPr>
        <w:t xml:space="preserve">Asimismo, no se omite comentar que respecto del pronunciamiento por parte del </w:t>
      </w:r>
      <w:r w:rsidRPr="00D825B3">
        <w:rPr>
          <w:rFonts w:eastAsiaTheme="minorHAnsi" w:cstheme="minorBidi"/>
          <w:b/>
          <w:szCs w:val="22"/>
          <w:lang w:eastAsia="en-US"/>
        </w:rPr>
        <w:t xml:space="preserve">SUJETO OBLIGADO </w:t>
      </w:r>
      <w:r w:rsidRPr="00D825B3">
        <w:rPr>
          <w:rFonts w:eastAsiaTheme="minorHAnsi" w:cstheme="minorBidi"/>
          <w:szCs w:val="22"/>
          <w:lang w:eastAsia="en-US"/>
        </w:rPr>
        <w:t xml:space="preserve">a fin de atender la solicitud de información del particular, este Órgano Garante, carece de facultades para dudar de la información proporcionada, </w:t>
      </w:r>
      <w:r w:rsidRPr="00D825B3">
        <w:rPr>
          <w:rFonts w:eastAsia="Palatino Linotype" w:cs="Palatino Linotype"/>
          <w:szCs w:val="22"/>
        </w:rPr>
        <w:t>de conformidad con lo señalado en el artículo 36 de la Ley de Transparencia y Acceso a la Información Pública del Estado de México y Municipios, pues dicho precepto legal refiere las atribuciones con la que cuenta este Órgano Garante, sin advertirse la facultad para pronunciarse acerca de la veracidad de la información remitida por los Sujetos Obligados.</w:t>
      </w:r>
      <w:r w:rsidRPr="00D825B3">
        <w:rPr>
          <w:rFonts w:eastAsiaTheme="minorHAnsi" w:cstheme="minorBidi"/>
          <w:szCs w:val="22"/>
          <w:lang w:eastAsia="en-US"/>
        </w:rPr>
        <w:t xml:space="preserve"> </w:t>
      </w:r>
    </w:p>
    <w:p w14:paraId="5A3CF817" w14:textId="77777777" w:rsidR="00EE2064" w:rsidRPr="00D825B3" w:rsidRDefault="00EE2064" w:rsidP="00DB0872">
      <w:pPr>
        <w:rPr>
          <w:rFonts w:eastAsia="Calibri"/>
          <w:szCs w:val="22"/>
          <w:lang w:eastAsia="es-MX"/>
        </w:rPr>
      </w:pPr>
    </w:p>
    <w:p w14:paraId="06245DD6" w14:textId="77777777" w:rsidR="005A4E05" w:rsidRPr="00D825B3" w:rsidRDefault="005A4E05" w:rsidP="005A4E05">
      <w:pPr>
        <w:pStyle w:val="Ttulo3"/>
        <w:rPr>
          <w:szCs w:val="22"/>
        </w:rPr>
      </w:pPr>
      <w:bookmarkStart w:id="33" w:name="_Toc174021583"/>
      <w:bookmarkStart w:id="34" w:name="_Toc175179084"/>
      <w:bookmarkStart w:id="35" w:name="_Toc178097411"/>
      <w:bookmarkStart w:id="36" w:name="_Toc179308049"/>
      <w:bookmarkStart w:id="37" w:name="_Toc181189611"/>
      <w:bookmarkStart w:id="38" w:name="_Toc191411043"/>
      <w:r w:rsidRPr="00D825B3">
        <w:rPr>
          <w:rFonts w:eastAsia="Calibri"/>
          <w:szCs w:val="22"/>
        </w:rPr>
        <w:lastRenderedPageBreak/>
        <w:t xml:space="preserve">d) </w:t>
      </w:r>
      <w:r w:rsidRPr="00D825B3">
        <w:rPr>
          <w:szCs w:val="22"/>
        </w:rPr>
        <w:t>Conclusión</w:t>
      </w:r>
      <w:bookmarkEnd w:id="33"/>
      <w:bookmarkEnd w:id="34"/>
      <w:bookmarkEnd w:id="35"/>
      <w:bookmarkEnd w:id="36"/>
      <w:bookmarkEnd w:id="37"/>
      <w:bookmarkEnd w:id="38"/>
    </w:p>
    <w:p w14:paraId="3C309EED" w14:textId="77777777" w:rsidR="005A4E05" w:rsidRPr="00D825B3" w:rsidRDefault="005A4E05" w:rsidP="005A4E05">
      <w:pPr>
        <w:rPr>
          <w:rFonts w:eastAsia="Calibri"/>
          <w:b/>
          <w:color w:val="000000" w:themeColor="text1"/>
          <w:szCs w:val="22"/>
          <w:lang w:val="es-ES"/>
        </w:rPr>
      </w:pPr>
      <w:r w:rsidRPr="00D825B3">
        <w:rPr>
          <w:rFonts w:eastAsia="Calibri"/>
          <w:color w:val="000000" w:themeColor="text1"/>
          <w:szCs w:val="22"/>
          <w:lang w:val="es-ES"/>
        </w:rPr>
        <w:t xml:space="preserve">Por lo anteriormente expuesto, </w:t>
      </w:r>
      <w:r w:rsidRPr="00D825B3">
        <w:rPr>
          <w:bCs/>
          <w:szCs w:val="22"/>
        </w:rPr>
        <w:t xml:space="preserve">este Instituto estima </w:t>
      </w:r>
      <w:r w:rsidRPr="00D825B3">
        <w:rPr>
          <w:rFonts w:eastAsia="Calibri"/>
          <w:color w:val="000000" w:themeColor="text1"/>
          <w:szCs w:val="22"/>
          <w:lang w:val="es-ES"/>
        </w:rPr>
        <w:t xml:space="preserve">que las </w:t>
      </w:r>
      <w:r w:rsidRPr="00D825B3">
        <w:rPr>
          <w:rFonts w:cs="Arial"/>
          <w:color w:val="000000" w:themeColor="text1"/>
          <w:szCs w:val="22"/>
          <w:lang w:val="es-ES"/>
        </w:rPr>
        <w:t>razones o motivos de inconformidad planteadas resultan infundadas;</w:t>
      </w:r>
      <w:r w:rsidRPr="00D825B3">
        <w:rPr>
          <w:rFonts w:eastAsia="Calibri"/>
          <w:color w:val="000000" w:themeColor="text1"/>
          <w:szCs w:val="22"/>
          <w:lang w:val="es-ES"/>
        </w:rPr>
        <w:t xml:space="preserve"> en consecuencia, este Órgano Garante determina </w:t>
      </w:r>
      <w:r w:rsidRPr="00D825B3">
        <w:rPr>
          <w:rFonts w:eastAsia="Calibri"/>
          <w:b/>
          <w:color w:val="000000" w:themeColor="text1"/>
          <w:szCs w:val="22"/>
          <w:lang w:val="es-ES"/>
        </w:rPr>
        <w:t xml:space="preserve">CONFIRMAR </w:t>
      </w:r>
      <w:r w:rsidRPr="00D825B3">
        <w:rPr>
          <w:rFonts w:eastAsia="Calibri"/>
          <w:color w:val="000000" w:themeColor="text1"/>
          <w:szCs w:val="22"/>
          <w:lang w:val="es-ES"/>
        </w:rPr>
        <w:t xml:space="preserve">la respuesta otorgada por el </w:t>
      </w:r>
      <w:r w:rsidRPr="00D825B3">
        <w:rPr>
          <w:rFonts w:eastAsia="Calibri"/>
          <w:b/>
          <w:color w:val="000000" w:themeColor="text1"/>
          <w:szCs w:val="22"/>
          <w:lang w:val="es-ES"/>
        </w:rPr>
        <w:t>SUJETO OBLIGADO.</w:t>
      </w:r>
    </w:p>
    <w:p w14:paraId="304DCF2D" w14:textId="77777777" w:rsidR="005A4E05" w:rsidRPr="00D825B3" w:rsidRDefault="005A4E05" w:rsidP="005A4E05">
      <w:pPr>
        <w:rPr>
          <w:rFonts w:cs="Arial"/>
          <w:color w:val="000000" w:themeColor="text1"/>
          <w:szCs w:val="22"/>
        </w:rPr>
      </w:pPr>
    </w:p>
    <w:p w14:paraId="3411CC76" w14:textId="77777777" w:rsidR="005A4E05" w:rsidRPr="00D825B3" w:rsidRDefault="005A4E05" w:rsidP="005A4E05">
      <w:pPr>
        <w:ind w:right="-93"/>
        <w:rPr>
          <w:rFonts w:cs="Tahoma"/>
          <w:bCs/>
          <w:szCs w:val="22"/>
        </w:rPr>
      </w:pPr>
      <w:bookmarkStart w:id="39" w:name="_Hlk165381027"/>
      <w:r w:rsidRPr="00D825B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29DD9FEA" w14:textId="77777777" w:rsidR="005A4E05" w:rsidRPr="00D825B3" w:rsidRDefault="005A4E05" w:rsidP="005A4E05">
      <w:pPr>
        <w:rPr>
          <w:szCs w:val="22"/>
        </w:rPr>
      </w:pPr>
    </w:p>
    <w:p w14:paraId="364C8DB4" w14:textId="77777777" w:rsidR="005A4E05" w:rsidRPr="00D825B3" w:rsidRDefault="005A4E05" w:rsidP="005A4E05">
      <w:pPr>
        <w:pStyle w:val="Ttulo1"/>
        <w:rPr>
          <w:szCs w:val="22"/>
        </w:rPr>
      </w:pPr>
      <w:bookmarkStart w:id="40" w:name="_Toc172203622"/>
      <w:bookmarkStart w:id="41" w:name="_Toc174614255"/>
      <w:bookmarkStart w:id="42" w:name="_Toc175179085"/>
      <w:bookmarkStart w:id="43" w:name="_Toc178097412"/>
      <w:bookmarkStart w:id="44" w:name="_Toc179308050"/>
      <w:bookmarkStart w:id="45" w:name="_Toc181189612"/>
      <w:bookmarkStart w:id="46" w:name="_Toc191411044"/>
      <w:r w:rsidRPr="00D825B3">
        <w:rPr>
          <w:szCs w:val="22"/>
        </w:rPr>
        <w:t>RESUELVE</w:t>
      </w:r>
      <w:bookmarkEnd w:id="40"/>
      <w:bookmarkEnd w:id="41"/>
      <w:bookmarkEnd w:id="42"/>
      <w:bookmarkEnd w:id="43"/>
      <w:bookmarkEnd w:id="44"/>
      <w:bookmarkEnd w:id="45"/>
      <w:bookmarkEnd w:id="46"/>
    </w:p>
    <w:p w14:paraId="31E506FC" w14:textId="77777777" w:rsidR="005A4E05" w:rsidRPr="00D825B3" w:rsidRDefault="005A4E05" w:rsidP="005A4E05">
      <w:pPr>
        <w:ind w:right="113"/>
        <w:rPr>
          <w:rFonts w:cs="Arial"/>
          <w:b/>
          <w:szCs w:val="22"/>
        </w:rPr>
      </w:pPr>
    </w:p>
    <w:p w14:paraId="3A49CE29" w14:textId="1F8845DE" w:rsidR="005A4E05" w:rsidRPr="00D825B3" w:rsidRDefault="005A4E05" w:rsidP="005A4E05">
      <w:pPr>
        <w:widowControl w:val="0"/>
        <w:rPr>
          <w:rFonts w:eastAsia="Calibri" w:cs="Tahoma"/>
          <w:bCs/>
          <w:szCs w:val="22"/>
          <w:lang w:eastAsia="en-US"/>
        </w:rPr>
      </w:pPr>
      <w:r w:rsidRPr="00D825B3">
        <w:rPr>
          <w:b/>
          <w:bCs/>
          <w:szCs w:val="22"/>
        </w:rPr>
        <w:t>PRIMERO.</w:t>
      </w:r>
      <w:r w:rsidRPr="00D825B3">
        <w:rPr>
          <w:szCs w:val="22"/>
        </w:rPr>
        <w:t xml:space="preserve"> </w:t>
      </w:r>
      <w:r w:rsidRPr="00D825B3">
        <w:rPr>
          <w:rFonts w:cs="Tahoma"/>
          <w:szCs w:val="22"/>
        </w:rPr>
        <w:t xml:space="preserve">Se </w:t>
      </w:r>
      <w:r w:rsidRPr="00D825B3">
        <w:rPr>
          <w:rFonts w:cs="Tahoma"/>
          <w:b/>
          <w:bCs/>
          <w:szCs w:val="22"/>
        </w:rPr>
        <w:t>CONFIRMA</w:t>
      </w:r>
      <w:r w:rsidRPr="00D825B3">
        <w:rPr>
          <w:rFonts w:cs="Tahoma"/>
          <w:szCs w:val="22"/>
        </w:rPr>
        <w:t xml:space="preserve"> la respuesta entregada por el </w:t>
      </w:r>
      <w:r w:rsidRPr="00D825B3">
        <w:rPr>
          <w:rFonts w:cs="Tahoma"/>
          <w:b/>
          <w:bCs/>
          <w:szCs w:val="22"/>
        </w:rPr>
        <w:t>SUJETO OBLIGADO</w:t>
      </w:r>
      <w:r w:rsidRPr="00D825B3">
        <w:rPr>
          <w:rFonts w:cs="Tahoma"/>
          <w:szCs w:val="22"/>
        </w:rPr>
        <w:t xml:space="preserve"> en la solicitud de información </w:t>
      </w:r>
      <w:r w:rsidR="00F46B78" w:rsidRPr="00D825B3">
        <w:rPr>
          <w:b/>
          <w:szCs w:val="22"/>
        </w:rPr>
        <w:t>0048/ACAMBAY/IP/2025</w:t>
      </w:r>
      <w:r w:rsidRPr="00D825B3">
        <w:rPr>
          <w:rFonts w:cs="Tahoma"/>
          <w:bCs/>
          <w:szCs w:val="22"/>
        </w:rPr>
        <w:t xml:space="preserve">, </w:t>
      </w:r>
      <w:r w:rsidRPr="00D825B3">
        <w:rPr>
          <w:rFonts w:eastAsia="Calibri" w:cs="Tahoma"/>
          <w:bCs/>
          <w:szCs w:val="22"/>
          <w:lang w:eastAsia="en-US"/>
        </w:rPr>
        <w:t xml:space="preserve">por resultar </w:t>
      </w:r>
      <w:r w:rsidRPr="00D825B3">
        <w:rPr>
          <w:rFonts w:eastAsia="Calibri" w:cs="Tahoma"/>
          <w:b/>
          <w:szCs w:val="22"/>
          <w:lang w:eastAsia="en-US"/>
        </w:rPr>
        <w:t>IN</w:t>
      </w:r>
      <w:r w:rsidRPr="00D825B3">
        <w:rPr>
          <w:rFonts w:eastAsia="Calibri" w:cs="Tahoma"/>
          <w:b/>
          <w:bCs/>
          <w:szCs w:val="22"/>
          <w:lang w:eastAsia="en-US"/>
        </w:rPr>
        <w:t>FUNDADAS</w:t>
      </w:r>
      <w:r w:rsidRPr="00D825B3">
        <w:rPr>
          <w:rFonts w:eastAsia="Calibri" w:cs="Tahoma"/>
          <w:bCs/>
          <w:szCs w:val="22"/>
          <w:lang w:eastAsia="en-US"/>
        </w:rPr>
        <w:t xml:space="preserve"> las razones o motivos de inconformidad hechos valer por </w:t>
      </w:r>
      <w:r w:rsidRPr="00D825B3">
        <w:rPr>
          <w:rFonts w:eastAsia="Calibri" w:cs="Tahoma"/>
          <w:b/>
          <w:szCs w:val="22"/>
          <w:lang w:eastAsia="en-US"/>
        </w:rPr>
        <w:t>LA PARTE RECURRENTE</w:t>
      </w:r>
      <w:r w:rsidRPr="00D825B3">
        <w:rPr>
          <w:rFonts w:eastAsia="Calibri" w:cs="Tahoma"/>
          <w:bCs/>
          <w:szCs w:val="22"/>
          <w:lang w:eastAsia="en-US"/>
        </w:rPr>
        <w:t xml:space="preserve"> en el Recurso de Revisión </w:t>
      </w:r>
      <w:r w:rsidR="00F46B78" w:rsidRPr="00D825B3">
        <w:rPr>
          <w:b/>
          <w:szCs w:val="22"/>
        </w:rPr>
        <w:t>00757/INFOEM/IP/RR/2025</w:t>
      </w:r>
      <w:r w:rsidRPr="00D825B3">
        <w:rPr>
          <w:rFonts w:eastAsiaTheme="minorHAnsi" w:cstheme="minorBidi"/>
          <w:color w:val="000000" w:themeColor="text1"/>
          <w:szCs w:val="22"/>
          <w:lang w:eastAsia="en-US"/>
        </w:rPr>
        <w:t>,</w:t>
      </w:r>
      <w:r w:rsidRPr="00D825B3">
        <w:rPr>
          <w:rFonts w:cs="Tahoma"/>
          <w:b/>
          <w:color w:val="0D0D0D"/>
          <w:szCs w:val="22"/>
        </w:rPr>
        <w:t xml:space="preserve"> </w:t>
      </w:r>
      <w:r w:rsidRPr="00D825B3">
        <w:rPr>
          <w:rFonts w:eastAsia="Calibri" w:cs="Tahoma"/>
          <w:bCs/>
          <w:szCs w:val="22"/>
          <w:lang w:eastAsia="en-US"/>
        </w:rPr>
        <w:t xml:space="preserve">en términos del considerando </w:t>
      </w:r>
      <w:r w:rsidRPr="00D825B3">
        <w:rPr>
          <w:rFonts w:eastAsia="Calibri" w:cs="Tahoma"/>
          <w:b/>
          <w:szCs w:val="22"/>
          <w:lang w:eastAsia="en-US"/>
        </w:rPr>
        <w:t>SEGUNDO</w:t>
      </w:r>
      <w:r w:rsidRPr="00D825B3">
        <w:rPr>
          <w:rFonts w:eastAsia="Calibri" w:cs="Tahoma"/>
          <w:bCs/>
          <w:szCs w:val="22"/>
          <w:lang w:eastAsia="en-US"/>
        </w:rPr>
        <w:t xml:space="preserve"> de la presente Resolución.</w:t>
      </w:r>
    </w:p>
    <w:p w14:paraId="3C76C1DA" w14:textId="77777777" w:rsidR="005A4E05" w:rsidRPr="00D825B3" w:rsidRDefault="005A4E05" w:rsidP="005A4E05">
      <w:pPr>
        <w:widowControl w:val="0"/>
        <w:rPr>
          <w:rFonts w:eastAsia="Calibri" w:cs="Tahoma"/>
          <w:bCs/>
          <w:szCs w:val="22"/>
          <w:lang w:eastAsia="en-US"/>
        </w:rPr>
      </w:pPr>
    </w:p>
    <w:p w14:paraId="32F7A28F" w14:textId="77777777" w:rsidR="005A4E05" w:rsidRPr="00D825B3" w:rsidRDefault="005A4E05" w:rsidP="005A4E05">
      <w:pPr>
        <w:ind w:right="-93"/>
        <w:rPr>
          <w:szCs w:val="22"/>
        </w:rPr>
      </w:pPr>
      <w:r w:rsidRPr="00D825B3">
        <w:rPr>
          <w:rFonts w:eastAsia="Calibri" w:cs="Tahoma"/>
          <w:b/>
          <w:bCs/>
          <w:szCs w:val="22"/>
          <w:lang w:eastAsia="en-US"/>
        </w:rPr>
        <w:t>SEGUNDO.</w:t>
      </w:r>
      <w:r w:rsidRPr="00D825B3">
        <w:rPr>
          <w:rFonts w:eastAsia="Calibri" w:cs="Tahoma"/>
          <w:szCs w:val="22"/>
        </w:rPr>
        <w:t xml:space="preserve"> </w:t>
      </w:r>
      <w:r w:rsidRPr="00D825B3">
        <w:rPr>
          <w:b/>
          <w:szCs w:val="22"/>
        </w:rPr>
        <w:t>Notifíquese</w:t>
      </w:r>
      <w:r w:rsidRPr="00D825B3">
        <w:rPr>
          <w:szCs w:val="22"/>
        </w:rPr>
        <w:t xml:space="preserve"> la presente resolución mediante Sistema de Acceso a la Información Mexiquense </w:t>
      </w:r>
      <w:r w:rsidRPr="00D825B3">
        <w:rPr>
          <w:b/>
          <w:bCs/>
          <w:szCs w:val="22"/>
        </w:rPr>
        <w:t>(SAIMEX)</w:t>
      </w:r>
      <w:r w:rsidRPr="00D825B3">
        <w:rPr>
          <w:szCs w:val="22"/>
        </w:rPr>
        <w:t xml:space="preserve"> al Titular de la Unidad de Transparencia del </w:t>
      </w:r>
      <w:r w:rsidRPr="00D825B3">
        <w:rPr>
          <w:b/>
          <w:bCs/>
          <w:szCs w:val="22"/>
        </w:rPr>
        <w:t>SUJETO OBLIGADO</w:t>
      </w:r>
      <w:r w:rsidRPr="00D825B3">
        <w:rPr>
          <w:szCs w:val="22"/>
        </w:rPr>
        <w:t>, para su conocimiento.</w:t>
      </w:r>
    </w:p>
    <w:p w14:paraId="61242409" w14:textId="77777777" w:rsidR="005A4E05" w:rsidRPr="00D825B3" w:rsidRDefault="005A4E05" w:rsidP="005A4E05">
      <w:pPr>
        <w:ind w:right="-93"/>
        <w:rPr>
          <w:szCs w:val="22"/>
        </w:rPr>
      </w:pPr>
    </w:p>
    <w:p w14:paraId="4287502D" w14:textId="77777777" w:rsidR="005A4E05" w:rsidRPr="00D825B3" w:rsidRDefault="005A4E05" w:rsidP="005A4E05">
      <w:pPr>
        <w:rPr>
          <w:szCs w:val="22"/>
        </w:rPr>
      </w:pPr>
      <w:r w:rsidRPr="00D825B3">
        <w:rPr>
          <w:b/>
          <w:bCs/>
          <w:szCs w:val="22"/>
        </w:rPr>
        <w:t>TERCERO.</w:t>
      </w:r>
      <w:r w:rsidRPr="00D825B3">
        <w:rPr>
          <w:szCs w:val="22"/>
        </w:rPr>
        <w:t xml:space="preserve"> Notifíquese a </w:t>
      </w:r>
      <w:r w:rsidRPr="00D825B3">
        <w:rPr>
          <w:b/>
          <w:bCs/>
          <w:szCs w:val="22"/>
        </w:rPr>
        <w:t>LA PARTE RECURRENTE</w:t>
      </w:r>
      <w:r w:rsidRPr="00D825B3">
        <w:rPr>
          <w:szCs w:val="22"/>
        </w:rPr>
        <w:t xml:space="preserve"> la presente resolución vía Sistema de Acceso a la Información Mexiquense (</w:t>
      </w:r>
      <w:r w:rsidRPr="00D825B3">
        <w:rPr>
          <w:b/>
          <w:szCs w:val="22"/>
        </w:rPr>
        <w:t>SAIMEX</w:t>
      </w:r>
      <w:r w:rsidRPr="00D825B3">
        <w:rPr>
          <w:szCs w:val="22"/>
        </w:rPr>
        <w:t>).</w:t>
      </w:r>
    </w:p>
    <w:p w14:paraId="2AB71AA1" w14:textId="77777777" w:rsidR="005A4E05" w:rsidRPr="00D825B3" w:rsidRDefault="005A4E05" w:rsidP="005A4E05">
      <w:pPr>
        <w:rPr>
          <w:szCs w:val="22"/>
        </w:rPr>
      </w:pPr>
      <w:r w:rsidRPr="00D825B3">
        <w:rPr>
          <w:b/>
          <w:bCs/>
          <w:szCs w:val="22"/>
        </w:rPr>
        <w:lastRenderedPageBreak/>
        <w:t>CUARTO</w:t>
      </w:r>
      <w:r w:rsidRPr="00D825B3">
        <w:rPr>
          <w:szCs w:val="22"/>
        </w:rPr>
        <w:t xml:space="preserve">. Hágase del conocimiento a </w:t>
      </w:r>
      <w:r w:rsidRPr="00D825B3">
        <w:rPr>
          <w:b/>
          <w:bCs/>
          <w:szCs w:val="22"/>
        </w:rPr>
        <w:t>LA PARTE RECURRENTE</w:t>
      </w:r>
      <w:r w:rsidRPr="00D825B3">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506BA6C" w14:textId="77777777" w:rsidR="00622010" w:rsidRPr="00D825B3" w:rsidRDefault="00622010" w:rsidP="00622010">
      <w:pPr>
        <w:rPr>
          <w:b/>
          <w:bCs/>
          <w:szCs w:val="22"/>
          <w:lang w:eastAsia="es-MX"/>
        </w:rPr>
      </w:pPr>
    </w:p>
    <w:bookmarkEnd w:id="31"/>
    <w:bookmarkEnd w:id="32"/>
    <w:p w14:paraId="719A5C63" w14:textId="66754437" w:rsidR="00664420" w:rsidRPr="00D825B3" w:rsidRDefault="00664420" w:rsidP="00664420">
      <w:pPr>
        <w:rPr>
          <w:rFonts w:eastAsia="Palatino Linotype" w:cs="Palatino Linotype"/>
          <w:szCs w:val="22"/>
        </w:rPr>
      </w:pPr>
      <w:r w:rsidRPr="00D825B3">
        <w:rPr>
          <w:rFonts w:eastAsia="Palatino Linotype" w:cs="Palatino Linotype"/>
          <w:szCs w:val="22"/>
        </w:rPr>
        <w:t xml:space="preserve">ASÍ LO RESUELVE, POR UNANIMIDAD DE VOTOS EL PLENO DEL </w:t>
      </w:r>
      <w:r w:rsidR="0065068B" w:rsidRPr="00D825B3">
        <w:rPr>
          <w:rFonts w:eastAsia="Palatino Linotype" w:cs="Palatino Linotype"/>
          <w:szCs w:val="22"/>
        </w:rPr>
        <w:t>INSTITUTO DE TRANSPARENCIA, ACCESO A LA INFORMACIÓN PÚBLICA Y PROTECCIÓN DE DATOS PERSONALES DEL ESTADO DE MÉXICO Y MUNICIPIOS,</w:t>
      </w:r>
      <w:r w:rsidRPr="00D825B3">
        <w:rPr>
          <w:rFonts w:eastAsia="Palatino Linotype" w:cs="Palatino Linotype"/>
          <w:szCs w:val="22"/>
        </w:rPr>
        <w:t xml:space="preserve"> CONFORMADO POR LOS COMISIONADOS JOSÉ MARTÍNEZ VILCHIS, MARÍA DEL ROSARIO MEJÍA AYALA, SHARON CRISTINA MORALES MARTÍNEZ, LUIS GUSTAVO PARRA NORIEGA Y GUADALUPE RAMÍREZ PEÑA, EN LA </w:t>
      </w:r>
      <w:r w:rsidR="002A5FF8" w:rsidRPr="00D825B3">
        <w:rPr>
          <w:rFonts w:eastAsia="Palatino Linotype" w:cs="Palatino Linotype"/>
          <w:szCs w:val="22"/>
        </w:rPr>
        <w:t>OCTAVA</w:t>
      </w:r>
      <w:r w:rsidR="00C5325A" w:rsidRPr="00D825B3">
        <w:rPr>
          <w:rFonts w:eastAsia="Palatino Linotype" w:cs="Palatino Linotype"/>
          <w:szCs w:val="22"/>
        </w:rPr>
        <w:t xml:space="preserve"> </w:t>
      </w:r>
      <w:r w:rsidRPr="00D825B3">
        <w:rPr>
          <w:rFonts w:eastAsia="Palatino Linotype" w:cs="Palatino Linotype"/>
          <w:szCs w:val="22"/>
        </w:rPr>
        <w:t xml:space="preserve">SESIÓN ORDINARIA, CELEBRADA EL </w:t>
      </w:r>
      <w:r w:rsidR="002A5FF8" w:rsidRPr="00D825B3">
        <w:rPr>
          <w:rFonts w:eastAsia="Palatino Linotype" w:cs="Palatino Linotype"/>
          <w:szCs w:val="22"/>
        </w:rPr>
        <w:t>SEIS DE MARZO</w:t>
      </w:r>
      <w:r w:rsidR="0040573B" w:rsidRPr="00D825B3">
        <w:rPr>
          <w:rFonts w:eastAsia="Palatino Linotype" w:cs="Palatino Linotype"/>
          <w:szCs w:val="22"/>
        </w:rPr>
        <w:t xml:space="preserve"> DE DOS MIL VEINTICINCO</w:t>
      </w:r>
      <w:r w:rsidR="00336B4B" w:rsidRPr="00D825B3">
        <w:rPr>
          <w:rFonts w:eastAsia="Palatino Linotype" w:cs="Palatino Linotype"/>
          <w:szCs w:val="22"/>
        </w:rPr>
        <w:t xml:space="preserve">, </w:t>
      </w:r>
      <w:r w:rsidRPr="00D825B3">
        <w:rPr>
          <w:rFonts w:eastAsia="Palatino Linotype" w:cs="Palatino Linotype"/>
          <w:szCs w:val="22"/>
        </w:rPr>
        <w:t>ANTE EL SECRETARIO TÉCNICO DEL PLENO, ALEXIS TAPIA RAMÍREZ.</w:t>
      </w:r>
    </w:p>
    <w:p w14:paraId="26F5FDEB" w14:textId="77777777" w:rsidR="008629A5" w:rsidRPr="00977C2D" w:rsidRDefault="008629A5" w:rsidP="008629A5">
      <w:pPr>
        <w:ind w:right="-93"/>
        <w:rPr>
          <w:szCs w:val="22"/>
        </w:rPr>
      </w:pPr>
      <w:r w:rsidRPr="00D825B3">
        <w:rPr>
          <w:rFonts w:eastAsia="Palatino Linotype" w:cs="Palatino Linotype"/>
          <w:szCs w:val="22"/>
        </w:rPr>
        <w:t>SCMM/AGZ/DEMF/PAG</w:t>
      </w:r>
    </w:p>
    <w:p w14:paraId="49D72DA3" w14:textId="77777777" w:rsidR="00664420" w:rsidRPr="00977C2D" w:rsidRDefault="00664420" w:rsidP="00664420">
      <w:pPr>
        <w:ind w:right="-93"/>
        <w:rPr>
          <w:rFonts w:eastAsia="Calibri" w:cs="Tahoma"/>
          <w:bCs/>
          <w:szCs w:val="22"/>
          <w:lang w:eastAsia="en-US"/>
        </w:rPr>
      </w:pPr>
    </w:p>
    <w:p w14:paraId="5EFEA0CD" w14:textId="77777777" w:rsidR="00664420" w:rsidRPr="00977C2D" w:rsidRDefault="00664420" w:rsidP="00664420">
      <w:pPr>
        <w:ind w:right="-93"/>
        <w:rPr>
          <w:rFonts w:eastAsia="Calibri" w:cs="Tahoma"/>
          <w:szCs w:val="22"/>
          <w:lang w:val="es-ES"/>
        </w:rPr>
      </w:pPr>
    </w:p>
    <w:p w14:paraId="696BC976" w14:textId="77777777" w:rsidR="00664420" w:rsidRPr="00977C2D" w:rsidRDefault="00664420" w:rsidP="00664420">
      <w:pPr>
        <w:ind w:right="-93"/>
        <w:rPr>
          <w:rFonts w:eastAsia="Calibri" w:cs="Tahoma"/>
          <w:bCs/>
          <w:szCs w:val="22"/>
          <w:lang w:val="es-ES" w:eastAsia="en-US"/>
        </w:rPr>
      </w:pPr>
    </w:p>
    <w:p w14:paraId="671CB0C5" w14:textId="77777777" w:rsidR="00664420" w:rsidRPr="00977C2D" w:rsidRDefault="00664420" w:rsidP="00664420">
      <w:pPr>
        <w:ind w:right="-93"/>
        <w:rPr>
          <w:rFonts w:eastAsia="Calibri" w:cs="Tahoma"/>
          <w:bCs/>
          <w:szCs w:val="22"/>
          <w:lang w:val="es-ES_tradnl" w:eastAsia="en-US"/>
        </w:rPr>
      </w:pPr>
    </w:p>
    <w:p w14:paraId="52B66DE7" w14:textId="77777777" w:rsidR="00664420" w:rsidRPr="00977C2D" w:rsidRDefault="00664420" w:rsidP="00664420">
      <w:pPr>
        <w:ind w:right="-93"/>
        <w:rPr>
          <w:rFonts w:eastAsia="Calibri" w:cs="Tahoma"/>
          <w:bCs/>
          <w:szCs w:val="22"/>
          <w:lang w:val="es-ES_tradnl" w:eastAsia="en-US"/>
        </w:rPr>
      </w:pPr>
    </w:p>
    <w:p w14:paraId="3BA305D1" w14:textId="77777777" w:rsidR="00664420" w:rsidRPr="00977C2D" w:rsidRDefault="00664420" w:rsidP="00664420">
      <w:pPr>
        <w:ind w:right="-93"/>
        <w:rPr>
          <w:rFonts w:eastAsia="Calibri" w:cs="Tahoma"/>
          <w:bCs/>
          <w:szCs w:val="22"/>
          <w:lang w:val="es-ES_tradnl" w:eastAsia="en-US"/>
        </w:rPr>
      </w:pPr>
    </w:p>
    <w:p w14:paraId="78230707" w14:textId="77777777" w:rsidR="00664420" w:rsidRPr="00977C2D" w:rsidRDefault="00664420" w:rsidP="00664420">
      <w:pPr>
        <w:ind w:right="-93"/>
        <w:rPr>
          <w:rFonts w:eastAsia="Calibri" w:cs="Tahoma"/>
          <w:bCs/>
          <w:szCs w:val="22"/>
          <w:lang w:val="es-ES_tradnl" w:eastAsia="en-US"/>
        </w:rPr>
      </w:pPr>
    </w:p>
    <w:p w14:paraId="72D18B28" w14:textId="77777777" w:rsidR="00664420" w:rsidRPr="00977C2D" w:rsidRDefault="00664420" w:rsidP="00664420">
      <w:pPr>
        <w:ind w:right="-93"/>
        <w:rPr>
          <w:rFonts w:eastAsia="Calibri" w:cs="Tahoma"/>
          <w:bCs/>
          <w:szCs w:val="22"/>
          <w:lang w:val="es-ES_tradnl" w:eastAsia="en-US"/>
        </w:rPr>
      </w:pPr>
    </w:p>
    <w:p w14:paraId="6BD461DC" w14:textId="77777777" w:rsidR="00664420" w:rsidRPr="00977C2D" w:rsidRDefault="00664420" w:rsidP="00664420">
      <w:pPr>
        <w:tabs>
          <w:tab w:val="center" w:pos="4568"/>
        </w:tabs>
        <w:ind w:right="-93"/>
        <w:rPr>
          <w:rFonts w:eastAsia="Calibri" w:cs="Tahoma"/>
          <w:bCs/>
          <w:szCs w:val="22"/>
          <w:lang w:eastAsia="en-US"/>
        </w:rPr>
      </w:pPr>
    </w:p>
    <w:p w14:paraId="4DBB1727" w14:textId="77777777" w:rsidR="00664420" w:rsidRPr="00977C2D" w:rsidRDefault="00664420" w:rsidP="00664420">
      <w:pPr>
        <w:tabs>
          <w:tab w:val="center" w:pos="4568"/>
        </w:tabs>
        <w:ind w:right="-93"/>
        <w:rPr>
          <w:rFonts w:eastAsia="Calibri" w:cs="Tahoma"/>
          <w:bCs/>
          <w:szCs w:val="22"/>
          <w:lang w:eastAsia="en-US"/>
        </w:rPr>
      </w:pPr>
    </w:p>
    <w:p w14:paraId="1D74121B" w14:textId="77777777" w:rsidR="00664420" w:rsidRPr="00977C2D" w:rsidRDefault="00664420" w:rsidP="00664420">
      <w:pPr>
        <w:tabs>
          <w:tab w:val="center" w:pos="4568"/>
        </w:tabs>
        <w:ind w:right="-93"/>
        <w:rPr>
          <w:rFonts w:eastAsia="Calibri" w:cs="Tahoma"/>
          <w:bCs/>
          <w:szCs w:val="22"/>
          <w:lang w:eastAsia="en-US"/>
        </w:rPr>
      </w:pPr>
    </w:p>
    <w:p w14:paraId="08E74E9C" w14:textId="77777777" w:rsidR="00664420" w:rsidRPr="00977C2D" w:rsidRDefault="00664420" w:rsidP="00664420">
      <w:pPr>
        <w:tabs>
          <w:tab w:val="center" w:pos="4568"/>
        </w:tabs>
        <w:ind w:right="-93"/>
        <w:rPr>
          <w:rFonts w:eastAsia="Calibri" w:cs="Tahoma"/>
          <w:bCs/>
          <w:szCs w:val="22"/>
          <w:lang w:eastAsia="en-US"/>
        </w:rPr>
      </w:pPr>
    </w:p>
    <w:p w14:paraId="2CBF5E03" w14:textId="77777777" w:rsidR="00664420" w:rsidRPr="00977C2D" w:rsidRDefault="00664420" w:rsidP="00664420">
      <w:pPr>
        <w:tabs>
          <w:tab w:val="center" w:pos="4568"/>
        </w:tabs>
        <w:ind w:right="-93"/>
        <w:rPr>
          <w:rFonts w:eastAsia="Calibri" w:cs="Tahoma"/>
          <w:bCs/>
          <w:szCs w:val="22"/>
          <w:lang w:eastAsia="en-US"/>
        </w:rPr>
      </w:pPr>
    </w:p>
    <w:p w14:paraId="44865A6D" w14:textId="77777777" w:rsidR="00664420" w:rsidRPr="00977C2D" w:rsidRDefault="00664420" w:rsidP="00664420">
      <w:pPr>
        <w:tabs>
          <w:tab w:val="center" w:pos="4568"/>
        </w:tabs>
        <w:ind w:right="-93"/>
        <w:rPr>
          <w:rFonts w:eastAsia="Calibri" w:cs="Tahoma"/>
          <w:bCs/>
          <w:szCs w:val="22"/>
          <w:lang w:eastAsia="en-US"/>
        </w:rPr>
      </w:pPr>
    </w:p>
    <w:p w14:paraId="57A88B28" w14:textId="77777777" w:rsidR="00664420" w:rsidRPr="00977C2D" w:rsidRDefault="00664420" w:rsidP="00664420">
      <w:pPr>
        <w:tabs>
          <w:tab w:val="center" w:pos="4568"/>
        </w:tabs>
        <w:ind w:right="-93"/>
        <w:rPr>
          <w:rFonts w:eastAsia="Calibri" w:cs="Tahoma"/>
          <w:bCs/>
          <w:szCs w:val="22"/>
          <w:lang w:eastAsia="en-US"/>
        </w:rPr>
      </w:pPr>
    </w:p>
    <w:p w14:paraId="77EF6095" w14:textId="77777777" w:rsidR="00664420" w:rsidRPr="00977C2D" w:rsidRDefault="00664420" w:rsidP="00664420">
      <w:pPr>
        <w:tabs>
          <w:tab w:val="center" w:pos="4568"/>
        </w:tabs>
        <w:ind w:right="-93"/>
        <w:rPr>
          <w:rFonts w:eastAsia="Calibri" w:cs="Tahoma"/>
          <w:bCs/>
          <w:szCs w:val="22"/>
          <w:lang w:eastAsia="en-US"/>
        </w:rPr>
      </w:pPr>
    </w:p>
    <w:p w14:paraId="35593947" w14:textId="77777777" w:rsidR="00664420" w:rsidRPr="00977C2D" w:rsidRDefault="00664420" w:rsidP="00664420">
      <w:pPr>
        <w:tabs>
          <w:tab w:val="center" w:pos="4568"/>
        </w:tabs>
        <w:ind w:right="-93"/>
        <w:rPr>
          <w:rFonts w:eastAsia="Calibri" w:cs="Tahoma"/>
          <w:bCs/>
          <w:szCs w:val="22"/>
          <w:lang w:eastAsia="en-US"/>
        </w:rPr>
      </w:pPr>
    </w:p>
    <w:p w14:paraId="3AF72A17" w14:textId="77777777" w:rsidR="00664420" w:rsidRPr="00977C2D" w:rsidRDefault="00664420" w:rsidP="00664420">
      <w:pPr>
        <w:tabs>
          <w:tab w:val="center" w:pos="4568"/>
        </w:tabs>
        <w:ind w:right="-93"/>
        <w:rPr>
          <w:rFonts w:eastAsia="Calibri" w:cs="Tahoma"/>
          <w:bCs/>
          <w:szCs w:val="22"/>
          <w:lang w:eastAsia="en-US"/>
        </w:rPr>
      </w:pPr>
    </w:p>
    <w:p w14:paraId="37169144" w14:textId="77777777" w:rsidR="00664420" w:rsidRPr="00977C2D" w:rsidRDefault="00664420" w:rsidP="00664420">
      <w:pPr>
        <w:tabs>
          <w:tab w:val="center" w:pos="4568"/>
        </w:tabs>
        <w:ind w:right="-93"/>
        <w:rPr>
          <w:rFonts w:eastAsia="Calibri" w:cs="Tahoma"/>
          <w:bCs/>
          <w:szCs w:val="22"/>
          <w:lang w:eastAsia="en-US"/>
        </w:rPr>
      </w:pPr>
    </w:p>
    <w:p w14:paraId="77CFC088" w14:textId="77777777" w:rsidR="00664420" w:rsidRPr="00977C2D" w:rsidRDefault="00664420" w:rsidP="00664420">
      <w:pPr>
        <w:tabs>
          <w:tab w:val="center" w:pos="4568"/>
        </w:tabs>
        <w:ind w:right="-93"/>
        <w:rPr>
          <w:rFonts w:eastAsia="Calibri" w:cs="Tahoma"/>
          <w:bCs/>
          <w:szCs w:val="22"/>
          <w:lang w:eastAsia="en-US"/>
        </w:rPr>
      </w:pPr>
    </w:p>
    <w:p w14:paraId="781A11A5" w14:textId="77777777" w:rsidR="00664420" w:rsidRPr="00977C2D" w:rsidRDefault="00664420" w:rsidP="00664420">
      <w:pPr>
        <w:tabs>
          <w:tab w:val="center" w:pos="4568"/>
        </w:tabs>
        <w:ind w:right="-93"/>
        <w:rPr>
          <w:rFonts w:eastAsia="Calibri" w:cs="Tahoma"/>
          <w:bCs/>
          <w:szCs w:val="22"/>
          <w:lang w:eastAsia="en-US"/>
        </w:rPr>
      </w:pPr>
    </w:p>
    <w:p w14:paraId="5B4ADFF3" w14:textId="77777777" w:rsidR="00A131AC" w:rsidRPr="00977C2D" w:rsidRDefault="00A131AC">
      <w:pPr>
        <w:rPr>
          <w:szCs w:val="22"/>
        </w:rPr>
      </w:pPr>
    </w:p>
    <w:sectPr w:rsidR="00A131AC" w:rsidRPr="00977C2D"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734DE" w14:textId="77777777" w:rsidR="00EF1316" w:rsidRDefault="00EF1316" w:rsidP="00664420">
      <w:pPr>
        <w:spacing w:line="240" w:lineRule="auto"/>
      </w:pPr>
      <w:r>
        <w:separator/>
      </w:r>
    </w:p>
  </w:endnote>
  <w:endnote w:type="continuationSeparator" w:id="0">
    <w:p w14:paraId="4B76BD71" w14:textId="77777777" w:rsidR="00EF1316" w:rsidRDefault="00EF131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978B2" w:rsidRDefault="00D978B2">
    <w:pPr>
      <w:tabs>
        <w:tab w:val="center" w:pos="4550"/>
        <w:tab w:val="left" w:pos="5818"/>
      </w:tabs>
      <w:ind w:right="260"/>
      <w:jc w:val="right"/>
      <w:rPr>
        <w:color w:val="071320" w:themeColor="text2" w:themeShade="80"/>
        <w:sz w:val="24"/>
        <w:szCs w:val="24"/>
      </w:rPr>
    </w:pPr>
  </w:p>
  <w:p w14:paraId="1BCA7F23" w14:textId="77777777" w:rsidR="00D978B2" w:rsidRDefault="00D978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978B2" w:rsidRDefault="00D978B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03D09" w:rsidRPr="00003D09">
      <w:rPr>
        <w:noProof/>
        <w:color w:val="0A1D30" w:themeColor="text2" w:themeShade="BF"/>
        <w:sz w:val="24"/>
        <w:szCs w:val="24"/>
        <w:lang w:val="es-ES"/>
      </w:rPr>
      <w:t>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03D09" w:rsidRPr="00003D09">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D978B2" w:rsidRDefault="00D978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CA9ED" w14:textId="77777777" w:rsidR="00EF1316" w:rsidRDefault="00EF1316" w:rsidP="00664420">
      <w:pPr>
        <w:spacing w:line="240" w:lineRule="auto"/>
      </w:pPr>
      <w:r>
        <w:separator/>
      </w:r>
    </w:p>
  </w:footnote>
  <w:footnote w:type="continuationSeparator" w:id="0">
    <w:p w14:paraId="5FD7A170" w14:textId="77777777" w:rsidR="00EF1316" w:rsidRDefault="00EF131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978B2" w:rsidRPr="00330DA7" w14:paraId="070A4B18" w14:textId="77777777" w:rsidTr="003F35FD">
      <w:trPr>
        <w:trHeight w:val="144"/>
        <w:jc w:val="right"/>
      </w:trPr>
      <w:tc>
        <w:tcPr>
          <w:tcW w:w="2727" w:type="dxa"/>
        </w:tcPr>
        <w:p w14:paraId="62B7493A" w14:textId="77777777" w:rsidR="00D978B2" w:rsidRPr="00330DA7" w:rsidRDefault="00D978B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107768F" w:rsidR="00D978B2" w:rsidRPr="00A90C72" w:rsidRDefault="00D978B2" w:rsidP="000748DF">
          <w:pPr>
            <w:tabs>
              <w:tab w:val="right" w:pos="8838"/>
            </w:tabs>
            <w:ind w:left="-74" w:right="-105"/>
            <w:rPr>
              <w:rFonts w:eastAsia="Calibri" w:cs="Tahoma"/>
              <w:szCs w:val="22"/>
              <w:lang w:eastAsia="en-US"/>
            </w:rPr>
          </w:pPr>
          <w:r w:rsidRPr="00F46B78">
            <w:rPr>
              <w:rFonts w:eastAsia="Calibri" w:cs="Tahoma"/>
              <w:szCs w:val="22"/>
              <w:lang w:eastAsia="en-US"/>
            </w:rPr>
            <w:t>00757/INFOEM/IP/RR/2025</w:t>
          </w:r>
        </w:p>
      </w:tc>
    </w:tr>
    <w:tr w:rsidR="00D978B2" w:rsidRPr="00330DA7" w14:paraId="4521E058" w14:textId="77777777" w:rsidTr="003F35FD">
      <w:trPr>
        <w:trHeight w:val="283"/>
        <w:jc w:val="right"/>
      </w:trPr>
      <w:tc>
        <w:tcPr>
          <w:tcW w:w="2727" w:type="dxa"/>
        </w:tcPr>
        <w:p w14:paraId="0B68C086" w14:textId="77777777" w:rsidR="00D978B2" w:rsidRPr="00330DA7" w:rsidRDefault="00D978B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B34410C" w:rsidR="00D978B2" w:rsidRPr="00952DD0" w:rsidRDefault="00D978B2" w:rsidP="003F35FD">
          <w:pPr>
            <w:tabs>
              <w:tab w:val="left" w:pos="2834"/>
              <w:tab w:val="right" w:pos="8838"/>
            </w:tabs>
            <w:ind w:left="-108" w:right="-105"/>
            <w:rPr>
              <w:rFonts w:eastAsia="Calibri" w:cs="Tahoma"/>
              <w:szCs w:val="22"/>
              <w:lang w:eastAsia="en-US"/>
            </w:rPr>
          </w:pPr>
          <w:r w:rsidRPr="00F46B78">
            <w:rPr>
              <w:rFonts w:eastAsia="Calibri" w:cs="Tahoma"/>
              <w:szCs w:val="22"/>
              <w:lang w:eastAsia="en-US"/>
            </w:rPr>
            <w:t>Ayuntamiento de Acambay de Ruíz Castañeda</w:t>
          </w:r>
        </w:p>
      </w:tc>
    </w:tr>
    <w:tr w:rsidR="00D978B2" w:rsidRPr="00330DA7" w14:paraId="6331D9B6" w14:textId="77777777" w:rsidTr="003F35FD">
      <w:trPr>
        <w:trHeight w:val="283"/>
        <w:jc w:val="right"/>
      </w:trPr>
      <w:tc>
        <w:tcPr>
          <w:tcW w:w="2727" w:type="dxa"/>
        </w:tcPr>
        <w:p w14:paraId="3FA86BAE" w14:textId="68E88B1D" w:rsidR="00D978B2" w:rsidRPr="00330DA7" w:rsidRDefault="00D978B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978B2" w:rsidRPr="00EA66FC" w:rsidRDefault="00D978B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978B2" w:rsidRPr="00443C6B" w:rsidRDefault="00D978B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978B2" w:rsidRPr="00330DA7" w14:paraId="29CFF901" w14:textId="77777777" w:rsidTr="004B56B4">
      <w:trPr>
        <w:trHeight w:val="1435"/>
      </w:trPr>
      <w:tc>
        <w:tcPr>
          <w:tcW w:w="283" w:type="dxa"/>
          <w:shd w:val="clear" w:color="auto" w:fill="auto"/>
        </w:tcPr>
        <w:p w14:paraId="046B9F8F" w14:textId="56D2D896" w:rsidR="00D978B2" w:rsidRPr="00330DA7" w:rsidRDefault="00D978B2"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978B2" w:rsidRPr="00330DA7" w14:paraId="04F272D2" w14:textId="77777777" w:rsidTr="004B56B4">
            <w:trPr>
              <w:trHeight w:val="144"/>
            </w:trPr>
            <w:tc>
              <w:tcPr>
                <w:tcW w:w="2727" w:type="dxa"/>
              </w:tcPr>
              <w:p w14:paraId="2FD4DBF6" w14:textId="77777777" w:rsidR="00D978B2" w:rsidRPr="00330DA7" w:rsidRDefault="00D978B2"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D939390" w:rsidR="00D978B2" w:rsidRPr="00A90C72" w:rsidRDefault="00D978B2" w:rsidP="005F3813">
                <w:pPr>
                  <w:tabs>
                    <w:tab w:val="right" w:pos="8838"/>
                  </w:tabs>
                  <w:spacing w:line="240" w:lineRule="auto"/>
                  <w:ind w:left="-74" w:right="-108"/>
                  <w:rPr>
                    <w:rFonts w:eastAsia="Calibri" w:cs="Tahoma"/>
                    <w:szCs w:val="22"/>
                    <w:lang w:eastAsia="en-US"/>
                  </w:rPr>
                </w:pPr>
                <w:r w:rsidRPr="00F46B78">
                  <w:rPr>
                    <w:rFonts w:eastAsia="Calibri" w:cs="Tahoma"/>
                    <w:szCs w:val="22"/>
                    <w:lang w:eastAsia="en-US"/>
                  </w:rPr>
                  <w:t>00757/INFOEM/IP/RR/2025</w:t>
                </w:r>
              </w:p>
            </w:tc>
            <w:tc>
              <w:tcPr>
                <w:tcW w:w="3402" w:type="dxa"/>
              </w:tcPr>
              <w:p w14:paraId="71DEA1CF" w14:textId="77777777" w:rsidR="00D978B2" w:rsidRDefault="00D978B2" w:rsidP="005F3813">
                <w:pPr>
                  <w:tabs>
                    <w:tab w:val="right" w:pos="8838"/>
                  </w:tabs>
                  <w:spacing w:line="240" w:lineRule="auto"/>
                  <w:ind w:left="-74" w:right="-108"/>
                  <w:rPr>
                    <w:rFonts w:eastAsia="Calibri" w:cs="Tahoma"/>
                    <w:szCs w:val="22"/>
                    <w:lang w:eastAsia="en-US"/>
                  </w:rPr>
                </w:pPr>
              </w:p>
            </w:tc>
          </w:tr>
          <w:tr w:rsidR="00D978B2" w:rsidRPr="00330DA7" w14:paraId="05C58951" w14:textId="77777777" w:rsidTr="004B56B4">
            <w:trPr>
              <w:trHeight w:val="144"/>
            </w:trPr>
            <w:tc>
              <w:tcPr>
                <w:tcW w:w="2727" w:type="dxa"/>
              </w:tcPr>
              <w:p w14:paraId="642B9610" w14:textId="77777777" w:rsidR="00D978B2" w:rsidRPr="00330DA7" w:rsidRDefault="00D978B2"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16238B1" w:rsidR="00D978B2" w:rsidRPr="005F19B1" w:rsidRDefault="00003D09"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XXXXXX</w:t>
                </w:r>
              </w:p>
            </w:tc>
            <w:tc>
              <w:tcPr>
                <w:tcW w:w="3402" w:type="dxa"/>
              </w:tcPr>
              <w:p w14:paraId="73F47F53" w14:textId="77777777" w:rsidR="00D978B2" w:rsidRPr="005F19B1" w:rsidRDefault="00D978B2" w:rsidP="005F3813">
                <w:pPr>
                  <w:tabs>
                    <w:tab w:val="left" w:pos="3122"/>
                    <w:tab w:val="right" w:pos="8838"/>
                  </w:tabs>
                  <w:spacing w:line="240" w:lineRule="auto"/>
                  <w:ind w:left="-105" w:right="-108"/>
                  <w:rPr>
                    <w:rFonts w:eastAsia="Calibri" w:cs="Tahoma"/>
                    <w:szCs w:val="22"/>
                    <w:lang w:eastAsia="en-US"/>
                  </w:rPr>
                </w:pPr>
              </w:p>
            </w:tc>
          </w:tr>
          <w:bookmarkEnd w:id="1"/>
          <w:tr w:rsidR="00D978B2" w:rsidRPr="00330DA7" w14:paraId="00E6CDC1" w14:textId="77777777" w:rsidTr="004B56B4">
            <w:trPr>
              <w:trHeight w:val="283"/>
            </w:trPr>
            <w:tc>
              <w:tcPr>
                <w:tcW w:w="2727" w:type="dxa"/>
              </w:tcPr>
              <w:p w14:paraId="0631AD24" w14:textId="77777777" w:rsidR="00D978B2" w:rsidRPr="00330DA7" w:rsidRDefault="00D978B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6D2C00C" w:rsidR="00D978B2" w:rsidRPr="00952DD0" w:rsidRDefault="00D978B2" w:rsidP="005F3813">
                <w:pPr>
                  <w:tabs>
                    <w:tab w:val="left" w:pos="2834"/>
                    <w:tab w:val="right" w:pos="8838"/>
                  </w:tabs>
                  <w:spacing w:line="240" w:lineRule="auto"/>
                  <w:ind w:left="-108" w:right="-108"/>
                  <w:rPr>
                    <w:rFonts w:eastAsia="Calibri" w:cs="Tahoma"/>
                    <w:szCs w:val="22"/>
                    <w:lang w:eastAsia="en-US"/>
                  </w:rPr>
                </w:pPr>
                <w:r w:rsidRPr="00F46B78">
                  <w:rPr>
                    <w:rFonts w:eastAsia="Calibri" w:cs="Tahoma"/>
                    <w:szCs w:val="22"/>
                    <w:lang w:eastAsia="en-US"/>
                  </w:rPr>
                  <w:t>Ayuntamiento de Acambay de Ruíz Castañeda</w:t>
                </w:r>
              </w:p>
            </w:tc>
            <w:tc>
              <w:tcPr>
                <w:tcW w:w="3402" w:type="dxa"/>
              </w:tcPr>
              <w:p w14:paraId="3A7DA319" w14:textId="77777777" w:rsidR="00D978B2" w:rsidRPr="00A90C72" w:rsidRDefault="00D978B2" w:rsidP="005F3813">
                <w:pPr>
                  <w:tabs>
                    <w:tab w:val="left" w:pos="2834"/>
                    <w:tab w:val="right" w:pos="8838"/>
                  </w:tabs>
                  <w:spacing w:line="240" w:lineRule="auto"/>
                  <w:ind w:left="-108" w:right="-108"/>
                  <w:rPr>
                    <w:rFonts w:eastAsia="Calibri" w:cs="Tahoma"/>
                    <w:szCs w:val="22"/>
                    <w:lang w:eastAsia="en-US"/>
                  </w:rPr>
                </w:pPr>
              </w:p>
            </w:tc>
          </w:tr>
          <w:tr w:rsidR="00D978B2" w:rsidRPr="00330DA7" w14:paraId="0F6CD8D2" w14:textId="77777777" w:rsidTr="004B56B4">
            <w:trPr>
              <w:trHeight w:val="283"/>
            </w:trPr>
            <w:tc>
              <w:tcPr>
                <w:tcW w:w="2727" w:type="dxa"/>
              </w:tcPr>
              <w:p w14:paraId="31700628" w14:textId="032DD90E" w:rsidR="00D978B2" w:rsidRPr="00330DA7" w:rsidRDefault="00D978B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978B2" w:rsidRPr="00EA66FC" w:rsidRDefault="00D978B2"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978B2" w:rsidRPr="00330DA7" w:rsidRDefault="00D978B2" w:rsidP="005F3813">
                <w:pPr>
                  <w:tabs>
                    <w:tab w:val="right" w:pos="8838"/>
                  </w:tabs>
                  <w:spacing w:line="240" w:lineRule="auto"/>
                  <w:ind w:left="-108" w:right="-108"/>
                  <w:rPr>
                    <w:rFonts w:eastAsia="Calibri" w:cs="Tahoma"/>
                    <w:szCs w:val="22"/>
                    <w:lang w:eastAsia="en-US"/>
                  </w:rPr>
                </w:pPr>
              </w:p>
            </w:tc>
          </w:tr>
        </w:tbl>
        <w:p w14:paraId="5DC6AC61" w14:textId="77777777" w:rsidR="00D978B2" w:rsidRPr="00330DA7" w:rsidRDefault="00D978B2" w:rsidP="004B56B4">
          <w:pPr>
            <w:tabs>
              <w:tab w:val="right" w:pos="8838"/>
            </w:tabs>
            <w:ind w:left="-28"/>
            <w:rPr>
              <w:rFonts w:ascii="Arial" w:eastAsia="Calibri" w:hAnsi="Arial" w:cs="Arial"/>
              <w:b/>
              <w:szCs w:val="22"/>
              <w:lang w:eastAsia="en-US"/>
            </w:rPr>
          </w:pPr>
        </w:p>
      </w:tc>
    </w:tr>
  </w:tbl>
  <w:p w14:paraId="2A906731" w14:textId="77777777" w:rsidR="00D978B2" w:rsidRPr="00765661" w:rsidRDefault="00EF1316"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A5AB5"/>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54948E7"/>
    <w:multiLevelType w:val="hybridMultilevel"/>
    <w:tmpl w:val="86F4D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325A5"/>
    <w:multiLevelType w:val="multilevel"/>
    <w:tmpl w:val="A6A82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CE01C6"/>
    <w:multiLevelType w:val="hybridMultilevel"/>
    <w:tmpl w:val="69008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613DA2"/>
    <w:multiLevelType w:val="hybridMultilevel"/>
    <w:tmpl w:val="C98C9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A53C92"/>
    <w:multiLevelType w:val="hybridMultilevel"/>
    <w:tmpl w:val="628ADBA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7"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9E560B"/>
    <w:multiLevelType w:val="hybridMultilevel"/>
    <w:tmpl w:val="628AD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307C71"/>
    <w:multiLevelType w:val="multilevel"/>
    <w:tmpl w:val="AAE24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2" w15:restartNumberingAfterBreak="0">
    <w:nsid w:val="49FA34B1"/>
    <w:multiLevelType w:val="multilevel"/>
    <w:tmpl w:val="58A2D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num>
  <w:num w:numId="3">
    <w:abstractNumId w:val="6"/>
  </w:num>
  <w:num w:numId="4">
    <w:abstractNumId w:val="6"/>
  </w:num>
  <w:num w:numId="5">
    <w:abstractNumId w:val="4"/>
  </w:num>
  <w:num w:numId="6">
    <w:abstractNumId w:val="3"/>
  </w:num>
  <w:num w:numId="7">
    <w:abstractNumId w:val="9"/>
  </w:num>
  <w:num w:numId="8">
    <w:abstractNumId w:val="5"/>
  </w:num>
  <w:num w:numId="9">
    <w:abstractNumId w:val="12"/>
  </w:num>
  <w:num w:numId="10">
    <w:abstractNumId w:val="1"/>
  </w:num>
  <w:num w:numId="11">
    <w:abstractNumId w:val="8"/>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3D09"/>
    <w:rsid w:val="0000438F"/>
    <w:rsid w:val="00005C4F"/>
    <w:rsid w:val="0000629A"/>
    <w:rsid w:val="0000788D"/>
    <w:rsid w:val="00007B0E"/>
    <w:rsid w:val="00015123"/>
    <w:rsid w:val="00021886"/>
    <w:rsid w:val="0002337E"/>
    <w:rsid w:val="00023457"/>
    <w:rsid w:val="000318BC"/>
    <w:rsid w:val="00034097"/>
    <w:rsid w:val="00036589"/>
    <w:rsid w:val="000411E3"/>
    <w:rsid w:val="00043F62"/>
    <w:rsid w:val="00044BDF"/>
    <w:rsid w:val="00047401"/>
    <w:rsid w:val="00054DD6"/>
    <w:rsid w:val="000551AE"/>
    <w:rsid w:val="00057B2D"/>
    <w:rsid w:val="000701E0"/>
    <w:rsid w:val="000729BE"/>
    <w:rsid w:val="00073F86"/>
    <w:rsid w:val="000748DF"/>
    <w:rsid w:val="00075514"/>
    <w:rsid w:val="00080071"/>
    <w:rsid w:val="000820ED"/>
    <w:rsid w:val="00082A7D"/>
    <w:rsid w:val="000853B7"/>
    <w:rsid w:val="000863CE"/>
    <w:rsid w:val="00086B1B"/>
    <w:rsid w:val="000871BE"/>
    <w:rsid w:val="000925BE"/>
    <w:rsid w:val="000931F8"/>
    <w:rsid w:val="0009347C"/>
    <w:rsid w:val="0009480D"/>
    <w:rsid w:val="000A57F7"/>
    <w:rsid w:val="000B193A"/>
    <w:rsid w:val="000B3962"/>
    <w:rsid w:val="000B4579"/>
    <w:rsid w:val="000B7201"/>
    <w:rsid w:val="000C5F87"/>
    <w:rsid w:val="000C7151"/>
    <w:rsid w:val="000D0D67"/>
    <w:rsid w:val="000D13AD"/>
    <w:rsid w:val="000E09C4"/>
    <w:rsid w:val="000E0FDB"/>
    <w:rsid w:val="000E3851"/>
    <w:rsid w:val="000E4D48"/>
    <w:rsid w:val="000E5A90"/>
    <w:rsid w:val="000F1C2C"/>
    <w:rsid w:val="000F5D4A"/>
    <w:rsid w:val="00104035"/>
    <w:rsid w:val="001109B7"/>
    <w:rsid w:val="00113286"/>
    <w:rsid w:val="0011350D"/>
    <w:rsid w:val="00113CFA"/>
    <w:rsid w:val="00113E1A"/>
    <w:rsid w:val="00122332"/>
    <w:rsid w:val="00124714"/>
    <w:rsid w:val="001259D3"/>
    <w:rsid w:val="00125D09"/>
    <w:rsid w:val="00126BAB"/>
    <w:rsid w:val="0013398A"/>
    <w:rsid w:val="00134ED3"/>
    <w:rsid w:val="001368A5"/>
    <w:rsid w:val="0013732D"/>
    <w:rsid w:val="00141876"/>
    <w:rsid w:val="0014207B"/>
    <w:rsid w:val="00145FFE"/>
    <w:rsid w:val="00150C49"/>
    <w:rsid w:val="00164403"/>
    <w:rsid w:val="00167FA5"/>
    <w:rsid w:val="00176CA6"/>
    <w:rsid w:val="00180562"/>
    <w:rsid w:val="00181621"/>
    <w:rsid w:val="00182B71"/>
    <w:rsid w:val="00186A19"/>
    <w:rsid w:val="001913B7"/>
    <w:rsid w:val="00192B07"/>
    <w:rsid w:val="00194B20"/>
    <w:rsid w:val="00197F95"/>
    <w:rsid w:val="001A0A72"/>
    <w:rsid w:val="001A3C48"/>
    <w:rsid w:val="001A5691"/>
    <w:rsid w:val="001A58B3"/>
    <w:rsid w:val="001A5EE4"/>
    <w:rsid w:val="001A684C"/>
    <w:rsid w:val="001B07A3"/>
    <w:rsid w:val="001B469C"/>
    <w:rsid w:val="001C0C12"/>
    <w:rsid w:val="001C1234"/>
    <w:rsid w:val="001C1AE4"/>
    <w:rsid w:val="001C5F83"/>
    <w:rsid w:val="001C7688"/>
    <w:rsid w:val="001C7E98"/>
    <w:rsid w:val="001D0C50"/>
    <w:rsid w:val="001D321F"/>
    <w:rsid w:val="001D4CD0"/>
    <w:rsid w:val="001D64B5"/>
    <w:rsid w:val="001E2CC9"/>
    <w:rsid w:val="001F1BE3"/>
    <w:rsid w:val="001F2DC7"/>
    <w:rsid w:val="001F3515"/>
    <w:rsid w:val="002051CD"/>
    <w:rsid w:val="0020698B"/>
    <w:rsid w:val="00207DEA"/>
    <w:rsid w:val="00211229"/>
    <w:rsid w:val="00212CEC"/>
    <w:rsid w:val="00214FC7"/>
    <w:rsid w:val="002163E8"/>
    <w:rsid w:val="0022059D"/>
    <w:rsid w:val="00224352"/>
    <w:rsid w:val="002255B6"/>
    <w:rsid w:val="00225C9B"/>
    <w:rsid w:val="00225D98"/>
    <w:rsid w:val="002268D4"/>
    <w:rsid w:val="00227FB3"/>
    <w:rsid w:val="0023187D"/>
    <w:rsid w:val="00233005"/>
    <w:rsid w:val="00233F17"/>
    <w:rsid w:val="002346E6"/>
    <w:rsid w:val="00234E59"/>
    <w:rsid w:val="00236D5E"/>
    <w:rsid w:val="002411A0"/>
    <w:rsid w:val="00241ACF"/>
    <w:rsid w:val="00242B28"/>
    <w:rsid w:val="00244ADF"/>
    <w:rsid w:val="00244DFA"/>
    <w:rsid w:val="00244FA6"/>
    <w:rsid w:val="0024744C"/>
    <w:rsid w:val="00250799"/>
    <w:rsid w:val="00253742"/>
    <w:rsid w:val="00255111"/>
    <w:rsid w:val="0025601C"/>
    <w:rsid w:val="00260CEB"/>
    <w:rsid w:val="00260F26"/>
    <w:rsid w:val="00267635"/>
    <w:rsid w:val="002807DD"/>
    <w:rsid w:val="00281E89"/>
    <w:rsid w:val="00282A29"/>
    <w:rsid w:val="00282B82"/>
    <w:rsid w:val="00283C65"/>
    <w:rsid w:val="00285B81"/>
    <w:rsid w:val="00286AFF"/>
    <w:rsid w:val="00286F15"/>
    <w:rsid w:val="00291350"/>
    <w:rsid w:val="002939DF"/>
    <w:rsid w:val="0029492C"/>
    <w:rsid w:val="0029656A"/>
    <w:rsid w:val="002A10C4"/>
    <w:rsid w:val="002A160F"/>
    <w:rsid w:val="002A2088"/>
    <w:rsid w:val="002A3601"/>
    <w:rsid w:val="002A5FF8"/>
    <w:rsid w:val="002A686D"/>
    <w:rsid w:val="002A75DF"/>
    <w:rsid w:val="002B1314"/>
    <w:rsid w:val="002B21DD"/>
    <w:rsid w:val="002B3376"/>
    <w:rsid w:val="002B3577"/>
    <w:rsid w:val="002B4A8C"/>
    <w:rsid w:val="002B6ADA"/>
    <w:rsid w:val="002B7C6F"/>
    <w:rsid w:val="002C0DC9"/>
    <w:rsid w:val="002C2645"/>
    <w:rsid w:val="002C5821"/>
    <w:rsid w:val="002D111C"/>
    <w:rsid w:val="002D4497"/>
    <w:rsid w:val="002E0855"/>
    <w:rsid w:val="002E08BE"/>
    <w:rsid w:val="002E2C99"/>
    <w:rsid w:val="002E309B"/>
    <w:rsid w:val="002E6465"/>
    <w:rsid w:val="002E64F6"/>
    <w:rsid w:val="002E69F0"/>
    <w:rsid w:val="002E6DBB"/>
    <w:rsid w:val="002F1C00"/>
    <w:rsid w:val="002F46FE"/>
    <w:rsid w:val="002F4DBD"/>
    <w:rsid w:val="00302476"/>
    <w:rsid w:val="00315789"/>
    <w:rsid w:val="003171F3"/>
    <w:rsid w:val="003202F3"/>
    <w:rsid w:val="00321E6F"/>
    <w:rsid w:val="00321F51"/>
    <w:rsid w:val="003244E0"/>
    <w:rsid w:val="00327FFD"/>
    <w:rsid w:val="00331F35"/>
    <w:rsid w:val="00333057"/>
    <w:rsid w:val="0033442A"/>
    <w:rsid w:val="0033585B"/>
    <w:rsid w:val="00335CDF"/>
    <w:rsid w:val="003364EA"/>
    <w:rsid w:val="00336B4B"/>
    <w:rsid w:val="00336D38"/>
    <w:rsid w:val="0034310E"/>
    <w:rsid w:val="00344D5E"/>
    <w:rsid w:val="00352BC8"/>
    <w:rsid w:val="00353D69"/>
    <w:rsid w:val="00356A32"/>
    <w:rsid w:val="00357746"/>
    <w:rsid w:val="00360C31"/>
    <w:rsid w:val="00360DDD"/>
    <w:rsid w:val="00362A11"/>
    <w:rsid w:val="00372AF0"/>
    <w:rsid w:val="0038205E"/>
    <w:rsid w:val="0038284C"/>
    <w:rsid w:val="003907A4"/>
    <w:rsid w:val="00393971"/>
    <w:rsid w:val="003A16C4"/>
    <w:rsid w:val="003A36BE"/>
    <w:rsid w:val="003A40C1"/>
    <w:rsid w:val="003A4F55"/>
    <w:rsid w:val="003A552F"/>
    <w:rsid w:val="003A7ED3"/>
    <w:rsid w:val="003B29BA"/>
    <w:rsid w:val="003B3762"/>
    <w:rsid w:val="003B51E9"/>
    <w:rsid w:val="003B5D3E"/>
    <w:rsid w:val="003B62E6"/>
    <w:rsid w:val="003B77A8"/>
    <w:rsid w:val="003C1480"/>
    <w:rsid w:val="003C1E36"/>
    <w:rsid w:val="003D37E4"/>
    <w:rsid w:val="003D43DC"/>
    <w:rsid w:val="003D48F4"/>
    <w:rsid w:val="003D618F"/>
    <w:rsid w:val="003D6845"/>
    <w:rsid w:val="003D71C4"/>
    <w:rsid w:val="003E2CBF"/>
    <w:rsid w:val="003E3C04"/>
    <w:rsid w:val="003E45CF"/>
    <w:rsid w:val="003E5FDB"/>
    <w:rsid w:val="003F35FD"/>
    <w:rsid w:val="003F5E69"/>
    <w:rsid w:val="003F71AC"/>
    <w:rsid w:val="003F780F"/>
    <w:rsid w:val="004004E2"/>
    <w:rsid w:val="00400948"/>
    <w:rsid w:val="00403E3A"/>
    <w:rsid w:val="0040573B"/>
    <w:rsid w:val="00406F5A"/>
    <w:rsid w:val="00413154"/>
    <w:rsid w:val="0041385B"/>
    <w:rsid w:val="004142D1"/>
    <w:rsid w:val="0041709A"/>
    <w:rsid w:val="004252F1"/>
    <w:rsid w:val="00425ED2"/>
    <w:rsid w:val="00426E7F"/>
    <w:rsid w:val="00430A6E"/>
    <w:rsid w:val="004325D2"/>
    <w:rsid w:val="004326C1"/>
    <w:rsid w:val="0043551E"/>
    <w:rsid w:val="00435F18"/>
    <w:rsid w:val="00441BFA"/>
    <w:rsid w:val="004427CC"/>
    <w:rsid w:val="00442D21"/>
    <w:rsid w:val="00443648"/>
    <w:rsid w:val="00453B6D"/>
    <w:rsid w:val="00454FBD"/>
    <w:rsid w:val="00455859"/>
    <w:rsid w:val="00455B6C"/>
    <w:rsid w:val="00456274"/>
    <w:rsid w:val="004564FF"/>
    <w:rsid w:val="004568C7"/>
    <w:rsid w:val="00456D52"/>
    <w:rsid w:val="00461FA5"/>
    <w:rsid w:val="00464F6A"/>
    <w:rsid w:val="004650AF"/>
    <w:rsid w:val="00466B34"/>
    <w:rsid w:val="00475583"/>
    <w:rsid w:val="00480006"/>
    <w:rsid w:val="0048159A"/>
    <w:rsid w:val="00497BFA"/>
    <w:rsid w:val="004A115C"/>
    <w:rsid w:val="004A44B6"/>
    <w:rsid w:val="004A4C87"/>
    <w:rsid w:val="004A4CAC"/>
    <w:rsid w:val="004A767E"/>
    <w:rsid w:val="004A7CF3"/>
    <w:rsid w:val="004B05E0"/>
    <w:rsid w:val="004B4CBF"/>
    <w:rsid w:val="004B56B4"/>
    <w:rsid w:val="004C01F2"/>
    <w:rsid w:val="004C1BD1"/>
    <w:rsid w:val="004C2719"/>
    <w:rsid w:val="004C629E"/>
    <w:rsid w:val="004D019F"/>
    <w:rsid w:val="004D18AD"/>
    <w:rsid w:val="004D7988"/>
    <w:rsid w:val="004D7CD8"/>
    <w:rsid w:val="004E10F6"/>
    <w:rsid w:val="004E38B6"/>
    <w:rsid w:val="004E3F7A"/>
    <w:rsid w:val="004E4108"/>
    <w:rsid w:val="004E4B78"/>
    <w:rsid w:val="004E5068"/>
    <w:rsid w:val="004F0509"/>
    <w:rsid w:val="004F0690"/>
    <w:rsid w:val="004F24B3"/>
    <w:rsid w:val="004F42A0"/>
    <w:rsid w:val="004F6E7A"/>
    <w:rsid w:val="004F7A00"/>
    <w:rsid w:val="00505799"/>
    <w:rsid w:val="0050780D"/>
    <w:rsid w:val="0050792D"/>
    <w:rsid w:val="00513801"/>
    <w:rsid w:val="005159D7"/>
    <w:rsid w:val="0052341D"/>
    <w:rsid w:val="00523F48"/>
    <w:rsid w:val="00524E6D"/>
    <w:rsid w:val="00526E41"/>
    <w:rsid w:val="00526F25"/>
    <w:rsid w:val="005272BD"/>
    <w:rsid w:val="0053014B"/>
    <w:rsid w:val="005314A3"/>
    <w:rsid w:val="00535015"/>
    <w:rsid w:val="005365FA"/>
    <w:rsid w:val="00546D39"/>
    <w:rsid w:val="00546E82"/>
    <w:rsid w:val="0055491A"/>
    <w:rsid w:val="00554934"/>
    <w:rsid w:val="005603CE"/>
    <w:rsid w:val="00562CFB"/>
    <w:rsid w:val="00563620"/>
    <w:rsid w:val="00564961"/>
    <w:rsid w:val="00565088"/>
    <w:rsid w:val="00566167"/>
    <w:rsid w:val="005666D8"/>
    <w:rsid w:val="00566A24"/>
    <w:rsid w:val="00567436"/>
    <w:rsid w:val="005723CB"/>
    <w:rsid w:val="00574399"/>
    <w:rsid w:val="00575400"/>
    <w:rsid w:val="005764EC"/>
    <w:rsid w:val="005776E3"/>
    <w:rsid w:val="00583FE6"/>
    <w:rsid w:val="005856CA"/>
    <w:rsid w:val="00587653"/>
    <w:rsid w:val="00590892"/>
    <w:rsid w:val="005928D2"/>
    <w:rsid w:val="0059321F"/>
    <w:rsid w:val="005A2DBC"/>
    <w:rsid w:val="005A2E48"/>
    <w:rsid w:val="005A4E05"/>
    <w:rsid w:val="005A746C"/>
    <w:rsid w:val="005B18AF"/>
    <w:rsid w:val="005B2E16"/>
    <w:rsid w:val="005C1220"/>
    <w:rsid w:val="005C372D"/>
    <w:rsid w:val="005C494E"/>
    <w:rsid w:val="005C5ED4"/>
    <w:rsid w:val="005D3E08"/>
    <w:rsid w:val="005D3E55"/>
    <w:rsid w:val="005D5A50"/>
    <w:rsid w:val="005E1917"/>
    <w:rsid w:val="005E2369"/>
    <w:rsid w:val="005E23C1"/>
    <w:rsid w:val="005E7210"/>
    <w:rsid w:val="005F08BC"/>
    <w:rsid w:val="005F2743"/>
    <w:rsid w:val="005F3813"/>
    <w:rsid w:val="005F5301"/>
    <w:rsid w:val="005F5BD9"/>
    <w:rsid w:val="005F5C51"/>
    <w:rsid w:val="005F65B7"/>
    <w:rsid w:val="005F7E3F"/>
    <w:rsid w:val="005F7FE3"/>
    <w:rsid w:val="00600163"/>
    <w:rsid w:val="00600FED"/>
    <w:rsid w:val="00602AC8"/>
    <w:rsid w:val="006041A0"/>
    <w:rsid w:val="006067C7"/>
    <w:rsid w:val="00607C4B"/>
    <w:rsid w:val="00614393"/>
    <w:rsid w:val="006153F0"/>
    <w:rsid w:val="006159AD"/>
    <w:rsid w:val="00622010"/>
    <w:rsid w:val="00623941"/>
    <w:rsid w:val="006273C6"/>
    <w:rsid w:val="00633C99"/>
    <w:rsid w:val="0063740E"/>
    <w:rsid w:val="006425AC"/>
    <w:rsid w:val="00644A42"/>
    <w:rsid w:val="00644E92"/>
    <w:rsid w:val="00646436"/>
    <w:rsid w:val="0065068B"/>
    <w:rsid w:val="0065172E"/>
    <w:rsid w:val="00655F38"/>
    <w:rsid w:val="00661924"/>
    <w:rsid w:val="00661FCF"/>
    <w:rsid w:val="00664420"/>
    <w:rsid w:val="00670197"/>
    <w:rsid w:val="00670D3E"/>
    <w:rsid w:val="006740EA"/>
    <w:rsid w:val="00674B17"/>
    <w:rsid w:val="00675166"/>
    <w:rsid w:val="00682F10"/>
    <w:rsid w:val="00682FB7"/>
    <w:rsid w:val="0068416B"/>
    <w:rsid w:val="00685CF1"/>
    <w:rsid w:val="00686502"/>
    <w:rsid w:val="00692086"/>
    <w:rsid w:val="00692552"/>
    <w:rsid w:val="0069268F"/>
    <w:rsid w:val="00694F1B"/>
    <w:rsid w:val="006A0A0D"/>
    <w:rsid w:val="006A0C80"/>
    <w:rsid w:val="006A28B4"/>
    <w:rsid w:val="006A61F1"/>
    <w:rsid w:val="006A646A"/>
    <w:rsid w:val="006B10B0"/>
    <w:rsid w:val="006B2561"/>
    <w:rsid w:val="006B43A3"/>
    <w:rsid w:val="006B7F3A"/>
    <w:rsid w:val="006C1423"/>
    <w:rsid w:val="006C1A81"/>
    <w:rsid w:val="006C2C7C"/>
    <w:rsid w:val="006C3622"/>
    <w:rsid w:val="006C741A"/>
    <w:rsid w:val="006D2613"/>
    <w:rsid w:val="006D4095"/>
    <w:rsid w:val="006D42B5"/>
    <w:rsid w:val="006E1893"/>
    <w:rsid w:val="006E23FF"/>
    <w:rsid w:val="006E25BC"/>
    <w:rsid w:val="006E6BBC"/>
    <w:rsid w:val="006F001A"/>
    <w:rsid w:val="006F013F"/>
    <w:rsid w:val="006F05A0"/>
    <w:rsid w:val="006F64E7"/>
    <w:rsid w:val="006F7071"/>
    <w:rsid w:val="006F7768"/>
    <w:rsid w:val="00703BC7"/>
    <w:rsid w:val="00707158"/>
    <w:rsid w:val="00712200"/>
    <w:rsid w:val="00717E59"/>
    <w:rsid w:val="00721C72"/>
    <w:rsid w:val="00721C9E"/>
    <w:rsid w:val="00722E16"/>
    <w:rsid w:val="00724A8E"/>
    <w:rsid w:val="00725300"/>
    <w:rsid w:val="007328F2"/>
    <w:rsid w:val="00733526"/>
    <w:rsid w:val="007369BE"/>
    <w:rsid w:val="0074773E"/>
    <w:rsid w:val="00747A8B"/>
    <w:rsid w:val="0075086A"/>
    <w:rsid w:val="007530D0"/>
    <w:rsid w:val="00760756"/>
    <w:rsid w:val="00761E54"/>
    <w:rsid w:val="00763B37"/>
    <w:rsid w:val="00766ECE"/>
    <w:rsid w:val="007710B0"/>
    <w:rsid w:val="0077232C"/>
    <w:rsid w:val="00772787"/>
    <w:rsid w:val="00772EB9"/>
    <w:rsid w:val="0077382A"/>
    <w:rsid w:val="00773E03"/>
    <w:rsid w:val="00775BFC"/>
    <w:rsid w:val="007771D7"/>
    <w:rsid w:val="0077745B"/>
    <w:rsid w:val="0078067A"/>
    <w:rsid w:val="007814D9"/>
    <w:rsid w:val="0078291B"/>
    <w:rsid w:val="00783C1E"/>
    <w:rsid w:val="0078615D"/>
    <w:rsid w:val="007861AF"/>
    <w:rsid w:val="00795659"/>
    <w:rsid w:val="00797492"/>
    <w:rsid w:val="007978D7"/>
    <w:rsid w:val="007A2722"/>
    <w:rsid w:val="007A2AD8"/>
    <w:rsid w:val="007A2FF2"/>
    <w:rsid w:val="007A3459"/>
    <w:rsid w:val="007A70C7"/>
    <w:rsid w:val="007B034E"/>
    <w:rsid w:val="007B2F56"/>
    <w:rsid w:val="007B3472"/>
    <w:rsid w:val="007B6074"/>
    <w:rsid w:val="007B7451"/>
    <w:rsid w:val="007B7B00"/>
    <w:rsid w:val="007C17CC"/>
    <w:rsid w:val="007C1C17"/>
    <w:rsid w:val="007C487D"/>
    <w:rsid w:val="007C6519"/>
    <w:rsid w:val="007D0316"/>
    <w:rsid w:val="007D1C55"/>
    <w:rsid w:val="007D317F"/>
    <w:rsid w:val="007D4E2A"/>
    <w:rsid w:val="007D4E64"/>
    <w:rsid w:val="007D5240"/>
    <w:rsid w:val="007E0710"/>
    <w:rsid w:val="007E42B7"/>
    <w:rsid w:val="007E5A3D"/>
    <w:rsid w:val="007E5B4A"/>
    <w:rsid w:val="007F107E"/>
    <w:rsid w:val="007F13FB"/>
    <w:rsid w:val="007F2531"/>
    <w:rsid w:val="007F3FBF"/>
    <w:rsid w:val="007F5D06"/>
    <w:rsid w:val="007F5ECA"/>
    <w:rsid w:val="00803A08"/>
    <w:rsid w:val="00805A6E"/>
    <w:rsid w:val="00805F16"/>
    <w:rsid w:val="00806633"/>
    <w:rsid w:val="00807778"/>
    <w:rsid w:val="00815BD4"/>
    <w:rsid w:val="00816EB8"/>
    <w:rsid w:val="0082245B"/>
    <w:rsid w:val="0082247D"/>
    <w:rsid w:val="008240F1"/>
    <w:rsid w:val="00824DD7"/>
    <w:rsid w:val="00826371"/>
    <w:rsid w:val="00826A93"/>
    <w:rsid w:val="00834935"/>
    <w:rsid w:val="0083518A"/>
    <w:rsid w:val="008351FD"/>
    <w:rsid w:val="008363CB"/>
    <w:rsid w:val="00837517"/>
    <w:rsid w:val="00837CC7"/>
    <w:rsid w:val="0084179A"/>
    <w:rsid w:val="008422F0"/>
    <w:rsid w:val="008436D6"/>
    <w:rsid w:val="008475F9"/>
    <w:rsid w:val="008500FD"/>
    <w:rsid w:val="00851468"/>
    <w:rsid w:val="00855F21"/>
    <w:rsid w:val="00860FE2"/>
    <w:rsid w:val="008629A5"/>
    <w:rsid w:val="00865CF4"/>
    <w:rsid w:val="00866058"/>
    <w:rsid w:val="008660F5"/>
    <w:rsid w:val="008669DA"/>
    <w:rsid w:val="00874B50"/>
    <w:rsid w:val="008750D5"/>
    <w:rsid w:val="0087567C"/>
    <w:rsid w:val="00876DBC"/>
    <w:rsid w:val="008842E9"/>
    <w:rsid w:val="00893BA2"/>
    <w:rsid w:val="00893F31"/>
    <w:rsid w:val="008944C8"/>
    <w:rsid w:val="00896A68"/>
    <w:rsid w:val="00896AF7"/>
    <w:rsid w:val="008A09B9"/>
    <w:rsid w:val="008A0EAA"/>
    <w:rsid w:val="008A46A1"/>
    <w:rsid w:val="008A6003"/>
    <w:rsid w:val="008A6656"/>
    <w:rsid w:val="008A6AB7"/>
    <w:rsid w:val="008A6F88"/>
    <w:rsid w:val="008B1E16"/>
    <w:rsid w:val="008B38DB"/>
    <w:rsid w:val="008B62FA"/>
    <w:rsid w:val="008C1615"/>
    <w:rsid w:val="008C1B87"/>
    <w:rsid w:val="008C7FAF"/>
    <w:rsid w:val="008D0A4D"/>
    <w:rsid w:val="008D6DCC"/>
    <w:rsid w:val="008E1316"/>
    <w:rsid w:val="008E19A7"/>
    <w:rsid w:val="008E4A40"/>
    <w:rsid w:val="008E5FF0"/>
    <w:rsid w:val="008F3837"/>
    <w:rsid w:val="008F40E2"/>
    <w:rsid w:val="008F4DB8"/>
    <w:rsid w:val="008F6A6B"/>
    <w:rsid w:val="008F79F0"/>
    <w:rsid w:val="00900DC0"/>
    <w:rsid w:val="00900E20"/>
    <w:rsid w:val="009023EB"/>
    <w:rsid w:val="00903511"/>
    <w:rsid w:val="00910FD2"/>
    <w:rsid w:val="00911BC9"/>
    <w:rsid w:val="0091206F"/>
    <w:rsid w:val="009124C0"/>
    <w:rsid w:val="0091733B"/>
    <w:rsid w:val="00923307"/>
    <w:rsid w:val="00931235"/>
    <w:rsid w:val="00931437"/>
    <w:rsid w:val="00933F51"/>
    <w:rsid w:val="00934ECD"/>
    <w:rsid w:val="00940F4F"/>
    <w:rsid w:val="00942A3F"/>
    <w:rsid w:val="00943B66"/>
    <w:rsid w:val="00944EFF"/>
    <w:rsid w:val="00951193"/>
    <w:rsid w:val="009527DA"/>
    <w:rsid w:val="00953430"/>
    <w:rsid w:val="00955DCC"/>
    <w:rsid w:val="00955DDD"/>
    <w:rsid w:val="00960309"/>
    <w:rsid w:val="00960845"/>
    <w:rsid w:val="00960996"/>
    <w:rsid w:val="009617B8"/>
    <w:rsid w:val="00964368"/>
    <w:rsid w:val="0096663A"/>
    <w:rsid w:val="00967D84"/>
    <w:rsid w:val="00970EB3"/>
    <w:rsid w:val="0097187E"/>
    <w:rsid w:val="00975CA6"/>
    <w:rsid w:val="00977BCC"/>
    <w:rsid w:val="00977C2D"/>
    <w:rsid w:val="00983141"/>
    <w:rsid w:val="00983EEF"/>
    <w:rsid w:val="00984A70"/>
    <w:rsid w:val="00984ADE"/>
    <w:rsid w:val="009855AA"/>
    <w:rsid w:val="0098569A"/>
    <w:rsid w:val="00987343"/>
    <w:rsid w:val="00987BB6"/>
    <w:rsid w:val="00991944"/>
    <w:rsid w:val="0099459E"/>
    <w:rsid w:val="009A1803"/>
    <w:rsid w:val="009A2D78"/>
    <w:rsid w:val="009A42BF"/>
    <w:rsid w:val="009A7A3B"/>
    <w:rsid w:val="009A7C10"/>
    <w:rsid w:val="009B15A1"/>
    <w:rsid w:val="009B2945"/>
    <w:rsid w:val="009B3234"/>
    <w:rsid w:val="009B38F6"/>
    <w:rsid w:val="009C0E17"/>
    <w:rsid w:val="009C5299"/>
    <w:rsid w:val="009C644C"/>
    <w:rsid w:val="009C7CDB"/>
    <w:rsid w:val="009D2BEA"/>
    <w:rsid w:val="009D5BDE"/>
    <w:rsid w:val="009D69F6"/>
    <w:rsid w:val="009E29CA"/>
    <w:rsid w:val="009E2D18"/>
    <w:rsid w:val="009E2DEE"/>
    <w:rsid w:val="009E3CDF"/>
    <w:rsid w:val="009E57D9"/>
    <w:rsid w:val="009E7298"/>
    <w:rsid w:val="009F797C"/>
    <w:rsid w:val="00A00828"/>
    <w:rsid w:val="00A011A9"/>
    <w:rsid w:val="00A0449B"/>
    <w:rsid w:val="00A04D12"/>
    <w:rsid w:val="00A053F2"/>
    <w:rsid w:val="00A10E0E"/>
    <w:rsid w:val="00A12699"/>
    <w:rsid w:val="00A131AC"/>
    <w:rsid w:val="00A13713"/>
    <w:rsid w:val="00A13828"/>
    <w:rsid w:val="00A16CEE"/>
    <w:rsid w:val="00A16D85"/>
    <w:rsid w:val="00A20FEB"/>
    <w:rsid w:val="00A2189C"/>
    <w:rsid w:val="00A21A20"/>
    <w:rsid w:val="00A24A46"/>
    <w:rsid w:val="00A24D6A"/>
    <w:rsid w:val="00A2682C"/>
    <w:rsid w:val="00A26D42"/>
    <w:rsid w:val="00A2730A"/>
    <w:rsid w:val="00A32CA5"/>
    <w:rsid w:val="00A33BDB"/>
    <w:rsid w:val="00A36A99"/>
    <w:rsid w:val="00A42706"/>
    <w:rsid w:val="00A4392F"/>
    <w:rsid w:val="00A44FE7"/>
    <w:rsid w:val="00A45D1C"/>
    <w:rsid w:val="00A46ACD"/>
    <w:rsid w:val="00A50F19"/>
    <w:rsid w:val="00A53315"/>
    <w:rsid w:val="00A5371E"/>
    <w:rsid w:val="00A61648"/>
    <w:rsid w:val="00A64191"/>
    <w:rsid w:val="00A64C3F"/>
    <w:rsid w:val="00A663D2"/>
    <w:rsid w:val="00A665E5"/>
    <w:rsid w:val="00A70EF0"/>
    <w:rsid w:val="00A71845"/>
    <w:rsid w:val="00A72AEE"/>
    <w:rsid w:val="00A742B6"/>
    <w:rsid w:val="00A75AC7"/>
    <w:rsid w:val="00A81896"/>
    <w:rsid w:val="00A81DC8"/>
    <w:rsid w:val="00A82F04"/>
    <w:rsid w:val="00A84F9F"/>
    <w:rsid w:val="00A850A3"/>
    <w:rsid w:val="00A9208D"/>
    <w:rsid w:val="00A9271D"/>
    <w:rsid w:val="00A93923"/>
    <w:rsid w:val="00A96D91"/>
    <w:rsid w:val="00A97CF8"/>
    <w:rsid w:val="00AA1DCB"/>
    <w:rsid w:val="00AA364B"/>
    <w:rsid w:val="00AA4517"/>
    <w:rsid w:val="00AA4FA7"/>
    <w:rsid w:val="00AA6EA9"/>
    <w:rsid w:val="00AB07CD"/>
    <w:rsid w:val="00AB1BE1"/>
    <w:rsid w:val="00AB2729"/>
    <w:rsid w:val="00AB4520"/>
    <w:rsid w:val="00AB497D"/>
    <w:rsid w:val="00AB52D6"/>
    <w:rsid w:val="00AB5F7B"/>
    <w:rsid w:val="00AC0209"/>
    <w:rsid w:val="00AC05F1"/>
    <w:rsid w:val="00AC2DB8"/>
    <w:rsid w:val="00AC3CA0"/>
    <w:rsid w:val="00AC3F25"/>
    <w:rsid w:val="00AC51DA"/>
    <w:rsid w:val="00AD0E9E"/>
    <w:rsid w:val="00AD71A7"/>
    <w:rsid w:val="00AE0232"/>
    <w:rsid w:val="00AE3DA7"/>
    <w:rsid w:val="00AE5903"/>
    <w:rsid w:val="00AE6FFC"/>
    <w:rsid w:val="00AE7030"/>
    <w:rsid w:val="00AF03C4"/>
    <w:rsid w:val="00AF6228"/>
    <w:rsid w:val="00AF6BE6"/>
    <w:rsid w:val="00B0006C"/>
    <w:rsid w:val="00B00941"/>
    <w:rsid w:val="00B01CF8"/>
    <w:rsid w:val="00B03976"/>
    <w:rsid w:val="00B03AB8"/>
    <w:rsid w:val="00B047A8"/>
    <w:rsid w:val="00B05F2B"/>
    <w:rsid w:val="00B1412F"/>
    <w:rsid w:val="00B22A80"/>
    <w:rsid w:val="00B23C0A"/>
    <w:rsid w:val="00B30001"/>
    <w:rsid w:val="00B31379"/>
    <w:rsid w:val="00B32A27"/>
    <w:rsid w:val="00B36404"/>
    <w:rsid w:val="00B416E8"/>
    <w:rsid w:val="00B4264C"/>
    <w:rsid w:val="00B50E12"/>
    <w:rsid w:val="00B5128A"/>
    <w:rsid w:val="00B540DC"/>
    <w:rsid w:val="00B54463"/>
    <w:rsid w:val="00B55F8F"/>
    <w:rsid w:val="00B562C2"/>
    <w:rsid w:val="00B60BFC"/>
    <w:rsid w:val="00B62F57"/>
    <w:rsid w:val="00B660FB"/>
    <w:rsid w:val="00B66B5B"/>
    <w:rsid w:val="00B70C75"/>
    <w:rsid w:val="00B763DD"/>
    <w:rsid w:val="00B766A7"/>
    <w:rsid w:val="00B77C1D"/>
    <w:rsid w:val="00B82086"/>
    <w:rsid w:val="00B83675"/>
    <w:rsid w:val="00B83D2B"/>
    <w:rsid w:val="00B91F75"/>
    <w:rsid w:val="00B96520"/>
    <w:rsid w:val="00B972BD"/>
    <w:rsid w:val="00B97A00"/>
    <w:rsid w:val="00BA07E0"/>
    <w:rsid w:val="00BA0CF7"/>
    <w:rsid w:val="00BA236C"/>
    <w:rsid w:val="00BA3F8D"/>
    <w:rsid w:val="00BA55A8"/>
    <w:rsid w:val="00BB27F0"/>
    <w:rsid w:val="00BB2ABF"/>
    <w:rsid w:val="00BB3CAA"/>
    <w:rsid w:val="00BB5F01"/>
    <w:rsid w:val="00BB64F4"/>
    <w:rsid w:val="00BB659D"/>
    <w:rsid w:val="00BB7B48"/>
    <w:rsid w:val="00BC17A4"/>
    <w:rsid w:val="00BC2617"/>
    <w:rsid w:val="00BC67B0"/>
    <w:rsid w:val="00BC6A6D"/>
    <w:rsid w:val="00BC7945"/>
    <w:rsid w:val="00BC7CDB"/>
    <w:rsid w:val="00BD0200"/>
    <w:rsid w:val="00BD3F4F"/>
    <w:rsid w:val="00BD5A7C"/>
    <w:rsid w:val="00BD6233"/>
    <w:rsid w:val="00BD63AB"/>
    <w:rsid w:val="00BD7F14"/>
    <w:rsid w:val="00BE294B"/>
    <w:rsid w:val="00BE413E"/>
    <w:rsid w:val="00BE4A8B"/>
    <w:rsid w:val="00BE50F6"/>
    <w:rsid w:val="00BE5FAE"/>
    <w:rsid w:val="00BE7A1B"/>
    <w:rsid w:val="00BF0221"/>
    <w:rsid w:val="00BF091A"/>
    <w:rsid w:val="00BF4236"/>
    <w:rsid w:val="00BF47DD"/>
    <w:rsid w:val="00BF4EAD"/>
    <w:rsid w:val="00BF70F9"/>
    <w:rsid w:val="00C018EB"/>
    <w:rsid w:val="00C02B2B"/>
    <w:rsid w:val="00C02F8E"/>
    <w:rsid w:val="00C049E2"/>
    <w:rsid w:val="00C05AB7"/>
    <w:rsid w:val="00C13565"/>
    <w:rsid w:val="00C14971"/>
    <w:rsid w:val="00C14B8D"/>
    <w:rsid w:val="00C15637"/>
    <w:rsid w:val="00C17C36"/>
    <w:rsid w:val="00C2118E"/>
    <w:rsid w:val="00C219BE"/>
    <w:rsid w:val="00C224B8"/>
    <w:rsid w:val="00C22DCF"/>
    <w:rsid w:val="00C23074"/>
    <w:rsid w:val="00C2691C"/>
    <w:rsid w:val="00C3047D"/>
    <w:rsid w:val="00C30714"/>
    <w:rsid w:val="00C32E8B"/>
    <w:rsid w:val="00C348DE"/>
    <w:rsid w:val="00C359E8"/>
    <w:rsid w:val="00C36795"/>
    <w:rsid w:val="00C431BF"/>
    <w:rsid w:val="00C45207"/>
    <w:rsid w:val="00C458D6"/>
    <w:rsid w:val="00C46120"/>
    <w:rsid w:val="00C461EC"/>
    <w:rsid w:val="00C5073C"/>
    <w:rsid w:val="00C507D4"/>
    <w:rsid w:val="00C524CE"/>
    <w:rsid w:val="00C5325A"/>
    <w:rsid w:val="00C611BD"/>
    <w:rsid w:val="00C63EF2"/>
    <w:rsid w:val="00C661E9"/>
    <w:rsid w:val="00C66268"/>
    <w:rsid w:val="00C67A70"/>
    <w:rsid w:val="00C70866"/>
    <w:rsid w:val="00C70B3F"/>
    <w:rsid w:val="00C71CEF"/>
    <w:rsid w:val="00C722C6"/>
    <w:rsid w:val="00C72501"/>
    <w:rsid w:val="00C72DAA"/>
    <w:rsid w:val="00C75036"/>
    <w:rsid w:val="00C80B14"/>
    <w:rsid w:val="00C82CA9"/>
    <w:rsid w:val="00C83D8B"/>
    <w:rsid w:val="00C84660"/>
    <w:rsid w:val="00C846C3"/>
    <w:rsid w:val="00C861F8"/>
    <w:rsid w:val="00C9012C"/>
    <w:rsid w:val="00C950EE"/>
    <w:rsid w:val="00C97FC6"/>
    <w:rsid w:val="00CA1018"/>
    <w:rsid w:val="00CA25D9"/>
    <w:rsid w:val="00CA3A28"/>
    <w:rsid w:val="00CA434C"/>
    <w:rsid w:val="00CA44CF"/>
    <w:rsid w:val="00CA6053"/>
    <w:rsid w:val="00CA6E96"/>
    <w:rsid w:val="00CB3913"/>
    <w:rsid w:val="00CB57C3"/>
    <w:rsid w:val="00CB7B7E"/>
    <w:rsid w:val="00CB7E9A"/>
    <w:rsid w:val="00CC296F"/>
    <w:rsid w:val="00CC29E8"/>
    <w:rsid w:val="00CC58EF"/>
    <w:rsid w:val="00CC7757"/>
    <w:rsid w:val="00CC783A"/>
    <w:rsid w:val="00CD0871"/>
    <w:rsid w:val="00CD0B92"/>
    <w:rsid w:val="00CD0EE6"/>
    <w:rsid w:val="00CD22FC"/>
    <w:rsid w:val="00CD3D41"/>
    <w:rsid w:val="00CD633E"/>
    <w:rsid w:val="00CE0F4F"/>
    <w:rsid w:val="00CE29D3"/>
    <w:rsid w:val="00CE6113"/>
    <w:rsid w:val="00CE6164"/>
    <w:rsid w:val="00CE7FEE"/>
    <w:rsid w:val="00CF10BE"/>
    <w:rsid w:val="00CF1EDF"/>
    <w:rsid w:val="00CF2D8B"/>
    <w:rsid w:val="00CF3C01"/>
    <w:rsid w:val="00CF4BF4"/>
    <w:rsid w:val="00CF63D9"/>
    <w:rsid w:val="00CF7586"/>
    <w:rsid w:val="00D0263F"/>
    <w:rsid w:val="00D02CF1"/>
    <w:rsid w:val="00D036D3"/>
    <w:rsid w:val="00D06018"/>
    <w:rsid w:val="00D070C7"/>
    <w:rsid w:val="00D07118"/>
    <w:rsid w:val="00D07A10"/>
    <w:rsid w:val="00D107BD"/>
    <w:rsid w:val="00D1261A"/>
    <w:rsid w:val="00D13782"/>
    <w:rsid w:val="00D13A56"/>
    <w:rsid w:val="00D165E4"/>
    <w:rsid w:val="00D201B7"/>
    <w:rsid w:val="00D239ED"/>
    <w:rsid w:val="00D27906"/>
    <w:rsid w:val="00D2790D"/>
    <w:rsid w:val="00D315CD"/>
    <w:rsid w:val="00D33EB4"/>
    <w:rsid w:val="00D3689E"/>
    <w:rsid w:val="00D369CA"/>
    <w:rsid w:val="00D43F40"/>
    <w:rsid w:val="00D454D1"/>
    <w:rsid w:val="00D466C3"/>
    <w:rsid w:val="00D4676B"/>
    <w:rsid w:val="00D51ECD"/>
    <w:rsid w:val="00D52C04"/>
    <w:rsid w:val="00D568DC"/>
    <w:rsid w:val="00D6170E"/>
    <w:rsid w:val="00D64B5C"/>
    <w:rsid w:val="00D6519D"/>
    <w:rsid w:val="00D65B16"/>
    <w:rsid w:val="00D67CEF"/>
    <w:rsid w:val="00D713EE"/>
    <w:rsid w:val="00D75D31"/>
    <w:rsid w:val="00D75EE6"/>
    <w:rsid w:val="00D825B3"/>
    <w:rsid w:val="00D84FB9"/>
    <w:rsid w:val="00D8666D"/>
    <w:rsid w:val="00D91CB4"/>
    <w:rsid w:val="00D94DDB"/>
    <w:rsid w:val="00D97095"/>
    <w:rsid w:val="00D978B2"/>
    <w:rsid w:val="00DA06D4"/>
    <w:rsid w:val="00DA4BBD"/>
    <w:rsid w:val="00DB024D"/>
    <w:rsid w:val="00DB0872"/>
    <w:rsid w:val="00DB1576"/>
    <w:rsid w:val="00DB1C09"/>
    <w:rsid w:val="00DB24ED"/>
    <w:rsid w:val="00DB28CE"/>
    <w:rsid w:val="00DB3665"/>
    <w:rsid w:val="00DC367D"/>
    <w:rsid w:val="00DC71C4"/>
    <w:rsid w:val="00DD43D8"/>
    <w:rsid w:val="00DD45ED"/>
    <w:rsid w:val="00DD575C"/>
    <w:rsid w:val="00DD5AAA"/>
    <w:rsid w:val="00DD6A3F"/>
    <w:rsid w:val="00DE1133"/>
    <w:rsid w:val="00DE285A"/>
    <w:rsid w:val="00DE656C"/>
    <w:rsid w:val="00DF01A7"/>
    <w:rsid w:val="00DF039B"/>
    <w:rsid w:val="00DF1F3E"/>
    <w:rsid w:val="00DF60AF"/>
    <w:rsid w:val="00E03991"/>
    <w:rsid w:val="00E06AAB"/>
    <w:rsid w:val="00E071FF"/>
    <w:rsid w:val="00E07597"/>
    <w:rsid w:val="00E11702"/>
    <w:rsid w:val="00E16BF5"/>
    <w:rsid w:val="00E17291"/>
    <w:rsid w:val="00E17F09"/>
    <w:rsid w:val="00E21995"/>
    <w:rsid w:val="00E2294A"/>
    <w:rsid w:val="00E22F2B"/>
    <w:rsid w:val="00E236E1"/>
    <w:rsid w:val="00E325AD"/>
    <w:rsid w:val="00E33714"/>
    <w:rsid w:val="00E3488F"/>
    <w:rsid w:val="00E37A3F"/>
    <w:rsid w:val="00E37D3C"/>
    <w:rsid w:val="00E400A7"/>
    <w:rsid w:val="00E40CD8"/>
    <w:rsid w:val="00E415FE"/>
    <w:rsid w:val="00E41722"/>
    <w:rsid w:val="00E42F58"/>
    <w:rsid w:val="00E47B8A"/>
    <w:rsid w:val="00E50FA5"/>
    <w:rsid w:val="00E541D8"/>
    <w:rsid w:val="00E572D8"/>
    <w:rsid w:val="00E62E6A"/>
    <w:rsid w:val="00E64264"/>
    <w:rsid w:val="00E65CDD"/>
    <w:rsid w:val="00E727BA"/>
    <w:rsid w:val="00E76B03"/>
    <w:rsid w:val="00E810F7"/>
    <w:rsid w:val="00E832DA"/>
    <w:rsid w:val="00E8367E"/>
    <w:rsid w:val="00E83EF5"/>
    <w:rsid w:val="00E9137B"/>
    <w:rsid w:val="00E9335C"/>
    <w:rsid w:val="00E939AF"/>
    <w:rsid w:val="00E94720"/>
    <w:rsid w:val="00EA23A1"/>
    <w:rsid w:val="00EA2677"/>
    <w:rsid w:val="00EA5674"/>
    <w:rsid w:val="00EA5B2F"/>
    <w:rsid w:val="00EA66FE"/>
    <w:rsid w:val="00EC7CC9"/>
    <w:rsid w:val="00EC7E8F"/>
    <w:rsid w:val="00ED1788"/>
    <w:rsid w:val="00ED1C1E"/>
    <w:rsid w:val="00ED5740"/>
    <w:rsid w:val="00ED5B8A"/>
    <w:rsid w:val="00ED7170"/>
    <w:rsid w:val="00EE0192"/>
    <w:rsid w:val="00EE1B1C"/>
    <w:rsid w:val="00EE2064"/>
    <w:rsid w:val="00EE2AF2"/>
    <w:rsid w:val="00EE44F7"/>
    <w:rsid w:val="00EE69EA"/>
    <w:rsid w:val="00EE6B48"/>
    <w:rsid w:val="00EE78BF"/>
    <w:rsid w:val="00EF0DDD"/>
    <w:rsid w:val="00EF1316"/>
    <w:rsid w:val="00EF1CA6"/>
    <w:rsid w:val="00EF3BAC"/>
    <w:rsid w:val="00EF4FF9"/>
    <w:rsid w:val="00EF70F1"/>
    <w:rsid w:val="00F00010"/>
    <w:rsid w:val="00F04914"/>
    <w:rsid w:val="00F05B15"/>
    <w:rsid w:val="00F0679F"/>
    <w:rsid w:val="00F0712F"/>
    <w:rsid w:val="00F07EE6"/>
    <w:rsid w:val="00F11D4E"/>
    <w:rsid w:val="00F14E9C"/>
    <w:rsid w:val="00F16ACE"/>
    <w:rsid w:val="00F171D8"/>
    <w:rsid w:val="00F234C2"/>
    <w:rsid w:val="00F23C4F"/>
    <w:rsid w:val="00F26144"/>
    <w:rsid w:val="00F27EB1"/>
    <w:rsid w:val="00F302EC"/>
    <w:rsid w:val="00F33CC8"/>
    <w:rsid w:val="00F33D87"/>
    <w:rsid w:val="00F34811"/>
    <w:rsid w:val="00F35BC2"/>
    <w:rsid w:val="00F36527"/>
    <w:rsid w:val="00F37AB2"/>
    <w:rsid w:val="00F4124A"/>
    <w:rsid w:val="00F41723"/>
    <w:rsid w:val="00F4462A"/>
    <w:rsid w:val="00F4481C"/>
    <w:rsid w:val="00F45BEB"/>
    <w:rsid w:val="00F468B3"/>
    <w:rsid w:val="00F46B78"/>
    <w:rsid w:val="00F46F46"/>
    <w:rsid w:val="00F507DA"/>
    <w:rsid w:val="00F53E56"/>
    <w:rsid w:val="00F5484F"/>
    <w:rsid w:val="00F54A8C"/>
    <w:rsid w:val="00F560A8"/>
    <w:rsid w:val="00F57997"/>
    <w:rsid w:val="00F57C01"/>
    <w:rsid w:val="00F616E2"/>
    <w:rsid w:val="00F617C4"/>
    <w:rsid w:val="00F66E6B"/>
    <w:rsid w:val="00F670DA"/>
    <w:rsid w:val="00F72670"/>
    <w:rsid w:val="00F7584E"/>
    <w:rsid w:val="00F75D23"/>
    <w:rsid w:val="00F84037"/>
    <w:rsid w:val="00F84345"/>
    <w:rsid w:val="00F86C94"/>
    <w:rsid w:val="00F9402F"/>
    <w:rsid w:val="00FA5957"/>
    <w:rsid w:val="00FA5B5E"/>
    <w:rsid w:val="00FA7155"/>
    <w:rsid w:val="00FA7829"/>
    <w:rsid w:val="00FB1AF5"/>
    <w:rsid w:val="00FB1C2A"/>
    <w:rsid w:val="00FB5587"/>
    <w:rsid w:val="00FB7410"/>
    <w:rsid w:val="00FB7BC4"/>
    <w:rsid w:val="00FC1B42"/>
    <w:rsid w:val="00FC1EAB"/>
    <w:rsid w:val="00FC1FFB"/>
    <w:rsid w:val="00FC289E"/>
    <w:rsid w:val="00FC3CE0"/>
    <w:rsid w:val="00FC406D"/>
    <w:rsid w:val="00FC6CBC"/>
    <w:rsid w:val="00FC7519"/>
    <w:rsid w:val="00FD06A8"/>
    <w:rsid w:val="00FD31FC"/>
    <w:rsid w:val="00FD3312"/>
    <w:rsid w:val="00FD6C50"/>
    <w:rsid w:val="00FD7B88"/>
    <w:rsid w:val="00FE2030"/>
    <w:rsid w:val="00FE23C1"/>
    <w:rsid w:val="00FE4F1F"/>
    <w:rsid w:val="00FF34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44765266">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46477052">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46472666">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885986381">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45910595">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398628581">
      <w:bodyDiv w:val="1"/>
      <w:marLeft w:val="0"/>
      <w:marRight w:val="0"/>
      <w:marTop w:val="0"/>
      <w:marBottom w:val="0"/>
      <w:divBdr>
        <w:top w:val="none" w:sz="0" w:space="0" w:color="auto"/>
        <w:left w:val="none" w:sz="0" w:space="0" w:color="auto"/>
        <w:bottom w:val="none" w:sz="0" w:space="0" w:color="auto"/>
        <w:right w:val="none" w:sz="0" w:space="0" w:color="auto"/>
      </w:divBdr>
    </w:div>
    <w:div w:id="1437363087">
      <w:bodyDiv w:val="1"/>
      <w:marLeft w:val="0"/>
      <w:marRight w:val="0"/>
      <w:marTop w:val="0"/>
      <w:marBottom w:val="0"/>
      <w:divBdr>
        <w:top w:val="none" w:sz="0" w:space="0" w:color="auto"/>
        <w:left w:val="none" w:sz="0" w:space="0" w:color="auto"/>
        <w:bottom w:val="none" w:sz="0" w:space="0" w:color="auto"/>
        <w:right w:val="none" w:sz="0" w:space="0" w:color="auto"/>
      </w:divBdr>
    </w:div>
    <w:div w:id="1442871732">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6398384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36980380">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784300698">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17538814">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67F80D9-5E91-45BA-ABF6-39CEDA7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6188</Words>
  <Characters>34040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2025-03-10T16:27:00Z</cp:lastPrinted>
  <dcterms:created xsi:type="dcterms:W3CDTF">2025-02-26T03:45:00Z</dcterms:created>
  <dcterms:modified xsi:type="dcterms:W3CDTF">2025-04-24T18:40:00Z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