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4B64BC91" w:rsidR="00611EC6" w:rsidRPr="0039579E" w:rsidRDefault="00947C3B" w:rsidP="009B1AC3">
      <w:pPr>
        <w:tabs>
          <w:tab w:val="left" w:pos="3465"/>
        </w:tabs>
        <w:spacing w:line="360" w:lineRule="auto"/>
        <w:jc w:val="both"/>
        <w:rPr>
          <w:rFonts w:ascii="Palatino Linotype" w:hAnsi="Palatino Linotype"/>
          <w:b/>
          <w:color w:val="000000" w:themeColor="text1"/>
          <w:lang w:val="es-MX"/>
        </w:rPr>
      </w:pPr>
      <w:r w:rsidRPr="0039579E">
        <w:rPr>
          <w:rFonts w:ascii="Palatino Linotype" w:hAnsi="Palatino Linotype"/>
        </w:rPr>
        <w:t>Res</w:t>
      </w:r>
      <w:bookmarkStart w:id="0" w:name="_GoBack"/>
      <w:bookmarkEnd w:id="0"/>
      <w:r w:rsidRPr="0039579E">
        <w:rPr>
          <w:rFonts w:ascii="Palatino Linotype" w:hAnsi="Palatino Linotype"/>
        </w:rPr>
        <w:t xml:space="preserve">olución del Pleno del Instituto de Transparencia, Acceso a la Información Pública y Protección de Datos Personales del Estado de México y Municipios, con domicilio en Metepec, Estado de México; </w:t>
      </w:r>
      <w:r w:rsidRPr="0039579E">
        <w:rPr>
          <w:rFonts w:ascii="Palatino Linotype" w:hAnsi="Palatino Linotype"/>
          <w:b/>
        </w:rPr>
        <w:t xml:space="preserve">de fecha </w:t>
      </w:r>
      <w:r w:rsidR="0045056B" w:rsidRPr="0039579E">
        <w:rPr>
          <w:rFonts w:ascii="Palatino Linotype" w:hAnsi="Palatino Linotype"/>
          <w:b/>
          <w:color w:val="000000" w:themeColor="text1"/>
        </w:rPr>
        <w:t>cuatro</w:t>
      </w:r>
      <w:r w:rsidR="00E74B16">
        <w:rPr>
          <w:rFonts w:ascii="Palatino Linotype" w:hAnsi="Palatino Linotype"/>
          <w:b/>
          <w:color w:val="000000" w:themeColor="text1"/>
        </w:rPr>
        <w:t xml:space="preserve"> (04)</w:t>
      </w:r>
      <w:r w:rsidR="00C86A6F" w:rsidRPr="0039579E">
        <w:rPr>
          <w:rFonts w:ascii="Palatino Linotype" w:hAnsi="Palatino Linotype"/>
          <w:b/>
          <w:color w:val="000000" w:themeColor="text1"/>
        </w:rPr>
        <w:t xml:space="preserve"> de </w:t>
      </w:r>
      <w:r w:rsidR="0039579E" w:rsidRPr="0039579E">
        <w:rPr>
          <w:rFonts w:ascii="Palatino Linotype" w:hAnsi="Palatino Linotype"/>
          <w:b/>
          <w:color w:val="000000" w:themeColor="text1"/>
        </w:rPr>
        <w:t>junio</w:t>
      </w:r>
      <w:r w:rsidR="0045056B" w:rsidRPr="0039579E">
        <w:rPr>
          <w:rFonts w:ascii="Palatino Linotype" w:hAnsi="Palatino Linotype"/>
          <w:b/>
          <w:color w:val="000000" w:themeColor="text1"/>
        </w:rPr>
        <w:t xml:space="preserve"> </w:t>
      </w:r>
      <w:r w:rsidR="0041452A" w:rsidRPr="0039579E">
        <w:rPr>
          <w:rFonts w:ascii="Palatino Linotype" w:hAnsi="Palatino Linotype"/>
          <w:b/>
          <w:color w:val="000000" w:themeColor="text1"/>
        </w:rPr>
        <w:t>dos mil veinticinco</w:t>
      </w:r>
      <w:r w:rsidR="00611EC6" w:rsidRPr="0039579E">
        <w:rPr>
          <w:rFonts w:ascii="Palatino Linotype" w:hAnsi="Palatino Linotype"/>
          <w:b/>
          <w:color w:val="000000" w:themeColor="text1"/>
        </w:rPr>
        <w:t>.</w:t>
      </w:r>
    </w:p>
    <w:p w14:paraId="70BA5E97" w14:textId="77777777" w:rsidR="00947C3B" w:rsidRPr="0039579E" w:rsidRDefault="00947C3B" w:rsidP="009B1AC3">
      <w:pPr>
        <w:tabs>
          <w:tab w:val="left" w:pos="3465"/>
        </w:tabs>
        <w:spacing w:line="360" w:lineRule="auto"/>
        <w:jc w:val="both"/>
        <w:rPr>
          <w:rFonts w:ascii="Palatino Linotype" w:hAnsi="Palatino Linotype"/>
        </w:rPr>
      </w:pPr>
    </w:p>
    <w:p w14:paraId="38CBC7E2" w14:textId="0305C399" w:rsidR="00947C3B" w:rsidRPr="0039579E" w:rsidRDefault="00947C3B" w:rsidP="009B1AC3">
      <w:pPr>
        <w:spacing w:line="360" w:lineRule="auto"/>
        <w:jc w:val="both"/>
        <w:rPr>
          <w:rFonts w:ascii="Palatino Linotype" w:hAnsi="Palatino Linotype"/>
        </w:rPr>
      </w:pPr>
      <w:r w:rsidRPr="0039579E">
        <w:rPr>
          <w:rFonts w:ascii="Palatino Linotype" w:hAnsi="Palatino Linotype"/>
          <w:b/>
        </w:rPr>
        <w:t>VISTO</w:t>
      </w:r>
      <w:r w:rsidRPr="0039579E">
        <w:rPr>
          <w:rFonts w:ascii="Palatino Linotype" w:hAnsi="Palatino Linotype"/>
        </w:rPr>
        <w:t xml:space="preserve"> el expediente electrónico formado con motivo del recurso de revisión </w:t>
      </w:r>
      <w:r w:rsidR="003244EF" w:rsidRPr="0039579E">
        <w:rPr>
          <w:rFonts w:ascii="Palatino Linotype" w:hAnsi="Palatino Linotype"/>
          <w:b/>
        </w:rPr>
        <w:t>01323/INFOEM/IP/RR/2025</w:t>
      </w:r>
      <w:r w:rsidRPr="0039579E">
        <w:rPr>
          <w:rFonts w:ascii="Palatino Linotype" w:hAnsi="Palatino Linotype"/>
        </w:rPr>
        <w:t>,</w:t>
      </w:r>
      <w:r w:rsidRPr="0039579E">
        <w:rPr>
          <w:rFonts w:ascii="Palatino Linotype" w:hAnsi="Palatino Linotype" w:cs="Arial"/>
          <w:b/>
          <w:bCs/>
        </w:rPr>
        <w:t xml:space="preserve"> </w:t>
      </w:r>
      <w:r w:rsidRPr="0039579E">
        <w:rPr>
          <w:rFonts w:ascii="Palatino Linotype" w:hAnsi="Palatino Linotype"/>
        </w:rPr>
        <w:t xml:space="preserve">promovido por </w:t>
      </w:r>
      <w:r w:rsidR="00E74B16">
        <w:rPr>
          <w:rFonts w:ascii="Palatino Linotype" w:hAnsi="Palatino Linotype"/>
          <w:b/>
        </w:rPr>
        <w:t>XXXX</w:t>
      </w:r>
      <w:r w:rsidRPr="0039579E">
        <w:rPr>
          <w:rFonts w:ascii="Palatino Linotype" w:hAnsi="Palatino Linotype"/>
          <w:b/>
        </w:rPr>
        <w:t>,</w:t>
      </w:r>
      <w:r w:rsidRPr="0039579E">
        <w:rPr>
          <w:rFonts w:ascii="Palatino Linotype" w:hAnsi="Palatino Linotype"/>
        </w:rPr>
        <w:t xml:space="preserve"> a quien en lo sucesivo se le identificará como </w:t>
      </w:r>
      <w:r w:rsidR="00C862A5" w:rsidRPr="0039579E">
        <w:rPr>
          <w:rFonts w:ascii="Palatino Linotype" w:hAnsi="Palatino Linotype"/>
          <w:b/>
        </w:rPr>
        <w:t>L</w:t>
      </w:r>
      <w:r w:rsidR="00A77A74" w:rsidRPr="0039579E">
        <w:rPr>
          <w:rFonts w:ascii="Palatino Linotype" w:hAnsi="Palatino Linotype"/>
          <w:b/>
        </w:rPr>
        <w:t>A</w:t>
      </w:r>
      <w:r w:rsidR="00C862A5" w:rsidRPr="0039579E">
        <w:rPr>
          <w:rFonts w:ascii="Palatino Linotype" w:hAnsi="Palatino Linotype"/>
          <w:b/>
        </w:rPr>
        <w:t xml:space="preserve"> RECURRENTE</w:t>
      </w:r>
      <w:r w:rsidRPr="0039579E">
        <w:rPr>
          <w:rFonts w:ascii="Palatino Linotype" w:hAnsi="Palatino Linotype" w:cs="Arial"/>
        </w:rPr>
        <w:t xml:space="preserve">, en contra de la respuesta del </w:t>
      </w:r>
      <w:r w:rsidR="003244EF" w:rsidRPr="0039579E">
        <w:rPr>
          <w:rFonts w:ascii="Palatino Linotype" w:hAnsi="Palatino Linotype" w:cs="Arial"/>
          <w:b/>
          <w:bCs/>
        </w:rPr>
        <w:t>Ayuntamiento de Calimaya</w:t>
      </w:r>
      <w:r w:rsidRPr="0039579E">
        <w:rPr>
          <w:rFonts w:ascii="Palatino Linotype" w:hAnsi="Palatino Linotype" w:cs="Arial"/>
          <w:b/>
        </w:rPr>
        <w:t>,</w:t>
      </w:r>
      <w:r w:rsidRPr="0039579E">
        <w:rPr>
          <w:rFonts w:ascii="Palatino Linotype" w:hAnsi="Palatino Linotype"/>
          <w:b/>
        </w:rPr>
        <w:t xml:space="preserve"> </w:t>
      </w:r>
      <w:r w:rsidRPr="0039579E">
        <w:rPr>
          <w:rFonts w:ascii="Palatino Linotype" w:hAnsi="Palatino Linotype"/>
        </w:rPr>
        <w:t>en lo sucesivo el</w:t>
      </w:r>
      <w:r w:rsidRPr="0039579E">
        <w:rPr>
          <w:rFonts w:ascii="Palatino Linotype" w:hAnsi="Palatino Linotype"/>
          <w:b/>
        </w:rPr>
        <w:t xml:space="preserve"> SUJETO OBLIGADO</w:t>
      </w:r>
      <w:r w:rsidRPr="0039579E">
        <w:rPr>
          <w:rFonts w:ascii="Palatino Linotype" w:hAnsi="Palatino Linotype"/>
        </w:rPr>
        <w:t xml:space="preserve">, se procede a dictar la presente </w:t>
      </w:r>
      <w:r w:rsidR="009366E5" w:rsidRPr="0039579E">
        <w:rPr>
          <w:rFonts w:ascii="Palatino Linotype" w:hAnsi="Palatino Linotype"/>
        </w:rPr>
        <w:t>R</w:t>
      </w:r>
      <w:r w:rsidRPr="0039579E">
        <w:rPr>
          <w:rFonts w:ascii="Palatino Linotype" w:hAnsi="Palatino Linotype"/>
        </w:rPr>
        <w:t>esolución, con base en los siguientes:</w:t>
      </w:r>
    </w:p>
    <w:p w14:paraId="7CBFFAD8" w14:textId="77777777" w:rsidR="00947C3B" w:rsidRPr="0039579E" w:rsidRDefault="00947C3B" w:rsidP="009B1AC3">
      <w:pPr>
        <w:spacing w:line="360" w:lineRule="auto"/>
        <w:jc w:val="both"/>
        <w:rPr>
          <w:rFonts w:ascii="Palatino Linotype" w:hAnsi="Palatino Linotype"/>
        </w:rPr>
      </w:pPr>
    </w:p>
    <w:p w14:paraId="6C073730" w14:textId="57108B37" w:rsidR="00947C3B" w:rsidRPr="0039579E" w:rsidRDefault="00947C3B" w:rsidP="009B1AC3">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39579E">
        <w:rPr>
          <w:rFonts w:ascii="Palatino Linotype" w:hAnsi="Palatino Linotype"/>
          <w:b/>
          <w:color w:val="000000" w:themeColor="text1"/>
          <w:sz w:val="24"/>
          <w:szCs w:val="24"/>
        </w:rPr>
        <w:t>A</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N</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T</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E</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C</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E</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D</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E</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N</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T</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E</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S</w:t>
      </w:r>
      <w:bookmarkEnd w:id="1"/>
      <w:bookmarkEnd w:id="2"/>
      <w:bookmarkEnd w:id="3"/>
    </w:p>
    <w:p w14:paraId="6BDD1D0D" w14:textId="77777777" w:rsidR="00947C3B" w:rsidRPr="0039579E" w:rsidRDefault="00947C3B" w:rsidP="009B1AC3">
      <w:pPr>
        <w:pStyle w:val="Prrafodelista"/>
        <w:spacing w:line="360" w:lineRule="auto"/>
        <w:ind w:left="0"/>
        <w:jc w:val="both"/>
        <w:rPr>
          <w:rFonts w:ascii="Palatino Linotype" w:eastAsia="Calibri" w:hAnsi="Palatino Linotype" w:cs="Arial"/>
          <w:lang w:val="es-ES"/>
        </w:rPr>
      </w:pPr>
    </w:p>
    <w:p w14:paraId="1CB07C3A" w14:textId="23966588" w:rsidR="00947C3B" w:rsidRPr="0039579E" w:rsidRDefault="00947C3B" w:rsidP="009B1AC3">
      <w:pPr>
        <w:pStyle w:val="Prrafodelista"/>
        <w:numPr>
          <w:ilvl w:val="0"/>
          <w:numId w:val="1"/>
        </w:numPr>
        <w:spacing w:line="360" w:lineRule="auto"/>
        <w:ind w:left="0" w:firstLine="0"/>
        <w:jc w:val="both"/>
        <w:rPr>
          <w:rFonts w:ascii="Palatino Linotype" w:eastAsia="Calibri" w:hAnsi="Palatino Linotype" w:cs="Arial"/>
          <w:lang w:val="es-ES"/>
        </w:rPr>
      </w:pPr>
      <w:r w:rsidRPr="0039579E">
        <w:rPr>
          <w:rFonts w:ascii="Palatino Linotype" w:eastAsia="Calibri" w:hAnsi="Palatino Linotype" w:cs="Arial"/>
          <w:lang w:val="es-ES"/>
        </w:rPr>
        <w:t xml:space="preserve">El día </w:t>
      </w:r>
      <w:r w:rsidR="003244EF" w:rsidRPr="0039579E">
        <w:rPr>
          <w:rFonts w:ascii="Palatino Linotype" w:eastAsia="Calibri" w:hAnsi="Palatino Linotype" w:cs="Arial"/>
          <w:b/>
          <w:lang w:val="es-ES"/>
        </w:rPr>
        <w:t>veintitrés</w:t>
      </w:r>
      <w:r w:rsidR="00C86A6F" w:rsidRPr="0039579E">
        <w:rPr>
          <w:rFonts w:ascii="Palatino Linotype" w:eastAsia="Calibri" w:hAnsi="Palatino Linotype" w:cs="Arial"/>
          <w:b/>
          <w:lang w:val="es-ES"/>
        </w:rPr>
        <w:t xml:space="preserve"> de enero de dos mil veinticinco</w:t>
      </w:r>
      <w:r w:rsidRPr="0039579E">
        <w:rPr>
          <w:rFonts w:ascii="Palatino Linotype" w:hAnsi="Palatino Linotype"/>
          <w:b/>
        </w:rPr>
        <w:t xml:space="preserve">, </w:t>
      </w:r>
      <w:r w:rsidRPr="0039579E">
        <w:rPr>
          <w:rFonts w:ascii="Palatino Linotype" w:eastAsia="Calibri" w:hAnsi="Palatino Linotype" w:cs="Arial"/>
          <w:lang w:val="es-ES"/>
        </w:rPr>
        <w:t xml:space="preserve">se presentó ante el </w:t>
      </w:r>
      <w:r w:rsidRPr="0039579E">
        <w:rPr>
          <w:rFonts w:ascii="Palatino Linotype" w:eastAsia="Calibri" w:hAnsi="Palatino Linotype" w:cs="Arial"/>
          <w:b/>
          <w:lang w:val="es-ES"/>
        </w:rPr>
        <w:t>SUJETO OBLIGADO</w:t>
      </w:r>
      <w:r w:rsidRPr="0039579E">
        <w:rPr>
          <w:rFonts w:ascii="Palatino Linotype" w:eastAsia="Calibri" w:hAnsi="Palatino Linotype" w:cs="Arial"/>
        </w:rPr>
        <w:t xml:space="preserve"> vía </w:t>
      </w:r>
      <w:r w:rsidR="00D177AD" w:rsidRPr="0039579E">
        <w:rPr>
          <w:rFonts w:ascii="Palatino Linotype" w:eastAsia="Calibri" w:hAnsi="Palatino Linotype" w:cs="Arial"/>
        </w:rPr>
        <w:t>Sistema de Acceso a la Información Mexiquense (</w:t>
      </w:r>
      <w:r w:rsidRPr="0039579E">
        <w:rPr>
          <w:rFonts w:ascii="Palatino Linotype" w:eastAsia="Calibri" w:hAnsi="Palatino Linotype" w:cs="Arial"/>
          <w:lang w:val="es-ES"/>
        </w:rPr>
        <w:t>SAIMEX</w:t>
      </w:r>
      <w:r w:rsidR="00D177AD" w:rsidRPr="0039579E">
        <w:rPr>
          <w:rFonts w:ascii="Palatino Linotype" w:eastAsia="Calibri" w:hAnsi="Palatino Linotype" w:cs="Arial"/>
          <w:lang w:val="es-ES"/>
        </w:rPr>
        <w:t>)</w:t>
      </w:r>
      <w:r w:rsidRPr="0039579E">
        <w:rPr>
          <w:rFonts w:ascii="Palatino Linotype" w:eastAsia="Calibri" w:hAnsi="Palatino Linotype" w:cs="Arial"/>
          <w:lang w:val="es-ES"/>
        </w:rPr>
        <w:t>, la solicitud de información pública registrada con el número</w:t>
      </w:r>
      <w:r w:rsidRPr="0039579E">
        <w:rPr>
          <w:rFonts w:ascii="Palatino Linotype" w:hAnsi="Palatino Linotype"/>
          <w:b/>
          <w:bCs/>
          <w:color w:val="000000" w:themeColor="text1"/>
        </w:rPr>
        <w:t xml:space="preserve"> </w:t>
      </w:r>
      <w:r w:rsidR="003244EF" w:rsidRPr="0039579E">
        <w:rPr>
          <w:rFonts w:ascii="Palatino Linotype" w:hAnsi="Palatino Linotype"/>
          <w:b/>
          <w:bCs/>
          <w:color w:val="000000" w:themeColor="text1"/>
        </w:rPr>
        <w:t>00064/CALIMAYA/IP/2025</w:t>
      </w:r>
      <w:r w:rsidR="00E74B16">
        <w:rPr>
          <w:rFonts w:ascii="Palatino Linotype" w:hAnsi="Palatino Linotype"/>
          <w:b/>
          <w:bCs/>
          <w:color w:val="000000" w:themeColor="text1"/>
        </w:rPr>
        <w:t xml:space="preserve">, </w:t>
      </w:r>
      <w:r w:rsidR="00E74B16" w:rsidRPr="00E74B16">
        <w:rPr>
          <w:rFonts w:ascii="Palatino Linotype" w:hAnsi="Palatino Linotype"/>
          <w:bCs/>
          <w:color w:val="000000" w:themeColor="text1"/>
        </w:rPr>
        <w:t>en la que</w:t>
      </w:r>
      <w:r w:rsidRPr="0039579E">
        <w:rPr>
          <w:rFonts w:ascii="Palatino Linotype" w:eastAsia="Calibri" w:hAnsi="Palatino Linotype" w:cs="Arial"/>
          <w:lang w:val="es-ES"/>
        </w:rPr>
        <w:t xml:space="preserve"> se solicitó la siguiente información:</w:t>
      </w:r>
    </w:p>
    <w:p w14:paraId="6B526C57" w14:textId="77777777" w:rsidR="005F346E" w:rsidRPr="0039579E" w:rsidRDefault="005F346E" w:rsidP="009B1AC3">
      <w:pPr>
        <w:pStyle w:val="Prrafodelista"/>
        <w:spacing w:line="360" w:lineRule="auto"/>
        <w:ind w:left="0"/>
        <w:jc w:val="both"/>
        <w:rPr>
          <w:rFonts w:ascii="Palatino Linotype" w:eastAsia="Calibri" w:hAnsi="Palatino Linotype" w:cs="Arial"/>
          <w:lang w:val="es-ES"/>
        </w:rPr>
      </w:pPr>
    </w:p>
    <w:p w14:paraId="399A8454" w14:textId="04A1CF07" w:rsidR="00947C3B" w:rsidRPr="0039579E" w:rsidRDefault="00C86A6F" w:rsidP="009B1AC3">
      <w:pPr>
        <w:pStyle w:val="Prrafodelista"/>
        <w:spacing w:line="360" w:lineRule="auto"/>
        <w:ind w:left="0"/>
        <w:jc w:val="both"/>
        <w:rPr>
          <w:rFonts w:ascii="Palatino Linotype" w:hAnsi="Palatino Linotype"/>
          <w:i/>
        </w:rPr>
      </w:pPr>
      <w:r w:rsidRPr="0039579E">
        <w:rPr>
          <w:rFonts w:ascii="Palatino Linotype" w:hAnsi="Palatino Linotype"/>
          <w:i/>
        </w:rPr>
        <w:t>“</w:t>
      </w:r>
      <w:r w:rsidR="003244EF" w:rsidRPr="0039579E">
        <w:rPr>
          <w:rFonts w:ascii="Palatino Linotype" w:hAnsi="Palatino Linotype"/>
          <w:i/>
        </w:rPr>
        <w:t>Buena tarde, quisiera solicitar información en relación a los Lineamientos Metodológicos para la Elaboración de los Planes de Desarrollo Municipal para el Periodo 2025-2027, publicado Gaceta de Gobierno publicada el martes 7 de enero de 2025; por tanto, solicito saber cuáles han sido ¿las rutas críticas para planificar, manejar y supervisar la elaboración del PDM, detallando los grupos involucrados, su función y fechas de entrega de resultados para concluir exitosamente el proceso de elaboración del PDM</w:t>
      </w:r>
      <w:r w:rsidR="00947C3B" w:rsidRPr="0039579E">
        <w:rPr>
          <w:rFonts w:ascii="Palatino Linotype" w:hAnsi="Palatino Linotype"/>
          <w:i/>
        </w:rPr>
        <w:t>”</w:t>
      </w:r>
    </w:p>
    <w:p w14:paraId="3D5318FE" w14:textId="4CB298F4" w:rsidR="00F46CF8" w:rsidRPr="0039579E" w:rsidRDefault="00F443D1" w:rsidP="009B1AC3">
      <w:pPr>
        <w:pStyle w:val="Prrafodelista"/>
        <w:numPr>
          <w:ilvl w:val="0"/>
          <w:numId w:val="24"/>
        </w:numPr>
        <w:spacing w:line="360" w:lineRule="auto"/>
        <w:ind w:left="0" w:hanging="284"/>
        <w:jc w:val="both"/>
        <w:rPr>
          <w:rFonts w:ascii="Palatino Linotype" w:hAnsi="Palatino Linotype" w:cs="Arial"/>
          <w:lang w:val="es-ES"/>
        </w:rPr>
      </w:pPr>
      <w:r w:rsidRPr="0039579E">
        <w:rPr>
          <w:rFonts w:ascii="Palatino Linotype" w:hAnsi="Palatino Linotype" w:cs="Arial"/>
          <w:lang w:val="es-ES"/>
        </w:rPr>
        <w:lastRenderedPageBreak/>
        <w:t>Modalidad de entrega de la información</w:t>
      </w:r>
      <w:r w:rsidR="00F46CF8" w:rsidRPr="0039579E">
        <w:rPr>
          <w:rFonts w:ascii="Palatino Linotype" w:hAnsi="Palatino Linotype" w:cs="Arial"/>
          <w:lang w:val="es-ES"/>
        </w:rPr>
        <w:t xml:space="preserve">: </w:t>
      </w:r>
      <w:r w:rsidR="00BC2E4D" w:rsidRPr="0039579E">
        <w:rPr>
          <w:rFonts w:ascii="Palatino Linotype" w:hAnsi="Palatino Linotype" w:cs="Arial"/>
          <w:lang w:val="es-ES"/>
        </w:rPr>
        <w:t>Vía SAIMEX</w:t>
      </w:r>
      <w:r w:rsidR="001B7993" w:rsidRPr="0039579E">
        <w:rPr>
          <w:rFonts w:ascii="Palatino Linotype" w:hAnsi="Palatino Linotype" w:cs="Arial"/>
          <w:lang w:val="es-ES"/>
        </w:rPr>
        <w:t>.</w:t>
      </w:r>
    </w:p>
    <w:p w14:paraId="7A46BAB4" w14:textId="77777777" w:rsidR="004C674D" w:rsidRPr="0039579E" w:rsidRDefault="004C674D" w:rsidP="009B1AC3">
      <w:pPr>
        <w:spacing w:line="360" w:lineRule="auto"/>
        <w:jc w:val="both"/>
        <w:rPr>
          <w:rFonts w:ascii="Palatino Linotype" w:hAnsi="Palatino Linotype" w:cs="Arial"/>
          <w:color w:val="000000" w:themeColor="text1"/>
        </w:rPr>
      </w:pPr>
    </w:p>
    <w:p w14:paraId="7591C43A" w14:textId="2CFFD61D" w:rsidR="00622E80" w:rsidRPr="0039579E" w:rsidRDefault="00622E80" w:rsidP="009B1AC3">
      <w:pPr>
        <w:pStyle w:val="Prrafodelista"/>
        <w:numPr>
          <w:ilvl w:val="0"/>
          <w:numId w:val="1"/>
        </w:numPr>
        <w:spacing w:line="360" w:lineRule="auto"/>
        <w:ind w:left="0" w:firstLine="0"/>
        <w:jc w:val="both"/>
        <w:rPr>
          <w:rFonts w:ascii="Palatino Linotype" w:hAnsi="Palatino Linotype" w:cs="Arial"/>
          <w:i/>
          <w:color w:val="000000" w:themeColor="text1"/>
        </w:rPr>
      </w:pPr>
      <w:r w:rsidRPr="0039579E">
        <w:rPr>
          <w:rFonts w:ascii="Palatino Linotype" w:hAnsi="Palatino Linotype" w:cs="Arial"/>
          <w:color w:val="000000" w:themeColor="text1"/>
        </w:rPr>
        <w:t xml:space="preserve">El </w:t>
      </w:r>
      <w:r w:rsidR="003244EF" w:rsidRPr="0039579E">
        <w:rPr>
          <w:rFonts w:ascii="Palatino Linotype" w:hAnsi="Palatino Linotype" w:cs="Arial"/>
          <w:color w:val="000000" w:themeColor="text1"/>
        </w:rPr>
        <w:t>treinta de ener</w:t>
      </w:r>
      <w:r w:rsidRPr="0039579E">
        <w:rPr>
          <w:rFonts w:ascii="Palatino Linotype" w:hAnsi="Palatino Linotype" w:cs="Arial"/>
          <w:color w:val="000000" w:themeColor="text1"/>
        </w:rPr>
        <w:t xml:space="preserve">o de dos mil veinticinco, el </w:t>
      </w:r>
      <w:r w:rsidRPr="0039579E">
        <w:rPr>
          <w:rFonts w:ascii="Palatino Linotype" w:hAnsi="Palatino Linotype" w:cs="Arial"/>
          <w:b/>
          <w:color w:val="000000" w:themeColor="text1"/>
        </w:rPr>
        <w:t>SUJETO OBLIGADO</w:t>
      </w:r>
      <w:r w:rsidRPr="0039579E">
        <w:rPr>
          <w:rFonts w:ascii="Palatino Linotype" w:hAnsi="Palatino Linotype" w:cs="Arial"/>
          <w:color w:val="000000" w:themeColor="text1"/>
        </w:rPr>
        <w:t xml:space="preserve"> emitió su respuesta la solicitud a través de los tres archivos siguientes:</w:t>
      </w:r>
    </w:p>
    <w:p w14:paraId="7421CC2B" w14:textId="77777777" w:rsidR="00622E80" w:rsidRPr="0039579E" w:rsidRDefault="00622E80" w:rsidP="009B1AC3">
      <w:pPr>
        <w:spacing w:line="360" w:lineRule="auto"/>
        <w:jc w:val="both"/>
        <w:rPr>
          <w:rFonts w:ascii="Palatino Linotype" w:hAnsi="Palatino Linotype" w:cs="Arial"/>
          <w:i/>
          <w:color w:val="000000" w:themeColor="text1"/>
        </w:rPr>
      </w:pPr>
    </w:p>
    <w:p w14:paraId="4FA28B6D" w14:textId="6A16949E" w:rsidR="00622E80" w:rsidRPr="0039579E" w:rsidRDefault="003244EF" w:rsidP="009B1AC3">
      <w:pPr>
        <w:pStyle w:val="Prrafodelista"/>
        <w:numPr>
          <w:ilvl w:val="0"/>
          <w:numId w:val="24"/>
        </w:numPr>
        <w:spacing w:line="360" w:lineRule="auto"/>
        <w:ind w:left="0"/>
        <w:jc w:val="both"/>
        <w:rPr>
          <w:rFonts w:ascii="Palatino Linotype" w:hAnsi="Palatino Linotype" w:cs="Arial"/>
          <w:color w:val="000000" w:themeColor="text1"/>
        </w:rPr>
      </w:pPr>
      <w:r w:rsidRPr="0039579E">
        <w:rPr>
          <w:rFonts w:ascii="Palatino Linotype" w:hAnsi="Palatino Linotype" w:cs="Arial"/>
          <w:b/>
          <w:color w:val="000000" w:themeColor="text1"/>
        </w:rPr>
        <w:t>4</w:t>
      </w:r>
      <w:r w:rsidR="00622E80" w:rsidRPr="0039579E">
        <w:rPr>
          <w:rFonts w:ascii="Palatino Linotype" w:hAnsi="Palatino Linotype" w:cs="Arial"/>
          <w:b/>
          <w:color w:val="000000" w:themeColor="text1"/>
        </w:rPr>
        <w:t xml:space="preserve">5.pdf, </w:t>
      </w:r>
      <w:r w:rsidRPr="0039579E">
        <w:rPr>
          <w:rFonts w:ascii="Palatino Linotype" w:hAnsi="Palatino Linotype" w:cs="Arial"/>
          <w:color w:val="000000" w:themeColor="text1"/>
        </w:rPr>
        <w:t>que corresponde a un oficio signado por el Titular de la Unidad de Información, Planeación, Programación y Evaluación, a través del cual expone que después de una búsqueda en los archivos de esa oficina no se localizó información al respecto.</w:t>
      </w:r>
      <w:r w:rsidR="00622E80" w:rsidRPr="0039579E">
        <w:rPr>
          <w:rFonts w:ascii="Palatino Linotype" w:hAnsi="Palatino Linotype" w:cs="Arial"/>
          <w:color w:val="000000" w:themeColor="text1"/>
        </w:rPr>
        <w:t>.</w:t>
      </w:r>
    </w:p>
    <w:p w14:paraId="7F505845" w14:textId="77777777" w:rsidR="003244EF" w:rsidRPr="0039579E" w:rsidRDefault="003244EF" w:rsidP="009B1AC3">
      <w:pPr>
        <w:pStyle w:val="Prrafodelista"/>
        <w:spacing w:line="360" w:lineRule="auto"/>
        <w:ind w:left="0"/>
        <w:jc w:val="both"/>
        <w:rPr>
          <w:rFonts w:ascii="Palatino Linotype" w:hAnsi="Palatino Linotype" w:cs="Arial"/>
        </w:rPr>
      </w:pPr>
    </w:p>
    <w:p w14:paraId="7231C6E3" w14:textId="68F1FEBC" w:rsidR="00C86A6F" w:rsidRPr="0039579E" w:rsidRDefault="00625334" w:rsidP="009B1AC3">
      <w:pPr>
        <w:pStyle w:val="Prrafodelista"/>
        <w:numPr>
          <w:ilvl w:val="0"/>
          <w:numId w:val="1"/>
        </w:numPr>
        <w:spacing w:line="360" w:lineRule="auto"/>
        <w:ind w:left="0" w:firstLine="0"/>
        <w:jc w:val="both"/>
        <w:rPr>
          <w:rFonts w:ascii="Palatino Linotype" w:hAnsi="Palatino Linotype" w:cs="Arial"/>
        </w:rPr>
      </w:pPr>
      <w:r w:rsidRPr="0039579E">
        <w:rPr>
          <w:rFonts w:ascii="Palatino Linotype" w:hAnsi="Palatino Linotype" w:cs="Arial"/>
          <w:bCs/>
        </w:rPr>
        <w:t xml:space="preserve">Inconforme con la </w:t>
      </w:r>
      <w:r w:rsidR="00C86A6F" w:rsidRPr="0039579E">
        <w:rPr>
          <w:rFonts w:ascii="Palatino Linotype" w:hAnsi="Palatino Linotype" w:cs="Arial"/>
          <w:bCs/>
        </w:rPr>
        <w:t>respuesta</w:t>
      </w:r>
      <w:r w:rsidR="00C86A6F" w:rsidRPr="0039579E">
        <w:rPr>
          <w:rFonts w:ascii="Palatino Linotype" w:hAnsi="Palatino Linotype" w:cs="Arial"/>
          <w:b/>
        </w:rPr>
        <w:t xml:space="preserve"> </w:t>
      </w:r>
      <w:r w:rsidR="00C86A6F" w:rsidRPr="0039579E">
        <w:rPr>
          <w:rFonts w:ascii="Palatino Linotype" w:hAnsi="Palatino Linotype" w:cs="Arial"/>
        </w:rPr>
        <w:t xml:space="preserve">del </w:t>
      </w:r>
      <w:r w:rsidRPr="0039579E">
        <w:rPr>
          <w:rFonts w:ascii="Palatino Linotype" w:hAnsi="Palatino Linotype" w:cs="Arial"/>
          <w:b/>
        </w:rPr>
        <w:t>SUJETO OBLIGADO</w:t>
      </w:r>
      <w:r w:rsidR="00C86A6F" w:rsidRPr="0039579E">
        <w:rPr>
          <w:rFonts w:ascii="Palatino Linotype" w:hAnsi="Palatino Linotype" w:cs="Arial"/>
        </w:rPr>
        <w:t xml:space="preserve">, </w:t>
      </w:r>
      <w:r w:rsidRPr="0039579E">
        <w:rPr>
          <w:rFonts w:ascii="Palatino Linotype" w:hAnsi="Palatino Linotype" w:cs="Arial"/>
        </w:rPr>
        <w:t>el particular</w:t>
      </w:r>
      <w:r w:rsidR="00C86A6F" w:rsidRPr="0039579E">
        <w:rPr>
          <w:rFonts w:ascii="Palatino Linotype" w:hAnsi="Palatino Linotype" w:cs="Arial"/>
        </w:rPr>
        <w:t xml:space="preserve"> interpuso </w:t>
      </w:r>
      <w:r w:rsidRPr="0039579E">
        <w:rPr>
          <w:rFonts w:ascii="Palatino Linotype" w:hAnsi="Palatino Linotype" w:cs="Arial"/>
        </w:rPr>
        <w:t xml:space="preserve">recurso de revisión </w:t>
      </w:r>
      <w:r w:rsidR="00C86A6F" w:rsidRPr="0039579E">
        <w:rPr>
          <w:rFonts w:ascii="Palatino Linotype" w:hAnsi="Palatino Linotype" w:cs="Arial"/>
        </w:rPr>
        <w:t xml:space="preserve">el </w:t>
      </w:r>
      <w:r w:rsidRPr="0039579E">
        <w:rPr>
          <w:rFonts w:ascii="Palatino Linotype" w:hAnsi="Palatino Linotype" w:cs="Arial"/>
        </w:rPr>
        <w:t>doce de febrero</w:t>
      </w:r>
      <w:r w:rsidR="00C86A6F" w:rsidRPr="0039579E">
        <w:rPr>
          <w:rFonts w:ascii="Palatino Linotype" w:hAnsi="Palatino Linotype" w:cs="Arial"/>
        </w:rPr>
        <w:t xml:space="preserve"> dos mil </w:t>
      </w:r>
      <w:r w:rsidR="00C86A6F" w:rsidRPr="0039579E">
        <w:rPr>
          <w:rFonts w:ascii="Palatino Linotype" w:eastAsia="Palatino Linotype" w:hAnsi="Palatino Linotype" w:cs="Palatino Linotype"/>
          <w:bCs/>
          <w:color w:val="000000"/>
        </w:rPr>
        <w:t>veinticinco</w:t>
      </w:r>
      <w:r w:rsidR="00C86A6F" w:rsidRPr="0039579E">
        <w:rPr>
          <w:rFonts w:ascii="Palatino Linotype" w:hAnsi="Palatino Linotype" w:cs="Arial"/>
        </w:rPr>
        <w:t>, señalando como acto impugnado y razones o motivos de inconformidad, lo siguiente:</w:t>
      </w:r>
    </w:p>
    <w:p w14:paraId="63133CBC" w14:textId="77777777" w:rsidR="007D6876" w:rsidRPr="0039579E" w:rsidRDefault="007D6876" w:rsidP="009B1AC3">
      <w:pPr>
        <w:pStyle w:val="Prrafodelista"/>
        <w:spacing w:line="360" w:lineRule="auto"/>
        <w:ind w:left="0"/>
        <w:jc w:val="both"/>
        <w:rPr>
          <w:rFonts w:ascii="Palatino Linotype" w:hAnsi="Palatino Linotype" w:cs="Arial"/>
          <w:i/>
          <w:color w:val="000000" w:themeColor="text1"/>
        </w:rPr>
      </w:pPr>
    </w:p>
    <w:p w14:paraId="5D8BD90A" w14:textId="77777777" w:rsidR="00D5494C" w:rsidRPr="0039579E" w:rsidRDefault="00D5494C" w:rsidP="009B1AC3">
      <w:pPr>
        <w:pStyle w:val="Prrafodelista"/>
        <w:spacing w:line="360" w:lineRule="auto"/>
        <w:ind w:left="0"/>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39579E">
        <w:rPr>
          <w:rStyle w:val="Ttulo2Car"/>
          <w:rFonts w:ascii="Palatino Linotype" w:hAnsi="Palatino Linotype"/>
          <w:b/>
          <w:color w:val="000000" w:themeColor="text1"/>
          <w:sz w:val="24"/>
          <w:szCs w:val="24"/>
        </w:rPr>
        <w:t>ACTO IMPUGNADO:</w:t>
      </w:r>
    </w:p>
    <w:p w14:paraId="332B30C8" w14:textId="2F820A9B" w:rsidR="00961A06" w:rsidRPr="0039579E" w:rsidRDefault="00D5494C" w:rsidP="009B1AC3">
      <w:pPr>
        <w:spacing w:line="360" w:lineRule="auto"/>
        <w:jc w:val="both"/>
        <w:rPr>
          <w:rStyle w:val="Ttulo2Car"/>
          <w:rFonts w:ascii="Palatino Linotype" w:hAnsi="Palatino Linotype"/>
          <w:i/>
          <w:color w:val="000000" w:themeColor="text1"/>
          <w:sz w:val="24"/>
          <w:szCs w:val="24"/>
        </w:rPr>
      </w:pPr>
      <w:r w:rsidRPr="0039579E">
        <w:rPr>
          <w:rStyle w:val="Ttulo2Car"/>
          <w:rFonts w:ascii="Palatino Linotype" w:hAnsi="Palatino Linotype"/>
          <w:i/>
          <w:color w:val="000000" w:themeColor="text1"/>
          <w:sz w:val="24"/>
          <w:szCs w:val="24"/>
        </w:rPr>
        <w:t>“</w:t>
      </w:r>
      <w:r w:rsidR="003244EF" w:rsidRPr="0039579E">
        <w:rPr>
          <w:rStyle w:val="Ttulo2Car"/>
          <w:rFonts w:ascii="Palatino Linotype" w:hAnsi="Palatino Linotype"/>
          <w:i/>
          <w:color w:val="000000" w:themeColor="text1"/>
          <w:sz w:val="24"/>
          <w:szCs w:val="24"/>
        </w:rPr>
        <w:t>Buena tarde, quisiera solicitar información en relación a los Lineamientos Metodológicos para la Elaboración de los Planes de Desarrollo Municipal para el Periodo 2025-2027, publicado Gaceta de Gobierno publicada el martes 7 de enero de 2025; por tanto, solicito saber cuáles han sido ¿las rutas críticas para planificar, manejar y supervisar la elaboración del PDM, detallando los grupos involucrados, su función y fechas de entrega de resultados para concluir exitosamente el proceso de elaboración del PDM?</w:t>
      </w:r>
      <w:r w:rsidRPr="0039579E">
        <w:rPr>
          <w:rStyle w:val="Ttulo2Car"/>
          <w:rFonts w:ascii="Palatino Linotype" w:hAnsi="Palatino Linotype"/>
          <w:i/>
          <w:color w:val="000000" w:themeColor="text1"/>
          <w:sz w:val="24"/>
          <w:szCs w:val="24"/>
        </w:rPr>
        <w:t>”</w:t>
      </w:r>
    </w:p>
    <w:p w14:paraId="0C424CD0" w14:textId="77777777" w:rsidR="00942B6E" w:rsidRDefault="00942B6E" w:rsidP="009B1AC3">
      <w:pPr>
        <w:pStyle w:val="Prrafodelista"/>
        <w:spacing w:line="360" w:lineRule="auto"/>
        <w:ind w:left="0"/>
        <w:jc w:val="both"/>
        <w:rPr>
          <w:rStyle w:val="Ttulo2Car"/>
          <w:rFonts w:ascii="Palatino Linotype" w:hAnsi="Palatino Linotype"/>
          <w:i/>
          <w:color w:val="000000" w:themeColor="text1"/>
          <w:sz w:val="24"/>
          <w:szCs w:val="24"/>
        </w:rPr>
      </w:pPr>
    </w:p>
    <w:p w14:paraId="5BC1DAB6" w14:textId="77777777" w:rsidR="00E74B16" w:rsidRDefault="00E74B16" w:rsidP="009B1AC3">
      <w:pPr>
        <w:pStyle w:val="Prrafodelista"/>
        <w:spacing w:line="360" w:lineRule="auto"/>
        <w:ind w:left="0"/>
        <w:jc w:val="both"/>
        <w:rPr>
          <w:rStyle w:val="Ttulo2Car"/>
          <w:rFonts w:ascii="Palatino Linotype" w:hAnsi="Palatino Linotype"/>
          <w:i/>
          <w:color w:val="000000" w:themeColor="text1"/>
          <w:sz w:val="24"/>
          <w:szCs w:val="24"/>
        </w:rPr>
      </w:pPr>
    </w:p>
    <w:p w14:paraId="36F05CD2" w14:textId="77777777" w:rsidR="00E74B16" w:rsidRPr="0039579E" w:rsidRDefault="00E74B16" w:rsidP="009B1AC3">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39579E" w:rsidRDefault="00942B6E" w:rsidP="009B1AC3">
      <w:pPr>
        <w:pStyle w:val="Prrafodelista"/>
        <w:spacing w:line="360" w:lineRule="auto"/>
        <w:ind w:left="0"/>
        <w:jc w:val="both"/>
        <w:rPr>
          <w:rStyle w:val="Ttulo2Car"/>
          <w:rFonts w:ascii="Palatino Linotype" w:hAnsi="Palatino Linotype"/>
          <w:b/>
          <w:color w:val="000000" w:themeColor="text1"/>
          <w:sz w:val="24"/>
          <w:szCs w:val="24"/>
        </w:rPr>
      </w:pPr>
      <w:r w:rsidRPr="0039579E">
        <w:rPr>
          <w:rStyle w:val="Ttulo2Car"/>
          <w:rFonts w:ascii="Palatino Linotype" w:hAnsi="Palatino Linotype"/>
          <w:b/>
          <w:color w:val="000000" w:themeColor="text1"/>
          <w:sz w:val="24"/>
          <w:szCs w:val="24"/>
        </w:rPr>
        <w:lastRenderedPageBreak/>
        <w:t>RAZONES O MOTIVOS DE LA INCONFORMIDAD</w:t>
      </w:r>
      <w:r w:rsidRPr="0039579E">
        <w:rPr>
          <w:rStyle w:val="Ttulo2Car"/>
          <w:rFonts w:ascii="Palatino Linotype" w:hAnsi="Palatino Linotype"/>
          <w:b/>
          <w:color w:val="000000" w:themeColor="text1"/>
          <w:sz w:val="24"/>
          <w:szCs w:val="24"/>
        </w:rPr>
        <w:tab/>
      </w:r>
    </w:p>
    <w:p w14:paraId="66898454" w14:textId="7AE5B507" w:rsidR="00942B6E" w:rsidRPr="0039579E" w:rsidRDefault="00942B6E" w:rsidP="009B1AC3">
      <w:pPr>
        <w:pStyle w:val="Prrafodelista"/>
        <w:spacing w:line="360" w:lineRule="auto"/>
        <w:ind w:left="0"/>
        <w:jc w:val="both"/>
        <w:rPr>
          <w:rStyle w:val="Ttulo2Car"/>
          <w:rFonts w:ascii="Palatino Linotype" w:hAnsi="Palatino Linotype"/>
          <w:i/>
          <w:color w:val="000000" w:themeColor="text1"/>
          <w:sz w:val="24"/>
          <w:szCs w:val="24"/>
        </w:rPr>
      </w:pPr>
      <w:r w:rsidRPr="0039579E">
        <w:rPr>
          <w:rStyle w:val="Ttulo2Car"/>
          <w:rFonts w:ascii="Palatino Linotype" w:hAnsi="Palatino Linotype"/>
          <w:i/>
          <w:color w:val="000000" w:themeColor="text1"/>
          <w:sz w:val="24"/>
          <w:szCs w:val="24"/>
        </w:rPr>
        <w:t>“</w:t>
      </w:r>
      <w:r w:rsidR="003244EF" w:rsidRPr="0039579E">
        <w:rPr>
          <w:rStyle w:val="Ttulo2Car"/>
          <w:rFonts w:ascii="Palatino Linotype" w:hAnsi="Palatino Linotype"/>
          <w:i/>
          <w:color w:val="000000" w:themeColor="text1"/>
          <w:sz w:val="24"/>
          <w:szCs w:val="24"/>
        </w:rPr>
        <w:t>Dada la respuesta por parte de la titular:“Después de una búsqueda exhaustiva en los archivos que obran en esta oficina, no se encontró información al respecto”, la información debe ser entregada conforme a los Lineamientos Metodológicos para la Elaboración de los Planes de Desarrollo Municipal para el Periodo 2025-2027, publicado Gaceta de Gobierno publicada el martes 7 de enero de 2025, que son parte de la elaboración del Plan de Desarrollo Municipal.</w:t>
      </w:r>
      <w:r w:rsidRPr="0039579E">
        <w:rPr>
          <w:rStyle w:val="Ttulo2Car"/>
          <w:rFonts w:ascii="Palatino Linotype" w:hAnsi="Palatino Linotype"/>
          <w:i/>
          <w:color w:val="000000" w:themeColor="text1"/>
          <w:sz w:val="24"/>
          <w:szCs w:val="24"/>
        </w:rPr>
        <w:t>”</w:t>
      </w:r>
    </w:p>
    <w:p w14:paraId="0EE8D61B" w14:textId="77777777" w:rsidR="00067EAC" w:rsidRPr="0039579E" w:rsidRDefault="00067EAC" w:rsidP="009B1AC3">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1D9715DC" w:rsidR="00947C3B" w:rsidRPr="0039579E" w:rsidRDefault="00947C3B" w:rsidP="009B1AC3">
      <w:pPr>
        <w:pStyle w:val="Prrafodelista"/>
        <w:numPr>
          <w:ilvl w:val="0"/>
          <w:numId w:val="1"/>
        </w:numPr>
        <w:spacing w:line="360" w:lineRule="auto"/>
        <w:ind w:left="0" w:firstLine="0"/>
        <w:jc w:val="both"/>
        <w:rPr>
          <w:rFonts w:ascii="Palatino Linotype" w:hAnsi="Palatino Linotype"/>
          <w:i/>
        </w:rPr>
      </w:pPr>
      <w:r w:rsidRPr="0039579E">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3244EF" w:rsidRPr="0039579E">
        <w:rPr>
          <w:rFonts w:ascii="Palatino Linotype" w:eastAsia="Calibri" w:hAnsi="Palatino Linotype" w:cs="Arial"/>
          <w:lang w:val="es-ES"/>
        </w:rPr>
        <w:t>dieciocho de febrero</w:t>
      </w:r>
      <w:r w:rsidR="005F78BC" w:rsidRPr="0039579E">
        <w:rPr>
          <w:rFonts w:ascii="Palatino Linotype" w:eastAsia="Calibri" w:hAnsi="Palatino Linotype" w:cs="Arial"/>
          <w:lang w:val="es-ES"/>
        </w:rPr>
        <w:t xml:space="preserve"> </w:t>
      </w:r>
      <w:r w:rsidR="005E75E6" w:rsidRPr="0039579E">
        <w:rPr>
          <w:rFonts w:ascii="Palatino Linotype" w:eastAsia="Calibri" w:hAnsi="Palatino Linotype" w:cs="Arial"/>
          <w:lang w:val="es-ES"/>
        </w:rPr>
        <w:t xml:space="preserve">dos mil </w:t>
      </w:r>
      <w:r w:rsidR="00067EAC" w:rsidRPr="0039579E">
        <w:rPr>
          <w:rFonts w:ascii="Palatino Linotype" w:eastAsia="Calibri" w:hAnsi="Palatino Linotype" w:cs="Arial"/>
          <w:lang w:val="es-ES"/>
        </w:rPr>
        <w:t>vein</w:t>
      </w:r>
      <w:r w:rsidR="00DA5EB8" w:rsidRPr="0039579E">
        <w:rPr>
          <w:rFonts w:ascii="Palatino Linotype" w:eastAsia="Calibri" w:hAnsi="Palatino Linotype" w:cs="Arial"/>
          <w:lang w:val="es-ES"/>
        </w:rPr>
        <w:t>ticinco</w:t>
      </w:r>
      <w:r w:rsidRPr="0039579E">
        <w:rPr>
          <w:rFonts w:ascii="Palatino Linotype" w:eastAsia="Calibri" w:hAnsi="Palatino Linotype" w:cs="Arial"/>
          <w:lang w:val="es-ES"/>
        </w:rPr>
        <w:t xml:space="preserve">, puso a disposición de las partes el expediente electrónico </w:t>
      </w:r>
      <w:r w:rsidRPr="0039579E">
        <w:rPr>
          <w:rFonts w:ascii="Palatino Linotype" w:eastAsia="Calibri" w:hAnsi="Palatino Linotype" w:cs="Arial"/>
        </w:rPr>
        <w:t xml:space="preserve">vía </w:t>
      </w:r>
      <w:r w:rsidRPr="0039579E">
        <w:rPr>
          <w:rFonts w:ascii="Palatino Linotype" w:eastAsia="Calibri" w:hAnsi="Palatino Linotype" w:cs="Arial"/>
          <w:b/>
          <w:lang w:val="es-ES"/>
        </w:rPr>
        <w:t xml:space="preserve">SAIMEX </w:t>
      </w:r>
      <w:r w:rsidRPr="0039579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39579E">
        <w:rPr>
          <w:rFonts w:ascii="Palatino Linotype" w:eastAsia="Calibri" w:hAnsi="Palatino Linotype" w:cs="Arial"/>
          <w:b/>
          <w:lang w:val="es-ES"/>
        </w:rPr>
        <w:t>SUJETO OBLIGADO</w:t>
      </w:r>
      <w:r w:rsidRPr="0039579E">
        <w:rPr>
          <w:rFonts w:ascii="Palatino Linotype" w:eastAsia="Calibri" w:hAnsi="Palatino Linotype" w:cs="Arial"/>
          <w:lang w:val="es-ES"/>
        </w:rPr>
        <w:t xml:space="preserve"> presentará el Informe Justificado procedente.</w:t>
      </w:r>
    </w:p>
    <w:p w14:paraId="198F57DF" w14:textId="31E3412C" w:rsidR="00947C3B" w:rsidRPr="0039579E" w:rsidRDefault="00947C3B" w:rsidP="009B1AC3">
      <w:pPr>
        <w:pStyle w:val="Prrafodelista"/>
        <w:spacing w:line="360" w:lineRule="auto"/>
        <w:ind w:left="0"/>
        <w:jc w:val="both"/>
        <w:rPr>
          <w:rFonts w:ascii="Palatino Linotype" w:hAnsi="Palatino Linotype"/>
        </w:rPr>
      </w:pPr>
    </w:p>
    <w:p w14:paraId="06973C56" w14:textId="6BAF87D0" w:rsidR="004C3E30" w:rsidRPr="0039579E" w:rsidRDefault="00D177AD" w:rsidP="009B1AC3">
      <w:pPr>
        <w:pStyle w:val="Prrafodelista"/>
        <w:numPr>
          <w:ilvl w:val="0"/>
          <w:numId w:val="1"/>
        </w:numPr>
        <w:spacing w:line="360" w:lineRule="auto"/>
        <w:ind w:left="0" w:firstLine="0"/>
        <w:jc w:val="both"/>
        <w:rPr>
          <w:rFonts w:ascii="Palatino Linotype" w:hAnsi="Palatino Linotype"/>
          <w:color w:val="000000"/>
        </w:rPr>
      </w:pPr>
      <w:r w:rsidRPr="0039579E">
        <w:rPr>
          <w:rFonts w:ascii="Palatino Linotype" w:hAnsi="Palatino Linotype"/>
          <w:color w:val="000000"/>
        </w:rPr>
        <w:t xml:space="preserve">El </w:t>
      </w:r>
      <w:r w:rsidRPr="0039579E">
        <w:rPr>
          <w:rFonts w:ascii="Palatino Linotype" w:hAnsi="Palatino Linotype"/>
          <w:b/>
          <w:color w:val="000000"/>
        </w:rPr>
        <w:t xml:space="preserve">SUJETO </w:t>
      </w:r>
      <w:r w:rsidRPr="0039579E">
        <w:rPr>
          <w:rFonts w:ascii="Palatino Linotype" w:eastAsia="Calibri" w:hAnsi="Palatino Linotype" w:cs="Arial"/>
          <w:b/>
          <w:lang w:val="es-ES"/>
        </w:rPr>
        <w:t>OBLIGADO</w:t>
      </w:r>
      <w:r w:rsidRPr="0039579E">
        <w:rPr>
          <w:rFonts w:ascii="Palatino Linotype" w:hAnsi="Palatino Linotype"/>
          <w:color w:val="000000"/>
        </w:rPr>
        <w:t xml:space="preserve"> </w:t>
      </w:r>
      <w:r w:rsidR="003244EF" w:rsidRPr="0039579E">
        <w:rPr>
          <w:rFonts w:ascii="Palatino Linotype" w:hAnsi="Palatino Linotype"/>
          <w:color w:val="000000"/>
        </w:rPr>
        <w:t xml:space="preserve">fue omiso en rendir el informe justificado correspondiente; por su parte la ahora </w:t>
      </w:r>
      <w:r w:rsidR="003244EF" w:rsidRPr="0039579E">
        <w:rPr>
          <w:rFonts w:ascii="Palatino Linotype" w:hAnsi="Palatino Linotype"/>
          <w:b/>
          <w:color w:val="000000"/>
        </w:rPr>
        <w:t>RECURRENTE</w:t>
      </w:r>
      <w:r w:rsidR="003244EF" w:rsidRPr="0039579E">
        <w:rPr>
          <w:rFonts w:ascii="Palatino Linotype" w:hAnsi="Palatino Linotype"/>
          <w:color w:val="000000"/>
        </w:rPr>
        <w:t xml:space="preserve"> fue omisa en realizar manifestaciones que a su derecho conviniera y asistiera.</w:t>
      </w:r>
    </w:p>
    <w:p w14:paraId="72F2657D" w14:textId="77777777" w:rsidR="004C3E30" w:rsidRPr="0039579E" w:rsidRDefault="004C3E30" w:rsidP="009B1AC3">
      <w:pPr>
        <w:pStyle w:val="Prrafodelista"/>
        <w:spacing w:line="360" w:lineRule="auto"/>
        <w:ind w:left="0"/>
        <w:jc w:val="both"/>
        <w:rPr>
          <w:rFonts w:ascii="Palatino Linotype" w:hAnsi="Palatino Linotype"/>
          <w:color w:val="000000"/>
        </w:rPr>
      </w:pPr>
    </w:p>
    <w:p w14:paraId="7370C9C3" w14:textId="7CEAE240" w:rsidR="00CA3F0F" w:rsidRPr="0039579E" w:rsidRDefault="00CA3F0F" w:rsidP="009B1AC3">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39579E">
        <w:rPr>
          <w:rFonts w:ascii="Palatino Linotype" w:eastAsia="Palatino Linotype" w:hAnsi="Palatino Linotype" w:cs="Palatino Linotype"/>
          <w:color w:val="000000"/>
        </w:rPr>
        <w:t>Seguidamente</w:t>
      </w:r>
      <w:r w:rsidR="00B40FE3" w:rsidRPr="0039579E">
        <w:rPr>
          <w:rFonts w:ascii="Palatino Linotype" w:eastAsia="Palatino Linotype" w:hAnsi="Palatino Linotype" w:cs="Palatino Linotype"/>
          <w:color w:val="000000"/>
        </w:rPr>
        <w:t>,</w:t>
      </w:r>
      <w:r w:rsidRPr="0039579E">
        <w:rPr>
          <w:rFonts w:ascii="Palatino Linotype" w:eastAsia="Palatino Linotype" w:hAnsi="Palatino Linotype" w:cs="Palatino Linotype"/>
          <w:color w:val="000000"/>
        </w:rPr>
        <w:t xml:space="preserve"> mediante Acuerdo de </w:t>
      </w:r>
      <w:r w:rsidR="00A72EED" w:rsidRPr="0039579E">
        <w:rPr>
          <w:rFonts w:ascii="Palatino Linotype" w:eastAsia="Palatino Linotype" w:hAnsi="Palatino Linotype" w:cs="Palatino Linotype"/>
          <w:color w:val="000000"/>
        </w:rPr>
        <w:t>día</w:t>
      </w:r>
      <w:r w:rsidRPr="0039579E">
        <w:rPr>
          <w:rFonts w:ascii="Palatino Linotype" w:eastAsia="Palatino Linotype" w:hAnsi="Palatino Linotype" w:cs="Palatino Linotype"/>
          <w:color w:val="000000"/>
        </w:rPr>
        <w:t xml:space="preserve"> </w:t>
      </w:r>
      <w:r w:rsidR="00093E86" w:rsidRPr="0039579E">
        <w:rPr>
          <w:rFonts w:ascii="Palatino Linotype" w:eastAsia="Palatino Linotype" w:hAnsi="Palatino Linotype" w:cs="Palatino Linotype"/>
          <w:color w:val="000000"/>
        </w:rPr>
        <w:t>veintinueve de mayo</w:t>
      </w:r>
      <w:r w:rsidR="005F78BC" w:rsidRPr="0039579E">
        <w:rPr>
          <w:rFonts w:ascii="Palatino Linotype" w:eastAsia="Palatino Linotype" w:hAnsi="Palatino Linotype" w:cs="Palatino Linotype"/>
          <w:color w:val="000000"/>
        </w:rPr>
        <w:t xml:space="preserve"> del año en curso,</w:t>
      </w:r>
      <w:r w:rsidRPr="0039579E">
        <w:rPr>
          <w:rFonts w:ascii="Palatino Linotype" w:eastAsia="Palatino Linotype" w:hAnsi="Palatino Linotype" w:cs="Palatino Linotype"/>
          <w:color w:val="000000"/>
        </w:rPr>
        <w:t xml:space="preserve"> </w:t>
      </w:r>
      <w:r w:rsidR="00B40FE3" w:rsidRPr="0039579E">
        <w:rPr>
          <w:rFonts w:ascii="Palatino Linotype" w:eastAsia="Palatino Linotype" w:hAnsi="Palatino Linotype" w:cs="Palatino Linotype"/>
          <w:color w:val="000000"/>
        </w:rPr>
        <w:t xml:space="preserve">se amplió el termino para resolver y </w:t>
      </w:r>
      <w:r w:rsidRPr="0039579E">
        <w:rPr>
          <w:rFonts w:ascii="Palatino Linotype" w:eastAsia="Palatino Linotype" w:hAnsi="Palatino Linotype" w:cs="Palatino Linotype"/>
          <w:color w:val="000000"/>
        </w:rPr>
        <w:t xml:space="preserve">se decretó el cierre de instrucción, por lo que: </w:t>
      </w:r>
    </w:p>
    <w:p w14:paraId="6967D00B" w14:textId="06CF541E" w:rsidR="00947C3B" w:rsidRPr="0039579E" w:rsidRDefault="00947C3B" w:rsidP="009B1AC3">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39579E">
        <w:rPr>
          <w:rFonts w:ascii="Palatino Linotype" w:hAnsi="Palatino Linotype"/>
          <w:b/>
          <w:color w:val="000000" w:themeColor="text1"/>
          <w:sz w:val="24"/>
          <w:szCs w:val="24"/>
        </w:rPr>
        <w:lastRenderedPageBreak/>
        <w:t>C</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O</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N</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S</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I</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D</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E</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R</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A</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N</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D</w:t>
      </w:r>
      <w:r w:rsidR="00A77A74" w:rsidRPr="0039579E">
        <w:rPr>
          <w:rFonts w:ascii="Palatino Linotype" w:hAnsi="Palatino Linotype"/>
          <w:b/>
          <w:color w:val="000000" w:themeColor="text1"/>
          <w:sz w:val="24"/>
          <w:szCs w:val="24"/>
        </w:rPr>
        <w:t xml:space="preserve"> </w:t>
      </w:r>
      <w:r w:rsidRPr="0039579E">
        <w:rPr>
          <w:rFonts w:ascii="Palatino Linotype" w:hAnsi="Palatino Linotype"/>
          <w:b/>
          <w:color w:val="000000" w:themeColor="text1"/>
          <w:sz w:val="24"/>
          <w:szCs w:val="24"/>
        </w:rPr>
        <w:t>O</w:t>
      </w:r>
      <w:bookmarkEnd w:id="63"/>
      <w:bookmarkEnd w:id="64"/>
    </w:p>
    <w:p w14:paraId="4EA515D4" w14:textId="77777777" w:rsidR="00947C3B" w:rsidRPr="0039579E" w:rsidRDefault="00947C3B" w:rsidP="009B1AC3">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39579E" w:rsidRDefault="00947C3B" w:rsidP="009B1AC3">
      <w:pPr>
        <w:pStyle w:val="Ttulo2"/>
        <w:spacing w:before="0" w:line="360" w:lineRule="auto"/>
        <w:rPr>
          <w:rFonts w:ascii="Palatino Linotype" w:hAnsi="Palatino Linotype"/>
          <w:b/>
          <w:color w:val="auto"/>
          <w:sz w:val="24"/>
          <w:szCs w:val="24"/>
        </w:rPr>
      </w:pPr>
      <w:r w:rsidRPr="0039579E">
        <w:rPr>
          <w:rFonts w:ascii="Palatino Linotype" w:hAnsi="Palatino Linotype"/>
          <w:b/>
          <w:color w:val="auto"/>
          <w:sz w:val="24"/>
          <w:szCs w:val="24"/>
        </w:rPr>
        <w:t>PRIMERO. De la competencia</w:t>
      </w:r>
      <w:bookmarkEnd w:id="65"/>
      <w:bookmarkEnd w:id="66"/>
    </w:p>
    <w:p w14:paraId="66CA1126" w14:textId="37228907" w:rsidR="00947C3B" w:rsidRPr="0039579E" w:rsidRDefault="00B40FE3" w:rsidP="009B1AC3">
      <w:pPr>
        <w:numPr>
          <w:ilvl w:val="0"/>
          <w:numId w:val="1"/>
        </w:numPr>
        <w:spacing w:line="360" w:lineRule="auto"/>
        <w:ind w:left="0" w:firstLine="0"/>
        <w:contextualSpacing/>
        <w:jc w:val="both"/>
        <w:rPr>
          <w:rFonts w:ascii="Palatino Linotype" w:hAnsi="Palatino Linotype"/>
          <w:color w:val="000000" w:themeColor="text1"/>
        </w:rPr>
      </w:pPr>
      <w:r w:rsidRPr="0039579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w:t>
      </w:r>
      <w:r w:rsidRPr="0039579E">
        <w:rPr>
          <w:rFonts w:ascii="Palatino Linotype" w:eastAsia="Calibri" w:hAnsi="Palatino Linotype" w:cs="Arial"/>
        </w:rPr>
        <w:t>II</w:t>
      </w:r>
      <w:r w:rsidRPr="0039579E">
        <w:rPr>
          <w:rFonts w:ascii="Palatino Linotype" w:hAnsi="Palatino Linotype"/>
          <w:color w:val="000000" w:themeColor="text1"/>
        </w:rPr>
        <w:t>,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ADAAD9B" w14:textId="77777777" w:rsidR="00A77A74" w:rsidRPr="0039579E" w:rsidRDefault="00A77A74" w:rsidP="00A77A74">
      <w:pPr>
        <w:spacing w:line="360" w:lineRule="auto"/>
        <w:contextualSpacing/>
        <w:jc w:val="both"/>
        <w:rPr>
          <w:rFonts w:ascii="Palatino Linotype" w:hAnsi="Palatino Linotype"/>
          <w:color w:val="000000" w:themeColor="text1"/>
        </w:rPr>
      </w:pPr>
    </w:p>
    <w:p w14:paraId="4678A3EE" w14:textId="1F5DA7A0" w:rsidR="00947C3B" w:rsidRPr="0039579E" w:rsidRDefault="00947C3B" w:rsidP="009B1AC3">
      <w:pPr>
        <w:spacing w:line="360" w:lineRule="auto"/>
        <w:contextualSpacing/>
        <w:jc w:val="both"/>
        <w:rPr>
          <w:rFonts w:ascii="Palatino Linotype" w:hAnsi="Palatino Linotype"/>
          <w:b/>
        </w:rPr>
      </w:pPr>
      <w:r w:rsidRPr="0039579E">
        <w:rPr>
          <w:rFonts w:ascii="Palatino Linotype" w:hAnsi="Palatino Linotype"/>
          <w:color w:val="000000" w:themeColor="text1"/>
        </w:rPr>
        <w:t xml:space="preserve"> </w:t>
      </w:r>
      <w:bookmarkStart w:id="67" w:name="_Toc491791304"/>
      <w:bookmarkStart w:id="68" w:name="_Toc83128580"/>
      <w:r w:rsidRPr="0039579E">
        <w:rPr>
          <w:rFonts w:ascii="Palatino Linotype" w:hAnsi="Palatino Linotype"/>
          <w:b/>
        </w:rPr>
        <w:t>SEGUNDO. De la oportunidad y procedencia.</w:t>
      </w:r>
      <w:bookmarkEnd w:id="67"/>
      <w:bookmarkEnd w:id="68"/>
    </w:p>
    <w:p w14:paraId="60E72AD3" w14:textId="77777777" w:rsidR="00A72EED" w:rsidRPr="0039579E" w:rsidRDefault="00A72EED" w:rsidP="009B1AC3">
      <w:pPr>
        <w:numPr>
          <w:ilvl w:val="0"/>
          <w:numId w:val="1"/>
        </w:numPr>
        <w:spacing w:line="360" w:lineRule="auto"/>
        <w:ind w:left="0" w:firstLine="0"/>
        <w:contextualSpacing/>
        <w:jc w:val="both"/>
        <w:rPr>
          <w:rFonts w:ascii="Palatino Linotype" w:hAnsi="Palatino Linotype"/>
        </w:rPr>
      </w:pPr>
      <w:r w:rsidRPr="0039579E">
        <w:rPr>
          <w:rFonts w:ascii="Palatino Linotype" w:eastAsia="Calibri" w:hAnsi="Palatino Linotype" w:cs="Arial"/>
        </w:rPr>
        <w:t xml:space="preserve">Este Órgano Garante considera que el medio de impugnación reúne los requisitos de procedencia </w:t>
      </w:r>
      <w:r w:rsidRPr="0039579E">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39579E">
        <w:rPr>
          <w:rFonts w:ascii="Palatino Linotype" w:eastAsia="Calibri" w:hAnsi="Palatino Linotype" w:cs="Tahoma"/>
          <w:b/>
          <w:color w:val="000000"/>
          <w:lang w:eastAsia="es-MX"/>
        </w:rPr>
        <w:t>LA RECURRENTE</w:t>
      </w:r>
      <w:r w:rsidRPr="0039579E">
        <w:rPr>
          <w:rFonts w:ascii="Palatino Linotype" w:eastAsia="Calibri" w:hAnsi="Palatino Linotype" w:cs="Tahoma"/>
          <w:color w:val="000000"/>
          <w:lang w:eastAsia="es-MX"/>
        </w:rPr>
        <w:t xml:space="preserve"> ante otra instancia.</w:t>
      </w:r>
    </w:p>
    <w:p w14:paraId="1F62D159" w14:textId="77777777" w:rsidR="00A72EED" w:rsidRPr="0039579E" w:rsidRDefault="00A72EED" w:rsidP="009B1AC3">
      <w:pPr>
        <w:spacing w:line="360" w:lineRule="auto"/>
        <w:contextualSpacing/>
        <w:jc w:val="both"/>
        <w:rPr>
          <w:rFonts w:ascii="Palatino Linotype" w:hAnsi="Palatino Linotype"/>
        </w:rPr>
      </w:pPr>
    </w:p>
    <w:p w14:paraId="2D05FE01" w14:textId="77777777" w:rsidR="00A72EED" w:rsidRPr="0039579E" w:rsidRDefault="00A72EED" w:rsidP="009B1AC3">
      <w:pPr>
        <w:numPr>
          <w:ilvl w:val="0"/>
          <w:numId w:val="1"/>
        </w:numPr>
        <w:spacing w:line="360" w:lineRule="auto"/>
        <w:ind w:left="0" w:firstLine="0"/>
        <w:contextualSpacing/>
        <w:jc w:val="both"/>
        <w:rPr>
          <w:rFonts w:ascii="Palatino Linotype" w:eastAsia="Calibri" w:hAnsi="Palatino Linotype" w:cs="Arial"/>
        </w:rPr>
      </w:pPr>
      <w:r w:rsidRPr="0039579E">
        <w:rPr>
          <w:rFonts w:ascii="Palatino Linotype" w:eastAsia="Calibri" w:hAnsi="Palatino Linotype" w:cs="Arial"/>
        </w:rPr>
        <w:lastRenderedPageBreak/>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39579E" w:rsidRDefault="00407F62" w:rsidP="009B1AC3">
      <w:pPr>
        <w:spacing w:line="360" w:lineRule="auto"/>
        <w:rPr>
          <w:rFonts w:ascii="Palatino Linotype" w:hAnsi="Palatino Linotype"/>
        </w:rPr>
      </w:pPr>
    </w:p>
    <w:p w14:paraId="016C3D4C" w14:textId="77777777" w:rsidR="00947C3B" w:rsidRPr="0039579E" w:rsidRDefault="00947C3B" w:rsidP="009B1AC3">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39579E">
        <w:rPr>
          <w:rFonts w:ascii="Palatino Linotype" w:hAnsi="Palatino Linotype"/>
          <w:b/>
          <w:color w:val="000000" w:themeColor="text1"/>
          <w:sz w:val="24"/>
          <w:szCs w:val="24"/>
        </w:rPr>
        <w:t xml:space="preserve">TERCERO. </w:t>
      </w:r>
      <w:bookmarkEnd w:id="69"/>
      <w:bookmarkEnd w:id="70"/>
      <w:bookmarkEnd w:id="71"/>
      <w:bookmarkEnd w:id="72"/>
      <w:r w:rsidRPr="0039579E">
        <w:rPr>
          <w:rFonts w:ascii="Palatino Linotype" w:hAnsi="Palatino Linotype"/>
          <w:b/>
          <w:color w:val="000000" w:themeColor="text1"/>
          <w:sz w:val="24"/>
          <w:szCs w:val="24"/>
        </w:rPr>
        <w:t>Del planteamiento de la</w:t>
      </w:r>
      <w:r w:rsidRPr="0039579E">
        <w:rPr>
          <w:rFonts w:ascii="Palatino Linotype" w:hAnsi="Palatino Linotype"/>
          <w:b/>
          <w:i/>
          <w:color w:val="000000" w:themeColor="text1"/>
          <w:sz w:val="24"/>
          <w:szCs w:val="24"/>
        </w:rPr>
        <w:t xml:space="preserve"> Litis</w:t>
      </w:r>
    </w:p>
    <w:p w14:paraId="0E599386" w14:textId="2B2FD349" w:rsidR="00947C3B" w:rsidRPr="0039579E" w:rsidRDefault="00947C3B" w:rsidP="009B1AC3">
      <w:pPr>
        <w:pStyle w:val="Prrafodelista"/>
        <w:numPr>
          <w:ilvl w:val="0"/>
          <w:numId w:val="1"/>
        </w:numPr>
        <w:spacing w:line="360" w:lineRule="auto"/>
        <w:ind w:left="0" w:firstLine="0"/>
        <w:jc w:val="both"/>
        <w:rPr>
          <w:rFonts w:ascii="Palatino Linotype" w:hAnsi="Palatino Linotype" w:cs="Arial"/>
        </w:rPr>
      </w:pPr>
      <w:r w:rsidRPr="0039579E">
        <w:rPr>
          <w:rFonts w:ascii="Palatino Linotype" w:hAnsi="Palatino Linotype" w:cs="Arial"/>
        </w:rPr>
        <w:t xml:space="preserve">Se </w:t>
      </w:r>
      <w:r w:rsidRPr="0039579E">
        <w:rPr>
          <w:rFonts w:ascii="Palatino Linotype" w:eastAsia="Calibri" w:hAnsi="Palatino Linotype" w:cs="Arial"/>
        </w:rPr>
        <w:t>solicitó</w:t>
      </w:r>
      <w:r w:rsidRPr="0039579E">
        <w:rPr>
          <w:rFonts w:ascii="Palatino Linotype" w:hAnsi="Palatino Linotype" w:cs="Arial"/>
        </w:rPr>
        <w:t xml:space="preserve"> tener acceso, a la información que a continuación se desagrega</w:t>
      </w:r>
      <w:r w:rsidR="00A102A9" w:rsidRPr="0039579E">
        <w:rPr>
          <w:rFonts w:ascii="Palatino Linotype" w:hAnsi="Palatino Linotype" w:cs="Arial"/>
        </w:rPr>
        <w:t>:</w:t>
      </w:r>
    </w:p>
    <w:p w14:paraId="7A1061B4" w14:textId="77777777" w:rsidR="00A96754" w:rsidRPr="0039579E" w:rsidRDefault="00A96754" w:rsidP="009B1AC3">
      <w:pPr>
        <w:pStyle w:val="Prrafodelista"/>
        <w:spacing w:line="360" w:lineRule="auto"/>
        <w:ind w:left="0"/>
        <w:jc w:val="both"/>
        <w:rPr>
          <w:rFonts w:ascii="Palatino Linotype" w:hAnsi="Palatino Linotype" w:cs="Arial"/>
        </w:rPr>
      </w:pPr>
    </w:p>
    <w:p w14:paraId="62EF3C69" w14:textId="77777777" w:rsidR="00093E86" w:rsidRPr="0039579E" w:rsidRDefault="00093E86" w:rsidP="009B1AC3">
      <w:pPr>
        <w:pStyle w:val="Prrafodelista"/>
        <w:spacing w:line="360" w:lineRule="auto"/>
        <w:ind w:left="0"/>
        <w:jc w:val="both"/>
        <w:rPr>
          <w:rFonts w:ascii="Palatino Linotype" w:hAnsi="Palatino Linotype" w:cs="Arial"/>
        </w:rPr>
      </w:pPr>
      <w:r w:rsidRPr="0039579E">
        <w:rPr>
          <w:rFonts w:ascii="Palatino Linotype" w:hAnsi="Palatino Linotype" w:cs="Arial"/>
        </w:rPr>
        <w:t>En relación a los Lineamientos Metodológicos para la Elaboración de los Planes de Desarrollo Municipal para el Periodo 2025-2027, publicado Gaceta de Gobierno publicada el martes 7 de enero de 2025:</w:t>
      </w:r>
    </w:p>
    <w:p w14:paraId="3C2544D7" w14:textId="77777777" w:rsidR="00093E86" w:rsidRPr="0039579E" w:rsidRDefault="00093E86" w:rsidP="009B1AC3">
      <w:pPr>
        <w:pStyle w:val="Prrafodelista"/>
        <w:spacing w:line="360" w:lineRule="auto"/>
        <w:ind w:left="0"/>
        <w:jc w:val="both"/>
        <w:rPr>
          <w:rFonts w:ascii="Palatino Linotype" w:hAnsi="Palatino Linotype" w:cs="Arial"/>
        </w:rPr>
      </w:pPr>
    </w:p>
    <w:p w14:paraId="752B54B3" w14:textId="2F50903B" w:rsidR="00E0091E" w:rsidRPr="0039579E" w:rsidRDefault="00093E86" w:rsidP="009B1AC3">
      <w:pPr>
        <w:pStyle w:val="Prrafodelista"/>
        <w:numPr>
          <w:ilvl w:val="0"/>
          <w:numId w:val="7"/>
        </w:numPr>
        <w:spacing w:line="360" w:lineRule="auto"/>
        <w:ind w:left="0"/>
        <w:jc w:val="both"/>
        <w:rPr>
          <w:rFonts w:ascii="Palatino Linotype" w:hAnsi="Palatino Linotype" w:cs="Arial"/>
        </w:rPr>
      </w:pPr>
      <w:r w:rsidRPr="0039579E">
        <w:rPr>
          <w:rFonts w:ascii="Palatino Linotype" w:hAnsi="Palatino Linotype" w:cs="Arial"/>
        </w:rPr>
        <w:t>Cuáles han sido las rutas críticas para planificar, manejar y supervisar la elaboración del PDM, detallando los grupos involucrados, su función y fechas de entre</w:t>
      </w:r>
      <w:r w:rsidR="00B265AE" w:rsidRPr="0039579E">
        <w:rPr>
          <w:rFonts w:ascii="Palatino Linotype" w:hAnsi="Palatino Linotype" w:cs="Arial"/>
        </w:rPr>
        <w:t xml:space="preserve">ga de resultados para concluir </w:t>
      </w:r>
      <w:r w:rsidRPr="0039579E">
        <w:rPr>
          <w:rFonts w:ascii="Palatino Linotype" w:hAnsi="Palatino Linotype" w:cs="Arial"/>
        </w:rPr>
        <w:t>el proceso de elaboración del PDM.</w:t>
      </w:r>
    </w:p>
    <w:p w14:paraId="2A7877D4" w14:textId="77777777" w:rsidR="00436406" w:rsidRPr="0039579E" w:rsidRDefault="00436406" w:rsidP="009B1AC3">
      <w:pPr>
        <w:spacing w:line="360" w:lineRule="auto"/>
        <w:jc w:val="both"/>
        <w:rPr>
          <w:rFonts w:ascii="Palatino Linotype" w:hAnsi="Palatino Linotype" w:cs="Arial"/>
          <w:b/>
        </w:rPr>
      </w:pPr>
    </w:p>
    <w:p w14:paraId="08D07717" w14:textId="2FA4390B" w:rsidR="00947C3B" w:rsidRPr="0039579E" w:rsidRDefault="00947C3B" w:rsidP="009B1AC3">
      <w:pPr>
        <w:pStyle w:val="Prrafodelista"/>
        <w:numPr>
          <w:ilvl w:val="0"/>
          <w:numId w:val="1"/>
        </w:numPr>
        <w:spacing w:line="360" w:lineRule="auto"/>
        <w:ind w:left="0" w:firstLine="0"/>
        <w:jc w:val="both"/>
        <w:rPr>
          <w:rFonts w:ascii="Palatino Linotype" w:eastAsia="MS Mincho" w:hAnsi="Palatino Linotype" w:cs="Arial"/>
        </w:rPr>
      </w:pPr>
      <w:r w:rsidRPr="0039579E">
        <w:rPr>
          <w:rFonts w:ascii="Palatino Linotype" w:hAnsi="Palatino Linotype" w:cs="Arial"/>
        </w:rPr>
        <w:t xml:space="preserve">En respuesta, el </w:t>
      </w:r>
      <w:r w:rsidRPr="0039579E">
        <w:rPr>
          <w:rFonts w:ascii="Palatino Linotype" w:hAnsi="Palatino Linotype" w:cs="Arial"/>
          <w:b/>
        </w:rPr>
        <w:t xml:space="preserve">SUJETO OBLIGADO </w:t>
      </w:r>
      <w:r w:rsidR="007B20F5" w:rsidRPr="0039579E">
        <w:rPr>
          <w:rFonts w:ascii="Palatino Linotype" w:hAnsi="Palatino Linotype" w:cs="Arial"/>
        </w:rPr>
        <w:t xml:space="preserve">remitió </w:t>
      </w:r>
      <w:r w:rsidR="00093E86" w:rsidRPr="0039579E">
        <w:rPr>
          <w:rFonts w:ascii="Palatino Linotype" w:hAnsi="Palatino Linotype" w:cs="Arial"/>
        </w:rPr>
        <w:t>el oficio</w:t>
      </w:r>
      <w:r w:rsidR="00CF045D" w:rsidRPr="0039579E">
        <w:rPr>
          <w:rFonts w:ascii="Palatino Linotype" w:hAnsi="Palatino Linotype" w:cs="Arial"/>
        </w:rPr>
        <w:t xml:space="preserve"> ya descrito</w:t>
      </w:r>
      <w:r w:rsidR="00B77121" w:rsidRPr="0039579E">
        <w:rPr>
          <w:rFonts w:ascii="Palatino Linotype" w:hAnsi="Palatino Linotype" w:cs="Arial"/>
        </w:rPr>
        <w:t xml:space="preserve"> en el </w:t>
      </w:r>
      <w:r w:rsidR="00B77121" w:rsidRPr="0039579E">
        <w:rPr>
          <w:rFonts w:ascii="Palatino Linotype" w:eastAsia="Calibri" w:hAnsi="Palatino Linotype" w:cs="Arial"/>
        </w:rPr>
        <w:t>anterior</w:t>
      </w:r>
      <w:r w:rsidR="00B77121" w:rsidRPr="0039579E">
        <w:rPr>
          <w:rFonts w:ascii="Palatino Linotype" w:hAnsi="Palatino Linotype" w:cs="Arial"/>
        </w:rPr>
        <w:t xml:space="preserve"> Párrafo 2; n</w:t>
      </w:r>
      <w:r w:rsidR="008A7A76" w:rsidRPr="0039579E">
        <w:rPr>
          <w:rFonts w:ascii="Palatino Linotype" w:eastAsia="MS Mincho" w:hAnsi="Palatino Linotype" w:cs="Arial"/>
        </w:rPr>
        <w:t>o obstante el particular se inconform</w:t>
      </w:r>
      <w:r w:rsidR="003C7116" w:rsidRPr="0039579E">
        <w:rPr>
          <w:rFonts w:ascii="Palatino Linotype" w:eastAsia="MS Mincho" w:hAnsi="Palatino Linotype" w:cs="Arial"/>
        </w:rPr>
        <w:t>ó</w:t>
      </w:r>
      <w:r w:rsidR="000E6238" w:rsidRPr="0039579E">
        <w:rPr>
          <w:rFonts w:ascii="Palatino Linotype" w:eastAsia="MS Mincho" w:hAnsi="Palatino Linotype" w:cs="Arial"/>
        </w:rPr>
        <w:t xml:space="preserve">, </w:t>
      </w:r>
      <w:r w:rsidR="003C7116" w:rsidRPr="0039579E">
        <w:rPr>
          <w:rFonts w:ascii="Palatino Linotype" w:eastAsia="MS Mincho" w:hAnsi="Palatino Linotype" w:cs="Arial"/>
        </w:rPr>
        <w:t>por la</w:t>
      </w:r>
      <w:r w:rsidR="00822FD3" w:rsidRPr="0039579E">
        <w:rPr>
          <w:rFonts w:ascii="Palatino Linotype" w:eastAsia="MS Mincho" w:hAnsi="Palatino Linotype" w:cs="Arial"/>
        </w:rPr>
        <w:t xml:space="preserve"> </w:t>
      </w:r>
      <w:r w:rsidR="00093E86" w:rsidRPr="0039579E">
        <w:rPr>
          <w:rFonts w:ascii="Palatino Linotype" w:eastAsia="MS Mincho" w:hAnsi="Palatino Linotype" w:cs="Arial"/>
        </w:rPr>
        <w:t>negativa de la entrega de la información</w:t>
      </w:r>
      <w:r w:rsidR="000E6238" w:rsidRPr="0039579E">
        <w:rPr>
          <w:rFonts w:ascii="Palatino Linotype" w:eastAsia="MS Mincho" w:hAnsi="Palatino Linotype" w:cs="Arial"/>
        </w:rPr>
        <w:t>; e</w:t>
      </w:r>
      <w:r w:rsidRPr="0039579E">
        <w:rPr>
          <w:rFonts w:ascii="Palatino Linotype" w:eastAsia="MS Mincho" w:hAnsi="Palatino Linotype" w:cs="Arial"/>
        </w:rPr>
        <w:t xml:space="preserve">n </w:t>
      </w:r>
      <w:r w:rsidRPr="0039579E">
        <w:rPr>
          <w:rFonts w:ascii="Palatino Linotype" w:hAnsi="Palatino Linotype" w:cs="Arial"/>
          <w:lang w:eastAsia="es-MX"/>
        </w:rPr>
        <w:t>dichas</w:t>
      </w:r>
      <w:r w:rsidRPr="0039579E">
        <w:rPr>
          <w:rFonts w:ascii="Palatino Linotype" w:eastAsia="Times New Roman" w:hAnsi="Palatino Linotype" w:cs="Arial"/>
        </w:rPr>
        <w:t xml:space="preserve"> condiciones, la </w:t>
      </w:r>
      <w:r w:rsidRPr="0039579E">
        <w:rPr>
          <w:rFonts w:ascii="Palatino Linotype" w:eastAsia="Times New Roman" w:hAnsi="Palatino Linotype" w:cs="Arial"/>
          <w:i/>
        </w:rPr>
        <w:t>Litis</w:t>
      </w:r>
      <w:r w:rsidR="003C4C55" w:rsidRPr="0039579E">
        <w:rPr>
          <w:rFonts w:ascii="Palatino Linotype" w:eastAsia="Times New Roman" w:hAnsi="Palatino Linotype" w:cs="Arial"/>
        </w:rPr>
        <w:t xml:space="preserve"> a resolver en el</w:t>
      </w:r>
      <w:r w:rsidRPr="0039579E">
        <w:rPr>
          <w:rFonts w:ascii="Palatino Linotype" w:eastAsia="Times New Roman" w:hAnsi="Palatino Linotype" w:cs="Arial"/>
        </w:rPr>
        <w:t xml:space="preserve"> recurso</w:t>
      </w:r>
      <w:r w:rsidR="003C4C55" w:rsidRPr="0039579E">
        <w:rPr>
          <w:rFonts w:ascii="Palatino Linotype" w:eastAsia="Times New Roman" w:hAnsi="Palatino Linotype" w:cs="Arial"/>
        </w:rPr>
        <w:t xml:space="preserve"> de revisión</w:t>
      </w:r>
      <w:r w:rsidRPr="0039579E">
        <w:rPr>
          <w:rFonts w:ascii="Palatino Linotype" w:eastAsia="Times New Roman" w:hAnsi="Palatino Linotype" w:cs="Arial"/>
        </w:rPr>
        <w:t xml:space="preserve"> se circunscribe a determinar si </w:t>
      </w:r>
      <w:r w:rsidRPr="0039579E">
        <w:rPr>
          <w:rFonts w:ascii="Palatino Linotype" w:hAnsi="Palatino Linotype" w:cs="Arial"/>
        </w:rPr>
        <w:t>se</w:t>
      </w:r>
      <w:r w:rsidRPr="0039579E">
        <w:rPr>
          <w:rFonts w:ascii="Palatino Linotype" w:eastAsia="MS Mincho" w:hAnsi="Palatino Linotype" w:cs="Arial"/>
        </w:rPr>
        <w:t xml:space="preserve"> actualiza la </w:t>
      </w:r>
      <w:r w:rsidR="00822FD3" w:rsidRPr="0039579E">
        <w:rPr>
          <w:rFonts w:ascii="Palatino Linotype" w:eastAsia="MS Mincho" w:hAnsi="Palatino Linotype" w:cs="Arial"/>
        </w:rPr>
        <w:t>causal</w:t>
      </w:r>
      <w:r w:rsidRPr="0039579E">
        <w:rPr>
          <w:rFonts w:ascii="Palatino Linotype" w:eastAsia="MS Mincho" w:hAnsi="Palatino Linotype" w:cs="Arial"/>
        </w:rPr>
        <w:t xml:space="preserve"> de procedencia prevista en el artículo 179, </w:t>
      </w:r>
      <w:r w:rsidR="00822FD3" w:rsidRPr="0039579E">
        <w:rPr>
          <w:rFonts w:ascii="Palatino Linotype" w:eastAsia="MS Mincho" w:hAnsi="Palatino Linotype" w:cs="Arial"/>
          <w:b/>
        </w:rPr>
        <w:t>fracción</w:t>
      </w:r>
      <w:r w:rsidRPr="0039579E">
        <w:rPr>
          <w:rFonts w:ascii="Palatino Linotype" w:eastAsia="MS Mincho" w:hAnsi="Palatino Linotype" w:cs="Arial"/>
          <w:b/>
        </w:rPr>
        <w:t xml:space="preserve"> </w:t>
      </w:r>
      <w:r w:rsidR="00093E86" w:rsidRPr="0039579E">
        <w:rPr>
          <w:rFonts w:ascii="Palatino Linotype" w:eastAsia="MS Mincho" w:hAnsi="Palatino Linotype" w:cs="Arial"/>
          <w:b/>
        </w:rPr>
        <w:t>I</w:t>
      </w:r>
      <w:r w:rsidR="00887A07" w:rsidRPr="0039579E">
        <w:rPr>
          <w:rFonts w:ascii="Palatino Linotype" w:eastAsia="MS Mincho" w:hAnsi="Palatino Linotype" w:cs="Arial"/>
          <w:b/>
        </w:rPr>
        <w:t xml:space="preserve"> </w:t>
      </w:r>
      <w:r w:rsidRPr="0039579E">
        <w:rPr>
          <w:rFonts w:ascii="Palatino Linotype" w:eastAsia="MS Mincho" w:hAnsi="Palatino Linotype" w:cs="Arial"/>
        </w:rPr>
        <w:t xml:space="preserve">de la </w:t>
      </w:r>
      <w:r w:rsidRPr="0039579E">
        <w:rPr>
          <w:rFonts w:ascii="Palatino Linotype" w:eastAsia="MS Mincho" w:hAnsi="Palatino Linotype" w:cs="Arial"/>
          <w:b/>
        </w:rPr>
        <w:t>Ley de Transparencia y Acceso a la Información Pública del Estado de México y Municipios</w:t>
      </w:r>
      <w:r w:rsidRPr="0039579E">
        <w:rPr>
          <w:rFonts w:ascii="Palatino Linotype" w:eastAsia="MS Mincho" w:hAnsi="Palatino Linotype" w:cs="Arial"/>
        </w:rPr>
        <w:t xml:space="preserve">; </w:t>
      </w:r>
      <w:r w:rsidR="008A5B46" w:rsidRPr="0039579E">
        <w:rPr>
          <w:rFonts w:ascii="Palatino Linotype" w:eastAsia="Times New Roman" w:hAnsi="Palatino Linotype" w:cs="Arial"/>
          <w:color w:val="000000" w:themeColor="text1"/>
          <w:lang w:val="es-ES" w:eastAsia="es-MX"/>
        </w:rPr>
        <w:t>fracción</w:t>
      </w:r>
      <w:r w:rsidRPr="0039579E">
        <w:rPr>
          <w:rFonts w:ascii="Palatino Linotype" w:eastAsia="Times New Roman" w:hAnsi="Palatino Linotype" w:cs="Arial"/>
          <w:color w:val="000000" w:themeColor="text1"/>
          <w:lang w:val="es-ES" w:eastAsia="es-MX"/>
        </w:rPr>
        <w:t xml:space="preserve"> que</w:t>
      </w:r>
      <w:r w:rsidR="00E0091E" w:rsidRPr="0039579E">
        <w:rPr>
          <w:rFonts w:ascii="Palatino Linotype" w:eastAsia="Times New Roman" w:hAnsi="Palatino Linotype" w:cs="Arial"/>
          <w:color w:val="000000" w:themeColor="text1"/>
          <w:lang w:val="es-ES" w:eastAsia="es-MX"/>
        </w:rPr>
        <w:t xml:space="preserve"> determina la</w:t>
      </w:r>
      <w:r w:rsidR="00887A07" w:rsidRPr="0039579E">
        <w:rPr>
          <w:rFonts w:ascii="Palatino Linotype" w:eastAsia="Times New Roman" w:hAnsi="Palatino Linotype" w:cs="Arial"/>
          <w:color w:val="000000" w:themeColor="text1"/>
          <w:lang w:val="es-ES" w:eastAsia="es-MX"/>
        </w:rPr>
        <w:t>s</w:t>
      </w:r>
      <w:r w:rsidRPr="0039579E">
        <w:rPr>
          <w:rFonts w:ascii="Palatino Linotype" w:eastAsia="Times New Roman" w:hAnsi="Palatino Linotype" w:cs="Arial"/>
          <w:color w:val="000000" w:themeColor="text1"/>
          <w:lang w:val="es-ES" w:eastAsia="es-MX"/>
        </w:rPr>
        <w:t xml:space="preserve"> hipótesis jurídica relativa a </w:t>
      </w:r>
      <w:r w:rsidR="00E0091E" w:rsidRPr="0039579E">
        <w:rPr>
          <w:rFonts w:ascii="Palatino Linotype" w:eastAsia="Times New Roman" w:hAnsi="Palatino Linotype" w:cs="Arial"/>
          <w:color w:val="000000" w:themeColor="text1"/>
          <w:lang w:val="es-ES" w:eastAsia="es-MX"/>
        </w:rPr>
        <w:t>la</w:t>
      </w:r>
      <w:r w:rsidR="00822FD3" w:rsidRPr="0039579E">
        <w:rPr>
          <w:rFonts w:ascii="Palatino Linotype" w:eastAsia="Times New Roman" w:hAnsi="Palatino Linotype" w:cs="Arial"/>
          <w:color w:val="000000" w:themeColor="text1"/>
          <w:lang w:val="es-ES" w:eastAsia="es-MX"/>
        </w:rPr>
        <w:t xml:space="preserve"> </w:t>
      </w:r>
      <w:r w:rsidR="00093E86" w:rsidRPr="0039579E">
        <w:rPr>
          <w:rFonts w:ascii="Palatino Linotype" w:eastAsia="Times New Roman" w:hAnsi="Palatino Linotype" w:cs="Arial"/>
          <w:color w:val="000000" w:themeColor="text1"/>
          <w:lang w:val="es-ES" w:eastAsia="es-MX"/>
        </w:rPr>
        <w:t>negativa a la entrega de la información</w:t>
      </w:r>
      <w:r w:rsidR="00E0091E" w:rsidRPr="0039579E">
        <w:rPr>
          <w:rFonts w:ascii="Palatino Linotype" w:eastAsia="Times New Roman" w:hAnsi="Palatino Linotype" w:cs="Arial"/>
          <w:color w:val="000000" w:themeColor="text1"/>
          <w:lang w:val="es-ES" w:eastAsia="es-MX"/>
        </w:rPr>
        <w:t>;</w:t>
      </w:r>
      <w:r w:rsidRPr="0039579E">
        <w:rPr>
          <w:rFonts w:ascii="Palatino Linotype" w:eastAsia="Times New Roman" w:hAnsi="Palatino Linotype" w:cs="Arial"/>
          <w:color w:val="000000" w:themeColor="text1"/>
          <w:lang w:val="es-ES" w:eastAsia="es-MX"/>
        </w:rPr>
        <w:t xml:space="preserve"> </w:t>
      </w:r>
      <w:r w:rsidRPr="0039579E">
        <w:rPr>
          <w:rFonts w:ascii="Palatino Linotype" w:eastAsia="MS Mincho" w:hAnsi="Palatino Linotype" w:cs="Arial"/>
        </w:rPr>
        <w:t xml:space="preserve">contexto del cual se dolió </w:t>
      </w:r>
      <w:r w:rsidR="00C862A5" w:rsidRPr="0039579E">
        <w:rPr>
          <w:rFonts w:ascii="Palatino Linotype" w:eastAsia="MS Mincho" w:hAnsi="Palatino Linotype" w:cs="Arial"/>
          <w:b/>
        </w:rPr>
        <w:t>L</w:t>
      </w:r>
      <w:r w:rsidR="00A77A74" w:rsidRPr="0039579E">
        <w:rPr>
          <w:rFonts w:ascii="Palatino Linotype" w:eastAsia="MS Mincho" w:hAnsi="Palatino Linotype" w:cs="Arial"/>
          <w:b/>
        </w:rPr>
        <w:t>A</w:t>
      </w:r>
      <w:r w:rsidR="00C862A5" w:rsidRPr="0039579E">
        <w:rPr>
          <w:rFonts w:ascii="Palatino Linotype" w:eastAsia="MS Mincho" w:hAnsi="Palatino Linotype" w:cs="Arial"/>
          <w:b/>
        </w:rPr>
        <w:t xml:space="preserve"> RECURRENTE</w:t>
      </w:r>
      <w:r w:rsidRPr="0039579E">
        <w:rPr>
          <w:rFonts w:ascii="Palatino Linotype" w:eastAsia="MS Mincho" w:hAnsi="Palatino Linotype" w:cs="Arial"/>
          <w:b/>
        </w:rPr>
        <w:t xml:space="preserve"> </w:t>
      </w:r>
      <w:r w:rsidRPr="0039579E">
        <w:rPr>
          <w:rFonts w:ascii="Palatino Linotype" w:eastAsia="MS Mincho" w:hAnsi="Palatino Linotype" w:cs="Arial"/>
        </w:rPr>
        <w:t>al momento de interponer su inconformidad.</w:t>
      </w:r>
      <w:r w:rsidRPr="0039579E">
        <w:rPr>
          <w:rFonts w:ascii="Palatino Linotype" w:eastAsia="Times New Roman" w:hAnsi="Palatino Linotype" w:cs="Arial"/>
          <w:color w:val="000000" w:themeColor="text1"/>
          <w:lang w:val="es-ES" w:eastAsia="es-MX"/>
        </w:rPr>
        <w:t xml:space="preserve"> </w:t>
      </w:r>
    </w:p>
    <w:p w14:paraId="716424CF" w14:textId="3ABFF3D6" w:rsidR="00947C3B" w:rsidRPr="0039579E" w:rsidRDefault="00947C3B" w:rsidP="009B1AC3">
      <w:pPr>
        <w:numPr>
          <w:ilvl w:val="0"/>
          <w:numId w:val="1"/>
        </w:numPr>
        <w:spacing w:line="360" w:lineRule="auto"/>
        <w:ind w:left="0" w:firstLine="0"/>
        <w:contextualSpacing/>
        <w:jc w:val="both"/>
        <w:rPr>
          <w:rFonts w:ascii="Palatino Linotype" w:eastAsia="MS Mincho" w:hAnsi="Palatino Linotype" w:cs="Arial"/>
        </w:rPr>
      </w:pPr>
      <w:r w:rsidRPr="0039579E">
        <w:rPr>
          <w:rFonts w:ascii="Palatino Linotype" w:eastAsia="Times New Roman" w:hAnsi="Palatino Linotype" w:cs="Arial"/>
          <w:color w:val="000000" w:themeColor="text1"/>
          <w:lang w:val="es-ES" w:eastAsia="es-MX"/>
        </w:rPr>
        <w:lastRenderedPageBreak/>
        <w:t xml:space="preserve">De modo tal </w:t>
      </w:r>
      <w:r w:rsidRPr="0039579E">
        <w:rPr>
          <w:rFonts w:ascii="Palatino Linotype" w:hAnsi="Palatino Linotype" w:cs="Arial"/>
          <w:color w:val="000000" w:themeColor="text1"/>
        </w:rPr>
        <w:t xml:space="preserve">que el presente recurso de revisión se abocara en determinar si el </w:t>
      </w:r>
      <w:r w:rsidRPr="0039579E">
        <w:rPr>
          <w:rFonts w:ascii="Palatino Linotype" w:hAnsi="Palatino Linotype" w:cs="Arial"/>
          <w:b/>
          <w:color w:val="000000" w:themeColor="text1"/>
        </w:rPr>
        <w:t>SUJETO</w:t>
      </w:r>
      <w:r w:rsidRPr="0039579E">
        <w:rPr>
          <w:rFonts w:ascii="Palatino Linotype" w:hAnsi="Palatino Linotype" w:cs="Arial"/>
          <w:color w:val="000000" w:themeColor="text1"/>
        </w:rPr>
        <w:t xml:space="preserve"> </w:t>
      </w:r>
      <w:r w:rsidRPr="0039579E">
        <w:rPr>
          <w:rFonts w:ascii="Palatino Linotype" w:hAnsi="Palatino Linotype" w:cs="Arial"/>
          <w:b/>
          <w:color w:val="000000" w:themeColor="text1"/>
        </w:rPr>
        <w:t>OBLIGADO</w:t>
      </w:r>
      <w:r w:rsidRPr="0039579E">
        <w:rPr>
          <w:rFonts w:ascii="Palatino Linotype" w:hAnsi="Palatino Linotype" w:cs="Arial"/>
          <w:color w:val="000000" w:themeColor="text1"/>
        </w:rPr>
        <w:t xml:space="preserve"> con su respuesta ciertamente </w:t>
      </w:r>
      <w:r w:rsidRPr="0039579E">
        <w:rPr>
          <w:rFonts w:ascii="Palatino Linotype" w:eastAsia="Times New Roman" w:hAnsi="Palatino Linotype"/>
          <w:color w:val="000000" w:themeColor="text1"/>
        </w:rPr>
        <w:t>actualiza la</w:t>
      </w:r>
      <w:r w:rsidR="008A5B46" w:rsidRPr="0039579E">
        <w:rPr>
          <w:rFonts w:ascii="Palatino Linotype" w:eastAsia="Times New Roman" w:hAnsi="Palatino Linotype"/>
          <w:color w:val="000000" w:themeColor="text1"/>
        </w:rPr>
        <w:t xml:space="preserve"> causal</w:t>
      </w:r>
      <w:r w:rsidRPr="0039579E">
        <w:rPr>
          <w:rFonts w:ascii="Palatino Linotype" w:eastAsia="Times New Roman" w:hAnsi="Palatino Linotype"/>
          <w:color w:val="000000" w:themeColor="text1"/>
        </w:rPr>
        <w:t xml:space="preserve"> de procedencia</w:t>
      </w:r>
      <w:r w:rsidRPr="0039579E">
        <w:rPr>
          <w:rFonts w:ascii="Palatino Linotype" w:eastAsia="Times New Roman" w:hAnsi="Palatino Linotype"/>
          <w:b/>
          <w:color w:val="000000" w:themeColor="text1"/>
        </w:rPr>
        <w:t xml:space="preserve"> </w:t>
      </w:r>
      <w:r w:rsidR="008A5B46" w:rsidRPr="0039579E">
        <w:rPr>
          <w:rFonts w:ascii="Palatino Linotype" w:eastAsia="Times New Roman" w:hAnsi="Palatino Linotype" w:cs="Arial"/>
          <w:color w:val="000000" w:themeColor="text1"/>
          <w:lang w:eastAsia="es-MX"/>
        </w:rPr>
        <w:t>antes señalada</w:t>
      </w:r>
      <w:r w:rsidRPr="0039579E">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39579E" w:rsidRDefault="000E62C2" w:rsidP="009B1AC3">
      <w:pPr>
        <w:pStyle w:val="Prrafodelista"/>
        <w:spacing w:line="360" w:lineRule="auto"/>
        <w:ind w:left="0"/>
        <w:rPr>
          <w:rFonts w:ascii="Palatino Linotype" w:eastAsia="MS Mincho" w:hAnsi="Palatino Linotype" w:cs="Arial"/>
        </w:rPr>
      </w:pPr>
    </w:p>
    <w:p w14:paraId="51CABBAB" w14:textId="77777777" w:rsidR="00947C3B" w:rsidRPr="0039579E" w:rsidRDefault="00947C3B" w:rsidP="009B1AC3">
      <w:pPr>
        <w:pStyle w:val="Ttulo2"/>
        <w:spacing w:before="0" w:line="360" w:lineRule="auto"/>
        <w:rPr>
          <w:rFonts w:ascii="Palatino Linotype" w:hAnsi="Palatino Linotype"/>
          <w:b/>
          <w:color w:val="000000" w:themeColor="text1"/>
          <w:sz w:val="24"/>
          <w:szCs w:val="24"/>
        </w:rPr>
      </w:pPr>
      <w:r w:rsidRPr="0039579E">
        <w:rPr>
          <w:rFonts w:ascii="Palatino Linotype" w:hAnsi="Palatino Linotype"/>
          <w:b/>
          <w:color w:val="000000" w:themeColor="text1"/>
          <w:sz w:val="24"/>
          <w:szCs w:val="24"/>
        </w:rPr>
        <w:t>CUARTO. Del estudio y resolución del estudio</w:t>
      </w:r>
    </w:p>
    <w:p w14:paraId="23FA3F75" w14:textId="77777777" w:rsidR="008176E4" w:rsidRPr="0039579E" w:rsidRDefault="008176E4"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39579E">
        <w:rPr>
          <w:rFonts w:ascii="Palatino Linotype" w:eastAsia="Times New Roman" w:hAnsi="Palatino Linotype" w:cs="Arial"/>
          <w:color w:val="000000" w:themeColor="text1"/>
          <w:lang w:val="es-ES" w:eastAsia="es-MX"/>
        </w:rPr>
        <w:t>Transparencia</w:t>
      </w:r>
      <w:r w:rsidRPr="0039579E">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39579E" w:rsidRDefault="008176E4" w:rsidP="009B1AC3">
      <w:pPr>
        <w:spacing w:line="360" w:lineRule="auto"/>
        <w:jc w:val="both"/>
        <w:rPr>
          <w:rFonts w:ascii="Palatino Linotype" w:eastAsia="Palatino Linotype" w:hAnsi="Palatino Linotype" w:cs="Palatino Linotype"/>
        </w:rPr>
      </w:pPr>
    </w:p>
    <w:p w14:paraId="77804037" w14:textId="77777777" w:rsidR="008176E4" w:rsidRPr="0039579E" w:rsidRDefault="008176E4"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w:t>
      </w:r>
      <w:r w:rsidRPr="0039579E">
        <w:rPr>
          <w:rFonts w:ascii="Palatino Linotype" w:eastAsia="Palatino Linotype" w:hAnsi="Palatino Linotype" w:cs="Palatino Linotype"/>
        </w:rPr>
        <w:lastRenderedPageBreak/>
        <w:t>a los sujetos obligados y en caso de que dichas facultades no se hayan ejercido, se deberá motivar la respuesta en función de las causas que motivaron tal circunstancia.</w:t>
      </w:r>
    </w:p>
    <w:p w14:paraId="0E2C8874" w14:textId="77777777" w:rsidR="008176E4" w:rsidRPr="0039579E" w:rsidRDefault="008176E4" w:rsidP="009B1AC3">
      <w:pPr>
        <w:pStyle w:val="Prrafodelista"/>
        <w:spacing w:line="360" w:lineRule="auto"/>
        <w:ind w:left="0"/>
        <w:rPr>
          <w:rFonts w:ascii="Palatino Linotype" w:eastAsia="Palatino Linotype" w:hAnsi="Palatino Linotype" w:cs="Palatino Linotype"/>
        </w:rPr>
      </w:pPr>
    </w:p>
    <w:p w14:paraId="768EDD26" w14:textId="0740E9A9" w:rsidR="005F346E" w:rsidRPr="0039579E" w:rsidRDefault="008176E4"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39579E" w:rsidRDefault="00362AAF" w:rsidP="009B1AC3">
      <w:pPr>
        <w:pStyle w:val="Prrafodelista"/>
        <w:tabs>
          <w:tab w:val="left" w:pos="567"/>
        </w:tabs>
        <w:spacing w:line="360" w:lineRule="auto"/>
        <w:ind w:left="0"/>
        <w:jc w:val="both"/>
        <w:rPr>
          <w:rFonts w:ascii="Palatino Linotype" w:hAnsi="Palatino Linotype" w:cs="Arial"/>
        </w:rPr>
      </w:pPr>
    </w:p>
    <w:p w14:paraId="4ED2031F" w14:textId="63867E4F" w:rsidR="00027E0A" w:rsidRPr="0039579E" w:rsidRDefault="002B117D" w:rsidP="009B1AC3">
      <w:pPr>
        <w:numPr>
          <w:ilvl w:val="0"/>
          <w:numId w:val="1"/>
        </w:numPr>
        <w:spacing w:line="360" w:lineRule="auto"/>
        <w:ind w:left="0" w:firstLine="0"/>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rPr>
        <w:t xml:space="preserve">Acotado lo anterior, es dable primeramente </w:t>
      </w:r>
      <w:r w:rsidR="00027E0A" w:rsidRPr="0039579E">
        <w:rPr>
          <w:rFonts w:ascii="Palatino Linotype" w:eastAsia="Palatino Linotype" w:hAnsi="Palatino Linotype" w:cs="Palatino Linotype"/>
        </w:rPr>
        <w:t xml:space="preserve">recordar </w:t>
      </w:r>
      <w:r w:rsidR="00093E86" w:rsidRPr="0039579E">
        <w:rPr>
          <w:rFonts w:ascii="Palatino Linotype" w:eastAsia="Palatino Linotype" w:hAnsi="Palatino Linotype" w:cs="Palatino Linotype"/>
        </w:rPr>
        <w:t xml:space="preserve">la respuesta que versó en la no localización de información al respecto, misma que fue emitida por el Titular de la </w:t>
      </w:r>
      <w:r w:rsidR="00093E86" w:rsidRPr="0039579E">
        <w:rPr>
          <w:rFonts w:ascii="Palatino Linotype" w:hAnsi="Palatino Linotype" w:cs="Arial"/>
          <w:color w:val="000000" w:themeColor="text1"/>
        </w:rPr>
        <w:t>Unidad de Información, Planeación, Programación y Evaluación, quien ciertamente es un servidor público habilitado; toda vez que de acuerdo a lo establecido en el Bando Municipal 2025, detenta las siguientes funciones y atribuciones:</w:t>
      </w:r>
    </w:p>
    <w:p w14:paraId="1FE2CC38" w14:textId="09B14C5D" w:rsidR="00093E86" w:rsidRPr="0039579E" w:rsidRDefault="00093E86"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t xml:space="preserve">“DE LA UNIDAD DE INFORMACIÓN, PLANEACIÓN, PROGRAMACIÓN Y EVALUACIÓN </w:t>
      </w:r>
    </w:p>
    <w:p w14:paraId="23B4F89B" w14:textId="77777777" w:rsidR="00010654" w:rsidRPr="0039579E" w:rsidRDefault="00093E86"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lastRenderedPageBreak/>
        <w:t xml:space="preserve">Artículo 93. Es la instancia administrativa que desarrolla las funciones de generación de información, planeación y evaluación en el ámbito municipal, cuyas atribuciones se encuentran conferidas en la Ley de Planeación del Estado de México y Municipios. </w:t>
      </w:r>
    </w:p>
    <w:p w14:paraId="10E8D1D9" w14:textId="70B2251A" w:rsidR="00093E86" w:rsidRPr="0039579E" w:rsidRDefault="00093E86"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b/>
          <w:i/>
        </w:rPr>
        <w:t>Entre sus principales atribuciones están aprobar, ejecutar, dar seguimiento a la evaluación y el control del Plan de Desarrollo Municipal y sus programas</w:t>
      </w:r>
      <w:r w:rsidRPr="0039579E">
        <w:rPr>
          <w:rFonts w:ascii="Palatino Linotype" w:eastAsia="Palatino Linotype" w:hAnsi="Palatino Linotype" w:cs="Palatino Linotype"/>
          <w:i/>
        </w:rPr>
        <w:t>, además de establecer los órganos, Unidades administrativas o servidores públicos que lleven a cabo las labores de información, planeación, programación y evaluación.”</w:t>
      </w:r>
    </w:p>
    <w:p w14:paraId="23216DCD" w14:textId="77777777" w:rsidR="00093E86" w:rsidRPr="0039579E" w:rsidRDefault="00093E86" w:rsidP="009B1AC3">
      <w:pPr>
        <w:spacing w:line="360" w:lineRule="auto"/>
        <w:contextualSpacing/>
        <w:jc w:val="both"/>
        <w:rPr>
          <w:rFonts w:ascii="Palatino Linotype" w:eastAsia="Palatino Linotype" w:hAnsi="Palatino Linotype" w:cs="Palatino Linotype"/>
          <w:i/>
        </w:rPr>
      </w:pPr>
    </w:p>
    <w:p w14:paraId="41EDA751" w14:textId="37B67719" w:rsidR="00093E86" w:rsidRPr="0039579E" w:rsidRDefault="00093E86"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Como se observa, corresponde a una que se encarga de gestionar datos, planear acciones, programar recursos y evaluar resultados para mejorar la toma de decisiones y el cumplimiento de objetivos, como lo es el Plan de Desarrollo Municipal; no obstante no resulta suficiente para tener por atendida la solicitud de información</w:t>
      </w:r>
      <w:r w:rsidR="00010654" w:rsidRPr="0039579E">
        <w:rPr>
          <w:rFonts w:ascii="Palatino Linotype" w:eastAsia="Palatino Linotype" w:hAnsi="Palatino Linotype" w:cs="Palatino Linotype"/>
        </w:rPr>
        <w:t xml:space="preserve"> ya que se advierten otras áreas de la estructura orgánica del Ayuntamiento que de acuerdo a sus atribuciones, cuentan con competencia para emitir un pronunciamiento como lo es de manera enunciativa mas no limitativa, la siguiente: </w:t>
      </w:r>
    </w:p>
    <w:p w14:paraId="6E03D2A5" w14:textId="77777777" w:rsidR="00010654" w:rsidRPr="0039579E" w:rsidRDefault="00010654" w:rsidP="009B1AC3">
      <w:pPr>
        <w:spacing w:line="360" w:lineRule="auto"/>
        <w:contextualSpacing/>
        <w:jc w:val="both"/>
        <w:rPr>
          <w:rFonts w:ascii="Palatino Linotype" w:eastAsia="Palatino Linotype" w:hAnsi="Palatino Linotype" w:cs="Palatino Linotype"/>
        </w:rPr>
      </w:pPr>
    </w:p>
    <w:p w14:paraId="4610F136" w14:textId="49140B1E" w:rsidR="00010654" w:rsidRPr="0039579E" w:rsidRDefault="00010654"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t xml:space="preserve">“DE LA COORDINACIÓN MUNICIPAL DE MEJORA REGULATORIA </w:t>
      </w:r>
    </w:p>
    <w:p w14:paraId="13027B76" w14:textId="77777777" w:rsidR="00010654" w:rsidRPr="0039579E" w:rsidRDefault="00010654"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t xml:space="preserve">Artículo 95. La Coordinación Municipal de Mejora Regulatoria se encargará del proceso continuo de revisión y reforma de las disposiciones de carácter general que, además de promover la desregulación de procesos administrativos, provee la actualización y mejora constante de la regulación vigente, así como la simplificación de trámites y servicios, basándose en los principios de mayores beneficios que costos, máximo beneficio social, transparencia, eficacia, eficiencia, </w:t>
      </w:r>
      <w:r w:rsidRPr="0039579E">
        <w:rPr>
          <w:rFonts w:ascii="Palatino Linotype" w:eastAsia="Palatino Linotype" w:hAnsi="Palatino Linotype" w:cs="Palatino Linotype"/>
          <w:i/>
        </w:rPr>
        <w:lastRenderedPageBreak/>
        <w:t>abatimiento de la corrupción, seguridad jurídica, fomento al desarrollo económico, accesibilidad tecnológica, competitividad y publicidad.</w:t>
      </w:r>
    </w:p>
    <w:p w14:paraId="0170AC1D" w14:textId="77777777" w:rsidR="00010654" w:rsidRPr="0039579E" w:rsidRDefault="00010654" w:rsidP="009B1AC3">
      <w:pPr>
        <w:spacing w:line="360" w:lineRule="auto"/>
        <w:contextualSpacing/>
        <w:jc w:val="both"/>
        <w:rPr>
          <w:rFonts w:ascii="Palatino Linotype" w:eastAsia="Palatino Linotype" w:hAnsi="Palatino Linotype" w:cs="Palatino Linotype"/>
          <w:i/>
        </w:rPr>
      </w:pPr>
    </w:p>
    <w:p w14:paraId="1E3CF876" w14:textId="77777777" w:rsidR="00010654" w:rsidRPr="0039579E" w:rsidRDefault="00010654"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t xml:space="preserve">DE LA DIRECCIÓN DE DESARROLLO ECONÓMICO </w:t>
      </w:r>
    </w:p>
    <w:p w14:paraId="7D464BA1" w14:textId="5E749C33" w:rsidR="00010654" w:rsidRPr="0039579E" w:rsidRDefault="00010654" w:rsidP="009B1AC3">
      <w:pPr>
        <w:spacing w:line="360" w:lineRule="auto"/>
        <w:contextualSpacing/>
        <w:jc w:val="both"/>
        <w:rPr>
          <w:rFonts w:ascii="Palatino Linotype" w:eastAsia="Palatino Linotype" w:hAnsi="Palatino Linotype" w:cs="Palatino Linotype"/>
          <w:i/>
        </w:rPr>
      </w:pPr>
      <w:r w:rsidRPr="0039579E">
        <w:rPr>
          <w:rFonts w:ascii="Palatino Linotype" w:eastAsia="Palatino Linotype" w:hAnsi="Palatino Linotype" w:cs="Palatino Linotype"/>
          <w:i/>
        </w:rPr>
        <w:t>Artículo 69. La Dirección de Desarrollo Económico es la dependencia de la Administración Pública Municipal centralizada, encargada de diseñar, establecer, instrumentar y evaluar las políticas públicas, estrategias, acciones y programas tendientes a lograr la innovación económica, el desarrollo de las vocaciones productivas, y la capacitación y promoción para el empleo, por lo que promoverá el fomento de las actividades industriales, artesanales, del comercio y de provisión de servicios en el territorio municipal e incentivará el desarrollo de las mismas para su adecuado funcionamiento; asimismo, regulará la apertura y operación de empresas, por lo que estará facultada para inspeccionar el adecuado ejercicio de las unidades económicas y sus respectivos giros.”</w:t>
      </w:r>
    </w:p>
    <w:p w14:paraId="5538B2FB" w14:textId="77777777" w:rsidR="00093E86" w:rsidRPr="0039579E" w:rsidRDefault="00093E86" w:rsidP="009B1AC3">
      <w:pPr>
        <w:spacing w:line="360" w:lineRule="auto"/>
        <w:contextualSpacing/>
        <w:jc w:val="both"/>
        <w:rPr>
          <w:rFonts w:ascii="Palatino Linotype" w:eastAsia="Palatino Linotype" w:hAnsi="Palatino Linotype" w:cs="Palatino Linotype"/>
        </w:rPr>
      </w:pPr>
    </w:p>
    <w:p w14:paraId="344553AC" w14:textId="2AA065DD" w:rsidR="00010654" w:rsidRPr="0039579E" w:rsidRDefault="00010654"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 xml:space="preserve">Como se aprecia,  en el caso de la Coordinación Municipal de Mejora Regulatoria puede participar activamente en la elaboración del Plan de Desarrollo Municipal, ya que su </w:t>
      </w:r>
      <w:r w:rsidRPr="0039579E">
        <w:rPr>
          <w:rFonts w:ascii="Palatino Linotype" w:eastAsia="Palatino Linotype" w:hAnsi="Palatino Linotype" w:cs="Palatino Linotype"/>
          <w:i/>
        </w:rPr>
        <w:t>expertise</w:t>
      </w:r>
      <w:r w:rsidRPr="0039579E">
        <w:rPr>
          <w:rFonts w:ascii="Palatino Linotype" w:eastAsia="Palatino Linotype" w:hAnsi="Palatino Linotype" w:cs="Palatino Linotype"/>
        </w:rPr>
        <w:t xml:space="preserve"> en simplificación normativa, evaluación de impactos regulatorios y optimización de procesos es clave para garantizar que las metas del plan sean viables, eficientes y alineadas con un marco regulatorio, como lo son los propios Lineamiento Metodológicos señalados por la ahora RECURRENTE y, en el caso de la Dirección de Desarrollo Económico es un área clave en la elaboración del Plan de Desarrollo Municipal, ya que su participación garantiza que las estrategias económicas sean </w:t>
      </w:r>
      <w:r w:rsidRPr="0039579E">
        <w:rPr>
          <w:rFonts w:ascii="Palatino Linotype" w:eastAsia="Palatino Linotype" w:hAnsi="Palatino Linotype" w:cs="Palatino Linotype"/>
        </w:rPr>
        <w:lastRenderedPageBreak/>
        <w:t>realistas, viables y alineadas con las necesidades productivas del territorio municipal, realizando diagnósticos y definiendo ejes estratégicos.</w:t>
      </w:r>
    </w:p>
    <w:p w14:paraId="62A7CE84" w14:textId="77777777" w:rsidR="00010654" w:rsidRPr="0039579E" w:rsidRDefault="00010654" w:rsidP="009B1AC3">
      <w:pPr>
        <w:spacing w:line="360" w:lineRule="auto"/>
        <w:contextualSpacing/>
        <w:jc w:val="both"/>
        <w:rPr>
          <w:rFonts w:ascii="Palatino Linotype" w:eastAsia="Palatino Linotype" w:hAnsi="Palatino Linotype" w:cs="Palatino Linotype"/>
        </w:rPr>
      </w:pPr>
    </w:p>
    <w:p w14:paraId="62A58BED" w14:textId="77777777" w:rsidR="00310D55" w:rsidRPr="0039579E" w:rsidRDefault="00310D55" w:rsidP="009B1AC3">
      <w:pPr>
        <w:numPr>
          <w:ilvl w:val="0"/>
          <w:numId w:val="1"/>
        </w:numPr>
        <w:spacing w:line="360" w:lineRule="auto"/>
        <w:ind w:left="0" w:firstLine="0"/>
        <w:contextualSpacing/>
        <w:jc w:val="both"/>
        <w:rPr>
          <w:rFonts w:ascii="Palatino Linotype" w:hAnsi="Palatino Linotype" w:cs="Arial"/>
        </w:rPr>
      </w:pPr>
      <w:r w:rsidRPr="0039579E">
        <w:rPr>
          <w:rFonts w:ascii="Palatino Linotype" w:hAnsi="Palatino Linotype" w:cs="Arial"/>
        </w:rPr>
        <w:t xml:space="preserve">Derivado de lo anterior, </w:t>
      </w:r>
      <w:r w:rsidRPr="0039579E">
        <w:rPr>
          <w:rFonts w:ascii="Palatino Linotype" w:hAnsi="Palatino Linotype" w:cs="Arial"/>
          <w:b/>
        </w:rPr>
        <w:t xml:space="preserve">EL SUJETO OBLIGADO </w:t>
      </w:r>
      <w:r w:rsidRPr="0039579E">
        <w:rPr>
          <w:rFonts w:ascii="Palatino Linotype" w:hAnsi="Palatino Linotype" w:cs="Arial"/>
        </w:rPr>
        <w:t>debe seguir a cabalidad el procedimiento de acceso a la información previsto en el artículo 162 de la Ley de Transparencia y Acceso a la Información Pública del Estado de México y Municipios, esto es turnar a todas las Áreas competentes que pudieran contar con la información o deban tenerla de acuerdo a sus facultades, competencias y funciones, con el objeto de que realicen una búsqueda exhaustiva y razonable de la información solicitada.</w:t>
      </w:r>
    </w:p>
    <w:p w14:paraId="03F5ED5A" w14:textId="77777777" w:rsidR="00310D55" w:rsidRPr="0039579E" w:rsidRDefault="00310D55" w:rsidP="009B1AC3">
      <w:pPr>
        <w:spacing w:line="360" w:lineRule="auto"/>
        <w:jc w:val="both"/>
        <w:rPr>
          <w:rFonts w:ascii="Palatino Linotype" w:hAnsi="Palatino Linotype" w:cs="Arial"/>
        </w:rPr>
      </w:pPr>
    </w:p>
    <w:p w14:paraId="0C9F388A" w14:textId="77777777" w:rsidR="00310D55" w:rsidRPr="0039579E" w:rsidRDefault="00310D55" w:rsidP="009B1AC3">
      <w:pPr>
        <w:numPr>
          <w:ilvl w:val="0"/>
          <w:numId w:val="1"/>
        </w:numPr>
        <w:spacing w:line="360" w:lineRule="auto"/>
        <w:ind w:left="0" w:firstLine="0"/>
        <w:contextualSpacing/>
        <w:jc w:val="both"/>
        <w:rPr>
          <w:rFonts w:ascii="Palatino Linotype" w:hAnsi="Palatino Linotype" w:cs="Arial"/>
        </w:rPr>
      </w:pPr>
      <w:r w:rsidRPr="0039579E">
        <w:rPr>
          <w:rFonts w:ascii="Palatino Linotype" w:hAnsi="Palatino Linotype" w:cs="Arial"/>
        </w:rPr>
        <w:t>A efecto de determinar la legalidad de dicha respuesta, es necesario tomar en cuenta las siguientes disposiciones de la Ley de la materia.</w:t>
      </w:r>
    </w:p>
    <w:p w14:paraId="5348CB5E"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w:t>
      </w:r>
      <w:r w:rsidRPr="0039579E">
        <w:rPr>
          <w:rFonts w:ascii="Palatino Linotype" w:hAnsi="Palatino Linotype"/>
          <w:b/>
          <w:i/>
        </w:rPr>
        <w:t>Artículo 50.</w:t>
      </w:r>
      <w:r w:rsidRPr="0039579E">
        <w:rPr>
          <w:rFonts w:ascii="Palatino Linotype" w:hAnsi="Palatino Linotype"/>
          <w:i/>
        </w:rPr>
        <w:t xml:space="preserve"> Los sujetos obligados contarán con un área responsable para la atención de las solicitudes de </w:t>
      </w:r>
      <w:r w:rsidRPr="0039579E">
        <w:rPr>
          <w:rFonts w:ascii="Palatino Linotype" w:hAnsi="Palatino Linotype" w:cs="Arial"/>
          <w:i/>
          <w:lang w:eastAsia="es-MX"/>
        </w:rPr>
        <w:t>información</w:t>
      </w:r>
      <w:r w:rsidRPr="0039579E">
        <w:rPr>
          <w:rFonts w:ascii="Palatino Linotype" w:hAnsi="Palatino Linotype"/>
          <w:i/>
        </w:rPr>
        <w:t>, a la que se le denominará Unidad de Transparencia.</w:t>
      </w:r>
    </w:p>
    <w:p w14:paraId="2AAEA8B2" w14:textId="77777777" w:rsidR="00310D55" w:rsidRPr="0039579E" w:rsidRDefault="00310D55" w:rsidP="009B1AC3">
      <w:pPr>
        <w:spacing w:line="360" w:lineRule="auto"/>
        <w:contextualSpacing/>
        <w:jc w:val="both"/>
        <w:rPr>
          <w:rFonts w:ascii="Palatino Linotype" w:hAnsi="Palatino Linotype"/>
          <w:i/>
        </w:rPr>
      </w:pPr>
    </w:p>
    <w:p w14:paraId="098A7C73"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b/>
          <w:i/>
        </w:rPr>
        <w:t>Artículo 51</w:t>
      </w:r>
      <w:r w:rsidRPr="0039579E">
        <w:rPr>
          <w:rFonts w:ascii="Palatino Linotype" w:hAnsi="Palatino Linotype"/>
          <w:i/>
        </w:rPr>
        <w:t xml:space="preserve">. Los sujetos obligados designaran a un responsable para atender la Unidad de Transparencia, quien fungirá como enlace entre éstos y los solicitantes. Dicha Unidad será la encargada de tramitar </w:t>
      </w:r>
      <w:r w:rsidRPr="0039579E">
        <w:rPr>
          <w:rFonts w:ascii="Palatino Linotype" w:hAnsi="Palatino Linotype" w:cs="Arial"/>
          <w:i/>
          <w:lang w:eastAsia="es-MX"/>
        </w:rPr>
        <w:t>internamente</w:t>
      </w:r>
      <w:r w:rsidRPr="0039579E">
        <w:rPr>
          <w:rFonts w:ascii="Palatino Linotype" w:hAnsi="Palatino Linotype"/>
          <w:i/>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0D4FBB4" w14:textId="77777777" w:rsidR="00310D55" w:rsidRPr="0039579E" w:rsidRDefault="00310D55" w:rsidP="009B1AC3">
      <w:pPr>
        <w:spacing w:line="360" w:lineRule="auto"/>
        <w:contextualSpacing/>
        <w:jc w:val="both"/>
        <w:rPr>
          <w:rFonts w:ascii="Palatino Linotype" w:hAnsi="Palatino Linotype"/>
          <w:i/>
        </w:rPr>
      </w:pPr>
    </w:p>
    <w:p w14:paraId="25C8FD83"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b/>
          <w:i/>
        </w:rPr>
        <w:t>Artículo 53</w:t>
      </w:r>
      <w:r w:rsidRPr="0039579E">
        <w:rPr>
          <w:rFonts w:ascii="Palatino Linotype" w:hAnsi="Palatino Linotype"/>
          <w:i/>
        </w:rPr>
        <w:t xml:space="preserve">. Las Unidades de </w:t>
      </w:r>
      <w:r w:rsidRPr="0039579E">
        <w:rPr>
          <w:rFonts w:ascii="Palatino Linotype" w:hAnsi="Palatino Linotype" w:cs="Arial"/>
          <w:i/>
          <w:lang w:eastAsia="es-MX"/>
        </w:rPr>
        <w:t>Transparencia</w:t>
      </w:r>
      <w:r w:rsidRPr="0039579E">
        <w:rPr>
          <w:rFonts w:ascii="Palatino Linotype" w:hAnsi="Palatino Linotype"/>
          <w:i/>
        </w:rPr>
        <w:t xml:space="preserve"> tendrán las siguientes funciones:</w:t>
      </w:r>
    </w:p>
    <w:p w14:paraId="2AB24B41"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lastRenderedPageBreak/>
        <w:t xml:space="preserve">I. Recabar, difundir y actualizar la información relativa a las obligaciones de transparencia comunes y específicas a la </w:t>
      </w:r>
      <w:r w:rsidRPr="0039579E">
        <w:rPr>
          <w:rFonts w:ascii="Palatino Linotype" w:hAnsi="Palatino Linotype" w:cs="Arial"/>
          <w:i/>
          <w:lang w:eastAsia="es-MX"/>
        </w:rPr>
        <w:t>que</w:t>
      </w:r>
      <w:r w:rsidRPr="0039579E">
        <w:rPr>
          <w:rFonts w:ascii="Palatino Linotype" w:hAnsi="Palatino Linotype"/>
          <w:i/>
        </w:rPr>
        <w:t xml:space="preserve"> se refiere la Ley General, esta Ley, la que determine el Instituto y las demás disposiciones de la materia, así como propiciar que las áreas la actualicen periódicamente conforme a la normatividad aplicable;</w:t>
      </w:r>
    </w:p>
    <w:p w14:paraId="14FDCD17" w14:textId="77777777" w:rsidR="00310D55" w:rsidRPr="0039579E" w:rsidRDefault="00310D55" w:rsidP="009B1AC3">
      <w:pPr>
        <w:spacing w:line="360" w:lineRule="auto"/>
        <w:jc w:val="both"/>
        <w:rPr>
          <w:rFonts w:ascii="Palatino Linotype" w:hAnsi="Palatino Linotype"/>
          <w:b/>
          <w:i/>
        </w:rPr>
      </w:pPr>
      <w:r w:rsidRPr="0039579E">
        <w:rPr>
          <w:rFonts w:ascii="Palatino Linotype" w:hAnsi="Palatino Linotype"/>
          <w:b/>
          <w:i/>
        </w:rPr>
        <w:t xml:space="preserve">II. Recibir, </w:t>
      </w:r>
      <w:r w:rsidRPr="0039579E">
        <w:rPr>
          <w:rFonts w:ascii="Palatino Linotype" w:hAnsi="Palatino Linotype"/>
          <w:b/>
          <w:i/>
          <w:u w:val="single"/>
        </w:rPr>
        <w:t>tramitar</w:t>
      </w:r>
      <w:r w:rsidRPr="0039579E">
        <w:rPr>
          <w:rFonts w:ascii="Palatino Linotype" w:hAnsi="Palatino Linotype"/>
          <w:b/>
          <w:i/>
        </w:rPr>
        <w:t xml:space="preserve"> y dar respuesta a las solicitudes de acceso a la información;</w:t>
      </w:r>
    </w:p>
    <w:p w14:paraId="67B1A1FA"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 xml:space="preserve">III. Auxiliar a los particulares en la elaboración de solicitudes de acceso a la información y, en su caso, orientarlos sobre los sujetos </w:t>
      </w:r>
      <w:r w:rsidRPr="0039579E">
        <w:rPr>
          <w:rFonts w:ascii="Palatino Linotype" w:hAnsi="Palatino Linotype" w:cs="Arial"/>
          <w:i/>
          <w:lang w:eastAsia="es-MX"/>
        </w:rPr>
        <w:t>obligados</w:t>
      </w:r>
      <w:r w:rsidRPr="0039579E">
        <w:rPr>
          <w:rFonts w:ascii="Palatino Linotype" w:hAnsi="Palatino Linotype"/>
          <w:i/>
        </w:rPr>
        <w:t xml:space="preserve"> competentes conforme a la normatividad aplicable;</w:t>
      </w:r>
    </w:p>
    <w:p w14:paraId="249FDD9F"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IV. Realizar, con efectividad, los trámites internos necesarios para la atención de las solicitudes de acceso a la información;</w:t>
      </w:r>
    </w:p>
    <w:p w14:paraId="2405E286"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 Entregar, en su caso, a los particulares la información solicitada;</w:t>
      </w:r>
    </w:p>
    <w:p w14:paraId="10CFE648"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VI. Efectuar las notificaciones a los solicitantes;</w:t>
      </w:r>
    </w:p>
    <w:p w14:paraId="12C20318"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VII. Proponer al Comité de Transparencia, los procedimientos internos que aseguren la mayor eficiencia en la gestión de las solicitudes de acceso a la información, conforme a la normatividad aplicable;</w:t>
      </w:r>
    </w:p>
    <w:p w14:paraId="37FD6644"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VIII. Proponer a quien preside el Comité de Transparencia, personal habilitado que sea necesario para recibir y dar trámite a las solicitudes de acceso a la información;</w:t>
      </w:r>
    </w:p>
    <w:p w14:paraId="0F492189"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03984EA7"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X. Presentar ante el Comité, el proyecto de clasificación de información;</w:t>
      </w:r>
    </w:p>
    <w:p w14:paraId="050E13E5"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XI. Promover e implementar políticas de transparencia proactiva procurando su accesibilidad;</w:t>
      </w:r>
    </w:p>
    <w:p w14:paraId="081DE6A7"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XII. Fomentar la transparencia y accesibilidad al interior del sujeto obligado;</w:t>
      </w:r>
    </w:p>
    <w:p w14:paraId="7E263974"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lastRenderedPageBreak/>
        <w:t>XIII. Hacer del conocimiento de la instancia competente la probable responsabilidad por el incumplimiento de las obligaciones previstas en la presente Ley; y</w:t>
      </w:r>
    </w:p>
    <w:p w14:paraId="1B771E77"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XIV. Las demás que resulten necesarias para facilitar el acceso a la información y aquellas que se desprenden de la presente Ley y demás disposiciones jurídicas aplicables.</w:t>
      </w:r>
    </w:p>
    <w:p w14:paraId="43D87081"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160E452"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D24075D" w14:textId="77777777" w:rsidR="00310D55" w:rsidRPr="0039579E" w:rsidRDefault="00310D55" w:rsidP="009B1AC3">
      <w:pPr>
        <w:spacing w:line="360" w:lineRule="auto"/>
        <w:contextualSpacing/>
        <w:jc w:val="both"/>
        <w:rPr>
          <w:rFonts w:ascii="Palatino Linotype" w:hAnsi="Palatino Linotype"/>
          <w:i/>
        </w:rPr>
      </w:pPr>
    </w:p>
    <w:p w14:paraId="4A3B5200"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b/>
          <w:i/>
        </w:rPr>
        <w:t>Artículo 59</w:t>
      </w:r>
      <w:r w:rsidRPr="0039579E">
        <w:rPr>
          <w:rFonts w:ascii="Palatino Linotype" w:hAnsi="Palatino Linotype"/>
          <w:i/>
        </w:rPr>
        <w:t>. Los servidores públicos habilitados tendrán las funciones siguientes:</w:t>
      </w:r>
    </w:p>
    <w:p w14:paraId="60C5B452"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 Localizar la información que le solicite la Unidad de Transparencia;</w:t>
      </w:r>
    </w:p>
    <w:p w14:paraId="1BA3A454"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II. Proporcionar la información que obre en los archivos y que le sea solicitada por la Unidad de Transparencia;</w:t>
      </w:r>
    </w:p>
    <w:p w14:paraId="6FE3EBA0"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III. Apoyar a la Unidad de Transparencia en lo que esta le solicite para el cumplimiento de sus funciones;</w:t>
      </w:r>
    </w:p>
    <w:p w14:paraId="15D35369"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IV. Proporcionar a la Unidad de Transparencia, las modificaciones a la información pública de oficio que obre en su poder;</w:t>
      </w:r>
    </w:p>
    <w:p w14:paraId="6733A767"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lastRenderedPageBreak/>
        <w:t>V. Integrar y presentar al responsable de la Unidad de Transparencia la propuesta de clasificación de información, la cual tendrá los fundamentos y argumentos en que se basa dicha propuesta;</w:t>
      </w:r>
    </w:p>
    <w:p w14:paraId="43AA0677"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VI. Verificar, una vez analizado el contenido de la información, que no se encuentre en los supuestos de información clasificada; y</w:t>
      </w:r>
    </w:p>
    <w:p w14:paraId="6CC6DA38"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i/>
        </w:rPr>
        <w:t>VII. Dar cuenta a la Unidad de Transparencia del vencimiento de los plazos de reserva.</w:t>
      </w:r>
    </w:p>
    <w:p w14:paraId="23AE9221" w14:textId="77777777" w:rsidR="00310D55" w:rsidRPr="0039579E" w:rsidRDefault="00310D55" w:rsidP="009B1AC3">
      <w:pPr>
        <w:spacing w:line="360" w:lineRule="auto"/>
        <w:contextualSpacing/>
        <w:jc w:val="both"/>
        <w:rPr>
          <w:rFonts w:ascii="Palatino Linotype" w:hAnsi="Palatino Linotype"/>
          <w:i/>
        </w:rPr>
      </w:pPr>
    </w:p>
    <w:p w14:paraId="7B28B228" w14:textId="77777777" w:rsidR="00310D55" w:rsidRPr="0039579E" w:rsidRDefault="00310D55" w:rsidP="009B1AC3">
      <w:pPr>
        <w:spacing w:line="360" w:lineRule="auto"/>
        <w:jc w:val="both"/>
        <w:rPr>
          <w:rFonts w:ascii="Palatino Linotype" w:hAnsi="Palatino Linotype"/>
          <w:i/>
        </w:rPr>
      </w:pPr>
      <w:r w:rsidRPr="0039579E">
        <w:rPr>
          <w:rFonts w:ascii="Palatino Linotype" w:hAnsi="Palatino Linotype"/>
          <w:b/>
          <w:i/>
        </w:rPr>
        <w:t>Artículo 162</w:t>
      </w:r>
      <w:r w:rsidRPr="0039579E">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1011085" w14:textId="77777777" w:rsidR="00310D55" w:rsidRPr="0039579E" w:rsidRDefault="00310D55" w:rsidP="009B1AC3">
      <w:pPr>
        <w:spacing w:line="360" w:lineRule="auto"/>
        <w:jc w:val="both"/>
        <w:rPr>
          <w:rFonts w:ascii="Palatino Linotype" w:hAnsi="Palatino Linotype" w:cs="Arial"/>
        </w:rPr>
      </w:pPr>
    </w:p>
    <w:p w14:paraId="30E3A7F7" w14:textId="77777777" w:rsidR="00310D55" w:rsidRPr="0039579E" w:rsidRDefault="00310D55" w:rsidP="009B1AC3">
      <w:pPr>
        <w:numPr>
          <w:ilvl w:val="0"/>
          <w:numId w:val="1"/>
        </w:numPr>
        <w:spacing w:line="360" w:lineRule="auto"/>
        <w:ind w:left="0" w:firstLine="0"/>
        <w:contextualSpacing/>
        <w:jc w:val="both"/>
        <w:rPr>
          <w:rFonts w:ascii="Palatino Linotype" w:eastAsia="Calibri" w:hAnsi="Palatino Linotype"/>
        </w:rPr>
      </w:pPr>
      <w:r w:rsidRPr="0039579E">
        <w:rPr>
          <w:rFonts w:ascii="Palatino Linotype" w:eastAsia="Calibri" w:hAnsi="Palatino Linotype"/>
        </w:rPr>
        <w:t xml:space="preserve">De la normatividad en cita, se desprende que las Unidades de Transparencia, se erigen como el área responsable en cada Sujeto Obligado que </w:t>
      </w:r>
      <w:r w:rsidRPr="0039579E">
        <w:rPr>
          <w:rFonts w:ascii="Palatino Linotype" w:hAnsi="Palatino Linotype" w:cs="Arial"/>
        </w:rPr>
        <w:t>tiene</w:t>
      </w:r>
      <w:r w:rsidRPr="0039579E">
        <w:rPr>
          <w:rFonts w:ascii="Palatino Linotype" w:eastAsia="Calibri" w:hAnsi="Palatino Linotype"/>
        </w:rPr>
        <w:t xml:space="preserve"> a su cargo la atención de las solicitudes de información que se realicen al amparo de la Ley. El responsable de dicha área funge como enlace entre </w:t>
      </w:r>
      <w:r w:rsidRPr="0039579E">
        <w:rPr>
          <w:rFonts w:ascii="Palatino Linotype" w:eastAsia="Calibri" w:hAnsi="Palatino Linotype"/>
          <w:b/>
        </w:rPr>
        <w:t>EL SUJETO OBLIGADO</w:t>
      </w:r>
      <w:r w:rsidRPr="0039579E">
        <w:rPr>
          <w:rFonts w:ascii="Palatino Linotype" w:eastAsia="Calibri" w:hAnsi="Palatino Linotype"/>
        </w:rPr>
        <w:t xml:space="preserve"> y los solicitantes, y tiene bajo su responsabilidad el tramitar internamente la solicitud de información.</w:t>
      </w:r>
    </w:p>
    <w:p w14:paraId="6B365F13" w14:textId="77777777" w:rsidR="00310D55" w:rsidRPr="0039579E" w:rsidRDefault="00310D55" w:rsidP="009B1AC3">
      <w:pPr>
        <w:spacing w:line="360" w:lineRule="auto"/>
        <w:contextualSpacing/>
        <w:jc w:val="both"/>
        <w:rPr>
          <w:rFonts w:ascii="Palatino Linotype" w:eastAsia="Calibri" w:hAnsi="Palatino Linotype"/>
        </w:rPr>
      </w:pPr>
    </w:p>
    <w:p w14:paraId="0D4FA3E6" w14:textId="612E5128" w:rsidR="00A95B1B" w:rsidRPr="0039579E" w:rsidRDefault="00310D55"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 xml:space="preserve">Ahora bien, </w:t>
      </w:r>
      <w:r w:rsidR="00CE0049" w:rsidRPr="0039579E">
        <w:rPr>
          <w:rFonts w:ascii="Palatino Linotype" w:eastAsia="Palatino Linotype" w:hAnsi="Palatino Linotype" w:cs="Palatino Linotype"/>
        </w:rPr>
        <w:t xml:space="preserve">no pasa desapercibido que existe una alta probabilidad que luego de la nueva búsqueda </w:t>
      </w:r>
      <w:r w:rsidR="00A95B1B" w:rsidRPr="0039579E">
        <w:rPr>
          <w:rFonts w:ascii="Palatino Linotype" w:eastAsia="Palatino Linotype" w:hAnsi="Palatino Linotype" w:cs="Palatino Linotype"/>
        </w:rPr>
        <w:t>prevalezca</w:t>
      </w:r>
      <w:r w:rsidR="00CE0049" w:rsidRPr="0039579E">
        <w:rPr>
          <w:rFonts w:ascii="Palatino Linotype" w:eastAsia="Palatino Linotype" w:hAnsi="Palatino Linotype" w:cs="Palatino Linotype"/>
        </w:rPr>
        <w:t xml:space="preserve"> la no localización de información</w:t>
      </w:r>
      <w:r w:rsidR="00A95B1B" w:rsidRPr="0039579E">
        <w:rPr>
          <w:rFonts w:ascii="Palatino Linotype" w:eastAsia="Palatino Linotype" w:hAnsi="Palatino Linotype" w:cs="Palatino Linotype"/>
        </w:rPr>
        <w:t xml:space="preserve">; toda vez que la solicitud de información es puntual al señalar que lo requerido debe versar con relación a los Lineamientos Metodológicos para la Elaboración de los Planes de Desarrollo Municipal para el Periodo 2025-2027, publicado Gaceta de Gobierno publicada el martes 7 de enero de 2025, los cuales si bien es cierto contemplan la elaboración de un documento rector de </w:t>
      </w:r>
      <w:r w:rsidR="00A95B1B" w:rsidRPr="0039579E">
        <w:rPr>
          <w:rFonts w:ascii="Palatino Linotype" w:eastAsia="Palatino Linotype" w:hAnsi="Palatino Linotype" w:cs="Palatino Linotype"/>
        </w:rPr>
        <w:lastRenderedPageBreak/>
        <w:t xml:space="preserve">la planeación, el cual se debe integrar de un grupo </w:t>
      </w:r>
      <w:r w:rsidR="002B6AAA" w:rsidRPr="0039579E">
        <w:rPr>
          <w:rFonts w:ascii="Palatino Linotype" w:eastAsia="Palatino Linotype" w:hAnsi="Palatino Linotype" w:cs="Palatino Linotype"/>
        </w:rPr>
        <w:t>interdisciplinario</w:t>
      </w:r>
      <w:r w:rsidR="00A95B1B" w:rsidRPr="0039579E">
        <w:rPr>
          <w:rFonts w:ascii="Palatino Linotype" w:eastAsia="Palatino Linotype" w:hAnsi="Palatino Linotype" w:cs="Palatino Linotype"/>
        </w:rPr>
        <w:t xml:space="preserve"> (las personas titulares de dependencias generales) y de representación múltiple (participación activa de los titulares de las dependencias auxiliares) donde cada uno de los integrantes tendrá una tarea específica y un proveer información para la elaboración del Plan de Desarrollo Municipal, como:</w:t>
      </w:r>
    </w:p>
    <w:p w14:paraId="331CC90D" w14:textId="77777777" w:rsidR="00A95B1B" w:rsidRPr="0039579E" w:rsidRDefault="00A95B1B" w:rsidP="009B1AC3">
      <w:pPr>
        <w:pStyle w:val="Prrafodelista"/>
        <w:numPr>
          <w:ilvl w:val="0"/>
          <w:numId w:val="7"/>
        </w:numPr>
        <w:spacing w:line="360" w:lineRule="auto"/>
        <w:ind w:left="0"/>
        <w:jc w:val="both"/>
        <w:rPr>
          <w:rFonts w:ascii="Palatino Linotype" w:eastAsia="Palatino Linotype" w:hAnsi="Palatino Linotype" w:cs="Palatino Linotype"/>
          <w:b/>
          <w:i/>
        </w:rPr>
      </w:pPr>
      <w:r w:rsidRPr="0039579E">
        <w:rPr>
          <w:rFonts w:ascii="Palatino Linotype" w:eastAsia="Palatino Linotype" w:hAnsi="Palatino Linotype" w:cs="Palatino Linotype"/>
          <w:b/>
          <w:i/>
        </w:rPr>
        <w:t xml:space="preserve">Establecer una ruta crítica para planificar, manejar y supervisar la elaboración del PDM, detallando los grupos involucrados, su función y fechas de entrega de resultados para concluir exitosamente el proceso de elaboración del PDM. </w:t>
      </w:r>
    </w:p>
    <w:p w14:paraId="2C5E8F95" w14:textId="77777777" w:rsidR="00A95B1B" w:rsidRPr="0039579E" w:rsidRDefault="00A95B1B" w:rsidP="009B1AC3">
      <w:pPr>
        <w:pStyle w:val="Prrafodelista"/>
        <w:spacing w:line="360" w:lineRule="auto"/>
        <w:ind w:left="0"/>
        <w:jc w:val="both"/>
        <w:rPr>
          <w:rFonts w:ascii="Palatino Linotype" w:eastAsia="Palatino Linotype" w:hAnsi="Palatino Linotype" w:cs="Palatino Linotype"/>
          <w:b/>
          <w:i/>
        </w:rPr>
      </w:pPr>
    </w:p>
    <w:p w14:paraId="0486A313" w14:textId="77777777" w:rsidR="00A95B1B" w:rsidRPr="0039579E" w:rsidRDefault="00A95B1B" w:rsidP="009B1AC3">
      <w:pPr>
        <w:pStyle w:val="Prrafodelista"/>
        <w:numPr>
          <w:ilvl w:val="0"/>
          <w:numId w:val="7"/>
        </w:numPr>
        <w:spacing w:line="360" w:lineRule="auto"/>
        <w:ind w:left="0"/>
        <w:jc w:val="both"/>
        <w:rPr>
          <w:rFonts w:ascii="Palatino Linotype" w:eastAsia="Palatino Linotype" w:hAnsi="Palatino Linotype" w:cs="Palatino Linotype"/>
          <w:b/>
          <w:i/>
        </w:rPr>
      </w:pPr>
      <w:r w:rsidRPr="0039579E">
        <w:rPr>
          <w:rFonts w:ascii="Palatino Linotype" w:eastAsia="Palatino Linotype" w:hAnsi="Palatino Linotype" w:cs="Palatino Linotype"/>
          <w:b/>
          <w:i/>
        </w:rPr>
        <w:t xml:space="preserve">Generar un plan de trabajo detallado para la realización de los “Foros de Participación y Consulta Ciudadana”, definiendo los temas, recursos y sedes, las fechas en que se llevarán a cabo, a fin de efectuar exitosamente esta importante fase. </w:t>
      </w:r>
    </w:p>
    <w:p w14:paraId="0561C850" w14:textId="77777777" w:rsidR="00A95B1B" w:rsidRPr="0039579E" w:rsidRDefault="00A95B1B" w:rsidP="009B1AC3">
      <w:pPr>
        <w:pStyle w:val="Prrafodelista"/>
        <w:spacing w:line="360" w:lineRule="auto"/>
        <w:ind w:left="0"/>
        <w:rPr>
          <w:rFonts w:ascii="Palatino Linotype" w:eastAsia="Palatino Linotype" w:hAnsi="Palatino Linotype" w:cs="Palatino Linotype"/>
          <w:b/>
          <w:i/>
        </w:rPr>
      </w:pPr>
    </w:p>
    <w:p w14:paraId="1C2D2DB4" w14:textId="3C2AC687" w:rsidR="00A95B1B" w:rsidRPr="0039579E" w:rsidRDefault="00A95B1B" w:rsidP="009B1AC3">
      <w:pPr>
        <w:pStyle w:val="Prrafodelista"/>
        <w:numPr>
          <w:ilvl w:val="0"/>
          <w:numId w:val="7"/>
        </w:numPr>
        <w:spacing w:line="360" w:lineRule="auto"/>
        <w:ind w:left="0"/>
        <w:jc w:val="both"/>
        <w:rPr>
          <w:rFonts w:ascii="Palatino Linotype" w:eastAsia="Palatino Linotype" w:hAnsi="Palatino Linotype" w:cs="Palatino Linotype"/>
          <w:b/>
          <w:i/>
        </w:rPr>
      </w:pPr>
      <w:r w:rsidRPr="0039579E">
        <w:rPr>
          <w:rFonts w:ascii="Palatino Linotype" w:eastAsia="Palatino Linotype" w:hAnsi="Palatino Linotype" w:cs="Palatino Linotype"/>
          <w:b/>
          <w:i/>
        </w:rPr>
        <w:t>Formular un PDM alcanzable, sensible a las necesidades del municipio y con visión de cumplir con los objetivos planteados, lo que permitirá dimensionar el desempeño y resultados al término de la administración.</w:t>
      </w:r>
    </w:p>
    <w:p w14:paraId="603B04C5" w14:textId="77777777" w:rsidR="00BA668E" w:rsidRPr="0039579E" w:rsidRDefault="00BA668E" w:rsidP="009B1AC3">
      <w:pPr>
        <w:pStyle w:val="Prrafodelista"/>
        <w:ind w:left="0"/>
        <w:rPr>
          <w:rFonts w:ascii="Palatino Linotype" w:eastAsia="Palatino Linotype" w:hAnsi="Palatino Linotype" w:cs="Palatino Linotype"/>
          <w:b/>
          <w:i/>
        </w:rPr>
      </w:pPr>
    </w:p>
    <w:p w14:paraId="6DE92EFC" w14:textId="546D014C" w:rsidR="00426A63" w:rsidRPr="0039579E" w:rsidRDefault="00426A63" w:rsidP="009B1AC3">
      <w:pPr>
        <w:numPr>
          <w:ilvl w:val="0"/>
          <w:numId w:val="1"/>
        </w:numPr>
        <w:spacing w:line="360" w:lineRule="auto"/>
        <w:ind w:left="0" w:firstLine="0"/>
        <w:contextualSpacing/>
        <w:jc w:val="both"/>
        <w:rPr>
          <w:rFonts w:ascii="Palatino Linotype" w:hAnsi="Palatino Linotype" w:cs="Arial"/>
        </w:rPr>
      </w:pPr>
      <w:r w:rsidRPr="0039579E">
        <w:rPr>
          <w:rFonts w:ascii="Palatino Linotype" w:eastAsia="Palatino Linotype" w:hAnsi="Palatino Linotype" w:cs="Palatino Linotype"/>
        </w:rPr>
        <w:t>Y</w:t>
      </w:r>
      <w:r w:rsidR="00A95B1B" w:rsidRPr="0039579E">
        <w:rPr>
          <w:rFonts w:ascii="Palatino Linotype" w:eastAsia="Palatino Linotype" w:hAnsi="Palatino Linotype" w:cs="Palatino Linotype"/>
        </w:rPr>
        <w:t xml:space="preserve"> que si bien</w:t>
      </w:r>
      <w:r w:rsidRPr="0039579E">
        <w:rPr>
          <w:rFonts w:ascii="Palatino Linotype" w:eastAsia="Palatino Linotype" w:hAnsi="Palatino Linotype" w:cs="Palatino Linotype"/>
        </w:rPr>
        <w:t xml:space="preserve">, puede ya contar </w:t>
      </w:r>
      <w:r w:rsidRPr="0039579E">
        <w:rPr>
          <w:rFonts w:ascii="Palatino Linotype" w:hAnsi="Palatino Linotype" w:cs="Arial"/>
        </w:rPr>
        <w:t>con los grupos involucrados, su función y fechas de entrega de resultados para concluir exitosamente el</w:t>
      </w:r>
      <w:r w:rsidR="002B6AAA" w:rsidRPr="0039579E">
        <w:rPr>
          <w:rFonts w:ascii="Palatino Linotype" w:hAnsi="Palatino Linotype" w:cs="Arial"/>
        </w:rPr>
        <w:t xml:space="preserve"> proceso de elaboración del Plan</w:t>
      </w:r>
      <w:r w:rsidRPr="0039579E">
        <w:rPr>
          <w:rFonts w:ascii="Palatino Linotype" w:hAnsi="Palatino Linotype" w:cs="Arial"/>
        </w:rPr>
        <w:t>, sin que esto pueda ser considera</w:t>
      </w:r>
      <w:r w:rsidR="002B6AAA" w:rsidRPr="0039579E">
        <w:rPr>
          <w:rFonts w:ascii="Palatino Linotype" w:hAnsi="Palatino Linotype" w:cs="Arial"/>
        </w:rPr>
        <w:t>do</w:t>
      </w:r>
      <w:r w:rsidRPr="0039579E">
        <w:rPr>
          <w:rFonts w:ascii="Palatino Linotype" w:hAnsi="Palatino Linotype" w:cs="Arial"/>
        </w:rPr>
        <w:t xml:space="preserve"> como un hecho futuro, por tratarse de hechos que puedan ser </w:t>
      </w:r>
      <w:r w:rsidR="002B6AAA" w:rsidRPr="0039579E">
        <w:rPr>
          <w:rFonts w:ascii="Palatino Linotype" w:hAnsi="Palatino Linotype" w:cs="Arial"/>
        </w:rPr>
        <w:t>programados o calendarizados.</w:t>
      </w:r>
    </w:p>
    <w:p w14:paraId="0ED1F736" w14:textId="77777777" w:rsidR="002B6AAA" w:rsidRPr="0039579E" w:rsidRDefault="002B6AAA" w:rsidP="009B1AC3">
      <w:pPr>
        <w:spacing w:line="360" w:lineRule="auto"/>
        <w:contextualSpacing/>
        <w:jc w:val="both"/>
        <w:rPr>
          <w:rFonts w:ascii="Palatino Linotype" w:hAnsi="Palatino Linotype" w:cs="Arial"/>
        </w:rPr>
      </w:pPr>
    </w:p>
    <w:p w14:paraId="1931E436" w14:textId="44B848D6" w:rsidR="00A95B1B" w:rsidRPr="0039579E" w:rsidRDefault="002B6AAA"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También lo es que derivado de la fecha de interposición de la solicitud de información (</w:t>
      </w:r>
      <w:r w:rsidRPr="0039579E">
        <w:rPr>
          <w:rFonts w:ascii="Palatino Linotype" w:eastAsia="Palatino Linotype" w:hAnsi="Palatino Linotype" w:cs="Palatino Linotype"/>
          <w:b/>
        </w:rPr>
        <w:t>veintitrés de enero de dos mil veinticinco</w:t>
      </w:r>
      <w:r w:rsidRPr="0039579E">
        <w:rPr>
          <w:rFonts w:ascii="Palatino Linotype" w:eastAsia="Palatino Linotype" w:hAnsi="Palatino Linotype" w:cs="Palatino Linotype"/>
        </w:rPr>
        <w:t xml:space="preserve">), existe aún un corto lapso </w:t>
      </w:r>
      <w:r w:rsidRPr="0039579E">
        <w:rPr>
          <w:rFonts w:ascii="Palatino Linotype" w:eastAsia="Palatino Linotype" w:hAnsi="Palatino Linotype" w:cs="Palatino Linotype"/>
        </w:rPr>
        <w:lastRenderedPageBreak/>
        <w:t xml:space="preserve">temporal transcurrido; toda vez que como refiere la propia solicitante, los lineamientos </w:t>
      </w:r>
      <w:r w:rsidRPr="0039579E">
        <w:rPr>
          <w:rFonts w:ascii="Palatino Linotype" w:hAnsi="Palatino Linotype" w:cs="Arial"/>
        </w:rPr>
        <w:t>fueron</w:t>
      </w:r>
      <w:r w:rsidRPr="0039579E">
        <w:rPr>
          <w:rFonts w:ascii="Palatino Linotype" w:eastAsia="Palatino Linotype" w:hAnsi="Palatino Linotype" w:cs="Palatino Linotype"/>
        </w:rPr>
        <w:t xml:space="preserve"> aprobados el día </w:t>
      </w:r>
      <w:r w:rsidRPr="0039579E">
        <w:rPr>
          <w:rFonts w:ascii="Palatino Linotype" w:eastAsia="Palatino Linotype" w:hAnsi="Palatino Linotype" w:cs="Palatino Linotype"/>
          <w:b/>
        </w:rPr>
        <w:t>siete del mismo mes y año</w:t>
      </w:r>
      <w:r w:rsidRPr="0039579E">
        <w:rPr>
          <w:rFonts w:ascii="Palatino Linotype" w:eastAsia="Palatino Linotype" w:hAnsi="Palatino Linotype" w:cs="Palatino Linotype"/>
        </w:rPr>
        <w:t xml:space="preserve"> y, sumado a que los planes de desarrollo municipal se presentan, formulan e integran durante los primeros </w:t>
      </w:r>
      <w:r w:rsidRPr="0039579E">
        <w:rPr>
          <w:rFonts w:ascii="Palatino Linotype" w:eastAsia="Palatino Linotype" w:hAnsi="Palatino Linotype" w:cs="Palatino Linotype"/>
          <w:b/>
        </w:rPr>
        <w:t>tres meses posteriores al inicio de los trabajos de la administración</w:t>
      </w:r>
      <w:r w:rsidRPr="0039579E">
        <w:rPr>
          <w:rFonts w:ascii="Palatino Linotype" w:eastAsia="Palatino Linotype" w:hAnsi="Palatino Linotype" w:cs="Palatino Linotype"/>
        </w:rPr>
        <w:t>, es que se insiste en la probabilidad de que no cuente con información y que de ahí haya surgido el primer pronunciamiento emitido en la respuesta inicial.</w:t>
      </w:r>
    </w:p>
    <w:p w14:paraId="058AFC2C" w14:textId="77777777" w:rsidR="002B6AAA" w:rsidRPr="0039579E" w:rsidRDefault="002B6AAA" w:rsidP="009B1AC3">
      <w:pPr>
        <w:pStyle w:val="Prrafodelista"/>
        <w:spacing w:line="360" w:lineRule="auto"/>
        <w:ind w:left="0"/>
        <w:rPr>
          <w:rFonts w:ascii="Palatino Linotype" w:eastAsia="Palatino Linotype" w:hAnsi="Palatino Linotype" w:cs="Palatino Linotype"/>
        </w:rPr>
      </w:pPr>
    </w:p>
    <w:p w14:paraId="7B0EE598" w14:textId="7E21FDC2" w:rsidR="002B6AAA" w:rsidRPr="0039579E" w:rsidRDefault="002B6AAA"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En ese contexto, recordar que el acceso a la información pública, es un derecho que versa sobre documentos, que hayan sido generados, poseídos o administrados por los sujetos obligados, previo a la interposición de una solicitud de información.</w:t>
      </w:r>
    </w:p>
    <w:p w14:paraId="2A0CAE01" w14:textId="77777777" w:rsidR="00A95B1B" w:rsidRPr="0039579E" w:rsidRDefault="00A95B1B" w:rsidP="009B1AC3">
      <w:pPr>
        <w:spacing w:line="360" w:lineRule="auto"/>
        <w:contextualSpacing/>
        <w:jc w:val="both"/>
        <w:rPr>
          <w:rFonts w:ascii="Palatino Linotype" w:eastAsia="Palatino Linotype" w:hAnsi="Palatino Linotype" w:cs="Palatino Linotype"/>
        </w:rPr>
      </w:pPr>
    </w:p>
    <w:p w14:paraId="31A8DF1B" w14:textId="3D5549AA" w:rsidR="00BD4EBD" w:rsidRPr="0039579E" w:rsidRDefault="002B6AAA"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Luego entonces</w:t>
      </w:r>
      <w:r w:rsidR="00BA5830" w:rsidRPr="0039579E">
        <w:rPr>
          <w:rFonts w:ascii="Palatino Linotype" w:eastAsia="Palatino Linotype" w:hAnsi="Palatino Linotype" w:cs="Palatino Linotype"/>
        </w:rPr>
        <w:t xml:space="preserve">, para el caso que luego de la nueva búsqueda exhaustiva y razonable, prevalezca la no localización de la información </w:t>
      </w:r>
      <w:r w:rsidRPr="0039579E">
        <w:rPr>
          <w:rFonts w:ascii="Palatino Linotype" w:eastAsia="Palatino Linotype" w:hAnsi="Palatino Linotype" w:cs="Palatino Linotype"/>
        </w:rPr>
        <w:t>por aun no haberse generado, poseído o administrado</w:t>
      </w:r>
      <w:r w:rsidR="00BD4EBD" w:rsidRPr="0039579E">
        <w:rPr>
          <w:rFonts w:ascii="Palatino Linotype" w:eastAsia="Palatino Linotype" w:hAnsi="Palatino Linotype" w:cs="Palatino Linotype"/>
        </w:rPr>
        <w:t xml:space="preserve">, </w:t>
      </w:r>
      <w:r w:rsidRPr="0039579E">
        <w:rPr>
          <w:rFonts w:ascii="Palatino Linotype" w:eastAsia="Palatino Linotype" w:hAnsi="Palatino Linotype" w:cs="Palatino Linotype"/>
        </w:rPr>
        <w:t xml:space="preserve">bastará que el </w:t>
      </w:r>
      <w:r w:rsidRPr="0039579E">
        <w:rPr>
          <w:rFonts w:ascii="Palatino Linotype" w:eastAsia="Palatino Linotype" w:hAnsi="Palatino Linotype" w:cs="Palatino Linotype"/>
          <w:b/>
        </w:rPr>
        <w:t xml:space="preserve">SUJETO OBLIGADO </w:t>
      </w:r>
      <w:r w:rsidRPr="0039579E">
        <w:rPr>
          <w:rFonts w:ascii="Palatino Linotype" w:eastAsia="Palatino Linotype" w:hAnsi="Palatino Linotype" w:cs="Palatino Linotype"/>
        </w:rPr>
        <w:t xml:space="preserve">así lo manifieste al momento de dar cumplimiento a la presente Resolución en términos del párrafo segundo del artículo 19 de la </w:t>
      </w:r>
      <w:r w:rsidRPr="0039579E">
        <w:rPr>
          <w:rFonts w:ascii="Palatino Linotype" w:hAnsi="Palatino Linotype" w:cs="Arial"/>
        </w:rPr>
        <w:t>Ley de Transparencia y Acceso a la Información Pública del Estado de México y Municipios.</w:t>
      </w:r>
    </w:p>
    <w:p w14:paraId="380343B8" w14:textId="77777777" w:rsidR="003D5698" w:rsidRPr="0039579E" w:rsidRDefault="003D5698" w:rsidP="009B1AC3">
      <w:pPr>
        <w:pStyle w:val="Prrafodelista"/>
        <w:ind w:left="0"/>
        <w:rPr>
          <w:rFonts w:ascii="Palatino Linotype" w:eastAsia="Palatino Linotype" w:hAnsi="Palatino Linotype" w:cs="Palatino Linotype"/>
        </w:rPr>
      </w:pPr>
    </w:p>
    <w:p w14:paraId="21A0FC7E" w14:textId="73128BC2" w:rsidR="003D5698" w:rsidRPr="0039579E" w:rsidRDefault="003D5698"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t xml:space="preserve">Esto a colación de que la respuesta inicial corresponde a un pronunciamiento liso y llano por parte del Servidor Público Habilitado de la </w:t>
      </w:r>
      <w:r w:rsidRPr="0039579E">
        <w:rPr>
          <w:rFonts w:ascii="Palatino Linotype" w:hAnsi="Palatino Linotype" w:cs="Arial"/>
          <w:color w:val="000000" w:themeColor="text1"/>
        </w:rPr>
        <w:t>Unidad de Información, Planeación, Programación y Evaluación; es decir que no es clara respecto de las razones por las cuales no se cuenta con la información.</w:t>
      </w:r>
    </w:p>
    <w:p w14:paraId="3CF68181" w14:textId="77777777" w:rsidR="003D5698" w:rsidRPr="0039579E" w:rsidRDefault="003D5698" w:rsidP="009B1AC3">
      <w:pPr>
        <w:pStyle w:val="Prrafodelista"/>
        <w:ind w:left="0"/>
        <w:rPr>
          <w:rFonts w:ascii="Palatino Linotype" w:eastAsia="Palatino Linotype" w:hAnsi="Palatino Linotype" w:cs="Palatino Linotype"/>
        </w:rPr>
      </w:pPr>
    </w:p>
    <w:p w14:paraId="36D8F9DE" w14:textId="0165F0F0" w:rsidR="003D5698" w:rsidRPr="0039579E" w:rsidRDefault="003D5698" w:rsidP="009B1AC3">
      <w:pPr>
        <w:numPr>
          <w:ilvl w:val="0"/>
          <w:numId w:val="1"/>
        </w:numPr>
        <w:spacing w:line="360" w:lineRule="auto"/>
        <w:ind w:left="0" w:firstLine="0"/>
        <w:contextualSpacing/>
        <w:jc w:val="both"/>
        <w:rPr>
          <w:rFonts w:ascii="Palatino Linotype" w:eastAsia="Palatino Linotype" w:hAnsi="Palatino Linotype" w:cs="Palatino Linotype"/>
        </w:rPr>
      </w:pPr>
      <w:r w:rsidRPr="0039579E">
        <w:rPr>
          <w:rFonts w:ascii="Palatino Linotype" w:eastAsia="Palatino Linotype" w:hAnsi="Palatino Linotype" w:cs="Palatino Linotype"/>
        </w:rPr>
        <w:lastRenderedPageBreak/>
        <w:t xml:space="preserve">Al respecto, las respuestas imprecisas o incompletas pueden constituir una afectación a los principios de máxima publicidad que rigen el derecho de acceso a la información pública, por corresponder a una respuesta vaga o genérica por carecer de argumentos concretos que otorgue detalles específicos, respecto del porque a la fecha en que se emitió la respuesta, aun no se ha generado, poseído o administrado información relacionada con la solicitada. De modo tal que se reitera, se deberá manifestar de manera fundada y motivada las </w:t>
      </w:r>
      <w:r w:rsidRPr="0039579E">
        <w:rPr>
          <w:rFonts w:ascii="Palatino Linotype" w:eastAsia="Arial Unicode MS" w:hAnsi="Palatino Linotype" w:cs="Arial"/>
        </w:rPr>
        <w:t>circunstancias de modo, tiempo y lugar que se tomaron en cuenta para llegar a determinar que no obra en sus archivos la información requerida, al momento de dar cumplimiento a la presente Resolución.</w:t>
      </w:r>
    </w:p>
    <w:p w14:paraId="480E6171" w14:textId="77777777" w:rsidR="002B6AAA" w:rsidRPr="0039579E" w:rsidRDefault="002B6AAA" w:rsidP="009B1AC3">
      <w:pPr>
        <w:pStyle w:val="Prrafodelista"/>
        <w:spacing w:line="360" w:lineRule="auto"/>
        <w:ind w:left="0"/>
        <w:rPr>
          <w:rFonts w:ascii="Palatino Linotype" w:eastAsia="Palatino Linotype" w:hAnsi="Palatino Linotype" w:cs="Palatino Linotype"/>
        </w:rPr>
      </w:pPr>
    </w:p>
    <w:p w14:paraId="6EBD046B" w14:textId="4F11690C" w:rsidR="008809BF" w:rsidRPr="0039579E" w:rsidRDefault="00BD4EBD" w:rsidP="009B1AC3">
      <w:pPr>
        <w:numPr>
          <w:ilvl w:val="0"/>
          <w:numId w:val="1"/>
        </w:numPr>
        <w:spacing w:line="360" w:lineRule="auto"/>
        <w:ind w:left="0" w:firstLine="0"/>
        <w:contextualSpacing/>
        <w:jc w:val="both"/>
        <w:rPr>
          <w:rFonts w:ascii="Palatino Linotype" w:hAnsi="Palatino Linotype"/>
        </w:rPr>
      </w:pPr>
      <w:r w:rsidRPr="0039579E">
        <w:rPr>
          <w:rFonts w:ascii="Palatino Linotype" w:hAnsi="Palatino Linotype"/>
        </w:rPr>
        <w:t>Con la determinación anterior</w:t>
      </w:r>
      <w:r w:rsidR="009366E5" w:rsidRPr="0039579E">
        <w:rPr>
          <w:rFonts w:ascii="Palatino Linotype" w:hAnsi="Palatino Linotype"/>
        </w:rPr>
        <w:t xml:space="preserve">, </w:t>
      </w:r>
      <w:r w:rsidRPr="0039579E">
        <w:rPr>
          <w:rFonts w:ascii="Palatino Linotype" w:hAnsi="Palatino Linotype"/>
        </w:rPr>
        <w:t>se tendrá por</w:t>
      </w:r>
      <w:r w:rsidR="008809BF" w:rsidRPr="0039579E">
        <w:rPr>
          <w:rFonts w:ascii="Palatino Linotype" w:hAnsi="Palatino Linotype"/>
        </w:rPr>
        <w:t xml:space="preserve"> colmado el derecho de acceso a la información del ahora </w:t>
      </w:r>
      <w:r w:rsidR="008809BF" w:rsidRPr="0039579E">
        <w:rPr>
          <w:rFonts w:ascii="Palatino Linotype" w:hAnsi="Palatino Linotype"/>
          <w:b/>
        </w:rPr>
        <w:t>RECURRENTE</w:t>
      </w:r>
      <w:r w:rsidR="008809BF" w:rsidRPr="0039579E">
        <w:rPr>
          <w:rFonts w:ascii="Palatino Linotype" w:hAnsi="Palatino Linotype"/>
        </w:rPr>
        <w:t xml:space="preserve">; toda vez </w:t>
      </w:r>
      <w:r w:rsidR="008809BF" w:rsidRPr="0039579E">
        <w:rPr>
          <w:rFonts w:ascii="Palatino Linotype" w:eastAsia="Times New Roman" w:hAnsi="Palatino Linotype" w:cs="Arial"/>
          <w:color w:val="000000"/>
          <w:lang w:eastAsia="es-MX"/>
        </w:rPr>
        <w:t xml:space="preserve">que </w:t>
      </w:r>
      <w:r w:rsidR="008809BF" w:rsidRPr="0039579E">
        <w:rPr>
          <w:rFonts w:ascii="Palatino Linotype" w:hAnsi="Palatino Linotype"/>
          <w:color w:val="000000"/>
        </w:rPr>
        <w:t xml:space="preserve">el Derecho que tutela este Órgano Garante corresponde a la </w:t>
      </w:r>
      <w:r w:rsidR="008809BF" w:rsidRPr="0039579E">
        <w:rPr>
          <w:rFonts w:ascii="Palatino Linotype" w:eastAsia="Times New Roman" w:hAnsi="Palatino Linotype" w:cs="Arial"/>
          <w:color w:val="000000" w:themeColor="text1"/>
          <w:lang w:eastAsia="es-MX"/>
        </w:rPr>
        <w:t xml:space="preserve"> </w:t>
      </w:r>
      <w:r w:rsidR="008809BF" w:rsidRPr="0039579E">
        <w:rPr>
          <w:rFonts w:ascii="Palatino Linotype" w:eastAsia="MS Mincho" w:hAnsi="Palatino Linotype" w:cs="Times New Roman"/>
          <w:i/>
        </w:rPr>
        <w:t>igualdad de oportunidades para recibir, buscar e impartir información</w:t>
      </w:r>
      <w:r w:rsidR="008809BF" w:rsidRPr="0039579E">
        <w:rPr>
          <w:rStyle w:val="Refdenotaalpie"/>
          <w:rFonts w:ascii="Palatino Linotype" w:eastAsia="MS Mincho" w:hAnsi="Palatino Linotype" w:cs="Times New Roman"/>
          <w:i/>
        </w:rPr>
        <w:footnoteReference w:id="1"/>
      </w:r>
      <w:r w:rsidR="008809BF" w:rsidRPr="0039579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8809BF" w:rsidRPr="0039579E">
        <w:rPr>
          <w:rStyle w:val="Refdenotaalpie"/>
          <w:rFonts w:ascii="Palatino Linotype" w:eastAsia="MS Mincho" w:hAnsi="Palatino Linotype" w:cs="Times New Roman"/>
        </w:rPr>
        <w:footnoteReference w:id="2"/>
      </w:r>
      <w:r w:rsidR="008809BF" w:rsidRPr="0039579E">
        <w:rPr>
          <w:rFonts w:ascii="Palatino Linotype" w:eastAsia="MS Mincho" w:hAnsi="Palatino Linotype" w:cs="Times New Roman"/>
          <w:i/>
        </w:rPr>
        <w:t xml:space="preserve"> </w:t>
      </w:r>
      <w:r w:rsidR="008809BF" w:rsidRPr="0039579E">
        <w:rPr>
          <w:rFonts w:ascii="Palatino Linotype" w:eastAsia="MS Mincho" w:hAnsi="Palatino Linotype" w:cs="Times New Roman"/>
        </w:rPr>
        <w:t xml:space="preserve">que se constituye como una herramienta fundamental para </w:t>
      </w:r>
      <w:r w:rsidR="008809BF" w:rsidRPr="0039579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8809BF" w:rsidRPr="0039579E">
        <w:rPr>
          <w:rStyle w:val="Refdenotaalpie"/>
          <w:rFonts w:ascii="Palatino Linotype" w:eastAsia="MS Mincho" w:hAnsi="Palatino Linotype" w:cs="Times New Roman"/>
          <w:i/>
        </w:rPr>
        <w:footnoteReference w:id="3"/>
      </w:r>
      <w:r w:rsidR="008809BF" w:rsidRPr="0039579E">
        <w:rPr>
          <w:rFonts w:ascii="Palatino Linotype" w:eastAsia="MS Mincho" w:hAnsi="Palatino Linotype" w:cs="Times New Roman"/>
        </w:rPr>
        <w:t>fomentando</w:t>
      </w:r>
      <w:r w:rsidR="008809BF" w:rsidRPr="0039579E">
        <w:rPr>
          <w:rFonts w:ascii="Palatino Linotype" w:eastAsia="MS Mincho" w:hAnsi="Palatino Linotype" w:cs="Times New Roman"/>
          <w:i/>
        </w:rPr>
        <w:t xml:space="preserve"> la transparencia de las actividades estatales </w:t>
      </w:r>
      <w:r w:rsidR="008809BF" w:rsidRPr="0039579E">
        <w:rPr>
          <w:rFonts w:ascii="Palatino Linotype" w:eastAsia="MS Mincho" w:hAnsi="Palatino Linotype" w:cs="Times New Roman"/>
          <w:i/>
        </w:rPr>
        <w:lastRenderedPageBreak/>
        <w:t>y</w:t>
      </w:r>
      <w:r w:rsidR="008809BF" w:rsidRPr="0039579E">
        <w:rPr>
          <w:rFonts w:ascii="Palatino Linotype" w:eastAsia="MS Mincho" w:hAnsi="Palatino Linotype" w:cs="Times New Roman"/>
        </w:rPr>
        <w:t xml:space="preserve"> promoviendo</w:t>
      </w:r>
      <w:r w:rsidR="008809BF" w:rsidRPr="0039579E">
        <w:rPr>
          <w:rFonts w:ascii="Palatino Linotype" w:eastAsia="MS Mincho" w:hAnsi="Palatino Linotype" w:cs="Times New Roman"/>
          <w:i/>
        </w:rPr>
        <w:t xml:space="preserve"> la responsabilidad de los funcionarios sobre su gestión pública</w:t>
      </w:r>
      <w:r w:rsidR="008809BF" w:rsidRPr="0039579E">
        <w:rPr>
          <w:rStyle w:val="Refdenotaalpie"/>
          <w:rFonts w:ascii="Palatino Linotype" w:eastAsia="MS Mincho" w:hAnsi="Palatino Linotype" w:cs="Times New Roman"/>
          <w:i/>
        </w:rPr>
        <w:footnoteReference w:id="4"/>
      </w:r>
      <w:r w:rsidR="008809BF" w:rsidRPr="0039579E">
        <w:rPr>
          <w:rFonts w:ascii="Palatino Linotype" w:eastAsia="MS Mincho" w:hAnsi="Palatino Linotype" w:cs="Times New Roman"/>
          <w:i/>
        </w:rPr>
        <w:t xml:space="preserve"> </w:t>
      </w:r>
      <w:r w:rsidR="008809BF" w:rsidRPr="0039579E">
        <w:rPr>
          <w:rFonts w:ascii="Palatino Linotype" w:eastAsia="MS Mincho" w:hAnsi="Palatino Linotype" w:cs="Times New Roman"/>
        </w:rPr>
        <w:t>que permite</w:t>
      </w:r>
      <w:r w:rsidR="008809BF" w:rsidRPr="0039579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8809BF" w:rsidRPr="0039579E">
        <w:rPr>
          <w:rStyle w:val="Refdenotaalpie"/>
          <w:rFonts w:ascii="Palatino Linotype" w:eastAsia="MS Mincho" w:hAnsi="Palatino Linotype" w:cs="Times New Roman"/>
          <w:i/>
        </w:rPr>
        <w:footnoteReference w:id="5"/>
      </w:r>
      <w:r w:rsidR="008809BF" w:rsidRPr="0039579E">
        <w:rPr>
          <w:rFonts w:ascii="Palatino Linotype" w:eastAsia="MS Mincho" w:hAnsi="Palatino Linotype" w:cs="Times New Roman"/>
        </w:rPr>
        <w:t xml:space="preserve"> ” </w:t>
      </w:r>
    </w:p>
    <w:p w14:paraId="1D83FF7F" w14:textId="77777777" w:rsidR="00BA668E" w:rsidRPr="0039579E" w:rsidRDefault="00BA668E" w:rsidP="009B1AC3">
      <w:pPr>
        <w:spacing w:line="360" w:lineRule="auto"/>
        <w:contextualSpacing/>
        <w:jc w:val="both"/>
        <w:rPr>
          <w:rFonts w:ascii="Palatino Linotype" w:hAnsi="Palatino Linotype"/>
        </w:rPr>
      </w:pPr>
    </w:p>
    <w:p w14:paraId="0A87E7A6" w14:textId="77777777" w:rsidR="008809BF" w:rsidRPr="0039579E" w:rsidRDefault="008809BF" w:rsidP="009B1AC3">
      <w:pPr>
        <w:pStyle w:val="Prrafodelista"/>
        <w:numPr>
          <w:ilvl w:val="0"/>
          <w:numId w:val="1"/>
        </w:numPr>
        <w:spacing w:line="360" w:lineRule="auto"/>
        <w:ind w:left="0" w:firstLine="0"/>
        <w:jc w:val="both"/>
        <w:rPr>
          <w:rFonts w:ascii="Palatino Linotype" w:hAnsi="Palatino Linotype"/>
          <w:lang w:val="es-ES"/>
        </w:rPr>
      </w:pPr>
      <w:r w:rsidRPr="0039579E">
        <w:rPr>
          <w:rFonts w:ascii="Palatino Linotype" w:hAnsi="Palatino Linotype"/>
          <w:lang w:val="es-ES"/>
        </w:rPr>
        <w:t xml:space="preserve">Es así que, todos los actos de autoridad que realicen los Sujetos Obligados </w:t>
      </w:r>
      <w:r w:rsidRPr="0039579E">
        <w:rPr>
          <w:rFonts w:ascii="Palatino Linotype" w:hAnsi="Palatino Linotype"/>
          <w:b/>
          <w:lang w:val="es-ES"/>
        </w:rPr>
        <w:t>deben estar documentados</w:t>
      </w:r>
      <w:r w:rsidRPr="0039579E">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1ACE8D78" w14:textId="77777777" w:rsidR="008809BF" w:rsidRPr="0039579E" w:rsidRDefault="008809BF" w:rsidP="009B1AC3">
      <w:pPr>
        <w:pStyle w:val="Prrafodelista"/>
        <w:spacing w:line="360" w:lineRule="auto"/>
        <w:ind w:left="0"/>
        <w:jc w:val="both"/>
        <w:rPr>
          <w:rFonts w:ascii="Palatino Linotype" w:hAnsi="Palatino Linotype"/>
          <w:lang w:val="es-ES"/>
        </w:rPr>
      </w:pPr>
    </w:p>
    <w:p w14:paraId="0115F6FC" w14:textId="45520191" w:rsidR="008809BF" w:rsidRPr="0039579E" w:rsidRDefault="008809BF" w:rsidP="009B1AC3">
      <w:pPr>
        <w:pStyle w:val="Prrafodelista"/>
        <w:numPr>
          <w:ilvl w:val="0"/>
          <w:numId w:val="1"/>
        </w:numPr>
        <w:spacing w:line="360" w:lineRule="auto"/>
        <w:ind w:left="0" w:firstLine="0"/>
        <w:jc w:val="both"/>
        <w:rPr>
          <w:rFonts w:ascii="Palatino Linotype" w:eastAsia="Calibri" w:hAnsi="Palatino Linotype" w:cs="Arial"/>
        </w:rPr>
      </w:pPr>
      <w:r w:rsidRPr="0039579E">
        <w:rPr>
          <w:rFonts w:ascii="Palatino Linotype" w:eastAsia="Times New Roman" w:hAnsi="Palatino Linotype" w:cs="Arial"/>
          <w:color w:val="000000"/>
        </w:rPr>
        <w:t>Además, debemos tomar en cuenta los artículos 4 y 12</w:t>
      </w:r>
      <w:r w:rsidR="009366E5" w:rsidRPr="0039579E">
        <w:rPr>
          <w:rFonts w:ascii="Palatino Linotype" w:eastAsia="Times New Roman" w:hAnsi="Palatino Linotype" w:cs="Arial"/>
          <w:color w:val="000000"/>
        </w:rPr>
        <w:t xml:space="preserve"> (antes transcrito)</w:t>
      </w:r>
      <w:r w:rsidRPr="0039579E">
        <w:rPr>
          <w:rFonts w:ascii="Palatino Linotype" w:eastAsia="Times New Roman" w:hAnsi="Palatino Linotype" w:cs="Arial"/>
          <w:color w:val="000000"/>
        </w:rPr>
        <w:t>, de la Ley de Transparencia y Acceso a la Información Pública del Estado de México y Municipios, los cuales establecen lo siguiente:</w:t>
      </w:r>
    </w:p>
    <w:p w14:paraId="14875D41" w14:textId="77777777" w:rsidR="008809BF" w:rsidRPr="0039579E" w:rsidRDefault="008809BF" w:rsidP="009B1AC3">
      <w:pPr>
        <w:autoSpaceDE w:val="0"/>
        <w:autoSpaceDN w:val="0"/>
        <w:adjustRightInd w:val="0"/>
        <w:spacing w:line="360" w:lineRule="auto"/>
        <w:jc w:val="both"/>
        <w:rPr>
          <w:rFonts w:ascii="Palatino Linotype" w:hAnsi="Palatino Linotype" w:cs="Bookman Old Style"/>
          <w:i/>
        </w:rPr>
      </w:pPr>
      <w:r w:rsidRPr="0039579E">
        <w:rPr>
          <w:rFonts w:ascii="Palatino Linotype" w:hAnsi="Palatino Linotype" w:cs="Bookman Old Style,Bold"/>
          <w:b/>
          <w:bCs/>
          <w:i/>
        </w:rPr>
        <w:t xml:space="preserve">Artículo 4. </w:t>
      </w:r>
      <w:r w:rsidRPr="0039579E">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81137C5" w14:textId="77777777" w:rsidR="008809BF" w:rsidRPr="0039579E" w:rsidRDefault="008809BF" w:rsidP="009B1AC3">
      <w:pPr>
        <w:autoSpaceDE w:val="0"/>
        <w:autoSpaceDN w:val="0"/>
        <w:adjustRightInd w:val="0"/>
        <w:spacing w:line="360" w:lineRule="auto"/>
        <w:jc w:val="both"/>
        <w:rPr>
          <w:rFonts w:ascii="Palatino Linotype" w:hAnsi="Palatino Linotype" w:cs="Bookman Old Style"/>
          <w:i/>
        </w:rPr>
      </w:pPr>
      <w:r w:rsidRPr="0039579E">
        <w:rPr>
          <w:rFonts w:ascii="Palatino Linotype" w:hAnsi="Palatino Linotype" w:cs="Bookman Old Style"/>
          <w:b/>
          <w:i/>
        </w:rPr>
        <w:t>Toda la información</w:t>
      </w:r>
      <w:r w:rsidRPr="0039579E">
        <w:rPr>
          <w:rFonts w:ascii="Palatino Linotype" w:hAnsi="Palatino Linotype" w:cs="Bookman Old Style"/>
          <w:i/>
        </w:rPr>
        <w:t xml:space="preserve"> generada, obtenida, adquirida, transformada, administrada o </w:t>
      </w:r>
      <w:r w:rsidRPr="0039579E">
        <w:rPr>
          <w:rFonts w:ascii="Palatino Linotype" w:hAnsi="Palatino Linotype" w:cs="Bookman Old Style"/>
          <w:b/>
          <w:i/>
        </w:rPr>
        <w:t>en posesión de los sujetos obligados es pública</w:t>
      </w:r>
      <w:r w:rsidRPr="0039579E">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w:t>
      </w:r>
      <w:r w:rsidRPr="0039579E">
        <w:rPr>
          <w:rFonts w:ascii="Palatino Linotype" w:hAnsi="Palatino Linotype" w:cs="Bookman Old Styl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53A0A" w14:textId="77777777" w:rsidR="008809BF" w:rsidRPr="0039579E" w:rsidRDefault="008809BF" w:rsidP="009B1AC3">
      <w:pPr>
        <w:autoSpaceDE w:val="0"/>
        <w:autoSpaceDN w:val="0"/>
        <w:adjustRightInd w:val="0"/>
        <w:spacing w:line="360" w:lineRule="auto"/>
        <w:jc w:val="both"/>
        <w:rPr>
          <w:rFonts w:ascii="Palatino Linotype" w:hAnsi="Palatino Linotype" w:cs="Bookman Old Style"/>
          <w:i/>
        </w:rPr>
      </w:pPr>
      <w:r w:rsidRPr="0039579E">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0FA0C4A" w14:textId="77777777" w:rsidR="004A64CC" w:rsidRPr="0039579E" w:rsidRDefault="004A64CC" w:rsidP="009B1AC3">
      <w:pPr>
        <w:autoSpaceDE w:val="0"/>
        <w:autoSpaceDN w:val="0"/>
        <w:adjustRightInd w:val="0"/>
        <w:spacing w:line="360" w:lineRule="auto"/>
        <w:jc w:val="both"/>
        <w:rPr>
          <w:rFonts w:ascii="Palatino Linotype" w:hAnsi="Palatino Linotype" w:cs="Bookman Old Style"/>
          <w:i/>
        </w:rPr>
      </w:pPr>
    </w:p>
    <w:p w14:paraId="2A3A6612" w14:textId="77777777" w:rsidR="008809BF" w:rsidRPr="0039579E" w:rsidRDefault="008809BF" w:rsidP="009B1AC3">
      <w:pPr>
        <w:pStyle w:val="Prrafodelista"/>
        <w:numPr>
          <w:ilvl w:val="0"/>
          <w:numId w:val="1"/>
        </w:numPr>
        <w:spacing w:line="360" w:lineRule="auto"/>
        <w:ind w:left="0" w:firstLine="0"/>
        <w:jc w:val="both"/>
        <w:rPr>
          <w:rFonts w:ascii="Palatino Linotype" w:hAnsi="Palatino Linotype"/>
          <w:lang w:val="es-ES"/>
        </w:rPr>
      </w:pPr>
      <w:r w:rsidRPr="0039579E">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9579E">
        <w:rPr>
          <w:rStyle w:val="Refdenotaalpie"/>
          <w:rFonts w:ascii="Palatino Linotype" w:hAnsi="Palatino Linotype"/>
          <w:lang w:val="es-ES"/>
        </w:rPr>
        <w:footnoteReference w:id="6"/>
      </w:r>
      <w:r w:rsidRPr="0039579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D6A8999" w14:textId="77777777" w:rsidR="008809BF" w:rsidRPr="0039579E" w:rsidRDefault="008809BF" w:rsidP="009B1AC3">
      <w:pPr>
        <w:pStyle w:val="Prrafodelista"/>
        <w:tabs>
          <w:tab w:val="left" w:pos="851"/>
        </w:tabs>
        <w:spacing w:line="360" w:lineRule="auto"/>
        <w:ind w:left="0"/>
        <w:jc w:val="both"/>
        <w:rPr>
          <w:rFonts w:ascii="Palatino Linotype" w:hAnsi="Palatino Linotype"/>
          <w:lang w:val="es-ES"/>
        </w:rPr>
      </w:pPr>
    </w:p>
    <w:p w14:paraId="1B2D69E2" w14:textId="77777777" w:rsidR="008809BF" w:rsidRPr="0039579E" w:rsidRDefault="008809BF" w:rsidP="009B1AC3">
      <w:pPr>
        <w:pStyle w:val="Prrafodelista"/>
        <w:numPr>
          <w:ilvl w:val="0"/>
          <w:numId w:val="1"/>
        </w:numPr>
        <w:spacing w:line="360" w:lineRule="auto"/>
        <w:ind w:left="0" w:firstLine="0"/>
        <w:jc w:val="both"/>
        <w:rPr>
          <w:rFonts w:ascii="Palatino Linotype" w:hAnsi="Palatino Linotype"/>
          <w:lang w:val="es-ES"/>
        </w:rPr>
      </w:pPr>
      <w:r w:rsidRPr="0039579E">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D4042A3" w14:textId="77777777" w:rsidR="002B6AAA" w:rsidRPr="0039579E" w:rsidRDefault="002B6AAA" w:rsidP="009B1AC3">
      <w:pPr>
        <w:pStyle w:val="Prrafodelista"/>
        <w:spacing w:line="360" w:lineRule="auto"/>
        <w:ind w:left="0"/>
        <w:rPr>
          <w:rFonts w:ascii="Palatino Linotype" w:hAnsi="Palatino Linotype"/>
          <w:lang w:val="es-ES"/>
        </w:rPr>
      </w:pPr>
    </w:p>
    <w:p w14:paraId="190ADA14" w14:textId="2D82A58C" w:rsidR="008809BF" w:rsidRPr="0039579E" w:rsidRDefault="002B6AAA" w:rsidP="009B1AC3">
      <w:pPr>
        <w:pStyle w:val="Prrafodelista"/>
        <w:tabs>
          <w:tab w:val="left" w:pos="851"/>
        </w:tabs>
        <w:spacing w:line="360" w:lineRule="auto"/>
        <w:ind w:left="0"/>
        <w:jc w:val="both"/>
        <w:rPr>
          <w:rFonts w:ascii="Palatino Linotype" w:hAnsi="Palatino Linotype"/>
          <w:i/>
        </w:rPr>
      </w:pPr>
      <w:r w:rsidRPr="0039579E">
        <w:rPr>
          <w:rFonts w:ascii="Palatino Linotype" w:hAnsi="Palatino Linotype"/>
          <w:b/>
          <w:i/>
        </w:rPr>
        <w:lastRenderedPageBreak/>
        <w:t>“</w:t>
      </w:r>
      <w:r w:rsidR="008809BF" w:rsidRPr="0039579E">
        <w:rPr>
          <w:rFonts w:ascii="Palatino Linotype" w:hAnsi="Palatino Linotype"/>
          <w:b/>
          <w:i/>
        </w:rPr>
        <w:t>ACCESO A LA INFORMACIÓN. IMPLICACIÓN DEL PRINCIPIO DE MÁXIMA PUBLICIDAD EN EL DERECHO FUNDAMENTAL RELATIVO.</w:t>
      </w:r>
      <w:r w:rsidR="008809BF" w:rsidRPr="0039579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sidR="00582749" w:rsidRPr="0039579E">
        <w:rPr>
          <w:rFonts w:ascii="Palatino Linotype" w:hAnsi="Palatino Linotype"/>
          <w:i/>
        </w:rPr>
        <w:t>erarla con una calidad diversa.”</w:t>
      </w:r>
    </w:p>
    <w:p w14:paraId="0D81590A" w14:textId="77777777" w:rsidR="00E423BF" w:rsidRPr="0039579E" w:rsidRDefault="00E423BF" w:rsidP="009B1AC3">
      <w:pPr>
        <w:spacing w:line="360" w:lineRule="auto"/>
        <w:jc w:val="both"/>
        <w:rPr>
          <w:rFonts w:ascii="Palatino Linotype" w:eastAsia="Palatino Linotype" w:hAnsi="Palatino Linotype" w:cs="Palatino Linotype"/>
          <w:b/>
          <w:color w:val="000000"/>
        </w:rPr>
      </w:pPr>
    </w:p>
    <w:p w14:paraId="2A13DDED" w14:textId="77777777" w:rsidR="002B6AAA" w:rsidRPr="0039579E" w:rsidRDefault="002B6AAA" w:rsidP="009B1AC3">
      <w:pPr>
        <w:pStyle w:val="Prrafodelista"/>
        <w:numPr>
          <w:ilvl w:val="0"/>
          <w:numId w:val="1"/>
        </w:numPr>
        <w:spacing w:line="360" w:lineRule="auto"/>
        <w:ind w:left="0" w:firstLine="0"/>
        <w:jc w:val="both"/>
        <w:rPr>
          <w:rFonts w:ascii="Palatino Linotype" w:eastAsia="Palatino Linotype" w:hAnsi="Palatino Linotype" w:cs="Palatino Linotype"/>
        </w:rPr>
      </w:pPr>
      <w:r w:rsidRPr="0039579E">
        <w:rPr>
          <w:rFonts w:ascii="Palatino Linotype" w:eastAsia="MS Mincho" w:hAnsi="Palatino Linotype" w:cs="Arial"/>
        </w:rPr>
        <w:lastRenderedPageBreak/>
        <w:t>Así, en mérito</w:t>
      </w:r>
      <w:r w:rsidRPr="0039579E">
        <w:rPr>
          <w:rFonts w:ascii="Palatino Linotype" w:eastAsia="Calibri" w:hAnsi="Palatino Linotype" w:cs="Arial"/>
        </w:rPr>
        <w:t xml:space="preserve"> de lo expuesto en líneas anteriores </w:t>
      </w:r>
      <w:r w:rsidRPr="0039579E">
        <w:rPr>
          <w:rFonts w:ascii="Palatino Linotype" w:eastAsia="Calibri" w:hAnsi="Palatino Linotype"/>
          <w:noProof/>
          <w:lang w:eastAsia="es-MX"/>
        </w:rPr>
        <w:t>resultan parcialmernye fundadas</w:t>
      </w:r>
      <w:r w:rsidRPr="0039579E">
        <w:rPr>
          <w:rFonts w:ascii="Palatino Linotype" w:eastAsia="Calibri" w:hAnsi="Palatino Linotype"/>
          <w:b/>
          <w:i/>
          <w:noProof/>
          <w:lang w:eastAsia="es-MX"/>
        </w:rPr>
        <w:t xml:space="preserve"> </w:t>
      </w:r>
      <w:r w:rsidRPr="0039579E">
        <w:rPr>
          <w:rFonts w:ascii="Palatino Linotype" w:eastAsia="Calibri" w:hAnsi="Palatino Linotype"/>
          <w:noProof/>
          <w:lang w:eastAsia="es-MX"/>
        </w:rPr>
        <w:t xml:space="preserve">las razones o motivos de inconformidad que arguye la </w:t>
      </w:r>
      <w:r w:rsidRPr="0039579E">
        <w:rPr>
          <w:rFonts w:ascii="Palatino Linotype" w:eastAsia="Calibri" w:hAnsi="Palatino Linotype"/>
          <w:b/>
          <w:noProof/>
          <w:lang w:eastAsia="es-MX"/>
        </w:rPr>
        <w:t>Recurrente</w:t>
      </w:r>
      <w:r w:rsidRPr="0039579E">
        <w:rPr>
          <w:rFonts w:ascii="Palatino Linotype" w:eastAsia="Calibri" w:hAnsi="Palatino Linotype"/>
          <w:noProof/>
          <w:lang w:eastAsia="es-MX"/>
        </w:rPr>
        <w:t xml:space="preserve">, </w:t>
      </w:r>
      <w:r w:rsidRPr="0039579E">
        <w:rPr>
          <w:rFonts w:ascii="Palatino Linotype" w:eastAsia="Calibri" w:hAnsi="Palatino Linotype" w:cs="Arial"/>
        </w:rPr>
        <w:t xml:space="preserve">por </w:t>
      </w:r>
      <w:r w:rsidRPr="0039579E">
        <w:rPr>
          <w:rFonts w:ascii="Palatino Linotype" w:eastAsia="Palatino Linotype" w:hAnsi="Palatino Linotype" w:cs="Palatino Linotype"/>
          <w:color w:val="000000"/>
        </w:rPr>
        <w:t>ello</w:t>
      </w:r>
      <w:r w:rsidRPr="0039579E">
        <w:rPr>
          <w:rFonts w:ascii="Palatino Linotype" w:eastAsia="Calibri" w:hAnsi="Palatino Linotype" w:cs="Arial"/>
        </w:rPr>
        <w:t xml:space="preserve"> con fundamento en el artículo 186, fracción III, de la Ley de Transparencia y Acceso a la Información Pública del Estado de México y Municipios, se </w:t>
      </w:r>
      <w:r w:rsidRPr="0039579E">
        <w:rPr>
          <w:rFonts w:ascii="Palatino Linotype" w:eastAsia="Calibri" w:hAnsi="Palatino Linotype" w:cs="Arial"/>
          <w:b/>
        </w:rPr>
        <w:t>MODIFICA</w:t>
      </w:r>
      <w:r w:rsidRPr="0039579E">
        <w:rPr>
          <w:rFonts w:ascii="Palatino Linotype" w:eastAsia="Calibri" w:hAnsi="Palatino Linotype" w:cs="Arial"/>
        </w:rPr>
        <w:t xml:space="preserve"> la respuesta a la solicitud de información pública </w:t>
      </w:r>
      <w:r w:rsidRPr="0039579E">
        <w:rPr>
          <w:rFonts w:ascii="Palatino Linotype" w:eastAsia="Calibri" w:hAnsi="Palatino Linotype"/>
        </w:rPr>
        <w:t>que ha sido materia del presente fallo, p</w:t>
      </w:r>
      <w:r w:rsidRPr="0039579E">
        <w:rPr>
          <w:rFonts w:ascii="Palatino Linotype" w:hAnsi="Palatino Linotype" w:cs="Arial"/>
        </w:rPr>
        <w:t>or lo antes expuesto y fundado</w:t>
      </w:r>
      <w:r w:rsidRPr="0039579E">
        <w:rPr>
          <w:rFonts w:ascii="Palatino Linotype" w:eastAsia="Palatino Linotype" w:hAnsi="Palatino Linotype" w:cs="Palatino Linotype"/>
          <w:color w:val="222222"/>
        </w:rPr>
        <w:t xml:space="preserve">, este </w:t>
      </w:r>
      <w:r w:rsidRPr="0039579E">
        <w:rPr>
          <w:rFonts w:ascii="Palatino Linotype" w:eastAsia="Palatino Linotype" w:hAnsi="Palatino Linotype" w:cs="Palatino Linotype"/>
          <w:b/>
          <w:color w:val="222222"/>
        </w:rPr>
        <w:t>ÓRGANO GARANTE</w:t>
      </w:r>
      <w:r w:rsidRPr="0039579E">
        <w:rPr>
          <w:rFonts w:ascii="Palatino Linotype" w:eastAsia="Palatino Linotype" w:hAnsi="Palatino Linotype" w:cs="Palatino Linotype"/>
          <w:color w:val="222222"/>
        </w:rPr>
        <w:t xml:space="preserve"> emite los siguientes:</w:t>
      </w:r>
    </w:p>
    <w:p w14:paraId="0A8D3B29" w14:textId="77777777" w:rsidR="00947C3B" w:rsidRPr="0039579E" w:rsidRDefault="00947C3B" w:rsidP="009B1AC3">
      <w:pPr>
        <w:spacing w:line="360" w:lineRule="auto"/>
        <w:contextualSpacing/>
        <w:jc w:val="both"/>
        <w:rPr>
          <w:rFonts w:ascii="Palatino Linotype" w:hAnsi="Palatino Linotype"/>
          <w:color w:val="000000" w:themeColor="text1"/>
        </w:rPr>
      </w:pPr>
    </w:p>
    <w:p w14:paraId="672354EE" w14:textId="77777777" w:rsidR="00947C3B" w:rsidRPr="0039579E" w:rsidRDefault="00947C3B" w:rsidP="009B1AC3">
      <w:pPr>
        <w:keepNext/>
        <w:keepLines/>
        <w:spacing w:line="360" w:lineRule="auto"/>
        <w:jc w:val="center"/>
        <w:outlineLvl w:val="0"/>
        <w:rPr>
          <w:rFonts w:ascii="Palatino Linotype" w:eastAsia="Calibri" w:hAnsi="Palatino Linotype" w:cstheme="majorBidi"/>
          <w:b/>
          <w:color w:val="000000" w:themeColor="text1"/>
          <w:lang w:val="es-ES"/>
        </w:rPr>
      </w:pPr>
      <w:r w:rsidRPr="0039579E">
        <w:rPr>
          <w:rFonts w:ascii="Palatino Linotype" w:eastAsia="Calibri" w:hAnsi="Palatino Linotype" w:cstheme="majorBidi"/>
          <w:b/>
          <w:color w:val="000000" w:themeColor="text1"/>
          <w:lang w:val="es-ES"/>
        </w:rPr>
        <w:t>R E S O L U T I V O S</w:t>
      </w:r>
    </w:p>
    <w:p w14:paraId="517E21C6" w14:textId="77777777" w:rsidR="00947C3B" w:rsidRPr="0039579E" w:rsidRDefault="00947C3B" w:rsidP="009B1AC3">
      <w:pPr>
        <w:spacing w:line="360" w:lineRule="auto"/>
        <w:jc w:val="center"/>
        <w:rPr>
          <w:rFonts w:ascii="Palatino Linotype" w:hAnsi="Palatino Linotype"/>
          <w:lang w:val="es-ES"/>
        </w:rPr>
      </w:pPr>
    </w:p>
    <w:p w14:paraId="7E63EB76" w14:textId="333A6CDC" w:rsidR="004A64CC" w:rsidRPr="0039579E" w:rsidRDefault="004A64CC" w:rsidP="009B1AC3">
      <w:pPr>
        <w:spacing w:line="360" w:lineRule="auto"/>
        <w:jc w:val="both"/>
        <w:rPr>
          <w:rFonts w:ascii="Palatino Linotype" w:eastAsia="Palatino Linotype" w:hAnsi="Palatino Linotype" w:cs="Palatino Linotype"/>
        </w:rPr>
      </w:pPr>
      <w:r w:rsidRPr="0039579E">
        <w:rPr>
          <w:rFonts w:ascii="Palatino Linotype" w:eastAsia="Palatino Linotype" w:hAnsi="Palatino Linotype" w:cs="Palatino Linotype"/>
          <w:b/>
        </w:rPr>
        <w:t>PRIMERO</w:t>
      </w:r>
      <w:r w:rsidRPr="0039579E">
        <w:rPr>
          <w:rFonts w:ascii="Palatino Linotype" w:eastAsia="Palatino Linotype" w:hAnsi="Palatino Linotype" w:cs="Palatino Linotype"/>
        </w:rPr>
        <w:t xml:space="preserve">. Resultan </w:t>
      </w:r>
      <w:r w:rsidR="0028376A" w:rsidRPr="0039579E">
        <w:rPr>
          <w:rFonts w:ascii="Palatino Linotype" w:eastAsia="Palatino Linotype" w:hAnsi="Palatino Linotype" w:cs="Palatino Linotype"/>
        </w:rPr>
        <w:t xml:space="preserve">parcialmente </w:t>
      </w:r>
      <w:r w:rsidRPr="0039579E">
        <w:rPr>
          <w:rFonts w:ascii="Palatino Linotype" w:eastAsia="Palatino Linotype" w:hAnsi="Palatino Linotype" w:cs="Palatino Linotype"/>
        </w:rPr>
        <w:t xml:space="preserve">fundadas las razones o motivos de inconformidad hechos valer en los Recursos de Revisión </w:t>
      </w:r>
      <w:r w:rsidR="003244EF" w:rsidRPr="0039579E">
        <w:rPr>
          <w:rFonts w:ascii="Palatino Linotype" w:eastAsia="Palatino Linotype" w:hAnsi="Palatino Linotype" w:cs="Palatino Linotype"/>
          <w:b/>
        </w:rPr>
        <w:t>01323/INFOEM/IP/RR/2025</w:t>
      </w:r>
      <w:r w:rsidRPr="0039579E">
        <w:rPr>
          <w:rFonts w:ascii="Palatino Linotype" w:eastAsia="Palatino Linotype" w:hAnsi="Palatino Linotype" w:cs="Palatino Linotype"/>
          <w:b/>
        </w:rPr>
        <w:t xml:space="preserve">, </w:t>
      </w:r>
      <w:r w:rsidRPr="0039579E">
        <w:rPr>
          <w:rFonts w:ascii="Palatino Linotype" w:eastAsia="Palatino Linotype" w:hAnsi="Palatino Linotype" w:cs="Palatino Linotype"/>
        </w:rPr>
        <w:t xml:space="preserve">en términos del Considerando </w:t>
      </w:r>
      <w:r w:rsidRPr="0039579E">
        <w:rPr>
          <w:rFonts w:ascii="Palatino Linotype" w:eastAsia="Palatino Linotype" w:hAnsi="Palatino Linotype" w:cs="Palatino Linotype"/>
          <w:b/>
        </w:rPr>
        <w:t xml:space="preserve">Cuarto </w:t>
      </w:r>
      <w:r w:rsidRPr="0039579E">
        <w:rPr>
          <w:rFonts w:ascii="Palatino Linotype" w:eastAsia="Palatino Linotype" w:hAnsi="Palatino Linotype" w:cs="Palatino Linotype"/>
        </w:rPr>
        <w:t xml:space="preserve">de la presente Resolución. </w:t>
      </w:r>
    </w:p>
    <w:p w14:paraId="4E0B831C" w14:textId="77777777" w:rsidR="00621590" w:rsidRPr="0039579E" w:rsidRDefault="00621590" w:rsidP="009B1AC3">
      <w:pPr>
        <w:spacing w:line="360" w:lineRule="auto"/>
        <w:jc w:val="both"/>
        <w:rPr>
          <w:rFonts w:ascii="Palatino Linotype" w:eastAsia="Palatino Linotype" w:hAnsi="Palatino Linotype" w:cs="Palatino Linotype"/>
        </w:rPr>
      </w:pPr>
    </w:p>
    <w:p w14:paraId="57D42949" w14:textId="44FB932C" w:rsidR="004A64CC" w:rsidRPr="0039579E" w:rsidRDefault="004A64CC" w:rsidP="009B1AC3">
      <w:pPr>
        <w:spacing w:line="360" w:lineRule="auto"/>
        <w:jc w:val="both"/>
        <w:rPr>
          <w:rFonts w:ascii="Palatino Linotype" w:eastAsia="Palatino Linotype" w:hAnsi="Palatino Linotype" w:cs="Palatino Linotype"/>
        </w:rPr>
      </w:pPr>
      <w:bookmarkStart w:id="73" w:name="_heading=h.1ksv4uv" w:colFirst="0" w:colLast="0"/>
      <w:bookmarkEnd w:id="73"/>
      <w:r w:rsidRPr="0039579E">
        <w:rPr>
          <w:rFonts w:ascii="Palatino Linotype" w:eastAsia="Palatino Linotype" w:hAnsi="Palatino Linotype" w:cs="Palatino Linotype"/>
          <w:b/>
        </w:rPr>
        <w:t xml:space="preserve">SEGUNDO. </w:t>
      </w:r>
      <w:r w:rsidRPr="0039579E">
        <w:rPr>
          <w:rFonts w:ascii="Palatino Linotype" w:eastAsia="Palatino Linotype" w:hAnsi="Palatino Linotype" w:cs="Palatino Linotype"/>
          <w:color w:val="000000"/>
        </w:rPr>
        <w:t xml:space="preserve">Se </w:t>
      </w:r>
      <w:r w:rsidRPr="0039579E">
        <w:rPr>
          <w:rFonts w:ascii="Palatino Linotype" w:eastAsia="Palatino Linotype" w:hAnsi="Palatino Linotype" w:cs="Palatino Linotype"/>
          <w:b/>
          <w:color w:val="000000"/>
        </w:rPr>
        <w:t xml:space="preserve">MODIFICA </w:t>
      </w:r>
      <w:r w:rsidRPr="0039579E">
        <w:rPr>
          <w:rFonts w:ascii="Palatino Linotype" w:eastAsia="Palatino Linotype" w:hAnsi="Palatino Linotype" w:cs="Palatino Linotype"/>
          <w:color w:val="000000"/>
        </w:rPr>
        <w:t xml:space="preserve">la respuesta emitida por el </w:t>
      </w:r>
      <w:r w:rsidR="003244EF" w:rsidRPr="0039579E">
        <w:rPr>
          <w:rFonts w:ascii="Palatino Linotype" w:eastAsia="Palatino Linotype" w:hAnsi="Palatino Linotype" w:cs="Palatino Linotype"/>
          <w:b/>
          <w:color w:val="000000"/>
        </w:rPr>
        <w:t>Ayuntamiento de Calimaya</w:t>
      </w:r>
      <w:r w:rsidRPr="0039579E">
        <w:rPr>
          <w:rFonts w:ascii="Palatino Linotype" w:eastAsia="Palatino Linotype" w:hAnsi="Palatino Linotype" w:cs="Palatino Linotype"/>
          <w:b/>
          <w:color w:val="000000"/>
        </w:rPr>
        <w:t xml:space="preserve"> </w:t>
      </w:r>
      <w:r w:rsidRPr="0039579E">
        <w:rPr>
          <w:rFonts w:ascii="Palatino Linotype" w:eastAsia="Palatino Linotype" w:hAnsi="Palatino Linotype" w:cs="Palatino Linotype"/>
          <w:color w:val="000000"/>
        </w:rPr>
        <w:t xml:space="preserve">y se </w:t>
      </w:r>
      <w:r w:rsidRPr="0039579E">
        <w:rPr>
          <w:rFonts w:ascii="Palatino Linotype" w:eastAsia="Palatino Linotype" w:hAnsi="Palatino Linotype" w:cs="Palatino Linotype"/>
          <w:b/>
          <w:color w:val="000000"/>
        </w:rPr>
        <w:t>ORDENA</w:t>
      </w:r>
      <w:r w:rsidRPr="0039579E">
        <w:rPr>
          <w:rFonts w:ascii="Palatino Linotype" w:eastAsia="Palatino Linotype" w:hAnsi="Palatino Linotype" w:cs="Palatino Linotype"/>
          <w:color w:val="000000"/>
        </w:rPr>
        <w:t xml:space="preserve"> entregar vía Sistema de Acceso a la Información</w:t>
      </w:r>
      <w:r w:rsidR="00621590" w:rsidRPr="0039579E">
        <w:rPr>
          <w:rFonts w:ascii="Palatino Linotype" w:eastAsia="Palatino Linotype" w:hAnsi="Palatino Linotype" w:cs="Palatino Linotype"/>
          <w:color w:val="000000"/>
        </w:rPr>
        <w:t xml:space="preserve"> </w:t>
      </w:r>
      <w:r w:rsidR="00BA668E" w:rsidRPr="0039579E">
        <w:rPr>
          <w:rFonts w:ascii="Palatino Linotype" w:eastAsia="Palatino Linotype" w:hAnsi="Palatino Linotype" w:cs="Palatino Linotype"/>
          <w:color w:val="000000"/>
        </w:rPr>
        <w:t xml:space="preserve">Mexiquense (SAIMEX), </w:t>
      </w:r>
      <w:r w:rsidR="00621590" w:rsidRPr="0039579E">
        <w:rPr>
          <w:rFonts w:ascii="Palatino Linotype" w:eastAsia="Palatino Linotype" w:hAnsi="Palatino Linotype" w:cs="Palatino Linotype"/>
          <w:color w:val="000000"/>
        </w:rPr>
        <w:t>previa búsqueda exhaustiva y razonable</w:t>
      </w:r>
      <w:r w:rsidRPr="0039579E">
        <w:rPr>
          <w:rFonts w:ascii="Palatino Linotype" w:eastAsia="Palatino Linotype" w:hAnsi="Palatino Linotype" w:cs="Palatino Linotype"/>
          <w:color w:val="000000"/>
        </w:rPr>
        <w:t>,</w:t>
      </w:r>
      <w:r w:rsidRPr="0039579E">
        <w:rPr>
          <w:rFonts w:ascii="Palatino Linotype" w:eastAsia="Palatino Linotype" w:hAnsi="Palatino Linotype" w:cs="Palatino Linotype"/>
        </w:rPr>
        <w:t xml:space="preserve"> </w:t>
      </w:r>
      <w:r w:rsidR="00B90AEB" w:rsidRPr="0039579E">
        <w:rPr>
          <w:rFonts w:ascii="Palatino Linotype" w:eastAsia="Palatino Linotype" w:hAnsi="Palatino Linotype" w:cs="Palatino Linotype"/>
        </w:rPr>
        <w:t>la</w:t>
      </w:r>
      <w:r w:rsidRPr="0039579E">
        <w:rPr>
          <w:rFonts w:ascii="Palatino Linotype" w:eastAsia="Palatino Linotype" w:hAnsi="Palatino Linotype" w:cs="Palatino Linotype"/>
        </w:rPr>
        <w:t xml:space="preserve"> siguiente</w:t>
      </w:r>
      <w:r w:rsidR="00B90AEB" w:rsidRPr="0039579E">
        <w:rPr>
          <w:rFonts w:ascii="Palatino Linotype" w:eastAsia="Palatino Linotype" w:hAnsi="Palatino Linotype" w:cs="Palatino Linotype"/>
        </w:rPr>
        <w:t xml:space="preserve"> información</w:t>
      </w:r>
      <w:r w:rsidRPr="0039579E">
        <w:rPr>
          <w:rFonts w:ascii="Palatino Linotype" w:eastAsia="Palatino Linotype" w:hAnsi="Palatino Linotype" w:cs="Palatino Linotype"/>
        </w:rPr>
        <w:t xml:space="preserve">: </w:t>
      </w:r>
    </w:p>
    <w:p w14:paraId="0140C791" w14:textId="77777777" w:rsidR="004A64CC" w:rsidRPr="0039579E" w:rsidRDefault="004A64CC" w:rsidP="009B1AC3">
      <w:pPr>
        <w:spacing w:line="360" w:lineRule="auto"/>
        <w:jc w:val="both"/>
        <w:rPr>
          <w:rFonts w:ascii="Palatino Linotype" w:eastAsia="Palatino Linotype" w:hAnsi="Palatino Linotype" w:cs="Palatino Linotype"/>
        </w:rPr>
      </w:pPr>
    </w:p>
    <w:p w14:paraId="7CD2B295" w14:textId="41957D02" w:rsidR="00621590" w:rsidRPr="0039579E" w:rsidRDefault="00621590" w:rsidP="009B1AC3">
      <w:pPr>
        <w:pStyle w:val="Prrafodelista"/>
        <w:numPr>
          <w:ilvl w:val="0"/>
          <w:numId w:val="45"/>
        </w:numPr>
        <w:spacing w:line="360" w:lineRule="auto"/>
        <w:ind w:left="0"/>
        <w:jc w:val="both"/>
        <w:rPr>
          <w:rFonts w:ascii="Palatino Linotype" w:hAnsi="Palatino Linotype" w:cs="Arial"/>
          <w:b/>
        </w:rPr>
      </w:pPr>
      <w:bookmarkStart w:id="74" w:name="_heading=h.lnxbz9" w:colFirst="0" w:colLast="0"/>
      <w:bookmarkEnd w:id="74"/>
      <w:r w:rsidRPr="0039579E">
        <w:rPr>
          <w:rFonts w:ascii="Palatino Linotype" w:hAnsi="Palatino Linotype" w:cs="Arial"/>
          <w:b/>
        </w:rPr>
        <w:t xml:space="preserve">Soporte documental en que consten o se adviertan las rutas críticas para planificar, manejar y supervisar la elaboración del </w:t>
      </w:r>
      <w:r w:rsidR="009033BF" w:rsidRPr="0039579E">
        <w:rPr>
          <w:rFonts w:ascii="Palatino Linotype" w:hAnsi="Palatino Linotype" w:cs="Arial"/>
          <w:b/>
        </w:rPr>
        <w:t>Plan de Desarrollo Municipal Calimaya 2025-2027</w:t>
      </w:r>
      <w:r w:rsidRPr="0039579E">
        <w:rPr>
          <w:rFonts w:ascii="Palatino Linotype" w:hAnsi="Palatino Linotype" w:cs="Arial"/>
          <w:b/>
        </w:rPr>
        <w:t>; los grupos involucrados, sus funciones; y fechas de entrega de resultados para concluir el proceso de elaboración del Plan, al 23 de enero de 2025.</w:t>
      </w:r>
    </w:p>
    <w:p w14:paraId="678DC564" w14:textId="77777777" w:rsidR="004A64CC" w:rsidRPr="0039579E" w:rsidRDefault="004A64CC" w:rsidP="009B1AC3">
      <w:pPr>
        <w:spacing w:line="360" w:lineRule="auto"/>
        <w:jc w:val="both"/>
        <w:rPr>
          <w:rFonts w:ascii="Palatino Linotype" w:eastAsia="Palatino Linotype" w:hAnsi="Palatino Linotype" w:cs="Palatino Linotype"/>
          <w:b/>
        </w:rPr>
      </w:pPr>
    </w:p>
    <w:p w14:paraId="443A6D5B" w14:textId="5B2374B1" w:rsidR="004A64CC" w:rsidRPr="0039579E" w:rsidRDefault="004A64CC" w:rsidP="009B1AC3">
      <w:pPr>
        <w:tabs>
          <w:tab w:val="left" w:pos="8080"/>
        </w:tabs>
        <w:spacing w:line="360" w:lineRule="auto"/>
        <w:jc w:val="both"/>
        <w:rPr>
          <w:rFonts w:ascii="Palatino Linotype" w:eastAsia="Palatino Linotype" w:hAnsi="Palatino Linotype" w:cs="Palatino Linotype"/>
          <w:color w:val="000000"/>
        </w:rPr>
      </w:pPr>
      <w:r w:rsidRPr="0039579E">
        <w:rPr>
          <w:rFonts w:ascii="Palatino Linotype" w:eastAsia="Palatino Linotype" w:hAnsi="Palatino Linotype" w:cs="Palatino Linotype"/>
          <w:color w:val="000000"/>
        </w:rPr>
        <w:lastRenderedPageBreak/>
        <w:t xml:space="preserve">Para el caso de que el </w:t>
      </w:r>
      <w:r w:rsidR="005A0ED6" w:rsidRPr="0039579E">
        <w:rPr>
          <w:rFonts w:ascii="Palatino Linotype" w:eastAsia="Palatino Linotype" w:hAnsi="Palatino Linotype" w:cs="Palatino Linotype"/>
          <w:b/>
          <w:color w:val="000000"/>
        </w:rPr>
        <w:t>SUJETO OBLIGADO</w:t>
      </w:r>
      <w:r w:rsidR="005A0ED6" w:rsidRPr="0039579E">
        <w:rPr>
          <w:rFonts w:ascii="Palatino Linotype" w:eastAsia="Palatino Linotype" w:hAnsi="Palatino Linotype" w:cs="Palatino Linotype"/>
          <w:color w:val="000000"/>
        </w:rPr>
        <w:t xml:space="preserve"> </w:t>
      </w:r>
      <w:r w:rsidRPr="0039579E">
        <w:rPr>
          <w:rFonts w:ascii="Palatino Linotype" w:eastAsia="Palatino Linotype" w:hAnsi="Palatino Linotype" w:cs="Palatino Linotype"/>
          <w:color w:val="000000"/>
        </w:rPr>
        <w:t xml:space="preserve">no cuente con </w:t>
      </w:r>
      <w:r w:rsidR="00621590" w:rsidRPr="0039579E">
        <w:rPr>
          <w:rFonts w:ascii="Palatino Linotype" w:eastAsia="Palatino Linotype" w:hAnsi="Palatino Linotype" w:cs="Palatino Linotype"/>
          <w:color w:val="000000"/>
        </w:rPr>
        <w:t>la información que se ordena</w:t>
      </w:r>
      <w:r w:rsidRPr="0039579E">
        <w:rPr>
          <w:rFonts w:ascii="Palatino Linotype" w:eastAsia="Palatino Linotype" w:hAnsi="Palatino Linotype" w:cs="Palatino Linotype"/>
          <w:color w:val="000000"/>
        </w:rPr>
        <w:t xml:space="preserve">, bastará con que así lo haga del conocimiento de la parte </w:t>
      </w:r>
      <w:r w:rsidRPr="0039579E">
        <w:rPr>
          <w:rFonts w:ascii="Palatino Linotype" w:eastAsia="Palatino Linotype" w:hAnsi="Palatino Linotype" w:cs="Palatino Linotype"/>
          <w:b/>
          <w:color w:val="000000"/>
        </w:rPr>
        <w:t>Recurrente</w:t>
      </w:r>
      <w:r w:rsidRPr="0039579E">
        <w:rPr>
          <w:rFonts w:ascii="Palatino Linotype" w:eastAsia="Palatino Linotype" w:hAnsi="Palatino Linotype" w:cs="Palatino Linotype"/>
          <w:color w:val="000000"/>
        </w:rPr>
        <w:t>, de manera clara y precisa, en términos del artículo 19, párrafo segundo de la Ley de Transparencia y Acceso a la Información pública del Estado de México y Municipios para tener por colmado el requerimiento de información.</w:t>
      </w:r>
    </w:p>
    <w:p w14:paraId="66E923A3" w14:textId="77777777" w:rsidR="004A64CC" w:rsidRPr="0039579E" w:rsidRDefault="004A64CC" w:rsidP="009B1AC3">
      <w:pPr>
        <w:tabs>
          <w:tab w:val="left" w:pos="8080"/>
        </w:tabs>
        <w:spacing w:line="360" w:lineRule="auto"/>
        <w:jc w:val="both"/>
        <w:rPr>
          <w:rFonts w:ascii="Palatino Linotype" w:eastAsia="Palatino Linotype" w:hAnsi="Palatino Linotype" w:cs="Palatino Linotype"/>
        </w:rPr>
      </w:pPr>
    </w:p>
    <w:p w14:paraId="108227CF" w14:textId="77777777" w:rsidR="004A64CC" w:rsidRPr="0039579E" w:rsidRDefault="004A64CC" w:rsidP="009B1AC3">
      <w:pPr>
        <w:tabs>
          <w:tab w:val="left" w:pos="8080"/>
        </w:tabs>
        <w:spacing w:line="360" w:lineRule="auto"/>
        <w:jc w:val="both"/>
        <w:rPr>
          <w:rFonts w:ascii="Palatino Linotype" w:eastAsia="Palatino Linotype" w:hAnsi="Palatino Linotype" w:cs="Palatino Linotype"/>
          <w:color w:val="222222"/>
        </w:rPr>
      </w:pPr>
      <w:r w:rsidRPr="0039579E">
        <w:rPr>
          <w:rFonts w:ascii="Palatino Linotype" w:eastAsia="Palatino Linotype" w:hAnsi="Palatino Linotype" w:cs="Palatino Linotype"/>
          <w:b/>
        </w:rPr>
        <w:t xml:space="preserve">TERCERO. </w:t>
      </w:r>
      <w:r w:rsidRPr="0039579E">
        <w:rPr>
          <w:rFonts w:ascii="Palatino Linotype" w:eastAsia="Palatino Linotype" w:hAnsi="Palatino Linotype" w:cs="Palatino Linotype"/>
          <w:b/>
          <w:color w:val="222222"/>
        </w:rPr>
        <w:t>NOTIFÍQUESE</w:t>
      </w:r>
      <w:r w:rsidRPr="0039579E">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9579E">
        <w:rPr>
          <w:rFonts w:ascii="Palatino Linotype" w:eastAsia="Palatino Linotype" w:hAnsi="Palatino Linotype" w:cs="Palatino Linotype"/>
          <w:b/>
          <w:color w:val="222222"/>
        </w:rPr>
        <w:t xml:space="preserve">dé cumplimiento a lo ordenado dentro del plazo de diez días hábiles, </w:t>
      </w:r>
      <w:r w:rsidRPr="0039579E">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C3DF6C8" w14:textId="77777777" w:rsidR="004A64CC" w:rsidRPr="0039579E" w:rsidRDefault="004A64CC" w:rsidP="009B1AC3">
      <w:pPr>
        <w:tabs>
          <w:tab w:val="left" w:pos="8080"/>
        </w:tabs>
        <w:spacing w:line="360" w:lineRule="auto"/>
        <w:jc w:val="both"/>
        <w:rPr>
          <w:rFonts w:ascii="Palatino Linotype" w:eastAsia="Palatino Linotype" w:hAnsi="Palatino Linotype" w:cs="Palatino Linotype"/>
          <w:color w:val="222222"/>
        </w:rPr>
      </w:pPr>
    </w:p>
    <w:p w14:paraId="2031348B" w14:textId="77777777" w:rsidR="004A64CC" w:rsidRPr="0039579E" w:rsidRDefault="004A64CC" w:rsidP="009B1AC3">
      <w:pPr>
        <w:spacing w:line="360" w:lineRule="auto"/>
        <w:jc w:val="both"/>
        <w:rPr>
          <w:rFonts w:ascii="Palatino Linotype" w:eastAsia="Palatino Linotype" w:hAnsi="Palatino Linotype" w:cs="Palatino Linotype"/>
        </w:rPr>
      </w:pPr>
      <w:r w:rsidRPr="0039579E">
        <w:rPr>
          <w:rFonts w:ascii="Palatino Linotype" w:eastAsia="Palatino Linotype" w:hAnsi="Palatino Linotype" w:cs="Palatino Linotype"/>
          <w:b/>
        </w:rPr>
        <w:t xml:space="preserve">CUARTO. </w:t>
      </w:r>
      <w:r w:rsidRPr="0039579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9579E">
        <w:rPr>
          <w:rFonts w:ascii="Palatino Linotype" w:eastAsia="Palatino Linotype" w:hAnsi="Palatino Linotype" w:cs="Palatino Linotype"/>
          <w:b/>
        </w:rPr>
        <w:t>SUJETO OBLIGADO</w:t>
      </w:r>
      <w:r w:rsidRPr="0039579E">
        <w:rPr>
          <w:rFonts w:ascii="Palatino Linotype" w:eastAsia="Palatino Linotype" w:hAnsi="Palatino Linotype" w:cs="Palatino Linotype"/>
        </w:rPr>
        <w:t xml:space="preserve"> de manera fundada y motivada, podrá solicitar una ampliación de plazo para el cumplimiento de la presente resolución.</w:t>
      </w:r>
    </w:p>
    <w:p w14:paraId="1AB982E7" w14:textId="77777777" w:rsidR="004A64CC" w:rsidRPr="0039579E" w:rsidRDefault="004A64CC" w:rsidP="009B1AC3">
      <w:pPr>
        <w:spacing w:line="360" w:lineRule="auto"/>
        <w:jc w:val="both"/>
        <w:rPr>
          <w:rFonts w:ascii="Palatino Linotype" w:eastAsia="Palatino Linotype" w:hAnsi="Palatino Linotype" w:cs="Palatino Linotype"/>
        </w:rPr>
      </w:pPr>
    </w:p>
    <w:p w14:paraId="59DF998E" w14:textId="77777777" w:rsidR="004A64CC" w:rsidRPr="0039579E" w:rsidRDefault="004A64CC" w:rsidP="009B1AC3">
      <w:pPr>
        <w:shd w:val="clear" w:color="auto" w:fill="FFFFFF"/>
        <w:spacing w:line="360" w:lineRule="auto"/>
        <w:jc w:val="both"/>
        <w:rPr>
          <w:rFonts w:ascii="Palatino Linotype" w:eastAsia="Palatino Linotype" w:hAnsi="Palatino Linotype" w:cs="Palatino Linotype"/>
        </w:rPr>
      </w:pPr>
      <w:bookmarkStart w:id="75" w:name="_heading=h.2jxsxqh" w:colFirst="0" w:colLast="0"/>
      <w:bookmarkEnd w:id="75"/>
      <w:r w:rsidRPr="0039579E">
        <w:rPr>
          <w:rFonts w:ascii="Palatino Linotype" w:eastAsia="Palatino Linotype" w:hAnsi="Palatino Linotype" w:cs="Palatino Linotype"/>
          <w:b/>
        </w:rPr>
        <w:t xml:space="preserve">QUINTO. </w:t>
      </w:r>
      <w:r w:rsidRPr="0039579E">
        <w:rPr>
          <w:rFonts w:ascii="Palatino Linotype" w:eastAsia="Palatino Linotype" w:hAnsi="Palatino Linotype" w:cs="Palatino Linotype"/>
        </w:rPr>
        <w:t xml:space="preserve">Notifíquese a </w:t>
      </w:r>
      <w:r w:rsidRPr="0039579E">
        <w:rPr>
          <w:rFonts w:ascii="Palatino Linotype" w:eastAsia="Palatino Linotype" w:hAnsi="Palatino Linotype" w:cs="Palatino Linotype"/>
          <w:b/>
        </w:rPr>
        <w:t>LA RECURRENTE</w:t>
      </w:r>
      <w:r w:rsidRPr="0039579E">
        <w:rPr>
          <w:rFonts w:ascii="Palatino Linotype" w:eastAsia="Palatino Linotype" w:hAnsi="Palatino Linotype" w:cs="Palatino Linotype"/>
        </w:rPr>
        <w:t xml:space="preserve"> la presente resolución, vía SAIMEX.</w:t>
      </w:r>
    </w:p>
    <w:p w14:paraId="5399BD82" w14:textId="77777777" w:rsidR="004A64CC" w:rsidRPr="0039579E" w:rsidRDefault="004A64CC" w:rsidP="009B1AC3">
      <w:pPr>
        <w:shd w:val="clear" w:color="auto" w:fill="FFFFFF"/>
        <w:spacing w:line="360" w:lineRule="auto"/>
        <w:jc w:val="both"/>
        <w:rPr>
          <w:rFonts w:ascii="Palatino Linotype" w:eastAsia="Palatino Linotype" w:hAnsi="Palatino Linotype" w:cs="Palatino Linotype"/>
        </w:rPr>
      </w:pPr>
      <w:r w:rsidRPr="0039579E">
        <w:rPr>
          <w:rFonts w:ascii="Palatino Linotype" w:eastAsia="Palatino Linotype" w:hAnsi="Palatino Linotype" w:cs="Palatino Linotype"/>
          <w:b/>
        </w:rPr>
        <w:lastRenderedPageBreak/>
        <w:t xml:space="preserve">SEXTO. </w:t>
      </w:r>
      <w:r w:rsidRPr="0039579E">
        <w:rPr>
          <w:rFonts w:ascii="Palatino Linotype" w:eastAsia="Palatino Linotype" w:hAnsi="Palatino Linotype" w:cs="Palatino Linotype"/>
        </w:rPr>
        <w:t xml:space="preserve">Se hace del conocimiento de la </w:t>
      </w:r>
      <w:r w:rsidRPr="0039579E">
        <w:rPr>
          <w:rFonts w:ascii="Palatino Linotype" w:eastAsia="Palatino Linotype" w:hAnsi="Palatino Linotype" w:cs="Palatino Linotype"/>
          <w:b/>
        </w:rPr>
        <w:t>RECURRENTE</w:t>
      </w:r>
      <w:r w:rsidRPr="0039579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6DDC4634" w14:textId="77777777" w:rsidR="00CE4D4B" w:rsidRPr="0039579E" w:rsidRDefault="00CE4D4B" w:rsidP="009B1AC3">
      <w:pPr>
        <w:shd w:val="clear" w:color="auto" w:fill="FFFFFF"/>
        <w:spacing w:line="360" w:lineRule="auto"/>
        <w:jc w:val="both"/>
        <w:rPr>
          <w:rFonts w:ascii="Palatino Linotype" w:eastAsia="Palatino Linotype" w:hAnsi="Palatino Linotype" w:cs="Palatino Linotype"/>
        </w:rPr>
      </w:pPr>
    </w:p>
    <w:p w14:paraId="6E7D199D" w14:textId="26D5076E" w:rsidR="00947C3B" w:rsidRPr="009B1AC3" w:rsidRDefault="0039579E" w:rsidP="009B1AC3">
      <w:pPr>
        <w:spacing w:line="360" w:lineRule="auto"/>
        <w:jc w:val="both"/>
        <w:rPr>
          <w:rFonts w:ascii="Palatino Linotype" w:hAnsi="Palatino Linotype"/>
        </w:rPr>
      </w:pPr>
      <w:r w:rsidRPr="0039579E">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504C9EA2" w14:textId="77777777" w:rsidR="00947C3B" w:rsidRPr="009B1AC3" w:rsidRDefault="00947C3B" w:rsidP="009B1AC3">
      <w:pPr>
        <w:spacing w:line="360" w:lineRule="auto"/>
        <w:jc w:val="both"/>
        <w:rPr>
          <w:rFonts w:ascii="Palatino Linotype" w:hAnsi="Palatino Linotype"/>
        </w:rPr>
      </w:pPr>
    </w:p>
    <w:p w14:paraId="266E9DC5" w14:textId="77777777" w:rsidR="00947C3B" w:rsidRPr="009B1AC3" w:rsidRDefault="00947C3B" w:rsidP="009B1AC3">
      <w:pPr>
        <w:spacing w:line="360" w:lineRule="auto"/>
        <w:jc w:val="both"/>
        <w:rPr>
          <w:rFonts w:ascii="Palatino Linotype" w:hAnsi="Palatino Linotype"/>
        </w:rPr>
      </w:pPr>
    </w:p>
    <w:p w14:paraId="7CA75E23" w14:textId="77777777" w:rsidR="00947C3B" w:rsidRPr="009B1AC3" w:rsidRDefault="00947C3B" w:rsidP="009B1AC3">
      <w:pPr>
        <w:spacing w:line="360" w:lineRule="auto"/>
        <w:rPr>
          <w:rFonts w:ascii="Palatino Linotype" w:hAnsi="Palatino Linotype"/>
        </w:rPr>
      </w:pPr>
    </w:p>
    <w:p w14:paraId="3BD3612C" w14:textId="77777777" w:rsidR="00947C3B" w:rsidRPr="009B1AC3" w:rsidRDefault="00947C3B" w:rsidP="009B1AC3">
      <w:pPr>
        <w:spacing w:line="360" w:lineRule="auto"/>
        <w:rPr>
          <w:rFonts w:ascii="Palatino Linotype" w:hAnsi="Palatino Linotype"/>
        </w:rPr>
      </w:pPr>
    </w:p>
    <w:p w14:paraId="3743A396" w14:textId="77777777" w:rsidR="00947C3B" w:rsidRPr="009B1AC3" w:rsidRDefault="00947C3B" w:rsidP="009B1AC3">
      <w:pPr>
        <w:spacing w:line="360" w:lineRule="auto"/>
        <w:rPr>
          <w:rFonts w:ascii="Palatino Linotype" w:hAnsi="Palatino Linotype"/>
        </w:rPr>
      </w:pPr>
    </w:p>
    <w:p w14:paraId="38E779B9" w14:textId="77777777" w:rsidR="00947C3B" w:rsidRPr="009B1AC3" w:rsidRDefault="00947C3B" w:rsidP="009B1AC3">
      <w:pPr>
        <w:spacing w:line="360" w:lineRule="auto"/>
        <w:rPr>
          <w:rFonts w:ascii="Palatino Linotype" w:hAnsi="Palatino Linotype"/>
        </w:rPr>
      </w:pPr>
    </w:p>
    <w:p w14:paraId="23358BF2" w14:textId="77777777" w:rsidR="00947C3B" w:rsidRPr="009B1AC3" w:rsidRDefault="00947C3B" w:rsidP="009B1AC3">
      <w:pPr>
        <w:spacing w:line="360" w:lineRule="auto"/>
        <w:rPr>
          <w:rFonts w:ascii="Palatino Linotype" w:hAnsi="Palatino Linotype"/>
        </w:rPr>
      </w:pPr>
    </w:p>
    <w:p w14:paraId="58467F4E" w14:textId="77777777" w:rsidR="00947C3B" w:rsidRPr="009B1AC3" w:rsidRDefault="00947C3B" w:rsidP="009B1AC3">
      <w:pPr>
        <w:spacing w:line="360" w:lineRule="auto"/>
        <w:rPr>
          <w:rFonts w:ascii="Palatino Linotype" w:hAnsi="Palatino Linotype"/>
        </w:rPr>
      </w:pPr>
    </w:p>
    <w:p w14:paraId="238EBC9D" w14:textId="77777777" w:rsidR="00947C3B" w:rsidRPr="009B1AC3" w:rsidRDefault="00947C3B" w:rsidP="009B1AC3">
      <w:pPr>
        <w:spacing w:line="360" w:lineRule="auto"/>
        <w:rPr>
          <w:rFonts w:ascii="Palatino Linotype" w:hAnsi="Palatino Linotype"/>
        </w:rPr>
      </w:pPr>
    </w:p>
    <w:p w14:paraId="35E68E61" w14:textId="77777777" w:rsidR="00947C3B" w:rsidRPr="009B1AC3" w:rsidRDefault="00947C3B" w:rsidP="009B1AC3">
      <w:pPr>
        <w:tabs>
          <w:tab w:val="left" w:pos="3374"/>
        </w:tabs>
        <w:spacing w:line="360" w:lineRule="auto"/>
        <w:rPr>
          <w:rFonts w:ascii="Palatino Linotype" w:hAnsi="Palatino Linotype"/>
        </w:rPr>
      </w:pPr>
      <w:r w:rsidRPr="009B1AC3">
        <w:rPr>
          <w:rFonts w:ascii="Palatino Linotype" w:hAnsi="Palatino Linotype"/>
        </w:rPr>
        <w:lastRenderedPageBreak/>
        <w:tab/>
      </w:r>
    </w:p>
    <w:p w14:paraId="68F0F3AE" w14:textId="77777777" w:rsidR="00947C3B" w:rsidRPr="009B1AC3" w:rsidRDefault="00947C3B" w:rsidP="009B1AC3">
      <w:pPr>
        <w:tabs>
          <w:tab w:val="left" w:pos="3374"/>
        </w:tabs>
        <w:spacing w:line="360" w:lineRule="auto"/>
        <w:rPr>
          <w:rFonts w:ascii="Palatino Linotype" w:hAnsi="Palatino Linotype"/>
        </w:rPr>
      </w:pPr>
    </w:p>
    <w:p w14:paraId="7EC14F3F" w14:textId="77777777" w:rsidR="00947C3B" w:rsidRPr="009B1AC3" w:rsidRDefault="00947C3B" w:rsidP="009B1AC3">
      <w:pPr>
        <w:tabs>
          <w:tab w:val="left" w:pos="3374"/>
        </w:tabs>
        <w:spacing w:line="360" w:lineRule="auto"/>
        <w:rPr>
          <w:rFonts w:ascii="Palatino Linotype" w:hAnsi="Palatino Linotype"/>
        </w:rPr>
      </w:pPr>
    </w:p>
    <w:p w14:paraId="590A1973" w14:textId="77777777" w:rsidR="00947C3B" w:rsidRPr="009B1AC3" w:rsidRDefault="00947C3B" w:rsidP="009B1AC3">
      <w:pPr>
        <w:tabs>
          <w:tab w:val="left" w:pos="3374"/>
        </w:tabs>
        <w:spacing w:line="360" w:lineRule="auto"/>
        <w:rPr>
          <w:rFonts w:ascii="Palatino Linotype" w:hAnsi="Palatino Linotype"/>
        </w:rPr>
      </w:pPr>
    </w:p>
    <w:p w14:paraId="737F2A77" w14:textId="77777777" w:rsidR="00947C3B" w:rsidRPr="009B1AC3" w:rsidRDefault="00947C3B" w:rsidP="009B1AC3">
      <w:pPr>
        <w:tabs>
          <w:tab w:val="left" w:pos="3374"/>
        </w:tabs>
        <w:spacing w:line="360" w:lineRule="auto"/>
        <w:rPr>
          <w:rFonts w:ascii="Palatino Linotype" w:hAnsi="Palatino Linotype"/>
        </w:rPr>
      </w:pPr>
    </w:p>
    <w:p w14:paraId="708D0154" w14:textId="77777777" w:rsidR="00947C3B" w:rsidRPr="009B1AC3" w:rsidRDefault="00947C3B" w:rsidP="009B1AC3">
      <w:pPr>
        <w:tabs>
          <w:tab w:val="left" w:pos="3374"/>
        </w:tabs>
        <w:spacing w:line="360" w:lineRule="auto"/>
        <w:rPr>
          <w:rFonts w:ascii="Palatino Linotype" w:hAnsi="Palatino Linotype"/>
        </w:rPr>
      </w:pPr>
    </w:p>
    <w:p w14:paraId="6C78D525" w14:textId="77777777" w:rsidR="00947C3B" w:rsidRPr="009B1AC3" w:rsidRDefault="00947C3B" w:rsidP="009B1AC3">
      <w:pPr>
        <w:tabs>
          <w:tab w:val="left" w:pos="3374"/>
        </w:tabs>
        <w:spacing w:line="360" w:lineRule="auto"/>
        <w:rPr>
          <w:rFonts w:ascii="Palatino Linotype" w:hAnsi="Palatino Linotype"/>
        </w:rPr>
      </w:pPr>
    </w:p>
    <w:p w14:paraId="7295E05A" w14:textId="77777777" w:rsidR="00947C3B" w:rsidRPr="009B1AC3" w:rsidRDefault="00947C3B" w:rsidP="009B1AC3">
      <w:pPr>
        <w:tabs>
          <w:tab w:val="left" w:pos="3374"/>
        </w:tabs>
        <w:spacing w:line="360" w:lineRule="auto"/>
        <w:rPr>
          <w:rFonts w:ascii="Palatino Linotype" w:hAnsi="Palatino Linotype"/>
        </w:rPr>
      </w:pPr>
    </w:p>
    <w:p w14:paraId="7ACCDCE5" w14:textId="77777777" w:rsidR="00947C3B" w:rsidRPr="009B1AC3" w:rsidRDefault="00947C3B" w:rsidP="009B1AC3">
      <w:pPr>
        <w:tabs>
          <w:tab w:val="left" w:pos="3374"/>
        </w:tabs>
        <w:spacing w:line="360" w:lineRule="auto"/>
        <w:rPr>
          <w:rFonts w:ascii="Palatino Linotype" w:hAnsi="Palatino Linotype"/>
        </w:rPr>
      </w:pPr>
    </w:p>
    <w:p w14:paraId="2043354E" w14:textId="77777777" w:rsidR="00947C3B" w:rsidRPr="009B1AC3" w:rsidRDefault="00947C3B" w:rsidP="009B1AC3">
      <w:pPr>
        <w:tabs>
          <w:tab w:val="left" w:pos="3374"/>
        </w:tabs>
        <w:spacing w:line="360" w:lineRule="auto"/>
        <w:rPr>
          <w:rFonts w:ascii="Palatino Linotype" w:hAnsi="Palatino Linotype"/>
        </w:rPr>
      </w:pPr>
    </w:p>
    <w:p w14:paraId="4D60AB68" w14:textId="77777777" w:rsidR="00947C3B" w:rsidRPr="009B1AC3" w:rsidRDefault="00947C3B" w:rsidP="009B1AC3">
      <w:pPr>
        <w:tabs>
          <w:tab w:val="left" w:pos="3374"/>
        </w:tabs>
        <w:spacing w:line="360" w:lineRule="auto"/>
        <w:rPr>
          <w:rFonts w:ascii="Palatino Linotype" w:hAnsi="Palatino Linotype"/>
        </w:rPr>
      </w:pPr>
    </w:p>
    <w:p w14:paraId="109C85DB" w14:textId="77777777" w:rsidR="00947C3B" w:rsidRPr="009B1AC3" w:rsidRDefault="00947C3B" w:rsidP="009B1AC3">
      <w:pPr>
        <w:spacing w:line="360" w:lineRule="auto"/>
        <w:rPr>
          <w:rFonts w:ascii="Palatino Linotype" w:hAnsi="Palatino Linotype"/>
        </w:rPr>
      </w:pPr>
    </w:p>
    <w:p w14:paraId="5FC7EA90" w14:textId="77777777" w:rsidR="00947C3B" w:rsidRPr="009B1AC3" w:rsidRDefault="00947C3B" w:rsidP="009B1AC3">
      <w:pPr>
        <w:spacing w:line="360" w:lineRule="auto"/>
        <w:rPr>
          <w:rFonts w:ascii="Palatino Linotype" w:hAnsi="Palatino Linotype"/>
        </w:rPr>
      </w:pPr>
    </w:p>
    <w:p w14:paraId="2F069714" w14:textId="77777777" w:rsidR="006603F1" w:rsidRPr="009B1AC3" w:rsidRDefault="006603F1" w:rsidP="009B1AC3">
      <w:pPr>
        <w:spacing w:line="360" w:lineRule="auto"/>
        <w:rPr>
          <w:rFonts w:ascii="Palatino Linotype" w:hAnsi="Palatino Linotype"/>
        </w:rPr>
      </w:pPr>
    </w:p>
    <w:p w14:paraId="19773CC0" w14:textId="77777777" w:rsidR="00621590" w:rsidRPr="009B1AC3" w:rsidRDefault="00621590" w:rsidP="009B1AC3">
      <w:pPr>
        <w:spacing w:line="360" w:lineRule="auto"/>
        <w:rPr>
          <w:rFonts w:ascii="Palatino Linotype" w:hAnsi="Palatino Linotype"/>
        </w:rPr>
      </w:pPr>
    </w:p>
    <w:sectPr w:rsidR="00621590" w:rsidRPr="009B1AC3" w:rsidSect="009B1AC3">
      <w:headerReference w:type="even" r:id="rId8"/>
      <w:headerReference w:type="default" r:id="rId9"/>
      <w:footerReference w:type="default" r:id="rId10"/>
      <w:headerReference w:type="first" r:id="rId11"/>
      <w:footerReference w:type="first" r:id="rId12"/>
      <w:pgSz w:w="12240" w:h="15840"/>
      <w:pgMar w:top="2269" w:right="1183"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5D9C3" w14:textId="77777777" w:rsidR="007952EB" w:rsidRDefault="007952EB" w:rsidP="00947C3B">
      <w:r>
        <w:separator/>
      </w:r>
    </w:p>
  </w:endnote>
  <w:endnote w:type="continuationSeparator" w:id="0">
    <w:p w14:paraId="565CFC8A" w14:textId="77777777" w:rsidR="007952EB" w:rsidRDefault="007952EB"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2B6AAA" w:rsidRPr="002D6DD8" w:rsidRDefault="002B6AA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4B1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4B16">
              <w:rPr>
                <w:rFonts w:ascii="Palatino Linotype" w:hAnsi="Palatino Linotype"/>
                <w:bCs/>
                <w:noProof/>
                <w:sz w:val="20"/>
              </w:rPr>
              <w:t>23</w:t>
            </w:r>
            <w:r>
              <w:rPr>
                <w:rFonts w:ascii="Palatino Linotype" w:hAnsi="Palatino Linotype"/>
                <w:bCs/>
                <w:noProof/>
                <w:sz w:val="20"/>
              </w:rPr>
              <w:fldChar w:fldCharType="end"/>
            </w:r>
          </w:p>
        </w:sdtContent>
      </w:sdt>
    </w:sdtContent>
  </w:sdt>
  <w:p w14:paraId="3F2C2FE9" w14:textId="77777777" w:rsidR="002B6AAA" w:rsidRDefault="002B6A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2B6AAA" w:rsidRPr="000B69FA" w:rsidRDefault="002B6AAA"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74B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74B16">
      <w:rPr>
        <w:rFonts w:ascii="Palatino Linotype" w:hAnsi="Palatino Linotype"/>
        <w:bCs/>
        <w:noProof/>
        <w:sz w:val="20"/>
      </w:rPr>
      <w:t>23</w:t>
    </w:r>
    <w:r>
      <w:rPr>
        <w:rFonts w:ascii="Palatino Linotype" w:hAnsi="Palatino Linotype"/>
        <w:bCs/>
        <w:noProof/>
        <w:sz w:val="20"/>
      </w:rPr>
      <w:fldChar w:fldCharType="end"/>
    </w:r>
  </w:p>
  <w:p w14:paraId="5CFAB42E" w14:textId="77777777" w:rsidR="002B6AAA" w:rsidRDefault="002B6A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2735B" w14:textId="77777777" w:rsidR="007952EB" w:rsidRDefault="007952EB" w:rsidP="00947C3B">
      <w:r>
        <w:separator/>
      </w:r>
    </w:p>
  </w:footnote>
  <w:footnote w:type="continuationSeparator" w:id="0">
    <w:p w14:paraId="0BE5A23E" w14:textId="77777777" w:rsidR="007952EB" w:rsidRDefault="007952EB" w:rsidP="00947C3B">
      <w:r>
        <w:continuationSeparator/>
      </w:r>
    </w:p>
  </w:footnote>
  <w:footnote w:id="1">
    <w:p w14:paraId="3597CE7F" w14:textId="77777777" w:rsidR="002B6AAA" w:rsidRDefault="002B6AAA" w:rsidP="008809BF">
      <w:pPr>
        <w:pStyle w:val="Textonotapie"/>
      </w:pPr>
      <w:r>
        <w:rPr>
          <w:rStyle w:val="Refdenotaalpie"/>
        </w:rPr>
        <w:footnoteRef/>
      </w:r>
      <w:r>
        <w:t xml:space="preserve"> Convención Americana sobre Derechos Humanos. Artículo 13.</w:t>
      </w:r>
    </w:p>
  </w:footnote>
  <w:footnote w:id="2">
    <w:p w14:paraId="1BD99E5A" w14:textId="77777777" w:rsidR="002B6AAA" w:rsidRDefault="002B6AAA" w:rsidP="008809BF">
      <w:pPr>
        <w:pStyle w:val="Textonotapie"/>
      </w:pPr>
      <w:r>
        <w:rPr>
          <w:rStyle w:val="Refdenotaalpie"/>
        </w:rPr>
        <w:footnoteRef/>
      </w:r>
      <w:r>
        <w:t xml:space="preserve"> Constitución Política de los Estados Unidos Mexicanos. Artículo sexto, sección A, Fracción I.</w:t>
      </w:r>
    </w:p>
  </w:footnote>
  <w:footnote w:id="3">
    <w:p w14:paraId="069CAFBA" w14:textId="77777777" w:rsidR="002B6AAA" w:rsidRPr="00F411B8" w:rsidRDefault="002B6AAA"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40E1B8E" w14:textId="77777777" w:rsidR="002B6AAA" w:rsidRPr="00F411B8" w:rsidRDefault="002B6AAA" w:rsidP="008809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6C43FE22" w14:textId="77777777" w:rsidR="002B6AAA" w:rsidRDefault="002B6AAA" w:rsidP="008809B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07795F9B" w14:textId="77777777" w:rsidR="002B6AAA" w:rsidRDefault="002B6AAA" w:rsidP="008809BF">
      <w:pPr>
        <w:pStyle w:val="Textonotapie"/>
      </w:pPr>
      <w:r>
        <w:rPr>
          <w:rStyle w:val="Refdenotaalpie"/>
        </w:rPr>
        <w:footnoteRef/>
      </w:r>
      <w:r>
        <w:t xml:space="preserve"> Ley de Transparencia y Acceso a la Información Pública del Estado de México y Municipios. Artículo 9. …</w:t>
      </w:r>
    </w:p>
    <w:p w14:paraId="56557D85" w14:textId="77777777" w:rsidR="002B6AAA" w:rsidRDefault="002B6AAA" w:rsidP="008809BF">
      <w:pPr>
        <w:pStyle w:val="Textonotapie"/>
      </w:pPr>
      <w:r>
        <w:t>II. Eficacia: Obligación del Instituto para tutelar, de manera efectiva, el derecho de acceso a la información;</w:t>
      </w:r>
    </w:p>
    <w:p w14:paraId="28BD4AB5" w14:textId="77777777" w:rsidR="002B6AAA" w:rsidRDefault="002B6AAA" w:rsidP="008809B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2B6AAA" w:rsidRDefault="007952EB">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B6AAA" w:rsidRPr="009B1AC3" w14:paraId="10AE6F9E" w14:textId="77777777" w:rsidTr="007B20F5">
      <w:trPr>
        <w:trHeight w:val="227"/>
      </w:trPr>
      <w:tc>
        <w:tcPr>
          <w:tcW w:w="2976" w:type="dxa"/>
          <w:vAlign w:val="center"/>
          <w:hideMark/>
        </w:tcPr>
        <w:p w14:paraId="046C485E" w14:textId="77777777" w:rsidR="002B6AAA" w:rsidRPr="009B1AC3" w:rsidRDefault="002B6AAA" w:rsidP="007B20F5">
          <w:pPr>
            <w:ind w:right="34"/>
            <w:jc w:val="right"/>
            <w:rPr>
              <w:rFonts w:ascii="Palatino Linotype" w:hAnsi="Palatino Linotype"/>
              <w:b/>
            </w:rPr>
          </w:pPr>
          <w:r w:rsidRPr="009B1AC3">
            <w:rPr>
              <w:rFonts w:ascii="Palatino Linotype" w:hAnsi="Palatino Linotype"/>
              <w:b/>
            </w:rPr>
            <w:t>Recurso de Revisión:</w:t>
          </w:r>
        </w:p>
      </w:tc>
      <w:tc>
        <w:tcPr>
          <w:tcW w:w="3543" w:type="dxa"/>
          <w:vAlign w:val="center"/>
          <w:hideMark/>
        </w:tcPr>
        <w:p w14:paraId="4920F6F2" w14:textId="629DACA9" w:rsidR="002B6AAA" w:rsidRPr="009B1AC3" w:rsidRDefault="002B6AAA" w:rsidP="00D733CF">
          <w:pPr>
            <w:pStyle w:val="Encabezado"/>
            <w:rPr>
              <w:rFonts w:ascii="Palatino Linotype" w:hAnsi="Palatino Linotype"/>
            </w:rPr>
          </w:pPr>
          <w:r w:rsidRPr="009B1AC3">
            <w:rPr>
              <w:rFonts w:ascii="Palatino Linotype" w:hAnsi="Palatino Linotype" w:cs="Arial"/>
              <w:bCs/>
              <w:lang w:eastAsia="es-MX"/>
            </w:rPr>
            <w:t>01323/INFOEM/IP/RR/2025</w:t>
          </w:r>
        </w:p>
      </w:tc>
    </w:tr>
    <w:tr w:rsidR="002B6AAA" w:rsidRPr="009B1AC3" w14:paraId="700CAD85" w14:textId="77777777" w:rsidTr="007B20F5">
      <w:trPr>
        <w:trHeight w:val="242"/>
      </w:trPr>
      <w:tc>
        <w:tcPr>
          <w:tcW w:w="2976" w:type="dxa"/>
          <w:vAlign w:val="center"/>
          <w:hideMark/>
        </w:tcPr>
        <w:p w14:paraId="0EFCC1BD" w14:textId="77777777" w:rsidR="002B6AAA" w:rsidRPr="009B1AC3" w:rsidRDefault="002B6AAA" w:rsidP="007B20F5">
          <w:pPr>
            <w:ind w:right="34"/>
            <w:jc w:val="right"/>
            <w:rPr>
              <w:rFonts w:ascii="Palatino Linotype" w:hAnsi="Palatino Linotype"/>
              <w:b/>
            </w:rPr>
          </w:pPr>
          <w:r w:rsidRPr="009B1AC3">
            <w:rPr>
              <w:rFonts w:ascii="Palatino Linotype" w:hAnsi="Palatino Linotype"/>
              <w:b/>
            </w:rPr>
            <w:t>Sujeto Obligado:</w:t>
          </w:r>
        </w:p>
      </w:tc>
      <w:tc>
        <w:tcPr>
          <w:tcW w:w="3543" w:type="dxa"/>
          <w:vAlign w:val="center"/>
          <w:hideMark/>
        </w:tcPr>
        <w:p w14:paraId="11A13220" w14:textId="40B6BFCA" w:rsidR="002B6AAA" w:rsidRPr="009B1AC3" w:rsidRDefault="002B6AAA" w:rsidP="00362AAF">
          <w:pPr>
            <w:pStyle w:val="Encabezado"/>
            <w:ind w:right="212"/>
            <w:jc w:val="both"/>
            <w:rPr>
              <w:rFonts w:ascii="Palatino Linotype" w:hAnsi="Palatino Linotype"/>
            </w:rPr>
          </w:pPr>
          <w:r w:rsidRPr="009B1AC3">
            <w:rPr>
              <w:rFonts w:ascii="Palatino Linotype" w:hAnsi="Palatino Linotype"/>
              <w:bCs/>
              <w:color w:val="000000"/>
            </w:rPr>
            <w:t>Ayuntamiento de Calimaya</w:t>
          </w:r>
        </w:p>
      </w:tc>
    </w:tr>
    <w:tr w:rsidR="002B6AAA" w:rsidRPr="009B1AC3" w14:paraId="459034F1" w14:textId="77777777" w:rsidTr="007B20F5">
      <w:trPr>
        <w:trHeight w:val="342"/>
      </w:trPr>
      <w:tc>
        <w:tcPr>
          <w:tcW w:w="2976" w:type="dxa"/>
          <w:vAlign w:val="center"/>
          <w:hideMark/>
        </w:tcPr>
        <w:p w14:paraId="3169B47D" w14:textId="77777777" w:rsidR="002B6AAA" w:rsidRPr="009B1AC3" w:rsidRDefault="002B6AAA" w:rsidP="007B20F5">
          <w:pPr>
            <w:ind w:right="34"/>
            <w:jc w:val="right"/>
            <w:rPr>
              <w:rFonts w:ascii="Palatino Linotype" w:hAnsi="Palatino Linotype"/>
              <w:b/>
            </w:rPr>
          </w:pPr>
          <w:r w:rsidRPr="009B1AC3">
            <w:rPr>
              <w:rFonts w:ascii="Palatino Linotype" w:hAnsi="Palatino Linotype"/>
              <w:b/>
            </w:rPr>
            <w:t>Comisionada Ponente:</w:t>
          </w:r>
        </w:p>
      </w:tc>
      <w:tc>
        <w:tcPr>
          <w:tcW w:w="3543" w:type="dxa"/>
          <w:vAlign w:val="center"/>
          <w:hideMark/>
        </w:tcPr>
        <w:p w14:paraId="3F3DEBEA" w14:textId="77777777" w:rsidR="002B6AAA" w:rsidRPr="009B1AC3" w:rsidRDefault="002B6AAA" w:rsidP="007B20F5">
          <w:pPr>
            <w:pStyle w:val="Encabezado"/>
            <w:rPr>
              <w:rFonts w:ascii="Palatino Linotype" w:hAnsi="Palatino Linotype"/>
            </w:rPr>
          </w:pPr>
          <w:r w:rsidRPr="009B1AC3">
            <w:rPr>
              <w:rFonts w:ascii="Palatino Linotype" w:hAnsi="Palatino Linotype"/>
            </w:rPr>
            <w:t>María del Rosario Mejía Ayala</w:t>
          </w:r>
        </w:p>
      </w:tc>
    </w:tr>
  </w:tbl>
  <w:p w14:paraId="484BDF96" w14:textId="77777777" w:rsidR="002B6AAA" w:rsidRPr="00AE046A" w:rsidRDefault="007952EB"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552" w:type="dxa"/>
      <w:tblCellMar>
        <w:left w:w="70" w:type="dxa"/>
        <w:right w:w="70" w:type="dxa"/>
      </w:tblCellMar>
      <w:tblLook w:val="04A0" w:firstRow="1" w:lastRow="0" w:firstColumn="1" w:lastColumn="0" w:noHBand="0" w:noVBand="1"/>
    </w:tblPr>
    <w:tblGrid>
      <w:gridCol w:w="2977"/>
      <w:gridCol w:w="3969"/>
    </w:tblGrid>
    <w:tr w:rsidR="002B6AAA" w:rsidRPr="009B1AC3" w14:paraId="524ADC4D" w14:textId="77777777" w:rsidTr="009B1AC3">
      <w:trPr>
        <w:trHeight w:val="227"/>
      </w:trPr>
      <w:tc>
        <w:tcPr>
          <w:tcW w:w="2977" w:type="dxa"/>
          <w:vAlign w:val="center"/>
          <w:hideMark/>
        </w:tcPr>
        <w:p w14:paraId="590A2358" w14:textId="77777777" w:rsidR="002B6AAA" w:rsidRPr="009B1AC3" w:rsidRDefault="002B6AAA" w:rsidP="007B20F5">
          <w:pPr>
            <w:jc w:val="right"/>
            <w:rPr>
              <w:rFonts w:ascii="Palatino Linotype" w:hAnsi="Palatino Linotype"/>
              <w:b/>
            </w:rPr>
          </w:pPr>
          <w:r w:rsidRPr="009B1AC3">
            <w:rPr>
              <w:rFonts w:ascii="Palatino Linotype" w:hAnsi="Palatino Linotype"/>
              <w:b/>
            </w:rPr>
            <w:t>Recurso de Revisión:</w:t>
          </w:r>
        </w:p>
      </w:tc>
      <w:tc>
        <w:tcPr>
          <w:tcW w:w="3969" w:type="dxa"/>
          <w:vAlign w:val="center"/>
          <w:hideMark/>
        </w:tcPr>
        <w:p w14:paraId="74FABDA8" w14:textId="5AAF07F1" w:rsidR="002B6AAA" w:rsidRPr="009B1AC3" w:rsidRDefault="002B6AAA" w:rsidP="000572A1">
          <w:pPr>
            <w:pStyle w:val="Encabezado"/>
            <w:rPr>
              <w:rFonts w:ascii="Palatino Linotype" w:hAnsi="Palatino Linotype"/>
            </w:rPr>
          </w:pPr>
          <w:r w:rsidRPr="009B1AC3">
            <w:rPr>
              <w:rFonts w:ascii="Palatino Linotype" w:hAnsi="Palatino Linotype" w:cs="Arial"/>
              <w:bCs/>
              <w:lang w:eastAsia="es-MX"/>
            </w:rPr>
            <w:t>01323/INFOEM/IP/RR/2025</w:t>
          </w:r>
        </w:p>
      </w:tc>
    </w:tr>
    <w:tr w:rsidR="002B6AAA" w:rsidRPr="009B1AC3" w14:paraId="579BAB32" w14:textId="77777777" w:rsidTr="009B1AC3">
      <w:trPr>
        <w:trHeight w:val="242"/>
      </w:trPr>
      <w:tc>
        <w:tcPr>
          <w:tcW w:w="2977" w:type="dxa"/>
          <w:vAlign w:val="center"/>
          <w:hideMark/>
        </w:tcPr>
        <w:p w14:paraId="1CF262FF" w14:textId="77777777" w:rsidR="002B6AAA" w:rsidRPr="009B1AC3" w:rsidRDefault="002B6AAA" w:rsidP="007B20F5">
          <w:pPr>
            <w:jc w:val="right"/>
            <w:rPr>
              <w:rFonts w:ascii="Palatino Linotype" w:hAnsi="Palatino Linotype"/>
              <w:b/>
            </w:rPr>
          </w:pPr>
          <w:r w:rsidRPr="009B1AC3">
            <w:rPr>
              <w:rFonts w:ascii="Palatino Linotype" w:hAnsi="Palatino Linotype"/>
              <w:b/>
            </w:rPr>
            <w:t>Recurrente:</w:t>
          </w:r>
        </w:p>
      </w:tc>
      <w:tc>
        <w:tcPr>
          <w:tcW w:w="3969" w:type="dxa"/>
          <w:hideMark/>
        </w:tcPr>
        <w:p w14:paraId="19CC8F21" w14:textId="71418CF8" w:rsidR="002B6AAA" w:rsidRPr="009B1AC3" w:rsidRDefault="00E74B16" w:rsidP="007B20F5">
          <w:pPr>
            <w:pStyle w:val="Encabezado"/>
            <w:tabs>
              <w:tab w:val="left" w:pos="521"/>
            </w:tabs>
            <w:rPr>
              <w:rFonts w:ascii="Palatino Linotype" w:hAnsi="Palatino Linotype"/>
            </w:rPr>
          </w:pPr>
          <w:r>
            <w:rPr>
              <w:rFonts w:ascii="Palatino Linotype" w:hAnsi="Palatino Linotype"/>
            </w:rPr>
            <w:t>XXXX</w:t>
          </w:r>
        </w:p>
      </w:tc>
    </w:tr>
    <w:tr w:rsidR="002B6AAA" w:rsidRPr="009B1AC3" w14:paraId="11EF809E" w14:textId="77777777" w:rsidTr="009B1AC3">
      <w:trPr>
        <w:trHeight w:val="342"/>
      </w:trPr>
      <w:tc>
        <w:tcPr>
          <w:tcW w:w="2977" w:type="dxa"/>
          <w:vAlign w:val="center"/>
        </w:tcPr>
        <w:p w14:paraId="0A037E93" w14:textId="77777777" w:rsidR="002B6AAA" w:rsidRPr="009B1AC3" w:rsidRDefault="002B6AAA" w:rsidP="007B20F5">
          <w:pPr>
            <w:jc w:val="right"/>
            <w:rPr>
              <w:rFonts w:ascii="Palatino Linotype" w:hAnsi="Palatino Linotype"/>
              <w:b/>
            </w:rPr>
          </w:pPr>
          <w:r w:rsidRPr="009B1AC3">
            <w:rPr>
              <w:rFonts w:ascii="Palatino Linotype" w:hAnsi="Palatino Linotype"/>
              <w:b/>
            </w:rPr>
            <w:t>Sujeto Obligado:</w:t>
          </w:r>
        </w:p>
      </w:tc>
      <w:tc>
        <w:tcPr>
          <w:tcW w:w="3969" w:type="dxa"/>
          <w:vAlign w:val="center"/>
        </w:tcPr>
        <w:p w14:paraId="431B85F9" w14:textId="103FC389" w:rsidR="002B6AAA" w:rsidRPr="009B1AC3" w:rsidRDefault="002B6AAA" w:rsidP="003244EF">
          <w:pPr>
            <w:pStyle w:val="Encabezado"/>
            <w:jc w:val="both"/>
            <w:rPr>
              <w:rFonts w:ascii="Palatino Linotype" w:hAnsi="Palatino Linotype"/>
            </w:rPr>
          </w:pPr>
          <w:r w:rsidRPr="009B1AC3">
            <w:rPr>
              <w:rFonts w:ascii="Palatino Linotype" w:hAnsi="Palatino Linotype"/>
              <w:bCs/>
              <w:color w:val="000000"/>
            </w:rPr>
            <w:t>Ayuntamiento de Calimaya</w:t>
          </w:r>
        </w:p>
      </w:tc>
    </w:tr>
    <w:tr w:rsidR="002B6AAA" w:rsidRPr="009B1AC3" w14:paraId="61FC427B" w14:textId="77777777" w:rsidTr="009B1AC3">
      <w:trPr>
        <w:trHeight w:val="342"/>
      </w:trPr>
      <w:tc>
        <w:tcPr>
          <w:tcW w:w="2977" w:type="dxa"/>
          <w:vAlign w:val="center"/>
        </w:tcPr>
        <w:p w14:paraId="2C25FB1A" w14:textId="77777777" w:rsidR="002B6AAA" w:rsidRPr="009B1AC3" w:rsidRDefault="002B6AAA" w:rsidP="007B20F5">
          <w:pPr>
            <w:jc w:val="right"/>
            <w:rPr>
              <w:rFonts w:ascii="Palatino Linotype" w:hAnsi="Palatino Linotype"/>
              <w:b/>
            </w:rPr>
          </w:pPr>
          <w:r w:rsidRPr="009B1AC3">
            <w:rPr>
              <w:rFonts w:ascii="Palatino Linotype" w:hAnsi="Palatino Linotype"/>
              <w:b/>
            </w:rPr>
            <w:t>Comisionada Ponente:</w:t>
          </w:r>
        </w:p>
      </w:tc>
      <w:tc>
        <w:tcPr>
          <w:tcW w:w="3969" w:type="dxa"/>
          <w:vAlign w:val="center"/>
        </w:tcPr>
        <w:p w14:paraId="481ED5C8" w14:textId="77777777" w:rsidR="002B6AAA" w:rsidRPr="009B1AC3" w:rsidRDefault="002B6AAA" w:rsidP="007B20F5">
          <w:pPr>
            <w:pStyle w:val="Encabezado"/>
            <w:rPr>
              <w:rFonts w:ascii="Palatino Linotype" w:hAnsi="Palatino Linotype"/>
            </w:rPr>
          </w:pPr>
          <w:r w:rsidRPr="009B1AC3">
            <w:rPr>
              <w:rFonts w:ascii="Palatino Linotype" w:hAnsi="Palatino Linotype"/>
            </w:rPr>
            <w:t>María del Rosario Mejía Ayala</w:t>
          </w:r>
        </w:p>
      </w:tc>
    </w:tr>
  </w:tbl>
  <w:p w14:paraId="258F46F2" w14:textId="77777777" w:rsidR="002B6AAA" w:rsidRPr="00C222C0" w:rsidRDefault="007952EB">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3.7pt;margin-top:-121.8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1A9"/>
    <w:multiLevelType w:val="hybridMultilevel"/>
    <w:tmpl w:val="041AA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44A2B"/>
    <w:multiLevelType w:val="multilevel"/>
    <w:tmpl w:val="6D06FA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2F7D5E"/>
    <w:multiLevelType w:val="multilevel"/>
    <w:tmpl w:val="C7C20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86A22"/>
    <w:multiLevelType w:val="multilevel"/>
    <w:tmpl w:val="C10C8B14"/>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D2233"/>
    <w:multiLevelType w:val="multilevel"/>
    <w:tmpl w:val="720A8CB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BD72C93"/>
    <w:multiLevelType w:val="hybridMultilevel"/>
    <w:tmpl w:val="4970D526"/>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B71C2F7E">
      <w:start w:val="1"/>
      <w:numFmt w:val="upperRoman"/>
      <w:lvlText w:val="%3."/>
      <w:lvlJc w:val="left"/>
      <w:pPr>
        <w:ind w:left="3131"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63743A"/>
    <w:multiLevelType w:val="multilevel"/>
    <w:tmpl w:val="701429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E4926"/>
    <w:multiLevelType w:val="hybridMultilevel"/>
    <w:tmpl w:val="008E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4F765D"/>
    <w:multiLevelType w:val="hybridMultilevel"/>
    <w:tmpl w:val="5066E5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F2044"/>
    <w:multiLevelType w:val="multilevel"/>
    <w:tmpl w:val="1F16E75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BD274E"/>
    <w:multiLevelType w:val="hybridMultilevel"/>
    <w:tmpl w:val="4128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7" w15:restartNumberingAfterBreak="0">
    <w:nsid w:val="375B6CC6"/>
    <w:multiLevelType w:val="multilevel"/>
    <w:tmpl w:val="737CF2CE"/>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7CF516A"/>
    <w:multiLevelType w:val="multilevel"/>
    <w:tmpl w:val="413AACD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072039"/>
    <w:multiLevelType w:val="multilevel"/>
    <w:tmpl w:val="3278A9DA"/>
    <w:lvl w:ilvl="0">
      <w:start w:val="1"/>
      <w:numFmt w:val="lowerLetter"/>
      <w:lvlText w:val="%1)"/>
      <w:lvlJc w:val="left"/>
      <w:pPr>
        <w:ind w:left="1440" w:hanging="360"/>
      </w:pPr>
      <w:rPr>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9BB0CCD"/>
    <w:multiLevelType w:val="hybridMultilevel"/>
    <w:tmpl w:val="67FA66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823442"/>
    <w:multiLevelType w:val="multilevel"/>
    <w:tmpl w:val="128848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E572F6"/>
    <w:multiLevelType w:val="hybridMultilevel"/>
    <w:tmpl w:val="A126CB0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62F1B34"/>
    <w:multiLevelType w:val="hybridMultilevel"/>
    <w:tmpl w:val="A01CCF2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9" w15:restartNumberingAfterBreak="0">
    <w:nsid w:val="57ED6FB8"/>
    <w:multiLevelType w:val="hybridMultilevel"/>
    <w:tmpl w:val="7FF8AC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613EAA"/>
    <w:multiLevelType w:val="multilevel"/>
    <w:tmpl w:val="624673D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3"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4"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43"/>
  </w:num>
  <w:num w:numId="3">
    <w:abstractNumId w:val="7"/>
  </w:num>
  <w:num w:numId="4">
    <w:abstractNumId w:val="1"/>
  </w:num>
  <w:num w:numId="5">
    <w:abstractNumId w:val="36"/>
  </w:num>
  <w:num w:numId="6">
    <w:abstractNumId w:val="46"/>
  </w:num>
  <w:num w:numId="7">
    <w:abstractNumId w:val="28"/>
  </w:num>
  <w:num w:numId="8">
    <w:abstractNumId w:val="23"/>
  </w:num>
  <w:num w:numId="9">
    <w:abstractNumId w:val="5"/>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lvlOverride w:ilvl="3"/>
    <w:lvlOverride w:ilvl="4"/>
    <w:lvlOverride w:ilvl="5"/>
    <w:lvlOverride w:ilvl="6"/>
    <w:lvlOverride w:ilvl="7"/>
    <w:lvlOverride w:ilvl="8"/>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5"/>
  </w:num>
  <w:num w:numId="16">
    <w:abstractNumId w:val="22"/>
  </w:num>
  <w:num w:numId="17">
    <w:abstractNumId w:val="38"/>
  </w:num>
  <w:num w:numId="18">
    <w:abstractNumId w:val="41"/>
  </w:num>
  <w:num w:numId="19">
    <w:abstractNumId w:val="44"/>
  </w:num>
  <w:num w:numId="20">
    <w:abstractNumId w:val="33"/>
  </w:num>
  <w:num w:numId="21">
    <w:abstractNumId w:val="37"/>
  </w:num>
  <w:num w:numId="22">
    <w:abstractNumId w:val="21"/>
  </w:num>
  <w:num w:numId="23">
    <w:abstractNumId w:val="42"/>
  </w:num>
  <w:num w:numId="24">
    <w:abstractNumId w:val="29"/>
  </w:num>
  <w:num w:numId="25">
    <w:abstractNumId w:val="10"/>
  </w:num>
  <w:num w:numId="26">
    <w:abstractNumId w:val="32"/>
  </w:num>
  <w:num w:numId="27">
    <w:abstractNumId w:val="40"/>
  </w:num>
  <w:num w:numId="28">
    <w:abstractNumId w:val="0"/>
  </w:num>
  <w:num w:numId="29">
    <w:abstractNumId w:val="9"/>
  </w:num>
  <w:num w:numId="30">
    <w:abstractNumId w:val="11"/>
  </w:num>
  <w:num w:numId="31">
    <w:abstractNumId w:val="1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4"/>
  </w:num>
  <w:num w:numId="35">
    <w:abstractNumId w:val="26"/>
  </w:num>
  <w:num w:numId="36">
    <w:abstractNumId w:val="17"/>
  </w:num>
  <w:num w:numId="37">
    <w:abstractNumId w:val="12"/>
  </w:num>
  <w:num w:numId="38">
    <w:abstractNumId w:val="19"/>
  </w:num>
  <w:num w:numId="39">
    <w:abstractNumId w:val="25"/>
  </w:num>
  <w:num w:numId="40">
    <w:abstractNumId w:val="35"/>
  </w:num>
  <w:num w:numId="41">
    <w:abstractNumId w:val="39"/>
  </w:num>
  <w:num w:numId="42">
    <w:abstractNumId w:val="24"/>
  </w:num>
  <w:num w:numId="43">
    <w:abstractNumId w:val="30"/>
  </w:num>
  <w:num w:numId="44">
    <w:abstractNumId w:val="4"/>
  </w:num>
  <w:num w:numId="45">
    <w:abstractNumId w:val="20"/>
  </w:num>
  <w:num w:numId="46">
    <w:abstractNumId w:val="3"/>
  </w:num>
  <w:num w:numId="47">
    <w:abstractNumId w:val="6"/>
  </w:num>
  <w:num w:numId="48">
    <w:abstractNumId w:val="2"/>
  </w:num>
  <w:num w:numId="49">
    <w:abstractNumId w:val="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614D"/>
    <w:rsid w:val="00010654"/>
    <w:rsid w:val="00015D6D"/>
    <w:rsid w:val="00016331"/>
    <w:rsid w:val="00023AFA"/>
    <w:rsid w:val="00024B16"/>
    <w:rsid w:val="00027E0A"/>
    <w:rsid w:val="000308C6"/>
    <w:rsid w:val="00053504"/>
    <w:rsid w:val="000572A1"/>
    <w:rsid w:val="000651CC"/>
    <w:rsid w:val="000656BD"/>
    <w:rsid w:val="0006774A"/>
    <w:rsid w:val="00067EAC"/>
    <w:rsid w:val="00087920"/>
    <w:rsid w:val="00091C25"/>
    <w:rsid w:val="00093E86"/>
    <w:rsid w:val="0009753E"/>
    <w:rsid w:val="000B1E1A"/>
    <w:rsid w:val="000B347B"/>
    <w:rsid w:val="000B4836"/>
    <w:rsid w:val="000C5E70"/>
    <w:rsid w:val="000E337A"/>
    <w:rsid w:val="000E4CEE"/>
    <w:rsid w:val="000E6238"/>
    <w:rsid w:val="000E62C2"/>
    <w:rsid w:val="000E7DB1"/>
    <w:rsid w:val="000F3BFD"/>
    <w:rsid w:val="000F7E04"/>
    <w:rsid w:val="00110A2B"/>
    <w:rsid w:val="00117ECD"/>
    <w:rsid w:val="0012267C"/>
    <w:rsid w:val="00145A9D"/>
    <w:rsid w:val="0015089C"/>
    <w:rsid w:val="00186EC3"/>
    <w:rsid w:val="00193D79"/>
    <w:rsid w:val="001A4926"/>
    <w:rsid w:val="001A7D36"/>
    <w:rsid w:val="001B7993"/>
    <w:rsid w:val="001B7FBD"/>
    <w:rsid w:val="001D1FB9"/>
    <w:rsid w:val="001F6A02"/>
    <w:rsid w:val="00201F0C"/>
    <w:rsid w:val="00202805"/>
    <w:rsid w:val="002124C5"/>
    <w:rsid w:val="00220F11"/>
    <w:rsid w:val="0023187D"/>
    <w:rsid w:val="00231E77"/>
    <w:rsid w:val="00243834"/>
    <w:rsid w:val="00244077"/>
    <w:rsid w:val="0024462E"/>
    <w:rsid w:val="00270528"/>
    <w:rsid w:val="002714A4"/>
    <w:rsid w:val="0028376A"/>
    <w:rsid w:val="00295534"/>
    <w:rsid w:val="002A3EE3"/>
    <w:rsid w:val="002A7860"/>
    <w:rsid w:val="002B002A"/>
    <w:rsid w:val="002B117D"/>
    <w:rsid w:val="002B6AAA"/>
    <w:rsid w:val="002C7B7A"/>
    <w:rsid w:val="002E6B14"/>
    <w:rsid w:val="00300B38"/>
    <w:rsid w:val="00310D55"/>
    <w:rsid w:val="00323ABF"/>
    <w:rsid w:val="003244EF"/>
    <w:rsid w:val="003274B8"/>
    <w:rsid w:val="00337296"/>
    <w:rsid w:val="00354C09"/>
    <w:rsid w:val="00362AAF"/>
    <w:rsid w:val="00373197"/>
    <w:rsid w:val="003812E3"/>
    <w:rsid w:val="00384F98"/>
    <w:rsid w:val="0039579E"/>
    <w:rsid w:val="003B1A04"/>
    <w:rsid w:val="003B304A"/>
    <w:rsid w:val="003C4C55"/>
    <w:rsid w:val="003C7116"/>
    <w:rsid w:val="003D5698"/>
    <w:rsid w:val="003E5C79"/>
    <w:rsid w:val="003E6F37"/>
    <w:rsid w:val="004016F0"/>
    <w:rsid w:val="004027AF"/>
    <w:rsid w:val="00407F62"/>
    <w:rsid w:val="0041452A"/>
    <w:rsid w:val="00426A63"/>
    <w:rsid w:val="00436406"/>
    <w:rsid w:val="004378B2"/>
    <w:rsid w:val="0045056B"/>
    <w:rsid w:val="004721F4"/>
    <w:rsid w:val="004A64CC"/>
    <w:rsid w:val="004C3E30"/>
    <w:rsid w:val="004C674D"/>
    <w:rsid w:val="004D6240"/>
    <w:rsid w:val="004F19EA"/>
    <w:rsid w:val="0051018B"/>
    <w:rsid w:val="0051023C"/>
    <w:rsid w:val="00523F17"/>
    <w:rsid w:val="00525D73"/>
    <w:rsid w:val="00540467"/>
    <w:rsid w:val="00555CCB"/>
    <w:rsid w:val="00582749"/>
    <w:rsid w:val="0058280F"/>
    <w:rsid w:val="005869D0"/>
    <w:rsid w:val="00593CF1"/>
    <w:rsid w:val="005A0ED6"/>
    <w:rsid w:val="005A4A49"/>
    <w:rsid w:val="005C188C"/>
    <w:rsid w:val="005E75E6"/>
    <w:rsid w:val="005E7AE5"/>
    <w:rsid w:val="005F346E"/>
    <w:rsid w:val="005F78BC"/>
    <w:rsid w:val="00611EC6"/>
    <w:rsid w:val="00621590"/>
    <w:rsid w:val="00622211"/>
    <w:rsid w:val="00622E80"/>
    <w:rsid w:val="00625334"/>
    <w:rsid w:val="00643662"/>
    <w:rsid w:val="006472D6"/>
    <w:rsid w:val="00651014"/>
    <w:rsid w:val="00660133"/>
    <w:rsid w:val="006603F1"/>
    <w:rsid w:val="00661F45"/>
    <w:rsid w:val="00674A79"/>
    <w:rsid w:val="006768B4"/>
    <w:rsid w:val="006965A1"/>
    <w:rsid w:val="00697547"/>
    <w:rsid w:val="006A2326"/>
    <w:rsid w:val="006B0BBB"/>
    <w:rsid w:val="006B5DD4"/>
    <w:rsid w:val="006C38AA"/>
    <w:rsid w:val="006E0C2E"/>
    <w:rsid w:val="006E0E31"/>
    <w:rsid w:val="006E6FA3"/>
    <w:rsid w:val="006F623F"/>
    <w:rsid w:val="006F755A"/>
    <w:rsid w:val="006F7DAE"/>
    <w:rsid w:val="007042FD"/>
    <w:rsid w:val="00745295"/>
    <w:rsid w:val="00754162"/>
    <w:rsid w:val="00764AE2"/>
    <w:rsid w:val="00765947"/>
    <w:rsid w:val="00767EC8"/>
    <w:rsid w:val="00771683"/>
    <w:rsid w:val="00771DEC"/>
    <w:rsid w:val="0078385D"/>
    <w:rsid w:val="00783E03"/>
    <w:rsid w:val="00791CEC"/>
    <w:rsid w:val="007931FD"/>
    <w:rsid w:val="007952EB"/>
    <w:rsid w:val="007A175A"/>
    <w:rsid w:val="007A3AD3"/>
    <w:rsid w:val="007A629C"/>
    <w:rsid w:val="007B197C"/>
    <w:rsid w:val="007B20F5"/>
    <w:rsid w:val="007B22F6"/>
    <w:rsid w:val="007B2537"/>
    <w:rsid w:val="007C76F4"/>
    <w:rsid w:val="007D6876"/>
    <w:rsid w:val="007E0D11"/>
    <w:rsid w:val="007F2CBF"/>
    <w:rsid w:val="00802A37"/>
    <w:rsid w:val="00813F39"/>
    <w:rsid w:val="008176E4"/>
    <w:rsid w:val="00822FD3"/>
    <w:rsid w:val="00823289"/>
    <w:rsid w:val="00824847"/>
    <w:rsid w:val="00826670"/>
    <w:rsid w:val="008448FC"/>
    <w:rsid w:val="00850DF2"/>
    <w:rsid w:val="008529B2"/>
    <w:rsid w:val="00860785"/>
    <w:rsid w:val="00861658"/>
    <w:rsid w:val="008645A7"/>
    <w:rsid w:val="00872142"/>
    <w:rsid w:val="00876AAB"/>
    <w:rsid w:val="008809BF"/>
    <w:rsid w:val="00882D69"/>
    <w:rsid w:val="00887A07"/>
    <w:rsid w:val="008A09B0"/>
    <w:rsid w:val="008A1263"/>
    <w:rsid w:val="008A1551"/>
    <w:rsid w:val="008A5B46"/>
    <w:rsid w:val="008A7A76"/>
    <w:rsid w:val="008B24C3"/>
    <w:rsid w:val="008B4A85"/>
    <w:rsid w:val="008C1909"/>
    <w:rsid w:val="008C5207"/>
    <w:rsid w:val="008C687E"/>
    <w:rsid w:val="008C77DE"/>
    <w:rsid w:val="008D002B"/>
    <w:rsid w:val="008D17FB"/>
    <w:rsid w:val="008D4874"/>
    <w:rsid w:val="008F2CA7"/>
    <w:rsid w:val="00902F51"/>
    <w:rsid w:val="009033BF"/>
    <w:rsid w:val="00904950"/>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72AB4"/>
    <w:rsid w:val="0099669F"/>
    <w:rsid w:val="009A6CD4"/>
    <w:rsid w:val="009B1AC3"/>
    <w:rsid w:val="009B4B73"/>
    <w:rsid w:val="009D3983"/>
    <w:rsid w:val="009E43FB"/>
    <w:rsid w:val="009E4878"/>
    <w:rsid w:val="009E5AB2"/>
    <w:rsid w:val="009E6E71"/>
    <w:rsid w:val="009F61C2"/>
    <w:rsid w:val="00A03B97"/>
    <w:rsid w:val="00A05153"/>
    <w:rsid w:val="00A102A9"/>
    <w:rsid w:val="00A14579"/>
    <w:rsid w:val="00A560AE"/>
    <w:rsid w:val="00A579E0"/>
    <w:rsid w:val="00A6642D"/>
    <w:rsid w:val="00A67E0B"/>
    <w:rsid w:val="00A72EED"/>
    <w:rsid w:val="00A77A74"/>
    <w:rsid w:val="00A81A96"/>
    <w:rsid w:val="00A95B1B"/>
    <w:rsid w:val="00A96754"/>
    <w:rsid w:val="00AA131A"/>
    <w:rsid w:val="00AA23CF"/>
    <w:rsid w:val="00AA713C"/>
    <w:rsid w:val="00AF07C8"/>
    <w:rsid w:val="00AF4CFE"/>
    <w:rsid w:val="00AF780B"/>
    <w:rsid w:val="00B03CB8"/>
    <w:rsid w:val="00B160EF"/>
    <w:rsid w:val="00B20FF8"/>
    <w:rsid w:val="00B21AE5"/>
    <w:rsid w:val="00B265AE"/>
    <w:rsid w:val="00B40FE3"/>
    <w:rsid w:val="00B45097"/>
    <w:rsid w:val="00B57EEB"/>
    <w:rsid w:val="00B6126E"/>
    <w:rsid w:val="00B64346"/>
    <w:rsid w:val="00B712B9"/>
    <w:rsid w:val="00B72379"/>
    <w:rsid w:val="00B77121"/>
    <w:rsid w:val="00B83228"/>
    <w:rsid w:val="00B90932"/>
    <w:rsid w:val="00B90AEB"/>
    <w:rsid w:val="00B951FB"/>
    <w:rsid w:val="00B97622"/>
    <w:rsid w:val="00BA2C7A"/>
    <w:rsid w:val="00BA5830"/>
    <w:rsid w:val="00BA668E"/>
    <w:rsid w:val="00BB74FD"/>
    <w:rsid w:val="00BC1ECF"/>
    <w:rsid w:val="00BC2E4D"/>
    <w:rsid w:val="00BD0375"/>
    <w:rsid w:val="00BD4EBD"/>
    <w:rsid w:val="00BD550C"/>
    <w:rsid w:val="00BE7CD2"/>
    <w:rsid w:val="00BF4058"/>
    <w:rsid w:val="00C07D34"/>
    <w:rsid w:val="00C11B27"/>
    <w:rsid w:val="00C21D25"/>
    <w:rsid w:val="00C26B63"/>
    <w:rsid w:val="00C306A5"/>
    <w:rsid w:val="00C47088"/>
    <w:rsid w:val="00C47A4B"/>
    <w:rsid w:val="00C67B9F"/>
    <w:rsid w:val="00C8259C"/>
    <w:rsid w:val="00C862A5"/>
    <w:rsid w:val="00C86A6F"/>
    <w:rsid w:val="00C8730C"/>
    <w:rsid w:val="00C95DEC"/>
    <w:rsid w:val="00CA0529"/>
    <w:rsid w:val="00CA1D2E"/>
    <w:rsid w:val="00CA2FE8"/>
    <w:rsid w:val="00CA3F0F"/>
    <w:rsid w:val="00CA3F55"/>
    <w:rsid w:val="00CB1F02"/>
    <w:rsid w:val="00CC0DEE"/>
    <w:rsid w:val="00CC2BA9"/>
    <w:rsid w:val="00CD4875"/>
    <w:rsid w:val="00CD4A41"/>
    <w:rsid w:val="00CD6CD8"/>
    <w:rsid w:val="00CE0049"/>
    <w:rsid w:val="00CE2AF9"/>
    <w:rsid w:val="00CE4D4B"/>
    <w:rsid w:val="00CF045D"/>
    <w:rsid w:val="00CF4C30"/>
    <w:rsid w:val="00D01E18"/>
    <w:rsid w:val="00D0725E"/>
    <w:rsid w:val="00D177AD"/>
    <w:rsid w:val="00D224B4"/>
    <w:rsid w:val="00D27A84"/>
    <w:rsid w:val="00D50D01"/>
    <w:rsid w:val="00D51815"/>
    <w:rsid w:val="00D5494C"/>
    <w:rsid w:val="00D56BEC"/>
    <w:rsid w:val="00D733CF"/>
    <w:rsid w:val="00DA13F3"/>
    <w:rsid w:val="00DA5EB8"/>
    <w:rsid w:val="00DB3F94"/>
    <w:rsid w:val="00DB41E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74B16"/>
    <w:rsid w:val="00E80983"/>
    <w:rsid w:val="00E82518"/>
    <w:rsid w:val="00E85A61"/>
    <w:rsid w:val="00E876A9"/>
    <w:rsid w:val="00E925BD"/>
    <w:rsid w:val="00EA38A3"/>
    <w:rsid w:val="00EB5AC6"/>
    <w:rsid w:val="00EC3AAC"/>
    <w:rsid w:val="00EE6E9E"/>
    <w:rsid w:val="00F0290D"/>
    <w:rsid w:val="00F0638E"/>
    <w:rsid w:val="00F10B6D"/>
    <w:rsid w:val="00F37F8C"/>
    <w:rsid w:val="00F43A8B"/>
    <w:rsid w:val="00F443D1"/>
    <w:rsid w:val="00F46CF8"/>
    <w:rsid w:val="00F479F3"/>
    <w:rsid w:val="00F555EC"/>
    <w:rsid w:val="00F644C2"/>
    <w:rsid w:val="00F65804"/>
    <w:rsid w:val="00F72B3D"/>
    <w:rsid w:val="00F823B8"/>
    <w:rsid w:val="00F97B2C"/>
    <w:rsid w:val="00FA24B6"/>
    <w:rsid w:val="00FA3831"/>
    <w:rsid w:val="00FA6577"/>
    <w:rsid w:val="00FA752E"/>
    <w:rsid w:val="00FB2FBB"/>
    <w:rsid w:val="00FC4979"/>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40959656">
      <w:bodyDiv w:val="1"/>
      <w:marLeft w:val="0"/>
      <w:marRight w:val="0"/>
      <w:marTop w:val="0"/>
      <w:marBottom w:val="0"/>
      <w:divBdr>
        <w:top w:val="none" w:sz="0" w:space="0" w:color="auto"/>
        <w:left w:val="none" w:sz="0" w:space="0" w:color="auto"/>
        <w:bottom w:val="none" w:sz="0" w:space="0" w:color="auto"/>
        <w:right w:val="none" w:sz="0" w:space="0" w:color="auto"/>
      </w:divBdr>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2DBF01E1-DA05-407D-AAEB-A4706754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5010</Words>
  <Characters>27559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8</cp:revision>
  <cp:lastPrinted>2025-06-06T16:11:00Z</cp:lastPrinted>
  <dcterms:created xsi:type="dcterms:W3CDTF">2025-06-02T19:25:00Z</dcterms:created>
  <dcterms:modified xsi:type="dcterms:W3CDTF">2025-06-10T00:27:00Z</dcterms:modified>
</cp:coreProperties>
</file>