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9C75C" w14:textId="77777777" w:rsidR="00B51F42" w:rsidRDefault="00B51F42" w:rsidP="009B2B30">
      <w:pPr>
        <w:tabs>
          <w:tab w:val="left" w:pos="8931"/>
        </w:tabs>
        <w:spacing w:after="0" w:line="360" w:lineRule="auto"/>
        <w:rPr>
          <w:rFonts w:cs="Tahoma"/>
          <w:b/>
        </w:rPr>
      </w:pPr>
    </w:p>
    <w:sdt>
      <w:sdtPr>
        <w:rPr>
          <w:rFonts w:ascii="Palatino Linotype" w:eastAsiaTheme="minorHAnsi" w:hAnsi="Palatino Linotype" w:cstheme="minorBidi"/>
          <w:color w:val="000000" w:themeColor="text1"/>
          <w:sz w:val="22"/>
          <w:szCs w:val="22"/>
          <w:lang w:val="es-ES" w:eastAsia="en-US"/>
        </w:rPr>
        <w:id w:val="1157799735"/>
        <w:docPartObj>
          <w:docPartGallery w:val="Table of Contents"/>
          <w:docPartUnique/>
        </w:docPartObj>
      </w:sdtPr>
      <w:sdtEndPr>
        <w:rPr>
          <w:b/>
          <w:bCs/>
        </w:rPr>
      </w:sdtEndPr>
      <w:sdtContent>
        <w:p w14:paraId="619F67CB" w14:textId="0FDEFD0C" w:rsidR="004A40F2" w:rsidRPr="00C24035" w:rsidRDefault="004A40F2" w:rsidP="009B2B30">
          <w:pPr>
            <w:pStyle w:val="TtulodeTDC"/>
            <w:spacing w:before="0" w:line="360" w:lineRule="auto"/>
            <w:jc w:val="center"/>
            <w:rPr>
              <w:rFonts w:ascii="Palatino Linotype" w:eastAsia="Calibri" w:hAnsi="Palatino Linotype" w:cs="Tahoma"/>
              <w:color w:val="auto"/>
              <w:sz w:val="22"/>
              <w:szCs w:val="22"/>
            </w:rPr>
          </w:pPr>
          <w:r w:rsidRPr="00C24035">
            <w:rPr>
              <w:rFonts w:ascii="Palatino Linotype" w:hAnsi="Palatino Linotype"/>
              <w:color w:val="auto"/>
              <w:sz w:val="22"/>
              <w:szCs w:val="22"/>
              <w:lang w:val="es-ES"/>
            </w:rPr>
            <w:t xml:space="preserve">RESOLUCIÓN DEL RECURSO DE REVISIÓN </w:t>
          </w:r>
          <w:r w:rsidR="00CC68DE" w:rsidRPr="00C24035">
            <w:rPr>
              <w:rFonts w:ascii="Palatino Linotype" w:hAnsi="Palatino Linotype"/>
              <w:color w:val="auto"/>
              <w:sz w:val="22"/>
              <w:szCs w:val="22"/>
              <w:lang w:val="es-ES"/>
            </w:rPr>
            <w:t xml:space="preserve"> </w:t>
          </w:r>
          <w:r w:rsidR="00783D1F" w:rsidRPr="00C24035">
            <w:rPr>
              <w:rFonts w:ascii="Palatino Linotype" w:hAnsi="Palatino Linotype"/>
              <w:color w:val="auto"/>
              <w:sz w:val="22"/>
              <w:szCs w:val="22"/>
              <w:lang w:val="es-ES"/>
            </w:rPr>
            <w:t>01141/INFOEM/IP/RR/2025</w:t>
          </w:r>
        </w:p>
        <w:p w14:paraId="0224FE39" w14:textId="77777777" w:rsidR="004A40F2" w:rsidRPr="00C24035" w:rsidRDefault="004A40F2" w:rsidP="009B2B30">
          <w:pPr>
            <w:spacing w:after="0" w:line="360" w:lineRule="auto"/>
            <w:rPr>
              <w:lang w:eastAsia="es-MX"/>
            </w:rPr>
          </w:pPr>
        </w:p>
        <w:p w14:paraId="2A089C65" w14:textId="4C04A23A" w:rsidR="00B46C34" w:rsidRPr="00C24035" w:rsidRDefault="004A40F2" w:rsidP="009B2B30">
          <w:pPr>
            <w:pStyle w:val="TDC1"/>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r w:rsidRPr="00C24035">
            <w:fldChar w:fldCharType="begin"/>
          </w:r>
          <w:r w:rsidRPr="00C24035">
            <w:instrText xml:space="preserve"> TOC \o "1-3" \h \z \u </w:instrText>
          </w:r>
          <w:r w:rsidRPr="00C24035">
            <w:fldChar w:fldCharType="separate"/>
          </w:r>
          <w:hyperlink w:anchor="_Toc191500496" w:history="1">
            <w:r w:rsidR="00B46C34" w:rsidRPr="00C24035">
              <w:rPr>
                <w:rStyle w:val="Hipervnculo"/>
                <w:rFonts w:eastAsia="Calibri"/>
                <w:noProof/>
                <w:lang w:val="es-ES"/>
              </w:rPr>
              <w:t>A N T E C E D E N T E S</w:t>
            </w:r>
            <w:r w:rsidR="00B46C34" w:rsidRPr="00C24035">
              <w:rPr>
                <w:noProof/>
                <w:webHidden/>
              </w:rPr>
              <w:tab/>
            </w:r>
            <w:r w:rsidR="00B46C34" w:rsidRPr="00C24035">
              <w:rPr>
                <w:noProof/>
                <w:webHidden/>
              </w:rPr>
              <w:fldChar w:fldCharType="begin"/>
            </w:r>
            <w:r w:rsidR="00B46C34" w:rsidRPr="00C24035">
              <w:rPr>
                <w:noProof/>
                <w:webHidden/>
              </w:rPr>
              <w:instrText xml:space="preserve"> PAGEREF _Toc191500496 \h </w:instrText>
            </w:r>
            <w:r w:rsidR="00B46C34" w:rsidRPr="00C24035">
              <w:rPr>
                <w:noProof/>
                <w:webHidden/>
              </w:rPr>
            </w:r>
            <w:r w:rsidR="00B46C34" w:rsidRPr="00C24035">
              <w:rPr>
                <w:noProof/>
                <w:webHidden/>
              </w:rPr>
              <w:fldChar w:fldCharType="separate"/>
            </w:r>
            <w:r w:rsidR="00374DC0">
              <w:rPr>
                <w:noProof/>
                <w:webHidden/>
              </w:rPr>
              <w:t>2</w:t>
            </w:r>
            <w:r w:rsidR="00B46C34" w:rsidRPr="00C24035">
              <w:rPr>
                <w:noProof/>
                <w:webHidden/>
              </w:rPr>
              <w:fldChar w:fldCharType="end"/>
            </w:r>
          </w:hyperlink>
        </w:p>
        <w:p w14:paraId="2764A83C" w14:textId="0CF727EF" w:rsidR="00B46C34" w:rsidRPr="00C24035" w:rsidRDefault="00A0584F" w:rsidP="009B2B30">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500497" w:history="1">
            <w:r w:rsidR="00B46C34" w:rsidRPr="00C24035">
              <w:rPr>
                <w:rStyle w:val="Hipervnculo"/>
                <w:rFonts w:eastAsia="Calibri"/>
                <w:noProof/>
                <w:lang w:val="es-ES"/>
              </w:rPr>
              <w:t>I. Presentación de la solicitud de información</w:t>
            </w:r>
            <w:r w:rsidR="00B46C34" w:rsidRPr="00C24035">
              <w:rPr>
                <w:noProof/>
                <w:webHidden/>
              </w:rPr>
              <w:tab/>
            </w:r>
            <w:r w:rsidR="00B46C34" w:rsidRPr="00C24035">
              <w:rPr>
                <w:noProof/>
                <w:webHidden/>
              </w:rPr>
              <w:fldChar w:fldCharType="begin"/>
            </w:r>
            <w:r w:rsidR="00B46C34" w:rsidRPr="00C24035">
              <w:rPr>
                <w:noProof/>
                <w:webHidden/>
              </w:rPr>
              <w:instrText xml:space="preserve"> PAGEREF _Toc191500497 \h </w:instrText>
            </w:r>
            <w:r w:rsidR="00B46C34" w:rsidRPr="00C24035">
              <w:rPr>
                <w:noProof/>
                <w:webHidden/>
              </w:rPr>
            </w:r>
            <w:r w:rsidR="00B46C34" w:rsidRPr="00C24035">
              <w:rPr>
                <w:noProof/>
                <w:webHidden/>
              </w:rPr>
              <w:fldChar w:fldCharType="separate"/>
            </w:r>
            <w:r w:rsidR="00374DC0">
              <w:rPr>
                <w:noProof/>
                <w:webHidden/>
              </w:rPr>
              <w:t>2</w:t>
            </w:r>
            <w:r w:rsidR="00B46C34" w:rsidRPr="00C24035">
              <w:rPr>
                <w:noProof/>
                <w:webHidden/>
              </w:rPr>
              <w:fldChar w:fldCharType="end"/>
            </w:r>
          </w:hyperlink>
        </w:p>
        <w:p w14:paraId="5B96BB98" w14:textId="330FF186" w:rsidR="00B46C34" w:rsidRPr="00C24035" w:rsidRDefault="00A0584F" w:rsidP="009B2B30">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500498" w:history="1">
            <w:r w:rsidR="00B46C34" w:rsidRPr="00C24035">
              <w:rPr>
                <w:rStyle w:val="Hipervnculo"/>
                <w:rFonts w:eastAsia="Times New Roman"/>
                <w:noProof/>
                <w:lang w:eastAsia="es-ES"/>
              </w:rPr>
              <w:t>II. Respuesta del Sujeto Obligado</w:t>
            </w:r>
            <w:r w:rsidR="00B46C34" w:rsidRPr="00C24035">
              <w:rPr>
                <w:noProof/>
                <w:webHidden/>
              </w:rPr>
              <w:tab/>
            </w:r>
            <w:r w:rsidR="00B46C34" w:rsidRPr="00C24035">
              <w:rPr>
                <w:noProof/>
                <w:webHidden/>
              </w:rPr>
              <w:fldChar w:fldCharType="begin"/>
            </w:r>
            <w:r w:rsidR="00B46C34" w:rsidRPr="00C24035">
              <w:rPr>
                <w:noProof/>
                <w:webHidden/>
              </w:rPr>
              <w:instrText xml:space="preserve"> PAGEREF _Toc191500498 \h </w:instrText>
            </w:r>
            <w:r w:rsidR="00B46C34" w:rsidRPr="00C24035">
              <w:rPr>
                <w:noProof/>
                <w:webHidden/>
              </w:rPr>
            </w:r>
            <w:r w:rsidR="00B46C34" w:rsidRPr="00C24035">
              <w:rPr>
                <w:noProof/>
                <w:webHidden/>
              </w:rPr>
              <w:fldChar w:fldCharType="separate"/>
            </w:r>
            <w:r w:rsidR="00374DC0">
              <w:rPr>
                <w:noProof/>
                <w:webHidden/>
              </w:rPr>
              <w:t>3</w:t>
            </w:r>
            <w:r w:rsidR="00B46C34" w:rsidRPr="00C24035">
              <w:rPr>
                <w:noProof/>
                <w:webHidden/>
              </w:rPr>
              <w:fldChar w:fldCharType="end"/>
            </w:r>
          </w:hyperlink>
        </w:p>
        <w:p w14:paraId="40A7A018" w14:textId="461E7751" w:rsidR="00B46C34" w:rsidRPr="00C24035" w:rsidRDefault="00A0584F" w:rsidP="009B2B30">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500499" w:history="1">
            <w:r w:rsidR="00B46C34" w:rsidRPr="00C24035">
              <w:rPr>
                <w:rStyle w:val="Hipervnculo"/>
                <w:rFonts w:eastAsia="Calibri"/>
                <w:noProof/>
              </w:rPr>
              <w:t>III. Interposición del Recurso de Revisión</w:t>
            </w:r>
            <w:r w:rsidR="00B46C34" w:rsidRPr="00C24035">
              <w:rPr>
                <w:noProof/>
                <w:webHidden/>
              </w:rPr>
              <w:tab/>
            </w:r>
            <w:r w:rsidR="00B46C34" w:rsidRPr="00C24035">
              <w:rPr>
                <w:noProof/>
                <w:webHidden/>
              </w:rPr>
              <w:fldChar w:fldCharType="begin"/>
            </w:r>
            <w:r w:rsidR="00B46C34" w:rsidRPr="00C24035">
              <w:rPr>
                <w:noProof/>
                <w:webHidden/>
              </w:rPr>
              <w:instrText xml:space="preserve"> PAGEREF _Toc191500499 \h </w:instrText>
            </w:r>
            <w:r w:rsidR="00B46C34" w:rsidRPr="00C24035">
              <w:rPr>
                <w:noProof/>
                <w:webHidden/>
              </w:rPr>
            </w:r>
            <w:r w:rsidR="00B46C34" w:rsidRPr="00C24035">
              <w:rPr>
                <w:noProof/>
                <w:webHidden/>
              </w:rPr>
              <w:fldChar w:fldCharType="separate"/>
            </w:r>
            <w:r w:rsidR="00374DC0">
              <w:rPr>
                <w:noProof/>
                <w:webHidden/>
              </w:rPr>
              <w:t>3</w:t>
            </w:r>
            <w:r w:rsidR="00B46C34" w:rsidRPr="00C24035">
              <w:rPr>
                <w:noProof/>
                <w:webHidden/>
              </w:rPr>
              <w:fldChar w:fldCharType="end"/>
            </w:r>
          </w:hyperlink>
        </w:p>
        <w:p w14:paraId="79B58571" w14:textId="2556C38C" w:rsidR="00B46C34" w:rsidRPr="00C24035" w:rsidRDefault="00A0584F" w:rsidP="009B2B30">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500500" w:history="1">
            <w:r w:rsidR="00B46C34" w:rsidRPr="00C24035">
              <w:rPr>
                <w:rStyle w:val="Hipervnculo"/>
                <w:rFonts w:eastAsia="Calibri"/>
                <w:noProof/>
              </w:rPr>
              <w:t xml:space="preserve">IV. </w:t>
            </w:r>
            <w:r w:rsidR="00B46C34" w:rsidRPr="00C24035">
              <w:rPr>
                <w:rStyle w:val="Hipervnculo"/>
                <w:rFonts w:eastAsia="Batang"/>
                <w:noProof/>
              </w:rPr>
              <w:t>Trámite del Recurso de Revisión</w:t>
            </w:r>
            <w:r w:rsidR="00B46C34" w:rsidRPr="00C24035">
              <w:rPr>
                <w:rStyle w:val="Hipervnculo"/>
                <w:rFonts w:eastAsia="Calibri"/>
                <w:noProof/>
              </w:rPr>
              <w:t xml:space="preserve"> </w:t>
            </w:r>
            <w:r w:rsidR="00B46C34" w:rsidRPr="00C24035">
              <w:rPr>
                <w:rStyle w:val="Hipervnculo"/>
                <w:rFonts w:eastAsia="Batang"/>
                <w:noProof/>
              </w:rPr>
              <w:t>ante este Instituto</w:t>
            </w:r>
            <w:r w:rsidR="00B46C34" w:rsidRPr="00C24035">
              <w:rPr>
                <w:noProof/>
                <w:webHidden/>
              </w:rPr>
              <w:tab/>
            </w:r>
            <w:r w:rsidR="00B46C34" w:rsidRPr="00C24035">
              <w:rPr>
                <w:noProof/>
                <w:webHidden/>
              </w:rPr>
              <w:fldChar w:fldCharType="begin"/>
            </w:r>
            <w:r w:rsidR="00B46C34" w:rsidRPr="00C24035">
              <w:rPr>
                <w:noProof/>
                <w:webHidden/>
              </w:rPr>
              <w:instrText xml:space="preserve"> PAGEREF _Toc191500500 \h </w:instrText>
            </w:r>
            <w:r w:rsidR="00B46C34" w:rsidRPr="00C24035">
              <w:rPr>
                <w:noProof/>
                <w:webHidden/>
              </w:rPr>
            </w:r>
            <w:r w:rsidR="00B46C34" w:rsidRPr="00C24035">
              <w:rPr>
                <w:noProof/>
                <w:webHidden/>
              </w:rPr>
              <w:fldChar w:fldCharType="separate"/>
            </w:r>
            <w:r w:rsidR="00374DC0">
              <w:rPr>
                <w:noProof/>
                <w:webHidden/>
              </w:rPr>
              <w:t>4</w:t>
            </w:r>
            <w:r w:rsidR="00B46C34" w:rsidRPr="00C24035">
              <w:rPr>
                <w:noProof/>
                <w:webHidden/>
              </w:rPr>
              <w:fldChar w:fldCharType="end"/>
            </w:r>
          </w:hyperlink>
        </w:p>
        <w:p w14:paraId="43CD4041" w14:textId="41F4C65F" w:rsidR="00B46C34" w:rsidRPr="00C24035" w:rsidRDefault="00A0584F" w:rsidP="009B2B30">
          <w:pPr>
            <w:pStyle w:val="TDC1"/>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500501" w:history="1">
            <w:r w:rsidR="00B46C34" w:rsidRPr="00C24035">
              <w:rPr>
                <w:rStyle w:val="Hipervnculo"/>
                <w:rFonts w:eastAsia="Times New Roman"/>
                <w:noProof/>
                <w:lang w:val="es-ES" w:eastAsia="es-ES"/>
              </w:rPr>
              <w:t>C O N S I D E R A N D O S</w:t>
            </w:r>
            <w:r w:rsidR="00B46C34" w:rsidRPr="00C24035">
              <w:rPr>
                <w:noProof/>
                <w:webHidden/>
              </w:rPr>
              <w:tab/>
            </w:r>
            <w:r w:rsidR="00B46C34" w:rsidRPr="00C24035">
              <w:rPr>
                <w:noProof/>
                <w:webHidden/>
              </w:rPr>
              <w:fldChar w:fldCharType="begin"/>
            </w:r>
            <w:r w:rsidR="00B46C34" w:rsidRPr="00C24035">
              <w:rPr>
                <w:noProof/>
                <w:webHidden/>
              </w:rPr>
              <w:instrText xml:space="preserve"> PAGEREF _Toc191500501 \h </w:instrText>
            </w:r>
            <w:r w:rsidR="00B46C34" w:rsidRPr="00C24035">
              <w:rPr>
                <w:noProof/>
                <w:webHidden/>
              </w:rPr>
            </w:r>
            <w:r w:rsidR="00B46C34" w:rsidRPr="00C24035">
              <w:rPr>
                <w:noProof/>
                <w:webHidden/>
              </w:rPr>
              <w:fldChar w:fldCharType="separate"/>
            </w:r>
            <w:r w:rsidR="00374DC0">
              <w:rPr>
                <w:noProof/>
                <w:webHidden/>
              </w:rPr>
              <w:t>5</w:t>
            </w:r>
            <w:r w:rsidR="00B46C34" w:rsidRPr="00C24035">
              <w:rPr>
                <w:noProof/>
                <w:webHidden/>
              </w:rPr>
              <w:fldChar w:fldCharType="end"/>
            </w:r>
          </w:hyperlink>
        </w:p>
        <w:p w14:paraId="3426CF5C" w14:textId="35C87816" w:rsidR="00B46C34" w:rsidRPr="00C24035" w:rsidRDefault="00A0584F" w:rsidP="009B2B30">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500502" w:history="1">
            <w:r w:rsidR="00B46C34" w:rsidRPr="00C24035">
              <w:rPr>
                <w:rStyle w:val="Hipervnculo"/>
                <w:rFonts w:eastAsia="Calibri"/>
                <w:noProof/>
                <w:lang w:val="es-ES" w:eastAsia="es-MX"/>
              </w:rPr>
              <w:t xml:space="preserve">PRIMERO. </w:t>
            </w:r>
            <w:r w:rsidR="00B46C34" w:rsidRPr="00C24035">
              <w:rPr>
                <w:rStyle w:val="Hipervnculo"/>
                <w:rFonts w:eastAsia="Times New Roman"/>
                <w:noProof/>
                <w:lang w:val="es-ES" w:eastAsia="es-ES"/>
              </w:rPr>
              <w:t>Competencia</w:t>
            </w:r>
            <w:r w:rsidR="00B46C34" w:rsidRPr="00C24035">
              <w:rPr>
                <w:noProof/>
                <w:webHidden/>
              </w:rPr>
              <w:tab/>
            </w:r>
            <w:r w:rsidR="00B46C34" w:rsidRPr="00C24035">
              <w:rPr>
                <w:noProof/>
                <w:webHidden/>
              </w:rPr>
              <w:fldChar w:fldCharType="begin"/>
            </w:r>
            <w:r w:rsidR="00B46C34" w:rsidRPr="00C24035">
              <w:rPr>
                <w:noProof/>
                <w:webHidden/>
              </w:rPr>
              <w:instrText xml:space="preserve"> PAGEREF _Toc191500502 \h </w:instrText>
            </w:r>
            <w:r w:rsidR="00B46C34" w:rsidRPr="00C24035">
              <w:rPr>
                <w:noProof/>
                <w:webHidden/>
              </w:rPr>
            </w:r>
            <w:r w:rsidR="00B46C34" w:rsidRPr="00C24035">
              <w:rPr>
                <w:noProof/>
                <w:webHidden/>
              </w:rPr>
              <w:fldChar w:fldCharType="separate"/>
            </w:r>
            <w:r w:rsidR="00374DC0">
              <w:rPr>
                <w:noProof/>
                <w:webHidden/>
              </w:rPr>
              <w:t>5</w:t>
            </w:r>
            <w:r w:rsidR="00B46C34" w:rsidRPr="00C24035">
              <w:rPr>
                <w:noProof/>
                <w:webHidden/>
              </w:rPr>
              <w:fldChar w:fldCharType="end"/>
            </w:r>
          </w:hyperlink>
        </w:p>
        <w:p w14:paraId="4FEDDCC7" w14:textId="5EC1531A" w:rsidR="00B46C34" w:rsidRPr="00C24035" w:rsidRDefault="00A0584F" w:rsidP="009B2B30">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500503" w:history="1">
            <w:r w:rsidR="00B46C34" w:rsidRPr="00C24035">
              <w:rPr>
                <w:rStyle w:val="Hipervnculo"/>
                <w:noProof/>
              </w:rPr>
              <w:t>SEGUNDO. Causales de improcedencia y sobreseimiento</w:t>
            </w:r>
            <w:r w:rsidR="00B46C34" w:rsidRPr="00C24035">
              <w:rPr>
                <w:noProof/>
                <w:webHidden/>
              </w:rPr>
              <w:tab/>
            </w:r>
            <w:r w:rsidR="00B46C34" w:rsidRPr="00C24035">
              <w:rPr>
                <w:noProof/>
                <w:webHidden/>
              </w:rPr>
              <w:fldChar w:fldCharType="begin"/>
            </w:r>
            <w:r w:rsidR="00B46C34" w:rsidRPr="00C24035">
              <w:rPr>
                <w:noProof/>
                <w:webHidden/>
              </w:rPr>
              <w:instrText xml:space="preserve"> PAGEREF _Toc191500503 \h </w:instrText>
            </w:r>
            <w:r w:rsidR="00B46C34" w:rsidRPr="00C24035">
              <w:rPr>
                <w:noProof/>
                <w:webHidden/>
              </w:rPr>
            </w:r>
            <w:r w:rsidR="00B46C34" w:rsidRPr="00C24035">
              <w:rPr>
                <w:noProof/>
                <w:webHidden/>
              </w:rPr>
              <w:fldChar w:fldCharType="separate"/>
            </w:r>
            <w:r w:rsidR="00374DC0">
              <w:rPr>
                <w:noProof/>
                <w:webHidden/>
              </w:rPr>
              <w:t>5</w:t>
            </w:r>
            <w:r w:rsidR="00B46C34" w:rsidRPr="00C24035">
              <w:rPr>
                <w:noProof/>
                <w:webHidden/>
              </w:rPr>
              <w:fldChar w:fldCharType="end"/>
            </w:r>
          </w:hyperlink>
        </w:p>
        <w:p w14:paraId="733BAEC2" w14:textId="3D2F3E3C" w:rsidR="00B46C34" w:rsidRPr="00C24035" w:rsidRDefault="00A0584F" w:rsidP="009B2B30">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500504" w:history="1">
            <w:r w:rsidR="00B46C34" w:rsidRPr="00C24035">
              <w:rPr>
                <w:rStyle w:val="Hipervnculo"/>
                <w:noProof/>
              </w:rPr>
              <w:t>TERCERO. Determinación de la Controversia</w:t>
            </w:r>
            <w:r w:rsidR="00B46C34" w:rsidRPr="00C24035">
              <w:rPr>
                <w:noProof/>
                <w:webHidden/>
              </w:rPr>
              <w:tab/>
            </w:r>
            <w:r w:rsidR="00B46C34" w:rsidRPr="00C24035">
              <w:rPr>
                <w:noProof/>
                <w:webHidden/>
              </w:rPr>
              <w:fldChar w:fldCharType="begin"/>
            </w:r>
            <w:r w:rsidR="00B46C34" w:rsidRPr="00C24035">
              <w:rPr>
                <w:noProof/>
                <w:webHidden/>
              </w:rPr>
              <w:instrText xml:space="preserve"> PAGEREF _Toc191500504 \h </w:instrText>
            </w:r>
            <w:r w:rsidR="00B46C34" w:rsidRPr="00C24035">
              <w:rPr>
                <w:noProof/>
                <w:webHidden/>
              </w:rPr>
            </w:r>
            <w:r w:rsidR="00B46C34" w:rsidRPr="00C24035">
              <w:rPr>
                <w:noProof/>
                <w:webHidden/>
              </w:rPr>
              <w:fldChar w:fldCharType="separate"/>
            </w:r>
            <w:r w:rsidR="00374DC0">
              <w:rPr>
                <w:noProof/>
                <w:webHidden/>
              </w:rPr>
              <w:t>7</w:t>
            </w:r>
            <w:r w:rsidR="00B46C34" w:rsidRPr="00C24035">
              <w:rPr>
                <w:noProof/>
                <w:webHidden/>
              </w:rPr>
              <w:fldChar w:fldCharType="end"/>
            </w:r>
          </w:hyperlink>
        </w:p>
        <w:p w14:paraId="53AC3AF7" w14:textId="209D399C" w:rsidR="00B46C34" w:rsidRPr="00C24035" w:rsidRDefault="00A0584F" w:rsidP="009B2B30">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500505" w:history="1">
            <w:r w:rsidR="00B46C34" w:rsidRPr="00C24035">
              <w:rPr>
                <w:rStyle w:val="Hipervnculo"/>
                <w:noProof/>
              </w:rPr>
              <w:t>CUARTO. Marco normativo aplicable en materia de transparencia y acceso a la información pública</w:t>
            </w:r>
            <w:r w:rsidR="00B46C34" w:rsidRPr="00C24035">
              <w:rPr>
                <w:noProof/>
                <w:webHidden/>
              </w:rPr>
              <w:tab/>
            </w:r>
            <w:r w:rsidR="00B46C34" w:rsidRPr="00C24035">
              <w:rPr>
                <w:noProof/>
                <w:webHidden/>
              </w:rPr>
              <w:fldChar w:fldCharType="begin"/>
            </w:r>
            <w:r w:rsidR="00B46C34" w:rsidRPr="00C24035">
              <w:rPr>
                <w:noProof/>
                <w:webHidden/>
              </w:rPr>
              <w:instrText xml:space="preserve"> PAGEREF _Toc191500505 \h </w:instrText>
            </w:r>
            <w:r w:rsidR="00B46C34" w:rsidRPr="00C24035">
              <w:rPr>
                <w:noProof/>
                <w:webHidden/>
              </w:rPr>
            </w:r>
            <w:r w:rsidR="00B46C34" w:rsidRPr="00C24035">
              <w:rPr>
                <w:noProof/>
                <w:webHidden/>
              </w:rPr>
              <w:fldChar w:fldCharType="separate"/>
            </w:r>
            <w:r w:rsidR="00374DC0">
              <w:rPr>
                <w:noProof/>
                <w:webHidden/>
              </w:rPr>
              <w:t>8</w:t>
            </w:r>
            <w:r w:rsidR="00B46C34" w:rsidRPr="00C24035">
              <w:rPr>
                <w:noProof/>
                <w:webHidden/>
              </w:rPr>
              <w:fldChar w:fldCharType="end"/>
            </w:r>
          </w:hyperlink>
        </w:p>
        <w:p w14:paraId="115F048D" w14:textId="45593D16" w:rsidR="00B46C34" w:rsidRPr="00C24035" w:rsidRDefault="00A0584F" w:rsidP="009B2B30">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500506" w:history="1">
            <w:r w:rsidR="00B46C34" w:rsidRPr="00C24035">
              <w:rPr>
                <w:rStyle w:val="Hipervnculo"/>
                <w:rFonts w:eastAsia="Times New Roman"/>
                <w:noProof/>
                <w:lang w:val="es-ES" w:eastAsia="es-ES"/>
              </w:rPr>
              <w:t>QUINTO. Estudio de Fondo</w:t>
            </w:r>
            <w:r w:rsidR="00B46C34" w:rsidRPr="00C24035">
              <w:rPr>
                <w:noProof/>
                <w:webHidden/>
              </w:rPr>
              <w:tab/>
            </w:r>
            <w:r w:rsidR="00B46C34" w:rsidRPr="00C24035">
              <w:rPr>
                <w:noProof/>
                <w:webHidden/>
              </w:rPr>
              <w:fldChar w:fldCharType="begin"/>
            </w:r>
            <w:r w:rsidR="00B46C34" w:rsidRPr="00C24035">
              <w:rPr>
                <w:noProof/>
                <w:webHidden/>
              </w:rPr>
              <w:instrText xml:space="preserve"> PAGEREF _Toc191500506 \h </w:instrText>
            </w:r>
            <w:r w:rsidR="00B46C34" w:rsidRPr="00C24035">
              <w:rPr>
                <w:noProof/>
                <w:webHidden/>
              </w:rPr>
            </w:r>
            <w:r w:rsidR="00B46C34" w:rsidRPr="00C24035">
              <w:rPr>
                <w:noProof/>
                <w:webHidden/>
              </w:rPr>
              <w:fldChar w:fldCharType="separate"/>
            </w:r>
            <w:r w:rsidR="00374DC0">
              <w:rPr>
                <w:noProof/>
                <w:webHidden/>
              </w:rPr>
              <w:t>9</w:t>
            </w:r>
            <w:r w:rsidR="00B46C34" w:rsidRPr="00C24035">
              <w:rPr>
                <w:noProof/>
                <w:webHidden/>
              </w:rPr>
              <w:fldChar w:fldCharType="end"/>
            </w:r>
          </w:hyperlink>
        </w:p>
        <w:p w14:paraId="053E6181" w14:textId="736060C3" w:rsidR="00B46C34" w:rsidRPr="00C24035" w:rsidRDefault="00A0584F" w:rsidP="009B2B30">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500507" w:history="1">
            <w:r w:rsidR="00B46C34" w:rsidRPr="00C24035">
              <w:rPr>
                <w:rStyle w:val="Hipervnculo"/>
                <w:noProof/>
              </w:rPr>
              <w:t>SEXTO. Decisión</w:t>
            </w:r>
            <w:r w:rsidR="00B46C34" w:rsidRPr="00C24035">
              <w:rPr>
                <w:noProof/>
                <w:webHidden/>
              </w:rPr>
              <w:tab/>
            </w:r>
            <w:r w:rsidR="00B46C34" w:rsidRPr="00C24035">
              <w:rPr>
                <w:noProof/>
                <w:webHidden/>
              </w:rPr>
              <w:fldChar w:fldCharType="begin"/>
            </w:r>
            <w:r w:rsidR="00B46C34" w:rsidRPr="00C24035">
              <w:rPr>
                <w:noProof/>
                <w:webHidden/>
              </w:rPr>
              <w:instrText xml:space="preserve"> PAGEREF _Toc191500507 \h </w:instrText>
            </w:r>
            <w:r w:rsidR="00B46C34" w:rsidRPr="00C24035">
              <w:rPr>
                <w:noProof/>
                <w:webHidden/>
              </w:rPr>
            </w:r>
            <w:r w:rsidR="00B46C34" w:rsidRPr="00C24035">
              <w:rPr>
                <w:noProof/>
                <w:webHidden/>
              </w:rPr>
              <w:fldChar w:fldCharType="separate"/>
            </w:r>
            <w:r w:rsidR="00374DC0">
              <w:rPr>
                <w:noProof/>
                <w:webHidden/>
              </w:rPr>
              <w:t>15</w:t>
            </w:r>
            <w:r w:rsidR="00B46C34" w:rsidRPr="00C24035">
              <w:rPr>
                <w:noProof/>
                <w:webHidden/>
              </w:rPr>
              <w:fldChar w:fldCharType="end"/>
            </w:r>
          </w:hyperlink>
        </w:p>
        <w:p w14:paraId="452F41E4" w14:textId="4545C7E0" w:rsidR="00B46C34" w:rsidRPr="00C24035" w:rsidRDefault="00A0584F" w:rsidP="009B2B30">
          <w:pPr>
            <w:pStyle w:val="TDC1"/>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500508" w:history="1">
            <w:r w:rsidR="00B46C34" w:rsidRPr="00C24035">
              <w:rPr>
                <w:rStyle w:val="Hipervnculo"/>
                <w:noProof/>
              </w:rPr>
              <w:t>R E S U E L V E</w:t>
            </w:r>
            <w:r w:rsidR="00B46C34" w:rsidRPr="00C24035">
              <w:rPr>
                <w:noProof/>
                <w:webHidden/>
              </w:rPr>
              <w:tab/>
            </w:r>
            <w:r w:rsidR="00B46C34" w:rsidRPr="00C24035">
              <w:rPr>
                <w:noProof/>
                <w:webHidden/>
              </w:rPr>
              <w:fldChar w:fldCharType="begin"/>
            </w:r>
            <w:r w:rsidR="00B46C34" w:rsidRPr="00C24035">
              <w:rPr>
                <w:noProof/>
                <w:webHidden/>
              </w:rPr>
              <w:instrText xml:space="preserve"> PAGEREF _Toc191500508 \h </w:instrText>
            </w:r>
            <w:r w:rsidR="00B46C34" w:rsidRPr="00C24035">
              <w:rPr>
                <w:noProof/>
                <w:webHidden/>
              </w:rPr>
            </w:r>
            <w:r w:rsidR="00B46C34" w:rsidRPr="00C24035">
              <w:rPr>
                <w:noProof/>
                <w:webHidden/>
              </w:rPr>
              <w:fldChar w:fldCharType="separate"/>
            </w:r>
            <w:r w:rsidR="00374DC0">
              <w:rPr>
                <w:noProof/>
                <w:webHidden/>
              </w:rPr>
              <w:t>16</w:t>
            </w:r>
            <w:r w:rsidR="00B46C34" w:rsidRPr="00C24035">
              <w:rPr>
                <w:noProof/>
                <w:webHidden/>
              </w:rPr>
              <w:fldChar w:fldCharType="end"/>
            </w:r>
          </w:hyperlink>
        </w:p>
        <w:p w14:paraId="3B5DD17B" w14:textId="40FFB23A" w:rsidR="004A40F2" w:rsidRPr="00C24035" w:rsidRDefault="004A40F2" w:rsidP="009B2B30">
          <w:pPr>
            <w:spacing w:after="0" w:line="360" w:lineRule="auto"/>
          </w:pPr>
          <w:r w:rsidRPr="00C24035">
            <w:rPr>
              <w:lang w:val="es-ES"/>
            </w:rPr>
            <w:fldChar w:fldCharType="end"/>
          </w:r>
        </w:p>
      </w:sdtContent>
    </w:sdt>
    <w:p w14:paraId="616EEE93" w14:textId="77777777" w:rsidR="004A40F2" w:rsidRPr="00C24035" w:rsidRDefault="004A40F2" w:rsidP="009B2B30">
      <w:pPr>
        <w:tabs>
          <w:tab w:val="left" w:pos="8931"/>
        </w:tabs>
        <w:spacing w:after="0" w:line="360" w:lineRule="auto"/>
        <w:rPr>
          <w:rFonts w:cs="Tahoma"/>
          <w:b/>
        </w:rPr>
      </w:pPr>
    </w:p>
    <w:p w14:paraId="20CABF96" w14:textId="77777777" w:rsidR="004A40F2" w:rsidRPr="00C24035" w:rsidRDefault="004A40F2" w:rsidP="009B2B30">
      <w:pPr>
        <w:tabs>
          <w:tab w:val="left" w:pos="8931"/>
        </w:tabs>
        <w:spacing w:after="0" w:line="360" w:lineRule="auto"/>
        <w:rPr>
          <w:rFonts w:cs="Tahoma"/>
          <w:b/>
        </w:rPr>
      </w:pPr>
    </w:p>
    <w:p w14:paraId="236F1701" w14:textId="77777777" w:rsidR="004A40F2" w:rsidRPr="00C24035" w:rsidRDefault="004A40F2" w:rsidP="009B2B30">
      <w:pPr>
        <w:tabs>
          <w:tab w:val="left" w:pos="8931"/>
        </w:tabs>
        <w:spacing w:after="0" w:line="360" w:lineRule="auto"/>
        <w:rPr>
          <w:rFonts w:cs="Tahoma"/>
          <w:b/>
        </w:rPr>
      </w:pPr>
    </w:p>
    <w:p w14:paraId="572DA32C" w14:textId="77777777" w:rsidR="004A40F2" w:rsidRPr="00C24035" w:rsidRDefault="004A40F2" w:rsidP="009B2B30">
      <w:pPr>
        <w:tabs>
          <w:tab w:val="left" w:pos="8931"/>
        </w:tabs>
        <w:spacing w:after="0" w:line="360" w:lineRule="auto"/>
        <w:rPr>
          <w:rFonts w:cs="Tahoma"/>
          <w:b/>
        </w:rPr>
      </w:pPr>
    </w:p>
    <w:p w14:paraId="1636EC6E" w14:textId="77777777" w:rsidR="004A40F2" w:rsidRPr="00C24035" w:rsidRDefault="004A40F2" w:rsidP="009B2B30">
      <w:pPr>
        <w:tabs>
          <w:tab w:val="left" w:pos="8931"/>
        </w:tabs>
        <w:spacing w:after="0" w:line="360" w:lineRule="auto"/>
        <w:rPr>
          <w:rFonts w:cs="Tahoma"/>
          <w:b/>
        </w:rPr>
      </w:pPr>
    </w:p>
    <w:p w14:paraId="5BA83260" w14:textId="77777777" w:rsidR="004A40F2" w:rsidRPr="00C24035" w:rsidRDefault="004A40F2" w:rsidP="009B2B30">
      <w:pPr>
        <w:tabs>
          <w:tab w:val="left" w:pos="8931"/>
        </w:tabs>
        <w:spacing w:after="0" w:line="360" w:lineRule="auto"/>
        <w:rPr>
          <w:rFonts w:cs="Tahoma"/>
          <w:b/>
        </w:rPr>
      </w:pPr>
    </w:p>
    <w:p w14:paraId="72023FBC" w14:textId="77777777" w:rsidR="004A40F2" w:rsidRPr="00C24035" w:rsidRDefault="004A40F2" w:rsidP="009B2B30">
      <w:pPr>
        <w:tabs>
          <w:tab w:val="left" w:pos="8931"/>
        </w:tabs>
        <w:spacing w:after="0" w:line="360" w:lineRule="auto"/>
        <w:rPr>
          <w:rFonts w:cs="Tahoma"/>
          <w:b/>
        </w:rPr>
      </w:pPr>
    </w:p>
    <w:p w14:paraId="410648B7" w14:textId="77777777" w:rsidR="004A40F2" w:rsidRPr="00C24035" w:rsidRDefault="004A40F2" w:rsidP="009B2B30">
      <w:pPr>
        <w:tabs>
          <w:tab w:val="left" w:pos="8931"/>
        </w:tabs>
        <w:spacing w:after="0" w:line="360" w:lineRule="auto"/>
        <w:rPr>
          <w:rFonts w:cs="Tahoma"/>
          <w:b/>
        </w:rPr>
      </w:pPr>
    </w:p>
    <w:p w14:paraId="22805746" w14:textId="77777777" w:rsidR="004A40F2" w:rsidRPr="00C24035" w:rsidRDefault="004A40F2" w:rsidP="009B2B30">
      <w:pPr>
        <w:tabs>
          <w:tab w:val="left" w:pos="8931"/>
        </w:tabs>
        <w:spacing w:after="0" w:line="360" w:lineRule="auto"/>
        <w:rPr>
          <w:rFonts w:cs="Tahoma"/>
          <w:b/>
        </w:rPr>
      </w:pPr>
    </w:p>
    <w:p w14:paraId="296109F2" w14:textId="77777777" w:rsidR="002A30DD" w:rsidRPr="00C24035" w:rsidRDefault="002A30DD" w:rsidP="009B2B30">
      <w:pPr>
        <w:tabs>
          <w:tab w:val="left" w:pos="8931"/>
        </w:tabs>
        <w:spacing w:after="0" w:line="360" w:lineRule="auto"/>
        <w:rPr>
          <w:rFonts w:cs="Tahoma"/>
          <w:bCs/>
        </w:rPr>
      </w:pPr>
    </w:p>
    <w:p w14:paraId="63E834DF" w14:textId="42E369DD" w:rsidR="00EC77D9" w:rsidRPr="00C24035" w:rsidRDefault="00EC77D9" w:rsidP="009B2B30">
      <w:pPr>
        <w:tabs>
          <w:tab w:val="left" w:pos="8931"/>
        </w:tabs>
        <w:spacing w:after="0" w:line="360" w:lineRule="auto"/>
        <w:rPr>
          <w:rFonts w:eastAsia="Calibri" w:cs="Tahoma"/>
          <w:lang w:val="es-ES"/>
        </w:rPr>
      </w:pPr>
      <w:r w:rsidRPr="00C24035">
        <w:rPr>
          <w:rFonts w:cs="Tahoma"/>
          <w:bCs/>
        </w:rPr>
        <w:t xml:space="preserve">Resolución del Pleno del Instituto de Transparencia, Acceso a la Información Pública y Protección de Datos Personales del Estado de México y Municipios, con domicilio en Metepec, </w:t>
      </w:r>
      <w:r w:rsidRPr="00C24035">
        <w:rPr>
          <w:rFonts w:eastAsia="Calibri" w:cs="Tahoma"/>
          <w:lang w:val="es-ES"/>
        </w:rPr>
        <w:t xml:space="preserve">Estado de México, de fecha </w:t>
      </w:r>
      <w:r w:rsidR="00CC68DE" w:rsidRPr="00C24035">
        <w:rPr>
          <w:rFonts w:eastAsia="Calibri" w:cs="Tahoma"/>
          <w:lang w:val="es-ES"/>
        </w:rPr>
        <w:t xml:space="preserve">seis </w:t>
      </w:r>
      <w:r w:rsidR="003D261A" w:rsidRPr="00C24035">
        <w:rPr>
          <w:rFonts w:eastAsia="Calibri" w:cs="Tahoma"/>
          <w:lang w:val="es-ES"/>
        </w:rPr>
        <w:t xml:space="preserve">de </w:t>
      </w:r>
      <w:r w:rsidR="00CC68DE" w:rsidRPr="00C24035">
        <w:rPr>
          <w:rFonts w:eastAsia="Calibri" w:cs="Tahoma"/>
          <w:lang w:val="es-ES"/>
        </w:rPr>
        <w:t>marzo</w:t>
      </w:r>
      <w:r w:rsidRPr="00C24035">
        <w:rPr>
          <w:rFonts w:eastAsia="Calibri" w:cs="Tahoma"/>
          <w:lang w:val="es-ES"/>
        </w:rPr>
        <w:t xml:space="preserve"> de dos mil veint</w:t>
      </w:r>
      <w:r w:rsidR="001E478B" w:rsidRPr="00C24035">
        <w:rPr>
          <w:rFonts w:eastAsia="Calibri" w:cs="Tahoma"/>
          <w:lang w:val="es-ES"/>
        </w:rPr>
        <w:t>i</w:t>
      </w:r>
      <w:r w:rsidR="00DB31D6" w:rsidRPr="00C24035">
        <w:rPr>
          <w:rFonts w:eastAsia="Calibri" w:cs="Tahoma"/>
          <w:lang w:val="es-ES"/>
        </w:rPr>
        <w:t>c</w:t>
      </w:r>
      <w:r w:rsidR="003D261A" w:rsidRPr="00C24035">
        <w:rPr>
          <w:rFonts w:eastAsia="Calibri" w:cs="Tahoma"/>
          <w:lang w:val="es-ES"/>
        </w:rPr>
        <w:t>inco</w:t>
      </w:r>
      <w:r w:rsidRPr="00C24035">
        <w:rPr>
          <w:rFonts w:eastAsia="Calibri" w:cs="Tahoma"/>
          <w:lang w:val="es-ES"/>
        </w:rPr>
        <w:t xml:space="preserve">. </w:t>
      </w:r>
    </w:p>
    <w:p w14:paraId="5E4128C6" w14:textId="77777777" w:rsidR="00EC77D9" w:rsidRPr="00C24035" w:rsidRDefault="00EC77D9" w:rsidP="009B2B30">
      <w:pPr>
        <w:spacing w:after="0" w:line="360" w:lineRule="auto"/>
        <w:rPr>
          <w:rFonts w:eastAsia="Calibri" w:cs="Tahoma"/>
          <w:b/>
          <w:bCs/>
          <w:lang w:val="es-ES"/>
        </w:rPr>
      </w:pPr>
    </w:p>
    <w:p w14:paraId="04C62500" w14:textId="7778ED2E" w:rsidR="00EC77D9" w:rsidRPr="00C24035" w:rsidRDefault="00EC77D9" w:rsidP="009B2B30">
      <w:pPr>
        <w:spacing w:after="0" w:line="360" w:lineRule="auto"/>
        <w:rPr>
          <w:rFonts w:cs="Tahoma"/>
          <w:color w:val="0D0D0D" w:themeColor="text1" w:themeTint="F2"/>
        </w:rPr>
      </w:pPr>
      <w:r w:rsidRPr="00C24035">
        <w:rPr>
          <w:rFonts w:eastAsia="Calibri" w:cs="Tahoma"/>
          <w:b/>
          <w:bCs/>
          <w:lang w:val="es-ES"/>
        </w:rPr>
        <w:t xml:space="preserve">VISTO </w:t>
      </w:r>
      <w:r w:rsidRPr="00C24035">
        <w:rPr>
          <w:rFonts w:eastAsia="Calibri" w:cs="Tahoma"/>
          <w:lang w:val="es-ES"/>
        </w:rPr>
        <w:t xml:space="preserve">el expediente conformado con motivo del Recurso de Revisión </w:t>
      </w:r>
      <w:r w:rsidR="00783D1F" w:rsidRPr="00D97521">
        <w:rPr>
          <w:rFonts w:eastAsia="Calibri" w:cs="Tahoma"/>
          <w:b/>
        </w:rPr>
        <w:t>01141/INFOEM/IP/RR/2025</w:t>
      </w:r>
      <w:r w:rsidRPr="00C24035">
        <w:rPr>
          <w:rFonts w:eastAsia="Calibri" w:cs="Tahoma"/>
        </w:rPr>
        <w:t>, interpuesto</w:t>
      </w:r>
      <w:r w:rsidR="00780B8A" w:rsidRPr="00C24035">
        <w:rPr>
          <w:rFonts w:eastAsia="Calibri" w:cs="Tahoma"/>
        </w:rPr>
        <w:t xml:space="preserve"> po</w:t>
      </w:r>
      <w:r w:rsidR="006B71D7" w:rsidRPr="00C24035">
        <w:rPr>
          <w:rFonts w:eastAsia="Calibri" w:cs="Tahoma"/>
        </w:rPr>
        <w:t>r</w:t>
      </w:r>
      <w:r w:rsidR="008F14AD" w:rsidRPr="00C24035">
        <w:rPr>
          <w:rFonts w:eastAsia="Calibri" w:cs="Tahoma"/>
        </w:rPr>
        <w:t xml:space="preserve"> </w:t>
      </w:r>
      <w:r w:rsidR="00A0584F" w:rsidRPr="00A0584F">
        <w:rPr>
          <w:rFonts w:eastAsia="Calibri" w:cs="Tahoma"/>
          <w:b/>
          <w:highlight w:val="black"/>
        </w:rPr>
        <w:t>XXXXXXXXXXXXXXXXXXX</w:t>
      </w:r>
      <w:bookmarkStart w:id="0" w:name="_GoBack"/>
      <w:bookmarkEnd w:id="0"/>
      <w:r w:rsidR="00CC68DE" w:rsidRPr="00C24035">
        <w:rPr>
          <w:rFonts w:eastAsia="Calibri" w:cs="Tahoma"/>
        </w:rPr>
        <w:t>, en lo sucesivo,</w:t>
      </w:r>
      <w:r w:rsidR="00CC68DE" w:rsidRPr="00C24035">
        <w:rPr>
          <w:rFonts w:eastAsia="Calibri" w:cs="Tahoma"/>
          <w:b/>
          <w:bCs/>
        </w:rPr>
        <w:t xml:space="preserve"> </w:t>
      </w:r>
      <w:r w:rsidR="00C67EF9" w:rsidRPr="00C24035">
        <w:rPr>
          <w:rFonts w:eastAsia="Calibri" w:cs="Tahoma"/>
        </w:rPr>
        <w:t>la persona</w:t>
      </w:r>
      <w:r w:rsidRPr="00C24035">
        <w:rPr>
          <w:rFonts w:cs="Tahoma"/>
          <w:color w:val="0D0D0D" w:themeColor="text1" w:themeTint="F2"/>
        </w:rPr>
        <w:t xml:space="preserve"> Recurrente o Particular, en contra</w:t>
      </w:r>
      <w:r w:rsidR="00C67EF9" w:rsidRPr="00C24035">
        <w:rPr>
          <w:rFonts w:cs="Tahoma"/>
          <w:color w:val="0D0D0D" w:themeColor="text1" w:themeTint="F2"/>
        </w:rPr>
        <w:t xml:space="preserve"> </w:t>
      </w:r>
      <w:r w:rsidRPr="00C24035">
        <w:rPr>
          <w:rFonts w:cs="Tahoma"/>
          <w:color w:val="0D0D0D" w:themeColor="text1" w:themeTint="F2"/>
        </w:rPr>
        <w:t xml:space="preserve">de </w:t>
      </w:r>
      <w:r w:rsidR="00C67EF9" w:rsidRPr="00C24035">
        <w:rPr>
          <w:rFonts w:cs="Tahoma"/>
          <w:color w:val="0D0D0D" w:themeColor="text1" w:themeTint="F2"/>
        </w:rPr>
        <w:t xml:space="preserve">la </w:t>
      </w:r>
      <w:r w:rsidRPr="00C24035">
        <w:rPr>
          <w:rFonts w:cs="Tahoma"/>
          <w:color w:val="0D0D0D" w:themeColor="text1" w:themeTint="F2"/>
        </w:rPr>
        <w:t>respuesta del Sujeto Obligado,</w:t>
      </w:r>
      <w:r w:rsidR="00CC68DE" w:rsidRPr="00C24035">
        <w:rPr>
          <w:rFonts w:cs="Tahoma"/>
          <w:color w:val="0D0D0D" w:themeColor="text1" w:themeTint="F2"/>
        </w:rPr>
        <w:t xml:space="preserve"> </w:t>
      </w:r>
      <w:r w:rsidR="00783D1F" w:rsidRPr="00D97521">
        <w:rPr>
          <w:rFonts w:cs="Tahoma"/>
          <w:b/>
          <w:color w:val="0D0D0D" w:themeColor="text1" w:themeTint="F2"/>
        </w:rPr>
        <w:t xml:space="preserve">Ayuntamiento de </w:t>
      </w:r>
      <w:proofErr w:type="spellStart"/>
      <w:r w:rsidR="00783D1F" w:rsidRPr="00D97521">
        <w:rPr>
          <w:rFonts w:cs="Tahoma"/>
          <w:b/>
          <w:color w:val="0D0D0D" w:themeColor="text1" w:themeTint="F2"/>
        </w:rPr>
        <w:t>Capulhuac</w:t>
      </w:r>
      <w:proofErr w:type="spellEnd"/>
      <w:r w:rsidRPr="00C24035">
        <w:rPr>
          <w:rFonts w:cs="Tahoma"/>
          <w:color w:val="0D0D0D" w:themeColor="text1" w:themeTint="F2"/>
        </w:rPr>
        <w:t>, a la solicitud de acceso a la información pública</w:t>
      </w:r>
      <w:r w:rsidR="00CC68DE" w:rsidRPr="00C24035">
        <w:rPr>
          <w:rFonts w:cs="Tahoma"/>
          <w:color w:val="0D0D0D" w:themeColor="text1" w:themeTint="F2"/>
        </w:rPr>
        <w:t xml:space="preserve"> </w:t>
      </w:r>
      <w:r w:rsidR="00783D1F" w:rsidRPr="00C24035">
        <w:rPr>
          <w:rFonts w:cs="Tahoma"/>
          <w:color w:val="0D0D0D" w:themeColor="text1" w:themeTint="F2"/>
        </w:rPr>
        <w:t>00022/CAPULHUA/IP/2025</w:t>
      </w:r>
      <w:r w:rsidRPr="00C24035">
        <w:rPr>
          <w:rFonts w:cs="Tahoma"/>
          <w:iCs/>
          <w:color w:val="0D0D0D" w:themeColor="text1" w:themeTint="F2"/>
        </w:rPr>
        <w:t>,</w:t>
      </w:r>
      <w:r w:rsidRPr="00C24035">
        <w:rPr>
          <w:rFonts w:cs="Tahoma"/>
          <w:color w:val="0D0D0D" w:themeColor="text1" w:themeTint="F2"/>
        </w:rPr>
        <w:t xml:space="preserve"> se emite</w:t>
      </w:r>
      <w:r w:rsidRPr="00C24035">
        <w:rPr>
          <w:rFonts w:cs="Tahoma"/>
          <w:bCs/>
          <w:color w:val="0D0D0D" w:themeColor="text1" w:themeTint="F2"/>
        </w:rPr>
        <w:t xml:space="preserve"> la presente Resolución, con base en los Antecedentes y Considerandos que se exponen a continuación:</w:t>
      </w:r>
    </w:p>
    <w:p w14:paraId="40862826" w14:textId="77777777" w:rsidR="00EC77D9" w:rsidRPr="00C24035" w:rsidRDefault="00EC77D9" w:rsidP="009B2B30">
      <w:pPr>
        <w:spacing w:after="0" w:line="360" w:lineRule="auto"/>
        <w:rPr>
          <w:rFonts w:eastAsia="Calibri" w:cs="Tahoma"/>
          <w:b/>
          <w:bCs/>
          <w:lang w:val="es-ES"/>
        </w:rPr>
      </w:pPr>
    </w:p>
    <w:p w14:paraId="75BF07A7" w14:textId="64229D8F" w:rsidR="00EC77D9" w:rsidRPr="00C24035" w:rsidRDefault="00EC77D9" w:rsidP="009B2B30">
      <w:pPr>
        <w:pStyle w:val="Ttulo1"/>
        <w:spacing w:before="0" w:line="360" w:lineRule="auto"/>
        <w:jc w:val="center"/>
        <w:rPr>
          <w:rFonts w:ascii="Palatino Linotype" w:eastAsia="Calibri" w:hAnsi="Palatino Linotype"/>
          <w:b/>
          <w:bCs/>
          <w:color w:val="auto"/>
          <w:sz w:val="22"/>
          <w:szCs w:val="22"/>
          <w:lang w:val="es-ES"/>
        </w:rPr>
      </w:pPr>
      <w:bookmarkStart w:id="1" w:name="_Toc191500496"/>
      <w:r w:rsidRPr="00C24035">
        <w:rPr>
          <w:rFonts w:ascii="Palatino Linotype" w:eastAsia="Calibri" w:hAnsi="Palatino Linotype"/>
          <w:b/>
          <w:bCs/>
          <w:color w:val="auto"/>
          <w:sz w:val="22"/>
          <w:szCs w:val="22"/>
          <w:lang w:val="es-ES"/>
        </w:rPr>
        <w:t>A N T E C E D E N T E S</w:t>
      </w:r>
      <w:bookmarkEnd w:id="1"/>
    </w:p>
    <w:p w14:paraId="3C95874E" w14:textId="77777777" w:rsidR="00EC77D9" w:rsidRPr="00C24035" w:rsidRDefault="00EC77D9" w:rsidP="009B2B30">
      <w:pPr>
        <w:spacing w:after="0" w:line="360" w:lineRule="auto"/>
        <w:rPr>
          <w:lang w:val="es-ES"/>
        </w:rPr>
      </w:pPr>
    </w:p>
    <w:p w14:paraId="4F749C11" w14:textId="1F037475" w:rsidR="00EC77D9" w:rsidRPr="00C24035" w:rsidRDefault="00EC77D9" w:rsidP="009B2B30">
      <w:pPr>
        <w:pStyle w:val="Ttulo2"/>
        <w:spacing w:before="0" w:line="360" w:lineRule="auto"/>
        <w:rPr>
          <w:rFonts w:ascii="Palatino Linotype" w:eastAsia="Calibri" w:hAnsi="Palatino Linotype"/>
          <w:b/>
          <w:bCs/>
          <w:color w:val="auto"/>
          <w:sz w:val="22"/>
          <w:szCs w:val="22"/>
          <w:lang w:val="es-ES"/>
        </w:rPr>
      </w:pPr>
      <w:bookmarkStart w:id="2" w:name="_Toc191500497"/>
      <w:r w:rsidRPr="00C24035">
        <w:rPr>
          <w:rFonts w:ascii="Palatino Linotype" w:eastAsia="Calibri" w:hAnsi="Palatino Linotype"/>
          <w:b/>
          <w:bCs/>
          <w:color w:val="auto"/>
          <w:sz w:val="22"/>
          <w:szCs w:val="22"/>
          <w:lang w:val="es-ES"/>
        </w:rPr>
        <w:t>I. Presentación de la solicitud de información</w:t>
      </w:r>
      <w:bookmarkEnd w:id="2"/>
    </w:p>
    <w:p w14:paraId="2856D2CB" w14:textId="77777777" w:rsidR="000F08D4" w:rsidRPr="00C24035" w:rsidRDefault="000F08D4" w:rsidP="009B2B30">
      <w:pPr>
        <w:spacing w:after="0" w:line="360" w:lineRule="auto"/>
        <w:rPr>
          <w:rFonts w:cs="Tahoma"/>
        </w:rPr>
      </w:pPr>
    </w:p>
    <w:p w14:paraId="46A55CEB" w14:textId="381CE813" w:rsidR="00D17D14" w:rsidRPr="00C24035" w:rsidRDefault="00EA79A8" w:rsidP="009B2B30">
      <w:pPr>
        <w:spacing w:after="0" w:line="360" w:lineRule="auto"/>
        <w:rPr>
          <w:rFonts w:eastAsia="Calibri" w:cs="Tahoma"/>
          <w:lang w:val="es-ES"/>
        </w:rPr>
      </w:pPr>
      <w:r w:rsidRPr="00C24035">
        <w:rPr>
          <w:rFonts w:eastAsia="Calibri" w:cs="Tahoma"/>
        </w:rPr>
        <w:t>El</w:t>
      </w:r>
      <w:r w:rsidR="000F08D4" w:rsidRPr="00C24035">
        <w:rPr>
          <w:rFonts w:eastAsia="Calibri" w:cs="Tahoma"/>
          <w:lang w:val="es-ES"/>
        </w:rPr>
        <w:t xml:space="preserve"> </w:t>
      </w:r>
      <w:r w:rsidR="00783D1F" w:rsidRPr="00C24035">
        <w:rPr>
          <w:rFonts w:eastAsia="Calibri" w:cs="Tahoma"/>
          <w:lang w:val="es-ES"/>
        </w:rPr>
        <w:t>trece</w:t>
      </w:r>
      <w:r w:rsidR="005C496E" w:rsidRPr="00C24035">
        <w:rPr>
          <w:rFonts w:eastAsia="Calibri" w:cs="Tahoma"/>
          <w:lang w:val="es-ES"/>
        </w:rPr>
        <w:t xml:space="preserve"> </w:t>
      </w:r>
      <w:r w:rsidR="00DB77CC" w:rsidRPr="00C24035">
        <w:rPr>
          <w:rFonts w:eastAsia="Calibri" w:cs="Tahoma"/>
          <w:lang w:val="es-ES"/>
        </w:rPr>
        <w:t>de enero</w:t>
      </w:r>
      <w:r w:rsidR="008E1582" w:rsidRPr="00C24035">
        <w:rPr>
          <w:rFonts w:eastAsia="Calibri" w:cs="Tahoma"/>
          <w:lang w:val="es-ES"/>
        </w:rPr>
        <w:t xml:space="preserve"> </w:t>
      </w:r>
      <w:r w:rsidR="000F08D4" w:rsidRPr="00C24035">
        <w:rPr>
          <w:rFonts w:eastAsia="Calibri" w:cs="Tahoma"/>
          <w:lang w:val="es-ES"/>
        </w:rPr>
        <w:t>de dos mil veinti</w:t>
      </w:r>
      <w:r w:rsidR="00C67EF9" w:rsidRPr="00C24035">
        <w:rPr>
          <w:rFonts w:eastAsia="Calibri" w:cs="Tahoma"/>
          <w:lang w:val="es-ES"/>
        </w:rPr>
        <w:t>c</w:t>
      </w:r>
      <w:r w:rsidR="00DB77CC" w:rsidRPr="00C24035">
        <w:rPr>
          <w:rFonts w:eastAsia="Calibri" w:cs="Tahoma"/>
          <w:lang w:val="es-ES"/>
        </w:rPr>
        <w:t>inco</w:t>
      </w:r>
      <w:r w:rsidR="00DE15C3" w:rsidRPr="00C24035">
        <w:rPr>
          <w:rFonts w:eastAsia="Calibri" w:cs="Tahoma"/>
          <w:lang w:val="es-ES"/>
        </w:rPr>
        <w:t xml:space="preserve">, </w:t>
      </w:r>
      <w:r w:rsidR="000F08D4" w:rsidRPr="00C24035">
        <w:rPr>
          <w:rFonts w:eastAsia="Calibri" w:cs="Tahoma"/>
          <w:lang w:val="es-ES"/>
        </w:rPr>
        <w:t xml:space="preserve">se presentó una solicitud de información </w:t>
      </w:r>
      <w:r w:rsidR="009C1D2E" w:rsidRPr="00C24035">
        <w:rPr>
          <w:rFonts w:eastAsia="Calibri" w:cs="Tahoma"/>
          <w:lang w:val="es-ES"/>
        </w:rPr>
        <w:t>por la persona Recurrente</w:t>
      </w:r>
      <w:r w:rsidR="000F08D4" w:rsidRPr="00C24035">
        <w:rPr>
          <w:rFonts w:eastAsia="Calibri" w:cs="Tahoma"/>
          <w:lang w:val="es-ES"/>
        </w:rPr>
        <w:t>, a través del Sistema de Acceso a la Información Mexiquense (SAIMEX),</w:t>
      </w:r>
      <w:r w:rsidR="000F08D4" w:rsidRPr="00C24035">
        <w:rPr>
          <w:rFonts w:eastAsia="Calibri" w:cs="Times New Roman"/>
          <w:b/>
          <w:bCs/>
        </w:rPr>
        <w:t xml:space="preserve"> </w:t>
      </w:r>
      <w:r w:rsidR="000F08D4" w:rsidRPr="00C24035">
        <w:rPr>
          <w:rFonts w:eastAsia="Calibri" w:cs="Tahoma"/>
          <w:lang w:val="es-ES"/>
        </w:rPr>
        <w:t>ante</w:t>
      </w:r>
      <w:r w:rsidR="0031460E" w:rsidRPr="00C24035">
        <w:rPr>
          <w:rFonts w:eastAsia="Calibri" w:cs="Tahoma"/>
          <w:lang w:val="es-ES"/>
        </w:rPr>
        <w:t xml:space="preserve"> </w:t>
      </w:r>
      <w:r w:rsidR="003D261A" w:rsidRPr="00C24035">
        <w:rPr>
          <w:rFonts w:eastAsia="Calibri" w:cs="Tahoma"/>
          <w:lang w:val="es-ES"/>
        </w:rPr>
        <w:t xml:space="preserve">el </w:t>
      </w:r>
      <w:r w:rsidR="00783D1F" w:rsidRPr="00C24035">
        <w:rPr>
          <w:rFonts w:eastAsia="Calibri" w:cs="Tahoma"/>
          <w:lang w:val="es-ES"/>
        </w:rPr>
        <w:t xml:space="preserve">Ayuntamiento de </w:t>
      </w:r>
      <w:proofErr w:type="spellStart"/>
      <w:r w:rsidR="00783D1F" w:rsidRPr="00C24035">
        <w:rPr>
          <w:rFonts w:eastAsia="Calibri" w:cs="Tahoma"/>
          <w:lang w:val="es-ES"/>
        </w:rPr>
        <w:t>Capulhuac</w:t>
      </w:r>
      <w:proofErr w:type="spellEnd"/>
      <w:r w:rsidR="000F08D4" w:rsidRPr="00C24035">
        <w:rPr>
          <w:rFonts w:eastAsia="Calibri" w:cs="Tahoma"/>
        </w:rPr>
        <w:t>,</w:t>
      </w:r>
      <w:r w:rsidR="00DB77CC" w:rsidRPr="00C24035">
        <w:rPr>
          <w:rFonts w:eastAsia="Calibri" w:cs="Tahoma"/>
        </w:rPr>
        <w:t xml:space="preserve"> </w:t>
      </w:r>
      <w:r w:rsidR="00DE15C3" w:rsidRPr="00C24035">
        <w:rPr>
          <w:rFonts w:eastAsia="Calibri" w:cs="Tahoma"/>
        </w:rPr>
        <w:t xml:space="preserve">(ya que si bien, se registró el ocho del mismo mes y año, </w:t>
      </w:r>
      <w:r w:rsidR="00DE15C3" w:rsidRPr="00C24035">
        <w:rPr>
          <w:rFonts w:eastAsia="Calibri" w:cs="Times New Roman"/>
          <w:color w:val="000000"/>
        </w:rPr>
        <w:t xml:space="preserve">también lo es, que fue día inhábil), </w:t>
      </w:r>
      <w:r w:rsidR="000F08D4" w:rsidRPr="00C24035">
        <w:rPr>
          <w:rFonts w:cs="Tahoma"/>
        </w:rPr>
        <w:t xml:space="preserve">en los </w:t>
      </w:r>
      <w:r w:rsidR="008F14AD" w:rsidRPr="00C24035">
        <w:rPr>
          <w:rFonts w:cs="Tahoma"/>
        </w:rPr>
        <w:t>términos siguientes:</w:t>
      </w:r>
    </w:p>
    <w:p w14:paraId="4B965F18" w14:textId="77777777" w:rsidR="005C496E" w:rsidRPr="00C24035" w:rsidRDefault="005C496E" w:rsidP="009B2B30">
      <w:pPr>
        <w:spacing w:after="0" w:line="360" w:lineRule="auto"/>
        <w:rPr>
          <w:rFonts w:cs="Tahoma"/>
        </w:rPr>
      </w:pPr>
    </w:p>
    <w:p w14:paraId="3C749962" w14:textId="721C0F67" w:rsidR="00EC77D9" w:rsidRPr="00C24035" w:rsidRDefault="00101278" w:rsidP="009B2B30">
      <w:pPr>
        <w:tabs>
          <w:tab w:val="left" w:pos="4667"/>
        </w:tabs>
        <w:spacing w:after="0" w:line="360" w:lineRule="auto"/>
        <w:ind w:left="567" w:right="567"/>
        <w:rPr>
          <w:rFonts w:cs="Tahoma"/>
          <w:b/>
          <w:bCs/>
          <w:i/>
          <w:sz w:val="20"/>
          <w:szCs w:val="20"/>
        </w:rPr>
      </w:pPr>
      <w:r w:rsidRPr="00C24035">
        <w:rPr>
          <w:rFonts w:cs="Tahoma"/>
          <w:b/>
          <w:bCs/>
          <w:i/>
          <w:sz w:val="20"/>
          <w:szCs w:val="20"/>
        </w:rPr>
        <w:t>‘’</w:t>
      </w:r>
      <w:r w:rsidR="00EC77D9" w:rsidRPr="00C24035">
        <w:rPr>
          <w:rFonts w:cs="Tahoma"/>
          <w:b/>
          <w:bCs/>
          <w:i/>
          <w:sz w:val="20"/>
          <w:szCs w:val="20"/>
        </w:rPr>
        <w:t>DESCRIPCIÓN CLARA Y PRECISA DE LA INFORMACIÓN SOLICITADA</w:t>
      </w:r>
    </w:p>
    <w:p w14:paraId="58218D87" w14:textId="48E5C943" w:rsidR="00E90E82" w:rsidRPr="00C24035" w:rsidRDefault="00DE15C3" w:rsidP="009B2B30">
      <w:pPr>
        <w:spacing w:after="0" w:line="360" w:lineRule="auto"/>
        <w:ind w:left="567" w:right="567"/>
        <w:rPr>
          <w:i/>
          <w:iCs/>
          <w:color w:val="000000"/>
          <w:sz w:val="20"/>
          <w:szCs w:val="20"/>
        </w:rPr>
      </w:pPr>
      <w:r w:rsidRPr="00C24035">
        <w:rPr>
          <w:rFonts w:cs="Tahoma"/>
          <w:bCs/>
          <w:i/>
          <w:iCs/>
          <w:sz w:val="20"/>
          <w:szCs w:val="20"/>
        </w:rPr>
        <w:t>Revisar y firmar los cortes de caja de la tesorería municipal, solicitando todos los cortes que se han realizado a partir del 01 de enero del 2025</w:t>
      </w:r>
      <w:r w:rsidR="006B71D7" w:rsidRPr="00C24035">
        <w:rPr>
          <w:rFonts w:cs="Tahoma"/>
          <w:bCs/>
          <w:i/>
          <w:iCs/>
          <w:sz w:val="20"/>
          <w:szCs w:val="20"/>
        </w:rPr>
        <w:t>”</w:t>
      </w:r>
      <w:r w:rsidR="00EC77D9" w:rsidRPr="00C24035">
        <w:rPr>
          <w:rFonts w:cs="Tahoma"/>
          <w:bCs/>
          <w:i/>
          <w:iCs/>
          <w:sz w:val="20"/>
          <w:szCs w:val="20"/>
        </w:rPr>
        <w:t xml:space="preserve"> </w:t>
      </w:r>
    </w:p>
    <w:p w14:paraId="3DC5A22B" w14:textId="77777777" w:rsidR="00A54130" w:rsidRPr="00C24035" w:rsidRDefault="00A54130" w:rsidP="009B2B30">
      <w:pPr>
        <w:tabs>
          <w:tab w:val="left" w:pos="4667"/>
        </w:tabs>
        <w:spacing w:after="0" w:line="360" w:lineRule="auto"/>
        <w:ind w:right="567"/>
        <w:rPr>
          <w:rFonts w:cs="Tahoma"/>
          <w:bCs/>
          <w:i/>
          <w:sz w:val="20"/>
          <w:szCs w:val="20"/>
        </w:rPr>
      </w:pPr>
      <w:bookmarkStart w:id="3" w:name="_Hlk168055945"/>
    </w:p>
    <w:p w14:paraId="672D7CA3" w14:textId="126CF24D" w:rsidR="00993524" w:rsidRPr="00C24035" w:rsidRDefault="00EC77D9" w:rsidP="009B2B30">
      <w:pPr>
        <w:tabs>
          <w:tab w:val="left" w:pos="4667"/>
        </w:tabs>
        <w:spacing w:after="0" w:line="360" w:lineRule="auto"/>
        <w:ind w:left="567" w:right="567"/>
        <w:rPr>
          <w:rFonts w:eastAsia="Times New Roman" w:cs="Tahoma"/>
          <w:b/>
          <w:bCs/>
          <w:i/>
          <w:iCs/>
          <w:color w:val="auto"/>
          <w:sz w:val="20"/>
          <w:szCs w:val="20"/>
          <w:lang w:eastAsia="es-ES"/>
        </w:rPr>
      </w:pPr>
      <w:r w:rsidRPr="00C24035">
        <w:rPr>
          <w:rFonts w:eastAsia="Times New Roman" w:cs="Tahoma"/>
          <w:b/>
          <w:bCs/>
          <w:i/>
          <w:iCs/>
          <w:color w:val="auto"/>
          <w:sz w:val="20"/>
          <w:szCs w:val="20"/>
          <w:lang w:eastAsia="es-ES"/>
        </w:rPr>
        <w:t>MODALIDAD DE ENTREGA</w:t>
      </w:r>
    </w:p>
    <w:p w14:paraId="7ABF991B" w14:textId="100E1A1F" w:rsidR="00C67EF9" w:rsidRPr="00C24035" w:rsidRDefault="00EC77D9" w:rsidP="009B2B30">
      <w:pPr>
        <w:tabs>
          <w:tab w:val="left" w:pos="4667"/>
        </w:tabs>
        <w:spacing w:after="0" w:line="360" w:lineRule="auto"/>
        <w:ind w:left="567" w:right="567"/>
        <w:rPr>
          <w:rFonts w:eastAsia="Times New Roman" w:cs="Arial"/>
          <w:bCs/>
          <w:i/>
          <w:iCs/>
          <w:color w:val="auto"/>
          <w:sz w:val="20"/>
          <w:szCs w:val="20"/>
          <w:lang w:eastAsia="es-ES"/>
        </w:rPr>
      </w:pPr>
      <w:r w:rsidRPr="00C24035">
        <w:rPr>
          <w:rFonts w:eastAsia="Times New Roman" w:cs="Arial"/>
          <w:bCs/>
          <w:i/>
          <w:iCs/>
          <w:color w:val="auto"/>
          <w:sz w:val="20"/>
          <w:szCs w:val="20"/>
          <w:lang w:eastAsia="es-ES"/>
        </w:rPr>
        <w:t>A través del SAIMEX</w:t>
      </w:r>
      <w:bookmarkEnd w:id="3"/>
      <w:r w:rsidR="00D35EF9" w:rsidRPr="00C24035">
        <w:rPr>
          <w:rFonts w:eastAsia="Times New Roman" w:cs="Arial"/>
          <w:bCs/>
          <w:i/>
          <w:iCs/>
          <w:color w:val="auto"/>
          <w:sz w:val="20"/>
          <w:szCs w:val="20"/>
          <w:lang w:eastAsia="es-ES"/>
        </w:rPr>
        <w:t>”</w:t>
      </w:r>
    </w:p>
    <w:p w14:paraId="4F321C8A" w14:textId="77777777" w:rsidR="003D261A" w:rsidRPr="00C24035" w:rsidRDefault="003D261A" w:rsidP="009B2B30">
      <w:pPr>
        <w:tabs>
          <w:tab w:val="left" w:pos="4667"/>
        </w:tabs>
        <w:spacing w:after="0" w:line="360" w:lineRule="auto"/>
        <w:ind w:right="567"/>
        <w:rPr>
          <w:rFonts w:eastAsia="Times New Roman" w:cs="Tahoma"/>
          <w:b/>
          <w:bCs/>
          <w:color w:val="auto"/>
          <w:szCs w:val="24"/>
          <w:lang w:eastAsia="es-ES"/>
        </w:rPr>
      </w:pPr>
    </w:p>
    <w:p w14:paraId="34F9ADE6" w14:textId="42F86B1D" w:rsidR="001756F2" w:rsidRPr="00C24035" w:rsidRDefault="001756F2" w:rsidP="009B2B30">
      <w:pPr>
        <w:pStyle w:val="Ttulo2"/>
        <w:spacing w:before="0" w:line="360" w:lineRule="auto"/>
        <w:rPr>
          <w:rFonts w:ascii="Palatino Linotype" w:eastAsia="Times New Roman" w:hAnsi="Palatino Linotype"/>
          <w:b/>
          <w:bCs/>
          <w:color w:val="auto"/>
          <w:sz w:val="22"/>
          <w:szCs w:val="22"/>
          <w:lang w:eastAsia="es-ES"/>
        </w:rPr>
      </w:pPr>
      <w:bookmarkStart w:id="4" w:name="_Toc191500498"/>
      <w:r w:rsidRPr="00C24035">
        <w:rPr>
          <w:rFonts w:ascii="Palatino Linotype" w:eastAsia="Times New Roman" w:hAnsi="Palatino Linotype"/>
          <w:b/>
          <w:bCs/>
          <w:color w:val="auto"/>
          <w:sz w:val="22"/>
          <w:szCs w:val="22"/>
          <w:lang w:eastAsia="es-ES"/>
        </w:rPr>
        <w:t>I</w:t>
      </w:r>
      <w:r w:rsidR="00265193" w:rsidRPr="00C24035">
        <w:rPr>
          <w:rFonts w:ascii="Palatino Linotype" w:eastAsia="Times New Roman" w:hAnsi="Palatino Linotype"/>
          <w:b/>
          <w:bCs/>
          <w:color w:val="auto"/>
          <w:sz w:val="22"/>
          <w:szCs w:val="22"/>
          <w:lang w:eastAsia="es-ES"/>
        </w:rPr>
        <w:t>I</w:t>
      </w:r>
      <w:r w:rsidRPr="00C24035">
        <w:rPr>
          <w:rFonts w:ascii="Palatino Linotype" w:eastAsia="Times New Roman" w:hAnsi="Palatino Linotype"/>
          <w:b/>
          <w:bCs/>
          <w:color w:val="auto"/>
          <w:sz w:val="22"/>
          <w:szCs w:val="22"/>
          <w:lang w:eastAsia="es-ES"/>
        </w:rPr>
        <w:t>. Respuesta del Sujeto Obligado</w:t>
      </w:r>
      <w:bookmarkEnd w:id="4"/>
    </w:p>
    <w:p w14:paraId="748F9C73" w14:textId="77777777" w:rsidR="004B786D" w:rsidRPr="00C24035" w:rsidRDefault="004B786D" w:rsidP="009B2B30">
      <w:pPr>
        <w:tabs>
          <w:tab w:val="left" w:pos="4667"/>
        </w:tabs>
        <w:spacing w:after="0" w:line="360" w:lineRule="auto"/>
        <w:ind w:right="567"/>
        <w:rPr>
          <w:rFonts w:eastAsia="Times New Roman" w:cs="Tahoma"/>
          <w:b/>
          <w:bCs/>
          <w:color w:val="auto"/>
          <w:szCs w:val="24"/>
          <w:lang w:eastAsia="es-ES"/>
        </w:rPr>
      </w:pPr>
    </w:p>
    <w:p w14:paraId="55540361" w14:textId="20EF673E" w:rsidR="00DE15C3" w:rsidRPr="00C24035" w:rsidRDefault="00E6783D" w:rsidP="009B2B30">
      <w:pPr>
        <w:autoSpaceDE w:val="0"/>
        <w:autoSpaceDN w:val="0"/>
        <w:adjustRightInd w:val="0"/>
        <w:spacing w:after="0" w:line="360" w:lineRule="auto"/>
        <w:contextualSpacing/>
        <w:rPr>
          <w:rFonts w:eastAsia="Times New Roman" w:cs="Tahoma"/>
          <w:color w:val="auto"/>
          <w:lang w:eastAsia="es-ES"/>
        </w:rPr>
      </w:pPr>
      <w:bookmarkStart w:id="5" w:name="_Hlk170906280"/>
      <w:r w:rsidRPr="00C24035">
        <w:rPr>
          <w:rFonts w:eastAsia="Calibri" w:cs="Tahoma"/>
          <w:color w:val="000000"/>
        </w:rPr>
        <w:t>El</w:t>
      </w:r>
      <w:r w:rsidR="006B71D7" w:rsidRPr="00C24035">
        <w:rPr>
          <w:rFonts w:eastAsia="Calibri" w:cs="Tahoma"/>
          <w:color w:val="000000"/>
        </w:rPr>
        <w:t xml:space="preserve"> </w:t>
      </w:r>
      <w:r w:rsidR="00A15004" w:rsidRPr="00C24035">
        <w:rPr>
          <w:rFonts w:eastAsia="Calibri" w:cs="Tahoma"/>
          <w:color w:val="000000"/>
        </w:rPr>
        <w:t>siete de febrero</w:t>
      </w:r>
      <w:r w:rsidR="007D278C" w:rsidRPr="00C24035">
        <w:rPr>
          <w:rFonts w:eastAsia="Calibri" w:cs="Tahoma"/>
          <w:color w:val="000000"/>
        </w:rPr>
        <w:t xml:space="preserve"> </w:t>
      </w:r>
      <w:r w:rsidRPr="00C24035">
        <w:rPr>
          <w:rFonts w:eastAsia="Calibri" w:cs="Tahoma"/>
          <w:color w:val="000000"/>
        </w:rPr>
        <w:t>de dos mil veinti</w:t>
      </w:r>
      <w:r w:rsidR="0091577C" w:rsidRPr="00C24035">
        <w:rPr>
          <w:rFonts w:eastAsia="Calibri" w:cs="Tahoma"/>
          <w:color w:val="000000"/>
        </w:rPr>
        <w:t>c</w:t>
      </w:r>
      <w:r w:rsidR="00851291" w:rsidRPr="00C24035">
        <w:rPr>
          <w:rFonts w:eastAsia="Calibri" w:cs="Tahoma"/>
          <w:color w:val="000000"/>
        </w:rPr>
        <w:t>inco</w:t>
      </w:r>
      <w:r w:rsidRPr="00C24035">
        <w:rPr>
          <w:rFonts w:eastAsia="Calibri" w:cs="Tahoma"/>
          <w:color w:val="000000"/>
        </w:rPr>
        <w:t xml:space="preserve">, el Sujeto Obligado notificó al Particular, mediante el </w:t>
      </w:r>
      <w:r w:rsidRPr="00C24035">
        <w:rPr>
          <w:rFonts w:eastAsia="Times New Roman" w:cs="Tahoma"/>
          <w:color w:val="auto"/>
          <w:lang w:eastAsia="es-ES"/>
        </w:rPr>
        <w:t xml:space="preserve">Sistema de Acceso a la Información Mexiquense (SAIMEX), la respuesta a la solicitud de acceso a la información, </w:t>
      </w:r>
      <w:r w:rsidR="001C21EE" w:rsidRPr="00C24035">
        <w:rPr>
          <w:rFonts w:eastAsia="Times New Roman" w:cs="Tahoma"/>
          <w:color w:val="auto"/>
          <w:lang w:eastAsia="es-ES"/>
        </w:rPr>
        <w:t>a través de</w:t>
      </w:r>
      <w:r w:rsidR="00DE15C3" w:rsidRPr="00C24035">
        <w:rPr>
          <w:rFonts w:eastAsia="Times New Roman" w:cs="Tahoma"/>
          <w:color w:val="auto"/>
          <w:lang w:eastAsia="es-ES"/>
        </w:rPr>
        <w:t xml:space="preserve">l oficio número CAP/TM/045/2025, del tres de febrero de dos mil veinticinco, suscrito por </w:t>
      </w:r>
      <w:r w:rsidR="00D1740A" w:rsidRPr="00C24035">
        <w:rPr>
          <w:rFonts w:eastAsia="Times New Roman" w:cs="Tahoma"/>
          <w:color w:val="auto"/>
          <w:lang w:eastAsia="es-ES"/>
        </w:rPr>
        <w:t>el</w:t>
      </w:r>
      <w:r w:rsidR="00DE15C3" w:rsidRPr="00C24035">
        <w:rPr>
          <w:rFonts w:eastAsia="Times New Roman" w:cs="Tahoma"/>
          <w:color w:val="auto"/>
          <w:lang w:eastAsia="es-ES"/>
        </w:rPr>
        <w:t xml:space="preserve"> Tesorer</w:t>
      </w:r>
      <w:r w:rsidR="00D1740A" w:rsidRPr="00C24035">
        <w:rPr>
          <w:rFonts w:eastAsia="Times New Roman" w:cs="Tahoma"/>
          <w:color w:val="auto"/>
          <w:lang w:eastAsia="es-ES"/>
        </w:rPr>
        <w:t>o</w:t>
      </w:r>
      <w:r w:rsidR="00DE15C3" w:rsidRPr="00C24035">
        <w:rPr>
          <w:rFonts w:eastAsia="Times New Roman" w:cs="Tahoma"/>
          <w:color w:val="auto"/>
          <w:lang w:eastAsia="es-ES"/>
        </w:rPr>
        <w:t xml:space="preserve"> Municipal y dirigido a</w:t>
      </w:r>
      <w:r w:rsidR="00D1740A" w:rsidRPr="00C24035">
        <w:rPr>
          <w:rFonts w:eastAsia="Times New Roman" w:cs="Tahoma"/>
          <w:color w:val="auto"/>
          <w:lang w:eastAsia="es-ES"/>
        </w:rPr>
        <w:t xml:space="preserve"> la</w:t>
      </w:r>
      <w:r w:rsidR="00DE15C3" w:rsidRPr="00C24035">
        <w:rPr>
          <w:rFonts w:eastAsia="Times New Roman" w:cs="Tahoma"/>
          <w:color w:val="auto"/>
          <w:lang w:eastAsia="es-ES"/>
        </w:rPr>
        <w:t xml:space="preserve"> Titular de la Unidad de Transparencia, por medio del cual mencionó lo siguiente:</w:t>
      </w:r>
    </w:p>
    <w:p w14:paraId="13128745" w14:textId="77777777" w:rsidR="00DE15C3" w:rsidRPr="00C24035" w:rsidRDefault="00DE15C3" w:rsidP="009B2B30">
      <w:pPr>
        <w:autoSpaceDE w:val="0"/>
        <w:autoSpaceDN w:val="0"/>
        <w:adjustRightInd w:val="0"/>
        <w:spacing w:after="0" w:line="360" w:lineRule="auto"/>
        <w:contextualSpacing/>
        <w:rPr>
          <w:rFonts w:eastAsia="Times New Roman" w:cs="Tahoma"/>
          <w:color w:val="auto"/>
          <w:lang w:eastAsia="es-ES"/>
        </w:rPr>
      </w:pPr>
    </w:p>
    <w:p w14:paraId="3CCBF756" w14:textId="5518557D" w:rsidR="00DE15C3" w:rsidRPr="00C24035" w:rsidRDefault="00DE15C3" w:rsidP="009B2B30">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C24035">
        <w:rPr>
          <w:rFonts w:eastAsia="Times New Roman" w:cs="Tahoma"/>
          <w:i/>
          <w:iCs/>
          <w:color w:val="auto"/>
          <w:sz w:val="20"/>
          <w:szCs w:val="20"/>
          <w:lang w:eastAsia="es-ES"/>
        </w:rPr>
        <w:t xml:space="preserve">“… </w:t>
      </w:r>
      <w:r w:rsidR="00D1740A" w:rsidRPr="00C24035">
        <w:rPr>
          <w:rFonts w:eastAsia="Times New Roman" w:cs="Tahoma"/>
          <w:i/>
          <w:iCs/>
          <w:color w:val="auto"/>
          <w:sz w:val="20"/>
          <w:szCs w:val="20"/>
          <w:lang w:eastAsia="es-ES"/>
        </w:rPr>
        <w:t xml:space="preserve">me permito comunicarle que </w:t>
      </w:r>
      <w:r w:rsidRPr="00C24035">
        <w:rPr>
          <w:rFonts w:eastAsia="Times New Roman" w:cs="Tahoma"/>
          <w:i/>
          <w:iCs/>
          <w:color w:val="auto"/>
          <w:sz w:val="20"/>
          <w:szCs w:val="20"/>
          <w:lang w:eastAsia="es-ES"/>
        </w:rPr>
        <w:t>la información requerida forma parte del primer informe trimestral de 2025, por lo que una vez que el mismo sea enviado al Órgano Superior de Fiscalización del Estado de México, se estará en posibilidad de enviar la información solicitada.</w:t>
      </w:r>
    </w:p>
    <w:p w14:paraId="593593A7" w14:textId="161E55B1" w:rsidR="00D1740A" w:rsidRPr="00C24035" w:rsidRDefault="00D1740A" w:rsidP="009B2B30">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C24035">
        <w:rPr>
          <w:rFonts w:eastAsia="Times New Roman" w:cs="Tahoma"/>
          <w:i/>
          <w:iCs/>
          <w:color w:val="auto"/>
          <w:sz w:val="20"/>
          <w:szCs w:val="20"/>
          <w:lang w:eastAsia="es-ES"/>
        </w:rPr>
        <w:t>…”</w:t>
      </w:r>
    </w:p>
    <w:p w14:paraId="1AF21D20" w14:textId="77777777" w:rsidR="00DE15C3" w:rsidRPr="00C24035" w:rsidRDefault="00DE15C3" w:rsidP="009B2B30">
      <w:pPr>
        <w:autoSpaceDE w:val="0"/>
        <w:autoSpaceDN w:val="0"/>
        <w:adjustRightInd w:val="0"/>
        <w:spacing w:after="0" w:line="360" w:lineRule="auto"/>
        <w:contextualSpacing/>
        <w:rPr>
          <w:rFonts w:eastAsia="Times New Roman" w:cs="Tahoma"/>
          <w:color w:val="auto"/>
          <w:lang w:eastAsia="es-ES"/>
        </w:rPr>
      </w:pPr>
    </w:p>
    <w:p w14:paraId="56912486" w14:textId="78468F16" w:rsidR="00EC77D9" w:rsidRPr="00C24035" w:rsidRDefault="00EC77D9" w:rsidP="009B2B30">
      <w:pPr>
        <w:pStyle w:val="Ttulo2"/>
        <w:spacing w:before="0" w:line="360" w:lineRule="auto"/>
        <w:rPr>
          <w:rFonts w:ascii="Palatino Linotype" w:eastAsia="Calibri" w:hAnsi="Palatino Linotype"/>
          <w:b/>
          <w:bCs/>
          <w:color w:val="auto"/>
          <w:sz w:val="22"/>
          <w:szCs w:val="22"/>
        </w:rPr>
      </w:pPr>
      <w:bookmarkStart w:id="6" w:name="_Toc191500499"/>
      <w:bookmarkEnd w:id="5"/>
      <w:r w:rsidRPr="00C24035">
        <w:rPr>
          <w:rFonts w:ascii="Palatino Linotype" w:eastAsia="Calibri" w:hAnsi="Palatino Linotype"/>
          <w:b/>
          <w:bCs/>
          <w:color w:val="auto"/>
          <w:sz w:val="22"/>
          <w:szCs w:val="22"/>
        </w:rPr>
        <w:t>I</w:t>
      </w:r>
      <w:r w:rsidR="0031460E" w:rsidRPr="00C24035">
        <w:rPr>
          <w:rFonts w:ascii="Palatino Linotype" w:eastAsia="Calibri" w:hAnsi="Palatino Linotype"/>
          <w:b/>
          <w:bCs/>
          <w:color w:val="auto"/>
          <w:sz w:val="22"/>
          <w:szCs w:val="22"/>
        </w:rPr>
        <w:t>II</w:t>
      </w:r>
      <w:r w:rsidRPr="00C24035">
        <w:rPr>
          <w:rFonts w:ascii="Palatino Linotype" w:eastAsia="Calibri" w:hAnsi="Palatino Linotype"/>
          <w:b/>
          <w:bCs/>
          <w:color w:val="auto"/>
          <w:sz w:val="22"/>
          <w:szCs w:val="22"/>
        </w:rPr>
        <w:t>. Interposición del Recurso de Revisión</w:t>
      </w:r>
      <w:bookmarkEnd w:id="6"/>
    </w:p>
    <w:p w14:paraId="193305E5" w14:textId="77777777" w:rsidR="00EC77D9" w:rsidRPr="00C24035" w:rsidRDefault="00EC77D9" w:rsidP="009B2B30">
      <w:pPr>
        <w:spacing w:after="0" w:line="360" w:lineRule="auto"/>
        <w:rPr>
          <w:rFonts w:eastAsia="Times New Roman" w:cs="Tahoma"/>
          <w:bCs/>
          <w:color w:val="auto"/>
          <w:lang w:eastAsia="es-ES"/>
        </w:rPr>
      </w:pPr>
    </w:p>
    <w:p w14:paraId="24595562" w14:textId="2744BB6C" w:rsidR="00EC77D9" w:rsidRPr="00C24035" w:rsidRDefault="00F1768D" w:rsidP="009B2B30">
      <w:pPr>
        <w:spacing w:after="0" w:line="360" w:lineRule="auto"/>
        <w:rPr>
          <w:rFonts w:eastAsia="Times New Roman" w:cs="Tahoma"/>
          <w:bCs/>
          <w:color w:val="auto"/>
          <w:lang w:eastAsia="es-ES"/>
        </w:rPr>
      </w:pPr>
      <w:r w:rsidRPr="00C24035">
        <w:rPr>
          <w:rFonts w:eastAsia="Times New Roman" w:cs="Tahoma"/>
          <w:bCs/>
          <w:color w:val="auto"/>
          <w:lang w:val="es-ES" w:eastAsia="es-ES"/>
        </w:rPr>
        <w:t xml:space="preserve">El </w:t>
      </w:r>
      <w:r w:rsidR="005303F8" w:rsidRPr="00C24035">
        <w:rPr>
          <w:rFonts w:eastAsia="Times New Roman" w:cs="Tahoma"/>
          <w:bCs/>
          <w:color w:val="auto"/>
          <w:lang w:val="es-ES" w:eastAsia="es-ES"/>
        </w:rPr>
        <w:t>doce</w:t>
      </w:r>
      <w:r w:rsidR="00851291" w:rsidRPr="00C24035">
        <w:rPr>
          <w:rFonts w:eastAsia="Times New Roman" w:cs="Tahoma"/>
          <w:bCs/>
          <w:color w:val="auto"/>
          <w:lang w:val="es-ES" w:eastAsia="es-ES"/>
        </w:rPr>
        <w:t xml:space="preserve"> de febrero de dos mil veinticinco</w:t>
      </w:r>
      <w:r w:rsidR="00EE6AAF" w:rsidRPr="00C24035">
        <w:rPr>
          <w:rFonts w:eastAsia="Times New Roman" w:cs="Tahoma"/>
          <w:bCs/>
          <w:color w:val="auto"/>
          <w:lang w:val="es-ES" w:eastAsia="es-ES"/>
        </w:rPr>
        <w:t xml:space="preserve">, </w:t>
      </w:r>
      <w:r w:rsidR="00EE6AAF" w:rsidRPr="00C24035">
        <w:rPr>
          <w:rFonts w:eastAsia="Times New Roman" w:cs="Tahoma"/>
          <w:bCs/>
          <w:color w:val="auto"/>
          <w:lang w:eastAsia="es-ES"/>
        </w:rPr>
        <w:t xml:space="preserve">se recibió en este Instituto, a través del </w:t>
      </w:r>
      <w:r w:rsidR="00EE6AAF" w:rsidRPr="00C24035">
        <w:rPr>
          <w:rFonts w:eastAsia="Times New Roman" w:cs="Tahoma"/>
          <w:bCs/>
          <w:color w:val="auto"/>
          <w:lang w:val="es-ES" w:eastAsia="es-ES"/>
        </w:rPr>
        <w:t>Sistema de Acceso a la Información Mexiquense (SAIMEX)</w:t>
      </w:r>
      <w:r w:rsidR="00EE6AAF" w:rsidRPr="00C24035">
        <w:rPr>
          <w:rFonts w:eastAsia="Times New Roman" w:cs="Tahoma"/>
          <w:bCs/>
          <w:color w:val="auto"/>
          <w:lang w:eastAsia="es-ES"/>
        </w:rPr>
        <w:t>, el Recurso de Revisión interpuesto por la p</w:t>
      </w:r>
      <w:r w:rsidR="00D55E2F" w:rsidRPr="00C24035">
        <w:rPr>
          <w:rFonts w:eastAsia="Times New Roman" w:cs="Tahoma"/>
          <w:bCs/>
          <w:color w:val="auto"/>
          <w:lang w:eastAsia="es-ES"/>
        </w:rPr>
        <w:t>ersona</w:t>
      </w:r>
      <w:r w:rsidR="00EE6AAF" w:rsidRPr="00C24035">
        <w:rPr>
          <w:rFonts w:eastAsia="Times New Roman" w:cs="Tahoma"/>
          <w:bCs/>
          <w:color w:val="auto"/>
          <w:lang w:eastAsia="es-ES"/>
        </w:rPr>
        <w:t xml:space="preserve"> Recurrente, en contra</w:t>
      </w:r>
      <w:r w:rsidR="0068447E" w:rsidRPr="00C24035">
        <w:rPr>
          <w:rFonts w:eastAsia="Times New Roman" w:cs="Tahoma"/>
          <w:bCs/>
          <w:color w:val="auto"/>
          <w:lang w:eastAsia="es-ES"/>
        </w:rPr>
        <w:t xml:space="preserve"> </w:t>
      </w:r>
      <w:r w:rsidR="00EE6AAF" w:rsidRPr="00C24035">
        <w:rPr>
          <w:rFonts w:eastAsia="Times New Roman" w:cs="Tahoma"/>
          <w:bCs/>
          <w:color w:val="auto"/>
          <w:lang w:eastAsia="es-ES"/>
        </w:rPr>
        <w:t>de</w:t>
      </w:r>
      <w:r w:rsidR="0068447E" w:rsidRPr="00C24035">
        <w:rPr>
          <w:rFonts w:eastAsia="Times New Roman" w:cs="Tahoma"/>
          <w:bCs/>
          <w:color w:val="auto"/>
          <w:lang w:eastAsia="es-ES"/>
        </w:rPr>
        <w:t xml:space="preserve"> la</w:t>
      </w:r>
      <w:r w:rsidR="00EE6AAF" w:rsidRPr="00C24035">
        <w:rPr>
          <w:rFonts w:eastAsia="Times New Roman" w:cs="Tahoma"/>
          <w:bCs/>
          <w:color w:val="auto"/>
          <w:lang w:eastAsia="es-ES"/>
        </w:rPr>
        <w:t xml:space="preserve"> respuesta del Sujeto Obligado</w:t>
      </w:r>
      <w:r w:rsidR="00851291" w:rsidRPr="00C24035">
        <w:rPr>
          <w:rFonts w:eastAsia="Calibri" w:cs="Tahoma"/>
        </w:rPr>
        <w:t xml:space="preserve">, </w:t>
      </w:r>
      <w:r w:rsidR="00EE6AAF" w:rsidRPr="00C24035">
        <w:rPr>
          <w:rFonts w:eastAsia="Times New Roman" w:cs="Tahoma"/>
          <w:bCs/>
          <w:color w:val="auto"/>
          <w:lang w:eastAsia="es-ES"/>
        </w:rPr>
        <w:t>en los siguientes términos:</w:t>
      </w:r>
    </w:p>
    <w:p w14:paraId="6E6C98B4" w14:textId="77777777" w:rsidR="00EE6AAF" w:rsidRPr="00C24035" w:rsidRDefault="00EE6AAF" w:rsidP="009B2B30">
      <w:pPr>
        <w:spacing w:after="0" w:line="360" w:lineRule="auto"/>
        <w:rPr>
          <w:rFonts w:eastAsia="Times New Roman" w:cs="Tahoma"/>
          <w:bCs/>
          <w:color w:val="auto"/>
          <w:lang w:eastAsia="es-ES"/>
        </w:rPr>
      </w:pPr>
    </w:p>
    <w:p w14:paraId="122D4953" w14:textId="6B52F4AE" w:rsidR="00EC77D9" w:rsidRPr="00C24035" w:rsidRDefault="00DB4B14" w:rsidP="009B2B30">
      <w:pPr>
        <w:spacing w:after="0" w:line="360" w:lineRule="auto"/>
        <w:ind w:left="567" w:right="567"/>
        <w:rPr>
          <w:rFonts w:eastAsia="Times New Roman" w:cs="Tahoma"/>
          <w:b/>
          <w:bCs/>
          <w:i/>
          <w:color w:val="auto"/>
          <w:sz w:val="20"/>
          <w:szCs w:val="20"/>
          <w:lang w:eastAsia="es-ES"/>
        </w:rPr>
      </w:pPr>
      <w:r w:rsidRPr="00C24035">
        <w:rPr>
          <w:rFonts w:eastAsia="Times New Roman" w:cs="Tahoma"/>
          <w:b/>
          <w:bCs/>
          <w:i/>
          <w:color w:val="auto"/>
          <w:sz w:val="20"/>
          <w:szCs w:val="20"/>
          <w:lang w:eastAsia="es-ES"/>
        </w:rPr>
        <w:t>‘’</w:t>
      </w:r>
      <w:r w:rsidR="00EC77D9" w:rsidRPr="00C24035">
        <w:rPr>
          <w:rFonts w:eastAsia="Times New Roman" w:cs="Tahoma"/>
          <w:b/>
          <w:bCs/>
          <w:i/>
          <w:color w:val="auto"/>
          <w:sz w:val="20"/>
          <w:szCs w:val="20"/>
          <w:lang w:eastAsia="es-ES"/>
        </w:rPr>
        <w:t>ACTO IMPUGNADO</w:t>
      </w:r>
    </w:p>
    <w:p w14:paraId="7C03CC31" w14:textId="25C158AD" w:rsidR="00DB4B14" w:rsidRPr="00C24035" w:rsidRDefault="005303F8" w:rsidP="009B2B30">
      <w:pPr>
        <w:spacing w:after="0" w:line="360" w:lineRule="auto"/>
        <w:ind w:left="567" w:right="567"/>
        <w:rPr>
          <w:i/>
          <w:iCs/>
          <w:color w:val="000000"/>
          <w:sz w:val="20"/>
          <w:szCs w:val="20"/>
        </w:rPr>
      </w:pPr>
      <w:proofErr w:type="gramStart"/>
      <w:r w:rsidRPr="00C24035">
        <w:rPr>
          <w:i/>
          <w:iCs/>
          <w:color w:val="000000"/>
          <w:sz w:val="20"/>
          <w:szCs w:val="20"/>
        </w:rPr>
        <w:t>negativa</w:t>
      </w:r>
      <w:proofErr w:type="gramEnd"/>
      <w:r w:rsidRPr="00C24035">
        <w:rPr>
          <w:i/>
          <w:iCs/>
          <w:color w:val="000000"/>
          <w:sz w:val="20"/>
          <w:szCs w:val="20"/>
        </w:rPr>
        <w:t xml:space="preserve"> de información</w:t>
      </w:r>
      <w:r w:rsidR="0024218A" w:rsidRPr="00C24035">
        <w:rPr>
          <w:i/>
          <w:iCs/>
          <w:color w:val="000000"/>
          <w:sz w:val="20"/>
          <w:szCs w:val="20"/>
        </w:rPr>
        <w:t>”</w:t>
      </w:r>
      <w:r w:rsidR="00D206CD" w:rsidRPr="00C24035">
        <w:rPr>
          <w:i/>
          <w:iCs/>
          <w:color w:val="000000"/>
          <w:sz w:val="20"/>
          <w:szCs w:val="20"/>
        </w:rPr>
        <w:t xml:space="preserve"> (Sic.)</w:t>
      </w:r>
      <w:r w:rsidR="0024218A" w:rsidRPr="00C24035">
        <w:rPr>
          <w:i/>
          <w:iCs/>
          <w:color w:val="000000"/>
          <w:sz w:val="20"/>
          <w:szCs w:val="20"/>
        </w:rPr>
        <w:t xml:space="preserve"> </w:t>
      </w:r>
    </w:p>
    <w:p w14:paraId="58D2C831" w14:textId="77777777" w:rsidR="00DB4B14" w:rsidRPr="00C24035" w:rsidRDefault="00DB4B14" w:rsidP="009B2B30">
      <w:pPr>
        <w:spacing w:after="0" w:line="360" w:lineRule="auto"/>
        <w:ind w:left="567" w:right="567"/>
        <w:rPr>
          <w:rFonts w:eastAsia="Times New Roman" w:cs="Tahoma"/>
          <w:bCs/>
          <w:i/>
          <w:color w:val="auto"/>
          <w:sz w:val="20"/>
          <w:szCs w:val="20"/>
          <w:lang w:eastAsia="es-ES"/>
        </w:rPr>
      </w:pPr>
    </w:p>
    <w:p w14:paraId="01991E43" w14:textId="763DC40D" w:rsidR="00EC77D9" w:rsidRPr="00C24035" w:rsidRDefault="00DB4B14" w:rsidP="009B2B30">
      <w:pPr>
        <w:spacing w:after="0" w:line="360" w:lineRule="auto"/>
        <w:ind w:left="567" w:right="567"/>
        <w:rPr>
          <w:rFonts w:eastAsia="Times New Roman" w:cs="Tahoma"/>
          <w:b/>
          <w:bCs/>
          <w:i/>
          <w:color w:val="auto"/>
          <w:sz w:val="20"/>
          <w:szCs w:val="20"/>
          <w:lang w:eastAsia="es-ES"/>
        </w:rPr>
      </w:pPr>
      <w:r w:rsidRPr="00C24035">
        <w:rPr>
          <w:rFonts w:eastAsia="Times New Roman" w:cs="Tahoma"/>
          <w:b/>
          <w:bCs/>
          <w:i/>
          <w:color w:val="auto"/>
          <w:sz w:val="20"/>
          <w:szCs w:val="20"/>
          <w:lang w:eastAsia="es-ES"/>
        </w:rPr>
        <w:t>‘’</w:t>
      </w:r>
      <w:r w:rsidR="00EC77D9" w:rsidRPr="00C24035">
        <w:rPr>
          <w:rFonts w:eastAsia="Times New Roman" w:cs="Tahoma"/>
          <w:b/>
          <w:bCs/>
          <w:i/>
          <w:color w:val="auto"/>
          <w:sz w:val="20"/>
          <w:szCs w:val="20"/>
          <w:lang w:eastAsia="es-ES"/>
        </w:rPr>
        <w:t>RAZONES O MOTIVOS DE LA INCONFORMIDAD</w:t>
      </w:r>
    </w:p>
    <w:p w14:paraId="42CF09F9" w14:textId="77777777" w:rsidR="00D206CD" w:rsidRPr="00C24035" w:rsidRDefault="005303F8" w:rsidP="009B2B30">
      <w:pPr>
        <w:spacing w:after="0" w:line="360" w:lineRule="auto"/>
        <w:ind w:left="567" w:right="567"/>
        <w:rPr>
          <w:i/>
          <w:iCs/>
          <w:color w:val="000000"/>
          <w:sz w:val="20"/>
          <w:szCs w:val="20"/>
        </w:rPr>
      </w:pPr>
      <w:proofErr w:type="gramStart"/>
      <w:r w:rsidRPr="00C24035">
        <w:rPr>
          <w:i/>
          <w:color w:val="000000"/>
          <w:sz w:val="20"/>
          <w:szCs w:val="20"/>
        </w:rPr>
        <w:t>negativa</w:t>
      </w:r>
      <w:proofErr w:type="gramEnd"/>
      <w:r w:rsidRPr="00C24035">
        <w:rPr>
          <w:i/>
          <w:color w:val="000000"/>
          <w:sz w:val="20"/>
          <w:szCs w:val="20"/>
        </w:rPr>
        <w:t xml:space="preserve"> de información </w:t>
      </w:r>
      <w:r w:rsidR="00DB4B14" w:rsidRPr="00C24035">
        <w:rPr>
          <w:i/>
          <w:color w:val="000000"/>
          <w:sz w:val="20"/>
          <w:szCs w:val="20"/>
        </w:rPr>
        <w:t xml:space="preserve">‘’ </w:t>
      </w:r>
      <w:r w:rsidR="00D206CD" w:rsidRPr="00C24035">
        <w:rPr>
          <w:i/>
          <w:iCs/>
          <w:color w:val="000000"/>
          <w:sz w:val="20"/>
          <w:szCs w:val="20"/>
        </w:rPr>
        <w:t xml:space="preserve">(Sic.) </w:t>
      </w:r>
    </w:p>
    <w:p w14:paraId="6A2AB2B9" w14:textId="1BBE7897" w:rsidR="00EC77D9" w:rsidRPr="00C24035" w:rsidRDefault="00EC77D9" w:rsidP="009B2B30">
      <w:pPr>
        <w:spacing w:after="0" w:line="360" w:lineRule="auto"/>
        <w:ind w:left="567" w:right="567"/>
        <w:rPr>
          <w:rFonts w:eastAsia="Times New Roman" w:cs="Tahoma"/>
          <w:bCs/>
          <w:i/>
          <w:color w:val="auto"/>
          <w:sz w:val="20"/>
          <w:szCs w:val="20"/>
          <w:lang w:eastAsia="es-ES"/>
        </w:rPr>
      </w:pPr>
    </w:p>
    <w:p w14:paraId="417EBFB0" w14:textId="77777777" w:rsidR="00943C49" w:rsidRPr="00C24035" w:rsidRDefault="00943C49" w:rsidP="009B2B30">
      <w:pPr>
        <w:spacing w:after="0" w:line="360" w:lineRule="auto"/>
        <w:rPr>
          <w:rFonts w:eastAsia="Calibri" w:cs="Tahoma"/>
          <w:b/>
          <w:color w:val="000000"/>
        </w:rPr>
      </w:pPr>
    </w:p>
    <w:p w14:paraId="32EBD4AE" w14:textId="45EC4018" w:rsidR="00EC77D9" w:rsidRPr="00C24035" w:rsidRDefault="0031460E" w:rsidP="009B2B30">
      <w:pPr>
        <w:pStyle w:val="Ttulo2"/>
        <w:spacing w:before="0" w:line="360" w:lineRule="auto"/>
        <w:rPr>
          <w:rFonts w:ascii="Palatino Linotype" w:eastAsia="Batang" w:hAnsi="Palatino Linotype"/>
          <w:b/>
          <w:bCs/>
          <w:color w:val="auto"/>
          <w:sz w:val="22"/>
          <w:szCs w:val="22"/>
        </w:rPr>
      </w:pPr>
      <w:bookmarkStart w:id="7" w:name="_Toc191500500"/>
      <w:r w:rsidRPr="00C24035">
        <w:rPr>
          <w:rFonts w:ascii="Palatino Linotype" w:eastAsia="Calibri" w:hAnsi="Palatino Linotype"/>
          <w:b/>
          <w:bCs/>
          <w:color w:val="auto"/>
          <w:sz w:val="22"/>
          <w:szCs w:val="22"/>
        </w:rPr>
        <w:lastRenderedPageBreak/>
        <w:t>I</w:t>
      </w:r>
      <w:r w:rsidR="00EC77D9" w:rsidRPr="00C24035">
        <w:rPr>
          <w:rFonts w:ascii="Palatino Linotype" w:eastAsia="Calibri" w:hAnsi="Palatino Linotype"/>
          <w:b/>
          <w:bCs/>
          <w:color w:val="auto"/>
          <w:sz w:val="22"/>
          <w:szCs w:val="22"/>
        </w:rPr>
        <w:t xml:space="preserve">V. </w:t>
      </w:r>
      <w:r w:rsidR="00EC77D9" w:rsidRPr="00C24035">
        <w:rPr>
          <w:rFonts w:ascii="Palatino Linotype" w:eastAsia="Batang" w:hAnsi="Palatino Linotype"/>
          <w:b/>
          <w:bCs/>
          <w:color w:val="auto"/>
          <w:sz w:val="22"/>
          <w:szCs w:val="22"/>
        </w:rPr>
        <w:t>Trámite del Recurso de Revisión</w:t>
      </w:r>
      <w:r w:rsidR="00EC77D9" w:rsidRPr="00C24035">
        <w:rPr>
          <w:rFonts w:ascii="Palatino Linotype" w:eastAsia="Calibri" w:hAnsi="Palatino Linotype"/>
          <w:b/>
          <w:bCs/>
          <w:color w:val="auto"/>
          <w:sz w:val="22"/>
          <w:szCs w:val="22"/>
        </w:rPr>
        <w:t xml:space="preserve"> </w:t>
      </w:r>
      <w:r w:rsidR="00EC77D9" w:rsidRPr="00C24035">
        <w:rPr>
          <w:rFonts w:ascii="Palatino Linotype" w:eastAsia="Batang" w:hAnsi="Palatino Linotype"/>
          <w:b/>
          <w:bCs/>
          <w:color w:val="auto"/>
          <w:sz w:val="22"/>
          <w:szCs w:val="22"/>
        </w:rPr>
        <w:t>ante este Instituto</w:t>
      </w:r>
      <w:bookmarkEnd w:id="7"/>
    </w:p>
    <w:p w14:paraId="1C4ADB40" w14:textId="77777777" w:rsidR="00EC77D9" w:rsidRPr="00C24035" w:rsidRDefault="00EC77D9" w:rsidP="009B2B30">
      <w:pPr>
        <w:spacing w:after="0" w:line="360" w:lineRule="auto"/>
        <w:rPr>
          <w:rFonts w:eastAsia="Batang" w:cs="Tahoma"/>
          <w:bCs/>
          <w:color w:val="000000"/>
        </w:rPr>
      </w:pPr>
    </w:p>
    <w:p w14:paraId="7EC9EE07" w14:textId="7359AC2B" w:rsidR="00EC77D9" w:rsidRPr="00C24035" w:rsidRDefault="00EC77D9" w:rsidP="009B2B30">
      <w:pPr>
        <w:spacing w:after="0" w:line="360" w:lineRule="auto"/>
        <w:rPr>
          <w:rFonts w:eastAsia="Batang" w:cs="Tahoma"/>
          <w:b/>
          <w:bCs/>
          <w:color w:val="000000"/>
        </w:rPr>
      </w:pPr>
      <w:r w:rsidRPr="00C24035">
        <w:rPr>
          <w:rFonts w:eastAsia="Batang" w:cs="Tahoma"/>
          <w:b/>
          <w:bCs/>
          <w:color w:val="000000"/>
        </w:rPr>
        <w:t xml:space="preserve">a) Turno del Medio de Impugnación. </w:t>
      </w:r>
      <w:r w:rsidR="006E0839" w:rsidRPr="00C24035">
        <w:rPr>
          <w:rFonts w:eastAsia="Times New Roman" w:cs="Tahoma"/>
          <w:bCs/>
          <w:color w:val="auto"/>
          <w:lang w:val="es-ES" w:eastAsia="es-ES"/>
        </w:rPr>
        <w:t xml:space="preserve">El </w:t>
      </w:r>
      <w:r w:rsidR="005303F8" w:rsidRPr="00C24035">
        <w:rPr>
          <w:rFonts w:eastAsia="Times New Roman" w:cs="Tahoma"/>
          <w:bCs/>
          <w:color w:val="auto"/>
          <w:lang w:val="es-ES" w:eastAsia="es-ES"/>
        </w:rPr>
        <w:t>doce</w:t>
      </w:r>
      <w:r w:rsidR="006E0839" w:rsidRPr="00C24035">
        <w:rPr>
          <w:rFonts w:eastAsia="Times New Roman" w:cs="Tahoma"/>
          <w:bCs/>
          <w:color w:val="auto"/>
          <w:lang w:val="es-ES" w:eastAsia="es-ES"/>
        </w:rPr>
        <w:t xml:space="preserve"> de febrero de dos mil veinticinco</w:t>
      </w:r>
      <w:r w:rsidRPr="00C24035">
        <w:rPr>
          <w:rFonts w:eastAsia="Batang" w:cs="Tahoma"/>
          <w:bCs/>
          <w:color w:val="000000"/>
        </w:rPr>
        <w:t xml:space="preserve">, el </w:t>
      </w:r>
      <w:r w:rsidRPr="00C24035">
        <w:rPr>
          <w:rFonts w:eastAsia="Calibri" w:cs="Tahoma"/>
          <w:color w:val="000000"/>
          <w:lang w:val="es-ES"/>
        </w:rPr>
        <w:t>Sistema de Acceso a la Información Mexiquense (SAIMEX),</w:t>
      </w:r>
      <w:r w:rsidRPr="00C24035">
        <w:rPr>
          <w:rFonts w:eastAsia="Batang" w:cs="Tahoma"/>
          <w:bCs/>
          <w:color w:val="000000"/>
        </w:rPr>
        <w:t xml:space="preserve"> asignó el número de expediente</w:t>
      </w:r>
      <w:r w:rsidR="00394EBC" w:rsidRPr="00C24035">
        <w:t xml:space="preserve"> </w:t>
      </w:r>
      <w:r w:rsidR="005303F8" w:rsidRPr="00C24035">
        <w:rPr>
          <w:b/>
          <w:bCs/>
        </w:rPr>
        <w:t>01141/INFOEM/IP/RR/2025</w:t>
      </w:r>
      <w:r w:rsidR="005303F8" w:rsidRPr="00C24035">
        <w:rPr>
          <w:rFonts w:eastAsia="Batang" w:cs="Tahoma"/>
          <w:bCs/>
          <w:color w:val="000000"/>
        </w:rPr>
        <w:t xml:space="preserve">, al </w:t>
      </w:r>
      <w:r w:rsidRPr="00C24035">
        <w:rPr>
          <w:rFonts w:eastAsia="Batang" w:cs="Tahoma"/>
          <w:bCs/>
          <w:color w:val="000000"/>
        </w:rPr>
        <w:t xml:space="preserve">Medio de Impugnación que nos ocupa, con base en el sistema aprobado por el Pleno de este </w:t>
      </w:r>
      <w:r w:rsidR="00394EBC" w:rsidRPr="00C24035">
        <w:rPr>
          <w:rFonts w:eastAsia="Batang" w:cs="Tahoma"/>
          <w:bCs/>
          <w:color w:val="000000"/>
        </w:rPr>
        <w:t>Organismo</w:t>
      </w:r>
      <w:r w:rsidRPr="00C24035">
        <w:rPr>
          <w:rFonts w:eastAsia="Batang" w:cs="Tahoma"/>
          <w:bCs/>
          <w:color w:val="000000"/>
        </w:rPr>
        <w:t xml:space="preserve"> Garante y lo turnó al Comisionado Ponente Luis Gustavo Parra Noriega, para los efectos del artículo 185, fracción I de la Ley de Transparencia y Acceso a la Información Pública del Estado de México y Municipios.</w:t>
      </w:r>
    </w:p>
    <w:p w14:paraId="23BD8332" w14:textId="77777777" w:rsidR="00EC77D9" w:rsidRPr="00C24035" w:rsidRDefault="00EC77D9" w:rsidP="009B2B30">
      <w:pPr>
        <w:spacing w:after="0" w:line="360" w:lineRule="auto"/>
        <w:rPr>
          <w:rFonts w:eastAsia="Batang" w:cs="Tahoma"/>
          <w:bCs/>
          <w:color w:val="000000"/>
        </w:rPr>
      </w:pPr>
    </w:p>
    <w:p w14:paraId="385EEA5C" w14:textId="2934E4F8" w:rsidR="00EC77D9" w:rsidRPr="00C24035" w:rsidRDefault="00EC77D9" w:rsidP="009B2B30">
      <w:pPr>
        <w:spacing w:after="0" w:line="360" w:lineRule="auto"/>
        <w:rPr>
          <w:rFonts w:eastAsia="Times New Roman" w:cs="Tahoma"/>
          <w:bCs/>
          <w:color w:val="auto"/>
          <w:lang w:val="es-ES_tradnl" w:eastAsia="es-ES"/>
        </w:rPr>
      </w:pPr>
      <w:r w:rsidRPr="00C24035">
        <w:rPr>
          <w:rFonts w:eastAsia="Times New Roman" w:cs="Tahoma"/>
          <w:b/>
          <w:bCs/>
          <w:color w:val="auto"/>
          <w:lang w:eastAsia="es-ES"/>
        </w:rPr>
        <w:t>b) Admisión del Recurso de Revisión</w:t>
      </w:r>
      <w:r w:rsidRPr="00C24035">
        <w:rPr>
          <w:rFonts w:eastAsia="Times New Roman" w:cs="Tahoma"/>
          <w:b/>
          <w:bCs/>
          <w:color w:val="auto"/>
          <w:lang w:val="es-ES_tradnl" w:eastAsia="es-ES"/>
        </w:rPr>
        <w:t xml:space="preserve">. </w:t>
      </w:r>
      <w:r w:rsidR="006E0839" w:rsidRPr="00C24035">
        <w:rPr>
          <w:rFonts w:eastAsia="Times New Roman" w:cs="Tahoma"/>
          <w:bCs/>
          <w:color w:val="auto"/>
          <w:lang w:val="es-ES" w:eastAsia="es-ES"/>
        </w:rPr>
        <w:t xml:space="preserve">El </w:t>
      </w:r>
      <w:r w:rsidR="00DB4B14" w:rsidRPr="00C24035">
        <w:rPr>
          <w:rFonts w:eastAsia="Times New Roman" w:cs="Tahoma"/>
          <w:bCs/>
          <w:color w:val="auto"/>
          <w:lang w:val="es-ES" w:eastAsia="es-ES"/>
        </w:rPr>
        <w:t>d</w:t>
      </w:r>
      <w:r w:rsidR="005303F8" w:rsidRPr="00C24035">
        <w:rPr>
          <w:rFonts w:eastAsia="Times New Roman" w:cs="Tahoma"/>
          <w:bCs/>
          <w:color w:val="auto"/>
          <w:lang w:val="es-ES" w:eastAsia="es-ES"/>
        </w:rPr>
        <w:t>iecisiete</w:t>
      </w:r>
      <w:r w:rsidR="006E0839" w:rsidRPr="00C24035">
        <w:rPr>
          <w:rFonts w:eastAsia="Times New Roman" w:cs="Tahoma"/>
          <w:bCs/>
          <w:color w:val="auto"/>
          <w:lang w:val="es-ES" w:eastAsia="es-ES"/>
        </w:rPr>
        <w:t xml:space="preserve"> de febrero de dos mil veinticinco</w:t>
      </w:r>
      <w:r w:rsidRPr="00C24035">
        <w:rPr>
          <w:rFonts w:eastAsia="Times New Roman" w:cs="Tahoma"/>
          <w:bCs/>
          <w:color w:val="auto"/>
          <w:lang w:val="es-ES_tradnl" w:eastAsia="es-ES"/>
        </w:rPr>
        <w:t xml:space="preserve">, se acordó la admisión del Recurso de Revisión interpuesto por </w:t>
      </w:r>
      <w:r w:rsidR="00B064A4" w:rsidRPr="00C24035">
        <w:rPr>
          <w:rFonts w:eastAsia="Times New Roman" w:cs="Tahoma"/>
          <w:bCs/>
          <w:color w:val="auto"/>
          <w:lang w:val="es-ES_tradnl" w:eastAsia="es-ES"/>
        </w:rPr>
        <w:t>la persona</w:t>
      </w:r>
      <w:r w:rsidRPr="00C24035">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C24035">
        <w:rPr>
          <w:rFonts w:eastAsia="Times New Roman" w:cs="Tahoma"/>
          <w:bCs/>
          <w:color w:val="auto"/>
          <w:lang w:val="es-ES_tradnl" w:eastAsia="es-ES"/>
        </w:rPr>
        <w:t xml:space="preserve"> </w:t>
      </w:r>
      <w:r w:rsidR="001756F2" w:rsidRPr="00C24035">
        <w:rPr>
          <w:rFonts w:eastAsia="Times New Roman" w:cs="Tahoma"/>
          <w:bCs/>
          <w:color w:val="auto"/>
          <w:lang w:val="es-ES_tradnl" w:eastAsia="es-ES"/>
        </w:rPr>
        <w:t>el</w:t>
      </w:r>
      <w:r w:rsidR="00AB3BAD" w:rsidRPr="00C24035">
        <w:rPr>
          <w:rFonts w:eastAsia="Times New Roman" w:cs="Tahoma"/>
          <w:bCs/>
          <w:color w:val="auto"/>
          <w:lang w:val="es-ES_tradnl" w:eastAsia="es-ES"/>
        </w:rPr>
        <w:t xml:space="preserve"> mismo día</w:t>
      </w:r>
      <w:r w:rsidR="00CB7980" w:rsidRPr="00C24035">
        <w:rPr>
          <w:rFonts w:eastAsia="Times New Roman" w:cs="Tahoma"/>
          <w:bCs/>
          <w:color w:val="auto"/>
          <w:lang w:val="es-ES_tradnl" w:eastAsia="es-ES"/>
        </w:rPr>
        <w:t xml:space="preserve">, </w:t>
      </w:r>
      <w:r w:rsidRPr="00C24035">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6FBF35CB" w14:textId="77777777" w:rsidR="005859C8" w:rsidRPr="00C24035" w:rsidRDefault="005859C8" w:rsidP="009B2B30">
      <w:pPr>
        <w:spacing w:after="0" w:line="360" w:lineRule="auto"/>
        <w:rPr>
          <w:rFonts w:eastAsia="Times New Roman" w:cs="Tahoma"/>
          <w:bCs/>
          <w:color w:val="auto"/>
          <w:lang w:val="es-ES_tradnl" w:eastAsia="es-ES"/>
        </w:rPr>
      </w:pPr>
    </w:p>
    <w:p w14:paraId="24C1FD0B" w14:textId="19E18405" w:rsidR="00430A05" w:rsidRPr="00C24035" w:rsidRDefault="000D29CD" w:rsidP="009B2B30">
      <w:pPr>
        <w:spacing w:after="0" w:line="360" w:lineRule="auto"/>
        <w:rPr>
          <w:rFonts w:cs="Tahoma"/>
          <w:bCs/>
          <w:i/>
          <w:lang w:val="es-ES"/>
        </w:rPr>
      </w:pPr>
      <w:r w:rsidRPr="00C24035">
        <w:rPr>
          <w:rFonts w:eastAsia="Times New Roman" w:cs="Tahoma"/>
          <w:b/>
          <w:color w:val="auto"/>
          <w:lang w:eastAsia="es-ES"/>
        </w:rPr>
        <w:t>c</w:t>
      </w:r>
      <w:r w:rsidR="000F2142" w:rsidRPr="00C24035">
        <w:rPr>
          <w:rFonts w:eastAsia="Times New Roman" w:cs="Tahoma"/>
          <w:b/>
          <w:color w:val="auto"/>
          <w:lang w:eastAsia="es-ES"/>
        </w:rPr>
        <w:t xml:space="preserve">) </w:t>
      </w:r>
      <w:r w:rsidR="000F2142" w:rsidRPr="00C24035">
        <w:rPr>
          <w:rFonts w:cs="Tahoma"/>
          <w:b/>
          <w:bCs/>
          <w:iCs/>
          <w:lang w:val="es-ES"/>
        </w:rPr>
        <w:t>Informe Justificado</w:t>
      </w:r>
      <w:r w:rsidR="005827CF" w:rsidRPr="00C24035">
        <w:rPr>
          <w:rFonts w:cs="Tahoma"/>
          <w:b/>
          <w:bCs/>
          <w:iCs/>
          <w:lang w:val="es-ES"/>
        </w:rPr>
        <w:t xml:space="preserve"> y Manifestaciones. </w:t>
      </w:r>
      <w:r w:rsidR="005827CF" w:rsidRPr="00C24035">
        <w:rPr>
          <w:rFonts w:cs="Tahoma"/>
          <w:iCs/>
          <w:lang w:val="es-ES"/>
        </w:rPr>
        <w:t>Las partes fueron omisas en emitir manifestaciones o alegatos</w:t>
      </w:r>
      <w:r w:rsidR="005827CF" w:rsidRPr="00C24035">
        <w:rPr>
          <w:rFonts w:cs="Tahoma"/>
        </w:rPr>
        <w:t>.</w:t>
      </w:r>
    </w:p>
    <w:p w14:paraId="2B3886C5" w14:textId="56D06798" w:rsidR="007E75EF" w:rsidRPr="00C24035" w:rsidRDefault="007E75EF" w:rsidP="009B2B30">
      <w:pPr>
        <w:spacing w:after="0" w:line="360" w:lineRule="auto"/>
        <w:rPr>
          <w:rFonts w:eastAsia="Times New Roman" w:cs="Tahoma"/>
          <w:bCs/>
          <w:lang w:val="es-ES" w:eastAsia="es-ES"/>
        </w:rPr>
      </w:pPr>
    </w:p>
    <w:p w14:paraId="35AAACA3" w14:textId="1C7B67A8" w:rsidR="00EC77D9" w:rsidRPr="00C24035" w:rsidRDefault="000C75AA" w:rsidP="009B2B30">
      <w:pPr>
        <w:widowControl w:val="0"/>
        <w:spacing w:after="0" w:line="360" w:lineRule="auto"/>
        <w:rPr>
          <w:rFonts w:eastAsia="Times New Roman" w:cs="Tahoma"/>
          <w:color w:val="auto"/>
          <w:lang w:val="es-ES" w:eastAsia="es-ES"/>
        </w:rPr>
      </w:pPr>
      <w:r w:rsidRPr="00C24035">
        <w:rPr>
          <w:rFonts w:eastAsia="Times New Roman" w:cs="Tahoma"/>
          <w:b/>
          <w:color w:val="auto"/>
          <w:lang w:eastAsia="es-ES"/>
        </w:rPr>
        <w:t>d</w:t>
      </w:r>
      <w:r w:rsidR="00EC77D9" w:rsidRPr="00C24035">
        <w:rPr>
          <w:rFonts w:eastAsia="Times New Roman" w:cs="Tahoma"/>
          <w:b/>
          <w:color w:val="auto"/>
          <w:lang w:eastAsia="es-ES"/>
        </w:rPr>
        <w:t>) Cierre de instrucción.</w:t>
      </w:r>
      <w:r w:rsidR="00EC77D9" w:rsidRPr="00C24035">
        <w:rPr>
          <w:rFonts w:eastAsia="Times New Roman" w:cs="Tahoma"/>
          <w:color w:val="auto"/>
          <w:lang w:eastAsia="es-ES"/>
        </w:rPr>
        <w:t xml:space="preserve"> El</w:t>
      </w:r>
      <w:r w:rsidRPr="00C24035">
        <w:rPr>
          <w:rFonts w:eastAsia="Times New Roman" w:cs="Tahoma"/>
          <w:color w:val="auto"/>
          <w:lang w:eastAsia="es-ES"/>
        </w:rPr>
        <w:t xml:space="preserve"> </w:t>
      </w:r>
      <w:r w:rsidR="00DB4B14" w:rsidRPr="00C24035">
        <w:rPr>
          <w:rFonts w:eastAsia="Times New Roman" w:cs="Tahoma"/>
          <w:color w:val="auto"/>
          <w:lang w:eastAsia="es-ES"/>
        </w:rPr>
        <w:t>veinti</w:t>
      </w:r>
      <w:r w:rsidR="005303F8" w:rsidRPr="00C24035">
        <w:rPr>
          <w:rFonts w:eastAsia="Times New Roman" w:cs="Tahoma"/>
          <w:color w:val="auto"/>
          <w:lang w:eastAsia="es-ES"/>
        </w:rPr>
        <w:t>siete</w:t>
      </w:r>
      <w:r w:rsidR="00EB7F5A" w:rsidRPr="00C24035">
        <w:rPr>
          <w:rFonts w:eastAsia="Times New Roman" w:cs="Tahoma"/>
          <w:color w:val="auto"/>
          <w:lang w:eastAsia="es-ES"/>
        </w:rPr>
        <w:t xml:space="preserve"> de </w:t>
      </w:r>
      <w:r w:rsidR="004A38DC" w:rsidRPr="00C24035">
        <w:rPr>
          <w:rFonts w:eastAsia="Times New Roman" w:cs="Tahoma"/>
          <w:color w:val="auto"/>
          <w:lang w:eastAsia="es-ES"/>
        </w:rPr>
        <w:t>febrero</w:t>
      </w:r>
      <w:r w:rsidR="00502FA9" w:rsidRPr="00C24035">
        <w:rPr>
          <w:rFonts w:eastAsia="Times New Roman" w:cs="Tahoma"/>
          <w:color w:val="auto"/>
          <w:lang w:eastAsia="es-ES"/>
        </w:rPr>
        <w:t xml:space="preserve"> </w:t>
      </w:r>
      <w:r w:rsidR="00EC77D9" w:rsidRPr="00C24035">
        <w:rPr>
          <w:rFonts w:eastAsia="Times New Roman" w:cs="Tahoma"/>
          <w:color w:val="auto"/>
          <w:lang w:eastAsia="es-ES"/>
        </w:rPr>
        <w:t>de dos mil veinti</w:t>
      </w:r>
      <w:r w:rsidR="00DB4B14" w:rsidRPr="00C24035">
        <w:rPr>
          <w:rFonts w:eastAsia="Times New Roman" w:cs="Tahoma"/>
          <w:color w:val="auto"/>
          <w:lang w:eastAsia="es-ES"/>
        </w:rPr>
        <w:t>cinco</w:t>
      </w:r>
      <w:r w:rsidR="00EC77D9" w:rsidRPr="00C24035">
        <w:rPr>
          <w:rFonts w:eastAsia="Times New Roman" w:cs="Tahoma"/>
          <w:color w:val="auto"/>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C24035">
        <w:rPr>
          <w:rFonts w:eastAsia="Times New Roman" w:cs="Tahoma"/>
          <w:color w:val="auto"/>
          <w:lang w:eastAsia="es-ES"/>
        </w:rPr>
        <w:t>mismo día</w:t>
      </w:r>
      <w:r w:rsidR="00EC77D9" w:rsidRPr="00C24035">
        <w:rPr>
          <w:rFonts w:eastAsia="Times New Roman" w:cs="Tahoma"/>
          <w:color w:val="auto"/>
          <w:lang w:eastAsia="es-ES"/>
        </w:rPr>
        <w:t xml:space="preserve">, a través del </w:t>
      </w:r>
      <w:r w:rsidR="00EC77D9" w:rsidRPr="00C24035">
        <w:rPr>
          <w:rFonts w:eastAsia="Times New Roman" w:cs="Tahoma"/>
          <w:color w:val="auto"/>
          <w:lang w:val="es-ES" w:eastAsia="es-ES"/>
        </w:rPr>
        <w:t>Sistema de Acceso a la Información Mexiquense (SAIMEX)</w:t>
      </w:r>
      <w:r w:rsidR="00EC77D9" w:rsidRPr="00C24035">
        <w:rPr>
          <w:rFonts w:eastAsia="Times New Roman" w:cs="Tahoma"/>
          <w:color w:val="auto"/>
          <w:lang w:eastAsia="es-ES"/>
        </w:rPr>
        <w:t xml:space="preserve">. </w:t>
      </w:r>
    </w:p>
    <w:p w14:paraId="5AB5C251" w14:textId="77777777" w:rsidR="00232DCC" w:rsidRPr="00C24035" w:rsidRDefault="00232DCC" w:rsidP="009B2B30">
      <w:pPr>
        <w:spacing w:after="0" w:line="360" w:lineRule="auto"/>
        <w:rPr>
          <w:rFonts w:eastAsia="Times New Roman" w:cs="Tahoma"/>
          <w:color w:val="000000"/>
          <w:lang w:eastAsia="es-ES"/>
        </w:rPr>
      </w:pPr>
    </w:p>
    <w:p w14:paraId="77C7A5C4" w14:textId="77777777" w:rsidR="00EC77D9" w:rsidRPr="00C24035" w:rsidRDefault="00EC77D9" w:rsidP="009B2B30">
      <w:pPr>
        <w:spacing w:after="0" w:line="360" w:lineRule="auto"/>
        <w:rPr>
          <w:rFonts w:eastAsia="Times New Roman" w:cs="Tahoma"/>
          <w:color w:val="000000"/>
          <w:lang w:eastAsia="es-ES"/>
        </w:rPr>
      </w:pPr>
      <w:r w:rsidRPr="00C24035">
        <w:rPr>
          <w:rFonts w:eastAsia="Times New Roman" w:cs="Tahoma"/>
          <w:color w:val="000000"/>
          <w:lang w:eastAsia="es-ES"/>
        </w:rPr>
        <w:t>En razón de que fue debidamente sustanciado e integrado el expediente electrónico y no existe diligencia pendiente de desahogo, se emite la resolución que conforme a Derecho proceda, de acuerdo a los siguientes:</w:t>
      </w:r>
    </w:p>
    <w:p w14:paraId="6BB75C02" w14:textId="77777777" w:rsidR="008E4F87" w:rsidRPr="00C24035" w:rsidRDefault="008E4F87" w:rsidP="009B2B30">
      <w:pPr>
        <w:spacing w:after="0" w:line="360" w:lineRule="auto"/>
        <w:rPr>
          <w:rFonts w:eastAsia="Times New Roman" w:cs="Tahoma"/>
          <w:bCs/>
          <w:iCs/>
          <w:color w:val="auto"/>
          <w:lang w:val="es-ES" w:eastAsia="es-ES"/>
        </w:rPr>
      </w:pPr>
    </w:p>
    <w:p w14:paraId="4B442488" w14:textId="0C901BCB" w:rsidR="00EC77D9" w:rsidRPr="00C24035" w:rsidRDefault="00EC77D9" w:rsidP="009B2B30">
      <w:pPr>
        <w:pStyle w:val="Ttulo1"/>
        <w:spacing w:before="0" w:line="360" w:lineRule="auto"/>
        <w:jc w:val="center"/>
        <w:rPr>
          <w:rFonts w:ascii="Palatino Linotype" w:eastAsia="Times New Roman" w:hAnsi="Palatino Linotype"/>
          <w:b/>
          <w:bCs/>
          <w:color w:val="auto"/>
          <w:sz w:val="22"/>
          <w:szCs w:val="22"/>
          <w:lang w:val="es-ES" w:eastAsia="es-ES"/>
        </w:rPr>
      </w:pPr>
      <w:bookmarkStart w:id="8" w:name="_Toc191500501"/>
      <w:r w:rsidRPr="00C24035">
        <w:rPr>
          <w:rFonts w:ascii="Palatino Linotype" w:eastAsia="Times New Roman" w:hAnsi="Palatino Linotype"/>
          <w:b/>
          <w:bCs/>
          <w:color w:val="auto"/>
          <w:sz w:val="22"/>
          <w:szCs w:val="22"/>
          <w:lang w:val="es-ES" w:eastAsia="es-ES"/>
        </w:rPr>
        <w:t>C O N S I D E R A N D O S</w:t>
      </w:r>
      <w:bookmarkEnd w:id="8"/>
    </w:p>
    <w:p w14:paraId="7A8CFE1B" w14:textId="77777777" w:rsidR="008E4F87" w:rsidRPr="00C24035" w:rsidRDefault="008E4F87" w:rsidP="009B2B30">
      <w:pPr>
        <w:spacing w:after="0" w:line="360" w:lineRule="auto"/>
        <w:jc w:val="center"/>
        <w:rPr>
          <w:rFonts w:eastAsia="Times New Roman" w:cs="Tahoma"/>
          <w:b/>
          <w:color w:val="auto"/>
          <w:lang w:val="es-ES" w:eastAsia="es-ES"/>
        </w:rPr>
      </w:pPr>
    </w:p>
    <w:p w14:paraId="2B2C70F6" w14:textId="0F870142" w:rsidR="00EC77D9" w:rsidRPr="00C24035" w:rsidRDefault="00EC77D9" w:rsidP="009B2B30">
      <w:pPr>
        <w:pStyle w:val="Ttulo2"/>
        <w:spacing w:before="0" w:line="360" w:lineRule="auto"/>
        <w:rPr>
          <w:rFonts w:ascii="Palatino Linotype" w:eastAsia="Times New Roman" w:hAnsi="Palatino Linotype"/>
          <w:b/>
          <w:bCs/>
          <w:color w:val="auto"/>
          <w:sz w:val="22"/>
          <w:szCs w:val="22"/>
          <w:lang w:val="es-ES" w:eastAsia="es-ES"/>
        </w:rPr>
      </w:pPr>
      <w:bookmarkStart w:id="9" w:name="_Toc191500502"/>
      <w:r w:rsidRPr="00C24035">
        <w:rPr>
          <w:rFonts w:ascii="Palatino Linotype" w:eastAsia="Calibri" w:hAnsi="Palatino Linotype"/>
          <w:b/>
          <w:bCs/>
          <w:color w:val="auto"/>
          <w:sz w:val="22"/>
          <w:szCs w:val="22"/>
          <w:lang w:val="es-ES" w:eastAsia="es-MX"/>
        </w:rPr>
        <w:t xml:space="preserve">PRIMERO. </w:t>
      </w:r>
      <w:r w:rsidRPr="00C24035">
        <w:rPr>
          <w:rFonts w:ascii="Palatino Linotype" w:eastAsia="Times New Roman" w:hAnsi="Palatino Linotype"/>
          <w:b/>
          <w:bCs/>
          <w:color w:val="auto"/>
          <w:sz w:val="22"/>
          <w:szCs w:val="22"/>
          <w:lang w:val="es-ES" w:eastAsia="es-ES"/>
        </w:rPr>
        <w:t>Competencia</w:t>
      </w:r>
      <w:bookmarkEnd w:id="9"/>
    </w:p>
    <w:p w14:paraId="62F65765" w14:textId="77777777" w:rsidR="00EC77D9" w:rsidRPr="00C24035" w:rsidRDefault="00EC77D9" w:rsidP="009B2B30">
      <w:pPr>
        <w:autoSpaceDE w:val="0"/>
        <w:autoSpaceDN w:val="0"/>
        <w:adjustRightInd w:val="0"/>
        <w:spacing w:after="0" w:line="360" w:lineRule="auto"/>
        <w:rPr>
          <w:rFonts w:eastAsia="Times New Roman" w:cs="Tahoma"/>
          <w:b/>
          <w:color w:val="auto"/>
          <w:lang w:val="es-ES" w:eastAsia="es-ES"/>
        </w:rPr>
      </w:pPr>
    </w:p>
    <w:p w14:paraId="1F83A937" w14:textId="6904C519" w:rsidR="00EC77D9" w:rsidRPr="00C24035" w:rsidRDefault="00EC77D9" w:rsidP="009B2B30">
      <w:pPr>
        <w:spacing w:after="0" w:line="360" w:lineRule="auto"/>
        <w:rPr>
          <w:rFonts w:eastAsia="Times New Roman" w:cs="Tahoma"/>
          <w:bCs/>
          <w:color w:val="auto"/>
          <w:lang w:eastAsia="es-ES"/>
        </w:rPr>
      </w:pPr>
      <w:bookmarkStart w:id="10" w:name="_Hlk63334754"/>
      <w:r w:rsidRPr="00C24035">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C24035">
        <w:rPr>
          <w:rFonts w:eastAsia="Times New Roman" w:cs="Tahoma"/>
          <w:bCs/>
          <w:color w:val="auto"/>
          <w:lang w:eastAsia="es-ES"/>
        </w:rPr>
        <w:t>ersona</w:t>
      </w:r>
      <w:r w:rsidRPr="00C24035">
        <w:rPr>
          <w:rFonts w:eastAsia="Times New Roman" w:cs="Tahoma"/>
          <w:bCs/>
          <w:color w:val="auto"/>
          <w:lang w:eastAsia="es-ES"/>
        </w:rPr>
        <w:t xml:space="preserve"> recurrente, conforme a lo dispuesto en los artículos 5°, párrafos</w:t>
      </w:r>
      <w:r w:rsidR="00B12193" w:rsidRPr="00C24035">
        <w:rPr>
          <w:rFonts w:eastAsia="Times New Roman" w:cs="Tahoma"/>
          <w:bCs/>
          <w:color w:val="auto"/>
          <w:lang w:eastAsia="es-ES"/>
        </w:rPr>
        <w:t xml:space="preserve"> trigésimo segundo, trigésimo tercero y trigésimo cuarto</w:t>
      </w:r>
      <w:r w:rsidRPr="00C24035">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C24035">
        <w:rPr>
          <w:rFonts w:eastAsia="Times New Roman" w:cs="Times New Roman"/>
          <w:bCs/>
          <w:color w:val="auto"/>
          <w:lang w:eastAsia="es-ES"/>
        </w:rPr>
        <w:t xml:space="preserve"> 7°, </w:t>
      </w:r>
      <w:r w:rsidR="00ED609B" w:rsidRPr="00C24035">
        <w:rPr>
          <w:rFonts w:eastAsia="Times New Roman" w:cs="Tahoma"/>
          <w:bCs/>
          <w:color w:val="auto"/>
          <w:lang w:eastAsia="es-ES"/>
        </w:rPr>
        <w:t>9°, fracciones I y XXIII</w:t>
      </w:r>
      <w:r w:rsidRPr="00C24035">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10"/>
    </w:p>
    <w:p w14:paraId="0C427DA9" w14:textId="77777777" w:rsidR="003111A9" w:rsidRPr="00C24035" w:rsidRDefault="003111A9" w:rsidP="009B2B30">
      <w:pPr>
        <w:spacing w:after="0" w:line="360" w:lineRule="auto"/>
        <w:rPr>
          <w:rFonts w:eastAsia="Times New Roman" w:cs="Tahoma"/>
          <w:bCs/>
          <w:color w:val="auto"/>
          <w:lang w:eastAsia="es-ES"/>
        </w:rPr>
      </w:pPr>
    </w:p>
    <w:p w14:paraId="186067FF" w14:textId="77777777" w:rsidR="003111A9" w:rsidRPr="00C24035" w:rsidRDefault="003111A9" w:rsidP="009B2B30">
      <w:pPr>
        <w:pStyle w:val="Ttulo2"/>
        <w:spacing w:before="0" w:line="360" w:lineRule="auto"/>
        <w:rPr>
          <w:rFonts w:ascii="Palatino Linotype" w:hAnsi="Palatino Linotype"/>
          <w:b/>
          <w:bCs/>
          <w:color w:val="auto"/>
          <w:sz w:val="22"/>
          <w:szCs w:val="22"/>
        </w:rPr>
      </w:pPr>
      <w:bookmarkStart w:id="11" w:name="_Toc191500503"/>
      <w:r w:rsidRPr="00C24035">
        <w:rPr>
          <w:rFonts w:ascii="Palatino Linotype" w:hAnsi="Palatino Linotype"/>
          <w:b/>
          <w:bCs/>
          <w:color w:val="auto"/>
          <w:sz w:val="22"/>
          <w:szCs w:val="22"/>
        </w:rPr>
        <w:t>SEGUNDO. Causales de improcedencia y sobreseimiento</w:t>
      </w:r>
      <w:bookmarkEnd w:id="11"/>
    </w:p>
    <w:p w14:paraId="45826466" w14:textId="77777777" w:rsidR="003111A9" w:rsidRPr="00C24035" w:rsidRDefault="003111A9" w:rsidP="009B2B30">
      <w:pPr>
        <w:spacing w:after="0" w:line="360" w:lineRule="auto"/>
        <w:rPr>
          <w:color w:val="000000"/>
        </w:rPr>
      </w:pPr>
    </w:p>
    <w:p w14:paraId="365270D3" w14:textId="77777777" w:rsidR="003111A9" w:rsidRPr="00C24035" w:rsidRDefault="003111A9" w:rsidP="009B2B30">
      <w:pPr>
        <w:spacing w:after="0" w:line="360" w:lineRule="auto"/>
        <w:rPr>
          <w:color w:val="000000"/>
        </w:rPr>
      </w:pPr>
      <w:r w:rsidRPr="00C24035">
        <w:rPr>
          <w:color w:val="000000"/>
        </w:rPr>
        <w:t xml:space="preserve">De las constancias que forma parte del Recurso de Revisión que se analiza, se advierte que previo al estudio del fondo de la </w:t>
      </w:r>
      <w:proofErr w:type="spellStart"/>
      <w:r w:rsidRPr="00C24035">
        <w:rPr>
          <w:i/>
          <w:color w:val="000000"/>
        </w:rPr>
        <w:t>litis</w:t>
      </w:r>
      <w:proofErr w:type="spellEnd"/>
      <w:r w:rsidRPr="00C24035">
        <w:rPr>
          <w:color w:val="000000"/>
        </w:rPr>
        <w:t>, es necesario estudiar las causales de improcedencia y sobreseimiento que se adviertan, para determinar lo que en Derecho proceda.</w:t>
      </w:r>
    </w:p>
    <w:p w14:paraId="13BF2B57" w14:textId="77777777" w:rsidR="003111A9" w:rsidRPr="00C24035" w:rsidRDefault="003111A9" w:rsidP="009B2B30">
      <w:pPr>
        <w:spacing w:after="0" w:line="360" w:lineRule="auto"/>
        <w:rPr>
          <w:color w:val="000000"/>
        </w:rPr>
      </w:pPr>
    </w:p>
    <w:p w14:paraId="27EE7688" w14:textId="77777777" w:rsidR="003111A9" w:rsidRPr="00C24035" w:rsidRDefault="003111A9" w:rsidP="009B2B30">
      <w:pPr>
        <w:spacing w:after="0" w:line="360" w:lineRule="auto"/>
        <w:rPr>
          <w:b/>
          <w:color w:val="auto"/>
        </w:rPr>
      </w:pPr>
      <w:r w:rsidRPr="00C24035">
        <w:rPr>
          <w:b/>
        </w:rPr>
        <w:t>Causales de improcedencia</w:t>
      </w:r>
    </w:p>
    <w:p w14:paraId="024615A7" w14:textId="77777777" w:rsidR="003111A9" w:rsidRPr="00C24035" w:rsidRDefault="003111A9" w:rsidP="009B2B30">
      <w:pPr>
        <w:spacing w:after="0" w:line="360" w:lineRule="auto"/>
      </w:pPr>
    </w:p>
    <w:p w14:paraId="55B95DC4" w14:textId="77777777" w:rsidR="003111A9" w:rsidRPr="00C24035" w:rsidRDefault="003111A9" w:rsidP="009B2B30">
      <w:pPr>
        <w:spacing w:after="0" w:line="360" w:lineRule="auto"/>
        <w:rPr>
          <w:color w:val="000000"/>
        </w:rPr>
      </w:pPr>
      <w:r w:rsidRPr="00C24035">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34F0797" w14:textId="77777777" w:rsidR="003111A9" w:rsidRPr="00C24035" w:rsidRDefault="003111A9" w:rsidP="009B2B30">
      <w:pPr>
        <w:spacing w:after="0" w:line="360" w:lineRule="auto"/>
        <w:rPr>
          <w:color w:val="000000"/>
        </w:rPr>
      </w:pPr>
    </w:p>
    <w:p w14:paraId="49E2FF1A" w14:textId="77777777" w:rsidR="003111A9" w:rsidRPr="00C24035" w:rsidRDefault="003111A9" w:rsidP="009B2B30">
      <w:pPr>
        <w:spacing w:after="0" w:line="360" w:lineRule="auto"/>
        <w:rPr>
          <w:color w:val="000000"/>
        </w:rPr>
      </w:pPr>
      <w:r w:rsidRPr="00C24035">
        <w:rPr>
          <w:color w:val="000000"/>
        </w:rPr>
        <w:t>En el presente caso, </w:t>
      </w:r>
      <w:r w:rsidRPr="00C24035">
        <w:rPr>
          <w:b/>
          <w:color w:val="000000"/>
        </w:rPr>
        <w:t>no se actualiza ninguna de las causales de improcedencia</w:t>
      </w:r>
      <w:r w:rsidRPr="00C24035">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24615AB8" w14:textId="77777777" w:rsidR="003111A9" w:rsidRPr="00C24035" w:rsidRDefault="003111A9" w:rsidP="009B2B30">
      <w:pPr>
        <w:spacing w:after="0" w:line="360" w:lineRule="auto"/>
        <w:rPr>
          <w:color w:val="000000"/>
        </w:rPr>
      </w:pPr>
    </w:p>
    <w:p w14:paraId="45E20941" w14:textId="0B82F55A" w:rsidR="003111A9" w:rsidRPr="00C24035" w:rsidRDefault="003111A9" w:rsidP="009B2B30">
      <w:pPr>
        <w:spacing w:after="0" w:line="360" w:lineRule="auto"/>
      </w:pPr>
      <w:r w:rsidRPr="00C24035">
        <w:t>Por lo cual, se actualiza la causal de procedencia del Recurso de Revisión señalada en el artículo 179, fracción V</w:t>
      </w:r>
      <w:r w:rsidR="00DA1FAE" w:rsidRPr="00C24035">
        <w:t>I</w:t>
      </w:r>
      <w:r w:rsidRPr="00C24035">
        <w:t xml:space="preserve">, de la Ley en cita, pues la persona Recurrente se inconformó </w:t>
      </w:r>
      <w:r w:rsidR="00DA1FAE" w:rsidRPr="00C24035">
        <w:t>con la entrega de información que no corresponde con lo solicitado.</w:t>
      </w:r>
    </w:p>
    <w:p w14:paraId="0B89D63D" w14:textId="77777777" w:rsidR="003111A9" w:rsidRPr="00C24035" w:rsidRDefault="003111A9" w:rsidP="009B2B30">
      <w:pPr>
        <w:spacing w:after="0" w:line="360" w:lineRule="auto"/>
      </w:pPr>
    </w:p>
    <w:p w14:paraId="41EC8A8C" w14:textId="77777777" w:rsidR="003111A9" w:rsidRPr="00C24035" w:rsidRDefault="003111A9" w:rsidP="009B2B30">
      <w:pPr>
        <w:spacing w:after="0" w:line="360" w:lineRule="auto"/>
        <w:rPr>
          <w:color w:val="0D0D0D"/>
        </w:rPr>
      </w:pPr>
      <w:r w:rsidRPr="00C24035">
        <w:rPr>
          <w:b/>
          <w:color w:val="0D0D0D"/>
        </w:rPr>
        <w:t>Causales de sobreseimiento</w:t>
      </w:r>
    </w:p>
    <w:p w14:paraId="2A8BF307" w14:textId="77777777" w:rsidR="003111A9" w:rsidRPr="00C24035" w:rsidRDefault="003111A9" w:rsidP="009B2B30">
      <w:pPr>
        <w:spacing w:after="0" w:line="360" w:lineRule="auto"/>
        <w:rPr>
          <w:color w:val="0D0D0D"/>
        </w:rPr>
      </w:pPr>
    </w:p>
    <w:p w14:paraId="55F72909" w14:textId="77777777" w:rsidR="003111A9" w:rsidRPr="00C24035" w:rsidRDefault="003111A9" w:rsidP="009B2B30">
      <w:pPr>
        <w:spacing w:after="0" w:line="360" w:lineRule="auto"/>
        <w:rPr>
          <w:color w:val="0D0D0D"/>
        </w:rPr>
      </w:pPr>
      <w:r w:rsidRPr="00C24035">
        <w:rPr>
          <w:color w:val="0D0D0D"/>
        </w:rPr>
        <w:lastRenderedPageBreak/>
        <w:t>Por ser de previo y especial pronunciamiento, este Instituto analiza si se actualiza alguna causal de sobreseimiento.</w:t>
      </w:r>
    </w:p>
    <w:p w14:paraId="05EE21C7" w14:textId="77777777" w:rsidR="003111A9" w:rsidRPr="00C24035" w:rsidRDefault="003111A9" w:rsidP="009B2B30">
      <w:pPr>
        <w:spacing w:after="0" w:line="360" w:lineRule="auto"/>
        <w:rPr>
          <w:color w:val="0D0D0D"/>
        </w:rPr>
      </w:pPr>
    </w:p>
    <w:p w14:paraId="1B928B2A" w14:textId="77777777" w:rsidR="003111A9" w:rsidRPr="00C24035" w:rsidRDefault="003111A9" w:rsidP="009B2B30">
      <w:pPr>
        <w:spacing w:after="0" w:line="360" w:lineRule="auto"/>
        <w:rPr>
          <w:color w:val="000000"/>
        </w:rPr>
      </w:pPr>
      <w:r w:rsidRPr="00C24035">
        <w:rPr>
          <w:color w:val="0D0D0D"/>
        </w:rPr>
        <w:t>Sobre el tema, e</w:t>
      </w:r>
      <w:r w:rsidRPr="00C24035">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5FF182C1" w14:textId="77777777" w:rsidR="003111A9" w:rsidRPr="00C24035" w:rsidRDefault="003111A9" w:rsidP="009B2B30">
      <w:pPr>
        <w:spacing w:after="0" w:line="360" w:lineRule="auto"/>
        <w:rPr>
          <w:color w:val="000000"/>
        </w:rPr>
      </w:pPr>
    </w:p>
    <w:p w14:paraId="4F31FE4E" w14:textId="77777777" w:rsidR="003111A9" w:rsidRPr="00C24035" w:rsidRDefault="003111A9" w:rsidP="009B2B30">
      <w:pPr>
        <w:spacing w:after="0" w:line="360" w:lineRule="auto"/>
        <w:rPr>
          <w:color w:val="0D0D0D"/>
        </w:rPr>
      </w:pPr>
      <w:r w:rsidRPr="00C24035">
        <w:rPr>
          <w:color w:val="0D0D0D"/>
        </w:rPr>
        <w:t xml:space="preserve">Por tales motivos, se considera procedente entrar al fondo del presente asunto. </w:t>
      </w:r>
    </w:p>
    <w:p w14:paraId="4BF5C828" w14:textId="77777777" w:rsidR="003111A9" w:rsidRPr="00C24035" w:rsidRDefault="003111A9" w:rsidP="009B2B30">
      <w:pPr>
        <w:spacing w:after="0" w:line="360" w:lineRule="auto"/>
        <w:rPr>
          <w:b/>
          <w:color w:val="000000"/>
        </w:rPr>
      </w:pPr>
    </w:p>
    <w:p w14:paraId="2F0C8DDC" w14:textId="77777777" w:rsidR="003111A9" w:rsidRPr="00C24035" w:rsidRDefault="003111A9" w:rsidP="009B2B30">
      <w:pPr>
        <w:pStyle w:val="Ttulo2"/>
        <w:spacing w:before="0" w:line="360" w:lineRule="auto"/>
        <w:rPr>
          <w:rFonts w:ascii="Palatino Linotype" w:hAnsi="Palatino Linotype"/>
          <w:b/>
          <w:bCs/>
          <w:color w:val="auto"/>
          <w:sz w:val="22"/>
          <w:szCs w:val="22"/>
        </w:rPr>
      </w:pPr>
      <w:bookmarkStart w:id="12" w:name="_Toc191500504"/>
      <w:r w:rsidRPr="00C24035">
        <w:rPr>
          <w:rFonts w:ascii="Palatino Linotype" w:hAnsi="Palatino Linotype"/>
          <w:b/>
          <w:bCs/>
          <w:color w:val="auto"/>
          <w:sz w:val="22"/>
          <w:szCs w:val="22"/>
        </w:rPr>
        <w:t>TERCERO. Determinación de la Controversia</w:t>
      </w:r>
      <w:bookmarkEnd w:id="12"/>
    </w:p>
    <w:p w14:paraId="617872F7" w14:textId="77777777" w:rsidR="003111A9" w:rsidRPr="00C24035" w:rsidRDefault="003111A9" w:rsidP="009B2B30">
      <w:pPr>
        <w:spacing w:after="0" w:line="360" w:lineRule="auto"/>
        <w:rPr>
          <w:b/>
          <w:color w:val="000000"/>
        </w:rPr>
      </w:pPr>
    </w:p>
    <w:p w14:paraId="280D6898" w14:textId="7BE25E34" w:rsidR="00174983" w:rsidRPr="00C24035" w:rsidRDefault="003111A9" w:rsidP="009B2B30">
      <w:pPr>
        <w:spacing w:after="0" w:line="360" w:lineRule="auto"/>
        <w:rPr>
          <w:color w:val="000000"/>
        </w:rPr>
      </w:pPr>
      <w:r w:rsidRPr="00C24035">
        <w:rPr>
          <w:color w:val="000000"/>
        </w:rPr>
        <w:t>Una vez realizado el estudio de las constancias que integran el expediente en que se actúa, se desprende que el Particular requirió,</w:t>
      </w:r>
      <w:r w:rsidR="00DB1AF9" w:rsidRPr="00C24035">
        <w:rPr>
          <w:color w:val="000000"/>
        </w:rPr>
        <w:t xml:space="preserve"> los cortes</w:t>
      </w:r>
      <w:r w:rsidR="00DA1FAE" w:rsidRPr="00C24035">
        <w:rPr>
          <w:color w:val="000000"/>
        </w:rPr>
        <w:t xml:space="preserve"> de caja</w:t>
      </w:r>
      <w:r w:rsidR="00DB1AF9" w:rsidRPr="00C24035">
        <w:rPr>
          <w:color w:val="000000"/>
        </w:rPr>
        <w:t xml:space="preserve"> que se han realizado en la </w:t>
      </w:r>
      <w:r w:rsidR="00DA1FAE" w:rsidRPr="00C24035">
        <w:rPr>
          <w:color w:val="000000"/>
        </w:rPr>
        <w:t>T</w:t>
      </w:r>
      <w:r w:rsidR="00DB1AF9" w:rsidRPr="00C24035">
        <w:rPr>
          <w:color w:val="000000"/>
        </w:rPr>
        <w:t xml:space="preserve">esorería </w:t>
      </w:r>
      <w:r w:rsidR="00DA1FAE" w:rsidRPr="00C24035">
        <w:rPr>
          <w:color w:val="000000"/>
        </w:rPr>
        <w:t>M</w:t>
      </w:r>
      <w:r w:rsidR="00DB1AF9" w:rsidRPr="00C24035">
        <w:rPr>
          <w:color w:val="000000"/>
        </w:rPr>
        <w:t>unicipal</w:t>
      </w:r>
      <w:r w:rsidR="00DA1FAE" w:rsidRPr="00C24035">
        <w:rPr>
          <w:color w:val="000000"/>
        </w:rPr>
        <w:t>,</w:t>
      </w:r>
      <w:r w:rsidR="00DB1AF9" w:rsidRPr="00C24035">
        <w:rPr>
          <w:color w:val="000000"/>
        </w:rPr>
        <w:t xml:space="preserve"> </w:t>
      </w:r>
      <w:r w:rsidR="00DA1FAE" w:rsidRPr="00C24035">
        <w:rPr>
          <w:color w:val="000000"/>
        </w:rPr>
        <w:t>del primero al trece de enero de dos mil veinticinco.</w:t>
      </w:r>
    </w:p>
    <w:p w14:paraId="09A6AF51" w14:textId="77777777" w:rsidR="002377D1" w:rsidRPr="00C24035" w:rsidRDefault="002377D1" w:rsidP="009B2B30">
      <w:pPr>
        <w:spacing w:after="0" w:line="360" w:lineRule="auto"/>
        <w:rPr>
          <w:color w:val="000000"/>
        </w:rPr>
      </w:pPr>
    </w:p>
    <w:p w14:paraId="7D7684F6" w14:textId="611F20FE" w:rsidR="00030FFF" w:rsidRPr="00C24035" w:rsidRDefault="003111A9" w:rsidP="009B2B30">
      <w:pPr>
        <w:spacing w:after="0" w:line="360" w:lineRule="auto"/>
        <w:contextualSpacing/>
        <w:rPr>
          <w:color w:val="000000"/>
        </w:rPr>
      </w:pPr>
      <w:r w:rsidRPr="00C24035">
        <w:rPr>
          <w:color w:val="000000"/>
        </w:rPr>
        <w:t>En respuesta, el Sujeto Obligado,</w:t>
      </w:r>
      <w:r w:rsidR="00174983" w:rsidRPr="00C24035">
        <w:rPr>
          <w:color w:val="000000"/>
        </w:rPr>
        <w:t xml:space="preserve"> </w:t>
      </w:r>
      <w:r w:rsidR="00DA1FAE" w:rsidRPr="00C24035">
        <w:rPr>
          <w:color w:val="000000"/>
        </w:rPr>
        <w:t xml:space="preserve">a través de la Tesorería Municipal mencionó que </w:t>
      </w:r>
      <w:r w:rsidR="00DB1AF9" w:rsidRPr="00C24035">
        <w:rPr>
          <w:color w:val="000000"/>
        </w:rPr>
        <w:t xml:space="preserve">la información requerida forma parte del primer informe trimestral de </w:t>
      </w:r>
      <w:r w:rsidR="00DA1FAE" w:rsidRPr="00C24035">
        <w:rPr>
          <w:color w:val="000000"/>
        </w:rPr>
        <w:t>dos mil veinticinco</w:t>
      </w:r>
      <w:r w:rsidR="00DB1AF9" w:rsidRPr="00C24035">
        <w:rPr>
          <w:color w:val="000000"/>
        </w:rPr>
        <w:t>, por lo que una vez que el mismo sea enviado al Órgano Superior de Fiscalización del Estado de México, se estará en posibilidad de enviar la información solicitada</w:t>
      </w:r>
      <w:r w:rsidR="007D278C" w:rsidRPr="00C24035">
        <w:rPr>
          <w:rFonts w:eastAsia="Times New Roman" w:cs="Tahoma"/>
          <w:color w:val="auto"/>
          <w:lang w:eastAsia="es-ES"/>
        </w:rPr>
        <w:t>; a</w:t>
      </w:r>
      <w:proofErr w:type="spellStart"/>
      <w:r w:rsidR="00DB1AF9" w:rsidRPr="00C24035">
        <w:rPr>
          <w:rFonts w:cs="Tahoma"/>
          <w:lang w:val="es-ES"/>
        </w:rPr>
        <w:t>nte</w:t>
      </w:r>
      <w:proofErr w:type="spellEnd"/>
      <w:r w:rsidRPr="00C24035">
        <w:rPr>
          <w:rFonts w:cs="Tahoma"/>
          <w:lang w:val="es-ES"/>
        </w:rPr>
        <w:t xml:space="preserve"> dicha circunstancia, el Particular se inconformó de la</w:t>
      </w:r>
      <w:r w:rsidR="007D278C" w:rsidRPr="00C24035">
        <w:rPr>
          <w:rFonts w:cs="Tahoma"/>
          <w:lang w:val="es-ES"/>
        </w:rPr>
        <w:t xml:space="preserve"> entrega de información</w:t>
      </w:r>
      <w:r w:rsidR="00DA1FAE" w:rsidRPr="00C24035">
        <w:rPr>
          <w:rFonts w:cs="Tahoma"/>
          <w:lang w:val="es-ES"/>
        </w:rPr>
        <w:t xml:space="preserve"> que no corresponde con lo solicitado</w:t>
      </w:r>
      <w:r w:rsidRPr="00C24035">
        <w:rPr>
          <w:rFonts w:cs="Tahoma"/>
          <w:lang w:val="es-ES"/>
        </w:rPr>
        <w:t xml:space="preserve">, </w:t>
      </w:r>
      <w:r w:rsidR="00DA1FAE" w:rsidRPr="00C24035">
        <w:rPr>
          <w:rFonts w:cs="Tahoma"/>
          <w:lang w:val="es-ES"/>
        </w:rPr>
        <w:t xml:space="preserve">lo cual </w:t>
      </w:r>
      <w:r w:rsidR="00DA1FAE" w:rsidRPr="00C24035">
        <w:rPr>
          <w:rFonts w:eastAsia="Calibri" w:cs="Tahoma"/>
        </w:rPr>
        <w:t xml:space="preserve">actualiza la causal de procedencia prevista en la fracción VI, del artículo </w:t>
      </w:r>
      <w:r w:rsidR="00DA1FAE" w:rsidRPr="00C24035">
        <w:rPr>
          <w:rFonts w:eastAsia="Calibri" w:cs="Tahoma"/>
        </w:rPr>
        <w:lastRenderedPageBreak/>
        <w:t>179 de la Ley de Transparencia y Acceso a la Información Pública del Estado de México y Municipios</w:t>
      </w:r>
      <w:r w:rsidR="00DA1FAE" w:rsidRPr="00C24035">
        <w:rPr>
          <w:color w:val="0D0D0D"/>
        </w:rPr>
        <w:t xml:space="preserve">. </w:t>
      </w:r>
      <w:r w:rsidR="00030FFF" w:rsidRPr="00C24035">
        <w:rPr>
          <w:color w:val="000000"/>
        </w:rPr>
        <w:t xml:space="preserve">Así las cosas, una vez admitido y notificado el Recurso a las partes, </w:t>
      </w:r>
      <w:r w:rsidR="005827CF" w:rsidRPr="00C24035">
        <w:rPr>
          <w:rFonts w:cs="Tahoma"/>
          <w:lang w:val="es-ES"/>
        </w:rPr>
        <w:t>estas</w:t>
      </w:r>
      <w:r w:rsidR="005827CF" w:rsidRPr="00C24035">
        <w:rPr>
          <w:rFonts w:cs="Tahoma"/>
          <w:bCs/>
          <w:iCs/>
          <w:lang w:val="es-ES" w:eastAsia="es-ES"/>
        </w:rPr>
        <w:t xml:space="preserve"> fueron omisas en realizar manifestaciones o alegatos.</w:t>
      </w:r>
    </w:p>
    <w:p w14:paraId="72D0BAF8" w14:textId="77777777" w:rsidR="003111A9" w:rsidRPr="00C24035" w:rsidRDefault="003111A9" w:rsidP="009B2B30">
      <w:pPr>
        <w:autoSpaceDE w:val="0"/>
        <w:autoSpaceDN w:val="0"/>
        <w:adjustRightInd w:val="0"/>
        <w:spacing w:after="0" w:line="360" w:lineRule="auto"/>
      </w:pPr>
    </w:p>
    <w:p w14:paraId="4CA1A1FF" w14:textId="77777777" w:rsidR="003111A9" w:rsidRPr="00C24035" w:rsidRDefault="003111A9" w:rsidP="009B2B30">
      <w:pPr>
        <w:autoSpaceDE w:val="0"/>
        <w:autoSpaceDN w:val="0"/>
        <w:adjustRightInd w:val="0"/>
        <w:spacing w:after="0" w:line="360" w:lineRule="auto"/>
      </w:pPr>
      <w:r w:rsidRPr="00C24035">
        <w:t xml:space="preserve">Lo anterior, se desprende de las documentales que obran en el expediente de referencia, materia de la presente resolución, consistente en: la solicitud de acceso a la información, el escrito </w:t>
      </w:r>
      <w:proofErr w:type="spellStart"/>
      <w:r w:rsidRPr="00C24035">
        <w:t>recursal</w:t>
      </w:r>
      <w:proofErr w:type="spellEnd"/>
      <w:r w:rsidRPr="00C24035">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1D80CF1A" w14:textId="77777777" w:rsidR="00A44C6F" w:rsidRPr="00C24035" w:rsidRDefault="00A44C6F" w:rsidP="009B2B30">
      <w:pPr>
        <w:autoSpaceDE w:val="0"/>
        <w:autoSpaceDN w:val="0"/>
        <w:adjustRightInd w:val="0"/>
        <w:spacing w:after="0" w:line="360" w:lineRule="auto"/>
      </w:pPr>
    </w:p>
    <w:p w14:paraId="4561EC1E" w14:textId="77777777" w:rsidR="00D506A8" w:rsidRPr="00C24035" w:rsidRDefault="00D506A8" w:rsidP="009B2B30">
      <w:pPr>
        <w:pStyle w:val="Ttulo2"/>
        <w:spacing w:before="0" w:line="360" w:lineRule="auto"/>
        <w:rPr>
          <w:rFonts w:ascii="Palatino Linotype" w:hAnsi="Palatino Linotype"/>
          <w:b/>
          <w:bCs/>
          <w:color w:val="auto"/>
          <w:sz w:val="22"/>
          <w:szCs w:val="22"/>
        </w:rPr>
      </w:pPr>
      <w:bookmarkStart w:id="13" w:name="_Toc191500505"/>
      <w:r w:rsidRPr="00C24035">
        <w:rPr>
          <w:rFonts w:ascii="Palatino Linotype" w:hAnsi="Palatino Linotype"/>
          <w:b/>
          <w:bCs/>
          <w:color w:val="auto"/>
          <w:sz w:val="22"/>
          <w:szCs w:val="22"/>
        </w:rPr>
        <w:t>CUARTO. Marco normativo aplicable en materia de transparencia y acceso a la información pública</w:t>
      </w:r>
      <w:bookmarkEnd w:id="13"/>
    </w:p>
    <w:p w14:paraId="58AC07C6" w14:textId="77777777" w:rsidR="00D506A8" w:rsidRPr="00C24035" w:rsidRDefault="00D506A8" w:rsidP="009B2B30">
      <w:pPr>
        <w:spacing w:after="0" w:line="360" w:lineRule="auto"/>
        <w:rPr>
          <w:color w:val="000000"/>
        </w:rPr>
      </w:pPr>
    </w:p>
    <w:p w14:paraId="5AB31EB4" w14:textId="77777777" w:rsidR="00D506A8" w:rsidRPr="00C24035" w:rsidRDefault="00D506A8" w:rsidP="009B2B30">
      <w:pPr>
        <w:spacing w:after="0" w:line="360" w:lineRule="auto"/>
        <w:rPr>
          <w:color w:val="000000"/>
        </w:rPr>
      </w:pPr>
      <w:r w:rsidRPr="00C24035">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4ADCF30" w14:textId="77777777" w:rsidR="00D506A8" w:rsidRPr="00C24035" w:rsidRDefault="00D506A8" w:rsidP="009B2B30">
      <w:pPr>
        <w:spacing w:after="0" w:line="360" w:lineRule="auto"/>
        <w:rPr>
          <w:color w:val="000000"/>
        </w:rPr>
      </w:pPr>
    </w:p>
    <w:p w14:paraId="3AF21837" w14:textId="77777777" w:rsidR="00D506A8" w:rsidRPr="00C24035" w:rsidRDefault="00D506A8" w:rsidP="009B2B30">
      <w:pPr>
        <w:spacing w:after="0" w:line="360" w:lineRule="auto"/>
        <w:rPr>
          <w:color w:val="000000"/>
        </w:rPr>
      </w:pPr>
      <w:r w:rsidRPr="00C24035">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497BD29" w14:textId="77777777" w:rsidR="00D506A8" w:rsidRPr="00C24035" w:rsidRDefault="00D506A8" w:rsidP="009B2B30">
      <w:pPr>
        <w:spacing w:after="0" w:line="360" w:lineRule="auto"/>
        <w:rPr>
          <w:color w:val="000000"/>
        </w:rPr>
      </w:pPr>
    </w:p>
    <w:p w14:paraId="7C40BD29" w14:textId="77777777" w:rsidR="00D506A8" w:rsidRPr="00C24035" w:rsidRDefault="00D506A8" w:rsidP="009B2B30">
      <w:pPr>
        <w:spacing w:after="0" w:line="360" w:lineRule="auto"/>
        <w:rPr>
          <w:color w:val="000000"/>
        </w:rPr>
      </w:pPr>
      <w:r w:rsidRPr="00C24035">
        <w:rPr>
          <w:color w:val="000000"/>
        </w:rPr>
        <w:t xml:space="preserve">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sidRPr="00C24035">
        <w:rPr>
          <w:color w:val="000000"/>
        </w:rPr>
        <w:lastRenderedPageBreak/>
        <w:t>como la información referente a la intimidad de la vida privada y la imagen de las personas, con las excepciones que establezca la ley reglamentaria.</w:t>
      </w:r>
    </w:p>
    <w:p w14:paraId="5AA5C40E" w14:textId="77777777" w:rsidR="00D506A8" w:rsidRPr="00C24035" w:rsidRDefault="00D506A8" w:rsidP="009B2B30">
      <w:pPr>
        <w:spacing w:after="0" w:line="360" w:lineRule="auto"/>
        <w:rPr>
          <w:color w:val="000000"/>
        </w:rPr>
      </w:pPr>
    </w:p>
    <w:p w14:paraId="245F3829" w14:textId="77777777" w:rsidR="00D506A8" w:rsidRPr="00C24035" w:rsidRDefault="00D506A8" w:rsidP="009B2B30">
      <w:pPr>
        <w:spacing w:after="0" w:line="360" w:lineRule="auto"/>
        <w:rPr>
          <w:color w:val="000000"/>
        </w:rPr>
      </w:pPr>
      <w:r w:rsidRPr="00C24035">
        <w:rPr>
          <w:color w:val="000000"/>
        </w:rPr>
        <w:t>Por su parte, la Ley de Transparencia y Acceso a la Información Pública del Estado de México y Municipios (Reglamentaria del artículo 5° de la Constitución Local), establece lo siguiente:</w:t>
      </w:r>
    </w:p>
    <w:p w14:paraId="73FA4606" w14:textId="77777777" w:rsidR="00D506A8" w:rsidRPr="00C24035" w:rsidRDefault="00D506A8" w:rsidP="009B2B30">
      <w:pPr>
        <w:spacing w:after="0" w:line="360" w:lineRule="auto"/>
        <w:rPr>
          <w:color w:val="000000"/>
        </w:rPr>
      </w:pPr>
    </w:p>
    <w:p w14:paraId="635D38CE" w14:textId="77777777" w:rsidR="00D506A8" w:rsidRPr="00C24035" w:rsidRDefault="00D506A8" w:rsidP="009B2B30">
      <w:pPr>
        <w:spacing w:after="0" w:line="360" w:lineRule="auto"/>
        <w:rPr>
          <w:color w:val="000000"/>
        </w:rPr>
      </w:pPr>
      <w:r w:rsidRPr="00C24035">
        <w:rPr>
          <w:color w:val="000000"/>
        </w:rPr>
        <w:t>El artículo 12, que, quienes generen, recopilen, administren, manejen, procesen, archiven o conserven información pública serán responsables de la misma.</w:t>
      </w:r>
    </w:p>
    <w:p w14:paraId="0A5934F2" w14:textId="77777777" w:rsidR="00D506A8" w:rsidRPr="00C24035" w:rsidRDefault="00D506A8" w:rsidP="009B2B30">
      <w:pPr>
        <w:spacing w:after="0" w:line="360" w:lineRule="auto"/>
        <w:rPr>
          <w:color w:val="000000"/>
        </w:rPr>
      </w:pPr>
    </w:p>
    <w:p w14:paraId="1B50CFEE" w14:textId="77777777" w:rsidR="00D506A8" w:rsidRPr="00C24035" w:rsidRDefault="00D506A8" w:rsidP="009B2B30">
      <w:pPr>
        <w:widowControl w:val="0"/>
        <w:spacing w:after="0" w:line="360" w:lineRule="auto"/>
        <w:rPr>
          <w:color w:val="000000"/>
        </w:rPr>
      </w:pPr>
      <w:r w:rsidRPr="00C24035">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064590CA" w14:textId="77777777" w:rsidR="00D506A8" w:rsidRPr="00C24035" w:rsidRDefault="00D506A8" w:rsidP="009B2B30">
      <w:pPr>
        <w:spacing w:after="0" w:line="360" w:lineRule="auto"/>
        <w:rPr>
          <w:color w:val="000000"/>
        </w:rPr>
      </w:pPr>
    </w:p>
    <w:p w14:paraId="35D0591E" w14:textId="77777777" w:rsidR="00D506A8" w:rsidRPr="00C24035" w:rsidRDefault="00D506A8" w:rsidP="009B2B30">
      <w:pPr>
        <w:spacing w:after="0" w:line="360" w:lineRule="auto"/>
        <w:rPr>
          <w:color w:val="000000"/>
        </w:rPr>
      </w:pPr>
      <w:r w:rsidRPr="00C24035">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F1C8D34" w14:textId="77777777" w:rsidR="00D506A8" w:rsidRPr="00C24035" w:rsidRDefault="00D506A8" w:rsidP="009B2B30">
      <w:pPr>
        <w:autoSpaceDE w:val="0"/>
        <w:autoSpaceDN w:val="0"/>
        <w:adjustRightInd w:val="0"/>
        <w:spacing w:after="0" w:line="360" w:lineRule="auto"/>
      </w:pPr>
    </w:p>
    <w:p w14:paraId="091895CA" w14:textId="77777777" w:rsidR="00792129" w:rsidRPr="00C24035" w:rsidRDefault="00792129" w:rsidP="009B2B30">
      <w:pPr>
        <w:pStyle w:val="Ttulo2"/>
        <w:spacing w:before="0" w:line="360" w:lineRule="auto"/>
        <w:rPr>
          <w:rFonts w:ascii="Palatino Linotype" w:eastAsia="Times New Roman" w:hAnsi="Palatino Linotype"/>
          <w:b/>
          <w:bCs/>
          <w:color w:val="auto"/>
          <w:sz w:val="22"/>
          <w:szCs w:val="22"/>
          <w:lang w:val="es-ES" w:eastAsia="es-ES"/>
        </w:rPr>
      </w:pPr>
      <w:bookmarkStart w:id="14" w:name="_Toc191500506"/>
      <w:r w:rsidRPr="00C24035">
        <w:rPr>
          <w:rFonts w:ascii="Palatino Linotype" w:eastAsia="Times New Roman" w:hAnsi="Palatino Linotype"/>
          <w:b/>
          <w:bCs/>
          <w:color w:val="auto"/>
          <w:sz w:val="22"/>
          <w:szCs w:val="22"/>
          <w:lang w:val="es-ES" w:eastAsia="es-ES"/>
        </w:rPr>
        <w:t>QUINTO. Estudio de Fondo</w:t>
      </w:r>
      <w:bookmarkEnd w:id="14"/>
    </w:p>
    <w:p w14:paraId="2B9FCF23" w14:textId="77777777" w:rsidR="00BF0FE5" w:rsidRPr="00C24035" w:rsidRDefault="00BF0FE5" w:rsidP="009B2B30">
      <w:pPr>
        <w:spacing w:after="0" w:line="360" w:lineRule="auto"/>
        <w:rPr>
          <w:rFonts w:eastAsia="Times New Roman" w:cs="Tahoma"/>
          <w:b/>
          <w:bCs/>
          <w:iCs/>
          <w:color w:val="auto"/>
          <w:lang w:val="es-ES" w:eastAsia="es-ES"/>
        </w:rPr>
      </w:pPr>
    </w:p>
    <w:p w14:paraId="529C9F6D" w14:textId="54B21E1C" w:rsidR="00792129" w:rsidRPr="00C24035" w:rsidRDefault="00792129" w:rsidP="009B2B30">
      <w:pPr>
        <w:widowControl w:val="0"/>
        <w:autoSpaceDE w:val="0"/>
        <w:autoSpaceDN w:val="0"/>
        <w:adjustRightInd w:val="0"/>
        <w:spacing w:after="0" w:line="360" w:lineRule="auto"/>
        <w:contextualSpacing/>
        <w:rPr>
          <w:rFonts w:eastAsia="Times New Roman" w:cs="Times New Roman"/>
          <w:color w:val="auto"/>
          <w:lang w:eastAsia="es-ES"/>
        </w:rPr>
      </w:pPr>
      <w:r w:rsidRPr="00C24035">
        <w:rPr>
          <w:rFonts w:eastAsia="Times New Roman" w:cs="Tahoma"/>
          <w:bCs/>
          <w:iCs/>
          <w:color w:val="auto"/>
          <w:lang w:eastAsia="es-ES"/>
        </w:rPr>
        <w:t>Expuestas las posturas de las partes, se procede al análisis del agravio hecho valer por la persona Recurrente</w:t>
      </w:r>
      <w:r w:rsidRPr="00C24035">
        <w:rPr>
          <w:rFonts w:eastAsia="Times New Roman" w:cs="Times New Roman"/>
          <w:color w:val="auto"/>
          <w:lang w:eastAsia="es-ES"/>
        </w:rPr>
        <w:t xml:space="preserve">, para lo cual, en principio es necesario contextualizar la solicitud de información. </w:t>
      </w:r>
    </w:p>
    <w:p w14:paraId="1364C5AD" w14:textId="77777777" w:rsidR="0014596A" w:rsidRPr="00C24035" w:rsidRDefault="0014596A" w:rsidP="009B2B30">
      <w:pPr>
        <w:widowControl w:val="0"/>
        <w:autoSpaceDE w:val="0"/>
        <w:autoSpaceDN w:val="0"/>
        <w:adjustRightInd w:val="0"/>
        <w:spacing w:after="0" w:line="360" w:lineRule="auto"/>
        <w:contextualSpacing/>
        <w:rPr>
          <w:rFonts w:eastAsia="Times New Roman" w:cs="Times New Roman"/>
          <w:color w:val="auto"/>
          <w:lang w:eastAsia="es-ES"/>
        </w:rPr>
      </w:pPr>
    </w:p>
    <w:p w14:paraId="0753F44F" w14:textId="21F7EC48" w:rsidR="0014596A" w:rsidRPr="00C24035" w:rsidRDefault="0014596A" w:rsidP="009B2B30">
      <w:pPr>
        <w:widowControl w:val="0"/>
        <w:autoSpaceDE w:val="0"/>
        <w:autoSpaceDN w:val="0"/>
        <w:adjustRightInd w:val="0"/>
        <w:spacing w:after="0" w:line="360" w:lineRule="auto"/>
        <w:contextualSpacing/>
        <w:rPr>
          <w:rFonts w:eastAsia="Times New Roman" w:cs="Times New Roman"/>
          <w:color w:val="auto"/>
          <w:lang w:eastAsia="es-ES"/>
        </w:rPr>
      </w:pPr>
      <w:r w:rsidRPr="00C24035">
        <w:rPr>
          <w:rFonts w:eastAsia="Times New Roman" w:cs="Times New Roman"/>
          <w:color w:val="auto"/>
          <w:lang w:eastAsia="es-ES"/>
        </w:rPr>
        <w:t xml:space="preserve">Al respecto, los artículos 87, 93 y 95, de la Ley Orgánica Municipal del Estado de México, precisan que, para el despacho, estudio y planeación de los diversos asuntos de la </w:t>
      </w:r>
      <w:r w:rsidRPr="00C24035">
        <w:rPr>
          <w:rFonts w:eastAsia="Times New Roman" w:cs="Times New Roman"/>
          <w:color w:val="auto"/>
          <w:lang w:eastAsia="es-ES"/>
        </w:rPr>
        <w:lastRenderedPageBreak/>
        <w:t xml:space="preserve">administración municipal, el </w:t>
      </w:r>
      <w:r w:rsidR="00AD7567" w:rsidRPr="00C24035">
        <w:rPr>
          <w:rFonts w:eastAsia="Times New Roman" w:cs="Times New Roman"/>
          <w:color w:val="auto"/>
          <w:lang w:eastAsia="es-ES"/>
        </w:rPr>
        <w:t>A</w:t>
      </w:r>
      <w:r w:rsidRPr="00C24035">
        <w:rPr>
          <w:rFonts w:eastAsia="Times New Roman" w:cs="Times New Roman"/>
          <w:color w:val="auto"/>
          <w:lang w:eastAsia="es-ES"/>
        </w:rPr>
        <w:t xml:space="preserve">yuntamiento contará con una </w:t>
      </w:r>
      <w:r w:rsidR="00AD7567" w:rsidRPr="00C24035">
        <w:rPr>
          <w:rFonts w:eastAsia="Times New Roman" w:cs="Times New Roman"/>
          <w:color w:val="auto"/>
          <w:lang w:eastAsia="es-ES"/>
        </w:rPr>
        <w:t>T</w:t>
      </w:r>
      <w:r w:rsidRPr="00C24035">
        <w:rPr>
          <w:rFonts w:eastAsia="Times New Roman" w:cs="Times New Roman"/>
          <w:color w:val="auto"/>
          <w:lang w:eastAsia="es-ES"/>
        </w:rPr>
        <w:t xml:space="preserve">esorería </w:t>
      </w:r>
      <w:r w:rsidR="00AD7567" w:rsidRPr="00C24035">
        <w:rPr>
          <w:rFonts w:eastAsia="Times New Roman" w:cs="Times New Roman"/>
          <w:color w:val="auto"/>
          <w:lang w:eastAsia="es-ES"/>
        </w:rPr>
        <w:t>M</w:t>
      </w:r>
      <w:r w:rsidRPr="00C24035">
        <w:rPr>
          <w:rFonts w:eastAsia="Times New Roman" w:cs="Times New Roman"/>
          <w:color w:val="auto"/>
          <w:lang w:eastAsia="es-ES"/>
        </w:rPr>
        <w:t>unicipal, que es el órgano encargado de la recaudación de los ingresos municipales y responsable de realizar las erogaciones que haga el ayuntamiento, y tendrá las atribuciones siguientes:</w:t>
      </w:r>
    </w:p>
    <w:p w14:paraId="3786D6F4" w14:textId="77777777" w:rsidR="0014596A" w:rsidRPr="00C24035" w:rsidRDefault="0014596A" w:rsidP="009B2B30">
      <w:pPr>
        <w:widowControl w:val="0"/>
        <w:autoSpaceDE w:val="0"/>
        <w:autoSpaceDN w:val="0"/>
        <w:adjustRightInd w:val="0"/>
        <w:spacing w:after="0" w:line="360" w:lineRule="auto"/>
        <w:contextualSpacing/>
        <w:rPr>
          <w:rFonts w:eastAsia="Times New Roman" w:cs="Times New Roman"/>
          <w:color w:val="auto"/>
          <w:lang w:eastAsia="es-ES"/>
        </w:rPr>
      </w:pPr>
    </w:p>
    <w:p w14:paraId="3D85DDD5" w14:textId="77777777" w:rsidR="0014596A" w:rsidRPr="00C24035" w:rsidRDefault="0014596A" w:rsidP="009B2B30">
      <w:pPr>
        <w:pStyle w:val="Prrafodelista"/>
        <w:widowControl w:val="0"/>
        <w:numPr>
          <w:ilvl w:val="0"/>
          <w:numId w:val="25"/>
        </w:numPr>
        <w:autoSpaceDE w:val="0"/>
        <w:autoSpaceDN w:val="0"/>
        <w:adjustRightInd w:val="0"/>
        <w:spacing w:after="0" w:line="360" w:lineRule="auto"/>
        <w:rPr>
          <w:rFonts w:eastAsia="Times New Roman" w:cs="Times New Roman"/>
          <w:color w:val="auto"/>
          <w:lang w:eastAsia="es-ES"/>
        </w:rPr>
      </w:pPr>
      <w:r w:rsidRPr="00C24035">
        <w:rPr>
          <w:rFonts w:eastAsia="Times New Roman" w:cs="Times New Roman"/>
          <w:color w:val="auto"/>
          <w:lang w:eastAsia="es-ES"/>
        </w:rPr>
        <w:t xml:space="preserve">Administrar la hacienda pública; </w:t>
      </w:r>
    </w:p>
    <w:p w14:paraId="4A28CA33" w14:textId="77777777" w:rsidR="0014596A" w:rsidRPr="00C24035" w:rsidRDefault="0014596A" w:rsidP="009B2B30">
      <w:pPr>
        <w:pStyle w:val="Prrafodelista"/>
        <w:widowControl w:val="0"/>
        <w:numPr>
          <w:ilvl w:val="0"/>
          <w:numId w:val="25"/>
        </w:numPr>
        <w:autoSpaceDE w:val="0"/>
        <w:autoSpaceDN w:val="0"/>
        <w:adjustRightInd w:val="0"/>
        <w:spacing w:after="0" w:line="360" w:lineRule="auto"/>
        <w:rPr>
          <w:rFonts w:eastAsia="Times New Roman" w:cs="Times New Roman"/>
          <w:color w:val="auto"/>
          <w:lang w:eastAsia="es-ES"/>
        </w:rPr>
      </w:pPr>
      <w:r w:rsidRPr="00C24035">
        <w:rPr>
          <w:rFonts w:eastAsia="Times New Roman" w:cs="Times New Roman"/>
          <w:color w:val="auto"/>
          <w:lang w:eastAsia="es-ES"/>
        </w:rPr>
        <w:t xml:space="preserve">Determinar, liquidar, recaudar, fiscalizar y administrar las contribuciones; </w:t>
      </w:r>
    </w:p>
    <w:p w14:paraId="72887C14" w14:textId="77777777" w:rsidR="0014596A" w:rsidRPr="00C24035" w:rsidRDefault="0014596A" w:rsidP="009B2B30">
      <w:pPr>
        <w:pStyle w:val="Prrafodelista"/>
        <w:widowControl w:val="0"/>
        <w:numPr>
          <w:ilvl w:val="0"/>
          <w:numId w:val="25"/>
        </w:numPr>
        <w:autoSpaceDE w:val="0"/>
        <w:autoSpaceDN w:val="0"/>
        <w:adjustRightInd w:val="0"/>
        <w:spacing w:after="0" w:line="360" w:lineRule="auto"/>
        <w:rPr>
          <w:rFonts w:eastAsia="Times New Roman" w:cs="Times New Roman"/>
          <w:color w:val="auto"/>
          <w:lang w:eastAsia="es-ES"/>
        </w:rPr>
      </w:pPr>
      <w:r w:rsidRPr="00C24035">
        <w:rPr>
          <w:rFonts w:eastAsia="Times New Roman" w:cs="Times New Roman"/>
          <w:color w:val="auto"/>
          <w:lang w:eastAsia="es-ES"/>
        </w:rPr>
        <w:t xml:space="preserve">Llevar los registros contables, financieros y administrativos de los ingresos, egresos, e inventarios; </w:t>
      </w:r>
    </w:p>
    <w:p w14:paraId="1EDEDD0D" w14:textId="3D07F502" w:rsidR="0014596A" w:rsidRPr="00C24035" w:rsidRDefault="0014596A" w:rsidP="009B2B30">
      <w:pPr>
        <w:pStyle w:val="Prrafodelista"/>
        <w:widowControl w:val="0"/>
        <w:numPr>
          <w:ilvl w:val="0"/>
          <w:numId w:val="25"/>
        </w:numPr>
        <w:autoSpaceDE w:val="0"/>
        <w:autoSpaceDN w:val="0"/>
        <w:adjustRightInd w:val="0"/>
        <w:spacing w:after="0" w:line="360" w:lineRule="auto"/>
        <w:rPr>
          <w:rFonts w:eastAsia="Times New Roman" w:cs="Times New Roman"/>
          <w:color w:val="auto"/>
          <w:lang w:eastAsia="es-ES"/>
        </w:rPr>
      </w:pPr>
      <w:r w:rsidRPr="00C24035">
        <w:rPr>
          <w:rFonts w:eastAsia="Times New Roman" w:cs="Times New Roman"/>
          <w:color w:val="auto"/>
          <w:lang w:eastAsia="es-ES"/>
        </w:rPr>
        <w:t xml:space="preserve">Proporcionar oportunamente al </w:t>
      </w:r>
      <w:r w:rsidR="00AD7567" w:rsidRPr="00C24035">
        <w:rPr>
          <w:rFonts w:eastAsia="Times New Roman" w:cs="Times New Roman"/>
          <w:color w:val="auto"/>
          <w:lang w:eastAsia="es-ES"/>
        </w:rPr>
        <w:t>A</w:t>
      </w:r>
      <w:r w:rsidRPr="00C24035">
        <w:rPr>
          <w:rFonts w:eastAsia="Times New Roman" w:cs="Times New Roman"/>
          <w:color w:val="auto"/>
          <w:lang w:eastAsia="es-ES"/>
        </w:rPr>
        <w:t>yuntamiento todos los datos o informes que sean necesarios para la formulación del Presupuesto de Egresos Municipales;</w:t>
      </w:r>
    </w:p>
    <w:p w14:paraId="6198F664" w14:textId="77777777" w:rsidR="0014596A" w:rsidRPr="00C24035" w:rsidRDefault="0014596A" w:rsidP="009B2B30">
      <w:pPr>
        <w:pStyle w:val="Prrafodelista"/>
        <w:widowControl w:val="0"/>
        <w:numPr>
          <w:ilvl w:val="0"/>
          <w:numId w:val="25"/>
        </w:numPr>
        <w:autoSpaceDE w:val="0"/>
        <w:autoSpaceDN w:val="0"/>
        <w:adjustRightInd w:val="0"/>
        <w:spacing w:after="0" w:line="360" w:lineRule="auto"/>
        <w:rPr>
          <w:rFonts w:eastAsia="Times New Roman" w:cs="Times New Roman"/>
          <w:color w:val="auto"/>
          <w:lang w:eastAsia="es-ES"/>
        </w:rPr>
      </w:pPr>
      <w:r w:rsidRPr="00C24035">
        <w:rPr>
          <w:rFonts w:eastAsia="Times New Roman" w:cs="Times New Roman"/>
          <w:color w:val="auto"/>
          <w:lang w:eastAsia="es-ES"/>
        </w:rPr>
        <w:t xml:space="preserve">Presentar anualmente al ayuntamiento un informe de la situación contable financiera de la Tesorería Municipal; </w:t>
      </w:r>
    </w:p>
    <w:p w14:paraId="0A334763" w14:textId="77777777" w:rsidR="0014596A" w:rsidRPr="00C24035" w:rsidRDefault="0014596A" w:rsidP="009B2B30">
      <w:pPr>
        <w:pStyle w:val="Prrafodelista"/>
        <w:widowControl w:val="0"/>
        <w:numPr>
          <w:ilvl w:val="0"/>
          <w:numId w:val="25"/>
        </w:numPr>
        <w:autoSpaceDE w:val="0"/>
        <w:autoSpaceDN w:val="0"/>
        <w:adjustRightInd w:val="0"/>
        <w:spacing w:after="0" w:line="360" w:lineRule="auto"/>
        <w:rPr>
          <w:rFonts w:eastAsia="Times New Roman" w:cs="Times New Roman"/>
          <w:color w:val="auto"/>
          <w:lang w:eastAsia="es-ES"/>
        </w:rPr>
      </w:pPr>
      <w:r w:rsidRPr="00C24035">
        <w:rPr>
          <w:rFonts w:eastAsia="Times New Roman" w:cs="Times New Roman"/>
          <w:color w:val="auto"/>
          <w:lang w:eastAsia="es-ES"/>
        </w:rPr>
        <w:t xml:space="preserve">Proporcionar para la formulación del proyecto de Presupuesto de Egresos Municipales la información financiera relativa a la solución o en su caso, el pago de los litigios laborales; </w:t>
      </w:r>
    </w:p>
    <w:p w14:paraId="5FCFDBA9" w14:textId="77777777" w:rsidR="00874B64" w:rsidRPr="00C24035" w:rsidRDefault="0014596A" w:rsidP="009B2B30">
      <w:pPr>
        <w:pStyle w:val="Prrafodelista"/>
        <w:widowControl w:val="0"/>
        <w:numPr>
          <w:ilvl w:val="0"/>
          <w:numId w:val="25"/>
        </w:numPr>
        <w:autoSpaceDE w:val="0"/>
        <w:autoSpaceDN w:val="0"/>
        <w:adjustRightInd w:val="0"/>
        <w:spacing w:after="0" w:line="360" w:lineRule="auto"/>
        <w:rPr>
          <w:rFonts w:eastAsia="Times New Roman" w:cs="Times New Roman"/>
          <w:color w:val="auto"/>
          <w:lang w:eastAsia="es-ES"/>
        </w:rPr>
      </w:pPr>
      <w:r w:rsidRPr="00C24035">
        <w:rPr>
          <w:rFonts w:eastAsia="Times New Roman" w:cs="Times New Roman"/>
          <w:color w:val="auto"/>
          <w:lang w:eastAsia="es-ES"/>
        </w:rPr>
        <w:t xml:space="preserve">Participar en la formulación de Convenios Fiscales y ejercer las atribuciones que le correspondan en el ámbito de su competencia; </w:t>
      </w:r>
    </w:p>
    <w:p w14:paraId="0591E72D" w14:textId="77777777" w:rsidR="00874B64" w:rsidRPr="00C24035" w:rsidRDefault="0014596A" w:rsidP="009B2B30">
      <w:pPr>
        <w:pStyle w:val="Prrafodelista"/>
        <w:widowControl w:val="0"/>
        <w:numPr>
          <w:ilvl w:val="0"/>
          <w:numId w:val="25"/>
        </w:numPr>
        <w:autoSpaceDE w:val="0"/>
        <w:autoSpaceDN w:val="0"/>
        <w:adjustRightInd w:val="0"/>
        <w:spacing w:after="0" w:line="360" w:lineRule="auto"/>
        <w:rPr>
          <w:rFonts w:eastAsia="Times New Roman" w:cs="Times New Roman"/>
          <w:color w:val="auto"/>
          <w:lang w:eastAsia="es-ES"/>
        </w:rPr>
      </w:pPr>
      <w:r w:rsidRPr="00C24035">
        <w:rPr>
          <w:rFonts w:eastAsia="Times New Roman" w:cs="Times New Roman"/>
          <w:color w:val="auto"/>
          <w:lang w:eastAsia="es-ES"/>
        </w:rPr>
        <w:t xml:space="preserve">Proponer la política de ingresos de la tesorería municipal; </w:t>
      </w:r>
    </w:p>
    <w:p w14:paraId="72B85A2B" w14:textId="77777777" w:rsidR="00874B64" w:rsidRPr="00C24035" w:rsidRDefault="0014596A" w:rsidP="009B2B30">
      <w:pPr>
        <w:pStyle w:val="Prrafodelista"/>
        <w:widowControl w:val="0"/>
        <w:numPr>
          <w:ilvl w:val="0"/>
          <w:numId w:val="25"/>
        </w:numPr>
        <w:autoSpaceDE w:val="0"/>
        <w:autoSpaceDN w:val="0"/>
        <w:adjustRightInd w:val="0"/>
        <w:spacing w:after="0" w:line="360" w:lineRule="auto"/>
        <w:rPr>
          <w:rFonts w:eastAsia="Times New Roman" w:cs="Times New Roman"/>
          <w:color w:val="auto"/>
          <w:lang w:eastAsia="es-ES"/>
        </w:rPr>
      </w:pPr>
      <w:r w:rsidRPr="00C24035">
        <w:rPr>
          <w:rFonts w:eastAsia="Times New Roman" w:cs="Times New Roman"/>
          <w:color w:val="auto"/>
          <w:lang w:eastAsia="es-ES"/>
        </w:rPr>
        <w:t xml:space="preserve">Intervenir en la elaboración del programa financiero municipal; </w:t>
      </w:r>
    </w:p>
    <w:p w14:paraId="105EF2B8" w14:textId="77777777" w:rsidR="00874B64" w:rsidRPr="00C24035" w:rsidRDefault="0014596A" w:rsidP="009B2B30">
      <w:pPr>
        <w:pStyle w:val="Prrafodelista"/>
        <w:widowControl w:val="0"/>
        <w:numPr>
          <w:ilvl w:val="0"/>
          <w:numId w:val="25"/>
        </w:numPr>
        <w:autoSpaceDE w:val="0"/>
        <w:autoSpaceDN w:val="0"/>
        <w:adjustRightInd w:val="0"/>
        <w:spacing w:after="0" w:line="360" w:lineRule="auto"/>
        <w:rPr>
          <w:rFonts w:eastAsia="Times New Roman" w:cs="Times New Roman"/>
          <w:color w:val="auto"/>
          <w:lang w:eastAsia="es-ES"/>
        </w:rPr>
      </w:pPr>
      <w:r w:rsidRPr="00C24035">
        <w:rPr>
          <w:rFonts w:eastAsia="Times New Roman" w:cs="Times New Roman"/>
          <w:color w:val="auto"/>
          <w:lang w:eastAsia="es-ES"/>
        </w:rPr>
        <w:t xml:space="preserve">Elaborar y mantener actualizado el Padrón de Contribuyentes; </w:t>
      </w:r>
    </w:p>
    <w:p w14:paraId="3AA199CD" w14:textId="77777777" w:rsidR="00874B64" w:rsidRPr="00C24035" w:rsidRDefault="0014596A" w:rsidP="009B2B30">
      <w:pPr>
        <w:pStyle w:val="Prrafodelista"/>
        <w:widowControl w:val="0"/>
        <w:numPr>
          <w:ilvl w:val="0"/>
          <w:numId w:val="25"/>
        </w:numPr>
        <w:autoSpaceDE w:val="0"/>
        <w:autoSpaceDN w:val="0"/>
        <w:adjustRightInd w:val="0"/>
        <w:spacing w:after="0" w:line="360" w:lineRule="auto"/>
        <w:rPr>
          <w:rFonts w:eastAsia="Times New Roman" w:cs="Times New Roman"/>
          <w:color w:val="auto"/>
          <w:lang w:eastAsia="es-ES"/>
        </w:rPr>
      </w:pPr>
      <w:r w:rsidRPr="00C24035">
        <w:rPr>
          <w:rFonts w:eastAsia="Times New Roman" w:cs="Times New Roman"/>
          <w:color w:val="auto"/>
          <w:lang w:eastAsia="es-ES"/>
        </w:rPr>
        <w:t xml:space="preserve">Solicitar a las instancias competentes, la práctica de revisiones circunstanciadas, de conformidad con las normas que rigen en materia de control y evaluación gubernamental en el ámbito municipal; </w:t>
      </w:r>
    </w:p>
    <w:p w14:paraId="77F9B2ED" w14:textId="77777777" w:rsidR="00874B64" w:rsidRPr="00C24035" w:rsidRDefault="0014596A" w:rsidP="009B2B30">
      <w:pPr>
        <w:pStyle w:val="Prrafodelista"/>
        <w:widowControl w:val="0"/>
        <w:numPr>
          <w:ilvl w:val="0"/>
          <w:numId w:val="25"/>
        </w:numPr>
        <w:autoSpaceDE w:val="0"/>
        <w:autoSpaceDN w:val="0"/>
        <w:adjustRightInd w:val="0"/>
        <w:spacing w:after="0" w:line="360" w:lineRule="auto"/>
        <w:rPr>
          <w:rFonts w:eastAsia="Times New Roman" w:cs="Times New Roman"/>
          <w:color w:val="auto"/>
          <w:lang w:eastAsia="es-ES"/>
        </w:rPr>
      </w:pPr>
      <w:r w:rsidRPr="00C24035">
        <w:rPr>
          <w:rFonts w:eastAsia="Times New Roman" w:cs="Times New Roman"/>
          <w:color w:val="auto"/>
          <w:lang w:eastAsia="es-ES"/>
        </w:rPr>
        <w:t xml:space="preserve">Recaudar y administrar los ingresos que se deriven de la suscripción de convenios, acuerdos o la emisión de declaratorias de coordinación; los relativos a las transferencias otorgadas a favor del Municipio en el marco del Sistema Nacional o </w:t>
      </w:r>
      <w:r w:rsidRPr="00C24035">
        <w:rPr>
          <w:rFonts w:eastAsia="Times New Roman" w:cs="Times New Roman"/>
          <w:color w:val="auto"/>
          <w:lang w:eastAsia="es-ES"/>
        </w:rPr>
        <w:lastRenderedPageBreak/>
        <w:t xml:space="preserve">Estatal de Coordinación Fiscal, o los que reciba por cualquier otro concepto; </w:t>
      </w:r>
    </w:p>
    <w:p w14:paraId="2D7992B5" w14:textId="1EED10AD" w:rsidR="0014596A" w:rsidRPr="00C24035" w:rsidRDefault="0014596A" w:rsidP="009B2B30">
      <w:pPr>
        <w:pStyle w:val="Prrafodelista"/>
        <w:widowControl w:val="0"/>
        <w:numPr>
          <w:ilvl w:val="0"/>
          <w:numId w:val="25"/>
        </w:numPr>
        <w:autoSpaceDE w:val="0"/>
        <w:autoSpaceDN w:val="0"/>
        <w:adjustRightInd w:val="0"/>
        <w:spacing w:after="0" w:line="360" w:lineRule="auto"/>
        <w:rPr>
          <w:rFonts w:eastAsia="Times New Roman" w:cs="Times New Roman"/>
          <w:color w:val="auto"/>
          <w:lang w:eastAsia="es-ES"/>
        </w:rPr>
      </w:pPr>
      <w:r w:rsidRPr="00C24035">
        <w:rPr>
          <w:rFonts w:eastAsia="Times New Roman" w:cs="Times New Roman"/>
          <w:color w:val="auto"/>
          <w:lang w:eastAsia="es-ES"/>
        </w:rPr>
        <w:t>Dar cumplimiento a las leyes, convenios de coordinación fiscal y demás que en materia hacendaria celebre el Ayuntamiento con el Estado</w:t>
      </w:r>
      <w:r w:rsidR="00874B64" w:rsidRPr="00C24035">
        <w:rPr>
          <w:rFonts w:eastAsia="Times New Roman" w:cs="Times New Roman"/>
          <w:color w:val="auto"/>
          <w:lang w:eastAsia="es-ES"/>
        </w:rPr>
        <w:t>, y</w:t>
      </w:r>
    </w:p>
    <w:p w14:paraId="0FB6CE0F" w14:textId="7E9B06FE" w:rsidR="0014596A" w:rsidRPr="00C24035" w:rsidRDefault="0014596A" w:rsidP="009B2B30">
      <w:pPr>
        <w:pStyle w:val="Prrafodelista"/>
        <w:widowControl w:val="0"/>
        <w:numPr>
          <w:ilvl w:val="0"/>
          <w:numId w:val="25"/>
        </w:numPr>
        <w:autoSpaceDE w:val="0"/>
        <w:autoSpaceDN w:val="0"/>
        <w:adjustRightInd w:val="0"/>
        <w:spacing w:after="0" w:line="360" w:lineRule="auto"/>
        <w:rPr>
          <w:rFonts w:eastAsia="Times New Roman" w:cs="Times New Roman"/>
          <w:color w:val="auto"/>
          <w:lang w:eastAsia="es-ES"/>
        </w:rPr>
      </w:pPr>
      <w:r w:rsidRPr="00C24035">
        <w:rPr>
          <w:rFonts w:eastAsia="Times New Roman" w:cs="Times New Roman"/>
          <w:color w:val="auto"/>
          <w:lang w:eastAsia="es-ES"/>
        </w:rPr>
        <w:t>Entregar oportunamente a él o los Síndicos, según sea el caso, el informe mensual que corresponda, a fin de que se revise, y de ser necesario, para que se formulen las observaciones respectivas.</w:t>
      </w:r>
    </w:p>
    <w:p w14:paraId="5A342CB1" w14:textId="77777777" w:rsidR="00BF0FE5" w:rsidRPr="00C24035" w:rsidRDefault="00BF0FE5" w:rsidP="009B2B30">
      <w:pPr>
        <w:widowControl w:val="0"/>
        <w:autoSpaceDE w:val="0"/>
        <w:autoSpaceDN w:val="0"/>
        <w:adjustRightInd w:val="0"/>
        <w:spacing w:after="0" w:line="360" w:lineRule="auto"/>
        <w:contextualSpacing/>
        <w:rPr>
          <w:rFonts w:eastAsia="Times New Roman" w:cs="Times New Roman"/>
          <w:color w:val="auto"/>
          <w:lang w:eastAsia="es-ES"/>
        </w:rPr>
      </w:pPr>
    </w:p>
    <w:p w14:paraId="75C698CA" w14:textId="2C035E0B" w:rsidR="00874B64" w:rsidRPr="00C24035" w:rsidRDefault="00874B64" w:rsidP="009B2B30">
      <w:pPr>
        <w:widowControl w:val="0"/>
        <w:autoSpaceDE w:val="0"/>
        <w:autoSpaceDN w:val="0"/>
        <w:adjustRightInd w:val="0"/>
        <w:spacing w:after="0" w:line="360" w:lineRule="auto"/>
        <w:contextualSpacing/>
        <w:rPr>
          <w:rFonts w:eastAsia="Times New Roman" w:cs="Times New Roman"/>
          <w:color w:val="auto"/>
          <w:lang w:eastAsia="es-ES"/>
        </w:rPr>
      </w:pPr>
      <w:r w:rsidRPr="00C24035">
        <w:rPr>
          <w:rFonts w:eastAsia="Times New Roman" w:cs="Times New Roman"/>
          <w:color w:val="auto"/>
          <w:lang w:eastAsia="es-ES"/>
        </w:rPr>
        <w:t xml:space="preserve">Ahora bien, los artículos 52 y 53, de la Ley antes mencionada, establece que, los Síndicos Municipales se encargaran de revisar y firmar los cortes de caja de la </w:t>
      </w:r>
      <w:r w:rsidR="00AD7567" w:rsidRPr="00C24035">
        <w:rPr>
          <w:rFonts w:eastAsia="Times New Roman" w:cs="Times New Roman"/>
          <w:color w:val="auto"/>
          <w:lang w:eastAsia="es-ES"/>
        </w:rPr>
        <w:t>T</w:t>
      </w:r>
      <w:r w:rsidRPr="00C24035">
        <w:rPr>
          <w:rFonts w:eastAsia="Times New Roman" w:cs="Times New Roman"/>
          <w:color w:val="auto"/>
          <w:lang w:eastAsia="es-ES"/>
        </w:rPr>
        <w:t xml:space="preserve">esorería </w:t>
      </w:r>
      <w:r w:rsidR="00AD7567" w:rsidRPr="00C24035">
        <w:rPr>
          <w:rFonts w:eastAsia="Times New Roman" w:cs="Times New Roman"/>
          <w:color w:val="auto"/>
          <w:lang w:eastAsia="es-ES"/>
        </w:rPr>
        <w:t>M</w:t>
      </w:r>
      <w:r w:rsidRPr="00C24035">
        <w:rPr>
          <w:rFonts w:eastAsia="Times New Roman" w:cs="Times New Roman"/>
          <w:color w:val="auto"/>
          <w:lang w:eastAsia="es-ES"/>
        </w:rPr>
        <w:t>unicipal, así como, revisar el informe mensual que le remita el Tesorero, y en su caso formular las observaciones correspondientes.</w:t>
      </w:r>
    </w:p>
    <w:p w14:paraId="36F7C0F2" w14:textId="77777777" w:rsidR="009C677F" w:rsidRPr="00C24035" w:rsidRDefault="009C677F" w:rsidP="009B2B30">
      <w:pPr>
        <w:widowControl w:val="0"/>
        <w:autoSpaceDE w:val="0"/>
        <w:autoSpaceDN w:val="0"/>
        <w:adjustRightInd w:val="0"/>
        <w:spacing w:after="0" w:line="360" w:lineRule="auto"/>
        <w:contextualSpacing/>
        <w:rPr>
          <w:rFonts w:eastAsia="Times New Roman" w:cs="Times New Roman"/>
          <w:color w:val="auto"/>
          <w:lang w:eastAsia="es-ES"/>
        </w:rPr>
      </w:pPr>
    </w:p>
    <w:p w14:paraId="1367B6E6" w14:textId="2FD00F6A" w:rsidR="009C677F" w:rsidRPr="00C24035" w:rsidRDefault="009C677F" w:rsidP="009B2B30">
      <w:pPr>
        <w:widowControl w:val="0"/>
        <w:autoSpaceDE w:val="0"/>
        <w:autoSpaceDN w:val="0"/>
        <w:adjustRightInd w:val="0"/>
        <w:spacing w:after="0" w:line="360" w:lineRule="auto"/>
        <w:contextualSpacing/>
        <w:rPr>
          <w:rFonts w:eastAsia="Times New Roman" w:cs="Times New Roman"/>
          <w:color w:val="auto"/>
          <w:lang w:eastAsia="es-ES"/>
        </w:rPr>
      </w:pPr>
      <w:r w:rsidRPr="00C24035">
        <w:rPr>
          <w:rFonts w:eastAsia="Times New Roman" w:cs="Times New Roman"/>
          <w:color w:val="auto"/>
          <w:lang w:eastAsia="es-ES"/>
        </w:rPr>
        <w:t xml:space="preserve">Ahora bien, los artículos 23, 34 y 57, del Bando Municipal de </w:t>
      </w:r>
      <w:proofErr w:type="spellStart"/>
      <w:r w:rsidRPr="00C24035">
        <w:rPr>
          <w:rFonts w:eastAsia="Times New Roman" w:cs="Times New Roman"/>
          <w:color w:val="auto"/>
          <w:lang w:eastAsia="es-ES"/>
        </w:rPr>
        <w:t>Capulhuac</w:t>
      </w:r>
      <w:proofErr w:type="spellEnd"/>
      <w:r w:rsidRPr="00C24035">
        <w:rPr>
          <w:rFonts w:eastAsia="Times New Roman" w:cs="Times New Roman"/>
          <w:color w:val="auto"/>
          <w:lang w:eastAsia="es-ES"/>
        </w:rPr>
        <w:t>, dos mil veinticinco, establecen que, el Ayuntamiento como cuerpo colegiado se integrará de la Presidencia Municipal, la Sindicatura</w:t>
      </w:r>
      <w:r w:rsidR="004E645B" w:rsidRPr="00C24035">
        <w:rPr>
          <w:rFonts w:eastAsia="Times New Roman" w:cs="Times New Roman"/>
          <w:color w:val="auto"/>
          <w:lang w:eastAsia="es-ES"/>
        </w:rPr>
        <w:t xml:space="preserve"> y</w:t>
      </w:r>
      <w:r w:rsidRPr="00C24035">
        <w:rPr>
          <w:rFonts w:eastAsia="Times New Roman" w:cs="Times New Roman"/>
          <w:color w:val="auto"/>
          <w:lang w:eastAsia="es-ES"/>
        </w:rPr>
        <w:t xml:space="preserve"> </w:t>
      </w:r>
      <w:r w:rsidR="004E645B" w:rsidRPr="00C24035">
        <w:rPr>
          <w:rFonts w:eastAsia="Times New Roman" w:cs="Times New Roman"/>
          <w:color w:val="auto"/>
          <w:lang w:eastAsia="es-ES"/>
        </w:rPr>
        <w:t>siete</w:t>
      </w:r>
      <w:r w:rsidRPr="00C24035">
        <w:rPr>
          <w:rFonts w:eastAsia="Times New Roman" w:cs="Times New Roman"/>
          <w:color w:val="auto"/>
          <w:lang w:eastAsia="es-ES"/>
        </w:rPr>
        <w:t xml:space="preserve"> Regidurías,</w:t>
      </w:r>
      <w:r w:rsidR="004E645B" w:rsidRPr="00C24035">
        <w:rPr>
          <w:rFonts w:eastAsia="Times New Roman" w:cs="Times New Roman"/>
          <w:color w:val="auto"/>
          <w:lang w:eastAsia="es-ES"/>
        </w:rPr>
        <w:t xml:space="preserve"> además, para el estudio, planeación y despacho de los asuntos de la Administración Pública Municipal centralizada, se auxiliará de una Tesorería Municipal que realizará las funciones contenidas en el artículo 95 de la Ley Orgánica Municipal.</w:t>
      </w:r>
    </w:p>
    <w:p w14:paraId="4102CF2F" w14:textId="77777777" w:rsidR="00AD7567" w:rsidRPr="00C24035" w:rsidRDefault="00AD7567" w:rsidP="009B2B30">
      <w:pPr>
        <w:widowControl w:val="0"/>
        <w:autoSpaceDE w:val="0"/>
        <w:autoSpaceDN w:val="0"/>
        <w:adjustRightInd w:val="0"/>
        <w:spacing w:after="0" w:line="360" w:lineRule="auto"/>
        <w:contextualSpacing/>
        <w:rPr>
          <w:rFonts w:eastAsia="Times New Roman" w:cs="Times New Roman"/>
          <w:color w:val="auto"/>
          <w:lang w:eastAsia="es-ES"/>
        </w:rPr>
      </w:pPr>
    </w:p>
    <w:p w14:paraId="7593CECE" w14:textId="150A9413" w:rsidR="00AD7567" w:rsidRPr="00C24035" w:rsidRDefault="00AD7567" w:rsidP="009B2B30">
      <w:pPr>
        <w:widowControl w:val="0"/>
        <w:autoSpaceDE w:val="0"/>
        <w:autoSpaceDN w:val="0"/>
        <w:adjustRightInd w:val="0"/>
        <w:spacing w:after="0" w:line="360" w:lineRule="auto"/>
        <w:contextualSpacing/>
        <w:rPr>
          <w:rFonts w:eastAsia="Times New Roman" w:cs="Times New Roman"/>
          <w:color w:val="auto"/>
          <w:lang w:eastAsia="es-ES"/>
        </w:rPr>
      </w:pPr>
      <w:r w:rsidRPr="00C24035">
        <w:rPr>
          <w:rFonts w:eastAsia="Times New Roman" w:cs="Times New Roman"/>
          <w:color w:val="auto"/>
          <w:lang w:eastAsia="es-ES"/>
        </w:rPr>
        <w:t xml:space="preserve">Además, el Manual General de Organización de la Administración Pública Municipal de </w:t>
      </w:r>
      <w:proofErr w:type="spellStart"/>
      <w:r w:rsidRPr="00C24035">
        <w:rPr>
          <w:rFonts w:eastAsia="Times New Roman" w:cs="Times New Roman"/>
          <w:color w:val="auto"/>
          <w:lang w:eastAsia="es-ES"/>
        </w:rPr>
        <w:t>Capulhuac</w:t>
      </w:r>
      <w:proofErr w:type="spellEnd"/>
      <w:r w:rsidRPr="00C24035">
        <w:rPr>
          <w:rFonts w:eastAsia="Times New Roman" w:cs="Times New Roman"/>
          <w:color w:val="auto"/>
          <w:lang w:eastAsia="es-ES"/>
        </w:rPr>
        <w:t>, precisa la Tesorería Municipal para el cumplimiento de sus funciones contará con el Departamento de Ingresos, encargada de efectuar el corte de caja.</w:t>
      </w:r>
    </w:p>
    <w:p w14:paraId="380753C1" w14:textId="77777777" w:rsidR="00B66506" w:rsidRPr="00C24035" w:rsidRDefault="00B66506" w:rsidP="009B2B30">
      <w:pPr>
        <w:spacing w:after="0" w:line="360" w:lineRule="auto"/>
        <w:rPr>
          <w:rFonts w:eastAsia="Times New Roman" w:cs="Times New Roman"/>
          <w:color w:val="auto"/>
          <w:lang w:eastAsia="es-ES"/>
        </w:rPr>
      </w:pPr>
    </w:p>
    <w:p w14:paraId="7D41B9BA" w14:textId="3FA2EFBA" w:rsidR="00B66506" w:rsidRPr="00C24035" w:rsidRDefault="003F0611" w:rsidP="009B2B30">
      <w:pPr>
        <w:spacing w:after="0" w:line="360" w:lineRule="auto"/>
        <w:rPr>
          <w:color w:val="000000"/>
        </w:rPr>
      </w:pPr>
      <w:r w:rsidRPr="00C24035">
        <w:rPr>
          <w:color w:val="000000"/>
        </w:rPr>
        <w:t xml:space="preserve">Conforme a lo anterior, se logra vislumbrar que la pretensión de la persona </w:t>
      </w:r>
      <w:r w:rsidR="00E07863" w:rsidRPr="00C24035">
        <w:rPr>
          <w:color w:val="000000"/>
        </w:rPr>
        <w:t>R</w:t>
      </w:r>
      <w:r w:rsidRPr="00C24035">
        <w:rPr>
          <w:color w:val="000000"/>
        </w:rPr>
        <w:t>ecurrente es obtener,</w:t>
      </w:r>
      <w:r w:rsidR="00E07863" w:rsidRPr="00C24035">
        <w:rPr>
          <w:color w:val="000000"/>
        </w:rPr>
        <w:t xml:space="preserve"> </w:t>
      </w:r>
      <w:r w:rsidR="00B66506" w:rsidRPr="00C24035">
        <w:rPr>
          <w:color w:val="000000"/>
        </w:rPr>
        <w:t xml:space="preserve">los </w:t>
      </w:r>
      <w:r w:rsidR="00AD7567" w:rsidRPr="00C24035">
        <w:rPr>
          <w:color w:val="000000"/>
        </w:rPr>
        <w:t>c</w:t>
      </w:r>
      <w:r w:rsidR="00B66506" w:rsidRPr="00C24035">
        <w:rPr>
          <w:color w:val="000000"/>
        </w:rPr>
        <w:t>ortes de caja realizados por la Tesorería Municipal, del primero al trece de enero de dos mil veinticinco</w:t>
      </w:r>
      <w:r w:rsidR="00AD7567" w:rsidRPr="00C24035">
        <w:rPr>
          <w:color w:val="000000"/>
        </w:rPr>
        <w:t xml:space="preserve"> (fecha de presentación de la solicitud).</w:t>
      </w:r>
    </w:p>
    <w:p w14:paraId="04F7D4C4" w14:textId="77777777" w:rsidR="00F66B74" w:rsidRPr="00C24035" w:rsidRDefault="00F66B74" w:rsidP="009B2B30">
      <w:pPr>
        <w:spacing w:after="0" w:line="360" w:lineRule="auto"/>
        <w:rPr>
          <w:color w:val="000000"/>
        </w:rPr>
      </w:pPr>
    </w:p>
    <w:p w14:paraId="42B635AD" w14:textId="6932E80C" w:rsidR="00AF2DBE" w:rsidRPr="00C24035" w:rsidRDefault="00A52B00" w:rsidP="009B2B30">
      <w:pPr>
        <w:spacing w:after="0" w:line="360" w:lineRule="auto"/>
        <w:rPr>
          <w:color w:val="000000"/>
        </w:rPr>
      </w:pPr>
      <w:r w:rsidRPr="00C24035">
        <w:rPr>
          <w:color w:val="000000"/>
        </w:rPr>
        <w:t>A</w:t>
      </w:r>
      <w:r w:rsidR="00E20E13" w:rsidRPr="00C24035">
        <w:rPr>
          <w:color w:val="000000"/>
        </w:rPr>
        <w:t>sí</w:t>
      </w:r>
      <w:r w:rsidR="003F0611" w:rsidRPr="00C24035">
        <w:rPr>
          <w:color w:val="000000"/>
        </w:rPr>
        <w:t>, se procede analizar la información proporcionada por el Sujeto Obligado, para lo cual, cabe señalar que este, turnó la solicitud de información, a</w:t>
      </w:r>
      <w:r w:rsidR="00B435CB" w:rsidRPr="00C24035">
        <w:rPr>
          <w:color w:val="000000"/>
        </w:rPr>
        <w:t xml:space="preserve"> la Tesorería Municipal</w:t>
      </w:r>
      <w:r w:rsidR="003F0611" w:rsidRPr="00C24035">
        <w:rPr>
          <w:color w:val="000000"/>
        </w:rPr>
        <w:t xml:space="preserve">; </w:t>
      </w:r>
      <w:r w:rsidR="00585111" w:rsidRPr="00C24035">
        <w:rPr>
          <w:color w:val="000000"/>
        </w:rPr>
        <w:t xml:space="preserve">por lo que, </w:t>
      </w:r>
      <w:r w:rsidR="00AF2DBE" w:rsidRPr="00C24035">
        <w:t xml:space="preserve">es oportuno hacer referencia al </w:t>
      </w:r>
      <w:r w:rsidR="00AF2DBE" w:rsidRPr="00C24035">
        <w:rPr>
          <w:b/>
        </w:rPr>
        <w:t>procedimiento de búsqueda que deben de seguir los Sujetos Obligados para localizar la información</w:t>
      </w:r>
      <w:r w:rsidR="00AF2DBE" w:rsidRPr="00C24035">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con el objeto de que dichas áreas realicen una búsqueda exhaustiva y razonable de la información requerido.</w:t>
      </w:r>
    </w:p>
    <w:p w14:paraId="5586A056" w14:textId="77777777" w:rsidR="00E106E7" w:rsidRPr="00C24035" w:rsidRDefault="00E106E7" w:rsidP="009B2B30">
      <w:pPr>
        <w:spacing w:after="0" w:line="360" w:lineRule="auto"/>
        <w:ind w:right="-93"/>
        <w:rPr>
          <w:color w:val="000000"/>
        </w:rPr>
      </w:pPr>
    </w:p>
    <w:p w14:paraId="151574A3" w14:textId="682A37B3" w:rsidR="003F0611" w:rsidRPr="00C24035" w:rsidRDefault="00B66506" w:rsidP="009B2B30">
      <w:pPr>
        <w:spacing w:after="0" w:line="360" w:lineRule="auto"/>
        <w:ind w:right="-93"/>
        <w:rPr>
          <w:rFonts w:cs="Tahoma"/>
        </w:rPr>
      </w:pPr>
      <w:r w:rsidRPr="00C24035">
        <w:rPr>
          <w:color w:val="000000"/>
        </w:rPr>
        <w:t xml:space="preserve">Así y </w:t>
      </w:r>
      <w:proofErr w:type="gramStart"/>
      <w:r w:rsidRPr="00C24035">
        <w:rPr>
          <w:color w:val="000000"/>
        </w:rPr>
        <w:t>de los plasmado</w:t>
      </w:r>
      <w:proofErr w:type="gramEnd"/>
      <w:r w:rsidRPr="00C24035">
        <w:rPr>
          <w:color w:val="000000"/>
        </w:rPr>
        <w:t xml:space="preserve"> en párrafos anteriores</w:t>
      </w:r>
      <w:r w:rsidR="003F0611" w:rsidRPr="00C24035">
        <w:rPr>
          <w:color w:val="000000"/>
        </w:rPr>
        <w:t>, se advierte que el Sujeto Obligado cumplió con el procedimiento de búsqueda referido, pues turnó la solicitud de información al área competente de conocer lo solicitado</w:t>
      </w:r>
      <w:r w:rsidR="00E106E7" w:rsidRPr="00C24035">
        <w:rPr>
          <w:color w:val="000000"/>
        </w:rPr>
        <w:t>, a saber, la Tesorería Municipal.</w:t>
      </w:r>
    </w:p>
    <w:p w14:paraId="73284EE1" w14:textId="77777777" w:rsidR="003F0611" w:rsidRPr="00C24035" w:rsidRDefault="003F0611" w:rsidP="009B2B30">
      <w:pPr>
        <w:spacing w:after="0" w:line="360" w:lineRule="auto"/>
        <w:ind w:right="-93"/>
        <w:rPr>
          <w:rFonts w:cs="Tahoma"/>
        </w:rPr>
      </w:pPr>
    </w:p>
    <w:p w14:paraId="6B17E5A1" w14:textId="1EDE6D6A" w:rsidR="00681B34" w:rsidRPr="00C24035" w:rsidRDefault="003F0611" w:rsidP="009B2B30">
      <w:pPr>
        <w:spacing w:after="0" w:line="360" w:lineRule="auto"/>
        <w:rPr>
          <w:color w:val="000000"/>
        </w:rPr>
      </w:pPr>
      <w:r w:rsidRPr="00C24035">
        <w:rPr>
          <w:color w:val="000000"/>
        </w:rPr>
        <w:t>Ahora bien, en respuesta</w:t>
      </w:r>
      <w:r w:rsidR="00585111" w:rsidRPr="00C24035">
        <w:rPr>
          <w:color w:val="000000"/>
        </w:rPr>
        <w:t xml:space="preserve">, </w:t>
      </w:r>
      <w:r w:rsidR="00E106E7" w:rsidRPr="00C24035">
        <w:rPr>
          <w:color w:val="000000"/>
        </w:rPr>
        <w:t>dicha área</w:t>
      </w:r>
      <w:r w:rsidR="00872602" w:rsidRPr="00C24035">
        <w:rPr>
          <w:color w:val="000000"/>
        </w:rPr>
        <w:t xml:space="preserve"> </w:t>
      </w:r>
      <w:r w:rsidR="00580D05" w:rsidRPr="00C24035">
        <w:rPr>
          <w:color w:val="000000"/>
        </w:rPr>
        <w:t xml:space="preserve">mencionó que los cortes de caja realizados por la Tesorería Municipal </w:t>
      </w:r>
      <w:r w:rsidR="00681B34" w:rsidRPr="00C24035">
        <w:rPr>
          <w:color w:val="000000"/>
        </w:rPr>
        <w:t>formaban</w:t>
      </w:r>
      <w:r w:rsidR="00580D05" w:rsidRPr="00C24035">
        <w:rPr>
          <w:color w:val="000000"/>
        </w:rPr>
        <w:t xml:space="preserve"> parte del primer informe trimestral de dos mil veinticinco, por lo que una vez que el mismo sea enviado al Órgano Superior de Fiscalización del Estado de México, se estará en posibilidad de enviar la información solicitada</w:t>
      </w:r>
      <w:r w:rsidR="00681B34" w:rsidRPr="00C24035">
        <w:rPr>
          <w:color w:val="000000"/>
        </w:rPr>
        <w:t>.</w:t>
      </w:r>
    </w:p>
    <w:p w14:paraId="79C0C05A" w14:textId="77777777" w:rsidR="00681B34" w:rsidRPr="00C24035" w:rsidRDefault="00681B34" w:rsidP="009B2B30">
      <w:pPr>
        <w:spacing w:after="0" w:line="360" w:lineRule="auto"/>
        <w:rPr>
          <w:color w:val="000000"/>
        </w:rPr>
      </w:pPr>
    </w:p>
    <w:p w14:paraId="081957A2" w14:textId="3884BE2F" w:rsidR="00681B34" w:rsidRPr="00C24035" w:rsidRDefault="00681B34" w:rsidP="009B2B30">
      <w:pPr>
        <w:spacing w:after="0" w:line="360" w:lineRule="auto"/>
        <w:rPr>
          <w:color w:val="000000"/>
        </w:rPr>
      </w:pPr>
      <w:r w:rsidRPr="00C24035">
        <w:rPr>
          <w:color w:val="000000"/>
        </w:rPr>
        <w:t xml:space="preserve">Sobre dicha circunstancia, este Instituto revisó la </w:t>
      </w:r>
      <w:proofErr w:type="spellStart"/>
      <w:r w:rsidRPr="00C24035">
        <w:rPr>
          <w:color w:val="000000"/>
        </w:rPr>
        <w:t>pagina</w:t>
      </w:r>
      <w:proofErr w:type="spellEnd"/>
      <w:r w:rsidRPr="00C24035">
        <w:rPr>
          <w:color w:val="000000"/>
        </w:rPr>
        <w:t xml:space="preserve"> oficial del Órgano Superior de Fiscalización del Estado de México y el Periódico Oficial del Estado de México “Gaceta de Gobierno” y se logró advertir que, a la fecha de la solicitud, de respuesta y de interposición del Medio de Impugnación, el Ente Fiscalizador no había emitido los Lineamientos que establece la información y documentos que conforman a los Informes Trimestrales.</w:t>
      </w:r>
    </w:p>
    <w:p w14:paraId="41D912D8" w14:textId="4FE0CE7D" w:rsidR="00681B34" w:rsidRPr="00C24035" w:rsidRDefault="00681B34" w:rsidP="009B2B30">
      <w:pPr>
        <w:spacing w:after="0" w:line="360" w:lineRule="auto"/>
        <w:rPr>
          <w:color w:val="000000"/>
        </w:rPr>
      </w:pPr>
      <w:r w:rsidRPr="00C24035">
        <w:rPr>
          <w:color w:val="000000"/>
        </w:rPr>
        <w:t>3</w:t>
      </w:r>
    </w:p>
    <w:p w14:paraId="0AD75ECD" w14:textId="77777777" w:rsidR="00681B34" w:rsidRPr="00C24035" w:rsidRDefault="00681B34" w:rsidP="009B2B30">
      <w:pPr>
        <w:spacing w:after="0" w:line="360" w:lineRule="auto"/>
        <w:rPr>
          <w:color w:val="000000"/>
        </w:rPr>
      </w:pPr>
    </w:p>
    <w:p w14:paraId="741FC7BD" w14:textId="15ADEA96" w:rsidR="00AA0FC2" w:rsidRPr="00C24035" w:rsidRDefault="00681B34" w:rsidP="009B2B30">
      <w:pPr>
        <w:spacing w:after="0" w:line="360" w:lineRule="auto"/>
        <w:rPr>
          <w:color w:val="000000"/>
        </w:rPr>
      </w:pPr>
      <w:r w:rsidRPr="00C24035">
        <w:rPr>
          <w:color w:val="000000"/>
        </w:rPr>
        <w:t xml:space="preserve">De tal situación, se advierte que al trece de enero d dos mil veinticinco, no se habían establecido los documentos que tendría que generar el Ente Recurrido, para entregar los Informes Trimestrales, por lo que, se considera que lo señalado por la Tesorería Municipal, resulta incongruente; </w:t>
      </w:r>
      <w:r w:rsidR="00AA0FC2" w:rsidRPr="00C24035">
        <w:rPr>
          <w:rFonts w:eastAsia="Times New Roman" w:cs="Tahoma"/>
          <w:bCs/>
          <w:iCs/>
          <w:lang w:val="es-ES" w:eastAsia="es-ES"/>
        </w:rPr>
        <w:t>s</w:t>
      </w:r>
      <w:r w:rsidR="00AA0FC2" w:rsidRPr="00C24035">
        <w:rPr>
          <w:rFonts w:eastAsia="Calibri" w:cs="Tahoma"/>
          <w:lang w:val="es-ES"/>
        </w:rPr>
        <w:t xml:space="preserve">obre el tema </w:t>
      </w:r>
      <w:r w:rsidR="00AA0FC2" w:rsidRPr="00C24035">
        <w:rPr>
          <w:rFonts w:eastAsia="Calibri" w:cs="Times New Roman"/>
        </w:rPr>
        <w:t xml:space="preserve">el </w:t>
      </w:r>
      <w:r w:rsidR="00AA0FC2" w:rsidRPr="00C24035">
        <w:rPr>
          <w:rFonts w:eastAsia="Times New Roman" w:cs="Tahoma"/>
          <w:lang w:val="es-ES" w:eastAsia="es-ES"/>
        </w:rPr>
        <w:t>artículo 1.8, fracción IX, del Código Administrativo del Estado de México, establece que para que un acto administrativo tenga validez, deberá guardar congruencia con lo solicitado.</w:t>
      </w:r>
    </w:p>
    <w:p w14:paraId="023EA522" w14:textId="77777777" w:rsidR="00AA0FC2" w:rsidRPr="00C24035" w:rsidRDefault="00AA0FC2" w:rsidP="009B2B30">
      <w:pPr>
        <w:spacing w:after="0" w:line="360" w:lineRule="auto"/>
        <w:rPr>
          <w:rFonts w:eastAsia="Times New Roman" w:cs="Tahoma"/>
          <w:lang w:val="es-ES" w:eastAsia="es-ES"/>
        </w:rPr>
      </w:pPr>
    </w:p>
    <w:p w14:paraId="3851CC6A" w14:textId="77777777" w:rsidR="00AA0FC2" w:rsidRPr="00C24035" w:rsidRDefault="00AA0FC2" w:rsidP="009B2B30">
      <w:pPr>
        <w:tabs>
          <w:tab w:val="center" w:pos="4522"/>
        </w:tabs>
        <w:spacing w:after="0" w:line="360" w:lineRule="auto"/>
        <w:rPr>
          <w:rFonts w:eastAsia="Calibri" w:cs="Times New Roman"/>
          <w:color w:val="000000"/>
        </w:rPr>
      </w:pPr>
      <w:r w:rsidRPr="00C24035">
        <w:rPr>
          <w:rFonts w:eastAsia="Calibri" w:cs="Times New Roman"/>
          <w:color w:val="000000"/>
        </w:rPr>
        <w:t xml:space="preserve">Situación que se robustece, con el </w:t>
      </w:r>
      <w:r w:rsidRPr="00C24035">
        <w:rPr>
          <w:rFonts w:eastAsia="Calibri" w:cs="Tahoma"/>
          <w:bCs/>
          <w:lang w:val="es-ES"/>
        </w:rPr>
        <w:t>el Criterio de Interpretación</w:t>
      </w:r>
      <w:r w:rsidRPr="00C24035">
        <w:rPr>
          <w:rFonts w:eastAsia="Calibri" w:cs="Tahoma"/>
          <w:bCs/>
          <w:lang w:val="x-none"/>
        </w:rPr>
        <w:t xml:space="preserve">, con clave de control </w:t>
      </w:r>
      <w:r w:rsidRPr="00C24035">
        <w:rPr>
          <w:rFonts w:eastAsia="Calibri" w:cs="Tahoma"/>
          <w:bCs/>
          <w:lang w:val="es-ES"/>
        </w:rPr>
        <w:t xml:space="preserve">SO/002/2017, de la Segunda Época, emitido por el Instituto Nacional de Transparencia, Acceso a la Información y Protección de Datos Personales, que </w:t>
      </w:r>
      <w:r w:rsidRPr="00C24035">
        <w:rPr>
          <w:rFonts w:eastAsia="Calibri" w:cs="Times New Roman"/>
          <w:color w:val="000000"/>
        </w:rPr>
        <w:t xml:space="preserve">establece que todo acto administrativo debe apegarse al </w:t>
      </w:r>
      <w:r w:rsidRPr="00C24035">
        <w:rPr>
          <w:rFonts w:eastAsia="Calibri" w:cs="Times New Roman"/>
          <w:b/>
          <w:bCs/>
          <w:color w:val="000000"/>
        </w:rPr>
        <w:t>principio de congruencia</w:t>
      </w:r>
      <w:r w:rsidRPr="00C24035">
        <w:rPr>
          <w:rFonts w:eastAsia="Calibri" w:cs="Times New Roman"/>
          <w:color w:val="000000"/>
        </w:rPr>
        <w:t xml:space="preserve">, entendiendo por éste que </w:t>
      </w:r>
      <w:r w:rsidRPr="00C24035">
        <w:rPr>
          <w:rFonts w:eastAsia="Calibri" w:cs="Tahoma"/>
          <w:bCs/>
          <w:iCs/>
        </w:rPr>
        <w:t>exista concordancia entre el requerimiento formulado por el particular y la respuesta proporcionada por el sujeto obligado</w:t>
      </w:r>
      <w:r w:rsidRPr="00C24035">
        <w:rPr>
          <w:rFonts w:eastAsia="Calibri" w:cs="Times New Roman"/>
          <w:color w:val="000000"/>
        </w:rPr>
        <w:t>,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351BC7CB" w14:textId="77777777" w:rsidR="00AA0FC2" w:rsidRPr="00C24035" w:rsidRDefault="00AA0FC2" w:rsidP="009B2B30">
      <w:pPr>
        <w:tabs>
          <w:tab w:val="center" w:pos="4522"/>
        </w:tabs>
        <w:spacing w:after="0" w:line="360" w:lineRule="auto"/>
        <w:rPr>
          <w:rFonts w:eastAsia="Calibri" w:cs="Times New Roman"/>
          <w:color w:val="000000"/>
        </w:rPr>
      </w:pPr>
    </w:p>
    <w:p w14:paraId="316069FB" w14:textId="58E5E1E7" w:rsidR="00681B34" w:rsidRPr="00C24035" w:rsidRDefault="00AA0FC2" w:rsidP="009B2B30">
      <w:pPr>
        <w:spacing w:after="0" w:line="360" w:lineRule="auto"/>
        <w:rPr>
          <w:rFonts w:eastAsia="Calibri" w:cs="Times New Roman"/>
          <w:b/>
          <w:bCs/>
        </w:rPr>
      </w:pPr>
      <w:r w:rsidRPr="00C24035">
        <w:rPr>
          <w:rFonts w:eastAsia="Calibri" w:cs="Times New Roman"/>
        </w:rPr>
        <w:t xml:space="preserve">Derivado de lo anterior, se logra vislumbrar que la Tesorería Municipal </w:t>
      </w:r>
      <w:r w:rsidR="00681B34" w:rsidRPr="00C24035">
        <w:rPr>
          <w:rFonts w:eastAsia="Calibri" w:cs="Times New Roman"/>
        </w:rPr>
        <w:t xml:space="preserve">no atendió de manera correcta la solicitud de información, pues como ya se refirió no se han establecido los documentos que conforman los Informes Trimestrales y, por lo tanto, no se advierte como los cortes de caja forman parte de estos, lo cual da como resultado que el agravio sea </w:t>
      </w:r>
      <w:r w:rsidR="00681B34" w:rsidRPr="00C24035">
        <w:rPr>
          <w:rFonts w:eastAsia="Calibri" w:cs="Times New Roman"/>
          <w:b/>
          <w:bCs/>
        </w:rPr>
        <w:t>FUNDADO.</w:t>
      </w:r>
    </w:p>
    <w:p w14:paraId="435882F2" w14:textId="77777777" w:rsidR="00681B34" w:rsidRPr="00C24035" w:rsidRDefault="00681B34" w:rsidP="009B2B30">
      <w:pPr>
        <w:spacing w:after="0" w:line="360" w:lineRule="auto"/>
        <w:rPr>
          <w:rFonts w:eastAsia="Calibri" w:cs="Times New Roman"/>
        </w:rPr>
      </w:pPr>
    </w:p>
    <w:p w14:paraId="06CE246D" w14:textId="7738A0C1" w:rsidR="00681B34" w:rsidRPr="00C24035" w:rsidRDefault="00681B34" w:rsidP="009B2B30">
      <w:pPr>
        <w:spacing w:after="0" w:line="360" w:lineRule="auto"/>
        <w:rPr>
          <w:rFonts w:eastAsia="Calibri" w:cs="Times New Roman"/>
        </w:rPr>
      </w:pPr>
      <w:r w:rsidRPr="00C24035">
        <w:rPr>
          <w:rFonts w:eastAsia="Calibri" w:cs="Times New Roman"/>
        </w:rPr>
        <w:t xml:space="preserve">Lo cual toma relevancia, pues independientemente de que se tengan que generar documentos trimestrales para el Órgano Superior de Fiscalización del Estado de México, la </w:t>
      </w:r>
      <w:r w:rsidRPr="00C24035">
        <w:rPr>
          <w:rFonts w:eastAsia="Calibri" w:cs="Times New Roman"/>
        </w:rPr>
        <w:lastRenderedPageBreak/>
        <w:t xml:space="preserve">Tesorería y la Sindicatura Municipal, deben realizar y ejecutar las funciones, la primera en generar los cortes de caja, a través del Departamento de </w:t>
      </w:r>
      <w:r w:rsidR="00D3413B" w:rsidRPr="00C24035">
        <w:rPr>
          <w:rFonts w:eastAsia="Calibri" w:cs="Times New Roman"/>
        </w:rPr>
        <w:t>Ingresos, y la segunda, en revisarlos, por lo cual, este Instituto no advierte algún impedimento para proporcionarlos.</w:t>
      </w:r>
    </w:p>
    <w:p w14:paraId="27ED38C0" w14:textId="77777777" w:rsidR="00681B34" w:rsidRPr="00C24035" w:rsidRDefault="00681B34" w:rsidP="009B2B30">
      <w:pPr>
        <w:spacing w:after="0" w:line="360" w:lineRule="auto"/>
        <w:rPr>
          <w:rFonts w:eastAsia="Calibri" w:cs="Times New Roman"/>
        </w:rPr>
      </w:pPr>
    </w:p>
    <w:p w14:paraId="3DE2678A" w14:textId="3AA91438" w:rsidR="00865452" w:rsidRPr="00C24035" w:rsidRDefault="00865452" w:rsidP="009B2B30">
      <w:pPr>
        <w:spacing w:after="0" w:line="360" w:lineRule="auto"/>
        <w:ind w:right="-28"/>
        <w:contextualSpacing/>
        <w:rPr>
          <w:rFonts w:eastAsia="Times New Roman" w:cs="Times New Roman"/>
          <w:bCs/>
          <w:iCs/>
          <w:color w:val="auto"/>
          <w:szCs w:val="20"/>
          <w:lang w:val="es-ES" w:eastAsia="es-ES"/>
        </w:rPr>
      </w:pPr>
      <w:r w:rsidRPr="00C24035">
        <w:rPr>
          <w:rFonts w:eastAsia="Times New Roman" w:cs="Tahoma"/>
          <w:bCs/>
          <w:color w:val="auto"/>
          <w:lang w:eastAsia="es-ES"/>
        </w:rPr>
        <w:t>Así, este Instituto considera que, para atender el requerimiento de información, el</w:t>
      </w:r>
      <w:r w:rsidRPr="00C24035">
        <w:rPr>
          <w:rFonts w:eastAsia="Times New Roman" w:cs="Times New Roman"/>
          <w:bCs/>
          <w:iCs/>
          <w:color w:val="auto"/>
          <w:szCs w:val="20"/>
          <w:lang w:val="es-ES" w:eastAsia="es-ES"/>
        </w:rPr>
        <w:t xml:space="preserve"> Sujeto Obligado deberá entregar </w:t>
      </w:r>
      <w:r w:rsidR="00EE1190" w:rsidRPr="00C24035">
        <w:rPr>
          <w:color w:val="000000"/>
        </w:rPr>
        <w:t>los cortes de caja</w:t>
      </w:r>
      <w:r w:rsidR="00D3413B" w:rsidRPr="00C24035">
        <w:rPr>
          <w:color w:val="000000"/>
        </w:rPr>
        <w:t xml:space="preserve"> realizados</w:t>
      </w:r>
      <w:r w:rsidR="00EE1190" w:rsidRPr="00C24035">
        <w:rPr>
          <w:color w:val="000000"/>
        </w:rPr>
        <w:t xml:space="preserve"> del primero al trece de enero de dos mil veinticinco</w:t>
      </w:r>
      <w:r w:rsidRPr="00C24035">
        <w:rPr>
          <w:rFonts w:eastAsia="Times New Roman" w:cs="Tahoma"/>
          <w:color w:val="auto"/>
          <w:lang w:eastAsia="es-ES"/>
        </w:rPr>
        <w:t>; dicha</w:t>
      </w:r>
      <w:r w:rsidRPr="00C24035">
        <w:rPr>
          <w:rFonts w:cs="Tahoma"/>
          <w:bCs/>
          <w:iCs/>
        </w:rPr>
        <w:t xml:space="preserve"> determinación, </w:t>
      </w:r>
      <w:r w:rsidRPr="00C24035">
        <w:rPr>
          <w:rFonts w:cs="Tahoma"/>
          <w:bCs/>
          <w:iCs/>
          <w:lang w:val="es-ES"/>
        </w:rPr>
        <w:t>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31AAFD2A" w14:textId="77777777" w:rsidR="00865452" w:rsidRPr="00C24035" w:rsidRDefault="00865452" w:rsidP="009B2B30">
      <w:pPr>
        <w:spacing w:after="0" w:line="360" w:lineRule="auto"/>
        <w:rPr>
          <w:rFonts w:cs="Tahoma"/>
          <w:bCs/>
          <w:iCs/>
          <w:lang w:val="es-ES"/>
        </w:rPr>
      </w:pPr>
    </w:p>
    <w:p w14:paraId="07BEFA8B" w14:textId="77777777" w:rsidR="00865452" w:rsidRPr="00C24035" w:rsidRDefault="00865452" w:rsidP="009B2B30">
      <w:pPr>
        <w:spacing w:after="0" w:line="360" w:lineRule="auto"/>
        <w:rPr>
          <w:rFonts w:cs="Tahoma"/>
          <w:bCs/>
        </w:rPr>
      </w:pPr>
      <w:r w:rsidRPr="00C24035">
        <w:rPr>
          <w:rFonts w:cs="Tahoma"/>
          <w:bCs/>
        </w:rPr>
        <w:t xml:space="preserve">De esta manera, </w:t>
      </w:r>
      <w:r w:rsidRPr="00C24035">
        <w:rPr>
          <w:rFonts w:cs="Tahoma"/>
          <w:bCs/>
          <w:lang w:val="es-ES"/>
        </w:rPr>
        <w:t xml:space="preserve">el derecho de acceso a la información pública se satisface en aquellos casos en que se entregue el soporte documental en el que conste la información solicitada, sin necesidad de elaborar documentos </w:t>
      </w:r>
      <w:r w:rsidRPr="00C24035">
        <w:rPr>
          <w:rFonts w:cs="Tahoma"/>
          <w:bCs/>
          <w:i/>
        </w:rPr>
        <w:t>ad hoc</w:t>
      </w:r>
      <w:r w:rsidRPr="00C24035">
        <w:rPr>
          <w:rFonts w:cs="Tahoma"/>
          <w:bC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449E6882" w14:textId="77777777" w:rsidR="00865452" w:rsidRPr="00C24035" w:rsidRDefault="00865452" w:rsidP="009B2B30">
      <w:pPr>
        <w:spacing w:after="0" w:line="360" w:lineRule="auto"/>
        <w:rPr>
          <w:rFonts w:cs="Tahoma"/>
          <w:bCs/>
        </w:rPr>
      </w:pPr>
    </w:p>
    <w:p w14:paraId="0C1C1E0B" w14:textId="682CD8C3" w:rsidR="00865452" w:rsidRPr="00C24035" w:rsidRDefault="00865452" w:rsidP="009B2B30">
      <w:pPr>
        <w:spacing w:after="0" w:line="360" w:lineRule="auto"/>
        <w:ind w:right="-28"/>
        <w:contextualSpacing/>
        <w:rPr>
          <w:rFonts w:eastAsia="Times New Roman" w:cs="Times New Roman"/>
          <w:color w:val="auto"/>
          <w:lang w:eastAsia="es-ES"/>
        </w:rPr>
      </w:pPr>
      <w:r w:rsidRPr="00C24035">
        <w:rPr>
          <w:rFonts w:cs="Tahoma"/>
          <w:bCs/>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 la persona Recurrente; por lo que, el Sujeto Obligado deberá entregar </w:t>
      </w:r>
      <w:r w:rsidR="00D3413B" w:rsidRPr="00C24035">
        <w:rPr>
          <w:rFonts w:eastAsia="Times New Roman" w:cs="Times New Roman"/>
          <w:color w:val="auto"/>
          <w:lang w:eastAsia="es-ES"/>
        </w:rPr>
        <w:t>la información peticionada; lo cual toma relevancia, pues rinde cuentas de los ingresos que ha tenido el Ayuntamiento.</w:t>
      </w:r>
    </w:p>
    <w:p w14:paraId="1086434B" w14:textId="77777777" w:rsidR="00EE1190" w:rsidRPr="00C24035" w:rsidRDefault="00EE1190" w:rsidP="009B2B30">
      <w:pPr>
        <w:spacing w:after="0" w:line="360" w:lineRule="auto"/>
        <w:ind w:right="-28"/>
        <w:contextualSpacing/>
        <w:rPr>
          <w:rFonts w:eastAsia="Times New Roman" w:cs="Times New Roman"/>
          <w:color w:val="auto"/>
          <w:lang w:eastAsia="es-ES"/>
        </w:rPr>
      </w:pPr>
    </w:p>
    <w:p w14:paraId="0A71D54D" w14:textId="1A5C4D0C" w:rsidR="00EE1190" w:rsidRPr="00C24035" w:rsidRDefault="00EE1190" w:rsidP="009B2B30">
      <w:pPr>
        <w:spacing w:after="0" w:line="360" w:lineRule="auto"/>
      </w:pPr>
      <w:r w:rsidRPr="00C24035">
        <w:lastRenderedPageBreak/>
        <w:t xml:space="preserve">Ahora bien, no pasa desapercibido para este Instituto que los documentos, pudieran contener datos </w:t>
      </w:r>
      <w:r w:rsidR="00D3413B" w:rsidRPr="00C24035">
        <w:t>o información clasificada</w:t>
      </w:r>
      <w:r w:rsidRPr="00C24035">
        <w:t>,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4C109695" w14:textId="77777777" w:rsidR="00EE1190" w:rsidRPr="00C24035" w:rsidRDefault="00EE1190" w:rsidP="009B2B30">
      <w:pPr>
        <w:spacing w:after="0" w:line="360" w:lineRule="auto"/>
      </w:pPr>
    </w:p>
    <w:p w14:paraId="336DA108" w14:textId="77777777" w:rsidR="00EE1190" w:rsidRPr="00C24035" w:rsidRDefault="00EE1190" w:rsidP="009B2B30">
      <w:pPr>
        <w:spacing w:after="0" w:line="360" w:lineRule="auto"/>
      </w:pPr>
      <w:r w:rsidRPr="00C24035">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51D8C5E3" w14:textId="77777777" w:rsidR="00EE1190" w:rsidRPr="00C24035" w:rsidRDefault="00EE1190" w:rsidP="009B2B30">
      <w:pPr>
        <w:spacing w:after="0" w:line="360" w:lineRule="auto"/>
      </w:pPr>
    </w:p>
    <w:p w14:paraId="005EFA89" w14:textId="77777777" w:rsidR="00EE1190" w:rsidRPr="00C24035" w:rsidRDefault="00EE1190" w:rsidP="009B2B30">
      <w:pPr>
        <w:pStyle w:val="Ttulo2"/>
        <w:spacing w:before="0" w:line="360" w:lineRule="auto"/>
        <w:rPr>
          <w:rFonts w:ascii="Palatino Linotype" w:hAnsi="Palatino Linotype"/>
          <w:b/>
          <w:bCs/>
          <w:color w:val="auto"/>
          <w:sz w:val="22"/>
          <w:szCs w:val="22"/>
        </w:rPr>
      </w:pPr>
      <w:bookmarkStart w:id="15" w:name="_Toc190198266"/>
      <w:bookmarkStart w:id="16" w:name="_Toc191500507"/>
      <w:r w:rsidRPr="00C24035">
        <w:rPr>
          <w:rFonts w:ascii="Palatino Linotype" w:hAnsi="Palatino Linotype"/>
          <w:b/>
          <w:bCs/>
          <w:color w:val="auto"/>
          <w:sz w:val="22"/>
          <w:szCs w:val="22"/>
        </w:rPr>
        <w:t>SEXTO. Decisión</w:t>
      </w:r>
      <w:bookmarkEnd w:id="15"/>
      <w:bookmarkEnd w:id="16"/>
    </w:p>
    <w:p w14:paraId="56BDF6FE" w14:textId="77777777" w:rsidR="00EE1190" w:rsidRPr="00C24035" w:rsidRDefault="00EE1190" w:rsidP="009B2B30">
      <w:pPr>
        <w:spacing w:after="0" w:line="360" w:lineRule="auto"/>
        <w:contextualSpacing/>
        <w:rPr>
          <w:rFonts w:eastAsia="Calibri" w:cs="Tahoma"/>
          <w:b/>
        </w:rPr>
      </w:pPr>
    </w:p>
    <w:p w14:paraId="50B941F8" w14:textId="7DEC76D0" w:rsidR="00EE1190" w:rsidRPr="00C24035" w:rsidRDefault="00EE1190" w:rsidP="009B2B30">
      <w:pPr>
        <w:spacing w:after="0" w:line="360" w:lineRule="auto"/>
      </w:pPr>
      <w:r w:rsidRPr="00C24035">
        <w:t xml:space="preserve">De acuerdo con lo expuesto y, con fundamento en el artículo 186, fracción III, de la Ley de Transparencia y Acceso a la Información Pública del Estado de México y Municipios, este Instituto considera procedente </w:t>
      </w:r>
      <w:r w:rsidRPr="00C24035">
        <w:rPr>
          <w:b/>
        </w:rPr>
        <w:t xml:space="preserve">REVOCAR </w:t>
      </w:r>
      <w:r w:rsidRPr="00C24035">
        <w:t xml:space="preserve">la respuesta del Ayuntamiento de </w:t>
      </w:r>
      <w:proofErr w:type="spellStart"/>
      <w:r w:rsidR="006E7EB7" w:rsidRPr="00C24035">
        <w:t>Capulhuac</w:t>
      </w:r>
      <w:proofErr w:type="spellEnd"/>
      <w:r w:rsidRPr="00C24035">
        <w:rPr>
          <w:b/>
        </w:rPr>
        <w:t xml:space="preserve">, </w:t>
      </w:r>
      <w:r w:rsidRPr="00C24035">
        <w:t>a efecto de que previa búsqueda exhaustiva y razonable entregue, en su caso en versión pública, la información solicitada.</w:t>
      </w:r>
    </w:p>
    <w:p w14:paraId="6E24AB32" w14:textId="77777777" w:rsidR="00EE1190" w:rsidRPr="00C24035" w:rsidRDefault="00EE1190" w:rsidP="009B2B30">
      <w:pPr>
        <w:spacing w:after="0" w:line="360" w:lineRule="auto"/>
      </w:pPr>
    </w:p>
    <w:p w14:paraId="0FC890C8" w14:textId="77777777" w:rsidR="00EE1190" w:rsidRPr="00C24035" w:rsidRDefault="00EE1190" w:rsidP="009B2B30">
      <w:pPr>
        <w:spacing w:after="0" w:line="360" w:lineRule="auto"/>
        <w:contextualSpacing/>
        <w:rPr>
          <w:rFonts w:eastAsia="Calibri" w:cs="Tahoma"/>
          <w:b/>
          <w:bCs/>
        </w:rPr>
      </w:pPr>
      <w:r w:rsidRPr="00C24035">
        <w:rPr>
          <w:rFonts w:eastAsia="Calibri" w:cs="Tahoma"/>
          <w:b/>
          <w:bCs/>
        </w:rPr>
        <w:t>Términos de la Resolución para conocimiento del Particular</w:t>
      </w:r>
    </w:p>
    <w:p w14:paraId="0EEC94A8" w14:textId="1947AE31" w:rsidR="00EE1190" w:rsidRPr="00C24035" w:rsidRDefault="00EE1190" w:rsidP="009B2B30">
      <w:pPr>
        <w:spacing w:after="0" w:line="360" w:lineRule="auto"/>
      </w:pPr>
      <w:r w:rsidRPr="00C24035">
        <w:t xml:space="preserve">Se le hace del conocimiento a la persona Recurrente que se le da la razón, pues el Sujeto Obligado, </w:t>
      </w:r>
      <w:r w:rsidR="006E7EB7" w:rsidRPr="00C24035">
        <w:t xml:space="preserve">si bien acepto tener dentro de sus archivos la información solicitada, omitió </w:t>
      </w:r>
      <w:r w:rsidR="006E7EB7" w:rsidRPr="00C24035">
        <w:lastRenderedPageBreak/>
        <w:t>entregarla</w:t>
      </w:r>
      <w:r w:rsidRPr="00C24035">
        <w:t xml:space="preserve">, por lo que, deberá </w:t>
      </w:r>
      <w:r w:rsidR="00D3413B" w:rsidRPr="00C24035">
        <w:t>proporcionársela; l</w:t>
      </w:r>
      <w:r w:rsidRPr="00C24035">
        <w:rPr>
          <w:color w:val="000000"/>
        </w:rPr>
        <w:t>a labor del Instituto es apoyar a la población a acceder a la información pública y garantizar la protección de sus datos personales.</w:t>
      </w:r>
    </w:p>
    <w:p w14:paraId="250F9C1E" w14:textId="77777777" w:rsidR="00EE1190" w:rsidRPr="00C24035" w:rsidRDefault="00EE1190" w:rsidP="009B2B30">
      <w:pPr>
        <w:spacing w:after="0" w:line="360" w:lineRule="auto"/>
      </w:pPr>
    </w:p>
    <w:p w14:paraId="03C05D32" w14:textId="52CA69F5" w:rsidR="00EE1190" w:rsidRPr="00C24035" w:rsidRDefault="00EE1190" w:rsidP="009B2B30">
      <w:pPr>
        <w:spacing w:after="0" w:line="360" w:lineRule="auto"/>
        <w:contextualSpacing/>
        <w:rPr>
          <w:rFonts w:eastAsia="Calibri"/>
        </w:rPr>
      </w:pPr>
      <w:r w:rsidRPr="00C24035">
        <w:rPr>
          <w:rFonts w:eastAsia="Calibri"/>
        </w:rPr>
        <w:t>Por lo expuesto y fundado, este Pleno:</w:t>
      </w:r>
    </w:p>
    <w:p w14:paraId="595CC098" w14:textId="77777777" w:rsidR="00D3413B" w:rsidRPr="00C24035" w:rsidRDefault="00D3413B" w:rsidP="009B2B30">
      <w:pPr>
        <w:spacing w:after="0" w:line="360" w:lineRule="auto"/>
        <w:contextualSpacing/>
        <w:rPr>
          <w:rFonts w:eastAsia="Calibri"/>
        </w:rPr>
      </w:pPr>
    </w:p>
    <w:p w14:paraId="482BB181" w14:textId="0C23C1B1" w:rsidR="00EE1190" w:rsidRPr="00C24035" w:rsidRDefault="00EE1190" w:rsidP="009B2B30">
      <w:pPr>
        <w:pStyle w:val="Ttulo1"/>
        <w:spacing w:before="0" w:line="360" w:lineRule="auto"/>
        <w:jc w:val="center"/>
        <w:rPr>
          <w:rFonts w:ascii="Palatino Linotype" w:hAnsi="Palatino Linotype"/>
          <w:b/>
          <w:bCs/>
          <w:color w:val="auto"/>
          <w:sz w:val="22"/>
          <w:szCs w:val="22"/>
        </w:rPr>
      </w:pPr>
      <w:bookmarkStart w:id="17" w:name="_Toc190198267"/>
      <w:bookmarkStart w:id="18" w:name="_Toc191500508"/>
      <w:r w:rsidRPr="00C24035">
        <w:rPr>
          <w:rFonts w:ascii="Palatino Linotype" w:hAnsi="Palatino Linotype"/>
          <w:b/>
          <w:bCs/>
          <w:color w:val="auto"/>
          <w:sz w:val="22"/>
          <w:szCs w:val="22"/>
        </w:rPr>
        <w:t>R E S U E L V E</w:t>
      </w:r>
      <w:bookmarkEnd w:id="17"/>
      <w:bookmarkEnd w:id="18"/>
    </w:p>
    <w:p w14:paraId="4F4573D6" w14:textId="77777777" w:rsidR="00EE1190" w:rsidRPr="00C24035" w:rsidRDefault="00EE1190" w:rsidP="009B2B30">
      <w:pPr>
        <w:spacing w:after="0" w:line="360" w:lineRule="auto"/>
        <w:contextualSpacing/>
        <w:jc w:val="center"/>
        <w:rPr>
          <w:rFonts w:eastAsia="Calibri"/>
          <w:b/>
          <w:bCs/>
        </w:rPr>
      </w:pPr>
    </w:p>
    <w:p w14:paraId="3679A7A5" w14:textId="7CB6606E" w:rsidR="00EE1190" w:rsidRPr="00C24035" w:rsidRDefault="00EE1190" w:rsidP="009B2B30">
      <w:pPr>
        <w:spacing w:after="0" w:line="360" w:lineRule="auto"/>
        <w:contextualSpacing/>
        <w:rPr>
          <w:bCs/>
        </w:rPr>
      </w:pPr>
      <w:r w:rsidRPr="00C24035">
        <w:rPr>
          <w:rFonts w:cs="Tahoma"/>
          <w:b/>
          <w:bCs/>
        </w:rPr>
        <w:t xml:space="preserve">PRIMERO. </w:t>
      </w:r>
      <w:r w:rsidRPr="00C24035">
        <w:rPr>
          <w:rFonts w:cs="Tahoma"/>
          <w:bCs/>
        </w:rPr>
        <w:t xml:space="preserve">Se </w:t>
      </w:r>
      <w:r w:rsidRPr="00C24035">
        <w:rPr>
          <w:rFonts w:cs="Tahoma"/>
          <w:b/>
          <w:bCs/>
        </w:rPr>
        <w:t xml:space="preserve">REVOCA </w:t>
      </w:r>
      <w:r w:rsidRPr="00C24035">
        <w:rPr>
          <w:rFonts w:cs="Tahoma"/>
          <w:bCs/>
        </w:rPr>
        <w:t xml:space="preserve">la respuesta entregada por el Ayuntamiento de </w:t>
      </w:r>
      <w:proofErr w:type="spellStart"/>
      <w:r w:rsidR="006E7EB7" w:rsidRPr="00C24035">
        <w:rPr>
          <w:rFonts w:cs="Tahoma"/>
          <w:bCs/>
        </w:rPr>
        <w:t>Capulhuac</w:t>
      </w:r>
      <w:proofErr w:type="spellEnd"/>
      <w:r w:rsidRPr="00C24035">
        <w:rPr>
          <w:rFonts w:cs="Tahoma"/>
          <w:bCs/>
        </w:rPr>
        <w:t>, a la solicitud de información</w:t>
      </w:r>
      <w:r w:rsidRPr="00C24035">
        <w:t xml:space="preserve"> 000</w:t>
      </w:r>
      <w:r w:rsidR="006E7EB7" w:rsidRPr="00C24035">
        <w:t>22</w:t>
      </w:r>
      <w:r w:rsidRPr="00C24035">
        <w:t>/</w:t>
      </w:r>
      <w:r w:rsidR="006E7EB7" w:rsidRPr="00C24035">
        <w:t>CAPULHUA</w:t>
      </w:r>
      <w:r w:rsidRPr="00C24035">
        <w:t>/IP/2025</w:t>
      </w:r>
      <w:r w:rsidRPr="00C24035">
        <w:rPr>
          <w:bCs/>
        </w:rPr>
        <w:t xml:space="preserve">, por resultar </w:t>
      </w:r>
      <w:r w:rsidRPr="00C24035">
        <w:rPr>
          <w:b/>
          <w:bCs/>
        </w:rPr>
        <w:t>FUNDADAS</w:t>
      </w:r>
      <w:r w:rsidRPr="00C24035">
        <w:rPr>
          <w:rFonts w:cs="Tahoma"/>
          <w:b/>
          <w:bCs/>
        </w:rPr>
        <w:t xml:space="preserve"> </w:t>
      </w:r>
      <w:r w:rsidRPr="00C24035">
        <w:rPr>
          <w:rFonts w:eastAsia="Calibri" w:cs="Tahoma"/>
          <w:bCs/>
        </w:rPr>
        <w:t>las razones o motivos de inconformidad hechos valer por el Recurrente</w:t>
      </w:r>
      <w:r w:rsidRPr="00C24035">
        <w:rPr>
          <w:rFonts w:cs="Tahoma"/>
          <w:bCs/>
        </w:rPr>
        <w:t xml:space="preserve">, </w:t>
      </w:r>
      <w:r w:rsidRPr="00C24035">
        <w:rPr>
          <w:rFonts w:eastAsia="Calibri" w:cs="Tahoma"/>
          <w:bCs/>
        </w:rPr>
        <w:t>en términos de los considerandos QUINTO y SEXTO de la presente Resolución.</w:t>
      </w:r>
    </w:p>
    <w:p w14:paraId="742122AE" w14:textId="77777777" w:rsidR="00EE1190" w:rsidRPr="00C24035" w:rsidRDefault="00EE1190" w:rsidP="009B2B30">
      <w:pPr>
        <w:spacing w:after="0" w:line="360" w:lineRule="auto"/>
        <w:contextualSpacing/>
        <w:rPr>
          <w:rFonts w:eastAsia="Times New Roman" w:cs="Tahoma"/>
          <w:bCs/>
          <w:lang w:eastAsia="es-ES"/>
        </w:rPr>
      </w:pPr>
    </w:p>
    <w:p w14:paraId="363C60D4" w14:textId="77777777" w:rsidR="00EE1190" w:rsidRPr="00C24035" w:rsidRDefault="00EE1190" w:rsidP="009B2B30">
      <w:pPr>
        <w:spacing w:after="0" w:line="360" w:lineRule="auto"/>
      </w:pPr>
      <w:r w:rsidRPr="00C24035">
        <w:rPr>
          <w:rFonts w:cs="Tahoma"/>
          <w:b/>
          <w:bCs/>
        </w:rPr>
        <w:t xml:space="preserve">SEGUNDO. </w:t>
      </w:r>
      <w:r w:rsidRPr="00C24035">
        <w:t xml:space="preserve">Se </w:t>
      </w:r>
      <w:r w:rsidRPr="00C24035">
        <w:rPr>
          <w:b/>
        </w:rPr>
        <w:t>ORDENA</w:t>
      </w:r>
      <w:r w:rsidRPr="00C24035">
        <w:t xml:space="preserve"> al Ente Recurrido</w:t>
      </w:r>
      <w:r w:rsidRPr="00C24035">
        <w:rPr>
          <w:b/>
        </w:rPr>
        <w:t xml:space="preserve">, </w:t>
      </w:r>
      <w:r w:rsidRPr="00C24035">
        <w:t>a efecto de que previa búsqueda exhaustiva y razonable, en los archivos de las unidades administrativas competentes, entregue a través del Sistema de Acceso a la Información Mexiquense (SAIMEX), en su caso, en versión pública, lo siguiente:</w:t>
      </w:r>
    </w:p>
    <w:p w14:paraId="455B62FB" w14:textId="77777777" w:rsidR="00EE1190" w:rsidRPr="00C24035" w:rsidRDefault="00EE1190" w:rsidP="009B2B30">
      <w:pPr>
        <w:spacing w:after="0" w:line="360" w:lineRule="auto"/>
      </w:pPr>
    </w:p>
    <w:p w14:paraId="5DF11957" w14:textId="62048F3D" w:rsidR="00EE1190" w:rsidRPr="00C24035" w:rsidRDefault="006E7EB7" w:rsidP="009B2B30">
      <w:pPr>
        <w:pStyle w:val="Prrafodelista"/>
        <w:numPr>
          <w:ilvl w:val="0"/>
          <w:numId w:val="26"/>
        </w:numPr>
        <w:spacing w:after="0" w:line="360" w:lineRule="auto"/>
        <w:rPr>
          <w:color w:val="000000"/>
        </w:rPr>
      </w:pPr>
      <w:r w:rsidRPr="00C24035">
        <w:rPr>
          <w:color w:val="000000"/>
        </w:rPr>
        <w:t>Los cortes de caja realizados del primero al trece de enero de dos mil veinticinco.</w:t>
      </w:r>
    </w:p>
    <w:p w14:paraId="0565F680" w14:textId="77777777" w:rsidR="00EE1190" w:rsidRPr="00C24035" w:rsidRDefault="00EE1190" w:rsidP="009B2B30">
      <w:pPr>
        <w:pStyle w:val="Prrafodelista"/>
        <w:spacing w:after="0" w:line="360" w:lineRule="auto"/>
        <w:rPr>
          <w:color w:val="000000"/>
        </w:rPr>
      </w:pPr>
    </w:p>
    <w:p w14:paraId="33AE4273" w14:textId="77777777" w:rsidR="00EE1190" w:rsidRDefault="00EE1190" w:rsidP="009B2B30">
      <w:pPr>
        <w:spacing w:after="0" w:line="360" w:lineRule="auto"/>
        <w:rPr>
          <w:rFonts w:cs="Tahoma"/>
          <w:bCs/>
          <w:iCs/>
          <w:lang w:eastAsia="es-ES"/>
        </w:rPr>
      </w:pPr>
      <w:r w:rsidRPr="00C24035">
        <w:rPr>
          <w:color w:val="000000"/>
        </w:rPr>
        <w:t xml:space="preserve">Además, de ser necesario, </w:t>
      </w:r>
      <w:r w:rsidRPr="00C24035">
        <w:rPr>
          <w:rFonts w:cs="Tahoma"/>
          <w:bCs/>
          <w:iCs/>
          <w:lang w:eastAsia="es-ES"/>
        </w:rPr>
        <w:t>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6BFC68F3" w14:textId="77777777" w:rsidR="00C24035" w:rsidRPr="00C24035" w:rsidRDefault="00C24035" w:rsidP="009B2B30">
      <w:pPr>
        <w:spacing w:after="0" w:line="360" w:lineRule="auto"/>
        <w:rPr>
          <w:rFonts w:cs="Tahoma"/>
          <w:bCs/>
          <w:iCs/>
          <w:lang w:eastAsia="es-ES"/>
        </w:rPr>
      </w:pPr>
    </w:p>
    <w:p w14:paraId="344FE2FA" w14:textId="7BA18A19" w:rsidR="00EE1190" w:rsidRPr="00C24035" w:rsidRDefault="00EE1190" w:rsidP="009B2B30">
      <w:pPr>
        <w:spacing w:after="0" w:line="360" w:lineRule="auto"/>
        <w:ind w:right="-28"/>
        <w:contextualSpacing/>
        <w:rPr>
          <w:rFonts w:eastAsia="Calibri" w:cs="Tahoma"/>
          <w:iCs/>
          <w:color w:val="000000"/>
        </w:rPr>
      </w:pPr>
      <w:r w:rsidRPr="00C24035">
        <w:rPr>
          <w:rFonts w:eastAsia="Calibri" w:cs="Tahoma"/>
          <w:b/>
          <w:bCs/>
        </w:rPr>
        <w:lastRenderedPageBreak/>
        <w:t xml:space="preserve">TERCERO. </w:t>
      </w:r>
      <w:r w:rsidRPr="00C24035">
        <w:rPr>
          <w:rFonts w:cs="Tahoma"/>
          <w:b/>
          <w:bCs/>
          <w:iCs/>
        </w:rPr>
        <w:t xml:space="preserve">NOTIFÍQUESE POR SAIMEX </w:t>
      </w:r>
      <w:r w:rsidRPr="00C24035">
        <w:rPr>
          <w:rFonts w:cs="Tahoma"/>
          <w:bCs/>
          <w:iC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r w:rsidR="00D3413B" w:rsidRPr="00C24035">
        <w:rPr>
          <w:rFonts w:cs="Tahoma"/>
          <w:bCs/>
          <w:iCs/>
        </w:rPr>
        <w:t xml:space="preserve"> </w:t>
      </w:r>
      <w:r w:rsidRPr="00C24035">
        <w:rPr>
          <w:rFonts w:eastAsia="Calibri" w:cs="Tahoma"/>
          <w:iCs/>
          <w:color w:val="000000"/>
        </w:rPr>
        <w:t>De conformidad con el artículo 198 de la Ley de la materia, de considerarlo procedente, el Sujeto Obligado de manera fundada y motivada, podrá solicitar una ampliación de plazo para el cumplimiento de la presente resolución.</w:t>
      </w:r>
    </w:p>
    <w:p w14:paraId="77C3675C" w14:textId="77777777" w:rsidR="00EE1190" w:rsidRPr="00C24035" w:rsidRDefault="00EE1190" w:rsidP="009B2B30">
      <w:pPr>
        <w:spacing w:after="0" w:line="360" w:lineRule="auto"/>
        <w:contextualSpacing/>
        <w:rPr>
          <w:rFonts w:eastAsia="Calibri" w:cs="Tahoma"/>
          <w:color w:val="000000"/>
          <w:lang w:val="es-ES"/>
        </w:rPr>
      </w:pPr>
    </w:p>
    <w:p w14:paraId="1E612CC2" w14:textId="77777777" w:rsidR="00EE1190" w:rsidRPr="00C24035" w:rsidRDefault="00EE1190" w:rsidP="009B2B30">
      <w:pPr>
        <w:spacing w:after="0" w:line="360" w:lineRule="auto"/>
        <w:contextualSpacing/>
        <w:rPr>
          <w:rFonts w:eastAsia="Times New Roman" w:cs="Tahoma"/>
          <w:lang w:eastAsia="es-ES"/>
        </w:rPr>
      </w:pPr>
      <w:r w:rsidRPr="00C24035">
        <w:rPr>
          <w:rFonts w:eastAsia="Calibri" w:cs="Tahoma"/>
          <w:b/>
        </w:rPr>
        <w:t>CUARTO</w:t>
      </w:r>
      <w:r w:rsidRPr="00C24035">
        <w:rPr>
          <w:rFonts w:eastAsia="Calibri" w:cs="Tahoma"/>
          <w:b/>
          <w:bCs/>
        </w:rPr>
        <w:t xml:space="preserve">. </w:t>
      </w:r>
      <w:r w:rsidRPr="00C24035">
        <w:rPr>
          <w:rFonts w:cs="Tahoma"/>
          <w:b/>
        </w:rPr>
        <w:t>NOTIFÍQUESE POR SAIMEX</w:t>
      </w:r>
      <w:r w:rsidRPr="00C24035">
        <w:rPr>
          <w:rFonts w:cs="Tahoma"/>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0FEDD87" w14:textId="77777777" w:rsidR="00EE1190" w:rsidRPr="00C24035" w:rsidRDefault="00EE1190" w:rsidP="009B2B30">
      <w:pPr>
        <w:spacing w:after="0" w:line="360" w:lineRule="auto"/>
        <w:contextualSpacing/>
        <w:rPr>
          <w:rFonts w:cs="Arial"/>
          <w:b/>
          <w:bCs/>
        </w:rPr>
      </w:pPr>
    </w:p>
    <w:p w14:paraId="1C854FB9" w14:textId="6433969C" w:rsidR="00EE1190" w:rsidRDefault="00EE1190" w:rsidP="009B2B30">
      <w:pPr>
        <w:spacing w:after="0" w:line="360" w:lineRule="auto"/>
        <w:contextualSpacing/>
        <w:rPr>
          <w:rFonts w:cs="Tahoma"/>
          <w:b/>
          <w:bCs/>
        </w:rPr>
      </w:pPr>
      <w:r w:rsidRPr="00C24035">
        <w:rPr>
          <w:rFonts w:eastAsia="Calibri" w:cs="Tahoma"/>
          <w:bCs/>
        </w:rPr>
        <w:t>ASÍ LO RESUELVE, POR </w:t>
      </w:r>
      <w:r w:rsidRPr="00C24035">
        <w:rPr>
          <w:rFonts w:eastAsia="Calibri" w:cs="Tahoma"/>
          <w:b/>
          <w:bCs/>
        </w:rPr>
        <w:t>UNANIMIDAD</w:t>
      </w:r>
      <w:r w:rsidRPr="00C24035">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E7EB7" w:rsidRPr="00C24035">
        <w:rPr>
          <w:rFonts w:eastAsia="Calibri" w:cs="Tahoma"/>
          <w:bCs/>
        </w:rPr>
        <w:t>OCTAVA</w:t>
      </w:r>
      <w:r w:rsidRPr="00C24035">
        <w:rPr>
          <w:rFonts w:eastAsia="Calibri" w:cs="Tahoma"/>
          <w:bCs/>
        </w:rPr>
        <w:t xml:space="preserve"> SESIÓN ORDINARIA, CELEBRADA EL </w:t>
      </w:r>
      <w:r w:rsidR="006E7EB7" w:rsidRPr="00C24035">
        <w:rPr>
          <w:rFonts w:eastAsia="Calibri" w:cs="Tahoma"/>
          <w:bCs/>
        </w:rPr>
        <w:t>SEIS DE MARZO</w:t>
      </w:r>
      <w:r w:rsidRPr="00C24035">
        <w:rPr>
          <w:rFonts w:eastAsia="Calibri" w:cs="Tahoma"/>
          <w:bCs/>
        </w:rPr>
        <w:t xml:space="preserve"> DE DOS MIL VEINTICINCO, ANTE EL SECRETARIO TÉCNICO DEL PLENO, ALEXIS TAPIA RAMÍREZ.</w:t>
      </w:r>
    </w:p>
    <w:p w14:paraId="39EA3BA9" w14:textId="77777777" w:rsidR="00EE1190" w:rsidRPr="00977989" w:rsidRDefault="00EE1190" w:rsidP="009B2B30">
      <w:pPr>
        <w:spacing w:after="0" w:line="360" w:lineRule="auto"/>
      </w:pPr>
    </w:p>
    <w:p w14:paraId="1611993F" w14:textId="77777777" w:rsidR="00EE1190" w:rsidRPr="0092230F" w:rsidRDefault="00EE1190" w:rsidP="009B2B30">
      <w:pPr>
        <w:spacing w:after="0" w:line="360" w:lineRule="auto"/>
        <w:ind w:right="-28"/>
        <w:contextualSpacing/>
        <w:rPr>
          <w:rFonts w:eastAsia="Times New Roman" w:cs="Times New Roman"/>
          <w:color w:val="auto"/>
          <w:lang w:eastAsia="es-ES"/>
        </w:rPr>
      </w:pPr>
    </w:p>
    <w:p w14:paraId="6C2AB804" w14:textId="77777777" w:rsidR="00865452" w:rsidRDefault="00865452" w:rsidP="009B2B30">
      <w:pPr>
        <w:spacing w:after="0" w:line="360" w:lineRule="auto"/>
        <w:rPr>
          <w:rFonts w:eastAsia="Calibri" w:cs="Times New Roman"/>
          <w:b/>
          <w:bCs/>
        </w:rPr>
      </w:pPr>
    </w:p>
    <w:p w14:paraId="6394651C" w14:textId="77777777" w:rsidR="00AA0FC2" w:rsidRPr="00AA0FC2" w:rsidRDefault="00AA0FC2" w:rsidP="009B2B30">
      <w:pPr>
        <w:spacing w:after="0" w:line="360" w:lineRule="auto"/>
        <w:rPr>
          <w:rFonts w:eastAsia="Calibri" w:cs="Times New Roman"/>
        </w:rPr>
      </w:pPr>
    </w:p>
    <w:p w14:paraId="55874EB6" w14:textId="0F7B2E37" w:rsidR="00580D05" w:rsidRDefault="00580D05" w:rsidP="009B2B30">
      <w:pPr>
        <w:spacing w:after="0" w:line="360" w:lineRule="auto"/>
        <w:rPr>
          <w:color w:val="000000"/>
        </w:rPr>
      </w:pPr>
    </w:p>
    <w:p w14:paraId="1CA8784B" w14:textId="77777777" w:rsidR="00A44C6F" w:rsidRDefault="00A44C6F" w:rsidP="009B2B30">
      <w:pPr>
        <w:autoSpaceDE w:val="0"/>
        <w:autoSpaceDN w:val="0"/>
        <w:adjustRightInd w:val="0"/>
        <w:spacing w:after="0" w:line="360" w:lineRule="auto"/>
      </w:pPr>
    </w:p>
    <w:p w14:paraId="02CC1601" w14:textId="77777777" w:rsidR="00A44C6F" w:rsidRDefault="00A44C6F" w:rsidP="009B2B30">
      <w:pPr>
        <w:autoSpaceDE w:val="0"/>
        <w:autoSpaceDN w:val="0"/>
        <w:adjustRightInd w:val="0"/>
        <w:spacing w:after="0" w:line="360" w:lineRule="auto"/>
      </w:pPr>
    </w:p>
    <w:p w14:paraId="1D361F8D" w14:textId="77777777" w:rsidR="00A44C6F" w:rsidRDefault="00A44C6F" w:rsidP="009B2B30">
      <w:pPr>
        <w:autoSpaceDE w:val="0"/>
        <w:autoSpaceDN w:val="0"/>
        <w:adjustRightInd w:val="0"/>
        <w:spacing w:after="0" w:line="360" w:lineRule="auto"/>
      </w:pPr>
    </w:p>
    <w:p w14:paraId="06080921" w14:textId="77777777" w:rsidR="00A44C6F" w:rsidRDefault="00A44C6F" w:rsidP="009B2B30">
      <w:pPr>
        <w:autoSpaceDE w:val="0"/>
        <w:autoSpaceDN w:val="0"/>
        <w:adjustRightInd w:val="0"/>
        <w:spacing w:after="0" w:line="360" w:lineRule="auto"/>
      </w:pPr>
    </w:p>
    <w:p w14:paraId="6EFFBFA9" w14:textId="77777777" w:rsidR="00A44C6F" w:rsidRDefault="00A44C6F" w:rsidP="009B2B30">
      <w:pPr>
        <w:autoSpaceDE w:val="0"/>
        <w:autoSpaceDN w:val="0"/>
        <w:adjustRightInd w:val="0"/>
        <w:spacing w:after="0" w:line="360" w:lineRule="auto"/>
      </w:pPr>
    </w:p>
    <w:p w14:paraId="1F9C640E" w14:textId="77777777" w:rsidR="00A44C6F" w:rsidRDefault="00A44C6F" w:rsidP="009B2B30">
      <w:pPr>
        <w:autoSpaceDE w:val="0"/>
        <w:autoSpaceDN w:val="0"/>
        <w:adjustRightInd w:val="0"/>
        <w:spacing w:after="0" w:line="360" w:lineRule="auto"/>
      </w:pPr>
    </w:p>
    <w:p w14:paraId="09C173F0" w14:textId="77777777" w:rsidR="00A44C6F" w:rsidRDefault="00A44C6F" w:rsidP="009B2B30">
      <w:pPr>
        <w:autoSpaceDE w:val="0"/>
        <w:autoSpaceDN w:val="0"/>
        <w:adjustRightInd w:val="0"/>
        <w:spacing w:after="0" w:line="360" w:lineRule="auto"/>
      </w:pPr>
    </w:p>
    <w:p w14:paraId="7F3E9CE1" w14:textId="77777777" w:rsidR="00A44C6F" w:rsidRDefault="00A44C6F" w:rsidP="009B2B30">
      <w:pPr>
        <w:autoSpaceDE w:val="0"/>
        <w:autoSpaceDN w:val="0"/>
        <w:adjustRightInd w:val="0"/>
        <w:spacing w:after="0" w:line="360" w:lineRule="auto"/>
      </w:pPr>
    </w:p>
    <w:p w14:paraId="7045FF42" w14:textId="77777777" w:rsidR="00A44C6F" w:rsidRDefault="00A44C6F" w:rsidP="009B2B30">
      <w:pPr>
        <w:autoSpaceDE w:val="0"/>
        <w:autoSpaceDN w:val="0"/>
        <w:adjustRightInd w:val="0"/>
        <w:spacing w:after="0" w:line="360" w:lineRule="auto"/>
      </w:pPr>
    </w:p>
    <w:p w14:paraId="18A43590" w14:textId="77777777" w:rsidR="003111A9" w:rsidRPr="00BD0067" w:rsidRDefault="003111A9" w:rsidP="009B2B30">
      <w:pPr>
        <w:spacing w:after="0" w:line="360" w:lineRule="auto"/>
        <w:rPr>
          <w:rFonts w:eastAsia="Times New Roman" w:cs="Tahoma"/>
          <w:bCs/>
          <w:color w:val="auto"/>
          <w:lang w:eastAsia="es-ES"/>
        </w:rPr>
      </w:pPr>
    </w:p>
    <w:p w14:paraId="220B445F" w14:textId="77777777" w:rsidR="009D74BC" w:rsidRDefault="009D74BC" w:rsidP="009B2B30">
      <w:pPr>
        <w:spacing w:after="0" w:line="360" w:lineRule="auto"/>
        <w:rPr>
          <w:b/>
        </w:rPr>
      </w:pPr>
    </w:p>
    <w:p w14:paraId="096E1AE8" w14:textId="77777777" w:rsidR="009443DE" w:rsidRDefault="009443DE" w:rsidP="009B2B30">
      <w:pPr>
        <w:widowControl w:val="0"/>
        <w:autoSpaceDE w:val="0"/>
        <w:autoSpaceDN w:val="0"/>
        <w:adjustRightInd w:val="0"/>
        <w:spacing w:after="0" w:line="360" w:lineRule="auto"/>
        <w:contextualSpacing/>
        <w:rPr>
          <w:rFonts w:eastAsia="Times New Roman" w:cs="Times New Roman"/>
          <w:color w:val="auto"/>
          <w:lang w:eastAsia="es-ES"/>
        </w:rPr>
      </w:pPr>
    </w:p>
    <w:p w14:paraId="7E577313" w14:textId="77777777" w:rsidR="009443DE" w:rsidRDefault="009443DE" w:rsidP="009B2B30">
      <w:pPr>
        <w:widowControl w:val="0"/>
        <w:autoSpaceDE w:val="0"/>
        <w:autoSpaceDN w:val="0"/>
        <w:adjustRightInd w:val="0"/>
        <w:spacing w:after="0" w:line="360" w:lineRule="auto"/>
        <w:contextualSpacing/>
        <w:rPr>
          <w:rFonts w:eastAsia="Times New Roman" w:cs="Times New Roman"/>
          <w:color w:val="auto"/>
          <w:lang w:eastAsia="es-ES"/>
        </w:rPr>
      </w:pPr>
    </w:p>
    <w:p w14:paraId="57C192C4" w14:textId="77777777" w:rsidR="009443DE" w:rsidRDefault="009443DE" w:rsidP="009B2B30">
      <w:pPr>
        <w:widowControl w:val="0"/>
        <w:autoSpaceDE w:val="0"/>
        <w:autoSpaceDN w:val="0"/>
        <w:adjustRightInd w:val="0"/>
        <w:spacing w:after="0" w:line="360" w:lineRule="auto"/>
        <w:contextualSpacing/>
        <w:rPr>
          <w:rFonts w:eastAsia="Times New Roman" w:cs="Times New Roman"/>
          <w:color w:val="auto"/>
          <w:lang w:eastAsia="es-ES"/>
        </w:rPr>
      </w:pPr>
    </w:p>
    <w:p w14:paraId="7A6A5CA2" w14:textId="77777777" w:rsidR="009443DE" w:rsidRDefault="009443DE" w:rsidP="009B2B30">
      <w:pPr>
        <w:widowControl w:val="0"/>
        <w:autoSpaceDE w:val="0"/>
        <w:autoSpaceDN w:val="0"/>
        <w:adjustRightInd w:val="0"/>
        <w:spacing w:after="0" w:line="360" w:lineRule="auto"/>
        <w:contextualSpacing/>
        <w:rPr>
          <w:rFonts w:eastAsia="Times New Roman" w:cs="Times New Roman"/>
          <w:color w:val="auto"/>
          <w:lang w:eastAsia="es-ES"/>
        </w:rPr>
      </w:pPr>
    </w:p>
    <w:p w14:paraId="45364CFE" w14:textId="77777777" w:rsidR="009443DE" w:rsidRDefault="009443DE" w:rsidP="009B2B30">
      <w:pPr>
        <w:widowControl w:val="0"/>
        <w:autoSpaceDE w:val="0"/>
        <w:autoSpaceDN w:val="0"/>
        <w:adjustRightInd w:val="0"/>
        <w:spacing w:after="0" w:line="360" w:lineRule="auto"/>
        <w:contextualSpacing/>
        <w:rPr>
          <w:rFonts w:eastAsia="Times New Roman" w:cs="Times New Roman"/>
          <w:color w:val="auto"/>
          <w:lang w:eastAsia="es-ES"/>
        </w:rPr>
      </w:pPr>
    </w:p>
    <w:p w14:paraId="2B7A4A2F" w14:textId="77777777" w:rsidR="009443DE" w:rsidRDefault="009443DE" w:rsidP="009B2B30">
      <w:pPr>
        <w:widowControl w:val="0"/>
        <w:autoSpaceDE w:val="0"/>
        <w:autoSpaceDN w:val="0"/>
        <w:adjustRightInd w:val="0"/>
        <w:spacing w:after="0" w:line="360" w:lineRule="auto"/>
        <w:contextualSpacing/>
        <w:rPr>
          <w:rFonts w:eastAsia="Times New Roman" w:cs="Times New Roman"/>
          <w:color w:val="auto"/>
          <w:lang w:eastAsia="es-ES"/>
        </w:rPr>
      </w:pPr>
    </w:p>
    <w:p w14:paraId="0671F5FC" w14:textId="77777777" w:rsidR="009443DE" w:rsidRDefault="009443DE" w:rsidP="009B2B30">
      <w:pPr>
        <w:widowControl w:val="0"/>
        <w:autoSpaceDE w:val="0"/>
        <w:autoSpaceDN w:val="0"/>
        <w:adjustRightInd w:val="0"/>
        <w:spacing w:after="0" w:line="360" w:lineRule="auto"/>
        <w:contextualSpacing/>
        <w:rPr>
          <w:rFonts w:eastAsia="Times New Roman" w:cs="Times New Roman"/>
          <w:color w:val="auto"/>
          <w:lang w:eastAsia="es-ES"/>
        </w:rPr>
      </w:pPr>
    </w:p>
    <w:p w14:paraId="78A915DB" w14:textId="77777777" w:rsidR="009443DE" w:rsidRDefault="009443DE" w:rsidP="009B2B30">
      <w:pPr>
        <w:widowControl w:val="0"/>
        <w:autoSpaceDE w:val="0"/>
        <w:autoSpaceDN w:val="0"/>
        <w:adjustRightInd w:val="0"/>
        <w:spacing w:after="0" w:line="360" w:lineRule="auto"/>
        <w:contextualSpacing/>
        <w:rPr>
          <w:rFonts w:eastAsia="Times New Roman" w:cs="Times New Roman"/>
          <w:color w:val="auto"/>
          <w:lang w:eastAsia="es-ES"/>
        </w:rPr>
      </w:pPr>
    </w:p>
    <w:p w14:paraId="3C98D689" w14:textId="77777777" w:rsidR="009443DE" w:rsidRPr="00551348" w:rsidRDefault="009443DE" w:rsidP="009B2B30">
      <w:pPr>
        <w:widowControl w:val="0"/>
        <w:autoSpaceDE w:val="0"/>
        <w:autoSpaceDN w:val="0"/>
        <w:adjustRightInd w:val="0"/>
        <w:spacing w:after="0" w:line="360" w:lineRule="auto"/>
        <w:contextualSpacing/>
        <w:rPr>
          <w:rFonts w:eastAsia="Times New Roman" w:cs="Times New Roman"/>
          <w:color w:val="auto"/>
          <w:lang w:eastAsia="es-ES"/>
        </w:rPr>
      </w:pPr>
    </w:p>
    <w:p w14:paraId="318BCFAB" w14:textId="77777777" w:rsidR="006A7D41" w:rsidRPr="0072533E" w:rsidRDefault="006A7D41" w:rsidP="009B2B30">
      <w:pPr>
        <w:spacing w:after="0" w:line="360" w:lineRule="auto"/>
        <w:rPr>
          <w:rFonts w:cs="Tahoma"/>
        </w:rPr>
      </w:pPr>
    </w:p>
    <w:p w14:paraId="4AAC94A0" w14:textId="77777777" w:rsidR="000D3754" w:rsidRDefault="000D3754" w:rsidP="009B2B30">
      <w:pPr>
        <w:spacing w:after="0" w:line="360" w:lineRule="auto"/>
        <w:rPr>
          <w:rFonts w:cs="Tahoma"/>
        </w:rPr>
      </w:pPr>
    </w:p>
    <w:sectPr w:rsidR="000D3754" w:rsidSect="009B3229">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3C658" w14:textId="77777777" w:rsidR="00B832FD" w:rsidRDefault="00B832FD" w:rsidP="00EC77D9">
      <w:pPr>
        <w:spacing w:after="0" w:line="240" w:lineRule="auto"/>
      </w:pPr>
      <w:r>
        <w:separator/>
      </w:r>
    </w:p>
  </w:endnote>
  <w:endnote w:type="continuationSeparator" w:id="0">
    <w:p w14:paraId="25A5BD54" w14:textId="77777777" w:rsidR="00B832FD" w:rsidRDefault="00B832FD"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74DC0">
              <w:rPr>
                <w:b/>
                <w:bCs/>
                <w:noProof/>
              </w:rPr>
              <w:t>18</w:t>
            </w:r>
            <w:r>
              <w:rPr>
                <w:b/>
                <w:bCs/>
                <w:sz w:val="24"/>
                <w:szCs w:val="24"/>
              </w:rPr>
              <w:fldChar w:fldCharType="end"/>
            </w:r>
          </w:p>
        </w:sdtContent>
      </w:sdt>
    </w:sdtContent>
  </w:sdt>
  <w:p w14:paraId="16BDDDFD" w14:textId="77777777" w:rsidR="008E0E17" w:rsidRDefault="008E0E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0584F">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0584F">
              <w:rPr>
                <w:b/>
                <w:bCs/>
                <w:noProof/>
              </w:rPr>
              <w:t>18</w:t>
            </w:r>
            <w:r>
              <w:rPr>
                <w:b/>
                <w:bCs/>
                <w:sz w:val="24"/>
                <w:szCs w:val="24"/>
              </w:rPr>
              <w:fldChar w:fldCharType="end"/>
            </w:r>
          </w:p>
        </w:sdtContent>
      </w:sdt>
    </w:sdtContent>
  </w:sdt>
  <w:p w14:paraId="480CB874" w14:textId="77777777" w:rsidR="008E0E17" w:rsidRDefault="008E0E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0584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0584F">
              <w:rPr>
                <w:b/>
                <w:bCs/>
                <w:noProof/>
              </w:rPr>
              <w:t>18</w:t>
            </w:r>
            <w:r>
              <w:rPr>
                <w:b/>
                <w:bCs/>
                <w:sz w:val="24"/>
                <w:szCs w:val="24"/>
              </w:rPr>
              <w:fldChar w:fldCharType="end"/>
            </w:r>
          </w:p>
        </w:sdtContent>
      </w:sdt>
    </w:sdtContent>
  </w:sdt>
  <w:p w14:paraId="604FB1E6" w14:textId="77777777" w:rsidR="008E0E17" w:rsidRDefault="008E0E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3A123" w14:textId="77777777" w:rsidR="00B832FD" w:rsidRDefault="00B832FD" w:rsidP="00EC77D9">
      <w:pPr>
        <w:spacing w:after="0" w:line="240" w:lineRule="auto"/>
      </w:pPr>
      <w:r>
        <w:separator/>
      </w:r>
    </w:p>
  </w:footnote>
  <w:footnote w:type="continuationSeparator" w:id="0">
    <w:p w14:paraId="6A69C51E" w14:textId="77777777" w:rsidR="00B832FD" w:rsidRDefault="00B832FD" w:rsidP="00EC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881E53" w:rsidRPr="00E152D8" w14:paraId="4A0009A6" w14:textId="77777777" w:rsidTr="00881E53">
      <w:trPr>
        <w:trHeight w:val="132"/>
      </w:trPr>
      <w:tc>
        <w:tcPr>
          <w:tcW w:w="2691" w:type="dxa"/>
        </w:tcPr>
        <w:p w14:paraId="76E98208"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8E0E17" w:rsidRPr="00EE1572" w:rsidRDefault="00A9167D" w:rsidP="00881E53">
          <w:pPr>
            <w:tabs>
              <w:tab w:val="right" w:pos="8838"/>
            </w:tabs>
            <w:ind w:left="-28" w:right="-32"/>
            <w:rPr>
              <w:rFonts w:eastAsia="Calibri" w:cs="Tahoma"/>
            </w:rPr>
          </w:pPr>
          <w:r w:rsidRPr="00EE1572">
            <w:rPr>
              <w:rFonts w:eastAsia="Calibri" w:cs="Tahoma"/>
            </w:rPr>
            <w:t>03846/INFOEM/IP/RR/2020</w:t>
          </w:r>
        </w:p>
      </w:tc>
    </w:tr>
    <w:tr w:rsidR="00881E53" w:rsidRPr="00E152D8" w14:paraId="4AB4C711" w14:textId="77777777" w:rsidTr="00881E53">
      <w:trPr>
        <w:trHeight w:val="261"/>
      </w:trPr>
      <w:tc>
        <w:tcPr>
          <w:tcW w:w="2691" w:type="dxa"/>
        </w:tcPr>
        <w:p w14:paraId="7E7EF0C1"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8E0E17" w:rsidRPr="00EE1572" w:rsidRDefault="00A2050F" w:rsidP="00881E53">
          <w:pPr>
            <w:tabs>
              <w:tab w:val="right" w:pos="8838"/>
            </w:tabs>
            <w:ind w:right="-32"/>
            <w:rPr>
              <w:rFonts w:eastAsia="Calibri" w:cs="Tahoma"/>
              <w:lang w:val="es-MX"/>
            </w:rPr>
          </w:pPr>
          <w:r>
            <w:rPr>
              <w:rFonts w:eastAsia="Calibri" w:cs="Tahoma"/>
              <w:lang w:val="es-MX"/>
            </w:rPr>
            <w:t>Ayuntamiento de Valle de Chalco Solidaridad</w:t>
          </w:r>
        </w:p>
      </w:tc>
    </w:tr>
    <w:tr w:rsidR="00881E53" w:rsidRPr="00E152D8" w14:paraId="4659C8A1" w14:textId="77777777" w:rsidTr="00881E53">
      <w:trPr>
        <w:trHeight w:val="261"/>
      </w:trPr>
      <w:tc>
        <w:tcPr>
          <w:tcW w:w="2691" w:type="dxa"/>
        </w:tcPr>
        <w:p w14:paraId="1445B8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8E0E17" w:rsidRPr="00E152D8" w:rsidRDefault="00A9167D" w:rsidP="00881E53">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8E0E17" w:rsidRDefault="00A0584F">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DBA3E" w14:textId="75E6A402" w:rsidR="00CB4E2C" w:rsidRDefault="00A0584F">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76.05pt;margin-top:-120.8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722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828"/>
    </w:tblGrid>
    <w:tr w:rsidR="009B3229" w:rsidRPr="00E152D8" w14:paraId="62A5EE36" w14:textId="77777777" w:rsidTr="00E106E7">
      <w:trPr>
        <w:trHeight w:val="138"/>
      </w:trPr>
      <w:tc>
        <w:tcPr>
          <w:tcW w:w="2401" w:type="dxa"/>
          <w:vAlign w:val="center"/>
        </w:tcPr>
        <w:p w14:paraId="4BDC24B8" w14:textId="77777777" w:rsidR="00D16E46" w:rsidRDefault="00D16E46" w:rsidP="00756312">
          <w:pPr>
            <w:tabs>
              <w:tab w:val="right" w:pos="8838"/>
            </w:tabs>
            <w:ind w:right="-105"/>
            <w:jc w:val="left"/>
            <w:rPr>
              <w:rFonts w:eastAsia="Calibri" w:cs="Tahoma"/>
              <w:b/>
              <w:lang w:val="es-MX"/>
            </w:rPr>
          </w:pPr>
        </w:p>
        <w:p w14:paraId="028A99F9" w14:textId="73A63F6D" w:rsidR="008E0E17" w:rsidRPr="00E152D8" w:rsidRDefault="00A9167D" w:rsidP="00756312">
          <w:pPr>
            <w:tabs>
              <w:tab w:val="right" w:pos="8838"/>
            </w:tabs>
            <w:ind w:right="-105"/>
            <w:jc w:val="left"/>
            <w:rPr>
              <w:rFonts w:eastAsia="Calibri" w:cs="Tahoma"/>
              <w:b/>
              <w:lang w:val="es-MX"/>
            </w:rPr>
          </w:pPr>
          <w:r w:rsidRPr="00E152D8">
            <w:rPr>
              <w:rFonts w:eastAsia="Calibri" w:cs="Tahoma"/>
              <w:b/>
              <w:lang w:val="es-MX"/>
            </w:rPr>
            <w:t>Recurso de Revisión:</w:t>
          </w:r>
        </w:p>
      </w:tc>
      <w:tc>
        <w:tcPr>
          <w:tcW w:w="4828" w:type="dxa"/>
        </w:tcPr>
        <w:p w14:paraId="6BEB8400" w14:textId="77777777" w:rsidR="00D16E46" w:rsidRDefault="00D16E46" w:rsidP="00B93061">
          <w:pPr>
            <w:tabs>
              <w:tab w:val="right" w:pos="8838"/>
            </w:tabs>
            <w:ind w:right="-32"/>
            <w:rPr>
              <w:rFonts w:eastAsia="Calibri" w:cs="Tahoma"/>
              <w:lang w:val="es-MX"/>
            </w:rPr>
          </w:pPr>
        </w:p>
        <w:p w14:paraId="1A41A00E" w14:textId="163C6DB0" w:rsidR="008E0E17" w:rsidRPr="00051642" w:rsidRDefault="00783D1F" w:rsidP="00B93061">
          <w:pPr>
            <w:tabs>
              <w:tab w:val="right" w:pos="8838"/>
            </w:tabs>
            <w:ind w:right="-32"/>
            <w:rPr>
              <w:rFonts w:eastAsia="Calibri" w:cs="Tahoma"/>
            </w:rPr>
          </w:pPr>
          <w:r w:rsidRPr="00810567">
            <w:rPr>
              <w:rFonts w:eastAsia="Calibri" w:cs="Tahoma"/>
            </w:rPr>
            <w:t>01141/INFOEM/IP/RR/2025</w:t>
          </w:r>
        </w:p>
      </w:tc>
    </w:tr>
    <w:tr w:rsidR="009B3229" w:rsidRPr="00E152D8" w14:paraId="25EB3B4F" w14:textId="77777777" w:rsidTr="00E106E7">
      <w:trPr>
        <w:trHeight w:val="273"/>
      </w:trPr>
      <w:tc>
        <w:tcPr>
          <w:tcW w:w="2401" w:type="dxa"/>
        </w:tcPr>
        <w:p w14:paraId="12B07625" w14:textId="77777777" w:rsidR="009E6F8A" w:rsidRPr="00E152D8" w:rsidRDefault="009E6F8A"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828" w:type="dxa"/>
        </w:tcPr>
        <w:p w14:paraId="16B12BD5" w14:textId="7D688FA7" w:rsidR="009E6F8A" w:rsidRPr="00051642" w:rsidRDefault="00783D1F" w:rsidP="00CC68DE">
          <w:pPr>
            <w:tabs>
              <w:tab w:val="left" w:pos="3730"/>
              <w:tab w:val="right" w:pos="8838"/>
            </w:tabs>
            <w:ind w:right="597"/>
            <w:rPr>
              <w:rFonts w:eastAsia="Calibri" w:cs="Tahoma"/>
              <w:lang w:val="es-MX"/>
            </w:rPr>
          </w:pPr>
          <w:r w:rsidRPr="00810567">
            <w:t xml:space="preserve">Ayuntamiento de </w:t>
          </w:r>
          <w:proofErr w:type="spellStart"/>
          <w:r w:rsidRPr="00810567">
            <w:t>Capulhuac</w:t>
          </w:r>
          <w:proofErr w:type="spellEnd"/>
        </w:p>
      </w:tc>
    </w:tr>
    <w:tr w:rsidR="009B3229" w:rsidRPr="00E152D8" w14:paraId="2B76E1FC" w14:textId="77777777" w:rsidTr="00E106E7">
      <w:trPr>
        <w:trHeight w:val="273"/>
      </w:trPr>
      <w:tc>
        <w:tcPr>
          <w:tcW w:w="2401" w:type="dxa"/>
        </w:tcPr>
        <w:p w14:paraId="4C4F10A1" w14:textId="77777777" w:rsidR="009E6F8A" w:rsidRPr="00E152D8" w:rsidRDefault="009E6F8A" w:rsidP="009E6F8A">
          <w:pPr>
            <w:tabs>
              <w:tab w:val="right" w:pos="8838"/>
            </w:tabs>
            <w:ind w:right="-105"/>
            <w:rPr>
              <w:rFonts w:eastAsia="Calibri" w:cs="Tahoma"/>
              <w:b/>
              <w:lang w:val="es-MX"/>
            </w:rPr>
          </w:pPr>
          <w:r w:rsidRPr="00E152D8">
            <w:rPr>
              <w:rFonts w:eastAsia="Calibri" w:cs="Tahoma"/>
              <w:b/>
              <w:lang w:val="es-MX"/>
            </w:rPr>
            <w:t>Comisionado Ponente:</w:t>
          </w:r>
        </w:p>
      </w:tc>
      <w:tc>
        <w:tcPr>
          <w:tcW w:w="4828" w:type="dxa"/>
        </w:tcPr>
        <w:p w14:paraId="103DBC8B" w14:textId="2FCF654F" w:rsidR="00686EEB" w:rsidRPr="006B1EF4" w:rsidRDefault="009E6F8A" w:rsidP="006B1EF4">
          <w:pPr>
            <w:tabs>
              <w:tab w:val="right" w:pos="8838"/>
            </w:tabs>
            <w:ind w:left="-28" w:right="-32"/>
            <w:rPr>
              <w:rFonts w:eastAsia="Calibri" w:cs="Tahoma"/>
              <w:lang w:val="es-MX"/>
            </w:rPr>
          </w:pPr>
          <w:r w:rsidRPr="00E152D8">
            <w:rPr>
              <w:rFonts w:eastAsia="Calibri" w:cs="Tahoma"/>
              <w:lang w:val="es-MX"/>
            </w:rPr>
            <w:t>Luis Gustavo Parra Noriega</w:t>
          </w:r>
        </w:p>
      </w:tc>
    </w:tr>
  </w:tbl>
  <w:p w14:paraId="0AC850F3" w14:textId="52ADF040" w:rsidR="008E0E17" w:rsidRDefault="008E0E17" w:rsidP="00881E5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22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394"/>
      <w:gridCol w:w="425"/>
    </w:tblGrid>
    <w:tr w:rsidR="009B3229" w:rsidRPr="00E152D8" w14:paraId="03E85E0E" w14:textId="77777777" w:rsidTr="00F02FFB">
      <w:trPr>
        <w:trHeight w:val="132"/>
      </w:trPr>
      <w:tc>
        <w:tcPr>
          <w:tcW w:w="2410" w:type="dxa"/>
        </w:tcPr>
        <w:p w14:paraId="67360501" w14:textId="1B94502D" w:rsidR="008E0E17" w:rsidRPr="00E152D8" w:rsidRDefault="00E84FAD" w:rsidP="00881E53">
          <w:pPr>
            <w:tabs>
              <w:tab w:val="right" w:pos="8838"/>
            </w:tabs>
            <w:ind w:right="-105"/>
            <w:rPr>
              <w:rFonts w:eastAsia="Calibri" w:cs="Tahoma"/>
              <w:b/>
              <w:lang w:val="es-MX"/>
            </w:rPr>
          </w:pPr>
          <w:r>
            <w:rPr>
              <w:rFonts w:eastAsia="Calibri" w:cs="Tahoma"/>
              <w:b/>
              <w:lang w:val="es-MX"/>
            </w:rPr>
            <w:t>R</w:t>
          </w:r>
          <w:r w:rsidR="00A9167D" w:rsidRPr="00E152D8">
            <w:rPr>
              <w:rFonts w:eastAsia="Calibri" w:cs="Tahoma"/>
              <w:b/>
              <w:lang w:val="es-MX"/>
            </w:rPr>
            <w:t>ecurso de Revisión:</w:t>
          </w:r>
        </w:p>
      </w:tc>
      <w:tc>
        <w:tcPr>
          <w:tcW w:w="4819" w:type="dxa"/>
          <w:gridSpan w:val="2"/>
        </w:tcPr>
        <w:p w14:paraId="1E6AD7E0" w14:textId="6793C57D" w:rsidR="008E0E17" w:rsidRPr="00051642" w:rsidRDefault="00783D1F" w:rsidP="009B3229">
          <w:pPr>
            <w:tabs>
              <w:tab w:val="right" w:pos="8838"/>
            </w:tabs>
            <w:ind w:right="-32"/>
            <w:rPr>
              <w:rFonts w:eastAsia="Calibri" w:cs="Tahoma"/>
            </w:rPr>
          </w:pPr>
          <w:r w:rsidRPr="00810567">
            <w:rPr>
              <w:rFonts w:eastAsia="Calibri" w:cs="Tahoma"/>
            </w:rPr>
            <w:t>01141/INFOEM/IP/RR/2025</w:t>
          </w:r>
        </w:p>
      </w:tc>
    </w:tr>
    <w:tr w:rsidR="00783D1F" w:rsidRPr="00E152D8" w14:paraId="5E1FE5FD" w14:textId="77777777" w:rsidTr="00F02FFB">
      <w:trPr>
        <w:trHeight w:val="132"/>
      </w:trPr>
      <w:tc>
        <w:tcPr>
          <w:tcW w:w="2410" w:type="dxa"/>
        </w:tcPr>
        <w:p w14:paraId="046D02FA" w14:textId="77777777" w:rsidR="00783D1F" w:rsidRPr="00E152D8" w:rsidRDefault="00783D1F" w:rsidP="00783D1F">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819" w:type="dxa"/>
          <w:gridSpan w:val="2"/>
        </w:tcPr>
        <w:p w14:paraId="6517D3A9" w14:textId="6C0635BB" w:rsidR="00783D1F" w:rsidRPr="00E152D8" w:rsidRDefault="00A0584F" w:rsidP="00783D1F">
          <w:pPr>
            <w:tabs>
              <w:tab w:val="right" w:pos="8838"/>
            </w:tabs>
            <w:ind w:right="-48"/>
            <w:rPr>
              <w:rFonts w:eastAsia="Calibri" w:cs="Tahoma"/>
              <w:lang w:val="es-MX"/>
            </w:rPr>
          </w:pPr>
          <w:r w:rsidRPr="00A0584F">
            <w:rPr>
              <w:rFonts w:eastAsia="Calibri" w:cs="Tahoma"/>
              <w:highlight w:val="black"/>
              <w:lang w:val="es-MX"/>
            </w:rPr>
            <w:t>XXXXXXXXXXXXXXXXXX</w:t>
          </w:r>
        </w:p>
      </w:tc>
    </w:tr>
    <w:tr w:rsidR="00783D1F" w:rsidRPr="00E152D8" w14:paraId="55B580D4" w14:textId="77777777" w:rsidTr="00F02FFB">
      <w:trPr>
        <w:gridAfter w:val="1"/>
        <w:wAfter w:w="425" w:type="dxa"/>
        <w:trHeight w:val="261"/>
      </w:trPr>
      <w:tc>
        <w:tcPr>
          <w:tcW w:w="2410" w:type="dxa"/>
        </w:tcPr>
        <w:p w14:paraId="08C714D2" w14:textId="77777777" w:rsidR="00783D1F" w:rsidRPr="00E152D8" w:rsidRDefault="00783D1F" w:rsidP="00783D1F">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394" w:type="dxa"/>
        </w:tcPr>
        <w:p w14:paraId="58768412" w14:textId="5E6D1E1D" w:rsidR="00783D1F" w:rsidRPr="00C67EF9" w:rsidRDefault="00783D1F" w:rsidP="00783D1F">
          <w:pPr>
            <w:ind w:right="178"/>
          </w:pPr>
          <w:r w:rsidRPr="00810567">
            <w:t xml:space="preserve">Ayuntamiento de </w:t>
          </w:r>
          <w:proofErr w:type="spellStart"/>
          <w:r w:rsidRPr="00810567">
            <w:t>Capulhuac</w:t>
          </w:r>
          <w:proofErr w:type="spellEnd"/>
        </w:p>
      </w:tc>
    </w:tr>
    <w:tr w:rsidR="00783D1F" w:rsidRPr="00E152D8" w14:paraId="3EC166B6" w14:textId="77777777" w:rsidTr="00F02FFB">
      <w:trPr>
        <w:trHeight w:val="261"/>
      </w:trPr>
      <w:tc>
        <w:tcPr>
          <w:tcW w:w="2410" w:type="dxa"/>
        </w:tcPr>
        <w:p w14:paraId="2F1C1A23" w14:textId="77777777" w:rsidR="00783D1F" w:rsidRPr="00E152D8" w:rsidRDefault="00783D1F" w:rsidP="00783D1F">
          <w:pPr>
            <w:tabs>
              <w:tab w:val="right" w:pos="8838"/>
            </w:tabs>
            <w:ind w:right="-105"/>
            <w:rPr>
              <w:rFonts w:eastAsia="Calibri" w:cs="Tahoma"/>
              <w:b/>
              <w:lang w:val="es-MX"/>
            </w:rPr>
          </w:pPr>
          <w:r w:rsidRPr="00E152D8">
            <w:rPr>
              <w:rFonts w:eastAsia="Calibri" w:cs="Tahoma"/>
              <w:b/>
              <w:lang w:val="es-MX"/>
            </w:rPr>
            <w:t>Comisionado Ponente:</w:t>
          </w:r>
        </w:p>
      </w:tc>
      <w:tc>
        <w:tcPr>
          <w:tcW w:w="4819" w:type="dxa"/>
          <w:gridSpan w:val="2"/>
        </w:tcPr>
        <w:p w14:paraId="64237160" w14:textId="77777777" w:rsidR="00783D1F" w:rsidRPr="00E152D8" w:rsidRDefault="00783D1F" w:rsidP="00783D1F">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8E0E17" w:rsidRDefault="00A0584F" w:rsidP="00881E53">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8.95pt;margin-top:-117.9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A1508C"/>
    <w:multiLevelType w:val="hybridMultilevel"/>
    <w:tmpl w:val="DAC09258"/>
    <w:lvl w:ilvl="0" w:tplc="598A5A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52F6D"/>
    <w:multiLevelType w:val="hybridMultilevel"/>
    <w:tmpl w:val="50645AAA"/>
    <w:lvl w:ilvl="0" w:tplc="C81A18F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45E0703"/>
    <w:multiLevelType w:val="hybridMultilevel"/>
    <w:tmpl w:val="7B04B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2B1400"/>
    <w:multiLevelType w:val="hybridMultilevel"/>
    <w:tmpl w:val="11CE74C8"/>
    <w:lvl w:ilvl="0" w:tplc="7480C6B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D30FDD"/>
    <w:multiLevelType w:val="hybridMultilevel"/>
    <w:tmpl w:val="98AA4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9F011C"/>
    <w:multiLevelType w:val="hybridMultilevel"/>
    <w:tmpl w:val="9A820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5808BB"/>
    <w:multiLevelType w:val="hybridMultilevel"/>
    <w:tmpl w:val="9238EC1C"/>
    <w:lvl w:ilvl="0" w:tplc="6868D02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E1103D"/>
    <w:multiLevelType w:val="hybridMultilevel"/>
    <w:tmpl w:val="F9B6444C"/>
    <w:lvl w:ilvl="0" w:tplc="C81A18F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97257D"/>
    <w:multiLevelType w:val="hybridMultilevel"/>
    <w:tmpl w:val="AB8CC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4D1F86"/>
    <w:multiLevelType w:val="hybridMultilevel"/>
    <w:tmpl w:val="FD78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0F2A4B"/>
    <w:multiLevelType w:val="hybridMultilevel"/>
    <w:tmpl w:val="96908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422B8C"/>
    <w:multiLevelType w:val="hybridMultilevel"/>
    <w:tmpl w:val="C41862E6"/>
    <w:lvl w:ilvl="0" w:tplc="C81A18F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164ED0"/>
    <w:multiLevelType w:val="hybridMultilevel"/>
    <w:tmpl w:val="9E0835D8"/>
    <w:lvl w:ilvl="0" w:tplc="66740F9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DB2ECF"/>
    <w:multiLevelType w:val="multilevel"/>
    <w:tmpl w:val="E42C035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3" w15:restartNumberingAfterBreak="0">
    <w:nsid w:val="77751103"/>
    <w:multiLevelType w:val="hybridMultilevel"/>
    <w:tmpl w:val="BCCA0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20"/>
  </w:num>
  <w:num w:numId="12">
    <w:abstractNumId w:val="2"/>
  </w:num>
  <w:num w:numId="13">
    <w:abstractNumId w:val="18"/>
  </w:num>
  <w:num w:numId="14">
    <w:abstractNumId w:val="11"/>
  </w:num>
  <w:num w:numId="15">
    <w:abstractNumId w:val="22"/>
  </w:num>
  <w:num w:numId="16">
    <w:abstractNumId w:val="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4"/>
  </w:num>
  <w:num w:numId="20">
    <w:abstractNumId w:val="19"/>
  </w:num>
  <w:num w:numId="21">
    <w:abstractNumId w:val="7"/>
  </w:num>
  <w:num w:numId="22">
    <w:abstractNumId w:val="1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3"/>
  </w:num>
  <w:num w:numId="2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9"/>
    <w:rsid w:val="00000178"/>
    <w:rsid w:val="0000077E"/>
    <w:rsid w:val="00002B99"/>
    <w:rsid w:val="00002FEC"/>
    <w:rsid w:val="000069C8"/>
    <w:rsid w:val="00006EA2"/>
    <w:rsid w:val="0001164A"/>
    <w:rsid w:val="00011D20"/>
    <w:rsid w:val="0001218F"/>
    <w:rsid w:val="00012400"/>
    <w:rsid w:val="000124F5"/>
    <w:rsid w:val="00013F59"/>
    <w:rsid w:val="000144E2"/>
    <w:rsid w:val="00016654"/>
    <w:rsid w:val="000177C9"/>
    <w:rsid w:val="0002032C"/>
    <w:rsid w:val="00020AB8"/>
    <w:rsid w:val="00024850"/>
    <w:rsid w:val="00025B2A"/>
    <w:rsid w:val="00026163"/>
    <w:rsid w:val="00030FFF"/>
    <w:rsid w:val="0003170C"/>
    <w:rsid w:val="000355E1"/>
    <w:rsid w:val="00035DBD"/>
    <w:rsid w:val="000374E9"/>
    <w:rsid w:val="000401D5"/>
    <w:rsid w:val="0004033B"/>
    <w:rsid w:val="00040DF8"/>
    <w:rsid w:val="00043095"/>
    <w:rsid w:val="00044BDD"/>
    <w:rsid w:val="00047686"/>
    <w:rsid w:val="0005005E"/>
    <w:rsid w:val="000513A9"/>
    <w:rsid w:val="00051EE6"/>
    <w:rsid w:val="00053FF2"/>
    <w:rsid w:val="00054D31"/>
    <w:rsid w:val="00055ECC"/>
    <w:rsid w:val="00056E06"/>
    <w:rsid w:val="000577CB"/>
    <w:rsid w:val="00060459"/>
    <w:rsid w:val="000616CF"/>
    <w:rsid w:val="00061DFC"/>
    <w:rsid w:val="00061E08"/>
    <w:rsid w:val="00063582"/>
    <w:rsid w:val="00065494"/>
    <w:rsid w:val="00066FDF"/>
    <w:rsid w:val="00070CB0"/>
    <w:rsid w:val="000741C8"/>
    <w:rsid w:val="00075ED6"/>
    <w:rsid w:val="00077B14"/>
    <w:rsid w:val="00081C90"/>
    <w:rsid w:val="000823E5"/>
    <w:rsid w:val="000834BE"/>
    <w:rsid w:val="00083DAC"/>
    <w:rsid w:val="00084522"/>
    <w:rsid w:val="00084933"/>
    <w:rsid w:val="0008575F"/>
    <w:rsid w:val="00086009"/>
    <w:rsid w:val="00092121"/>
    <w:rsid w:val="000927A3"/>
    <w:rsid w:val="0009338B"/>
    <w:rsid w:val="00093585"/>
    <w:rsid w:val="00094453"/>
    <w:rsid w:val="000950A5"/>
    <w:rsid w:val="000964A3"/>
    <w:rsid w:val="00096C42"/>
    <w:rsid w:val="000A0336"/>
    <w:rsid w:val="000A0911"/>
    <w:rsid w:val="000A15B4"/>
    <w:rsid w:val="000A3945"/>
    <w:rsid w:val="000A3A28"/>
    <w:rsid w:val="000A476C"/>
    <w:rsid w:val="000A54AC"/>
    <w:rsid w:val="000A5651"/>
    <w:rsid w:val="000B5550"/>
    <w:rsid w:val="000B6867"/>
    <w:rsid w:val="000C006D"/>
    <w:rsid w:val="000C00CC"/>
    <w:rsid w:val="000C071B"/>
    <w:rsid w:val="000C58AB"/>
    <w:rsid w:val="000C64B6"/>
    <w:rsid w:val="000C679B"/>
    <w:rsid w:val="000C75AA"/>
    <w:rsid w:val="000D1DE0"/>
    <w:rsid w:val="000D2871"/>
    <w:rsid w:val="000D29CD"/>
    <w:rsid w:val="000D30AB"/>
    <w:rsid w:val="000D3754"/>
    <w:rsid w:val="000D64A4"/>
    <w:rsid w:val="000E0092"/>
    <w:rsid w:val="000E0596"/>
    <w:rsid w:val="000E12E9"/>
    <w:rsid w:val="000E21E0"/>
    <w:rsid w:val="000E240C"/>
    <w:rsid w:val="000E3BE8"/>
    <w:rsid w:val="000E41D5"/>
    <w:rsid w:val="000F08D4"/>
    <w:rsid w:val="000F1035"/>
    <w:rsid w:val="000F1C16"/>
    <w:rsid w:val="000F2142"/>
    <w:rsid w:val="000F3E39"/>
    <w:rsid w:val="000F4019"/>
    <w:rsid w:val="000F4364"/>
    <w:rsid w:val="000F5705"/>
    <w:rsid w:val="000F62E3"/>
    <w:rsid w:val="000F6396"/>
    <w:rsid w:val="000F649F"/>
    <w:rsid w:val="000F67B1"/>
    <w:rsid w:val="000F6C3B"/>
    <w:rsid w:val="000F7477"/>
    <w:rsid w:val="000F7709"/>
    <w:rsid w:val="00100424"/>
    <w:rsid w:val="00101278"/>
    <w:rsid w:val="0010243B"/>
    <w:rsid w:val="00104B20"/>
    <w:rsid w:val="00107737"/>
    <w:rsid w:val="00110C27"/>
    <w:rsid w:val="0011206C"/>
    <w:rsid w:val="001132A0"/>
    <w:rsid w:val="001159E2"/>
    <w:rsid w:val="00116AD6"/>
    <w:rsid w:val="00121A03"/>
    <w:rsid w:val="00122140"/>
    <w:rsid w:val="0013258E"/>
    <w:rsid w:val="001327F2"/>
    <w:rsid w:val="00135EF9"/>
    <w:rsid w:val="00136563"/>
    <w:rsid w:val="00137CDF"/>
    <w:rsid w:val="00140769"/>
    <w:rsid w:val="00143719"/>
    <w:rsid w:val="001446B7"/>
    <w:rsid w:val="001448D9"/>
    <w:rsid w:val="0014596A"/>
    <w:rsid w:val="001459FA"/>
    <w:rsid w:val="001570AC"/>
    <w:rsid w:val="001613C8"/>
    <w:rsid w:val="001645ED"/>
    <w:rsid w:val="00165240"/>
    <w:rsid w:val="00165CC4"/>
    <w:rsid w:val="001700C7"/>
    <w:rsid w:val="00172038"/>
    <w:rsid w:val="0017380B"/>
    <w:rsid w:val="00173914"/>
    <w:rsid w:val="00174983"/>
    <w:rsid w:val="001756F2"/>
    <w:rsid w:val="00175A9E"/>
    <w:rsid w:val="00180A6A"/>
    <w:rsid w:val="00182C11"/>
    <w:rsid w:val="00183338"/>
    <w:rsid w:val="00183B12"/>
    <w:rsid w:val="001861C3"/>
    <w:rsid w:val="001879FA"/>
    <w:rsid w:val="00187F73"/>
    <w:rsid w:val="0019157A"/>
    <w:rsid w:val="00191FDE"/>
    <w:rsid w:val="001928BD"/>
    <w:rsid w:val="001952CF"/>
    <w:rsid w:val="00196794"/>
    <w:rsid w:val="00196CF5"/>
    <w:rsid w:val="00197E2A"/>
    <w:rsid w:val="001A15AA"/>
    <w:rsid w:val="001A6395"/>
    <w:rsid w:val="001A7755"/>
    <w:rsid w:val="001B0790"/>
    <w:rsid w:val="001B6A39"/>
    <w:rsid w:val="001C21EE"/>
    <w:rsid w:val="001C2619"/>
    <w:rsid w:val="001C709D"/>
    <w:rsid w:val="001D0453"/>
    <w:rsid w:val="001D0BC1"/>
    <w:rsid w:val="001D1FB3"/>
    <w:rsid w:val="001D3031"/>
    <w:rsid w:val="001D5D42"/>
    <w:rsid w:val="001D7434"/>
    <w:rsid w:val="001E01FD"/>
    <w:rsid w:val="001E0CFE"/>
    <w:rsid w:val="001E0DA3"/>
    <w:rsid w:val="001E478B"/>
    <w:rsid w:val="001E5E4A"/>
    <w:rsid w:val="001E5ECA"/>
    <w:rsid w:val="001E69B5"/>
    <w:rsid w:val="001F1517"/>
    <w:rsid w:val="001F1688"/>
    <w:rsid w:val="001F22A8"/>
    <w:rsid w:val="001F3C9F"/>
    <w:rsid w:val="001F4827"/>
    <w:rsid w:val="001F55A5"/>
    <w:rsid w:val="001F560E"/>
    <w:rsid w:val="001F6AAF"/>
    <w:rsid w:val="001F7B4E"/>
    <w:rsid w:val="00201482"/>
    <w:rsid w:val="002031DD"/>
    <w:rsid w:val="00203C1C"/>
    <w:rsid w:val="002049A7"/>
    <w:rsid w:val="00206498"/>
    <w:rsid w:val="00206B4A"/>
    <w:rsid w:val="00207C6F"/>
    <w:rsid w:val="00216A85"/>
    <w:rsid w:val="00220AF5"/>
    <w:rsid w:val="00220B1D"/>
    <w:rsid w:val="002245BC"/>
    <w:rsid w:val="00232DCC"/>
    <w:rsid w:val="00236931"/>
    <w:rsid w:val="002377D1"/>
    <w:rsid w:val="0024218A"/>
    <w:rsid w:val="00242400"/>
    <w:rsid w:val="00242AD8"/>
    <w:rsid w:val="0024566F"/>
    <w:rsid w:val="00246785"/>
    <w:rsid w:val="00254430"/>
    <w:rsid w:val="0025508B"/>
    <w:rsid w:val="002552D9"/>
    <w:rsid w:val="00255743"/>
    <w:rsid w:val="00255DE0"/>
    <w:rsid w:val="00264585"/>
    <w:rsid w:val="00265193"/>
    <w:rsid w:val="00265B53"/>
    <w:rsid w:val="00266048"/>
    <w:rsid w:val="00266260"/>
    <w:rsid w:val="00270575"/>
    <w:rsid w:val="002711D3"/>
    <w:rsid w:val="00271C85"/>
    <w:rsid w:val="00272819"/>
    <w:rsid w:val="002762F3"/>
    <w:rsid w:val="00277C3B"/>
    <w:rsid w:val="00280103"/>
    <w:rsid w:val="0028040F"/>
    <w:rsid w:val="00281566"/>
    <w:rsid w:val="0028160B"/>
    <w:rsid w:val="00281897"/>
    <w:rsid w:val="0028211E"/>
    <w:rsid w:val="00282253"/>
    <w:rsid w:val="00282D78"/>
    <w:rsid w:val="0029016A"/>
    <w:rsid w:val="002912C0"/>
    <w:rsid w:val="00291A70"/>
    <w:rsid w:val="00291F68"/>
    <w:rsid w:val="00292591"/>
    <w:rsid w:val="002945EF"/>
    <w:rsid w:val="0029541E"/>
    <w:rsid w:val="0029791B"/>
    <w:rsid w:val="002A0750"/>
    <w:rsid w:val="002A1009"/>
    <w:rsid w:val="002A30DD"/>
    <w:rsid w:val="002A5660"/>
    <w:rsid w:val="002A5EEC"/>
    <w:rsid w:val="002A7380"/>
    <w:rsid w:val="002B1265"/>
    <w:rsid w:val="002B2DFE"/>
    <w:rsid w:val="002B67F9"/>
    <w:rsid w:val="002B7065"/>
    <w:rsid w:val="002B7C20"/>
    <w:rsid w:val="002C0F71"/>
    <w:rsid w:val="002C20BA"/>
    <w:rsid w:val="002C37E5"/>
    <w:rsid w:val="002C3C1A"/>
    <w:rsid w:val="002C56CE"/>
    <w:rsid w:val="002D04DE"/>
    <w:rsid w:val="002D2283"/>
    <w:rsid w:val="002D2956"/>
    <w:rsid w:val="002D4674"/>
    <w:rsid w:val="002E1101"/>
    <w:rsid w:val="002E19CF"/>
    <w:rsid w:val="002E44C3"/>
    <w:rsid w:val="002E4B22"/>
    <w:rsid w:val="002E59B2"/>
    <w:rsid w:val="002E6038"/>
    <w:rsid w:val="002F3DE4"/>
    <w:rsid w:val="0030126D"/>
    <w:rsid w:val="003044BA"/>
    <w:rsid w:val="00304AD6"/>
    <w:rsid w:val="00306E6A"/>
    <w:rsid w:val="003111A9"/>
    <w:rsid w:val="003114A1"/>
    <w:rsid w:val="00311C91"/>
    <w:rsid w:val="00313A34"/>
    <w:rsid w:val="0031460E"/>
    <w:rsid w:val="00315248"/>
    <w:rsid w:val="00320553"/>
    <w:rsid w:val="0032206B"/>
    <w:rsid w:val="003236ED"/>
    <w:rsid w:val="00324215"/>
    <w:rsid w:val="00324F7C"/>
    <w:rsid w:val="00327B78"/>
    <w:rsid w:val="003318DB"/>
    <w:rsid w:val="00335A77"/>
    <w:rsid w:val="00336472"/>
    <w:rsid w:val="003411EE"/>
    <w:rsid w:val="00341434"/>
    <w:rsid w:val="00341982"/>
    <w:rsid w:val="00343243"/>
    <w:rsid w:val="0034471C"/>
    <w:rsid w:val="0034595E"/>
    <w:rsid w:val="003459B3"/>
    <w:rsid w:val="00351494"/>
    <w:rsid w:val="00351F38"/>
    <w:rsid w:val="003528D4"/>
    <w:rsid w:val="00353C72"/>
    <w:rsid w:val="00355FC7"/>
    <w:rsid w:val="00356A74"/>
    <w:rsid w:val="00357393"/>
    <w:rsid w:val="003573E6"/>
    <w:rsid w:val="003576B5"/>
    <w:rsid w:val="00361080"/>
    <w:rsid w:val="00361155"/>
    <w:rsid w:val="00361D01"/>
    <w:rsid w:val="0036311B"/>
    <w:rsid w:val="003644DC"/>
    <w:rsid w:val="00364B33"/>
    <w:rsid w:val="0036658B"/>
    <w:rsid w:val="00367875"/>
    <w:rsid w:val="00367876"/>
    <w:rsid w:val="00371579"/>
    <w:rsid w:val="00372CF6"/>
    <w:rsid w:val="00373E54"/>
    <w:rsid w:val="00374DC0"/>
    <w:rsid w:val="00375AEB"/>
    <w:rsid w:val="00377F05"/>
    <w:rsid w:val="00381944"/>
    <w:rsid w:val="00382169"/>
    <w:rsid w:val="00382C6A"/>
    <w:rsid w:val="00383B50"/>
    <w:rsid w:val="00383F4C"/>
    <w:rsid w:val="003857BE"/>
    <w:rsid w:val="00392B31"/>
    <w:rsid w:val="0039476D"/>
    <w:rsid w:val="00394EBC"/>
    <w:rsid w:val="003953CB"/>
    <w:rsid w:val="0039631B"/>
    <w:rsid w:val="00397B16"/>
    <w:rsid w:val="003A1D06"/>
    <w:rsid w:val="003A280A"/>
    <w:rsid w:val="003A2DD8"/>
    <w:rsid w:val="003A5FAE"/>
    <w:rsid w:val="003A71BC"/>
    <w:rsid w:val="003B121B"/>
    <w:rsid w:val="003B1CBE"/>
    <w:rsid w:val="003B444F"/>
    <w:rsid w:val="003B66D4"/>
    <w:rsid w:val="003B7CF1"/>
    <w:rsid w:val="003B7EAA"/>
    <w:rsid w:val="003C2F7C"/>
    <w:rsid w:val="003C39F9"/>
    <w:rsid w:val="003C62AD"/>
    <w:rsid w:val="003C7592"/>
    <w:rsid w:val="003D0090"/>
    <w:rsid w:val="003D01F0"/>
    <w:rsid w:val="003D0737"/>
    <w:rsid w:val="003D1078"/>
    <w:rsid w:val="003D130A"/>
    <w:rsid w:val="003D150E"/>
    <w:rsid w:val="003D261A"/>
    <w:rsid w:val="003D2BB1"/>
    <w:rsid w:val="003D3AD3"/>
    <w:rsid w:val="003D4253"/>
    <w:rsid w:val="003D4DFE"/>
    <w:rsid w:val="003D7C2C"/>
    <w:rsid w:val="003E3B2A"/>
    <w:rsid w:val="003E70D3"/>
    <w:rsid w:val="003F0611"/>
    <w:rsid w:val="004003DF"/>
    <w:rsid w:val="00401D21"/>
    <w:rsid w:val="00403566"/>
    <w:rsid w:val="00405044"/>
    <w:rsid w:val="00405AEA"/>
    <w:rsid w:val="004061A3"/>
    <w:rsid w:val="004063F9"/>
    <w:rsid w:val="004100AC"/>
    <w:rsid w:val="004178BF"/>
    <w:rsid w:val="004218A2"/>
    <w:rsid w:val="0042301B"/>
    <w:rsid w:val="00427609"/>
    <w:rsid w:val="00430A05"/>
    <w:rsid w:val="00430D3E"/>
    <w:rsid w:val="00430E8A"/>
    <w:rsid w:val="0043100D"/>
    <w:rsid w:val="00431452"/>
    <w:rsid w:val="00431D14"/>
    <w:rsid w:val="00436AE5"/>
    <w:rsid w:val="00437156"/>
    <w:rsid w:val="00437331"/>
    <w:rsid w:val="004378D0"/>
    <w:rsid w:val="00443071"/>
    <w:rsid w:val="00443F0D"/>
    <w:rsid w:val="00444713"/>
    <w:rsid w:val="0044639B"/>
    <w:rsid w:val="004508EF"/>
    <w:rsid w:val="00451C54"/>
    <w:rsid w:val="0045297C"/>
    <w:rsid w:val="00454CCA"/>
    <w:rsid w:val="00460CA9"/>
    <w:rsid w:val="004615AF"/>
    <w:rsid w:val="00461714"/>
    <w:rsid w:val="004631EF"/>
    <w:rsid w:val="004632B2"/>
    <w:rsid w:val="00463532"/>
    <w:rsid w:val="00464B3F"/>
    <w:rsid w:val="004655A7"/>
    <w:rsid w:val="00467E3F"/>
    <w:rsid w:val="00470E8C"/>
    <w:rsid w:val="00470FD1"/>
    <w:rsid w:val="00471720"/>
    <w:rsid w:val="004729F0"/>
    <w:rsid w:val="004732B4"/>
    <w:rsid w:val="0048199E"/>
    <w:rsid w:val="00484AAF"/>
    <w:rsid w:val="00487553"/>
    <w:rsid w:val="0049048A"/>
    <w:rsid w:val="00490E0C"/>
    <w:rsid w:val="00492661"/>
    <w:rsid w:val="0049294E"/>
    <w:rsid w:val="00494A1F"/>
    <w:rsid w:val="00494ADB"/>
    <w:rsid w:val="004A38DC"/>
    <w:rsid w:val="004A40F2"/>
    <w:rsid w:val="004A5EC7"/>
    <w:rsid w:val="004B20E0"/>
    <w:rsid w:val="004B3B6F"/>
    <w:rsid w:val="004B3FE5"/>
    <w:rsid w:val="004B54D0"/>
    <w:rsid w:val="004B7612"/>
    <w:rsid w:val="004B786D"/>
    <w:rsid w:val="004C0F26"/>
    <w:rsid w:val="004C1377"/>
    <w:rsid w:val="004C2175"/>
    <w:rsid w:val="004C7BF8"/>
    <w:rsid w:val="004D029F"/>
    <w:rsid w:val="004D1B09"/>
    <w:rsid w:val="004D49F9"/>
    <w:rsid w:val="004D683E"/>
    <w:rsid w:val="004D7869"/>
    <w:rsid w:val="004E27EA"/>
    <w:rsid w:val="004E2A97"/>
    <w:rsid w:val="004E3876"/>
    <w:rsid w:val="004E44D2"/>
    <w:rsid w:val="004E5AED"/>
    <w:rsid w:val="004E645B"/>
    <w:rsid w:val="00500370"/>
    <w:rsid w:val="00502FA9"/>
    <w:rsid w:val="00503573"/>
    <w:rsid w:val="00504378"/>
    <w:rsid w:val="00505972"/>
    <w:rsid w:val="00505B8D"/>
    <w:rsid w:val="0050747C"/>
    <w:rsid w:val="00507B3B"/>
    <w:rsid w:val="00515860"/>
    <w:rsid w:val="00520569"/>
    <w:rsid w:val="00522570"/>
    <w:rsid w:val="00524C92"/>
    <w:rsid w:val="00526532"/>
    <w:rsid w:val="005303F8"/>
    <w:rsid w:val="00533430"/>
    <w:rsid w:val="0053447C"/>
    <w:rsid w:val="0053490D"/>
    <w:rsid w:val="00537318"/>
    <w:rsid w:val="00537422"/>
    <w:rsid w:val="00537966"/>
    <w:rsid w:val="0054037C"/>
    <w:rsid w:val="00541CD3"/>
    <w:rsid w:val="005423DE"/>
    <w:rsid w:val="00543143"/>
    <w:rsid w:val="005439B3"/>
    <w:rsid w:val="0054421E"/>
    <w:rsid w:val="0054509E"/>
    <w:rsid w:val="00551348"/>
    <w:rsid w:val="00554349"/>
    <w:rsid w:val="005545A5"/>
    <w:rsid w:val="0055491F"/>
    <w:rsid w:val="00555330"/>
    <w:rsid w:val="00560A0D"/>
    <w:rsid w:val="00563865"/>
    <w:rsid w:val="005705A9"/>
    <w:rsid w:val="00571D4E"/>
    <w:rsid w:val="005741C5"/>
    <w:rsid w:val="00576121"/>
    <w:rsid w:val="00576451"/>
    <w:rsid w:val="00580D05"/>
    <w:rsid w:val="005827CF"/>
    <w:rsid w:val="00582F2A"/>
    <w:rsid w:val="00583737"/>
    <w:rsid w:val="00584B67"/>
    <w:rsid w:val="00585111"/>
    <w:rsid w:val="0058579C"/>
    <w:rsid w:val="005859C8"/>
    <w:rsid w:val="00587778"/>
    <w:rsid w:val="00587D77"/>
    <w:rsid w:val="00593B78"/>
    <w:rsid w:val="00597DBB"/>
    <w:rsid w:val="005A0B5F"/>
    <w:rsid w:val="005A0CE3"/>
    <w:rsid w:val="005A1082"/>
    <w:rsid w:val="005A151C"/>
    <w:rsid w:val="005A27A6"/>
    <w:rsid w:val="005A2DBB"/>
    <w:rsid w:val="005A4E28"/>
    <w:rsid w:val="005B14D2"/>
    <w:rsid w:val="005B2800"/>
    <w:rsid w:val="005B3C2F"/>
    <w:rsid w:val="005B6073"/>
    <w:rsid w:val="005B6354"/>
    <w:rsid w:val="005B709F"/>
    <w:rsid w:val="005B78CE"/>
    <w:rsid w:val="005C1960"/>
    <w:rsid w:val="005C496E"/>
    <w:rsid w:val="005D0FBD"/>
    <w:rsid w:val="005D1AB8"/>
    <w:rsid w:val="005D3BC9"/>
    <w:rsid w:val="005D6142"/>
    <w:rsid w:val="005D6A89"/>
    <w:rsid w:val="005E1A72"/>
    <w:rsid w:val="005E226B"/>
    <w:rsid w:val="005E249D"/>
    <w:rsid w:val="005E24F8"/>
    <w:rsid w:val="005E310D"/>
    <w:rsid w:val="005E3D5A"/>
    <w:rsid w:val="005E5E47"/>
    <w:rsid w:val="005E6021"/>
    <w:rsid w:val="005E6581"/>
    <w:rsid w:val="005E6CC6"/>
    <w:rsid w:val="005F0827"/>
    <w:rsid w:val="005F4789"/>
    <w:rsid w:val="005F5459"/>
    <w:rsid w:val="005F71FE"/>
    <w:rsid w:val="005F7AB9"/>
    <w:rsid w:val="00601AF0"/>
    <w:rsid w:val="0060301A"/>
    <w:rsid w:val="00605C2A"/>
    <w:rsid w:val="00607497"/>
    <w:rsid w:val="00610BB9"/>
    <w:rsid w:val="00611306"/>
    <w:rsid w:val="00612DBD"/>
    <w:rsid w:val="006141F8"/>
    <w:rsid w:val="0061788A"/>
    <w:rsid w:val="00617C09"/>
    <w:rsid w:val="00617C0F"/>
    <w:rsid w:val="006205F1"/>
    <w:rsid w:val="006229B3"/>
    <w:rsid w:val="006248A3"/>
    <w:rsid w:val="006301F7"/>
    <w:rsid w:val="0063409C"/>
    <w:rsid w:val="00634B59"/>
    <w:rsid w:val="00636809"/>
    <w:rsid w:val="00644EA5"/>
    <w:rsid w:val="006502FE"/>
    <w:rsid w:val="00657F1C"/>
    <w:rsid w:val="006607EA"/>
    <w:rsid w:val="00660B04"/>
    <w:rsid w:val="00661AB8"/>
    <w:rsid w:val="00662D5E"/>
    <w:rsid w:val="006654FC"/>
    <w:rsid w:val="00666AA9"/>
    <w:rsid w:val="00666F88"/>
    <w:rsid w:val="00667419"/>
    <w:rsid w:val="006674AE"/>
    <w:rsid w:val="00667F19"/>
    <w:rsid w:val="00670893"/>
    <w:rsid w:val="00670BBA"/>
    <w:rsid w:val="0067100D"/>
    <w:rsid w:val="0067215D"/>
    <w:rsid w:val="006724BD"/>
    <w:rsid w:val="00673F53"/>
    <w:rsid w:val="00676AEC"/>
    <w:rsid w:val="00676EE7"/>
    <w:rsid w:val="00681069"/>
    <w:rsid w:val="00681B34"/>
    <w:rsid w:val="00683B95"/>
    <w:rsid w:val="00683E00"/>
    <w:rsid w:val="0068447E"/>
    <w:rsid w:val="00684F41"/>
    <w:rsid w:val="00686C69"/>
    <w:rsid w:val="00686EEB"/>
    <w:rsid w:val="00687A5B"/>
    <w:rsid w:val="00691C22"/>
    <w:rsid w:val="00694AAD"/>
    <w:rsid w:val="00695D3F"/>
    <w:rsid w:val="00696E0D"/>
    <w:rsid w:val="006A117F"/>
    <w:rsid w:val="006A19B1"/>
    <w:rsid w:val="006A271A"/>
    <w:rsid w:val="006A4ABF"/>
    <w:rsid w:val="006A52AF"/>
    <w:rsid w:val="006A7D41"/>
    <w:rsid w:val="006B1EF4"/>
    <w:rsid w:val="006B2DBE"/>
    <w:rsid w:val="006B4EBF"/>
    <w:rsid w:val="006B5BD0"/>
    <w:rsid w:val="006B71D7"/>
    <w:rsid w:val="006B7303"/>
    <w:rsid w:val="006C2718"/>
    <w:rsid w:val="006C291D"/>
    <w:rsid w:val="006C35BB"/>
    <w:rsid w:val="006C4C51"/>
    <w:rsid w:val="006C5476"/>
    <w:rsid w:val="006C6ED6"/>
    <w:rsid w:val="006C7C5B"/>
    <w:rsid w:val="006D2D13"/>
    <w:rsid w:val="006D5060"/>
    <w:rsid w:val="006D607E"/>
    <w:rsid w:val="006D72E9"/>
    <w:rsid w:val="006E0839"/>
    <w:rsid w:val="006E0D31"/>
    <w:rsid w:val="006E3649"/>
    <w:rsid w:val="006E37B1"/>
    <w:rsid w:val="006E3C98"/>
    <w:rsid w:val="006E4169"/>
    <w:rsid w:val="006E4CE6"/>
    <w:rsid w:val="006E501E"/>
    <w:rsid w:val="006E69FC"/>
    <w:rsid w:val="006E7EB7"/>
    <w:rsid w:val="006F011A"/>
    <w:rsid w:val="006F0B2A"/>
    <w:rsid w:val="006F261C"/>
    <w:rsid w:val="006F2667"/>
    <w:rsid w:val="006F3D78"/>
    <w:rsid w:val="006F51AE"/>
    <w:rsid w:val="006F6518"/>
    <w:rsid w:val="00700FFB"/>
    <w:rsid w:val="00703C07"/>
    <w:rsid w:val="007054E6"/>
    <w:rsid w:val="00705DBB"/>
    <w:rsid w:val="00714CEF"/>
    <w:rsid w:val="007173BE"/>
    <w:rsid w:val="007202EE"/>
    <w:rsid w:val="007221BA"/>
    <w:rsid w:val="00723255"/>
    <w:rsid w:val="0072796F"/>
    <w:rsid w:val="0073646F"/>
    <w:rsid w:val="00736B7A"/>
    <w:rsid w:val="00737A6B"/>
    <w:rsid w:val="0074310A"/>
    <w:rsid w:val="00743DE4"/>
    <w:rsid w:val="00750514"/>
    <w:rsid w:val="007505E8"/>
    <w:rsid w:val="00755603"/>
    <w:rsid w:val="0075641E"/>
    <w:rsid w:val="00756B42"/>
    <w:rsid w:val="007643D6"/>
    <w:rsid w:val="007654D0"/>
    <w:rsid w:val="0076755B"/>
    <w:rsid w:val="007727DE"/>
    <w:rsid w:val="00773098"/>
    <w:rsid w:val="00773C5B"/>
    <w:rsid w:val="00775A95"/>
    <w:rsid w:val="00775DBC"/>
    <w:rsid w:val="00780243"/>
    <w:rsid w:val="00780B70"/>
    <w:rsid w:val="00780B8A"/>
    <w:rsid w:val="00782DF8"/>
    <w:rsid w:val="00783BEF"/>
    <w:rsid w:val="00783D1F"/>
    <w:rsid w:val="00784AFE"/>
    <w:rsid w:val="007853AB"/>
    <w:rsid w:val="00786A7B"/>
    <w:rsid w:val="00792129"/>
    <w:rsid w:val="0079292C"/>
    <w:rsid w:val="00792D79"/>
    <w:rsid w:val="00793831"/>
    <w:rsid w:val="00796F84"/>
    <w:rsid w:val="00797DBB"/>
    <w:rsid w:val="00797EAD"/>
    <w:rsid w:val="007A0DC6"/>
    <w:rsid w:val="007A3067"/>
    <w:rsid w:val="007A5636"/>
    <w:rsid w:val="007A5AB6"/>
    <w:rsid w:val="007A6114"/>
    <w:rsid w:val="007A7CA6"/>
    <w:rsid w:val="007B02AA"/>
    <w:rsid w:val="007B3212"/>
    <w:rsid w:val="007B4060"/>
    <w:rsid w:val="007B6223"/>
    <w:rsid w:val="007B77CD"/>
    <w:rsid w:val="007B781E"/>
    <w:rsid w:val="007C0666"/>
    <w:rsid w:val="007C0E81"/>
    <w:rsid w:val="007C1DD1"/>
    <w:rsid w:val="007C526B"/>
    <w:rsid w:val="007C7368"/>
    <w:rsid w:val="007D1ADE"/>
    <w:rsid w:val="007D278C"/>
    <w:rsid w:val="007D32AF"/>
    <w:rsid w:val="007D3602"/>
    <w:rsid w:val="007D64DF"/>
    <w:rsid w:val="007D6E5D"/>
    <w:rsid w:val="007D71D0"/>
    <w:rsid w:val="007D767F"/>
    <w:rsid w:val="007E2659"/>
    <w:rsid w:val="007E4AAE"/>
    <w:rsid w:val="007E61C9"/>
    <w:rsid w:val="007E75EF"/>
    <w:rsid w:val="007F1A43"/>
    <w:rsid w:val="007F1E03"/>
    <w:rsid w:val="007F20F1"/>
    <w:rsid w:val="007F246F"/>
    <w:rsid w:val="007F316A"/>
    <w:rsid w:val="007F5ABF"/>
    <w:rsid w:val="00800152"/>
    <w:rsid w:val="008040E1"/>
    <w:rsid w:val="00804735"/>
    <w:rsid w:val="00806DB3"/>
    <w:rsid w:val="00807E43"/>
    <w:rsid w:val="008101E4"/>
    <w:rsid w:val="00810AC0"/>
    <w:rsid w:val="00815329"/>
    <w:rsid w:val="008175CD"/>
    <w:rsid w:val="008179D8"/>
    <w:rsid w:val="00817C75"/>
    <w:rsid w:val="00822B62"/>
    <w:rsid w:val="00822D03"/>
    <w:rsid w:val="00823825"/>
    <w:rsid w:val="0082405C"/>
    <w:rsid w:val="008241CC"/>
    <w:rsid w:val="008263E3"/>
    <w:rsid w:val="008273DC"/>
    <w:rsid w:val="00827674"/>
    <w:rsid w:val="0083409B"/>
    <w:rsid w:val="00837814"/>
    <w:rsid w:val="00837AAF"/>
    <w:rsid w:val="00840587"/>
    <w:rsid w:val="00842C30"/>
    <w:rsid w:val="00843D9E"/>
    <w:rsid w:val="00844441"/>
    <w:rsid w:val="00844D0F"/>
    <w:rsid w:val="00845102"/>
    <w:rsid w:val="008462E0"/>
    <w:rsid w:val="008470B0"/>
    <w:rsid w:val="00847C47"/>
    <w:rsid w:val="00850E31"/>
    <w:rsid w:val="00851291"/>
    <w:rsid w:val="0085133C"/>
    <w:rsid w:val="00851708"/>
    <w:rsid w:val="00852FA9"/>
    <w:rsid w:val="0085415A"/>
    <w:rsid w:val="00855548"/>
    <w:rsid w:val="00855CF6"/>
    <w:rsid w:val="00860287"/>
    <w:rsid w:val="00860957"/>
    <w:rsid w:val="0086489A"/>
    <w:rsid w:val="00865452"/>
    <w:rsid w:val="00871A8D"/>
    <w:rsid w:val="00872485"/>
    <w:rsid w:val="00872602"/>
    <w:rsid w:val="00874B64"/>
    <w:rsid w:val="00880895"/>
    <w:rsid w:val="00882BA2"/>
    <w:rsid w:val="008851B3"/>
    <w:rsid w:val="008866A4"/>
    <w:rsid w:val="00886CD4"/>
    <w:rsid w:val="00890243"/>
    <w:rsid w:val="008942CE"/>
    <w:rsid w:val="00894760"/>
    <w:rsid w:val="00894B74"/>
    <w:rsid w:val="0089507B"/>
    <w:rsid w:val="00895262"/>
    <w:rsid w:val="00895475"/>
    <w:rsid w:val="008A1159"/>
    <w:rsid w:val="008A3936"/>
    <w:rsid w:val="008A558B"/>
    <w:rsid w:val="008A6110"/>
    <w:rsid w:val="008A6E52"/>
    <w:rsid w:val="008B4387"/>
    <w:rsid w:val="008B5C09"/>
    <w:rsid w:val="008B5E53"/>
    <w:rsid w:val="008B60E3"/>
    <w:rsid w:val="008C1A3E"/>
    <w:rsid w:val="008C576A"/>
    <w:rsid w:val="008C7A9D"/>
    <w:rsid w:val="008D03B8"/>
    <w:rsid w:val="008D5F0C"/>
    <w:rsid w:val="008E0E17"/>
    <w:rsid w:val="008E1582"/>
    <w:rsid w:val="008E1D1D"/>
    <w:rsid w:val="008E4F87"/>
    <w:rsid w:val="008E558B"/>
    <w:rsid w:val="008E5F4B"/>
    <w:rsid w:val="008E6BC7"/>
    <w:rsid w:val="008E79BB"/>
    <w:rsid w:val="008F14AD"/>
    <w:rsid w:val="008F190F"/>
    <w:rsid w:val="008F1933"/>
    <w:rsid w:val="008F1D8B"/>
    <w:rsid w:val="008F20D4"/>
    <w:rsid w:val="008F2AA8"/>
    <w:rsid w:val="008F3FF1"/>
    <w:rsid w:val="008F5178"/>
    <w:rsid w:val="008F5369"/>
    <w:rsid w:val="00903A8B"/>
    <w:rsid w:val="00904745"/>
    <w:rsid w:val="00905EF3"/>
    <w:rsid w:val="00906C34"/>
    <w:rsid w:val="00910469"/>
    <w:rsid w:val="00911580"/>
    <w:rsid w:val="0091577C"/>
    <w:rsid w:val="00915FA4"/>
    <w:rsid w:val="00916765"/>
    <w:rsid w:val="009226C0"/>
    <w:rsid w:val="00923466"/>
    <w:rsid w:val="009279E6"/>
    <w:rsid w:val="00931EA9"/>
    <w:rsid w:val="0093232E"/>
    <w:rsid w:val="0093261A"/>
    <w:rsid w:val="009337EE"/>
    <w:rsid w:val="009341FE"/>
    <w:rsid w:val="0093576C"/>
    <w:rsid w:val="009359A0"/>
    <w:rsid w:val="00936C3A"/>
    <w:rsid w:val="0093705D"/>
    <w:rsid w:val="00937A13"/>
    <w:rsid w:val="00941D19"/>
    <w:rsid w:val="009428BC"/>
    <w:rsid w:val="00943C49"/>
    <w:rsid w:val="009443DE"/>
    <w:rsid w:val="00945466"/>
    <w:rsid w:val="009475D5"/>
    <w:rsid w:val="00950134"/>
    <w:rsid w:val="00952FEB"/>
    <w:rsid w:val="00953F07"/>
    <w:rsid w:val="009572DB"/>
    <w:rsid w:val="009603B7"/>
    <w:rsid w:val="00962722"/>
    <w:rsid w:val="00963B00"/>
    <w:rsid w:val="0096478B"/>
    <w:rsid w:val="00966C3B"/>
    <w:rsid w:val="00966DCA"/>
    <w:rsid w:val="009711D8"/>
    <w:rsid w:val="0097492D"/>
    <w:rsid w:val="00974B54"/>
    <w:rsid w:val="00975E93"/>
    <w:rsid w:val="00984FF8"/>
    <w:rsid w:val="009851FE"/>
    <w:rsid w:val="00985DE1"/>
    <w:rsid w:val="009876BA"/>
    <w:rsid w:val="00987BC4"/>
    <w:rsid w:val="009933C5"/>
    <w:rsid w:val="00993524"/>
    <w:rsid w:val="00993AE7"/>
    <w:rsid w:val="00993D57"/>
    <w:rsid w:val="009955C1"/>
    <w:rsid w:val="009A07AE"/>
    <w:rsid w:val="009A184A"/>
    <w:rsid w:val="009A1C49"/>
    <w:rsid w:val="009A3066"/>
    <w:rsid w:val="009A48BE"/>
    <w:rsid w:val="009B0D9E"/>
    <w:rsid w:val="009B12F7"/>
    <w:rsid w:val="009B1C0B"/>
    <w:rsid w:val="009B1CFF"/>
    <w:rsid w:val="009B2B30"/>
    <w:rsid w:val="009B3229"/>
    <w:rsid w:val="009B4447"/>
    <w:rsid w:val="009B4AE7"/>
    <w:rsid w:val="009B4F07"/>
    <w:rsid w:val="009B4F28"/>
    <w:rsid w:val="009B568A"/>
    <w:rsid w:val="009B5FF8"/>
    <w:rsid w:val="009B6746"/>
    <w:rsid w:val="009B7C96"/>
    <w:rsid w:val="009C16A7"/>
    <w:rsid w:val="009C1876"/>
    <w:rsid w:val="009C1D2E"/>
    <w:rsid w:val="009C2632"/>
    <w:rsid w:val="009C2E13"/>
    <w:rsid w:val="009C3138"/>
    <w:rsid w:val="009C677F"/>
    <w:rsid w:val="009C7E87"/>
    <w:rsid w:val="009D0C38"/>
    <w:rsid w:val="009D1FD5"/>
    <w:rsid w:val="009D3479"/>
    <w:rsid w:val="009D39EF"/>
    <w:rsid w:val="009D73B0"/>
    <w:rsid w:val="009D74BC"/>
    <w:rsid w:val="009E0B3B"/>
    <w:rsid w:val="009E1582"/>
    <w:rsid w:val="009E1FAE"/>
    <w:rsid w:val="009E2671"/>
    <w:rsid w:val="009E5ADD"/>
    <w:rsid w:val="009E6F8A"/>
    <w:rsid w:val="009E7021"/>
    <w:rsid w:val="009F0623"/>
    <w:rsid w:val="009F2BE0"/>
    <w:rsid w:val="009F4042"/>
    <w:rsid w:val="009F51BE"/>
    <w:rsid w:val="009F63FB"/>
    <w:rsid w:val="00A01721"/>
    <w:rsid w:val="00A0338D"/>
    <w:rsid w:val="00A0396E"/>
    <w:rsid w:val="00A0453B"/>
    <w:rsid w:val="00A0584F"/>
    <w:rsid w:val="00A06A49"/>
    <w:rsid w:val="00A06EDC"/>
    <w:rsid w:val="00A10255"/>
    <w:rsid w:val="00A15004"/>
    <w:rsid w:val="00A1585B"/>
    <w:rsid w:val="00A17D4E"/>
    <w:rsid w:val="00A2046B"/>
    <w:rsid w:val="00A2050F"/>
    <w:rsid w:val="00A20C59"/>
    <w:rsid w:val="00A21466"/>
    <w:rsid w:val="00A235FA"/>
    <w:rsid w:val="00A23EA9"/>
    <w:rsid w:val="00A24F62"/>
    <w:rsid w:val="00A25403"/>
    <w:rsid w:val="00A306F3"/>
    <w:rsid w:val="00A3154E"/>
    <w:rsid w:val="00A3160A"/>
    <w:rsid w:val="00A329C5"/>
    <w:rsid w:val="00A336F1"/>
    <w:rsid w:val="00A33BF8"/>
    <w:rsid w:val="00A361ED"/>
    <w:rsid w:val="00A36BFC"/>
    <w:rsid w:val="00A37D74"/>
    <w:rsid w:val="00A44741"/>
    <w:rsid w:val="00A44C6F"/>
    <w:rsid w:val="00A47197"/>
    <w:rsid w:val="00A500EE"/>
    <w:rsid w:val="00A502CA"/>
    <w:rsid w:val="00A505EA"/>
    <w:rsid w:val="00A52B00"/>
    <w:rsid w:val="00A54130"/>
    <w:rsid w:val="00A54574"/>
    <w:rsid w:val="00A54976"/>
    <w:rsid w:val="00A56556"/>
    <w:rsid w:val="00A568F2"/>
    <w:rsid w:val="00A62376"/>
    <w:rsid w:val="00A63778"/>
    <w:rsid w:val="00A63DEB"/>
    <w:rsid w:val="00A64BAC"/>
    <w:rsid w:val="00A66E98"/>
    <w:rsid w:val="00A66FA9"/>
    <w:rsid w:val="00A67272"/>
    <w:rsid w:val="00A74DF9"/>
    <w:rsid w:val="00A7555F"/>
    <w:rsid w:val="00A7744F"/>
    <w:rsid w:val="00A7785B"/>
    <w:rsid w:val="00A813F1"/>
    <w:rsid w:val="00A864C8"/>
    <w:rsid w:val="00A91618"/>
    <w:rsid w:val="00A9167D"/>
    <w:rsid w:val="00A91F7A"/>
    <w:rsid w:val="00A91F85"/>
    <w:rsid w:val="00A953B4"/>
    <w:rsid w:val="00A956E2"/>
    <w:rsid w:val="00A96314"/>
    <w:rsid w:val="00A96BD1"/>
    <w:rsid w:val="00A97070"/>
    <w:rsid w:val="00A974B3"/>
    <w:rsid w:val="00A97DB6"/>
    <w:rsid w:val="00A97FC4"/>
    <w:rsid w:val="00AA0825"/>
    <w:rsid w:val="00AA0FC2"/>
    <w:rsid w:val="00AA2E44"/>
    <w:rsid w:val="00AA3EC4"/>
    <w:rsid w:val="00AA4CB6"/>
    <w:rsid w:val="00AA4DA6"/>
    <w:rsid w:val="00AA4DCE"/>
    <w:rsid w:val="00AA775E"/>
    <w:rsid w:val="00AB0C30"/>
    <w:rsid w:val="00AB26EC"/>
    <w:rsid w:val="00AB2B19"/>
    <w:rsid w:val="00AB3942"/>
    <w:rsid w:val="00AB3BAD"/>
    <w:rsid w:val="00AB3E79"/>
    <w:rsid w:val="00AB5E61"/>
    <w:rsid w:val="00AB6E48"/>
    <w:rsid w:val="00AC1722"/>
    <w:rsid w:val="00AC2B06"/>
    <w:rsid w:val="00AC5E21"/>
    <w:rsid w:val="00AC606E"/>
    <w:rsid w:val="00AC66FF"/>
    <w:rsid w:val="00AD294A"/>
    <w:rsid w:val="00AD3F22"/>
    <w:rsid w:val="00AD4417"/>
    <w:rsid w:val="00AD527F"/>
    <w:rsid w:val="00AD7567"/>
    <w:rsid w:val="00AD7BB9"/>
    <w:rsid w:val="00AE0043"/>
    <w:rsid w:val="00AE0541"/>
    <w:rsid w:val="00AE14D4"/>
    <w:rsid w:val="00AE26CA"/>
    <w:rsid w:val="00AE3DD1"/>
    <w:rsid w:val="00AE496C"/>
    <w:rsid w:val="00AE68A4"/>
    <w:rsid w:val="00AF1426"/>
    <w:rsid w:val="00AF2DBE"/>
    <w:rsid w:val="00AF3F74"/>
    <w:rsid w:val="00AF590D"/>
    <w:rsid w:val="00B0253B"/>
    <w:rsid w:val="00B03065"/>
    <w:rsid w:val="00B04C84"/>
    <w:rsid w:val="00B04E07"/>
    <w:rsid w:val="00B0598B"/>
    <w:rsid w:val="00B05D17"/>
    <w:rsid w:val="00B064A4"/>
    <w:rsid w:val="00B06CCC"/>
    <w:rsid w:val="00B11CEA"/>
    <w:rsid w:val="00B12193"/>
    <w:rsid w:val="00B12386"/>
    <w:rsid w:val="00B14BAE"/>
    <w:rsid w:val="00B2000B"/>
    <w:rsid w:val="00B209A1"/>
    <w:rsid w:val="00B21155"/>
    <w:rsid w:val="00B2169F"/>
    <w:rsid w:val="00B2451A"/>
    <w:rsid w:val="00B24607"/>
    <w:rsid w:val="00B2547F"/>
    <w:rsid w:val="00B37005"/>
    <w:rsid w:val="00B43386"/>
    <w:rsid w:val="00B435CB"/>
    <w:rsid w:val="00B45F00"/>
    <w:rsid w:val="00B46C34"/>
    <w:rsid w:val="00B470E8"/>
    <w:rsid w:val="00B5069D"/>
    <w:rsid w:val="00B51F42"/>
    <w:rsid w:val="00B529ED"/>
    <w:rsid w:val="00B53856"/>
    <w:rsid w:val="00B54B99"/>
    <w:rsid w:val="00B572BB"/>
    <w:rsid w:val="00B5790E"/>
    <w:rsid w:val="00B614AA"/>
    <w:rsid w:val="00B616E6"/>
    <w:rsid w:val="00B617E5"/>
    <w:rsid w:val="00B619FA"/>
    <w:rsid w:val="00B61BF0"/>
    <w:rsid w:val="00B64F86"/>
    <w:rsid w:val="00B65594"/>
    <w:rsid w:val="00B66506"/>
    <w:rsid w:val="00B66997"/>
    <w:rsid w:val="00B7100A"/>
    <w:rsid w:val="00B722B3"/>
    <w:rsid w:val="00B75C40"/>
    <w:rsid w:val="00B7663A"/>
    <w:rsid w:val="00B77000"/>
    <w:rsid w:val="00B77668"/>
    <w:rsid w:val="00B817BD"/>
    <w:rsid w:val="00B824DE"/>
    <w:rsid w:val="00B8289E"/>
    <w:rsid w:val="00B82DD0"/>
    <w:rsid w:val="00B832FD"/>
    <w:rsid w:val="00B904E8"/>
    <w:rsid w:val="00B912D2"/>
    <w:rsid w:val="00B92607"/>
    <w:rsid w:val="00B936C7"/>
    <w:rsid w:val="00B956E6"/>
    <w:rsid w:val="00B95F59"/>
    <w:rsid w:val="00B96B96"/>
    <w:rsid w:val="00BA18AB"/>
    <w:rsid w:val="00BA3D61"/>
    <w:rsid w:val="00BA5990"/>
    <w:rsid w:val="00BA5C25"/>
    <w:rsid w:val="00BA7602"/>
    <w:rsid w:val="00BB2153"/>
    <w:rsid w:val="00BB3910"/>
    <w:rsid w:val="00BB670F"/>
    <w:rsid w:val="00BB7194"/>
    <w:rsid w:val="00BB7A3E"/>
    <w:rsid w:val="00BC30E5"/>
    <w:rsid w:val="00BC3E00"/>
    <w:rsid w:val="00BC6FF1"/>
    <w:rsid w:val="00BD0067"/>
    <w:rsid w:val="00BD5986"/>
    <w:rsid w:val="00BD7F30"/>
    <w:rsid w:val="00BE08DA"/>
    <w:rsid w:val="00BE0A64"/>
    <w:rsid w:val="00BE0AF1"/>
    <w:rsid w:val="00BE3B2E"/>
    <w:rsid w:val="00BE44F4"/>
    <w:rsid w:val="00BE5C97"/>
    <w:rsid w:val="00BE75BB"/>
    <w:rsid w:val="00BE77EF"/>
    <w:rsid w:val="00BF0FE5"/>
    <w:rsid w:val="00BF1227"/>
    <w:rsid w:val="00BF3376"/>
    <w:rsid w:val="00C01EDB"/>
    <w:rsid w:val="00C03D4D"/>
    <w:rsid w:val="00C0402C"/>
    <w:rsid w:val="00C04DDC"/>
    <w:rsid w:val="00C05247"/>
    <w:rsid w:val="00C11710"/>
    <w:rsid w:val="00C11D49"/>
    <w:rsid w:val="00C12448"/>
    <w:rsid w:val="00C13E00"/>
    <w:rsid w:val="00C140F1"/>
    <w:rsid w:val="00C147F9"/>
    <w:rsid w:val="00C1531D"/>
    <w:rsid w:val="00C17EA1"/>
    <w:rsid w:val="00C20BF0"/>
    <w:rsid w:val="00C22F0F"/>
    <w:rsid w:val="00C238BB"/>
    <w:rsid w:val="00C23DC4"/>
    <w:rsid w:val="00C24035"/>
    <w:rsid w:val="00C24242"/>
    <w:rsid w:val="00C247B6"/>
    <w:rsid w:val="00C27F4A"/>
    <w:rsid w:val="00C30481"/>
    <w:rsid w:val="00C31A4B"/>
    <w:rsid w:val="00C36D41"/>
    <w:rsid w:val="00C40943"/>
    <w:rsid w:val="00C478B8"/>
    <w:rsid w:val="00C47955"/>
    <w:rsid w:val="00C47D7B"/>
    <w:rsid w:val="00C50335"/>
    <w:rsid w:val="00C50842"/>
    <w:rsid w:val="00C53C2B"/>
    <w:rsid w:val="00C555B3"/>
    <w:rsid w:val="00C5585E"/>
    <w:rsid w:val="00C5690A"/>
    <w:rsid w:val="00C56B8B"/>
    <w:rsid w:val="00C576F4"/>
    <w:rsid w:val="00C60547"/>
    <w:rsid w:val="00C62714"/>
    <w:rsid w:val="00C67EF9"/>
    <w:rsid w:val="00C70B29"/>
    <w:rsid w:val="00C71C92"/>
    <w:rsid w:val="00C72E9C"/>
    <w:rsid w:val="00C759A7"/>
    <w:rsid w:val="00C77736"/>
    <w:rsid w:val="00C8252F"/>
    <w:rsid w:val="00C84EBF"/>
    <w:rsid w:val="00C867B6"/>
    <w:rsid w:val="00C87D0E"/>
    <w:rsid w:val="00C90653"/>
    <w:rsid w:val="00C91F61"/>
    <w:rsid w:val="00C92269"/>
    <w:rsid w:val="00C954E3"/>
    <w:rsid w:val="00C958AB"/>
    <w:rsid w:val="00C95B28"/>
    <w:rsid w:val="00C97CAB"/>
    <w:rsid w:val="00CA0F19"/>
    <w:rsid w:val="00CA4B18"/>
    <w:rsid w:val="00CA58B7"/>
    <w:rsid w:val="00CA66EA"/>
    <w:rsid w:val="00CA776C"/>
    <w:rsid w:val="00CB14D9"/>
    <w:rsid w:val="00CB1AD7"/>
    <w:rsid w:val="00CB3D04"/>
    <w:rsid w:val="00CB4A4D"/>
    <w:rsid w:val="00CB4E2C"/>
    <w:rsid w:val="00CB7980"/>
    <w:rsid w:val="00CC0407"/>
    <w:rsid w:val="00CC0E53"/>
    <w:rsid w:val="00CC1E49"/>
    <w:rsid w:val="00CC3033"/>
    <w:rsid w:val="00CC313F"/>
    <w:rsid w:val="00CC519B"/>
    <w:rsid w:val="00CC5208"/>
    <w:rsid w:val="00CC68DE"/>
    <w:rsid w:val="00CD02A6"/>
    <w:rsid w:val="00CD2BE3"/>
    <w:rsid w:val="00CD55EC"/>
    <w:rsid w:val="00CD69E9"/>
    <w:rsid w:val="00CE0477"/>
    <w:rsid w:val="00CE54F7"/>
    <w:rsid w:val="00CE5773"/>
    <w:rsid w:val="00CE5A1B"/>
    <w:rsid w:val="00CE6D4F"/>
    <w:rsid w:val="00CE6E93"/>
    <w:rsid w:val="00CE7B1D"/>
    <w:rsid w:val="00CF003E"/>
    <w:rsid w:val="00CF1BB1"/>
    <w:rsid w:val="00CF28DD"/>
    <w:rsid w:val="00CF2DFB"/>
    <w:rsid w:val="00CF3906"/>
    <w:rsid w:val="00CF408F"/>
    <w:rsid w:val="00CF5BEA"/>
    <w:rsid w:val="00CF7F92"/>
    <w:rsid w:val="00D0040E"/>
    <w:rsid w:val="00D00B0E"/>
    <w:rsid w:val="00D00B31"/>
    <w:rsid w:val="00D00C3E"/>
    <w:rsid w:val="00D01379"/>
    <w:rsid w:val="00D015FF"/>
    <w:rsid w:val="00D030A8"/>
    <w:rsid w:val="00D06A1A"/>
    <w:rsid w:val="00D132E9"/>
    <w:rsid w:val="00D1670B"/>
    <w:rsid w:val="00D16E46"/>
    <w:rsid w:val="00D1740A"/>
    <w:rsid w:val="00D17D14"/>
    <w:rsid w:val="00D206CD"/>
    <w:rsid w:val="00D22332"/>
    <w:rsid w:val="00D223E9"/>
    <w:rsid w:val="00D24FB2"/>
    <w:rsid w:val="00D25560"/>
    <w:rsid w:val="00D26876"/>
    <w:rsid w:val="00D303BA"/>
    <w:rsid w:val="00D30B5F"/>
    <w:rsid w:val="00D30E70"/>
    <w:rsid w:val="00D30F6C"/>
    <w:rsid w:val="00D3330B"/>
    <w:rsid w:val="00D3413B"/>
    <w:rsid w:val="00D35EF9"/>
    <w:rsid w:val="00D376D0"/>
    <w:rsid w:val="00D41996"/>
    <w:rsid w:val="00D4257C"/>
    <w:rsid w:val="00D47421"/>
    <w:rsid w:val="00D501AB"/>
    <w:rsid w:val="00D502AB"/>
    <w:rsid w:val="00D506A8"/>
    <w:rsid w:val="00D55604"/>
    <w:rsid w:val="00D55E2F"/>
    <w:rsid w:val="00D561A5"/>
    <w:rsid w:val="00D569D4"/>
    <w:rsid w:val="00D56F7F"/>
    <w:rsid w:val="00D573E9"/>
    <w:rsid w:val="00D60569"/>
    <w:rsid w:val="00D60896"/>
    <w:rsid w:val="00D61C83"/>
    <w:rsid w:val="00D646C1"/>
    <w:rsid w:val="00D70CD2"/>
    <w:rsid w:val="00D72BAA"/>
    <w:rsid w:val="00D73B8B"/>
    <w:rsid w:val="00D76184"/>
    <w:rsid w:val="00D76E10"/>
    <w:rsid w:val="00D7724F"/>
    <w:rsid w:val="00D81E12"/>
    <w:rsid w:val="00D81E78"/>
    <w:rsid w:val="00D84796"/>
    <w:rsid w:val="00D86083"/>
    <w:rsid w:val="00D86802"/>
    <w:rsid w:val="00D940FD"/>
    <w:rsid w:val="00D96589"/>
    <w:rsid w:val="00D97102"/>
    <w:rsid w:val="00D97521"/>
    <w:rsid w:val="00DA1FAE"/>
    <w:rsid w:val="00DA3B31"/>
    <w:rsid w:val="00DA4C87"/>
    <w:rsid w:val="00DA5EB7"/>
    <w:rsid w:val="00DA613F"/>
    <w:rsid w:val="00DA74FF"/>
    <w:rsid w:val="00DB1AF9"/>
    <w:rsid w:val="00DB31D6"/>
    <w:rsid w:val="00DB3942"/>
    <w:rsid w:val="00DB4B14"/>
    <w:rsid w:val="00DB563C"/>
    <w:rsid w:val="00DB5C3E"/>
    <w:rsid w:val="00DB5E7C"/>
    <w:rsid w:val="00DB77CC"/>
    <w:rsid w:val="00DC024D"/>
    <w:rsid w:val="00DC3320"/>
    <w:rsid w:val="00DC3802"/>
    <w:rsid w:val="00DC47CA"/>
    <w:rsid w:val="00DC4D55"/>
    <w:rsid w:val="00DC5437"/>
    <w:rsid w:val="00DC6ABD"/>
    <w:rsid w:val="00DD0465"/>
    <w:rsid w:val="00DD0FD0"/>
    <w:rsid w:val="00DD2681"/>
    <w:rsid w:val="00DD35C4"/>
    <w:rsid w:val="00DD3CCD"/>
    <w:rsid w:val="00DD407A"/>
    <w:rsid w:val="00DD5123"/>
    <w:rsid w:val="00DD6872"/>
    <w:rsid w:val="00DD6E79"/>
    <w:rsid w:val="00DD7483"/>
    <w:rsid w:val="00DD7A69"/>
    <w:rsid w:val="00DE15C3"/>
    <w:rsid w:val="00DE2680"/>
    <w:rsid w:val="00DE2850"/>
    <w:rsid w:val="00DE286E"/>
    <w:rsid w:val="00DF3A26"/>
    <w:rsid w:val="00DF4FA1"/>
    <w:rsid w:val="00E000AA"/>
    <w:rsid w:val="00E003E9"/>
    <w:rsid w:val="00E03699"/>
    <w:rsid w:val="00E0386E"/>
    <w:rsid w:val="00E03F83"/>
    <w:rsid w:val="00E03FA3"/>
    <w:rsid w:val="00E0422B"/>
    <w:rsid w:val="00E075E2"/>
    <w:rsid w:val="00E0776D"/>
    <w:rsid w:val="00E07863"/>
    <w:rsid w:val="00E10653"/>
    <w:rsid w:val="00E106E7"/>
    <w:rsid w:val="00E14EDC"/>
    <w:rsid w:val="00E15450"/>
    <w:rsid w:val="00E156EB"/>
    <w:rsid w:val="00E16503"/>
    <w:rsid w:val="00E17875"/>
    <w:rsid w:val="00E1793E"/>
    <w:rsid w:val="00E20E13"/>
    <w:rsid w:val="00E21501"/>
    <w:rsid w:val="00E21940"/>
    <w:rsid w:val="00E22B52"/>
    <w:rsid w:val="00E24DEA"/>
    <w:rsid w:val="00E25189"/>
    <w:rsid w:val="00E268C2"/>
    <w:rsid w:val="00E34263"/>
    <w:rsid w:val="00E35735"/>
    <w:rsid w:val="00E36E12"/>
    <w:rsid w:val="00E40057"/>
    <w:rsid w:val="00E406DD"/>
    <w:rsid w:val="00E40738"/>
    <w:rsid w:val="00E41269"/>
    <w:rsid w:val="00E416CC"/>
    <w:rsid w:val="00E4507A"/>
    <w:rsid w:val="00E47381"/>
    <w:rsid w:val="00E5008F"/>
    <w:rsid w:val="00E511FA"/>
    <w:rsid w:val="00E522C0"/>
    <w:rsid w:val="00E529BB"/>
    <w:rsid w:val="00E53809"/>
    <w:rsid w:val="00E561B1"/>
    <w:rsid w:val="00E56A7A"/>
    <w:rsid w:val="00E57A08"/>
    <w:rsid w:val="00E57B99"/>
    <w:rsid w:val="00E61226"/>
    <w:rsid w:val="00E61B48"/>
    <w:rsid w:val="00E6319B"/>
    <w:rsid w:val="00E635B7"/>
    <w:rsid w:val="00E6783D"/>
    <w:rsid w:val="00E70445"/>
    <w:rsid w:val="00E70F0F"/>
    <w:rsid w:val="00E713A4"/>
    <w:rsid w:val="00E7353C"/>
    <w:rsid w:val="00E76F41"/>
    <w:rsid w:val="00E8229D"/>
    <w:rsid w:val="00E82569"/>
    <w:rsid w:val="00E83A4D"/>
    <w:rsid w:val="00E84509"/>
    <w:rsid w:val="00E84FAD"/>
    <w:rsid w:val="00E86BCC"/>
    <w:rsid w:val="00E90E82"/>
    <w:rsid w:val="00E9145C"/>
    <w:rsid w:val="00E91E4D"/>
    <w:rsid w:val="00E93158"/>
    <w:rsid w:val="00E93918"/>
    <w:rsid w:val="00E95DEE"/>
    <w:rsid w:val="00E963C9"/>
    <w:rsid w:val="00E96A04"/>
    <w:rsid w:val="00EA0E69"/>
    <w:rsid w:val="00EA354B"/>
    <w:rsid w:val="00EA35D9"/>
    <w:rsid w:val="00EA5E31"/>
    <w:rsid w:val="00EA79A8"/>
    <w:rsid w:val="00EB3DC8"/>
    <w:rsid w:val="00EB466E"/>
    <w:rsid w:val="00EB47DA"/>
    <w:rsid w:val="00EB495E"/>
    <w:rsid w:val="00EB6538"/>
    <w:rsid w:val="00EB7F5A"/>
    <w:rsid w:val="00EC1244"/>
    <w:rsid w:val="00EC1C03"/>
    <w:rsid w:val="00EC31F6"/>
    <w:rsid w:val="00EC3326"/>
    <w:rsid w:val="00EC45D8"/>
    <w:rsid w:val="00EC4A2E"/>
    <w:rsid w:val="00EC612F"/>
    <w:rsid w:val="00EC77D9"/>
    <w:rsid w:val="00ED3762"/>
    <w:rsid w:val="00ED609B"/>
    <w:rsid w:val="00EE1190"/>
    <w:rsid w:val="00EE1918"/>
    <w:rsid w:val="00EE2CD7"/>
    <w:rsid w:val="00EE5D64"/>
    <w:rsid w:val="00EE6AAF"/>
    <w:rsid w:val="00EF077C"/>
    <w:rsid w:val="00EF08F3"/>
    <w:rsid w:val="00EF2DE1"/>
    <w:rsid w:val="00EF5303"/>
    <w:rsid w:val="00F0085C"/>
    <w:rsid w:val="00F02FFB"/>
    <w:rsid w:val="00F03558"/>
    <w:rsid w:val="00F03991"/>
    <w:rsid w:val="00F04CF1"/>
    <w:rsid w:val="00F04CF2"/>
    <w:rsid w:val="00F07DC9"/>
    <w:rsid w:val="00F108D1"/>
    <w:rsid w:val="00F10CB5"/>
    <w:rsid w:val="00F10E28"/>
    <w:rsid w:val="00F12B09"/>
    <w:rsid w:val="00F15472"/>
    <w:rsid w:val="00F15C35"/>
    <w:rsid w:val="00F1768D"/>
    <w:rsid w:val="00F213DE"/>
    <w:rsid w:val="00F21EE0"/>
    <w:rsid w:val="00F24908"/>
    <w:rsid w:val="00F25EE1"/>
    <w:rsid w:val="00F2667C"/>
    <w:rsid w:val="00F26B18"/>
    <w:rsid w:val="00F27576"/>
    <w:rsid w:val="00F27E6C"/>
    <w:rsid w:val="00F316E5"/>
    <w:rsid w:val="00F33D97"/>
    <w:rsid w:val="00F35DD3"/>
    <w:rsid w:val="00F36F8C"/>
    <w:rsid w:val="00F37243"/>
    <w:rsid w:val="00F408C8"/>
    <w:rsid w:val="00F41B18"/>
    <w:rsid w:val="00F528ED"/>
    <w:rsid w:val="00F53AEA"/>
    <w:rsid w:val="00F542A2"/>
    <w:rsid w:val="00F545C5"/>
    <w:rsid w:val="00F55107"/>
    <w:rsid w:val="00F56C0B"/>
    <w:rsid w:val="00F60083"/>
    <w:rsid w:val="00F6294E"/>
    <w:rsid w:val="00F632F8"/>
    <w:rsid w:val="00F668BE"/>
    <w:rsid w:val="00F66B74"/>
    <w:rsid w:val="00F67477"/>
    <w:rsid w:val="00F67887"/>
    <w:rsid w:val="00F7039F"/>
    <w:rsid w:val="00F70988"/>
    <w:rsid w:val="00F73369"/>
    <w:rsid w:val="00F737E4"/>
    <w:rsid w:val="00F75F69"/>
    <w:rsid w:val="00F80DE6"/>
    <w:rsid w:val="00F84001"/>
    <w:rsid w:val="00F84FF3"/>
    <w:rsid w:val="00F87C9E"/>
    <w:rsid w:val="00F90D98"/>
    <w:rsid w:val="00F931F8"/>
    <w:rsid w:val="00F93351"/>
    <w:rsid w:val="00F9344F"/>
    <w:rsid w:val="00F967B1"/>
    <w:rsid w:val="00FA1E5E"/>
    <w:rsid w:val="00FA25B7"/>
    <w:rsid w:val="00FA29C4"/>
    <w:rsid w:val="00FA4DE2"/>
    <w:rsid w:val="00FA61ED"/>
    <w:rsid w:val="00FA65FF"/>
    <w:rsid w:val="00FA701C"/>
    <w:rsid w:val="00FA7798"/>
    <w:rsid w:val="00FA7FF2"/>
    <w:rsid w:val="00FB019C"/>
    <w:rsid w:val="00FB0990"/>
    <w:rsid w:val="00FB0E97"/>
    <w:rsid w:val="00FB1152"/>
    <w:rsid w:val="00FB4E84"/>
    <w:rsid w:val="00FB5AA1"/>
    <w:rsid w:val="00FB640E"/>
    <w:rsid w:val="00FB7122"/>
    <w:rsid w:val="00FB72DE"/>
    <w:rsid w:val="00FB7385"/>
    <w:rsid w:val="00FB77B9"/>
    <w:rsid w:val="00FC1264"/>
    <w:rsid w:val="00FC1A33"/>
    <w:rsid w:val="00FC21EB"/>
    <w:rsid w:val="00FC4DA9"/>
    <w:rsid w:val="00FC5313"/>
    <w:rsid w:val="00FD11C2"/>
    <w:rsid w:val="00FD2D2D"/>
    <w:rsid w:val="00FD569A"/>
    <w:rsid w:val="00FE00F5"/>
    <w:rsid w:val="00FE3505"/>
    <w:rsid w:val="00FE37D8"/>
    <w:rsid w:val="00FE4AB3"/>
    <w:rsid w:val="00FF5246"/>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71C"/>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4A40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A4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5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qFormat/>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UnresolvedMention">
    <w:name w:val="Unresolved Mention"/>
    <w:basedOn w:val="Fuentedeprrafopredeter"/>
    <w:uiPriority w:val="99"/>
    <w:semiHidden/>
    <w:unhideWhenUsed/>
    <w:rsid w:val="009B568A"/>
    <w:rPr>
      <w:color w:val="605E5C"/>
      <w:shd w:val="clear" w:color="auto" w:fill="E1DFDD"/>
    </w:rPr>
  </w:style>
  <w:style w:type="character" w:customStyle="1" w:styleId="Ttulo2Car">
    <w:name w:val="Título 2 Car"/>
    <w:basedOn w:val="Fuentedeprrafopredeter"/>
    <w:link w:val="Ttulo2"/>
    <w:uiPriority w:val="9"/>
    <w:rsid w:val="004A40F2"/>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4A40F2"/>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4A40F2"/>
    <w:pPr>
      <w:jc w:val="left"/>
      <w:outlineLvl w:val="9"/>
    </w:pPr>
    <w:rPr>
      <w:lang w:eastAsia="es-MX"/>
    </w:rPr>
  </w:style>
  <w:style w:type="paragraph" w:styleId="TDC1">
    <w:name w:val="toc 1"/>
    <w:basedOn w:val="Normal"/>
    <w:next w:val="Normal"/>
    <w:autoRedefine/>
    <w:uiPriority w:val="39"/>
    <w:unhideWhenUsed/>
    <w:rsid w:val="004A40F2"/>
    <w:pPr>
      <w:spacing w:after="100"/>
    </w:pPr>
  </w:style>
  <w:style w:type="paragraph" w:styleId="TDC2">
    <w:name w:val="toc 2"/>
    <w:basedOn w:val="Normal"/>
    <w:next w:val="Normal"/>
    <w:autoRedefine/>
    <w:uiPriority w:val="39"/>
    <w:unhideWhenUsed/>
    <w:rsid w:val="004A40F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20">
      <w:bodyDiv w:val="1"/>
      <w:marLeft w:val="0"/>
      <w:marRight w:val="0"/>
      <w:marTop w:val="0"/>
      <w:marBottom w:val="0"/>
      <w:divBdr>
        <w:top w:val="none" w:sz="0" w:space="0" w:color="auto"/>
        <w:left w:val="none" w:sz="0" w:space="0" w:color="auto"/>
        <w:bottom w:val="none" w:sz="0" w:space="0" w:color="auto"/>
        <w:right w:val="none" w:sz="0" w:space="0" w:color="auto"/>
      </w:divBdr>
    </w:div>
    <w:div w:id="69085397">
      <w:bodyDiv w:val="1"/>
      <w:marLeft w:val="0"/>
      <w:marRight w:val="0"/>
      <w:marTop w:val="0"/>
      <w:marBottom w:val="0"/>
      <w:divBdr>
        <w:top w:val="none" w:sz="0" w:space="0" w:color="auto"/>
        <w:left w:val="none" w:sz="0" w:space="0" w:color="auto"/>
        <w:bottom w:val="none" w:sz="0" w:space="0" w:color="auto"/>
        <w:right w:val="none" w:sz="0" w:space="0" w:color="auto"/>
      </w:divBdr>
    </w:div>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96370672">
      <w:bodyDiv w:val="1"/>
      <w:marLeft w:val="0"/>
      <w:marRight w:val="0"/>
      <w:marTop w:val="0"/>
      <w:marBottom w:val="0"/>
      <w:divBdr>
        <w:top w:val="none" w:sz="0" w:space="0" w:color="auto"/>
        <w:left w:val="none" w:sz="0" w:space="0" w:color="auto"/>
        <w:bottom w:val="none" w:sz="0" w:space="0" w:color="auto"/>
        <w:right w:val="none" w:sz="0" w:space="0" w:color="auto"/>
      </w:divBdr>
    </w:div>
    <w:div w:id="127820711">
      <w:bodyDiv w:val="1"/>
      <w:marLeft w:val="0"/>
      <w:marRight w:val="0"/>
      <w:marTop w:val="0"/>
      <w:marBottom w:val="0"/>
      <w:divBdr>
        <w:top w:val="none" w:sz="0" w:space="0" w:color="auto"/>
        <w:left w:val="none" w:sz="0" w:space="0" w:color="auto"/>
        <w:bottom w:val="none" w:sz="0" w:space="0" w:color="auto"/>
        <w:right w:val="none" w:sz="0" w:space="0" w:color="auto"/>
      </w:divBdr>
    </w:div>
    <w:div w:id="150221319">
      <w:bodyDiv w:val="1"/>
      <w:marLeft w:val="0"/>
      <w:marRight w:val="0"/>
      <w:marTop w:val="0"/>
      <w:marBottom w:val="0"/>
      <w:divBdr>
        <w:top w:val="none" w:sz="0" w:space="0" w:color="auto"/>
        <w:left w:val="none" w:sz="0" w:space="0" w:color="auto"/>
        <w:bottom w:val="none" w:sz="0" w:space="0" w:color="auto"/>
        <w:right w:val="none" w:sz="0" w:space="0" w:color="auto"/>
      </w:divBdr>
    </w:div>
    <w:div w:id="218059672">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45262436">
      <w:bodyDiv w:val="1"/>
      <w:marLeft w:val="0"/>
      <w:marRight w:val="0"/>
      <w:marTop w:val="0"/>
      <w:marBottom w:val="0"/>
      <w:divBdr>
        <w:top w:val="none" w:sz="0" w:space="0" w:color="auto"/>
        <w:left w:val="none" w:sz="0" w:space="0" w:color="auto"/>
        <w:bottom w:val="none" w:sz="0" w:space="0" w:color="auto"/>
        <w:right w:val="none" w:sz="0" w:space="0" w:color="auto"/>
      </w:divBdr>
    </w:div>
    <w:div w:id="272328983">
      <w:bodyDiv w:val="1"/>
      <w:marLeft w:val="0"/>
      <w:marRight w:val="0"/>
      <w:marTop w:val="0"/>
      <w:marBottom w:val="0"/>
      <w:divBdr>
        <w:top w:val="none" w:sz="0" w:space="0" w:color="auto"/>
        <w:left w:val="none" w:sz="0" w:space="0" w:color="auto"/>
        <w:bottom w:val="none" w:sz="0" w:space="0" w:color="auto"/>
        <w:right w:val="none" w:sz="0" w:space="0" w:color="auto"/>
      </w:divBdr>
    </w:div>
    <w:div w:id="280109109">
      <w:bodyDiv w:val="1"/>
      <w:marLeft w:val="0"/>
      <w:marRight w:val="0"/>
      <w:marTop w:val="0"/>
      <w:marBottom w:val="0"/>
      <w:divBdr>
        <w:top w:val="none" w:sz="0" w:space="0" w:color="auto"/>
        <w:left w:val="none" w:sz="0" w:space="0" w:color="auto"/>
        <w:bottom w:val="none" w:sz="0" w:space="0" w:color="auto"/>
        <w:right w:val="none" w:sz="0" w:space="0" w:color="auto"/>
      </w:divBdr>
    </w:div>
    <w:div w:id="283581462">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35618534">
      <w:bodyDiv w:val="1"/>
      <w:marLeft w:val="0"/>
      <w:marRight w:val="0"/>
      <w:marTop w:val="0"/>
      <w:marBottom w:val="0"/>
      <w:divBdr>
        <w:top w:val="none" w:sz="0" w:space="0" w:color="auto"/>
        <w:left w:val="none" w:sz="0" w:space="0" w:color="auto"/>
        <w:bottom w:val="none" w:sz="0" w:space="0" w:color="auto"/>
        <w:right w:val="none" w:sz="0" w:space="0" w:color="auto"/>
      </w:divBdr>
    </w:div>
    <w:div w:id="344405245">
      <w:bodyDiv w:val="1"/>
      <w:marLeft w:val="0"/>
      <w:marRight w:val="0"/>
      <w:marTop w:val="0"/>
      <w:marBottom w:val="0"/>
      <w:divBdr>
        <w:top w:val="none" w:sz="0" w:space="0" w:color="auto"/>
        <w:left w:val="none" w:sz="0" w:space="0" w:color="auto"/>
        <w:bottom w:val="none" w:sz="0" w:space="0" w:color="auto"/>
        <w:right w:val="none" w:sz="0" w:space="0" w:color="auto"/>
      </w:divBdr>
    </w:div>
    <w:div w:id="346058002">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386882452">
      <w:bodyDiv w:val="1"/>
      <w:marLeft w:val="0"/>
      <w:marRight w:val="0"/>
      <w:marTop w:val="0"/>
      <w:marBottom w:val="0"/>
      <w:divBdr>
        <w:top w:val="none" w:sz="0" w:space="0" w:color="auto"/>
        <w:left w:val="none" w:sz="0" w:space="0" w:color="auto"/>
        <w:bottom w:val="none" w:sz="0" w:space="0" w:color="auto"/>
        <w:right w:val="none" w:sz="0" w:space="0" w:color="auto"/>
      </w:divBdr>
    </w:div>
    <w:div w:id="404451608">
      <w:bodyDiv w:val="1"/>
      <w:marLeft w:val="0"/>
      <w:marRight w:val="0"/>
      <w:marTop w:val="0"/>
      <w:marBottom w:val="0"/>
      <w:divBdr>
        <w:top w:val="none" w:sz="0" w:space="0" w:color="auto"/>
        <w:left w:val="none" w:sz="0" w:space="0" w:color="auto"/>
        <w:bottom w:val="none" w:sz="0" w:space="0" w:color="auto"/>
        <w:right w:val="none" w:sz="0" w:space="0" w:color="auto"/>
      </w:divBdr>
    </w:div>
    <w:div w:id="421226650">
      <w:bodyDiv w:val="1"/>
      <w:marLeft w:val="0"/>
      <w:marRight w:val="0"/>
      <w:marTop w:val="0"/>
      <w:marBottom w:val="0"/>
      <w:divBdr>
        <w:top w:val="none" w:sz="0" w:space="0" w:color="auto"/>
        <w:left w:val="none" w:sz="0" w:space="0" w:color="auto"/>
        <w:bottom w:val="none" w:sz="0" w:space="0" w:color="auto"/>
        <w:right w:val="none" w:sz="0" w:space="0" w:color="auto"/>
      </w:divBdr>
    </w:div>
    <w:div w:id="423694674">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4908384">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31306955">
      <w:bodyDiv w:val="1"/>
      <w:marLeft w:val="0"/>
      <w:marRight w:val="0"/>
      <w:marTop w:val="0"/>
      <w:marBottom w:val="0"/>
      <w:divBdr>
        <w:top w:val="none" w:sz="0" w:space="0" w:color="auto"/>
        <w:left w:val="none" w:sz="0" w:space="0" w:color="auto"/>
        <w:bottom w:val="none" w:sz="0" w:space="0" w:color="auto"/>
        <w:right w:val="none" w:sz="0" w:space="0" w:color="auto"/>
      </w:divBdr>
    </w:div>
    <w:div w:id="540824262">
      <w:bodyDiv w:val="1"/>
      <w:marLeft w:val="0"/>
      <w:marRight w:val="0"/>
      <w:marTop w:val="0"/>
      <w:marBottom w:val="0"/>
      <w:divBdr>
        <w:top w:val="none" w:sz="0" w:space="0" w:color="auto"/>
        <w:left w:val="none" w:sz="0" w:space="0" w:color="auto"/>
        <w:bottom w:val="none" w:sz="0" w:space="0" w:color="auto"/>
        <w:right w:val="none" w:sz="0" w:space="0" w:color="auto"/>
      </w:divBdr>
    </w:div>
    <w:div w:id="546530489">
      <w:bodyDiv w:val="1"/>
      <w:marLeft w:val="0"/>
      <w:marRight w:val="0"/>
      <w:marTop w:val="0"/>
      <w:marBottom w:val="0"/>
      <w:divBdr>
        <w:top w:val="none" w:sz="0" w:space="0" w:color="auto"/>
        <w:left w:val="none" w:sz="0" w:space="0" w:color="auto"/>
        <w:bottom w:val="none" w:sz="0" w:space="0" w:color="auto"/>
        <w:right w:val="none" w:sz="0" w:space="0" w:color="auto"/>
      </w:divBdr>
    </w:div>
    <w:div w:id="548495174">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677342987">
      <w:bodyDiv w:val="1"/>
      <w:marLeft w:val="0"/>
      <w:marRight w:val="0"/>
      <w:marTop w:val="0"/>
      <w:marBottom w:val="0"/>
      <w:divBdr>
        <w:top w:val="none" w:sz="0" w:space="0" w:color="auto"/>
        <w:left w:val="none" w:sz="0" w:space="0" w:color="auto"/>
        <w:bottom w:val="none" w:sz="0" w:space="0" w:color="auto"/>
        <w:right w:val="none" w:sz="0" w:space="0" w:color="auto"/>
      </w:divBdr>
    </w:div>
    <w:div w:id="714352524">
      <w:bodyDiv w:val="1"/>
      <w:marLeft w:val="0"/>
      <w:marRight w:val="0"/>
      <w:marTop w:val="0"/>
      <w:marBottom w:val="0"/>
      <w:divBdr>
        <w:top w:val="none" w:sz="0" w:space="0" w:color="auto"/>
        <w:left w:val="none" w:sz="0" w:space="0" w:color="auto"/>
        <w:bottom w:val="none" w:sz="0" w:space="0" w:color="auto"/>
        <w:right w:val="none" w:sz="0" w:space="0" w:color="auto"/>
      </w:divBdr>
    </w:div>
    <w:div w:id="719790870">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773211629">
      <w:bodyDiv w:val="1"/>
      <w:marLeft w:val="0"/>
      <w:marRight w:val="0"/>
      <w:marTop w:val="0"/>
      <w:marBottom w:val="0"/>
      <w:divBdr>
        <w:top w:val="none" w:sz="0" w:space="0" w:color="auto"/>
        <w:left w:val="none" w:sz="0" w:space="0" w:color="auto"/>
        <w:bottom w:val="none" w:sz="0" w:space="0" w:color="auto"/>
        <w:right w:val="none" w:sz="0" w:space="0" w:color="auto"/>
      </w:divBdr>
    </w:div>
    <w:div w:id="799498461">
      <w:bodyDiv w:val="1"/>
      <w:marLeft w:val="0"/>
      <w:marRight w:val="0"/>
      <w:marTop w:val="0"/>
      <w:marBottom w:val="0"/>
      <w:divBdr>
        <w:top w:val="none" w:sz="0" w:space="0" w:color="auto"/>
        <w:left w:val="none" w:sz="0" w:space="0" w:color="auto"/>
        <w:bottom w:val="none" w:sz="0" w:space="0" w:color="auto"/>
        <w:right w:val="none" w:sz="0" w:space="0" w:color="auto"/>
      </w:divBdr>
    </w:div>
    <w:div w:id="800079468">
      <w:bodyDiv w:val="1"/>
      <w:marLeft w:val="0"/>
      <w:marRight w:val="0"/>
      <w:marTop w:val="0"/>
      <w:marBottom w:val="0"/>
      <w:divBdr>
        <w:top w:val="none" w:sz="0" w:space="0" w:color="auto"/>
        <w:left w:val="none" w:sz="0" w:space="0" w:color="auto"/>
        <w:bottom w:val="none" w:sz="0" w:space="0" w:color="auto"/>
        <w:right w:val="none" w:sz="0" w:space="0" w:color="auto"/>
      </w:divBdr>
    </w:div>
    <w:div w:id="903563880">
      <w:bodyDiv w:val="1"/>
      <w:marLeft w:val="0"/>
      <w:marRight w:val="0"/>
      <w:marTop w:val="0"/>
      <w:marBottom w:val="0"/>
      <w:divBdr>
        <w:top w:val="none" w:sz="0" w:space="0" w:color="auto"/>
        <w:left w:val="none" w:sz="0" w:space="0" w:color="auto"/>
        <w:bottom w:val="none" w:sz="0" w:space="0" w:color="auto"/>
        <w:right w:val="none" w:sz="0" w:space="0" w:color="auto"/>
      </w:divBdr>
    </w:div>
    <w:div w:id="917787555">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36138544">
      <w:bodyDiv w:val="1"/>
      <w:marLeft w:val="0"/>
      <w:marRight w:val="0"/>
      <w:marTop w:val="0"/>
      <w:marBottom w:val="0"/>
      <w:divBdr>
        <w:top w:val="none" w:sz="0" w:space="0" w:color="auto"/>
        <w:left w:val="none" w:sz="0" w:space="0" w:color="auto"/>
        <w:bottom w:val="none" w:sz="0" w:space="0" w:color="auto"/>
        <w:right w:val="none" w:sz="0" w:space="0" w:color="auto"/>
      </w:divBdr>
    </w:div>
    <w:div w:id="979307891">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21206948">
      <w:bodyDiv w:val="1"/>
      <w:marLeft w:val="0"/>
      <w:marRight w:val="0"/>
      <w:marTop w:val="0"/>
      <w:marBottom w:val="0"/>
      <w:divBdr>
        <w:top w:val="none" w:sz="0" w:space="0" w:color="auto"/>
        <w:left w:val="none" w:sz="0" w:space="0" w:color="auto"/>
        <w:bottom w:val="none" w:sz="0" w:space="0" w:color="auto"/>
        <w:right w:val="none" w:sz="0" w:space="0" w:color="auto"/>
      </w:divBdr>
    </w:div>
    <w:div w:id="1022978315">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066412268">
      <w:bodyDiv w:val="1"/>
      <w:marLeft w:val="0"/>
      <w:marRight w:val="0"/>
      <w:marTop w:val="0"/>
      <w:marBottom w:val="0"/>
      <w:divBdr>
        <w:top w:val="none" w:sz="0" w:space="0" w:color="auto"/>
        <w:left w:val="none" w:sz="0" w:space="0" w:color="auto"/>
        <w:bottom w:val="none" w:sz="0" w:space="0" w:color="auto"/>
        <w:right w:val="none" w:sz="0" w:space="0" w:color="auto"/>
      </w:divBdr>
    </w:div>
    <w:div w:id="1082147329">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22305238">
      <w:bodyDiv w:val="1"/>
      <w:marLeft w:val="0"/>
      <w:marRight w:val="0"/>
      <w:marTop w:val="0"/>
      <w:marBottom w:val="0"/>
      <w:divBdr>
        <w:top w:val="none" w:sz="0" w:space="0" w:color="auto"/>
        <w:left w:val="none" w:sz="0" w:space="0" w:color="auto"/>
        <w:bottom w:val="none" w:sz="0" w:space="0" w:color="auto"/>
        <w:right w:val="none" w:sz="0" w:space="0" w:color="auto"/>
      </w:divBdr>
    </w:div>
    <w:div w:id="114199672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7344766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224831267">
      <w:bodyDiv w:val="1"/>
      <w:marLeft w:val="0"/>
      <w:marRight w:val="0"/>
      <w:marTop w:val="0"/>
      <w:marBottom w:val="0"/>
      <w:divBdr>
        <w:top w:val="none" w:sz="0" w:space="0" w:color="auto"/>
        <w:left w:val="none" w:sz="0" w:space="0" w:color="auto"/>
        <w:bottom w:val="none" w:sz="0" w:space="0" w:color="auto"/>
        <w:right w:val="none" w:sz="0" w:space="0" w:color="auto"/>
      </w:divBdr>
    </w:div>
    <w:div w:id="1234002692">
      <w:bodyDiv w:val="1"/>
      <w:marLeft w:val="0"/>
      <w:marRight w:val="0"/>
      <w:marTop w:val="0"/>
      <w:marBottom w:val="0"/>
      <w:divBdr>
        <w:top w:val="none" w:sz="0" w:space="0" w:color="auto"/>
        <w:left w:val="none" w:sz="0" w:space="0" w:color="auto"/>
        <w:bottom w:val="none" w:sz="0" w:space="0" w:color="auto"/>
        <w:right w:val="none" w:sz="0" w:space="0" w:color="auto"/>
      </w:divBdr>
    </w:div>
    <w:div w:id="1246263944">
      <w:bodyDiv w:val="1"/>
      <w:marLeft w:val="0"/>
      <w:marRight w:val="0"/>
      <w:marTop w:val="0"/>
      <w:marBottom w:val="0"/>
      <w:divBdr>
        <w:top w:val="none" w:sz="0" w:space="0" w:color="auto"/>
        <w:left w:val="none" w:sz="0" w:space="0" w:color="auto"/>
        <w:bottom w:val="none" w:sz="0" w:space="0" w:color="auto"/>
        <w:right w:val="none" w:sz="0" w:space="0" w:color="auto"/>
      </w:divBdr>
    </w:div>
    <w:div w:id="1248616296">
      <w:bodyDiv w:val="1"/>
      <w:marLeft w:val="0"/>
      <w:marRight w:val="0"/>
      <w:marTop w:val="0"/>
      <w:marBottom w:val="0"/>
      <w:divBdr>
        <w:top w:val="none" w:sz="0" w:space="0" w:color="auto"/>
        <w:left w:val="none" w:sz="0" w:space="0" w:color="auto"/>
        <w:bottom w:val="none" w:sz="0" w:space="0" w:color="auto"/>
        <w:right w:val="none" w:sz="0" w:space="0" w:color="auto"/>
      </w:divBdr>
      <w:divsChild>
        <w:div w:id="16470373">
          <w:marLeft w:val="0"/>
          <w:marRight w:val="0"/>
          <w:marTop w:val="0"/>
          <w:marBottom w:val="0"/>
          <w:divBdr>
            <w:top w:val="none" w:sz="0" w:space="0" w:color="auto"/>
            <w:left w:val="none" w:sz="0" w:space="0" w:color="auto"/>
            <w:bottom w:val="none" w:sz="0" w:space="0" w:color="auto"/>
            <w:right w:val="none" w:sz="0" w:space="0" w:color="auto"/>
          </w:divBdr>
        </w:div>
        <w:div w:id="922883239">
          <w:marLeft w:val="0"/>
          <w:marRight w:val="0"/>
          <w:marTop w:val="0"/>
          <w:marBottom w:val="0"/>
          <w:divBdr>
            <w:top w:val="none" w:sz="0" w:space="0" w:color="auto"/>
            <w:left w:val="none" w:sz="0" w:space="0" w:color="auto"/>
            <w:bottom w:val="none" w:sz="0" w:space="0" w:color="auto"/>
            <w:right w:val="none" w:sz="0" w:space="0" w:color="auto"/>
          </w:divBdr>
        </w:div>
      </w:divsChild>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322394215">
      <w:bodyDiv w:val="1"/>
      <w:marLeft w:val="0"/>
      <w:marRight w:val="0"/>
      <w:marTop w:val="0"/>
      <w:marBottom w:val="0"/>
      <w:divBdr>
        <w:top w:val="none" w:sz="0" w:space="0" w:color="auto"/>
        <w:left w:val="none" w:sz="0" w:space="0" w:color="auto"/>
        <w:bottom w:val="none" w:sz="0" w:space="0" w:color="auto"/>
        <w:right w:val="none" w:sz="0" w:space="0" w:color="auto"/>
      </w:divBdr>
    </w:div>
    <w:div w:id="1357925725">
      <w:bodyDiv w:val="1"/>
      <w:marLeft w:val="0"/>
      <w:marRight w:val="0"/>
      <w:marTop w:val="0"/>
      <w:marBottom w:val="0"/>
      <w:divBdr>
        <w:top w:val="none" w:sz="0" w:space="0" w:color="auto"/>
        <w:left w:val="none" w:sz="0" w:space="0" w:color="auto"/>
        <w:bottom w:val="none" w:sz="0" w:space="0" w:color="auto"/>
        <w:right w:val="none" w:sz="0" w:space="0" w:color="auto"/>
      </w:divBdr>
    </w:div>
    <w:div w:id="1387292442">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41822637">
      <w:bodyDiv w:val="1"/>
      <w:marLeft w:val="0"/>
      <w:marRight w:val="0"/>
      <w:marTop w:val="0"/>
      <w:marBottom w:val="0"/>
      <w:divBdr>
        <w:top w:val="none" w:sz="0" w:space="0" w:color="auto"/>
        <w:left w:val="none" w:sz="0" w:space="0" w:color="auto"/>
        <w:bottom w:val="none" w:sz="0" w:space="0" w:color="auto"/>
        <w:right w:val="none" w:sz="0" w:space="0" w:color="auto"/>
      </w:divBdr>
    </w:div>
    <w:div w:id="1556501255">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569151748">
      <w:bodyDiv w:val="1"/>
      <w:marLeft w:val="0"/>
      <w:marRight w:val="0"/>
      <w:marTop w:val="0"/>
      <w:marBottom w:val="0"/>
      <w:divBdr>
        <w:top w:val="none" w:sz="0" w:space="0" w:color="auto"/>
        <w:left w:val="none" w:sz="0" w:space="0" w:color="auto"/>
        <w:bottom w:val="none" w:sz="0" w:space="0" w:color="auto"/>
        <w:right w:val="none" w:sz="0" w:space="0" w:color="auto"/>
      </w:divBdr>
    </w:div>
    <w:div w:id="1588341402">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61693281">
      <w:bodyDiv w:val="1"/>
      <w:marLeft w:val="0"/>
      <w:marRight w:val="0"/>
      <w:marTop w:val="0"/>
      <w:marBottom w:val="0"/>
      <w:divBdr>
        <w:top w:val="none" w:sz="0" w:space="0" w:color="auto"/>
        <w:left w:val="none" w:sz="0" w:space="0" w:color="auto"/>
        <w:bottom w:val="none" w:sz="0" w:space="0" w:color="auto"/>
        <w:right w:val="none" w:sz="0" w:space="0" w:color="auto"/>
      </w:divBdr>
    </w:div>
    <w:div w:id="1668746814">
      <w:bodyDiv w:val="1"/>
      <w:marLeft w:val="0"/>
      <w:marRight w:val="0"/>
      <w:marTop w:val="0"/>
      <w:marBottom w:val="0"/>
      <w:divBdr>
        <w:top w:val="none" w:sz="0" w:space="0" w:color="auto"/>
        <w:left w:val="none" w:sz="0" w:space="0" w:color="auto"/>
        <w:bottom w:val="none" w:sz="0" w:space="0" w:color="auto"/>
        <w:right w:val="none" w:sz="0" w:space="0" w:color="auto"/>
      </w:divBdr>
    </w:div>
    <w:div w:id="1680887966">
      <w:bodyDiv w:val="1"/>
      <w:marLeft w:val="0"/>
      <w:marRight w:val="0"/>
      <w:marTop w:val="0"/>
      <w:marBottom w:val="0"/>
      <w:divBdr>
        <w:top w:val="none" w:sz="0" w:space="0" w:color="auto"/>
        <w:left w:val="none" w:sz="0" w:space="0" w:color="auto"/>
        <w:bottom w:val="none" w:sz="0" w:space="0" w:color="auto"/>
        <w:right w:val="none" w:sz="0" w:space="0" w:color="auto"/>
      </w:divBdr>
    </w:div>
    <w:div w:id="1683899703">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1399686">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0246954">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88893726">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796026928">
      <w:bodyDiv w:val="1"/>
      <w:marLeft w:val="0"/>
      <w:marRight w:val="0"/>
      <w:marTop w:val="0"/>
      <w:marBottom w:val="0"/>
      <w:divBdr>
        <w:top w:val="none" w:sz="0" w:space="0" w:color="auto"/>
        <w:left w:val="none" w:sz="0" w:space="0" w:color="auto"/>
        <w:bottom w:val="none" w:sz="0" w:space="0" w:color="auto"/>
        <w:right w:val="none" w:sz="0" w:space="0" w:color="auto"/>
      </w:divBdr>
    </w:div>
    <w:div w:id="1799448729">
      <w:bodyDiv w:val="1"/>
      <w:marLeft w:val="0"/>
      <w:marRight w:val="0"/>
      <w:marTop w:val="0"/>
      <w:marBottom w:val="0"/>
      <w:divBdr>
        <w:top w:val="none" w:sz="0" w:space="0" w:color="auto"/>
        <w:left w:val="none" w:sz="0" w:space="0" w:color="auto"/>
        <w:bottom w:val="none" w:sz="0" w:space="0" w:color="auto"/>
        <w:right w:val="none" w:sz="0" w:space="0" w:color="auto"/>
      </w:divBdr>
    </w:div>
    <w:div w:id="1799838729">
      <w:bodyDiv w:val="1"/>
      <w:marLeft w:val="0"/>
      <w:marRight w:val="0"/>
      <w:marTop w:val="0"/>
      <w:marBottom w:val="0"/>
      <w:divBdr>
        <w:top w:val="none" w:sz="0" w:space="0" w:color="auto"/>
        <w:left w:val="none" w:sz="0" w:space="0" w:color="auto"/>
        <w:bottom w:val="none" w:sz="0" w:space="0" w:color="auto"/>
        <w:right w:val="none" w:sz="0" w:space="0" w:color="auto"/>
      </w:divBdr>
    </w:div>
    <w:div w:id="1816026753">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880511965">
      <w:bodyDiv w:val="1"/>
      <w:marLeft w:val="0"/>
      <w:marRight w:val="0"/>
      <w:marTop w:val="0"/>
      <w:marBottom w:val="0"/>
      <w:divBdr>
        <w:top w:val="none" w:sz="0" w:space="0" w:color="auto"/>
        <w:left w:val="none" w:sz="0" w:space="0" w:color="auto"/>
        <w:bottom w:val="none" w:sz="0" w:space="0" w:color="auto"/>
        <w:right w:val="none" w:sz="0" w:space="0" w:color="auto"/>
      </w:divBdr>
    </w:div>
    <w:div w:id="1897086305">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25396362">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4671362">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083286706">
      <w:bodyDiv w:val="1"/>
      <w:marLeft w:val="0"/>
      <w:marRight w:val="0"/>
      <w:marTop w:val="0"/>
      <w:marBottom w:val="0"/>
      <w:divBdr>
        <w:top w:val="none" w:sz="0" w:space="0" w:color="auto"/>
        <w:left w:val="none" w:sz="0" w:space="0" w:color="auto"/>
        <w:bottom w:val="none" w:sz="0" w:space="0" w:color="auto"/>
        <w:right w:val="none" w:sz="0" w:space="0" w:color="auto"/>
      </w:divBdr>
    </w:div>
    <w:div w:id="2086099558">
      <w:bodyDiv w:val="1"/>
      <w:marLeft w:val="0"/>
      <w:marRight w:val="0"/>
      <w:marTop w:val="0"/>
      <w:marBottom w:val="0"/>
      <w:divBdr>
        <w:top w:val="none" w:sz="0" w:space="0" w:color="auto"/>
        <w:left w:val="none" w:sz="0" w:space="0" w:color="auto"/>
        <w:bottom w:val="none" w:sz="0" w:space="0" w:color="auto"/>
        <w:right w:val="none" w:sz="0" w:space="0" w:color="auto"/>
      </w:divBdr>
    </w:div>
    <w:div w:id="2092655309">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 w:id="21443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519C-E3C0-49E4-BC90-DD4CBECF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4185</Words>
  <Characters>23018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INFOEM445</cp:lastModifiedBy>
  <cp:revision>4</cp:revision>
  <cp:lastPrinted>2025-03-10T16:04:00Z</cp:lastPrinted>
  <dcterms:created xsi:type="dcterms:W3CDTF">2025-03-10T16:04:00Z</dcterms:created>
  <dcterms:modified xsi:type="dcterms:W3CDTF">2025-03-13T19:05:00Z</dcterms:modified>
</cp:coreProperties>
</file>