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609DC" w14:textId="77777777" w:rsidR="006C1EBA" w:rsidRDefault="006C1EBA" w:rsidP="009950AD">
      <w:pPr>
        <w:pStyle w:val="NormalINFOEM"/>
        <w:rPr>
          <w:szCs w:val="24"/>
        </w:rPr>
      </w:pPr>
      <w:bookmarkStart w:id="0" w:name="_GoBack"/>
      <w:bookmarkEnd w:id="0"/>
    </w:p>
    <w:p w14:paraId="49AF2C0C" w14:textId="183DBDE2" w:rsidR="00A970D5" w:rsidRPr="00CD366D" w:rsidRDefault="00A970D5" w:rsidP="009950AD">
      <w:pPr>
        <w:pStyle w:val="NormalINFOEM"/>
        <w:rPr>
          <w:szCs w:val="24"/>
        </w:rPr>
      </w:pPr>
      <w:r w:rsidRPr="00CD366D">
        <w:rPr>
          <w:szCs w:val="24"/>
        </w:rPr>
        <w:t>Resolución del Pleno del Instituto de Transparencia, Acceso a la Información Pública y Protección de Datos Personales del Estado de México</w:t>
      </w:r>
      <w:r w:rsidR="00FD2A3F" w:rsidRPr="00CD366D">
        <w:rPr>
          <w:szCs w:val="24"/>
        </w:rPr>
        <w:t xml:space="preserve"> </w:t>
      </w:r>
      <w:r w:rsidRPr="00CD366D">
        <w:rPr>
          <w:szCs w:val="24"/>
        </w:rPr>
        <w:t xml:space="preserve">y Municipios, con domicilio en Metepec, Estado de </w:t>
      </w:r>
      <w:r w:rsidR="008B2951" w:rsidRPr="00CD366D">
        <w:rPr>
          <w:szCs w:val="24"/>
        </w:rPr>
        <w:t xml:space="preserve">México, </w:t>
      </w:r>
      <w:r w:rsidR="000D2E93" w:rsidRPr="00CD366D">
        <w:rPr>
          <w:szCs w:val="24"/>
        </w:rPr>
        <w:t>a</w:t>
      </w:r>
      <w:r w:rsidR="0011108B" w:rsidRPr="00CD366D">
        <w:rPr>
          <w:szCs w:val="24"/>
        </w:rPr>
        <w:t xml:space="preserve"> </w:t>
      </w:r>
      <w:r w:rsidR="00DF4D85">
        <w:rPr>
          <w:szCs w:val="24"/>
        </w:rPr>
        <w:t>diez de septiembre</w:t>
      </w:r>
      <w:r w:rsidR="00FF3E42" w:rsidRPr="00CD366D">
        <w:rPr>
          <w:szCs w:val="24"/>
        </w:rPr>
        <w:t xml:space="preserve"> de dos mil veinticinco</w:t>
      </w:r>
      <w:r w:rsidR="0011108B" w:rsidRPr="00CD366D">
        <w:rPr>
          <w:szCs w:val="24"/>
        </w:rPr>
        <w:t>.</w:t>
      </w:r>
    </w:p>
    <w:p w14:paraId="60399B74" w14:textId="77777777" w:rsidR="00A970D5" w:rsidRPr="00CD366D"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08BC73F" w:rsidR="00A970D5" w:rsidRPr="00CD366D"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CD366D">
        <w:rPr>
          <w:rFonts w:eastAsia="Palatino Linotype" w:cs="Palatino Linotype"/>
          <w:b/>
          <w:bCs/>
          <w:color w:val="000000" w:themeColor="text1"/>
          <w:szCs w:val="24"/>
          <w:lang w:val="es-ES"/>
        </w:rPr>
        <w:t>VISTO</w:t>
      </w:r>
      <w:r w:rsidRPr="00CD366D">
        <w:rPr>
          <w:rFonts w:eastAsia="Palatino Linotype" w:cs="Palatino Linotype"/>
          <w:color w:val="000000" w:themeColor="text1"/>
          <w:szCs w:val="24"/>
          <w:lang w:val="es-ES"/>
        </w:rPr>
        <w:t xml:space="preserve"> el expediente electrónico formado con motivo del recurso de revisión número </w:t>
      </w:r>
      <w:r w:rsidR="006C1EBA">
        <w:rPr>
          <w:rFonts w:eastAsia="Palatino Linotype" w:cs="Palatino Linotype"/>
          <w:b/>
          <w:bCs/>
          <w:color w:val="000000" w:themeColor="text1"/>
          <w:szCs w:val="24"/>
          <w:lang w:val="es-ES"/>
        </w:rPr>
        <w:t>05600/INFOEM/IP/RR/2025</w:t>
      </w:r>
      <w:r w:rsidRPr="00CD366D">
        <w:rPr>
          <w:rFonts w:eastAsia="Palatino Linotype" w:cs="Palatino Linotype"/>
          <w:color w:val="000000" w:themeColor="text1"/>
          <w:szCs w:val="24"/>
          <w:lang w:val="es-ES"/>
        </w:rPr>
        <w:t xml:space="preserve">, interpuesto por </w:t>
      </w:r>
      <w:r w:rsidR="007926DC" w:rsidRPr="00CD366D">
        <w:rPr>
          <w:rFonts w:eastAsia="Palatino Linotype" w:cs="Palatino Linotype"/>
          <w:b/>
          <w:bCs/>
          <w:color w:val="000000" w:themeColor="text1"/>
          <w:szCs w:val="24"/>
          <w:lang w:val="es-ES"/>
        </w:rPr>
        <w:t>una persona de manera anónima</w:t>
      </w:r>
      <w:r w:rsidR="00E97C2F" w:rsidRPr="00CD366D">
        <w:rPr>
          <w:rFonts w:eastAsia="Palatino Linotype" w:cs="Palatino Linotype"/>
          <w:color w:val="000000" w:themeColor="text1"/>
          <w:szCs w:val="24"/>
          <w:lang w:val="es-ES"/>
        </w:rPr>
        <w:t>, en lo su</w:t>
      </w:r>
      <w:r w:rsidR="00771E23" w:rsidRPr="00CD366D">
        <w:rPr>
          <w:rFonts w:eastAsia="Palatino Linotype" w:cs="Palatino Linotype"/>
          <w:color w:val="000000" w:themeColor="text1"/>
          <w:szCs w:val="24"/>
          <w:lang w:val="es-ES"/>
        </w:rPr>
        <w:t>cesivo el</w:t>
      </w:r>
      <w:r w:rsidRPr="00CD366D">
        <w:rPr>
          <w:rFonts w:eastAsia="Palatino Linotype" w:cs="Palatino Linotype"/>
          <w:color w:val="000000" w:themeColor="text1"/>
          <w:szCs w:val="24"/>
          <w:lang w:val="es-ES"/>
        </w:rPr>
        <w:t xml:space="preserve"> </w:t>
      </w:r>
      <w:r w:rsidRPr="00CD366D">
        <w:rPr>
          <w:rFonts w:eastAsia="Palatino Linotype" w:cs="Palatino Linotype"/>
          <w:b/>
          <w:bCs/>
          <w:color w:val="000000" w:themeColor="text1"/>
          <w:szCs w:val="24"/>
          <w:lang w:val="es-ES"/>
        </w:rPr>
        <w:t>Recurrente</w:t>
      </w:r>
      <w:r w:rsidRPr="00CD366D">
        <w:rPr>
          <w:rFonts w:eastAsia="Palatino Linotype" w:cs="Palatino Linotype"/>
          <w:color w:val="000000" w:themeColor="text1"/>
          <w:szCs w:val="24"/>
          <w:lang w:val="es-ES"/>
        </w:rPr>
        <w:t>, en contra de la respuesta de</w:t>
      </w:r>
      <w:r w:rsidR="00E24F05" w:rsidRPr="00CD366D">
        <w:rPr>
          <w:rFonts w:eastAsia="Palatino Linotype" w:cs="Palatino Linotype"/>
          <w:color w:val="000000" w:themeColor="text1"/>
          <w:szCs w:val="24"/>
          <w:lang w:val="es-ES"/>
        </w:rPr>
        <w:t>l</w:t>
      </w:r>
      <w:r w:rsidRPr="00CD366D">
        <w:rPr>
          <w:rFonts w:eastAsia="Palatino Linotype" w:cs="Palatino Linotype"/>
          <w:color w:val="000000" w:themeColor="text1"/>
          <w:szCs w:val="24"/>
          <w:lang w:val="es-ES"/>
        </w:rPr>
        <w:t xml:space="preserve"> </w:t>
      </w:r>
      <w:r w:rsidR="006C1EBA">
        <w:rPr>
          <w:rFonts w:eastAsia="Palatino Linotype" w:cs="Palatino Linotype"/>
          <w:b/>
          <w:bCs/>
          <w:color w:val="000000" w:themeColor="text1"/>
          <w:szCs w:val="24"/>
          <w:lang w:val="es-ES"/>
        </w:rPr>
        <w:t>Ayuntamiento de Cocotitlán</w:t>
      </w:r>
      <w:r w:rsidR="00771E23" w:rsidRPr="00CD366D">
        <w:rPr>
          <w:rFonts w:eastAsia="Palatino Linotype" w:cs="Palatino Linotype"/>
          <w:b/>
          <w:bCs/>
          <w:color w:val="000000" w:themeColor="text1"/>
          <w:szCs w:val="24"/>
          <w:lang w:val="es-ES"/>
        </w:rPr>
        <w:t>,</w:t>
      </w:r>
      <w:r w:rsidR="00920835" w:rsidRPr="00CD366D">
        <w:rPr>
          <w:rFonts w:eastAsia="Palatino Linotype" w:cs="Palatino Linotype"/>
          <w:b/>
          <w:bCs/>
          <w:color w:val="000000" w:themeColor="text1"/>
          <w:szCs w:val="24"/>
          <w:lang w:val="es-ES"/>
        </w:rPr>
        <w:t xml:space="preserve"> </w:t>
      </w:r>
      <w:r w:rsidRPr="00CD366D">
        <w:rPr>
          <w:rFonts w:eastAsia="Palatino Linotype" w:cs="Palatino Linotype"/>
          <w:color w:val="000000" w:themeColor="text1"/>
          <w:szCs w:val="24"/>
          <w:lang w:val="es-ES"/>
        </w:rPr>
        <w:t>en lo subsecuente</w:t>
      </w:r>
      <w:r w:rsidRPr="00CD366D">
        <w:rPr>
          <w:rFonts w:eastAsia="Palatino Linotype" w:cs="Palatino Linotype"/>
          <w:b/>
          <w:bCs/>
          <w:color w:val="000000" w:themeColor="text1"/>
          <w:szCs w:val="24"/>
          <w:lang w:val="es-ES"/>
        </w:rPr>
        <w:t xml:space="preserve"> </w:t>
      </w:r>
      <w:r w:rsidRPr="00CD366D">
        <w:rPr>
          <w:rFonts w:eastAsia="Palatino Linotype" w:cs="Palatino Linotype"/>
          <w:color w:val="000000" w:themeColor="text1"/>
          <w:szCs w:val="24"/>
          <w:lang w:val="es-ES"/>
        </w:rPr>
        <w:t>el</w:t>
      </w:r>
      <w:r w:rsidRPr="00CD366D">
        <w:rPr>
          <w:rFonts w:eastAsia="Palatino Linotype" w:cs="Palatino Linotype"/>
          <w:b/>
          <w:bCs/>
          <w:color w:val="000000" w:themeColor="text1"/>
          <w:szCs w:val="24"/>
          <w:lang w:val="es-ES"/>
        </w:rPr>
        <w:t xml:space="preserve"> Sujeto Obligado, </w:t>
      </w:r>
      <w:r w:rsidRPr="00CD366D">
        <w:rPr>
          <w:rFonts w:eastAsia="Palatino Linotype" w:cs="Palatino Linotype"/>
          <w:color w:val="000000" w:themeColor="text1"/>
          <w:szCs w:val="24"/>
          <w:lang w:val="es-ES"/>
        </w:rPr>
        <w:t>se procede a dictar la presente resolución.</w:t>
      </w:r>
    </w:p>
    <w:p w14:paraId="2E2053C2" w14:textId="77777777" w:rsidR="00A970D5" w:rsidRPr="00CD366D"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D366D"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44D27CCB" w:rsidR="00A970D5" w:rsidRPr="006922F5" w:rsidRDefault="006C1EBA"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Con fecha once de abril de dos mil veinticinco</w:t>
      </w:r>
      <w:r w:rsidRPr="006C1EBA">
        <w:rPr>
          <w:rFonts w:eastAsia="Palatino Linotype" w:cs="Palatino Linotype"/>
          <w:color w:val="000000"/>
          <w:szCs w:val="24"/>
        </w:rPr>
        <w:t xml:space="preserve">, el Recurrente presentó una solicitud de información que fue registrada en el Sistema de Acceso a la Información Mexiquense (SAIMEX) con el número de expediente </w:t>
      </w:r>
      <w:r w:rsidR="00A970D5" w:rsidRPr="006922F5">
        <w:rPr>
          <w:rFonts w:eastAsia="Palatino Linotype" w:cs="Palatino Linotype"/>
          <w:color w:val="000000"/>
          <w:szCs w:val="24"/>
        </w:rPr>
        <w:t>número</w:t>
      </w:r>
      <w:r w:rsidR="00642669">
        <w:rPr>
          <w:rFonts w:eastAsia="Palatino Linotype" w:cs="Palatino Linotype"/>
          <w:b/>
          <w:bCs/>
          <w:color w:val="000000"/>
          <w:szCs w:val="24"/>
        </w:rPr>
        <w:t xml:space="preserve"> </w:t>
      </w:r>
      <w:r>
        <w:rPr>
          <w:rFonts w:eastAsia="Palatino Linotype" w:cs="Palatino Linotype"/>
          <w:b/>
          <w:bCs/>
          <w:color w:val="000000"/>
          <w:szCs w:val="24"/>
        </w:rPr>
        <w:t>00283/COCOTIT/IP/2025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Pr="006C1EBA">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B7E4C22" w:rsidR="00A970D5" w:rsidRPr="006922F5" w:rsidRDefault="70652167" w:rsidP="009950AD">
      <w:pPr>
        <w:pStyle w:val="Fundamentos"/>
      </w:pPr>
      <w:r w:rsidRPr="70652167">
        <w:rPr>
          <w:lang w:val="es-ES"/>
        </w:rPr>
        <w:t>«</w:t>
      </w:r>
      <w:r w:rsidR="006C1EBA" w:rsidRPr="006C1EBA">
        <w:rPr>
          <w:lang w:val="es-ES"/>
        </w:rPr>
        <w:t>Requiero se me entregue en copia simple o archivo digital el informe de los 100 días de la actual administración encabezada por el profesor miguel Artemio florín.</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6CC4988" w:rsidR="00A970D5" w:rsidRPr="006922F5" w:rsidRDefault="00CD366D"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3C64C2CF"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6C1EBA">
        <w:rPr>
          <w:rFonts w:eastAsia="Palatino Linotype" w:cs="Palatino Linotype"/>
          <w:color w:val="000000"/>
          <w:szCs w:val="24"/>
        </w:rPr>
        <w:t>nueve de mayo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2B808468" w14:textId="3DA446D6" w:rsidR="006C1EBA" w:rsidRDefault="23740614" w:rsidP="006C1EBA">
      <w:pPr>
        <w:pStyle w:val="Fundamentos"/>
        <w:rPr>
          <w:lang w:val="es-ES"/>
        </w:rPr>
      </w:pPr>
      <w:r w:rsidRPr="23740614">
        <w:rPr>
          <w:lang w:val="es-ES"/>
        </w:rPr>
        <w:t>«</w:t>
      </w:r>
      <w:r w:rsidR="006C1EBA" w:rsidRPr="006C1EBA">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D2645F" w14:textId="77777777" w:rsidR="006C1EBA" w:rsidRPr="006C1EBA" w:rsidRDefault="006C1EBA" w:rsidP="006C1EBA">
      <w:pPr>
        <w:pStyle w:val="Fundamentos"/>
        <w:rPr>
          <w:lang w:val="es-ES"/>
        </w:rPr>
      </w:pPr>
    </w:p>
    <w:p w14:paraId="7C64486B" w14:textId="77777777" w:rsidR="006C1EBA" w:rsidRDefault="006C1EBA" w:rsidP="006C1EBA">
      <w:pPr>
        <w:pStyle w:val="Fundamentos"/>
        <w:rPr>
          <w:lang w:val="es-ES"/>
        </w:rPr>
      </w:pPr>
      <w:r w:rsidRPr="006C1EBA">
        <w:rPr>
          <w:lang w:val="es-ES"/>
        </w:rPr>
        <w:t>Por medio del presente, en atención a su solicitud respecto a la entrega en copia simple o archivo digital del informe de los 100 días de la actual administración encabezada por el Profesor Miguel Artemio Florín,(SIC), me permito informarle que, tras realizar una búsqueda en nuestros archivos, no se localizó un documento con dichas características que haya sido generado o resguardado oficialmente por esta dependencia. En caso de que se elabore o publique dicho informe en el futuro, con gusto se le podrá proporcionar en los términos que la normativa aplicable permita. Agradecemos su comprensión y quedamos atentos a cualquier otra solicitud o aclaración que desee realizar.</w:t>
      </w:r>
    </w:p>
    <w:p w14:paraId="58615213" w14:textId="77777777" w:rsidR="006C1EBA" w:rsidRPr="006C1EBA" w:rsidRDefault="006C1EBA" w:rsidP="006C1EBA">
      <w:pPr>
        <w:pStyle w:val="Fundamentos"/>
        <w:rPr>
          <w:lang w:val="es-ES"/>
        </w:rPr>
      </w:pPr>
    </w:p>
    <w:p w14:paraId="2E3B2B61" w14:textId="77777777" w:rsidR="006C1EBA" w:rsidRPr="006C1EBA" w:rsidRDefault="006C1EBA" w:rsidP="006C1EBA">
      <w:pPr>
        <w:pStyle w:val="Fundamentos"/>
        <w:rPr>
          <w:lang w:val="es-ES"/>
        </w:rPr>
      </w:pPr>
      <w:r w:rsidRPr="006C1EBA">
        <w:rPr>
          <w:lang w:val="es-ES"/>
        </w:rPr>
        <w:t>ATENTAMENTE</w:t>
      </w:r>
    </w:p>
    <w:p w14:paraId="3FE4A9EF" w14:textId="623E4F8A" w:rsidR="00A970D5" w:rsidRPr="00404754" w:rsidRDefault="006C1EBA" w:rsidP="006C1EBA">
      <w:pPr>
        <w:pStyle w:val="Fundamentos"/>
        <w:rPr>
          <w:lang w:val="es-MX"/>
        </w:rPr>
      </w:pPr>
      <w:r w:rsidRPr="006C1EBA">
        <w:rPr>
          <w:lang w:val="es-ES"/>
        </w:rPr>
        <w:t>Ing. Juan José Montoya Galicia</w:t>
      </w:r>
      <w:r w:rsidR="00311EF3" w:rsidRPr="00311EF3">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58FA11DD" w14:textId="04C09AEF" w:rsidR="00A970D5" w:rsidRPr="006922F5" w:rsidRDefault="00CD366D" w:rsidP="006922F5">
      <w:pPr>
        <w:pStyle w:val="Ttulo2"/>
        <w:rPr>
          <w:rFonts w:eastAsia="Palatino Linotype"/>
        </w:rPr>
      </w:pPr>
      <w:r>
        <w:rPr>
          <w:rFonts w:eastAsia="Palatino Linotype"/>
        </w:rPr>
        <w:t>TERCER</w:t>
      </w:r>
      <w:r w:rsidR="00E21393">
        <w:rPr>
          <w:rFonts w:eastAsia="Palatino Linotype"/>
        </w:rPr>
        <w:t>O</w:t>
      </w:r>
      <w:r w:rsidR="00A970D5" w:rsidRPr="006922F5">
        <w:rPr>
          <w:rFonts w:eastAsia="Palatino Linotype"/>
        </w:rPr>
        <w:t>. Del recurso de revisión.</w:t>
      </w:r>
    </w:p>
    <w:p w14:paraId="0C8C3A2F" w14:textId="2FA82C89" w:rsidR="00A970D5" w:rsidRPr="006922F5" w:rsidRDefault="006C1EBA" w:rsidP="006922F5">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Inconforme con la respuesta emitida</w:t>
      </w:r>
      <w:r>
        <w:rPr>
          <w:rFonts w:eastAsia="Palatino Linotype" w:cs="Palatino Linotype"/>
          <w:color w:val="000000"/>
          <w:szCs w:val="24"/>
        </w:rPr>
        <w:t xml:space="preserve"> por el Sujeto Obligado</w:t>
      </w:r>
      <w:r w:rsidRPr="009D62BC">
        <w:rPr>
          <w:rFonts w:eastAsia="Palatino Linotype" w:cs="Palatino Linotype"/>
          <w:color w:val="000000"/>
          <w:szCs w:val="24"/>
        </w:rPr>
        <w:t>, el Recurrente interpuso el presente recurso de re</w:t>
      </w:r>
      <w:r>
        <w:rPr>
          <w:rFonts w:eastAsia="Palatino Linotype" w:cs="Palatino Linotype"/>
          <w:color w:val="000000"/>
          <w:szCs w:val="24"/>
        </w:rPr>
        <w:t>visión el diecinueve de mayo de dos mil veinticinco</w:t>
      </w:r>
      <w:r w:rsidRPr="009D62BC">
        <w:rPr>
          <w:rFonts w:eastAsia="Palatino Linotype" w:cs="Palatino Linotype"/>
          <w:color w:val="000000"/>
          <w:szCs w:val="24"/>
        </w:rPr>
        <w:t xml:space="preserve">, </w:t>
      </w:r>
      <w:r w:rsidRPr="007C0374">
        <w:rPr>
          <w:rFonts w:eastAsia="Palatino Linotype" w:cs="Palatino Linotype"/>
          <w:color w:val="000000"/>
          <w:szCs w:val="24"/>
        </w:rPr>
        <w:t>el cual se registró en el SAIMEX</w:t>
      </w:r>
      <w:r w:rsidRPr="009D62BC">
        <w:rPr>
          <w:rFonts w:eastAsia="Palatino Linotype" w:cs="Palatino Linotype"/>
          <w:color w:val="000000"/>
          <w:szCs w:val="24"/>
        </w:rPr>
        <w:t xml:space="preserve"> con el expediente </w:t>
      </w:r>
      <w:r w:rsidRPr="0090115A">
        <w:rPr>
          <w:rFonts w:eastAsia="Palatino Linotype" w:cs="Palatino Linotype"/>
          <w:color w:val="000000"/>
          <w:szCs w:val="24"/>
        </w:rPr>
        <w:t>con el expediente número</w:t>
      </w:r>
      <w:r w:rsidRPr="006922F5">
        <w:rPr>
          <w:rFonts w:eastAsia="Palatino Linotype" w:cs="Palatino Linotype"/>
          <w:color w:val="000000"/>
          <w:szCs w:val="24"/>
        </w:rPr>
        <w:t xml:space="preserve"> </w:t>
      </w:r>
      <w:r>
        <w:rPr>
          <w:rFonts w:eastAsia="Palatino Linotype" w:cs="Palatino Linotype"/>
          <w:b/>
          <w:color w:val="000000"/>
          <w:szCs w:val="24"/>
        </w:rPr>
        <w:t>05600/INFOEM/IP/RR/2025</w:t>
      </w:r>
      <w:r w:rsidRPr="006922F5">
        <w:rPr>
          <w:rFonts w:eastAsia="Palatino Linotype" w:cs="Palatino Linotype"/>
          <w:color w:val="000000"/>
          <w:szCs w:val="24"/>
        </w:rPr>
        <w:t xml:space="preserve">, </w:t>
      </w:r>
      <w:r>
        <w:rPr>
          <w:rFonts w:eastAsia="Palatino Linotype" w:cs="Palatino Linotype"/>
          <w:color w:val="000000"/>
          <w:szCs w:val="24"/>
        </w:rPr>
        <w:t>en el que manifestó</w:t>
      </w:r>
      <w:r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29B3F33F" w:rsidR="00A970D5" w:rsidRPr="006922F5" w:rsidRDefault="5C35490E" w:rsidP="5C35490E">
      <w:pPr>
        <w:pStyle w:val="Fundamentos"/>
        <w:rPr>
          <w:b/>
          <w:bCs/>
          <w:lang w:val="es-ES"/>
        </w:rPr>
      </w:pPr>
      <w:r w:rsidRPr="5C35490E">
        <w:rPr>
          <w:lang w:val="es-ES"/>
        </w:rPr>
        <w:t>«</w:t>
      </w:r>
      <w:r w:rsidR="006C1EBA" w:rsidRPr="006C1EBA">
        <w:rPr>
          <w:lang w:val="es-ES"/>
        </w:rPr>
        <w:t>no se entregó informe</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lastRenderedPageBreak/>
        <w:t>Razones o motivos de inconformidad</w:t>
      </w:r>
      <w:r w:rsidR="00300EA0" w:rsidRPr="006922F5">
        <w:rPr>
          <w:rFonts w:eastAsia="Palatino Linotype" w:cs="Palatino Linotype"/>
          <w:b/>
        </w:rPr>
        <w:t xml:space="preserve">: </w:t>
      </w:r>
    </w:p>
    <w:p w14:paraId="636038ED" w14:textId="790F4ED2" w:rsidR="00300EA0" w:rsidRPr="006922F5" w:rsidRDefault="00300EA0" w:rsidP="00300EA0">
      <w:pPr>
        <w:pStyle w:val="Fundamentos"/>
        <w:rPr>
          <w:b/>
          <w:bCs/>
          <w:lang w:val="es-ES"/>
        </w:rPr>
      </w:pPr>
      <w:r w:rsidRPr="5C35490E">
        <w:rPr>
          <w:lang w:val="es-ES"/>
        </w:rPr>
        <w:t>«</w:t>
      </w:r>
      <w:r w:rsidR="006C1EBA" w:rsidRPr="006C1EBA">
        <w:rPr>
          <w:lang w:val="es-ES"/>
        </w:rPr>
        <w:t>no remitieron lo solicitado</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1D33C435" w:rsidR="00A970D5" w:rsidRPr="006922F5" w:rsidRDefault="00CD366D"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477923EC"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6C1EBA">
        <w:rPr>
          <w:rFonts w:eastAsia="Palatino Linotype" w:cs="Palatino Linotype"/>
          <w:color w:val="000000" w:themeColor="text1"/>
          <w:lang w:val="es-ES"/>
        </w:rPr>
        <w:t>veintiuno</w:t>
      </w:r>
      <w:r w:rsidR="005019EE">
        <w:rPr>
          <w:rFonts w:eastAsia="Palatino Linotype" w:cs="Palatino Linotype"/>
          <w:color w:val="000000" w:themeColor="text1"/>
          <w:lang w:val="es-ES"/>
        </w:rPr>
        <w:t xml:space="preserve"> de mayo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C217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7EC3A8AA" w:rsidR="00A970D5" w:rsidRPr="004941FA" w:rsidRDefault="00CD366D" w:rsidP="006922F5">
      <w:pPr>
        <w:pStyle w:val="Ttulo2"/>
        <w:rPr>
          <w:rFonts w:eastAsia="Palatino Linotype"/>
        </w:rPr>
      </w:pPr>
      <w:r>
        <w:rPr>
          <w:rFonts w:eastAsia="Palatino Linotype"/>
        </w:rPr>
        <w:t>QUIN</w:t>
      </w:r>
      <w:r w:rsidR="00E21393">
        <w:rPr>
          <w:rFonts w:eastAsia="Palatino Linotype"/>
        </w:rPr>
        <w:t>T</w:t>
      </w:r>
      <w:r w:rsidR="007D2A1A">
        <w:rPr>
          <w:rFonts w:eastAsia="Palatino Linotype"/>
        </w:rPr>
        <w:t>O</w:t>
      </w:r>
      <w:r w:rsidR="00A970D5" w:rsidRPr="004941FA">
        <w:rPr>
          <w:rFonts w:eastAsia="Palatino Linotype"/>
        </w:rPr>
        <w:t>. De la etapa de instrucción.</w:t>
      </w:r>
    </w:p>
    <w:p w14:paraId="65B67F3E" w14:textId="61DE7134" w:rsidR="00CD366D" w:rsidRDefault="00CD366D" w:rsidP="00CD366D">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se observa qu</w:t>
      </w:r>
      <w:r>
        <w:rPr>
          <w:rFonts w:eastAsia="Palatino Linotype" w:cs="Palatino Linotype"/>
          <w:color w:val="000000"/>
          <w:szCs w:val="24"/>
        </w:rPr>
        <w:t xml:space="preserve">e el </w:t>
      </w:r>
      <w:r w:rsidR="006C1EBA">
        <w:rPr>
          <w:rFonts w:eastAsia="Palatino Linotype" w:cs="Palatino Linotype"/>
          <w:color w:val="000000"/>
          <w:szCs w:val="24"/>
        </w:rPr>
        <w:t>veintidós</w:t>
      </w:r>
      <w:r>
        <w:rPr>
          <w:rFonts w:eastAsia="Palatino Linotype" w:cs="Palatino Linotype"/>
          <w:color w:val="000000"/>
          <w:szCs w:val="24"/>
        </w:rPr>
        <w:t xml:space="preserve"> de mayo de dos mil veinticinco</w:t>
      </w:r>
      <w:r w:rsidRPr="00875A72">
        <w:rPr>
          <w:rFonts w:eastAsia="Palatino Linotype" w:cs="Palatino Linotype"/>
          <w:color w:val="000000"/>
          <w:szCs w:val="24"/>
        </w:rPr>
        <w:t>, el Sujeto Obligado rindió su Informe Justificado mediante la presentación d</w:t>
      </w:r>
      <w:r>
        <w:rPr>
          <w:rFonts w:eastAsia="Palatino Linotype" w:cs="Palatino Linotype"/>
          <w:color w:val="000000"/>
          <w:szCs w:val="24"/>
        </w:rPr>
        <w:t>el</w:t>
      </w:r>
      <w:r w:rsidRPr="00875A72">
        <w:rPr>
          <w:rFonts w:eastAsia="Palatino Linotype" w:cs="Palatino Linotype"/>
          <w:color w:val="000000"/>
          <w:szCs w:val="24"/>
        </w:rPr>
        <w:t xml:space="preserve"> documento denominado</w:t>
      </w:r>
      <w:r>
        <w:rPr>
          <w:rFonts w:eastAsia="Palatino Linotype" w:cs="Palatino Linotype"/>
          <w:color w:val="000000"/>
          <w:szCs w:val="24"/>
        </w:rPr>
        <w:t xml:space="preserve"> </w:t>
      </w:r>
      <w:r>
        <w:rPr>
          <w:rFonts w:eastAsia="Palatino Linotype" w:cs="Palatino Linotype"/>
          <w:b/>
          <w:color w:val="000000"/>
          <w:szCs w:val="24"/>
        </w:rPr>
        <w:t>«</w:t>
      </w:r>
      <w:r w:rsidR="006C1EBA" w:rsidRPr="006C1EBA">
        <w:rPr>
          <w:rFonts w:eastAsia="Palatino Linotype" w:cs="Palatino Linotype"/>
          <w:b/>
          <w:color w:val="000000"/>
          <w:szCs w:val="24"/>
        </w:rPr>
        <w:t>Of.pdf</w:t>
      </w:r>
      <w:r>
        <w:rPr>
          <w:rFonts w:eastAsia="Palatino Linotype" w:cs="Palatino Linotype"/>
          <w:b/>
          <w:color w:val="000000"/>
          <w:szCs w:val="24"/>
        </w:rPr>
        <w:t>»</w:t>
      </w:r>
      <w:r>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6C1EBA">
        <w:rPr>
          <w:rFonts w:eastAsia="Palatino Linotype" w:cs="Palatino Linotype"/>
          <w:color w:val="000000"/>
          <w:szCs w:val="24"/>
        </w:rPr>
        <w:t>dos de junio</w:t>
      </w:r>
      <w:r>
        <w:rPr>
          <w:rFonts w:eastAsia="Palatino Linotype" w:cs="Palatino Linotype"/>
          <w:color w:val="000000"/>
          <w:szCs w:val="24"/>
        </w:rPr>
        <w:t xml:space="preserve"> </w:t>
      </w:r>
      <w:r w:rsidRPr="00875A72">
        <w:rPr>
          <w:rFonts w:eastAsia="Palatino Linotype" w:cs="Palatino Linotype"/>
          <w:color w:val="000000"/>
          <w:szCs w:val="24"/>
        </w:rPr>
        <w:t>del año en curso, en términos de la fracción III del artículo 185 de la Ley de Transparencia</w:t>
      </w:r>
      <w:r>
        <w:rPr>
          <w:rFonts w:eastAsia="Palatino Linotype" w:cs="Palatino Linotype"/>
          <w:color w:val="000000"/>
          <w:szCs w:val="24"/>
        </w:rPr>
        <w:t xml:space="preserve"> estatal</w:t>
      </w:r>
      <w:r w:rsidRPr="00875A72">
        <w:rPr>
          <w:rFonts w:eastAsia="Palatino Linotype" w:cs="Palatino Linotype"/>
          <w:color w:val="000000"/>
          <w:szCs w:val="24"/>
        </w:rPr>
        <w:t xml:space="preserve">,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FC2173"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303968F" w:rsidR="00A970D5" w:rsidRPr="006922F5" w:rsidRDefault="007A1154" w:rsidP="006922F5">
      <w:pPr>
        <w:pStyle w:val="Ttulo2"/>
        <w:rPr>
          <w:rFonts w:eastAsia="Palatino Linotype"/>
        </w:rPr>
      </w:pPr>
      <w:r>
        <w:rPr>
          <w:rFonts w:eastAsia="Palatino Linotype"/>
        </w:rPr>
        <w:lastRenderedPageBreak/>
        <w:t>S</w:t>
      </w:r>
      <w:r w:rsidR="00CD366D">
        <w:rPr>
          <w:rFonts w:eastAsia="Palatino Linotype"/>
        </w:rPr>
        <w:t>EXT</w:t>
      </w:r>
      <w:r w:rsidR="00E21393">
        <w:rPr>
          <w:rFonts w:eastAsia="Palatino Linotype"/>
        </w:rPr>
        <w:t>O</w:t>
      </w:r>
      <w:r w:rsidR="00A970D5" w:rsidRPr="006922F5">
        <w:rPr>
          <w:rFonts w:eastAsia="Palatino Linotype"/>
        </w:rPr>
        <w:t>. Del cierre de instrucción.</w:t>
      </w:r>
    </w:p>
    <w:p w14:paraId="2456F4BD" w14:textId="26A06C9B"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6C1EBA">
        <w:rPr>
          <w:rFonts w:eastAsia="Palatino Linotype" w:cs="Palatino Linotype"/>
          <w:color w:val="000000"/>
          <w:szCs w:val="24"/>
        </w:rPr>
        <w:t>seis de junio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3575BC0E" w:rsidR="00EB1CF4" w:rsidRPr="006054AA" w:rsidRDefault="00CD366D" w:rsidP="00EB1CF4">
      <w:pPr>
        <w:pStyle w:val="Ttulo2"/>
        <w:rPr>
          <w:rFonts w:eastAsiaTheme="minorHAnsi"/>
          <w:lang w:eastAsia="en-US"/>
        </w:rPr>
      </w:pPr>
      <w:r>
        <w:rPr>
          <w:rFonts w:eastAsiaTheme="minorHAnsi"/>
          <w:lang w:eastAsia="en-US"/>
        </w:rPr>
        <w:t>SÉPTIM</w:t>
      </w:r>
      <w:r w:rsidR="005019EE">
        <w:rPr>
          <w:rFonts w:eastAsiaTheme="minorHAnsi"/>
          <w:lang w:eastAsia="en-US"/>
        </w:rPr>
        <w:t>O</w:t>
      </w:r>
      <w:r w:rsidR="00EB1CF4" w:rsidRPr="006054AA">
        <w:rPr>
          <w:rFonts w:eastAsiaTheme="minorHAnsi"/>
          <w:lang w:eastAsia="en-US"/>
        </w:rPr>
        <w:t>. De la ampliación del término para resolver.</w:t>
      </w:r>
    </w:p>
    <w:p w14:paraId="3D8F26C7" w14:textId="21749B41" w:rsidR="00EB1CF4" w:rsidRPr="00546575" w:rsidRDefault="00EB1CF4" w:rsidP="00EB1CF4">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A12CFE">
        <w:rPr>
          <w:rFonts w:eastAsiaTheme="minorHAnsi" w:cstheme="minorBidi"/>
          <w:szCs w:val="24"/>
          <w:lang w:eastAsia="en-US"/>
        </w:rPr>
        <w:t>dos de julio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15C5B79" w14:textId="250B5F55" w:rsidR="00E63F1C" w:rsidRDefault="00E63F1C" w:rsidP="00E63F1C">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277F0F">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w:t>
      </w:r>
      <w:r w:rsidRPr="00785938">
        <w:rPr>
          <w:rFonts w:eastAsia="Palatino Linotype" w:cs="Palatino Linotype"/>
          <w:color w:val="000000"/>
          <w:szCs w:val="24"/>
        </w:rPr>
        <w:lastRenderedPageBreak/>
        <w:t>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84A29E7" w14:textId="77777777" w:rsidR="00DA0841" w:rsidRPr="00F34F85" w:rsidRDefault="00DA0841" w:rsidP="00DA0841">
      <w:pPr>
        <w:pStyle w:val="Ttulo2"/>
      </w:pPr>
      <w:r w:rsidRPr="00F34F85">
        <w:t xml:space="preserve">TERCERO. Cuestiones de previo y especial pronunciamiento. </w:t>
      </w:r>
    </w:p>
    <w:p w14:paraId="0036689A" w14:textId="77777777" w:rsidR="00DA0841" w:rsidRPr="00F34F85" w:rsidRDefault="00DA0841" w:rsidP="00DA0841">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2577BB7" w14:textId="77777777" w:rsidR="00DA0841" w:rsidRPr="00F34F85" w:rsidRDefault="00DA0841" w:rsidP="00DA0841">
      <w:pPr>
        <w:rPr>
          <w:rFonts w:eastAsia="Palatino Linotype" w:cs="Palatino Linotype"/>
        </w:rPr>
      </w:pPr>
    </w:p>
    <w:p w14:paraId="3131F5E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64B429D0"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6EB4EA8D"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2D9702D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15547687"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453E804"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1F8CC8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40CB202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lastRenderedPageBreak/>
        <w:t>VII. La copia de la respuesta que se impugna y, en su caso, de la notificación correspondiente, en el caso de respuesta de la solicitud; y</w:t>
      </w:r>
    </w:p>
    <w:p w14:paraId="4B9E1C9D"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0BBCA1B5" w14:textId="77777777" w:rsidR="00DA0841" w:rsidRPr="00F34F85" w:rsidRDefault="00DA0841" w:rsidP="00DA0841">
      <w:pPr>
        <w:spacing w:line="240" w:lineRule="auto"/>
        <w:ind w:left="567" w:right="567"/>
        <w:rPr>
          <w:rFonts w:eastAsia="Palatino Linotype" w:cs="Palatino Linotype"/>
          <w:i/>
          <w:sz w:val="22"/>
        </w:rPr>
      </w:pPr>
    </w:p>
    <w:p w14:paraId="5E945B1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7C77865A" w14:textId="77777777" w:rsidR="00DA0841" w:rsidRPr="00F34F85" w:rsidRDefault="00DA0841" w:rsidP="00DA0841">
      <w:pPr>
        <w:spacing w:line="240" w:lineRule="auto"/>
        <w:ind w:left="567" w:right="567"/>
        <w:rPr>
          <w:rFonts w:eastAsia="Palatino Linotype" w:cs="Palatino Linotype"/>
          <w:i/>
          <w:sz w:val="22"/>
        </w:rPr>
      </w:pPr>
    </w:p>
    <w:p w14:paraId="106A1459"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509B524E" w14:textId="77777777" w:rsidR="00DA0841" w:rsidRPr="00F34F85" w:rsidRDefault="00DA0841" w:rsidP="00DA0841">
      <w:pPr>
        <w:spacing w:line="240" w:lineRule="auto"/>
        <w:ind w:left="567" w:right="567"/>
        <w:rPr>
          <w:rFonts w:eastAsia="Palatino Linotype" w:cs="Palatino Linotype"/>
          <w:i/>
          <w:sz w:val="22"/>
        </w:rPr>
      </w:pPr>
    </w:p>
    <w:p w14:paraId="71B1481C" w14:textId="77777777" w:rsidR="00DA0841" w:rsidRPr="00F34F85" w:rsidRDefault="00DA0841" w:rsidP="00DA0841">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392848D7" w14:textId="77777777" w:rsidR="00DA0841" w:rsidRPr="00F34F85" w:rsidRDefault="00DA0841" w:rsidP="00DA0841">
      <w:pPr>
        <w:rPr>
          <w:rFonts w:eastAsia="Palatino Linotype" w:cs="Palatino Linotype"/>
          <w:b/>
          <w:i/>
        </w:rPr>
      </w:pPr>
    </w:p>
    <w:p w14:paraId="597F44E2" w14:textId="77777777" w:rsidR="00DA0841" w:rsidRPr="00F34F85" w:rsidRDefault="00DA0841" w:rsidP="00DA0841">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28277B5" w14:textId="77777777" w:rsidR="00DA0841" w:rsidRPr="00F34F85" w:rsidRDefault="00DA0841" w:rsidP="00DA0841">
      <w:pPr>
        <w:rPr>
          <w:rFonts w:eastAsia="Palatino Linotype" w:cs="Palatino Linotype"/>
        </w:rPr>
      </w:pPr>
    </w:p>
    <w:p w14:paraId="623719EB"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76EA2AEE" w14:textId="77777777" w:rsidR="00DA0841" w:rsidRPr="00F34F85" w:rsidRDefault="00DA0841" w:rsidP="00DA0841">
      <w:pPr>
        <w:spacing w:line="240" w:lineRule="auto"/>
        <w:ind w:left="567" w:right="567"/>
        <w:rPr>
          <w:rFonts w:eastAsia="Palatino Linotype" w:cs="Palatino Linotype"/>
          <w:i/>
          <w:sz w:val="22"/>
        </w:rPr>
      </w:pPr>
    </w:p>
    <w:p w14:paraId="107DE626"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8F2F2A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2B54E3DD" w14:textId="77777777" w:rsidR="00DA0841" w:rsidRPr="00F34F85" w:rsidRDefault="00DA0841" w:rsidP="00DA0841">
      <w:pPr>
        <w:rPr>
          <w:rFonts w:eastAsia="Palatino Linotype" w:cs="Palatino Linotype"/>
        </w:rPr>
      </w:pPr>
    </w:p>
    <w:p w14:paraId="72B66947" w14:textId="5C29BDA7" w:rsidR="00DA0841" w:rsidRPr="00F34F85" w:rsidRDefault="00DA0841" w:rsidP="00DA0841">
      <w:pPr>
        <w:rPr>
          <w:rFonts w:eastAsia="Palatino Linotype" w:cs="Palatino Linotype"/>
        </w:rPr>
      </w:pPr>
      <w:r w:rsidRPr="00F34F85">
        <w:rPr>
          <w:rFonts w:eastAsia="Palatino Linotype" w:cs="Palatino Linotype"/>
        </w:rPr>
        <w:t xml:space="preserve">Robusteciendo lo anterior se encuentra lo dispuesto en </w:t>
      </w:r>
      <w:r>
        <w:rPr>
          <w:rFonts w:eastAsia="Palatino Linotype" w:cs="Palatino Linotype"/>
        </w:rPr>
        <w:t xml:space="preserve">el artículo </w:t>
      </w:r>
      <w:r w:rsidRPr="00F34F85">
        <w:rPr>
          <w:rFonts w:eastAsia="Palatino Linotype" w:cs="Palatino Linotype"/>
        </w:rPr>
        <w:t xml:space="preserve">5 párrafos </w:t>
      </w:r>
      <w:r w:rsidR="00277F0F">
        <w:rPr>
          <w:rFonts w:eastAsia="Palatino Linotype" w:cs="Palatino Linotype"/>
          <w:color w:val="000000"/>
          <w:szCs w:val="24"/>
        </w:rPr>
        <w:t>trigésimo noveno, cuadragésimo y cuadragésimo primero</w:t>
      </w:r>
      <w:r w:rsidRPr="00F34F85">
        <w:rPr>
          <w:rFonts w:eastAsia="Palatino Linotype" w:cs="Palatino Linotype"/>
        </w:rPr>
        <w:t>, de la Constitución Política del Estado Libre y Soberano de México, se establece lo siguiente:</w:t>
      </w:r>
    </w:p>
    <w:p w14:paraId="5AF1BA62" w14:textId="77777777" w:rsidR="00DA0841" w:rsidRPr="00F34F85" w:rsidRDefault="00DA0841" w:rsidP="00DA0841">
      <w:pPr>
        <w:rPr>
          <w:rFonts w:eastAsia="Palatino Linotype" w:cs="Palatino Linotype"/>
        </w:rPr>
      </w:pPr>
    </w:p>
    <w:p w14:paraId="0688298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w:t>
      </w:r>
      <w:r w:rsidRPr="00F34F85">
        <w:rPr>
          <w:rFonts w:eastAsia="Palatino Linotype" w:cs="Palatino Linotype"/>
          <w:i/>
          <w:sz w:val="22"/>
        </w:rPr>
        <w:lastRenderedPageBreak/>
        <w:t>de ésta emanen, por lo que gozarán de las garantías para su protección, las cuales no podrán restringirse ni suspenderse salvo en los casos y bajo las condiciones que la Constitución Política de los Estados Unidos Mexicanos establece.</w:t>
      </w:r>
    </w:p>
    <w:p w14:paraId="30ADF769"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1CF9490B" w14:textId="77777777" w:rsidR="00DA0841" w:rsidRPr="00F34F85" w:rsidRDefault="00DA0841" w:rsidP="00DA0841">
      <w:pPr>
        <w:spacing w:line="240" w:lineRule="auto"/>
        <w:ind w:left="567" w:right="567"/>
        <w:rPr>
          <w:rFonts w:eastAsia="Palatino Linotype" w:cs="Palatino Linotype"/>
          <w:i/>
          <w:iCs/>
          <w:sz w:val="22"/>
          <w:lang w:val="es-ES"/>
        </w:rPr>
      </w:pPr>
      <w:r w:rsidRPr="7BECC908">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2273F2E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553B5652"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6B7B07" w14:textId="77777777" w:rsidR="00DA0841" w:rsidRPr="00F34F85" w:rsidRDefault="00DA0841" w:rsidP="00DA0841">
      <w:pPr>
        <w:spacing w:line="240" w:lineRule="auto"/>
        <w:ind w:left="567" w:right="567"/>
        <w:rPr>
          <w:rFonts w:eastAsia="Palatino Linotype" w:cs="Palatino Linotype"/>
          <w:i/>
          <w:sz w:val="22"/>
        </w:rPr>
      </w:pPr>
    </w:p>
    <w:p w14:paraId="165BA352" w14:textId="77777777" w:rsidR="00DA0841" w:rsidRPr="00F34F85" w:rsidRDefault="00DA0841" w:rsidP="00DA0841">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954A38" w14:textId="77777777" w:rsidR="00DA0841" w:rsidRPr="00F34F85" w:rsidRDefault="00DA0841" w:rsidP="00DA0841">
      <w:pPr>
        <w:spacing w:line="240" w:lineRule="auto"/>
        <w:ind w:left="567" w:right="567"/>
        <w:rPr>
          <w:rFonts w:eastAsia="Palatino Linotype" w:cs="Palatino Linotype"/>
          <w:i/>
          <w:sz w:val="22"/>
        </w:rPr>
      </w:pPr>
    </w:p>
    <w:p w14:paraId="7E4D207B"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FE3FC3A"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18502C7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6C7952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1B18F32"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53CF5A70"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4CD5C6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655E6322" w14:textId="77777777" w:rsidR="00DA0841" w:rsidRPr="00F34F85" w:rsidRDefault="00DA0841" w:rsidP="00DA0841">
      <w:pPr>
        <w:ind w:left="567" w:right="567"/>
        <w:rPr>
          <w:rFonts w:eastAsia="Palatino Linotype" w:cs="Palatino Linotype"/>
        </w:rPr>
      </w:pPr>
    </w:p>
    <w:p w14:paraId="710E0463" w14:textId="77777777" w:rsidR="00DA0841" w:rsidRPr="00F34F85" w:rsidRDefault="00DA0841" w:rsidP="00DA0841">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41CB3F87" w14:textId="77777777" w:rsidR="00DA0841" w:rsidRPr="00F34F85" w:rsidRDefault="00DA0841" w:rsidP="00DA0841">
      <w:pPr>
        <w:spacing w:line="240" w:lineRule="auto"/>
        <w:ind w:left="567" w:right="567"/>
        <w:rPr>
          <w:rFonts w:eastAsia="Palatino Linotype" w:cs="Palatino Linotype"/>
        </w:rPr>
      </w:pPr>
    </w:p>
    <w:p w14:paraId="2D50F7B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xml:space="preserve">. En los Estados Unidos Mexicanos todas las personas gozarán de los derechos humanos reconocidos en esta Constitución y en los tratados internacionales de los que el Estado </w:t>
      </w:r>
      <w:r w:rsidRPr="00F34F85">
        <w:rPr>
          <w:rFonts w:eastAsia="Palatino Linotype" w:cs="Palatino Linotype"/>
          <w:i/>
          <w:sz w:val="22"/>
        </w:rPr>
        <w:lastRenderedPageBreak/>
        <w:t>Mexicano sea parte, así como de las garantías para su protección, cuyo ejercicio no podrá restringirse ni suspenderse, salvo en los casos y bajo las condiciones que esta Constitución establece.</w:t>
      </w:r>
    </w:p>
    <w:p w14:paraId="163CAB09" w14:textId="77777777" w:rsidR="00DA0841" w:rsidRPr="00F34F85" w:rsidRDefault="00DA0841" w:rsidP="00DA0841">
      <w:pPr>
        <w:spacing w:line="240" w:lineRule="auto"/>
        <w:ind w:left="567" w:right="567"/>
        <w:rPr>
          <w:rFonts w:eastAsia="Palatino Linotype" w:cs="Palatino Linotype"/>
          <w:i/>
          <w:sz w:val="22"/>
        </w:rPr>
      </w:pPr>
    </w:p>
    <w:p w14:paraId="307A338A"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B18029B" w14:textId="77777777" w:rsidR="00DA0841" w:rsidRPr="00F34F85" w:rsidRDefault="00DA0841" w:rsidP="00DA0841">
      <w:pPr>
        <w:spacing w:line="240" w:lineRule="auto"/>
        <w:ind w:left="567" w:right="567"/>
        <w:rPr>
          <w:rFonts w:eastAsia="Palatino Linotype" w:cs="Palatino Linotype"/>
          <w:i/>
          <w:sz w:val="22"/>
        </w:rPr>
      </w:pPr>
    </w:p>
    <w:p w14:paraId="4328ED7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42AE36C" w14:textId="77777777" w:rsidR="00DA0841" w:rsidRPr="00F34F85" w:rsidRDefault="00DA0841" w:rsidP="00DA0841">
      <w:pPr>
        <w:ind w:left="567" w:right="567"/>
        <w:rPr>
          <w:rFonts w:eastAsia="Palatino Linotype" w:cs="Palatino Linotype"/>
        </w:rPr>
      </w:pPr>
    </w:p>
    <w:p w14:paraId="4C635D02" w14:textId="77777777" w:rsidR="00DA0841" w:rsidRPr="00F34F85" w:rsidRDefault="00DA0841" w:rsidP="00DA0841">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AF3E71A" w14:textId="77777777" w:rsidR="00DA0841" w:rsidRPr="00F34F85" w:rsidRDefault="00DA0841" w:rsidP="00DA0841">
      <w:pPr>
        <w:rPr>
          <w:rFonts w:eastAsia="Palatino Linotype" w:cs="Palatino Linotype"/>
        </w:rPr>
      </w:pPr>
    </w:p>
    <w:p w14:paraId="19F58DF7" w14:textId="77777777" w:rsidR="00DA0841" w:rsidRPr="00F34F85" w:rsidRDefault="00DA0841" w:rsidP="00DA0841">
      <w:r w:rsidRPr="00F34F85">
        <w:t>En conclusión, se cubrieron los requisitos de procedencia y procedibilidad, conforme a las constancias que obran en el expediente.</w:t>
      </w:r>
    </w:p>
    <w:p w14:paraId="716FC7A0" w14:textId="77777777" w:rsidR="00DA0841" w:rsidRDefault="00DA0841" w:rsidP="006922F5"/>
    <w:p w14:paraId="7E828C31" w14:textId="2DDA13D4" w:rsidR="00454915" w:rsidRPr="006922F5" w:rsidRDefault="00DA0841"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w:t>
      </w:r>
      <w:r w:rsidRPr="006922F5">
        <w:rPr>
          <w:rFonts w:eastAsia="Palatino Linotype" w:cs="Palatino Linotype"/>
          <w:color w:val="000000"/>
          <w:szCs w:val="24"/>
        </w:rPr>
        <w:lastRenderedPageBreak/>
        <w:t>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3985E7" w:rsidR="00454915" w:rsidRPr="006922F5" w:rsidRDefault="00DA0841"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7D2308BC" w14:textId="3763642C" w:rsidR="00E34A9B" w:rsidRPr="00E34A9B" w:rsidRDefault="0EE28084" w:rsidP="002617B7">
      <w:pPr>
        <w:rPr>
          <w:rFonts w:eastAsiaTheme="minorEastAsia" w:cstheme="minorBidi"/>
          <w:lang w:eastAsia="en-US"/>
        </w:rPr>
      </w:pPr>
      <w:r w:rsidRPr="0EE28084">
        <w:rPr>
          <w:rFonts w:eastAsiaTheme="minorEastAsia" w:cstheme="minorBidi"/>
          <w:lang w:val="es-ES" w:eastAsia="en-US"/>
        </w:rPr>
        <w:t xml:space="preserve">En virtud de lo anterior, es conveniente recordar que el </w:t>
      </w:r>
      <w:r w:rsidR="00DA0841">
        <w:rPr>
          <w:rFonts w:eastAsiaTheme="minorEastAsia" w:cstheme="minorBidi"/>
          <w:lang w:val="es-ES" w:eastAsia="en-US"/>
        </w:rPr>
        <w:t xml:space="preserve">hoy </w:t>
      </w:r>
      <w:r w:rsidRPr="0EE28084">
        <w:rPr>
          <w:rFonts w:eastAsiaTheme="minorEastAsia" w:cstheme="minorBidi"/>
          <w:lang w:val="es-ES" w:eastAsia="en-US"/>
        </w:rPr>
        <w:t>Recurrente</w:t>
      </w:r>
      <w:r w:rsidR="00DA0841">
        <w:rPr>
          <w:rFonts w:eastAsiaTheme="minorEastAsia" w:cstheme="minorBidi"/>
          <w:lang w:val="es-ES" w:eastAsia="en-US"/>
        </w:rPr>
        <w:t xml:space="preserve"> </w:t>
      </w:r>
      <w:r w:rsidR="0084615A">
        <w:rPr>
          <w:rFonts w:eastAsiaTheme="minorEastAsia" w:cstheme="minorBidi"/>
          <w:lang w:val="es-ES" w:eastAsia="en-US"/>
        </w:rPr>
        <w:t xml:space="preserve">requirió </w:t>
      </w:r>
      <w:r w:rsidR="00D4457F">
        <w:rPr>
          <w:rFonts w:eastAsiaTheme="minorEastAsia" w:cstheme="minorBidi"/>
          <w:lang w:val="es-ES" w:eastAsia="en-US"/>
        </w:rPr>
        <w:t xml:space="preserve">que </w:t>
      </w:r>
      <w:r w:rsidR="003F0898">
        <w:rPr>
          <w:rFonts w:eastAsiaTheme="minorEastAsia" w:cstheme="minorBidi"/>
          <w:lang w:val="es-ES" w:eastAsia="en-US"/>
        </w:rPr>
        <w:t>se le proporciona</w:t>
      </w:r>
      <w:r w:rsidR="00A12501">
        <w:rPr>
          <w:rFonts w:eastAsiaTheme="minorEastAsia" w:cstheme="minorBidi"/>
          <w:lang w:val="es-ES" w:eastAsia="en-US"/>
        </w:rPr>
        <w:t>ra en copia simple o archivo digital el informe de los 100 días de la actual administración.</w:t>
      </w:r>
    </w:p>
    <w:p w14:paraId="50217705" w14:textId="77777777" w:rsidR="0048549E" w:rsidRDefault="0048549E" w:rsidP="00D31CA9">
      <w:pPr>
        <w:rPr>
          <w:rFonts w:eastAsiaTheme="minorEastAsia" w:cstheme="minorBidi"/>
          <w:lang w:val="es-ES" w:eastAsia="en-US"/>
        </w:rPr>
      </w:pPr>
    </w:p>
    <w:p w14:paraId="1A124E8B" w14:textId="10E515EE" w:rsidR="00444413" w:rsidRDefault="00A970D5" w:rsidP="001B63A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respondió</w:t>
      </w:r>
      <w:r w:rsidR="001B63A6">
        <w:rPr>
          <w:rFonts w:eastAsia="Palatino Linotype" w:cs="Palatino Linotype"/>
          <w:color w:val="000000"/>
          <w:szCs w:val="24"/>
        </w:rPr>
        <w:t xml:space="preserve"> </w:t>
      </w:r>
      <w:r w:rsidR="00A12501">
        <w:rPr>
          <w:rFonts w:eastAsia="Palatino Linotype" w:cs="Palatino Linotype"/>
          <w:color w:val="000000"/>
          <w:szCs w:val="24"/>
        </w:rPr>
        <w:t xml:space="preserve">que, tras realizar </w:t>
      </w:r>
      <w:r w:rsidR="00A12501" w:rsidRPr="00A12501">
        <w:rPr>
          <w:rFonts w:eastAsia="Palatino Linotype" w:cs="Palatino Linotype"/>
          <w:color w:val="000000"/>
          <w:szCs w:val="24"/>
        </w:rPr>
        <w:t xml:space="preserve">una búsqueda en </w:t>
      </w:r>
      <w:r w:rsidR="00A12501">
        <w:rPr>
          <w:rFonts w:eastAsia="Palatino Linotype" w:cs="Palatino Linotype"/>
          <w:color w:val="000000"/>
          <w:szCs w:val="24"/>
        </w:rPr>
        <w:t xml:space="preserve">los </w:t>
      </w:r>
      <w:r w:rsidR="00A12501" w:rsidRPr="00A12501">
        <w:rPr>
          <w:rFonts w:eastAsia="Palatino Linotype" w:cs="Palatino Linotype"/>
          <w:color w:val="000000"/>
          <w:szCs w:val="24"/>
        </w:rPr>
        <w:t>archivos, no se localizó</w:t>
      </w:r>
      <w:r w:rsidR="00A12501">
        <w:rPr>
          <w:rFonts w:eastAsia="Palatino Linotype" w:cs="Palatino Linotype"/>
          <w:color w:val="000000"/>
          <w:szCs w:val="24"/>
        </w:rPr>
        <w:t xml:space="preserve"> un documento con l</w:t>
      </w:r>
      <w:r w:rsidR="00A12501" w:rsidRPr="00A12501">
        <w:rPr>
          <w:rFonts w:eastAsia="Palatino Linotype" w:cs="Palatino Linotype"/>
          <w:color w:val="000000"/>
          <w:szCs w:val="24"/>
        </w:rPr>
        <w:t xml:space="preserve">as características </w:t>
      </w:r>
      <w:r w:rsidR="00A12501">
        <w:rPr>
          <w:rFonts w:eastAsia="Palatino Linotype" w:cs="Palatino Linotype"/>
          <w:color w:val="000000"/>
          <w:szCs w:val="24"/>
        </w:rPr>
        <w:t xml:space="preserve">referidas </w:t>
      </w:r>
      <w:r w:rsidR="00A12501" w:rsidRPr="00A12501">
        <w:rPr>
          <w:rFonts w:eastAsia="Palatino Linotype" w:cs="Palatino Linotype"/>
          <w:color w:val="000000"/>
          <w:szCs w:val="24"/>
        </w:rPr>
        <w:t xml:space="preserve">que haya sido generado o </w:t>
      </w:r>
      <w:r w:rsidR="00A12501">
        <w:rPr>
          <w:rFonts w:eastAsia="Palatino Linotype" w:cs="Palatino Linotype"/>
          <w:color w:val="000000"/>
          <w:szCs w:val="24"/>
        </w:rPr>
        <w:t>resguardado oficialmente por es</w:t>
      </w:r>
      <w:r w:rsidR="00A12501" w:rsidRPr="00A12501">
        <w:rPr>
          <w:rFonts w:eastAsia="Palatino Linotype" w:cs="Palatino Linotype"/>
          <w:color w:val="000000"/>
          <w:szCs w:val="24"/>
        </w:rPr>
        <w:t>a dependencia</w:t>
      </w:r>
      <w:r w:rsidR="00A12501">
        <w:rPr>
          <w:rFonts w:eastAsia="Palatino Linotype" w:cs="Palatino Linotype"/>
          <w:color w:val="000000"/>
          <w:szCs w:val="24"/>
        </w:rPr>
        <w:t>; y que en el supuesto de que se elabore</w:t>
      </w:r>
      <w:r w:rsidR="008053AF">
        <w:rPr>
          <w:rFonts w:eastAsia="Palatino Linotype" w:cs="Palatino Linotype"/>
          <w:color w:val="000000"/>
          <w:szCs w:val="24"/>
        </w:rPr>
        <w:t>, se</w:t>
      </w:r>
      <w:r w:rsidR="007475C1">
        <w:rPr>
          <w:rFonts w:eastAsia="Palatino Linotype" w:cs="Palatino Linotype"/>
          <w:color w:val="000000"/>
          <w:szCs w:val="24"/>
        </w:rPr>
        <w:t xml:space="preserve"> proporcionará en los términos que permita la normatividad.</w:t>
      </w:r>
    </w:p>
    <w:p w14:paraId="0D7765DD" w14:textId="77777777" w:rsidR="0012648E" w:rsidRDefault="0012648E"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1BE88114" w:rsidR="00A970D5" w:rsidRPr="00A71944"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021AB4">
        <w:rPr>
          <w:rFonts w:eastAsia="Palatino Linotype" w:cs="Palatino Linotype"/>
          <w:color w:val="000000" w:themeColor="text1"/>
          <w:lang w:val="es-ES"/>
        </w:rPr>
        <w:t xml:space="preserve"> </w:t>
      </w:r>
      <w:r w:rsidR="00BD5877">
        <w:rPr>
          <w:rFonts w:eastAsia="Palatino Linotype" w:cs="Palatino Linotype"/>
          <w:color w:val="000000" w:themeColor="text1"/>
          <w:lang w:val="es-ES"/>
        </w:rPr>
        <w:t xml:space="preserve">que la respuesta no entrega lo solicitado; </w:t>
      </w:r>
      <w:r w:rsidR="00021AB4">
        <w:rPr>
          <w:rFonts w:eastAsia="Palatino Linotype" w:cs="Palatino Linotype"/>
          <w:color w:val="000000" w:themeColor="text1"/>
          <w:lang w:val="es-ES"/>
        </w:rPr>
        <w:t>dando como</w:t>
      </w:r>
      <w:r w:rsidR="00885E47">
        <w:rPr>
          <w:rFonts w:eastAsia="Palatino Linotype" w:cs="Palatino Linotype"/>
          <w:color w:val="000000" w:themeColor="text1"/>
          <w:lang w:val="es-ES"/>
        </w:rPr>
        <w:t xml:space="preserve"> </w:t>
      </w:r>
      <w:r w:rsidR="001B63A6">
        <w:rPr>
          <w:rFonts w:eastAsia="Palatino Linotype" w:cs="Palatino Linotype"/>
          <w:color w:val="000000" w:themeColor="text1"/>
          <w:lang w:val="es-ES"/>
        </w:rPr>
        <w:t>raz</w:t>
      </w:r>
      <w:r w:rsidR="00BD5877">
        <w:rPr>
          <w:rFonts w:eastAsia="Palatino Linotype" w:cs="Palatino Linotype"/>
          <w:color w:val="000000" w:themeColor="text1"/>
          <w:lang w:val="es-ES"/>
        </w:rPr>
        <w:t>ones o motivos de inconformidad la negativa de la información solicitada y no se atiende el SAIMEX.</w:t>
      </w:r>
    </w:p>
    <w:p w14:paraId="4A6500B8" w14:textId="77777777" w:rsidR="008F50E6" w:rsidRDefault="008F50E6" w:rsidP="00A04222"/>
    <w:p w14:paraId="39AC33CC" w14:textId="71B3A9B0" w:rsidR="005B4288" w:rsidRDefault="00AC1571" w:rsidP="00AC1571">
      <w:pPr>
        <w:pBdr>
          <w:top w:val="nil"/>
          <w:left w:val="nil"/>
          <w:bottom w:val="nil"/>
          <w:right w:val="nil"/>
          <w:between w:val="nil"/>
        </w:pBdr>
        <w:contextualSpacing/>
      </w:pPr>
      <w:r>
        <w:t xml:space="preserve">Durante la etapa de manifestaciones, el Sujeto Obligado rindió su Informe </w:t>
      </w:r>
      <w:r w:rsidRPr="00875A72">
        <w:rPr>
          <w:rFonts w:eastAsia="Palatino Linotype" w:cs="Palatino Linotype"/>
          <w:color w:val="000000"/>
          <w:szCs w:val="24"/>
        </w:rPr>
        <w:t>mediante la presentación d</w:t>
      </w:r>
      <w:r>
        <w:rPr>
          <w:rFonts w:eastAsia="Palatino Linotype" w:cs="Palatino Linotype"/>
          <w:color w:val="000000"/>
          <w:szCs w:val="24"/>
        </w:rPr>
        <w:t>el</w:t>
      </w:r>
      <w:r w:rsidRPr="00875A72">
        <w:rPr>
          <w:rFonts w:eastAsia="Palatino Linotype" w:cs="Palatino Linotype"/>
          <w:color w:val="000000"/>
          <w:szCs w:val="24"/>
        </w:rPr>
        <w:t xml:space="preserve"> documento denominado</w:t>
      </w:r>
      <w:r>
        <w:rPr>
          <w:rFonts w:eastAsia="Palatino Linotype" w:cs="Palatino Linotype"/>
          <w:color w:val="000000"/>
          <w:szCs w:val="24"/>
        </w:rPr>
        <w:t xml:space="preserve"> </w:t>
      </w:r>
      <w:r>
        <w:rPr>
          <w:rFonts w:eastAsia="Palatino Linotype" w:cs="Palatino Linotype"/>
          <w:b/>
          <w:color w:val="000000"/>
          <w:szCs w:val="24"/>
        </w:rPr>
        <w:t>«</w:t>
      </w:r>
      <w:r w:rsidR="004B6923">
        <w:rPr>
          <w:rFonts w:eastAsia="Palatino Linotype" w:cs="Palatino Linotype"/>
          <w:b/>
          <w:color w:val="000000"/>
          <w:szCs w:val="24"/>
        </w:rPr>
        <w:t>Of</w:t>
      </w:r>
      <w:r w:rsidRPr="00CD366D">
        <w:rPr>
          <w:rFonts w:eastAsia="Palatino Linotype" w:cs="Palatino Linotype"/>
          <w:b/>
          <w:color w:val="000000"/>
          <w:szCs w:val="24"/>
        </w:rPr>
        <w:t>.pdf</w:t>
      </w:r>
      <w:r>
        <w:rPr>
          <w:rFonts w:eastAsia="Palatino Linotype" w:cs="Palatino Linotype"/>
          <w:b/>
          <w:color w:val="000000"/>
          <w:szCs w:val="24"/>
        </w:rPr>
        <w:t>»</w:t>
      </w:r>
      <w:r>
        <w:rPr>
          <w:rFonts w:eastAsia="Palatino Linotype" w:cs="Palatino Linotype"/>
          <w:color w:val="000000"/>
          <w:szCs w:val="24"/>
        </w:rPr>
        <w:t xml:space="preserve">, con el que el </w:t>
      </w:r>
      <w:r w:rsidR="004B6923">
        <w:rPr>
          <w:rFonts w:eastAsia="Palatino Linotype" w:cs="Palatino Linotype"/>
          <w:color w:val="000000"/>
          <w:szCs w:val="24"/>
        </w:rPr>
        <w:t xml:space="preserve">Director </w:t>
      </w:r>
      <w:r>
        <w:rPr>
          <w:rFonts w:eastAsia="Palatino Linotype" w:cs="Palatino Linotype"/>
          <w:color w:val="000000"/>
          <w:szCs w:val="24"/>
        </w:rPr>
        <w:t>de la Unidad de Transparencia</w:t>
      </w:r>
      <w:r w:rsidR="004B6923">
        <w:rPr>
          <w:rFonts w:eastAsia="Palatino Linotype" w:cs="Palatino Linotype"/>
          <w:color w:val="000000"/>
          <w:szCs w:val="24"/>
        </w:rPr>
        <w:t xml:space="preserve"> y Acceso a la Información Públi</w:t>
      </w:r>
      <w:r w:rsidR="001D636B">
        <w:rPr>
          <w:rFonts w:eastAsia="Palatino Linotype" w:cs="Palatino Linotype"/>
          <w:color w:val="000000"/>
          <w:szCs w:val="24"/>
        </w:rPr>
        <w:t>ca señaló que luego de una nueva</w:t>
      </w:r>
      <w:r w:rsidR="004B6923">
        <w:rPr>
          <w:rFonts w:eastAsia="Palatino Linotype" w:cs="Palatino Linotype"/>
          <w:color w:val="000000"/>
          <w:szCs w:val="24"/>
        </w:rPr>
        <w:t xml:space="preserve"> revisión exhaustiva en los archivos físicos y digitales de esa dependencia, no se localizó documento alguno que corresponda al informe solicitado, por tanto, esa dependencia no generó, procesó ni resguarda oficialmente un documento que contenga el informe de los 100 días solicitado, por lo que no es posible proporcionar un archivo o copia del mismo.</w:t>
      </w:r>
    </w:p>
    <w:p w14:paraId="4EC125B7" w14:textId="77777777" w:rsidR="00AC1571" w:rsidRDefault="00AC1571" w:rsidP="00BE576A">
      <w:pPr>
        <w:pBdr>
          <w:top w:val="nil"/>
          <w:left w:val="nil"/>
          <w:bottom w:val="nil"/>
          <w:right w:val="nil"/>
          <w:between w:val="nil"/>
        </w:pBdr>
        <w:contextualSpacing/>
        <w:rPr>
          <w:rFonts w:eastAsia="Palatino Linotype" w:cs="Palatino Linotype"/>
          <w:color w:val="000000"/>
          <w:szCs w:val="24"/>
        </w:rPr>
      </w:pPr>
    </w:p>
    <w:p w14:paraId="6346F89B" w14:textId="449337B7" w:rsidR="00AC1571" w:rsidRDefault="00AC1571"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su parte, el Recurrente no emitió manifestaciones, vertió alegatos ni presentó pruebas que a su derecho convinieran, así como tampoco se pronunció respecto del Informe Justificado rendido por el Sujeto Obligado.</w:t>
      </w:r>
    </w:p>
    <w:p w14:paraId="34BC471F" w14:textId="5DA6808F" w:rsidR="00AC1571" w:rsidRDefault="00AC1571"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w:t>
      </w:r>
      <w:r w:rsidR="001B63A6">
        <w:rPr>
          <w:rFonts w:eastAsia="Palatino Linotype" w:cs="Palatino Linotype"/>
          <w:szCs w:val="24"/>
        </w:rPr>
        <w:t>icipios, prevé en su artículo 23</w:t>
      </w:r>
      <w:r w:rsidRPr="006922F5">
        <w:rPr>
          <w:rFonts w:eastAsia="Palatino Linotype" w:cs="Palatino Linotype"/>
          <w:szCs w:val="24"/>
        </w:rPr>
        <w:t xml:space="preserve"> fracción I</w:t>
      </w:r>
      <w:r w:rsidR="0021631C">
        <w:rPr>
          <w:rFonts w:eastAsia="Palatino Linotype" w:cs="Palatino Linotype"/>
          <w:szCs w:val="24"/>
        </w:rPr>
        <w:t>V</w:t>
      </w:r>
      <w:r w:rsidRPr="006922F5">
        <w:rPr>
          <w:rFonts w:eastAsia="Palatino Linotype" w:cs="Palatino Linotype"/>
          <w:szCs w:val="24"/>
        </w:rPr>
        <w:t>, lo siguiente:</w:t>
      </w:r>
    </w:p>
    <w:p w14:paraId="2225C7E4" w14:textId="77777777" w:rsidR="006100FC" w:rsidRPr="00027FFC"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234E42F" w:rsidR="006100FC" w:rsidRPr="006922F5" w:rsidRDefault="00456D44" w:rsidP="006100FC">
      <w:pPr>
        <w:pStyle w:val="Fundamentos"/>
      </w:pPr>
      <w:r>
        <w:rPr>
          <w:b/>
          <w:bCs/>
        </w:rPr>
        <w:t>I</w:t>
      </w:r>
      <w:r w:rsidR="0021631C">
        <w:rPr>
          <w:b/>
          <w:bCs/>
        </w:rPr>
        <w:t>V</w:t>
      </w:r>
      <w:r w:rsidR="006100FC" w:rsidRPr="006922F5">
        <w:rPr>
          <w:b/>
          <w:bCs/>
        </w:rPr>
        <w:t>.</w:t>
      </w:r>
      <w:r w:rsidR="006100FC">
        <w:rPr>
          <w:b/>
          <w:bCs/>
        </w:rPr>
        <w:t xml:space="preserve"> </w:t>
      </w:r>
      <w:r w:rsidRPr="00456D44">
        <w:t xml:space="preserve">Los </w:t>
      </w:r>
      <w:r w:rsidR="00206600" w:rsidRPr="00206600">
        <w:t>ayuntamientos y las dependencias, organismos, órganos y entidades de la administración municipal</w:t>
      </w:r>
      <w:r w:rsidR="006100FC"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2171541A" w14:textId="010272FA" w:rsidR="00737EBC" w:rsidRDefault="00737EBC" w:rsidP="006100FC">
      <w:r>
        <w:t xml:space="preserve">Asimismo, </w:t>
      </w:r>
      <w:r w:rsidR="00726486">
        <w:t>de</w:t>
      </w:r>
      <w:r w:rsidR="00942EC6">
        <w:t xml:space="preserve"> </w:t>
      </w:r>
      <w:r>
        <w:t>l</w:t>
      </w:r>
      <w:r w:rsidR="00526368">
        <w:t>a interpretación de los</w:t>
      </w:r>
      <w:r>
        <w:t xml:space="preserve"> motivos de inconformidad expresados por </w:t>
      </w:r>
      <w:r w:rsidR="00942EC6">
        <w:t>el</w:t>
      </w:r>
      <w:r>
        <w:t xml:space="preserve"> Recurrente, se </w:t>
      </w:r>
      <w:r w:rsidR="00027FFC">
        <w:t>desprende</w:t>
      </w:r>
      <w:r>
        <w:t xml:space="preserve"> que en el presente caso se actualizó la causal de procedencia del </w:t>
      </w:r>
      <w:r>
        <w:lastRenderedPageBreak/>
        <w:t>recurso de revisión</w:t>
      </w:r>
      <w:r w:rsidR="00392DAC">
        <w:t xml:space="preserve"> prevista en la fracci</w:t>
      </w:r>
      <w:r w:rsidR="00942EC6">
        <w:t>ón</w:t>
      </w:r>
      <w:r w:rsidR="00392DAC">
        <w:t xml:space="preserve"> </w:t>
      </w:r>
      <w:r w:rsidR="00AC1571">
        <w:t>I</w:t>
      </w:r>
      <w:r w:rsidR="006E1158">
        <w:t xml:space="preserve"> del artículo 179 de la Ley de Transparencia local, que a la letra es</w:t>
      </w:r>
      <w:r w:rsidR="0090120A">
        <w:t>tipula lo siguiente:</w:t>
      </w:r>
    </w:p>
    <w:p w14:paraId="5EC36975" w14:textId="77777777" w:rsidR="0090120A" w:rsidRDefault="0090120A" w:rsidP="006100FC"/>
    <w:p w14:paraId="24B98DEE" w14:textId="77777777" w:rsidR="009A41B1" w:rsidRPr="009A41B1" w:rsidRDefault="009A41B1" w:rsidP="007A5010">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7C233B4F" w14:textId="33A06A1D" w:rsidR="0090120A" w:rsidRPr="009A41B1" w:rsidRDefault="0090120A" w:rsidP="007A5010">
      <w:pPr>
        <w:pStyle w:val="Fundamentos"/>
        <w:rPr>
          <w:lang w:val="es-MX"/>
        </w:rPr>
      </w:pPr>
    </w:p>
    <w:p w14:paraId="5C4DD805" w14:textId="04419B8E" w:rsidR="009A41B1" w:rsidRDefault="00AC1571" w:rsidP="00392DAC">
      <w:pPr>
        <w:pStyle w:val="Fundamentos"/>
      </w:pPr>
      <w:r>
        <w:rPr>
          <w:b/>
          <w:lang w:val="es-ES"/>
        </w:rPr>
        <w:t>I</w:t>
      </w:r>
      <w:r w:rsidR="00392DAC" w:rsidRPr="00392DAC">
        <w:rPr>
          <w:b/>
          <w:lang w:val="es-ES"/>
        </w:rPr>
        <w:t>.</w:t>
      </w:r>
      <w:r w:rsidR="00392DAC">
        <w:rPr>
          <w:lang w:val="es-ES"/>
        </w:rPr>
        <w:t xml:space="preserve"> </w:t>
      </w:r>
      <w:r w:rsidR="44E9108F" w:rsidRPr="44E9108F">
        <w:rPr>
          <w:lang w:val="es-ES"/>
        </w:rPr>
        <w:t xml:space="preserve">La </w:t>
      </w:r>
      <w:r w:rsidRPr="00AC1571">
        <w:rPr>
          <w:lang w:val="es-ES"/>
        </w:rPr>
        <w:t>negativa a la información solicitada</w:t>
      </w:r>
      <w:r w:rsidR="44E9108F" w:rsidRPr="44E9108F">
        <w:rPr>
          <w:lang w:val="es-ES"/>
        </w:rPr>
        <w:t>;</w:t>
      </w:r>
    </w:p>
    <w:p w14:paraId="7DA613D5" w14:textId="0F80D5F5" w:rsidR="00392DAC" w:rsidRDefault="007A5010" w:rsidP="00291F65">
      <w:pPr>
        <w:pStyle w:val="Fundamentos"/>
      </w:pPr>
      <w:r>
        <w:t>[…]</w:t>
      </w:r>
    </w:p>
    <w:p w14:paraId="34F693E7" w14:textId="77777777" w:rsidR="009A41B1" w:rsidRDefault="009A41B1" w:rsidP="006100FC"/>
    <w:p w14:paraId="2EDE76EE" w14:textId="77777777" w:rsidR="001D636B" w:rsidRDefault="006100FC" w:rsidP="00861D29">
      <w:pPr>
        <w:ind w:left="-20" w:right="-20"/>
        <w:rPr>
          <w:rFonts w:eastAsia="Palatino Linotype" w:cs="Palatino Linotype"/>
          <w:color w:val="000000"/>
          <w:szCs w:val="24"/>
        </w:rPr>
      </w:pPr>
      <w:r>
        <w:t xml:space="preserve">En segundo término, </w:t>
      </w:r>
      <w:r w:rsidR="00861D29" w:rsidRPr="2CE7142E">
        <w:rPr>
          <w:rFonts w:eastAsia="Palatino Linotype" w:cs="Palatino Linotype"/>
          <w:lang w:val="es-ES"/>
        </w:rPr>
        <w:t xml:space="preserve">se debe enfatizar que el </w:t>
      </w:r>
      <w:r w:rsidR="001D636B">
        <w:rPr>
          <w:rFonts w:eastAsia="Palatino Linotype" w:cs="Palatino Linotype"/>
          <w:lang w:val="es-ES"/>
        </w:rPr>
        <w:t xml:space="preserve">Sujeto Obligado, mediante un pronunciamiento del </w:t>
      </w:r>
      <w:r w:rsidR="001D636B">
        <w:rPr>
          <w:rFonts w:eastAsia="Palatino Linotype" w:cs="Palatino Linotype"/>
          <w:color w:val="000000"/>
          <w:szCs w:val="24"/>
        </w:rPr>
        <w:t>Director de la Unidad de Transparencia y Acceso a la Información Pública, respondió que no se localizó la información en los archivos de esa Dependencia dado que la información no se generó, procesó ni se resguardó algún documento oficial que dé cuenta de lo solicitado.</w:t>
      </w:r>
    </w:p>
    <w:p w14:paraId="3FC33C0E" w14:textId="77777777" w:rsidR="001D636B" w:rsidRDefault="001D636B" w:rsidP="00861D29">
      <w:pPr>
        <w:ind w:left="-20" w:right="-20"/>
        <w:rPr>
          <w:rFonts w:eastAsia="Palatino Linotype" w:cs="Palatino Linotype"/>
          <w:color w:val="000000"/>
          <w:szCs w:val="24"/>
        </w:rPr>
      </w:pPr>
    </w:p>
    <w:p w14:paraId="67E70C6F" w14:textId="47ADDC48" w:rsidR="001D636B" w:rsidRDefault="001D636B" w:rsidP="00861D29">
      <w:pPr>
        <w:ind w:left="-20" w:right="-20"/>
        <w:rPr>
          <w:rFonts w:eastAsia="Palatino Linotype" w:cs="Palatino Linotype"/>
          <w:lang w:val="es-ES"/>
        </w:rPr>
      </w:pPr>
      <w:r>
        <w:rPr>
          <w:rFonts w:eastAsia="Palatino Linotype" w:cs="Palatino Linotype"/>
          <w:lang w:val="es-ES"/>
        </w:rPr>
        <w:t>En ese orden de ideas, se estimó procedente realizar una búsqueda en el contenido de la red la existencia de algún indició en el que se hiciera mención del informe referido por el hoy Recurrente. De dicha búsqueda se obtuvo una publicación en la red social denominada Facebook de la página del Gobierno de Cocotitlán 2025-2027</w:t>
      </w:r>
      <w:r>
        <w:rPr>
          <w:rStyle w:val="Refdenotaalpie"/>
          <w:rFonts w:eastAsia="Palatino Linotype" w:cs="Palatino Linotype"/>
          <w:lang w:val="es-ES"/>
        </w:rPr>
        <w:footnoteReference w:id="3"/>
      </w:r>
      <w:r>
        <w:rPr>
          <w:rFonts w:eastAsia="Palatino Linotype" w:cs="Palatino Linotype"/>
          <w:lang w:val="es-ES"/>
        </w:rPr>
        <w:t xml:space="preserve"> de fecha veintiuno de abril del año en curso en la que se observa lo siguiente:</w:t>
      </w:r>
    </w:p>
    <w:p w14:paraId="303DEEA6" w14:textId="77777777" w:rsidR="001D636B" w:rsidRDefault="001D636B" w:rsidP="00861D29">
      <w:pPr>
        <w:ind w:left="-20" w:right="-20"/>
        <w:rPr>
          <w:rFonts w:eastAsia="Palatino Linotype" w:cs="Palatino Linotype"/>
          <w:lang w:val="es-ES"/>
        </w:rPr>
      </w:pPr>
    </w:p>
    <w:p w14:paraId="52F92175" w14:textId="537CD7E2" w:rsidR="001D636B" w:rsidRDefault="00875477" w:rsidP="00875477">
      <w:pPr>
        <w:ind w:left="-20" w:right="-20"/>
        <w:jc w:val="center"/>
        <w:rPr>
          <w:rFonts w:eastAsia="Palatino Linotype" w:cs="Palatino Linotype"/>
          <w:lang w:val="es-ES"/>
        </w:rPr>
      </w:pPr>
      <w:r w:rsidRPr="00093C12">
        <w:rPr>
          <w:noProof/>
          <w:lang w:val="es-MX"/>
        </w:rPr>
        <w:lastRenderedPageBreak/>
        <w:drawing>
          <wp:inline distT="0" distB="0" distL="0" distR="0" wp14:anchorId="7772CA3F" wp14:editId="7C22B4BA">
            <wp:extent cx="5934075" cy="70795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3695" cy="7102937"/>
                    </a:xfrm>
                    <a:prstGeom prst="rect">
                      <a:avLst/>
                    </a:prstGeom>
                  </pic:spPr>
                </pic:pic>
              </a:graphicData>
            </a:graphic>
          </wp:inline>
        </w:drawing>
      </w:r>
    </w:p>
    <w:p w14:paraId="75F64111" w14:textId="77777777" w:rsidR="001D636B" w:rsidRDefault="001D636B" w:rsidP="00861D29">
      <w:pPr>
        <w:ind w:left="-20" w:right="-20"/>
        <w:rPr>
          <w:rFonts w:eastAsia="Palatino Linotype" w:cs="Palatino Linotype"/>
          <w:lang w:val="es-ES"/>
        </w:rPr>
      </w:pPr>
    </w:p>
    <w:p w14:paraId="5A7C4053" w14:textId="217068E7" w:rsidR="00875477" w:rsidRDefault="00875477" w:rsidP="00861D29">
      <w:pPr>
        <w:ind w:left="-20" w:right="-20"/>
        <w:rPr>
          <w:rFonts w:eastAsia="Palatino Linotype" w:cs="Palatino Linotype"/>
          <w:lang w:val="es-ES"/>
        </w:rPr>
      </w:pPr>
      <w:r>
        <w:rPr>
          <w:rFonts w:eastAsia="Palatino Linotype" w:cs="Palatino Linotype"/>
          <w:lang w:val="es-ES"/>
        </w:rPr>
        <w:lastRenderedPageBreak/>
        <w:t xml:space="preserve">Como se advierte en la imagen insertada, el Gobierno de Cocotitlán 2025-2027 manifestó que se presentó el Informe de los Primeros 100 Días de Gobierno como un ejercicio de transparencia, cercanía y compromiso con los cocotitlenses; de lo que se </w:t>
      </w:r>
      <w:r w:rsidR="004329AB">
        <w:rPr>
          <w:rFonts w:eastAsia="Palatino Linotype" w:cs="Palatino Linotype"/>
          <w:lang w:val="es-ES"/>
        </w:rPr>
        <w:t>colige que hay indicios de la existencia de la información solicitada dada la publicación en su página de Facebook, lo que conlleva a considerarlo como un hecho notorio.</w:t>
      </w:r>
    </w:p>
    <w:p w14:paraId="58D11F53" w14:textId="77777777" w:rsidR="004329AB" w:rsidRDefault="004329AB" w:rsidP="00861D29">
      <w:pPr>
        <w:ind w:left="-20" w:right="-20"/>
        <w:rPr>
          <w:rFonts w:eastAsia="Palatino Linotype" w:cs="Palatino Linotype"/>
          <w:lang w:val="es-ES"/>
        </w:rPr>
      </w:pPr>
    </w:p>
    <w:p w14:paraId="69AB9B60" w14:textId="7CAEFE30" w:rsidR="004329AB" w:rsidRDefault="004329AB" w:rsidP="00861D29">
      <w:pPr>
        <w:ind w:left="-20" w:right="-20"/>
        <w:rPr>
          <w:rFonts w:eastAsia="Palatino Linotype" w:cs="Palatino Linotype"/>
          <w:lang w:val="es-ES"/>
        </w:rPr>
      </w:pPr>
      <w:r>
        <w:rPr>
          <w:rFonts w:eastAsia="Palatino Linotype" w:cs="Palatino Linotype"/>
          <w:lang w:val="es-ES"/>
        </w:rPr>
        <w:t>Al respecto, resulta aplicable la jurisprudencia con número de registro digital 2030262</w:t>
      </w:r>
      <w:r>
        <w:rPr>
          <w:rStyle w:val="Refdenotaalpie"/>
          <w:rFonts w:eastAsia="Palatino Linotype" w:cs="Palatino Linotype"/>
          <w:lang w:val="es-ES"/>
        </w:rPr>
        <w:footnoteReference w:id="4"/>
      </w:r>
      <w:r>
        <w:rPr>
          <w:rFonts w:eastAsia="Palatino Linotype" w:cs="Palatino Linotype"/>
          <w:lang w:val="es-ES"/>
        </w:rPr>
        <w:t xml:space="preserve"> emitida por los Tribunales Colegiados de Circuito, que a la letra dispone lo siguiente:</w:t>
      </w:r>
    </w:p>
    <w:p w14:paraId="605A8041" w14:textId="77777777" w:rsidR="004329AB" w:rsidRDefault="004329AB" w:rsidP="00861D29">
      <w:pPr>
        <w:ind w:left="-20" w:right="-20"/>
        <w:rPr>
          <w:rFonts w:eastAsia="Palatino Linotype" w:cs="Palatino Linotype"/>
          <w:lang w:val="es-ES"/>
        </w:rPr>
      </w:pPr>
    </w:p>
    <w:p w14:paraId="2F8B720F" w14:textId="77777777" w:rsidR="004329AB" w:rsidRPr="004329AB" w:rsidRDefault="004329AB" w:rsidP="004329AB">
      <w:pPr>
        <w:pStyle w:val="Fundamentos"/>
        <w:rPr>
          <w:b/>
          <w:lang w:val="es-ES"/>
        </w:rPr>
      </w:pPr>
      <w:r w:rsidRPr="004329AB">
        <w:rPr>
          <w:b/>
          <w:lang w:val="es-ES"/>
        </w:rPr>
        <w:t>PÁGINAS WEB O ELECTRÓNICAS. SU CONTENIDO ES UN HECHO NOTORIO Y SUSCEPTIBLE DE SER VALORADO EN UNA DECISIÓN JUDICIAL.</w:t>
      </w:r>
    </w:p>
    <w:p w14:paraId="02D6A0B9" w14:textId="77777777" w:rsidR="004329AB" w:rsidRPr="004329AB" w:rsidRDefault="004329AB" w:rsidP="004329AB">
      <w:pPr>
        <w:pStyle w:val="Fundamentos"/>
        <w:rPr>
          <w:lang w:val="es-ES"/>
        </w:rPr>
      </w:pPr>
    </w:p>
    <w:p w14:paraId="7EE08AF5" w14:textId="77777777" w:rsidR="004329AB" w:rsidRPr="004329AB" w:rsidRDefault="004329AB" w:rsidP="004329AB">
      <w:pPr>
        <w:pStyle w:val="Fundamentos"/>
        <w:rPr>
          <w:lang w:val="es-ES"/>
        </w:rPr>
      </w:pPr>
      <w:r w:rsidRPr="004329AB">
        <w:rPr>
          <w:lang w:val="es-ES"/>
        </w:rPr>
        <w:t>Hechos: El inconforme alega que la notificación personal, consistente en el emplazamiento de la parte demandada en el juicio de origen, no se entendió con ninguna de las personas previstas en el artículo 116 del Código de Procedimientos Civiles para el Distrito Federal, aplicable para la Ciudad de México, es decir, con el interesado, representante, mandatario, procurador o autorizado en autos, pues se realizó en un domicilio diverso al de la administración de la empresa demandada, que coincide con una de las sucursales que aparecen publicadas en la página electrónica de ésta.</w:t>
      </w:r>
    </w:p>
    <w:p w14:paraId="353DC8CB" w14:textId="77777777" w:rsidR="004329AB" w:rsidRPr="004329AB" w:rsidRDefault="004329AB" w:rsidP="004329AB">
      <w:pPr>
        <w:pStyle w:val="Fundamentos"/>
        <w:rPr>
          <w:lang w:val="es-ES"/>
        </w:rPr>
      </w:pPr>
    </w:p>
    <w:p w14:paraId="1E4CF6A7" w14:textId="77777777" w:rsidR="004329AB" w:rsidRPr="004329AB" w:rsidRDefault="004329AB" w:rsidP="004329AB">
      <w:pPr>
        <w:pStyle w:val="Fundamentos"/>
        <w:rPr>
          <w:lang w:val="es-ES"/>
        </w:rPr>
      </w:pPr>
      <w:r w:rsidRPr="004329AB">
        <w:rPr>
          <w:lang w:val="es-ES"/>
        </w:rPr>
        <w:t xml:space="preserve">Criterio jurídico: Este Tribunal Colegiado de Circuito determina que </w:t>
      </w:r>
      <w:r w:rsidRPr="004329AB">
        <w:rPr>
          <w:b/>
          <w:u w:val="single"/>
          <w:lang w:val="es-ES"/>
        </w:rPr>
        <w:t>el contenido de las páginas web o electrónicas es un hecho notorio y susceptible de ser valorado en una decisión judicial</w:t>
      </w:r>
      <w:r w:rsidRPr="004329AB">
        <w:rPr>
          <w:lang w:val="es-ES"/>
        </w:rPr>
        <w:t>.</w:t>
      </w:r>
    </w:p>
    <w:p w14:paraId="3BD4E26B" w14:textId="77777777" w:rsidR="004329AB" w:rsidRPr="004329AB" w:rsidRDefault="004329AB" w:rsidP="004329AB">
      <w:pPr>
        <w:pStyle w:val="Fundamentos"/>
        <w:rPr>
          <w:lang w:val="es-ES"/>
        </w:rPr>
      </w:pPr>
    </w:p>
    <w:p w14:paraId="0F7ADB3B" w14:textId="70FEF810" w:rsidR="004329AB" w:rsidRDefault="004329AB" w:rsidP="004329AB">
      <w:pPr>
        <w:pStyle w:val="Fundamentos"/>
        <w:rPr>
          <w:lang w:val="es-ES"/>
        </w:rPr>
      </w:pPr>
      <w:r w:rsidRPr="004329AB">
        <w:rPr>
          <w:lang w:val="es-ES"/>
        </w:rPr>
        <w:t xml:space="preserve">Justificación: Lo anterior, porque </w:t>
      </w:r>
      <w:r w:rsidRPr="004329AB">
        <w:rPr>
          <w:b/>
          <w:u w:val="single"/>
          <w:lang w:val="es-ES"/>
        </w:rPr>
        <w:t>los datos publicados en documentos o páginas situados en redes informáticas constituyen un hecho notorio por formar parte del conocimiento público a través de esos medios al momento en que se dicta una resolución judicial</w:t>
      </w:r>
      <w:r w:rsidRPr="004329AB">
        <w:rPr>
          <w:lang w:val="es-ES"/>
        </w:rPr>
        <w:t xml:space="preserve">, de conformidad con el artículo 88 del Código Federal de Procedimientos Civiles. Ahora bien,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w:t>
      </w:r>
      <w:r w:rsidRPr="004329AB">
        <w:rPr>
          <w:lang w:val="es-ES"/>
        </w:rPr>
        <w:lastRenderedPageBreak/>
        <w:t>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w:t>
      </w:r>
    </w:p>
    <w:p w14:paraId="0DEF8109" w14:textId="77777777" w:rsidR="00875477" w:rsidRDefault="00875477" w:rsidP="00861D29">
      <w:pPr>
        <w:ind w:left="-20" w:right="-20"/>
        <w:rPr>
          <w:rFonts w:eastAsia="Palatino Linotype" w:cs="Palatino Linotype"/>
          <w:lang w:val="es-ES"/>
        </w:rPr>
      </w:pPr>
    </w:p>
    <w:p w14:paraId="1DC21196" w14:textId="77777777" w:rsidR="00D84501" w:rsidRPr="00BB4A09" w:rsidRDefault="00D84501" w:rsidP="00D84501">
      <w:r w:rsidRPr="00BB4A09">
        <w:t>En ese tenor, se presume que la información requerida fue generada, poseída o administrada por el Sujeto Obligado; empero, dado que el documento requerido por el Recurrente fue presentado el día veintiuno de abril, se debe entender que al día del ingreso de la solicitud, es decir, el once de abril, dicho documento no obraba en los archivos del Sujeto Obligado, por lo que éste se encontraba materialmente imposibilitado para proporcionar el informe requerido.</w:t>
      </w:r>
    </w:p>
    <w:p w14:paraId="39295ECA" w14:textId="77777777" w:rsidR="00D84501" w:rsidRPr="00BB4A09" w:rsidRDefault="00D84501" w:rsidP="00D84501"/>
    <w:p w14:paraId="0326472D" w14:textId="77777777" w:rsidR="00D84501" w:rsidRPr="00BB4A09" w:rsidRDefault="00D84501" w:rsidP="00D84501">
      <w:pPr>
        <w:contextualSpacing/>
        <w:rPr>
          <w:rFonts w:eastAsia="Palatino Linotype" w:cs="Palatino Linotype"/>
          <w:color w:val="000000"/>
        </w:rPr>
      </w:pPr>
      <w:r w:rsidRPr="00BB4A09">
        <w:t xml:space="preserve">En ese orden de ideas, </w:t>
      </w:r>
      <w:r w:rsidRPr="00BB4A09">
        <w:rPr>
          <w:rFonts w:eastAsia="Palatino Linotype" w:cs="Palatino Linotype"/>
          <w:color w:val="000000"/>
        </w:rPr>
        <w:t>conviene hacer referencia a lo establecido en los artículos 4, 12 y 24 último párrafo de la Ley de Transparencia local, en los que se dispone lo siguiente:</w:t>
      </w:r>
    </w:p>
    <w:p w14:paraId="6E852A04" w14:textId="77777777" w:rsidR="00D84501" w:rsidRPr="00BB4A09" w:rsidRDefault="00D84501" w:rsidP="00D84501">
      <w:pPr>
        <w:contextualSpacing/>
        <w:rPr>
          <w:rFonts w:eastAsia="Palatino Linotype" w:cs="Palatino Linotype"/>
          <w:color w:val="000000"/>
        </w:rPr>
      </w:pPr>
    </w:p>
    <w:p w14:paraId="05A9BCCB"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4A09">
        <w:rPr>
          <w:rFonts w:eastAsia="Palatino Linotype" w:cs="Palatino Linotype"/>
          <w:b/>
          <w:i/>
          <w:color w:val="000000"/>
          <w:sz w:val="22"/>
        </w:rPr>
        <w:t xml:space="preserve">Artículo 4. </w:t>
      </w:r>
      <w:r w:rsidRPr="00BB4A09">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5BBC59FD"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3D5191F"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4A09">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BB4A09">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31AEC8"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A0ACD13"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4A09">
        <w:rPr>
          <w:rFonts w:eastAsia="Palatino Linotype" w:cs="Palatino Linotype"/>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3B6A485E"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76703C1"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4A09">
        <w:rPr>
          <w:rFonts w:eastAsia="Palatino Linotype" w:cs="Palatino Linotype"/>
          <w:b/>
          <w:i/>
          <w:color w:val="000000"/>
          <w:sz w:val="22"/>
        </w:rPr>
        <w:t xml:space="preserve">Artículo 12. </w:t>
      </w:r>
      <w:r w:rsidRPr="00BB4A09">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4607F980"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AFB7D0A"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BB4A09">
        <w:rPr>
          <w:rFonts w:eastAsia="Palatino Linotype" w:cs="Palatino Linotype"/>
          <w:b/>
          <w:bCs/>
          <w:i/>
          <w:iCs/>
          <w:color w:val="000000" w:themeColor="text1"/>
          <w:sz w:val="22"/>
          <w:u w:val="single"/>
        </w:rPr>
        <w:t>Los sujetos obligados sólo proporcionarán la información pública que se les requiera y que obre en sus archivos y en el estado en que ésta se encuentre</w:t>
      </w:r>
      <w:r w:rsidRPr="00BB4A09">
        <w:rPr>
          <w:rFonts w:eastAsia="Palatino Linotype" w:cs="Palatino Linotype"/>
          <w:i/>
          <w:iCs/>
          <w:color w:val="000000" w:themeColor="text1"/>
          <w:sz w:val="22"/>
        </w:rPr>
        <w:t>. La obligación de proporcionar información no comprende el procesamiento de la misma, ni el presentarla conforme al interés del solicitante; no estarán obligados a generarla, resumirla, efectuar cálculos o practicar investigaciones.</w:t>
      </w:r>
    </w:p>
    <w:p w14:paraId="5CF8C4CB"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EA2899F"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4A09">
        <w:rPr>
          <w:rFonts w:eastAsia="Palatino Linotype" w:cs="Palatino Linotype"/>
          <w:b/>
          <w:bCs/>
          <w:i/>
          <w:color w:val="000000"/>
          <w:sz w:val="22"/>
        </w:rPr>
        <w:t>Artículo 24.</w:t>
      </w:r>
      <w:r w:rsidRPr="00BB4A09">
        <w:rPr>
          <w:rFonts w:eastAsia="Palatino Linotype" w:cs="Palatino Linotype"/>
          <w:i/>
          <w:color w:val="000000"/>
          <w:sz w:val="22"/>
        </w:rPr>
        <w:t xml:space="preserve"> […]</w:t>
      </w:r>
    </w:p>
    <w:p w14:paraId="4C86657D"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AF0463F"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4A09">
        <w:rPr>
          <w:rFonts w:eastAsia="Palatino Linotype" w:cs="Palatino Linotype"/>
          <w:i/>
          <w:color w:val="000000"/>
          <w:sz w:val="22"/>
        </w:rPr>
        <w:t>Los sujetos obligados solo proporcionarán la información pública que generen, administren o posean en el ejercicio de sus atribuciones.</w:t>
      </w:r>
    </w:p>
    <w:p w14:paraId="4EC3D6EC" w14:textId="77777777" w:rsidR="00D84501" w:rsidRPr="00BB4A09" w:rsidRDefault="00D84501" w:rsidP="00D84501">
      <w:pPr>
        <w:contextualSpacing/>
        <w:rPr>
          <w:rFonts w:eastAsia="Palatino Linotype" w:cs="Palatino Linotype"/>
          <w:color w:val="000000"/>
        </w:rPr>
      </w:pPr>
    </w:p>
    <w:p w14:paraId="4A18F520" w14:textId="77777777" w:rsidR="00D84501" w:rsidRPr="00BB4A09" w:rsidRDefault="00D84501" w:rsidP="00D84501">
      <w:pPr>
        <w:contextualSpacing/>
        <w:rPr>
          <w:rFonts w:eastAsia="Palatino Linotype" w:cs="Palatino Linotype"/>
          <w:color w:val="000000"/>
        </w:rPr>
      </w:pPr>
      <w:r w:rsidRPr="00BB4A09">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BB4A09">
        <w:rPr>
          <w:rFonts w:eastAsia="Palatino Linotype" w:cs="Palatino Linotype"/>
          <w:i/>
          <w:iCs/>
          <w:color w:val="000000"/>
        </w:rPr>
        <w:t>ad hoc</w:t>
      </w:r>
      <w:r w:rsidRPr="00BB4A09">
        <w:rPr>
          <w:rFonts w:eastAsia="Palatino Linotype" w:cs="Palatino Linotype"/>
          <w:color w:val="000000"/>
        </w:rPr>
        <w:t>, ni presentar la información conforme al interés de los solicitantes.</w:t>
      </w:r>
    </w:p>
    <w:p w14:paraId="3A809ADA" w14:textId="77777777" w:rsidR="00D84501" w:rsidRPr="00BB4A09" w:rsidRDefault="00D84501" w:rsidP="00D84501">
      <w:pPr>
        <w:contextualSpacing/>
        <w:rPr>
          <w:rFonts w:eastAsia="Palatino Linotype" w:cs="Palatino Linotype"/>
          <w:color w:val="000000"/>
        </w:rPr>
      </w:pPr>
    </w:p>
    <w:p w14:paraId="72C168F2" w14:textId="77777777" w:rsidR="00D84501" w:rsidRPr="00BB4A09" w:rsidRDefault="00D84501" w:rsidP="00D84501">
      <w:pPr>
        <w:rPr>
          <w:rFonts w:eastAsia="Palatino Linotype" w:cs="Palatino Linotype"/>
          <w:color w:val="000000"/>
        </w:rPr>
      </w:pPr>
      <w:r w:rsidRPr="00BB4A09">
        <w:rPr>
          <w:rFonts w:cs="Times New Roman"/>
        </w:rPr>
        <w:t xml:space="preserve">De tal forma que, al momento de haberse realizado la solicitud, el documento requerido aún no se encontraba en los archivos de las áreas del Sujeto Obligado, ya que este fue presentado hasta el día veintiuno de abril de dos mil veinticinco, como se observa en la publicación en redes sociales del Ayuntamiento; por tanto, se colige que no fue posible proporcionar la </w:t>
      </w:r>
      <w:r w:rsidRPr="00BB4A09">
        <w:rPr>
          <w:rFonts w:cs="Times New Roman"/>
        </w:rPr>
        <w:lastRenderedPageBreak/>
        <w:t xml:space="preserve">información requerida por el solicitante al momento en el que fue requerida y se </w:t>
      </w:r>
      <w:r w:rsidRPr="00BB4A09">
        <w:rPr>
          <w:rFonts w:eastAsia="Palatino Linotype" w:cs="Palatino Linotype"/>
          <w:color w:val="000000"/>
        </w:rPr>
        <w:t xml:space="preserve">debe entender que en el presente asunto se está frente a hechos negativos. </w:t>
      </w:r>
    </w:p>
    <w:p w14:paraId="00E3FE42" w14:textId="77777777" w:rsidR="00D84501" w:rsidRPr="00BB4A09" w:rsidRDefault="00D84501" w:rsidP="00D84501">
      <w:pPr>
        <w:rPr>
          <w:rFonts w:eastAsia="Palatino Linotype" w:cs="Palatino Linotype"/>
          <w:color w:val="000000"/>
        </w:rPr>
      </w:pPr>
    </w:p>
    <w:p w14:paraId="459DE4A5" w14:textId="77777777" w:rsidR="00D84501" w:rsidRPr="00BB4A09" w:rsidRDefault="00D84501" w:rsidP="00D84501">
      <w:r w:rsidRPr="00BB4A09">
        <w:rPr>
          <w:rFonts w:cs="Arial"/>
        </w:rPr>
        <w:t>Así, el Pleno de este Órgano Garante ha sostenido que ante un hecho negativo</w:t>
      </w:r>
      <w:r w:rsidRPr="00BB4A09">
        <w:rPr>
          <w:rFonts w:eastAsia="Palatino Linotype" w:cs="Palatino Linotype"/>
          <w:color w:val="000000"/>
        </w:rPr>
        <w:t xml:space="preserve"> </w:t>
      </w:r>
      <w:r w:rsidRPr="00BB4A09">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55597066" w14:textId="77777777" w:rsidR="00D84501" w:rsidRPr="00BB4A09" w:rsidRDefault="00D84501" w:rsidP="00D84501">
      <w:pPr>
        <w:rPr>
          <w:rFonts w:cs="Times New Roman"/>
        </w:rPr>
      </w:pPr>
    </w:p>
    <w:p w14:paraId="6339D1EB"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BB4A09">
        <w:rPr>
          <w:rFonts w:eastAsia="Palatino Linotype" w:cs="Palatino Linotype"/>
          <w:b/>
          <w:bCs/>
          <w:i/>
          <w:color w:val="000000"/>
          <w:sz w:val="22"/>
        </w:rPr>
        <w:t xml:space="preserve">HECHOS NEGATIVOS, NO SON SUSCEPTIBLES DE DEMOSTRACIÓN. </w:t>
      </w:r>
    </w:p>
    <w:p w14:paraId="3C370E8C" w14:textId="77777777" w:rsidR="00D84501" w:rsidRPr="00BB4A09" w:rsidRDefault="00D84501" w:rsidP="00D845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B4A09">
        <w:rPr>
          <w:rFonts w:eastAsia="Palatino Linotype" w:cs="Palatino Linotype"/>
          <w:i/>
          <w:color w:val="000000"/>
          <w:sz w:val="22"/>
        </w:rPr>
        <w:t>Tratándose de un hecho negativo, el Juez no tiene por qué invocar prueba alguna de la que se desprenda, ya que es bien sabido que esta clase de hechos no son susceptibles de demostración.</w:t>
      </w:r>
    </w:p>
    <w:p w14:paraId="2735D319" w14:textId="77777777" w:rsidR="00D84501" w:rsidRPr="00BB4A09" w:rsidRDefault="00D84501" w:rsidP="00D84501">
      <w:pPr>
        <w:rPr>
          <w:rFonts w:cs="Times New Roman"/>
          <w:iCs/>
        </w:rPr>
      </w:pPr>
    </w:p>
    <w:p w14:paraId="56F02F70" w14:textId="77777777" w:rsidR="00D84501" w:rsidRPr="00BB4A09" w:rsidRDefault="00D84501" w:rsidP="00D84501">
      <w:pPr>
        <w:pBdr>
          <w:top w:val="nil"/>
          <w:left w:val="nil"/>
          <w:bottom w:val="nil"/>
          <w:right w:val="nil"/>
          <w:between w:val="nil"/>
        </w:pBdr>
        <w:contextualSpacing/>
        <w:rPr>
          <w:rFonts w:eastAsia="Palatino Linotype" w:cs="Palatino Linotype"/>
        </w:rPr>
      </w:pPr>
      <w:r w:rsidRPr="00BB4A09">
        <w:rPr>
          <w:rFonts w:cs="Times New Roman"/>
        </w:rPr>
        <w:t xml:space="preserve">Además, de conformidad con lo establecido en el artículo 12 de la Ley de la materia citado anteriormente, el Sujeto Obligado sólo proporcionará la información que obra en sus archivos, lo que </w:t>
      </w:r>
      <w:r w:rsidRPr="00BB4A09">
        <w:rPr>
          <w:rFonts w:cs="Times New Roman"/>
          <w:i/>
        </w:rPr>
        <w:t>a contrario sensu</w:t>
      </w:r>
      <w:r w:rsidRPr="00BB4A09">
        <w:rPr>
          <w:rFonts w:cs="Times New Roman"/>
        </w:rPr>
        <w:t xml:space="preserve"> significa que no está obligado a proporcionar lo que no obre en sus archivos.</w:t>
      </w:r>
    </w:p>
    <w:p w14:paraId="5758AEDB" w14:textId="77777777" w:rsidR="00D84501" w:rsidRPr="00BB4A09" w:rsidRDefault="00D84501" w:rsidP="00D84501">
      <w:pPr>
        <w:pBdr>
          <w:top w:val="nil"/>
          <w:left w:val="nil"/>
          <w:bottom w:val="nil"/>
          <w:right w:val="nil"/>
          <w:between w:val="nil"/>
        </w:pBdr>
        <w:contextualSpacing/>
        <w:rPr>
          <w:rFonts w:eastAsia="Palatino Linotype" w:cs="Palatino Linotype"/>
        </w:rPr>
      </w:pPr>
    </w:p>
    <w:p w14:paraId="0038F93B" w14:textId="77777777" w:rsidR="00D84501" w:rsidRPr="00BB4A09" w:rsidRDefault="00D84501" w:rsidP="00D84501">
      <w:pPr>
        <w:rPr>
          <w:rFonts w:cs="Times New Roman"/>
        </w:rPr>
      </w:pPr>
      <w:r w:rsidRPr="00BB4A09">
        <w:t>Asimismo, derivado del pronunciamiento emitido por el Sujeto Obligado, aun en sentido negativo, este Instituto estima conveniente señalar que no está facultado para manifestarse sobre la veracidad de la información proporcionada, ya que no existe precepto legal alguna en la Ley de la materia que permita, vía recurso de revisión, que se pronuncie al respecto.</w:t>
      </w:r>
    </w:p>
    <w:p w14:paraId="24BDEE9A" w14:textId="77777777" w:rsidR="00D84501" w:rsidRPr="00BB4A09" w:rsidRDefault="00D84501" w:rsidP="00D84501">
      <w:pPr>
        <w:rPr>
          <w:rFonts w:cs="Times New Roman"/>
        </w:rPr>
      </w:pPr>
    </w:p>
    <w:p w14:paraId="25775D32" w14:textId="77777777" w:rsidR="00D84501" w:rsidRPr="00BB4A09" w:rsidRDefault="00D84501" w:rsidP="00D84501">
      <w:pPr>
        <w:pBdr>
          <w:top w:val="nil"/>
          <w:left w:val="nil"/>
          <w:bottom w:val="nil"/>
          <w:right w:val="nil"/>
          <w:between w:val="nil"/>
        </w:pBdr>
        <w:contextualSpacing/>
      </w:pPr>
      <w:r w:rsidRPr="00BB4A09">
        <w:t xml:space="preserve">De tal manera que se estima que el Sujeto Obligado, al hacer del conocimiento del Recurrente mediante el pronunciamiento del área competente que la información requerida no puede ser proporcionada porque no se ha generado, poseído o administrado algún </w:t>
      </w:r>
      <w:r w:rsidRPr="00BB4A09">
        <w:lastRenderedPageBreak/>
        <w:t xml:space="preserve">documento relacionado con los hechos referidos en la solicitud, colmó las pretensiones del solicitante; consecuentemente, </w:t>
      </w:r>
      <w:r w:rsidRPr="00BB4A09">
        <w:rPr>
          <w:rFonts w:eastAsia="Palatino Linotype" w:cs="Palatino Linotype"/>
          <w:color w:val="000000"/>
          <w:szCs w:val="24"/>
        </w:rPr>
        <w:t>los motivos de inconformidad planteados por el particular devienen infundados; por lo que es procedente confirmar la respuesta del Sujeto Obligado.</w:t>
      </w:r>
    </w:p>
    <w:p w14:paraId="6F3F0175" w14:textId="77777777" w:rsidR="00D84501" w:rsidRPr="00BB4A09" w:rsidRDefault="00D84501" w:rsidP="00D84501"/>
    <w:p w14:paraId="5F27CB7B" w14:textId="77777777" w:rsidR="00D84501" w:rsidRPr="00BB4A09" w:rsidRDefault="00D84501" w:rsidP="00D84501">
      <w:pPr>
        <w:contextualSpacing/>
        <w:rPr>
          <w:rFonts w:eastAsia="Palatino Linotype" w:cs="Palatino Linotype"/>
          <w:color w:val="000000"/>
          <w:szCs w:val="24"/>
        </w:rPr>
      </w:pPr>
      <w:r w:rsidRPr="00BB4A09">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BB4A09">
        <w:rPr>
          <w:rFonts w:eastAsia="Palatino Linotype" w:cs="Palatino Linotype"/>
          <w:b/>
          <w:color w:val="000000"/>
          <w:szCs w:val="24"/>
        </w:rPr>
        <w:t>CONFIRMA</w:t>
      </w:r>
      <w:r w:rsidRPr="00BB4A09">
        <w:rPr>
          <w:rFonts w:eastAsia="Palatino Linotype" w:cs="Palatino Linotype"/>
          <w:color w:val="000000"/>
          <w:szCs w:val="24"/>
        </w:rPr>
        <w:t xml:space="preserve"> la respuesta a la solicitud de información pública </w:t>
      </w:r>
      <w:r w:rsidRPr="00BB4A09">
        <w:rPr>
          <w:rFonts w:eastAsia="Palatino Linotype" w:cs="Palatino Linotype"/>
          <w:b/>
          <w:bCs/>
          <w:color w:val="000000"/>
          <w:szCs w:val="24"/>
        </w:rPr>
        <w:t>00283/COCOTIT/IP/2025</w:t>
      </w:r>
      <w:r w:rsidRPr="00BB4A09">
        <w:rPr>
          <w:rFonts w:eastAsia="Palatino Linotype" w:cs="Palatino Linotype"/>
          <w:bCs/>
          <w:color w:val="000000"/>
          <w:szCs w:val="24"/>
        </w:rPr>
        <w:t xml:space="preserve">, </w:t>
      </w:r>
      <w:r w:rsidRPr="00BB4A09">
        <w:rPr>
          <w:rFonts w:eastAsia="Palatino Linotype" w:cs="Palatino Linotype"/>
          <w:color w:val="000000"/>
          <w:szCs w:val="24"/>
        </w:rPr>
        <w:t>que ha sido materia del presente fallo, por lo que este Pleno:</w:t>
      </w:r>
    </w:p>
    <w:p w14:paraId="14B60FC5" w14:textId="77777777" w:rsidR="00D84501" w:rsidRPr="00BB4A09" w:rsidRDefault="00D84501" w:rsidP="00D84501">
      <w:pPr>
        <w:rPr>
          <w:rFonts w:eastAsia="Times New Roman" w:cs="Times New Roman"/>
          <w:szCs w:val="24"/>
          <w:lang w:eastAsia="es-ES"/>
        </w:rPr>
      </w:pPr>
    </w:p>
    <w:p w14:paraId="2787A321" w14:textId="77777777" w:rsidR="00D84501" w:rsidRPr="00BB4A09" w:rsidRDefault="00D84501" w:rsidP="00D84501">
      <w:pPr>
        <w:pStyle w:val="Ttulo1"/>
        <w:rPr>
          <w:rFonts w:eastAsia="Palatino Linotype"/>
          <w:lang w:val="es-ES_tradnl"/>
        </w:rPr>
      </w:pPr>
      <w:r w:rsidRPr="00BB4A09">
        <w:rPr>
          <w:rFonts w:eastAsia="Palatino Linotype"/>
          <w:lang w:val="es-ES_tradnl"/>
        </w:rPr>
        <w:t>R E S U E L V E</w:t>
      </w:r>
    </w:p>
    <w:p w14:paraId="1989E30F" w14:textId="77777777" w:rsidR="00D84501" w:rsidRPr="00BB4A09" w:rsidRDefault="00D84501" w:rsidP="00D84501">
      <w:pPr>
        <w:pBdr>
          <w:top w:val="nil"/>
          <w:left w:val="nil"/>
          <w:bottom w:val="nil"/>
          <w:right w:val="nil"/>
          <w:between w:val="nil"/>
        </w:pBdr>
        <w:contextualSpacing/>
        <w:jc w:val="center"/>
        <w:rPr>
          <w:rFonts w:eastAsia="Palatino Linotype" w:cs="Palatino Linotype"/>
          <w:b/>
          <w:color w:val="000000"/>
          <w:szCs w:val="24"/>
        </w:rPr>
      </w:pPr>
    </w:p>
    <w:p w14:paraId="59D88785" w14:textId="77777777" w:rsidR="00D84501" w:rsidRPr="00BB4A09" w:rsidRDefault="00D84501" w:rsidP="00D84501">
      <w:pPr>
        <w:pBdr>
          <w:top w:val="nil"/>
          <w:left w:val="nil"/>
          <w:bottom w:val="nil"/>
          <w:right w:val="nil"/>
          <w:between w:val="nil"/>
        </w:pBdr>
        <w:contextualSpacing/>
        <w:rPr>
          <w:rFonts w:eastAsia="Palatino Linotype" w:cs="Palatino Linotype"/>
          <w:color w:val="000000"/>
        </w:rPr>
      </w:pPr>
      <w:r w:rsidRPr="00BB4A09">
        <w:rPr>
          <w:rFonts w:eastAsia="Palatino Linotype" w:cs="Palatino Linotype"/>
          <w:b/>
          <w:bCs/>
          <w:color w:val="000000" w:themeColor="text1"/>
        </w:rPr>
        <w:t xml:space="preserve">PRIMERO. </w:t>
      </w:r>
      <w:r w:rsidRPr="00BB4A09">
        <w:rPr>
          <w:rFonts w:eastAsia="Palatino Linotype" w:cs="Palatino Linotype"/>
          <w:color w:val="000000" w:themeColor="text1"/>
        </w:rPr>
        <w:t xml:space="preserve">Se </w:t>
      </w:r>
      <w:r w:rsidRPr="00BB4A09">
        <w:rPr>
          <w:rFonts w:eastAsia="Palatino Linotype" w:cs="Palatino Linotype"/>
          <w:b/>
          <w:bCs/>
          <w:color w:val="000000" w:themeColor="text1"/>
        </w:rPr>
        <w:t>CONFIRMA</w:t>
      </w:r>
      <w:r w:rsidRPr="00BB4A09">
        <w:rPr>
          <w:rFonts w:eastAsia="Palatino Linotype" w:cs="Palatino Linotype"/>
          <w:color w:val="000000" w:themeColor="text1"/>
        </w:rPr>
        <w:t xml:space="preserve"> la respuesta del Sujeto Obligado</w:t>
      </w:r>
      <w:r w:rsidRPr="00BB4A09">
        <w:rPr>
          <w:rFonts w:eastAsia="Palatino Linotype" w:cs="Palatino Linotype"/>
          <w:b/>
          <w:bCs/>
          <w:color w:val="000000" w:themeColor="text1"/>
        </w:rPr>
        <w:t xml:space="preserve"> </w:t>
      </w:r>
      <w:r w:rsidRPr="00BB4A09">
        <w:rPr>
          <w:rFonts w:eastAsia="Palatino Linotype" w:cs="Palatino Linotype"/>
          <w:color w:val="000000" w:themeColor="text1"/>
        </w:rPr>
        <w:t xml:space="preserve">a la solicitud de información </w:t>
      </w:r>
      <w:r w:rsidRPr="00BB4A09">
        <w:rPr>
          <w:rFonts w:eastAsia="Palatino Linotype" w:cs="Palatino Linotype"/>
          <w:b/>
          <w:bCs/>
          <w:color w:val="000000"/>
          <w:szCs w:val="24"/>
        </w:rPr>
        <w:t>00283/COCOTIT/IP/2025</w:t>
      </w:r>
      <w:r w:rsidRPr="00BB4A09">
        <w:rPr>
          <w:rFonts w:eastAsia="Palatino Linotype" w:cs="Palatino Linotype"/>
          <w:color w:val="000000" w:themeColor="text1"/>
        </w:rPr>
        <w:t>,</w:t>
      </w:r>
      <w:r w:rsidRPr="00BB4A09">
        <w:rPr>
          <w:rFonts w:eastAsia="Palatino Linotype" w:cs="Palatino Linotype"/>
          <w:b/>
          <w:bCs/>
          <w:color w:val="000000" w:themeColor="text1"/>
        </w:rPr>
        <w:t xml:space="preserve"> </w:t>
      </w:r>
      <w:r w:rsidRPr="00BB4A09">
        <w:rPr>
          <w:rFonts w:eastAsia="Palatino Linotype" w:cs="Palatino Linotype"/>
          <w:color w:val="000000" w:themeColor="text1"/>
        </w:rPr>
        <w:t xml:space="preserve">por resultar infundadas las razones o motivos de inconformidad hechos valer por el Recurrente, en términos del Considerando </w:t>
      </w:r>
      <w:r w:rsidRPr="00BB4A09">
        <w:rPr>
          <w:rFonts w:eastAsia="Palatino Linotype" w:cs="Palatino Linotype"/>
          <w:b/>
          <w:bCs/>
          <w:color w:val="000000" w:themeColor="text1"/>
        </w:rPr>
        <w:t xml:space="preserve">QUINTO </w:t>
      </w:r>
      <w:r w:rsidRPr="00BB4A09">
        <w:rPr>
          <w:rFonts w:eastAsia="Palatino Linotype" w:cs="Palatino Linotype"/>
          <w:color w:val="000000" w:themeColor="text1"/>
        </w:rPr>
        <w:t>de esta resolución.</w:t>
      </w:r>
    </w:p>
    <w:p w14:paraId="62D3E7AF" w14:textId="77777777" w:rsidR="00D84501" w:rsidRPr="00BB4A09" w:rsidRDefault="00D84501" w:rsidP="00D84501">
      <w:pPr>
        <w:pBdr>
          <w:top w:val="nil"/>
          <w:left w:val="nil"/>
          <w:bottom w:val="nil"/>
          <w:right w:val="nil"/>
          <w:between w:val="nil"/>
        </w:pBdr>
        <w:contextualSpacing/>
        <w:rPr>
          <w:rFonts w:eastAsia="Palatino Linotype" w:cs="Palatino Linotype"/>
          <w:b/>
          <w:color w:val="000000"/>
          <w:szCs w:val="24"/>
        </w:rPr>
      </w:pPr>
    </w:p>
    <w:p w14:paraId="766C13C4" w14:textId="77777777" w:rsidR="00D84501" w:rsidRPr="00BB4A09" w:rsidRDefault="00D84501" w:rsidP="00D84501">
      <w:pPr>
        <w:pBdr>
          <w:top w:val="nil"/>
          <w:left w:val="nil"/>
          <w:bottom w:val="nil"/>
          <w:right w:val="nil"/>
          <w:between w:val="nil"/>
        </w:pBdr>
        <w:contextualSpacing/>
        <w:rPr>
          <w:rFonts w:eastAsia="Palatino Linotype" w:cs="Palatino Linotype"/>
          <w:color w:val="000000"/>
          <w:szCs w:val="24"/>
        </w:rPr>
      </w:pPr>
      <w:r w:rsidRPr="00BB4A09">
        <w:rPr>
          <w:rFonts w:eastAsia="Palatino Linotype" w:cs="Palatino Linotype"/>
          <w:b/>
          <w:color w:val="000000"/>
          <w:szCs w:val="24"/>
        </w:rPr>
        <w:t>SEGUNDO.</w:t>
      </w:r>
      <w:r w:rsidRPr="00BB4A09">
        <w:rPr>
          <w:rFonts w:eastAsia="Palatino Linotype" w:cs="Palatino Linotype"/>
          <w:color w:val="000000"/>
          <w:szCs w:val="24"/>
        </w:rPr>
        <w:t xml:space="preserve"> </w:t>
      </w:r>
      <w:r w:rsidRPr="00BB4A09">
        <w:rPr>
          <w:rFonts w:eastAsia="Palatino Linotype" w:cs="Palatino Linotype"/>
          <w:b/>
          <w:color w:val="000000"/>
          <w:szCs w:val="24"/>
        </w:rPr>
        <w:t>Notifíquese</w:t>
      </w:r>
      <w:r w:rsidRPr="00BB4A09">
        <w:rPr>
          <w:rFonts w:eastAsia="Palatino Linotype" w:cs="Palatino Linotype"/>
          <w:color w:val="000000"/>
          <w:szCs w:val="24"/>
        </w:rPr>
        <w:t xml:space="preserve"> la presente resolución </w:t>
      </w:r>
      <w:r w:rsidRPr="00BB4A09">
        <w:rPr>
          <w:rFonts w:eastAsia="Palatino Linotype" w:cs="Palatino Linotype"/>
          <w:szCs w:val="24"/>
        </w:rPr>
        <w:t>mediante el Sistema de Acceso a la Información Mexiquense</w:t>
      </w:r>
      <w:r w:rsidRPr="00BB4A09">
        <w:rPr>
          <w:rFonts w:eastAsia="Palatino Linotype" w:cs="Palatino Linotype"/>
          <w:color w:val="000000"/>
          <w:szCs w:val="24"/>
        </w:rPr>
        <w:t xml:space="preserve"> (SAIMEX) al Titular de la Unidad de Transparencia del Sujeto Obligado.</w:t>
      </w:r>
    </w:p>
    <w:p w14:paraId="2B3F3553" w14:textId="77777777" w:rsidR="00D84501" w:rsidRPr="00BB4A09" w:rsidRDefault="00D84501" w:rsidP="00D84501">
      <w:pPr>
        <w:pBdr>
          <w:top w:val="nil"/>
          <w:left w:val="nil"/>
          <w:bottom w:val="nil"/>
          <w:right w:val="nil"/>
          <w:between w:val="nil"/>
        </w:pBdr>
        <w:contextualSpacing/>
        <w:rPr>
          <w:rFonts w:eastAsia="Palatino Linotype" w:cs="Palatino Linotype"/>
          <w:color w:val="000000"/>
          <w:szCs w:val="24"/>
        </w:rPr>
      </w:pPr>
    </w:p>
    <w:p w14:paraId="32ED7304" w14:textId="77777777" w:rsidR="00D84501" w:rsidRPr="00521970" w:rsidRDefault="00D84501" w:rsidP="00D84501">
      <w:pPr>
        <w:pBdr>
          <w:top w:val="nil"/>
          <w:left w:val="nil"/>
          <w:bottom w:val="nil"/>
          <w:right w:val="nil"/>
          <w:between w:val="nil"/>
        </w:pBdr>
        <w:rPr>
          <w:rFonts w:eastAsia="Palatino Linotype" w:cs="Palatino Linotype"/>
          <w:color w:val="000000"/>
          <w:szCs w:val="24"/>
        </w:rPr>
      </w:pPr>
      <w:r w:rsidRPr="00BB4A09">
        <w:rPr>
          <w:rFonts w:eastAsia="Palatino Linotype" w:cs="Palatino Linotype"/>
          <w:b/>
          <w:color w:val="000000"/>
          <w:szCs w:val="24"/>
        </w:rPr>
        <w:t>TERCERO.</w:t>
      </w:r>
      <w:r w:rsidRPr="00BB4A09">
        <w:rPr>
          <w:rFonts w:eastAsia="Palatino Linotype" w:cs="Palatino Linotype"/>
          <w:color w:val="000000"/>
          <w:szCs w:val="24"/>
        </w:rPr>
        <w:t xml:space="preserve"> </w:t>
      </w:r>
      <w:r w:rsidRPr="00BB4A09">
        <w:rPr>
          <w:rFonts w:eastAsia="Palatino Linotype" w:cs="Palatino Linotype"/>
          <w:b/>
          <w:color w:val="000000"/>
          <w:szCs w:val="24"/>
        </w:rPr>
        <w:t>Notifíquese</w:t>
      </w:r>
      <w:r w:rsidRPr="00BB4A09">
        <w:rPr>
          <w:rFonts w:eastAsia="Palatino Linotype" w:cs="Palatino Linotype"/>
          <w:color w:val="000000"/>
          <w:szCs w:val="24"/>
        </w:rPr>
        <w:t xml:space="preserve"> al Recurrente</w:t>
      </w:r>
      <w:r w:rsidRPr="00BB4A09">
        <w:rPr>
          <w:rFonts w:eastAsia="Palatino Linotype" w:cs="Palatino Linotype"/>
          <w:b/>
          <w:color w:val="000000"/>
          <w:szCs w:val="24"/>
        </w:rPr>
        <w:t xml:space="preserve"> </w:t>
      </w:r>
      <w:r w:rsidRPr="00BB4A09">
        <w:rPr>
          <w:rFonts w:eastAsia="Palatino Linotype" w:cs="Palatino Linotype"/>
          <w:color w:val="000000"/>
          <w:szCs w:val="24"/>
        </w:rPr>
        <w:t>la presente resolución vía S</w:t>
      </w:r>
      <w:r w:rsidRPr="00BB4A09">
        <w:rPr>
          <w:rFonts w:eastAsia="Palatino Linotype" w:cs="Palatino Linotype"/>
          <w:szCs w:val="24"/>
        </w:rPr>
        <w:t>istema de Acceso a la Información Mexiquense</w:t>
      </w:r>
      <w:r w:rsidRPr="00BB4A09">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18CD35B6" w14:textId="77777777" w:rsidR="001F4164" w:rsidRDefault="001F4164" w:rsidP="00CA2383">
      <w:pPr>
        <w:ind w:right="-20"/>
        <w:rPr>
          <w:rFonts w:eastAsia="Palatino Linotype" w:cs="Palatino Linotype"/>
          <w:color w:val="000000"/>
          <w:lang w:val="es-MX"/>
        </w:rPr>
      </w:pPr>
    </w:p>
    <w:p w14:paraId="5A622D54" w14:textId="793DA121" w:rsidR="00D84501" w:rsidRPr="006922F5" w:rsidRDefault="005A45B1" w:rsidP="0037751C">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w:t>
      </w:r>
      <w:r w:rsidR="009E3D7A">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667209">
        <w:rPr>
          <w:rFonts w:eastAsia="Palatino Linotype" w:cs="Palatino Linotype"/>
          <w:color w:val="000000"/>
          <w:szCs w:val="24"/>
        </w:rPr>
        <w:t>TRIGÉSIMA SEGUNDA</w:t>
      </w:r>
      <w:r w:rsidR="0075725A">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667209">
        <w:rPr>
          <w:rFonts w:eastAsia="Palatino Linotype" w:cs="Palatino Linotype"/>
          <w:color w:val="000000"/>
          <w:szCs w:val="24"/>
        </w:rPr>
        <w:t>DIEZ DE SEPTIEMBRE</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D84501">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9"/>
      <w:headerReference w:type="default" r:id="rId10"/>
      <w:footerReference w:type="default" r:id="rId11"/>
      <w:headerReference w:type="first" r:id="rId12"/>
      <w:footerReference w:type="first" r:id="rId13"/>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4A90A" w14:textId="77777777" w:rsidR="00063CF2" w:rsidRDefault="00063CF2" w:rsidP="00F2498E">
      <w:pPr>
        <w:spacing w:line="240" w:lineRule="auto"/>
      </w:pPr>
      <w:r>
        <w:separator/>
      </w:r>
    </w:p>
  </w:endnote>
  <w:endnote w:type="continuationSeparator" w:id="0">
    <w:p w14:paraId="6AA93170" w14:textId="77777777" w:rsidR="00063CF2" w:rsidRDefault="00063CF2" w:rsidP="00F2498E">
      <w:pPr>
        <w:spacing w:line="240" w:lineRule="auto"/>
      </w:pPr>
      <w:r>
        <w:continuationSeparator/>
      </w:r>
    </w:p>
  </w:endnote>
  <w:endnote w:type="continuationNotice" w:id="1">
    <w:p w14:paraId="174DA229" w14:textId="77777777" w:rsidR="00063CF2" w:rsidRDefault="00063C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F006B3" w:rsidRPr="00871A91" w:rsidRDefault="00F006B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B2373">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B2373">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F006B3" w:rsidRPr="00871A91" w:rsidRDefault="00F006B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B237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B2373">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A1C4D" w14:textId="77777777" w:rsidR="00063CF2" w:rsidRDefault="00063CF2" w:rsidP="00F2498E">
      <w:pPr>
        <w:spacing w:line="240" w:lineRule="auto"/>
      </w:pPr>
      <w:r>
        <w:separator/>
      </w:r>
    </w:p>
  </w:footnote>
  <w:footnote w:type="continuationSeparator" w:id="0">
    <w:p w14:paraId="6FDDBC72" w14:textId="77777777" w:rsidR="00063CF2" w:rsidRDefault="00063CF2" w:rsidP="00F2498E">
      <w:pPr>
        <w:spacing w:line="240" w:lineRule="auto"/>
      </w:pPr>
      <w:r>
        <w:continuationSeparator/>
      </w:r>
    </w:p>
  </w:footnote>
  <w:footnote w:type="continuationNotice" w:id="1">
    <w:p w14:paraId="368279D6" w14:textId="77777777" w:rsidR="00063CF2" w:rsidRDefault="00063CF2">
      <w:pPr>
        <w:spacing w:line="240" w:lineRule="auto"/>
      </w:pPr>
    </w:p>
  </w:footnote>
  <w:footnote w:id="2">
    <w:p w14:paraId="2BCE50A0" w14:textId="77777777" w:rsidR="00F006B3" w:rsidRPr="0031280C" w:rsidRDefault="00F006B3"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F006B3" w:rsidRPr="0031280C" w:rsidRDefault="00F006B3"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F006B3" w:rsidRPr="0031280C" w:rsidRDefault="00F006B3"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F006B3" w:rsidRPr="0031280C" w:rsidRDefault="00F006B3"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3E882BB" w14:textId="3AD991C7" w:rsidR="00F006B3" w:rsidRPr="001D636B" w:rsidRDefault="00F006B3">
      <w:pPr>
        <w:pStyle w:val="Textonotapie"/>
        <w:rPr>
          <w:lang w:val="es-MX"/>
        </w:rPr>
      </w:pPr>
      <w:r>
        <w:rPr>
          <w:rStyle w:val="Refdenotaalpie"/>
        </w:rPr>
        <w:footnoteRef/>
      </w:r>
      <w:r>
        <w:t xml:space="preserve"> Consultado el veintiséis de agosto de dos mil veinticinco en la página </w:t>
      </w:r>
      <w:hyperlink r:id="rId3" w:history="1">
        <w:r w:rsidRPr="00E94F74">
          <w:rPr>
            <w:rStyle w:val="Hipervnculo"/>
          </w:rPr>
          <w:t>https://www.facebook.com/61571563044468/posts/hoy-rendimos-cuentas-a-nuestro-puebloeste-día-presentamos-el-informe-de-los-prim/122119856498718768/</w:t>
        </w:r>
      </w:hyperlink>
      <w:r>
        <w:t xml:space="preserve"> </w:t>
      </w:r>
    </w:p>
  </w:footnote>
  <w:footnote w:id="4">
    <w:p w14:paraId="2265ACC4" w14:textId="0F6A27C2" w:rsidR="00F006B3" w:rsidRPr="004329AB" w:rsidRDefault="00F006B3">
      <w:pPr>
        <w:pStyle w:val="Textonotapie"/>
        <w:rPr>
          <w:lang w:val="es-MX"/>
        </w:rPr>
      </w:pPr>
      <w:r>
        <w:rPr>
          <w:rStyle w:val="Refdenotaalpie"/>
        </w:rPr>
        <w:footnoteRef/>
      </w:r>
      <w:r>
        <w:t xml:space="preserve"> </w:t>
      </w:r>
      <w:r w:rsidRPr="004329AB">
        <w:t>Tesis: I.3o.C. J/8 K (11a.)</w:t>
      </w:r>
      <w:r>
        <w:t xml:space="preserve">, </w:t>
      </w:r>
      <w:r>
        <w:rPr>
          <w:i/>
        </w:rPr>
        <w:t>Gaceta del Semanario Judicial de la Federación</w:t>
      </w:r>
      <w:r>
        <w:t>, Undécima Época, Libro 48, tomo II, volumen 2, abril de 2025, pág. 882.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006B3" w:rsidRDefault="009B2373">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F006B3" w:rsidRPr="00B17577" w14:paraId="37B9EBDE" w14:textId="77777777" w:rsidTr="00A15F47">
      <w:trPr>
        <w:trHeight w:val="227"/>
      </w:trPr>
      <w:tc>
        <w:tcPr>
          <w:tcW w:w="5670" w:type="dxa"/>
          <w:hideMark/>
        </w:tcPr>
        <w:p w14:paraId="4964FBC5" w14:textId="54CDA645" w:rsidR="00F006B3" w:rsidRPr="00096248" w:rsidRDefault="00F006B3"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09CEE4D0" w:rsidR="00F006B3" w:rsidRPr="00096248" w:rsidRDefault="00F006B3" w:rsidP="00011C4D">
          <w:pPr>
            <w:spacing w:after="120" w:line="240" w:lineRule="auto"/>
            <w:ind w:right="71"/>
            <w:jc w:val="right"/>
            <w:rPr>
              <w:rFonts w:cs="Arial"/>
              <w:b/>
              <w:szCs w:val="24"/>
            </w:rPr>
          </w:pPr>
          <w:r>
            <w:rPr>
              <w:rFonts w:cs="Arial"/>
              <w:b/>
              <w:bCs/>
              <w:szCs w:val="24"/>
            </w:rPr>
            <w:t>05600/INFOEM/IP/RR/2025</w:t>
          </w:r>
        </w:p>
      </w:tc>
    </w:tr>
    <w:tr w:rsidR="00F006B3" w14:paraId="7591D3C9" w14:textId="77777777" w:rsidTr="00A15F47">
      <w:trPr>
        <w:trHeight w:val="242"/>
      </w:trPr>
      <w:tc>
        <w:tcPr>
          <w:tcW w:w="5670" w:type="dxa"/>
          <w:hideMark/>
        </w:tcPr>
        <w:p w14:paraId="729A65A8" w14:textId="77777777" w:rsidR="00F006B3" w:rsidRPr="00096248" w:rsidRDefault="00F006B3"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3DCD455E" w:rsidR="00F006B3" w:rsidRPr="00096248" w:rsidRDefault="00F006B3" w:rsidP="00011C4D">
          <w:pPr>
            <w:spacing w:after="120" w:line="240" w:lineRule="auto"/>
            <w:ind w:left="-81" w:right="71"/>
            <w:jc w:val="right"/>
            <w:rPr>
              <w:rFonts w:cs="Arial"/>
              <w:szCs w:val="24"/>
            </w:rPr>
          </w:pPr>
          <w:r>
            <w:rPr>
              <w:rFonts w:cs="Arial"/>
              <w:szCs w:val="24"/>
            </w:rPr>
            <w:t>Ayuntamiento de Cocotitlán</w:t>
          </w:r>
        </w:p>
      </w:tc>
    </w:tr>
    <w:tr w:rsidR="00F006B3" w:rsidRPr="00F63239" w14:paraId="037E914D" w14:textId="77777777" w:rsidTr="00A15F47">
      <w:trPr>
        <w:trHeight w:val="342"/>
      </w:trPr>
      <w:tc>
        <w:tcPr>
          <w:tcW w:w="5670" w:type="dxa"/>
          <w:hideMark/>
        </w:tcPr>
        <w:p w14:paraId="7676B68F" w14:textId="64D69EAF" w:rsidR="00F006B3" w:rsidRPr="00096248" w:rsidRDefault="00F006B3"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F006B3" w:rsidRDefault="00F006B3"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006B3" w:rsidRPr="00711916" w:rsidRDefault="00F006B3" w:rsidP="00011C4D">
          <w:pPr>
            <w:spacing w:after="120" w:line="240" w:lineRule="auto"/>
            <w:ind w:left="-486" w:right="71" w:firstLine="567"/>
            <w:jc w:val="right"/>
            <w:rPr>
              <w:rFonts w:cs="Arial"/>
              <w:sz w:val="2"/>
              <w:szCs w:val="2"/>
            </w:rPr>
          </w:pPr>
        </w:p>
      </w:tc>
    </w:tr>
  </w:tbl>
  <w:p w14:paraId="2998DBFD" w14:textId="25A9F426" w:rsidR="00F006B3" w:rsidRPr="00871A91" w:rsidRDefault="009B2373">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006B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F006B3" w14:paraId="0F9FE9B6" w14:textId="77777777" w:rsidTr="00A15F47">
      <w:trPr>
        <w:trHeight w:val="227"/>
      </w:trPr>
      <w:tc>
        <w:tcPr>
          <w:tcW w:w="5670" w:type="dxa"/>
          <w:hideMark/>
        </w:tcPr>
        <w:p w14:paraId="6D1D9D71" w14:textId="11150E5A" w:rsidR="00F006B3" w:rsidRPr="00663A37" w:rsidRDefault="00F006B3"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0DA9181B" w:rsidR="00F006B3" w:rsidRPr="00C81ECD" w:rsidRDefault="00F006B3" w:rsidP="00011C4D">
          <w:pPr>
            <w:spacing w:after="120" w:line="240" w:lineRule="auto"/>
            <w:ind w:left="-486" w:right="68" w:firstLine="558"/>
            <w:jc w:val="right"/>
            <w:rPr>
              <w:rFonts w:cs="Arial"/>
              <w:b/>
              <w:szCs w:val="24"/>
            </w:rPr>
          </w:pPr>
          <w:r>
            <w:rPr>
              <w:rFonts w:cs="Arial"/>
              <w:b/>
              <w:bCs/>
              <w:szCs w:val="24"/>
            </w:rPr>
            <w:t>05600/INFOEM/IP/RR/2025</w:t>
          </w:r>
        </w:p>
      </w:tc>
    </w:tr>
    <w:tr w:rsidR="00F006B3" w:rsidRPr="001F57CD" w14:paraId="1377D264" w14:textId="77777777" w:rsidTr="00A15F47">
      <w:trPr>
        <w:trHeight w:val="196"/>
      </w:trPr>
      <w:tc>
        <w:tcPr>
          <w:tcW w:w="5670" w:type="dxa"/>
          <w:hideMark/>
        </w:tcPr>
        <w:p w14:paraId="04D597A1" w14:textId="77777777" w:rsidR="00F006B3" w:rsidRPr="00663A37" w:rsidRDefault="00F006B3"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6164F043" w:rsidR="00F006B3" w:rsidRPr="00663A37" w:rsidRDefault="009B2373" w:rsidP="70652167">
          <w:pPr>
            <w:spacing w:after="120" w:line="240" w:lineRule="auto"/>
            <w:ind w:right="68"/>
            <w:jc w:val="right"/>
            <w:rPr>
              <w:rFonts w:cs="Arial"/>
              <w:lang w:val="es-ES"/>
            </w:rPr>
          </w:pPr>
          <w:r>
            <w:rPr>
              <w:rFonts w:cs="Arial"/>
              <w:lang w:val="es-ES"/>
            </w:rPr>
            <w:t>XXXX</w:t>
          </w:r>
        </w:p>
      </w:tc>
    </w:tr>
    <w:tr w:rsidR="00F006B3" w14:paraId="4DC11993" w14:textId="77777777" w:rsidTr="00A15F47">
      <w:trPr>
        <w:trHeight w:val="242"/>
      </w:trPr>
      <w:tc>
        <w:tcPr>
          <w:tcW w:w="5670" w:type="dxa"/>
          <w:hideMark/>
        </w:tcPr>
        <w:p w14:paraId="76CEF1B5" w14:textId="77777777" w:rsidR="00F006B3" w:rsidRPr="00663A37" w:rsidRDefault="00F006B3"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7EEE0E76" w:rsidR="00F006B3" w:rsidRPr="00663A37" w:rsidRDefault="00F006B3" w:rsidP="00771E23">
          <w:pPr>
            <w:spacing w:after="120" w:line="240" w:lineRule="auto"/>
            <w:ind w:left="-70" w:right="68"/>
            <w:jc w:val="right"/>
            <w:rPr>
              <w:rFonts w:cs="Arial"/>
              <w:szCs w:val="24"/>
            </w:rPr>
          </w:pPr>
          <w:r>
            <w:rPr>
              <w:rFonts w:cs="Arial"/>
              <w:szCs w:val="24"/>
            </w:rPr>
            <w:t>Ayuntamiento de Cocotitlán</w:t>
          </w:r>
        </w:p>
      </w:tc>
    </w:tr>
    <w:tr w:rsidR="00F006B3" w14:paraId="5C2B511D" w14:textId="77777777" w:rsidTr="00A15F47">
      <w:trPr>
        <w:trHeight w:val="342"/>
      </w:trPr>
      <w:tc>
        <w:tcPr>
          <w:tcW w:w="5670" w:type="dxa"/>
          <w:hideMark/>
        </w:tcPr>
        <w:p w14:paraId="03FEF68C" w14:textId="45E91CF4" w:rsidR="00F006B3" w:rsidRPr="00663A37" w:rsidRDefault="00F006B3"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F006B3" w:rsidRPr="00663A37" w:rsidRDefault="00F006B3"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F006B3" w:rsidRPr="00871A91" w:rsidRDefault="009B2373">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F006B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1DA02FD"/>
    <w:multiLevelType w:val="hybridMultilevel"/>
    <w:tmpl w:val="DA6E6152"/>
    <w:lvl w:ilvl="0" w:tplc="516281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2547E6"/>
    <w:multiLevelType w:val="hybridMultilevel"/>
    <w:tmpl w:val="9364D5CA"/>
    <w:lvl w:ilvl="0" w:tplc="48B4B86C">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4453F5"/>
    <w:multiLevelType w:val="multilevel"/>
    <w:tmpl w:val="BD22589E"/>
    <w:lvl w:ilvl="0">
      <w:start w:val="1"/>
      <w:numFmt w:val="bullet"/>
      <w:lvlText w:val=""/>
      <w:lvlJc w:val="left"/>
      <w:pPr>
        <w:ind w:left="709" w:hanging="425"/>
      </w:pPr>
      <w:rPr>
        <w:rFonts w:ascii="Symbol" w:hAnsi="Symbol"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FB7BF5"/>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26E3034"/>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B634DD0"/>
    <w:multiLevelType w:val="hybridMultilevel"/>
    <w:tmpl w:val="D1E835F2"/>
    <w:lvl w:ilvl="0" w:tplc="9F48F5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1"/>
  </w:num>
  <w:num w:numId="3">
    <w:abstractNumId w:val="20"/>
  </w:num>
  <w:num w:numId="4">
    <w:abstractNumId w:val="61"/>
  </w:num>
  <w:num w:numId="5">
    <w:abstractNumId w:val="7"/>
  </w:num>
  <w:num w:numId="6">
    <w:abstractNumId w:val="54"/>
  </w:num>
  <w:num w:numId="7">
    <w:abstractNumId w:val="16"/>
  </w:num>
  <w:num w:numId="8">
    <w:abstractNumId w:val="5"/>
  </w:num>
  <w:num w:numId="9">
    <w:abstractNumId w:val="29"/>
  </w:num>
  <w:num w:numId="10">
    <w:abstractNumId w:val="30"/>
  </w:num>
  <w:num w:numId="11">
    <w:abstractNumId w:val="67"/>
  </w:num>
  <w:num w:numId="12">
    <w:abstractNumId w:val="59"/>
  </w:num>
  <w:num w:numId="13">
    <w:abstractNumId w:val="41"/>
  </w:num>
  <w:num w:numId="14">
    <w:abstractNumId w:val="50"/>
  </w:num>
  <w:num w:numId="15">
    <w:abstractNumId w:val="25"/>
  </w:num>
  <w:num w:numId="16">
    <w:abstractNumId w:val="39"/>
  </w:num>
  <w:num w:numId="17">
    <w:abstractNumId w:val="23"/>
  </w:num>
  <w:num w:numId="18">
    <w:abstractNumId w:val="10"/>
  </w:num>
  <w:num w:numId="19">
    <w:abstractNumId w:val="11"/>
  </w:num>
  <w:num w:numId="20">
    <w:abstractNumId w:val="21"/>
  </w:num>
  <w:num w:numId="21">
    <w:abstractNumId w:val="34"/>
  </w:num>
  <w:num w:numId="22">
    <w:abstractNumId w:val="3"/>
  </w:num>
  <w:num w:numId="23">
    <w:abstractNumId w:val="46"/>
  </w:num>
  <w:num w:numId="24">
    <w:abstractNumId w:val="53"/>
  </w:num>
  <w:num w:numId="25">
    <w:abstractNumId w:val="60"/>
  </w:num>
  <w:num w:numId="26">
    <w:abstractNumId w:val="27"/>
  </w:num>
  <w:num w:numId="27">
    <w:abstractNumId w:val="56"/>
  </w:num>
  <w:num w:numId="28">
    <w:abstractNumId w:val="37"/>
  </w:num>
  <w:num w:numId="29">
    <w:abstractNumId w:val="32"/>
  </w:num>
  <w:num w:numId="30">
    <w:abstractNumId w:val="24"/>
  </w:num>
  <w:num w:numId="31">
    <w:abstractNumId w:val="48"/>
  </w:num>
  <w:num w:numId="32">
    <w:abstractNumId w:val="52"/>
  </w:num>
  <w:num w:numId="33">
    <w:abstractNumId w:val="9"/>
  </w:num>
  <w:num w:numId="34">
    <w:abstractNumId w:val="63"/>
  </w:num>
  <w:num w:numId="35">
    <w:abstractNumId w:val="68"/>
  </w:num>
  <w:num w:numId="36">
    <w:abstractNumId w:val="58"/>
  </w:num>
  <w:num w:numId="37">
    <w:abstractNumId w:val="12"/>
  </w:num>
  <w:num w:numId="38">
    <w:abstractNumId w:val="57"/>
  </w:num>
  <w:num w:numId="39">
    <w:abstractNumId w:val="13"/>
  </w:num>
  <w:num w:numId="40">
    <w:abstractNumId w:val="55"/>
  </w:num>
  <w:num w:numId="41">
    <w:abstractNumId w:val="62"/>
  </w:num>
  <w:num w:numId="42">
    <w:abstractNumId w:val="0"/>
  </w:num>
  <w:num w:numId="43">
    <w:abstractNumId w:val="2"/>
  </w:num>
  <w:num w:numId="44">
    <w:abstractNumId w:val="38"/>
  </w:num>
  <w:num w:numId="45">
    <w:abstractNumId w:val="26"/>
  </w:num>
  <w:num w:numId="46">
    <w:abstractNumId w:val="64"/>
  </w:num>
  <w:num w:numId="47">
    <w:abstractNumId w:val="35"/>
  </w:num>
  <w:num w:numId="48">
    <w:abstractNumId w:val="70"/>
  </w:num>
  <w:num w:numId="49">
    <w:abstractNumId w:val="15"/>
  </w:num>
  <w:num w:numId="50">
    <w:abstractNumId w:val="49"/>
  </w:num>
  <w:num w:numId="51">
    <w:abstractNumId w:val="47"/>
  </w:num>
  <w:num w:numId="52">
    <w:abstractNumId w:val="8"/>
  </w:num>
  <w:num w:numId="53">
    <w:abstractNumId w:val="6"/>
  </w:num>
  <w:num w:numId="54">
    <w:abstractNumId w:val="44"/>
  </w:num>
  <w:num w:numId="55">
    <w:abstractNumId w:val="18"/>
  </w:num>
  <w:num w:numId="56">
    <w:abstractNumId w:val="22"/>
  </w:num>
  <w:num w:numId="57">
    <w:abstractNumId w:val="43"/>
  </w:num>
  <w:num w:numId="58">
    <w:abstractNumId w:val="36"/>
  </w:num>
  <w:num w:numId="59">
    <w:abstractNumId w:val="33"/>
  </w:num>
  <w:num w:numId="60">
    <w:abstractNumId w:val="65"/>
  </w:num>
  <w:num w:numId="61">
    <w:abstractNumId w:val="31"/>
  </w:num>
  <w:num w:numId="62">
    <w:abstractNumId w:val="42"/>
  </w:num>
  <w:num w:numId="63">
    <w:abstractNumId w:val="69"/>
  </w:num>
  <w:num w:numId="64">
    <w:abstractNumId w:val="14"/>
  </w:num>
  <w:num w:numId="65">
    <w:abstractNumId w:val="4"/>
  </w:num>
  <w:num w:numId="66">
    <w:abstractNumId w:val="17"/>
  </w:num>
  <w:num w:numId="67">
    <w:abstractNumId w:val="1"/>
  </w:num>
  <w:num w:numId="68">
    <w:abstractNumId w:val="66"/>
  </w:num>
  <w:num w:numId="69">
    <w:abstractNumId w:val="40"/>
  </w:num>
  <w:num w:numId="70">
    <w:abstractNumId w:val="19"/>
  </w:num>
  <w:num w:numId="71">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1AB4"/>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8AF"/>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3CF2"/>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34BD"/>
    <w:rsid w:val="0008496A"/>
    <w:rsid w:val="00084D1A"/>
    <w:rsid w:val="0008591E"/>
    <w:rsid w:val="00085EA2"/>
    <w:rsid w:val="0008628E"/>
    <w:rsid w:val="000864CC"/>
    <w:rsid w:val="00086974"/>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A3F"/>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6F"/>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04A"/>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48E"/>
    <w:rsid w:val="00126837"/>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40087"/>
    <w:rsid w:val="00140181"/>
    <w:rsid w:val="0014092A"/>
    <w:rsid w:val="00140A63"/>
    <w:rsid w:val="00140B8D"/>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47ED2"/>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E63"/>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5E59"/>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1B3"/>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F1D"/>
    <w:rsid w:val="001D1B77"/>
    <w:rsid w:val="001D225B"/>
    <w:rsid w:val="001D2E7C"/>
    <w:rsid w:val="001D32FC"/>
    <w:rsid w:val="001D3563"/>
    <w:rsid w:val="001D3687"/>
    <w:rsid w:val="001D3965"/>
    <w:rsid w:val="001D3EE2"/>
    <w:rsid w:val="001D41E0"/>
    <w:rsid w:val="001D4382"/>
    <w:rsid w:val="001D4CB2"/>
    <w:rsid w:val="001D636B"/>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C4D"/>
    <w:rsid w:val="001F2DF0"/>
    <w:rsid w:val="001F2F39"/>
    <w:rsid w:val="001F3363"/>
    <w:rsid w:val="001F34DD"/>
    <w:rsid w:val="001F3FA2"/>
    <w:rsid w:val="001F408E"/>
    <w:rsid w:val="001F4164"/>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91F"/>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617B7"/>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3F8A"/>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0F0"/>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07A"/>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3A1F"/>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7751C"/>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2A14"/>
    <w:rsid w:val="003E4196"/>
    <w:rsid w:val="003E44DA"/>
    <w:rsid w:val="003E468A"/>
    <w:rsid w:val="003E4972"/>
    <w:rsid w:val="003E4BAA"/>
    <w:rsid w:val="003E606D"/>
    <w:rsid w:val="003E674F"/>
    <w:rsid w:val="003E6C77"/>
    <w:rsid w:val="003E6E17"/>
    <w:rsid w:val="003E70A0"/>
    <w:rsid w:val="003E7594"/>
    <w:rsid w:val="003E7E83"/>
    <w:rsid w:val="003F0898"/>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6124"/>
    <w:rsid w:val="00426222"/>
    <w:rsid w:val="00426F24"/>
    <w:rsid w:val="004300F9"/>
    <w:rsid w:val="00430C63"/>
    <w:rsid w:val="004310BB"/>
    <w:rsid w:val="004325EA"/>
    <w:rsid w:val="004329AB"/>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5F0F"/>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6923"/>
    <w:rsid w:val="004B7011"/>
    <w:rsid w:val="004B79BE"/>
    <w:rsid w:val="004B7FD7"/>
    <w:rsid w:val="004C0799"/>
    <w:rsid w:val="004C0854"/>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D77C1"/>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D0C"/>
    <w:rsid w:val="004E6E5F"/>
    <w:rsid w:val="004E77E1"/>
    <w:rsid w:val="004E7898"/>
    <w:rsid w:val="004E7C8B"/>
    <w:rsid w:val="004F0AB7"/>
    <w:rsid w:val="004F119E"/>
    <w:rsid w:val="004F14CA"/>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9EE"/>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77297"/>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4B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8FC"/>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078CC"/>
    <w:rsid w:val="006100FC"/>
    <w:rsid w:val="00610274"/>
    <w:rsid w:val="00610980"/>
    <w:rsid w:val="00610A95"/>
    <w:rsid w:val="006115F0"/>
    <w:rsid w:val="00611CEF"/>
    <w:rsid w:val="00613401"/>
    <w:rsid w:val="00613C62"/>
    <w:rsid w:val="00613F4F"/>
    <w:rsid w:val="00614AA2"/>
    <w:rsid w:val="00614F26"/>
    <w:rsid w:val="0061516D"/>
    <w:rsid w:val="00615AFC"/>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359"/>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209"/>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628"/>
    <w:rsid w:val="006B3A5C"/>
    <w:rsid w:val="006B4CA4"/>
    <w:rsid w:val="006B6498"/>
    <w:rsid w:val="006B64AA"/>
    <w:rsid w:val="006B6868"/>
    <w:rsid w:val="006B68FD"/>
    <w:rsid w:val="006B7074"/>
    <w:rsid w:val="006B717E"/>
    <w:rsid w:val="006B7A23"/>
    <w:rsid w:val="006B7E1D"/>
    <w:rsid w:val="006C14E5"/>
    <w:rsid w:val="006C167A"/>
    <w:rsid w:val="006C1705"/>
    <w:rsid w:val="006C1EBA"/>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D0C"/>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E04"/>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5C1"/>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81B"/>
    <w:rsid w:val="00766A73"/>
    <w:rsid w:val="00766F19"/>
    <w:rsid w:val="007678E8"/>
    <w:rsid w:val="0076797B"/>
    <w:rsid w:val="0077047B"/>
    <w:rsid w:val="00770501"/>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430A"/>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8A7"/>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3AF"/>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29"/>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477"/>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6FCE"/>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47D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3CB"/>
    <w:rsid w:val="00933540"/>
    <w:rsid w:val="0093396C"/>
    <w:rsid w:val="00933E6E"/>
    <w:rsid w:val="009341E3"/>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73B"/>
    <w:rsid w:val="00964945"/>
    <w:rsid w:val="00965586"/>
    <w:rsid w:val="00965CC4"/>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2373"/>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501"/>
    <w:rsid w:val="00A12981"/>
    <w:rsid w:val="00A12CFE"/>
    <w:rsid w:val="00A12D9D"/>
    <w:rsid w:val="00A134B2"/>
    <w:rsid w:val="00A14320"/>
    <w:rsid w:val="00A14E83"/>
    <w:rsid w:val="00A14EA4"/>
    <w:rsid w:val="00A15071"/>
    <w:rsid w:val="00A151A5"/>
    <w:rsid w:val="00A15263"/>
    <w:rsid w:val="00A159DE"/>
    <w:rsid w:val="00A15E74"/>
    <w:rsid w:val="00A15F47"/>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F8B"/>
    <w:rsid w:val="00A60841"/>
    <w:rsid w:val="00A61A4E"/>
    <w:rsid w:val="00A63203"/>
    <w:rsid w:val="00A63700"/>
    <w:rsid w:val="00A63958"/>
    <w:rsid w:val="00A63CD7"/>
    <w:rsid w:val="00A64575"/>
    <w:rsid w:val="00A64C36"/>
    <w:rsid w:val="00A651C0"/>
    <w:rsid w:val="00A657C2"/>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18FA"/>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280"/>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1571"/>
    <w:rsid w:val="00AC265B"/>
    <w:rsid w:val="00AC2BD0"/>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1F14"/>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73D"/>
    <w:rsid w:val="00B1129B"/>
    <w:rsid w:val="00B116C5"/>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027"/>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509"/>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1C6"/>
    <w:rsid w:val="00BA441E"/>
    <w:rsid w:val="00BA5315"/>
    <w:rsid w:val="00BA5B32"/>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4A09"/>
    <w:rsid w:val="00BB5301"/>
    <w:rsid w:val="00BB57E8"/>
    <w:rsid w:val="00BB58C8"/>
    <w:rsid w:val="00BB63AD"/>
    <w:rsid w:val="00BB7349"/>
    <w:rsid w:val="00BB778D"/>
    <w:rsid w:val="00BB7DF0"/>
    <w:rsid w:val="00BB7F90"/>
    <w:rsid w:val="00BB7FEB"/>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877"/>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146"/>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CFC"/>
    <w:rsid w:val="00CA39B7"/>
    <w:rsid w:val="00CA43EA"/>
    <w:rsid w:val="00CA45E8"/>
    <w:rsid w:val="00CA59E3"/>
    <w:rsid w:val="00CA5AF6"/>
    <w:rsid w:val="00CA5B91"/>
    <w:rsid w:val="00CA62C6"/>
    <w:rsid w:val="00CA6A87"/>
    <w:rsid w:val="00CA6B6E"/>
    <w:rsid w:val="00CA7571"/>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66D"/>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501"/>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98F"/>
    <w:rsid w:val="00DC0C9F"/>
    <w:rsid w:val="00DC1727"/>
    <w:rsid w:val="00DC1843"/>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0BC"/>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D85"/>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A9B"/>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05"/>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68B3"/>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06B3"/>
    <w:rsid w:val="00F01526"/>
    <w:rsid w:val="00F023A7"/>
    <w:rsid w:val="00F02EDC"/>
    <w:rsid w:val="00F039E2"/>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1A77"/>
    <w:rsid w:val="00F23331"/>
    <w:rsid w:val="00F238F5"/>
    <w:rsid w:val="00F23CF2"/>
    <w:rsid w:val="00F2498E"/>
    <w:rsid w:val="00F249C5"/>
    <w:rsid w:val="00F25865"/>
    <w:rsid w:val="00F270F0"/>
    <w:rsid w:val="00F276A8"/>
    <w:rsid w:val="00F27DB1"/>
    <w:rsid w:val="00F30FCB"/>
    <w:rsid w:val="00F3149A"/>
    <w:rsid w:val="00F31807"/>
    <w:rsid w:val="00F3332A"/>
    <w:rsid w:val="00F34068"/>
    <w:rsid w:val="00F3421F"/>
    <w:rsid w:val="00F34B64"/>
    <w:rsid w:val="00F34ED5"/>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0AAC"/>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130"/>
    <w:rsid w:val="00F764E0"/>
    <w:rsid w:val="00F76EF6"/>
    <w:rsid w:val="00F774E1"/>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 w:val="7FD5A1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61571563044468/posts/hoy-rendimos-cuentas-a-nuestro-puebloeste-d&#237;a-presentamos-el-informe-de-los-prim/122119856498718768/"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96EAA-0A8E-49FA-87C2-6905B0CA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5278</Words>
  <Characters>29032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6</cp:revision>
  <cp:lastPrinted>2025-09-11T19:13:00Z</cp:lastPrinted>
  <dcterms:created xsi:type="dcterms:W3CDTF">2025-09-08T18:29:00Z</dcterms:created>
  <dcterms:modified xsi:type="dcterms:W3CDTF">2025-11-21T20:14:00Z</dcterms:modified>
</cp:coreProperties>
</file>