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2E3" w:rsidRDefault="00897D60">
      <w:pPr>
        <w:spacing w:line="360" w:lineRule="auto"/>
        <w:jc w:val="both"/>
        <w:rPr>
          <w:rFonts w:ascii="Palatino Linotype" w:eastAsia="Palatino Linotype" w:hAnsi="Palatino Linotype" w:cs="Palatino Linotype"/>
          <w:sz w:val="22"/>
          <w:szCs w:val="22"/>
        </w:rPr>
      </w:pPr>
      <w:bookmarkStart w:id="0" w:name="_heading=h.1fob9te" w:colFirst="0" w:colLast="0"/>
      <w:bookmarkEnd w:id="0"/>
      <w:r>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de fecha veintidós de enero de dos mil veinticinco. </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Visto</w:t>
      </w:r>
      <w:r>
        <w:rPr>
          <w:rFonts w:ascii="Palatino Linotype" w:eastAsia="Palatino Linotype" w:hAnsi="Palatino Linotype" w:cs="Palatino Linotype"/>
          <w:sz w:val="22"/>
          <w:szCs w:val="22"/>
        </w:rPr>
        <w:t xml:space="preserve"> el expediente relativo al recurso de revisión </w:t>
      </w:r>
      <w:r>
        <w:rPr>
          <w:rFonts w:ascii="Palatino Linotype" w:eastAsia="Palatino Linotype" w:hAnsi="Palatino Linotype" w:cs="Palatino Linotype"/>
          <w:b/>
          <w:sz w:val="22"/>
          <w:szCs w:val="22"/>
        </w:rPr>
        <w:t>07614/INFOEM/IP/RR/2024</w:t>
      </w:r>
      <w:r>
        <w:rPr>
          <w:rFonts w:ascii="Palatino Linotype" w:eastAsia="Palatino Linotype" w:hAnsi="Palatino Linotype" w:cs="Palatino Linotype"/>
          <w:sz w:val="22"/>
          <w:szCs w:val="22"/>
        </w:rPr>
        <w:t>, interpuesto por la</w:t>
      </w:r>
      <w:r>
        <w:rPr>
          <w:rFonts w:ascii="Palatino Linotype" w:eastAsia="Palatino Linotype" w:hAnsi="Palatino Linotype" w:cs="Palatino Linotype"/>
          <w:b/>
          <w:sz w:val="22"/>
          <w:szCs w:val="22"/>
        </w:rPr>
        <w:t xml:space="preserve"> C. XXXXXX XXXXX XXXXXX, </w:t>
      </w:r>
      <w:r>
        <w:rPr>
          <w:rFonts w:ascii="Palatino Linotype" w:eastAsia="Palatino Linotype" w:hAnsi="Palatino Linotype" w:cs="Palatino Linotype"/>
          <w:sz w:val="22"/>
          <w:szCs w:val="22"/>
        </w:rPr>
        <w:t>en lo sucesivo se le denominará la parte</w:t>
      </w:r>
      <w:r>
        <w:rPr>
          <w:rFonts w:ascii="Palatino Linotype" w:eastAsia="Palatino Linotype" w:hAnsi="Palatino Linotype" w:cs="Palatino Linotype"/>
          <w:b/>
          <w:sz w:val="22"/>
          <w:szCs w:val="22"/>
        </w:rPr>
        <w:t xml:space="preserve"> Recurrente</w:t>
      </w:r>
      <w:r>
        <w:rPr>
          <w:rFonts w:ascii="Palatino Linotype" w:eastAsia="Palatino Linotype" w:hAnsi="Palatino Linotype" w:cs="Palatino Linotype"/>
          <w:sz w:val="22"/>
          <w:szCs w:val="22"/>
        </w:rPr>
        <w:t>, en contra de la respuesta a su solicitud de información con número de folio</w:t>
      </w:r>
      <w:r>
        <w:rPr>
          <w:rFonts w:ascii="Palatino Linotype" w:eastAsia="Palatino Linotype" w:hAnsi="Palatino Linotype" w:cs="Palatino Linotype"/>
          <w:b/>
          <w:sz w:val="22"/>
          <w:szCs w:val="22"/>
        </w:rPr>
        <w:t xml:space="preserve"> 00522/I</w:t>
      </w:r>
      <w:r>
        <w:rPr>
          <w:rFonts w:ascii="Palatino Linotype" w:eastAsia="Palatino Linotype" w:hAnsi="Palatino Linotype" w:cs="Palatino Linotype"/>
          <w:b/>
          <w:sz w:val="22"/>
          <w:szCs w:val="22"/>
        </w:rPr>
        <w:t>XTAPALU/IP/2024</w:t>
      </w:r>
      <w:r>
        <w:rPr>
          <w:rFonts w:ascii="Palatino Linotype" w:eastAsia="Palatino Linotype" w:hAnsi="Palatino Linotype" w:cs="Palatino Linotype"/>
          <w:sz w:val="22"/>
          <w:szCs w:val="22"/>
        </w:rPr>
        <w:t xml:space="preserve">, por parte del </w:t>
      </w:r>
      <w:r>
        <w:rPr>
          <w:rFonts w:ascii="Palatino Linotype" w:eastAsia="Palatino Linotype" w:hAnsi="Palatino Linotype" w:cs="Palatino Linotype"/>
          <w:b/>
          <w:sz w:val="22"/>
          <w:szCs w:val="22"/>
        </w:rPr>
        <w:t xml:space="preserve">Ayuntamiento de Ixtapaluca </w:t>
      </w:r>
      <w:r>
        <w:rPr>
          <w:rFonts w:ascii="Palatino Linotype" w:eastAsia="Palatino Linotype" w:hAnsi="Palatino Linotype" w:cs="Palatino Linotype"/>
          <w:sz w:val="22"/>
          <w:szCs w:val="22"/>
        </w:rPr>
        <w:t xml:space="preserve">en lo sucesivo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se procede a dictar la presente resolución, con base en los siguientes:</w:t>
      </w:r>
    </w:p>
    <w:p w:rsidR="005202E3" w:rsidRDefault="00897D60">
      <w:pPr>
        <w:numPr>
          <w:ilvl w:val="0"/>
          <w:numId w:val="2"/>
        </w:numPr>
        <w:pBdr>
          <w:top w:val="nil"/>
          <w:left w:val="nil"/>
          <w:bottom w:val="nil"/>
          <w:right w:val="nil"/>
          <w:between w:val="nil"/>
        </w:pBdr>
        <w:spacing w:line="360" w:lineRule="auto"/>
        <w:ind w:left="993" w:hanging="276"/>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rsidR="005202E3" w:rsidRDefault="005202E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rsidR="005202E3" w:rsidRDefault="00897D60">
      <w:pPr>
        <w:numPr>
          <w:ilvl w:val="1"/>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Solicitud de acceso a la información. </w:t>
      </w:r>
      <w:r>
        <w:rPr>
          <w:rFonts w:ascii="Palatino Linotype" w:eastAsia="Palatino Linotype" w:hAnsi="Palatino Linotype" w:cs="Palatino Linotype"/>
          <w:sz w:val="22"/>
          <w:szCs w:val="22"/>
        </w:rPr>
        <w:t xml:space="preserve">Con fecha </w:t>
      </w:r>
      <w:r>
        <w:rPr>
          <w:rFonts w:ascii="Palatino Linotype" w:eastAsia="Palatino Linotype" w:hAnsi="Palatino Linotype" w:cs="Palatino Linotype"/>
          <w:b/>
          <w:sz w:val="22"/>
          <w:szCs w:val="22"/>
        </w:rPr>
        <w:t>quince de noviemb</w:t>
      </w:r>
      <w:r>
        <w:rPr>
          <w:rFonts w:ascii="Palatino Linotype" w:eastAsia="Palatino Linotype" w:hAnsi="Palatino Linotype" w:cs="Palatino Linotype"/>
          <w:b/>
          <w:sz w:val="22"/>
          <w:szCs w:val="22"/>
        </w:rPr>
        <w:t>re de dos mil veinticuatro</w:t>
      </w:r>
      <w:r>
        <w:rPr>
          <w:rFonts w:ascii="Palatino Linotype" w:eastAsia="Palatino Linotype" w:hAnsi="Palatino Linotype" w:cs="Palatino Linotype"/>
          <w:sz w:val="22"/>
          <w:szCs w:val="22"/>
        </w:rPr>
        <w:t xml:space="preserv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formuló solicitud de acceso a información pública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través del Sistema de Acceso a la Información Mexiquense, en adelante </w:t>
      </w:r>
      <w:r>
        <w:rPr>
          <w:rFonts w:ascii="Palatino Linotype" w:eastAsia="Palatino Linotype" w:hAnsi="Palatino Linotype" w:cs="Palatino Linotype"/>
          <w:b/>
          <w:sz w:val="22"/>
          <w:szCs w:val="22"/>
        </w:rPr>
        <w:t>SAIMEX</w:t>
      </w:r>
      <w:r>
        <w:rPr>
          <w:rFonts w:ascii="Palatino Linotype" w:eastAsia="Palatino Linotype" w:hAnsi="Palatino Linotype" w:cs="Palatino Linotype"/>
          <w:sz w:val="22"/>
          <w:szCs w:val="22"/>
        </w:rPr>
        <w:t>, requiriéndole lo siguiente:</w:t>
      </w:r>
    </w:p>
    <w:p w:rsidR="005202E3" w:rsidRDefault="005202E3">
      <w:p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“Solicito al Municipio de ixtapaluca, administración 2022-2024 los entregables, reportes de trabajo o evidencia de las labores realizadas por el cronista municipal, el señor Juan Jiménez Gutiérrez, así como documentos que comprueban su trayectoria en el te</w:t>
      </w:r>
      <w:r>
        <w:rPr>
          <w:rFonts w:ascii="Palatino Linotype" w:eastAsia="Palatino Linotype" w:hAnsi="Palatino Linotype" w:cs="Palatino Linotype"/>
          <w:i/>
          <w:sz w:val="22"/>
          <w:szCs w:val="22"/>
        </w:rPr>
        <w:t>ma de la crónica, su curriculum profesional, sus estudios (cédula profesional, certificados de estudios) y todo lo referente a el como servidor público, así como su salario, cantidad de personal asignado a su área como los mismos documentos y labores de di</w:t>
      </w:r>
      <w:r>
        <w:rPr>
          <w:rFonts w:ascii="Palatino Linotype" w:eastAsia="Palatino Linotype" w:hAnsi="Palatino Linotype" w:cs="Palatino Linotype"/>
          <w:i/>
          <w:sz w:val="22"/>
          <w:szCs w:val="22"/>
        </w:rPr>
        <w:t>chas personas que podrían estar bajo su mando, todo esto en versión pública.”</w:t>
      </w:r>
    </w:p>
    <w:p w:rsidR="005202E3" w:rsidRDefault="005202E3">
      <w:pPr>
        <w:spacing w:line="360" w:lineRule="auto"/>
        <w:ind w:left="709" w:right="900"/>
        <w:jc w:val="both"/>
        <w:rPr>
          <w:rFonts w:ascii="Palatino Linotype" w:eastAsia="Palatino Linotype" w:hAnsi="Palatino Linotype" w:cs="Palatino Linotype"/>
          <w:b/>
          <w:i/>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Modalidad elegida para la entrega de la información: </w:t>
      </w:r>
      <w:r>
        <w:rPr>
          <w:rFonts w:ascii="Palatino Linotype" w:eastAsia="Palatino Linotype" w:hAnsi="Palatino Linotype" w:cs="Palatino Linotype"/>
          <w:sz w:val="22"/>
          <w:szCs w:val="22"/>
        </w:rPr>
        <w:t xml:space="preserve">a través del Sistema de Acceso a la Información Mexiquense. </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 xml:space="preserve">Respuesta. </w:t>
      </w:r>
      <w:r>
        <w:rPr>
          <w:rFonts w:ascii="Palatino Linotype" w:eastAsia="Palatino Linotype" w:hAnsi="Palatino Linotype" w:cs="Palatino Linotype"/>
          <w:sz w:val="22"/>
          <w:szCs w:val="22"/>
        </w:rPr>
        <w:t xml:space="preserve">Con fecha </w:t>
      </w:r>
      <w:r>
        <w:rPr>
          <w:rFonts w:ascii="Palatino Linotype" w:eastAsia="Palatino Linotype" w:hAnsi="Palatino Linotype" w:cs="Palatino Linotype"/>
          <w:b/>
          <w:sz w:val="22"/>
          <w:szCs w:val="22"/>
        </w:rPr>
        <w:t>nueve de diciembre de dos mil veinticuatr</w:t>
      </w:r>
      <w:r>
        <w:rPr>
          <w:rFonts w:ascii="Palatino Linotype" w:eastAsia="Palatino Linotype" w:hAnsi="Palatino Linotype" w:cs="Palatino Linotype"/>
          <w:b/>
          <w:sz w:val="22"/>
          <w:szCs w:val="22"/>
        </w:rPr>
        <w:t>o</w:t>
      </w:r>
      <w:r>
        <w:rPr>
          <w:rFonts w:ascii="Palatino Linotype" w:eastAsia="Palatino Linotype" w:hAnsi="Palatino Linotype" w:cs="Palatino Linotype"/>
          <w:sz w:val="22"/>
          <w:szCs w:val="22"/>
        </w:rPr>
        <w:t xml:space="preserv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envió su respuesta a la solicitud de acceso a la información a través del SAIMEX, la cual versa como sigue: </w:t>
      </w:r>
    </w:p>
    <w:p w:rsidR="005202E3" w:rsidRDefault="005202E3">
      <w:pPr>
        <w:tabs>
          <w:tab w:val="left" w:pos="7371"/>
        </w:tabs>
        <w:spacing w:line="360" w:lineRule="auto"/>
        <w:ind w:left="567" w:right="616"/>
        <w:jc w:val="both"/>
        <w:rPr>
          <w:rFonts w:ascii="Palatino Linotype" w:eastAsia="Palatino Linotype" w:hAnsi="Palatino Linotype" w:cs="Palatino Linotype"/>
          <w:i/>
          <w:sz w:val="22"/>
          <w:szCs w:val="22"/>
        </w:rPr>
      </w:pPr>
      <w:bookmarkStart w:id="1" w:name="_heading=h.3znysh7" w:colFirst="0" w:colLast="0"/>
      <w:bookmarkEnd w:id="1"/>
    </w:p>
    <w:p w:rsidR="005202E3" w:rsidRDefault="00897D60">
      <w:pPr>
        <w:tabs>
          <w:tab w:val="left" w:pos="7371"/>
        </w:tabs>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rsidR="005202E3" w:rsidRDefault="00897D60">
      <w:pPr>
        <w:tabs>
          <w:tab w:val="left" w:pos="7371"/>
        </w:tabs>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RELACIÓN A LA SOLICITUD CON FOLIO 00522/IXTAPALU/IP/2024 ANEXO RESPUESTA</w:t>
      </w:r>
    </w:p>
    <w:p w:rsidR="005202E3" w:rsidRDefault="00897D60">
      <w:pPr>
        <w:tabs>
          <w:tab w:val="left" w:pos="7371"/>
        </w:tabs>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ATENTAMENTE</w:t>
      </w:r>
    </w:p>
    <w:p w:rsidR="005202E3" w:rsidRDefault="00897D60">
      <w:pPr>
        <w:tabs>
          <w:tab w:val="left" w:pos="7371"/>
        </w:tabs>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 Miguel Pérez González.”</w:t>
      </w:r>
    </w:p>
    <w:p w:rsidR="005202E3" w:rsidRDefault="005202E3">
      <w:pPr>
        <w:spacing w:line="360" w:lineRule="auto"/>
        <w:ind w:right="49"/>
        <w:jc w:val="both"/>
        <w:rPr>
          <w:rFonts w:ascii="Palatino Linotype" w:eastAsia="Palatino Linotype" w:hAnsi="Palatino Linotype" w:cs="Palatino Linotype"/>
          <w:sz w:val="22"/>
          <w:szCs w:val="22"/>
        </w:rPr>
      </w:pPr>
    </w:p>
    <w:p w:rsidR="005202E3" w:rsidRDefault="00897D60">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Del mismo modo,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adjuntó a su respuesta lo siguiente: </w:t>
      </w:r>
    </w:p>
    <w:p w:rsidR="005202E3" w:rsidRDefault="005202E3">
      <w:pPr>
        <w:spacing w:line="360" w:lineRule="auto"/>
        <w:ind w:right="49"/>
        <w:jc w:val="both"/>
        <w:rPr>
          <w:rFonts w:ascii="Palatino Linotype" w:eastAsia="Palatino Linotype" w:hAnsi="Palatino Linotype" w:cs="Palatino Linotype"/>
          <w:sz w:val="22"/>
          <w:szCs w:val="22"/>
        </w:rPr>
      </w:pPr>
    </w:p>
    <w:p w:rsidR="005202E3" w:rsidRDefault="00897D60">
      <w:pPr>
        <w:numPr>
          <w:ilvl w:val="0"/>
          <w:numId w:val="1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Oficio número SHA/974/2024 de fecha veintidós de noviembre de dos mil veinticuatro, signado por el Secretario del Ayuntamiento de Ixtapaluca, mediante el cual informó la entrega de </w:t>
      </w:r>
      <w:r>
        <w:rPr>
          <w:rFonts w:ascii="Palatino Linotype" w:eastAsia="Palatino Linotype" w:hAnsi="Palatino Linotype" w:cs="Palatino Linotype"/>
          <w:i/>
          <w:sz w:val="22"/>
          <w:szCs w:val="22"/>
        </w:rPr>
        <w:t>“la información más relevante y pública en relación con el cargo conferido,</w:t>
      </w:r>
      <w:r>
        <w:rPr>
          <w:rFonts w:ascii="Palatino Linotype" w:eastAsia="Palatino Linotype" w:hAnsi="Palatino Linotype" w:cs="Palatino Linotype"/>
          <w:i/>
          <w:sz w:val="22"/>
          <w:szCs w:val="22"/>
        </w:rPr>
        <w:t xml:space="preserve"> sin agregar documentación sensible y bajo resguardo, por ser impropia de conocerse, por no ser conocida públicamente aún. Por lo que se agrega oficio correlativo con número de oficio IXT/CM/51/2024, que contiene la información pertinente, signado por el C</w:t>
      </w:r>
      <w:r>
        <w:rPr>
          <w:rFonts w:ascii="Palatino Linotype" w:eastAsia="Palatino Linotype" w:hAnsi="Palatino Linotype" w:cs="Palatino Linotype"/>
          <w:i/>
          <w:sz w:val="22"/>
          <w:szCs w:val="22"/>
        </w:rPr>
        <w:t>ronista Municipal de Ixtapaluca, Estado de México”</w:t>
      </w:r>
      <w:r>
        <w:rPr>
          <w:rFonts w:ascii="Palatino Linotype" w:eastAsia="Palatino Linotype" w:hAnsi="Palatino Linotype" w:cs="Palatino Linotype"/>
          <w:sz w:val="22"/>
          <w:szCs w:val="22"/>
        </w:rPr>
        <w:t xml:space="preserve">. </w:t>
      </w:r>
    </w:p>
    <w:p w:rsidR="005202E3" w:rsidRDefault="00897D60">
      <w:pPr>
        <w:numPr>
          <w:ilvl w:val="0"/>
          <w:numId w:val="15"/>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Oficio número IXT/CM/51/2024 de fecha veinte de noviembre de dos mil veinticuatro, signado por el Cronista Municipal, mediante el cual informó que el volumen de la información solicitada supera el soport</w:t>
      </w:r>
      <w:r>
        <w:rPr>
          <w:rFonts w:ascii="Palatino Linotype" w:eastAsia="Palatino Linotype" w:hAnsi="Palatino Linotype" w:cs="Palatino Linotype"/>
          <w:sz w:val="22"/>
          <w:szCs w:val="22"/>
        </w:rPr>
        <w:t xml:space="preserve">e técnico habilitado para subir la información, por parte de la unidad mediante la cual se solicita, así como las capacidades humanas, técnicas y materiales del Cronista Municipal. </w:t>
      </w:r>
    </w:p>
    <w:p w:rsidR="005202E3" w:rsidRDefault="005202E3">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p>
    <w:p w:rsidR="005202E3" w:rsidRDefault="00897D60">
      <w:pPr>
        <w:pBdr>
          <w:top w:val="nil"/>
          <w:left w:val="nil"/>
          <w:bottom w:val="nil"/>
          <w:right w:val="nil"/>
          <w:between w:val="nil"/>
        </w:pBdr>
        <w:spacing w:line="360" w:lineRule="auto"/>
        <w:ind w:left="720"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Asimismo, señaló que debido a esa situación solo adjuntaba la información</w:t>
      </w:r>
      <w:r>
        <w:rPr>
          <w:rFonts w:ascii="Palatino Linotype" w:eastAsia="Palatino Linotype" w:hAnsi="Palatino Linotype" w:cs="Palatino Linotype"/>
          <w:sz w:val="22"/>
          <w:szCs w:val="22"/>
        </w:rPr>
        <w:t xml:space="preserve"> más relevante y pública en relación con el cargo conferido, no siendo importante documentación sensible y bajo resguardo, por ser impropia de conocerse, por no ser conocida pública aún. De igual manera, la información que corresponde a otra área RH o Teso</w:t>
      </w:r>
      <w:r>
        <w:rPr>
          <w:rFonts w:ascii="Palatino Linotype" w:eastAsia="Palatino Linotype" w:hAnsi="Palatino Linotype" w:cs="Palatino Linotype"/>
          <w:sz w:val="22"/>
          <w:szCs w:val="22"/>
        </w:rPr>
        <w:t xml:space="preserve">rería Municipal, puede brindar esa información, si lo considera pertinente; sin embargo, no omite señalar domicilio laboral en la Secretaría del Ayuntamiento Municipal, que se encuentra ubicada en Municipio Libre No. 1, Ixtapaluca Centro, C.P. 56530, Edo. </w:t>
      </w:r>
      <w:r>
        <w:rPr>
          <w:rFonts w:ascii="Palatino Linotype" w:eastAsia="Palatino Linotype" w:hAnsi="Palatino Linotype" w:cs="Palatino Linotype"/>
          <w:sz w:val="22"/>
          <w:szCs w:val="22"/>
        </w:rPr>
        <w:t>de Méx., en un horario de oficina de Lunes a Viernes de 09:00 a 15:00 horas, y sábado de 09:00 a 13:00 horas, en donde se brindara acceso para consultar los documentos necesarios, previa solicitud por escrito dirigida al Cronista Municipal,</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siendo para ell</w:t>
      </w:r>
      <w:r>
        <w:rPr>
          <w:rFonts w:ascii="Palatino Linotype" w:eastAsia="Palatino Linotype" w:hAnsi="Palatino Linotype" w:cs="Palatino Linotype"/>
          <w:sz w:val="22"/>
          <w:szCs w:val="22"/>
        </w:rPr>
        <w:t>o ciudadano (a), avecindado en la jurisdicción municipal. Excepto la información clasificada con reserva o confidencial, pues se manejan investigaciones a nivel federal con repercusión internacional, que se darán a conocer públicamente cuando haya finaliza</w:t>
      </w:r>
      <w:r>
        <w:rPr>
          <w:rFonts w:ascii="Palatino Linotype" w:eastAsia="Palatino Linotype" w:hAnsi="Palatino Linotype" w:cs="Palatino Linotype"/>
          <w:sz w:val="22"/>
          <w:szCs w:val="22"/>
        </w:rPr>
        <w:t xml:space="preserve">do y contando con la autorización correspondiente por parte de la Secretaría de Cultura y del Museo Nacional de Antropología e Historia. </w:t>
      </w:r>
    </w:p>
    <w:p w:rsidR="005202E3" w:rsidRDefault="00897D60">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Ficha Curricular del Cronista Municipal. </w:t>
      </w:r>
    </w:p>
    <w:p w:rsidR="005202E3" w:rsidRDefault="00897D60">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Documento elaborado que contiene un reporte del trabajo realizado por el Cronista Municipal. </w:t>
      </w:r>
    </w:p>
    <w:p w:rsidR="005202E3" w:rsidRDefault="005202E3">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rsidR="005202E3" w:rsidRDefault="00897D60">
      <w:pPr>
        <w:numPr>
          <w:ilvl w:val="0"/>
          <w:numId w:val="1"/>
        </w:numPr>
        <w:pBdr>
          <w:top w:val="nil"/>
          <w:left w:val="nil"/>
          <w:bottom w:val="nil"/>
          <w:right w:val="nil"/>
          <w:between w:val="nil"/>
        </w:pBdr>
        <w:tabs>
          <w:tab w:val="left" w:pos="426"/>
        </w:tabs>
        <w:spacing w:line="360" w:lineRule="auto"/>
        <w:ind w:left="0" w:right="49"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Interposición del recurso de revisión. </w:t>
      </w:r>
      <w:r>
        <w:rPr>
          <w:rFonts w:ascii="Palatino Linotype" w:eastAsia="Palatino Linotype" w:hAnsi="Palatino Linotype" w:cs="Palatino Linotype"/>
          <w:sz w:val="22"/>
          <w:szCs w:val="22"/>
        </w:rPr>
        <w:t xml:space="preserve">Inconforme con la respuesta del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la parte</w:t>
      </w:r>
      <w:r>
        <w:rPr>
          <w:rFonts w:ascii="Palatino Linotype" w:eastAsia="Palatino Linotype" w:hAnsi="Palatino Linotype" w:cs="Palatino Linotype"/>
          <w:b/>
          <w:sz w:val="22"/>
          <w:szCs w:val="22"/>
        </w:rPr>
        <w:t xml:space="preserve"> Recurrente</w:t>
      </w:r>
      <w:r>
        <w:rPr>
          <w:rFonts w:ascii="Palatino Linotype" w:eastAsia="Palatino Linotype" w:hAnsi="Palatino Linotype" w:cs="Palatino Linotype"/>
          <w:sz w:val="22"/>
          <w:szCs w:val="22"/>
        </w:rPr>
        <w:t xml:space="preserve"> interpuso recurso de revisión a través del SAIMEX en f</w:t>
      </w:r>
      <w:r>
        <w:rPr>
          <w:rFonts w:ascii="Palatino Linotype" w:eastAsia="Palatino Linotype" w:hAnsi="Palatino Linotype" w:cs="Palatino Linotype"/>
          <w:sz w:val="22"/>
          <w:szCs w:val="22"/>
        </w:rPr>
        <w:t xml:space="preserve">echa </w:t>
      </w:r>
      <w:r>
        <w:rPr>
          <w:rFonts w:ascii="Palatino Linotype" w:eastAsia="Palatino Linotype" w:hAnsi="Palatino Linotype" w:cs="Palatino Linotype"/>
          <w:b/>
          <w:sz w:val="22"/>
          <w:szCs w:val="22"/>
        </w:rPr>
        <w:t>once de diciembre de dos mil veinticuatro</w:t>
      </w:r>
      <w:r>
        <w:rPr>
          <w:rFonts w:ascii="Palatino Linotype" w:eastAsia="Palatino Linotype" w:hAnsi="Palatino Linotype" w:cs="Palatino Linotype"/>
          <w:sz w:val="22"/>
          <w:szCs w:val="22"/>
        </w:rPr>
        <w:t>, a través del cual expresó lo siguiente:</w:t>
      </w:r>
    </w:p>
    <w:p w:rsidR="005202E3" w:rsidRDefault="005202E3">
      <w:pPr>
        <w:ind w:left="851" w:right="616"/>
        <w:jc w:val="both"/>
        <w:rPr>
          <w:rFonts w:ascii="Palatino Linotype" w:eastAsia="Palatino Linotype" w:hAnsi="Palatino Linotype" w:cs="Palatino Linotype"/>
          <w:b/>
          <w:sz w:val="22"/>
          <w:szCs w:val="22"/>
        </w:rPr>
      </w:pP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sz w:val="22"/>
          <w:szCs w:val="22"/>
        </w:rPr>
        <w:t xml:space="preserve">Acto impugnado. </w:t>
      </w:r>
      <w:r>
        <w:rPr>
          <w:rFonts w:ascii="Palatino Linotype" w:eastAsia="Palatino Linotype" w:hAnsi="Palatino Linotype" w:cs="Palatino Linotype"/>
          <w:i/>
          <w:sz w:val="22"/>
          <w:szCs w:val="22"/>
        </w:rPr>
        <w:t xml:space="preserve">“No se entregó la información solicitada.” </w:t>
      </w:r>
    </w:p>
    <w:p w:rsidR="005202E3" w:rsidRDefault="005202E3">
      <w:pPr>
        <w:ind w:left="851" w:right="616"/>
        <w:rPr>
          <w:rFonts w:ascii="Palatino Linotype" w:eastAsia="Palatino Linotype" w:hAnsi="Palatino Linotype" w:cs="Palatino Linotype"/>
          <w:sz w:val="22"/>
          <w:szCs w:val="22"/>
        </w:rPr>
      </w:pPr>
    </w:p>
    <w:p w:rsidR="005202E3" w:rsidRDefault="00897D60">
      <w:pPr>
        <w:pBdr>
          <w:top w:val="nil"/>
          <w:left w:val="nil"/>
          <w:bottom w:val="nil"/>
          <w:right w:val="nil"/>
          <w:between w:val="nil"/>
        </w:pBdr>
        <w:ind w:left="851" w:right="616"/>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sz w:val="22"/>
          <w:szCs w:val="22"/>
        </w:rPr>
        <w:lastRenderedPageBreak/>
        <w:t xml:space="preserve">Motivos de inconformidad. </w:t>
      </w:r>
      <w:r>
        <w:rPr>
          <w:rFonts w:ascii="Palatino Linotype" w:eastAsia="Palatino Linotype" w:hAnsi="Palatino Linotype" w:cs="Palatino Linotype"/>
          <w:i/>
          <w:sz w:val="22"/>
          <w:szCs w:val="22"/>
        </w:rPr>
        <w:t>“El acceso a la información es un derecho humano que comprende solicitar, investigar, difundir, buscar y recibir información, se encuentra reconocido en el artículo 6 de la Constitución Política de los Estados Unidos Mexicanos, el cual establece que la inf</w:t>
      </w:r>
      <w:r>
        <w:rPr>
          <w:rFonts w:ascii="Palatino Linotype" w:eastAsia="Palatino Linotype" w:hAnsi="Palatino Linotype" w:cs="Palatino Linotype"/>
          <w:i/>
          <w:sz w:val="22"/>
          <w:szCs w:val="22"/>
        </w:rPr>
        <w:t>ormación que posee cualquier autoridad, entidad, órgano y organismo de​ los Poderes Ejecutivo, Legislativo y Judicial, órganos autónomos, partidos políticos, fideicomisos y fondos públicos, así como de cualquier persona física, moral o sindicato que reciba</w:t>
      </w:r>
      <w:r>
        <w:rPr>
          <w:rFonts w:ascii="Palatino Linotype" w:eastAsia="Palatino Linotype" w:hAnsi="Palatino Linotype" w:cs="Palatino Linotype"/>
          <w:i/>
          <w:sz w:val="22"/>
          <w:szCs w:val="22"/>
        </w:rPr>
        <w:t xml:space="preserve"> y ejerza recursos públicos o realice actos de autoridad en el ámbito federal, estatal y municipal, es pública</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i/>
          <w:sz w:val="22"/>
          <w:szCs w:val="22"/>
        </w:rPr>
        <w:t>En este caso, los argumentos del cronista municipal están fuera de toda lógica.”</w:t>
      </w:r>
    </w:p>
    <w:p w:rsidR="005202E3" w:rsidRDefault="005202E3">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rsidR="005202E3" w:rsidRDefault="00897D60">
      <w:pPr>
        <w:pBdr>
          <w:top w:val="nil"/>
          <w:left w:val="nil"/>
          <w:bottom w:val="nil"/>
          <w:right w:val="nil"/>
          <w:between w:val="nil"/>
        </w:pBdr>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 xml:space="preserve">Aunado a ello,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adjuntó a su recurso de rev</w:t>
      </w:r>
      <w:r>
        <w:rPr>
          <w:rFonts w:ascii="Palatino Linotype" w:eastAsia="Palatino Linotype" w:hAnsi="Palatino Linotype" w:cs="Palatino Linotype"/>
          <w:sz w:val="22"/>
          <w:szCs w:val="22"/>
        </w:rPr>
        <w:t>isión el archivo electrónico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“RESP S.I. 522-24 SECRETARIA.pdf</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 xml:space="preserve">el cual contiene la respuesta que le fue remitida por parte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misma que se detalló en el numeral anterior</w:t>
      </w:r>
      <w:r>
        <w:rPr>
          <w:rFonts w:ascii="Palatino Linotype" w:eastAsia="Palatino Linotype" w:hAnsi="Palatino Linotype" w:cs="Palatino Linotype"/>
          <w:i/>
          <w:sz w:val="22"/>
          <w:szCs w:val="22"/>
        </w:rPr>
        <w:t xml:space="preserve">. </w:t>
      </w:r>
    </w:p>
    <w:p w:rsidR="005202E3" w:rsidRDefault="005202E3">
      <w:pPr>
        <w:pBdr>
          <w:top w:val="nil"/>
          <w:left w:val="nil"/>
          <w:bottom w:val="nil"/>
          <w:right w:val="nil"/>
          <w:between w:val="nil"/>
        </w:pBdr>
        <w:spacing w:line="360" w:lineRule="auto"/>
        <w:ind w:left="567"/>
        <w:jc w:val="both"/>
        <w:rPr>
          <w:rFonts w:ascii="Palatino Linotype" w:eastAsia="Palatino Linotype" w:hAnsi="Palatino Linotype" w:cs="Palatino Linotype"/>
          <w:i/>
          <w:sz w:val="22"/>
          <w:szCs w:val="22"/>
        </w:rPr>
      </w:pPr>
    </w:p>
    <w:p w:rsidR="005202E3" w:rsidRDefault="00897D60">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Turno. </w:t>
      </w:r>
      <w:r>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el recurso de revisión número </w:t>
      </w:r>
      <w:r>
        <w:rPr>
          <w:rFonts w:ascii="Palatino Linotype" w:eastAsia="Palatino Linotype" w:hAnsi="Palatino Linotype" w:cs="Palatino Linotype"/>
          <w:b/>
          <w:sz w:val="22"/>
          <w:szCs w:val="22"/>
        </w:rPr>
        <w:t>07614/INFOEM/IP/RR/2024</w:t>
      </w:r>
      <w:r>
        <w:rPr>
          <w:rFonts w:ascii="Palatino Linotype" w:eastAsia="Palatino Linotype" w:hAnsi="Palatino Linotype" w:cs="Palatino Linotype"/>
          <w:sz w:val="22"/>
          <w:szCs w:val="22"/>
        </w:rPr>
        <w:t>, se turnó por el sistema electrónico del Instituto de Trans</w:t>
      </w:r>
      <w:r>
        <w:rPr>
          <w:rFonts w:ascii="Palatino Linotype" w:eastAsia="Palatino Linotype" w:hAnsi="Palatino Linotype" w:cs="Palatino Linotype"/>
          <w:sz w:val="22"/>
          <w:szCs w:val="22"/>
        </w:rPr>
        <w:t xml:space="preserve">parencia, Acceso a la Información Pública y Protección de Datos Personales del Estado de México y Municipios, a la Comisionada </w:t>
      </w:r>
      <w:r>
        <w:rPr>
          <w:rFonts w:ascii="Palatino Linotype" w:eastAsia="Palatino Linotype" w:hAnsi="Palatino Linotype" w:cs="Palatino Linotype"/>
          <w:b/>
          <w:sz w:val="22"/>
          <w:szCs w:val="22"/>
        </w:rPr>
        <w:t>Guadalupe Ramírez Peña</w:t>
      </w:r>
      <w:r>
        <w:rPr>
          <w:rFonts w:ascii="Palatino Linotype" w:eastAsia="Palatino Linotype" w:hAnsi="Palatino Linotype" w:cs="Palatino Linotype"/>
          <w:sz w:val="22"/>
          <w:szCs w:val="22"/>
        </w:rPr>
        <w:t>, para su análisis, estudio, elaboración del proyecto y presentación ante el Pleno de este Instituto.</w:t>
      </w:r>
    </w:p>
    <w:p w:rsidR="005202E3" w:rsidRDefault="005202E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rsidR="005202E3" w:rsidRDefault="00897D60">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bookmarkStart w:id="2" w:name="_heading=h.gjdgxs" w:colFirst="0" w:colLast="0"/>
      <w:bookmarkEnd w:id="2"/>
      <w:r>
        <w:rPr>
          <w:rFonts w:ascii="Palatino Linotype" w:eastAsia="Palatino Linotype" w:hAnsi="Palatino Linotype" w:cs="Palatino Linotype"/>
          <w:b/>
          <w:sz w:val="22"/>
          <w:szCs w:val="22"/>
        </w:rPr>
        <w:t>Admi</w:t>
      </w:r>
      <w:r>
        <w:rPr>
          <w:rFonts w:ascii="Palatino Linotype" w:eastAsia="Palatino Linotype" w:hAnsi="Palatino Linotype" w:cs="Palatino Linotype"/>
          <w:b/>
          <w:sz w:val="22"/>
          <w:szCs w:val="22"/>
        </w:rPr>
        <w:t xml:space="preserve">sión del recurso de revisión: </w:t>
      </w:r>
      <w:r>
        <w:rPr>
          <w:rFonts w:ascii="Palatino Linotype" w:eastAsia="Palatino Linotype" w:hAnsi="Palatino Linotype" w:cs="Palatino Linotype"/>
          <w:sz w:val="22"/>
          <w:szCs w:val="22"/>
        </w:rPr>
        <w:t xml:space="preserve">En fecha </w:t>
      </w:r>
      <w:r>
        <w:rPr>
          <w:rFonts w:ascii="Palatino Linotype" w:eastAsia="Palatino Linotype" w:hAnsi="Palatino Linotype" w:cs="Palatino Linotype"/>
          <w:b/>
          <w:sz w:val="22"/>
          <w:szCs w:val="22"/>
        </w:rPr>
        <w:t>dieciséis de diciembre de dos mil veinticuatro</w:t>
      </w:r>
      <w:r>
        <w:rPr>
          <w:rFonts w:ascii="Palatino Linotype" w:eastAsia="Palatino Linotype" w:hAnsi="Palatino Linotype" w:cs="Palatino Linotype"/>
          <w:sz w:val="22"/>
          <w:szCs w:val="22"/>
        </w:rPr>
        <w:t>, la Comisionada Ponente admitió a trámite el recurso de revisión que ahora se resuelve, dando un plazo máximo de siete días hábiles para que las partes manifestaran lo qu</w:t>
      </w:r>
      <w:r>
        <w:rPr>
          <w:rFonts w:ascii="Palatino Linotype" w:eastAsia="Palatino Linotype" w:hAnsi="Palatino Linotype" w:cs="Palatino Linotype"/>
          <w:sz w:val="22"/>
          <w:szCs w:val="22"/>
        </w:rPr>
        <w:t xml:space="preserve">e a su derecho resultara conveniente, ofrecieran pruebas, formularan alegatos y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presentara su informe justificado.</w:t>
      </w:r>
    </w:p>
    <w:p w:rsidR="005202E3" w:rsidRDefault="005202E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rsidR="005202E3" w:rsidRDefault="00897D60">
      <w:pPr>
        <w:numPr>
          <w:ilvl w:val="0"/>
          <w:numId w:val="1"/>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lastRenderedPageBreak/>
        <w:t>Manifestaciones</w:t>
      </w:r>
      <w:r>
        <w:rPr>
          <w:rFonts w:ascii="Palatino Linotype" w:eastAsia="Palatino Linotype" w:hAnsi="Palatino Linotype" w:cs="Palatino Linotype"/>
          <w:sz w:val="22"/>
          <w:szCs w:val="22"/>
        </w:rPr>
        <w:t xml:space="preserve">: De las constancias que obran en el expediente electrónico del SAIMEX se desprende que en fecha </w:t>
      </w:r>
      <w:r>
        <w:rPr>
          <w:rFonts w:ascii="Palatino Linotype" w:eastAsia="Palatino Linotype" w:hAnsi="Palatino Linotype" w:cs="Palatino Linotype"/>
          <w:b/>
          <w:sz w:val="22"/>
          <w:szCs w:val="22"/>
        </w:rPr>
        <w:t>dieciséis</w:t>
      </w:r>
      <w:r>
        <w:rPr>
          <w:rFonts w:ascii="Palatino Linotype" w:eastAsia="Palatino Linotype" w:hAnsi="Palatino Linotype" w:cs="Palatino Linotype"/>
          <w:b/>
          <w:sz w:val="22"/>
          <w:szCs w:val="22"/>
        </w:rPr>
        <w:t xml:space="preserve"> de diciembre de dos mil veinticuatro</w:t>
      </w:r>
      <w:r>
        <w:rPr>
          <w:rFonts w:ascii="Palatino Linotype" w:eastAsia="Palatino Linotype" w:hAnsi="Palatino Linotype" w:cs="Palatino Linotype"/>
          <w:sz w:val="22"/>
          <w:szCs w:val="22"/>
        </w:rPr>
        <w:t xml:space="preserve">,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 xml:space="preserve">adjunto el archivo electrónico </w:t>
      </w:r>
      <w:r>
        <w:rPr>
          <w:rFonts w:ascii="Palatino Linotype" w:eastAsia="Palatino Linotype" w:hAnsi="Palatino Linotype" w:cs="Palatino Linotype"/>
          <w:i/>
          <w:sz w:val="22"/>
          <w:szCs w:val="22"/>
        </w:rPr>
        <w:t>“RESP S.I. 522-24 SECRETARIA.pdf”</w:t>
      </w:r>
      <w:r>
        <w:rPr>
          <w:rFonts w:ascii="Palatino Linotype" w:eastAsia="Palatino Linotype" w:hAnsi="Palatino Linotype" w:cs="Palatino Linotype"/>
          <w:sz w:val="22"/>
          <w:szCs w:val="22"/>
        </w:rPr>
        <w:t>, el cual contiene la respuesta que le fue remitida por parte del Sujeto Obligado, asimismo, preciso que la información emitida no cu</w:t>
      </w:r>
      <w:r>
        <w:rPr>
          <w:rFonts w:ascii="Palatino Linotype" w:eastAsia="Palatino Linotype" w:hAnsi="Palatino Linotype" w:cs="Palatino Linotype"/>
          <w:sz w:val="22"/>
          <w:szCs w:val="22"/>
        </w:rPr>
        <w:t xml:space="preserve">mple con lo solicitado, además los argumentos del cronista municipal violan el derecho a la información. </w:t>
      </w:r>
    </w:p>
    <w:p w:rsidR="005202E3" w:rsidRDefault="005202E3">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p>
    <w:p w:rsidR="005202E3" w:rsidRDefault="00897D60">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fue omiso en rendir su Informe Justificado, como se observa a continuación:</w:t>
      </w:r>
    </w:p>
    <w:p w:rsidR="005202E3" w:rsidRDefault="00897D60">
      <w:pPr>
        <w:pBdr>
          <w:top w:val="nil"/>
          <w:left w:val="nil"/>
          <w:bottom w:val="nil"/>
          <w:right w:val="nil"/>
          <w:between w:val="nil"/>
        </w:pBdr>
        <w:tabs>
          <w:tab w:val="left" w:pos="284"/>
        </w:tabs>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val="es-MX" w:eastAsia="es-MX"/>
        </w:rPr>
        <w:drawing>
          <wp:inline distT="0" distB="0" distL="0" distR="0">
            <wp:extent cx="4441883" cy="1333369"/>
            <wp:effectExtent l="0" t="0" r="0" b="0"/>
            <wp:docPr id="212855076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441883" cy="1333369"/>
                    </a:xfrm>
                    <a:prstGeom prst="rect">
                      <a:avLst/>
                    </a:prstGeom>
                    <a:ln/>
                  </pic:spPr>
                </pic:pic>
              </a:graphicData>
            </a:graphic>
          </wp:inline>
        </w:drawing>
      </w:r>
    </w:p>
    <w:p w:rsidR="005202E3" w:rsidRDefault="00897D60">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Requerimiento de Información Adicional.</w:t>
      </w:r>
      <w:r>
        <w:rPr>
          <w:rFonts w:ascii="Palatino Linotype" w:eastAsia="Palatino Linotype" w:hAnsi="Palatino Linotype" w:cs="Palatino Linotype"/>
          <w:sz w:val="22"/>
          <w:szCs w:val="22"/>
        </w:rPr>
        <w:t xml:space="preserve"> El </w:t>
      </w:r>
      <w:r>
        <w:rPr>
          <w:rFonts w:ascii="Palatino Linotype" w:eastAsia="Palatino Linotype" w:hAnsi="Palatino Linotype" w:cs="Palatino Linotype"/>
          <w:b/>
          <w:sz w:val="22"/>
          <w:szCs w:val="22"/>
        </w:rPr>
        <w:t>quince de enero de dos mil veinticinco</w:t>
      </w:r>
      <w:r>
        <w:rPr>
          <w:rFonts w:ascii="Palatino Linotype" w:eastAsia="Palatino Linotype" w:hAnsi="Palatino Linotype" w:cs="Palatino Linotype"/>
          <w:sz w:val="22"/>
          <w:szCs w:val="22"/>
        </w:rPr>
        <w:t xml:space="preserve">, se envió por correo electrónico un requerimiento de información adicional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el cual consistió en lo siguiente:</w:t>
      </w:r>
    </w:p>
    <w:p w:rsidR="005202E3" w:rsidRDefault="00897D60">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w:t>
      </w:r>
    </w:p>
    <w:p w:rsidR="005202E3" w:rsidRDefault="00897D60">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val="es-MX" w:eastAsia="es-MX"/>
        </w:rPr>
        <w:drawing>
          <wp:inline distT="0" distB="0" distL="0" distR="0">
            <wp:extent cx="3598636" cy="2236219"/>
            <wp:effectExtent l="0" t="0" r="0" b="0"/>
            <wp:docPr id="2128550764" name="image1.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Texto, Carta&#10;&#10;Descripción generada automáticamente"/>
                    <pic:cNvPicPr preferRelativeResize="0"/>
                  </pic:nvPicPr>
                  <pic:blipFill>
                    <a:blip r:embed="rId9"/>
                    <a:srcRect/>
                    <a:stretch>
                      <a:fillRect/>
                    </a:stretch>
                  </pic:blipFill>
                  <pic:spPr>
                    <a:xfrm>
                      <a:off x="0" y="0"/>
                      <a:ext cx="3598636" cy="2236219"/>
                    </a:xfrm>
                    <a:prstGeom prst="rect">
                      <a:avLst/>
                    </a:prstGeom>
                    <a:ln/>
                  </pic:spPr>
                </pic:pic>
              </a:graphicData>
            </a:graphic>
          </wp:inline>
        </w:drawing>
      </w:r>
    </w:p>
    <w:p w:rsidR="005202E3" w:rsidRDefault="005202E3">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sz w:val="22"/>
          <w:szCs w:val="22"/>
        </w:rPr>
      </w:pPr>
    </w:p>
    <w:p w:rsidR="005202E3" w:rsidRDefault="00897D60">
      <w:pPr>
        <w:pBdr>
          <w:top w:val="nil"/>
          <w:left w:val="nil"/>
          <w:bottom w:val="nil"/>
          <w:right w:val="nil"/>
          <w:between w:val="nil"/>
        </w:pBdr>
        <w:tabs>
          <w:tab w:val="left" w:pos="426"/>
        </w:tabs>
        <w:spacing w:line="360"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val="es-MX" w:eastAsia="es-MX"/>
        </w:rPr>
        <w:drawing>
          <wp:inline distT="0" distB="0" distL="0" distR="0">
            <wp:extent cx="3994156" cy="3670122"/>
            <wp:effectExtent l="0" t="0" r="0" b="0"/>
            <wp:docPr id="2128550763" name="image7.png"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7.png" descr="Texto, Carta&#10;&#10;Descripción generada automáticamente"/>
                    <pic:cNvPicPr preferRelativeResize="0"/>
                  </pic:nvPicPr>
                  <pic:blipFill>
                    <a:blip r:embed="rId10"/>
                    <a:srcRect/>
                    <a:stretch>
                      <a:fillRect/>
                    </a:stretch>
                  </pic:blipFill>
                  <pic:spPr>
                    <a:xfrm>
                      <a:off x="0" y="0"/>
                      <a:ext cx="3994156" cy="3670122"/>
                    </a:xfrm>
                    <a:prstGeom prst="rect">
                      <a:avLst/>
                    </a:prstGeom>
                    <a:ln/>
                  </pic:spPr>
                </pic:pic>
              </a:graphicData>
            </a:graphic>
          </wp:inline>
        </w:drawing>
      </w:r>
    </w:p>
    <w:p w:rsidR="005202E3" w:rsidRDefault="00897D60">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Atención al requerimiento adicional.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fue omiso en atende</w:t>
      </w:r>
      <w:r>
        <w:rPr>
          <w:rFonts w:ascii="Palatino Linotype" w:eastAsia="Palatino Linotype" w:hAnsi="Palatino Linotype" w:cs="Palatino Linotype"/>
          <w:sz w:val="22"/>
          <w:szCs w:val="22"/>
        </w:rPr>
        <w:t>r el requerimiento adicional.</w:t>
      </w:r>
    </w:p>
    <w:p w:rsidR="005202E3" w:rsidRDefault="005202E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rsidR="005202E3" w:rsidRDefault="00897D60">
      <w:pPr>
        <w:numPr>
          <w:ilvl w:val="0"/>
          <w:numId w:val="1"/>
        </w:numPr>
        <w:pBdr>
          <w:top w:val="nil"/>
          <w:left w:val="nil"/>
          <w:bottom w:val="nil"/>
          <w:right w:val="nil"/>
          <w:between w:val="nil"/>
        </w:pBdr>
        <w:tabs>
          <w:tab w:val="left" w:pos="426"/>
        </w:tabs>
        <w:spacing w:line="360" w:lineRule="auto"/>
        <w:ind w:left="0" w:firstLine="0"/>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Cierre de instrucción.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veintiuno de enero de dos mil veinticinco</w:t>
      </w:r>
      <w:r>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w:t>
      </w:r>
      <w:r>
        <w:rPr>
          <w:rFonts w:ascii="Palatino Linotype" w:eastAsia="Palatino Linotype" w:hAnsi="Palatino Linotype" w:cs="Palatino Linotype"/>
          <w:sz w:val="22"/>
          <w:szCs w:val="22"/>
        </w:rPr>
        <w:t>n Pública del Estado de México y Municipios.</w:t>
      </w:r>
    </w:p>
    <w:p w:rsidR="005202E3" w:rsidRDefault="005202E3">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numPr>
          <w:ilvl w:val="0"/>
          <w:numId w:val="2"/>
        </w:num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bookmarkStart w:id="3" w:name="_heading=h.30j0zll" w:colFirst="0" w:colLast="0"/>
      <w:bookmarkEnd w:id="3"/>
      <w:r>
        <w:rPr>
          <w:rFonts w:ascii="Palatino Linotype" w:eastAsia="Palatino Linotype" w:hAnsi="Palatino Linotype" w:cs="Palatino Linotype"/>
          <w:b/>
          <w:sz w:val="22"/>
          <w:szCs w:val="22"/>
        </w:rPr>
        <w:lastRenderedPageBreak/>
        <w:t>C O N S I D E R A N D O:</w:t>
      </w:r>
    </w:p>
    <w:p w:rsidR="005202E3" w:rsidRDefault="005202E3">
      <w:pPr>
        <w:pBdr>
          <w:top w:val="nil"/>
          <w:left w:val="nil"/>
          <w:bottom w:val="nil"/>
          <w:right w:val="nil"/>
          <w:between w:val="nil"/>
        </w:pBdr>
        <w:spacing w:line="360" w:lineRule="auto"/>
        <w:ind w:left="1077"/>
        <w:jc w:val="center"/>
        <w:rPr>
          <w:rFonts w:ascii="Palatino Linotype" w:eastAsia="Palatino Linotype" w:hAnsi="Palatino Linotype" w:cs="Palatino Linotype"/>
          <w:b/>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Competencia. </w:t>
      </w:r>
      <w:r>
        <w:rPr>
          <w:rFonts w:ascii="Palatino Linotype" w:eastAsia="Palatino Linotype" w:hAnsi="Palatino Linotype" w:cs="Palatino Linotype"/>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w:t>
      </w:r>
      <w:r>
        <w:rPr>
          <w:rFonts w:ascii="Palatino Linotype" w:eastAsia="Palatino Linotype" w:hAnsi="Palatino Linotype" w:cs="Palatino Linotype"/>
          <w:sz w:val="22"/>
          <w:szCs w:val="22"/>
        </w:rPr>
        <w:t>uesto en los artículos 6, apartado A de la Constitución Política de los Estados Unidos Mexicanos; 5, párrafos trigésimo segundo, trigésimo tercero y trigésimo cuarto, fracciones IV y V de la Constitución Política del Estado Libre y Soberano de México; 1, 2</w:t>
      </w:r>
      <w:r>
        <w:rPr>
          <w:rFonts w:ascii="Palatino Linotype" w:eastAsia="Palatino Linotype" w:hAnsi="Palatino Linotype" w:cs="Palatino Linotype"/>
          <w:sz w:val="22"/>
          <w:szCs w:val="22"/>
        </w:rPr>
        <w:t>, fracción II; 13,  29, 36, fracciones I y II; 176, 178, 179, 181 párrafo tercero y 185 de la Ley Transparencia y Acceso a la Información Pública del Estado de México y Municipios; 9, fracciones I y XXIII y 11 del Reglamento Interior del Instituto de Trans</w:t>
      </w:r>
      <w:r>
        <w:rPr>
          <w:rFonts w:ascii="Palatino Linotype" w:eastAsia="Palatino Linotype" w:hAnsi="Palatino Linotype" w:cs="Palatino Linotype"/>
          <w:sz w:val="22"/>
          <w:szCs w:val="22"/>
        </w:rPr>
        <w:t>parencia, Acceso a la Información Pública y Protección de Datos Personales del Estado de México y Municipios.</w:t>
      </w:r>
    </w:p>
    <w:p w:rsidR="005202E3" w:rsidRDefault="005202E3">
      <w:pPr>
        <w:spacing w:line="360" w:lineRule="auto"/>
        <w:jc w:val="both"/>
        <w:rPr>
          <w:rFonts w:ascii="Palatino Linotype" w:eastAsia="Palatino Linotype" w:hAnsi="Palatino Linotype" w:cs="Palatino Linotype"/>
          <w:b/>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Segundo. Oportunidad y Procedibilidad del Recurso de Revisión</w:t>
      </w:r>
      <w:r>
        <w:rPr>
          <w:rFonts w:ascii="Palatino Linotype" w:eastAsia="Palatino Linotype" w:hAnsi="Palatino Linotype" w:cs="Palatino Linotype"/>
          <w:sz w:val="22"/>
          <w:szCs w:val="22"/>
        </w:rPr>
        <w:t>. Previo al estudio del fondo del asunto, se procede a analizar los requisitos de op</w:t>
      </w:r>
      <w:r>
        <w:rPr>
          <w:rFonts w:ascii="Palatino Linotype" w:eastAsia="Palatino Linotype" w:hAnsi="Palatino Linotype" w:cs="Palatino Linotype"/>
          <w:sz w:val="22"/>
          <w:szCs w:val="22"/>
        </w:rPr>
        <w:t>ortunidad y procedibilidad que debe reunir el recurso de revisión interpuesto, previstos en los artículos 178 y 180 de la Ley de Transparencia y Acceso a la Información Pública del Estado de México y Municipios.</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recurso de revisión fue interpuesto dent</w:t>
      </w:r>
      <w:r>
        <w:rPr>
          <w:rFonts w:ascii="Palatino Linotype" w:eastAsia="Palatino Linotype" w:hAnsi="Palatino Linotype" w:cs="Palatino Linotype"/>
          <w:sz w:val="22"/>
          <w:szCs w:val="22"/>
        </w:rPr>
        <w:t xml:space="preserve">ro del plazo de quince días hábiles, previsto en el artículo 178 de la Ley de Transparencia y Acceso a la Información Pública del Estado de México y Municipios, ya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proporcionó su respuesta a la solicitud de información el </w:t>
      </w:r>
      <w:r>
        <w:rPr>
          <w:rFonts w:ascii="Palatino Linotype" w:eastAsia="Palatino Linotype" w:hAnsi="Palatino Linotype" w:cs="Palatino Linotype"/>
          <w:b/>
          <w:sz w:val="22"/>
          <w:szCs w:val="22"/>
        </w:rPr>
        <w:t>nueve de di</w:t>
      </w:r>
      <w:r>
        <w:rPr>
          <w:rFonts w:ascii="Palatino Linotype" w:eastAsia="Palatino Linotype" w:hAnsi="Palatino Linotype" w:cs="Palatino Linotype"/>
          <w:b/>
          <w:sz w:val="22"/>
          <w:szCs w:val="22"/>
        </w:rPr>
        <w:t>ciembre de dos mil veinticuatro</w:t>
      </w:r>
      <w:r>
        <w:rPr>
          <w:rFonts w:ascii="Palatino Linotype" w:eastAsia="Palatino Linotype" w:hAnsi="Palatino Linotype" w:cs="Palatino Linotype"/>
          <w:sz w:val="22"/>
          <w:szCs w:val="22"/>
        </w:rPr>
        <w:t xml:space="preserve">, y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presentó su recurso de revisión el </w:t>
      </w:r>
      <w:r>
        <w:rPr>
          <w:rFonts w:ascii="Palatino Linotype" w:eastAsia="Palatino Linotype" w:hAnsi="Palatino Linotype" w:cs="Palatino Linotype"/>
          <w:b/>
          <w:sz w:val="22"/>
          <w:szCs w:val="22"/>
        </w:rPr>
        <w:t>once de diciembre de dos mil veinticuatro</w:t>
      </w:r>
      <w:r>
        <w:rPr>
          <w:rFonts w:ascii="Palatino Linotype" w:eastAsia="Palatino Linotype" w:hAnsi="Palatino Linotype" w:cs="Palatino Linotype"/>
          <w:sz w:val="22"/>
          <w:szCs w:val="22"/>
        </w:rPr>
        <w:t>;</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esto es al segundo día hábil siguiente en que tuvo conocimiento de la respuesta. </w:t>
      </w:r>
    </w:p>
    <w:p w:rsidR="005202E3" w:rsidRDefault="005202E3">
      <w:pPr>
        <w:spacing w:line="360" w:lineRule="auto"/>
        <w:ind w:right="843"/>
        <w:jc w:val="both"/>
        <w:rPr>
          <w:rFonts w:ascii="Palatino Linotype" w:eastAsia="Palatino Linotype" w:hAnsi="Palatino Linotype" w:cs="Palatino Linotype"/>
          <w:i/>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Al mismo tiempo, tras la revisión del fo</w:t>
      </w:r>
      <w:r>
        <w:rPr>
          <w:rFonts w:ascii="Palatino Linotype" w:eastAsia="Palatino Linotype" w:hAnsi="Palatino Linotype" w:cs="Palatino Linotype"/>
          <w:sz w:val="22"/>
          <w:szCs w:val="22"/>
        </w:rPr>
        <w:t>rmato de interposición del recurso, se concluye en la acreditación plena de todos y cada uno de los elementos formales exigidos por el artículo 180 de la Ley de Transparencia y Acceso a la Información Pública del Estado de México y Municipios, toda vez que</w:t>
      </w:r>
      <w:r>
        <w:rPr>
          <w:rFonts w:ascii="Palatino Linotype" w:eastAsia="Palatino Linotype" w:hAnsi="Palatino Linotype" w:cs="Palatino Linotype"/>
          <w:sz w:val="22"/>
          <w:szCs w:val="22"/>
        </w:rPr>
        <w:t xml:space="preserve"> fue ingresado a través del SAIMEX.</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Asimismo, resulta procedente la interposición del recurso de revisión al rubro anotado, toda vez que se actualiza las hipótesis previstas en el artículo 179, fracción I de la ley de la materia, que a la letra dice:</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179. </w:t>
      </w:r>
      <w:r>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La negativa a la información solicitad</w:t>
      </w:r>
      <w:r>
        <w:rPr>
          <w:rFonts w:ascii="Palatino Linotype" w:eastAsia="Palatino Linotype" w:hAnsi="Palatino Linotype" w:cs="Palatino Linotype"/>
          <w:i/>
          <w:sz w:val="22"/>
          <w:szCs w:val="22"/>
        </w:rPr>
        <w:t>a;</w:t>
      </w:r>
    </w:p>
    <w:p w:rsidR="005202E3" w:rsidRDefault="00897D60">
      <w:pPr>
        <w:spacing w:line="360" w:lineRule="auto"/>
        <w:ind w:left="567"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w:t>
      </w:r>
    </w:p>
    <w:p w:rsidR="005202E3" w:rsidRDefault="005202E3">
      <w:pPr>
        <w:spacing w:line="360" w:lineRule="auto"/>
        <w:ind w:left="567" w:right="616"/>
        <w:jc w:val="both"/>
        <w:rPr>
          <w:rFonts w:ascii="Palatino Linotype" w:eastAsia="Palatino Linotype" w:hAnsi="Palatino Linotype" w:cs="Palatino Linotype"/>
          <w:i/>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Tercero. Materia de Revisión</w:t>
      </w:r>
      <w:r>
        <w:rPr>
          <w:rFonts w:ascii="Palatino Linotype" w:eastAsia="Palatino Linotype" w:hAnsi="Palatino Linotype" w:cs="Palatino Linotype"/>
          <w:sz w:val="22"/>
          <w:szCs w:val="22"/>
        </w:rPr>
        <w:t xml:space="preserve">: De las constancias que integran el expediente electrónico se advierte que el tema sobre el que este Instituto se pronunciará será en determinar si se actualiza la fracción I del artículo 179 de la Ley de Transparencia </w:t>
      </w:r>
      <w:r>
        <w:rPr>
          <w:rFonts w:ascii="Palatino Linotype" w:eastAsia="Palatino Linotype" w:hAnsi="Palatino Linotype" w:cs="Palatino Linotype"/>
          <w:sz w:val="22"/>
          <w:szCs w:val="22"/>
        </w:rPr>
        <w:t xml:space="preserve">y Acceso a la Información Pública del Estado de México y Municipios.  </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Cuarto. Estudio de fondo del asunto. </w:t>
      </w:r>
      <w:r>
        <w:rPr>
          <w:rFonts w:ascii="Palatino Linotype" w:eastAsia="Palatino Linotype" w:hAnsi="Palatino Linotype" w:cs="Palatino Linotype"/>
          <w:sz w:val="22"/>
          <w:szCs w:val="22"/>
        </w:rPr>
        <w:t>Es conveniente analizar si la respuesta del Sujeto Obligado</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cumple con los requisitos y procedimientos del derecho de acceso a la información públi</w:t>
      </w:r>
      <w:r>
        <w:rPr>
          <w:rFonts w:ascii="Palatino Linotype" w:eastAsia="Palatino Linotype" w:hAnsi="Palatino Linotype" w:cs="Palatino Linotype"/>
          <w:sz w:val="22"/>
          <w:szCs w:val="22"/>
        </w:rPr>
        <w:t>ca, en atención a que en la Ley de Transparencia y Acceso a la Información Pública del Estado de México y Municipios en su artículo 4, que dice que toda la información generada, obtenida, adquirida, transformada, administrada o en posesión de los sujetos o</w:t>
      </w:r>
      <w:r>
        <w:rPr>
          <w:rFonts w:ascii="Palatino Linotype" w:eastAsia="Palatino Linotype" w:hAnsi="Palatino Linotype" w:cs="Palatino Linotype"/>
          <w:sz w:val="22"/>
          <w:szCs w:val="22"/>
        </w:rPr>
        <w:t xml:space="preserve">bligados es pública y accesible de manera permanente a cualquier persona, privilegiando el principio </w:t>
      </w:r>
      <w:r>
        <w:rPr>
          <w:rFonts w:ascii="Palatino Linotype" w:eastAsia="Palatino Linotype" w:hAnsi="Palatino Linotype" w:cs="Palatino Linotype"/>
          <w:sz w:val="22"/>
          <w:szCs w:val="22"/>
        </w:rPr>
        <w:lastRenderedPageBreak/>
        <w:t>de máxima publicidad, como así lo establece dicha determinación, que a continuación se transcribe para un mejor entendimiento:</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tabs>
          <w:tab w:val="left" w:pos="851"/>
        </w:tabs>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4</w:t>
      </w:r>
      <w:r>
        <w:rPr>
          <w:rFonts w:ascii="Palatino Linotype" w:eastAsia="Palatino Linotype" w:hAnsi="Palatino Linotype" w:cs="Palatino Linotype"/>
          <w:i/>
          <w:sz w:val="22"/>
          <w:szCs w:val="22"/>
        </w:rPr>
        <w:t>. El derecho hum</w:t>
      </w:r>
      <w:r>
        <w:rPr>
          <w:rFonts w:ascii="Palatino Linotype" w:eastAsia="Palatino Linotype" w:hAnsi="Palatino Linotype" w:cs="Palatino Linotype"/>
          <w:i/>
          <w:sz w:val="22"/>
          <w:szCs w:val="22"/>
        </w:rPr>
        <w:t xml:space="preserve">ano de acceso a la información pública es la prerrogativa de las personas para buscar, difundir, investigar, recabar, recibir y solicitar información pública, sin necesidad de acreditar personalidad ni interés jurídico. </w:t>
      </w:r>
    </w:p>
    <w:p w:rsidR="005202E3" w:rsidRDefault="00897D60">
      <w:pPr>
        <w:tabs>
          <w:tab w:val="left" w:pos="851"/>
        </w:tabs>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Toda la información generada, obten</w:t>
      </w:r>
      <w:r>
        <w:rPr>
          <w:rFonts w:ascii="Palatino Linotype" w:eastAsia="Palatino Linotype" w:hAnsi="Palatino Linotype" w:cs="Palatino Linotype"/>
          <w:b/>
          <w:i/>
          <w:sz w:val="22"/>
          <w:szCs w:val="22"/>
        </w:rPr>
        <w:t>ida, adquirida, transformada, administrada o en posesión de los sujetos obligados es pública y accesible de manera permanente a cualquier persona</w:t>
      </w:r>
      <w:r>
        <w:rPr>
          <w:rFonts w:ascii="Palatino Linotype" w:eastAsia="Palatino Linotype" w:hAnsi="Palatino Linotype" w:cs="Palatino Linotype"/>
          <w:i/>
          <w:sz w:val="22"/>
          <w:szCs w:val="22"/>
        </w:rPr>
        <w:t>, en los términos y condiciones que se establezcan en los tratados internacionales de los que el Estado mexican</w:t>
      </w:r>
      <w:r>
        <w:rPr>
          <w:rFonts w:ascii="Palatino Linotype" w:eastAsia="Palatino Linotype" w:hAnsi="Palatino Linotype" w:cs="Palatino Linotype"/>
          <w:i/>
          <w:sz w:val="22"/>
          <w:szCs w:val="22"/>
        </w:rPr>
        <w:t>o sea parte, en la Ley General, la presente Ley y demás disposiciones de la materia, privilegiando el principio de máxima publicidad de la información. Solo podrá ser clasificada excepcionalmente Ley de Transparencia y Acceso a la Información Pública del E</w:t>
      </w:r>
      <w:r>
        <w:rPr>
          <w:rFonts w:ascii="Palatino Linotype" w:eastAsia="Palatino Linotype" w:hAnsi="Palatino Linotype" w:cs="Palatino Linotype"/>
          <w:i/>
          <w:sz w:val="22"/>
          <w:szCs w:val="22"/>
        </w:rPr>
        <w:t>stado de México y Municipios 29 como reservada temporalmente por razones de interés público, en los términos de las causas legítimas y estrictamente necesarias previstas por esta Ley.</w:t>
      </w:r>
    </w:p>
    <w:p w:rsidR="005202E3" w:rsidRDefault="00897D60">
      <w:pPr>
        <w:tabs>
          <w:tab w:val="left" w:pos="851"/>
        </w:tabs>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Los sujetos obligados deben poner en práctica, políticas y programas de </w:t>
      </w:r>
      <w:r>
        <w:rPr>
          <w:rFonts w:ascii="Palatino Linotype" w:eastAsia="Palatino Linotype" w:hAnsi="Palatino Linotype" w:cs="Palatino Linotype"/>
          <w:b/>
          <w:i/>
          <w:sz w:val="22"/>
          <w:szCs w:val="22"/>
        </w:rPr>
        <w:t>acceso a la información que se apeguen a criterios de publicidad, veracidad, oportunidad, precisión y suficiencia en beneficio de los solicitantes</w:t>
      </w:r>
      <w:r>
        <w:rPr>
          <w:rFonts w:ascii="Palatino Linotype" w:eastAsia="Palatino Linotype" w:hAnsi="Palatino Linotype" w:cs="Palatino Linotype"/>
          <w:i/>
          <w:sz w:val="22"/>
          <w:szCs w:val="22"/>
        </w:rPr>
        <w:t>.”(Sic)</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Esto es, que los Sujetos Obligados tiene la obligación o deber de atender las solicitudes de acceso a</w:t>
      </w:r>
      <w:r>
        <w:rPr>
          <w:rFonts w:ascii="Palatino Linotype" w:eastAsia="Palatino Linotype" w:hAnsi="Palatino Linotype" w:cs="Palatino Linotype"/>
          <w:sz w:val="22"/>
          <w:szCs w:val="22"/>
        </w:rPr>
        <w:t xml:space="preserve"> la información pública que se les hagan de su conocimiento y proporcionar la información pública que obren en su poder conforme el estado que se encuentra y no hacer un procesamiento de la misma, ni presentarla conforme al interés del solicitante; como as</w:t>
      </w:r>
      <w:r>
        <w:rPr>
          <w:rFonts w:ascii="Palatino Linotype" w:eastAsia="Palatino Linotype" w:hAnsi="Palatino Linotype" w:cs="Palatino Linotype"/>
          <w:sz w:val="22"/>
          <w:szCs w:val="22"/>
        </w:rPr>
        <w:t>í lo establece el artículo 12 de la Ley de Transparencia y Acceso a la Información Pública del Estado de México y Municipios, que a la letra dice:</w:t>
      </w:r>
    </w:p>
    <w:p w:rsidR="005202E3" w:rsidRDefault="005202E3">
      <w:pPr>
        <w:spacing w:line="276" w:lineRule="auto"/>
        <w:ind w:left="567" w:right="616"/>
        <w:jc w:val="both"/>
        <w:rPr>
          <w:rFonts w:ascii="Palatino Linotype" w:eastAsia="Palatino Linotype" w:hAnsi="Palatino Linotype" w:cs="Palatino Linotype"/>
          <w:sz w:val="22"/>
          <w:szCs w:val="22"/>
        </w:rPr>
      </w:pP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12.-</w:t>
      </w:r>
      <w:r>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rsidR="005202E3" w:rsidRDefault="005202E3">
      <w:pPr>
        <w:ind w:left="851" w:right="616"/>
        <w:jc w:val="both"/>
        <w:rPr>
          <w:rFonts w:ascii="Palatino Linotype" w:eastAsia="Palatino Linotype" w:hAnsi="Palatino Linotype" w:cs="Palatino Linotype"/>
          <w:i/>
          <w:sz w:val="22"/>
          <w:szCs w:val="22"/>
        </w:rPr>
      </w:pP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Los sujetos obligados sólo proporcionarán la información públi</w:t>
      </w:r>
      <w:r>
        <w:rPr>
          <w:rFonts w:ascii="Palatino Linotype" w:eastAsia="Palatino Linotype" w:hAnsi="Palatino Linotype" w:cs="Palatino Linotype"/>
          <w:b/>
          <w:i/>
          <w:sz w:val="22"/>
          <w:szCs w:val="22"/>
        </w:rPr>
        <w:t>ca que se les requiera y que obre en sus archivos y en el estado en que ésta se encuentre</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lastRenderedPageBreak/>
        <w:t>La obligación de proporcionar información no comprende el procesamiento de la misma, ni el presentarla conforme al interés del solicitante; no estarán obligados a ge</w:t>
      </w:r>
      <w:r>
        <w:rPr>
          <w:rFonts w:ascii="Palatino Linotype" w:eastAsia="Palatino Linotype" w:hAnsi="Palatino Linotype" w:cs="Palatino Linotype"/>
          <w:b/>
          <w:i/>
          <w:sz w:val="22"/>
          <w:szCs w:val="22"/>
        </w:rPr>
        <w:t>nerarla, resumirla, efectuar cálculos o practicar investigaciones</w:t>
      </w:r>
      <w:r>
        <w:rPr>
          <w:rFonts w:ascii="Palatino Linotype" w:eastAsia="Palatino Linotype" w:hAnsi="Palatino Linotype" w:cs="Palatino Linotype"/>
          <w:i/>
          <w:sz w:val="22"/>
          <w:szCs w:val="22"/>
        </w:rPr>
        <w:t xml:space="preserve">.” </w:t>
      </w:r>
    </w:p>
    <w:p w:rsidR="005202E3" w:rsidRDefault="005202E3">
      <w:pPr>
        <w:spacing w:line="360" w:lineRule="auto"/>
        <w:ind w:right="-93"/>
        <w:jc w:val="both"/>
        <w:rPr>
          <w:rFonts w:ascii="Palatino Linotype" w:eastAsia="Palatino Linotype" w:hAnsi="Palatino Linotype" w:cs="Palatino Linotype"/>
          <w:sz w:val="22"/>
          <w:szCs w:val="22"/>
        </w:rPr>
      </w:pPr>
    </w:p>
    <w:p w:rsidR="005202E3" w:rsidRDefault="00897D60">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 decir, que todo sujeto obligado que genere, recopile, administre, procese, archive, posea o conserven, son responsables de la misma teniendo a su vez la obligación de proporcionar la información que se les requiera sin necesidad de resumirla, efectuar p</w:t>
      </w:r>
      <w:r>
        <w:rPr>
          <w:rFonts w:ascii="Palatino Linotype" w:eastAsia="Palatino Linotype" w:hAnsi="Palatino Linotype" w:cs="Palatino Linotype"/>
          <w:sz w:val="22"/>
          <w:szCs w:val="22"/>
        </w:rPr>
        <w:t>rocedimientos para obtenerla, calcular y practicar investigaciones; en otras palabras, que los Sujetos Obligados sólo se concretarán a proporcionar la información solicitada que tengan en su poder en el estado que se encuentran, sin necesidad de concretars</w:t>
      </w:r>
      <w:r>
        <w:rPr>
          <w:rFonts w:ascii="Palatino Linotype" w:eastAsia="Palatino Linotype" w:hAnsi="Palatino Linotype" w:cs="Palatino Linotype"/>
          <w:sz w:val="22"/>
          <w:szCs w:val="22"/>
        </w:rPr>
        <w:t>e al interés o términos específicos del solicitante.</w:t>
      </w:r>
    </w:p>
    <w:p w:rsidR="005202E3" w:rsidRDefault="005202E3">
      <w:pPr>
        <w:spacing w:line="360" w:lineRule="auto"/>
        <w:ind w:right="-93"/>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Sirve de apoyo a lo anterior, el criterio 03-17, expuesto por el Instituto Nacional de Transparencia, Acceso a la Información y Protección de Datos Personales, que dice:</w:t>
      </w:r>
      <w:r>
        <w:rPr>
          <w:rFonts w:ascii="Palatino Linotype" w:eastAsia="Palatino Linotype" w:hAnsi="Palatino Linotype" w:cs="Palatino Linotype"/>
          <w:b/>
          <w:sz w:val="22"/>
          <w:szCs w:val="22"/>
        </w:rPr>
        <w:t xml:space="preserve"> </w:t>
      </w:r>
    </w:p>
    <w:p w:rsidR="005202E3" w:rsidRDefault="005202E3">
      <w:pPr>
        <w:spacing w:line="276" w:lineRule="auto"/>
        <w:ind w:left="851" w:right="850"/>
        <w:jc w:val="both"/>
        <w:rPr>
          <w:rFonts w:ascii="Palatino Linotype" w:eastAsia="Palatino Linotype" w:hAnsi="Palatino Linotype" w:cs="Palatino Linotype"/>
          <w:sz w:val="22"/>
          <w:szCs w:val="22"/>
        </w:rPr>
      </w:pP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No existe obligación de elabo</w:t>
      </w:r>
      <w:r>
        <w:rPr>
          <w:rFonts w:ascii="Palatino Linotype" w:eastAsia="Palatino Linotype" w:hAnsi="Palatino Linotype" w:cs="Palatino Linotype"/>
          <w:b/>
          <w:i/>
          <w:sz w:val="22"/>
          <w:szCs w:val="22"/>
        </w:rPr>
        <w:t>rar documentos ad hoc para atender las solicitudes de acceso a la información.</w:t>
      </w:r>
      <w:r>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w:t>
      </w:r>
      <w:r>
        <w:rPr>
          <w:rFonts w:ascii="Palatino Linotype" w:eastAsia="Palatino Linotype" w:hAnsi="Palatino Linotype" w:cs="Palatino Linotype"/>
          <w:i/>
          <w:sz w:val="22"/>
          <w:szCs w:val="22"/>
        </w:rPr>
        <w:t>a, señalan que los sujetos obligados deberán otorgar acceso a los documentos que se encuentren en sus archivos o que estén obligados a documentar, de acuerdo con sus facultades, competencias o funciones, conforme a las características físicas de la informa</w:t>
      </w:r>
      <w:r>
        <w:rPr>
          <w:rFonts w:ascii="Palatino Linotype" w:eastAsia="Palatino Linotype" w:hAnsi="Palatino Linotype" w:cs="Palatino Linotype"/>
          <w:i/>
          <w:sz w:val="22"/>
          <w:szCs w:val="22"/>
        </w:rPr>
        <w:t>ción o del lugar donde se encuentre. Por lo anterior, los sujetos obligados deben garantizar el derecho de acceso a la información del particular, proporcionando la información con la que cuentan en el formato en que la misma obre en sus archivos; sin nece</w:t>
      </w:r>
      <w:r>
        <w:rPr>
          <w:rFonts w:ascii="Palatino Linotype" w:eastAsia="Palatino Linotype" w:hAnsi="Palatino Linotype" w:cs="Palatino Linotype"/>
          <w:i/>
          <w:sz w:val="22"/>
          <w:szCs w:val="22"/>
        </w:rPr>
        <w:t xml:space="preserve">sidad de elaborar documentos ad hoc para atender las solicitudes de información”. </w:t>
      </w:r>
    </w:p>
    <w:p w:rsidR="005202E3" w:rsidRDefault="005202E3">
      <w:pPr>
        <w:spacing w:line="276" w:lineRule="auto"/>
        <w:ind w:left="567" w:right="616"/>
        <w:jc w:val="both"/>
        <w:rPr>
          <w:rFonts w:ascii="Palatino Linotype" w:eastAsia="Palatino Linotype" w:hAnsi="Palatino Linotype" w:cs="Palatino Linotype"/>
          <w:i/>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esa tesitura, el artículo 24 en su último párrafo de la Ley de la Materia, dispone que los Sujetos Obligados sólo proporcionarán la información pública que generen, admi</w:t>
      </w:r>
      <w:r>
        <w:rPr>
          <w:rFonts w:ascii="Palatino Linotype" w:eastAsia="Palatino Linotype" w:hAnsi="Palatino Linotype" w:cs="Palatino Linotype"/>
          <w:sz w:val="22"/>
          <w:szCs w:val="22"/>
        </w:rPr>
        <w:t xml:space="preserve">nistren o posean en el ejercicio de sus atribuciones; por consiguiente, la información pública se </w:t>
      </w:r>
      <w:r>
        <w:rPr>
          <w:rFonts w:ascii="Palatino Linotype" w:eastAsia="Palatino Linotype" w:hAnsi="Palatino Linotype" w:cs="Palatino Linotype"/>
          <w:sz w:val="22"/>
          <w:szCs w:val="22"/>
        </w:rPr>
        <w:lastRenderedPageBreak/>
        <w:t>encuentra a disposición de cualquier persona, lo que implica que es deber de los Sujetos Obligados, garantizar el Derecho de Acceso a la Información Pública.</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conclusión, el derecho de acceso a la información pública, consiste en que la información solicitada conste en un documento en cualquiera de sus formas, a saber: expedientes, reportes, estudios, actas, resoluciones, oficios, correspondencia, acuerdos, </w:t>
      </w:r>
      <w:r>
        <w:rPr>
          <w:rFonts w:ascii="Palatino Linotype" w:eastAsia="Palatino Linotype" w:hAnsi="Palatino Linotype" w:cs="Palatino Linotype"/>
          <w:sz w:val="22"/>
          <w:szCs w:val="22"/>
        </w:rPr>
        <w:t xml:space="preserve">directivas, directrices, circulares, contratos, convenios, instructivos, notas, memorandos, estadísticas o bien, cualquier otro registro que documente el ejercicio de las facultades, funciones y competencias de los Sujetos Obligados; los que, podrán estar </w:t>
      </w:r>
      <w:r>
        <w:rPr>
          <w:rFonts w:ascii="Palatino Linotype" w:eastAsia="Palatino Linotype" w:hAnsi="Palatino Linotype" w:cs="Palatino Linotype"/>
          <w:sz w:val="22"/>
          <w:szCs w:val="22"/>
        </w:rPr>
        <w:t xml:space="preserve">en cualquier medio, sea escrito, impreso, sonoro, visual, electrónico, informático u holográfico de conformidad con el artículo 3, fracción XI de la Ley de la materia, el cual señala lo siguiente: </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3. </w:t>
      </w:r>
      <w:r>
        <w:rPr>
          <w:rFonts w:ascii="Palatino Linotype" w:eastAsia="Palatino Linotype" w:hAnsi="Palatino Linotype" w:cs="Palatino Linotype"/>
          <w:i/>
          <w:sz w:val="22"/>
          <w:szCs w:val="22"/>
        </w:rPr>
        <w:t>Para los efectos de la presente Ley se enten</w:t>
      </w:r>
      <w:r>
        <w:rPr>
          <w:rFonts w:ascii="Palatino Linotype" w:eastAsia="Palatino Linotype" w:hAnsi="Palatino Linotype" w:cs="Palatino Linotype"/>
          <w:i/>
          <w:sz w:val="22"/>
          <w:szCs w:val="22"/>
        </w:rPr>
        <w:t>derá por:</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XI. Documento:</w:t>
      </w:r>
      <w:r>
        <w:rPr>
          <w:rFonts w:ascii="Palatino Linotype" w:eastAsia="Palatino Linotype" w:hAnsi="Palatino Linotype" w:cs="Palatino Linotype"/>
          <w:i/>
          <w:sz w:val="22"/>
          <w:szCs w:val="22"/>
        </w:rPr>
        <w:t xml:space="preserve"> Los expedientes, reportes, estudios, actas</w:t>
      </w:r>
      <w:r>
        <w:rPr>
          <w:rFonts w:ascii="Palatino Linotype" w:eastAsia="Palatino Linotype" w:hAnsi="Palatino Linotype" w:cs="Palatino Linotype"/>
          <w:b/>
          <w:i/>
          <w:sz w:val="22"/>
          <w:szCs w:val="22"/>
        </w:rPr>
        <w:t>,</w:t>
      </w:r>
      <w:r>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w:t>
      </w:r>
      <w:r>
        <w:rPr>
          <w:rFonts w:ascii="Palatino Linotype" w:eastAsia="Palatino Linotype" w:hAnsi="Palatino Linotype" w:cs="Palatino Linotype"/>
          <w:i/>
          <w:sz w:val="22"/>
          <w:szCs w:val="22"/>
        </w:rPr>
        <w:t>o que documente el ejercicio de las facultades, funciones y competencias de los sujetos obligados, sus servidores públicos e integrantes, sin importar su fuente o fecha de elaboración. Los documentos podrán estar en cualquier medio, sea escrito, impreso, s</w:t>
      </w:r>
      <w:r>
        <w:rPr>
          <w:rFonts w:ascii="Palatino Linotype" w:eastAsia="Palatino Linotype" w:hAnsi="Palatino Linotype" w:cs="Palatino Linotype"/>
          <w:i/>
          <w:sz w:val="22"/>
          <w:szCs w:val="22"/>
        </w:rPr>
        <w:t>onoro, visual, electrónico, informático u holográfico…” (Sic)</w:t>
      </w:r>
    </w:p>
    <w:p w:rsidR="005202E3" w:rsidRDefault="005202E3">
      <w:pPr>
        <w:spacing w:line="360" w:lineRule="auto"/>
        <w:ind w:left="851" w:right="899"/>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Siendo aplicable, el Criterio de interpretación en el orden administrativo número 0002-11, emitido por Acuerdo del Pleno del Instituto de Transparencia y Acceso a la Información Pública del Est</w:t>
      </w:r>
      <w:r>
        <w:rPr>
          <w:rFonts w:ascii="Palatino Linotype" w:eastAsia="Palatino Linotype" w:hAnsi="Palatino Linotype" w:cs="Palatino Linotype"/>
          <w:sz w:val="22"/>
          <w:szCs w:val="22"/>
        </w:rPr>
        <w:t>ado de México y Municipios; publicado en el Periódico Oficial del Gobierno del Estado Libre y Soberano de México “Gaceta del Gobierno”, el diecinueve de octubre de dos mil once, cuyo rubro y texto refieren lo siguiente:</w:t>
      </w:r>
    </w:p>
    <w:p w:rsidR="005202E3" w:rsidRDefault="005202E3">
      <w:pPr>
        <w:spacing w:line="360" w:lineRule="auto"/>
        <w:ind w:left="851" w:right="899"/>
        <w:jc w:val="both"/>
        <w:rPr>
          <w:rFonts w:ascii="Palatino Linotype" w:eastAsia="Palatino Linotype" w:hAnsi="Palatino Linotype" w:cs="Palatino Linotype"/>
          <w:sz w:val="22"/>
          <w:szCs w:val="22"/>
        </w:rPr>
      </w:pPr>
    </w:p>
    <w:p w:rsidR="005202E3" w:rsidRDefault="00897D60">
      <w:pPr>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sz w:val="22"/>
          <w:szCs w:val="22"/>
        </w:rPr>
        <w:lastRenderedPageBreak/>
        <w:t>“</w:t>
      </w:r>
      <w:r>
        <w:rPr>
          <w:rFonts w:ascii="Palatino Linotype" w:eastAsia="Palatino Linotype" w:hAnsi="Palatino Linotype" w:cs="Palatino Linotype"/>
          <w:b/>
          <w:i/>
          <w:sz w:val="22"/>
          <w:szCs w:val="22"/>
        </w:rPr>
        <w:t>CRITERIO 0002-11. INFORMACIÓN PÚBL</w:t>
      </w:r>
      <w:r>
        <w:rPr>
          <w:rFonts w:ascii="Palatino Linotype" w:eastAsia="Palatino Linotype" w:hAnsi="Palatino Linotype" w:cs="Palatino Linotype"/>
          <w:b/>
          <w:i/>
          <w:sz w:val="22"/>
          <w:szCs w:val="22"/>
        </w:rPr>
        <w:t>ICA, CONCEPTO DE, EN MATERIA DE TRANSPARENCIA. INTERPRETACIÓN SISTEMÁTICA DE LOS ARTÍCULOS 2°, FRACCIÓN V, XV, Y XVI, 3°, 4°, 11 Y 41.</w:t>
      </w:r>
      <w:r>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w:t>
      </w:r>
      <w:r>
        <w:rPr>
          <w:rFonts w:ascii="Palatino Linotype" w:eastAsia="Palatino Linotype" w:hAnsi="Palatino Linotype" w:cs="Palatino Linotype"/>
          <w:i/>
          <w:sz w:val="22"/>
          <w:szCs w:val="22"/>
        </w:rPr>
        <w:t xml:space="preserve"> alcance y resultado material, el acceso a los archivos, registros y documentos públicos, administrados, generados o en posesión de los órganos u organismos públicos, en virtud del ejercicio de sus funciones de derecho público, sin importar su fuente, sopo</w:t>
      </w:r>
      <w:r>
        <w:rPr>
          <w:rFonts w:ascii="Palatino Linotype" w:eastAsia="Palatino Linotype" w:hAnsi="Palatino Linotype" w:cs="Palatino Linotype"/>
          <w:i/>
          <w:sz w:val="22"/>
          <w:szCs w:val="22"/>
        </w:rPr>
        <w:t>rte o fecha de elaboración.</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consecuencia el acceso a la información se refiere a que se cumplan cualquiera de los siguientes tres supuestos: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 Que se trate de información registrada en cualquier soporte documental, que en ejercicio de las atribuciones </w:t>
      </w:r>
      <w:r>
        <w:rPr>
          <w:rFonts w:ascii="Palatino Linotype" w:eastAsia="Palatino Linotype" w:hAnsi="Palatino Linotype" w:cs="Palatino Linotype"/>
          <w:i/>
          <w:sz w:val="22"/>
          <w:szCs w:val="22"/>
        </w:rPr>
        <w:t>conferidas, sea generada por los Sujetos Obligados;</w:t>
      </w:r>
    </w:p>
    <w:p w:rsidR="005202E3" w:rsidRDefault="00897D60">
      <w:pPr>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rsidR="005202E3" w:rsidRDefault="00897D60">
      <w:pPr>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 (Sic)</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siempre y cuando no se trate de información clasificada como</w:t>
      </w:r>
      <w:r>
        <w:rPr>
          <w:rFonts w:ascii="Palatino Linotype" w:eastAsia="Palatino Linotype" w:hAnsi="Palatino Linotype" w:cs="Palatino Linotype"/>
          <w:sz w:val="22"/>
          <w:szCs w:val="22"/>
        </w:rPr>
        <w:t xml:space="preserve"> reservada o confidencial, cuya difusión pueda lesionar en interés jurídicamente protegido por la Ley, producir un daño mayor que el interés de conocerse, o bien, generar un daño en los derechos de las personas, debiendo tener audacia los Sujetos Obligados</w:t>
      </w:r>
      <w:r>
        <w:rPr>
          <w:rFonts w:ascii="Palatino Linotype" w:eastAsia="Palatino Linotype" w:hAnsi="Palatino Linotype" w:cs="Palatino Linotype"/>
          <w:sz w:val="22"/>
          <w:szCs w:val="22"/>
        </w:rPr>
        <w:t xml:space="preserve"> para cuidar esta información a través del acuerdo clasificatorio del comité de transparencia y la versión pública que emita el servidor público habilitado de cada Sujeto Obligado; como así se establece en la Ley de Transparencia y Acceso a la Información </w:t>
      </w:r>
      <w:r>
        <w:rPr>
          <w:rFonts w:ascii="Palatino Linotype" w:eastAsia="Palatino Linotype" w:hAnsi="Palatino Linotype" w:cs="Palatino Linotype"/>
          <w:sz w:val="22"/>
          <w:szCs w:val="22"/>
        </w:rPr>
        <w:t>Pública del Estado de México y Municipios.</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el mismo tenor, los artículos 6 apartado A, fracción I de la Constitución Política de los Estados Unidos Mexicanos y 5 fracción I de la Constitución Política del Estado Libre y Soberano de México, establecen q</w:t>
      </w:r>
      <w:r>
        <w:rPr>
          <w:rFonts w:ascii="Palatino Linotype" w:eastAsia="Palatino Linotype" w:hAnsi="Palatino Linotype" w:cs="Palatino Linotype"/>
          <w:sz w:val="22"/>
          <w:szCs w:val="22"/>
        </w:rPr>
        <w:t xml:space="preserve">ue toda la información en posesión de cualquier autoridad, entidad, órgano y organismos de los Poderes Ejecutivo, Legislativo y Judicial, órganos </w:t>
      </w:r>
      <w:r>
        <w:rPr>
          <w:rFonts w:ascii="Palatino Linotype" w:eastAsia="Palatino Linotype" w:hAnsi="Palatino Linotype" w:cs="Palatino Linotype"/>
          <w:sz w:val="22"/>
          <w:szCs w:val="22"/>
        </w:rPr>
        <w:lastRenderedPageBreak/>
        <w:t>autónomos, partidos políticos, fideicomisos y fondos públicos estatales y municipales, así como del gobierno y</w:t>
      </w:r>
      <w:r>
        <w:rPr>
          <w:rFonts w:ascii="Palatino Linotype" w:eastAsia="Palatino Linotype" w:hAnsi="Palatino Linotype" w:cs="Palatino Linotype"/>
          <w:sz w:val="22"/>
          <w:szCs w:val="22"/>
        </w:rPr>
        <w:t xml:space="preserve"> de la administración pública municipal y sus organismos descentralizados, asimismo de cualquier persona física, jurídica colectiva o sindicato que reciba y ejerza recursos públicos o realice actos de autoridad en el ámbito estatal y municipal, es pública </w:t>
      </w:r>
      <w:r>
        <w:rPr>
          <w:rFonts w:ascii="Palatino Linotype" w:eastAsia="Palatino Linotype" w:hAnsi="Palatino Linotype" w:cs="Palatino Linotype"/>
          <w:sz w:val="22"/>
          <w:szCs w:val="22"/>
        </w:rPr>
        <w:t>y sólo podrá ser reservada temporalmente por las razones previstas en la Constitución Federal por interés público y seguridad, en los términos que fijen las leyes de la materia.</w:t>
      </w:r>
    </w:p>
    <w:p w:rsidR="005202E3" w:rsidRDefault="00897D60">
      <w:pPr>
        <w:spacing w:before="240" w:after="240"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del análisis de la solicitud de información, motivo del recurso de</w:t>
      </w:r>
      <w:r>
        <w:rPr>
          <w:rFonts w:ascii="Palatino Linotype" w:eastAsia="Palatino Linotype" w:hAnsi="Palatino Linotype" w:cs="Palatino Linotype"/>
          <w:sz w:val="22"/>
          <w:szCs w:val="22"/>
        </w:rPr>
        <w:t xml:space="preserve"> revisión que ahora se resuelve, se advierte que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requirió al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le proporcione, información consistente en lo siguiente:</w:t>
      </w:r>
    </w:p>
    <w:p w:rsidR="005202E3" w:rsidRDefault="00897D60">
      <w:pPr>
        <w:numPr>
          <w:ilvl w:val="0"/>
          <w:numId w:val="6"/>
        </w:numPr>
        <w:pBdr>
          <w:top w:val="nil"/>
          <w:left w:val="nil"/>
          <w:bottom w:val="nil"/>
          <w:right w:val="nil"/>
          <w:between w:val="nil"/>
        </w:pBdr>
        <w:spacing w:line="276" w:lineRule="auto"/>
        <w:ind w:left="1418"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Del Cronista Municipal: </w:t>
      </w:r>
    </w:p>
    <w:p w:rsidR="005202E3" w:rsidRDefault="00897D60">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entregables, reportes de trabajo o evidencia de las labores realizadas,</w:t>
      </w:r>
    </w:p>
    <w:p w:rsidR="005202E3" w:rsidRDefault="00897D60">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D</w:t>
      </w:r>
      <w:r>
        <w:rPr>
          <w:rFonts w:ascii="Palatino Linotype" w:eastAsia="Palatino Linotype" w:hAnsi="Palatino Linotype" w:cs="Palatino Linotype"/>
          <w:i/>
          <w:sz w:val="22"/>
          <w:szCs w:val="22"/>
        </w:rPr>
        <w:t xml:space="preserve">ocumentos que comprueban su trayectoria en el tema de la crónica, </w:t>
      </w:r>
    </w:p>
    <w:p w:rsidR="005202E3" w:rsidRDefault="00897D60">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Currículum profesional, </w:t>
      </w:r>
    </w:p>
    <w:p w:rsidR="005202E3" w:rsidRDefault="00897D60">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Estudios (cédula profesional, certificados de estudios) </w:t>
      </w:r>
    </w:p>
    <w:p w:rsidR="005202E3" w:rsidRDefault="00897D60">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Salario, </w:t>
      </w:r>
    </w:p>
    <w:p w:rsidR="005202E3" w:rsidRDefault="00897D60">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Cantidad de personal asignado a su área,</w:t>
      </w:r>
    </w:p>
    <w:p w:rsidR="005202E3" w:rsidRDefault="00897D60">
      <w:pPr>
        <w:numPr>
          <w:ilvl w:val="0"/>
          <w:numId w:val="5"/>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Labores de dichas personas que podrían estar bajo su mando. </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tal sentido,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través del Secretario del Ayuntamiento y del Cronista Municipal, en respuesta hizo entrega del archivo electrónico </w:t>
      </w:r>
      <w:r>
        <w:rPr>
          <w:rFonts w:ascii="Palatino Linotype" w:eastAsia="Palatino Linotype" w:hAnsi="Palatino Linotype" w:cs="Palatino Linotype"/>
          <w:i/>
          <w:sz w:val="22"/>
          <w:szCs w:val="22"/>
        </w:rPr>
        <w:t>“RESP S.I. 522-24 SECRETARIA.pdf”</w:t>
      </w:r>
      <w:r>
        <w:rPr>
          <w:rFonts w:ascii="Palatino Linotype" w:eastAsia="Palatino Linotype" w:hAnsi="Palatino Linotype" w:cs="Palatino Linotype"/>
          <w:sz w:val="22"/>
          <w:szCs w:val="22"/>
        </w:rPr>
        <w:t>, el cual</w:t>
      </w:r>
      <w:r>
        <w:rPr>
          <w:rFonts w:ascii="Palatino Linotype" w:eastAsia="Palatino Linotype" w:hAnsi="Palatino Linotype" w:cs="Palatino Linotype"/>
          <w:sz w:val="22"/>
          <w:szCs w:val="22"/>
        </w:rPr>
        <w:t xml:space="preserve"> se analizara más adelante. </w:t>
      </w:r>
    </w:p>
    <w:p w:rsidR="005202E3" w:rsidRDefault="00897D60">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Derivado de ello, la parte solicitante, interpuso el recurso de revisión que se analiza en el presente asunto, por medio del cual se inconformó en lo medular de la falta de entrega de la información solicitada. </w:t>
      </w:r>
    </w:p>
    <w:p w:rsidR="005202E3" w:rsidRDefault="00897D60">
      <w:pPr>
        <w:tabs>
          <w:tab w:val="left" w:pos="4962"/>
        </w:tabs>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Es así que,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 xml:space="preserve">fue omiso en rendir su informe justificado, mientras que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manifestó que la información emitida no cumple con lo solicitado, además los argumentos del cronista municipal violan el derecho a la información. </w:t>
      </w:r>
    </w:p>
    <w:p w:rsidR="005202E3" w:rsidRDefault="005202E3">
      <w:pPr>
        <w:spacing w:line="360" w:lineRule="auto"/>
        <w:ind w:right="49"/>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en</w:t>
      </w:r>
      <w:r>
        <w:rPr>
          <w:rFonts w:ascii="Palatino Linotype" w:eastAsia="Palatino Linotype" w:hAnsi="Palatino Linotype" w:cs="Palatino Linotype"/>
          <w:sz w:val="22"/>
          <w:szCs w:val="22"/>
        </w:rPr>
        <w:t xml:space="preserve"> primer término, es necesario precisar que el Bando Municipal del Ayuntamiento de Ixtapaluca, dispone en su artículo 38, que el ayuntamiento nombrará a la o el Cronista Municipal, quien será el encargado de llevar la reseña histórica municipal. </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Dicho esto, en principio resulta necesario contextualizar la información solicitada, por lo que, de conformidad con lo establecido en el artículo 31, fracción XXXVIII de la Ley Orgánica Municipal del Estado de México, son atribuciones de los ayuntamientos:</w:t>
      </w:r>
      <w:r>
        <w:rPr>
          <w:rFonts w:ascii="Palatino Linotype" w:eastAsia="Palatino Linotype" w:hAnsi="Palatino Linotype" w:cs="Palatino Linotype"/>
          <w:sz w:val="22"/>
          <w:szCs w:val="22"/>
        </w:rPr>
        <w:t xml:space="preserve"> </w:t>
      </w:r>
    </w:p>
    <w:p w:rsidR="005202E3" w:rsidRDefault="005202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rsidR="005202E3" w:rsidRDefault="00897D60">
      <w:pPr>
        <w:pBdr>
          <w:top w:val="nil"/>
          <w:left w:val="nil"/>
          <w:bottom w:val="nil"/>
          <w:right w:val="nil"/>
          <w:between w:val="nil"/>
        </w:pBdr>
        <w:ind w:left="851"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31.-</w:t>
      </w:r>
      <w:r>
        <w:rPr>
          <w:rFonts w:ascii="Palatino Linotype" w:eastAsia="Palatino Linotype" w:hAnsi="Palatino Linotype" w:cs="Palatino Linotype"/>
          <w:i/>
          <w:sz w:val="22"/>
          <w:szCs w:val="22"/>
        </w:rPr>
        <w:t xml:space="preserve"> Son atribuciones de los ayuntamientos:</w:t>
      </w:r>
    </w:p>
    <w:p w:rsidR="005202E3" w:rsidRDefault="00897D60">
      <w:pPr>
        <w:pBdr>
          <w:top w:val="nil"/>
          <w:left w:val="nil"/>
          <w:bottom w:val="nil"/>
          <w:right w:val="nil"/>
          <w:between w:val="nil"/>
        </w:pBdr>
        <w:ind w:left="851"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5202E3" w:rsidRDefault="00897D60">
      <w:pPr>
        <w:pBdr>
          <w:top w:val="nil"/>
          <w:left w:val="nil"/>
          <w:bottom w:val="nil"/>
          <w:right w:val="nil"/>
          <w:between w:val="nil"/>
        </w:pBdr>
        <w:ind w:left="851"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XXXVIII. Expedir convocatoria para designar Cronista Municipal.</w:t>
      </w:r>
    </w:p>
    <w:p w:rsidR="005202E3" w:rsidRDefault="00897D60">
      <w:pPr>
        <w:pBdr>
          <w:top w:val="nil"/>
          <w:left w:val="nil"/>
          <w:bottom w:val="nil"/>
          <w:right w:val="nil"/>
          <w:between w:val="nil"/>
        </w:pBdr>
        <w:ind w:left="851"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5202E3" w:rsidRDefault="005202E3">
      <w:pPr>
        <w:pBdr>
          <w:top w:val="nil"/>
          <w:left w:val="nil"/>
          <w:bottom w:val="nil"/>
          <w:right w:val="nil"/>
          <w:between w:val="nil"/>
        </w:pBdr>
        <w:ind w:left="851" w:right="567"/>
        <w:jc w:val="both"/>
        <w:rPr>
          <w:rFonts w:ascii="Palatino Linotype" w:eastAsia="Palatino Linotype" w:hAnsi="Palatino Linotype" w:cs="Palatino Linotype"/>
          <w:i/>
          <w:sz w:val="22"/>
          <w:szCs w:val="22"/>
        </w:rPr>
      </w:pPr>
    </w:p>
    <w:p w:rsidR="005202E3" w:rsidRDefault="00897D6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Del mismo modo, el artículo 147 P de la Ley Orgánica del Estado, establece que, se entenderá por Cronista Municipal a la persona que tiene a su cargo la elaboración de la crónica sobre los hechos y acontecimientos históricos, así como los sucesos más relev</w:t>
      </w:r>
      <w:r>
        <w:rPr>
          <w:rFonts w:ascii="Palatino Linotype" w:eastAsia="Palatino Linotype" w:hAnsi="Palatino Linotype" w:cs="Palatino Linotype"/>
          <w:sz w:val="22"/>
          <w:szCs w:val="22"/>
        </w:rPr>
        <w:t xml:space="preserve">antes acontecidos en el municipio, por lo que, el ayuntamiento deberá expedir dentro de los primeros 120 días de la administración la convocatoria pública para designarlo, como se prevé a continuación: </w:t>
      </w:r>
    </w:p>
    <w:p w:rsidR="005202E3" w:rsidRDefault="005202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rsidR="005202E3" w:rsidRDefault="00897D60">
      <w:pPr>
        <w:pBdr>
          <w:top w:val="nil"/>
          <w:left w:val="nil"/>
          <w:bottom w:val="nil"/>
          <w:right w:val="nil"/>
          <w:between w:val="nil"/>
        </w:pBdr>
        <w:ind w:left="851"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147 P.</w:t>
      </w:r>
      <w:r>
        <w:rPr>
          <w:rFonts w:ascii="Palatino Linotype" w:eastAsia="Palatino Linotype" w:hAnsi="Palatino Linotype" w:cs="Palatino Linotype"/>
          <w:i/>
          <w:sz w:val="22"/>
          <w:szCs w:val="22"/>
        </w:rPr>
        <w:t xml:space="preserve"> Se entenderá por Cronista Municipal</w:t>
      </w:r>
      <w:r>
        <w:rPr>
          <w:rFonts w:ascii="Palatino Linotype" w:eastAsia="Palatino Linotype" w:hAnsi="Palatino Linotype" w:cs="Palatino Linotype"/>
          <w:i/>
          <w:sz w:val="22"/>
          <w:szCs w:val="22"/>
        </w:rPr>
        <w:t>, a la persona que de manera responsable y objetiva tiene a su cargo la elaboración de la crónica sobre los hechos y acontecimientos históricos, así como los sucesos más relevantes acontecidos en el municipio. La crónica municipal será pública y formará pa</w:t>
      </w:r>
      <w:r>
        <w:rPr>
          <w:rFonts w:ascii="Palatino Linotype" w:eastAsia="Palatino Linotype" w:hAnsi="Palatino Linotype" w:cs="Palatino Linotype"/>
          <w:i/>
          <w:sz w:val="22"/>
          <w:szCs w:val="22"/>
        </w:rPr>
        <w:t xml:space="preserve">rte del archivo municipal. </w:t>
      </w:r>
    </w:p>
    <w:p w:rsidR="005202E3" w:rsidRDefault="005202E3">
      <w:pPr>
        <w:pBdr>
          <w:top w:val="nil"/>
          <w:left w:val="nil"/>
          <w:bottom w:val="nil"/>
          <w:right w:val="nil"/>
          <w:between w:val="nil"/>
        </w:pBdr>
        <w:ind w:left="851" w:right="567"/>
        <w:jc w:val="both"/>
        <w:rPr>
          <w:rFonts w:ascii="Palatino Linotype" w:eastAsia="Palatino Linotype" w:hAnsi="Palatino Linotype" w:cs="Palatino Linotype"/>
          <w:i/>
          <w:sz w:val="22"/>
          <w:szCs w:val="22"/>
        </w:rPr>
      </w:pPr>
    </w:p>
    <w:p w:rsidR="005202E3" w:rsidRDefault="00897D60">
      <w:pPr>
        <w:pBdr>
          <w:top w:val="nil"/>
          <w:left w:val="nil"/>
          <w:bottom w:val="nil"/>
          <w:right w:val="nil"/>
          <w:between w:val="nil"/>
        </w:pBdr>
        <w:ind w:left="851"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En cada municipio, el ayuntamiento respectivo, mediante acuerdo de cabildo, expedirá, dentro de los primeros 120 días de la administración municipal, la </w:t>
      </w:r>
      <w:r>
        <w:rPr>
          <w:rFonts w:ascii="Palatino Linotype" w:eastAsia="Palatino Linotype" w:hAnsi="Palatino Linotype" w:cs="Palatino Linotype"/>
          <w:i/>
          <w:sz w:val="22"/>
          <w:szCs w:val="22"/>
        </w:rPr>
        <w:lastRenderedPageBreak/>
        <w:t>convocatoria pública y abierta a toda la población para designar al Cronis</w:t>
      </w:r>
      <w:r>
        <w:rPr>
          <w:rFonts w:ascii="Palatino Linotype" w:eastAsia="Palatino Linotype" w:hAnsi="Palatino Linotype" w:cs="Palatino Linotype"/>
          <w:i/>
          <w:sz w:val="22"/>
          <w:szCs w:val="22"/>
        </w:rPr>
        <w:t xml:space="preserve">ta Municipal. </w:t>
      </w:r>
    </w:p>
    <w:p w:rsidR="005202E3" w:rsidRDefault="005202E3">
      <w:pPr>
        <w:pBdr>
          <w:top w:val="nil"/>
          <w:left w:val="nil"/>
          <w:bottom w:val="nil"/>
          <w:right w:val="nil"/>
          <w:between w:val="nil"/>
        </w:pBdr>
        <w:ind w:left="851" w:right="567"/>
        <w:jc w:val="both"/>
        <w:rPr>
          <w:rFonts w:ascii="Palatino Linotype" w:eastAsia="Palatino Linotype" w:hAnsi="Palatino Linotype" w:cs="Palatino Linotype"/>
          <w:i/>
          <w:sz w:val="22"/>
          <w:szCs w:val="22"/>
        </w:rPr>
      </w:pPr>
    </w:p>
    <w:p w:rsidR="005202E3" w:rsidRDefault="00897D60">
      <w:pPr>
        <w:pBdr>
          <w:top w:val="nil"/>
          <w:left w:val="nil"/>
          <w:bottom w:val="nil"/>
          <w:right w:val="nil"/>
          <w:between w:val="nil"/>
        </w:pBdr>
        <w:ind w:left="851"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ayuntamiento garantizará que se publique y difunda en los lugares de mayor afluencia del municipio, durante un periodo no menor a 15 y no mayor a 20 días naturales. Además, se deberá publicar en medios oficiales de comunicación electróni</w:t>
      </w:r>
      <w:r>
        <w:rPr>
          <w:rFonts w:ascii="Palatino Linotype" w:eastAsia="Palatino Linotype" w:hAnsi="Palatino Linotype" w:cs="Palatino Linotype"/>
          <w:i/>
          <w:sz w:val="22"/>
          <w:szCs w:val="22"/>
        </w:rPr>
        <w:t>ca disponibles y en un periódico de mayor circulación en el territorio municipal.”</w:t>
      </w:r>
    </w:p>
    <w:p w:rsidR="005202E3" w:rsidRDefault="005202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rsidR="005202E3" w:rsidRDefault="00897D6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sentido, se tiene que el cronista municipal, es el servidor público que será el encargado de llevar el registro del acontecer histórico, promover y preservar los uso</w:t>
      </w:r>
      <w:r>
        <w:rPr>
          <w:rFonts w:ascii="Palatino Linotype" w:eastAsia="Palatino Linotype" w:hAnsi="Palatino Linotype" w:cs="Palatino Linotype"/>
          <w:sz w:val="22"/>
          <w:szCs w:val="22"/>
        </w:rPr>
        <w:t xml:space="preserve">s y costumbres de las comunidades, por lo que, la administración pública deberá emitir una convocatoria con la finalidad de elegir a dicha figura. </w:t>
      </w:r>
    </w:p>
    <w:p w:rsidR="005202E3" w:rsidRDefault="005202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rsidR="005202E3" w:rsidRDefault="00897D6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anterior, se determina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cuenta con atribuciones, facultades y competencia para conocer, generar y administrar la información solicitada, además de que, el Cronista Municipal asumió contar con la información al hacer del conocimiento del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el cambio de modalidad a consul</w:t>
      </w:r>
      <w:r>
        <w:rPr>
          <w:rFonts w:ascii="Palatino Linotype" w:eastAsia="Palatino Linotype" w:hAnsi="Palatino Linotype" w:cs="Palatino Linotype"/>
          <w:sz w:val="22"/>
          <w:szCs w:val="22"/>
        </w:rPr>
        <w:t xml:space="preserve">ta directa, y la entrega de la información que se a su decir resulta ser de mayor relevancia.  </w:t>
      </w:r>
    </w:p>
    <w:p w:rsidR="005202E3" w:rsidRDefault="005202E3">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rsidR="005202E3" w:rsidRDefault="00897D6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este Organismo Garante considera procedente realizar un cuadro comparativo de la información solicitada con la información entregada en respuesta, </w:t>
      </w:r>
      <w:r>
        <w:rPr>
          <w:rFonts w:ascii="Palatino Linotype" w:eastAsia="Palatino Linotype" w:hAnsi="Palatino Linotype" w:cs="Palatino Linotype"/>
          <w:sz w:val="22"/>
          <w:szCs w:val="22"/>
        </w:rPr>
        <w:t xml:space="preserve">para determinar si colma el derecho de acceso a la información pública del hoy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conforme a lo siguiente: </w:t>
      </w:r>
    </w:p>
    <w:tbl>
      <w:tblPr>
        <w:tblStyle w:val="afa"/>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5202E3">
        <w:trPr>
          <w:trHeight w:val="169"/>
        </w:trPr>
        <w:tc>
          <w:tcPr>
            <w:tcW w:w="2942" w:type="dxa"/>
            <w:shd w:val="clear" w:color="auto" w:fill="CCCCFF"/>
          </w:tcPr>
          <w:p w:rsidR="005202E3" w:rsidRDefault="00897D60">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Solicitud</w:t>
            </w:r>
          </w:p>
          <w:p w:rsidR="005202E3" w:rsidRDefault="00897D60">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Del Cronista Municipal:</w:t>
            </w:r>
          </w:p>
        </w:tc>
        <w:tc>
          <w:tcPr>
            <w:tcW w:w="2943" w:type="dxa"/>
            <w:shd w:val="clear" w:color="auto" w:fill="CCCCFF"/>
          </w:tcPr>
          <w:p w:rsidR="005202E3" w:rsidRDefault="00897D60">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Respuesta</w:t>
            </w:r>
          </w:p>
        </w:tc>
        <w:tc>
          <w:tcPr>
            <w:tcW w:w="2943" w:type="dxa"/>
            <w:shd w:val="clear" w:color="auto" w:fill="CCCCFF"/>
          </w:tcPr>
          <w:p w:rsidR="005202E3" w:rsidRDefault="00897D60">
            <w:pPr>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Colmó</w:t>
            </w:r>
          </w:p>
        </w:tc>
      </w:tr>
      <w:tr w:rsidR="005202E3">
        <w:tc>
          <w:tcPr>
            <w:tcW w:w="2942" w:type="dxa"/>
          </w:tcPr>
          <w:p w:rsidR="005202E3" w:rsidRDefault="00897D60">
            <w:pPr>
              <w:numPr>
                <w:ilvl w:val="1"/>
                <w:numId w:val="2"/>
              </w:numPr>
              <w:pBdr>
                <w:top w:val="nil"/>
                <w:left w:val="nil"/>
                <w:bottom w:val="nil"/>
                <w:right w:val="nil"/>
                <w:between w:val="nil"/>
              </w:pBdr>
              <w:ind w:left="313"/>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Los entregables, reportes de trabajo o evidencia de las labores realizadas</w:t>
            </w:r>
          </w:p>
        </w:tc>
        <w:tc>
          <w:tcPr>
            <w:tcW w:w="2943" w:type="dxa"/>
            <w:vMerge w:val="restart"/>
          </w:tcPr>
          <w:p w:rsidR="005202E3" w:rsidRDefault="00897D60">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El Cronista Municipal informó que el volumen de la información solicitada supera el soporte técnico habilitado para subir la información, por parte de la unidad mediante la </w:t>
            </w:r>
            <w:r>
              <w:rPr>
                <w:rFonts w:ascii="Palatino Linotype" w:eastAsia="Palatino Linotype" w:hAnsi="Palatino Linotype" w:cs="Palatino Linotype"/>
                <w:sz w:val="20"/>
                <w:szCs w:val="20"/>
              </w:rPr>
              <w:lastRenderedPageBreak/>
              <w:t>cual se solicita, así como las capacidades humanas, técnicas y materiales del Croni</w:t>
            </w:r>
            <w:r>
              <w:rPr>
                <w:rFonts w:ascii="Palatino Linotype" w:eastAsia="Palatino Linotype" w:hAnsi="Palatino Linotype" w:cs="Palatino Linotype"/>
                <w:sz w:val="20"/>
                <w:szCs w:val="20"/>
              </w:rPr>
              <w:t>sta Municipal.</w:t>
            </w:r>
          </w:p>
          <w:p w:rsidR="005202E3" w:rsidRDefault="005202E3">
            <w:pPr>
              <w:jc w:val="both"/>
              <w:rPr>
                <w:rFonts w:ascii="Palatino Linotype" w:eastAsia="Palatino Linotype" w:hAnsi="Palatino Linotype" w:cs="Palatino Linotype"/>
                <w:sz w:val="20"/>
                <w:szCs w:val="20"/>
              </w:rPr>
            </w:pPr>
          </w:p>
          <w:p w:rsidR="005202E3" w:rsidRDefault="00897D60">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 obstante, hizo entrega de la información más relevante y pública en relación con el cargo conferido, no siendo importante documentación sensible y bajo resguardo, por ser impropia de conocerse, por no ser conocida pública aún.</w:t>
            </w:r>
          </w:p>
        </w:tc>
        <w:tc>
          <w:tcPr>
            <w:tcW w:w="2943" w:type="dxa"/>
          </w:tcPr>
          <w:p w:rsidR="005202E3" w:rsidRDefault="00897D60">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No</w:t>
            </w:r>
          </w:p>
        </w:tc>
      </w:tr>
      <w:tr w:rsidR="005202E3">
        <w:tc>
          <w:tcPr>
            <w:tcW w:w="2942" w:type="dxa"/>
          </w:tcPr>
          <w:p w:rsidR="005202E3" w:rsidRDefault="00897D60">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2)</w:t>
            </w:r>
            <w:r>
              <w:rPr>
                <w:rFonts w:ascii="Palatino Linotype" w:eastAsia="Palatino Linotype" w:hAnsi="Palatino Linotype" w:cs="Palatino Linotype"/>
                <w:sz w:val="20"/>
                <w:szCs w:val="20"/>
              </w:rPr>
              <w:tab/>
              <w:t>Doc</w:t>
            </w:r>
            <w:r>
              <w:rPr>
                <w:rFonts w:ascii="Palatino Linotype" w:eastAsia="Palatino Linotype" w:hAnsi="Palatino Linotype" w:cs="Palatino Linotype"/>
                <w:sz w:val="20"/>
                <w:szCs w:val="20"/>
              </w:rPr>
              <w:t>umentos que comprueban su trayectoria en el tema de la crónica,</w:t>
            </w:r>
          </w:p>
        </w:tc>
        <w:tc>
          <w:tcPr>
            <w:tcW w:w="2943" w:type="dxa"/>
            <w:vMerge/>
          </w:tcPr>
          <w:p w:rsidR="005202E3" w:rsidRDefault="005202E3">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943" w:type="dxa"/>
          </w:tcPr>
          <w:p w:rsidR="005202E3" w:rsidRDefault="00897D60">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No </w:t>
            </w:r>
          </w:p>
        </w:tc>
      </w:tr>
      <w:tr w:rsidR="005202E3">
        <w:tc>
          <w:tcPr>
            <w:tcW w:w="2942" w:type="dxa"/>
          </w:tcPr>
          <w:p w:rsidR="005202E3" w:rsidRDefault="00897D60">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3)</w:t>
            </w:r>
            <w:r>
              <w:rPr>
                <w:rFonts w:ascii="Palatino Linotype" w:eastAsia="Palatino Linotype" w:hAnsi="Palatino Linotype" w:cs="Palatino Linotype"/>
                <w:sz w:val="20"/>
                <w:szCs w:val="20"/>
              </w:rPr>
              <w:tab/>
              <w:t>Currículum profesional</w:t>
            </w:r>
          </w:p>
        </w:tc>
        <w:tc>
          <w:tcPr>
            <w:tcW w:w="2943" w:type="dxa"/>
          </w:tcPr>
          <w:p w:rsidR="005202E3" w:rsidRDefault="00897D60">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Hizo entrega de la Ficha Curricular del servidor público. </w:t>
            </w:r>
          </w:p>
        </w:tc>
        <w:tc>
          <w:tcPr>
            <w:tcW w:w="2943" w:type="dxa"/>
          </w:tcPr>
          <w:p w:rsidR="005202E3" w:rsidRDefault="00897D60">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Colmó</w:t>
            </w:r>
          </w:p>
        </w:tc>
      </w:tr>
      <w:tr w:rsidR="005202E3">
        <w:tc>
          <w:tcPr>
            <w:tcW w:w="2942" w:type="dxa"/>
          </w:tcPr>
          <w:p w:rsidR="005202E3" w:rsidRDefault="00897D60">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4)</w:t>
            </w:r>
            <w:r>
              <w:rPr>
                <w:rFonts w:ascii="Palatino Linotype" w:eastAsia="Palatino Linotype" w:hAnsi="Palatino Linotype" w:cs="Palatino Linotype"/>
                <w:sz w:val="20"/>
                <w:szCs w:val="20"/>
              </w:rPr>
              <w:tab/>
              <w:t>Estudios (cédula profesional, certificados de estudios)</w:t>
            </w:r>
          </w:p>
        </w:tc>
        <w:tc>
          <w:tcPr>
            <w:tcW w:w="2943" w:type="dxa"/>
            <w:vMerge w:val="restart"/>
          </w:tcPr>
          <w:p w:rsidR="005202E3" w:rsidRDefault="00897D60">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Informó que corresponde a otra área RH o Tesorería Municipal </w:t>
            </w:r>
          </w:p>
        </w:tc>
        <w:tc>
          <w:tcPr>
            <w:tcW w:w="2943" w:type="dxa"/>
          </w:tcPr>
          <w:p w:rsidR="005202E3" w:rsidRDefault="00897D60">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5202E3">
        <w:tc>
          <w:tcPr>
            <w:tcW w:w="2942" w:type="dxa"/>
          </w:tcPr>
          <w:p w:rsidR="005202E3" w:rsidRDefault="00897D60">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5)</w:t>
            </w:r>
            <w:r>
              <w:rPr>
                <w:rFonts w:ascii="Palatino Linotype" w:eastAsia="Palatino Linotype" w:hAnsi="Palatino Linotype" w:cs="Palatino Linotype"/>
                <w:sz w:val="20"/>
                <w:szCs w:val="20"/>
              </w:rPr>
              <w:tab/>
              <w:t>Salario,</w:t>
            </w:r>
          </w:p>
        </w:tc>
        <w:tc>
          <w:tcPr>
            <w:tcW w:w="2943" w:type="dxa"/>
            <w:vMerge/>
          </w:tcPr>
          <w:p w:rsidR="005202E3" w:rsidRDefault="005202E3">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943" w:type="dxa"/>
          </w:tcPr>
          <w:p w:rsidR="005202E3" w:rsidRDefault="00897D60">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5202E3">
        <w:tc>
          <w:tcPr>
            <w:tcW w:w="2942" w:type="dxa"/>
          </w:tcPr>
          <w:p w:rsidR="005202E3" w:rsidRDefault="00897D60">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6)</w:t>
            </w:r>
            <w:r>
              <w:rPr>
                <w:rFonts w:ascii="Palatino Linotype" w:eastAsia="Palatino Linotype" w:hAnsi="Palatino Linotype" w:cs="Palatino Linotype"/>
                <w:sz w:val="20"/>
                <w:szCs w:val="20"/>
              </w:rPr>
              <w:tab/>
              <w:t>Cantidad de personal asignado a su área</w:t>
            </w:r>
          </w:p>
        </w:tc>
        <w:tc>
          <w:tcPr>
            <w:tcW w:w="2943" w:type="dxa"/>
            <w:vMerge/>
          </w:tcPr>
          <w:p w:rsidR="005202E3" w:rsidRDefault="005202E3">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943" w:type="dxa"/>
          </w:tcPr>
          <w:p w:rsidR="005202E3" w:rsidRDefault="00897D60">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r w:rsidR="005202E3">
        <w:tc>
          <w:tcPr>
            <w:tcW w:w="2942" w:type="dxa"/>
          </w:tcPr>
          <w:p w:rsidR="005202E3" w:rsidRDefault="00897D60">
            <w:pPr>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7)</w:t>
            </w:r>
            <w:r>
              <w:rPr>
                <w:rFonts w:ascii="Palatino Linotype" w:eastAsia="Palatino Linotype" w:hAnsi="Palatino Linotype" w:cs="Palatino Linotype"/>
                <w:sz w:val="20"/>
                <w:szCs w:val="20"/>
              </w:rPr>
              <w:tab/>
              <w:t>Documentos y labores de dichas personas que podrían estar bajo su mando.</w:t>
            </w:r>
          </w:p>
        </w:tc>
        <w:tc>
          <w:tcPr>
            <w:tcW w:w="2943" w:type="dxa"/>
            <w:vMerge/>
          </w:tcPr>
          <w:p w:rsidR="005202E3" w:rsidRDefault="005202E3">
            <w:pPr>
              <w:widowControl w:val="0"/>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2943" w:type="dxa"/>
          </w:tcPr>
          <w:p w:rsidR="005202E3" w:rsidRDefault="00897D60">
            <w:pPr>
              <w:jc w:val="center"/>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No</w:t>
            </w:r>
          </w:p>
        </w:tc>
      </w:tr>
    </w:tbl>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Determinado lo anterior, se procede al análisis pormenorizado de los puntos que no fueron colmados para efecto de determinar si es pertinente su entrega:</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numPr>
          <w:ilvl w:val="0"/>
          <w:numId w:val="13"/>
        </w:numPr>
        <w:pBdr>
          <w:top w:val="nil"/>
          <w:left w:val="nil"/>
          <w:bottom w:val="nil"/>
          <w:right w:val="nil"/>
          <w:between w:val="nil"/>
        </w:pBdr>
        <w:spacing w:line="360" w:lineRule="auto"/>
        <w:ind w:left="1276" w:hanging="28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Los entregables, reportes de trabajo o evidencia de las labores realizadas </w:t>
      </w:r>
    </w:p>
    <w:p w:rsidR="005202E3" w:rsidRDefault="00897D60">
      <w:pPr>
        <w:numPr>
          <w:ilvl w:val="0"/>
          <w:numId w:val="13"/>
        </w:numPr>
        <w:pBdr>
          <w:top w:val="nil"/>
          <w:left w:val="nil"/>
          <w:bottom w:val="nil"/>
          <w:right w:val="nil"/>
          <w:between w:val="nil"/>
        </w:pBdr>
        <w:ind w:left="993" w:firstLine="0"/>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Documentos que comprueban</w:t>
      </w:r>
      <w:r>
        <w:rPr>
          <w:rFonts w:ascii="Palatino Linotype" w:eastAsia="Palatino Linotype" w:hAnsi="Palatino Linotype" w:cs="Palatino Linotype"/>
          <w:b/>
          <w:sz w:val="22"/>
          <w:szCs w:val="22"/>
        </w:rPr>
        <w:t xml:space="preserve"> su trayectoria en el tema de la crónica.</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este punto de análisis,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realizó el cambio de modalidad a consulta directa, informando que el volumen de la información solicitada supera el soporte técnico habilitado para subir la informac</w:t>
      </w:r>
      <w:r>
        <w:rPr>
          <w:rFonts w:ascii="Palatino Linotype" w:eastAsia="Palatino Linotype" w:hAnsi="Palatino Linotype" w:cs="Palatino Linotype"/>
          <w:sz w:val="22"/>
          <w:szCs w:val="22"/>
        </w:rPr>
        <w:t xml:space="preserve">ión, por parte de la unidad mediante la cual se solicita, así como las capacidades humanas, técnicas y materiales del Cronista Municipal. No obstante, </w:t>
      </w:r>
      <w:r>
        <w:rPr>
          <w:rFonts w:ascii="Palatino Linotype" w:eastAsia="Palatino Linotype" w:hAnsi="Palatino Linotype" w:cs="Palatino Linotype"/>
          <w:sz w:val="22"/>
          <w:szCs w:val="22"/>
        </w:rPr>
        <w:lastRenderedPageBreak/>
        <w:t>informó la entrega de la información que consideró ser relevante y pública en relación con el cargo confe</w:t>
      </w:r>
      <w:r>
        <w:rPr>
          <w:rFonts w:ascii="Palatino Linotype" w:eastAsia="Palatino Linotype" w:hAnsi="Palatino Linotype" w:cs="Palatino Linotype"/>
          <w:sz w:val="22"/>
          <w:szCs w:val="22"/>
        </w:rPr>
        <w:t xml:space="preserve">rido. </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Dicho esto, este Instituto advierte que de conformidad con el artículo 147 S de la Ley Orgánica del Estado de México, el Cronista Municipal tiene entre sus funciones el presentar durante el primer trimestre de cada año un Informe Anual de sus Activ</w:t>
      </w:r>
      <w:r>
        <w:rPr>
          <w:rFonts w:ascii="Palatino Linotype" w:eastAsia="Palatino Linotype" w:hAnsi="Palatino Linotype" w:cs="Palatino Linotype"/>
          <w:sz w:val="22"/>
          <w:szCs w:val="22"/>
        </w:rPr>
        <w:t xml:space="preserve">idades, tal y como se observa a continuación: </w:t>
      </w:r>
    </w:p>
    <w:p w:rsidR="005202E3" w:rsidRDefault="005202E3">
      <w:pPr>
        <w:ind w:left="851" w:right="616"/>
        <w:jc w:val="both"/>
        <w:rPr>
          <w:rFonts w:ascii="Palatino Linotype" w:eastAsia="Palatino Linotype" w:hAnsi="Palatino Linotype" w:cs="Palatino Linotype"/>
          <w:i/>
          <w:sz w:val="22"/>
          <w:szCs w:val="22"/>
        </w:rPr>
      </w:pP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147 S</w:t>
      </w:r>
      <w:r>
        <w:rPr>
          <w:rFonts w:ascii="Palatino Linotype" w:eastAsia="Palatino Linotype" w:hAnsi="Palatino Linotype" w:cs="Palatino Linotype"/>
          <w:i/>
          <w:sz w:val="22"/>
          <w:szCs w:val="22"/>
        </w:rPr>
        <w:t>.- El Cronista Municipal tendrá, entre otras funciones, las siguientes: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Dar a conocer a la población por cualquier medio y a través de la narración escrita, fotográfica o audiovisual los sucesos históricos y de mayor relevancia que hayan acontecido en el municipio;</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Promover, investigar y divulgar, periódicamente, el pat</w:t>
      </w:r>
      <w:r>
        <w:rPr>
          <w:rFonts w:ascii="Palatino Linotype" w:eastAsia="Palatino Linotype" w:hAnsi="Palatino Linotype" w:cs="Palatino Linotype"/>
          <w:i/>
          <w:sz w:val="22"/>
          <w:szCs w:val="22"/>
        </w:rPr>
        <w:t>rimonio histórico y cultural del municipio;</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Promover el rescate, organización y conservación de los archivos históricos del municipio para el conocimiento de la población;</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Conocer y divulgar el patrimonio cultural intangible del municipio; y</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w:t>
      </w:r>
      <w:r>
        <w:rPr>
          <w:rFonts w:ascii="Palatino Linotype" w:eastAsia="Palatino Linotype" w:hAnsi="Palatino Linotype" w:cs="Palatino Linotype"/>
          <w:b/>
          <w:i/>
          <w:sz w:val="22"/>
          <w:szCs w:val="22"/>
        </w:rPr>
        <w:t>. Presentar durante el primer trimestre de cada año ante el Consejo Municipal de la Crónica, un Informe Anual de sus actividades</w:t>
      </w:r>
      <w:r>
        <w:rPr>
          <w:rFonts w:ascii="Palatino Linotype" w:eastAsia="Palatino Linotype" w:hAnsi="Palatino Linotype" w:cs="Palatino Linotype"/>
          <w:i/>
          <w:sz w:val="22"/>
          <w:szCs w:val="22"/>
        </w:rPr>
        <w:t>;</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Coadyuvar en el marco de sus funciones con las demás instituciones del municipio cuando se lo soliciten, y</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 Las demás </w:t>
      </w:r>
      <w:r>
        <w:rPr>
          <w:rFonts w:ascii="Palatino Linotype" w:eastAsia="Palatino Linotype" w:hAnsi="Palatino Linotype" w:cs="Palatino Linotype"/>
          <w:i/>
          <w:sz w:val="22"/>
          <w:szCs w:val="22"/>
        </w:rPr>
        <w:t>que favorezcan la identidad y el desarrollo municipales.”</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modo que, si bien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hizo entrega del documento elaborado en el que se advierte evidencia de las labores realizadas por el Cronista Municipal, lo cierto es que, dicho documento n</w:t>
      </w:r>
      <w:r>
        <w:rPr>
          <w:rFonts w:ascii="Palatino Linotype" w:eastAsia="Palatino Linotype" w:hAnsi="Palatino Linotype" w:cs="Palatino Linotype"/>
          <w:sz w:val="22"/>
          <w:szCs w:val="22"/>
        </w:rPr>
        <w:t xml:space="preserve">o atiende el derecho de acceso a la información del particular, al no contener la información de forma completa generada en la temporalidad solicitada, ello en razón de que, es el propio servidor público habilitado competente el que refirió que únicamente </w:t>
      </w:r>
      <w:r>
        <w:rPr>
          <w:rFonts w:ascii="Palatino Linotype" w:eastAsia="Palatino Linotype" w:hAnsi="Palatino Linotype" w:cs="Palatino Linotype"/>
          <w:sz w:val="22"/>
          <w:szCs w:val="22"/>
        </w:rPr>
        <w:t xml:space="preserve">hacia entrega de la información más relevante y pública en relación con el cargo conferido, toda vez que dicha información supera las capacidades técnicas del sistema. </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obstante, este Instituto advierte que es el Informe Anual de actividades, el docume</w:t>
      </w:r>
      <w:r>
        <w:rPr>
          <w:rFonts w:ascii="Palatino Linotype" w:eastAsia="Palatino Linotype" w:hAnsi="Palatino Linotype" w:cs="Palatino Linotype"/>
          <w:sz w:val="22"/>
          <w:szCs w:val="22"/>
        </w:rPr>
        <w:t>nto que de manera enunciativa más no limitativa puede atender el derecho de acceso a la información del particular, pues en este se detallan las actividades realizadas por el servidor público referido en la solicitud en el ejercicio de sus funciones, aunad</w:t>
      </w:r>
      <w:r>
        <w:rPr>
          <w:rFonts w:ascii="Palatino Linotype" w:eastAsia="Palatino Linotype" w:hAnsi="Palatino Linotype" w:cs="Palatino Linotype"/>
          <w:sz w:val="22"/>
          <w:szCs w:val="22"/>
        </w:rPr>
        <w:t xml:space="preserve">o a que se encuentra obligado a generarlo durante el primer trimestre de cada año ante el Consejo Municipal de la Crónica. </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respecto a los </w:t>
      </w:r>
      <w:r>
        <w:rPr>
          <w:rFonts w:ascii="Palatino Linotype" w:eastAsia="Palatino Linotype" w:hAnsi="Palatino Linotype" w:cs="Palatino Linotype"/>
          <w:b/>
          <w:sz w:val="22"/>
          <w:szCs w:val="22"/>
        </w:rPr>
        <w:t>documentos que comprueben su trayectoria en el tema de la crónica</w:t>
      </w:r>
      <w:r>
        <w:rPr>
          <w:rFonts w:ascii="Palatino Linotype" w:eastAsia="Palatino Linotype" w:hAnsi="Palatino Linotype" w:cs="Palatino Linotype"/>
          <w:sz w:val="22"/>
          <w:szCs w:val="22"/>
        </w:rPr>
        <w:t>, se reitera que</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hiz</w:t>
      </w:r>
      <w:r>
        <w:rPr>
          <w:rFonts w:ascii="Palatino Linotype" w:eastAsia="Palatino Linotype" w:hAnsi="Palatino Linotype" w:cs="Palatino Linotype"/>
          <w:sz w:val="22"/>
          <w:szCs w:val="22"/>
        </w:rPr>
        <w:t xml:space="preserve">o entrega del documento que contiene la información relevante en relación con el cargo conferido por el Cronista Municipal, el cual medularmente contiene la relación de actividades que realizó en su cargo durante la administración 2022-2024: </w:t>
      </w:r>
    </w:p>
    <w:p w:rsidR="005202E3" w:rsidRDefault="005202E3">
      <w:pPr>
        <w:spacing w:line="360" w:lineRule="auto"/>
        <w:jc w:val="both"/>
        <w:rPr>
          <w:rFonts w:ascii="Palatino Linotype" w:eastAsia="Palatino Linotype" w:hAnsi="Palatino Linotype" w:cs="Palatino Linotype"/>
          <w:sz w:val="22"/>
          <w:szCs w:val="22"/>
        </w:rPr>
      </w:pPr>
    </w:p>
    <w:p w:rsidR="005202E3" w:rsidRDefault="006427EC">
      <w:pPr>
        <w:spacing w:line="360" w:lineRule="auto"/>
        <w:jc w:val="center"/>
        <w:rPr>
          <w:rFonts w:ascii="Palatino Linotype" w:eastAsia="Palatino Linotype" w:hAnsi="Palatino Linotype" w:cs="Palatino Linotype"/>
          <w:b/>
          <w:sz w:val="22"/>
          <w:szCs w:val="22"/>
        </w:rPr>
      </w:pPr>
      <w:r w:rsidRPr="006427EC">
        <w:rPr>
          <w:noProof/>
          <w:lang w:val="es-MX" w:eastAsia="es-MX"/>
        </w:rPr>
        <w:t xml:space="preserve"> </w:t>
      </w:r>
      <w:r w:rsidRPr="006427EC">
        <w:rPr>
          <w:rFonts w:ascii="Palatino Linotype" w:eastAsia="Palatino Linotype" w:hAnsi="Palatino Linotype" w:cs="Palatino Linotype"/>
          <w:b/>
          <w:sz w:val="22"/>
          <w:szCs w:val="22"/>
        </w:rPr>
        <w:drawing>
          <wp:inline distT="0" distB="0" distL="0" distR="0" wp14:anchorId="19383A5D" wp14:editId="58A7DFEF">
            <wp:extent cx="3715268" cy="2353003"/>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15268" cy="2353003"/>
                    </a:xfrm>
                    <a:prstGeom prst="rect">
                      <a:avLst/>
                    </a:prstGeom>
                  </pic:spPr>
                </pic:pic>
              </a:graphicData>
            </a:graphic>
          </wp:inline>
        </w:drawing>
      </w:r>
      <w:bookmarkStart w:id="4" w:name="_GoBack"/>
      <w:bookmarkEnd w:id="4"/>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Sin embarg</w:t>
      </w:r>
      <w:r>
        <w:rPr>
          <w:rFonts w:ascii="Palatino Linotype" w:eastAsia="Palatino Linotype" w:hAnsi="Palatino Linotype" w:cs="Palatino Linotype"/>
          <w:sz w:val="22"/>
          <w:szCs w:val="22"/>
        </w:rPr>
        <w:t>o, de la revisión a dich</w:t>
      </w:r>
      <w:r>
        <w:rPr>
          <w:rFonts w:ascii="Palatino Linotype" w:eastAsia="Palatino Linotype" w:hAnsi="Palatino Linotype" w:cs="Palatino Linotype"/>
          <w:sz w:val="22"/>
          <w:szCs w:val="22"/>
        </w:rPr>
        <w:t xml:space="preserve">o documento se advierte que tacho algunos rostros de las imágenes insertadas a este documento, sin que se acompañara del acuerdo de comité de transparencia en el que se funde y motive el actuar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por lo tanto, es </w:t>
      </w:r>
      <w:r>
        <w:rPr>
          <w:rFonts w:ascii="Palatino Linotype" w:eastAsia="Palatino Linotype" w:hAnsi="Palatino Linotype" w:cs="Palatino Linotype"/>
          <w:sz w:val="22"/>
          <w:szCs w:val="22"/>
        </w:rPr>
        <w:lastRenderedPageBreak/>
        <w:t>necesario hacer del conocimiento de las partes que para los casos en los que se presenten versiones públicas, estas deberán acompañarse con el acuerdo del Comité de Transparencia en donde se apruebe la versión pública, ya que en caso contrario se considera</w:t>
      </w:r>
      <w:r>
        <w:rPr>
          <w:rFonts w:ascii="Palatino Linotype" w:eastAsia="Palatino Linotype" w:hAnsi="Palatino Linotype" w:cs="Palatino Linotype"/>
          <w:sz w:val="22"/>
          <w:szCs w:val="22"/>
        </w:rPr>
        <w:t xml:space="preserve"> que es un documento ilegible e incompleto, esto en razón de que los artículos 12</w:t>
      </w:r>
      <w:r>
        <w:rPr>
          <w:rFonts w:ascii="Palatino Linotype" w:eastAsia="Palatino Linotype" w:hAnsi="Palatino Linotype" w:cs="Palatino Linotype"/>
          <w:sz w:val="22"/>
          <w:szCs w:val="22"/>
          <w:vertAlign w:val="superscript"/>
        </w:rPr>
        <w:footnoteReference w:id="1"/>
      </w:r>
      <w:r>
        <w:rPr>
          <w:rFonts w:ascii="Palatino Linotype" w:eastAsia="Palatino Linotype" w:hAnsi="Palatino Linotype" w:cs="Palatino Linotype"/>
          <w:sz w:val="22"/>
          <w:szCs w:val="22"/>
        </w:rPr>
        <w:t xml:space="preserve"> y 23 fracción, IV</w:t>
      </w:r>
      <w:r>
        <w:rPr>
          <w:rFonts w:ascii="Palatino Linotype" w:eastAsia="Palatino Linotype" w:hAnsi="Palatino Linotype" w:cs="Palatino Linotype"/>
          <w:sz w:val="22"/>
          <w:szCs w:val="22"/>
          <w:vertAlign w:val="superscript"/>
        </w:rPr>
        <w:footnoteReference w:id="2"/>
      </w:r>
      <w:r>
        <w:rPr>
          <w:rFonts w:ascii="Palatino Linotype" w:eastAsia="Palatino Linotype" w:hAnsi="Palatino Linotype" w:cs="Palatino Linotype"/>
          <w:sz w:val="22"/>
          <w:szCs w:val="22"/>
        </w:rPr>
        <w:t xml:space="preserve"> de la Ley de la Materia, establecen que los Sujetos Obligados tiene la obligación de transparentar y permitir el acceso a toda la información pública que generen, recopilen, administren, manejen, procesen, archiven o conserven; así como proteger los datos</w:t>
      </w:r>
      <w:r>
        <w:rPr>
          <w:rFonts w:ascii="Palatino Linotype" w:eastAsia="Palatino Linotype" w:hAnsi="Palatino Linotype" w:cs="Palatino Linotype"/>
          <w:sz w:val="22"/>
          <w:szCs w:val="22"/>
        </w:rPr>
        <w:t xml:space="preserve"> personales que obren en su poder.</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Aunque, existen excepciones al derecho de acceso a la información conforme a lo establecido en los artículos 3, fracciones XX, XXI, XXXIV y XLV, 91, 122, 135, 143, 147, 148 y 149 de la repetitiva Ley de Transparencia, lo</w:t>
      </w:r>
      <w:r>
        <w:rPr>
          <w:rFonts w:ascii="Palatino Linotype" w:eastAsia="Palatino Linotype" w:hAnsi="Palatino Linotype" w:cs="Palatino Linotype"/>
          <w:sz w:val="22"/>
          <w:szCs w:val="22"/>
        </w:rPr>
        <w:t>s cuales establecen lo siguiente:</w:t>
      </w:r>
    </w:p>
    <w:p w:rsidR="005202E3" w:rsidRDefault="005202E3">
      <w:pPr>
        <w:spacing w:line="360" w:lineRule="auto"/>
        <w:jc w:val="both"/>
        <w:rPr>
          <w:rFonts w:ascii="Palatino Linotype" w:eastAsia="Palatino Linotype" w:hAnsi="Palatino Linotype" w:cs="Palatino Linotype"/>
          <w:i/>
          <w:sz w:val="22"/>
          <w:szCs w:val="22"/>
        </w:rPr>
      </w:pP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w:t>
      </w:r>
      <w:r>
        <w:rPr>
          <w:rFonts w:ascii="Palatino Linotype" w:eastAsia="Palatino Linotype" w:hAnsi="Palatino Linotype" w:cs="Palatino Linotype"/>
          <w:i/>
          <w:sz w:val="22"/>
          <w:szCs w:val="22"/>
        </w:rPr>
        <w:t xml:space="preserve"> Para los efectos de la presente Ley se entenderá por:…</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w:t>
      </w:r>
      <w:r>
        <w:rPr>
          <w:rFonts w:ascii="Palatino Linotype" w:eastAsia="Palatino Linotype" w:hAnsi="Palatino Linotype" w:cs="Palatino Linotype"/>
          <w:i/>
          <w:sz w:val="22"/>
          <w:szCs w:val="22"/>
        </w:rPr>
        <w:t xml:space="preserve"> Información clasificada: Aquella considerada por la presente Ley como reservada o confidencial; </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XXI.</w:t>
      </w:r>
      <w:r>
        <w:rPr>
          <w:rFonts w:ascii="Palatino Linotype" w:eastAsia="Palatino Linotype" w:hAnsi="Palatino Linotype" w:cs="Palatino Linotype"/>
          <w:i/>
          <w:sz w:val="22"/>
          <w:szCs w:val="22"/>
        </w:rPr>
        <w:t xml:space="preserve"> Información confidencial: Se considera como inf</w:t>
      </w:r>
      <w:r>
        <w:rPr>
          <w:rFonts w:ascii="Palatino Linotype" w:eastAsia="Palatino Linotype" w:hAnsi="Palatino Linotype" w:cs="Palatino Linotype"/>
          <w:i/>
          <w:sz w:val="22"/>
          <w:szCs w:val="22"/>
        </w:rPr>
        <w:t>ormación confidencial los secretos bancario, fiduciario, industrial, comercial, fiscal, bursátil y postal, cuya titularidad corresponda a particulares, sujetos de derecho internacional o a sujetos obligados cuando no involucren el ejercicio de recursos púb</w:t>
      </w:r>
      <w:r>
        <w:rPr>
          <w:rFonts w:ascii="Palatino Linotype" w:eastAsia="Palatino Linotype" w:hAnsi="Palatino Linotype" w:cs="Palatino Linotype"/>
          <w:i/>
          <w:sz w:val="22"/>
          <w:szCs w:val="22"/>
        </w:rPr>
        <w:t>licos;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XXXIV</w:t>
      </w:r>
      <w:r>
        <w:rPr>
          <w:rFonts w:ascii="Palatino Linotype" w:eastAsia="Palatino Linotype" w:hAnsi="Palatino Linotype" w:cs="Palatino Linotype"/>
          <w:i/>
          <w:sz w:val="22"/>
          <w:szCs w:val="22"/>
        </w:rPr>
        <w:t xml:space="preserve">. Prueba de interés público: Es el proceso de ponderación entre el beneficio que reporta dar a conocer la información confidencial solicitada contra el daño que </w:t>
      </w:r>
      <w:r>
        <w:rPr>
          <w:rFonts w:ascii="Palatino Linotype" w:eastAsia="Palatino Linotype" w:hAnsi="Palatino Linotype" w:cs="Palatino Linotype"/>
          <w:i/>
          <w:sz w:val="22"/>
          <w:szCs w:val="22"/>
        </w:rPr>
        <w:lastRenderedPageBreak/>
        <w:t>su divulgación genera en los derechos de las personas, llevado a cabo por el Inst</w:t>
      </w:r>
      <w:r>
        <w:rPr>
          <w:rFonts w:ascii="Palatino Linotype" w:eastAsia="Palatino Linotype" w:hAnsi="Palatino Linotype" w:cs="Palatino Linotype"/>
          <w:i/>
          <w:sz w:val="22"/>
          <w:szCs w:val="22"/>
        </w:rPr>
        <w:t>ituto en el ámbito de sus respectivas competencias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XLV.</w:t>
      </w:r>
      <w:r>
        <w:rPr>
          <w:rFonts w:ascii="Palatino Linotype" w:eastAsia="Palatino Linotype" w:hAnsi="Palatino Linotype" w:cs="Palatino Linotype"/>
          <w:i/>
          <w:sz w:val="22"/>
          <w:szCs w:val="22"/>
        </w:rPr>
        <w:t xml:space="preserve"> Versión pública: Documento en el que se elimine, suprime o borra la información clasificada como reservada o confidencial para permitir su acceso</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91.</w:t>
      </w:r>
      <w:r>
        <w:rPr>
          <w:rFonts w:ascii="Palatino Linotype" w:eastAsia="Palatino Linotype" w:hAnsi="Palatino Linotype" w:cs="Palatino Linotype"/>
          <w:i/>
          <w:sz w:val="22"/>
          <w:szCs w:val="22"/>
        </w:rPr>
        <w:t xml:space="preserve"> El acceso a la información pública será</w:t>
      </w:r>
      <w:r>
        <w:rPr>
          <w:rFonts w:ascii="Palatino Linotype" w:eastAsia="Palatino Linotype" w:hAnsi="Palatino Linotype" w:cs="Palatino Linotype"/>
          <w:i/>
          <w:sz w:val="22"/>
          <w:szCs w:val="22"/>
        </w:rPr>
        <w:t xml:space="preserve"> restringido excepcionalmente, cuando ésta sea clasificada como reservada o confidencial.</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122.</w:t>
      </w:r>
      <w:r>
        <w:rPr>
          <w:rFonts w:ascii="Palatino Linotype" w:eastAsia="Palatino Linotype" w:hAnsi="Palatino Linotype" w:cs="Palatino Linotype"/>
          <w:i/>
          <w:sz w:val="22"/>
          <w:szCs w:val="22"/>
        </w:rPr>
        <w:t xml:space="preserve"> La clasificación es el proceso mediante el cual el sujeto obligado determina que la información en su poder actualiza alguno de los supuestos de reserva</w:t>
      </w:r>
      <w:r>
        <w:rPr>
          <w:rFonts w:ascii="Palatino Linotype" w:eastAsia="Palatino Linotype" w:hAnsi="Palatino Linotype" w:cs="Palatino Linotype"/>
          <w:i/>
          <w:sz w:val="22"/>
          <w:szCs w:val="22"/>
        </w:rPr>
        <w:t xml:space="preserve"> o confidencialidad, de conformidad con lo dispuesto en el presente título.</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supuestos de reserva o confidencialidad previstos en las leyes deberán ser acordes con las bases, principios y disposiciones establecidos en la Ley General y, en ningún caso, podrán contravenirla.</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titulares de las áreas de los sujetos obligados ser</w:t>
      </w:r>
      <w:r>
        <w:rPr>
          <w:rFonts w:ascii="Palatino Linotype" w:eastAsia="Palatino Linotype" w:hAnsi="Palatino Linotype" w:cs="Palatino Linotype"/>
          <w:i/>
          <w:sz w:val="22"/>
          <w:szCs w:val="22"/>
        </w:rPr>
        <w:t>án los responsables de clasificar la información, de conformidad con lo dispuesto en la presente Ley y demás disposiciones jurídicas aplicables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135.</w:t>
      </w:r>
      <w:r>
        <w:rPr>
          <w:rFonts w:ascii="Palatino Linotype" w:eastAsia="Palatino Linotype" w:hAnsi="Palatino Linotype" w:cs="Palatino Linotype"/>
          <w:i/>
          <w:sz w:val="22"/>
          <w:szCs w:val="22"/>
        </w:rPr>
        <w:t xml:space="preserve"> Los lineamientos generales que se emitan al respecto en materia de clasificación de la información</w:t>
      </w:r>
      <w:r>
        <w:rPr>
          <w:rFonts w:ascii="Palatino Linotype" w:eastAsia="Palatino Linotype" w:hAnsi="Palatino Linotype" w:cs="Palatino Linotype"/>
          <w:i/>
          <w:sz w:val="22"/>
          <w:szCs w:val="22"/>
        </w:rPr>
        <w:t xml:space="preserve"> reservada y confidencial y, para la elaboración de versiones públicas, serán de observancia obligatoria para los sujetos obligados.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143</w:t>
      </w:r>
      <w:r>
        <w:rPr>
          <w:rFonts w:ascii="Palatino Linotype" w:eastAsia="Palatino Linotype" w:hAnsi="Palatino Linotype" w:cs="Palatino Linotype"/>
          <w:i/>
          <w:sz w:val="22"/>
          <w:szCs w:val="22"/>
        </w:rPr>
        <w:t>. Para los efectos de esta Ley se considera información confidencial, la clasificada como tal, de manera perman</w:t>
      </w:r>
      <w:r>
        <w:rPr>
          <w:rFonts w:ascii="Palatino Linotype" w:eastAsia="Palatino Linotype" w:hAnsi="Palatino Linotype" w:cs="Palatino Linotype"/>
          <w:i/>
          <w:sz w:val="22"/>
          <w:szCs w:val="22"/>
        </w:rPr>
        <w:t>ente, por su naturaleza, cuando:</w:t>
      </w:r>
    </w:p>
    <w:p w:rsidR="005202E3" w:rsidRDefault="00897D60">
      <w:pPr>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I. Se refiera a la información privada y los datos personales concernientes a una persona física o jurídico colectiva identificada o identificable; </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Los secretos bancario, fiduciario, industrial, comercial, fiscal, burs</w:t>
      </w:r>
      <w:r>
        <w:rPr>
          <w:rFonts w:ascii="Palatino Linotype" w:eastAsia="Palatino Linotype" w:hAnsi="Palatino Linotype" w:cs="Palatino Linotype"/>
          <w:i/>
          <w:sz w:val="22"/>
          <w:szCs w:val="22"/>
        </w:rPr>
        <w:t xml:space="preserve">átil y postal, cuya titularidad corresponda a particulares, sujetos de derecho internacional o a sujetos obligados cuando no involucren el ejercicio de recursos públicos; y </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La que presenten los particulares a los sujetos obligados, de conformidad con</w:t>
      </w:r>
      <w:r>
        <w:rPr>
          <w:rFonts w:ascii="Palatino Linotype" w:eastAsia="Palatino Linotype" w:hAnsi="Palatino Linotype" w:cs="Palatino Linotype"/>
          <w:i/>
          <w:sz w:val="22"/>
          <w:szCs w:val="22"/>
        </w:rPr>
        <w:t xml:space="preserve"> lo dispuesto por las leyes o los tratados internacionales.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N</w:t>
      </w:r>
      <w:r>
        <w:rPr>
          <w:rFonts w:ascii="Palatino Linotype" w:eastAsia="Palatino Linotype" w:hAnsi="Palatino Linotype" w:cs="Palatino Linotype"/>
          <w:i/>
          <w:sz w:val="22"/>
          <w:szCs w:val="22"/>
        </w:rPr>
        <w:t>o se considerará confidencial la información que se encuentre en los registros públicos o en fuentes de acceso público, ni tampoco la que sea considerada por la presente ley como información pública.</w:t>
      </w:r>
    </w:p>
    <w:p w:rsidR="005202E3" w:rsidRDefault="00897D60">
      <w:pPr>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147. Para que los sujetos obligados puedan perm</w:t>
      </w:r>
      <w:r>
        <w:rPr>
          <w:rFonts w:ascii="Palatino Linotype" w:eastAsia="Palatino Linotype" w:hAnsi="Palatino Linotype" w:cs="Palatino Linotype"/>
          <w:b/>
          <w:i/>
          <w:sz w:val="22"/>
          <w:szCs w:val="22"/>
        </w:rPr>
        <w:t>itir el acceso a información confidencial requieren obtener el consentimiento de los particulares titulares de la información.</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148.</w:t>
      </w:r>
      <w:r>
        <w:rPr>
          <w:rFonts w:ascii="Palatino Linotype" w:eastAsia="Palatino Linotype" w:hAnsi="Palatino Linotype" w:cs="Palatino Linotype"/>
          <w:i/>
          <w:sz w:val="22"/>
          <w:szCs w:val="22"/>
        </w:rPr>
        <w:t xml:space="preserve"> No se requerirá el consentimiento del titular de la información confidencial cuando:</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I.</w:t>
      </w:r>
      <w:r>
        <w:rPr>
          <w:rFonts w:ascii="Palatino Linotype" w:eastAsia="Palatino Linotype" w:hAnsi="Palatino Linotype" w:cs="Palatino Linotype"/>
          <w:i/>
          <w:sz w:val="22"/>
          <w:szCs w:val="22"/>
        </w:rPr>
        <w:t xml:space="preserve"> La información se encuentre en registros públicos o fuentes de acceso público;</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Por Ley tenga el carácter de pública;</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Exista una orden judicial;</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Por razones de seguridad pública, o para proteger los derechos de terceros, se requiera su publica</w:t>
      </w:r>
      <w:r>
        <w:rPr>
          <w:rFonts w:ascii="Palatino Linotype" w:eastAsia="Palatino Linotype" w:hAnsi="Palatino Linotype" w:cs="Palatino Linotype"/>
          <w:i/>
          <w:sz w:val="22"/>
          <w:szCs w:val="22"/>
        </w:rPr>
        <w:t>ción; o</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Cuando se transmita entre sujetos obligados y entre éstos y los sujetos de derecho internacional, en términos de los tratados y los acuerdos interinstitucionales, siempre y cuando la información se utilice para el ejercicio de facultades propias</w:t>
      </w:r>
      <w:r>
        <w:rPr>
          <w:rFonts w:ascii="Palatino Linotype" w:eastAsia="Palatino Linotype" w:hAnsi="Palatino Linotype" w:cs="Palatino Linotype"/>
          <w:i/>
          <w:sz w:val="22"/>
          <w:szCs w:val="22"/>
        </w:rPr>
        <w:t xml:space="preserve"> de los mismos. Para efectos de la fracción I del presente artículo, deberá sujetarse a lo previsto en las disposiciones jurídicas aplicables.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la fracción IV del presente artículo, el Instituto deberá aplicar la prueba de interés público. A</w:t>
      </w:r>
      <w:r>
        <w:rPr>
          <w:rFonts w:ascii="Palatino Linotype" w:eastAsia="Palatino Linotype" w:hAnsi="Palatino Linotype" w:cs="Palatino Linotype"/>
          <w:i/>
          <w:sz w:val="22"/>
          <w:szCs w:val="22"/>
        </w:rPr>
        <w:t>demás, se deberá corroborar una conexión patente entre la información confidencial y un tema de interés público y la proporcionalidad entre la invasión a la intimidad ocasionada por la divulgación de la información confidencial y el interés público de la i</w:t>
      </w:r>
      <w:r>
        <w:rPr>
          <w:rFonts w:ascii="Palatino Linotype" w:eastAsia="Palatino Linotype" w:hAnsi="Palatino Linotype" w:cs="Palatino Linotype"/>
          <w:i/>
          <w:sz w:val="22"/>
          <w:szCs w:val="22"/>
        </w:rPr>
        <w:t xml:space="preserve">nformación. </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149.</w:t>
      </w:r>
      <w:r>
        <w:rPr>
          <w:rFonts w:ascii="Palatino Linotype" w:eastAsia="Palatino Linotype" w:hAnsi="Palatino Linotype" w:cs="Palatino Linotype"/>
          <w:i/>
          <w:sz w:val="22"/>
          <w:szCs w:val="22"/>
        </w:rPr>
        <w:t xml:space="preserve"> El acuerdo que clasifique la información como confidencial deberá contener un razonamiento lógico en el que demuestre que la información se encuentra en alguna o algunas de las hipótesis previstas en la presente Ley.” </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w:t>
      </w:r>
      <w:r>
        <w:rPr>
          <w:rFonts w:ascii="Palatino Linotype" w:eastAsia="Palatino Linotype" w:hAnsi="Palatino Linotype" w:cs="Palatino Linotype"/>
          <w:i/>
          <w:sz w:val="22"/>
          <w:szCs w:val="22"/>
        </w:rPr>
        <w:t>ñadido)</w:t>
      </w:r>
    </w:p>
    <w:p w:rsidR="005202E3" w:rsidRDefault="005202E3">
      <w:pPr>
        <w:spacing w:line="360" w:lineRule="auto"/>
        <w:jc w:val="both"/>
        <w:rPr>
          <w:rFonts w:ascii="Palatino Linotype" w:eastAsia="Palatino Linotype" w:hAnsi="Palatino Linotype" w:cs="Palatino Linotype"/>
          <w:i/>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los artículos transcritos anteriormente, se observan las excepciones que tiene el derecho de acceso a la información pública, respecto a algunos tipos de información, lo cual restringe su acceso, precisándose de manera clara las hipótesis que d</w:t>
      </w:r>
      <w:r>
        <w:rPr>
          <w:rFonts w:ascii="Palatino Linotype" w:eastAsia="Palatino Linotype" w:hAnsi="Palatino Linotype" w:cs="Palatino Linotype"/>
          <w:sz w:val="22"/>
          <w:szCs w:val="22"/>
        </w:rPr>
        <w:t>an lugar a clasificar la información, la cual puede ser de dos maneras: Reservada o Confidencial.</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Reviste interés para el caso particular, la clasificación de la información como confidencial, la cual se actualizará cuando por su naturaleza, contenga dato</w:t>
      </w:r>
      <w:r>
        <w:rPr>
          <w:rFonts w:ascii="Palatino Linotype" w:eastAsia="Palatino Linotype" w:hAnsi="Palatino Linotype" w:cs="Palatino Linotype"/>
          <w:sz w:val="22"/>
          <w:szCs w:val="22"/>
        </w:rPr>
        <w:t>s personales concernientes a una persona física o jurídico colectiva identificada o identificable, los secretos bancario, fiduciario, industrial, comercial, fiscal, bursátil y postal, cuya titularidad corresponda a particulares, sujetos de derecho internac</w:t>
      </w:r>
      <w:r>
        <w:rPr>
          <w:rFonts w:ascii="Palatino Linotype" w:eastAsia="Palatino Linotype" w:hAnsi="Palatino Linotype" w:cs="Palatino Linotype"/>
          <w:sz w:val="22"/>
          <w:szCs w:val="22"/>
        </w:rPr>
        <w:t>ional o a Sujetos Obligados cuando no involucren el ejercicio de recursos públicos y la que presenten los particulares a los Sujetos Obligados, de conformidad con lo dispuesto por las leyes o los tratados internacionales.</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Hechas estas precisiones, se advi</w:t>
      </w:r>
      <w:r>
        <w:rPr>
          <w:rFonts w:ascii="Palatino Linotype" w:eastAsia="Palatino Linotype" w:hAnsi="Palatino Linotype" w:cs="Palatino Linotype"/>
          <w:sz w:val="22"/>
          <w:szCs w:val="22"/>
        </w:rPr>
        <w:t xml:space="preserve">erte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no cumplió con lo señalado en lo procedente, al omitir acompañar el acuerdo de su Comité de Transparencia que funde y motive las razones por la cuales testó cierta información, creando con ello una incertidumbre jurídica al part</w:t>
      </w:r>
      <w:r>
        <w:rPr>
          <w:rFonts w:ascii="Palatino Linotype" w:eastAsia="Palatino Linotype" w:hAnsi="Palatino Linotype" w:cs="Palatino Linotype"/>
          <w:sz w:val="22"/>
          <w:szCs w:val="22"/>
        </w:rPr>
        <w:t>icular, por no sustentar la versión pública, contraviniendo lo establecido por el artículo 9, fracción I</w:t>
      </w:r>
      <w:r>
        <w:rPr>
          <w:rFonts w:ascii="Palatino Linotype" w:eastAsia="Palatino Linotype" w:hAnsi="Palatino Linotype" w:cs="Palatino Linotype"/>
          <w:sz w:val="22"/>
          <w:szCs w:val="22"/>
          <w:vertAlign w:val="superscript"/>
        </w:rPr>
        <w:footnoteReference w:id="3"/>
      </w:r>
      <w:r>
        <w:rPr>
          <w:rFonts w:ascii="Palatino Linotype" w:eastAsia="Palatino Linotype" w:hAnsi="Palatino Linotype" w:cs="Palatino Linotype"/>
          <w:sz w:val="22"/>
          <w:szCs w:val="22"/>
        </w:rPr>
        <w:t>, VI, VIII y 11 párrafo primero</w:t>
      </w:r>
      <w:r>
        <w:rPr>
          <w:rFonts w:ascii="Palatino Linotype" w:eastAsia="Palatino Linotype" w:hAnsi="Palatino Linotype" w:cs="Palatino Linotype"/>
          <w:sz w:val="22"/>
          <w:szCs w:val="22"/>
          <w:vertAlign w:val="superscript"/>
        </w:rPr>
        <w:footnoteReference w:id="4"/>
      </w:r>
      <w:r>
        <w:rPr>
          <w:rFonts w:ascii="Palatino Linotype" w:eastAsia="Palatino Linotype" w:hAnsi="Palatino Linotype" w:cs="Palatino Linotype"/>
          <w:sz w:val="22"/>
          <w:szCs w:val="22"/>
        </w:rPr>
        <w:t xml:space="preserve"> de la ley de la Materia.</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cabe recordar que el servidor público habilitado competente también refirió que</w:t>
      </w:r>
      <w:r>
        <w:rPr>
          <w:rFonts w:ascii="Palatino Linotype" w:eastAsia="Palatino Linotype" w:hAnsi="Palatino Linotype" w:cs="Palatino Linotype"/>
          <w:sz w:val="22"/>
          <w:szCs w:val="22"/>
        </w:rPr>
        <w:t xml:space="preserve"> cierta información se encontraba clasificada como reserva o confidencial, pues se manejan investigaciones a nivel federal con repercusión internacional, que dará a conocer públicamente cuando haya finalizado y contando con la autorización correspondiente </w:t>
      </w:r>
      <w:r>
        <w:rPr>
          <w:rFonts w:ascii="Palatino Linotype" w:eastAsia="Palatino Linotype" w:hAnsi="Palatino Linotype" w:cs="Palatino Linotype"/>
          <w:sz w:val="22"/>
          <w:szCs w:val="22"/>
        </w:rPr>
        <w:t xml:space="preserve">por parte de la Secretaría de Cultura y del Museo Nacional de Antropología e Historia; no obstante este Instituto, considera pertinente señalar que de la funciones que tiene el Cronista referidas anteriormente, si bien se encuentra facultado para realizar </w:t>
      </w:r>
      <w:r>
        <w:rPr>
          <w:rFonts w:ascii="Palatino Linotype" w:eastAsia="Palatino Linotype" w:hAnsi="Palatino Linotype" w:cs="Palatino Linotype"/>
          <w:sz w:val="22"/>
          <w:szCs w:val="22"/>
        </w:rPr>
        <w:t>investigaciones, lo cierto es que a la fecha de la solicitud dichas investigaciones no cuentan con un soporte documental, donde conste la información que refiere, por lo que no procede reservar un documento que aún no se ha generado.</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Ahora bien, respecto al cambio de modalidad referido por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conviene mencionar que el artículo 155, fracción V, de la Ley de Transparencia y Acceso a la Información Pública del Estado de México y Municipios, precisa que para presentar una </w:t>
      </w:r>
      <w:r>
        <w:rPr>
          <w:rFonts w:ascii="Palatino Linotype" w:eastAsia="Palatino Linotype" w:hAnsi="Palatino Linotype" w:cs="Palatino Linotype"/>
          <w:sz w:val="22"/>
          <w:szCs w:val="22"/>
        </w:rPr>
        <w:t xml:space="preserve">solicitud, el particular podrá señalar </w:t>
      </w:r>
      <w:r>
        <w:rPr>
          <w:rFonts w:ascii="Palatino Linotype" w:eastAsia="Palatino Linotype" w:hAnsi="Palatino Linotype" w:cs="Palatino Linotype"/>
          <w:b/>
          <w:sz w:val="22"/>
          <w:szCs w:val="22"/>
        </w:rPr>
        <w:t>la modalidad en la que prefiere se otorgue el acceso a la información</w:t>
      </w:r>
      <w:r>
        <w:rPr>
          <w:rFonts w:ascii="Palatino Linotype" w:eastAsia="Palatino Linotype" w:hAnsi="Palatino Linotype" w:cs="Palatino Linotype"/>
          <w:sz w:val="22"/>
          <w:szCs w:val="22"/>
        </w:rPr>
        <w:t>, la cual podrá ser verbal, siempre y cuando sea para fines de orientación, mediante consulta directa, mediante la expedición de copias simples o ce</w:t>
      </w:r>
      <w:r>
        <w:rPr>
          <w:rFonts w:ascii="Palatino Linotype" w:eastAsia="Palatino Linotype" w:hAnsi="Palatino Linotype" w:cs="Palatino Linotype"/>
          <w:sz w:val="22"/>
          <w:szCs w:val="22"/>
        </w:rPr>
        <w:t>rtificadas o la reproducción en cualquier otro medio, incluidos los electrónicos.</w:t>
      </w:r>
    </w:p>
    <w:p w:rsidR="005202E3" w:rsidRDefault="005202E3">
      <w:pPr>
        <w:spacing w:line="360" w:lineRule="auto"/>
        <w:ind w:right="-28"/>
        <w:jc w:val="both"/>
        <w:rPr>
          <w:rFonts w:ascii="Palatino Linotype" w:eastAsia="Palatino Linotype" w:hAnsi="Palatino Linotype" w:cs="Palatino Linotype"/>
          <w:sz w:val="22"/>
          <w:szCs w:val="22"/>
        </w:rPr>
      </w:pPr>
    </w:p>
    <w:p w:rsidR="005202E3" w:rsidRDefault="00897D60">
      <w:pPr>
        <w:spacing w:line="360" w:lineRule="auto"/>
        <w:ind w:right="-28"/>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El artículo 158, dispone que, de manera excepcional, cuando de manera fundada y motivada lo determine el Sujeto Obligado, </w:t>
      </w:r>
      <w:r>
        <w:rPr>
          <w:rFonts w:ascii="Palatino Linotype" w:eastAsia="Palatino Linotype" w:hAnsi="Palatino Linotype" w:cs="Palatino Linotype"/>
          <w:b/>
          <w:sz w:val="22"/>
          <w:szCs w:val="22"/>
        </w:rPr>
        <w:t xml:space="preserve">en los casos en que la entrega de la información que se encuentre a su disposición sobrepase las capacidades técnicas, administrativas y humanas del Sujeto Obligado para cumplir con la solicitud, se podrá poner a disposición del solicitante la información </w:t>
      </w:r>
      <w:r>
        <w:rPr>
          <w:rFonts w:ascii="Palatino Linotype" w:eastAsia="Palatino Linotype" w:hAnsi="Palatino Linotype" w:cs="Palatino Linotype"/>
          <w:b/>
          <w:sz w:val="22"/>
          <w:szCs w:val="22"/>
        </w:rPr>
        <w:t>en consulta directa.</w:t>
      </w:r>
    </w:p>
    <w:p w:rsidR="005202E3" w:rsidRDefault="005202E3">
      <w:pPr>
        <w:spacing w:line="360" w:lineRule="auto"/>
        <w:ind w:right="-28"/>
        <w:jc w:val="both"/>
        <w:rPr>
          <w:rFonts w:ascii="Palatino Linotype" w:eastAsia="Palatino Linotype" w:hAnsi="Palatino Linotype" w:cs="Palatino Linotype"/>
          <w:b/>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orden de ideas, el artículo 164 de dicho ordenamiento jurídico, prevé que el acceso se dará en la modalidad de entrega y, en su caso, de envío elegidos por el solicitante. </w:t>
      </w:r>
      <w:r>
        <w:rPr>
          <w:rFonts w:ascii="Palatino Linotype" w:eastAsia="Palatino Linotype" w:hAnsi="Palatino Linotype" w:cs="Palatino Linotype"/>
          <w:b/>
          <w:sz w:val="22"/>
          <w:szCs w:val="22"/>
        </w:rPr>
        <w:t>Cuando la información no pueda entregarse o enviarse en</w:t>
      </w:r>
      <w:r>
        <w:rPr>
          <w:rFonts w:ascii="Palatino Linotype" w:eastAsia="Palatino Linotype" w:hAnsi="Palatino Linotype" w:cs="Palatino Linotype"/>
          <w:b/>
          <w:sz w:val="22"/>
          <w:szCs w:val="22"/>
        </w:rPr>
        <w:t xml:space="preserve"> la modalidad elegida, el Sujeto Obligado deberá ofrecer otra u otras modalidades de entrega.</w:t>
      </w:r>
      <w:r>
        <w:rPr>
          <w:rFonts w:ascii="Palatino Linotype" w:eastAsia="Palatino Linotype" w:hAnsi="Palatino Linotype" w:cs="Palatino Linotype"/>
          <w:sz w:val="22"/>
          <w:szCs w:val="22"/>
        </w:rPr>
        <w:t xml:space="preserve"> En cualquier caso, </w:t>
      </w:r>
      <w:r>
        <w:rPr>
          <w:rFonts w:ascii="Palatino Linotype" w:eastAsia="Palatino Linotype" w:hAnsi="Palatino Linotype" w:cs="Palatino Linotype"/>
          <w:b/>
          <w:sz w:val="22"/>
          <w:szCs w:val="22"/>
        </w:rPr>
        <w:t>se deberá fundar y motivar</w:t>
      </w:r>
      <w:r>
        <w:rPr>
          <w:rFonts w:ascii="Palatino Linotype" w:eastAsia="Palatino Linotype" w:hAnsi="Palatino Linotype" w:cs="Palatino Linotype"/>
          <w:sz w:val="22"/>
          <w:szCs w:val="22"/>
        </w:rPr>
        <w:t xml:space="preserve"> la necesidad de ofrecer otras modalidades.</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lo cual, conforme al artículo 174 de la Ley de la materia, indica q</w:t>
      </w:r>
      <w:r>
        <w:rPr>
          <w:rFonts w:ascii="Palatino Linotype" w:eastAsia="Palatino Linotype" w:hAnsi="Palatino Linotype" w:cs="Palatino Linotype"/>
          <w:sz w:val="22"/>
          <w:szCs w:val="22"/>
        </w:rPr>
        <w:t xml:space="preserve">ue los costos de reproducción y, en su caso, de envío para la obtención de la información deberán ser cubiertos por el solicitante de manera previa a la entrega por parte del Sujeto Obligado. En tales consideraciones, la entrega deberá hacerse, </w:t>
      </w:r>
      <w:r>
        <w:rPr>
          <w:rFonts w:ascii="Palatino Linotype" w:eastAsia="Palatino Linotype" w:hAnsi="Palatino Linotype" w:cs="Palatino Linotype"/>
          <w:b/>
          <w:sz w:val="22"/>
          <w:szCs w:val="22"/>
        </w:rPr>
        <w:t>en la medid</w:t>
      </w:r>
      <w:r>
        <w:rPr>
          <w:rFonts w:ascii="Palatino Linotype" w:eastAsia="Palatino Linotype" w:hAnsi="Palatino Linotype" w:cs="Palatino Linotype"/>
          <w:b/>
          <w:sz w:val="22"/>
          <w:szCs w:val="22"/>
        </w:rPr>
        <w:t>a de lo posible, en la forma solicitada por el interesado, salvo que exista un impedimento justificado para atenderla</w:t>
      </w:r>
      <w:r>
        <w:rPr>
          <w:rFonts w:ascii="Palatino Linotype" w:eastAsia="Palatino Linotype" w:hAnsi="Palatino Linotype" w:cs="Palatino Linotype"/>
          <w:sz w:val="22"/>
          <w:szCs w:val="22"/>
        </w:rPr>
        <w:t xml:space="preserve">, en cuyo caso, deberán exponerse las razones por las cuales no es posible utilizar el medio </w:t>
      </w:r>
      <w:r>
        <w:rPr>
          <w:rFonts w:ascii="Palatino Linotype" w:eastAsia="Palatino Linotype" w:hAnsi="Palatino Linotype" w:cs="Palatino Linotype"/>
          <w:sz w:val="22"/>
          <w:szCs w:val="22"/>
        </w:rPr>
        <w:lastRenderedPageBreak/>
        <w:t>de reproducción solicitado; en este sentido, l</w:t>
      </w:r>
      <w:r>
        <w:rPr>
          <w:rFonts w:ascii="Palatino Linotype" w:eastAsia="Palatino Linotype" w:hAnsi="Palatino Linotype" w:cs="Palatino Linotype"/>
          <w:sz w:val="22"/>
          <w:szCs w:val="22"/>
        </w:rPr>
        <w:t xml:space="preserve">a entrega de la información en una modalidad distinta a la elegida por la particular </w:t>
      </w:r>
      <w:r>
        <w:rPr>
          <w:rFonts w:ascii="Palatino Linotype" w:eastAsia="Palatino Linotype" w:hAnsi="Palatino Linotype" w:cs="Palatino Linotype"/>
          <w:b/>
          <w:sz w:val="22"/>
          <w:szCs w:val="22"/>
        </w:rPr>
        <w:t>sólo procede, en caso de que se acredite la imposibilidad de atenderla.</w:t>
      </w:r>
      <w:r>
        <w:rPr>
          <w:rFonts w:ascii="Palatino Linotype" w:eastAsia="Palatino Linotype" w:hAnsi="Palatino Linotype" w:cs="Palatino Linotype"/>
          <w:sz w:val="22"/>
          <w:szCs w:val="22"/>
        </w:rPr>
        <w:t xml:space="preserve"> </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cuando se justifique el impedimento, </w:t>
      </w:r>
      <w:r>
        <w:rPr>
          <w:rFonts w:ascii="Palatino Linotype" w:eastAsia="Palatino Linotype" w:hAnsi="Palatino Linotype" w:cs="Palatino Linotype"/>
          <w:b/>
          <w:sz w:val="22"/>
          <w:szCs w:val="22"/>
        </w:rPr>
        <w:t>los Sujetos Obligados deberán ofrecer al particular otr</w:t>
      </w:r>
      <w:r>
        <w:rPr>
          <w:rFonts w:ascii="Palatino Linotype" w:eastAsia="Palatino Linotype" w:hAnsi="Palatino Linotype" w:cs="Palatino Linotype"/>
          <w:b/>
          <w:sz w:val="22"/>
          <w:szCs w:val="22"/>
        </w:rPr>
        <w:t>as modalidades de entrega que permita la información</w:t>
      </w:r>
      <w:r>
        <w:rPr>
          <w:rFonts w:ascii="Palatino Linotype" w:eastAsia="Palatino Linotype" w:hAnsi="Palatino Linotype" w:cs="Palatino Linotype"/>
          <w:sz w:val="22"/>
          <w:szCs w:val="22"/>
        </w:rPr>
        <w:t>, como consulta directa en las oficinas de la Unidad de Transparencia; lo anterior, es robustecido con el Criterio 08/17, emitido por el Pleno del Instituto Nacional de Transparencia, Acceso a la Informac</w:t>
      </w:r>
      <w:r>
        <w:rPr>
          <w:rFonts w:ascii="Palatino Linotype" w:eastAsia="Palatino Linotype" w:hAnsi="Palatino Linotype" w:cs="Palatino Linotype"/>
          <w:sz w:val="22"/>
          <w:szCs w:val="22"/>
        </w:rPr>
        <w:t>ión y Protección de Datos Personales, el cual establece lo siguiente:</w:t>
      </w:r>
    </w:p>
    <w:p w:rsidR="005202E3" w:rsidRDefault="005202E3">
      <w:pPr>
        <w:ind w:left="851" w:right="567"/>
        <w:jc w:val="both"/>
        <w:rPr>
          <w:rFonts w:ascii="Palatino Linotype" w:eastAsia="Palatino Linotype" w:hAnsi="Palatino Linotype" w:cs="Palatino Linotype"/>
          <w:i/>
          <w:sz w:val="22"/>
          <w:szCs w:val="22"/>
        </w:rPr>
      </w:pPr>
    </w:p>
    <w:p w:rsidR="005202E3" w:rsidRDefault="00897D60">
      <w:pPr>
        <w:ind w:left="851"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Modalidad de entrega. Procedencia de proporcionar la información solicitada en una diversa a la elegida por el solicitante.</w:t>
      </w:r>
      <w:r>
        <w:rPr>
          <w:rFonts w:ascii="Palatino Linotype" w:eastAsia="Palatino Linotype" w:hAnsi="Palatino Linotype" w:cs="Palatino Linotype"/>
          <w:i/>
          <w:sz w:val="22"/>
          <w:szCs w:val="22"/>
        </w:rPr>
        <w:t xml:space="preserve"> De una interpretación a los artículos 133 de la Ley General </w:t>
      </w:r>
      <w:r>
        <w:rPr>
          <w:rFonts w:ascii="Palatino Linotype" w:eastAsia="Palatino Linotype" w:hAnsi="Palatino Linotype" w:cs="Palatino Linotype"/>
          <w:i/>
          <w:sz w:val="22"/>
          <w:szCs w:val="22"/>
        </w:rPr>
        <w:t>de Transparencia y Acceso a la Información Pública y 136 de la Ley Federal de Transparencia y Acceso a la Información Pública, cuando no sea posible atender la modalidad elegida, la obligación de acceso a la información se tendrá por cumplida cuando el suj</w:t>
      </w:r>
      <w:r>
        <w:rPr>
          <w:rFonts w:ascii="Palatino Linotype" w:eastAsia="Palatino Linotype" w:hAnsi="Palatino Linotype" w:cs="Palatino Linotype"/>
          <w:i/>
          <w:sz w:val="22"/>
          <w:szCs w:val="22"/>
        </w:rPr>
        <w:t>eto obligado: a) justifique el impedimento para atender la misma y b) se notifique al particular la disposición de la información en todas las modalidades que permita el documento de que se trate, procurando reducir, en todo momento, los costos de entrega.</w:t>
      </w:r>
      <w:r>
        <w:rPr>
          <w:rFonts w:ascii="Palatino Linotype" w:eastAsia="Palatino Linotype" w:hAnsi="Palatino Linotype" w:cs="Palatino Linotype"/>
          <w:i/>
          <w:sz w:val="22"/>
          <w:szCs w:val="22"/>
        </w:rPr>
        <w:t>”</w:t>
      </w:r>
    </w:p>
    <w:p w:rsidR="005202E3" w:rsidRDefault="005202E3">
      <w:pPr>
        <w:ind w:left="567" w:right="567"/>
        <w:jc w:val="both"/>
        <w:rPr>
          <w:rFonts w:ascii="Palatino Linotype" w:eastAsia="Palatino Linotype" w:hAnsi="Palatino Linotype" w:cs="Palatino Linotype"/>
          <w:i/>
          <w:sz w:val="22"/>
          <w:szCs w:val="22"/>
        </w:rPr>
      </w:pPr>
    </w:p>
    <w:p w:rsidR="005202E3" w:rsidRDefault="00897D60">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 xml:space="preserve">Del citado criterio, se desprende que cuando no sea posible atender la modalidad elegida por los solicitantes, la obligación de acceso a la información se tendrá por cumplida cuando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justifique el impedimento para atender la misma y se</w:t>
      </w:r>
      <w:r>
        <w:rPr>
          <w:rFonts w:ascii="Palatino Linotype" w:eastAsia="Palatino Linotype" w:hAnsi="Palatino Linotype" w:cs="Palatino Linotype"/>
          <w:sz w:val="22"/>
          <w:szCs w:val="22"/>
        </w:rPr>
        <w:t xml:space="preserve"> notifique al particular la puesta a disposición de la </w:t>
      </w:r>
      <w:r>
        <w:rPr>
          <w:rFonts w:ascii="Palatino Linotype" w:eastAsia="Palatino Linotype" w:hAnsi="Palatino Linotype" w:cs="Palatino Linotype"/>
          <w:b/>
          <w:sz w:val="22"/>
          <w:szCs w:val="22"/>
        </w:rPr>
        <w:t>información en todas las modalidades que lo permitan, procurando reducir los costos de entrega.</w:t>
      </w:r>
    </w:p>
    <w:p w:rsidR="005202E3" w:rsidRDefault="005202E3">
      <w:pPr>
        <w:spacing w:line="360" w:lineRule="auto"/>
        <w:jc w:val="both"/>
        <w:rPr>
          <w:rFonts w:ascii="Palatino Linotype" w:eastAsia="Palatino Linotype" w:hAnsi="Palatino Linotype" w:cs="Palatino Linotype"/>
          <w:b/>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según Calero, Natalia (2016), en la “Ley General de Transparencia y Acceso a la Información Públ</w:t>
      </w:r>
      <w:r>
        <w:rPr>
          <w:rFonts w:ascii="Palatino Linotype" w:eastAsia="Palatino Linotype" w:hAnsi="Palatino Linotype" w:cs="Palatino Linotype"/>
          <w:sz w:val="22"/>
          <w:szCs w:val="22"/>
        </w:rPr>
        <w:t xml:space="preserve">ica Comentada” (pág. 401), cuando los sujetos obligados ofrezcan como modalidad de entrega de la información, consulta directa, estos deberán fundar y motivar </w:t>
      </w:r>
      <w:r>
        <w:rPr>
          <w:rFonts w:ascii="Palatino Linotype" w:eastAsia="Palatino Linotype" w:hAnsi="Palatino Linotype" w:cs="Palatino Linotype"/>
          <w:sz w:val="22"/>
          <w:szCs w:val="22"/>
        </w:rPr>
        <w:lastRenderedPageBreak/>
        <w:t>las razones por las cuales no es posible otorgar el acceso a los documentos de otra forma; además</w:t>
      </w:r>
      <w:r>
        <w:rPr>
          <w:rFonts w:ascii="Palatino Linotype" w:eastAsia="Palatino Linotype" w:hAnsi="Palatino Linotype" w:cs="Palatino Linotype"/>
          <w:sz w:val="22"/>
          <w:szCs w:val="22"/>
        </w:rPr>
        <w:t xml:space="preserve"> que se deberá explicar de manera detallada lo siguiente:</w:t>
      </w:r>
    </w:p>
    <w:p w:rsidR="005202E3" w:rsidRDefault="00897D60">
      <w:pPr>
        <w:numPr>
          <w:ilvl w:val="0"/>
          <w:numId w:val="7"/>
        </w:numPr>
        <w:spacing w:line="360" w:lineRule="auto"/>
        <w:ind w:left="851"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Las razones por las cuales la información implicaba un análisis, estudio o procesamiento de datos;</w:t>
      </w:r>
    </w:p>
    <w:p w:rsidR="005202E3" w:rsidRDefault="00897D60">
      <w:pPr>
        <w:numPr>
          <w:ilvl w:val="0"/>
          <w:numId w:val="7"/>
        </w:numPr>
        <w:spacing w:line="360" w:lineRule="auto"/>
        <w:ind w:left="851"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qué motivo el tiempo, que se le otorga al Sujeto Obligado para dar respuesta, en la modalidad e</w:t>
      </w:r>
      <w:r>
        <w:rPr>
          <w:rFonts w:ascii="Palatino Linotype" w:eastAsia="Palatino Linotype" w:hAnsi="Palatino Linotype" w:cs="Palatino Linotype"/>
          <w:sz w:val="22"/>
          <w:szCs w:val="22"/>
        </w:rPr>
        <w:t>legida a la solicitud de información, no le es suficiente, y</w:t>
      </w:r>
    </w:p>
    <w:p w:rsidR="005202E3" w:rsidRDefault="00897D60">
      <w:pPr>
        <w:numPr>
          <w:ilvl w:val="0"/>
          <w:numId w:val="7"/>
        </w:numPr>
        <w:spacing w:line="360" w:lineRule="auto"/>
        <w:ind w:left="851"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cantidad de recursos humanos y materiales con los que cuenta el Sujeto Obligado son insuficientes.</w:t>
      </w:r>
    </w:p>
    <w:p w:rsidR="005202E3" w:rsidRDefault="00897D60">
      <w:pPr>
        <w:spacing w:before="240"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es menester recordar que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a través del requerimiento adicional</w:t>
      </w:r>
      <w:r>
        <w:rPr>
          <w:rFonts w:ascii="Palatino Linotype" w:eastAsia="Palatino Linotype" w:hAnsi="Palatino Linotype" w:cs="Palatino Linotype"/>
          <w:sz w:val="22"/>
          <w:szCs w:val="22"/>
        </w:rPr>
        <w:t xml:space="preserve"> realizado por este Organismo Garante, fue omiso en justificar lo siguiente:</w:t>
      </w:r>
    </w:p>
    <w:p w:rsidR="005202E3" w:rsidRDefault="00897D60">
      <w:pPr>
        <w:widowControl w:val="0"/>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 Manifieste, de manera clara y precisa, las razones y fundamentos suficientes que impiden a las unidades administrativas indicadas, la entrega de la información a través del SAIMEX. </w:t>
      </w:r>
    </w:p>
    <w:p w:rsidR="005202E3" w:rsidRDefault="005202E3">
      <w:pPr>
        <w:widowControl w:val="0"/>
        <w:spacing w:line="276" w:lineRule="auto"/>
        <w:ind w:left="851" w:right="616"/>
        <w:jc w:val="both"/>
        <w:rPr>
          <w:rFonts w:ascii="Palatino Linotype" w:eastAsia="Palatino Linotype" w:hAnsi="Palatino Linotype" w:cs="Palatino Linotype"/>
          <w:i/>
          <w:sz w:val="22"/>
          <w:szCs w:val="22"/>
        </w:rPr>
      </w:pPr>
    </w:p>
    <w:p w:rsidR="005202E3" w:rsidRDefault="00897D60">
      <w:pPr>
        <w:widowControl w:val="0"/>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2. Se refiera con exactitud, al cúmulo de información de que se trata,</w:t>
      </w:r>
      <w:r>
        <w:rPr>
          <w:rFonts w:ascii="Palatino Linotype" w:eastAsia="Palatino Linotype" w:hAnsi="Palatino Linotype" w:cs="Palatino Linotype"/>
          <w:i/>
          <w:sz w:val="22"/>
          <w:szCs w:val="22"/>
        </w:rPr>
        <w:t xml:space="preserve"> señalando el número de hojas y el peso aproximado de esta, y sí excede las capacidades del SAIMEX; esto mediante el reporte de incidencias realizado ante el área de soporte técnico de la Dirección General de Informática del INFOEM. </w:t>
      </w:r>
    </w:p>
    <w:p w:rsidR="005202E3" w:rsidRDefault="005202E3">
      <w:pPr>
        <w:widowControl w:val="0"/>
        <w:spacing w:line="276" w:lineRule="auto"/>
        <w:ind w:left="851" w:right="616"/>
        <w:jc w:val="both"/>
        <w:rPr>
          <w:rFonts w:ascii="Palatino Linotype" w:eastAsia="Palatino Linotype" w:hAnsi="Palatino Linotype" w:cs="Palatino Linotype"/>
          <w:i/>
          <w:sz w:val="22"/>
          <w:szCs w:val="22"/>
        </w:rPr>
      </w:pPr>
    </w:p>
    <w:p w:rsidR="005202E3" w:rsidRDefault="00897D60">
      <w:pPr>
        <w:widowControl w:val="0"/>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3. En caso de que la </w:t>
      </w:r>
      <w:r>
        <w:rPr>
          <w:rFonts w:ascii="Palatino Linotype" w:eastAsia="Palatino Linotype" w:hAnsi="Palatino Linotype" w:cs="Palatino Linotype"/>
          <w:i/>
          <w:sz w:val="22"/>
          <w:szCs w:val="22"/>
        </w:rPr>
        <w:t>información solicitada, sobrepase las capacidades técnicas administrativas y humanas del Sujeto Obligado, remita los respectivos medios de convicción.</w:t>
      </w:r>
    </w:p>
    <w:p w:rsidR="005202E3" w:rsidRDefault="005202E3">
      <w:pPr>
        <w:widowControl w:val="0"/>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No obstante a lo anterior, este Organismo Garante solicitó a través de correo electrónico al Personal de</w:t>
      </w:r>
      <w:r>
        <w:rPr>
          <w:rFonts w:ascii="Palatino Linotype" w:eastAsia="Palatino Linotype" w:hAnsi="Palatino Linotype" w:cs="Palatino Linotype"/>
          <w:sz w:val="22"/>
          <w:szCs w:val="22"/>
        </w:rPr>
        <w:t xml:space="preserve"> la Dirección General de Informática, que señalará si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inscribió en la bitácora alguna incidencia, en la cual se informará a este Instituto una </w:t>
      </w:r>
      <w:r>
        <w:rPr>
          <w:rFonts w:ascii="Palatino Linotype" w:eastAsia="Palatino Linotype" w:hAnsi="Palatino Linotype" w:cs="Palatino Linotype"/>
          <w:sz w:val="22"/>
          <w:szCs w:val="22"/>
        </w:rPr>
        <w:lastRenderedPageBreak/>
        <w:t>imposibilidad para subir la información al Sistema de Acceso a la Información Mexiquense (SAIM</w:t>
      </w:r>
      <w:r>
        <w:rPr>
          <w:rFonts w:ascii="Palatino Linotype" w:eastAsia="Palatino Linotype" w:hAnsi="Palatino Linotype" w:cs="Palatino Linotype"/>
          <w:sz w:val="22"/>
          <w:szCs w:val="22"/>
        </w:rPr>
        <w:t xml:space="preserve">EX), resultado de dicha consulta, la Dirección General de Informática del INFOEM, señaló mediante correo electrónico institucional, lo siguiente: </w:t>
      </w: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val="es-MX" w:eastAsia="es-MX"/>
        </w:rPr>
        <w:drawing>
          <wp:inline distT="0" distB="0" distL="0" distR="0">
            <wp:extent cx="5650478" cy="1580736"/>
            <wp:effectExtent l="0" t="0" r="0" b="0"/>
            <wp:docPr id="212855076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5650478" cy="1580736"/>
                    </a:xfrm>
                    <a:prstGeom prst="rect">
                      <a:avLst/>
                    </a:prstGeom>
                    <a:ln/>
                  </pic:spPr>
                </pic:pic>
              </a:graphicData>
            </a:graphic>
          </wp:inline>
        </w:drawing>
      </w: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anterior, la Dirección General de Informática informó que no existen incidencias reportadas por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además señaló que el Sistema de Acceso a la Información Mexiquense (SAIMEX), cuenta con la capacidad de recibir archivos con un peso aproximado de hasta 500Mb, que corresponde a un aproximado de 8,000 hojas, por cada solicitud de acceso a </w:t>
      </w:r>
      <w:r>
        <w:rPr>
          <w:rFonts w:ascii="Palatino Linotype" w:eastAsia="Palatino Linotype" w:hAnsi="Palatino Linotype" w:cs="Palatino Linotype"/>
          <w:sz w:val="22"/>
          <w:szCs w:val="22"/>
        </w:rPr>
        <w:t xml:space="preserve">la información pública. </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ese contexto, este Instituto reitera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no señaló de manera puntual las imposibilidades para dar atención a la solicitud relacionada con el recurso de revisión que ahora se resuelve.</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el</w:t>
      </w:r>
      <w:r>
        <w:rPr>
          <w:rFonts w:ascii="Palatino Linotype" w:eastAsia="Palatino Linotype" w:hAnsi="Palatino Linotype" w:cs="Palatino Linotype"/>
          <w:b/>
          <w:sz w:val="22"/>
          <w:szCs w:val="22"/>
        </w:rPr>
        <w:t xml:space="preserve"> Sujeto Oblig</w:t>
      </w:r>
      <w:r>
        <w:rPr>
          <w:rFonts w:ascii="Palatino Linotype" w:eastAsia="Palatino Linotype" w:hAnsi="Palatino Linotype" w:cs="Palatino Linotype"/>
          <w:b/>
          <w:sz w:val="22"/>
          <w:szCs w:val="22"/>
        </w:rPr>
        <w:t>ado</w:t>
      </w:r>
      <w:r>
        <w:rPr>
          <w:rFonts w:ascii="Palatino Linotype" w:eastAsia="Palatino Linotype" w:hAnsi="Palatino Linotype" w:cs="Palatino Linotype"/>
          <w:sz w:val="22"/>
          <w:szCs w:val="22"/>
        </w:rPr>
        <w:t xml:space="preserve"> tampoco acreditó que lo peticionado implicaba un análisis, procesamiento o estudio de documentos cuya reproducción sobrepasará las capacidades técnicas, administrativas y humanas, aunado a ello, no se precisó el número de personas que se encontraban en</w:t>
      </w:r>
      <w:r>
        <w:rPr>
          <w:rFonts w:ascii="Palatino Linotype" w:eastAsia="Palatino Linotype" w:hAnsi="Palatino Linotype" w:cs="Palatino Linotype"/>
          <w:sz w:val="22"/>
          <w:szCs w:val="22"/>
        </w:rPr>
        <w:t xml:space="preserve"> las áreas, ni el formato y sí la información se debería entregar en versión pública; esto es, no proporcionó los elementos necesarios para acreditar el cambio de modalidad, pues no justificó dicho cambio.</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Asimismo,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deberá hacer del con</w:t>
      </w:r>
      <w:r>
        <w:rPr>
          <w:rFonts w:ascii="Palatino Linotype" w:eastAsia="Palatino Linotype" w:hAnsi="Palatino Linotype" w:cs="Palatino Linotype"/>
          <w:sz w:val="22"/>
          <w:szCs w:val="22"/>
        </w:rPr>
        <w:t xml:space="preserve">ocimiento al Particular que la información estará disponible, por un plazo mínimo de sesenta días naturales, a partir de la fecha en que ponga a disposición de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la información, en términos del segundo párrafo del artículo 166 de la Ley d</w:t>
      </w:r>
      <w:r>
        <w:rPr>
          <w:rFonts w:ascii="Palatino Linotype" w:eastAsia="Palatino Linotype" w:hAnsi="Palatino Linotype" w:cs="Palatino Linotype"/>
          <w:sz w:val="22"/>
          <w:szCs w:val="22"/>
        </w:rPr>
        <w:t>e Transparencia y Acceso a la Información Pública del Estado de México y Municipios.</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Sobre lo anterior, es de señalar que el Órgano Garante Nacional, a través de diversas resoluciones de los Recursos de Inconformidad, entre las cuales se encuentran el RIA</w:t>
      </w:r>
      <w:r>
        <w:rPr>
          <w:rFonts w:ascii="Palatino Linotype" w:eastAsia="Palatino Linotype" w:hAnsi="Palatino Linotype" w:cs="Palatino Linotype"/>
          <w:sz w:val="22"/>
          <w:szCs w:val="22"/>
        </w:rPr>
        <w:t xml:space="preserve"> 136/20, RIA 140/20, RIA 153/20 RIA 237/20, RIA 257/20, RIA 258/20, entre otros, ha considerado que no resultaba suficiente justificar una imposibilidad técnica y humana para acreditar un cambio de modalidad, sino que era necesario demostrar otros impedime</w:t>
      </w:r>
      <w:r>
        <w:rPr>
          <w:rFonts w:ascii="Palatino Linotype" w:eastAsia="Palatino Linotype" w:hAnsi="Palatino Linotype" w:cs="Palatino Linotype"/>
          <w:sz w:val="22"/>
          <w:szCs w:val="22"/>
        </w:rPr>
        <w:t xml:space="preserve">ntos, como la cantidad y formato de la documentación, que fuera de imposible reproducción en el medio elegido por los solicitantes, que la información ameritara el cruce de información en los sistemas de datos, entre otros. Además, precisan que no se debe </w:t>
      </w:r>
      <w:r>
        <w:rPr>
          <w:rFonts w:ascii="Palatino Linotype" w:eastAsia="Palatino Linotype" w:hAnsi="Palatino Linotype" w:cs="Palatino Linotype"/>
          <w:sz w:val="22"/>
          <w:szCs w:val="22"/>
        </w:rPr>
        <w:t xml:space="preserve">ceñir el cambio de modalidad, directamente a consulta directa, sino que los sujetos obligados, deben de buscar la posibilidad de proporcionarla en las otras formas que establecen en la Ley, ya sean electrónicas o físicas. </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bookmarkStart w:id="5" w:name="_heading=h.3rdcrjn" w:colFirst="0" w:colLast="0"/>
      <w:bookmarkEnd w:id="5"/>
      <w:r>
        <w:rPr>
          <w:rFonts w:ascii="Palatino Linotype" w:eastAsia="Palatino Linotype" w:hAnsi="Palatino Linotype" w:cs="Palatino Linotype"/>
          <w:sz w:val="22"/>
          <w:szCs w:val="22"/>
        </w:rPr>
        <w:t>Siendo las cosas así, cabe invoc</w:t>
      </w:r>
      <w:r>
        <w:rPr>
          <w:rFonts w:ascii="Palatino Linotype" w:eastAsia="Palatino Linotype" w:hAnsi="Palatino Linotype" w:cs="Palatino Linotype"/>
          <w:sz w:val="22"/>
          <w:szCs w:val="22"/>
        </w:rPr>
        <w:t>ar el contenido del Capítulo X de Lineamientos Generales en Materia de Clasificación y Desclasificación de la Información, así como para la Elaboración de Versiones Públicas, respecto a la consulta directa, que señala:</w:t>
      </w:r>
    </w:p>
    <w:p w:rsidR="005202E3" w:rsidRDefault="00897D60">
      <w:pPr>
        <w:ind w:left="851" w:right="616"/>
        <w:jc w:val="center"/>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CAPÍTULO X</w:t>
      </w:r>
    </w:p>
    <w:p w:rsidR="005202E3" w:rsidRDefault="00897D60">
      <w:pPr>
        <w:spacing w:before="120"/>
        <w:ind w:left="851" w:right="616"/>
        <w:jc w:val="center"/>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DE LA CONSULTA DIRECTA</w:t>
      </w:r>
    </w:p>
    <w:p w:rsidR="005202E3" w:rsidRDefault="00897D60">
      <w:pPr>
        <w:spacing w:before="12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Sexagésimo séptimo</w:t>
      </w:r>
      <w:r>
        <w:rPr>
          <w:rFonts w:ascii="Palatino Linotype" w:eastAsia="Palatino Linotype" w:hAnsi="Palatino Linotype" w:cs="Palatino Linotype"/>
          <w:i/>
          <w:sz w:val="22"/>
          <w:szCs w:val="22"/>
        </w:rPr>
        <w:t>. Para la atención de solicitudes en las que la modalidad de entrega de la información sea la consulta directa y, con el fin de garantizar el acceso a la información que conste en documentos que contengan partes o secciones clasificadas c</w:t>
      </w:r>
      <w:r>
        <w:rPr>
          <w:rFonts w:ascii="Palatino Linotype" w:eastAsia="Palatino Linotype" w:hAnsi="Palatino Linotype" w:cs="Palatino Linotype"/>
          <w:i/>
          <w:sz w:val="22"/>
          <w:szCs w:val="22"/>
        </w:rPr>
        <w:t xml:space="preserve">omo reservadas o confidenciales en la modalidad antes citada, </w:t>
      </w:r>
      <w:r>
        <w:rPr>
          <w:rFonts w:ascii="Palatino Linotype" w:eastAsia="Palatino Linotype" w:hAnsi="Palatino Linotype" w:cs="Palatino Linotype"/>
          <w:i/>
          <w:sz w:val="22"/>
          <w:szCs w:val="22"/>
        </w:rPr>
        <w:lastRenderedPageBreak/>
        <w:t xml:space="preserve">previamente el Comité de Transparencia del sujeto obligado </w:t>
      </w:r>
      <w:r>
        <w:rPr>
          <w:rFonts w:ascii="Palatino Linotype" w:eastAsia="Palatino Linotype" w:hAnsi="Palatino Linotype" w:cs="Palatino Linotype"/>
          <w:b/>
          <w:i/>
          <w:sz w:val="22"/>
          <w:szCs w:val="22"/>
        </w:rPr>
        <w:t>deberá emitir la resolución en la que funde y motive la clasificación</w:t>
      </w:r>
      <w:r>
        <w:rPr>
          <w:rFonts w:ascii="Palatino Linotype" w:eastAsia="Palatino Linotype" w:hAnsi="Palatino Linotype" w:cs="Palatino Linotype"/>
          <w:i/>
          <w:sz w:val="22"/>
          <w:szCs w:val="22"/>
        </w:rPr>
        <w:t xml:space="preserve"> de las partes o secciones que no podrán dejarse a la vista del so</w:t>
      </w:r>
      <w:r>
        <w:rPr>
          <w:rFonts w:ascii="Palatino Linotype" w:eastAsia="Palatino Linotype" w:hAnsi="Palatino Linotype" w:cs="Palatino Linotype"/>
          <w:i/>
          <w:sz w:val="22"/>
          <w:szCs w:val="22"/>
        </w:rPr>
        <w:t xml:space="preserve">licitante. </w:t>
      </w:r>
    </w:p>
    <w:p w:rsidR="005202E3" w:rsidRDefault="00897D60">
      <w:pPr>
        <w:spacing w:before="12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Sexagésimo octavo</w:t>
      </w:r>
      <w:r>
        <w:rPr>
          <w:rFonts w:ascii="Palatino Linotype" w:eastAsia="Palatino Linotype" w:hAnsi="Palatino Linotype" w:cs="Palatino Linotype"/>
          <w:i/>
          <w:sz w:val="22"/>
          <w:szCs w:val="22"/>
        </w:rPr>
        <w:t xml:space="preserve">. En la </w:t>
      </w:r>
      <w:r>
        <w:rPr>
          <w:rFonts w:ascii="Palatino Linotype" w:eastAsia="Palatino Linotype" w:hAnsi="Palatino Linotype" w:cs="Palatino Linotype"/>
          <w:b/>
          <w:i/>
          <w:sz w:val="22"/>
          <w:szCs w:val="22"/>
        </w:rPr>
        <w:t>resolución del Comité de Transparencia</w:t>
      </w:r>
      <w:r>
        <w:rPr>
          <w:rFonts w:ascii="Palatino Linotype" w:eastAsia="Palatino Linotype" w:hAnsi="Palatino Linotype" w:cs="Palatino Linotype"/>
          <w:i/>
          <w:sz w:val="22"/>
          <w:szCs w:val="22"/>
        </w:rPr>
        <w:t xml:space="preserve"> a que se refiere el lineamiento inmediato anterior, se deberán establecer las medidas que el personal encargado de permitir el acceso al solicitante deberá implementar, a fin de qu</w:t>
      </w:r>
      <w:r>
        <w:rPr>
          <w:rFonts w:ascii="Palatino Linotype" w:eastAsia="Palatino Linotype" w:hAnsi="Palatino Linotype" w:cs="Palatino Linotype"/>
          <w:i/>
          <w:sz w:val="22"/>
          <w:szCs w:val="22"/>
        </w:rPr>
        <w:t xml:space="preserve">e se resguarde la información clasificada, atendiendo a la naturaleza del documento y el formato en el que obra. </w:t>
      </w:r>
    </w:p>
    <w:p w:rsidR="005202E3" w:rsidRDefault="00897D60">
      <w:pPr>
        <w:spacing w:before="12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Sexagésimo noveno</w:t>
      </w:r>
      <w:r>
        <w:rPr>
          <w:rFonts w:ascii="Palatino Linotype" w:eastAsia="Palatino Linotype" w:hAnsi="Palatino Linotype" w:cs="Palatino Linotype"/>
          <w:i/>
          <w:sz w:val="22"/>
          <w:szCs w:val="22"/>
        </w:rPr>
        <w:t>. En caso de que no sea posible otorgar acceso a la información en la modalidad de consulta directa ya sea por la naturaleza,</w:t>
      </w:r>
      <w:r>
        <w:rPr>
          <w:rFonts w:ascii="Palatino Linotype" w:eastAsia="Palatino Linotype" w:hAnsi="Palatino Linotype" w:cs="Palatino Linotype"/>
          <w:i/>
          <w:sz w:val="22"/>
          <w:szCs w:val="22"/>
        </w:rPr>
        <w:t xml:space="preserve"> contenido, el formato del documento o características físicas del mismo, el sujeto obligado deberá justificar el impedimento para el acceso a la consulta directa y, de ser posible, ofrecer las demás modalidades en las que es viable el acceso a la informac</w:t>
      </w:r>
      <w:r>
        <w:rPr>
          <w:rFonts w:ascii="Palatino Linotype" w:eastAsia="Palatino Linotype" w:hAnsi="Palatino Linotype" w:cs="Palatino Linotype"/>
          <w:i/>
          <w:sz w:val="22"/>
          <w:szCs w:val="22"/>
        </w:rPr>
        <w:t xml:space="preserve">ión. </w:t>
      </w:r>
    </w:p>
    <w:p w:rsidR="005202E3" w:rsidRDefault="00897D60">
      <w:pPr>
        <w:spacing w:before="12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Septuagésimo</w:t>
      </w:r>
      <w:r>
        <w:rPr>
          <w:rFonts w:ascii="Palatino Linotype" w:eastAsia="Palatino Linotype" w:hAnsi="Palatino Linotype" w:cs="Palatino Linotype"/>
          <w:i/>
          <w:sz w:val="22"/>
          <w:szCs w:val="22"/>
        </w:rPr>
        <w:t xml:space="preserve">. Para el desahogo de las actuaciones tendientes a permitir la consulta directa, en los casos en que ésta resulte procedente, los sujetos obligados deberán observar lo siguiente: </w:t>
      </w:r>
    </w:p>
    <w:p w:rsidR="005202E3" w:rsidRDefault="00897D60">
      <w:pPr>
        <w:spacing w:before="120"/>
        <w:ind w:left="1134"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Señalar claramente al particular, en la respuesta a su solicitud, el lugar, día y hora en que se podrá llevar a cabo la consulta de la documentación solicitada. En caso de que, derivado del volumen o de las particularidades de los documentos, el sujeto ob</w:t>
      </w:r>
      <w:r>
        <w:rPr>
          <w:rFonts w:ascii="Palatino Linotype" w:eastAsia="Palatino Linotype" w:hAnsi="Palatino Linotype" w:cs="Palatino Linotype"/>
          <w:i/>
          <w:sz w:val="22"/>
          <w:szCs w:val="22"/>
        </w:rPr>
        <w:t xml:space="preserve">ligado determine que se requiere más de un día para realizar la consulta, en la respuesta a la solicitud también se deberá indicar esta situación al solicitante y los días, y horarios en que podrá llevarse a cabo. </w:t>
      </w:r>
    </w:p>
    <w:p w:rsidR="005202E3" w:rsidRDefault="00897D60">
      <w:pPr>
        <w:spacing w:before="120"/>
        <w:ind w:left="1134"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En su caso, la procedencia de los aju</w:t>
      </w:r>
      <w:r>
        <w:rPr>
          <w:rFonts w:ascii="Palatino Linotype" w:eastAsia="Palatino Linotype" w:hAnsi="Palatino Linotype" w:cs="Palatino Linotype"/>
          <w:i/>
          <w:sz w:val="22"/>
          <w:szCs w:val="22"/>
        </w:rPr>
        <w:t xml:space="preserve">stes razonables solicitados y/o la procedencia de acceso en la lengua indígena requerida; </w:t>
      </w:r>
    </w:p>
    <w:p w:rsidR="005202E3" w:rsidRDefault="00897D60">
      <w:pPr>
        <w:spacing w:before="120"/>
        <w:ind w:left="1134"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Indicar claramente la ubicación del lugar en que el solicitante podrá llevar a cabo la consulta de la información debiendo ser éste, en la medida de lo posible,</w:t>
      </w:r>
      <w:r>
        <w:rPr>
          <w:rFonts w:ascii="Palatino Linotype" w:eastAsia="Palatino Linotype" w:hAnsi="Palatino Linotype" w:cs="Palatino Linotype"/>
          <w:i/>
          <w:sz w:val="22"/>
          <w:szCs w:val="22"/>
        </w:rPr>
        <w:t xml:space="preserve"> el domicilio de la Unidad de Transparencia, así como el nombre, cargo y datos de contacto del personal que le permitirá el acceso; </w:t>
      </w:r>
    </w:p>
    <w:p w:rsidR="005202E3" w:rsidRDefault="00897D60">
      <w:pPr>
        <w:spacing w:before="120"/>
        <w:ind w:left="1134"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IV.</w:t>
      </w:r>
      <w:r>
        <w:rPr>
          <w:rFonts w:ascii="Palatino Linotype" w:eastAsia="Palatino Linotype" w:hAnsi="Palatino Linotype" w:cs="Palatino Linotype"/>
          <w:i/>
          <w:sz w:val="22"/>
          <w:szCs w:val="22"/>
        </w:rPr>
        <w:t xml:space="preserve"> Proporcionar al solicitante las facilidades y asistencia requerida para la consulta de los documentos;</w:t>
      </w:r>
    </w:p>
    <w:p w:rsidR="005202E3" w:rsidRDefault="00897D60">
      <w:pPr>
        <w:spacing w:before="120"/>
        <w:ind w:left="1134"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w:t>
      </w:r>
      <w:r>
        <w:rPr>
          <w:rFonts w:ascii="Palatino Linotype" w:eastAsia="Palatino Linotype" w:hAnsi="Palatino Linotype" w:cs="Palatino Linotype"/>
          <w:i/>
          <w:sz w:val="22"/>
          <w:szCs w:val="22"/>
        </w:rPr>
        <w:t xml:space="preserve"> Abstenerse de</w:t>
      </w:r>
      <w:r>
        <w:rPr>
          <w:rFonts w:ascii="Palatino Linotype" w:eastAsia="Palatino Linotype" w:hAnsi="Palatino Linotype" w:cs="Palatino Linotype"/>
          <w:i/>
          <w:sz w:val="22"/>
          <w:szCs w:val="22"/>
        </w:rPr>
        <w:t xml:space="preserve"> requerir al solicitante que acredite interés alguno; </w:t>
      </w:r>
    </w:p>
    <w:p w:rsidR="005202E3" w:rsidRDefault="00897D60">
      <w:pPr>
        <w:spacing w:before="120"/>
        <w:ind w:left="1134"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w:t>
      </w:r>
      <w:r>
        <w:rPr>
          <w:rFonts w:ascii="Palatino Linotype" w:eastAsia="Palatino Linotype" w:hAnsi="Palatino Linotype" w:cs="Palatino Linotype"/>
          <w:i/>
          <w:sz w:val="22"/>
          <w:szCs w:val="22"/>
        </w:rPr>
        <w:t xml:space="preserve"> Adoptar las medidas técnicas, físicas, administrativas y demás que resulten necesarias para garantizar la integridad de la información a consultar, de conformidad con las características específica</w:t>
      </w:r>
      <w:r>
        <w:rPr>
          <w:rFonts w:ascii="Palatino Linotype" w:eastAsia="Palatino Linotype" w:hAnsi="Palatino Linotype" w:cs="Palatino Linotype"/>
          <w:i/>
          <w:sz w:val="22"/>
          <w:szCs w:val="22"/>
        </w:rPr>
        <w:t xml:space="preserve">s del documento solicitado, tales como: </w:t>
      </w:r>
    </w:p>
    <w:p w:rsidR="005202E3" w:rsidRDefault="00897D60">
      <w:pPr>
        <w:spacing w:before="120"/>
        <w:ind w:left="1418"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lastRenderedPageBreak/>
        <w:t>a)</w:t>
      </w:r>
      <w:r>
        <w:rPr>
          <w:rFonts w:ascii="Palatino Linotype" w:eastAsia="Palatino Linotype" w:hAnsi="Palatino Linotype" w:cs="Palatino Linotype"/>
          <w:i/>
          <w:sz w:val="22"/>
          <w:szCs w:val="22"/>
        </w:rPr>
        <w:t xml:space="preserve"> Contar con instalaciones y mobiliario adecuado para asegurar tanto la integridad del documento consultado, como para proporcionar al solicitante las mejores condiciones para poder llevar a cabo la consulta direct</w:t>
      </w:r>
      <w:r>
        <w:rPr>
          <w:rFonts w:ascii="Palatino Linotype" w:eastAsia="Palatino Linotype" w:hAnsi="Palatino Linotype" w:cs="Palatino Linotype"/>
          <w:i/>
          <w:sz w:val="22"/>
          <w:szCs w:val="22"/>
        </w:rPr>
        <w:t xml:space="preserve">a; </w:t>
      </w:r>
    </w:p>
    <w:p w:rsidR="005202E3" w:rsidRDefault="00897D60">
      <w:pPr>
        <w:spacing w:before="120"/>
        <w:ind w:left="1418"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b)</w:t>
      </w:r>
      <w:r>
        <w:rPr>
          <w:rFonts w:ascii="Palatino Linotype" w:eastAsia="Palatino Linotype" w:hAnsi="Palatino Linotype" w:cs="Palatino Linotype"/>
          <w:i/>
          <w:sz w:val="22"/>
          <w:szCs w:val="22"/>
        </w:rPr>
        <w:t xml:space="preserve"> Equipo y personal de vigilancia;</w:t>
      </w:r>
    </w:p>
    <w:p w:rsidR="005202E3" w:rsidRDefault="00897D60">
      <w:pPr>
        <w:spacing w:before="12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w:t>
      </w:r>
      <w:r>
        <w:rPr>
          <w:rFonts w:ascii="Palatino Linotype" w:eastAsia="Palatino Linotype" w:hAnsi="Palatino Linotype" w:cs="Palatino Linotype"/>
          <w:i/>
          <w:sz w:val="22"/>
          <w:szCs w:val="22"/>
        </w:rPr>
        <w:t xml:space="preserve"> Plan de acción contra robo o vandalismo; </w:t>
      </w:r>
    </w:p>
    <w:p w:rsidR="005202E3" w:rsidRDefault="00897D60">
      <w:pPr>
        <w:spacing w:before="12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d)</w:t>
      </w:r>
      <w:r>
        <w:rPr>
          <w:rFonts w:ascii="Palatino Linotype" w:eastAsia="Palatino Linotype" w:hAnsi="Palatino Linotype" w:cs="Palatino Linotype"/>
          <w:i/>
          <w:sz w:val="22"/>
          <w:szCs w:val="22"/>
        </w:rPr>
        <w:t xml:space="preserve"> Extintores de fuego de gas inocuo; </w:t>
      </w:r>
    </w:p>
    <w:p w:rsidR="005202E3" w:rsidRDefault="00897D60">
      <w:pPr>
        <w:spacing w:before="12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w:t>
      </w:r>
      <w:r>
        <w:rPr>
          <w:rFonts w:ascii="Palatino Linotype" w:eastAsia="Palatino Linotype" w:hAnsi="Palatino Linotype" w:cs="Palatino Linotype"/>
          <w:i/>
          <w:sz w:val="22"/>
          <w:szCs w:val="22"/>
        </w:rPr>
        <w:t xml:space="preserve"> Registro e identificación del personal autorizado para el tratamiento de los documentos o expedientes a revisar;</w:t>
      </w:r>
    </w:p>
    <w:p w:rsidR="005202E3" w:rsidRDefault="00897D60">
      <w:pPr>
        <w:spacing w:before="12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f)</w:t>
      </w:r>
      <w:r>
        <w:rPr>
          <w:rFonts w:ascii="Palatino Linotype" w:eastAsia="Palatino Linotype" w:hAnsi="Palatino Linotype" w:cs="Palatino Linotype"/>
          <w:i/>
          <w:sz w:val="22"/>
          <w:szCs w:val="22"/>
        </w:rPr>
        <w:t xml:space="preserve"> Registro e id</w:t>
      </w:r>
      <w:r>
        <w:rPr>
          <w:rFonts w:ascii="Palatino Linotype" w:eastAsia="Palatino Linotype" w:hAnsi="Palatino Linotype" w:cs="Palatino Linotype"/>
          <w:i/>
          <w:sz w:val="22"/>
          <w:szCs w:val="22"/>
        </w:rPr>
        <w:t xml:space="preserve">entificación de los particulares autorizados para llevar a cabo la consulta directa, y </w:t>
      </w:r>
    </w:p>
    <w:p w:rsidR="005202E3" w:rsidRDefault="00897D60">
      <w:pPr>
        <w:spacing w:before="12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g)</w:t>
      </w:r>
      <w:r>
        <w:rPr>
          <w:rFonts w:ascii="Palatino Linotype" w:eastAsia="Palatino Linotype" w:hAnsi="Palatino Linotype" w:cs="Palatino Linotype"/>
          <w:i/>
          <w:sz w:val="22"/>
          <w:szCs w:val="22"/>
        </w:rPr>
        <w:t xml:space="preserve"> Las demás que, a criterio de los sujetos obligados, resulten necesarias. </w:t>
      </w:r>
    </w:p>
    <w:p w:rsidR="005202E3" w:rsidRDefault="00897D60">
      <w:pPr>
        <w:spacing w:before="12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w:t>
      </w:r>
      <w:r>
        <w:rPr>
          <w:rFonts w:ascii="Palatino Linotype" w:eastAsia="Palatino Linotype" w:hAnsi="Palatino Linotype" w:cs="Palatino Linotype"/>
          <w:i/>
          <w:sz w:val="22"/>
          <w:szCs w:val="22"/>
        </w:rPr>
        <w:t xml:space="preserve"> Hacer del conocimiento del solicitante, previo al acceso a la información, las reglas </w:t>
      </w:r>
      <w:r>
        <w:rPr>
          <w:rFonts w:ascii="Palatino Linotype" w:eastAsia="Palatino Linotype" w:hAnsi="Palatino Linotype" w:cs="Palatino Linotype"/>
          <w:i/>
          <w:sz w:val="22"/>
          <w:szCs w:val="22"/>
        </w:rPr>
        <w:t>a que se sujetará la consulta para garantizar la integridad de los documentos, y</w:t>
      </w:r>
    </w:p>
    <w:p w:rsidR="005202E3" w:rsidRDefault="00897D60">
      <w:pPr>
        <w:spacing w:before="120"/>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xml:space="preserve"> Para el caso de documentos que contengan partes o secciones clasificadas como reservadas o confidenciales, el sujeto obligado deberá hacer del conocimiento del solicitan</w:t>
      </w:r>
      <w:r>
        <w:rPr>
          <w:rFonts w:ascii="Palatino Linotype" w:eastAsia="Palatino Linotype" w:hAnsi="Palatino Linotype" w:cs="Palatino Linotype"/>
          <w:i/>
          <w:sz w:val="22"/>
          <w:szCs w:val="22"/>
        </w:rPr>
        <w:t xml:space="preserve">te, </w:t>
      </w:r>
      <w:r>
        <w:rPr>
          <w:rFonts w:ascii="Palatino Linotype" w:eastAsia="Palatino Linotype" w:hAnsi="Palatino Linotype" w:cs="Palatino Linotype"/>
          <w:b/>
          <w:i/>
          <w:sz w:val="22"/>
          <w:szCs w:val="22"/>
        </w:rPr>
        <w:t xml:space="preserve">previo al acceso a la información, la resolución debidamente fundada y motivada del Comité de Transparencia, en la que se clasificaron las partes o secciones que no podrán dejarse a la vista del solicitante. </w:t>
      </w:r>
    </w:p>
    <w:p w:rsidR="005202E3" w:rsidRDefault="00897D60">
      <w:pPr>
        <w:spacing w:before="12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Septuagésimo primero. </w:t>
      </w:r>
      <w:r>
        <w:rPr>
          <w:rFonts w:ascii="Palatino Linotype" w:eastAsia="Palatino Linotype" w:hAnsi="Palatino Linotype" w:cs="Palatino Linotype"/>
          <w:i/>
          <w:sz w:val="22"/>
          <w:szCs w:val="22"/>
        </w:rPr>
        <w:t>La consulta física de</w:t>
      </w:r>
      <w:r>
        <w:rPr>
          <w:rFonts w:ascii="Palatino Linotype" w:eastAsia="Palatino Linotype" w:hAnsi="Palatino Linotype" w:cs="Palatino Linotype"/>
          <w:i/>
          <w:sz w:val="22"/>
          <w:szCs w:val="22"/>
        </w:rPr>
        <w:t xml:space="preserve"> la información se realizará en presencia del personal que para tal efecto haya sido designado, quien implementará las medidas para asegurar en todo momento la integridad de la documentación, conforme a la resolución que, al efecto, emita el Comité de Tran</w:t>
      </w:r>
      <w:r>
        <w:rPr>
          <w:rFonts w:ascii="Palatino Linotype" w:eastAsia="Palatino Linotype" w:hAnsi="Palatino Linotype" w:cs="Palatino Linotype"/>
          <w:i/>
          <w:sz w:val="22"/>
          <w:szCs w:val="22"/>
        </w:rPr>
        <w:t xml:space="preserve">sparencia. </w:t>
      </w:r>
    </w:p>
    <w:p w:rsidR="005202E3" w:rsidRDefault="00897D60">
      <w:pPr>
        <w:spacing w:before="12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solicitante deberá observar en todo momento las reglas que el sujeto obligado haya hecho de su conocimiento para efectos de la conservación de los documentos. </w:t>
      </w:r>
    </w:p>
    <w:p w:rsidR="005202E3" w:rsidRDefault="00897D60">
      <w:pPr>
        <w:spacing w:before="12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Septuagésimo segundo.</w:t>
      </w:r>
      <w:r>
        <w:rPr>
          <w:rFonts w:ascii="Palatino Linotype" w:eastAsia="Palatino Linotype" w:hAnsi="Palatino Linotype" w:cs="Palatino Linotype"/>
          <w:i/>
          <w:sz w:val="22"/>
          <w:szCs w:val="22"/>
        </w:rPr>
        <w:t xml:space="preserve"> El solicitante deberá realizar la consulta de los documento</w:t>
      </w:r>
      <w:r>
        <w:rPr>
          <w:rFonts w:ascii="Palatino Linotype" w:eastAsia="Palatino Linotype" w:hAnsi="Palatino Linotype" w:cs="Palatino Linotype"/>
          <w:i/>
          <w:sz w:val="22"/>
          <w:szCs w:val="22"/>
        </w:rPr>
        <w:t xml:space="preserve">s requeridos en el lugar, horarios y con la persona destinada para tal efecto. </w:t>
      </w:r>
    </w:p>
    <w:p w:rsidR="005202E3" w:rsidRDefault="00897D60">
      <w:pPr>
        <w:spacing w:before="12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Si una vez realizada la diligencia, en el tiempo previsto para ello, no fuera posible consultar toda la documentación, el solicitante podrá requerir al sujeto obligado una nuev</w:t>
      </w:r>
      <w:r>
        <w:rPr>
          <w:rFonts w:ascii="Palatino Linotype" w:eastAsia="Palatino Linotype" w:hAnsi="Palatino Linotype" w:cs="Palatino Linotype"/>
          <w:i/>
          <w:sz w:val="22"/>
          <w:szCs w:val="22"/>
        </w:rPr>
        <w:t xml:space="preserve">a cita, misma que deberá ser programada indicándole al particular los días y horarios en que podrá llevarse a cabo. </w:t>
      </w:r>
    </w:p>
    <w:p w:rsidR="005202E3" w:rsidRDefault="00897D60">
      <w:pPr>
        <w:spacing w:before="12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Septuagésimo tercero</w:t>
      </w:r>
      <w:r>
        <w:rPr>
          <w:rFonts w:ascii="Palatino Linotype" w:eastAsia="Palatino Linotype" w:hAnsi="Palatino Linotype" w:cs="Palatino Linotype"/>
          <w:i/>
          <w:sz w:val="22"/>
          <w:szCs w:val="22"/>
        </w:rPr>
        <w:t>. Si una vez consultada la versión pública de la documentación, el solicitante requiriera la reproducción de la informa</w:t>
      </w:r>
      <w:r>
        <w:rPr>
          <w:rFonts w:ascii="Palatino Linotype" w:eastAsia="Palatino Linotype" w:hAnsi="Palatino Linotype" w:cs="Palatino Linotype"/>
          <w:i/>
          <w:sz w:val="22"/>
          <w:szCs w:val="22"/>
        </w:rPr>
        <w:t xml:space="preserve">ción o de parte </w:t>
      </w:r>
      <w:r>
        <w:rPr>
          <w:rFonts w:ascii="Palatino Linotype" w:eastAsia="Palatino Linotype" w:hAnsi="Palatino Linotype" w:cs="Palatino Linotype"/>
          <w:i/>
          <w:sz w:val="22"/>
          <w:szCs w:val="22"/>
        </w:rPr>
        <w:lastRenderedPageBreak/>
        <w:t xml:space="preserve">de la misma en otra modalidad, salvo impedimento justificado, los sujetos obligados deberán otorgar acceso a ésta, previo el pago correspondiente, sin necesidad de que se presente una nueva solicitud de información. </w:t>
      </w:r>
    </w:p>
    <w:p w:rsidR="005202E3" w:rsidRDefault="00897D60">
      <w:pPr>
        <w:spacing w:before="12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información deberá ser entregada sin costo, cuando implique la entrega de no más de veinte hojas simples.”(Sic)</w:t>
      </w:r>
    </w:p>
    <w:p w:rsidR="005202E3" w:rsidRDefault="005202E3">
      <w:pPr>
        <w:tabs>
          <w:tab w:val="left" w:pos="7938"/>
        </w:tabs>
        <w:spacing w:before="120" w:line="360" w:lineRule="auto"/>
        <w:ind w:left="567" w:right="616"/>
        <w:jc w:val="both"/>
        <w:rPr>
          <w:rFonts w:ascii="Palatino Linotype" w:eastAsia="Palatino Linotype" w:hAnsi="Palatino Linotype" w:cs="Palatino Linotype"/>
          <w:i/>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Preceptos legales que de igual forma fueron inobservados por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para hacer el cambio de modalidad a consulta directa. </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ind w:right="5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consecuencia,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no justificó el impedimento para remitir la información solicitada vía SAIMEX, siendo aplicable por analogía el criterio de interpretación 08/17, emitido por el Instituto Nacional de Transparencia, Acceso a la Informació</w:t>
      </w:r>
      <w:r>
        <w:rPr>
          <w:rFonts w:ascii="Palatino Linotype" w:eastAsia="Palatino Linotype" w:hAnsi="Palatino Linotype" w:cs="Palatino Linotype"/>
          <w:sz w:val="22"/>
          <w:szCs w:val="22"/>
        </w:rPr>
        <w:t>n y Protección de Datos Personales, INAI, que es del tenor literal siguiente:</w:t>
      </w:r>
    </w:p>
    <w:p w:rsidR="005202E3" w:rsidRDefault="005202E3">
      <w:pPr>
        <w:spacing w:after="120"/>
        <w:ind w:left="851" w:right="616"/>
        <w:jc w:val="both"/>
        <w:rPr>
          <w:rFonts w:ascii="Palatino Linotype" w:eastAsia="Palatino Linotype" w:hAnsi="Palatino Linotype" w:cs="Palatino Linotype"/>
          <w:i/>
          <w:sz w:val="22"/>
          <w:szCs w:val="22"/>
        </w:rPr>
      </w:pPr>
    </w:p>
    <w:p w:rsidR="005202E3" w:rsidRDefault="00897D60">
      <w:pPr>
        <w:spacing w:after="120"/>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Modalidad de entrega. Procedencia de proporcionar la información solicitada en una diversa a la elegida por el solicitante</w:t>
      </w:r>
      <w:r>
        <w:rPr>
          <w:rFonts w:ascii="Palatino Linotype" w:eastAsia="Palatino Linotype" w:hAnsi="Palatino Linotype" w:cs="Palatino Linotype"/>
          <w:i/>
          <w:sz w:val="22"/>
          <w:szCs w:val="22"/>
        </w:rPr>
        <w:t xml:space="preserve">. De una interpretación a los artículos 133 de la Ley </w:t>
      </w:r>
      <w:r>
        <w:rPr>
          <w:rFonts w:ascii="Palatino Linotype" w:eastAsia="Palatino Linotype" w:hAnsi="Palatino Linotype" w:cs="Palatino Linotype"/>
          <w:i/>
          <w:sz w:val="22"/>
          <w:szCs w:val="22"/>
        </w:rPr>
        <w:t>General de Transparencia y Acceso a la Información Pública y 136 de la Ley Federal de Transparencia y Acceso a la Información Pública, cuando no sea posible atender la modalidad elegida, la obligación de acceso a la información se tendrá por cumplida cuand</w:t>
      </w:r>
      <w:r>
        <w:rPr>
          <w:rFonts w:ascii="Palatino Linotype" w:eastAsia="Palatino Linotype" w:hAnsi="Palatino Linotype" w:cs="Palatino Linotype"/>
          <w:i/>
          <w:sz w:val="22"/>
          <w:szCs w:val="22"/>
        </w:rPr>
        <w:t xml:space="preserve">o el sujeto obligado: </w:t>
      </w:r>
      <w:r>
        <w:rPr>
          <w:rFonts w:ascii="Palatino Linotype" w:eastAsia="Palatino Linotype" w:hAnsi="Palatino Linotype" w:cs="Palatino Linotype"/>
          <w:b/>
          <w:i/>
          <w:sz w:val="22"/>
          <w:szCs w:val="22"/>
        </w:rPr>
        <w:t xml:space="preserve">a) justifique el impedimento para atender la misma </w:t>
      </w:r>
      <w:r>
        <w:rPr>
          <w:rFonts w:ascii="Palatino Linotype" w:eastAsia="Palatino Linotype" w:hAnsi="Palatino Linotype" w:cs="Palatino Linotype"/>
          <w:i/>
          <w:sz w:val="22"/>
          <w:szCs w:val="22"/>
        </w:rPr>
        <w:t xml:space="preserve">y </w:t>
      </w:r>
      <w:r>
        <w:rPr>
          <w:rFonts w:ascii="Palatino Linotype" w:eastAsia="Palatino Linotype" w:hAnsi="Palatino Linotype" w:cs="Palatino Linotype"/>
          <w:b/>
          <w:i/>
          <w:sz w:val="22"/>
          <w:szCs w:val="22"/>
        </w:rPr>
        <w:t>b) se notifique al particular la disposición de la información en todas las modalidades que permita el documento de que se trate</w:t>
      </w:r>
      <w:r>
        <w:rPr>
          <w:rFonts w:ascii="Palatino Linotype" w:eastAsia="Palatino Linotype" w:hAnsi="Palatino Linotype" w:cs="Palatino Linotype"/>
          <w:i/>
          <w:sz w:val="22"/>
          <w:szCs w:val="22"/>
        </w:rPr>
        <w:t xml:space="preserve">, procurando reducir, en todo momento, los costos de </w:t>
      </w:r>
      <w:r>
        <w:rPr>
          <w:rFonts w:ascii="Palatino Linotype" w:eastAsia="Palatino Linotype" w:hAnsi="Palatino Linotype" w:cs="Palatino Linotype"/>
          <w:i/>
          <w:sz w:val="22"/>
          <w:szCs w:val="22"/>
        </w:rPr>
        <w:t>entrega.”(Sic)</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las consideraciones anteriores, resulta procedente señalar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no fundó, motivó, ni mucho menos justificó la imposibilidad de entregar la información solicitada en un formato electrónico a través del SAIMEX, dado que </w:t>
      </w:r>
      <w:r>
        <w:rPr>
          <w:rFonts w:ascii="Palatino Linotype" w:eastAsia="Palatino Linotype" w:hAnsi="Palatino Linotype" w:cs="Palatino Linotype"/>
          <w:sz w:val="22"/>
          <w:szCs w:val="22"/>
        </w:rPr>
        <w:t xml:space="preserve">en respuesta únicamente refiere la imposibilidad técnica, humana y material sin señalar las razones, motivos o circunstancias que tomó en cuenta para realizar el cambio a consulta directa. </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widowControl w:val="0"/>
        <w:tabs>
          <w:tab w:val="left" w:pos="1276"/>
        </w:tabs>
        <w:spacing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Respecto a la fundamentación y motivación es de señalar que el má</w:t>
      </w:r>
      <w:r>
        <w:rPr>
          <w:rFonts w:ascii="Palatino Linotype" w:eastAsia="Palatino Linotype" w:hAnsi="Palatino Linotype" w:cs="Palatino Linotype"/>
          <w:sz w:val="22"/>
          <w:szCs w:val="22"/>
        </w:rPr>
        <w:t>ximo tribunal del país ha establecido jurisprudencia respecto a qué debe entenderse por fundamentación y motivación, en los siguientes términos:</w:t>
      </w:r>
    </w:p>
    <w:p w:rsidR="005202E3" w:rsidRDefault="00897D60">
      <w:pPr>
        <w:widowControl w:val="0"/>
        <w:tabs>
          <w:tab w:val="left" w:pos="1276"/>
        </w:tabs>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“FUNDAMENTACIÓN Y MOTIVACIÓN.</w:t>
      </w:r>
      <w:r>
        <w:rPr>
          <w:rFonts w:ascii="Palatino Linotype" w:eastAsia="Palatino Linotype" w:hAnsi="Palatino Linotype" w:cs="Palatino Linotype"/>
          <w:i/>
          <w:sz w:val="22"/>
          <w:szCs w:val="22"/>
        </w:rPr>
        <w:t xml:space="preserve"> La debida fundamentación y motivación legal, deben entenderse, por lo primero, la</w:t>
      </w:r>
      <w:r>
        <w:rPr>
          <w:rFonts w:ascii="Palatino Linotype" w:eastAsia="Palatino Linotype" w:hAnsi="Palatino Linotype" w:cs="Palatino Linotype"/>
          <w:i/>
          <w:sz w:val="22"/>
          <w:szCs w:val="22"/>
        </w:rPr>
        <w:t xml:space="preserve"> cita del precepto legal aplicable al caso, y por lo segundo, las razones, motivos o circunstancias especiales que llevaron a la autoridad a concluir que el caso particular encuadra en el supuesto previsto por la norma legal invocada como fundamento…” (Sic</w:t>
      </w:r>
      <w:r>
        <w:rPr>
          <w:rFonts w:ascii="Palatino Linotype" w:eastAsia="Palatino Linotype" w:hAnsi="Palatino Linotype" w:cs="Palatino Linotype"/>
          <w:i/>
          <w:sz w:val="22"/>
          <w:szCs w:val="22"/>
        </w:rPr>
        <w:t>)</w:t>
      </w:r>
    </w:p>
    <w:p w:rsidR="005202E3" w:rsidRDefault="00897D60">
      <w:pPr>
        <w:widowControl w:val="0"/>
        <w:tabs>
          <w:tab w:val="left" w:pos="1276"/>
        </w:tabs>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tal manera que, en un acto de autoridad se surte la debida fundamentación cuando se cita el precepto legal aplicable al caso concreto y la debida motivación cuando se expresan las razones, motivos o circunstancias que tomó en cuenta la autoridad para </w:t>
      </w:r>
      <w:r>
        <w:rPr>
          <w:rFonts w:ascii="Palatino Linotype" w:eastAsia="Palatino Linotype" w:hAnsi="Palatino Linotype" w:cs="Palatino Linotype"/>
          <w:sz w:val="22"/>
          <w:szCs w:val="22"/>
        </w:rPr>
        <w:t>adecuar el hecho a los fundamentos de derecho, sirviendo de sustento la diversa jurisprudencia dictada por el Poder Judicial de la Federación que sostiene que la finalidad de la fundamentación o motivación es la de explicar, justificar, posibilitar la defe</w:t>
      </w:r>
      <w:r>
        <w:rPr>
          <w:rFonts w:ascii="Palatino Linotype" w:eastAsia="Palatino Linotype" w:hAnsi="Palatino Linotype" w:cs="Palatino Linotype"/>
          <w:sz w:val="22"/>
          <w:szCs w:val="22"/>
        </w:rPr>
        <w:t>nsa y comunicar la decisión de la autoridad:</w:t>
      </w:r>
    </w:p>
    <w:p w:rsidR="005202E3" w:rsidRDefault="00897D60">
      <w:pPr>
        <w:widowControl w:val="0"/>
        <w:tabs>
          <w:tab w:val="left" w:pos="1276"/>
        </w:tabs>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FUNDAMENTACIÓN Y MOTIVACIÓN. EL ASPECTO FORMAL DE LA GARANTÍA Y SU FINALIDAD SE TRADUCEN EN EXPLICAR, JUSTIFICAR, POSIBILITAR LA DEFENSA Y COMUNICAR LA DECISIÓN.</w:t>
      </w:r>
      <w:r>
        <w:rPr>
          <w:rFonts w:ascii="Palatino Linotype" w:eastAsia="Palatino Linotype" w:hAnsi="Palatino Linotype" w:cs="Palatino Linotype"/>
          <w:i/>
          <w:sz w:val="22"/>
          <w:szCs w:val="22"/>
        </w:rPr>
        <w:t xml:space="preserve"> El contenido formal de la garantía de legalidad </w:t>
      </w:r>
      <w:r>
        <w:rPr>
          <w:rFonts w:ascii="Palatino Linotype" w:eastAsia="Palatino Linotype" w:hAnsi="Palatino Linotype" w:cs="Palatino Linotype"/>
          <w:i/>
          <w:sz w:val="22"/>
          <w:szCs w:val="22"/>
        </w:rPr>
        <w:t>prevista en el artículo 16 constitucional relativa a la fundamentación y motivación tiene como propósito primordial y ratio que el justiciable conozca el "para qué" de la conducta de la autoridad, lo que se traduce en darle a conocer en detalle y de manera</w:t>
      </w:r>
      <w:r>
        <w:rPr>
          <w:rFonts w:ascii="Palatino Linotype" w:eastAsia="Palatino Linotype" w:hAnsi="Palatino Linotype" w:cs="Palatino Linotype"/>
          <w:i/>
          <w:sz w:val="22"/>
          <w:szCs w:val="22"/>
        </w:rPr>
        <w:t xml:space="preserve"> completa la esencia de todas las circunstancias y condiciones que determinaron el acto de voluntad, de manera que sea evidente y muy claro para el afectado poder cuestionar y controvertir el mérito de la decisión, permitiéndole una real y auténtica defens</w:t>
      </w:r>
      <w:r>
        <w:rPr>
          <w:rFonts w:ascii="Palatino Linotype" w:eastAsia="Palatino Linotype" w:hAnsi="Palatino Linotype" w:cs="Palatino Linotype"/>
          <w:i/>
          <w:sz w:val="22"/>
          <w:szCs w:val="22"/>
        </w:rPr>
        <w:t>a. Por tanto, no basta que el acto de autoridad apenas observe una motivación pro forma pero de una manera incongruente, insuficiente o imprecisa, que impida la finalidad del conocimiento, comprobación y defensa pertinente, ni es válido exigirle una amplit</w:t>
      </w:r>
      <w:r>
        <w:rPr>
          <w:rFonts w:ascii="Palatino Linotype" w:eastAsia="Palatino Linotype" w:hAnsi="Palatino Linotype" w:cs="Palatino Linotype"/>
          <w:i/>
          <w:sz w:val="22"/>
          <w:szCs w:val="22"/>
        </w:rPr>
        <w:t xml:space="preserve">ud o abundancia superflua, pues es suficiente la expresión de lo estrictamente necesario para explicar, justificar y posibilitar la defensa, así como para comunicar </w:t>
      </w:r>
      <w:r>
        <w:rPr>
          <w:rFonts w:ascii="Palatino Linotype" w:eastAsia="Palatino Linotype" w:hAnsi="Palatino Linotype" w:cs="Palatino Linotype"/>
          <w:i/>
          <w:sz w:val="22"/>
          <w:szCs w:val="22"/>
        </w:rPr>
        <w:lastRenderedPageBreak/>
        <w:t>la decisión a efecto de que se considere debidamente fundado y motivado, exponiendo los hec</w:t>
      </w:r>
      <w:r>
        <w:rPr>
          <w:rFonts w:ascii="Palatino Linotype" w:eastAsia="Palatino Linotype" w:hAnsi="Palatino Linotype" w:cs="Palatino Linotype"/>
          <w:i/>
          <w:sz w:val="22"/>
          <w:szCs w:val="22"/>
        </w:rPr>
        <w:t>hos relevantes para decidir, citando la norma habilitante y un argumento mínimo pero suficiente para acreditar el razonamiento del que se deduzca la relación de pertenencia lógica de los hechos al derecho invocado, que es la subsunción.”(Sic)</w:t>
      </w:r>
    </w:p>
    <w:p w:rsidR="005202E3" w:rsidRDefault="005202E3">
      <w:pPr>
        <w:widowControl w:val="0"/>
        <w:tabs>
          <w:tab w:val="left" w:pos="1276"/>
        </w:tabs>
        <w:ind w:left="851" w:right="616"/>
        <w:jc w:val="both"/>
        <w:rPr>
          <w:rFonts w:ascii="Palatino Linotype" w:eastAsia="Palatino Linotype" w:hAnsi="Palatino Linotype" w:cs="Palatino Linotype"/>
          <w:i/>
          <w:sz w:val="22"/>
          <w:szCs w:val="22"/>
        </w:rPr>
      </w:pPr>
    </w:p>
    <w:p w:rsidR="005202E3" w:rsidRDefault="00897D60">
      <w:pPr>
        <w:widowControl w:val="0"/>
        <w:tabs>
          <w:tab w:val="left" w:pos="1276"/>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cual, la fundamentación y motivación implica que, en el acto de autoridad, además de contenerse los supuestos jurídicos aplicables, debe de explicarse claramente por qué a través de la utilización de la norma se emitió el acto. De este modo, la pers</w:t>
      </w:r>
      <w:r>
        <w:rPr>
          <w:rFonts w:ascii="Palatino Linotype" w:eastAsia="Palatino Linotype" w:hAnsi="Palatino Linotype" w:cs="Palatino Linotype"/>
          <w:sz w:val="22"/>
          <w:szCs w:val="22"/>
        </w:rPr>
        <w:t>ona que se siente afectada pueda impugnar la decisión, permitiéndole una real y auténtica defensa.</w:t>
      </w:r>
    </w:p>
    <w:p w:rsidR="005202E3" w:rsidRDefault="005202E3">
      <w:pPr>
        <w:widowControl w:val="0"/>
        <w:tabs>
          <w:tab w:val="left" w:pos="1276"/>
        </w:tabs>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bookmarkStart w:id="6" w:name="_heading=h.tyjcwt" w:colFirst="0" w:colLast="0"/>
      <w:bookmarkEnd w:id="6"/>
      <w:r>
        <w:rPr>
          <w:rFonts w:ascii="Palatino Linotype" w:eastAsia="Palatino Linotype" w:hAnsi="Palatino Linotype" w:cs="Palatino Linotype"/>
          <w:sz w:val="22"/>
          <w:szCs w:val="22"/>
        </w:rPr>
        <w:t>Es por lo anteriormente expuesto, que resulta procedente ordenar la entrega, del documento o documentos en donde consten las actividades realizadas por el C</w:t>
      </w:r>
      <w:r>
        <w:rPr>
          <w:rFonts w:ascii="Palatino Linotype" w:eastAsia="Palatino Linotype" w:hAnsi="Palatino Linotype" w:cs="Palatino Linotype"/>
          <w:sz w:val="22"/>
          <w:szCs w:val="22"/>
        </w:rPr>
        <w:t xml:space="preserve">ronista Municipal y su trayectoria en el tema de la crónica, del primero de enero de dos mil veintidós al quince de noviembre de dos mil veinticuatro. </w:t>
      </w:r>
    </w:p>
    <w:p w:rsidR="005202E3" w:rsidRDefault="005202E3">
      <w:pPr>
        <w:pBdr>
          <w:top w:val="nil"/>
          <w:left w:val="nil"/>
          <w:bottom w:val="nil"/>
          <w:right w:val="nil"/>
          <w:between w:val="nil"/>
        </w:pBdr>
        <w:spacing w:line="360" w:lineRule="auto"/>
        <w:ind w:left="720"/>
        <w:jc w:val="both"/>
        <w:rPr>
          <w:rFonts w:ascii="Palatino Linotype" w:eastAsia="Palatino Linotype" w:hAnsi="Palatino Linotype" w:cs="Palatino Linotype"/>
          <w:b/>
          <w:sz w:val="22"/>
          <w:szCs w:val="22"/>
        </w:rPr>
      </w:pPr>
    </w:p>
    <w:p w:rsidR="005202E3" w:rsidRDefault="00897D60">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Estudios (cédula profesional, certificados de estudios).</w:t>
      </w:r>
    </w:p>
    <w:p w:rsidR="005202E3" w:rsidRDefault="00897D60">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Salario, </w:t>
      </w:r>
    </w:p>
    <w:p w:rsidR="005202E3" w:rsidRDefault="00897D60">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Cantidad de personal asignado a su á</w:t>
      </w:r>
      <w:r>
        <w:rPr>
          <w:rFonts w:ascii="Palatino Linotype" w:eastAsia="Palatino Linotype" w:hAnsi="Palatino Linotype" w:cs="Palatino Linotype"/>
          <w:b/>
          <w:sz w:val="22"/>
          <w:szCs w:val="22"/>
        </w:rPr>
        <w:t xml:space="preserve">rea </w:t>
      </w:r>
    </w:p>
    <w:p w:rsidR="005202E3" w:rsidRDefault="00897D60">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Documentos y labores de dichas personas que podrían estar bajo su mando. </w:t>
      </w:r>
    </w:p>
    <w:p w:rsidR="005202E3" w:rsidRDefault="005202E3">
      <w:pPr>
        <w:widowControl w:val="0"/>
        <w:spacing w:line="360" w:lineRule="auto"/>
        <w:jc w:val="both"/>
        <w:rPr>
          <w:rFonts w:ascii="Palatino Linotype" w:eastAsia="Palatino Linotype" w:hAnsi="Palatino Linotype" w:cs="Palatino Linotype"/>
          <w:sz w:val="22"/>
          <w:szCs w:val="22"/>
        </w:rPr>
      </w:pPr>
    </w:p>
    <w:p w:rsidR="005202E3" w:rsidRDefault="00897D60">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Al respecto, resulta conveniente señalar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turnó la solicitud de información a la Secretaría del Ayuntamiento, por lo que es necesario hacer referencia al </w:t>
      </w:r>
      <w:r>
        <w:rPr>
          <w:rFonts w:ascii="Palatino Linotype" w:eastAsia="Palatino Linotype" w:hAnsi="Palatino Linotype" w:cs="Palatino Linotype"/>
          <w:sz w:val="22"/>
          <w:szCs w:val="22"/>
        </w:rPr>
        <w:t>procedimiento de búsqueda que deben de seguir los Sujetos Obligados para localizar la información, el cual se encuentra previsto en los artículos 160 y 162 de la Ley de Transparencia y Acceso a la Información Pública del Estado de México y Municipios, mism</w:t>
      </w:r>
      <w:r>
        <w:rPr>
          <w:rFonts w:ascii="Palatino Linotype" w:eastAsia="Palatino Linotype" w:hAnsi="Palatino Linotype" w:cs="Palatino Linotype"/>
          <w:sz w:val="22"/>
          <w:szCs w:val="22"/>
        </w:rPr>
        <w:t>o que es el siguiente:</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Las Unidades de Transparencia garantizarán que las solicitudes de acceso a la información se turnen a todas las áreas competentes que cuenten con la información o deban tenerla -de acuerdo a las facultades, competencias y funciones-, con el objeto de que d</w:t>
      </w:r>
      <w:r>
        <w:rPr>
          <w:rFonts w:ascii="Palatino Linotype" w:eastAsia="Palatino Linotype" w:hAnsi="Palatino Linotype" w:cs="Palatino Linotype"/>
          <w:sz w:val="22"/>
          <w:szCs w:val="22"/>
        </w:rPr>
        <w:t>ichas áreas realicen una búsqueda exhaustiva y razonable de la información requerida, y</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numPr>
          <w:ilvl w:val="0"/>
          <w:numId w:val="9"/>
        </w:numPr>
        <w:pBdr>
          <w:top w:val="nil"/>
          <w:left w:val="nil"/>
          <w:bottom w:val="nil"/>
          <w:right w:val="nil"/>
          <w:between w:val="nil"/>
        </w:pBd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Los sujetos obligados otorgaran acceso a los documentos que se encuentren en sus archivos o que estén obligados a documentar de acuerdo con sus facultades, competencia</w:t>
      </w:r>
      <w:r>
        <w:rPr>
          <w:rFonts w:ascii="Palatino Linotype" w:eastAsia="Palatino Linotype" w:hAnsi="Palatino Linotype" w:cs="Palatino Linotype"/>
          <w:sz w:val="22"/>
          <w:szCs w:val="22"/>
        </w:rPr>
        <w:t>s o funciones, en el formato en que el solicitante manifieste, de entre aquellos formatos existentes.</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a efecto de verificar si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cumplió con dicho procedimiento, es necesario traer al estudio el artículo 2 fracción XII del Reglamento</w:t>
      </w:r>
      <w:r>
        <w:rPr>
          <w:rFonts w:ascii="Palatino Linotype" w:eastAsia="Palatino Linotype" w:hAnsi="Palatino Linotype" w:cs="Palatino Linotype"/>
          <w:sz w:val="22"/>
          <w:szCs w:val="22"/>
        </w:rPr>
        <w:t xml:space="preserve"> Interior de la Secretaría del Ayuntamiento de Ixtapaluca, el cual establece que la Secretaría del Ayuntamiento tiene como atribución emitir la convocatoria que contendrá los tiempos y procedimientos conducentes para la selección del Cronista Municipal, as</w:t>
      </w:r>
      <w:r>
        <w:rPr>
          <w:rFonts w:ascii="Palatino Linotype" w:eastAsia="Palatino Linotype" w:hAnsi="Palatino Linotype" w:cs="Palatino Linotype"/>
          <w:sz w:val="22"/>
          <w:szCs w:val="22"/>
        </w:rPr>
        <w:t>í como someter a consideración del Ayuntamiento su respectivo nombramiento; sin embargo, el Manual de Organización de la Dirección de Administración y Finanzas del Ayuntamiento de Ixtapaluca establece que es la Subdirección de Recursos Humanos, quien tiene</w:t>
      </w:r>
      <w:r>
        <w:rPr>
          <w:rFonts w:ascii="Palatino Linotype" w:eastAsia="Palatino Linotype" w:hAnsi="Palatino Linotype" w:cs="Palatino Linotype"/>
          <w:sz w:val="22"/>
          <w:szCs w:val="22"/>
        </w:rPr>
        <w:t xml:space="preserve"> como objetivo planear, organizar, dirigir y controlar los procesos derivados de la administración de los recursos humanos del Ayuntamiento, así como aplicar las técnicas necesarias para promover la permanencia y el desempeño eficaz de los servidores públi</w:t>
      </w:r>
      <w:r>
        <w:rPr>
          <w:rFonts w:ascii="Palatino Linotype" w:eastAsia="Palatino Linotype" w:hAnsi="Palatino Linotype" w:cs="Palatino Linotype"/>
          <w:sz w:val="22"/>
          <w:szCs w:val="22"/>
        </w:rPr>
        <w:t>cos.</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Del mismo modo establece que la Subdirección de Recursos Humanos contara con las siguientes funciones: </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numPr>
          <w:ilvl w:val="0"/>
          <w:numId w:val="10"/>
        </w:num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Vigilar el cumplimiento de las disposiciones legales que normen las relaciones laborales entre el Municipio y los servidores públicos;</w:t>
      </w:r>
    </w:p>
    <w:p w:rsidR="005202E3" w:rsidRDefault="00897D60">
      <w:pPr>
        <w:numPr>
          <w:ilvl w:val="0"/>
          <w:numId w:val="10"/>
        </w:num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Acordar y vigilar el cumplimiento de las condiciones generales de trabajo que establezcan las relaciones entre el Municipio y los servidores públicos;</w:t>
      </w:r>
    </w:p>
    <w:p w:rsidR="005202E3" w:rsidRDefault="00897D60">
      <w:pPr>
        <w:numPr>
          <w:ilvl w:val="0"/>
          <w:numId w:val="10"/>
        </w:num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Acordar con la Presidenta Municipal la creación de plazas laborales para atender las necesidades del serv</w:t>
      </w:r>
      <w:r>
        <w:rPr>
          <w:rFonts w:ascii="Palatino Linotype" w:eastAsia="Palatino Linotype" w:hAnsi="Palatino Linotype" w:cs="Palatino Linotype"/>
          <w:i/>
          <w:sz w:val="22"/>
          <w:szCs w:val="22"/>
        </w:rPr>
        <w:t>icio público;</w:t>
      </w:r>
    </w:p>
    <w:p w:rsidR="005202E3" w:rsidRDefault="00897D60">
      <w:pPr>
        <w:numPr>
          <w:ilvl w:val="0"/>
          <w:numId w:val="10"/>
        </w:num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Dirigir los procesos para seleccionar, contratar y capacitar al personal de la Administración Pública Municipal;</w:t>
      </w:r>
    </w:p>
    <w:p w:rsidR="005202E3" w:rsidRDefault="00897D60">
      <w:pPr>
        <w:numPr>
          <w:ilvl w:val="0"/>
          <w:numId w:val="10"/>
        </w:num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Registrar los nombramientos de los funcionarios municipales, remitiendo para firma a la Municipal y del Secretario del Ayuntamien</w:t>
      </w:r>
      <w:r>
        <w:rPr>
          <w:rFonts w:ascii="Palatino Linotype" w:eastAsia="Palatino Linotype" w:hAnsi="Palatino Linotype" w:cs="Palatino Linotype"/>
          <w:i/>
          <w:sz w:val="22"/>
          <w:szCs w:val="22"/>
        </w:rPr>
        <w:t>to;</w:t>
      </w:r>
    </w:p>
    <w:p w:rsidR="005202E3" w:rsidRDefault="00897D60">
      <w:pPr>
        <w:numPr>
          <w:ilvl w:val="0"/>
          <w:numId w:val="10"/>
        </w:num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Tramitar y registrar todos los movimientos del personal de la administración municipal centralizada;</w:t>
      </w:r>
    </w:p>
    <w:p w:rsidR="005202E3" w:rsidRDefault="00897D60">
      <w:pPr>
        <w:numPr>
          <w:ilvl w:val="0"/>
          <w:numId w:val="10"/>
        </w:num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Vigilar que el escalafón de los servidores públicos municipales se mantenga actualizado;</w:t>
      </w:r>
    </w:p>
    <w:p w:rsidR="005202E3" w:rsidRDefault="00897D60">
      <w:pPr>
        <w:numPr>
          <w:ilvl w:val="0"/>
          <w:numId w:val="10"/>
        </w:num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Coordinar la revisión de los tabuladores de categorías y percepciones de los servidores públicos municipales;</w:t>
      </w:r>
    </w:p>
    <w:p w:rsidR="005202E3" w:rsidRDefault="00897D60">
      <w:pPr>
        <w:numPr>
          <w:ilvl w:val="0"/>
          <w:numId w:val="10"/>
        </w:num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Suscribir las credenciales oficiales de identificación de los servidores públicos municipales;</w:t>
      </w:r>
    </w:p>
    <w:p w:rsidR="005202E3" w:rsidRDefault="00897D60">
      <w:pPr>
        <w:numPr>
          <w:ilvl w:val="0"/>
          <w:numId w:val="10"/>
        </w:num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Establecer los medios, sistemas o instrumentos de r</w:t>
      </w:r>
      <w:r>
        <w:rPr>
          <w:rFonts w:ascii="Palatino Linotype" w:eastAsia="Palatino Linotype" w:hAnsi="Palatino Linotype" w:cs="Palatino Linotype"/>
          <w:i/>
          <w:sz w:val="22"/>
          <w:szCs w:val="22"/>
        </w:rPr>
        <w:t>egistro y control de la asistencia de los Servidores Públicos Municipales;</w:t>
      </w:r>
    </w:p>
    <w:p w:rsidR="005202E3" w:rsidRDefault="00897D60">
      <w:pPr>
        <w:numPr>
          <w:ilvl w:val="0"/>
          <w:numId w:val="10"/>
        </w:num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Mantener actualizados los perfiles laborales; así como establecer los criterios de selección y contratación del personal que solicite ingresar a la Administración Pública Municipal;</w:t>
      </w:r>
    </w:p>
    <w:p w:rsidR="005202E3" w:rsidRDefault="00897D60">
      <w:pPr>
        <w:numPr>
          <w:ilvl w:val="0"/>
          <w:numId w:val="10"/>
        </w:num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Realizar los movimientos de personal ante el Instituto de Seguridad Social del Estado de México y Municipios;</w:t>
      </w:r>
    </w:p>
    <w:p w:rsidR="005202E3" w:rsidRDefault="00897D60">
      <w:pPr>
        <w:numPr>
          <w:ilvl w:val="0"/>
          <w:numId w:val="10"/>
        </w:num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Gestionar en términos de las disposiciones legales aplicables, la suscripción de convenios con el Instituto de Seguridad Social del Estado de Méx</w:t>
      </w:r>
      <w:r>
        <w:rPr>
          <w:rFonts w:ascii="Palatino Linotype" w:eastAsia="Palatino Linotype" w:hAnsi="Palatino Linotype" w:cs="Palatino Linotype"/>
          <w:i/>
          <w:sz w:val="22"/>
          <w:szCs w:val="22"/>
        </w:rPr>
        <w:t>ico y Municipios, en materia de Seguridad Social;</w:t>
      </w:r>
    </w:p>
    <w:p w:rsidR="005202E3" w:rsidRDefault="00897D60">
      <w:pPr>
        <w:numPr>
          <w:ilvl w:val="0"/>
          <w:numId w:val="10"/>
        </w:numPr>
        <w:pBdr>
          <w:top w:val="nil"/>
          <w:left w:val="nil"/>
          <w:bottom w:val="nil"/>
          <w:right w:val="nil"/>
          <w:between w:val="nil"/>
        </w:pBd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Instruir la consulta en el Sistema de Constancias de Inhabilitación de la Secretaría de la Contraloría del Gobierno del Estado de México, los antecedentes de los </w:t>
      </w:r>
      <w:r>
        <w:rPr>
          <w:rFonts w:ascii="Palatino Linotype" w:eastAsia="Palatino Linotype" w:hAnsi="Palatino Linotype" w:cs="Palatino Linotype"/>
          <w:i/>
          <w:sz w:val="22"/>
          <w:szCs w:val="22"/>
        </w:rPr>
        <w:lastRenderedPageBreak/>
        <w:t>servidores públicos municipales, así como de</w:t>
      </w:r>
      <w:r>
        <w:rPr>
          <w:rFonts w:ascii="Palatino Linotype" w:eastAsia="Palatino Linotype" w:hAnsi="Palatino Linotype" w:cs="Palatino Linotype"/>
          <w:i/>
          <w:sz w:val="22"/>
          <w:szCs w:val="22"/>
        </w:rPr>
        <w:t xml:space="preserve"> las personas que se seleccionen para prestar sus servicios en las dependencias y órganos desconcentrados;</w:t>
      </w:r>
    </w:p>
    <w:p w:rsidR="005202E3" w:rsidRDefault="00897D60">
      <w:pPr>
        <w:numPr>
          <w:ilvl w:val="0"/>
          <w:numId w:val="10"/>
        </w:num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Las demás que le confieran la Presidenta Municipal y las disposiciones aplicables</w:t>
      </w:r>
      <w:r>
        <w:rPr>
          <w:rFonts w:ascii="Palatino Linotype" w:eastAsia="Palatino Linotype" w:hAnsi="Palatino Linotype" w:cs="Palatino Linotype"/>
          <w:sz w:val="22"/>
          <w:szCs w:val="22"/>
        </w:rPr>
        <w:t>.”</w:t>
      </w:r>
    </w:p>
    <w:p w:rsidR="005202E3" w:rsidRDefault="00897D60">
      <w:pPr>
        <w:pBdr>
          <w:top w:val="nil"/>
          <w:left w:val="nil"/>
          <w:bottom w:val="nil"/>
          <w:right w:val="nil"/>
          <w:between w:val="nil"/>
        </w:pBdr>
        <w:spacing w:line="276" w:lineRule="auto"/>
        <w:ind w:left="851"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(Énfasis Añadido)</w:t>
      </w:r>
    </w:p>
    <w:p w:rsidR="005202E3" w:rsidRDefault="005202E3">
      <w:pPr>
        <w:spacing w:line="360" w:lineRule="auto"/>
        <w:ind w:right="49"/>
        <w:jc w:val="both"/>
        <w:rPr>
          <w:rFonts w:ascii="Palatino Linotype" w:eastAsia="Palatino Linotype" w:hAnsi="Palatino Linotype" w:cs="Palatino Linotype"/>
          <w:sz w:val="22"/>
          <w:szCs w:val="22"/>
        </w:rPr>
      </w:pPr>
    </w:p>
    <w:p w:rsidR="005202E3" w:rsidRDefault="00897D60">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logra colegir que e</w:t>
      </w:r>
      <w:r>
        <w:rPr>
          <w:rFonts w:ascii="Palatino Linotype" w:eastAsia="Palatino Linotype" w:hAnsi="Palatino Linotype" w:cs="Palatino Linotype"/>
          <w:sz w:val="22"/>
          <w:szCs w:val="22"/>
        </w:rPr>
        <w:t xml:space="preserv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no cumplió con el procedimiento de búsqueda, establecido en el artículo 162 de la Ley de Transparencia y Acceso a la Información Pública del Estado de México y Municipios, pues no turno el requerimiento al área con atribuciones para conoc</w:t>
      </w:r>
      <w:r>
        <w:rPr>
          <w:rFonts w:ascii="Palatino Linotype" w:eastAsia="Palatino Linotype" w:hAnsi="Palatino Linotype" w:cs="Palatino Linotype"/>
          <w:sz w:val="22"/>
          <w:szCs w:val="22"/>
        </w:rPr>
        <w:t xml:space="preserve">er de lo peticionado. </w:t>
      </w:r>
    </w:p>
    <w:p w:rsidR="005202E3" w:rsidRDefault="005202E3">
      <w:pPr>
        <w:spacing w:line="360" w:lineRule="auto"/>
        <w:ind w:right="49"/>
        <w:jc w:val="both"/>
        <w:rPr>
          <w:rFonts w:ascii="Palatino Linotype" w:eastAsia="Palatino Linotype" w:hAnsi="Palatino Linotype" w:cs="Palatino Linotype"/>
          <w:sz w:val="22"/>
          <w:szCs w:val="22"/>
        </w:rPr>
      </w:pPr>
    </w:p>
    <w:p w:rsidR="005202E3" w:rsidRDefault="00897D60">
      <w:pPr>
        <w:widowControl w:val="0"/>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Estudios (cédula profesional, certificados de estudios)</w:t>
      </w: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Referente a este punto, el artículo 47 de la Ley del Trabajo de los Servidores Públicos del Estado y Municipios, refiere que para ingresar al servicio público se requiere, entre otras cosas, cumplir con los requisitos que se establezcan para los diferentes</w:t>
      </w:r>
      <w:r>
        <w:rPr>
          <w:rFonts w:ascii="Palatino Linotype" w:eastAsia="Palatino Linotype" w:hAnsi="Palatino Linotype" w:cs="Palatino Linotype"/>
          <w:sz w:val="22"/>
          <w:szCs w:val="22"/>
        </w:rPr>
        <w:t xml:space="preserve"> puestos, como es el nivel académico.</w:t>
      </w:r>
    </w:p>
    <w:p w:rsidR="005202E3" w:rsidRDefault="005202E3">
      <w:pPr>
        <w:widowControl w:val="0"/>
        <w:spacing w:line="360" w:lineRule="auto"/>
        <w:jc w:val="both"/>
        <w:rPr>
          <w:rFonts w:ascii="Palatino Linotype" w:eastAsia="Palatino Linotype" w:hAnsi="Palatino Linotype" w:cs="Palatino Linotype"/>
          <w:sz w:val="22"/>
          <w:szCs w:val="22"/>
        </w:rPr>
      </w:pPr>
    </w:p>
    <w:p w:rsidR="005202E3" w:rsidRDefault="00897D60">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el Título profesional, el certificado de estudios o documento análogo, corresponde al documento expedido por instituciones del Estado o descentralizadas, y por instituciones particulares que tenga rec</w:t>
      </w:r>
      <w:r>
        <w:rPr>
          <w:rFonts w:ascii="Palatino Linotype" w:eastAsia="Palatino Linotype" w:hAnsi="Palatino Linotype" w:cs="Palatino Linotype"/>
          <w:sz w:val="22"/>
          <w:szCs w:val="22"/>
        </w:rPr>
        <w:t>onocimiento de validez oficial de estudios, a favor de la persona que esté en proceso o haya concluido los estudios correspondientes o demostrado tener los conocimientos necesarios de conformidad con esta Ley y otras disposiciones aplicables, y para su obt</w:t>
      </w:r>
      <w:r>
        <w:rPr>
          <w:rFonts w:ascii="Palatino Linotype" w:eastAsia="Palatino Linotype" w:hAnsi="Palatino Linotype" w:cs="Palatino Linotype"/>
          <w:sz w:val="22"/>
          <w:szCs w:val="22"/>
        </w:rPr>
        <w:t>ención es indispensable acreditar que se han cumplido los requisitos académicos previstos por las leyes aplicables; lo anterior de conformidad con los artículos 1° y 8° de la Ley Reglamentaria del Artículo 5° Constitucional, Relativo al Ejercicio de las Pr</w:t>
      </w:r>
      <w:r>
        <w:rPr>
          <w:rFonts w:ascii="Palatino Linotype" w:eastAsia="Palatino Linotype" w:hAnsi="Palatino Linotype" w:cs="Palatino Linotype"/>
          <w:sz w:val="22"/>
          <w:szCs w:val="22"/>
        </w:rPr>
        <w:t>ofesiones en la Ciudad de México.</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Además, es de señalar que la cédula profesional, es aquella expresión documental con validez legal, para certificar o demostrar que efectivamente una persona está calificada para ejercer la profesión para la cual se ha pr</w:t>
      </w:r>
      <w:r>
        <w:rPr>
          <w:rFonts w:ascii="Palatino Linotype" w:eastAsia="Palatino Linotype" w:hAnsi="Palatino Linotype" w:cs="Palatino Linotype"/>
          <w:sz w:val="22"/>
          <w:szCs w:val="22"/>
        </w:rPr>
        <w:t>eparado y ha recibido un título profesional, conforme a lo referido en la página oficial de la Secretaría de Educación Pública.</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los documentos que </w:t>
      </w:r>
      <w:r>
        <w:rPr>
          <w:rFonts w:ascii="Palatino Linotype" w:eastAsia="Palatino Linotype" w:hAnsi="Palatino Linotype" w:cs="Palatino Linotype"/>
          <w:b/>
          <w:sz w:val="22"/>
          <w:szCs w:val="22"/>
        </w:rPr>
        <w:t>dan cuenta de la preparación académica sirven como medios de identificación, para que a su titular lo r</w:t>
      </w:r>
      <w:r>
        <w:rPr>
          <w:rFonts w:ascii="Palatino Linotype" w:eastAsia="Palatino Linotype" w:hAnsi="Palatino Linotype" w:cs="Palatino Linotype"/>
          <w:b/>
          <w:sz w:val="22"/>
          <w:szCs w:val="22"/>
        </w:rPr>
        <w:t xml:space="preserve">elacionen con el nivel de estudios con que cuenta, tales como comprobantes de estudio, </w:t>
      </w:r>
      <w:r>
        <w:rPr>
          <w:rFonts w:ascii="Palatino Linotype" w:eastAsia="Palatino Linotype" w:hAnsi="Palatino Linotype" w:cs="Palatino Linotype"/>
          <w:sz w:val="22"/>
          <w:szCs w:val="22"/>
        </w:rPr>
        <w:t>independientemente de que estos sean o no medios de identificación oficiales.</w:t>
      </w:r>
    </w:p>
    <w:p w:rsidR="005202E3" w:rsidRDefault="005202E3">
      <w:pPr>
        <w:spacing w:line="360" w:lineRule="auto"/>
        <w:jc w:val="both"/>
        <w:rPr>
          <w:rFonts w:ascii="Palatino Linotype" w:eastAsia="Palatino Linotype" w:hAnsi="Palatino Linotype" w:cs="Palatino Linotype"/>
          <w:b/>
          <w:sz w:val="22"/>
          <w:szCs w:val="22"/>
        </w:rPr>
      </w:pPr>
    </w:p>
    <w:p w:rsidR="005202E3" w:rsidRDefault="00897D60">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Además, debe tenerse presente que la naturaleza del certificado, título, cédula u homólogo</w:t>
      </w:r>
      <w:r>
        <w:rPr>
          <w:rFonts w:ascii="Palatino Linotype" w:eastAsia="Palatino Linotype" w:hAnsi="Palatino Linotype" w:cs="Palatino Linotype"/>
          <w:sz w:val="22"/>
          <w:szCs w:val="22"/>
        </w:rPr>
        <w:t xml:space="preserve">, consiste en la de ser documentos de identificación para que a sus titulares, los acrediten como profesionales o expertos en algún área de estudio o conocimiento frente a terceros; por lo que, proporcionar dicha información </w:t>
      </w:r>
      <w:r>
        <w:rPr>
          <w:rFonts w:ascii="Palatino Linotype" w:eastAsia="Palatino Linotype" w:hAnsi="Palatino Linotype" w:cs="Palatino Linotype"/>
          <w:b/>
          <w:sz w:val="22"/>
          <w:szCs w:val="22"/>
        </w:rPr>
        <w:t>abona a la transparencia y a la</w:t>
      </w:r>
      <w:r>
        <w:rPr>
          <w:rFonts w:ascii="Palatino Linotype" w:eastAsia="Palatino Linotype" w:hAnsi="Palatino Linotype" w:cs="Palatino Linotype"/>
          <w:b/>
          <w:sz w:val="22"/>
          <w:szCs w:val="22"/>
        </w:rPr>
        <w:t xml:space="preserve"> rendición de cuentas, pues sirven a la ciudadanía para comprobar que las personas que se desempeñan como servidores públicos tienen el perfil idóneo, la capacidad, las habilidades y la pericia para desarrollar las actividades y atribuciones que se deriven</w:t>
      </w:r>
      <w:r>
        <w:rPr>
          <w:rFonts w:ascii="Palatino Linotype" w:eastAsia="Palatino Linotype" w:hAnsi="Palatino Linotype" w:cs="Palatino Linotype"/>
          <w:b/>
          <w:sz w:val="22"/>
          <w:szCs w:val="22"/>
        </w:rPr>
        <w:t xml:space="preserve"> de su encargo.</w:t>
      </w:r>
    </w:p>
    <w:p w:rsidR="005202E3" w:rsidRDefault="00897D60">
      <w:pPr>
        <w:spacing w:before="240" w:after="240" w:line="360" w:lineRule="auto"/>
        <w:jc w:val="both"/>
        <w:rPr>
          <w:rFonts w:ascii="Palatino Linotype" w:eastAsia="Palatino Linotype" w:hAnsi="Palatino Linotype" w:cs="Palatino Linotype"/>
          <w:sz w:val="22"/>
          <w:szCs w:val="22"/>
        </w:rPr>
      </w:pPr>
      <w:bookmarkStart w:id="7" w:name="_heading=h.3dy6vkm" w:colFirst="0" w:colLast="0"/>
      <w:bookmarkEnd w:id="7"/>
      <w:r>
        <w:rPr>
          <w:rFonts w:ascii="Palatino Linotype" w:eastAsia="Palatino Linotype" w:hAnsi="Palatino Linotype" w:cs="Palatino Linotype"/>
          <w:sz w:val="22"/>
          <w:szCs w:val="22"/>
        </w:rPr>
        <w:t>Robusteciendo lo anterior, conviene señalar que el artículo 147 Q de la Ley Orgánica Municipal del Estado de México, señala que para ser Cronista Municipal se requiere contar preferentemente con título de Licenciado en Historia o disciplina</w:t>
      </w:r>
      <w:r>
        <w:rPr>
          <w:rFonts w:ascii="Palatino Linotype" w:eastAsia="Palatino Linotype" w:hAnsi="Palatino Linotype" w:cs="Palatino Linotype"/>
          <w:sz w:val="22"/>
          <w:szCs w:val="22"/>
        </w:rPr>
        <w:t xml:space="preserve"> a fin, tal y como se advierte a continuación: </w:t>
      </w:r>
    </w:p>
    <w:p w:rsidR="005202E3" w:rsidRDefault="00897D60">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147 Q.- </w:t>
      </w:r>
      <w:r>
        <w:rPr>
          <w:rFonts w:ascii="Palatino Linotype" w:eastAsia="Palatino Linotype" w:hAnsi="Palatino Linotype" w:cs="Palatino Linotype"/>
          <w:b/>
          <w:i/>
          <w:sz w:val="22"/>
          <w:szCs w:val="22"/>
        </w:rPr>
        <w:t>Para ser Cronista Municipal se requiere</w:t>
      </w:r>
      <w:r>
        <w:rPr>
          <w:rFonts w:ascii="Palatino Linotype" w:eastAsia="Palatino Linotype" w:hAnsi="Palatino Linotype" w:cs="Palatino Linotype"/>
          <w:i/>
          <w:sz w:val="22"/>
          <w:szCs w:val="22"/>
        </w:rPr>
        <w:t>:</w:t>
      </w:r>
    </w:p>
    <w:p w:rsidR="005202E3" w:rsidRDefault="00897D60">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Haber nacido en el municipio o tener en él una residencia no menor de 10 años;</w:t>
      </w:r>
    </w:p>
    <w:p w:rsidR="005202E3" w:rsidRDefault="00897D60">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Conocer y estar familiarizado con la historia, costumbres, trad</w:t>
      </w:r>
      <w:r>
        <w:rPr>
          <w:rFonts w:ascii="Palatino Linotype" w:eastAsia="Palatino Linotype" w:hAnsi="Palatino Linotype" w:cs="Palatino Linotype"/>
          <w:i/>
          <w:sz w:val="22"/>
          <w:szCs w:val="22"/>
        </w:rPr>
        <w:t>iciones, desarrollo cultural y demás elementos que le dan identidad al municipio;</w:t>
      </w:r>
    </w:p>
    <w:p w:rsidR="005202E3" w:rsidRDefault="00897D60">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Tener reconocida honorabilidad, buena reputación y evidente solvencia moral;</w:t>
      </w:r>
    </w:p>
    <w:p w:rsidR="005202E3" w:rsidRDefault="00897D60">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IV. Ser mayor de 23 años.</w:t>
      </w:r>
    </w:p>
    <w:p w:rsidR="005202E3" w:rsidRDefault="00897D60">
      <w:pPr>
        <w:spacing w:line="276" w:lineRule="auto"/>
        <w:ind w:left="851" w:right="616"/>
        <w:jc w:val="both"/>
        <w:rPr>
          <w:rFonts w:ascii="Palatino Linotype" w:eastAsia="Palatino Linotype" w:hAnsi="Palatino Linotype" w:cs="Palatino Linotype"/>
          <w:b/>
          <w:i/>
          <w:sz w:val="22"/>
          <w:szCs w:val="22"/>
          <w:u w:val="single"/>
        </w:rPr>
      </w:pPr>
      <w:r>
        <w:rPr>
          <w:rFonts w:ascii="Palatino Linotype" w:eastAsia="Palatino Linotype" w:hAnsi="Palatino Linotype" w:cs="Palatino Linotype"/>
          <w:b/>
          <w:i/>
          <w:sz w:val="22"/>
          <w:szCs w:val="22"/>
          <w:u w:val="single"/>
        </w:rPr>
        <w:t>V. Contar preferentemente con título de Licenciado en Historia o d</w:t>
      </w:r>
      <w:r>
        <w:rPr>
          <w:rFonts w:ascii="Palatino Linotype" w:eastAsia="Palatino Linotype" w:hAnsi="Palatino Linotype" w:cs="Palatino Linotype"/>
          <w:b/>
          <w:i/>
          <w:sz w:val="22"/>
          <w:szCs w:val="22"/>
          <w:u w:val="single"/>
        </w:rPr>
        <w:t>isciplina a fin.</w:t>
      </w:r>
    </w:p>
    <w:p w:rsidR="005202E3" w:rsidRDefault="00897D60">
      <w:pPr>
        <w:spacing w:line="276" w:lineRule="auto"/>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cargo de Cronista Municipal tendrá una duración de 3 años, contados a partir de la fecha de su designación, mismo que podrá ser ratificado.”</w:t>
      </w:r>
    </w:p>
    <w:p w:rsidR="005202E3" w:rsidRDefault="005202E3">
      <w:pPr>
        <w:spacing w:line="276" w:lineRule="auto"/>
        <w:ind w:left="851" w:right="616"/>
        <w:jc w:val="both"/>
        <w:rPr>
          <w:rFonts w:ascii="Palatino Linotype" w:eastAsia="Palatino Linotype" w:hAnsi="Palatino Linotype" w:cs="Palatino Linotype"/>
          <w:i/>
          <w:sz w:val="22"/>
          <w:szCs w:val="22"/>
        </w:rPr>
      </w:pPr>
    </w:p>
    <w:p w:rsidR="005202E3" w:rsidRDefault="00897D60">
      <w:pPr>
        <w:spacing w:before="240" w:after="240" w:line="360" w:lineRule="auto"/>
        <w:jc w:val="both"/>
        <w:rPr>
          <w:rFonts w:ascii="Palatino Linotype" w:eastAsia="Palatino Linotype" w:hAnsi="Palatino Linotype" w:cs="Palatino Linotype"/>
          <w:sz w:val="22"/>
          <w:szCs w:val="22"/>
        </w:rPr>
      </w:pPr>
      <w:bookmarkStart w:id="8" w:name="_heading=h.2et92p0" w:colFirst="0" w:colLast="0"/>
      <w:bookmarkEnd w:id="8"/>
      <w:r>
        <w:rPr>
          <w:rFonts w:ascii="Palatino Linotype" w:eastAsia="Palatino Linotype" w:hAnsi="Palatino Linotype" w:cs="Palatino Linotype"/>
          <w:sz w:val="22"/>
          <w:szCs w:val="22"/>
        </w:rPr>
        <w:t xml:space="preserve">Por lo anterior, este Organismo Garante, considera que con la finalidad de garantizar el derecho de acceso a la información de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y a fin de reparar el agravio causado ante la omisión en que incurriera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se estima dable </w:t>
      </w:r>
      <w:r>
        <w:rPr>
          <w:rFonts w:ascii="Palatino Linotype" w:eastAsia="Palatino Linotype" w:hAnsi="Palatino Linotype" w:cs="Palatino Linotype"/>
          <w:sz w:val="22"/>
          <w:szCs w:val="22"/>
        </w:rPr>
        <w:t>ordenar que, previa búsqueda exhaustiva y razonable, de ser procedente en versión pública, haga entrega del documento y/o documentos que den cuenta de la escolaridad o grado de estudios del servidor púbico referido en la solicitud, en funciones al quince d</w:t>
      </w:r>
      <w:r>
        <w:rPr>
          <w:rFonts w:ascii="Palatino Linotype" w:eastAsia="Palatino Linotype" w:hAnsi="Palatino Linotype" w:cs="Palatino Linotype"/>
          <w:sz w:val="22"/>
          <w:szCs w:val="22"/>
        </w:rPr>
        <w:t>e noviembre de dos mil veinticuatro.</w:t>
      </w:r>
    </w:p>
    <w:p w:rsidR="005202E3" w:rsidRDefault="00897D60">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Para el caso de que no obre en sus archivos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no ser un requisito obligatorio para ocupar el cargo, bastará que así se lo haga saber a la parte </w:t>
      </w:r>
      <w:r>
        <w:rPr>
          <w:rFonts w:ascii="Palatino Linotype" w:eastAsia="Palatino Linotype" w:hAnsi="Palatino Linotype" w:cs="Palatino Linotype"/>
          <w:b/>
        </w:rPr>
        <w:t>RECURRENTE</w:t>
      </w:r>
      <w:r>
        <w:rPr>
          <w:rFonts w:ascii="Palatino Linotype" w:eastAsia="Palatino Linotype" w:hAnsi="Palatino Linotype" w:cs="Palatino Linotype"/>
        </w:rPr>
        <w:t>, en términos de lo señalado por el segundo</w:t>
      </w:r>
      <w:r>
        <w:rPr>
          <w:rFonts w:ascii="Palatino Linotype" w:eastAsia="Palatino Linotype" w:hAnsi="Palatino Linotype" w:cs="Palatino Linotype"/>
        </w:rPr>
        <w:t xml:space="preserve"> párrafo del artículo 19 de la Ley de Transparencia y Acceso a la Información Pública del Estado de México y Municipios, para tener por colmado su derecho de acceso a la información, que dispone lo siguiente:</w:t>
      </w:r>
    </w:p>
    <w:p w:rsidR="005202E3" w:rsidRDefault="005202E3">
      <w:pPr>
        <w:spacing w:line="360" w:lineRule="auto"/>
        <w:jc w:val="both"/>
        <w:rPr>
          <w:rFonts w:ascii="Palatino Linotype" w:eastAsia="Palatino Linotype" w:hAnsi="Palatino Linotype" w:cs="Palatino Linotype"/>
        </w:rPr>
      </w:pPr>
    </w:p>
    <w:p w:rsidR="005202E3" w:rsidRDefault="00897D60">
      <w:pPr>
        <w:spacing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“Artículo 19…</w:t>
      </w:r>
    </w:p>
    <w:p w:rsidR="005202E3" w:rsidRDefault="00897D60">
      <w:pPr>
        <w:spacing w:line="276" w:lineRule="auto"/>
        <w:ind w:left="567" w:right="900"/>
        <w:jc w:val="both"/>
        <w:rPr>
          <w:rFonts w:ascii="Palatino Linotype" w:eastAsia="Palatino Linotype" w:hAnsi="Palatino Linotype" w:cs="Palatino Linotype"/>
          <w:i/>
        </w:rPr>
      </w:pPr>
      <w:r>
        <w:rPr>
          <w:rFonts w:ascii="Palatino Linotype" w:eastAsia="Palatino Linotype" w:hAnsi="Palatino Linotype" w:cs="Palatino Linotype"/>
          <w:i/>
        </w:rPr>
        <w:t>En los casos en que ciertas facu</w:t>
      </w:r>
      <w:r>
        <w:rPr>
          <w:rFonts w:ascii="Palatino Linotype" w:eastAsia="Palatino Linotype" w:hAnsi="Palatino Linotype" w:cs="Palatino Linotype"/>
          <w:i/>
        </w:rPr>
        <w:t>ltades, competencias o funciones no se hayan ejercido, se debe motivar la respuesta en función de las causas que motiven tal circunstancia.”</w:t>
      </w:r>
    </w:p>
    <w:p w:rsidR="005202E3" w:rsidRDefault="00897D60">
      <w:pPr>
        <w:spacing w:before="240" w:after="240" w:line="360" w:lineRule="auto"/>
        <w:ind w:right="49"/>
        <w:jc w:val="both"/>
        <w:rPr>
          <w:rFonts w:ascii="Palatino Linotype" w:eastAsia="Palatino Linotype" w:hAnsi="Palatino Linotype" w:cs="Palatino Linotype"/>
        </w:rPr>
      </w:pPr>
      <w:r>
        <w:rPr>
          <w:rFonts w:ascii="Palatino Linotype" w:eastAsia="Palatino Linotype" w:hAnsi="Palatino Linotype" w:cs="Palatino Linotype"/>
        </w:rPr>
        <w:t>Siendo improcedente, en tal supuesto, la entrega de documento alguno, o en su caso, el Acuerdo de Inexistencia, tod</w:t>
      </w:r>
      <w:r>
        <w:rPr>
          <w:rFonts w:ascii="Palatino Linotype" w:eastAsia="Palatino Linotype" w:hAnsi="Palatino Linotype" w:cs="Palatino Linotype"/>
        </w:rPr>
        <w:t xml:space="preserve">a vez que el pronunciamiento del Sujeto Obligado </w:t>
      </w:r>
      <w:r>
        <w:rPr>
          <w:rFonts w:ascii="Palatino Linotype" w:eastAsia="Palatino Linotype" w:hAnsi="Palatino Linotype" w:cs="Palatino Linotype"/>
        </w:rPr>
        <w:lastRenderedPageBreak/>
        <w:t>declararía en automática la inexistencia de la información solicitada de modo que no existe obligación de justificar o allegar pruebas, y por ende no tiene aplicación lo estatuido en el artículo 49, fracción</w:t>
      </w:r>
      <w:r>
        <w:rPr>
          <w:rFonts w:ascii="Palatino Linotype" w:eastAsia="Palatino Linotype" w:hAnsi="Palatino Linotype" w:cs="Palatino Linotype"/>
        </w:rPr>
        <w:t xml:space="preserve"> XIII de la Ley de Transparencia y Acceso a la Información Pública del Estado de México y Municipios.</w:t>
      </w:r>
    </w:p>
    <w:p w:rsidR="005202E3" w:rsidRDefault="00897D60">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Salario</w:t>
      </w: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Referente al análisis de la naturaleza de la información solicitada, se estima que el documento que puede dar cuenta del salario del Cronista Muni</w:t>
      </w:r>
      <w:r>
        <w:rPr>
          <w:rFonts w:ascii="Palatino Linotype" w:eastAsia="Palatino Linotype" w:hAnsi="Palatino Linotype" w:cs="Palatino Linotype"/>
          <w:sz w:val="22"/>
          <w:szCs w:val="22"/>
        </w:rPr>
        <w:t>cipal, de manera enunciativa, más no limitativa, pudiera ser el recibo de nómina del Sujeto Obligado, tomando como base que la Ley del Trabajo de los Servidores Públicos del Estado y Municipios hace referencia a los comprobantes que las instituciones públi</w:t>
      </w:r>
      <w:r>
        <w:rPr>
          <w:rFonts w:ascii="Palatino Linotype" w:eastAsia="Palatino Linotype" w:hAnsi="Palatino Linotype" w:cs="Palatino Linotype"/>
          <w:sz w:val="22"/>
          <w:szCs w:val="22"/>
        </w:rPr>
        <w:t>cas realizan para documentar el pago de salarios, prima vacacional, aguinaldo y demás prestaciones otorgadas a un servidor público, denominándose "recibos o comprobantes de pago", los cuales constituyen un instrumento mediante el cual el sujeto obligado ac</w:t>
      </w:r>
      <w:r>
        <w:rPr>
          <w:rFonts w:ascii="Palatino Linotype" w:eastAsia="Palatino Linotype" w:hAnsi="Palatino Linotype" w:cs="Palatino Linotype"/>
          <w:sz w:val="22"/>
          <w:szCs w:val="22"/>
        </w:rPr>
        <w:t>redita las remuneraciones al personal y, que de acuerdo al uso implantado en la colectividad se denominan "recibos de nómina".</w:t>
      </w:r>
    </w:p>
    <w:p w:rsidR="005202E3" w:rsidRDefault="00897D60">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 efecto de robustecer lo anterior, es preciso hacer alusión, en primera instancia, a lo establecido en las normas de carácter ge</w:t>
      </w:r>
      <w:r>
        <w:rPr>
          <w:rFonts w:ascii="Palatino Linotype" w:eastAsia="Palatino Linotype" w:hAnsi="Palatino Linotype" w:cs="Palatino Linotype"/>
          <w:sz w:val="22"/>
          <w:szCs w:val="22"/>
        </w:rPr>
        <w:t>neral del Manual Único de Contabilidad Gubernamental para las Dependencias y Entidades Públicas del Gobierno y Municipios del Estado de México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 xml:space="preserve">en donde se señala que el Régimen Fiscal para las entidades públicas es el correspondiente a </w:t>
      </w:r>
      <w:r>
        <w:rPr>
          <w:rFonts w:ascii="Palatino Linotype" w:eastAsia="Palatino Linotype" w:hAnsi="Palatino Linotype" w:cs="Palatino Linotype"/>
          <w:i/>
          <w:sz w:val="22"/>
          <w:szCs w:val="22"/>
        </w:rPr>
        <w:t>personas morales co</w:t>
      </w:r>
      <w:r>
        <w:rPr>
          <w:rFonts w:ascii="Palatino Linotype" w:eastAsia="Palatino Linotype" w:hAnsi="Palatino Linotype" w:cs="Palatino Linotype"/>
          <w:i/>
          <w:sz w:val="22"/>
          <w:szCs w:val="22"/>
        </w:rPr>
        <w:t xml:space="preserve">n fines no lucrativos, </w:t>
      </w:r>
      <w:r>
        <w:rPr>
          <w:rFonts w:ascii="Palatino Linotype" w:eastAsia="Palatino Linotype" w:hAnsi="Palatino Linotype" w:cs="Palatino Linotype"/>
          <w:sz w:val="22"/>
          <w:szCs w:val="22"/>
        </w:rPr>
        <w:t>y en segundo lugar remitirnos al párrafo séptimo del artículo 86 del Título III del Régimen de las Personas Morales con fines no lucrativos, de la Ley del Impuesto Sobre la Renta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sz w:val="22"/>
          <w:szCs w:val="22"/>
        </w:rPr>
        <w:t>que a la letra señala lo siguiente:</w:t>
      </w:r>
    </w:p>
    <w:p w:rsidR="005202E3" w:rsidRDefault="00897D60">
      <w:pPr>
        <w:ind w:left="851" w:right="902"/>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 xml:space="preserve">Artículo.- 86 </w:t>
      </w:r>
    </w:p>
    <w:p w:rsidR="005202E3" w:rsidRDefault="00897D60">
      <w:pPr>
        <w:ind w:left="851" w:right="902"/>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5202E3" w:rsidRDefault="00897D60">
      <w:pPr>
        <w:ind w:left="851" w:right="902"/>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lastRenderedPageBreak/>
        <w:t xml:space="preserve">Los partidos y asociaciones políticas, legalmente reconocidos, la Federación, las entidades federativas, </w:t>
      </w:r>
      <w:r>
        <w:rPr>
          <w:rFonts w:ascii="Palatino Linotype" w:eastAsia="Palatino Linotype" w:hAnsi="Palatino Linotype" w:cs="Palatino Linotype"/>
          <w:b/>
          <w:i/>
          <w:sz w:val="22"/>
          <w:szCs w:val="22"/>
        </w:rPr>
        <w:t>los municipios</w:t>
      </w:r>
      <w:r>
        <w:rPr>
          <w:rFonts w:ascii="Palatino Linotype" w:eastAsia="Palatino Linotype" w:hAnsi="Palatino Linotype" w:cs="Palatino Linotype"/>
          <w:i/>
          <w:sz w:val="22"/>
          <w:szCs w:val="22"/>
        </w:rPr>
        <w:t xml:space="preserve"> y las instituciones que por Ley estén obligadas a entregar al Gobierno Federal el importe íntegro de su remanente de operación y los or</w:t>
      </w:r>
      <w:r>
        <w:rPr>
          <w:rFonts w:ascii="Palatino Linotype" w:eastAsia="Palatino Linotype" w:hAnsi="Palatino Linotype" w:cs="Palatino Linotype"/>
          <w:i/>
          <w:sz w:val="22"/>
          <w:szCs w:val="22"/>
        </w:rPr>
        <w:t xml:space="preserve">ganismos descentralizados que no tributen conforme al Título II de esta Ley </w:t>
      </w:r>
      <w:r>
        <w:rPr>
          <w:rFonts w:ascii="Palatino Linotype" w:eastAsia="Palatino Linotype" w:hAnsi="Palatino Linotype" w:cs="Palatino Linotype"/>
          <w:b/>
          <w:i/>
          <w:sz w:val="22"/>
          <w:szCs w:val="22"/>
        </w:rPr>
        <w:t>están obligados a expedir y entregar comprobantes fiscales a las personas que reciban pagos por concepto de salarios y, en general, por la prestación de un servicio personal subord</w:t>
      </w:r>
      <w:r>
        <w:rPr>
          <w:rFonts w:ascii="Palatino Linotype" w:eastAsia="Palatino Linotype" w:hAnsi="Palatino Linotype" w:cs="Palatino Linotype"/>
          <w:b/>
          <w:i/>
          <w:sz w:val="22"/>
          <w:szCs w:val="22"/>
        </w:rPr>
        <w:t>inado, en la fecha en que se realice la erogación correspondiente, los cuales podrán utilizarse como constancia o recibo de pago</w:t>
      </w:r>
      <w:r>
        <w:rPr>
          <w:rFonts w:ascii="Palatino Linotype" w:eastAsia="Palatino Linotype" w:hAnsi="Palatino Linotype" w:cs="Palatino Linotype"/>
          <w:i/>
          <w:sz w:val="22"/>
          <w:szCs w:val="22"/>
        </w:rPr>
        <w:t xml:space="preserve"> para efectos de la legislación laboral a que se refieren los artículos 132 fracciones VII y VIII, y 804 primer párrafo fraccion</w:t>
      </w:r>
      <w:r>
        <w:rPr>
          <w:rFonts w:ascii="Palatino Linotype" w:eastAsia="Palatino Linotype" w:hAnsi="Palatino Linotype" w:cs="Palatino Linotype"/>
          <w:i/>
          <w:sz w:val="22"/>
          <w:szCs w:val="22"/>
        </w:rPr>
        <w:t>es II y IV de la Ley Federal del Trabajo…</w:t>
      </w:r>
      <w:r>
        <w:rPr>
          <w:rFonts w:ascii="Palatino Linotype" w:eastAsia="Palatino Linotype" w:hAnsi="Palatino Linotype" w:cs="Palatino Linotype"/>
          <w:sz w:val="22"/>
          <w:szCs w:val="22"/>
        </w:rPr>
        <w:t xml:space="preserve">” </w:t>
      </w:r>
    </w:p>
    <w:p w:rsidR="005202E3" w:rsidRDefault="00897D60">
      <w:pPr>
        <w:spacing w:before="240" w:after="24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Del precepto citado, se advierte que los municipios al ser entes públicos se encuentran constreñidos a expedir y entregar los </w:t>
      </w:r>
      <w:r>
        <w:rPr>
          <w:rFonts w:ascii="Palatino Linotype" w:eastAsia="Palatino Linotype" w:hAnsi="Palatino Linotype" w:cs="Palatino Linotype"/>
          <w:b/>
          <w:sz w:val="22"/>
          <w:szCs w:val="22"/>
        </w:rPr>
        <w:t xml:space="preserve">comprobantes fiscales correspondientes a las personas que reciban pagos por conceptos de salarios, </w:t>
      </w:r>
      <w:r>
        <w:rPr>
          <w:rFonts w:ascii="Palatino Linotype" w:eastAsia="Palatino Linotype" w:hAnsi="Palatino Linotype" w:cs="Palatino Linotype"/>
          <w:sz w:val="22"/>
          <w:szCs w:val="22"/>
        </w:rPr>
        <w:t xml:space="preserve">mismos que pueden ser utilizados como </w:t>
      </w:r>
      <w:r>
        <w:rPr>
          <w:rFonts w:ascii="Palatino Linotype" w:eastAsia="Palatino Linotype" w:hAnsi="Palatino Linotype" w:cs="Palatino Linotype"/>
          <w:b/>
          <w:sz w:val="22"/>
          <w:szCs w:val="22"/>
        </w:rPr>
        <w:t>constancia 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recibo de pago</w:t>
      </w:r>
      <w:r>
        <w:rPr>
          <w:rFonts w:ascii="Palatino Linotype" w:eastAsia="Palatino Linotype" w:hAnsi="Palatino Linotype" w:cs="Palatino Linotype"/>
          <w:sz w:val="22"/>
          <w:szCs w:val="22"/>
        </w:rPr>
        <w:t>.</w:t>
      </w:r>
    </w:p>
    <w:p w:rsidR="005202E3" w:rsidRDefault="00897D60">
      <w:pPr>
        <w:spacing w:before="240" w:after="36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su parte la Ley del Trabajo de los Servidores Públicos del Estado y Municipios, en su </w:t>
      </w:r>
      <w:r>
        <w:rPr>
          <w:rFonts w:ascii="Palatino Linotype" w:eastAsia="Palatino Linotype" w:hAnsi="Palatino Linotype" w:cs="Palatino Linotype"/>
          <w:sz w:val="22"/>
          <w:szCs w:val="22"/>
        </w:rPr>
        <w:t>artículo 220-K fracciones II y IV y último párrafo, establecen lo siguiente:</w:t>
      </w:r>
    </w:p>
    <w:p w:rsidR="005202E3" w:rsidRDefault="00897D60">
      <w:pPr>
        <w:ind w:left="851"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220 K.-</w:t>
      </w:r>
      <w:r>
        <w:rPr>
          <w:rFonts w:ascii="Palatino Linotype" w:eastAsia="Palatino Linotype" w:hAnsi="Palatino Linotype" w:cs="Palatino Linotype"/>
          <w:i/>
          <w:sz w:val="22"/>
          <w:szCs w:val="22"/>
        </w:rPr>
        <w:t xml:space="preserve"> La institución o dependencia pública tiene la obligación de conservar y exhibir en el proceso los documentos que a continuación se precisan:</w:t>
      </w:r>
    </w:p>
    <w:p w:rsidR="005202E3" w:rsidRDefault="00897D60">
      <w:pPr>
        <w:ind w:left="851"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p>
    <w:p w:rsidR="005202E3" w:rsidRDefault="00897D60">
      <w:pPr>
        <w:ind w:left="851"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 xml:space="preserve">II. </w:t>
      </w:r>
      <w:r>
        <w:rPr>
          <w:rFonts w:ascii="Palatino Linotype" w:eastAsia="Palatino Linotype" w:hAnsi="Palatino Linotype" w:cs="Palatino Linotype"/>
          <w:b/>
          <w:i/>
          <w:sz w:val="22"/>
          <w:szCs w:val="22"/>
        </w:rPr>
        <w:t>Recibos de p</w:t>
      </w:r>
      <w:r>
        <w:rPr>
          <w:rFonts w:ascii="Palatino Linotype" w:eastAsia="Palatino Linotype" w:hAnsi="Palatino Linotype" w:cs="Palatino Linotype"/>
          <w:b/>
          <w:i/>
          <w:sz w:val="22"/>
          <w:szCs w:val="22"/>
        </w:rPr>
        <w:t>agos de salarios</w:t>
      </w:r>
      <w:r>
        <w:rPr>
          <w:rFonts w:ascii="Palatino Linotype" w:eastAsia="Palatino Linotype" w:hAnsi="Palatino Linotype" w:cs="Palatino Linotype"/>
          <w:i/>
          <w:sz w:val="22"/>
          <w:szCs w:val="22"/>
        </w:rPr>
        <w:t xml:space="preserve"> o las constancias documentales del pago de salario cuando sea por depósito o mediante información electrónica;</w:t>
      </w:r>
    </w:p>
    <w:p w:rsidR="005202E3" w:rsidRDefault="00897D60">
      <w:pPr>
        <w:ind w:left="851"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p>
    <w:p w:rsidR="005202E3" w:rsidRDefault="005202E3">
      <w:pPr>
        <w:ind w:left="851" w:right="616"/>
        <w:rPr>
          <w:rFonts w:ascii="Palatino Linotype" w:eastAsia="Palatino Linotype" w:hAnsi="Palatino Linotype" w:cs="Palatino Linotype"/>
          <w:sz w:val="22"/>
          <w:szCs w:val="22"/>
        </w:rPr>
      </w:pPr>
    </w:p>
    <w:p w:rsidR="005202E3" w:rsidRDefault="00897D60">
      <w:pPr>
        <w:ind w:left="851"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IV. Recibos o las constancias de depósito o del medio de información magnética o electrónica que sean utilizadas para el pa</w:t>
      </w:r>
      <w:r>
        <w:rPr>
          <w:rFonts w:ascii="Palatino Linotype" w:eastAsia="Palatino Linotype" w:hAnsi="Palatino Linotype" w:cs="Palatino Linotype"/>
          <w:i/>
          <w:sz w:val="22"/>
          <w:szCs w:val="22"/>
        </w:rPr>
        <w:t>go de salarios, prima vacacional, aguinaldo y demás prestaciones establecidas en la presente ley; y…</w:t>
      </w:r>
    </w:p>
    <w:p w:rsidR="005202E3" w:rsidRDefault="00897D60">
      <w:pPr>
        <w:ind w:left="851"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Los documentos señalados en la fracción I de este artículo, deberán conservarse mientras dure la relación laboral y hasta un año después; los señalados por</w:t>
      </w:r>
      <w:r>
        <w:rPr>
          <w:rFonts w:ascii="Palatino Linotype" w:eastAsia="Palatino Linotype" w:hAnsi="Palatino Linotype" w:cs="Palatino Linotype"/>
          <w:i/>
          <w:sz w:val="22"/>
          <w:szCs w:val="22"/>
        </w:rPr>
        <w:t xml:space="preserve"> las fracciones II, III, IV durante el último año y un año después de que se extinga la relación laboral, y los mencionados en la fracción V, conforme lo señalen las leyes que los rijan.</w:t>
      </w:r>
    </w:p>
    <w:p w:rsidR="005202E3" w:rsidRDefault="00897D60">
      <w:pPr>
        <w:ind w:left="851"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lastRenderedPageBreak/>
        <w:t>Los documentos y constancias aquí señalados, la institución o depende</w:t>
      </w:r>
      <w:r>
        <w:rPr>
          <w:rFonts w:ascii="Palatino Linotype" w:eastAsia="Palatino Linotype" w:hAnsi="Palatino Linotype" w:cs="Palatino Linotype"/>
          <w:i/>
          <w:sz w:val="22"/>
          <w:szCs w:val="22"/>
        </w:rPr>
        <w:t>ncia podrá conservarlos por medio de los sistemas de digitalización o de información magnética o electrónica o cualquier medio descubierto por la ciencia y las constancias expedidas por el encargado del área de personal de éstas, harán prueba plena.</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inc</w:t>
      </w:r>
      <w:r>
        <w:rPr>
          <w:rFonts w:ascii="Palatino Linotype" w:eastAsia="Palatino Linotype" w:hAnsi="Palatino Linotype" w:cs="Palatino Linotype"/>
          <w:i/>
          <w:sz w:val="22"/>
          <w:szCs w:val="22"/>
        </w:rPr>
        <w:t>umplimiento por lo dispuesto por este artículo, establecerá la presunción de ser ciertos los hechos que el actor exprese en su demanda, en relación con tales documentos, salvo prueba en contrario.”</w:t>
      </w:r>
    </w:p>
    <w:p w:rsidR="005202E3" w:rsidRDefault="005202E3">
      <w:pPr>
        <w:spacing w:line="276" w:lineRule="auto"/>
        <w:ind w:left="851" w:right="616"/>
        <w:jc w:val="both"/>
        <w:rPr>
          <w:rFonts w:ascii="Palatino Linotype" w:eastAsia="Palatino Linotype" w:hAnsi="Palatino Linotype" w:cs="Palatino Linotype"/>
          <w:sz w:val="22"/>
          <w:szCs w:val="22"/>
        </w:rPr>
      </w:pPr>
    </w:p>
    <w:p w:rsidR="005202E3" w:rsidRDefault="00897D60">
      <w:pPr>
        <w:spacing w:before="120"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Sobre la base del precepto legal citado, se advierte que </w:t>
      </w:r>
      <w:r>
        <w:rPr>
          <w:rFonts w:ascii="Palatino Linotype" w:eastAsia="Palatino Linotype" w:hAnsi="Palatino Linotype" w:cs="Palatino Linotype"/>
          <w:sz w:val="22"/>
          <w:szCs w:val="22"/>
        </w:rPr>
        <w:t>toda institución pública o dependencia pública del Estado de México debe conservar las constancias de pago de salarios, prima vacacional, aguinaldo y demás prestaciones legales de acuerdo con la forma en que se haya realizado el pago; es decir, en efectivo</w:t>
      </w:r>
      <w:r>
        <w:rPr>
          <w:rFonts w:ascii="Palatino Linotype" w:eastAsia="Palatino Linotype" w:hAnsi="Palatino Linotype" w:cs="Palatino Linotype"/>
          <w:sz w:val="22"/>
          <w:szCs w:val="22"/>
        </w:rPr>
        <w:t>, cheque, depósito, transferencia u otra, debiendo conservar dicha documentación durante el último año y un año después de que se extingue la relación laboral a través de los sistemas de digitalización o de información magnética o electrónica.</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Robustecien</w:t>
      </w:r>
      <w:r>
        <w:rPr>
          <w:rFonts w:ascii="Palatino Linotype" w:eastAsia="Palatino Linotype" w:hAnsi="Palatino Linotype" w:cs="Palatino Linotype"/>
          <w:sz w:val="22"/>
          <w:szCs w:val="22"/>
        </w:rPr>
        <w:t>do lo anterior, el artículo 92, fracción VIII de la Ley de Transparencia y Acceso a la Información Pública del Estado de México y Municipios, señala: </w:t>
      </w:r>
    </w:p>
    <w:p w:rsidR="005202E3" w:rsidRDefault="005202E3">
      <w:pPr>
        <w:rPr>
          <w:rFonts w:ascii="Palatino Linotype" w:eastAsia="Palatino Linotype" w:hAnsi="Palatino Linotype" w:cs="Palatino Linotype"/>
          <w:sz w:val="22"/>
          <w:szCs w:val="22"/>
        </w:rPr>
      </w:pPr>
    </w:p>
    <w:p w:rsidR="005202E3" w:rsidRDefault="00897D60">
      <w:pPr>
        <w:ind w:left="851"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xml:space="preserve"> Los sujetos obligados deberán poner a disposición del público de manera permanente y actua</w:t>
      </w:r>
      <w:r>
        <w:rPr>
          <w:rFonts w:ascii="Palatino Linotype" w:eastAsia="Palatino Linotype" w:hAnsi="Palatino Linotype" w:cs="Palatino Linotype"/>
          <w:i/>
          <w:sz w:val="22"/>
          <w:szCs w:val="22"/>
        </w:rPr>
        <w:t>lizada de forma sencilla, precisa y entendible, en los respectivos medios electrónicos, de acuerdo con sus facultades, atribuciones, funciones u objeto social, según corresponda, la información, por lo menos, de los temas, documentos y políticas que a cont</w:t>
      </w:r>
      <w:r>
        <w:rPr>
          <w:rFonts w:ascii="Palatino Linotype" w:eastAsia="Palatino Linotype" w:hAnsi="Palatino Linotype" w:cs="Palatino Linotype"/>
          <w:i/>
          <w:sz w:val="22"/>
          <w:szCs w:val="22"/>
        </w:rPr>
        <w:t>inuación se señalan: </w:t>
      </w:r>
    </w:p>
    <w:p w:rsidR="005202E3" w:rsidRDefault="00897D60">
      <w:pPr>
        <w:ind w:left="851"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p>
    <w:p w:rsidR="005202E3" w:rsidRDefault="00897D60">
      <w:pPr>
        <w:ind w:left="851"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b/>
          <w:i/>
          <w:sz w:val="22"/>
          <w:szCs w:val="22"/>
        </w:rPr>
        <w:t>VIII.</w:t>
      </w:r>
      <w:r>
        <w:rPr>
          <w:rFonts w:ascii="Palatino Linotype" w:eastAsia="Palatino Linotype" w:hAnsi="Palatino Linotype" w:cs="Palatino Linotype"/>
          <w:i/>
          <w:sz w:val="22"/>
          <w:szCs w:val="22"/>
        </w:rPr>
        <w:t xml:space="preserve"> La remuneración bruta y neta de todos los servidores públicos de base o de confianza, de todas las percepciones, incluyendo sueldos, prestaciones, gratificaciones, primas, comisiones, dietas, bonos, estímulos, ingresos y sis</w:t>
      </w:r>
      <w:r>
        <w:rPr>
          <w:rFonts w:ascii="Palatino Linotype" w:eastAsia="Palatino Linotype" w:hAnsi="Palatino Linotype" w:cs="Palatino Linotype"/>
          <w:i/>
          <w:sz w:val="22"/>
          <w:szCs w:val="22"/>
        </w:rPr>
        <w:t>temas de compensación, señalando la periodicidad de dicha remuneración;”</w:t>
      </w:r>
    </w:p>
    <w:p w:rsidR="005202E3" w:rsidRDefault="005202E3">
      <w:pPr>
        <w:spacing w:line="360" w:lineRule="auto"/>
        <w:ind w:right="49"/>
        <w:jc w:val="both"/>
        <w:rPr>
          <w:rFonts w:ascii="Palatino Linotype" w:eastAsia="Palatino Linotype" w:hAnsi="Palatino Linotype" w:cs="Palatino Linotype"/>
          <w:sz w:val="22"/>
          <w:szCs w:val="22"/>
        </w:rPr>
      </w:pPr>
    </w:p>
    <w:p w:rsidR="005202E3" w:rsidRDefault="00897D60">
      <w:pPr>
        <w:spacing w:line="360" w:lineRule="auto"/>
        <w:ind w:right="49"/>
        <w:jc w:val="both"/>
        <w:rPr>
          <w:rFonts w:ascii="Palatino Linotype" w:eastAsia="Palatino Linotype" w:hAnsi="Palatino Linotype" w:cs="Palatino Linotype"/>
          <w:sz w:val="22"/>
          <w:szCs w:val="22"/>
        </w:rPr>
      </w:pPr>
      <w:bookmarkStart w:id="9" w:name="_heading=h.1t3h5sf" w:colFirst="0" w:colLast="0"/>
      <w:bookmarkEnd w:id="9"/>
      <w:r>
        <w:rPr>
          <w:rFonts w:ascii="Palatino Linotype" w:eastAsia="Palatino Linotype" w:hAnsi="Palatino Linotype" w:cs="Palatino Linotype"/>
          <w:sz w:val="22"/>
          <w:szCs w:val="22"/>
        </w:rPr>
        <w:t xml:space="preserve">Por lo que, se colige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cuenta con las competencias, facultades y atribuciones para conocer, administrar y generar la información relacionada con el sueldo </w:t>
      </w:r>
      <w:r>
        <w:rPr>
          <w:rFonts w:ascii="Palatino Linotype" w:eastAsia="Palatino Linotype" w:hAnsi="Palatino Linotype" w:cs="Palatino Linotype"/>
          <w:sz w:val="22"/>
          <w:szCs w:val="22"/>
        </w:rPr>
        <w:lastRenderedPageBreak/>
        <w:t xml:space="preserve">del servidor público solicitado; por tanto, los </w:t>
      </w:r>
      <w:r>
        <w:rPr>
          <w:rFonts w:ascii="Palatino Linotype" w:eastAsia="Palatino Linotype" w:hAnsi="Palatino Linotype" w:cs="Palatino Linotype"/>
          <w:i/>
          <w:sz w:val="22"/>
          <w:szCs w:val="22"/>
        </w:rPr>
        <w:t xml:space="preserve">recibos de nómina o comprobantes digitales por concepto de nómina </w:t>
      </w:r>
      <w:r>
        <w:rPr>
          <w:rFonts w:ascii="Palatino Linotype" w:eastAsia="Palatino Linotype" w:hAnsi="Palatino Linotype" w:cs="Palatino Linotype"/>
          <w:sz w:val="22"/>
          <w:szCs w:val="22"/>
        </w:rPr>
        <w:t>tienen c</w:t>
      </w:r>
      <w:r>
        <w:rPr>
          <w:rFonts w:ascii="Palatino Linotype" w:eastAsia="Palatino Linotype" w:hAnsi="Palatino Linotype" w:cs="Palatino Linotype"/>
          <w:sz w:val="22"/>
          <w:szCs w:val="22"/>
        </w:rPr>
        <w:t>omo objetivo presentar la información del pago de las remuneraciones de cada uno de los servidores públicos de la entidad fiscalizable de que se trate correspondiente a un periodo determinado; de modo que, resulta procedente ordenar la entrega, previa búsq</w:t>
      </w:r>
      <w:r>
        <w:rPr>
          <w:rFonts w:ascii="Palatino Linotype" w:eastAsia="Palatino Linotype" w:hAnsi="Palatino Linotype" w:cs="Palatino Linotype"/>
          <w:sz w:val="22"/>
          <w:szCs w:val="22"/>
        </w:rPr>
        <w:t xml:space="preserve">ueda exhaustiva y razonable, del documento donde conste el sueldo que percibe el Cronista Municipal al quince de noviembre de dos mil veinticuatro, de ser procedente en versión pública. </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numPr>
          <w:ilvl w:val="0"/>
          <w:numId w:val="11"/>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Cantidad de personal asignado a su área</w:t>
      </w: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Referente a este punto, el a</w:t>
      </w:r>
      <w:r>
        <w:rPr>
          <w:rFonts w:ascii="Palatino Linotype" w:eastAsia="Palatino Linotype" w:hAnsi="Palatino Linotype" w:cs="Palatino Linotype"/>
          <w:sz w:val="22"/>
          <w:szCs w:val="22"/>
        </w:rPr>
        <w:t>rtículo 147 V de la Ley Orgánica Municipal del Estado de México, establece que el Cronista Municipal podrá considerar para el ejercicio de sus funciones la asignación de recursos humanos necesarios para su buen funcionamiento, tal y como se observa a conti</w:t>
      </w:r>
      <w:r>
        <w:rPr>
          <w:rFonts w:ascii="Palatino Linotype" w:eastAsia="Palatino Linotype" w:hAnsi="Palatino Linotype" w:cs="Palatino Linotype"/>
          <w:sz w:val="22"/>
          <w:szCs w:val="22"/>
        </w:rPr>
        <w:t xml:space="preserve">nuación: </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ind w:left="851"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147 V.</w:t>
      </w:r>
      <w:r>
        <w:rPr>
          <w:rFonts w:ascii="Palatino Linotype" w:eastAsia="Palatino Linotype" w:hAnsi="Palatino Linotype" w:cs="Palatino Linotype"/>
          <w:i/>
          <w:sz w:val="22"/>
          <w:szCs w:val="22"/>
        </w:rPr>
        <w:t xml:space="preserve"> Preferentemente, el Cronista Municipal tendrá el nivel de Director de Área. </w:t>
      </w:r>
      <w:r>
        <w:rPr>
          <w:rFonts w:ascii="Palatino Linotype" w:eastAsia="Palatino Linotype" w:hAnsi="Palatino Linotype" w:cs="Palatino Linotype"/>
          <w:b/>
          <w:i/>
          <w:sz w:val="22"/>
          <w:szCs w:val="22"/>
          <w:u w:val="single"/>
        </w:rPr>
        <w:t>Para el ejercicio de sus funciones, se le podrá considerar la asignación de</w:t>
      </w:r>
      <w:r>
        <w:rPr>
          <w:rFonts w:ascii="Palatino Linotype" w:eastAsia="Palatino Linotype" w:hAnsi="Palatino Linotype" w:cs="Palatino Linotype"/>
          <w:b/>
          <w:i/>
          <w:sz w:val="22"/>
          <w:szCs w:val="22"/>
        </w:rPr>
        <w:t xml:space="preserve"> </w:t>
      </w:r>
      <w:r>
        <w:rPr>
          <w:rFonts w:ascii="Palatino Linotype" w:eastAsia="Palatino Linotype" w:hAnsi="Palatino Linotype" w:cs="Palatino Linotype"/>
          <w:b/>
          <w:i/>
          <w:sz w:val="22"/>
          <w:szCs w:val="22"/>
          <w:u w:val="single"/>
        </w:rPr>
        <w:t>recursos</w:t>
      </w:r>
      <w:r>
        <w:rPr>
          <w:rFonts w:ascii="Palatino Linotype" w:eastAsia="Palatino Linotype" w:hAnsi="Palatino Linotype" w:cs="Palatino Linotype"/>
          <w:i/>
          <w:sz w:val="22"/>
          <w:szCs w:val="22"/>
        </w:rPr>
        <w:t xml:space="preserve"> materiales y </w:t>
      </w:r>
      <w:r>
        <w:rPr>
          <w:rFonts w:ascii="Palatino Linotype" w:eastAsia="Palatino Linotype" w:hAnsi="Palatino Linotype" w:cs="Palatino Linotype"/>
          <w:b/>
          <w:i/>
          <w:sz w:val="22"/>
          <w:szCs w:val="22"/>
          <w:u w:val="single"/>
        </w:rPr>
        <w:t>humanos necesarios para su buen funcionamiento</w:t>
      </w:r>
      <w:r>
        <w:rPr>
          <w:rFonts w:ascii="Palatino Linotype" w:eastAsia="Palatino Linotype" w:hAnsi="Palatino Linotype" w:cs="Palatino Linotype"/>
          <w:sz w:val="22"/>
          <w:szCs w:val="22"/>
        </w:rPr>
        <w:t>.”</w:t>
      </w:r>
    </w:p>
    <w:p w:rsidR="005202E3" w:rsidRDefault="00897D60">
      <w:pPr>
        <w:ind w:left="851" w:right="61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(Énfa</w:t>
      </w:r>
      <w:r>
        <w:rPr>
          <w:rFonts w:ascii="Palatino Linotype" w:eastAsia="Palatino Linotype" w:hAnsi="Palatino Linotype" w:cs="Palatino Linotype"/>
          <w:i/>
          <w:sz w:val="22"/>
          <w:szCs w:val="22"/>
        </w:rPr>
        <w:t>sis Añadido)</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modo que el Cronista Municipal puede o no contar con personal a su cargo, al ser una facultad potestativa; sin embargo, esta Instituto advierte que el documento que de manera enunciativa más no limitativa puede atender dicho requerimiento,</w:t>
      </w:r>
      <w:r>
        <w:rPr>
          <w:rFonts w:ascii="Palatino Linotype" w:eastAsia="Palatino Linotype" w:hAnsi="Palatino Linotype" w:cs="Palatino Linotype"/>
          <w:sz w:val="22"/>
          <w:szCs w:val="22"/>
        </w:rPr>
        <w:t xml:space="preserve"> es la Plantilla del Personal, toda vez que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fue omiso en pronunciarse, por lo tanto, no atendió lo dispuesto por el Criterio 02/2017 emitido por el Instituto Nacional de Transparencia, Acceso a la Información y Protección de Datos Person</w:t>
      </w:r>
      <w:r>
        <w:rPr>
          <w:rFonts w:ascii="Palatino Linotype" w:eastAsia="Palatino Linotype" w:hAnsi="Palatino Linotype" w:cs="Palatino Linotype"/>
          <w:sz w:val="22"/>
          <w:szCs w:val="22"/>
        </w:rPr>
        <w:t xml:space="preserve">ales, el cual establece lo siguiente: </w:t>
      </w:r>
    </w:p>
    <w:p w:rsidR="005202E3" w:rsidRDefault="005202E3">
      <w:pPr>
        <w:spacing w:line="276" w:lineRule="auto"/>
        <w:ind w:left="567" w:right="900"/>
        <w:jc w:val="both"/>
        <w:rPr>
          <w:rFonts w:ascii="Palatino Linotype" w:eastAsia="Palatino Linotype" w:hAnsi="Palatino Linotype" w:cs="Palatino Linotype"/>
          <w:i/>
          <w:sz w:val="22"/>
          <w:szCs w:val="22"/>
        </w:rPr>
      </w:pP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Congruencia y exhaustividad. Sus alcances para garantizar el derecho de acceso a la información</w:t>
      </w:r>
      <w:r>
        <w:rPr>
          <w:rFonts w:ascii="Palatino Linotype" w:eastAsia="Palatino Linotype" w:hAnsi="Palatino Linotype" w:cs="Palatino Linotype"/>
          <w:i/>
          <w:sz w:val="22"/>
          <w:szCs w:val="22"/>
        </w:rPr>
        <w:t xml:space="preserve">. De conformidad con el artículo 3 de la Ley Federal de Procedimiento Administrativo, de aplicación supletoria a la Ley </w:t>
      </w:r>
      <w:r>
        <w:rPr>
          <w:rFonts w:ascii="Palatino Linotype" w:eastAsia="Palatino Linotype" w:hAnsi="Palatino Linotype" w:cs="Palatino Linotype"/>
          <w:i/>
          <w:sz w:val="22"/>
          <w:szCs w:val="22"/>
        </w:rPr>
        <w:t>Federal de Transparencia y Acceso a la Información Pública, en términos de su artículo 7; todo acto administrativo debe cumplir con los principios de congruencia y exhaustividad. Para el efectivo ejercicio del derecho de acceso a la información, la congrue</w:t>
      </w:r>
      <w:r>
        <w:rPr>
          <w:rFonts w:ascii="Palatino Linotype" w:eastAsia="Palatino Linotype" w:hAnsi="Palatino Linotype" w:cs="Palatino Linotype"/>
          <w:i/>
          <w:sz w:val="22"/>
          <w:szCs w:val="22"/>
        </w:rPr>
        <w:t>ncia implica que exista concordancia entre el requerimiento formulado por el particular y la respuesta proporcionada por el sujeto obligado; mientras que la exhaustividad significa que dicha respuesta se refiera expresamente a cada uno de los puntos solici</w:t>
      </w:r>
      <w:r>
        <w:rPr>
          <w:rFonts w:ascii="Palatino Linotype" w:eastAsia="Palatino Linotype" w:hAnsi="Palatino Linotype" w:cs="Palatino Linotype"/>
          <w:i/>
          <w:sz w:val="22"/>
          <w:szCs w:val="22"/>
        </w:rPr>
        <w:t xml:space="preserve">tados. Por lo anterior, los sujetos obligados cumplirán con los principios de congruencia y exhaustividad, cuando las respuestas que emitan guarden una relación lógica con lo solicitado y atiendan de manera puntual y expresa, cada uno de los contenidos de </w:t>
      </w:r>
      <w:r>
        <w:rPr>
          <w:rFonts w:ascii="Palatino Linotype" w:eastAsia="Palatino Linotype" w:hAnsi="Palatino Linotype" w:cs="Palatino Linotype"/>
          <w:i/>
          <w:sz w:val="22"/>
          <w:szCs w:val="22"/>
        </w:rPr>
        <w:t>información.”</w:t>
      </w:r>
    </w:p>
    <w:p w:rsidR="005202E3" w:rsidRDefault="005202E3">
      <w:pPr>
        <w:ind w:left="851" w:right="616"/>
        <w:jc w:val="both"/>
        <w:rPr>
          <w:rFonts w:ascii="Palatino Linotype" w:eastAsia="Palatino Linotype" w:hAnsi="Palatino Linotype" w:cs="Palatino Linotype"/>
          <w:i/>
          <w:sz w:val="22"/>
          <w:szCs w:val="22"/>
        </w:rPr>
      </w:pPr>
    </w:p>
    <w:p w:rsidR="005202E3" w:rsidRDefault="00897D60">
      <w:pPr>
        <w:spacing w:after="240"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remontándonos a la materia del requerimiento de información, el Reglamento de la Dirección de la Administración y Finanzas de Ixtapaluca señala que le corresponde a dicha Dirección a través de la Subdirección de Recursos Humanos,</w:t>
      </w:r>
      <w:r>
        <w:rPr>
          <w:rFonts w:ascii="Palatino Linotype" w:eastAsia="Palatino Linotype" w:hAnsi="Palatino Linotype" w:cs="Palatino Linotype"/>
          <w:sz w:val="22"/>
          <w:szCs w:val="22"/>
        </w:rPr>
        <w:t xml:space="preserve"> las siguientes atribuciones: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104.-</w:t>
      </w:r>
      <w:r>
        <w:rPr>
          <w:rFonts w:ascii="Palatino Linotype" w:eastAsia="Palatino Linotype" w:hAnsi="Palatino Linotype" w:cs="Palatino Linotype"/>
          <w:i/>
          <w:sz w:val="22"/>
          <w:szCs w:val="22"/>
        </w:rPr>
        <w:t xml:space="preserve"> Como responsable de la Subdirección de Recursos Humanos estará el Subdirector de Recursos Humanos, quien tendrá las atribuciones siguientes: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u w:val="single"/>
        </w:rPr>
        <w:t>VIII. Supervisar que la actualización de las plantillas de plazas y de personal de las dependencias de la administración pública municipal, se realice oportunamente de acuerdo con la normatividad aplicable</w:t>
      </w:r>
      <w:r>
        <w:rPr>
          <w:rFonts w:ascii="Palatino Linotype" w:eastAsia="Palatino Linotype" w:hAnsi="Palatino Linotype" w:cs="Palatino Linotype"/>
          <w:i/>
          <w:sz w:val="22"/>
          <w:szCs w:val="22"/>
        </w:rPr>
        <w:t>;”</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(Énfasis Añadido)</w:t>
      </w:r>
    </w:p>
    <w:p w:rsidR="005202E3" w:rsidRDefault="005202E3">
      <w:pPr>
        <w:spacing w:line="276" w:lineRule="auto"/>
        <w:ind w:left="851" w:right="616"/>
        <w:jc w:val="both"/>
        <w:rPr>
          <w:rFonts w:ascii="Palatino Linotype" w:eastAsia="Palatino Linotype" w:hAnsi="Palatino Linotype" w:cs="Palatino Linotype"/>
          <w:i/>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anteriormente citado queda acreditado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por conducto de la Dirección de Administración es competente para actualizar las plantillas de personal de las dependencias de la administración pública municipal, por lo tanto, al obrar d</w:t>
      </w:r>
      <w:r>
        <w:rPr>
          <w:rFonts w:ascii="Palatino Linotype" w:eastAsia="Palatino Linotype" w:hAnsi="Palatino Linotype" w:cs="Palatino Linotype"/>
          <w:sz w:val="22"/>
          <w:szCs w:val="22"/>
        </w:rPr>
        <w:t xml:space="preserve">icha documental en sus archivos, procede ordenar previa búsqueda exhaustiva y razonable, el documento que dé cuenta del número de servidores públicos asignados al Cronista Municipal, en funciones al quince de noviembre de dos mil veinticuatro. </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Sin embarg</w:t>
      </w:r>
      <w:r>
        <w:rPr>
          <w:rFonts w:ascii="Palatino Linotype" w:eastAsia="Palatino Linotype" w:hAnsi="Palatino Linotype" w:cs="Palatino Linotype"/>
          <w:sz w:val="22"/>
          <w:szCs w:val="22"/>
        </w:rPr>
        <w:t xml:space="preserve">o, si derivado de la búsqueda que se ordena no se llegara a localizar información, por no haberse generado, bastará con que así se haga del conocimiento de la persona solicitante para tener por colmado su derecho de acceso a la información, atendiendo las </w:t>
      </w:r>
      <w:r>
        <w:rPr>
          <w:rFonts w:ascii="Palatino Linotype" w:eastAsia="Palatino Linotype" w:hAnsi="Palatino Linotype" w:cs="Palatino Linotype"/>
          <w:sz w:val="22"/>
          <w:szCs w:val="22"/>
        </w:rPr>
        <w:t xml:space="preserve">formalidades que establece el artículo 19, párrafo segundo de la Ley de Transparencia y Acceso a la Información Pública del Estado de México y Municipios, que es del tenor literal siguiente: </w:t>
      </w:r>
    </w:p>
    <w:p w:rsidR="005202E3" w:rsidRDefault="00897D60">
      <w:pPr>
        <w:ind w:left="851" w:right="758"/>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19…</w:t>
      </w:r>
      <w:r>
        <w:rPr>
          <w:rFonts w:ascii="Palatino Linotype" w:eastAsia="Palatino Linotype" w:hAnsi="Palatino Linotype" w:cs="Palatino Linotype"/>
          <w:i/>
          <w:sz w:val="22"/>
          <w:szCs w:val="22"/>
        </w:rPr>
        <w:t xml:space="preserve"> En los casos en que ciertas facultades, competenci</w:t>
      </w:r>
      <w:r>
        <w:rPr>
          <w:rFonts w:ascii="Palatino Linotype" w:eastAsia="Palatino Linotype" w:hAnsi="Palatino Linotype" w:cs="Palatino Linotype"/>
          <w:i/>
          <w:sz w:val="22"/>
          <w:szCs w:val="22"/>
        </w:rPr>
        <w:t>as o funciones no se hayan ejercido, se debe motivar la respuesta en función de las causas que motiven tal circunstancia</w:t>
      </w:r>
      <w:r>
        <w:rPr>
          <w:rFonts w:ascii="Palatino Linotype" w:eastAsia="Palatino Linotype" w:hAnsi="Palatino Linotype" w:cs="Palatino Linotype"/>
          <w:sz w:val="22"/>
          <w:szCs w:val="22"/>
        </w:rPr>
        <w:t>.”</w:t>
      </w:r>
    </w:p>
    <w:p w:rsidR="005202E3" w:rsidRDefault="005202E3">
      <w:pPr>
        <w:spacing w:line="360" w:lineRule="auto"/>
        <w:ind w:right="49"/>
        <w:jc w:val="both"/>
        <w:rPr>
          <w:rFonts w:ascii="Palatino Linotype" w:eastAsia="Palatino Linotype" w:hAnsi="Palatino Linotype" w:cs="Palatino Linotype"/>
          <w:sz w:val="22"/>
          <w:szCs w:val="22"/>
        </w:rPr>
      </w:pPr>
    </w:p>
    <w:p w:rsidR="005202E3" w:rsidRDefault="00897D60">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Siendo improcedente, en tal supuesto, la entrega de documento alguno, o en su caso, el Acuerdo de Inexistencia, toda vez que el pron</w:t>
      </w:r>
      <w:r>
        <w:rPr>
          <w:rFonts w:ascii="Palatino Linotype" w:eastAsia="Palatino Linotype" w:hAnsi="Palatino Linotype" w:cs="Palatino Linotype"/>
          <w:sz w:val="22"/>
          <w:szCs w:val="22"/>
        </w:rPr>
        <w:t xml:space="preserve">unciamiento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declararía en automática la inexistencia de la información solicitada de modo que no existe obligación de justificar o allegar pruebas, y por ende no tiene aplicación lo estatuido en el artículo 49, fracción XIII de la Ley d</w:t>
      </w:r>
      <w:r>
        <w:rPr>
          <w:rFonts w:ascii="Palatino Linotype" w:eastAsia="Palatino Linotype" w:hAnsi="Palatino Linotype" w:cs="Palatino Linotype"/>
          <w:sz w:val="22"/>
          <w:szCs w:val="22"/>
        </w:rPr>
        <w:t>e Transparencia y Acceso a la Información Pública del Estado de México y Municipios.</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Labores de las personas que podrían estar bajo su mando.</w:t>
      </w:r>
    </w:p>
    <w:p w:rsidR="005202E3" w:rsidRDefault="00897D60">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contextualizar la naturaleza de la información requerida, conviene traer a contexto el artículo 92 de la Ley</w:t>
      </w:r>
      <w:r>
        <w:rPr>
          <w:rFonts w:ascii="Palatino Linotype" w:eastAsia="Palatino Linotype" w:hAnsi="Palatino Linotype" w:cs="Palatino Linotype"/>
          <w:sz w:val="22"/>
          <w:szCs w:val="22"/>
        </w:rPr>
        <w:t xml:space="preserve"> de Transparencia del Estado de México, que a la letra dispone lo siguiente: </w:t>
      </w:r>
    </w:p>
    <w:p w:rsidR="005202E3" w:rsidRDefault="005202E3">
      <w:pPr>
        <w:spacing w:line="360" w:lineRule="auto"/>
        <w:ind w:right="49"/>
        <w:jc w:val="both"/>
        <w:rPr>
          <w:rFonts w:ascii="Palatino Linotype" w:eastAsia="Palatino Linotype" w:hAnsi="Palatino Linotype" w:cs="Palatino Linotype"/>
          <w:sz w:val="22"/>
          <w:szCs w:val="22"/>
        </w:rPr>
      </w:pP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92.</w:t>
      </w:r>
      <w:r>
        <w:rPr>
          <w:rFonts w:ascii="Palatino Linotype" w:eastAsia="Palatino Linotype" w:hAnsi="Palatino Linotype" w:cs="Palatino Linotype"/>
          <w:i/>
          <w:sz w:val="22"/>
          <w:szCs w:val="22"/>
        </w:rPr>
        <w:t xml:space="preserve"> Los sujetos obligados deberán poner a disposición del público de manera permanente y actualizada de forma sencilla, precisa y entendible, en los respectivos medios</w:t>
      </w:r>
      <w:r>
        <w:rPr>
          <w:rFonts w:ascii="Palatino Linotype" w:eastAsia="Palatino Linotype" w:hAnsi="Palatino Linotype" w:cs="Palatino Linotype"/>
          <w:i/>
          <w:sz w:val="22"/>
          <w:szCs w:val="22"/>
        </w:rPr>
        <w:t xml:space="preserve"> electrónicos, de acuerdo con sus facultades, atribuciones, funciones u objeto social, según corresponda, la información, por lo menos, de los temas, documentos y políticas que a continuación se señalan: </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Su estructura orgánica completa, en un format</w:t>
      </w:r>
      <w:r>
        <w:rPr>
          <w:rFonts w:ascii="Palatino Linotype" w:eastAsia="Palatino Linotype" w:hAnsi="Palatino Linotype" w:cs="Palatino Linotype"/>
          <w:i/>
          <w:sz w:val="22"/>
          <w:szCs w:val="22"/>
        </w:rPr>
        <w:t>o que permita vincular cada parte de la estructura, las atribuciones y responsabilidades que le corresponden a cada servidor público, prestador de servicios profesionales o miembro de los sujetos obligados, de conformidad con las disposiciones jurídicas ap</w:t>
      </w:r>
      <w:r>
        <w:rPr>
          <w:rFonts w:ascii="Palatino Linotype" w:eastAsia="Palatino Linotype" w:hAnsi="Palatino Linotype" w:cs="Palatino Linotype"/>
          <w:i/>
          <w:sz w:val="22"/>
          <w:szCs w:val="22"/>
        </w:rPr>
        <w:t>licables;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XII. El perfil de los puestos de los servidores públicos a su servicio en los casos que aplique</w:t>
      </w:r>
    </w:p>
    <w:p w:rsidR="005202E3" w:rsidRDefault="00897D60">
      <w:pPr>
        <w:ind w:left="567" w:right="56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5202E3" w:rsidRDefault="005202E3">
      <w:pPr>
        <w:ind w:right="560"/>
        <w:jc w:val="both"/>
        <w:rPr>
          <w:rFonts w:ascii="Palatino Linotype" w:eastAsia="Palatino Linotype" w:hAnsi="Palatino Linotype" w:cs="Palatino Linotype"/>
          <w:i/>
          <w:sz w:val="22"/>
          <w:szCs w:val="22"/>
        </w:rPr>
      </w:pPr>
    </w:p>
    <w:p w:rsidR="005202E3" w:rsidRDefault="00897D60">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los Lineamientos Técnicos Generales para la publicación, homologación y estandarización de la información de las obligaciones establecidas en el Título Quinto y en la fracción IV del artículo 31 de la Ley General de Transparencia y Acceso a l</w:t>
      </w:r>
      <w:r>
        <w:rPr>
          <w:rFonts w:ascii="Palatino Linotype" w:eastAsia="Palatino Linotype" w:hAnsi="Palatino Linotype" w:cs="Palatino Linotype"/>
          <w:sz w:val="22"/>
          <w:szCs w:val="22"/>
        </w:rPr>
        <w:t xml:space="preserve">a Información Pública, que deben de difundir los sujetos obligados en los portales de Internet y en la Plataforma Nacional de Transparencia, precisan que: </w:t>
      </w:r>
    </w:p>
    <w:p w:rsidR="005202E3" w:rsidRDefault="005202E3">
      <w:pPr>
        <w:spacing w:line="360" w:lineRule="auto"/>
        <w:ind w:right="49"/>
        <w:jc w:val="both"/>
        <w:rPr>
          <w:rFonts w:ascii="Palatino Linotype" w:eastAsia="Palatino Linotype" w:hAnsi="Palatino Linotype" w:cs="Palatino Linotype"/>
          <w:sz w:val="22"/>
          <w:szCs w:val="22"/>
        </w:rPr>
      </w:pP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 Su estructura orgánica completa, en un formato que permita vincular cada parte de la estructura</w:t>
      </w:r>
      <w:r>
        <w:rPr>
          <w:rFonts w:ascii="Palatino Linotype" w:eastAsia="Palatino Linotype" w:hAnsi="Palatino Linotype" w:cs="Palatino Linotype"/>
          <w:b/>
          <w:i/>
          <w:sz w:val="22"/>
          <w:szCs w:val="22"/>
        </w:rPr>
        <w:t>, las atribuciones y responsabilidades que le corresponden a cada servidor público, prestador de servicios profesionales o miembro de los sujetos obligados de conformidad con las disposiciones aplicables</w:t>
      </w:r>
      <w:r>
        <w:rPr>
          <w:rFonts w:ascii="Palatino Linotype" w:eastAsia="Palatino Linotype" w:hAnsi="Palatino Linotype" w:cs="Palatino Linotype"/>
          <w:i/>
          <w:sz w:val="22"/>
          <w:szCs w:val="22"/>
        </w:rPr>
        <w:t>.</w:t>
      </w:r>
    </w:p>
    <w:p w:rsidR="005202E3" w:rsidRDefault="005202E3">
      <w:pPr>
        <w:ind w:left="851" w:right="616"/>
        <w:jc w:val="both"/>
        <w:rPr>
          <w:rFonts w:ascii="Palatino Linotype" w:eastAsia="Palatino Linotype" w:hAnsi="Palatino Linotype" w:cs="Palatino Linotype"/>
          <w:i/>
          <w:sz w:val="22"/>
          <w:szCs w:val="22"/>
        </w:rPr>
      </w:pP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sujeto obligado incluirá la estructura orgánica</w:t>
      </w:r>
      <w:r>
        <w:rPr>
          <w:rFonts w:ascii="Palatino Linotype" w:eastAsia="Palatino Linotype" w:hAnsi="Palatino Linotype" w:cs="Palatino Linotype"/>
          <w:i/>
          <w:sz w:val="22"/>
          <w:szCs w:val="22"/>
        </w:rPr>
        <w:t xml:space="preserve"> que da cuenta de la distribución y orden de las funciones que se establecen para el cumplimiento de sus objetivos conforme a criterios de jerarquía y especialización, ordenados mediante los catálogos de las áreas que integran el sujeto obligado; de tal fo</w:t>
      </w:r>
      <w:r>
        <w:rPr>
          <w:rFonts w:ascii="Palatino Linotype" w:eastAsia="Palatino Linotype" w:hAnsi="Palatino Linotype" w:cs="Palatino Linotype"/>
          <w:i/>
          <w:sz w:val="22"/>
          <w:szCs w:val="22"/>
        </w:rPr>
        <w:t>rma que sea posible visualizar los niveles jerárquicos y sus relaciones de dependencia de acuerdo con el estatuto orgánico u otro ordenamiento que le aplique.</w:t>
      </w:r>
    </w:p>
    <w:p w:rsidR="005202E3" w:rsidRDefault="00897D60">
      <w:pPr>
        <w:spacing w:line="360" w:lineRule="auto"/>
        <w:ind w:right="49"/>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p w:rsidR="005202E3" w:rsidRDefault="00897D60">
      <w:pPr>
        <w:spacing w:line="360" w:lineRule="auto"/>
        <w:ind w:left="-142" w:right="49"/>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val="es-MX" w:eastAsia="es-MX"/>
        </w:rPr>
        <w:drawing>
          <wp:inline distT="0" distB="0" distL="0" distR="0">
            <wp:extent cx="5756275" cy="1129030"/>
            <wp:effectExtent l="0" t="0" r="0" b="0"/>
            <wp:docPr id="212855076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5756275" cy="1129030"/>
                    </a:xfrm>
                    <a:prstGeom prst="rect">
                      <a:avLst/>
                    </a:prstGeom>
                    <a:ln/>
                  </pic:spPr>
                </pic:pic>
              </a:graphicData>
            </a:graphic>
          </wp:inline>
        </w:drawing>
      </w:r>
    </w:p>
    <w:p w:rsidR="005202E3" w:rsidRDefault="00897D60">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noProof/>
          <w:sz w:val="22"/>
          <w:szCs w:val="22"/>
          <w:lang w:val="es-MX" w:eastAsia="es-MX"/>
        </w:rPr>
        <w:lastRenderedPageBreak/>
        <w:drawing>
          <wp:inline distT="0" distB="0" distL="0" distR="0">
            <wp:extent cx="5687219" cy="1581371"/>
            <wp:effectExtent l="0" t="0" r="0" b="0"/>
            <wp:docPr id="212855076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687219" cy="1581371"/>
                    </a:xfrm>
                    <a:prstGeom prst="rect">
                      <a:avLst/>
                    </a:prstGeom>
                    <a:ln/>
                  </pic:spPr>
                </pic:pic>
              </a:graphicData>
            </a:graphic>
          </wp:inline>
        </w:drawing>
      </w:r>
      <w:r>
        <w:rPr>
          <w:noProof/>
          <w:lang w:val="es-MX" w:eastAsia="es-MX"/>
        </w:rPr>
        <mc:AlternateContent>
          <mc:Choice Requires="wpg">
            <w:drawing>
              <wp:anchor distT="0" distB="0" distL="114300" distR="114300" simplePos="0" relativeHeight="251658240" behindDoc="0" locked="0" layoutInCell="1" hidden="0" allowOverlap="1">
                <wp:simplePos x="0" y="0"/>
                <wp:positionH relativeFrom="column">
                  <wp:posOffset>2819400</wp:posOffset>
                </wp:positionH>
                <wp:positionV relativeFrom="paragraph">
                  <wp:posOffset>-50799</wp:posOffset>
                </wp:positionV>
                <wp:extent cx="1333500" cy="923925"/>
                <wp:effectExtent l="0" t="0" r="0" b="0"/>
                <wp:wrapNone/>
                <wp:docPr id="2128550759" name="Rectángulo 2128550759"/>
                <wp:cNvGraphicFramePr/>
                <a:graphic xmlns:a="http://schemas.openxmlformats.org/drawingml/2006/main">
                  <a:graphicData uri="http://schemas.microsoft.com/office/word/2010/wordprocessingShape">
                    <wps:wsp>
                      <wps:cNvSpPr/>
                      <wps:spPr>
                        <a:xfrm>
                          <a:off x="4793550" y="3432338"/>
                          <a:ext cx="1104900" cy="695325"/>
                        </a:xfrm>
                        <a:prstGeom prst="rect">
                          <a:avLst/>
                        </a:prstGeom>
                        <a:noFill/>
                        <a:ln w="38100" cap="flat" cmpd="sng">
                          <a:solidFill>
                            <a:srgbClr val="FF0000"/>
                          </a:solidFill>
                          <a:prstDash val="solid"/>
                          <a:miter lim="800000"/>
                          <a:headEnd type="none" w="sm" len="sm"/>
                          <a:tailEnd type="none" w="sm" len="sm"/>
                        </a:ln>
                      </wps:spPr>
                      <wps:txbx>
                        <w:txbxContent>
                          <w:p w:rsidR="005202E3" w:rsidRDefault="005202E3">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2819400</wp:posOffset>
                </wp:positionH>
                <wp:positionV relativeFrom="paragraph">
                  <wp:posOffset>-50799</wp:posOffset>
                </wp:positionV>
                <wp:extent cx="1333500" cy="923925"/>
                <wp:effectExtent b="0" l="0" r="0" t="0"/>
                <wp:wrapNone/>
                <wp:docPr id="2128550759"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1333500" cy="923925"/>
                        </a:xfrm>
                        <a:prstGeom prst="rect"/>
                        <a:ln/>
                      </pic:spPr>
                    </pic:pic>
                  </a:graphicData>
                </a:graphic>
              </wp:anchor>
            </w:drawing>
          </mc:Fallback>
        </mc:AlternateContent>
      </w:r>
    </w:p>
    <w:p w:rsidR="005202E3" w:rsidRDefault="005202E3">
      <w:pPr>
        <w:spacing w:line="360" w:lineRule="auto"/>
        <w:ind w:right="49"/>
        <w:jc w:val="both"/>
        <w:rPr>
          <w:rFonts w:ascii="Palatino Linotype" w:eastAsia="Palatino Linotype" w:hAnsi="Palatino Linotype" w:cs="Palatino Linotype"/>
          <w:sz w:val="22"/>
          <w:szCs w:val="22"/>
        </w:rPr>
      </w:pPr>
    </w:p>
    <w:p w:rsidR="005202E3" w:rsidRDefault="00897D60">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lo anterior, se logra advertir que, los </w:t>
      </w:r>
      <w:r>
        <w:rPr>
          <w:rFonts w:ascii="Palatino Linotype" w:eastAsia="Palatino Linotype" w:hAnsi="Palatino Linotype" w:cs="Palatino Linotype"/>
          <w:b/>
          <w:sz w:val="22"/>
          <w:szCs w:val="22"/>
        </w:rPr>
        <w:t>Sujetos Obligados</w:t>
      </w:r>
      <w:r>
        <w:rPr>
          <w:rFonts w:ascii="Palatino Linotype" w:eastAsia="Palatino Linotype" w:hAnsi="Palatino Linotype" w:cs="Palatino Linotype"/>
          <w:sz w:val="22"/>
          <w:szCs w:val="22"/>
        </w:rPr>
        <w:t xml:space="preserve"> deberán poner a disposici</w:t>
      </w:r>
      <w:r>
        <w:rPr>
          <w:rFonts w:ascii="Palatino Linotype" w:eastAsia="Palatino Linotype" w:hAnsi="Palatino Linotype" w:cs="Palatino Linotype"/>
          <w:sz w:val="22"/>
          <w:szCs w:val="22"/>
        </w:rPr>
        <w:t xml:space="preserve">ón del público, de manera actualizada y permanente por cada puesto y/o cargo, </w:t>
      </w:r>
      <w:r>
        <w:rPr>
          <w:rFonts w:ascii="Palatino Linotype" w:eastAsia="Palatino Linotype" w:hAnsi="Palatino Linotype" w:cs="Palatino Linotype"/>
          <w:b/>
          <w:sz w:val="22"/>
          <w:szCs w:val="22"/>
        </w:rPr>
        <w:t>sus atribuciones, responsabilidades y/o funciones</w:t>
      </w:r>
      <w:r>
        <w:rPr>
          <w:rFonts w:ascii="Palatino Linotype" w:eastAsia="Palatino Linotype" w:hAnsi="Palatino Linotype" w:cs="Palatino Linotype"/>
          <w:sz w:val="22"/>
          <w:szCs w:val="22"/>
        </w:rPr>
        <w:t xml:space="preserve">, información que se encuentra relacionada con las obligaciones de transparencia de los sujetos obligados. </w:t>
      </w:r>
    </w:p>
    <w:p w:rsidR="005202E3" w:rsidRDefault="005202E3">
      <w:pPr>
        <w:spacing w:line="360" w:lineRule="auto"/>
        <w:ind w:right="49"/>
        <w:jc w:val="both"/>
        <w:rPr>
          <w:rFonts w:ascii="Palatino Linotype" w:eastAsia="Palatino Linotype" w:hAnsi="Palatino Linotype" w:cs="Palatino Linotype"/>
          <w:sz w:val="22"/>
          <w:szCs w:val="22"/>
        </w:rPr>
      </w:pPr>
    </w:p>
    <w:p w:rsidR="005202E3" w:rsidRDefault="00897D60">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igual forma se pu</w:t>
      </w:r>
      <w:r>
        <w:rPr>
          <w:rFonts w:ascii="Palatino Linotype" w:eastAsia="Palatino Linotype" w:hAnsi="Palatino Linotype" w:cs="Palatino Linotype"/>
          <w:sz w:val="22"/>
          <w:szCs w:val="22"/>
        </w:rPr>
        <w:t xml:space="preserve">ede contar con reglamentos, manuales, circulares, entre otros, en los que se describa las facultades del área en la que se desempeñan. </w:t>
      </w:r>
    </w:p>
    <w:p w:rsidR="005202E3" w:rsidRDefault="005202E3">
      <w:pPr>
        <w:spacing w:line="360" w:lineRule="auto"/>
        <w:ind w:right="49"/>
        <w:jc w:val="both"/>
        <w:rPr>
          <w:rFonts w:ascii="Palatino Linotype" w:eastAsia="Palatino Linotype" w:hAnsi="Palatino Linotype" w:cs="Palatino Linotype"/>
          <w:sz w:val="22"/>
          <w:szCs w:val="22"/>
        </w:rPr>
      </w:pPr>
    </w:p>
    <w:p w:rsidR="005202E3" w:rsidRDefault="00897D60">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caso, es de recordar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fue omiso en emitir algún pronunciamiento; por lo que,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deberá realizar una búsqueda exhaustiva y razonable dentro de sus archivos a efecto de hacer entrega del documento y/o documentos en donde consten las funciones o facultades de cada uno de los servidores públicos que se encuentren asignados</w:t>
      </w:r>
      <w:r>
        <w:rPr>
          <w:rFonts w:ascii="Palatino Linotype" w:eastAsia="Palatino Linotype" w:hAnsi="Palatino Linotype" w:cs="Palatino Linotype"/>
          <w:sz w:val="22"/>
          <w:szCs w:val="22"/>
        </w:rPr>
        <w:t xml:space="preserve"> al Cronista Municipal, en funciones al quince de noviembre de dos mil veinticuatro.</w:t>
      </w:r>
    </w:p>
    <w:p w:rsidR="005202E3" w:rsidRDefault="005202E3">
      <w:pPr>
        <w:spacing w:line="360" w:lineRule="auto"/>
        <w:ind w:right="49"/>
        <w:jc w:val="both"/>
        <w:rPr>
          <w:rFonts w:ascii="Palatino Linotype" w:eastAsia="Palatino Linotype" w:hAnsi="Palatino Linotype" w:cs="Palatino Linotype"/>
          <w:sz w:val="22"/>
          <w:szCs w:val="22"/>
        </w:rPr>
      </w:pPr>
    </w:p>
    <w:p w:rsidR="005202E3" w:rsidRDefault="00897D60">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Sin embargo, si derivado de la búsqueda que se ordena no se llegara a localizar información, por no contar con personal a cargo del cronista municipal, bastará con que as</w:t>
      </w:r>
      <w:r>
        <w:rPr>
          <w:rFonts w:ascii="Palatino Linotype" w:eastAsia="Palatino Linotype" w:hAnsi="Palatino Linotype" w:cs="Palatino Linotype"/>
          <w:sz w:val="22"/>
          <w:szCs w:val="22"/>
        </w:rPr>
        <w:t xml:space="preserve">í se haga del conocimiento de la persona solicitante para tener por colmado su derecho de acceso a la información, atendiendo las formalidades que establece el artículo 19, párrafo segundo de </w:t>
      </w:r>
      <w:r>
        <w:rPr>
          <w:rFonts w:ascii="Palatino Linotype" w:eastAsia="Palatino Linotype" w:hAnsi="Palatino Linotype" w:cs="Palatino Linotype"/>
          <w:sz w:val="22"/>
          <w:szCs w:val="22"/>
        </w:rPr>
        <w:lastRenderedPageBreak/>
        <w:t>la Ley de Transparencia y Acceso a la Información Pública del Es</w:t>
      </w:r>
      <w:r>
        <w:rPr>
          <w:rFonts w:ascii="Palatino Linotype" w:eastAsia="Palatino Linotype" w:hAnsi="Palatino Linotype" w:cs="Palatino Linotype"/>
          <w:sz w:val="22"/>
          <w:szCs w:val="22"/>
        </w:rPr>
        <w:t>tado de México y Municipios.</w:t>
      </w:r>
    </w:p>
    <w:p w:rsidR="005202E3" w:rsidRDefault="005202E3">
      <w:pPr>
        <w:spacing w:line="360" w:lineRule="auto"/>
        <w:ind w:right="49"/>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Quinto. Versión Pública. </w:t>
      </w:r>
      <w:r>
        <w:rPr>
          <w:rFonts w:ascii="Palatino Linotype" w:eastAsia="Palatino Linotype" w:hAnsi="Palatino Linotype" w:cs="Palatino Linotype"/>
          <w:sz w:val="22"/>
          <w:szCs w:val="22"/>
        </w:rPr>
        <w:t>Como fue debidamente apuntado,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debe satisfacer la solicitud de acceso a la información; sin embargo, dada la naturaleza de la información de la cual se ordena su entrega, deberá hace</w:t>
      </w:r>
      <w:r>
        <w:rPr>
          <w:rFonts w:ascii="Palatino Linotype" w:eastAsia="Palatino Linotype" w:hAnsi="Palatino Linotype" w:cs="Palatino Linotype"/>
          <w:sz w:val="22"/>
          <w:szCs w:val="22"/>
        </w:rPr>
        <w:t>rse en versión pública, toda vez que en los documentos que se ordenan, existe la posibilidad de que obren datos que son considerados confidenciales, cuyo acceso debe ser restringido que deben testarse al momento de la versión pública, atento a lo siguiente</w:t>
      </w:r>
      <w:r>
        <w:rPr>
          <w:rFonts w:ascii="Palatino Linotype" w:eastAsia="Palatino Linotype" w:hAnsi="Palatino Linotype" w:cs="Palatino Linotype"/>
          <w:sz w:val="22"/>
          <w:szCs w:val="22"/>
        </w:rPr>
        <w:t>: El derecho de acceso a la información pública tiene como limitante el respeto a la intimidad y a la vida privada de las personas, es por ello que este Instituto debe cuidar que los datos personales que obren en poder de los Sujetos Obligados sean protegi</w:t>
      </w:r>
      <w:r>
        <w:rPr>
          <w:rFonts w:ascii="Palatino Linotype" w:eastAsia="Palatino Linotype" w:hAnsi="Palatino Linotype" w:cs="Palatino Linotype"/>
          <w:sz w:val="22"/>
          <w:szCs w:val="22"/>
        </w:rPr>
        <w:t>dos y únicamente se den a conocer aquéllos que garanticen la rendición de cuentas y la transparencia en el ejercicio de las atribuciones que tienen conferidas.</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este modo, en armonía entre los principios constitucionales de máxima publicidad y de protec</w:t>
      </w:r>
      <w:r>
        <w:rPr>
          <w:rFonts w:ascii="Palatino Linotype" w:eastAsia="Palatino Linotype" w:hAnsi="Palatino Linotype" w:cs="Palatino Linotype"/>
          <w:sz w:val="22"/>
          <w:szCs w:val="22"/>
        </w:rPr>
        <w:t>ción de datos personales, la ley permite la elaboración de versiones públicas en las que se suprima aquella información relacionada con la vida privada de las personas.</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los artículos 3, fracciones IX, XX, XXI, XXXII, XLV; 6, 91, 137, 143 frac</w:t>
      </w:r>
      <w:r>
        <w:rPr>
          <w:rFonts w:ascii="Palatino Linotype" w:eastAsia="Palatino Linotype" w:hAnsi="Palatino Linotype" w:cs="Palatino Linotype"/>
          <w:sz w:val="22"/>
          <w:szCs w:val="22"/>
        </w:rPr>
        <w:t>ción I, de la Ley de Transparencia y Acceso a la Información Pública del Estado de México y Municipios vigente establecen:</w:t>
      </w:r>
    </w:p>
    <w:p w:rsidR="005202E3" w:rsidRDefault="005202E3">
      <w:pPr>
        <w:ind w:left="851" w:right="616"/>
        <w:jc w:val="both"/>
        <w:rPr>
          <w:rFonts w:ascii="Palatino Linotype" w:eastAsia="Palatino Linotype" w:hAnsi="Palatino Linotype" w:cs="Palatino Linotype"/>
          <w:i/>
          <w:sz w:val="22"/>
          <w:szCs w:val="22"/>
        </w:rPr>
      </w:pP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3.</w:t>
      </w:r>
      <w:r>
        <w:rPr>
          <w:rFonts w:ascii="Palatino Linotype" w:eastAsia="Palatino Linotype" w:hAnsi="Palatino Linotype" w:cs="Palatino Linotype"/>
          <w:i/>
          <w:sz w:val="22"/>
          <w:szCs w:val="22"/>
        </w:rPr>
        <w:t xml:space="preserve"> Para los efectos de la presente Ley se entenderá por:</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IX. Datos personales</w:t>
      </w:r>
      <w:r>
        <w:rPr>
          <w:rFonts w:ascii="Palatino Linotype" w:eastAsia="Palatino Linotype" w:hAnsi="Palatino Linotype" w:cs="Palatino Linotype"/>
          <w:i/>
          <w:sz w:val="22"/>
          <w:szCs w:val="22"/>
        </w:rPr>
        <w:t>: La información concerniente a una persona, identificada o identificable según lo dispuesto por la Ley de Protección de Datos Personales del Estado de México;</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 Información clasificada</w:t>
      </w:r>
      <w:r>
        <w:rPr>
          <w:rFonts w:ascii="Palatino Linotype" w:eastAsia="Palatino Linotype" w:hAnsi="Palatino Linotype" w:cs="Palatino Linotype"/>
          <w:i/>
          <w:sz w:val="22"/>
          <w:szCs w:val="22"/>
        </w:rPr>
        <w:t>: Aquella considerada por la presente Ley como reservada o confid</w:t>
      </w:r>
      <w:r>
        <w:rPr>
          <w:rFonts w:ascii="Palatino Linotype" w:eastAsia="Palatino Linotype" w:hAnsi="Palatino Linotype" w:cs="Palatino Linotype"/>
          <w:i/>
          <w:sz w:val="22"/>
          <w:szCs w:val="22"/>
        </w:rPr>
        <w:t>encial;</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XXI. Información confidencial</w:t>
      </w:r>
      <w:r>
        <w:rPr>
          <w:rFonts w:ascii="Palatino Linotype" w:eastAsia="Palatino Linotype" w:hAnsi="Palatino Linotype" w:cs="Palatino Linotype"/>
          <w:i/>
          <w:sz w:val="22"/>
          <w:szCs w:val="22"/>
        </w:rPr>
        <w:t>: Se considera como información confidencial los secretos bancario, fiduciario, industrial, comercial, fiscal, bursátil y postal, cuya titularidad corresponda a particulares, sujetos de derecho internacional o a sujetos</w:t>
      </w:r>
      <w:r>
        <w:rPr>
          <w:rFonts w:ascii="Palatino Linotype" w:eastAsia="Palatino Linotype" w:hAnsi="Palatino Linotype" w:cs="Palatino Linotype"/>
          <w:i/>
          <w:sz w:val="22"/>
          <w:szCs w:val="22"/>
        </w:rPr>
        <w:t xml:space="preserve"> obligados cuando no involucren el ejercicio de recursos públicos;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XXXII. Protección de Datos Personales</w:t>
      </w:r>
      <w:r>
        <w:rPr>
          <w:rFonts w:ascii="Palatino Linotype" w:eastAsia="Palatino Linotype" w:hAnsi="Palatino Linotype" w:cs="Palatino Linotype"/>
          <w:i/>
          <w:sz w:val="22"/>
          <w:szCs w:val="22"/>
        </w:rPr>
        <w:t>: Derecho humano que tutela la privacidad de datos personales en poder de los sujetos obligados y sujetos particulares;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XLV. Versión pública</w:t>
      </w:r>
      <w:r>
        <w:rPr>
          <w:rFonts w:ascii="Palatino Linotype" w:eastAsia="Palatino Linotype" w:hAnsi="Palatino Linotype" w:cs="Palatino Linotype"/>
          <w:i/>
          <w:sz w:val="22"/>
          <w:szCs w:val="22"/>
        </w:rPr>
        <w:t>: Do</w:t>
      </w:r>
      <w:r>
        <w:rPr>
          <w:rFonts w:ascii="Palatino Linotype" w:eastAsia="Palatino Linotype" w:hAnsi="Palatino Linotype" w:cs="Palatino Linotype"/>
          <w:i/>
          <w:sz w:val="22"/>
          <w:szCs w:val="22"/>
        </w:rPr>
        <w:t>cumento en el que se elimine, suprime o borra la información clasificada como reservada o confidencial para permitir su acceso.</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Artículo 6</w:t>
      </w:r>
      <w:r>
        <w:rPr>
          <w:rFonts w:ascii="Palatino Linotype" w:eastAsia="Palatino Linotype" w:hAnsi="Palatino Linotype" w:cs="Palatino Linotype"/>
          <w:i/>
          <w:sz w:val="22"/>
          <w:szCs w:val="22"/>
        </w:rPr>
        <w:t>. Los datos personales son irrenunciables, intransferibles e indelegables, por lo que los sujetos obligados no deberá</w:t>
      </w:r>
      <w:r>
        <w:rPr>
          <w:rFonts w:ascii="Palatino Linotype" w:eastAsia="Palatino Linotype" w:hAnsi="Palatino Linotype" w:cs="Palatino Linotype"/>
          <w:i/>
          <w:sz w:val="22"/>
          <w:szCs w:val="22"/>
        </w:rPr>
        <w:t>n proporcionar o hacer pública la información que contenga, con excepción de aquellos casos en que deban hacerlo en observancia de las disposiciones aplicables. En el caso de los derechos de acceso, rectificación, cancelación u oposición; los principios, p</w:t>
      </w:r>
      <w:r>
        <w:rPr>
          <w:rFonts w:ascii="Palatino Linotype" w:eastAsia="Palatino Linotype" w:hAnsi="Palatino Linotype" w:cs="Palatino Linotype"/>
          <w:i/>
          <w:sz w:val="22"/>
          <w:szCs w:val="22"/>
        </w:rPr>
        <w:t>rocedimientos, medidas de seguridad en el tratamiento y demás disposiciones en materia de datos personales, se deberá estar a lo dispuesto en las leyes de la materia.</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91.</w:t>
      </w:r>
      <w:r>
        <w:rPr>
          <w:rFonts w:ascii="Palatino Linotype" w:eastAsia="Palatino Linotype" w:hAnsi="Palatino Linotype" w:cs="Palatino Linotype"/>
          <w:i/>
          <w:sz w:val="22"/>
          <w:szCs w:val="22"/>
        </w:rPr>
        <w:t xml:space="preserve"> El acceso a la información pública será restringido excepcionalmente, c</w:t>
      </w:r>
      <w:r>
        <w:rPr>
          <w:rFonts w:ascii="Palatino Linotype" w:eastAsia="Palatino Linotype" w:hAnsi="Palatino Linotype" w:cs="Palatino Linotype"/>
          <w:i/>
          <w:sz w:val="22"/>
          <w:szCs w:val="22"/>
        </w:rPr>
        <w:t>uando ésta sea clasificada como reservada o confidencial.</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137.</w:t>
      </w:r>
      <w:r>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w:t>
      </w:r>
      <w:r>
        <w:rPr>
          <w:rFonts w:ascii="Palatino Linotype" w:eastAsia="Palatino Linotype" w:hAnsi="Palatino Linotype" w:cs="Palatino Linotype"/>
          <w:i/>
          <w:sz w:val="22"/>
          <w:szCs w:val="22"/>
        </w:rPr>
        <w:t>ón, deberán elaborar una versión pública en la que se testen las partes o secciones clasificadas, indicando su contenido de manera genérica y fundando y motivando su clasificación.</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Artículo 143.</w:t>
      </w:r>
      <w:r>
        <w:rPr>
          <w:rFonts w:ascii="Palatino Linotype" w:eastAsia="Palatino Linotype" w:hAnsi="Palatino Linotype" w:cs="Palatino Linotype"/>
          <w:i/>
          <w:sz w:val="22"/>
          <w:szCs w:val="22"/>
        </w:rPr>
        <w:t xml:space="preserve"> Para los efectos de esta Ley se considera información confidencial, la clasificada como tal, de manera permanente, por su naturaleza, cuando:</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 refiera a la información privada y los datos personales concernientes a una persona física o jurídico colec</w:t>
      </w:r>
      <w:r>
        <w:rPr>
          <w:rFonts w:ascii="Palatino Linotype" w:eastAsia="Palatino Linotype" w:hAnsi="Palatino Linotype" w:cs="Palatino Linotype"/>
          <w:i/>
          <w:sz w:val="22"/>
          <w:szCs w:val="22"/>
        </w:rPr>
        <w:t>tiva identificada o identificable...”</w:t>
      </w:r>
    </w:p>
    <w:p w:rsidR="005202E3" w:rsidRDefault="005202E3">
      <w:pPr>
        <w:ind w:left="851" w:right="616"/>
        <w:jc w:val="both"/>
        <w:rPr>
          <w:rFonts w:ascii="Palatino Linotype" w:eastAsia="Palatino Linotype" w:hAnsi="Palatino Linotype" w:cs="Palatino Linotype"/>
          <w:i/>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los preceptos anteriores se desprende que cuando un documento que vaya a ser entregado vía acceso a la información pública, contenga tanto información de interés público como información que debe ser clasificada, s</w:t>
      </w:r>
      <w:r>
        <w:rPr>
          <w:rFonts w:ascii="Palatino Linotype" w:eastAsia="Palatino Linotype" w:hAnsi="Palatino Linotype" w:cs="Palatino Linotype"/>
          <w:sz w:val="22"/>
          <w:szCs w:val="22"/>
        </w:rPr>
        <w:t xml:space="preserve">e hará la entrega del mismo, testando </w:t>
      </w:r>
      <w:r>
        <w:rPr>
          <w:rFonts w:ascii="Palatino Linotype" w:eastAsia="Palatino Linotype" w:hAnsi="Palatino Linotype" w:cs="Palatino Linotype"/>
          <w:sz w:val="22"/>
          <w:szCs w:val="22"/>
        </w:rPr>
        <w:lastRenderedPageBreak/>
        <w:t xml:space="preserve">las secciones o datos que deban ser clasificados; por ende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deberá proceder a testar los datos personales que se encuentre contenidos en los documentos a entregar para satisfacer el derecho de acceso </w:t>
      </w:r>
      <w:r>
        <w:rPr>
          <w:rFonts w:ascii="Palatino Linotype" w:eastAsia="Palatino Linotype" w:hAnsi="Palatino Linotype" w:cs="Palatino Linotype"/>
          <w:sz w:val="22"/>
          <w:szCs w:val="22"/>
        </w:rPr>
        <w:t>a la información pública de la parte Recurrente, esto es, los datos concernientes a una persona identificada o identificable, o aquellos datos que tengan el carácter de sensibles, es decir los que afectan  la esfera más íntima de su titular o cuya utilizac</w:t>
      </w:r>
      <w:r>
        <w:rPr>
          <w:rFonts w:ascii="Palatino Linotype" w:eastAsia="Palatino Linotype" w:hAnsi="Palatino Linotype" w:cs="Palatino Linotype"/>
          <w:sz w:val="22"/>
          <w:szCs w:val="22"/>
        </w:rPr>
        <w:t>ión indebida pueda dar origen a discriminación o conlleven un riesgo grave para aquel de acuerdo a los que señala la fracción XII del artículo 4 de la Ley de Protección de Datos Personales en posesión de Sujeto Obligados del Estado de México.</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Datos que de</w:t>
      </w:r>
      <w:r>
        <w:rPr>
          <w:rFonts w:ascii="Palatino Linotype" w:eastAsia="Palatino Linotype" w:hAnsi="Palatino Linotype" w:cs="Palatino Linotype"/>
          <w:sz w:val="22"/>
          <w:szCs w:val="22"/>
        </w:rPr>
        <w:t>berá clasificar como confidenciales por tratarse precisamente de información privada, puesto que los datos personales son irrenunciables, intransferibles e indelegables y los Sujetos Obligados no deberán hacer entrega de los mismos a personas ajenas a su t</w:t>
      </w:r>
      <w:r>
        <w:rPr>
          <w:rFonts w:ascii="Palatino Linotype" w:eastAsia="Palatino Linotype" w:hAnsi="Palatino Linotype" w:cs="Palatino Linotype"/>
          <w:sz w:val="22"/>
          <w:szCs w:val="22"/>
        </w:rPr>
        <w:t>itular.</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el caso específico, dada la naturaleza de la información que se ordena, si bien tiene el carácter información pública en razón de que se trata de documentos que se encuentran en posesión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derivado del ejercicio de sus atribu</w:t>
      </w:r>
      <w:r>
        <w:rPr>
          <w:rFonts w:ascii="Palatino Linotype" w:eastAsia="Palatino Linotype" w:hAnsi="Palatino Linotype" w:cs="Palatino Linotype"/>
          <w:sz w:val="22"/>
          <w:szCs w:val="22"/>
        </w:rPr>
        <w:t xml:space="preserve">ciones, tal como quedo acotado en el cuerpo de la presente Resolución, también contienen los datos personales de servidores públicos, que de hacerse públicos afectarían su intimidad y vida privada; es por ello que es criterio reiterado en las resoluciones </w:t>
      </w:r>
      <w:r>
        <w:rPr>
          <w:rFonts w:ascii="Palatino Linotype" w:eastAsia="Palatino Linotype" w:hAnsi="Palatino Linotype" w:cs="Palatino Linotype"/>
          <w:sz w:val="22"/>
          <w:szCs w:val="22"/>
        </w:rPr>
        <w:t xml:space="preserve">de este Pleno que, además de los datos especificados en la Ley de Transparencia y Acceso a la Información Pública del Estado de México y Municipios, se consideran confidenciales y por tanto deben testarse al momento de la elaboración de versiones públicas </w:t>
      </w:r>
      <w:r>
        <w:rPr>
          <w:rFonts w:ascii="Palatino Linotype" w:eastAsia="Palatino Linotype" w:hAnsi="Palatino Linotype" w:cs="Palatino Linotype"/>
          <w:sz w:val="22"/>
          <w:szCs w:val="22"/>
        </w:rPr>
        <w:t xml:space="preserve">el </w:t>
      </w:r>
      <w:r>
        <w:rPr>
          <w:rFonts w:ascii="Palatino Linotype" w:eastAsia="Palatino Linotype" w:hAnsi="Palatino Linotype" w:cs="Palatino Linotype"/>
          <w:b/>
          <w:sz w:val="22"/>
          <w:szCs w:val="22"/>
        </w:rPr>
        <w:t>Registro Federal de Contribuyentes</w:t>
      </w:r>
      <w:r>
        <w:rPr>
          <w:rFonts w:ascii="Palatino Linotype" w:eastAsia="Palatino Linotype" w:hAnsi="Palatino Linotype" w:cs="Palatino Linotype"/>
          <w:sz w:val="22"/>
          <w:szCs w:val="22"/>
        </w:rPr>
        <w:t xml:space="preserve"> (RFC), la </w:t>
      </w:r>
      <w:r>
        <w:rPr>
          <w:rFonts w:ascii="Palatino Linotype" w:eastAsia="Palatino Linotype" w:hAnsi="Palatino Linotype" w:cs="Palatino Linotype"/>
          <w:b/>
          <w:sz w:val="22"/>
          <w:szCs w:val="22"/>
        </w:rPr>
        <w:t>Clave Única de Registro de Población</w:t>
      </w:r>
      <w:r>
        <w:rPr>
          <w:rFonts w:ascii="Palatino Linotype" w:eastAsia="Palatino Linotype" w:hAnsi="Palatino Linotype" w:cs="Palatino Linotype"/>
          <w:sz w:val="22"/>
          <w:szCs w:val="22"/>
        </w:rPr>
        <w:t xml:space="preserve"> (CURP), la </w:t>
      </w:r>
      <w:r>
        <w:rPr>
          <w:rFonts w:ascii="Palatino Linotype" w:eastAsia="Palatino Linotype" w:hAnsi="Palatino Linotype" w:cs="Palatino Linotype"/>
          <w:b/>
          <w:sz w:val="22"/>
          <w:szCs w:val="22"/>
        </w:rPr>
        <w:t>Clave de cualquier tipo de seguridad social</w:t>
      </w:r>
      <w:r>
        <w:rPr>
          <w:rFonts w:ascii="Palatino Linotype" w:eastAsia="Palatino Linotype" w:hAnsi="Palatino Linotype" w:cs="Palatino Linotype"/>
          <w:sz w:val="22"/>
          <w:szCs w:val="22"/>
        </w:rPr>
        <w:t xml:space="preserve"> (ISSEMYM, u otros), los </w:t>
      </w:r>
      <w:r>
        <w:rPr>
          <w:rFonts w:ascii="Palatino Linotype" w:eastAsia="Palatino Linotype" w:hAnsi="Palatino Linotype" w:cs="Palatino Linotype"/>
          <w:b/>
          <w:sz w:val="22"/>
          <w:szCs w:val="22"/>
        </w:rPr>
        <w:t>números de cuentas bancarias</w:t>
      </w:r>
      <w:r>
        <w:rPr>
          <w:rFonts w:ascii="Palatino Linotype" w:eastAsia="Palatino Linotype" w:hAnsi="Palatino Linotype" w:cs="Palatino Linotype"/>
          <w:sz w:val="22"/>
          <w:szCs w:val="22"/>
        </w:rPr>
        <w:t>, claves estandarizadas – interbancarias - (CLABES) y de tarjeta</w:t>
      </w:r>
      <w:r>
        <w:rPr>
          <w:rFonts w:ascii="Palatino Linotype" w:eastAsia="Palatino Linotype" w:hAnsi="Palatino Linotype" w:cs="Palatino Linotype"/>
          <w:sz w:val="22"/>
          <w:szCs w:val="22"/>
        </w:rPr>
        <w:t xml:space="preserve">s, los </w:t>
      </w:r>
      <w:r>
        <w:rPr>
          <w:rFonts w:ascii="Palatino Linotype" w:eastAsia="Palatino Linotype" w:hAnsi="Palatino Linotype" w:cs="Palatino Linotype"/>
          <w:b/>
          <w:sz w:val="22"/>
          <w:szCs w:val="22"/>
        </w:rPr>
        <w:t>préstamos o descuentos</w:t>
      </w:r>
      <w:r>
        <w:rPr>
          <w:rFonts w:ascii="Palatino Linotype" w:eastAsia="Palatino Linotype" w:hAnsi="Palatino Linotype" w:cs="Palatino Linotype"/>
          <w:sz w:val="22"/>
          <w:szCs w:val="22"/>
        </w:rPr>
        <w:t xml:space="preserve"> que se le hagan a la </w:t>
      </w:r>
      <w:r>
        <w:rPr>
          <w:rFonts w:ascii="Palatino Linotype" w:eastAsia="Palatino Linotype" w:hAnsi="Palatino Linotype" w:cs="Palatino Linotype"/>
          <w:sz w:val="22"/>
          <w:szCs w:val="22"/>
        </w:rPr>
        <w:lastRenderedPageBreak/>
        <w:t>persona y que no tengan relación con los impuestos o la cuota por seguridad social, el</w:t>
      </w:r>
      <w:r>
        <w:rPr>
          <w:rFonts w:ascii="Palatino Linotype" w:eastAsia="Palatino Linotype" w:hAnsi="Palatino Linotype" w:cs="Palatino Linotype"/>
          <w:b/>
          <w:sz w:val="22"/>
          <w:szCs w:val="22"/>
        </w:rPr>
        <w:t xml:space="preserve"> número de empleado, </w:t>
      </w:r>
      <w:r>
        <w:rPr>
          <w:rFonts w:ascii="Palatino Linotype" w:eastAsia="Palatino Linotype" w:hAnsi="Palatino Linotype" w:cs="Palatino Linotype"/>
          <w:sz w:val="22"/>
          <w:szCs w:val="22"/>
        </w:rPr>
        <w:t xml:space="preserve">así como de ser el caso, el </w:t>
      </w:r>
      <w:r>
        <w:rPr>
          <w:rFonts w:ascii="Palatino Linotype" w:eastAsia="Palatino Linotype" w:hAnsi="Palatino Linotype" w:cs="Palatino Linotype"/>
          <w:b/>
          <w:sz w:val="22"/>
          <w:szCs w:val="22"/>
        </w:rPr>
        <w:t>folio fiscal</w:t>
      </w:r>
      <w:r>
        <w:rPr>
          <w:rFonts w:ascii="Palatino Linotype" w:eastAsia="Palatino Linotype" w:hAnsi="Palatino Linotype" w:cs="Palatino Linotype"/>
          <w:sz w:val="22"/>
          <w:szCs w:val="22"/>
        </w:rPr>
        <w:t xml:space="preserve">, la  </w:t>
      </w:r>
      <w:r>
        <w:rPr>
          <w:rFonts w:ascii="Palatino Linotype" w:eastAsia="Palatino Linotype" w:hAnsi="Palatino Linotype" w:cs="Palatino Linotype"/>
          <w:b/>
          <w:sz w:val="22"/>
          <w:szCs w:val="22"/>
        </w:rPr>
        <w:t xml:space="preserve">cadena original, </w:t>
      </w:r>
      <w:r>
        <w:rPr>
          <w:rFonts w:ascii="Palatino Linotype" w:eastAsia="Palatino Linotype" w:hAnsi="Palatino Linotype" w:cs="Palatino Linotype"/>
          <w:sz w:val="22"/>
          <w:szCs w:val="22"/>
        </w:rPr>
        <w:t>los</w:t>
      </w:r>
      <w:r>
        <w:rPr>
          <w:rFonts w:ascii="Palatino Linotype" w:eastAsia="Palatino Linotype" w:hAnsi="Palatino Linotype" w:cs="Palatino Linotype"/>
          <w:b/>
          <w:sz w:val="22"/>
          <w:szCs w:val="22"/>
        </w:rPr>
        <w:t xml:space="preserve"> códigos bidimensionales o códigos QR,</w:t>
      </w:r>
      <w:r>
        <w:rPr>
          <w:rFonts w:ascii="Palatino Linotype" w:eastAsia="Palatino Linotype" w:hAnsi="Palatino Linotype" w:cs="Palatino Linotype"/>
          <w:sz w:val="22"/>
          <w:szCs w:val="22"/>
        </w:rPr>
        <w:t xml:space="preserve"> y cualquier información de carácter fiscal, bajo las siguientes consideraciones. </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Datos que deberá clasificar como confidenciales por tratarse precisamente de información privada, puesto que los datos personales son </w:t>
      </w:r>
      <w:r>
        <w:rPr>
          <w:rFonts w:ascii="Palatino Linotype" w:eastAsia="Palatino Linotype" w:hAnsi="Palatino Linotype" w:cs="Palatino Linotype"/>
          <w:sz w:val="22"/>
          <w:szCs w:val="22"/>
        </w:rPr>
        <w:t>irrenunciables, intransferibles e indelegables y los Sujetos Obligados no deberán hacer entrega de los mismos a personas ajenas a su titular.</w:t>
      </w: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cuanto hace al Registro Federal de Contribuyentes de las personas físicas, constituye un dato personal, pues s</w:t>
      </w:r>
      <w:r>
        <w:rPr>
          <w:rFonts w:ascii="Palatino Linotype" w:eastAsia="Palatino Linotype" w:hAnsi="Palatino Linotype" w:cs="Palatino Linotype"/>
          <w:sz w:val="22"/>
          <w:szCs w:val="22"/>
        </w:rPr>
        <w:t xml:space="preserve">e genera con caracteres alfanuméricos a partir del nombre y la fecha de nacimiento de cada persona, y finalmente la homoclave, por lo que para su obtención es necesario acreditar ante la autoridad fiscal previamente la identidad de la persona, su fecha de </w:t>
      </w:r>
      <w:r>
        <w:rPr>
          <w:rFonts w:ascii="Palatino Linotype" w:eastAsia="Palatino Linotype" w:hAnsi="Palatino Linotype" w:cs="Palatino Linotype"/>
          <w:sz w:val="22"/>
          <w:szCs w:val="22"/>
        </w:rPr>
        <w:t>nacimiento, entre otros aspectos.</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las personas físicas tramitan su inscripción en el registro con el propósito de realizar —mediante esa clave de identificación— operaciones o actividades de naturaleza fiscal, la cual, les permite hacerse iden</w:t>
      </w:r>
      <w:r>
        <w:rPr>
          <w:rFonts w:ascii="Palatino Linotype" w:eastAsia="Palatino Linotype" w:hAnsi="Palatino Linotype" w:cs="Palatino Linotype"/>
          <w:sz w:val="22"/>
          <w:szCs w:val="22"/>
        </w:rPr>
        <w:t>tificables respecto de una situación fiscal determinada.</w:t>
      </w: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es compartido por el Instituto Nacional de Transparencia, Acceso a la Información y Protección de Datos Personales, INAI, a través del Criterio 19/17, el cual es del tenor literal siguien</w:t>
      </w:r>
      <w:r>
        <w:rPr>
          <w:rFonts w:ascii="Palatino Linotype" w:eastAsia="Palatino Linotype" w:hAnsi="Palatino Linotype" w:cs="Palatino Linotype"/>
          <w:sz w:val="22"/>
          <w:szCs w:val="22"/>
        </w:rPr>
        <w:t>te:</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“Registro Federal de Contribuyentes (RFC) de personas físicas</w:t>
      </w:r>
      <w:r>
        <w:rPr>
          <w:rFonts w:ascii="Palatino Linotype" w:eastAsia="Palatino Linotype" w:hAnsi="Palatino Linotype" w:cs="Palatino Linotype"/>
          <w:i/>
          <w:sz w:val="22"/>
          <w:szCs w:val="22"/>
        </w:rPr>
        <w:t>. El RFC es una clave de carácter fiscal, única e irrepetible, que permite identificar al titular, su edad y fecha de nacimiento, por lo que es un dato personal de carácter confidencial.”</w:t>
      </w:r>
    </w:p>
    <w:p w:rsidR="005202E3" w:rsidRDefault="005202E3">
      <w:pPr>
        <w:ind w:left="851" w:right="616"/>
        <w:jc w:val="both"/>
        <w:rPr>
          <w:rFonts w:ascii="Palatino Linotype" w:eastAsia="Palatino Linotype" w:hAnsi="Palatino Linotype" w:cs="Palatino Linotype"/>
          <w:i/>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w:t>
      </w:r>
      <w:r>
        <w:rPr>
          <w:rFonts w:ascii="Palatino Linotype" w:eastAsia="Palatino Linotype" w:hAnsi="Palatino Linotype" w:cs="Palatino Linotype"/>
          <w:sz w:val="22"/>
          <w:szCs w:val="22"/>
        </w:rPr>
        <w:t xml:space="preserve">í, el Registro Federal de Contribuyentes, RFC, se vincula al nombre de su titular y permite identificar la edad de la persona, su fecha de nacimiento, así como su homoclave, la cual es </w:t>
      </w:r>
      <w:r>
        <w:rPr>
          <w:rFonts w:ascii="Palatino Linotype" w:eastAsia="Palatino Linotype" w:hAnsi="Palatino Linotype" w:cs="Palatino Linotype"/>
          <w:sz w:val="22"/>
          <w:szCs w:val="22"/>
        </w:rPr>
        <w:lastRenderedPageBreak/>
        <w:t>única e irrepetible y determina la identificación de dicha persona para</w:t>
      </w:r>
      <w:r>
        <w:rPr>
          <w:rFonts w:ascii="Palatino Linotype" w:eastAsia="Palatino Linotype" w:hAnsi="Palatino Linotype" w:cs="Palatino Linotype"/>
          <w:sz w:val="22"/>
          <w:szCs w:val="22"/>
        </w:rPr>
        <w:t xml:space="preserve"> efectos fiscales, por lo que constituye un dato personal que concierne a una persona física identificada e identificable en términos de los artículos 3, fracción IX de la Ley de Transparencia y Acceso a la Información Pública del Estado de México y Munici</w:t>
      </w:r>
      <w:r>
        <w:rPr>
          <w:rFonts w:ascii="Palatino Linotype" w:eastAsia="Palatino Linotype" w:hAnsi="Palatino Linotype" w:cs="Palatino Linotype"/>
          <w:sz w:val="22"/>
          <w:szCs w:val="22"/>
        </w:rPr>
        <w:t>pios, y  4 fracciones XI y XII de la Ley de Protección de Datos Personales en Posesión de los Sujetos Obligados del Estado de México y Municipios.</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igual manera la Clave Única de Registro de Población, CURP, constituye un dato personal, ya que tiene com</w:t>
      </w:r>
      <w:r>
        <w:rPr>
          <w:rFonts w:ascii="Palatino Linotype" w:eastAsia="Palatino Linotype" w:hAnsi="Palatino Linotype" w:cs="Palatino Linotype"/>
          <w:sz w:val="22"/>
          <w:szCs w:val="22"/>
        </w:rPr>
        <w:t>o finalidad registrar a cada una de las personas que integran la población del país, con datos que permitan certificar y acreditar fehacientemente su identidad, en virtud de que se integra por datos personales que únicamente le conciernen a un particular c</w:t>
      </w:r>
      <w:r>
        <w:rPr>
          <w:rFonts w:ascii="Palatino Linotype" w:eastAsia="Palatino Linotype" w:hAnsi="Palatino Linotype" w:cs="Palatino Linotype"/>
          <w:sz w:val="22"/>
          <w:szCs w:val="22"/>
        </w:rPr>
        <w:t>omo son su fecha de nacimiento, su nombre, sus apellidos y su lugar de nacimiento; información que permite distinguirlo del resto de los habitantes, por tal motivo, se considera que es de carácter confidencial.</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Argumento que es compartido por el Instituto</w:t>
      </w:r>
      <w:r>
        <w:rPr>
          <w:rFonts w:ascii="Palatino Linotype" w:eastAsia="Palatino Linotype" w:hAnsi="Palatino Linotype" w:cs="Palatino Linotype"/>
          <w:sz w:val="22"/>
          <w:szCs w:val="22"/>
        </w:rPr>
        <w:t xml:space="preserve"> Nacional de Transparencia, Acceso a la Información y Protección de Datos Personales, INAI, conforme al criterio 18/17, el cual refiere:</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 “Clave Única de Registro de Población (CURP). </w:t>
      </w:r>
      <w:r>
        <w:rPr>
          <w:rFonts w:ascii="Palatino Linotype" w:eastAsia="Palatino Linotype" w:hAnsi="Palatino Linotype" w:cs="Palatino Linotype"/>
          <w:i/>
          <w:sz w:val="22"/>
          <w:szCs w:val="22"/>
        </w:rPr>
        <w:t xml:space="preserve">La Clave Única de Registro de Población se integra por datos personales </w:t>
      </w:r>
      <w:r>
        <w:rPr>
          <w:rFonts w:ascii="Palatino Linotype" w:eastAsia="Palatino Linotype" w:hAnsi="Palatino Linotype" w:cs="Palatino Linotype"/>
          <w:i/>
          <w:sz w:val="22"/>
          <w:szCs w:val="22"/>
        </w:rPr>
        <w:t>que sólo conciernen al particular titular de la misma, como lo son su nombre, apellidos, fecha de nacimiento, lugar de nacimiento y sexo. Dichos datos, constituyen información que distingue plenamente a una persona física del resto de los habitantes del pa</w:t>
      </w:r>
      <w:r>
        <w:rPr>
          <w:rFonts w:ascii="Palatino Linotype" w:eastAsia="Palatino Linotype" w:hAnsi="Palatino Linotype" w:cs="Palatino Linotype"/>
          <w:i/>
          <w:sz w:val="22"/>
          <w:szCs w:val="22"/>
        </w:rPr>
        <w:t>ís, por lo que la CURP está considerada como información confidencial.”</w:t>
      </w:r>
    </w:p>
    <w:p w:rsidR="005202E3" w:rsidRDefault="005202E3">
      <w:pPr>
        <w:ind w:left="851" w:right="616"/>
        <w:jc w:val="both"/>
        <w:rPr>
          <w:rFonts w:ascii="Palatino Linotype" w:eastAsia="Palatino Linotype" w:hAnsi="Palatino Linotype" w:cs="Palatino Linotype"/>
          <w:i/>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que respecta a la clave de seguridad social, en virtud de que su divulgación no aporta a la transparencia o a la rendición de cuentas y sí provoca una transgresión a la vida pr</w:t>
      </w:r>
      <w:r>
        <w:rPr>
          <w:rFonts w:ascii="Palatino Linotype" w:eastAsia="Palatino Linotype" w:hAnsi="Palatino Linotype" w:cs="Palatino Linotype"/>
          <w:sz w:val="22"/>
          <w:szCs w:val="22"/>
        </w:rPr>
        <w:t>ivada e intimidad de la persona, esta información también resulta ser de carácter confidencial.</w:t>
      </w: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Respecto de los números de cuentas bancarias, claves estandarizadas –interbancarias- (CLABES) y de tarjetas, el Pleno de este Instituto ha determinado que esa i</w:t>
      </w:r>
      <w:r>
        <w:rPr>
          <w:rFonts w:ascii="Palatino Linotype" w:eastAsia="Palatino Linotype" w:hAnsi="Palatino Linotype" w:cs="Palatino Linotype"/>
          <w:sz w:val="22"/>
          <w:szCs w:val="22"/>
        </w:rPr>
        <w:t>nformación debe clasificarse como confidencial, y elaborarse una versión pública en la que se teste la misma.</w:t>
      </w: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Igualmente, resulta importante destacar que el número de cuenta bancaria de las personas físicas es información que sólo su titular o personas aut</w:t>
      </w:r>
      <w:r>
        <w:rPr>
          <w:rFonts w:ascii="Palatino Linotype" w:eastAsia="Palatino Linotype" w:hAnsi="Palatino Linotype" w:cs="Palatino Linotype"/>
          <w:sz w:val="22"/>
          <w:szCs w:val="22"/>
        </w:rPr>
        <w:t>orizadas poseen para el acceso o consulta de información patrimonial, o para la realización de operaciones bancarias de diversa naturaleza, por lo que la difusión pública del mismo facilitaría la afectación al patrimonio del titular de la cuenta.</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anterior, el número de cuenta bancaria debe ser clasificado como confidencial con fundamento en las fracciones I y II del artículo 143 de la Ley de la Materia vigente en la Entidad; en razón de que con su difusión se estaría poniendo en riesgo la se</w:t>
      </w:r>
      <w:r>
        <w:rPr>
          <w:rFonts w:ascii="Palatino Linotype" w:eastAsia="Palatino Linotype" w:hAnsi="Palatino Linotype" w:cs="Palatino Linotype"/>
          <w:sz w:val="22"/>
          <w:szCs w:val="22"/>
        </w:rPr>
        <w:t>guridad de su titular.</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esa virtud, este Pleno determina que dicha información no puede ser del dominio público, toda vez que se podría dar un uso inadecuado a la misma o cometer algún ilícito o fraude como ya ha sido expuesto. </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anterior no es así t</w:t>
      </w:r>
      <w:r>
        <w:rPr>
          <w:rFonts w:ascii="Palatino Linotype" w:eastAsia="Palatino Linotype" w:hAnsi="Palatino Linotype" w:cs="Palatino Linotype"/>
          <w:sz w:val="22"/>
          <w:szCs w:val="22"/>
        </w:rPr>
        <w:t>ratándose de las cuentas bancarias o claves interbancarias de los Sujetos Obligados ya que su publicidad cede a la rendición de cuentas al transparentar la forma en que son administrados los recursos públicos.</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Lo argumentado encuentra sustento en los crit</w:t>
      </w:r>
      <w:r>
        <w:rPr>
          <w:rFonts w:ascii="Palatino Linotype" w:eastAsia="Palatino Linotype" w:hAnsi="Palatino Linotype" w:cs="Palatino Linotype"/>
          <w:sz w:val="22"/>
          <w:szCs w:val="22"/>
        </w:rPr>
        <w:t>erios 10/17 y 11/17 emitidos por el Instituto Nacional de Transparencia, Acceso a la Información y Protección de Datos Personales, INAI, que llevan por rubro y texto los siguientes:</w:t>
      </w:r>
    </w:p>
    <w:p w:rsidR="005202E3" w:rsidRDefault="005202E3">
      <w:pPr>
        <w:ind w:left="851" w:right="616"/>
        <w:jc w:val="both"/>
        <w:rPr>
          <w:rFonts w:ascii="Palatino Linotype" w:eastAsia="Palatino Linotype" w:hAnsi="Palatino Linotype" w:cs="Palatino Linotype"/>
          <w:i/>
          <w:sz w:val="22"/>
          <w:szCs w:val="22"/>
        </w:rPr>
      </w:pP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w:t>
      </w:r>
      <w:r>
        <w:rPr>
          <w:rFonts w:ascii="Palatino Linotype" w:eastAsia="Palatino Linotype" w:hAnsi="Palatino Linotype" w:cs="Palatino Linotype"/>
          <w:b/>
          <w:i/>
          <w:sz w:val="22"/>
          <w:szCs w:val="22"/>
        </w:rPr>
        <w:t xml:space="preserve">Cuentas bancarias y/o CLABE interbancaria de personas físicas y morales </w:t>
      </w:r>
      <w:r>
        <w:rPr>
          <w:rFonts w:ascii="Palatino Linotype" w:eastAsia="Palatino Linotype" w:hAnsi="Palatino Linotype" w:cs="Palatino Linotype"/>
          <w:b/>
          <w:i/>
          <w:sz w:val="22"/>
          <w:szCs w:val="22"/>
        </w:rPr>
        <w:t>privadas.</w:t>
      </w:r>
      <w:r>
        <w:rPr>
          <w:rFonts w:ascii="Palatino Linotype" w:eastAsia="Palatino Linotype" w:hAnsi="Palatino Linotype" w:cs="Palatino Linotype"/>
          <w:i/>
          <w:sz w:val="22"/>
          <w:szCs w:val="22"/>
        </w:rPr>
        <w:t> El número de cuenta bancaria y/o CLABE interbancaria de particulares es información confidencial, al tratarse de un conjunto de caracteres numéricos utilizados por los grupos financieros para identificar las cuentas de sus clientes, a través de l</w:t>
      </w:r>
      <w:r>
        <w:rPr>
          <w:rFonts w:ascii="Palatino Linotype" w:eastAsia="Palatino Linotype" w:hAnsi="Palatino Linotype" w:cs="Palatino Linotype"/>
          <w:i/>
          <w:sz w:val="22"/>
          <w:szCs w:val="22"/>
        </w:rPr>
        <w:t>os cuales se puede acceder a información relacionada con su patrimonio y realizar diversas transacciones; por tanto, constituye información clasificada con fundamento en los artículos 116 de la Ley General de Transparencia y Acceso a la Información Pública</w:t>
      </w:r>
      <w:r>
        <w:rPr>
          <w:rFonts w:ascii="Palatino Linotype" w:eastAsia="Palatino Linotype" w:hAnsi="Palatino Linotype" w:cs="Palatino Linotype"/>
          <w:i/>
          <w:sz w:val="22"/>
          <w:szCs w:val="22"/>
        </w:rPr>
        <w:t xml:space="preserve"> y 113 de la Ley Federal de Transparencia y Acceso a la Información Pública.</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Cuentas bancarias y/o CLABE interbancaria de sujetos obligados que reciben y/o transfieren recursos públicos, son información pública.</w:t>
      </w:r>
      <w:r>
        <w:rPr>
          <w:rFonts w:ascii="Palatino Linotype" w:eastAsia="Palatino Linotype" w:hAnsi="Palatino Linotype" w:cs="Palatino Linotype"/>
          <w:i/>
          <w:sz w:val="22"/>
          <w:szCs w:val="22"/>
        </w:rPr>
        <w:t xml:space="preserve"> La difusión de las cuentas bancarias y clave</w:t>
      </w:r>
      <w:r>
        <w:rPr>
          <w:rFonts w:ascii="Palatino Linotype" w:eastAsia="Palatino Linotype" w:hAnsi="Palatino Linotype" w:cs="Palatino Linotype"/>
          <w:i/>
          <w:sz w:val="22"/>
          <w:szCs w:val="22"/>
        </w:rPr>
        <w:t>s interbancarias pertenecientes a un sujeto obligado favorece la rendición de cuentas al transparentar la forma en que se administran los recursos públicos, razón por la cual no pueden considerarse como información clasificada.”</w:t>
      </w:r>
    </w:p>
    <w:p w:rsidR="005202E3" w:rsidRDefault="005202E3">
      <w:pPr>
        <w:ind w:left="851" w:right="616"/>
        <w:jc w:val="both"/>
        <w:rPr>
          <w:rFonts w:ascii="Palatino Linotype" w:eastAsia="Palatino Linotype" w:hAnsi="Palatino Linotype" w:cs="Palatino Linotype"/>
          <w:i/>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cuanto hace a los </w:t>
      </w:r>
      <w:r>
        <w:rPr>
          <w:rFonts w:ascii="Palatino Linotype" w:eastAsia="Palatino Linotype" w:hAnsi="Palatino Linotype" w:cs="Palatino Linotype"/>
          <w:b/>
          <w:sz w:val="22"/>
          <w:szCs w:val="22"/>
        </w:rPr>
        <w:t>prés</w:t>
      </w:r>
      <w:r>
        <w:rPr>
          <w:rFonts w:ascii="Palatino Linotype" w:eastAsia="Palatino Linotype" w:hAnsi="Palatino Linotype" w:cs="Palatino Linotype"/>
          <w:b/>
          <w:sz w:val="22"/>
          <w:szCs w:val="22"/>
        </w:rPr>
        <w:t>tamos o descuentos de carácter personal</w:t>
      </w:r>
      <w:r>
        <w:rPr>
          <w:rFonts w:ascii="Palatino Linotype" w:eastAsia="Palatino Linotype" w:hAnsi="Palatino Linotype" w:cs="Palatino Linotype"/>
          <w:sz w:val="22"/>
          <w:szCs w:val="22"/>
        </w:rPr>
        <w:t>, en virtud de no tener relación con la prestación del servicio y al no involucrar instituciones públicas, se consideran datos confidenciales.</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entender los límites y alcances de esta restricción, es oportuno rec</w:t>
      </w:r>
      <w:r>
        <w:rPr>
          <w:rFonts w:ascii="Palatino Linotype" w:eastAsia="Palatino Linotype" w:hAnsi="Palatino Linotype" w:cs="Palatino Linotype"/>
          <w:sz w:val="22"/>
          <w:szCs w:val="22"/>
        </w:rPr>
        <w:t>urrir al artículo 84 de la Ley del Trabajo de los Servidores Públicos del Estado y Municipios:</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“ARTÍCULO 84. </w:t>
      </w:r>
      <w:r>
        <w:rPr>
          <w:rFonts w:ascii="Palatino Linotype" w:eastAsia="Palatino Linotype" w:hAnsi="Palatino Linotype" w:cs="Palatino Linotype"/>
          <w:i/>
          <w:sz w:val="22"/>
          <w:szCs w:val="22"/>
        </w:rPr>
        <w:t>Sólo podrán hacerse retenciones, descuentos o deducciones al sueldo de los servidores públicos por concepto de:</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Gravámenes fiscales relacionados con el sueldo;</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 Deudas contraídas con las instituciones públicas o dependencias por concepto de anticipos de sueldo, pagos hechos con exceso, errores o pérdidas debidamente comprobados;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Cuotas sindicales;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IV. Cuo</w:t>
      </w:r>
      <w:r>
        <w:rPr>
          <w:rFonts w:ascii="Palatino Linotype" w:eastAsia="Palatino Linotype" w:hAnsi="Palatino Linotype" w:cs="Palatino Linotype"/>
          <w:i/>
          <w:sz w:val="22"/>
          <w:szCs w:val="22"/>
        </w:rPr>
        <w:t>tas de aportación a fondos para la constitución de cooperativas y de cajas de ahorro, siempre que el servidor público hubiese manifestado previamente, de manera expresa, su conformidad;</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V. Descuentos ordenados por el Instituto de Seguridad Social del Estad</w:t>
      </w:r>
      <w:r>
        <w:rPr>
          <w:rFonts w:ascii="Palatino Linotype" w:eastAsia="Palatino Linotype" w:hAnsi="Palatino Linotype" w:cs="Palatino Linotype"/>
          <w:i/>
          <w:sz w:val="22"/>
          <w:szCs w:val="22"/>
        </w:rPr>
        <w:t>o de México y Municipios, con motivo de cuotas y obligaciones contraídas con éste por los servidores públicos;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 Obligaciones a cargo del servidor público con las que haya consentido, derivadas de la adquisición o del uso de habitaciones consideradas com</w:t>
      </w:r>
      <w:r>
        <w:rPr>
          <w:rFonts w:ascii="Palatino Linotype" w:eastAsia="Palatino Linotype" w:hAnsi="Palatino Linotype" w:cs="Palatino Linotype"/>
          <w:i/>
          <w:sz w:val="22"/>
          <w:szCs w:val="22"/>
        </w:rPr>
        <w:t>o de interés social;</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VII. Faltas de puntualidad o de asistencia injustificadas;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 Pensiones alimenticias ordenadas por la autoridad judicial;</w:t>
      </w:r>
      <w:r>
        <w:rPr>
          <w:rFonts w:ascii="Palatino Linotype" w:eastAsia="Palatino Linotype" w:hAnsi="Palatino Linotype" w:cs="Palatino Linotype"/>
          <w:i/>
          <w:sz w:val="22"/>
          <w:szCs w:val="22"/>
        </w:rPr>
        <w:t xml:space="preserve"> o</w:t>
      </w:r>
    </w:p>
    <w:p w:rsidR="005202E3" w:rsidRDefault="00897D60">
      <w:pPr>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IX. Cualquier otro convenido con instituciones de servicios y aceptado por el servidor público.</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monto tot</w:t>
      </w:r>
      <w:r>
        <w:rPr>
          <w:rFonts w:ascii="Palatino Linotype" w:eastAsia="Palatino Linotype" w:hAnsi="Palatino Linotype" w:cs="Palatino Linotype"/>
          <w:i/>
          <w:sz w:val="22"/>
          <w:szCs w:val="22"/>
        </w:rPr>
        <w:t xml:space="preserve">al de las retenciones, descuentos o deducciones no podrá exceder del 30% de la remuneración total, excepto en los casos a que se refieren las fracciones IV, V y VI de este artículo, en que podrán ser de hasta el 50%, salvo en los casos en que se demuestre </w:t>
      </w:r>
      <w:r>
        <w:rPr>
          <w:rFonts w:ascii="Palatino Linotype" w:eastAsia="Palatino Linotype" w:hAnsi="Palatino Linotype" w:cs="Palatino Linotype"/>
          <w:i/>
          <w:sz w:val="22"/>
          <w:szCs w:val="22"/>
        </w:rPr>
        <w:t>que el crédito se concedió con base en los ingresos familiares para hacer posible el derecho constitucional a una vivienda digna, o se refieran a lo establecido en la fracción VIII de este artículo, en que se ajustará a lo determinado por la autoridad judi</w:t>
      </w:r>
      <w:r>
        <w:rPr>
          <w:rFonts w:ascii="Palatino Linotype" w:eastAsia="Palatino Linotype" w:hAnsi="Palatino Linotype" w:cs="Palatino Linotype"/>
          <w:i/>
          <w:sz w:val="22"/>
          <w:szCs w:val="22"/>
        </w:rPr>
        <w:t>cial.” (Sic)</w:t>
      </w:r>
    </w:p>
    <w:p w:rsidR="005202E3" w:rsidRDefault="005202E3">
      <w:pPr>
        <w:ind w:left="851" w:right="616"/>
        <w:jc w:val="both"/>
        <w:rPr>
          <w:rFonts w:ascii="Palatino Linotype" w:eastAsia="Palatino Linotype" w:hAnsi="Palatino Linotype" w:cs="Palatino Linotype"/>
          <w:i/>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Como se puede observar, la Ley del Trabajo de mérito establece claramente cuáles son esos descuentos o gravámenes que directamente se relacionan con las obligaciones adquiridas como servidores públicos y aquéllos que únicamente inciden en su vida privada. </w:t>
      </w:r>
      <w:r>
        <w:rPr>
          <w:rFonts w:ascii="Palatino Linotype" w:eastAsia="Palatino Linotype" w:hAnsi="Palatino Linotype" w:cs="Palatino Linotype"/>
          <w:sz w:val="22"/>
          <w:szCs w:val="22"/>
        </w:rPr>
        <w:t>De este modo, descuentos por pensiones alimenticias o créditos adquiridos con instituciones privadas que no se relacionen con el gasto público, son información que debe clasificarse como confidencial.</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Con relación al </w:t>
      </w:r>
      <w:r>
        <w:rPr>
          <w:rFonts w:ascii="Palatino Linotype" w:eastAsia="Palatino Linotype" w:hAnsi="Palatino Linotype" w:cs="Palatino Linotype"/>
          <w:b/>
          <w:sz w:val="22"/>
          <w:szCs w:val="22"/>
        </w:rPr>
        <w:t>número de empleado</w:t>
      </w:r>
      <w:r>
        <w:rPr>
          <w:rFonts w:ascii="Palatino Linotype" w:eastAsia="Palatino Linotype" w:hAnsi="Palatino Linotype" w:cs="Palatino Linotype"/>
          <w:sz w:val="22"/>
          <w:szCs w:val="22"/>
        </w:rPr>
        <w:t xml:space="preserve"> debe precisarse que</w:t>
      </w:r>
      <w:r>
        <w:rPr>
          <w:rFonts w:ascii="Palatino Linotype" w:eastAsia="Palatino Linotype" w:hAnsi="Palatino Linotype" w:cs="Palatino Linotype"/>
          <w:sz w:val="22"/>
          <w:szCs w:val="22"/>
        </w:rPr>
        <w:t xml:space="preserve"> este constituye un código, en virtud del cual, los trabajadores pueden acceder a un sistema de datos o información de la dependencia o entidad a la que pertenecen, a fin de presentar consultas relacionadas con su situación laboral particular, siendo un nú</w:t>
      </w:r>
      <w:r>
        <w:rPr>
          <w:rFonts w:ascii="Palatino Linotype" w:eastAsia="Palatino Linotype" w:hAnsi="Palatino Linotype" w:cs="Palatino Linotype"/>
          <w:sz w:val="22"/>
          <w:szCs w:val="22"/>
        </w:rPr>
        <w:t>mero único, permanente e intransferible que se asigna para llevar un registro de los trabajadores</w:t>
      </w:r>
      <w:r>
        <w:rPr>
          <w:rFonts w:ascii="Palatino Linotype" w:eastAsia="Palatino Linotype" w:hAnsi="Palatino Linotype" w:cs="Palatino Linotype"/>
          <w:sz w:val="22"/>
          <w:szCs w:val="22"/>
          <w:vertAlign w:val="superscript"/>
        </w:rPr>
        <w:footnoteReference w:id="5"/>
      </w:r>
      <w:r>
        <w:rPr>
          <w:rFonts w:ascii="Palatino Linotype" w:eastAsia="Palatino Linotype" w:hAnsi="Palatino Linotype" w:cs="Palatino Linotype"/>
          <w:sz w:val="22"/>
          <w:szCs w:val="22"/>
        </w:rPr>
        <w:t>.</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Bajo esos argumentos, se entendería que la información relativa al número de empleado constituye información confidencial al tratarse de un número de ident</w:t>
      </w:r>
      <w:r>
        <w:rPr>
          <w:rFonts w:ascii="Palatino Linotype" w:eastAsia="Palatino Linotype" w:hAnsi="Palatino Linotype" w:cs="Palatino Linotype"/>
          <w:sz w:val="22"/>
          <w:szCs w:val="22"/>
        </w:rPr>
        <w:t>ificación personal a través del cual se puede consultar la situación laboral personal, empero el Pleno del el Instituto Nacional de Transparencia, Acceso a la Información, y Protección de Datos Personales, INAI  se ha pronunciado sobre su publicidad, a tra</w:t>
      </w:r>
      <w:r>
        <w:rPr>
          <w:rFonts w:ascii="Palatino Linotype" w:eastAsia="Palatino Linotype" w:hAnsi="Palatino Linotype" w:cs="Palatino Linotype"/>
          <w:sz w:val="22"/>
          <w:szCs w:val="22"/>
        </w:rPr>
        <w:t>vés del criterio 06/19, que indica lo siguiente:</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“Número de empleado. </w:t>
      </w:r>
      <w:r>
        <w:rPr>
          <w:rFonts w:ascii="Palatino Linotype" w:eastAsia="Palatino Linotype" w:hAnsi="Palatino Linotype" w:cs="Palatino Linotype"/>
          <w:i/>
          <w:sz w:val="22"/>
          <w:szCs w:val="22"/>
        </w:rPr>
        <w:t>Cuando el número de empleado o su equivalente, se integra con datos personales de los trabajadores o funciona como una clave de acceso que no requiere adicionalmente de una contraseña p</w:t>
      </w:r>
      <w:r>
        <w:rPr>
          <w:rFonts w:ascii="Palatino Linotype" w:eastAsia="Palatino Linotype" w:hAnsi="Palatino Linotype" w:cs="Palatino Linotype"/>
          <w:i/>
          <w:sz w:val="22"/>
          <w:szCs w:val="22"/>
        </w:rPr>
        <w:t>ara ingresar a sistemas o bases de datos personales, procede su clasificación como información confidencial.”</w:t>
      </w:r>
    </w:p>
    <w:p w:rsidR="005202E3" w:rsidRDefault="005202E3">
      <w:pPr>
        <w:ind w:left="851" w:right="616"/>
        <w:jc w:val="both"/>
        <w:rPr>
          <w:rFonts w:ascii="Palatino Linotype" w:eastAsia="Palatino Linotype" w:hAnsi="Palatino Linotype" w:cs="Palatino Linotype"/>
          <w:i/>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atención al criterio de interpretación, se advierten dos supuestos para catalogar la información concerniente al número de empleado o equivale</w:t>
      </w:r>
      <w:r>
        <w:rPr>
          <w:rFonts w:ascii="Palatino Linotype" w:eastAsia="Palatino Linotype" w:hAnsi="Palatino Linotype" w:cs="Palatino Linotype"/>
          <w:sz w:val="22"/>
          <w:szCs w:val="22"/>
        </w:rPr>
        <w:t>nte, el primero es considerar la información como confidencial, siempre y cuando se integre con datos personales o que permita acceder a ellos sin necesidad de alguna contraseña, y el segundo supuesto es considerar que la información es susceptible de entr</w:t>
      </w:r>
      <w:r>
        <w:rPr>
          <w:rFonts w:ascii="Palatino Linotype" w:eastAsia="Palatino Linotype" w:hAnsi="Palatino Linotype" w:cs="Palatino Linotype"/>
          <w:sz w:val="22"/>
          <w:szCs w:val="22"/>
        </w:rPr>
        <w:t xml:space="preserve">egarse siempre que requiera una contraseña para acceder a los datos personales o cuando su conformación no revele los mismos, por consiguiente, en el caso concreto,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deberá acatar lo establecido y de ser procedente, entregará el número de</w:t>
      </w:r>
      <w:r>
        <w:rPr>
          <w:rFonts w:ascii="Palatino Linotype" w:eastAsia="Palatino Linotype" w:hAnsi="Palatino Linotype" w:cs="Palatino Linotype"/>
          <w:sz w:val="22"/>
          <w:szCs w:val="22"/>
        </w:rPr>
        <w:t xml:space="preserve"> empleado o equivalente de los servidores públicos materia de la solicitud, o en su caso, los clasificará como información confidencial, a través del Acuerdo emitido por su Comité de Transparencia conforme a la Ley de la Materia.</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Firma de servidores públi</w:t>
      </w:r>
      <w:r>
        <w:rPr>
          <w:rFonts w:ascii="Palatino Linotype" w:eastAsia="Palatino Linotype" w:hAnsi="Palatino Linotype" w:cs="Palatino Linotype"/>
          <w:b/>
          <w:sz w:val="22"/>
          <w:szCs w:val="22"/>
        </w:rPr>
        <w:t>cos.</w:t>
      </w:r>
      <w:r>
        <w:rPr>
          <w:rFonts w:ascii="Palatino Linotype" w:eastAsia="Palatino Linotype" w:hAnsi="Palatino Linotype" w:cs="Palatino Linotype"/>
          <w:sz w:val="22"/>
          <w:szCs w:val="22"/>
        </w:rPr>
        <w:t xml:space="preserve"> Tocante al tema de la firma, al tratarse de la escritura gráfica o grafo manuscrito que representa al nombre y apellido(s), o título, que una persona escribe de su propia mano, que tiene fines de identificación, jurídicos, representativos y diplomátic</w:t>
      </w:r>
      <w:r>
        <w:rPr>
          <w:rFonts w:ascii="Palatino Linotype" w:eastAsia="Palatino Linotype" w:hAnsi="Palatino Linotype" w:cs="Palatino Linotype"/>
          <w:sz w:val="22"/>
          <w:szCs w:val="22"/>
        </w:rPr>
        <w:t xml:space="preserve">os, a través de los cuales es posible identificar o hacer identificable a su titular, </w:t>
      </w:r>
      <w:r>
        <w:rPr>
          <w:rFonts w:ascii="Palatino Linotype" w:eastAsia="Palatino Linotype" w:hAnsi="Palatino Linotype" w:cs="Palatino Linotype"/>
          <w:sz w:val="22"/>
          <w:szCs w:val="22"/>
        </w:rPr>
        <w:lastRenderedPageBreak/>
        <w:t>constituye un dato personal que debe ser protegido, sin embargo, en el caso de los servidores públicos, dicho dato es público cuando, en ejercicio de las atribuciones que</w:t>
      </w:r>
      <w:r>
        <w:rPr>
          <w:rFonts w:ascii="Palatino Linotype" w:eastAsia="Palatino Linotype" w:hAnsi="Palatino Linotype" w:cs="Palatino Linotype"/>
          <w:sz w:val="22"/>
          <w:szCs w:val="22"/>
        </w:rPr>
        <w:t xml:space="preserve"> les fueron conferidas, emiten un acto de autoridad, siendo la firma el medio por el cual se le da validez a dicho acto.</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Robustece lo anterior el criterio orientador 02-19 emitido por el Instituto Nacional de Transparencia, Acceso a la Información y Prote</w:t>
      </w:r>
      <w:r>
        <w:rPr>
          <w:rFonts w:ascii="Palatino Linotype" w:eastAsia="Palatino Linotype" w:hAnsi="Palatino Linotype" w:cs="Palatino Linotype"/>
          <w:sz w:val="22"/>
          <w:szCs w:val="22"/>
        </w:rPr>
        <w:t>cción de Datos Personales, INAI, el cual refiere:</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pBdr>
          <w:top w:val="nil"/>
          <w:left w:val="nil"/>
          <w:bottom w:val="nil"/>
          <w:right w:val="nil"/>
          <w:between w:val="nil"/>
        </w:pBdr>
        <w:ind w:left="567" w:right="-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Firma y rúbrica de servidores públicos.</w:t>
      </w:r>
      <w:r>
        <w:rPr>
          <w:rFonts w:ascii="Palatino Linotype" w:eastAsia="Palatino Linotype" w:hAnsi="Palatino Linotype" w:cs="Palatino Linotype"/>
          <w:i/>
          <w:sz w:val="22"/>
          <w:szCs w:val="22"/>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rsidR="005202E3" w:rsidRDefault="005202E3">
      <w:pPr>
        <w:spacing w:line="360" w:lineRule="auto"/>
        <w:ind w:right="-7"/>
        <w:jc w:val="both"/>
        <w:rPr>
          <w:rFonts w:ascii="Palatino Linotype" w:eastAsia="Palatino Linotype" w:hAnsi="Palatino Linotype" w:cs="Palatino Linotype"/>
          <w:sz w:val="22"/>
          <w:szCs w:val="22"/>
        </w:rPr>
      </w:pPr>
    </w:p>
    <w:p w:rsidR="005202E3" w:rsidRDefault="00897D60">
      <w:pPr>
        <w:spacing w:line="360" w:lineRule="auto"/>
        <w:ind w:right="-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Contexto</w:t>
      </w:r>
      <w:r>
        <w:rPr>
          <w:rFonts w:ascii="Palatino Linotype" w:eastAsia="Palatino Linotype" w:hAnsi="Palatino Linotype" w:cs="Palatino Linotype"/>
          <w:sz w:val="22"/>
          <w:szCs w:val="22"/>
        </w:rPr>
        <w:t xml:space="preserve"> que en el presente asunto no se actualiza por no realizarse en ejercicio de sus funciones de derecho público; toda vez que el título profesional o el certificado de estudios corresponden a documentos emitidos por instituciones del Estado, Autónomas, Desce</w:t>
      </w:r>
      <w:r>
        <w:rPr>
          <w:rFonts w:ascii="Palatino Linotype" w:eastAsia="Palatino Linotype" w:hAnsi="Palatino Linotype" w:cs="Palatino Linotype"/>
          <w:sz w:val="22"/>
          <w:szCs w:val="22"/>
        </w:rPr>
        <w:t>ntralizadas y Particulares, que tengan reconocimiento de validez oficial de estudios, a favor de una persona que haya concluido sus estudios correspondientes o demostrado tener determinados conocimientos, en términos de los artículos 1° y 8° de la Ley Regl</w:t>
      </w:r>
      <w:r>
        <w:rPr>
          <w:rFonts w:ascii="Palatino Linotype" w:eastAsia="Palatino Linotype" w:hAnsi="Palatino Linotype" w:cs="Palatino Linotype"/>
          <w:sz w:val="22"/>
          <w:szCs w:val="22"/>
        </w:rPr>
        <w:t>amentaria del Artículo 5° Constitucional, Relativo al Ejercicio de las Profesiones en la Ciudad de México.</w:t>
      </w:r>
    </w:p>
    <w:p w:rsidR="005202E3" w:rsidRDefault="005202E3">
      <w:pPr>
        <w:spacing w:line="360" w:lineRule="auto"/>
        <w:ind w:right="-7"/>
        <w:jc w:val="both"/>
        <w:rPr>
          <w:rFonts w:ascii="Palatino Linotype" w:eastAsia="Palatino Linotype" w:hAnsi="Palatino Linotype" w:cs="Palatino Linotype"/>
          <w:sz w:val="22"/>
          <w:szCs w:val="22"/>
        </w:rPr>
      </w:pPr>
    </w:p>
    <w:p w:rsidR="005202E3" w:rsidRDefault="00897D60">
      <w:pPr>
        <w:spacing w:line="360" w:lineRule="auto"/>
        <w:ind w:right="-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cédula profesional, es el documento que toda persona a quien legalmente se le haya expedido título profesional o grado académico equ</w:t>
      </w:r>
      <w:r>
        <w:rPr>
          <w:rFonts w:ascii="Palatino Linotype" w:eastAsia="Palatino Linotype" w:hAnsi="Palatino Linotype" w:cs="Palatino Linotype"/>
          <w:sz w:val="22"/>
          <w:szCs w:val="22"/>
        </w:rPr>
        <w:t>ivalente, podrá obtener con</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efectos de patente; esta es otorgada por la Dirección General de Profesiones, para identidad en todas las actividades profesionales, de conformidad con los artículos 3° y 23, fracción IV </w:t>
      </w:r>
      <w:r>
        <w:rPr>
          <w:rFonts w:ascii="Palatino Linotype" w:eastAsia="Palatino Linotype" w:hAnsi="Palatino Linotype" w:cs="Palatino Linotype"/>
          <w:sz w:val="22"/>
          <w:szCs w:val="22"/>
        </w:rPr>
        <w:lastRenderedPageBreak/>
        <w:t>de la Ley Reglamentaria del Artículo 5° C</w:t>
      </w:r>
      <w:r>
        <w:rPr>
          <w:rFonts w:ascii="Palatino Linotype" w:eastAsia="Palatino Linotype" w:hAnsi="Palatino Linotype" w:cs="Palatino Linotype"/>
          <w:sz w:val="22"/>
          <w:szCs w:val="22"/>
        </w:rPr>
        <w:t xml:space="preserve">onstitucional, Relativo al Ejercicio de las Profesiones en la Ciudad de México. </w:t>
      </w:r>
    </w:p>
    <w:p w:rsidR="005202E3" w:rsidRDefault="005202E3">
      <w:pPr>
        <w:spacing w:line="360" w:lineRule="auto"/>
        <w:ind w:right="-7"/>
        <w:jc w:val="both"/>
        <w:rPr>
          <w:rFonts w:ascii="Palatino Linotype" w:eastAsia="Palatino Linotype" w:hAnsi="Palatino Linotype" w:cs="Palatino Linotype"/>
          <w:sz w:val="22"/>
          <w:szCs w:val="22"/>
        </w:rPr>
      </w:pPr>
    </w:p>
    <w:p w:rsidR="005202E3" w:rsidRDefault="00897D60">
      <w:pPr>
        <w:spacing w:line="360" w:lineRule="auto"/>
        <w:ind w:right="-7"/>
        <w:jc w:val="both"/>
        <w:rPr>
          <w:rFonts w:ascii="Palatino Linotype" w:eastAsia="Palatino Linotype" w:hAnsi="Palatino Linotype" w:cs="Palatino Linotype"/>
          <w:sz w:val="22"/>
          <w:szCs w:val="22"/>
        </w:rPr>
      </w:pPr>
      <w:bookmarkStart w:id="10" w:name="_heading=h.4d34og8" w:colFirst="0" w:colLast="0"/>
      <w:bookmarkEnd w:id="10"/>
      <w:r>
        <w:rPr>
          <w:rFonts w:ascii="Palatino Linotype" w:eastAsia="Palatino Linotype" w:hAnsi="Palatino Linotype" w:cs="Palatino Linotype"/>
          <w:sz w:val="22"/>
          <w:szCs w:val="22"/>
        </w:rPr>
        <w:t>Así, los documentos que dan cuenta de la preparación académica sirven como medios de identificación, para que a su titular lo relacionen con el nivel de estudios con que cuenta independientemente de que estos sean o no medios de identificación oficiales. L</w:t>
      </w:r>
      <w:r>
        <w:rPr>
          <w:rFonts w:ascii="Palatino Linotype" w:eastAsia="Palatino Linotype" w:hAnsi="Palatino Linotype" w:cs="Palatino Linotype"/>
          <w:sz w:val="22"/>
          <w:szCs w:val="22"/>
        </w:rPr>
        <w:t>uego entonces, no es necesario que el ciudadano acceda a dicho dato personal, ya que actualiza la fracción I, del artículo 143 de la Ley de Transparencia y Acceso a la Información Pública del Estado de México y Municipios.</w:t>
      </w:r>
    </w:p>
    <w:p w:rsidR="005202E3" w:rsidRDefault="005202E3">
      <w:pPr>
        <w:pBdr>
          <w:top w:val="nil"/>
          <w:left w:val="nil"/>
          <w:bottom w:val="nil"/>
          <w:right w:val="nil"/>
          <w:between w:val="nil"/>
        </w:pBdr>
        <w:spacing w:line="360" w:lineRule="auto"/>
        <w:jc w:val="both"/>
        <w:rPr>
          <w:sz w:val="22"/>
          <w:szCs w:val="22"/>
        </w:rPr>
      </w:pPr>
    </w:p>
    <w:p w:rsidR="005202E3" w:rsidRDefault="00897D60">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Fotografías de los servidores pú</w:t>
      </w:r>
      <w:r>
        <w:rPr>
          <w:rFonts w:ascii="Palatino Linotype" w:eastAsia="Palatino Linotype" w:hAnsi="Palatino Linotype" w:cs="Palatino Linotype"/>
          <w:b/>
          <w:sz w:val="22"/>
          <w:szCs w:val="22"/>
        </w:rPr>
        <w:t xml:space="preserve">blicos. </w:t>
      </w:r>
      <w:r>
        <w:rPr>
          <w:rFonts w:ascii="Palatino Linotype" w:eastAsia="Palatino Linotype" w:hAnsi="Palatino Linotype" w:cs="Palatino Linotype"/>
          <w:sz w:val="22"/>
          <w:szCs w:val="22"/>
        </w:rPr>
        <w:t>Fotografía en documento que acredite el último grado de estudios. Por lo que hace a las fotografías, es preciso señalar que estas dan cuenta de las características físicas de los servidores públicos; por lo que, no debe perderse de vista que la ima</w:t>
      </w:r>
      <w:r>
        <w:rPr>
          <w:rFonts w:ascii="Palatino Linotype" w:eastAsia="Palatino Linotype" w:hAnsi="Palatino Linotype" w:cs="Palatino Linotype"/>
          <w:sz w:val="22"/>
          <w:szCs w:val="22"/>
        </w:rPr>
        <w:t>gen personal es la apariencia física, la cual puede ser captada en dibujo, pintura, escultura, fotografía, y video; la imagen así captada puede ser reproducida, publicada y divulgada por diversos medios, desde volantes impresos de la forma más rudimentaria</w:t>
      </w:r>
      <w:r>
        <w:rPr>
          <w:rFonts w:ascii="Palatino Linotype" w:eastAsia="Palatino Linotype" w:hAnsi="Palatino Linotype" w:cs="Palatino Linotype"/>
          <w:sz w:val="22"/>
          <w:szCs w:val="22"/>
        </w:rPr>
        <w:t>, hasta filmaciones y fotografías transmitidas por televisión cine, video, correo electrónico o Internet.</w:t>
      </w:r>
    </w:p>
    <w:p w:rsidR="005202E3" w:rsidRDefault="00897D60">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dichos datos constituyen la reproducción fiel de las características físicas de una persona en un momento determinado, por lo que representan un </w:t>
      </w:r>
      <w:r>
        <w:rPr>
          <w:rFonts w:ascii="Palatino Linotype" w:eastAsia="Palatino Linotype" w:hAnsi="Palatino Linotype" w:cs="Palatino Linotype"/>
          <w:sz w:val="22"/>
          <w:szCs w:val="22"/>
        </w:rPr>
        <w:t>instrumento de identificación, proyección exterior y factor imprescindible para su propio reconocimiento como sujeto individual; lo que en el presente caso, acreditaría e identificaría a una persona como servidor público, por lo que es posible advertir que</w:t>
      </w:r>
      <w:r>
        <w:rPr>
          <w:rFonts w:ascii="Palatino Linotype" w:eastAsia="Palatino Linotype" w:hAnsi="Palatino Linotype" w:cs="Palatino Linotype"/>
          <w:sz w:val="22"/>
          <w:szCs w:val="22"/>
        </w:rPr>
        <w:t xml:space="preserve"> existe cierto interés público, cuando la fotografía obra en documentos de servidores públicos vinculados con el cumplimiento de disposiciones legales.</w:t>
      </w:r>
    </w:p>
    <w:p w:rsidR="005202E3" w:rsidRDefault="005202E3">
      <w:pPr>
        <w:widowControl w:val="0"/>
        <w:spacing w:line="360" w:lineRule="auto"/>
        <w:jc w:val="both"/>
        <w:rPr>
          <w:rFonts w:ascii="Palatino Linotype" w:eastAsia="Palatino Linotype" w:hAnsi="Palatino Linotype" w:cs="Palatino Linotype"/>
          <w:sz w:val="22"/>
          <w:szCs w:val="22"/>
        </w:rPr>
      </w:pPr>
    </w:p>
    <w:p w:rsidR="005202E3" w:rsidRDefault="00897D60">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Además, existen documentos que contienen la fotografía con los cuales se permite identificar que una pe</w:t>
      </w:r>
      <w:r>
        <w:rPr>
          <w:rFonts w:ascii="Palatino Linotype" w:eastAsia="Palatino Linotype" w:hAnsi="Palatino Linotype" w:cs="Palatino Linotype"/>
          <w:sz w:val="22"/>
          <w:szCs w:val="22"/>
        </w:rPr>
        <w:t>rsona que se acredita como trabajador gubernamental, realmente tiene el cargo con el que se ostenta, otros documentos con los cuales se rinde cuentas a la ciudadanía, por ejemplo cuando se cubre el perfil de puesto; además cuando se brinda servicios a la c</w:t>
      </w:r>
      <w:r>
        <w:rPr>
          <w:rFonts w:ascii="Palatino Linotype" w:eastAsia="Palatino Linotype" w:hAnsi="Palatino Linotype" w:cs="Palatino Linotype"/>
          <w:sz w:val="22"/>
          <w:szCs w:val="22"/>
        </w:rPr>
        <w:t>iudadanía, es de relevancia conocer e identificar a todos sus trabajadores, no importa el nivel o rango (con excepción del personal operativo en materia de seguridad, respecto del cual el Pleno de este Instituto ya se ha pronunciado en el sentido de que la</w:t>
      </w:r>
      <w:r>
        <w:rPr>
          <w:rFonts w:ascii="Palatino Linotype" w:eastAsia="Palatino Linotype" w:hAnsi="Palatino Linotype" w:cs="Palatino Linotype"/>
          <w:sz w:val="22"/>
          <w:szCs w:val="22"/>
        </w:rPr>
        <w:t xml:space="preserve"> información que los haga identificados o identificables debe clasificarse como reservada).</w:t>
      </w:r>
    </w:p>
    <w:p w:rsidR="005202E3" w:rsidRDefault="005202E3">
      <w:pPr>
        <w:widowControl w:val="0"/>
        <w:spacing w:line="360" w:lineRule="auto"/>
        <w:jc w:val="both"/>
        <w:rPr>
          <w:rFonts w:ascii="Palatino Linotype" w:eastAsia="Palatino Linotype" w:hAnsi="Palatino Linotype" w:cs="Palatino Linotype"/>
          <w:sz w:val="22"/>
          <w:szCs w:val="22"/>
        </w:rPr>
      </w:pPr>
    </w:p>
    <w:p w:rsidR="005202E3" w:rsidRDefault="00897D60">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resultan aplicables por analogía, los Criterios 15/17 y 1/13 del Instituto Nacional de Transparencia y Acceso a la Información Pública y Protecció</w:t>
      </w:r>
      <w:r>
        <w:rPr>
          <w:rFonts w:ascii="Palatino Linotype" w:eastAsia="Palatino Linotype" w:hAnsi="Palatino Linotype" w:cs="Palatino Linotype"/>
          <w:sz w:val="22"/>
          <w:szCs w:val="22"/>
        </w:rPr>
        <w:t>n de Datos Personales, en los cuales se esgrimen argumentos, que, si bien no refieren de manera específica a fotografías de servidores públicos, sí establecen un criterio para que este dato personal pueda ser considerado como público, cuando se pretende ac</w:t>
      </w:r>
      <w:r>
        <w:rPr>
          <w:rFonts w:ascii="Palatino Linotype" w:eastAsia="Palatino Linotype" w:hAnsi="Palatino Linotype" w:cs="Palatino Linotype"/>
          <w:sz w:val="22"/>
          <w:szCs w:val="22"/>
        </w:rPr>
        <w:t>reditar que una persona es servidor público.</w:t>
      </w:r>
    </w:p>
    <w:p w:rsidR="005202E3" w:rsidRDefault="005202E3">
      <w:pPr>
        <w:widowControl w:val="0"/>
        <w:spacing w:line="360" w:lineRule="auto"/>
        <w:jc w:val="both"/>
        <w:rPr>
          <w:rFonts w:ascii="Palatino Linotype" w:eastAsia="Palatino Linotype" w:hAnsi="Palatino Linotype" w:cs="Palatino Linotype"/>
          <w:sz w:val="22"/>
          <w:szCs w:val="22"/>
        </w:rPr>
      </w:pPr>
    </w:p>
    <w:p w:rsidR="005202E3" w:rsidRDefault="00897D60">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Debe tenerse presente que el actuar de los servidores públicos incide de manera específica en los derechos de los particulares, pues el acto de un servidor público en ejercicio de sus funciones, de manera direc</w:t>
      </w:r>
      <w:r>
        <w:rPr>
          <w:rFonts w:ascii="Palatino Linotype" w:eastAsia="Palatino Linotype" w:hAnsi="Palatino Linotype" w:cs="Palatino Linotype"/>
          <w:sz w:val="22"/>
          <w:szCs w:val="22"/>
        </w:rPr>
        <w:t>ta genera derechos y obligaciones pues se considera un acto administrativo o acto de autoridad, por lo que es primordial, que estos trabajadores se identifiquen ante la ciudadanía, por lo que otorgar acceso a los documentos que obran en los archivos de los</w:t>
      </w:r>
      <w:r>
        <w:rPr>
          <w:rFonts w:ascii="Palatino Linotype" w:eastAsia="Palatino Linotype" w:hAnsi="Palatino Linotype" w:cs="Palatino Linotype"/>
          <w:sz w:val="22"/>
          <w:szCs w:val="22"/>
        </w:rPr>
        <w:t xml:space="preserve"> sujetos obligados y que además están directamente relacionados con el cumplimiento de disposiciones normativas o el ejercicio de funciones revisten un interés público.</w:t>
      </w:r>
    </w:p>
    <w:p w:rsidR="005202E3" w:rsidRDefault="005202E3">
      <w:pPr>
        <w:widowControl w:val="0"/>
        <w:spacing w:line="360" w:lineRule="auto"/>
        <w:jc w:val="both"/>
        <w:rPr>
          <w:rFonts w:ascii="Palatino Linotype" w:eastAsia="Palatino Linotype" w:hAnsi="Palatino Linotype" w:cs="Palatino Linotype"/>
          <w:sz w:val="22"/>
          <w:szCs w:val="22"/>
        </w:rPr>
      </w:pPr>
    </w:p>
    <w:p w:rsidR="005202E3" w:rsidRDefault="00897D60">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anterior, cuando las fotografías de los servidores públicos obran en documentos</w:t>
      </w:r>
      <w:r>
        <w:rPr>
          <w:rFonts w:ascii="Palatino Linotype" w:eastAsia="Palatino Linotype" w:hAnsi="Palatino Linotype" w:cs="Palatino Linotype"/>
          <w:sz w:val="22"/>
          <w:szCs w:val="22"/>
        </w:rPr>
        <w:t xml:space="preserve"> que </w:t>
      </w:r>
      <w:r>
        <w:rPr>
          <w:rFonts w:ascii="Palatino Linotype" w:eastAsia="Palatino Linotype" w:hAnsi="Palatino Linotype" w:cs="Palatino Linotype"/>
          <w:sz w:val="22"/>
          <w:szCs w:val="22"/>
        </w:rPr>
        <w:lastRenderedPageBreak/>
        <w:t>dan cuenta del cumplimiento de funciones, requisitos legales o los acredita como servidores públicos, deben ser consideradas un dato personal, que no puede ser clasificado como confidencial, pues en este caso, es superado por el interés público de con</w:t>
      </w:r>
      <w:r>
        <w:rPr>
          <w:rFonts w:ascii="Palatino Linotype" w:eastAsia="Palatino Linotype" w:hAnsi="Palatino Linotype" w:cs="Palatino Linotype"/>
          <w:sz w:val="22"/>
          <w:szCs w:val="22"/>
        </w:rPr>
        <w:t>ocer si en realidad, la persona que se ostenta en carácter de servidor público, se encuentra en ese encargo, si realiza las funciones o si cumple con los requisitos legales; sin que se considere como factor diferenciador para determinar la publicidad o cla</w:t>
      </w:r>
      <w:r>
        <w:rPr>
          <w:rFonts w:ascii="Palatino Linotype" w:eastAsia="Palatino Linotype" w:hAnsi="Palatino Linotype" w:cs="Palatino Linotype"/>
          <w:sz w:val="22"/>
          <w:szCs w:val="22"/>
        </w:rPr>
        <w:t>sificación el cargo o nivel jerárquico en el que se desempeñe el servidor público.</w:t>
      </w:r>
    </w:p>
    <w:p w:rsidR="005202E3" w:rsidRDefault="005202E3">
      <w:pPr>
        <w:widowControl w:val="0"/>
        <w:spacing w:line="360" w:lineRule="auto"/>
        <w:jc w:val="both"/>
        <w:rPr>
          <w:rFonts w:ascii="Palatino Linotype" w:eastAsia="Palatino Linotype" w:hAnsi="Palatino Linotype" w:cs="Palatino Linotype"/>
          <w:sz w:val="22"/>
          <w:szCs w:val="22"/>
        </w:rPr>
      </w:pPr>
    </w:p>
    <w:p w:rsidR="005202E3" w:rsidRDefault="00897D60">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acuerdo con el argumento planteado, la determinación de esta resolución deja sin efectos el criterio adoptado anteriormente por el Pleno de este Instituto, con número 03</w:t>
      </w:r>
      <w:r>
        <w:rPr>
          <w:rFonts w:ascii="Palatino Linotype" w:eastAsia="Palatino Linotype" w:hAnsi="Palatino Linotype" w:cs="Palatino Linotype"/>
          <w:sz w:val="22"/>
          <w:szCs w:val="22"/>
        </w:rPr>
        <w:t>/2019, en el que solo se consideraban como públicas las fotografías de mandos medios y/o superiores.</w:t>
      </w:r>
    </w:p>
    <w:p w:rsidR="005202E3" w:rsidRDefault="005202E3">
      <w:pPr>
        <w:widowControl w:val="0"/>
        <w:spacing w:line="360" w:lineRule="auto"/>
        <w:jc w:val="both"/>
        <w:rPr>
          <w:rFonts w:ascii="Palatino Linotype" w:eastAsia="Palatino Linotype" w:hAnsi="Palatino Linotype" w:cs="Palatino Linotype"/>
          <w:sz w:val="22"/>
          <w:szCs w:val="22"/>
        </w:rPr>
      </w:pPr>
    </w:p>
    <w:p w:rsidR="005202E3" w:rsidRDefault="00897D60">
      <w:pPr>
        <w:widowControl w:val="0"/>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Conforme a lo anterior, las fotografías de servidores públicos sin importar el nivel o rango guardan la naturaleza de públicas (con excepción del personal</w:t>
      </w:r>
      <w:r>
        <w:rPr>
          <w:rFonts w:ascii="Palatino Linotype" w:eastAsia="Palatino Linotype" w:hAnsi="Palatino Linotype" w:cs="Palatino Linotype"/>
          <w:sz w:val="22"/>
          <w:szCs w:val="22"/>
        </w:rPr>
        <w:t xml:space="preserve"> operativo en materia de seguridad) y no procede su clasificación, en términos del artículo 143, fracción I, de la Ley de Transparencia y Acceso a la Información Pública del Estado de México y Municipios, por lo que en la versión pública que se ordena, no </w:t>
      </w:r>
      <w:r>
        <w:rPr>
          <w:rFonts w:ascii="Palatino Linotype" w:eastAsia="Palatino Linotype" w:hAnsi="Palatino Linotype" w:cs="Palatino Linotype"/>
          <w:sz w:val="22"/>
          <w:szCs w:val="22"/>
        </w:rPr>
        <w:t>podrá clasificarse esa información. Cabe hacer la aclaración que aquellos documentos que sean clasificados en su totalidad por no revestir de interés público, como lo es la credencial de elector, la fotografía correrá la misma suerte que el documento en cu</w:t>
      </w:r>
      <w:r>
        <w:rPr>
          <w:rFonts w:ascii="Palatino Linotype" w:eastAsia="Palatino Linotype" w:hAnsi="Palatino Linotype" w:cs="Palatino Linotype"/>
          <w:sz w:val="22"/>
          <w:szCs w:val="22"/>
        </w:rPr>
        <w:t>estión, únicamente para dicha expresión documental. </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De la información fiscal</w:t>
      </w:r>
      <w:r>
        <w:rPr>
          <w:rFonts w:ascii="Palatino Linotype" w:eastAsia="Palatino Linotype" w:hAnsi="Palatino Linotype" w:cs="Palatino Linotype"/>
          <w:sz w:val="22"/>
          <w:szCs w:val="22"/>
        </w:rPr>
        <w:t xml:space="preserve">: </w:t>
      </w: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La </w:t>
      </w:r>
      <w:r>
        <w:rPr>
          <w:rFonts w:ascii="Palatino Linotype" w:eastAsia="Palatino Linotype" w:hAnsi="Palatino Linotype" w:cs="Palatino Linotype"/>
          <w:b/>
          <w:sz w:val="22"/>
          <w:szCs w:val="22"/>
        </w:rPr>
        <w:t>Cadena Original</w:t>
      </w:r>
      <w:r>
        <w:rPr>
          <w:rFonts w:ascii="Palatino Linotype" w:eastAsia="Palatino Linotype" w:hAnsi="Palatino Linotype" w:cs="Palatino Linotype"/>
          <w:sz w:val="22"/>
          <w:szCs w:val="22"/>
        </w:rPr>
        <w:t xml:space="preserve"> es la secuencia de datos formada con la información contenida dentro de los comprobantes fiscales, entre los que podría encontrarse de manera enunciativa, m</w:t>
      </w:r>
      <w:r>
        <w:rPr>
          <w:rFonts w:ascii="Palatino Linotype" w:eastAsia="Palatino Linotype" w:hAnsi="Palatino Linotype" w:cs="Palatino Linotype"/>
          <w:sz w:val="22"/>
          <w:szCs w:val="22"/>
        </w:rPr>
        <w:t xml:space="preserve">ás no limitativa, el RFC del receptor, es decir del servidor público. En dicho supuesto, la cadena original constituiría información que únicamente atañe al contribuyente, siendo tarea del </w:t>
      </w:r>
      <w:r>
        <w:rPr>
          <w:rFonts w:ascii="Palatino Linotype" w:eastAsia="Palatino Linotype" w:hAnsi="Palatino Linotype" w:cs="Palatino Linotype"/>
          <w:b/>
          <w:sz w:val="22"/>
          <w:szCs w:val="22"/>
        </w:rPr>
        <w:lastRenderedPageBreak/>
        <w:t>Sujeto Obligado</w:t>
      </w:r>
      <w:r>
        <w:rPr>
          <w:rFonts w:ascii="Palatino Linotype" w:eastAsia="Palatino Linotype" w:hAnsi="Palatino Linotype" w:cs="Palatino Linotype"/>
          <w:sz w:val="22"/>
          <w:szCs w:val="22"/>
        </w:rPr>
        <w:t xml:space="preserve"> analizar dicha circunstancia con la finalidad de pr</w:t>
      </w:r>
      <w:r>
        <w:rPr>
          <w:rFonts w:ascii="Palatino Linotype" w:eastAsia="Palatino Linotype" w:hAnsi="Palatino Linotype" w:cs="Palatino Linotype"/>
          <w:sz w:val="22"/>
          <w:szCs w:val="22"/>
        </w:rPr>
        <w:t>oteger, de ser el caso, la información a través de su clasificación por actualizarse el supuesto de confidencialidad.</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Los </w:t>
      </w:r>
      <w:r>
        <w:rPr>
          <w:rFonts w:ascii="Palatino Linotype" w:eastAsia="Palatino Linotype" w:hAnsi="Palatino Linotype" w:cs="Palatino Linotype"/>
          <w:b/>
          <w:sz w:val="22"/>
          <w:szCs w:val="22"/>
        </w:rPr>
        <w:t>códigos bidimensionales</w:t>
      </w:r>
      <w:r>
        <w:rPr>
          <w:rFonts w:ascii="Palatino Linotype" w:eastAsia="Palatino Linotype" w:hAnsi="Palatino Linotype" w:cs="Palatino Linotype"/>
          <w:sz w:val="22"/>
          <w:szCs w:val="22"/>
        </w:rPr>
        <w:t xml:space="preserve"> o </w:t>
      </w:r>
      <w:r>
        <w:rPr>
          <w:rFonts w:ascii="Palatino Linotype" w:eastAsia="Palatino Linotype" w:hAnsi="Palatino Linotype" w:cs="Palatino Linotype"/>
          <w:b/>
          <w:sz w:val="22"/>
          <w:szCs w:val="22"/>
        </w:rPr>
        <w:t xml:space="preserve">códigos QR, </w:t>
      </w:r>
      <w:r>
        <w:rPr>
          <w:rFonts w:ascii="Palatino Linotype" w:eastAsia="Palatino Linotype" w:hAnsi="Palatino Linotype" w:cs="Palatino Linotype"/>
          <w:sz w:val="22"/>
          <w:szCs w:val="22"/>
        </w:rPr>
        <w:t>al corresponder a barras en dos dimensiones que, al igual que los códigos de barras o códigos unidimensionales, son utilizados para almacenar diversos tipos de datos de manera codificada, los cuales a través de lectores que pueden ser obtenidos por cualqui</w:t>
      </w:r>
      <w:r>
        <w:rPr>
          <w:rFonts w:ascii="Palatino Linotype" w:eastAsia="Palatino Linotype" w:hAnsi="Palatino Linotype" w:cs="Palatino Linotype"/>
          <w:sz w:val="22"/>
          <w:szCs w:val="22"/>
        </w:rPr>
        <w:t xml:space="preserve">er persona, pueden contener datos personales, no susceptibles de conocimiento público, debiendo el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analizar dicha circunstancia con la finalidad de determinar si se actualiza algún supuesto de confidencialidad.</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tal sentido, si derivado </w:t>
      </w:r>
      <w:r>
        <w:rPr>
          <w:rFonts w:ascii="Palatino Linotype" w:eastAsia="Palatino Linotype" w:hAnsi="Palatino Linotype" w:cs="Palatino Linotype"/>
          <w:sz w:val="22"/>
          <w:szCs w:val="22"/>
        </w:rPr>
        <w:t xml:space="preserve">del análisis efectuado por </w:t>
      </w:r>
      <w:r>
        <w:rPr>
          <w:rFonts w:ascii="Palatino Linotype" w:eastAsia="Palatino Linotype" w:hAnsi="Palatino Linotype" w:cs="Palatino Linotype"/>
          <w:b/>
          <w:sz w:val="22"/>
          <w:szCs w:val="22"/>
        </w:rPr>
        <w:t xml:space="preserve">Sujeto Obligado </w:t>
      </w:r>
      <w:r>
        <w:rPr>
          <w:rFonts w:ascii="Palatino Linotype" w:eastAsia="Palatino Linotype" w:hAnsi="Palatino Linotype" w:cs="Palatino Linotype"/>
          <w:sz w:val="22"/>
          <w:szCs w:val="22"/>
        </w:rPr>
        <w:t>en el presente caso, se desprende que, de la información fiscal contenida en los comprobantes fiscales digitales por internet, tales como cadenas, sellos digitales y/o códigos bidimensionales, se pueden obtener da</w:t>
      </w:r>
      <w:r>
        <w:rPr>
          <w:rFonts w:ascii="Palatino Linotype" w:eastAsia="Palatino Linotype" w:hAnsi="Palatino Linotype" w:cs="Palatino Linotype"/>
          <w:sz w:val="22"/>
          <w:szCs w:val="22"/>
        </w:rPr>
        <w:t>tos personales como el Registro Federal de Contribuyentes, la Clave Única del Registro de Población, entre otros no susceptibles de conocimiento público que, de difundirse, pudieran hacer identificable a una persona, en este sentido, en su caso, deberá cla</w:t>
      </w:r>
      <w:r>
        <w:rPr>
          <w:rFonts w:ascii="Palatino Linotype" w:eastAsia="Palatino Linotype" w:hAnsi="Palatino Linotype" w:cs="Palatino Linotype"/>
          <w:sz w:val="22"/>
          <w:szCs w:val="22"/>
        </w:rPr>
        <w:t>sificarla como confidencial, de manera fundada y motivada en términos del artículo 143, fracción I de la Ley de Transparencia y Acceso a la Información Pública del Estado de México y Municipios.</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Acuerdo de Clasificación de Información, se emitirá en términos de lo dispuesto tanto como en los en los artículos 128 y 129 de la Ley de Transparencia y Acceso a la Información Pública del Estado de México y Municipios, como en los Lineamientos General</w:t>
      </w:r>
      <w:r>
        <w:rPr>
          <w:rFonts w:ascii="Palatino Linotype" w:eastAsia="Palatino Linotype" w:hAnsi="Palatino Linotype" w:cs="Palatino Linotype"/>
          <w:sz w:val="22"/>
          <w:szCs w:val="22"/>
        </w:rPr>
        <w:t xml:space="preserve">es en Materia de Clasificación y Desclasificación de la Información, así como para la elaboración de Versiones Públicas, publicados en el Diario Oficial de la Federación en fecha quince de abril </w:t>
      </w:r>
      <w:r>
        <w:rPr>
          <w:rFonts w:ascii="Palatino Linotype" w:eastAsia="Palatino Linotype" w:hAnsi="Palatino Linotype" w:cs="Palatino Linotype"/>
          <w:sz w:val="22"/>
          <w:szCs w:val="22"/>
        </w:rPr>
        <w:lastRenderedPageBreak/>
        <w:t>de la presente anualidad, mediante ACUERDO del Consejo Nacion</w:t>
      </w:r>
      <w:r>
        <w:rPr>
          <w:rFonts w:ascii="Palatino Linotype" w:eastAsia="Palatino Linotype" w:hAnsi="Palatino Linotype" w:cs="Palatino Linotype"/>
          <w:sz w:val="22"/>
          <w:szCs w:val="22"/>
        </w:rPr>
        <w:t xml:space="preserve">al del Sistema Nacional de Transparencia, Acceso a la Información Pública y Protección de Datos Personales, motivando la referida clasificación al señalar las </w:t>
      </w:r>
      <w:r>
        <w:rPr>
          <w:rFonts w:ascii="Palatino Linotype" w:eastAsia="Palatino Linotype" w:hAnsi="Palatino Linotype" w:cs="Palatino Linotype"/>
          <w:b/>
          <w:sz w:val="22"/>
          <w:szCs w:val="22"/>
          <w:u w:val="single"/>
        </w:rPr>
        <w:t>razones, motivos o circunstancias especiales</w:t>
      </w:r>
      <w:r>
        <w:rPr>
          <w:rFonts w:ascii="Palatino Linotype" w:eastAsia="Palatino Linotype" w:hAnsi="Palatino Linotype" w:cs="Palatino Linotype"/>
          <w:sz w:val="22"/>
          <w:szCs w:val="22"/>
        </w:rPr>
        <w:t xml:space="preserve"> que lo llevaron a concluir que el caso concreto, se </w:t>
      </w:r>
      <w:r>
        <w:rPr>
          <w:rFonts w:ascii="Palatino Linotype" w:eastAsia="Palatino Linotype" w:hAnsi="Palatino Linotype" w:cs="Palatino Linotype"/>
          <w:sz w:val="22"/>
          <w:szCs w:val="22"/>
        </w:rPr>
        <w:t xml:space="preserve">ajustó a los supuestos previstos en la normatividad legal invocada como fundamento, para dichos efectos, debe proceder a su vez a realizar una prueba de daño, en la que se justificaran las razones, motivos y circunstancias que avalen que la divulgación de </w:t>
      </w:r>
      <w:r>
        <w:rPr>
          <w:rFonts w:ascii="Palatino Linotype" w:eastAsia="Palatino Linotype" w:hAnsi="Palatino Linotype" w:cs="Palatino Linotype"/>
          <w:sz w:val="22"/>
          <w:szCs w:val="22"/>
        </w:rPr>
        <w:t>la información representa un riesgo real, demostrable e identificable de perjuicio significativo al interés público o a la seguridad nacional; que el riesgo de perjuicio que supondría la divulgación supera el interés público general de que se difunda, y qu</w:t>
      </w:r>
      <w:r>
        <w:rPr>
          <w:rFonts w:ascii="Palatino Linotype" w:eastAsia="Palatino Linotype" w:hAnsi="Palatino Linotype" w:cs="Palatino Linotype"/>
          <w:sz w:val="22"/>
          <w:szCs w:val="22"/>
        </w:rPr>
        <w:t>e la limitación sea adecuada al principio de proporcionalidad y representa el medio menos restrictivo disponible para evitar el perjuicio.</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tal contexto, es de señalar que la clasificación de la información no opera con la simple supresión de datos que </w:t>
      </w:r>
      <w:r>
        <w:rPr>
          <w:rFonts w:ascii="Palatino Linotype" w:eastAsia="Palatino Linotype" w:hAnsi="Palatino Linotype" w:cs="Palatino Linotype"/>
          <w:sz w:val="22"/>
          <w:szCs w:val="22"/>
        </w:rPr>
        <w:t>se haga en los documentos de que se trate o con la simple decisión que tome el Servidor Público Habilitado o el Responsable de la Unidad de Transparencia del Sujeto Obligado, sino que ello deberá realizarse en términos de lo que disponen los artículos 49 f</w:t>
      </w:r>
      <w:r>
        <w:rPr>
          <w:rFonts w:ascii="Palatino Linotype" w:eastAsia="Palatino Linotype" w:hAnsi="Palatino Linotype" w:cs="Palatino Linotype"/>
          <w:sz w:val="22"/>
          <w:szCs w:val="22"/>
        </w:rPr>
        <w:t>racción VIII, 53, fracción X y 59, fracción V, de la Ley en consulta, cuyo sentido literal es el siguiente:</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49.</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Comités de Transparencia</w:t>
      </w:r>
      <w:r>
        <w:rPr>
          <w:rFonts w:ascii="Palatino Linotype" w:eastAsia="Palatino Linotype" w:hAnsi="Palatino Linotype" w:cs="Palatino Linotype"/>
          <w:i/>
          <w:sz w:val="22"/>
          <w:szCs w:val="22"/>
        </w:rPr>
        <w:t xml:space="preserve"> tendrán las siguientes atribuciones: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VIII. Aprobar, modificar o revocar la clasificación de la informaci</w:t>
      </w:r>
      <w:r>
        <w:rPr>
          <w:rFonts w:ascii="Palatino Linotype" w:eastAsia="Palatino Linotype" w:hAnsi="Palatino Linotype" w:cs="Palatino Linotype"/>
          <w:b/>
          <w:i/>
          <w:sz w:val="22"/>
          <w:szCs w:val="22"/>
        </w:rPr>
        <w:t>ón</w:t>
      </w:r>
      <w:r>
        <w:rPr>
          <w:rFonts w:ascii="Palatino Linotype" w:eastAsia="Palatino Linotype" w:hAnsi="Palatino Linotype" w:cs="Palatino Linotype"/>
          <w:i/>
          <w:sz w:val="22"/>
          <w:szCs w:val="22"/>
        </w:rPr>
        <w:t>…”</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53.</w:t>
      </w:r>
      <w:r>
        <w:rPr>
          <w:rFonts w:ascii="Palatino Linotype" w:eastAsia="Palatino Linotype" w:hAnsi="Palatino Linotype" w:cs="Palatino Linotype"/>
          <w:i/>
          <w:sz w:val="22"/>
          <w:szCs w:val="22"/>
        </w:rPr>
        <w:t xml:space="preserve"> Las </w:t>
      </w:r>
      <w:r>
        <w:rPr>
          <w:rFonts w:ascii="Palatino Linotype" w:eastAsia="Palatino Linotype" w:hAnsi="Palatino Linotype" w:cs="Palatino Linotype"/>
          <w:b/>
          <w:i/>
          <w:sz w:val="22"/>
          <w:szCs w:val="22"/>
        </w:rPr>
        <w:t>Unidades de Transparencia</w:t>
      </w:r>
      <w:r>
        <w:rPr>
          <w:rFonts w:ascii="Palatino Linotype" w:eastAsia="Palatino Linotype" w:hAnsi="Palatino Linotype" w:cs="Palatino Linotype"/>
          <w:i/>
          <w:sz w:val="22"/>
          <w:szCs w:val="22"/>
        </w:rPr>
        <w:t xml:space="preserve"> tendrán las siguientes </w:t>
      </w:r>
      <w:r>
        <w:rPr>
          <w:rFonts w:ascii="Palatino Linotype" w:eastAsia="Palatino Linotype" w:hAnsi="Palatino Linotype" w:cs="Palatino Linotype"/>
          <w:b/>
          <w:i/>
          <w:sz w:val="22"/>
          <w:szCs w:val="22"/>
        </w:rPr>
        <w:t>funciones</w:t>
      </w:r>
      <w:r>
        <w:rPr>
          <w:rFonts w:ascii="Palatino Linotype" w:eastAsia="Palatino Linotype" w:hAnsi="Palatino Linotype" w:cs="Palatino Linotype"/>
          <w:i/>
          <w:sz w:val="22"/>
          <w:szCs w:val="22"/>
        </w:rPr>
        <w:t>:</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 Presentar ante el Comité, el proyecto de clasificación de información</w:t>
      </w:r>
      <w:r>
        <w:rPr>
          <w:rFonts w:ascii="Palatino Linotype" w:eastAsia="Palatino Linotype" w:hAnsi="Palatino Linotype" w:cs="Palatino Linotype"/>
          <w:i/>
          <w:sz w:val="22"/>
          <w:szCs w:val="22"/>
        </w:rPr>
        <w:t xml:space="preserve">…” </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59.</w:t>
      </w:r>
      <w:r>
        <w:rPr>
          <w:rFonts w:ascii="Palatino Linotype" w:eastAsia="Palatino Linotype" w:hAnsi="Palatino Linotype" w:cs="Palatino Linotype"/>
          <w:i/>
          <w:sz w:val="22"/>
          <w:szCs w:val="22"/>
        </w:rPr>
        <w:t xml:space="preserve"> Los </w:t>
      </w:r>
      <w:r>
        <w:rPr>
          <w:rFonts w:ascii="Palatino Linotype" w:eastAsia="Palatino Linotype" w:hAnsi="Palatino Linotype" w:cs="Palatino Linotype"/>
          <w:b/>
          <w:i/>
          <w:sz w:val="22"/>
          <w:szCs w:val="22"/>
        </w:rPr>
        <w:t>servidores públicos habilitados</w:t>
      </w:r>
      <w:r>
        <w:rPr>
          <w:rFonts w:ascii="Palatino Linotype" w:eastAsia="Palatino Linotype" w:hAnsi="Palatino Linotype" w:cs="Palatino Linotype"/>
          <w:i/>
          <w:sz w:val="22"/>
          <w:szCs w:val="22"/>
        </w:rPr>
        <w:t xml:space="preserve"> tendrán las </w:t>
      </w:r>
      <w:r>
        <w:rPr>
          <w:rFonts w:ascii="Palatino Linotype" w:eastAsia="Palatino Linotype" w:hAnsi="Palatino Linotype" w:cs="Palatino Linotype"/>
          <w:b/>
          <w:i/>
          <w:sz w:val="22"/>
          <w:szCs w:val="22"/>
        </w:rPr>
        <w:t>funciones</w:t>
      </w:r>
      <w:r>
        <w:rPr>
          <w:rFonts w:ascii="Palatino Linotype" w:eastAsia="Palatino Linotype" w:hAnsi="Palatino Linotype" w:cs="Palatino Linotype"/>
          <w:i/>
          <w:sz w:val="22"/>
          <w:szCs w:val="22"/>
        </w:rPr>
        <w:t xml:space="preserve"> siguientes: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V. Integrar y</w:t>
      </w:r>
      <w:r>
        <w:rPr>
          <w:rFonts w:ascii="Palatino Linotype" w:eastAsia="Palatino Linotype" w:hAnsi="Palatino Linotype" w:cs="Palatino Linotype"/>
          <w:b/>
          <w:i/>
          <w:sz w:val="22"/>
          <w:szCs w:val="22"/>
        </w:rPr>
        <w:t xml:space="preserve"> presentar al responsable de la Unidad de Transparencia la propuesta de clasificación de información</w:t>
      </w:r>
      <w:r>
        <w:rPr>
          <w:rFonts w:ascii="Palatino Linotype" w:eastAsia="Palatino Linotype" w:hAnsi="Palatino Linotype" w:cs="Palatino Linotype"/>
          <w:i/>
          <w:sz w:val="22"/>
          <w:szCs w:val="22"/>
        </w:rPr>
        <w:t>, la cual tendrá los fundamentos y argumentos en que se basa dicha propuesta…”</w:t>
      </w:r>
    </w:p>
    <w:p w:rsidR="005202E3" w:rsidRDefault="005202E3">
      <w:pPr>
        <w:ind w:left="851" w:right="616"/>
        <w:jc w:val="both"/>
        <w:rPr>
          <w:rFonts w:ascii="Palatino Linotype" w:eastAsia="Palatino Linotype" w:hAnsi="Palatino Linotype" w:cs="Palatino Linotype"/>
          <w:i/>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Denotándose de dichos elementos normativos que el determinar la clasificació</w:t>
      </w:r>
      <w:r>
        <w:rPr>
          <w:rFonts w:ascii="Palatino Linotype" w:eastAsia="Palatino Linotype" w:hAnsi="Palatino Linotype" w:cs="Palatino Linotype"/>
          <w:sz w:val="22"/>
          <w:szCs w:val="22"/>
        </w:rPr>
        <w:t>n de la información es un trabajo en conjunto tanto de los Servidores Públicos Habilitados, de las Unidades de Transparencia y del Comité de Transparencia del Sujeto Obligado, teniendo el deber los primeros de ellos de presentar ante la Unidad de Transpare</w:t>
      </w:r>
      <w:r>
        <w:rPr>
          <w:rFonts w:ascii="Palatino Linotype" w:eastAsia="Palatino Linotype" w:hAnsi="Palatino Linotype" w:cs="Palatino Linotype"/>
          <w:sz w:val="22"/>
          <w:szCs w:val="22"/>
        </w:rPr>
        <w:t xml:space="preserve">ncia la propuesta de la clasificación de la información, para que luego ésta presente ante al Comité de Transparencia de así resultar procedente el proyecto de clasificación de la información y finalmente sea éste último quien apruebe, modifique o revoque </w:t>
      </w:r>
      <w:r>
        <w:rPr>
          <w:rFonts w:ascii="Palatino Linotype" w:eastAsia="Palatino Linotype" w:hAnsi="Palatino Linotype" w:cs="Palatino Linotype"/>
          <w:sz w:val="22"/>
          <w:szCs w:val="22"/>
        </w:rPr>
        <w:t>la clasificación de la información solicitada.</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lo cual, a su vez en el caso de información de carácter confidencial, se debe atender a lo que señala el artículo 149 de la Ley de Transparencia Local vigente, que se lee como sigue:</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149.</w:t>
      </w:r>
      <w:r>
        <w:rPr>
          <w:rFonts w:ascii="Palatino Linotype" w:eastAsia="Palatino Linotype" w:hAnsi="Palatino Linotype" w:cs="Palatino Linotype"/>
          <w:i/>
          <w:sz w:val="22"/>
          <w:szCs w:val="22"/>
        </w:rPr>
        <w:t xml:space="preserve"> El </w:t>
      </w:r>
      <w:r>
        <w:rPr>
          <w:rFonts w:ascii="Palatino Linotype" w:eastAsia="Palatino Linotype" w:hAnsi="Palatino Linotype" w:cs="Palatino Linotype"/>
          <w:b/>
          <w:i/>
          <w:sz w:val="22"/>
          <w:szCs w:val="22"/>
        </w:rPr>
        <w:t>a</w:t>
      </w:r>
      <w:r>
        <w:rPr>
          <w:rFonts w:ascii="Palatino Linotype" w:eastAsia="Palatino Linotype" w:hAnsi="Palatino Linotype" w:cs="Palatino Linotype"/>
          <w:b/>
          <w:i/>
          <w:sz w:val="22"/>
          <w:szCs w:val="22"/>
        </w:rPr>
        <w:t>cuerdo que clasifique la información como confidencial</w:t>
      </w:r>
      <w:r>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 (Sic)</w:t>
      </w:r>
    </w:p>
    <w:p w:rsidR="005202E3" w:rsidRDefault="005202E3">
      <w:pPr>
        <w:ind w:left="851" w:right="616"/>
        <w:jc w:val="both"/>
        <w:rPr>
          <w:rFonts w:ascii="Palatino Linotype" w:eastAsia="Palatino Linotype" w:hAnsi="Palatino Linotype" w:cs="Palatino Linotype"/>
          <w:i/>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Es decir,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a trav</w:t>
      </w:r>
      <w:r>
        <w:rPr>
          <w:rFonts w:ascii="Palatino Linotype" w:eastAsia="Palatino Linotype" w:hAnsi="Palatino Linotype" w:cs="Palatino Linotype"/>
          <w:sz w:val="22"/>
          <w:szCs w:val="22"/>
        </w:rPr>
        <w:t xml:space="preserve">és de su Comité de Transparencia, deberá elaborar acuerdo que contenga un razonamiento lógico con el que se demuestre que la información que se testa de las versiones públicas que se sirva elaborar, encuadra en alguna de las hipótesis que contempla la Ley </w:t>
      </w:r>
      <w:r>
        <w:rPr>
          <w:rFonts w:ascii="Palatino Linotype" w:eastAsia="Palatino Linotype" w:hAnsi="Palatino Linotype" w:cs="Palatino Linotype"/>
          <w:sz w:val="22"/>
          <w:szCs w:val="22"/>
        </w:rPr>
        <w:t>de la Materia en su artículo 143; ya que de lo contrario, se crearía la incertidumbre jurídica en relación a si lo entregado es formalmente una versión pública, o un documento ilegible, incompleto o tachado; en otras palabras si no se exponen de manera pun</w:t>
      </w:r>
      <w:r>
        <w:rPr>
          <w:rFonts w:ascii="Palatino Linotype" w:eastAsia="Palatino Linotype" w:hAnsi="Palatino Linotype" w:cs="Palatino Linotype"/>
          <w:sz w:val="22"/>
          <w:szCs w:val="22"/>
        </w:rPr>
        <w:t>tual las razones de la versión pública de la documentación entregada se estaría violentando el derecho de acceso a la información de la parte solicitante.</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último, respecto a la versión pública de los documentos que contenga la información solicitada, </w:t>
      </w:r>
      <w:r>
        <w:rPr>
          <w:rFonts w:ascii="Palatino Linotype" w:eastAsia="Palatino Linotype" w:hAnsi="Palatino Linotype" w:cs="Palatino Linotype"/>
          <w:sz w:val="22"/>
          <w:szCs w:val="22"/>
        </w:rPr>
        <w:t xml:space="preserve">cabe señalar que el Comité de Transparencia 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deberá emitir </w:t>
      </w:r>
      <w:r>
        <w:rPr>
          <w:rFonts w:ascii="Palatino Linotype" w:eastAsia="Palatino Linotype" w:hAnsi="Palatino Linotype" w:cs="Palatino Linotype"/>
          <w:sz w:val="22"/>
          <w:szCs w:val="22"/>
        </w:rPr>
        <w:lastRenderedPageBreak/>
        <w:t xml:space="preserve">el acuerdo de clasificación de información debidamente fundado y motivado, en términos del numeral 132, fracciones II y III de la Ley de Transparencia y Acceso a la Información </w:t>
      </w:r>
      <w:r>
        <w:rPr>
          <w:rFonts w:ascii="Palatino Linotype" w:eastAsia="Palatino Linotype" w:hAnsi="Palatino Linotype" w:cs="Palatino Linotype"/>
          <w:sz w:val="22"/>
          <w:szCs w:val="22"/>
        </w:rPr>
        <w:t>Pública del Estado de México y Municipios, así como los Lineamientos Segundo, fracción XVIII, y del Cuarto al Décimo Primero de los “Lineamientos Generales en materia de Clasificación y Desclasificación de la Información, así como para la elaboración de Ve</w:t>
      </w:r>
      <w:r>
        <w:rPr>
          <w:rFonts w:ascii="Palatino Linotype" w:eastAsia="Palatino Linotype" w:hAnsi="Palatino Linotype" w:cs="Palatino Linotype"/>
          <w:sz w:val="22"/>
          <w:szCs w:val="22"/>
        </w:rPr>
        <w:t>rsiones Públicas”, que literalmente expresan:</w:t>
      </w:r>
    </w:p>
    <w:p w:rsidR="005202E3" w:rsidRDefault="005202E3">
      <w:pPr>
        <w:ind w:left="851" w:right="616"/>
        <w:jc w:val="both"/>
        <w:rPr>
          <w:rFonts w:ascii="Palatino Linotype" w:eastAsia="Palatino Linotype" w:hAnsi="Palatino Linotype" w:cs="Palatino Linotype"/>
          <w:i/>
          <w:sz w:val="22"/>
          <w:szCs w:val="22"/>
        </w:rPr>
      </w:pPr>
      <w:bookmarkStart w:id="11" w:name="_heading=h.2s8eyo1" w:colFirst="0" w:colLast="0"/>
      <w:bookmarkEnd w:id="11"/>
    </w:p>
    <w:p w:rsidR="005202E3" w:rsidRDefault="00897D60">
      <w:pPr>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132.</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La clasificación de la información se llevará a cabo en el momento en que:</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Se determine mediante resolución de autoridad competente; o</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Se generen versiones públicas para dar cumplimiento a las obligaciones de transparencia previstas en esta Ley</w:t>
      </w:r>
      <w:r>
        <w:rPr>
          <w:rFonts w:ascii="Palatino Linotype" w:eastAsia="Palatino Linotype" w:hAnsi="Palatino Linotype" w:cs="Palatino Linotype"/>
          <w:i/>
          <w:sz w:val="22"/>
          <w:szCs w:val="22"/>
        </w:rPr>
        <w:t>.”</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Segundo.-</w:t>
      </w:r>
      <w:r>
        <w:rPr>
          <w:rFonts w:ascii="Palatino Linotype" w:eastAsia="Palatino Linotype" w:hAnsi="Palatino Linotype" w:cs="Palatino Linotype"/>
          <w:i/>
          <w:sz w:val="22"/>
          <w:szCs w:val="22"/>
        </w:rPr>
        <w:t xml:space="preserve"> Para efectos de los presentes Lineamientos Generales, se entenderá por:</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XVIII.</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Versión pública:</w:t>
      </w:r>
      <w:r>
        <w:rPr>
          <w:rFonts w:ascii="Palatino Linotype" w:eastAsia="Palatino Linotype" w:hAnsi="Palatino Linotype" w:cs="Palatino Linotype"/>
          <w:i/>
          <w:sz w:val="22"/>
          <w:szCs w:val="22"/>
        </w:rPr>
        <w:t xml:space="preserve"> El documento a partir del que se otor</w:t>
      </w:r>
      <w:r>
        <w:rPr>
          <w:rFonts w:ascii="Palatino Linotype" w:eastAsia="Palatino Linotype" w:hAnsi="Palatino Linotype" w:cs="Palatino Linotype"/>
          <w:i/>
          <w:sz w:val="22"/>
          <w:szCs w:val="22"/>
        </w:rPr>
        <w:t xml:space="preserve">ga acceso a la información, en el que se testan partes o secciones clasificadas, indicando el contenido de éstas de manera genérica, </w:t>
      </w:r>
      <w:r>
        <w:rPr>
          <w:rFonts w:ascii="Palatino Linotype" w:eastAsia="Palatino Linotype" w:hAnsi="Palatino Linotype" w:cs="Palatino Linotype"/>
          <w:b/>
          <w:i/>
          <w:sz w:val="22"/>
          <w:szCs w:val="22"/>
        </w:rPr>
        <w:t>fundando y motivando la</w:t>
      </w:r>
      <w:r>
        <w:rPr>
          <w:rFonts w:ascii="Palatino Linotype" w:eastAsia="Palatino Linotype" w:hAnsi="Palatino Linotype" w:cs="Palatino Linotype"/>
          <w:i/>
          <w:sz w:val="22"/>
          <w:szCs w:val="22"/>
        </w:rPr>
        <w:t xml:space="preserve"> reserva o </w:t>
      </w:r>
      <w:r>
        <w:rPr>
          <w:rFonts w:ascii="Palatino Linotype" w:eastAsia="Palatino Linotype" w:hAnsi="Palatino Linotype" w:cs="Palatino Linotype"/>
          <w:b/>
          <w:i/>
          <w:sz w:val="22"/>
          <w:szCs w:val="22"/>
        </w:rPr>
        <w:t>confidencialidad</w:t>
      </w:r>
      <w:r>
        <w:rPr>
          <w:rFonts w:ascii="Palatino Linotype" w:eastAsia="Palatino Linotype" w:hAnsi="Palatino Linotype" w:cs="Palatino Linotype"/>
          <w:i/>
          <w:sz w:val="22"/>
          <w:szCs w:val="22"/>
        </w:rPr>
        <w:t>, a través de la resolución que para tal efecto emita el Comité de Transp</w:t>
      </w:r>
      <w:r>
        <w:rPr>
          <w:rFonts w:ascii="Palatino Linotype" w:eastAsia="Palatino Linotype" w:hAnsi="Palatino Linotype" w:cs="Palatino Linotype"/>
          <w:i/>
          <w:sz w:val="22"/>
          <w:szCs w:val="22"/>
        </w:rPr>
        <w:t>arencia.</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Cuarto.</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clasificar la información como</w:t>
      </w:r>
      <w:r>
        <w:rPr>
          <w:rFonts w:ascii="Palatino Linotype" w:eastAsia="Palatino Linotype" w:hAnsi="Palatino Linotype" w:cs="Palatino Linotype"/>
          <w:i/>
          <w:sz w:val="22"/>
          <w:szCs w:val="22"/>
        </w:rPr>
        <w:t xml:space="preserve"> reservada o </w:t>
      </w:r>
      <w:r>
        <w:rPr>
          <w:rFonts w:ascii="Palatino Linotype" w:eastAsia="Palatino Linotype" w:hAnsi="Palatino Linotype" w:cs="Palatino Linotype"/>
          <w:b/>
          <w:i/>
          <w:sz w:val="22"/>
          <w:szCs w:val="22"/>
        </w:rPr>
        <w:t>confidencial, de manera total o parcial, el titular del área del sujeto obligado deberá atender lo dispuesto por el Título Sexto de la Ley General</w:t>
      </w:r>
      <w:r>
        <w:rPr>
          <w:rFonts w:ascii="Palatino Linotype" w:eastAsia="Palatino Linotype" w:hAnsi="Palatino Linotype" w:cs="Palatino Linotype"/>
          <w:i/>
          <w:sz w:val="22"/>
          <w:szCs w:val="22"/>
        </w:rPr>
        <w:t>, en relación con las disposiciones contenida</w:t>
      </w:r>
      <w:r>
        <w:rPr>
          <w:rFonts w:ascii="Palatino Linotype" w:eastAsia="Palatino Linotype" w:hAnsi="Palatino Linotype" w:cs="Palatino Linotype"/>
          <w:i/>
          <w:sz w:val="22"/>
          <w:szCs w:val="22"/>
        </w:rPr>
        <w:t>s en los presentes lineamientos, así como en aquellas disposiciones legales aplicables a la materia en el ámbito de sus respectivas competencias, en tanto estas últimas no contravengan lo dispuesto en la Ley General.</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Los sujetos obligados deberán aplicar, </w:t>
      </w:r>
      <w:r>
        <w:rPr>
          <w:rFonts w:ascii="Palatino Linotype" w:eastAsia="Palatino Linotype" w:hAnsi="Palatino Linotype" w:cs="Palatino Linotype"/>
          <w:i/>
          <w:sz w:val="22"/>
          <w:szCs w:val="22"/>
        </w:rPr>
        <w:t>de manera estricta, las excepciones al derecho de acceso a la información y sólo podrán invocarlas cuando acrediten su procedencia.</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Quinto.</w:t>
      </w:r>
      <w:r>
        <w:rPr>
          <w:rFonts w:ascii="Palatino Linotype" w:eastAsia="Palatino Linotype" w:hAnsi="Palatino Linotype" w:cs="Palatino Linotype"/>
          <w:i/>
          <w:sz w:val="22"/>
          <w:szCs w:val="22"/>
        </w:rPr>
        <w:t xml:space="preserve"> La carga de la prueba para justificar toda negativa de acceso a la información, por actualizarse cualquiera de los s</w:t>
      </w:r>
      <w:r>
        <w:rPr>
          <w:rFonts w:ascii="Palatino Linotype" w:eastAsia="Palatino Linotype" w:hAnsi="Palatino Linotype" w:cs="Palatino Linotype"/>
          <w:i/>
          <w:sz w:val="22"/>
          <w:szCs w:val="22"/>
        </w:rPr>
        <w:t xml:space="preserve">upuestos de clasificación previstos en la Ley General, la Ley Federal y leyes estatales, corresponderá a los sujetos obligados, por lo que deberán fundar y motivar debidamente la clasificación de la información ante una solicitud de acceso o al momento en </w:t>
      </w:r>
      <w:r>
        <w:rPr>
          <w:rFonts w:ascii="Palatino Linotype" w:eastAsia="Palatino Linotype" w:hAnsi="Palatino Linotype" w:cs="Palatino Linotype"/>
          <w:i/>
          <w:sz w:val="22"/>
          <w:szCs w:val="22"/>
        </w:rPr>
        <w:t>que generen versiones públicas para dar cumplimiento a las obligaciones de transparencia, observando lo dispuesto en la Ley General y las demás disposiciones aplicables en la materia.</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Sexto.</w:t>
      </w:r>
      <w:r>
        <w:rPr>
          <w:rFonts w:ascii="Palatino Linotype" w:eastAsia="Palatino Linotype" w:hAnsi="Palatino Linotype" w:cs="Palatino Linotype"/>
          <w:i/>
          <w:sz w:val="22"/>
          <w:szCs w:val="22"/>
        </w:rPr>
        <w:t xml:space="preserve"> Los sujetos obligados no podrán emitir acuerdos de carácter gener</w:t>
      </w:r>
      <w:r>
        <w:rPr>
          <w:rFonts w:ascii="Palatino Linotype" w:eastAsia="Palatino Linotype" w:hAnsi="Palatino Linotype" w:cs="Palatino Linotype"/>
          <w:i/>
          <w:sz w:val="22"/>
          <w:szCs w:val="22"/>
        </w:rPr>
        <w:t xml:space="preserve">al ni particular que clasifiquen documentos o expedientes como reservados, ni clasificar </w:t>
      </w:r>
      <w:r>
        <w:rPr>
          <w:rFonts w:ascii="Palatino Linotype" w:eastAsia="Palatino Linotype" w:hAnsi="Palatino Linotype" w:cs="Palatino Linotype"/>
          <w:i/>
          <w:sz w:val="22"/>
          <w:szCs w:val="22"/>
        </w:rPr>
        <w:lastRenderedPageBreak/>
        <w:t>documentos antes de que se genere la información o cuando éstos no obren en sus archivos.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La clasificación de información se realizará conforme a un análisis caso por </w:t>
      </w:r>
      <w:r>
        <w:rPr>
          <w:rFonts w:ascii="Palatino Linotype" w:eastAsia="Palatino Linotype" w:hAnsi="Palatino Linotype" w:cs="Palatino Linotype"/>
          <w:i/>
          <w:sz w:val="22"/>
          <w:szCs w:val="22"/>
        </w:rPr>
        <w:t>caso, mediante la aplicación de la prueba de daño y de interés público.</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Séptimo.</w:t>
      </w:r>
      <w:r>
        <w:rPr>
          <w:rFonts w:ascii="Palatino Linotype" w:eastAsia="Palatino Linotype" w:hAnsi="Palatino Linotype" w:cs="Palatino Linotype"/>
          <w:i/>
          <w:sz w:val="22"/>
          <w:szCs w:val="22"/>
        </w:rPr>
        <w:t xml:space="preserve"> La clasificación de la información se llevará a cabo en el momento en que:</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w:t>
      </w:r>
      <w:r>
        <w:rPr>
          <w:rFonts w:ascii="Palatino Linotype" w:eastAsia="Palatino Linotype" w:hAnsi="Palatino Linotype" w:cs="Palatino Linotype"/>
          <w:i/>
          <w:sz w:val="22"/>
          <w:szCs w:val="22"/>
        </w:rPr>
        <w:t xml:space="preserve"> Se reciba una solicitud de acceso a la información;</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w:t>
      </w:r>
      <w:r>
        <w:rPr>
          <w:rFonts w:ascii="Palatino Linotype" w:eastAsia="Palatino Linotype" w:hAnsi="Palatino Linotype" w:cs="Palatino Linotype"/>
          <w:i/>
          <w:sz w:val="22"/>
          <w:szCs w:val="22"/>
        </w:rPr>
        <w:t xml:space="preserve"> Se determine mediante resolución de autor</w:t>
      </w:r>
      <w:r>
        <w:rPr>
          <w:rFonts w:ascii="Palatino Linotype" w:eastAsia="Palatino Linotype" w:hAnsi="Palatino Linotype" w:cs="Palatino Linotype"/>
          <w:i/>
          <w:sz w:val="22"/>
          <w:szCs w:val="22"/>
        </w:rPr>
        <w:t>idad competente, o</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III.</w:t>
      </w:r>
      <w:r>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titulares de las áreas deberán revisar la c</w:t>
      </w:r>
      <w:r>
        <w:rPr>
          <w:rFonts w:ascii="Palatino Linotype" w:eastAsia="Palatino Linotype" w:hAnsi="Palatino Linotype" w:cs="Palatino Linotype"/>
          <w:i/>
          <w:sz w:val="22"/>
          <w:szCs w:val="22"/>
        </w:rPr>
        <w:t>lasificación al momento de la recepción de una solicitud de acceso a la información, para verificar si encuadra en una causal de reserva o de confidencialidad.</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Octavo.</w:t>
      </w:r>
      <w:r>
        <w:rPr>
          <w:rFonts w:ascii="Palatino Linotype" w:eastAsia="Palatino Linotype" w:hAnsi="Palatino Linotype" w:cs="Palatino Linotype"/>
          <w:i/>
          <w:sz w:val="22"/>
          <w:szCs w:val="22"/>
        </w:rPr>
        <w:t xml:space="preserve"> Para fundar la clasificación de la información se debe señalar el artículo, fracción, in</w:t>
      </w:r>
      <w:r>
        <w:rPr>
          <w:rFonts w:ascii="Palatino Linotype" w:eastAsia="Palatino Linotype" w:hAnsi="Palatino Linotype" w:cs="Palatino Linotype"/>
          <w:i/>
          <w:sz w:val="22"/>
          <w:szCs w:val="22"/>
        </w:rPr>
        <w:t>ciso, párrafo o numeral de la ley o tratado internacional suscrito por el Estado mexicano que expresamente le otorga el carácter de reservada o confidencial.</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motivar la clasificación se deberán señalar las razones o circunstancias especiales que lo ll</w:t>
      </w:r>
      <w:r>
        <w:rPr>
          <w:rFonts w:ascii="Palatino Linotype" w:eastAsia="Palatino Linotype" w:hAnsi="Palatino Linotype" w:cs="Palatino Linotype"/>
          <w:i/>
          <w:sz w:val="22"/>
          <w:szCs w:val="22"/>
        </w:rPr>
        <w:t>evaron a concluir que el caso particular se ajusta al supuesto previsto por la norma legal invocada como fundamento.</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caso de referirse a información reservada, la motivación de la clasificación también deberá comprender las circunstancias que justifican</w:t>
      </w:r>
      <w:r>
        <w:rPr>
          <w:rFonts w:ascii="Palatino Linotype" w:eastAsia="Palatino Linotype" w:hAnsi="Palatino Linotype" w:cs="Palatino Linotype"/>
          <w:i/>
          <w:sz w:val="22"/>
          <w:szCs w:val="22"/>
        </w:rPr>
        <w:t xml:space="preserve"> el establecimiento de determinado plazo de reserva.</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Tratándose de información clasificada como confidencial respecto de la cual se haya determinado su conservación permanente por tener valor histórico, ésta conservará tal carácter de conformidad con la normativa aplicable en materia de archivos.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Los documen</w:t>
      </w:r>
      <w:r>
        <w:rPr>
          <w:rFonts w:ascii="Palatino Linotype" w:eastAsia="Palatino Linotype" w:hAnsi="Palatino Linotype" w:cs="Palatino Linotype"/>
          <w:i/>
          <w:sz w:val="22"/>
          <w:szCs w:val="22"/>
        </w:rPr>
        <w:t>tos contenidos en los archivos históricos y los identificados como históricos confidenciales no serán susceptibles de clasificación como reservados.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Noveno.</w:t>
      </w:r>
      <w:r>
        <w:rPr>
          <w:rFonts w:ascii="Palatino Linotype" w:eastAsia="Palatino Linotype" w:hAnsi="Palatino Linotype" w:cs="Palatino Linotype"/>
          <w:i/>
          <w:sz w:val="22"/>
          <w:szCs w:val="22"/>
        </w:rPr>
        <w:t xml:space="preserve"> En los casos en que se solicite un documento o expediente que contenga partes o secciones clasifica</w:t>
      </w:r>
      <w:r>
        <w:rPr>
          <w:rFonts w:ascii="Palatino Linotype" w:eastAsia="Palatino Linotype" w:hAnsi="Palatino Linotype" w:cs="Palatino Linotype"/>
          <w:i/>
          <w:sz w:val="22"/>
          <w:szCs w:val="22"/>
        </w:rPr>
        <w:t>das, los titulares de las áreas deberán elaborar una versión pública fundando y motivando la clasificación de las partes o secciones que se testen, siguiendo los procedimientos establecidos en el Capítulo IX de los presentes lineamientos.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Décimo.</w:t>
      </w:r>
      <w:r>
        <w:rPr>
          <w:rFonts w:ascii="Palatino Linotype" w:eastAsia="Palatino Linotype" w:hAnsi="Palatino Linotype" w:cs="Palatino Linotype"/>
          <w:i/>
          <w:sz w:val="22"/>
          <w:szCs w:val="22"/>
        </w:rPr>
        <w:t xml:space="preserve"> Los titul</w:t>
      </w:r>
      <w:r>
        <w:rPr>
          <w:rFonts w:ascii="Palatino Linotype" w:eastAsia="Palatino Linotype" w:hAnsi="Palatino Linotype" w:cs="Palatino Linotype"/>
          <w:i/>
          <w:sz w:val="22"/>
          <w:szCs w:val="22"/>
        </w:rPr>
        <w:t>ares de las áreas, deberán tener conocimiento y llevar un registro del personal que, por la naturaleza de sus atribuciones, tenga acceso a los documentos clasificados. Asimismo, deberán asegurarse de que dicho personal cuente con los conocimientos técnicos</w:t>
      </w:r>
      <w:r>
        <w:rPr>
          <w:rFonts w:ascii="Palatino Linotype" w:eastAsia="Palatino Linotype" w:hAnsi="Palatino Linotype" w:cs="Palatino Linotype"/>
          <w:i/>
          <w:sz w:val="22"/>
          <w:szCs w:val="22"/>
        </w:rPr>
        <w:t xml:space="preserve"> y legales que le permitan manejar adecuadamente la información clasificada, en los términos de los Lineamientos para la Organización y Conservación de Archivos.</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En ausencia de los titulares de las áreas, la información será clasificada o desclasificada po</w:t>
      </w:r>
      <w:r>
        <w:rPr>
          <w:rFonts w:ascii="Palatino Linotype" w:eastAsia="Palatino Linotype" w:hAnsi="Palatino Linotype" w:cs="Palatino Linotype"/>
          <w:i/>
          <w:sz w:val="22"/>
          <w:szCs w:val="22"/>
        </w:rPr>
        <w:t>r la persona que lo supla, en términos de la normativa que rija la actuación del sujeto obligado.</w:t>
      </w:r>
    </w:p>
    <w:p w:rsidR="005202E3" w:rsidRDefault="00897D60">
      <w:pPr>
        <w:ind w:left="851"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Décimo primero.</w:t>
      </w:r>
      <w:r>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w:t>
      </w:r>
      <w:r>
        <w:rPr>
          <w:rFonts w:ascii="Palatino Linotype" w:eastAsia="Palatino Linotype" w:hAnsi="Palatino Linotype" w:cs="Palatino Linotype"/>
          <w:i/>
          <w:sz w:val="22"/>
          <w:szCs w:val="22"/>
        </w:rPr>
        <w:t xml:space="preserve">deberán llevar la leyenda correspondiente de conformidad con lo dispuesto en el Capítulo VIII de los presentes lineamientos.” </w:t>
      </w:r>
    </w:p>
    <w:p w:rsidR="005202E3" w:rsidRDefault="005202E3">
      <w:pPr>
        <w:spacing w:line="360" w:lineRule="auto"/>
        <w:jc w:val="both"/>
        <w:rPr>
          <w:rFonts w:ascii="Palatino Linotype" w:eastAsia="Palatino Linotype" w:hAnsi="Palatino Linotype" w:cs="Palatino Linotype"/>
          <w:sz w:val="22"/>
          <w:szCs w:val="22"/>
        </w:rPr>
      </w:pPr>
    </w:p>
    <w:p w:rsidR="005202E3" w:rsidRDefault="00897D60">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Así, con fundamento en lo prescrito en los artículos 5 párrafos trigésimo segundo, trigésimo tercero y trigésimo cuarto de la Co</w:t>
      </w:r>
      <w:r>
        <w:rPr>
          <w:rFonts w:ascii="Palatino Linotype" w:eastAsia="Palatino Linotype" w:hAnsi="Palatino Linotype" w:cs="Palatino Linotype"/>
          <w:sz w:val="22"/>
          <w:szCs w:val="22"/>
        </w:rPr>
        <w:t>nstitución Política del Estado Libre y Soberano de México; 2, fracción II; 29, 36 fracciones I y II; 176, 178, 181, 185 y 186 fracción III de la Ley de Transparencia y Acceso a la Información Pública del Estado de México y Municipios, este Pleno:</w:t>
      </w:r>
    </w:p>
    <w:p w:rsidR="005202E3" w:rsidRDefault="00897D60">
      <w:pPr>
        <w:spacing w:line="360" w:lineRule="auto"/>
        <w:ind w:left="567"/>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rsidR="005202E3" w:rsidRDefault="005202E3">
      <w:pPr>
        <w:spacing w:line="360" w:lineRule="auto"/>
        <w:ind w:left="1080"/>
        <w:rPr>
          <w:rFonts w:ascii="Palatino Linotype" w:eastAsia="Palatino Linotype" w:hAnsi="Palatino Linotype" w:cs="Palatino Linotype"/>
          <w:b/>
          <w:sz w:val="22"/>
          <w:szCs w:val="22"/>
        </w:rPr>
      </w:pPr>
    </w:p>
    <w:p w:rsidR="005202E3" w:rsidRDefault="00897D60">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Primero.</w:t>
      </w:r>
      <w:r>
        <w:rPr>
          <w:rFonts w:ascii="Palatino Linotype" w:eastAsia="Palatino Linotype" w:hAnsi="Palatino Linotype" w:cs="Palatino Linotype"/>
          <w:sz w:val="22"/>
          <w:szCs w:val="22"/>
        </w:rPr>
        <w:t xml:space="preserve"> Resultan </w:t>
      </w:r>
      <w:r>
        <w:rPr>
          <w:rFonts w:ascii="Palatino Linotype" w:eastAsia="Palatino Linotype" w:hAnsi="Palatino Linotype" w:cs="Palatino Linotype"/>
          <w:b/>
          <w:sz w:val="22"/>
          <w:szCs w:val="22"/>
        </w:rPr>
        <w:t>parcialmente</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fundados</w:t>
      </w:r>
      <w:r>
        <w:rPr>
          <w:rFonts w:ascii="Palatino Linotype" w:eastAsia="Palatino Linotype" w:hAnsi="Palatino Linotype" w:cs="Palatino Linotype"/>
          <w:sz w:val="22"/>
          <w:szCs w:val="22"/>
        </w:rPr>
        <w:t xml:space="preserve"> los motivos de inconformidad hechos valer por la parte </w:t>
      </w:r>
      <w:r>
        <w:rPr>
          <w:rFonts w:ascii="Palatino Linotype" w:eastAsia="Palatino Linotype" w:hAnsi="Palatino Linotype" w:cs="Palatino Linotype"/>
          <w:b/>
          <w:sz w:val="22"/>
          <w:szCs w:val="22"/>
        </w:rPr>
        <w:t>Recurrente</w:t>
      </w:r>
      <w:r>
        <w:rPr>
          <w:rFonts w:ascii="Palatino Linotype" w:eastAsia="Palatino Linotype" w:hAnsi="Palatino Linotype" w:cs="Palatino Linotype"/>
          <w:sz w:val="22"/>
          <w:szCs w:val="22"/>
        </w:rPr>
        <w:t xml:space="preserve"> en el Recurso de Revisión </w:t>
      </w:r>
      <w:r>
        <w:rPr>
          <w:rFonts w:ascii="Palatino Linotype" w:eastAsia="Palatino Linotype" w:hAnsi="Palatino Linotype" w:cs="Palatino Linotype"/>
          <w:b/>
          <w:sz w:val="22"/>
          <w:szCs w:val="22"/>
        </w:rPr>
        <w:t>07614/INFOEM/IP/RR/2024</w:t>
      </w:r>
      <w:r>
        <w:rPr>
          <w:rFonts w:ascii="Palatino Linotype" w:eastAsia="Palatino Linotype" w:hAnsi="Palatino Linotype" w:cs="Palatino Linotype"/>
          <w:sz w:val="22"/>
          <w:szCs w:val="22"/>
        </w:rPr>
        <w:t xml:space="preserve">, por lo que, en términos del </w:t>
      </w:r>
      <w:r>
        <w:rPr>
          <w:rFonts w:ascii="Palatino Linotype" w:eastAsia="Palatino Linotype" w:hAnsi="Palatino Linotype" w:cs="Palatino Linotype"/>
          <w:b/>
          <w:sz w:val="22"/>
          <w:szCs w:val="22"/>
        </w:rPr>
        <w:t xml:space="preserve">Considerando Cuarto </w:t>
      </w:r>
      <w:r>
        <w:rPr>
          <w:rFonts w:ascii="Palatino Linotype" w:eastAsia="Palatino Linotype" w:hAnsi="Palatino Linotype" w:cs="Palatino Linotype"/>
          <w:sz w:val="22"/>
          <w:szCs w:val="22"/>
        </w:rPr>
        <w:t xml:space="preserve">de esta resolución, se </w:t>
      </w:r>
      <w:r>
        <w:rPr>
          <w:rFonts w:ascii="Palatino Linotype" w:eastAsia="Palatino Linotype" w:hAnsi="Palatino Linotype" w:cs="Palatino Linotype"/>
          <w:b/>
          <w:sz w:val="22"/>
          <w:szCs w:val="22"/>
        </w:rPr>
        <w:t>Modifica</w:t>
      </w:r>
      <w:r>
        <w:rPr>
          <w:rFonts w:ascii="Palatino Linotype" w:eastAsia="Palatino Linotype" w:hAnsi="Palatino Linotype" w:cs="Palatino Linotype"/>
          <w:sz w:val="22"/>
          <w:szCs w:val="22"/>
        </w:rPr>
        <w:t xml:space="preserve"> la</w:t>
      </w:r>
      <w:r>
        <w:rPr>
          <w:rFonts w:ascii="Palatino Linotype" w:eastAsia="Palatino Linotype" w:hAnsi="Palatino Linotype" w:cs="Palatino Linotype"/>
          <w:sz w:val="22"/>
          <w:szCs w:val="22"/>
        </w:rPr>
        <w:t xml:space="preserve"> respuesta emitida por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w:t>
      </w:r>
    </w:p>
    <w:p w:rsidR="005202E3" w:rsidRDefault="005202E3">
      <w:pPr>
        <w:spacing w:line="360" w:lineRule="auto"/>
        <w:ind w:right="49"/>
        <w:jc w:val="both"/>
        <w:rPr>
          <w:rFonts w:ascii="Palatino Linotype" w:eastAsia="Palatino Linotype" w:hAnsi="Palatino Linotype" w:cs="Palatino Linotype"/>
          <w:sz w:val="22"/>
          <w:szCs w:val="22"/>
        </w:rPr>
      </w:pPr>
    </w:p>
    <w:p w:rsidR="005202E3" w:rsidRDefault="00897D60">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Segundo</w:t>
      </w:r>
      <w:r>
        <w:rPr>
          <w:rFonts w:ascii="Palatino Linotype" w:eastAsia="Palatino Linotype" w:hAnsi="Palatino Linotype" w:cs="Palatino Linotype"/>
          <w:sz w:val="22"/>
          <w:szCs w:val="22"/>
        </w:rPr>
        <w:t xml:space="preserve">. Se </w:t>
      </w:r>
      <w:r>
        <w:rPr>
          <w:rFonts w:ascii="Palatino Linotype" w:eastAsia="Palatino Linotype" w:hAnsi="Palatino Linotype" w:cs="Palatino Linotype"/>
          <w:b/>
          <w:sz w:val="22"/>
          <w:szCs w:val="22"/>
        </w:rPr>
        <w:t>ordena</w:t>
      </w:r>
      <w:r>
        <w:rPr>
          <w:rFonts w:ascii="Palatino Linotype" w:eastAsia="Palatino Linotype" w:hAnsi="Palatino Linotype" w:cs="Palatino Linotype"/>
          <w:sz w:val="22"/>
          <w:szCs w:val="22"/>
        </w:rPr>
        <w:t xml:space="preserve"> al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que, en términos del </w:t>
      </w:r>
      <w:r>
        <w:rPr>
          <w:rFonts w:ascii="Palatino Linotype" w:eastAsia="Palatino Linotype" w:hAnsi="Palatino Linotype" w:cs="Palatino Linotype"/>
          <w:b/>
          <w:sz w:val="22"/>
          <w:szCs w:val="22"/>
        </w:rPr>
        <w:t>Considerando Cuarto y Quinto</w:t>
      </w:r>
      <w:r>
        <w:rPr>
          <w:rFonts w:ascii="Palatino Linotype" w:eastAsia="Palatino Linotype" w:hAnsi="Palatino Linotype" w:cs="Palatino Linotype"/>
          <w:sz w:val="22"/>
          <w:szCs w:val="22"/>
        </w:rPr>
        <w:t>, haga entrega vía Sistema de Acceso a la Información Mexiquense, previa búsqueda exhaustiva y razonable, de ser procedente e</w:t>
      </w:r>
      <w:r>
        <w:rPr>
          <w:rFonts w:ascii="Palatino Linotype" w:eastAsia="Palatino Linotype" w:hAnsi="Palatino Linotype" w:cs="Palatino Linotype"/>
          <w:sz w:val="22"/>
          <w:szCs w:val="22"/>
        </w:rPr>
        <w:t xml:space="preserve">n versión pública, el documento o documentos en donde conste lo siguiente: </w:t>
      </w:r>
    </w:p>
    <w:p w:rsidR="005202E3" w:rsidRDefault="005202E3">
      <w:pPr>
        <w:spacing w:line="360" w:lineRule="auto"/>
        <w:ind w:right="49"/>
        <w:jc w:val="both"/>
        <w:rPr>
          <w:rFonts w:ascii="Palatino Linotype" w:eastAsia="Palatino Linotype" w:hAnsi="Palatino Linotype" w:cs="Palatino Linotype"/>
          <w:sz w:val="22"/>
          <w:szCs w:val="22"/>
        </w:rPr>
      </w:pPr>
    </w:p>
    <w:p w:rsidR="005202E3" w:rsidRDefault="00897D60">
      <w:pPr>
        <w:numPr>
          <w:ilvl w:val="0"/>
          <w:numId w:val="14"/>
        </w:numPr>
        <w:pBdr>
          <w:top w:val="nil"/>
          <w:left w:val="nil"/>
          <w:bottom w:val="nil"/>
          <w:right w:val="nil"/>
          <w:between w:val="nil"/>
        </w:pBdr>
        <w:spacing w:line="276" w:lineRule="auto"/>
        <w:ind w:left="851" w:right="616"/>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Del Cronista Municipal: </w:t>
      </w:r>
    </w:p>
    <w:p w:rsidR="005202E3" w:rsidRDefault="00897D60">
      <w:pPr>
        <w:numPr>
          <w:ilvl w:val="0"/>
          <w:numId w:val="3"/>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actividades realizadas del primero de enero de dos mil veintidós al quince de noviembre de dos mil veinticuatro.</w:t>
      </w:r>
    </w:p>
    <w:p w:rsidR="005202E3" w:rsidRDefault="00897D60">
      <w:pPr>
        <w:numPr>
          <w:ilvl w:val="0"/>
          <w:numId w:val="3"/>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Trayectoria en el tema de la crónica, del primero de enero de dos mil veintidós al quince de noviembre de dos mil veinticuatro.</w:t>
      </w:r>
    </w:p>
    <w:p w:rsidR="005202E3" w:rsidRDefault="00897D60">
      <w:pPr>
        <w:numPr>
          <w:ilvl w:val="0"/>
          <w:numId w:val="3"/>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 escolaridad o grado de estudios del servidor público referido en la solicitud, en funciones al quince de noviembre de dos mil</w:t>
      </w:r>
      <w:r>
        <w:rPr>
          <w:rFonts w:ascii="Palatino Linotype" w:eastAsia="Palatino Linotype" w:hAnsi="Palatino Linotype" w:cs="Palatino Linotype"/>
          <w:i/>
          <w:sz w:val="22"/>
          <w:szCs w:val="22"/>
        </w:rPr>
        <w:t xml:space="preserve"> veinticuatro.</w:t>
      </w:r>
    </w:p>
    <w:p w:rsidR="005202E3" w:rsidRDefault="00897D60">
      <w:pPr>
        <w:numPr>
          <w:ilvl w:val="0"/>
          <w:numId w:val="3"/>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sueldo que percibe al quince de noviembre de dos mil veinticuatro. </w:t>
      </w:r>
    </w:p>
    <w:p w:rsidR="005202E3" w:rsidRDefault="00897D60">
      <w:pPr>
        <w:numPr>
          <w:ilvl w:val="0"/>
          <w:numId w:val="3"/>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El número de servidores públicos asignados al Cronista Municipal, en funciones al quince de noviembre de dos mil veinticuatro. </w:t>
      </w:r>
    </w:p>
    <w:p w:rsidR="005202E3" w:rsidRDefault="00897D60">
      <w:pPr>
        <w:numPr>
          <w:ilvl w:val="0"/>
          <w:numId w:val="3"/>
        </w:numPr>
        <w:pBdr>
          <w:top w:val="nil"/>
          <w:left w:val="nil"/>
          <w:bottom w:val="nil"/>
          <w:right w:val="nil"/>
          <w:between w:val="nil"/>
        </w:pBdr>
        <w:spacing w:line="276" w:lineRule="auto"/>
        <w:ind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funciones o facultades de cada uno de los servidores públicos que se encuentren asignados al Cronista Municipal, al quince de noviembre de dos mil veinticuatro.</w:t>
      </w:r>
    </w:p>
    <w:p w:rsidR="005202E3" w:rsidRDefault="005202E3">
      <w:pPr>
        <w:pBdr>
          <w:top w:val="nil"/>
          <w:left w:val="nil"/>
          <w:bottom w:val="nil"/>
          <w:right w:val="nil"/>
          <w:between w:val="nil"/>
        </w:pBdr>
        <w:spacing w:line="276" w:lineRule="auto"/>
        <w:ind w:left="720"/>
        <w:jc w:val="both"/>
        <w:rPr>
          <w:rFonts w:ascii="Palatino Linotype" w:eastAsia="Palatino Linotype" w:hAnsi="Palatino Linotype" w:cs="Palatino Linotype"/>
          <w:i/>
          <w:sz w:val="22"/>
          <w:szCs w:val="22"/>
        </w:rPr>
      </w:pPr>
    </w:p>
    <w:p w:rsidR="005202E3" w:rsidRDefault="00897D60">
      <w:pPr>
        <w:pBdr>
          <w:top w:val="nil"/>
          <w:left w:val="nil"/>
          <w:bottom w:val="nil"/>
          <w:right w:val="nil"/>
          <w:between w:val="nil"/>
        </w:pBdr>
        <w:spacing w:line="276" w:lineRule="auto"/>
        <w:ind w:left="720" w:right="616"/>
        <w:jc w:val="both"/>
        <w:rPr>
          <w:rFonts w:ascii="Palatino Linotype" w:eastAsia="Palatino Linotype" w:hAnsi="Palatino Linotype" w:cs="Palatino Linotype"/>
          <w:i/>
          <w:sz w:val="22"/>
          <w:szCs w:val="22"/>
        </w:rPr>
      </w:pPr>
      <w:bookmarkStart w:id="12" w:name="_heading=h.17dp8vu" w:colFirst="0" w:colLast="0"/>
      <w:bookmarkEnd w:id="12"/>
      <w:r>
        <w:rPr>
          <w:rFonts w:ascii="Palatino Linotype" w:eastAsia="Palatino Linotype" w:hAnsi="Palatino Linotype" w:cs="Palatino Linotype"/>
          <w:i/>
          <w:sz w:val="22"/>
          <w:szCs w:val="22"/>
        </w:rPr>
        <w:t>Debiendo emitir el Acuerdo del Comité de Transparencia de conformidad a la Ley de Transpar</w:t>
      </w:r>
      <w:r>
        <w:rPr>
          <w:rFonts w:ascii="Palatino Linotype" w:eastAsia="Palatino Linotype" w:hAnsi="Palatino Linotype" w:cs="Palatino Linotype"/>
          <w:i/>
          <w:sz w:val="22"/>
          <w:szCs w:val="22"/>
        </w:rPr>
        <w:t>encia y Acceso a la Información Pública del Estado de México y Municipios, en el que funde y motive las razones sobre los datos que se supriman o eliminen de los soportes documentales objeto de las versiones públicas que se formulen y se pongan a disposici</w:t>
      </w:r>
      <w:r>
        <w:rPr>
          <w:rFonts w:ascii="Palatino Linotype" w:eastAsia="Palatino Linotype" w:hAnsi="Palatino Linotype" w:cs="Palatino Linotype"/>
          <w:i/>
          <w:sz w:val="22"/>
          <w:szCs w:val="22"/>
        </w:rPr>
        <w:t xml:space="preserve">ón del </w:t>
      </w:r>
      <w:r>
        <w:rPr>
          <w:rFonts w:ascii="Palatino Linotype" w:eastAsia="Palatino Linotype" w:hAnsi="Palatino Linotype" w:cs="Palatino Linotype"/>
          <w:b/>
          <w:i/>
          <w:sz w:val="22"/>
          <w:szCs w:val="22"/>
        </w:rPr>
        <w:t>RECURRENTE</w:t>
      </w:r>
      <w:r>
        <w:rPr>
          <w:rFonts w:ascii="Palatino Linotype" w:eastAsia="Palatino Linotype" w:hAnsi="Palatino Linotype" w:cs="Palatino Linotype"/>
          <w:i/>
          <w:sz w:val="22"/>
          <w:szCs w:val="22"/>
        </w:rPr>
        <w:t xml:space="preserve">, mismo que igualmente hará de su conocimiento.  </w:t>
      </w:r>
    </w:p>
    <w:p w:rsidR="005202E3" w:rsidRDefault="005202E3">
      <w:pPr>
        <w:pBdr>
          <w:top w:val="nil"/>
          <w:left w:val="nil"/>
          <w:bottom w:val="nil"/>
          <w:right w:val="nil"/>
          <w:between w:val="nil"/>
        </w:pBdr>
        <w:spacing w:line="276" w:lineRule="auto"/>
        <w:ind w:left="720" w:right="616"/>
        <w:jc w:val="both"/>
        <w:rPr>
          <w:rFonts w:ascii="Palatino Linotype" w:eastAsia="Palatino Linotype" w:hAnsi="Palatino Linotype" w:cs="Palatino Linotype"/>
          <w:i/>
          <w:sz w:val="22"/>
          <w:szCs w:val="22"/>
        </w:rPr>
      </w:pPr>
    </w:p>
    <w:p w:rsidR="005202E3" w:rsidRDefault="00897D60">
      <w:pPr>
        <w:pBdr>
          <w:top w:val="nil"/>
          <w:left w:val="nil"/>
          <w:bottom w:val="nil"/>
          <w:right w:val="nil"/>
          <w:between w:val="nil"/>
        </w:pBdr>
        <w:spacing w:line="276" w:lineRule="auto"/>
        <w:ind w:left="720" w:right="616"/>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En el supuesto que la información ordenada en los incisos c), e) y f) no obre en los archivos del Sujeto Obligado por no contar con grado de estudios al no ser requisito obligatorio para o</w:t>
      </w:r>
      <w:r>
        <w:rPr>
          <w:rFonts w:ascii="Palatino Linotype" w:eastAsia="Palatino Linotype" w:hAnsi="Palatino Linotype" w:cs="Palatino Linotype"/>
          <w:i/>
          <w:sz w:val="22"/>
          <w:szCs w:val="22"/>
        </w:rPr>
        <w:t xml:space="preserve">cupar el cargo, y con personal asignado al Cronista Municipal, bastará con que así lo haga del conocimiento de la parte </w:t>
      </w:r>
      <w:r>
        <w:rPr>
          <w:rFonts w:ascii="Palatino Linotype" w:eastAsia="Palatino Linotype" w:hAnsi="Palatino Linotype" w:cs="Palatino Linotype"/>
          <w:b/>
          <w:i/>
          <w:sz w:val="22"/>
          <w:szCs w:val="22"/>
        </w:rPr>
        <w:t>Recurrente</w:t>
      </w:r>
      <w:r>
        <w:rPr>
          <w:rFonts w:ascii="Palatino Linotype" w:eastAsia="Palatino Linotype" w:hAnsi="Palatino Linotype" w:cs="Palatino Linotype"/>
          <w:i/>
          <w:sz w:val="22"/>
          <w:szCs w:val="22"/>
        </w:rPr>
        <w:t>, de manera fundada y motivada, en términos del artículo 19, párrafo segundo de la Ley de Transparencia y Acceso a la Informac</w:t>
      </w:r>
      <w:r>
        <w:rPr>
          <w:rFonts w:ascii="Palatino Linotype" w:eastAsia="Palatino Linotype" w:hAnsi="Palatino Linotype" w:cs="Palatino Linotype"/>
          <w:i/>
          <w:sz w:val="22"/>
          <w:szCs w:val="22"/>
        </w:rPr>
        <w:t xml:space="preserve">ión Pública del Estado de México y Municipios, para tener por colmado el requerimiento de información. </w:t>
      </w:r>
    </w:p>
    <w:p w:rsidR="005202E3" w:rsidRDefault="005202E3">
      <w:pPr>
        <w:pBdr>
          <w:top w:val="nil"/>
          <w:left w:val="nil"/>
          <w:bottom w:val="nil"/>
          <w:right w:val="nil"/>
          <w:between w:val="nil"/>
        </w:pBdr>
        <w:spacing w:line="360" w:lineRule="auto"/>
        <w:ind w:left="720"/>
        <w:rPr>
          <w:rFonts w:ascii="Palatino Linotype" w:eastAsia="Palatino Linotype" w:hAnsi="Palatino Linotype" w:cs="Palatino Linotype"/>
          <w:b/>
          <w:sz w:val="22"/>
          <w:szCs w:val="22"/>
        </w:rPr>
      </w:pPr>
    </w:p>
    <w:p w:rsidR="005202E3" w:rsidRDefault="00897D60">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Tercero.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Notifíquese </w:t>
      </w:r>
      <w:r>
        <w:rPr>
          <w:rFonts w:ascii="Palatino Linotype" w:eastAsia="Palatino Linotype" w:hAnsi="Palatino Linotype" w:cs="Palatino Linotype"/>
          <w:sz w:val="22"/>
          <w:szCs w:val="22"/>
        </w:rPr>
        <w:t>la presente resolución al T</w:t>
      </w:r>
      <w:r>
        <w:rPr>
          <w:rFonts w:ascii="Palatino Linotype" w:eastAsia="Palatino Linotype" w:hAnsi="Palatino Linotype" w:cs="Palatino Linotype"/>
          <w:b/>
          <w:sz w:val="22"/>
          <w:szCs w:val="22"/>
        </w:rPr>
        <w:t xml:space="preserve">itular de la Unidad de Transparencia </w:t>
      </w:r>
      <w:r>
        <w:rPr>
          <w:rFonts w:ascii="Palatino Linotype" w:eastAsia="Palatino Linotype" w:hAnsi="Palatino Linotype" w:cs="Palatino Linotype"/>
          <w:sz w:val="22"/>
          <w:szCs w:val="22"/>
        </w:rPr>
        <w:t xml:space="preserve">del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para que conforme al artículo 186 último párrafo, 189 segundo párrafo y 194 de la Ley de Transparencia y Acceso a la Información Pública del Estado de México y Municipios; dé cumplimiento a lo ordenado dentro del plazo de diez días hábiles, e informe a e</w:t>
      </w:r>
      <w:r>
        <w:rPr>
          <w:rFonts w:ascii="Palatino Linotype" w:eastAsia="Palatino Linotype" w:hAnsi="Palatino Linotype" w:cs="Palatino Linotype"/>
          <w:sz w:val="22"/>
          <w:szCs w:val="22"/>
        </w:rPr>
        <w:t>ste Instituto en un plazo de tres días hábiles siguientes sobre el cumplimiento dado a la presente y, se le apercibe que en caso de negarse a cumplir la presente resolución o hacerlo de manera parcial, se le impondrá una medida de apremio de conformidad co</w:t>
      </w:r>
      <w:r>
        <w:rPr>
          <w:rFonts w:ascii="Palatino Linotype" w:eastAsia="Palatino Linotype" w:hAnsi="Palatino Linotype" w:cs="Palatino Linotype"/>
          <w:sz w:val="22"/>
          <w:szCs w:val="22"/>
        </w:rPr>
        <w:t xml:space="preserve">n lo previsto </w:t>
      </w:r>
      <w:r>
        <w:rPr>
          <w:rFonts w:ascii="Palatino Linotype" w:eastAsia="Palatino Linotype" w:hAnsi="Palatino Linotype" w:cs="Palatino Linotype"/>
          <w:sz w:val="22"/>
          <w:szCs w:val="22"/>
        </w:rPr>
        <w:lastRenderedPageBreak/>
        <w:t>en los artículos 198, 200, fracción III; 214, 215 y 216 de la Ley  de Transparencia y Acceso a la Información Pública del Estado de México y Municipios.</w:t>
      </w:r>
    </w:p>
    <w:p w:rsidR="005202E3" w:rsidRDefault="005202E3">
      <w:pPr>
        <w:spacing w:line="360" w:lineRule="auto"/>
        <w:ind w:right="49"/>
        <w:jc w:val="both"/>
        <w:rPr>
          <w:rFonts w:ascii="Palatino Linotype" w:eastAsia="Palatino Linotype" w:hAnsi="Palatino Linotype" w:cs="Palatino Linotype"/>
          <w:sz w:val="22"/>
          <w:szCs w:val="22"/>
        </w:rPr>
      </w:pPr>
    </w:p>
    <w:p w:rsidR="005202E3" w:rsidRDefault="00897D60">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Cuarto.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b/>
          <w:sz w:val="22"/>
          <w:szCs w:val="22"/>
        </w:rPr>
        <w:t xml:space="preserve">Notifíquese vía SAIMEX </w:t>
      </w:r>
      <w:r>
        <w:rPr>
          <w:rFonts w:ascii="Palatino Linotype" w:eastAsia="Palatino Linotype" w:hAnsi="Palatino Linotype" w:cs="Palatino Linotype"/>
          <w:sz w:val="22"/>
          <w:szCs w:val="22"/>
        </w:rPr>
        <w:t xml:space="preserve">a la parte </w:t>
      </w:r>
      <w:r>
        <w:rPr>
          <w:rFonts w:ascii="Palatino Linotype" w:eastAsia="Palatino Linotype" w:hAnsi="Palatino Linotype" w:cs="Palatino Linotype"/>
          <w:b/>
          <w:sz w:val="22"/>
          <w:szCs w:val="22"/>
        </w:rPr>
        <w:t xml:space="preserve">Recurrente </w:t>
      </w:r>
      <w:r>
        <w:rPr>
          <w:rFonts w:ascii="Palatino Linotype" w:eastAsia="Palatino Linotype" w:hAnsi="Palatino Linotype" w:cs="Palatino Linotype"/>
          <w:sz w:val="22"/>
          <w:szCs w:val="22"/>
        </w:rPr>
        <w:t>la presente resolución, así como, q</w:t>
      </w:r>
      <w:r>
        <w:rPr>
          <w:rFonts w:ascii="Palatino Linotype" w:eastAsia="Palatino Linotype" w:hAnsi="Palatino Linotype" w:cs="Palatino Linotype"/>
          <w:sz w:val="22"/>
          <w:szCs w:val="22"/>
        </w:rPr>
        <w:t xml:space="preserve">ue de conformidad con lo establecido en el artículo 196 de la Ley de Transparencia y Acceso a la Información Pública del Estado de México y Municipios, podrá impugnar la presente resolución vía Juicio de Amparo en los términos de las leyes aplicables. </w:t>
      </w:r>
    </w:p>
    <w:p w:rsidR="005202E3" w:rsidRDefault="005202E3">
      <w:pPr>
        <w:spacing w:line="360" w:lineRule="auto"/>
        <w:ind w:right="49"/>
        <w:jc w:val="both"/>
        <w:rPr>
          <w:rFonts w:ascii="Palatino Linotype" w:eastAsia="Palatino Linotype" w:hAnsi="Palatino Linotype" w:cs="Palatino Linotype"/>
          <w:sz w:val="22"/>
          <w:szCs w:val="22"/>
        </w:rPr>
      </w:pPr>
    </w:p>
    <w:p w:rsidR="005202E3" w:rsidRDefault="00897D60">
      <w:pPr>
        <w:spacing w:line="360" w:lineRule="auto"/>
        <w:ind w:right="49"/>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Qu</w:t>
      </w:r>
      <w:r>
        <w:rPr>
          <w:rFonts w:ascii="Palatino Linotype" w:eastAsia="Palatino Linotype" w:hAnsi="Palatino Linotype" w:cs="Palatino Linotype"/>
          <w:b/>
          <w:sz w:val="22"/>
          <w:szCs w:val="22"/>
        </w:rPr>
        <w:t>into.</w:t>
      </w:r>
      <w:r>
        <w:rPr>
          <w:rFonts w:ascii="Palatino Linotype" w:eastAsia="Palatino Linotype" w:hAnsi="Palatino Linotype" w:cs="Palatino Linotype"/>
          <w:sz w:val="22"/>
          <w:szCs w:val="22"/>
        </w:rPr>
        <w:t xml:space="preserve"> De conformidad con el artículo 198 de la Ley de Transparencia y Acceso a la Información Pública del Estado de México y Municipios, de considerarlo procedente, el </w:t>
      </w:r>
      <w:r>
        <w:rPr>
          <w:rFonts w:ascii="Palatino Linotype" w:eastAsia="Palatino Linotype" w:hAnsi="Palatino Linotype" w:cs="Palatino Linotype"/>
          <w:b/>
          <w:sz w:val="22"/>
          <w:szCs w:val="22"/>
        </w:rPr>
        <w:t>Sujeto Obligado</w:t>
      </w:r>
      <w:r>
        <w:rPr>
          <w:rFonts w:ascii="Palatino Linotype" w:eastAsia="Palatino Linotype" w:hAnsi="Palatino Linotype" w:cs="Palatino Linotype"/>
          <w:sz w:val="22"/>
          <w:szCs w:val="22"/>
        </w:rPr>
        <w:t xml:space="preserve"> de manera fundada y motivada, podrá solicitar una ampliación de plazo pa</w:t>
      </w:r>
      <w:r>
        <w:rPr>
          <w:rFonts w:ascii="Palatino Linotype" w:eastAsia="Palatino Linotype" w:hAnsi="Palatino Linotype" w:cs="Palatino Linotype"/>
          <w:sz w:val="22"/>
          <w:szCs w:val="22"/>
        </w:rPr>
        <w:t>ra el cumplimiento de la presente resolución.</w:t>
      </w:r>
    </w:p>
    <w:p w:rsidR="005202E3" w:rsidRDefault="005202E3">
      <w:pPr>
        <w:spacing w:line="360" w:lineRule="auto"/>
        <w:jc w:val="both"/>
        <w:rPr>
          <w:rFonts w:ascii="Palatino Linotype" w:eastAsia="Palatino Linotype" w:hAnsi="Palatino Linotype" w:cs="Palatino Linotype"/>
          <w:b/>
          <w:sz w:val="22"/>
          <w:szCs w:val="22"/>
        </w:rPr>
      </w:pPr>
    </w:p>
    <w:p w:rsidR="005202E3" w:rsidRDefault="00897D60">
      <w:pPr>
        <w:spacing w:line="360" w:lineRule="auto"/>
        <w:jc w:val="both"/>
        <w:rPr>
          <w:rFonts w:ascii="Palatino Linotype" w:eastAsia="Palatino Linotype" w:hAnsi="Palatino Linotype" w:cs="Palatino Linotype"/>
          <w:sz w:val="22"/>
          <w:szCs w:val="22"/>
        </w:rPr>
        <w:sectPr w:rsidR="005202E3">
          <w:headerReference w:type="default" r:id="rId16"/>
          <w:footerReference w:type="default" r:id="rId17"/>
          <w:headerReference w:type="first" r:id="rId18"/>
          <w:footerReference w:type="first" r:id="rId19"/>
          <w:pgSz w:w="12240" w:h="15840"/>
          <w:pgMar w:top="2041" w:right="1701" w:bottom="1701" w:left="1701" w:header="709" w:footer="709" w:gutter="0"/>
          <w:pgNumType w:start="1"/>
          <w:cols w:space="720"/>
          <w:titlePg/>
        </w:sectPr>
      </w:pPr>
      <w:r>
        <w:rPr>
          <w:rFonts w:ascii="Palatino Linotype" w:eastAsia="Palatino Linotype" w:hAnsi="Palatino Linotype" w:cs="Palatino Linotype"/>
          <w:sz w:val="22"/>
          <w:szCs w:val="22"/>
        </w:rPr>
        <w:t>ASÍ LO RESUELVE, POR UNANIMIDAD DE VOTOS, EL PLENO DEL INSTITUTO DE TRANSPARENCIA, ACCESO A LA INFORMACIÓN PÚBLICA Y PROTECCIÓN DE DATOS PERSONALES DEL ESTADO DE MÉXICO Y MUNICIPIOS, CONFORMADO POR LOS COMISIONADOS JOSÉ MARTÍNEZ VILCHIS (EMITIENDO VOTO PAR</w:t>
      </w:r>
      <w:r>
        <w:rPr>
          <w:rFonts w:ascii="Palatino Linotype" w:eastAsia="Palatino Linotype" w:hAnsi="Palatino Linotype" w:cs="Palatino Linotype"/>
          <w:sz w:val="22"/>
          <w:szCs w:val="22"/>
        </w:rPr>
        <w:t xml:space="preserve">TICULAR), MARÍA DEL ROSARIO MEJÍA AYALA (EMITIENDO VOTO PARTICULAR), SHARON CRISTINA MORALES MARTÍNEZ, LUIS GUSTAVO PARRA NORIEGA (EMITIENDO VOTO PARTICULAR) Y GUADALUPE RAMÍREZ PEÑA (EMITIENDO VOTO PARTICULAR); EN LA SEGUNDA SESIÓN ORDINARIA CELEBRADA EL </w:t>
      </w:r>
      <w:r>
        <w:rPr>
          <w:rFonts w:ascii="Palatino Linotype" w:eastAsia="Palatino Linotype" w:hAnsi="Palatino Linotype" w:cs="Palatino Linotype"/>
          <w:sz w:val="22"/>
          <w:szCs w:val="22"/>
        </w:rPr>
        <w:t xml:space="preserve">VEINTIDÓS DE ENERO DE DOS MIL VEINTICINCO, ANTE EL SECRETARIO TÉCNICO DEL PLENO ALEXIS TAPIA RAMÍREZ.                              </w:t>
      </w:r>
    </w:p>
    <w:p w:rsidR="005202E3" w:rsidRDefault="005202E3">
      <w:pPr>
        <w:spacing w:line="360" w:lineRule="auto"/>
        <w:jc w:val="both"/>
        <w:rPr>
          <w:rFonts w:ascii="Palatino Linotype" w:eastAsia="Palatino Linotype" w:hAnsi="Palatino Linotype" w:cs="Palatino Linotype"/>
          <w:sz w:val="22"/>
          <w:szCs w:val="22"/>
        </w:rPr>
      </w:pPr>
    </w:p>
    <w:sectPr w:rsidR="005202E3">
      <w:headerReference w:type="first" r:id="rId20"/>
      <w:pgSz w:w="12240" w:h="15840"/>
      <w:pgMar w:top="2041" w:right="1701" w:bottom="1701"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D60" w:rsidRDefault="00897D60">
      <w:r>
        <w:separator/>
      </w:r>
    </w:p>
  </w:endnote>
  <w:endnote w:type="continuationSeparator" w:id="0">
    <w:p w:rsidR="00897D60" w:rsidRDefault="008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2E3" w:rsidRDefault="00897D6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6427EC">
      <w:rPr>
        <w:rFonts w:ascii="Arial" w:eastAsia="Arial" w:hAnsi="Arial" w:cs="Arial"/>
        <w:b/>
        <w:color w:val="000000"/>
        <w:sz w:val="20"/>
        <w:szCs w:val="20"/>
      </w:rPr>
      <w:fldChar w:fldCharType="separate"/>
    </w:r>
    <w:r w:rsidR="006427EC">
      <w:rPr>
        <w:rFonts w:ascii="Arial" w:eastAsia="Arial" w:hAnsi="Arial" w:cs="Arial"/>
        <w:b/>
        <w:noProof/>
        <w:color w:val="000000"/>
        <w:sz w:val="20"/>
        <w:szCs w:val="20"/>
      </w:rPr>
      <w:t>19</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6427EC">
      <w:rPr>
        <w:rFonts w:ascii="Arial" w:eastAsia="Arial" w:hAnsi="Arial" w:cs="Arial"/>
        <w:b/>
        <w:color w:val="000000"/>
        <w:sz w:val="20"/>
        <w:szCs w:val="20"/>
      </w:rPr>
      <w:fldChar w:fldCharType="separate"/>
    </w:r>
    <w:r w:rsidR="006427EC">
      <w:rPr>
        <w:rFonts w:ascii="Arial" w:eastAsia="Arial" w:hAnsi="Arial" w:cs="Arial"/>
        <w:b/>
        <w:noProof/>
        <w:color w:val="000000"/>
        <w:sz w:val="20"/>
        <w:szCs w:val="20"/>
      </w:rPr>
      <w:t>67</w:t>
    </w:r>
    <w:r>
      <w:rPr>
        <w:rFonts w:ascii="Arial" w:eastAsia="Arial" w:hAnsi="Arial" w:cs="Arial"/>
        <w:b/>
        <w:color w:val="000000"/>
        <w:sz w:val="20"/>
        <w:szCs w:val="20"/>
      </w:rPr>
      <w:fldChar w:fldCharType="end"/>
    </w:r>
  </w:p>
  <w:p w:rsidR="005202E3" w:rsidRDefault="005202E3">
    <w:pPr>
      <w:pBdr>
        <w:top w:val="nil"/>
        <w:left w:val="nil"/>
        <w:bottom w:val="nil"/>
        <w:right w:val="nil"/>
        <w:between w:val="nil"/>
      </w:pBdr>
      <w:tabs>
        <w:tab w:val="center" w:pos="4252"/>
        <w:tab w:val="right" w:pos="8504"/>
      </w:tabs>
      <w:rPr>
        <w:color w:val="000000"/>
      </w:rPr>
    </w:pPr>
  </w:p>
  <w:p w:rsidR="005202E3" w:rsidRDefault="005202E3">
    <w:pPr>
      <w:pBdr>
        <w:top w:val="nil"/>
        <w:left w:val="nil"/>
        <w:bottom w:val="nil"/>
        <w:right w:val="nil"/>
        <w:between w:val="nil"/>
      </w:pBdr>
      <w:tabs>
        <w:tab w:val="center" w:pos="4252"/>
        <w:tab w:val="right" w:pos="8504"/>
      </w:tabs>
      <w:ind w:firstLine="708"/>
      <w:rPr>
        <w:rFonts w:ascii="Calibri" w:eastAsia="Calibri" w:hAnsi="Calibri" w:cs="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2E3" w:rsidRDefault="00897D6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sidR="006427EC">
      <w:rPr>
        <w:rFonts w:ascii="Arial" w:eastAsia="Arial" w:hAnsi="Arial" w:cs="Arial"/>
        <w:b/>
        <w:color w:val="000000"/>
        <w:sz w:val="20"/>
        <w:szCs w:val="20"/>
      </w:rPr>
      <w:fldChar w:fldCharType="separate"/>
    </w:r>
    <w:r w:rsidR="006427EC">
      <w:rPr>
        <w:rFonts w:ascii="Arial" w:eastAsia="Arial" w:hAnsi="Arial" w:cs="Arial"/>
        <w:b/>
        <w:noProof/>
        <w:color w:val="000000"/>
        <w:sz w:val="20"/>
        <w:szCs w:val="20"/>
      </w:rPr>
      <w:t>67</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sidR="006427EC">
      <w:rPr>
        <w:rFonts w:ascii="Arial" w:eastAsia="Arial" w:hAnsi="Arial" w:cs="Arial"/>
        <w:b/>
        <w:color w:val="000000"/>
        <w:sz w:val="20"/>
        <w:szCs w:val="20"/>
      </w:rPr>
      <w:fldChar w:fldCharType="separate"/>
    </w:r>
    <w:r w:rsidR="006427EC">
      <w:rPr>
        <w:rFonts w:ascii="Arial" w:eastAsia="Arial" w:hAnsi="Arial" w:cs="Arial"/>
        <w:b/>
        <w:noProof/>
        <w:color w:val="000000"/>
        <w:sz w:val="20"/>
        <w:szCs w:val="20"/>
      </w:rPr>
      <w:t>67</w:t>
    </w:r>
    <w:r>
      <w:rPr>
        <w:rFonts w:ascii="Arial" w:eastAsia="Arial" w:hAnsi="Arial" w:cs="Arial"/>
        <w:b/>
        <w:color w:val="000000"/>
        <w:sz w:val="20"/>
        <w:szCs w:val="20"/>
      </w:rPr>
      <w:fldChar w:fldCharType="end"/>
    </w:r>
  </w:p>
  <w:p w:rsidR="005202E3" w:rsidRDefault="005202E3">
    <w:pPr>
      <w:pBdr>
        <w:top w:val="nil"/>
        <w:left w:val="nil"/>
        <w:bottom w:val="nil"/>
        <w:right w:val="nil"/>
        <w:between w:val="nil"/>
      </w:pBdr>
      <w:tabs>
        <w:tab w:val="center" w:pos="4252"/>
        <w:tab w:val="right" w:pos="8504"/>
      </w:tabs>
      <w:rPr>
        <w:rFonts w:ascii="Calibri" w:eastAsia="Calibri" w:hAnsi="Calibri" w:cs="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D60" w:rsidRDefault="00897D60">
      <w:r>
        <w:separator/>
      </w:r>
    </w:p>
  </w:footnote>
  <w:footnote w:type="continuationSeparator" w:id="0">
    <w:p w:rsidR="00897D60" w:rsidRDefault="00897D60">
      <w:r>
        <w:continuationSeparator/>
      </w:r>
    </w:p>
  </w:footnote>
  <w:footnote w:id="1">
    <w:p w:rsidR="005202E3" w:rsidRDefault="00897D60">
      <w:pPr>
        <w:tabs>
          <w:tab w:val="left" w:pos="709"/>
        </w:tabs>
        <w:ind w:right="567"/>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“Artículo 12. Quienes generen, recopilen, administren, manejen, procesen, archiven o conserven información pública serán responsables de la misma en los términos de las disposiciones jurídicas aplicables.</w:t>
      </w:r>
    </w:p>
    <w:p w:rsidR="005202E3" w:rsidRDefault="00897D60">
      <w:pPr>
        <w:tabs>
          <w:tab w:val="left" w:pos="709"/>
        </w:tabs>
        <w:ind w:right="567"/>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Los sujetos obligados sólo proporcionarán la inform</w:t>
      </w:r>
      <w:r>
        <w:rPr>
          <w:rFonts w:ascii="Palatino Linotype" w:eastAsia="Palatino Linotype" w:hAnsi="Palatino Linotype" w:cs="Palatino Linotype"/>
          <w:sz w:val="16"/>
          <w:szCs w:val="16"/>
        </w:rPr>
        <w:t>ación pública que se les requiera y que obre en sus archivos y en el estado en que ésta se encuentre. La obligación de proporcionar información no comprende el procesamiento de la misma, ni el presentarla conforme al interés del solicitante; no estarán obl</w:t>
      </w:r>
      <w:r>
        <w:rPr>
          <w:rFonts w:ascii="Palatino Linotype" w:eastAsia="Palatino Linotype" w:hAnsi="Palatino Linotype" w:cs="Palatino Linotype"/>
          <w:sz w:val="16"/>
          <w:szCs w:val="16"/>
        </w:rPr>
        <w:t>igados a generarla, resumirla, efectuar cálculos o practicar investigaciones.</w:t>
      </w:r>
    </w:p>
  </w:footnote>
  <w:footnote w:id="2">
    <w:p w:rsidR="005202E3" w:rsidRDefault="00897D60">
      <w:pPr>
        <w:tabs>
          <w:tab w:val="left" w:pos="709"/>
        </w:tabs>
        <w:ind w:right="567"/>
        <w:jc w:val="both"/>
        <w:rPr>
          <w:rFonts w:ascii="Palatino Linotype" w:eastAsia="Palatino Linotype" w:hAnsi="Palatino Linotype" w:cs="Palatino Linotype"/>
          <w:sz w:val="16"/>
          <w:szCs w:val="16"/>
        </w:rPr>
      </w:pPr>
      <w:r>
        <w:rPr>
          <w:vertAlign w:val="superscript"/>
        </w:rPr>
        <w:footnoteRef/>
      </w:r>
      <w:r>
        <w:rPr>
          <w:rFonts w:ascii="Palatino Linotype" w:eastAsia="Palatino Linotype" w:hAnsi="Palatino Linotype" w:cs="Palatino Linotype"/>
          <w:sz w:val="16"/>
          <w:szCs w:val="16"/>
        </w:rPr>
        <w:t xml:space="preserve"> Artículo 23. Son sujetos obligados a transparentar y permitir el acceso a su información y proteger los datos personales que obren en su poder…</w:t>
      </w:r>
    </w:p>
    <w:p w:rsidR="005202E3" w:rsidRDefault="00897D60">
      <w:pPr>
        <w:tabs>
          <w:tab w:val="left" w:pos="709"/>
        </w:tabs>
        <w:ind w:right="567"/>
        <w:jc w:val="both"/>
        <w:rPr>
          <w:rFonts w:ascii="Palatino Linotype" w:eastAsia="Palatino Linotype" w:hAnsi="Palatino Linotype" w:cs="Palatino Linotype"/>
          <w:sz w:val="16"/>
          <w:szCs w:val="16"/>
        </w:rPr>
      </w:pPr>
      <w:r>
        <w:rPr>
          <w:rFonts w:ascii="Palatino Linotype" w:eastAsia="Palatino Linotype" w:hAnsi="Palatino Linotype" w:cs="Palatino Linotype"/>
          <w:sz w:val="16"/>
          <w:szCs w:val="16"/>
        </w:rPr>
        <w:t>IV. Los ayuntamientos y las dependencias, organismos, órganos y entidades de la administración municipal;…”(Sic)</w:t>
      </w:r>
    </w:p>
  </w:footnote>
  <w:footnote w:id="3">
    <w:p w:rsidR="005202E3" w:rsidRDefault="00897D60">
      <w:pPr>
        <w:jc w:val="both"/>
        <w:rPr>
          <w:rFonts w:ascii="Palatino Linotype" w:eastAsia="Palatino Linotype" w:hAnsi="Palatino Linotype" w:cs="Palatino Linotype"/>
          <w:color w:val="000000"/>
          <w:sz w:val="16"/>
          <w:szCs w:val="16"/>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 El Instituto deberá regir su funcionamiento de acuerdo a los siguientes principios:</w:t>
      </w:r>
    </w:p>
    <w:p w:rsidR="005202E3" w:rsidRDefault="00897D60">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I. Certeza: Principio que otorga seguridad y</w:t>
      </w:r>
      <w:r>
        <w:rPr>
          <w:rFonts w:ascii="Palatino Linotype" w:eastAsia="Palatino Linotype" w:hAnsi="Palatino Linotype" w:cs="Palatino Linotype"/>
          <w:color w:val="000000"/>
          <w:sz w:val="16"/>
          <w:szCs w:val="16"/>
        </w:rPr>
        <w:t xml:space="preserve"> certidumbre jurídica a los particulares, en virtud de que permite conocer si las acciones del Instituto son apegadas a derecho y garantiza que los procedimientos sean completamente verificables, fidedignos y confiable…</w:t>
      </w:r>
    </w:p>
    <w:p w:rsidR="005202E3" w:rsidRDefault="00897D60">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 Legalidad: Obligación del Instit</w:t>
      </w:r>
      <w:r>
        <w:rPr>
          <w:rFonts w:ascii="Palatino Linotype" w:eastAsia="Palatino Linotype" w:hAnsi="Palatino Linotype" w:cs="Palatino Linotype"/>
          <w:color w:val="000000"/>
          <w:sz w:val="16"/>
          <w:szCs w:val="16"/>
        </w:rPr>
        <w:t>uto de ajustar su actuación, que funde y motive sus resoluciones y actos en las normas aplicables…</w:t>
      </w:r>
    </w:p>
    <w:p w:rsidR="005202E3" w:rsidRDefault="00897D60">
      <w:pP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VIII. Objetividad: Obligación del Instituto de ajustar su actuación a los presupuestos de ley que deben ser aplicados al analizar el caso en concreto y resol</w:t>
      </w:r>
      <w:r>
        <w:rPr>
          <w:rFonts w:ascii="Palatino Linotype" w:eastAsia="Palatino Linotype" w:hAnsi="Palatino Linotype" w:cs="Palatino Linotype"/>
          <w:color w:val="000000"/>
          <w:sz w:val="16"/>
          <w:szCs w:val="16"/>
        </w:rPr>
        <w:t>ver todos los hechos, prescindiendo de las consideraciones y criterios personales…” (Sic)</w:t>
      </w:r>
    </w:p>
  </w:footnote>
  <w:footnote w:id="4">
    <w:p w:rsidR="005202E3" w:rsidRDefault="00897D60">
      <w:pP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“Artículo 11. En la generación, publicación y entrega de información se deberá garantizar que ésta sea accesible, actualizada, completa, </w:t>
      </w:r>
      <w:r>
        <w:rPr>
          <w:rFonts w:ascii="Palatino Linotype" w:eastAsia="Palatino Linotype" w:hAnsi="Palatino Linotype" w:cs="Palatino Linotype"/>
          <w:b/>
          <w:color w:val="000000"/>
          <w:sz w:val="16"/>
          <w:szCs w:val="16"/>
        </w:rPr>
        <w:t>congruente</w:t>
      </w:r>
      <w:r>
        <w:rPr>
          <w:rFonts w:ascii="Palatino Linotype" w:eastAsia="Palatino Linotype" w:hAnsi="Palatino Linotype" w:cs="Palatino Linotype"/>
          <w:color w:val="000000"/>
          <w:sz w:val="16"/>
          <w:szCs w:val="16"/>
        </w:rPr>
        <w:t>, confiable, veri</w:t>
      </w:r>
      <w:r>
        <w:rPr>
          <w:rFonts w:ascii="Palatino Linotype" w:eastAsia="Palatino Linotype" w:hAnsi="Palatino Linotype" w:cs="Palatino Linotype"/>
          <w:color w:val="000000"/>
          <w:sz w:val="16"/>
          <w:szCs w:val="16"/>
        </w:rPr>
        <w:t>ficable, veraz, integral, oportuna y expedita, sujeta a un claro régimen de excepciones que deberá estar definido y ser además legítima y estrictamente necesaria en una sociedad democrática, por lo que atenderá las necesidades del derecho de acceso a la in</w:t>
      </w:r>
      <w:r>
        <w:rPr>
          <w:rFonts w:ascii="Palatino Linotype" w:eastAsia="Palatino Linotype" w:hAnsi="Palatino Linotype" w:cs="Palatino Linotype"/>
          <w:color w:val="000000"/>
          <w:sz w:val="16"/>
          <w:szCs w:val="16"/>
        </w:rPr>
        <w:t>formación de toda persona…”(Sic)</w:t>
      </w:r>
    </w:p>
  </w:footnote>
  <w:footnote w:id="5">
    <w:p w:rsidR="005202E3" w:rsidRDefault="00897D60">
      <w:pPr>
        <w:tabs>
          <w:tab w:val="right" w:pos="0"/>
        </w:tabs>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Resolución RRA2431/17 del Instituto Nacional de Transparencia, Acceso a la Información Pública y Protección de Datos Personales.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2E3" w:rsidRDefault="00897D60">
    <w:pPr>
      <w:widowControl w:val="0"/>
      <w:pBdr>
        <w:top w:val="nil"/>
        <w:left w:val="nil"/>
        <w:bottom w:val="nil"/>
        <w:right w:val="nil"/>
        <w:between w:val="nil"/>
      </w:pBdr>
      <w:spacing w:line="276" w:lineRule="auto"/>
      <w:rPr>
        <w:rFonts w:ascii="Calibri" w:eastAsia="Calibri" w:hAnsi="Calibri" w:cs="Calibri"/>
        <w:color w:val="000000"/>
      </w:rPr>
    </w:pPr>
    <w:r>
      <w:rPr>
        <w:noProof/>
        <w:lang w:val="es-MX" w:eastAsia="es-MX"/>
      </w:rPr>
      <w:drawing>
        <wp:anchor distT="0" distB="0" distL="0" distR="0" simplePos="0" relativeHeight="251658240" behindDoc="1" locked="0" layoutInCell="1" hidden="0" allowOverlap="1">
          <wp:simplePos x="0" y="0"/>
          <wp:positionH relativeFrom="column">
            <wp:posOffset>-638171</wp:posOffset>
          </wp:positionH>
          <wp:positionV relativeFrom="paragraph">
            <wp:posOffset>-450210</wp:posOffset>
          </wp:positionV>
          <wp:extent cx="7809876" cy="10165823"/>
          <wp:effectExtent l="0" t="0" r="0" b="0"/>
          <wp:wrapNone/>
          <wp:docPr id="21285507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b"/>
      <w:tblW w:w="5528" w:type="dxa"/>
      <w:tblInd w:w="3261" w:type="dxa"/>
      <w:tblLayout w:type="fixed"/>
      <w:tblLook w:val="0400" w:firstRow="0" w:lastRow="0" w:firstColumn="0" w:lastColumn="0" w:noHBand="0" w:noVBand="1"/>
    </w:tblPr>
    <w:tblGrid>
      <w:gridCol w:w="2551"/>
      <w:gridCol w:w="2977"/>
    </w:tblGrid>
    <w:tr w:rsidR="005202E3">
      <w:tc>
        <w:tcPr>
          <w:tcW w:w="2551" w:type="dxa"/>
          <w:vAlign w:val="center"/>
        </w:tcPr>
        <w:p w:rsidR="005202E3" w:rsidRDefault="00897D6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2977" w:type="dxa"/>
          <w:vAlign w:val="center"/>
        </w:tcPr>
        <w:p w:rsidR="005202E3" w:rsidRDefault="00897D6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07614/INFOEM/IP/RR/2024</w:t>
          </w:r>
        </w:p>
      </w:tc>
    </w:tr>
    <w:tr w:rsidR="005202E3">
      <w:trPr>
        <w:trHeight w:val="228"/>
      </w:trPr>
      <w:tc>
        <w:tcPr>
          <w:tcW w:w="2551" w:type="dxa"/>
          <w:vAlign w:val="center"/>
        </w:tcPr>
        <w:p w:rsidR="005202E3" w:rsidRDefault="00897D6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2977" w:type="dxa"/>
          <w:vAlign w:val="center"/>
        </w:tcPr>
        <w:p w:rsidR="005202E3" w:rsidRDefault="00897D6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Ixtapaluca</w:t>
          </w:r>
        </w:p>
      </w:tc>
    </w:tr>
    <w:tr w:rsidR="005202E3">
      <w:tc>
        <w:tcPr>
          <w:tcW w:w="2551" w:type="dxa"/>
          <w:vAlign w:val="center"/>
        </w:tcPr>
        <w:p w:rsidR="005202E3" w:rsidRDefault="00897D6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2977" w:type="dxa"/>
          <w:vAlign w:val="center"/>
        </w:tcPr>
        <w:p w:rsidR="005202E3" w:rsidRDefault="00897D60">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rsidR="005202E3" w:rsidRDefault="00897D60">
    <w:pPr>
      <w:pBdr>
        <w:top w:val="nil"/>
        <w:left w:val="nil"/>
        <w:bottom w:val="nil"/>
        <w:right w:val="nil"/>
        <w:between w:val="nil"/>
      </w:pBdr>
      <w:tabs>
        <w:tab w:val="center" w:pos="4252"/>
        <w:tab w:val="right" w:pos="8504"/>
        <w:tab w:val="left" w:pos="2326"/>
      </w:tabs>
      <w:rPr>
        <w:rFonts w:ascii="Calibri" w:eastAsia="Calibri" w:hAnsi="Calibri" w:cs="Calibri"/>
        <w:color w:val="000000"/>
      </w:rPr>
    </w:pPr>
    <w:r>
      <w:rPr>
        <w:rFonts w:ascii="Calibri" w:eastAsia="Calibri" w:hAnsi="Calibri" w:cs="Calibri"/>
        <w:color w:val="00000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2E3" w:rsidRDefault="00897D60">
    <w:pPr>
      <w:pBdr>
        <w:top w:val="nil"/>
        <w:left w:val="nil"/>
        <w:bottom w:val="nil"/>
        <w:right w:val="nil"/>
        <w:between w:val="nil"/>
      </w:pBdr>
      <w:tabs>
        <w:tab w:val="center" w:pos="4252"/>
        <w:tab w:val="right" w:pos="8504"/>
      </w:tabs>
      <w:jc w:val="both"/>
      <w:rPr>
        <w:rFonts w:ascii="Calibri" w:eastAsia="Calibri" w:hAnsi="Calibri" w:cs="Calibri"/>
        <w:color w:val="000000"/>
      </w:rPr>
    </w:pPr>
    <w:r>
      <w:rPr>
        <w:noProof/>
        <w:lang w:val="es-MX" w:eastAsia="es-MX"/>
      </w:rPr>
      <w:drawing>
        <wp:anchor distT="0" distB="0" distL="0" distR="0" simplePos="0" relativeHeight="251659264" behindDoc="1" locked="0" layoutInCell="1" hidden="0" allowOverlap="1">
          <wp:simplePos x="0" y="0"/>
          <wp:positionH relativeFrom="column">
            <wp:posOffset>-798188</wp:posOffset>
          </wp:positionH>
          <wp:positionV relativeFrom="paragraph">
            <wp:posOffset>-399409</wp:posOffset>
          </wp:positionV>
          <wp:extent cx="7809876" cy="10165823"/>
          <wp:effectExtent l="0" t="0" r="0" b="0"/>
          <wp:wrapNone/>
          <wp:docPr id="212855076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09876" cy="10165823"/>
                  </a:xfrm>
                  <a:prstGeom prst="rect">
                    <a:avLst/>
                  </a:prstGeom>
                  <a:ln/>
                </pic:spPr>
              </pic:pic>
            </a:graphicData>
          </a:graphic>
        </wp:anchor>
      </w:drawing>
    </w:r>
  </w:p>
  <w:tbl>
    <w:tblPr>
      <w:tblStyle w:val="afc"/>
      <w:tblW w:w="5670" w:type="dxa"/>
      <w:tblInd w:w="3119" w:type="dxa"/>
      <w:tblLayout w:type="fixed"/>
      <w:tblLook w:val="0400" w:firstRow="0" w:lastRow="0" w:firstColumn="0" w:lastColumn="0" w:noHBand="0" w:noVBand="1"/>
    </w:tblPr>
    <w:tblGrid>
      <w:gridCol w:w="2551"/>
      <w:gridCol w:w="3119"/>
    </w:tblGrid>
    <w:tr w:rsidR="005202E3">
      <w:tc>
        <w:tcPr>
          <w:tcW w:w="2551" w:type="dxa"/>
          <w:vAlign w:val="center"/>
        </w:tcPr>
        <w:p w:rsidR="005202E3" w:rsidRDefault="00897D6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vAlign w:val="center"/>
        </w:tcPr>
        <w:p w:rsidR="005202E3" w:rsidRDefault="00897D60">
          <w:pPr>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07614/INFOEM/IP/RR/2024</w:t>
          </w:r>
        </w:p>
      </w:tc>
    </w:tr>
    <w:tr w:rsidR="005202E3">
      <w:tc>
        <w:tcPr>
          <w:tcW w:w="2551" w:type="dxa"/>
          <w:vAlign w:val="center"/>
        </w:tcPr>
        <w:p w:rsidR="005202E3" w:rsidRDefault="00897D60">
          <w:pPr>
            <w:ind w:left="35" w:hanging="3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vAlign w:val="center"/>
        </w:tcPr>
        <w:p w:rsidR="005202E3" w:rsidRDefault="00897D60">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XXXXXX XXXXX XXXXXX </w:t>
          </w:r>
        </w:p>
      </w:tc>
    </w:tr>
    <w:tr w:rsidR="005202E3">
      <w:trPr>
        <w:trHeight w:val="228"/>
      </w:trPr>
      <w:tc>
        <w:tcPr>
          <w:tcW w:w="2551" w:type="dxa"/>
          <w:vAlign w:val="center"/>
        </w:tcPr>
        <w:p w:rsidR="005202E3" w:rsidRDefault="00897D6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vAlign w:val="center"/>
        </w:tcPr>
        <w:p w:rsidR="005202E3" w:rsidRDefault="00897D60">
          <w:pPr>
            <w:ind w:right="27"/>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Ayuntamiento de Ixtapaluca</w:t>
          </w:r>
        </w:p>
      </w:tc>
    </w:tr>
    <w:tr w:rsidR="005202E3">
      <w:tc>
        <w:tcPr>
          <w:tcW w:w="2551" w:type="dxa"/>
          <w:vAlign w:val="center"/>
        </w:tcPr>
        <w:p w:rsidR="005202E3" w:rsidRDefault="00897D6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vAlign w:val="center"/>
        </w:tcPr>
        <w:p w:rsidR="005202E3" w:rsidRDefault="00897D60">
          <w:pPr>
            <w:ind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rsidR="005202E3" w:rsidRDefault="005202E3">
    <w:pPr>
      <w:pBdr>
        <w:top w:val="nil"/>
        <w:left w:val="nil"/>
        <w:bottom w:val="nil"/>
        <w:right w:val="nil"/>
        <w:between w:val="nil"/>
      </w:pBdr>
      <w:tabs>
        <w:tab w:val="center" w:pos="4252"/>
        <w:tab w:val="right" w:pos="8504"/>
      </w:tabs>
      <w:rPr>
        <w:rFonts w:ascii="Calibri" w:eastAsia="Calibri" w:hAnsi="Calibri" w:cs="Calibri"/>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2E3" w:rsidRDefault="005202E3">
    <w:pPr>
      <w:pBdr>
        <w:top w:val="nil"/>
        <w:left w:val="nil"/>
        <w:bottom w:val="nil"/>
        <w:right w:val="nil"/>
        <w:between w:val="nil"/>
      </w:pBdr>
      <w:tabs>
        <w:tab w:val="center" w:pos="4252"/>
        <w:tab w:val="right" w:pos="8504"/>
      </w:tabs>
      <w:jc w:val="both"/>
      <w:rPr>
        <w:rFonts w:ascii="Calibri" w:eastAsia="Calibri" w:hAnsi="Calibri" w:cs="Calibri"/>
        <w:color w:val="000000"/>
      </w:rPr>
    </w:pPr>
  </w:p>
  <w:p w:rsidR="005202E3" w:rsidRDefault="005202E3">
    <w:pPr>
      <w:pBdr>
        <w:top w:val="nil"/>
        <w:left w:val="nil"/>
        <w:bottom w:val="nil"/>
        <w:right w:val="nil"/>
        <w:between w:val="nil"/>
      </w:pBdr>
      <w:tabs>
        <w:tab w:val="center" w:pos="4252"/>
        <w:tab w:val="right" w:pos="8504"/>
      </w:tabs>
      <w:rPr>
        <w:rFonts w:ascii="Calibri" w:eastAsia="Calibri" w:hAnsi="Calibri" w:cs="Calibr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6D18"/>
    <w:multiLevelType w:val="multilevel"/>
    <w:tmpl w:val="1F9E3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BA3517"/>
    <w:multiLevelType w:val="multilevel"/>
    <w:tmpl w:val="DC5EBAC2"/>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3074C2"/>
    <w:multiLevelType w:val="multilevel"/>
    <w:tmpl w:val="1BD40F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B83EF9"/>
    <w:multiLevelType w:val="multilevel"/>
    <w:tmpl w:val="24149714"/>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 w15:restartNumberingAfterBreak="0">
    <w:nsid w:val="23EB2F4F"/>
    <w:multiLevelType w:val="multilevel"/>
    <w:tmpl w:val="615EB5F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DA76C2E"/>
    <w:multiLevelType w:val="multilevel"/>
    <w:tmpl w:val="CF1E65EC"/>
    <w:lvl w:ilvl="0">
      <w:start w:val="1"/>
      <w:numFmt w:val="upperRoman"/>
      <w:lvlText w:val="%1."/>
      <w:lvlJc w:val="right"/>
      <w:pPr>
        <w:ind w:left="1077" w:hanging="360"/>
      </w:pPr>
    </w:lvl>
    <w:lvl w:ilvl="1">
      <w:start w:val="1"/>
      <w:numFmt w:val="decimal"/>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6" w15:restartNumberingAfterBreak="0">
    <w:nsid w:val="42B4302E"/>
    <w:multiLevelType w:val="multilevel"/>
    <w:tmpl w:val="02BE9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6376CF"/>
    <w:multiLevelType w:val="multilevel"/>
    <w:tmpl w:val="47643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5BE48C9"/>
    <w:multiLevelType w:val="multilevel"/>
    <w:tmpl w:val="0D7211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4527CA"/>
    <w:multiLevelType w:val="multilevel"/>
    <w:tmpl w:val="5666D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2BB04E5"/>
    <w:multiLevelType w:val="multilevel"/>
    <w:tmpl w:val="06BCDD88"/>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6931A6B"/>
    <w:multiLevelType w:val="multilevel"/>
    <w:tmpl w:val="61DE1F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679E6F6A"/>
    <w:multiLevelType w:val="multilevel"/>
    <w:tmpl w:val="F4701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FF558D9"/>
    <w:multiLevelType w:val="multilevel"/>
    <w:tmpl w:val="7564F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46641F9"/>
    <w:multiLevelType w:val="multilevel"/>
    <w:tmpl w:val="4CBAE1A2"/>
    <w:lvl w:ilvl="0">
      <w:start w:val="1"/>
      <w:numFmt w:val="bullet"/>
      <w:lvlText w:val="⮚"/>
      <w:lvlJc w:val="left"/>
      <w:pPr>
        <w:ind w:left="1571" w:hanging="720"/>
      </w:pPr>
      <w:rPr>
        <w:rFonts w:ascii="Noto Sans Symbols" w:eastAsia="Noto Sans Symbols" w:hAnsi="Noto Sans Symbols" w:cs="Noto Sans Symbols"/>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4"/>
  </w:num>
  <w:num w:numId="2">
    <w:abstractNumId w:val="5"/>
  </w:num>
  <w:num w:numId="3">
    <w:abstractNumId w:val="8"/>
  </w:num>
  <w:num w:numId="4">
    <w:abstractNumId w:val="1"/>
  </w:num>
  <w:num w:numId="5">
    <w:abstractNumId w:val="3"/>
  </w:num>
  <w:num w:numId="6">
    <w:abstractNumId w:val="6"/>
  </w:num>
  <w:num w:numId="7">
    <w:abstractNumId w:val="7"/>
  </w:num>
  <w:num w:numId="8">
    <w:abstractNumId w:val="13"/>
  </w:num>
  <w:num w:numId="9">
    <w:abstractNumId w:val="12"/>
  </w:num>
  <w:num w:numId="10">
    <w:abstractNumId w:val="0"/>
  </w:num>
  <w:num w:numId="11">
    <w:abstractNumId w:val="9"/>
  </w:num>
  <w:num w:numId="12">
    <w:abstractNumId w:val="2"/>
  </w:num>
  <w:num w:numId="13">
    <w:abstractNumId w:val="1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E3"/>
    <w:rsid w:val="005202E3"/>
    <w:rsid w:val="006427EC"/>
    <w:rsid w:val="00897D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518ECA-F8CC-4475-8745-441CBAED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631"/>
    <w:rPr>
      <w:lang w:eastAsia="es-E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link w:val="Ttulo3Car"/>
    <w:uiPriority w:val="9"/>
    <w:qFormat/>
    <w:rsid w:val="002D2EAC"/>
    <w:pPr>
      <w:spacing w:before="100" w:beforeAutospacing="1" w:after="100" w:afterAutospacing="1"/>
      <w:outlineLvl w:val="2"/>
    </w:pPr>
    <w:rPr>
      <w:b/>
      <w:bCs/>
      <w:sz w:val="27"/>
      <w:szCs w:val="27"/>
      <w:lang w:val="es-MX" w:eastAsia="es-MX"/>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AC3C64"/>
    <w:rPr>
      <w:rFonts w:eastAsiaTheme="minorEastAsia"/>
      <w:sz w:val="24"/>
      <w:szCs w:val="24"/>
      <w:lang w:val="es-ES_tradnl" w:eastAsia="es-ES"/>
    </w:rPr>
  </w:style>
  <w:style w:type="paragraph" w:styleId="Piedepgina">
    <w:name w:val="footer"/>
    <w:basedOn w:val="Normal"/>
    <w:link w:val="PiedepginaCar"/>
    <w:uiPriority w:val="99"/>
    <w:unhideWhenUsed/>
    <w:rsid w:val="00AC3C64"/>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AC3C64"/>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C3C64"/>
    <w:rPr>
      <w:rFonts w:ascii="Times New Roman" w:eastAsia="Times New Roman" w:hAnsi="Times New Roman" w:cs="Times New Roman"/>
      <w:lang w:val="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C3C64"/>
    <w:pPr>
      <w:ind w:left="708"/>
    </w:pPr>
    <w:rPr>
      <w:sz w:val="22"/>
      <w:szCs w:val="22"/>
      <w:lang w:eastAsia="en-US"/>
    </w:rPr>
  </w:style>
  <w:style w:type="table" w:styleId="Tablaconcuadrcula">
    <w:name w:val="Table Grid"/>
    <w:basedOn w:val="Tablanormal"/>
    <w:uiPriority w:val="59"/>
    <w:rsid w:val="00AC3C64"/>
    <w:rPr>
      <w:rFonts w:eastAsiaTheme="minorEastAsia"/>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C3C64"/>
  </w:style>
  <w:style w:type="character" w:customStyle="1" w:styleId="apple-converted-space">
    <w:name w:val="apple-converted-space"/>
    <w:basedOn w:val="Fuentedeprrafopredeter"/>
    <w:rsid w:val="00AC3C64"/>
  </w:style>
  <w:style w:type="paragraph" w:customStyle="1" w:styleId="paragraph">
    <w:name w:val="paragraph"/>
    <w:basedOn w:val="Normal"/>
    <w:rsid w:val="00AC3C64"/>
    <w:pPr>
      <w:spacing w:before="100" w:beforeAutospacing="1" w:after="100" w:afterAutospacing="1"/>
    </w:pPr>
    <w:rPr>
      <w:lang w:val="es-MX" w:eastAsia="es-MX"/>
    </w:rPr>
  </w:style>
  <w:style w:type="character" w:customStyle="1" w:styleId="eop">
    <w:name w:val="eop"/>
    <w:basedOn w:val="Fuentedeprrafopredeter"/>
    <w:rsid w:val="00AC3C64"/>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C3C64"/>
    <w:rPr>
      <w:rFonts w:asciiTheme="minorHAnsi" w:eastAsiaTheme="minorHAnsi" w:hAnsiTheme="minorHAnsi" w:cstheme="minorBidi"/>
      <w:sz w:val="20"/>
      <w:szCs w:val="20"/>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AC3C64"/>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AC3C64"/>
    <w:rPr>
      <w:vertAlign w:val="superscript"/>
    </w:rPr>
  </w:style>
  <w:style w:type="character" w:styleId="Hipervnculo">
    <w:name w:val="Hyperlink"/>
    <w:basedOn w:val="Fuentedeprrafopredeter"/>
    <w:uiPriority w:val="99"/>
    <w:unhideWhenUsed/>
    <w:rsid w:val="00AC3C64"/>
    <w:rPr>
      <w:color w:val="0563C1" w:themeColor="hyperlink"/>
      <w:u w:val="single"/>
    </w:rPr>
  </w:style>
  <w:style w:type="paragraph" w:styleId="NormalWeb">
    <w:name w:val="Normal (Web)"/>
    <w:basedOn w:val="Normal"/>
    <w:uiPriority w:val="99"/>
    <w:unhideWhenUsed/>
    <w:rsid w:val="00AC3C64"/>
    <w:pPr>
      <w:spacing w:before="100" w:beforeAutospacing="1" w:after="100" w:afterAutospacing="1"/>
    </w:pPr>
    <w:rPr>
      <w:lang w:val="es-MX" w:eastAsia="es-MX"/>
    </w:rPr>
  </w:style>
  <w:style w:type="character" w:customStyle="1" w:styleId="Ttulo3Car">
    <w:name w:val="Título 3 Car"/>
    <w:basedOn w:val="Fuentedeprrafopredeter"/>
    <w:link w:val="Ttulo3"/>
    <w:uiPriority w:val="9"/>
    <w:rsid w:val="002D2EAC"/>
    <w:rPr>
      <w:rFonts w:ascii="Times New Roman" w:eastAsia="Times New Roman" w:hAnsi="Times New Roman" w:cs="Times New Roman"/>
      <w:b/>
      <w:bCs/>
      <w:sz w:val="27"/>
      <w:szCs w:val="27"/>
      <w:lang w:eastAsia="es-MX"/>
    </w:rPr>
  </w:style>
  <w:style w:type="character" w:customStyle="1" w:styleId="titulorubro">
    <w:name w:val="titulorubro"/>
    <w:basedOn w:val="Fuentedeprrafopredeter"/>
    <w:rsid w:val="002D2EAC"/>
  </w:style>
  <w:style w:type="paragraph" w:styleId="Textoindependiente">
    <w:name w:val="Body Text"/>
    <w:basedOn w:val="Normal"/>
    <w:link w:val="TextoindependienteCar"/>
    <w:uiPriority w:val="1"/>
    <w:qFormat/>
    <w:rsid w:val="006F3C93"/>
    <w:pPr>
      <w:autoSpaceDE w:val="0"/>
      <w:autoSpaceDN w:val="0"/>
      <w:adjustRightInd w:val="0"/>
      <w:ind w:left="93"/>
    </w:pPr>
    <w:rPr>
      <w:rFonts w:eastAsiaTheme="minorHAnsi"/>
      <w:sz w:val="23"/>
      <w:szCs w:val="23"/>
      <w:lang w:val="es-MX" w:eastAsia="en-US"/>
    </w:rPr>
  </w:style>
  <w:style w:type="character" w:customStyle="1" w:styleId="TextoindependienteCar">
    <w:name w:val="Texto independiente Car"/>
    <w:basedOn w:val="Fuentedeprrafopredeter"/>
    <w:link w:val="Textoindependiente"/>
    <w:uiPriority w:val="1"/>
    <w:rsid w:val="006F3C93"/>
    <w:rPr>
      <w:rFonts w:ascii="Times New Roman" w:hAnsi="Times New Roman" w:cs="Times New Roman"/>
      <w:sz w:val="23"/>
      <w:szCs w:val="23"/>
    </w:rPr>
  </w:style>
  <w:style w:type="paragraph" w:styleId="Textodeglobo">
    <w:name w:val="Balloon Text"/>
    <w:basedOn w:val="Normal"/>
    <w:link w:val="TextodegloboCar"/>
    <w:uiPriority w:val="99"/>
    <w:semiHidden/>
    <w:unhideWhenUsed/>
    <w:rsid w:val="00A037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37B6"/>
    <w:rPr>
      <w:rFonts w:ascii="Segoe UI" w:eastAsia="Times New Roman" w:hAnsi="Segoe UI" w:cs="Segoe UI"/>
      <w:sz w:val="18"/>
      <w:szCs w:val="18"/>
      <w:lang w:val="es-ES" w:eastAsia="es-ES"/>
    </w:rPr>
  </w:style>
  <w:style w:type="paragraph" w:customStyle="1" w:styleId="Pa1">
    <w:name w:val="Pa1"/>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2">
    <w:name w:val="Pa2"/>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customStyle="1" w:styleId="Pa3">
    <w:name w:val="Pa3"/>
    <w:basedOn w:val="Normal"/>
    <w:next w:val="Normal"/>
    <w:uiPriority w:val="99"/>
    <w:rsid w:val="0074718F"/>
    <w:pPr>
      <w:autoSpaceDE w:val="0"/>
      <w:autoSpaceDN w:val="0"/>
      <w:adjustRightInd w:val="0"/>
      <w:spacing w:line="191" w:lineRule="atLeast"/>
    </w:pPr>
    <w:rPr>
      <w:rFonts w:ascii="Helvetica" w:eastAsiaTheme="minorHAnsi" w:hAnsi="Helvetica" w:cs="Helvetica"/>
      <w:lang w:val="es-MX" w:eastAsia="en-US"/>
    </w:rPr>
  </w:style>
  <w:style w:type="paragraph" w:styleId="Sinespaciado">
    <w:name w:val="No Spacing"/>
    <w:aliases w:val="Francesa,INAI"/>
    <w:link w:val="SinespaciadoCar"/>
    <w:uiPriority w:val="1"/>
    <w:qFormat/>
    <w:rsid w:val="00CE2CFE"/>
  </w:style>
  <w:style w:type="character" w:customStyle="1" w:styleId="SinespaciadoCar">
    <w:name w:val="Sin espaciado Car"/>
    <w:aliases w:val="Francesa Car,INAI Car"/>
    <w:link w:val="Sinespaciado"/>
    <w:uiPriority w:val="1"/>
    <w:locked/>
    <w:rsid w:val="00CE2CFE"/>
  </w:style>
  <w:style w:type="table" w:styleId="Tabladelista1clara-nfasis1">
    <w:name w:val="List Table 1 Light Accent 1"/>
    <w:basedOn w:val="Tablanormal"/>
    <w:uiPriority w:val="46"/>
    <w:rsid w:val="00D30935"/>
    <w:rPr>
      <w:rFonts w:eastAsiaTheme="minorEastAsia"/>
      <w:lang w:val="es-ES_tradnl" w:eastAsia="es-E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6"/>
    <w:tblPr>
      <w:tblStyleRowBandSize w:val="1"/>
      <w:tblStyleColBandSize w:val="1"/>
      <w:tblCellMar>
        <w:left w:w="108" w:type="dxa"/>
        <w:right w:w="108" w:type="dxa"/>
      </w:tblCellMar>
    </w:tblPr>
  </w:style>
  <w:style w:type="table" w:customStyle="1" w:styleId="a0">
    <w:basedOn w:val="TableNormal6"/>
    <w:tblPr>
      <w:tblStyleRowBandSize w:val="1"/>
      <w:tblStyleColBandSize w:val="1"/>
      <w:tblCellMar>
        <w:left w:w="115" w:type="dxa"/>
        <w:right w:w="115" w:type="dxa"/>
      </w:tblCellMar>
    </w:tblPr>
  </w:style>
  <w:style w:type="table" w:customStyle="1" w:styleId="a1">
    <w:basedOn w:val="TableNormal6"/>
    <w:tblPr>
      <w:tblStyleRowBandSize w:val="1"/>
      <w:tblStyleColBandSize w:val="1"/>
      <w:tblCellMar>
        <w:left w:w="115" w:type="dxa"/>
        <w:right w:w="115" w:type="dxa"/>
      </w:tblCellMar>
    </w:tblPr>
  </w:style>
  <w:style w:type="character" w:styleId="Hipervnculovisitado">
    <w:name w:val="FollowedHyperlink"/>
    <w:basedOn w:val="Fuentedeprrafopredeter"/>
    <w:uiPriority w:val="99"/>
    <w:semiHidden/>
    <w:unhideWhenUsed/>
    <w:rsid w:val="00B93218"/>
    <w:rPr>
      <w:color w:val="954F72" w:themeColor="followedHyperlink"/>
      <w:u w:val="single"/>
    </w:rPr>
  </w:style>
  <w:style w:type="table" w:customStyle="1" w:styleId="a2">
    <w:basedOn w:val="TableNormal6"/>
    <w:tblPr>
      <w:tblStyleRowBandSize w:val="1"/>
      <w:tblStyleColBandSize w:val="1"/>
      <w:tblCellMar>
        <w:left w:w="108" w:type="dxa"/>
        <w:right w:w="108" w:type="dxa"/>
      </w:tblCellMar>
    </w:tblPr>
  </w:style>
  <w:style w:type="table" w:customStyle="1" w:styleId="a3">
    <w:basedOn w:val="TableNormal6"/>
    <w:tblPr>
      <w:tblStyleRowBandSize w:val="1"/>
      <w:tblStyleColBandSize w:val="1"/>
      <w:tblCellMar>
        <w:left w:w="108" w:type="dxa"/>
        <w:right w:w="108" w:type="dxa"/>
      </w:tblCellMar>
    </w:tblPr>
  </w:style>
  <w:style w:type="table" w:customStyle="1" w:styleId="a4">
    <w:basedOn w:val="TableNormal6"/>
    <w:tblPr>
      <w:tblStyleRowBandSize w:val="1"/>
      <w:tblStyleColBandSize w:val="1"/>
      <w:tblCellMar>
        <w:left w:w="108" w:type="dxa"/>
        <w:right w:w="108" w:type="dxa"/>
      </w:tblCellMar>
    </w:tblPr>
  </w:style>
  <w:style w:type="table" w:customStyle="1" w:styleId="a5">
    <w:basedOn w:val="TableNormal6"/>
    <w:tblPr>
      <w:tblStyleRowBandSize w:val="1"/>
      <w:tblStyleColBandSize w:val="1"/>
      <w:tblCellMar>
        <w:left w:w="108" w:type="dxa"/>
        <w:right w:w="108" w:type="dxa"/>
      </w:tblCellMar>
    </w:tblPr>
  </w:style>
  <w:style w:type="table" w:customStyle="1" w:styleId="a6">
    <w:basedOn w:val="TableNormal6"/>
    <w:tblPr>
      <w:tblStyleRowBandSize w:val="1"/>
      <w:tblStyleColBandSize w:val="1"/>
      <w:tblCellMar>
        <w:left w:w="108" w:type="dxa"/>
        <w:right w:w="108" w:type="dxa"/>
      </w:tblCellMar>
    </w:tblPr>
  </w:style>
  <w:style w:type="table" w:customStyle="1" w:styleId="a7">
    <w:basedOn w:val="TableNormal6"/>
    <w:tblPr>
      <w:tblStyleRowBandSize w:val="1"/>
      <w:tblStyleColBandSize w:val="1"/>
      <w:tblCellMar>
        <w:left w:w="108" w:type="dxa"/>
        <w:right w:w="108" w:type="dxa"/>
      </w:tblCellMar>
    </w:tblPr>
  </w:style>
  <w:style w:type="table" w:customStyle="1" w:styleId="a8">
    <w:basedOn w:val="TableNormal6"/>
    <w:tblPr>
      <w:tblStyleRowBandSize w:val="1"/>
      <w:tblStyleColBandSize w:val="1"/>
      <w:tblCellMar>
        <w:left w:w="108" w:type="dxa"/>
        <w:right w:w="108" w:type="dxa"/>
      </w:tblCellMar>
    </w:tblPr>
  </w:style>
  <w:style w:type="table" w:customStyle="1" w:styleId="a9">
    <w:basedOn w:val="TableNormal6"/>
    <w:tblPr>
      <w:tblStyleRowBandSize w:val="1"/>
      <w:tblStyleColBandSize w:val="1"/>
      <w:tblCellMar>
        <w:left w:w="115" w:type="dxa"/>
        <w:right w:w="115" w:type="dxa"/>
      </w:tblCellMar>
    </w:tblPr>
  </w:style>
  <w:style w:type="table" w:customStyle="1" w:styleId="aa">
    <w:basedOn w:val="TableNormal6"/>
    <w:tblPr>
      <w:tblStyleRowBandSize w:val="1"/>
      <w:tblStyleColBandSize w:val="1"/>
      <w:tblCellMar>
        <w:left w:w="115" w:type="dxa"/>
        <w:right w:w="115" w:type="dxa"/>
      </w:tblCellMar>
    </w:tblPr>
  </w:style>
  <w:style w:type="table" w:customStyle="1" w:styleId="ab">
    <w:basedOn w:val="TableNormal6"/>
    <w:tblPr>
      <w:tblStyleRowBandSize w:val="1"/>
      <w:tblStyleColBandSize w:val="1"/>
      <w:tblCellMar>
        <w:left w:w="115" w:type="dxa"/>
        <w:right w:w="115" w:type="dxa"/>
      </w:tblCellMar>
    </w:tblPr>
  </w:style>
  <w:style w:type="table" w:customStyle="1" w:styleId="ac">
    <w:basedOn w:val="TableNormal5"/>
    <w:tblPr>
      <w:tblStyleRowBandSize w:val="1"/>
      <w:tblStyleColBandSize w:val="1"/>
      <w:tblCellMar>
        <w:left w:w="115" w:type="dxa"/>
        <w:right w:w="115" w:type="dxa"/>
      </w:tblCellMar>
    </w:tblPr>
  </w:style>
  <w:style w:type="table" w:customStyle="1" w:styleId="ad">
    <w:basedOn w:val="TableNormal5"/>
    <w:tblPr>
      <w:tblStyleRowBandSize w:val="1"/>
      <w:tblStyleColBandSize w:val="1"/>
      <w:tblCellMar>
        <w:left w:w="115" w:type="dxa"/>
        <w:right w:w="115" w:type="dxa"/>
      </w:tblCellMar>
    </w:tblPr>
  </w:style>
  <w:style w:type="table" w:customStyle="1" w:styleId="ae">
    <w:basedOn w:val="TableNormal5"/>
    <w:tblPr>
      <w:tblStyleRowBandSize w:val="1"/>
      <w:tblStyleColBandSize w:val="1"/>
      <w:tblCellMar>
        <w:left w:w="115" w:type="dxa"/>
        <w:right w:w="115" w:type="dxa"/>
      </w:tblCellMar>
    </w:tblPr>
  </w:style>
  <w:style w:type="character" w:styleId="Textoennegrita">
    <w:name w:val="Strong"/>
    <w:uiPriority w:val="22"/>
    <w:qFormat/>
    <w:rsid w:val="002B3D0A"/>
    <w:rPr>
      <w:b/>
      <w:bCs/>
    </w:rPr>
  </w:style>
  <w:style w:type="paragraph" w:customStyle="1" w:styleId="Texto">
    <w:name w:val="Texto"/>
    <w:basedOn w:val="Normal"/>
    <w:link w:val="TextoCar"/>
    <w:qFormat/>
    <w:rsid w:val="002B3D0A"/>
    <w:pPr>
      <w:spacing w:after="101" w:line="216" w:lineRule="exact"/>
      <w:ind w:firstLine="288"/>
      <w:jc w:val="both"/>
    </w:pPr>
    <w:rPr>
      <w:rFonts w:ascii="Arial" w:hAnsi="Arial" w:cs="Arial"/>
      <w:sz w:val="18"/>
      <w:szCs w:val="18"/>
      <w:lang w:val="es-MX"/>
    </w:rPr>
  </w:style>
  <w:style w:type="character" w:customStyle="1" w:styleId="apple-style-span">
    <w:name w:val="apple-style-span"/>
    <w:rsid w:val="002B3D0A"/>
  </w:style>
  <w:style w:type="character" w:customStyle="1" w:styleId="TextoCar">
    <w:name w:val="Texto Car"/>
    <w:link w:val="Texto"/>
    <w:locked/>
    <w:rsid w:val="002B3D0A"/>
    <w:rPr>
      <w:rFonts w:ascii="Arial" w:hAnsi="Arial" w:cs="Arial"/>
      <w:sz w:val="18"/>
      <w:szCs w:val="18"/>
      <w:lang w:val="es-MX" w:eastAsia="es-ES"/>
    </w:rPr>
  </w:style>
  <w:style w:type="paragraph" w:customStyle="1" w:styleId="Citas">
    <w:name w:val="Citas"/>
    <w:basedOn w:val="Normal"/>
    <w:qFormat/>
    <w:rsid w:val="009D3D69"/>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Listaconvietas3">
    <w:name w:val="List Bullet 3"/>
    <w:basedOn w:val="Normal"/>
    <w:uiPriority w:val="99"/>
    <w:unhideWhenUsed/>
    <w:rsid w:val="009E0405"/>
    <w:pPr>
      <w:numPr>
        <w:numId w:val="4"/>
      </w:numPr>
      <w:contextualSpacing/>
    </w:pPr>
    <w:rPr>
      <w:lang w:val="es-MX" w:eastAsia="es-MX"/>
    </w:rPr>
  </w:style>
  <w:style w:type="paragraph" w:styleId="Listaconvietas">
    <w:name w:val="List Bullet"/>
    <w:basedOn w:val="Normal"/>
    <w:uiPriority w:val="99"/>
    <w:unhideWhenUsed/>
    <w:rsid w:val="00E6231A"/>
    <w:pPr>
      <w:tabs>
        <w:tab w:val="num" w:pos="720"/>
      </w:tabs>
      <w:ind w:left="720" w:hanging="720"/>
      <w:contextualSpacing/>
    </w:pPr>
    <w:rPr>
      <w:lang w:val="es-MX" w:eastAsia="es-MX"/>
    </w:rPr>
  </w:style>
  <w:style w:type="character" w:customStyle="1" w:styleId="Mencinsinresolver1">
    <w:name w:val="Mención sin resolver1"/>
    <w:basedOn w:val="Fuentedeprrafopredeter"/>
    <w:uiPriority w:val="99"/>
    <w:semiHidden/>
    <w:unhideWhenUsed/>
    <w:rsid w:val="00582A33"/>
    <w:rPr>
      <w:color w:val="605E5C"/>
      <w:shd w:val="clear" w:color="auto" w:fill="E1DFDD"/>
    </w:r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836A8D"/>
    <w:rPr>
      <w:color w:val="605E5C"/>
      <w:shd w:val="clear" w:color="auto" w:fill="E1DFDD"/>
    </w:rPr>
  </w:style>
  <w:style w:type="character" w:customStyle="1" w:styleId="Mencinsinresolver3">
    <w:name w:val="Mención sin resolver3"/>
    <w:basedOn w:val="Fuentedeprrafopredeter"/>
    <w:uiPriority w:val="99"/>
    <w:semiHidden/>
    <w:unhideWhenUsed/>
    <w:rsid w:val="00DA34A0"/>
    <w:rPr>
      <w:color w:val="605E5C"/>
      <w:shd w:val="clear" w:color="auto" w:fill="E1DFDD"/>
    </w:rPr>
  </w:style>
  <w:style w:type="paragraph" w:customStyle="1" w:styleId="Default">
    <w:name w:val="Default"/>
    <w:rsid w:val="00740F46"/>
    <w:pPr>
      <w:autoSpaceDE w:val="0"/>
      <w:autoSpaceDN w:val="0"/>
      <w:adjustRightInd w:val="0"/>
    </w:pPr>
    <w:rPr>
      <w:rFonts w:ascii="Arial" w:eastAsiaTheme="minorHAnsi" w:hAnsi="Arial" w:cs="Arial"/>
      <w:color w:val="000000"/>
      <w:lang w:val="es-MX" w:eastAsia="en-US"/>
    </w:rPr>
  </w:style>
  <w:style w:type="table" w:customStyle="1" w:styleId="Tablaconcuadrcula2">
    <w:name w:val="Tabla con cuadrícula2"/>
    <w:basedOn w:val="Tablanormal"/>
    <w:next w:val="Tablaconcuadrcula"/>
    <w:uiPriority w:val="39"/>
    <w:rsid w:val="0057641C"/>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1">
    <w:basedOn w:val="TableNormal3"/>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2"/>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1"/>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0"/>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505mr8fepQZXMbcKiId2yQpWdg==">CgMxLjAyCWguMWZvYjl0ZTIJaC4zem55c2g3MghoLmdqZGd4czIJaC4zMGowemxsMgloLjNyZGNyam4yCGgudHlqY3d0MgloLjNkeTZ2a20yCWguMmV0OTJwMDIJaC4xdDNoNXNmMgloLjRkMzRvZzgyCWguMnM4ZXlvMTIJaC4xN2RwOHZ1OAByITFPTzdjNTZYMENTNEFZQW5rNkZMMnZNdEhPbFJsdjY4VA==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18714</Words>
  <Characters>102927</Characters>
  <Application>Microsoft Office Word</Application>
  <DocSecurity>0</DocSecurity>
  <Lines>857</Lines>
  <Paragraphs>242</Paragraphs>
  <ScaleCrop>false</ScaleCrop>
  <Company>HP Inc.</Company>
  <LinksUpToDate>false</LinksUpToDate>
  <CharactersWithSpaces>121399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INFOEM402</cp:lastModifiedBy>
  <cp:revision>2</cp:revision>
  <dcterms:created xsi:type="dcterms:W3CDTF">2025-02-05T23:19:00Z</dcterms:created>
  <dcterms:modified xsi:type="dcterms:W3CDTF">2025-02-07T18:49:00Z</dcterms:modified>
</cp:coreProperties>
</file>