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34AB" w14:textId="5C1A0209"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DB6A4A" w:rsidRPr="00AC0311">
        <w:rPr>
          <w:rFonts w:ascii="Palatino Linotype" w:eastAsia="Palatino Linotype" w:hAnsi="Palatino Linotype" w:cs="Palatino Linotype"/>
        </w:rPr>
        <w:t>once</w:t>
      </w:r>
      <w:r w:rsidR="00411966" w:rsidRPr="00AC0311">
        <w:rPr>
          <w:rFonts w:ascii="Palatino Linotype" w:eastAsia="Palatino Linotype" w:hAnsi="Palatino Linotype" w:cs="Palatino Linotype"/>
        </w:rPr>
        <w:t xml:space="preserve"> de junio</w:t>
      </w:r>
      <w:r w:rsidR="005A5FFF" w:rsidRPr="00AC0311">
        <w:rPr>
          <w:rFonts w:ascii="Palatino Linotype" w:eastAsia="Palatino Linotype" w:hAnsi="Palatino Linotype" w:cs="Palatino Linotype"/>
        </w:rPr>
        <w:t xml:space="preserve"> de dos mil veinticinco</w:t>
      </w:r>
      <w:r w:rsidRPr="00AC0311">
        <w:rPr>
          <w:rFonts w:ascii="Palatino Linotype" w:eastAsia="Palatino Linotype" w:hAnsi="Palatino Linotype" w:cs="Palatino Linotype"/>
        </w:rPr>
        <w:t xml:space="preserve">. </w:t>
      </w:r>
    </w:p>
    <w:p w14:paraId="732E6F57" w14:textId="77777777" w:rsidR="009338B5" w:rsidRPr="00AC0311" w:rsidRDefault="009338B5" w:rsidP="00CC2B3B">
      <w:pPr>
        <w:spacing w:after="0" w:line="360" w:lineRule="auto"/>
        <w:ind w:right="49"/>
        <w:jc w:val="center"/>
        <w:rPr>
          <w:rFonts w:ascii="Palatino Linotype" w:eastAsia="Palatino Linotype" w:hAnsi="Palatino Linotype" w:cs="Palatino Linotype"/>
        </w:rPr>
      </w:pPr>
    </w:p>
    <w:p w14:paraId="57725A1C" w14:textId="1742D0F9"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Visto el expediente relativo al recurso de revisión </w:t>
      </w:r>
      <w:r w:rsidR="00411966" w:rsidRPr="00AC0311">
        <w:rPr>
          <w:rFonts w:ascii="Palatino Linotype" w:eastAsia="Palatino Linotype" w:hAnsi="Palatino Linotype" w:cs="Palatino Linotype"/>
          <w:b/>
        </w:rPr>
        <w:t>03309</w:t>
      </w:r>
      <w:r w:rsidR="005A5FFF" w:rsidRPr="00AC0311">
        <w:rPr>
          <w:rFonts w:ascii="Palatino Linotype" w:eastAsia="Palatino Linotype" w:hAnsi="Palatino Linotype" w:cs="Palatino Linotype"/>
          <w:b/>
        </w:rPr>
        <w:t>/INFOEM/IP/RR/2025</w:t>
      </w:r>
      <w:r w:rsidRPr="00AC0311">
        <w:rPr>
          <w:rFonts w:ascii="Palatino Linotype" w:eastAsia="Palatino Linotype" w:hAnsi="Palatino Linotype" w:cs="Palatino Linotype"/>
        </w:rPr>
        <w:t xml:space="preserve">, interpuesto por </w:t>
      </w:r>
      <w:r w:rsidR="005A5FFF" w:rsidRPr="00AC0311">
        <w:rPr>
          <w:rFonts w:ascii="Palatino Linotype" w:eastAsia="Palatino Linotype" w:hAnsi="Palatino Linotype" w:cs="Palatino Linotype"/>
          <w:b/>
        </w:rPr>
        <w:t>una persona usuaria del Sistema de Acceso a la Información Mexiquense</w:t>
      </w:r>
      <w:r w:rsidRPr="00AC0311">
        <w:rPr>
          <w:rFonts w:ascii="Palatino Linotype" w:eastAsia="Palatino Linotype" w:hAnsi="Palatino Linotype" w:cs="Palatino Linotype"/>
        </w:rPr>
        <w:t xml:space="preserve">, al cual en lo sucesivo se le denominará la parte </w:t>
      </w:r>
      <w:r w:rsidRPr="00AC0311">
        <w:rPr>
          <w:rFonts w:ascii="Palatino Linotype" w:eastAsia="Palatino Linotype" w:hAnsi="Palatino Linotype" w:cs="Palatino Linotype"/>
          <w:b/>
        </w:rPr>
        <w:t>RECURRENTE</w:t>
      </w:r>
      <w:r w:rsidRPr="00AC0311">
        <w:rPr>
          <w:rFonts w:ascii="Palatino Linotype" w:eastAsia="Palatino Linotype" w:hAnsi="Palatino Linotype" w:cs="Palatino Linotype"/>
        </w:rPr>
        <w:t xml:space="preserve">, en contra de la </w:t>
      </w:r>
      <w:r w:rsidR="009A351A" w:rsidRPr="00AC0311">
        <w:rPr>
          <w:rFonts w:ascii="Palatino Linotype" w:eastAsia="Palatino Linotype" w:hAnsi="Palatino Linotype" w:cs="Palatino Linotype"/>
        </w:rPr>
        <w:t xml:space="preserve">falta de </w:t>
      </w:r>
      <w:r w:rsidRPr="00AC0311">
        <w:rPr>
          <w:rFonts w:ascii="Palatino Linotype" w:eastAsia="Palatino Linotype" w:hAnsi="Palatino Linotype" w:cs="Palatino Linotype"/>
        </w:rPr>
        <w:t xml:space="preserve">respuesta a su solicitud de información identificada con número de folio </w:t>
      </w:r>
      <w:r w:rsidR="00411966" w:rsidRPr="00AC0311">
        <w:rPr>
          <w:rFonts w:ascii="Palatino Linotype" w:eastAsia="Palatino Linotype" w:hAnsi="Palatino Linotype" w:cs="Palatino Linotype"/>
          <w:b/>
        </w:rPr>
        <w:t>01111</w:t>
      </w:r>
      <w:r w:rsidRPr="00AC0311">
        <w:rPr>
          <w:rFonts w:ascii="Palatino Linotype" w:eastAsia="Palatino Linotype" w:hAnsi="Palatino Linotype" w:cs="Palatino Linotype"/>
          <w:b/>
        </w:rPr>
        <w:t>/</w:t>
      </w:r>
      <w:r w:rsidR="005E16E7" w:rsidRPr="00AC0311">
        <w:rPr>
          <w:rFonts w:ascii="Palatino Linotype" w:eastAsia="Palatino Linotype" w:hAnsi="Palatino Linotype" w:cs="Palatino Linotype"/>
          <w:b/>
        </w:rPr>
        <w:t>TOLUCA/IP/2025</w:t>
      </w:r>
      <w:r w:rsidR="005E16E7" w:rsidRPr="00AC0311">
        <w:rPr>
          <w:rFonts w:ascii="Palatino Linotype" w:eastAsia="Palatino Linotype" w:hAnsi="Palatino Linotype" w:cs="Palatino Linotype"/>
        </w:rPr>
        <w:t xml:space="preserve"> proporcionada por parte del Ayuntamiento de Toluca</w:t>
      </w:r>
      <w:r w:rsidRPr="00AC0311">
        <w:rPr>
          <w:rFonts w:ascii="Palatino Linotype" w:eastAsia="Palatino Linotype" w:hAnsi="Palatino Linotype" w:cs="Palatino Linotype"/>
        </w:rPr>
        <w:t xml:space="preserve">, en lo sucesivo el </w:t>
      </w:r>
      <w:r w:rsidRPr="00AC0311">
        <w:rPr>
          <w:rFonts w:ascii="Palatino Linotype" w:eastAsia="Palatino Linotype" w:hAnsi="Palatino Linotype" w:cs="Palatino Linotype"/>
          <w:b/>
        </w:rPr>
        <w:t>SUJETO OBLIGADO</w:t>
      </w:r>
      <w:r w:rsidRPr="00AC0311">
        <w:rPr>
          <w:rFonts w:ascii="Palatino Linotype" w:eastAsia="Palatino Linotype" w:hAnsi="Palatino Linotype" w:cs="Palatino Linotype"/>
        </w:rPr>
        <w:t>; se procede a dictar la presente resolución, con base en los siguientes:</w:t>
      </w:r>
    </w:p>
    <w:p w14:paraId="58F7C79A"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34B13A36" w14:textId="77777777" w:rsidR="009338B5" w:rsidRPr="00AC0311" w:rsidRDefault="00E0628C" w:rsidP="00CC2B3B">
      <w:pPr>
        <w:spacing w:after="0" w:line="360" w:lineRule="auto"/>
        <w:ind w:right="49"/>
        <w:jc w:val="center"/>
        <w:rPr>
          <w:rFonts w:ascii="Palatino Linotype" w:eastAsia="Palatino Linotype" w:hAnsi="Palatino Linotype" w:cs="Palatino Linotype"/>
          <w:b/>
        </w:rPr>
      </w:pPr>
      <w:r w:rsidRPr="00AC0311">
        <w:rPr>
          <w:rFonts w:ascii="Palatino Linotype" w:eastAsia="Palatino Linotype" w:hAnsi="Palatino Linotype" w:cs="Palatino Linotype"/>
          <w:b/>
        </w:rPr>
        <w:t>I.</w:t>
      </w:r>
      <w:r w:rsidRPr="00AC0311">
        <w:rPr>
          <w:rFonts w:ascii="Palatino Linotype" w:eastAsia="Palatino Linotype" w:hAnsi="Palatino Linotype" w:cs="Palatino Linotype"/>
          <w:b/>
        </w:rPr>
        <w:tab/>
        <w:t>A N T E C E D E N T E S</w:t>
      </w:r>
    </w:p>
    <w:p w14:paraId="0E12E63D" w14:textId="77777777" w:rsidR="009338B5" w:rsidRPr="00AC0311" w:rsidRDefault="009338B5" w:rsidP="00CC2B3B">
      <w:pPr>
        <w:spacing w:after="0" w:line="360" w:lineRule="auto"/>
        <w:ind w:right="49"/>
        <w:jc w:val="both"/>
        <w:rPr>
          <w:rFonts w:ascii="Palatino Linotype" w:eastAsia="Palatino Linotype" w:hAnsi="Palatino Linotype" w:cs="Palatino Linotype"/>
          <w:color w:val="000000" w:themeColor="text1"/>
        </w:rPr>
      </w:pPr>
    </w:p>
    <w:p w14:paraId="4A555361" w14:textId="5A111148"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themeColor="text1"/>
        </w:rPr>
      </w:pPr>
      <w:r w:rsidRPr="00AC0311">
        <w:rPr>
          <w:rFonts w:ascii="Palatino Linotype" w:eastAsia="Palatino Linotype" w:hAnsi="Palatino Linotype" w:cs="Palatino Linotype"/>
          <w:b/>
          <w:color w:val="000000" w:themeColor="text1"/>
        </w:rPr>
        <w:t>Solicitud de acceso a la información.</w:t>
      </w:r>
      <w:r w:rsidR="00182F1C" w:rsidRPr="00AC0311">
        <w:rPr>
          <w:rFonts w:ascii="Palatino Linotype" w:eastAsia="Palatino Linotype" w:hAnsi="Palatino Linotype" w:cs="Palatino Linotype"/>
          <w:color w:val="000000" w:themeColor="text1"/>
        </w:rPr>
        <w:t xml:space="preserve"> Con fecha </w:t>
      </w:r>
      <w:r w:rsidR="00411966" w:rsidRPr="00AC0311">
        <w:rPr>
          <w:rFonts w:ascii="Palatino Linotype" w:eastAsia="Palatino Linotype" w:hAnsi="Palatino Linotype" w:cs="Palatino Linotype"/>
          <w:b/>
          <w:color w:val="000000" w:themeColor="text1"/>
        </w:rPr>
        <w:t xml:space="preserve">veinticuatro de febrero de dos mil veinticinco </w:t>
      </w:r>
      <w:r w:rsidR="00182F1C" w:rsidRPr="00AC0311">
        <w:rPr>
          <w:rFonts w:ascii="Palatino Linotype" w:eastAsia="Palatino Linotype" w:hAnsi="Palatino Linotype" w:cs="Palatino Linotype"/>
          <w:color w:val="000000" w:themeColor="text1"/>
        </w:rPr>
        <w:t>el Re</w:t>
      </w:r>
      <w:r w:rsidR="00411966" w:rsidRPr="00AC0311">
        <w:rPr>
          <w:rFonts w:ascii="Palatino Linotype" w:eastAsia="Palatino Linotype" w:hAnsi="Palatino Linotype" w:cs="Palatino Linotype"/>
          <w:color w:val="000000" w:themeColor="text1"/>
        </w:rPr>
        <w:t xml:space="preserve">currente formuló una solicitud, </w:t>
      </w:r>
      <w:r w:rsidR="00182F1C" w:rsidRPr="00AC0311">
        <w:rPr>
          <w:rFonts w:ascii="Palatino Linotype" w:eastAsia="Palatino Linotype" w:hAnsi="Palatino Linotype" w:cs="Palatino Linotype"/>
          <w:color w:val="000000" w:themeColor="text1"/>
        </w:rPr>
        <w:t>mediante la cual requirió la información siguiente:</w:t>
      </w:r>
      <w:r w:rsidRPr="00AC0311">
        <w:rPr>
          <w:rFonts w:ascii="Palatino Linotype" w:eastAsia="Palatino Linotype" w:hAnsi="Palatino Linotype" w:cs="Palatino Linotype"/>
          <w:color w:val="000000" w:themeColor="text1"/>
        </w:rPr>
        <w:t xml:space="preserve"> </w:t>
      </w:r>
    </w:p>
    <w:p w14:paraId="5BD0EC31" w14:textId="77777777" w:rsidR="00411966" w:rsidRPr="00AC0311" w:rsidRDefault="00411966" w:rsidP="0041196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rPr>
      </w:pPr>
    </w:p>
    <w:p w14:paraId="466C85CE" w14:textId="631644C0" w:rsidR="009338B5" w:rsidRPr="00AC0311" w:rsidRDefault="005A5FFF" w:rsidP="00CC2B3B">
      <w:pPr>
        <w:spacing w:after="0" w:line="360" w:lineRule="auto"/>
        <w:ind w:left="567" w:right="560"/>
        <w:jc w:val="both"/>
        <w:rPr>
          <w:rFonts w:ascii="Palatino Linotype" w:eastAsia="Palatino Linotype" w:hAnsi="Palatino Linotype" w:cs="Palatino Linotype"/>
          <w:i/>
        </w:rPr>
      </w:pPr>
      <w:bookmarkStart w:id="0" w:name="_heading=h.30j0zll" w:colFirst="0" w:colLast="0"/>
      <w:bookmarkEnd w:id="0"/>
      <w:r w:rsidRPr="00AC0311">
        <w:rPr>
          <w:rFonts w:ascii="Palatino Linotype" w:eastAsia="Palatino Linotype" w:hAnsi="Palatino Linotype" w:cs="Palatino Linotype"/>
          <w:i/>
        </w:rPr>
        <w:t>“</w:t>
      </w:r>
      <w:r w:rsidR="00411966" w:rsidRPr="00AC0311">
        <w:rPr>
          <w:rFonts w:ascii="Palatino Linotype" w:eastAsia="Palatino Linotype" w:hAnsi="Palatino Linotype" w:cs="Palatino Linotype"/>
          <w:i/>
        </w:rPr>
        <w:t>El registro de audiencias ciudadanos con nombre, colonia, teléfono y asuntos atendidas por el 11 Regidor en 2025.</w:t>
      </w:r>
      <w:r w:rsidR="00E0628C" w:rsidRPr="00AC0311">
        <w:rPr>
          <w:rFonts w:ascii="Palatino Linotype" w:eastAsia="Palatino Linotype" w:hAnsi="Palatino Linotype" w:cs="Palatino Linotype"/>
          <w:i/>
        </w:rPr>
        <w:t>”</w:t>
      </w:r>
    </w:p>
    <w:p w14:paraId="4C561A4F" w14:textId="77777777" w:rsidR="009338B5" w:rsidRPr="00AC0311" w:rsidRDefault="009338B5" w:rsidP="00CC2B3B">
      <w:pPr>
        <w:spacing w:after="0" w:line="360" w:lineRule="auto"/>
        <w:ind w:left="567" w:right="560"/>
        <w:jc w:val="both"/>
        <w:rPr>
          <w:rFonts w:ascii="Palatino Linotype" w:eastAsia="Palatino Linotype" w:hAnsi="Palatino Linotype" w:cs="Palatino Linotype"/>
          <w:i/>
        </w:rPr>
      </w:pPr>
    </w:p>
    <w:p w14:paraId="685857C8" w14:textId="202C924A" w:rsidR="00411966"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Modalidad elegida para la entrega de la información:</w:t>
      </w:r>
      <w:r w:rsidRPr="00AC0311">
        <w:rPr>
          <w:rFonts w:ascii="Palatino Linotype" w:eastAsia="Palatino Linotype" w:hAnsi="Palatino Linotype" w:cs="Palatino Linotype"/>
        </w:rPr>
        <w:t xml:space="preserve"> a través del Sistema de Acceso a la Información Mexiquense (SAIMEX). </w:t>
      </w:r>
    </w:p>
    <w:p w14:paraId="68F4D34F" w14:textId="77777777" w:rsidR="00411966" w:rsidRPr="00AC0311" w:rsidRDefault="00411966" w:rsidP="00CC2B3B">
      <w:pPr>
        <w:spacing w:after="0" w:line="360" w:lineRule="auto"/>
        <w:ind w:right="49"/>
        <w:jc w:val="both"/>
        <w:rPr>
          <w:rFonts w:ascii="Palatino Linotype" w:eastAsia="Palatino Linotype" w:hAnsi="Palatino Linotype" w:cs="Palatino Linotype"/>
        </w:rPr>
      </w:pPr>
    </w:p>
    <w:p w14:paraId="38A8E71F" w14:textId="13A49684"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t>Respuesta.</w:t>
      </w:r>
      <w:r w:rsidRPr="00AC0311">
        <w:rPr>
          <w:rFonts w:ascii="Palatino Linotype" w:eastAsia="Palatino Linotype" w:hAnsi="Palatino Linotype" w:cs="Palatino Linotype"/>
          <w:color w:val="000000"/>
        </w:rPr>
        <w:t xml:space="preserve"> </w:t>
      </w:r>
      <w:r w:rsidR="005E16E7" w:rsidRPr="00AC0311">
        <w:rPr>
          <w:rFonts w:ascii="Palatino Linotype" w:eastAsia="Palatino Linotype" w:hAnsi="Palatino Linotype" w:cs="Palatino Linotype"/>
          <w:color w:val="000000"/>
        </w:rPr>
        <w:t xml:space="preserve">El </w:t>
      </w:r>
      <w:r w:rsidR="005E16E7" w:rsidRPr="00AC0311">
        <w:rPr>
          <w:rFonts w:ascii="Palatino Linotype" w:eastAsia="Palatino Linotype" w:hAnsi="Palatino Linotype" w:cs="Palatino Linotype"/>
          <w:b/>
          <w:color w:val="000000"/>
        </w:rPr>
        <w:t xml:space="preserve">SUJETO OBLIGADO </w:t>
      </w:r>
      <w:r w:rsidR="005E16E7" w:rsidRPr="00AC0311">
        <w:rPr>
          <w:rFonts w:ascii="Palatino Linotype" w:eastAsia="Palatino Linotype" w:hAnsi="Palatino Linotype" w:cs="Palatino Linotype"/>
          <w:color w:val="000000"/>
        </w:rPr>
        <w:t xml:space="preserve">fue omiso en remitir una respuesta. </w:t>
      </w:r>
    </w:p>
    <w:p w14:paraId="5FAC02D3" w14:textId="77777777" w:rsidR="00182F1C" w:rsidRPr="00AC0311" w:rsidRDefault="00182F1C" w:rsidP="00182F1C">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2B77258" w14:textId="26E229AA"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lastRenderedPageBreak/>
        <w:t xml:space="preserve">Recurso de Revisión. </w:t>
      </w:r>
      <w:r w:rsidRPr="00AC0311">
        <w:rPr>
          <w:rFonts w:ascii="Palatino Linotype" w:eastAsia="Palatino Linotype" w:hAnsi="Palatino Linotype" w:cs="Palatino Linotype"/>
          <w:color w:val="000000"/>
        </w:rPr>
        <w:t xml:space="preserve">La persona solicitante, derivado de la </w:t>
      </w:r>
      <w:r w:rsidR="009A351A" w:rsidRPr="00AC0311">
        <w:rPr>
          <w:rFonts w:ascii="Palatino Linotype" w:eastAsia="Palatino Linotype" w:hAnsi="Palatino Linotype" w:cs="Palatino Linotype"/>
          <w:color w:val="000000"/>
        </w:rPr>
        <w:t xml:space="preserve">falta de </w:t>
      </w:r>
      <w:r w:rsidRPr="00AC0311">
        <w:rPr>
          <w:rFonts w:ascii="Palatino Linotype" w:eastAsia="Palatino Linotype" w:hAnsi="Palatino Linotype" w:cs="Palatino Linotype"/>
          <w:color w:val="000000"/>
        </w:rPr>
        <w:t xml:space="preserve">respuesta del </w:t>
      </w:r>
      <w:r w:rsidRPr="00AC0311">
        <w:rPr>
          <w:rFonts w:ascii="Palatino Linotype" w:eastAsia="Palatino Linotype" w:hAnsi="Palatino Linotype" w:cs="Palatino Linotype"/>
          <w:b/>
          <w:color w:val="000000"/>
        </w:rPr>
        <w:t>SUJETO OBLIGADO</w:t>
      </w:r>
      <w:r w:rsidRPr="00AC0311">
        <w:rPr>
          <w:rFonts w:ascii="Palatino Linotype" w:eastAsia="Palatino Linotype" w:hAnsi="Palatino Linotype" w:cs="Palatino Linotype"/>
          <w:color w:val="000000"/>
        </w:rPr>
        <w:t xml:space="preserve"> interpuso Recurso de Revisión a través del </w:t>
      </w:r>
      <w:r w:rsidRPr="00AC0311">
        <w:rPr>
          <w:rFonts w:ascii="Palatino Linotype" w:eastAsia="Palatino Linotype" w:hAnsi="Palatino Linotype" w:cs="Palatino Linotype"/>
          <w:b/>
          <w:color w:val="000000"/>
        </w:rPr>
        <w:t>SAIMEX</w:t>
      </w:r>
      <w:r w:rsidRPr="00AC0311">
        <w:rPr>
          <w:rFonts w:ascii="Palatino Linotype" w:eastAsia="Palatino Linotype" w:hAnsi="Palatino Linotype" w:cs="Palatino Linotype"/>
          <w:color w:val="000000"/>
        </w:rPr>
        <w:t xml:space="preserve"> en fecha </w:t>
      </w:r>
      <w:r w:rsidR="00411966" w:rsidRPr="00AC0311">
        <w:rPr>
          <w:rFonts w:ascii="Palatino Linotype" w:eastAsia="Palatino Linotype" w:hAnsi="Palatino Linotype" w:cs="Palatino Linotype"/>
          <w:b/>
          <w:color w:val="000000"/>
        </w:rPr>
        <w:t>veinte de marzo</w:t>
      </w:r>
      <w:r w:rsidR="005E16E7" w:rsidRPr="00AC0311">
        <w:rPr>
          <w:rFonts w:ascii="Palatino Linotype" w:eastAsia="Palatino Linotype" w:hAnsi="Palatino Linotype" w:cs="Palatino Linotype"/>
          <w:b/>
          <w:color w:val="000000"/>
        </w:rPr>
        <w:t xml:space="preserve"> de dos mil veinticinco</w:t>
      </w:r>
      <w:r w:rsidRPr="00AC0311">
        <w:rPr>
          <w:rFonts w:ascii="Palatino Linotype" w:eastAsia="Palatino Linotype" w:hAnsi="Palatino Linotype" w:cs="Palatino Linotype"/>
          <w:color w:val="000000"/>
        </w:rPr>
        <w:t>, a través del cual expresó lo siguiente:</w:t>
      </w:r>
    </w:p>
    <w:p w14:paraId="12AA6AE5" w14:textId="77777777" w:rsidR="0004412B" w:rsidRPr="00AC0311" w:rsidRDefault="0004412B"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ED38D43" w14:textId="54235B1B" w:rsidR="009338B5" w:rsidRPr="00AC0311" w:rsidRDefault="00E0628C" w:rsidP="00CC2B3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r w:rsidRPr="00AC0311">
        <w:rPr>
          <w:rFonts w:ascii="Palatino Linotype" w:eastAsia="Palatino Linotype" w:hAnsi="Palatino Linotype" w:cs="Palatino Linotype"/>
          <w:b/>
          <w:color w:val="000000"/>
        </w:rPr>
        <w:t xml:space="preserve">Acto impugnado. </w:t>
      </w:r>
      <w:r w:rsidRPr="00AC0311">
        <w:rPr>
          <w:rFonts w:ascii="Palatino Linotype" w:eastAsia="Palatino Linotype" w:hAnsi="Palatino Linotype" w:cs="Palatino Linotype"/>
          <w:i/>
          <w:color w:val="000000"/>
        </w:rPr>
        <w:t>“</w:t>
      </w:r>
      <w:r w:rsidR="00411966" w:rsidRPr="00AC0311">
        <w:rPr>
          <w:rFonts w:ascii="Palatino Linotype" w:eastAsia="Palatino Linotype" w:hAnsi="Palatino Linotype" w:cs="Palatino Linotype"/>
          <w:i/>
          <w:color w:val="000000"/>
        </w:rPr>
        <w:t>Falta de respuesta</w:t>
      </w:r>
      <w:r w:rsidRPr="00AC0311">
        <w:rPr>
          <w:rFonts w:ascii="Palatino Linotype" w:eastAsia="Palatino Linotype" w:hAnsi="Palatino Linotype" w:cs="Palatino Linotype"/>
          <w:i/>
          <w:color w:val="000000"/>
        </w:rPr>
        <w:t>”.</w:t>
      </w:r>
    </w:p>
    <w:p w14:paraId="04DF146B" w14:textId="77777777" w:rsidR="009338B5" w:rsidRPr="00AC0311" w:rsidRDefault="009338B5" w:rsidP="00CC2B3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color w:val="000000"/>
        </w:rPr>
      </w:pPr>
    </w:p>
    <w:p w14:paraId="7D1EEE83" w14:textId="54809B3E" w:rsidR="009338B5" w:rsidRPr="00AC0311" w:rsidRDefault="00E0628C" w:rsidP="00CC2B3B">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color w:val="000000"/>
        </w:rPr>
      </w:pPr>
      <w:r w:rsidRPr="00AC0311">
        <w:rPr>
          <w:rFonts w:ascii="Palatino Linotype" w:eastAsia="Palatino Linotype" w:hAnsi="Palatino Linotype" w:cs="Palatino Linotype"/>
          <w:b/>
          <w:color w:val="000000"/>
        </w:rPr>
        <w:t xml:space="preserve">Razones o motivos de la inconformidad: </w:t>
      </w:r>
      <w:r w:rsidRPr="00AC0311">
        <w:rPr>
          <w:rFonts w:ascii="Palatino Linotype" w:eastAsia="Palatino Linotype" w:hAnsi="Palatino Linotype" w:cs="Palatino Linotype"/>
          <w:i/>
          <w:color w:val="000000"/>
        </w:rPr>
        <w:t>“</w:t>
      </w:r>
      <w:r w:rsidR="00411966" w:rsidRPr="00AC0311">
        <w:rPr>
          <w:rFonts w:ascii="Palatino Linotype" w:eastAsia="Palatino Linotype" w:hAnsi="Palatino Linotype" w:cs="Palatino Linotype"/>
          <w:i/>
          <w:color w:val="000000"/>
        </w:rPr>
        <w:t>Falta de respuesta</w:t>
      </w:r>
      <w:r w:rsidRPr="00AC0311">
        <w:rPr>
          <w:rFonts w:ascii="Palatino Linotype" w:eastAsia="Palatino Linotype" w:hAnsi="Palatino Linotype" w:cs="Palatino Linotype"/>
          <w:i/>
          <w:color w:val="000000"/>
        </w:rPr>
        <w:t>”.</w:t>
      </w:r>
    </w:p>
    <w:p w14:paraId="26B106C9"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705E15C6" w14:textId="50B28913"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t>Turno.</w:t>
      </w:r>
      <w:r w:rsidRPr="00AC0311">
        <w:rPr>
          <w:rFonts w:ascii="Palatino Linotype" w:eastAsia="Palatino Linotype" w:hAnsi="Palatino Linotype" w:cs="Palatino Linotype"/>
          <w:color w:val="000000"/>
        </w:rPr>
        <w:t xml:space="preserve"> De conformidad con el artículo 185, fracción I de la Ley de Transparencia y Acceso a la Información Pública del Estado de México y Municipios, el recurso de revisión número </w:t>
      </w:r>
      <w:r w:rsidR="00411966" w:rsidRPr="00AC0311">
        <w:rPr>
          <w:rFonts w:ascii="Palatino Linotype" w:eastAsia="Palatino Linotype" w:hAnsi="Palatino Linotype" w:cs="Palatino Linotype"/>
          <w:b/>
          <w:color w:val="000000"/>
        </w:rPr>
        <w:t>03309</w:t>
      </w:r>
      <w:r w:rsidR="005A5FFF" w:rsidRPr="00AC0311">
        <w:rPr>
          <w:rFonts w:ascii="Palatino Linotype" w:eastAsia="Palatino Linotype" w:hAnsi="Palatino Linotype" w:cs="Palatino Linotype"/>
          <w:b/>
          <w:color w:val="000000"/>
        </w:rPr>
        <w:t>/INFOEM/IP/RR/2025</w:t>
      </w:r>
      <w:r w:rsidRPr="00AC0311">
        <w:rPr>
          <w:rFonts w:ascii="Palatino Linotype" w:eastAsia="Palatino Linotype" w:hAnsi="Palatino Linotype" w:cs="Palatino Linotype"/>
          <w:color w:val="000000"/>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4763514" w14:textId="77777777" w:rsidR="009338B5" w:rsidRPr="00AC0311" w:rsidRDefault="009338B5"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5DF2CB0" w14:textId="2E5D573A"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t>Admisión del recurso de revisión</w:t>
      </w:r>
      <w:r w:rsidRPr="00AC0311">
        <w:rPr>
          <w:rFonts w:ascii="Palatino Linotype" w:eastAsia="Palatino Linotype" w:hAnsi="Palatino Linotype" w:cs="Palatino Linotype"/>
          <w:color w:val="000000"/>
        </w:rPr>
        <w:t xml:space="preserve">: En fecha </w:t>
      </w:r>
      <w:r w:rsidR="00411966" w:rsidRPr="00AC0311">
        <w:rPr>
          <w:rFonts w:ascii="Palatino Linotype" w:eastAsia="Palatino Linotype" w:hAnsi="Palatino Linotype" w:cs="Palatino Linotype"/>
          <w:b/>
          <w:color w:val="000000"/>
        </w:rPr>
        <w:t>veinticuatro de marzo</w:t>
      </w:r>
      <w:r w:rsidR="005A5FFF" w:rsidRPr="00AC0311">
        <w:rPr>
          <w:rFonts w:ascii="Palatino Linotype" w:eastAsia="Palatino Linotype" w:hAnsi="Palatino Linotype" w:cs="Palatino Linotype"/>
          <w:b/>
          <w:color w:val="000000"/>
        </w:rPr>
        <w:t xml:space="preserve"> de dos mil veinticinco</w:t>
      </w:r>
      <w:r w:rsidRPr="00AC0311">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DC22F67" w14:textId="77777777" w:rsidR="005A5FFF" w:rsidRPr="00AC0311" w:rsidRDefault="005A5FFF"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DA18FF6" w14:textId="675AE45C" w:rsidR="00363513" w:rsidRPr="00AC0311" w:rsidRDefault="005A5FFF"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t>Manifestaciones</w:t>
      </w:r>
      <w:r w:rsidRPr="00AC0311">
        <w:rPr>
          <w:rFonts w:ascii="Palatino Linotype" w:eastAsia="Palatino Linotype" w:hAnsi="Palatino Linotype" w:cs="Palatino Linotype"/>
          <w:color w:val="000000"/>
        </w:rPr>
        <w:t xml:space="preserve">. </w:t>
      </w:r>
      <w:r w:rsidR="00363513" w:rsidRPr="00AC0311">
        <w:rPr>
          <w:rFonts w:ascii="Palatino Linotype" w:eastAsia="Palatino Linotype" w:hAnsi="Palatino Linotype" w:cs="Palatino Linotype"/>
          <w:color w:val="000000"/>
        </w:rPr>
        <w:t xml:space="preserve">En fecha </w:t>
      </w:r>
      <w:r w:rsidR="00411966" w:rsidRPr="00AC0311">
        <w:rPr>
          <w:rFonts w:ascii="Palatino Linotype" w:eastAsia="Palatino Linotype" w:hAnsi="Palatino Linotype" w:cs="Palatino Linotype"/>
          <w:b/>
          <w:color w:val="000000"/>
        </w:rPr>
        <w:t>dos de abril de dos mil veinticinco</w:t>
      </w:r>
      <w:r w:rsidR="00363513" w:rsidRPr="00AC0311">
        <w:rPr>
          <w:rFonts w:ascii="Palatino Linotype" w:eastAsia="Palatino Linotype" w:hAnsi="Palatino Linotype" w:cs="Palatino Linotype"/>
          <w:b/>
          <w:color w:val="000000"/>
        </w:rPr>
        <w:t xml:space="preserve"> </w:t>
      </w:r>
      <w:r w:rsidR="00363513" w:rsidRPr="00AC0311">
        <w:rPr>
          <w:rFonts w:ascii="Palatino Linotype" w:eastAsia="Palatino Linotype" w:hAnsi="Palatino Linotype" w:cs="Palatino Linotype"/>
          <w:color w:val="000000"/>
        </w:rPr>
        <w:t xml:space="preserve">el </w:t>
      </w:r>
      <w:r w:rsidR="00363513" w:rsidRPr="00AC0311">
        <w:rPr>
          <w:rFonts w:ascii="Palatino Linotype" w:eastAsia="Palatino Linotype" w:hAnsi="Palatino Linotype" w:cs="Palatino Linotype"/>
          <w:b/>
          <w:color w:val="000000"/>
        </w:rPr>
        <w:t xml:space="preserve">SUJETO OBLIGADO </w:t>
      </w:r>
      <w:r w:rsidR="00363513" w:rsidRPr="00AC0311">
        <w:rPr>
          <w:rFonts w:ascii="Palatino Linotype" w:eastAsia="Palatino Linotype" w:hAnsi="Palatino Linotype" w:cs="Palatino Linotype"/>
          <w:color w:val="000000"/>
        </w:rPr>
        <w:t>rindió su informe justificado al tenor de lo siguiente:</w:t>
      </w:r>
    </w:p>
    <w:p w14:paraId="5A1C887D" w14:textId="77777777" w:rsidR="00363513" w:rsidRPr="00AC0311" w:rsidRDefault="00363513"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6EC42EB0" w14:textId="5C40156C" w:rsidR="00363513" w:rsidRPr="00AC0311" w:rsidRDefault="00363513" w:rsidP="00CC2B3B">
      <w:pPr>
        <w:pStyle w:val="Prrafodelista"/>
        <w:numPr>
          <w:ilvl w:val="0"/>
          <w:numId w:val="10"/>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color w:val="000000"/>
        </w:rPr>
        <w:t xml:space="preserve">Oficio de </w:t>
      </w:r>
      <w:r w:rsidR="00411966" w:rsidRPr="00AC0311">
        <w:rPr>
          <w:rFonts w:ascii="Palatino Linotype" w:eastAsia="Palatino Linotype" w:hAnsi="Palatino Linotype" w:cs="Palatino Linotype"/>
          <w:color w:val="000000"/>
        </w:rPr>
        <w:t xml:space="preserve">dos de abril de dos mil veinticinco, suscrito por el Titular de la Unidad de Transparencia, mediante el cual informa que, el servidor público habilitado no rindió respuesta e informe justificado. </w:t>
      </w:r>
    </w:p>
    <w:p w14:paraId="773FFB63" w14:textId="7F2E0833" w:rsidR="00363513" w:rsidRPr="00AC0311" w:rsidRDefault="00363513"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sidRPr="00AC0311">
        <w:rPr>
          <w:rFonts w:ascii="Palatino Linotype" w:eastAsia="Palatino Linotype" w:hAnsi="Palatino Linotype" w:cs="Palatino Linotype"/>
          <w:color w:val="000000"/>
        </w:rPr>
        <w:lastRenderedPageBreak/>
        <w:t xml:space="preserve">Documento que se hizo del conocimiento de la parte Recurrente en fecha </w:t>
      </w:r>
      <w:r w:rsidR="00411966" w:rsidRPr="00AC0311">
        <w:rPr>
          <w:rFonts w:ascii="Palatino Linotype" w:eastAsia="Palatino Linotype" w:hAnsi="Palatino Linotype" w:cs="Palatino Linotype"/>
          <w:b/>
          <w:color w:val="000000"/>
        </w:rPr>
        <w:t>cuatro de junio</w:t>
      </w:r>
      <w:r w:rsidR="00687210" w:rsidRPr="00AC0311">
        <w:rPr>
          <w:rFonts w:ascii="Palatino Linotype" w:eastAsia="Palatino Linotype" w:hAnsi="Palatino Linotype" w:cs="Palatino Linotype"/>
          <w:b/>
          <w:color w:val="000000"/>
        </w:rPr>
        <w:t xml:space="preserve"> de dos mil veinticinco. </w:t>
      </w:r>
      <w:r w:rsidRPr="00AC0311">
        <w:rPr>
          <w:rFonts w:ascii="Palatino Linotype" w:eastAsia="Palatino Linotype" w:hAnsi="Palatino Linotype" w:cs="Palatino Linotype"/>
          <w:b/>
          <w:color w:val="000000"/>
        </w:rPr>
        <w:t xml:space="preserve"> </w:t>
      </w:r>
    </w:p>
    <w:p w14:paraId="6C9C0311" w14:textId="77777777" w:rsidR="00363513" w:rsidRPr="00AC0311" w:rsidRDefault="00363513"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82E97FD" w14:textId="77777777" w:rsidR="009338B5" w:rsidRPr="00AC0311" w:rsidRDefault="00363513"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color w:val="000000"/>
        </w:rPr>
        <w:t>La parte Recurrente fue omisa en rendir manifestaciones.</w:t>
      </w:r>
      <w:r w:rsidR="005A5FFF" w:rsidRPr="00AC0311">
        <w:rPr>
          <w:rFonts w:ascii="Palatino Linotype" w:eastAsia="Palatino Linotype" w:hAnsi="Palatino Linotype" w:cs="Palatino Linotype"/>
          <w:color w:val="000000"/>
        </w:rPr>
        <w:t xml:space="preserve"> </w:t>
      </w:r>
    </w:p>
    <w:p w14:paraId="6E89A5A4" w14:textId="77777777" w:rsidR="005A5FFF" w:rsidRPr="00AC0311" w:rsidRDefault="005A5FFF"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73C9F42B" w14:textId="77777777" w:rsidR="00DB6A4A" w:rsidRPr="00AC0311" w:rsidRDefault="00DB6A4A" w:rsidP="00DB6A4A">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b/>
          <w:color w:val="000000"/>
        </w:rPr>
        <w:t xml:space="preserve">Ampliación de plazo. </w:t>
      </w:r>
      <w:r w:rsidRPr="00AC0311">
        <w:rPr>
          <w:rFonts w:ascii="Palatino Linotype" w:eastAsia="Palatino Linotype" w:hAnsi="Palatino Linotype" w:cs="Palatino Linotype"/>
          <w:color w:val="000000"/>
        </w:rPr>
        <w:t xml:space="preserve">El </w:t>
      </w:r>
      <w:r w:rsidRPr="00AC0311">
        <w:rPr>
          <w:rFonts w:ascii="Palatino Linotype" w:eastAsia="Palatino Linotype" w:hAnsi="Palatino Linotype" w:cs="Palatino Linotype"/>
          <w:b/>
          <w:color w:val="000000"/>
        </w:rPr>
        <w:t>cuatro de junio de dos mil veinticinco</w:t>
      </w:r>
      <w:r w:rsidRPr="00AC0311">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5A918F9"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632FCBF7"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BB0B5D2"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 </w:t>
      </w:r>
    </w:p>
    <w:p w14:paraId="053C1322"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CB6AAA8"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36BDEEC9"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7E6352"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1EB51383"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BA5073"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3DAD06AC"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1E5C57C"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56D5E715" w14:textId="77777777" w:rsidR="00DB6A4A" w:rsidRPr="00AC0311" w:rsidRDefault="00DB6A4A" w:rsidP="00DB6A4A">
      <w:pPr>
        <w:tabs>
          <w:tab w:val="left" w:pos="709"/>
        </w:tabs>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a)    Complejidad del asunto:</w:t>
      </w:r>
      <w:r w:rsidRPr="00AC031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670F03F1" w14:textId="77777777" w:rsidR="00DB6A4A" w:rsidRPr="00AC0311" w:rsidRDefault="00DB6A4A" w:rsidP="00DB6A4A">
      <w:pPr>
        <w:tabs>
          <w:tab w:val="left" w:pos="709"/>
        </w:tabs>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b)   Actividad Procesal del interesado</w:t>
      </w:r>
      <w:r w:rsidRPr="00AC0311">
        <w:rPr>
          <w:rFonts w:ascii="Palatino Linotype" w:eastAsia="Palatino Linotype" w:hAnsi="Palatino Linotype" w:cs="Palatino Linotype"/>
        </w:rPr>
        <w:t>: Acciones u omisiones del interesado.</w:t>
      </w:r>
    </w:p>
    <w:p w14:paraId="4617234B" w14:textId="77777777" w:rsidR="00DB6A4A" w:rsidRPr="00AC0311" w:rsidRDefault="00DB6A4A" w:rsidP="00DB6A4A">
      <w:pPr>
        <w:tabs>
          <w:tab w:val="left" w:pos="851"/>
        </w:tabs>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c)  Conducta de la Autoridad:</w:t>
      </w:r>
      <w:r w:rsidRPr="00AC0311">
        <w:rPr>
          <w:rFonts w:ascii="Palatino Linotype" w:eastAsia="Palatino Linotype" w:hAnsi="Palatino Linotype" w:cs="Palatino Linotype"/>
        </w:rPr>
        <w:t xml:space="preserve"> Las Acciones u omisiones realizadas en el procedimiento. Así como si la autoridad actuó con la debida diligencia.</w:t>
      </w:r>
    </w:p>
    <w:p w14:paraId="00B1DFEC" w14:textId="77777777" w:rsidR="00DB6A4A" w:rsidRPr="00AC0311" w:rsidRDefault="00DB6A4A" w:rsidP="00DB6A4A">
      <w:pPr>
        <w:tabs>
          <w:tab w:val="left" w:pos="851"/>
        </w:tabs>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d) La afectación generada en la situación jurídica de la persona involucrada en el proceso:</w:t>
      </w:r>
      <w:r w:rsidRPr="00AC0311">
        <w:rPr>
          <w:rFonts w:ascii="Palatino Linotype" w:eastAsia="Palatino Linotype" w:hAnsi="Palatino Linotype" w:cs="Palatino Linotype"/>
        </w:rPr>
        <w:t xml:space="preserve"> Violación a sus derechos humanos.</w:t>
      </w:r>
    </w:p>
    <w:p w14:paraId="42E814E2"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5C760C20"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4F45CD"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37BC0DC1"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Argumento que encuentra sustento en la jurisprudencia P./J. 32/92 emitida por el Pleno de la Suprema Corte de Justicia de la Nación de rubro “</w:t>
      </w:r>
      <w:r w:rsidRPr="00AC0311">
        <w:rPr>
          <w:rFonts w:ascii="Palatino Linotype" w:eastAsia="Palatino Linotype" w:hAnsi="Palatino Linotype" w:cs="Palatino Linotype"/>
          <w:b/>
        </w:rPr>
        <w:t xml:space="preserve">TÉRMINOS PROCESALES. PARA DETERMINAR SI UN FUNCIONARIO JUDICIAL ACTUÓ INDEBIDAMENTE POR NO </w:t>
      </w:r>
      <w:r w:rsidRPr="00AC0311">
        <w:rPr>
          <w:rFonts w:ascii="Palatino Linotype" w:eastAsia="Palatino Linotype" w:hAnsi="Palatino Linotype" w:cs="Palatino Linotype"/>
          <w:b/>
        </w:rPr>
        <w:lastRenderedPageBreak/>
        <w:t>RESPETARLOS SE DEBE ATENDER AL PRESUPUESTO QUE CONSIDERÓ EL LEGISLADOR AL FIJARLOS Y LAS CARACTERÍSTICAS DEL CASO.”</w:t>
      </w:r>
      <w:r w:rsidRPr="00AC0311">
        <w:rPr>
          <w:rFonts w:ascii="Palatino Linotype" w:eastAsia="Palatino Linotype" w:hAnsi="Palatino Linotype" w:cs="Palatino Linotype"/>
        </w:rPr>
        <w:t>, visible en la Gaceta del Seminario Judicial de la Federación con el registro digital 205635.</w:t>
      </w:r>
    </w:p>
    <w:p w14:paraId="44686EB1"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 </w:t>
      </w:r>
    </w:p>
    <w:p w14:paraId="756B6460"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F69C2E"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16D25A5E"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E190D5" w14:textId="77777777" w:rsidR="00DB6A4A" w:rsidRPr="00AC0311" w:rsidRDefault="00DB6A4A" w:rsidP="00DB6A4A">
      <w:pPr>
        <w:spacing w:after="0" w:line="360" w:lineRule="auto"/>
        <w:ind w:right="49"/>
        <w:jc w:val="both"/>
        <w:rPr>
          <w:rFonts w:ascii="Palatino Linotype" w:eastAsia="Palatino Linotype" w:hAnsi="Palatino Linotype" w:cs="Palatino Linotype"/>
        </w:rPr>
      </w:pPr>
    </w:p>
    <w:p w14:paraId="4E7DF632" w14:textId="77777777" w:rsidR="00DB6A4A" w:rsidRPr="00AC0311" w:rsidRDefault="00DB6A4A" w:rsidP="00DB6A4A">
      <w:pPr>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 “PLAZO RAZONABLE PARA RESOLVER. DIMENSIÓN Y EFECTOS DE ESTE CONCEPTO CUANDO SE ADUCE EXCESIVA CARGA DE TRABAJO.”</w:t>
      </w:r>
      <w:r w:rsidRPr="00AC0311">
        <w:rPr>
          <w:rFonts w:ascii="Palatino Linotype" w:eastAsia="Palatino Linotype" w:hAnsi="Palatino Linotype" w:cs="Palatino Linotype"/>
        </w:rPr>
        <w:t xml:space="preserve"> consultable en el Seminario Judicial de la Federación y su gaceta, con el registro digital 2002351.</w:t>
      </w:r>
    </w:p>
    <w:p w14:paraId="515ACC8E" w14:textId="77777777" w:rsidR="00DB6A4A" w:rsidRPr="00AC0311" w:rsidRDefault="00DB6A4A" w:rsidP="00DB6A4A">
      <w:pPr>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 </w:t>
      </w:r>
    </w:p>
    <w:p w14:paraId="23664F1C" w14:textId="77777777" w:rsidR="00DB6A4A" w:rsidRPr="00AC0311" w:rsidRDefault="00DB6A4A" w:rsidP="00DB6A4A">
      <w:pPr>
        <w:spacing w:after="0" w:line="360" w:lineRule="auto"/>
        <w:ind w:left="567" w:right="560"/>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“PLAZO RAZONABLE PARA RESOLVER. CONCEPTO Y ELEMENTOS QUE LO INTEGRAN A LA LUZ DEL DERECHO INTERNACIONAL DE LOS </w:t>
      </w:r>
      <w:r w:rsidRPr="00AC0311">
        <w:rPr>
          <w:rFonts w:ascii="Palatino Linotype" w:eastAsia="Palatino Linotype" w:hAnsi="Palatino Linotype" w:cs="Palatino Linotype"/>
          <w:b/>
        </w:rPr>
        <w:lastRenderedPageBreak/>
        <w:t>DERECHOS HUMANOS.”,</w:t>
      </w:r>
      <w:r w:rsidRPr="00AC0311">
        <w:rPr>
          <w:rFonts w:ascii="Palatino Linotype" w:eastAsia="Palatino Linotype" w:hAnsi="Palatino Linotype" w:cs="Palatino Linotype"/>
        </w:rPr>
        <w:t xml:space="preserve"> visible en el Seminario Judicial de la Federación y su gaceta, con el registro digital 2002350.</w:t>
      </w:r>
    </w:p>
    <w:p w14:paraId="26F5B1C0" w14:textId="77777777" w:rsidR="00DB6A4A" w:rsidRPr="00AC0311" w:rsidRDefault="00DB6A4A" w:rsidP="00DB6A4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3AB0DEA7" w14:textId="77777777" w:rsidR="00DB6A4A" w:rsidRPr="00AC0311" w:rsidRDefault="00DB6A4A" w:rsidP="00DB6A4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r w:rsidRPr="00AC0311">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r w:rsidRPr="00AC0311">
        <w:rPr>
          <w:rFonts w:ascii="Palatino Linotype" w:eastAsia="Palatino Linotype" w:hAnsi="Palatino Linotype" w:cs="Palatino Linotype"/>
          <w:color w:val="FF0000"/>
          <w:sz w:val="18"/>
        </w:rPr>
        <w:t xml:space="preserve"> </w:t>
      </w:r>
    </w:p>
    <w:p w14:paraId="5435A81B" w14:textId="77777777" w:rsidR="00DB6A4A" w:rsidRPr="00AC0311" w:rsidRDefault="00DB6A4A" w:rsidP="00DB6A4A">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FF0000"/>
          <w:sz w:val="18"/>
        </w:rPr>
      </w:pPr>
    </w:p>
    <w:p w14:paraId="31A47186" w14:textId="2CC04832" w:rsidR="009338B5" w:rsidRPr="00AC0311" w:rsidRDefault="00E0628C" w:rsidP="00CC2B3B">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C0311">
        <w:rPr>
          <w:rFonts w:ascii="Palatino Linotype" w:eastAsia="Palatino Linotype" w:hAnsi="Palatino Linotype" w:cs="Palatino Linotype"/>
          <w:b/>
        </w:rPr>
        <w:t>Cierre de instrucción</w:t>
      </w:r>
      <w:r w:rsidRPr="00AC0311">
        <w:rPr>
          <w:rFonts w:ascii="Palatino Linotype" w:eastAsia="Palatino Linotype" w:hAnsi="Palatino Linotype" w:cs="Palatino Linotype"/>
        </w:rPr>
        <w:t xml:space="preserve">. En fecha </w:t>
      </w:r>
      <w:r w:rsidR="00DB6A4A" w:rsidRPr="00AC0311">
        <w:rPr>
          <w:rFonts w:ascii="Palatino Linotype" w:eastAsia="Palatino Linotype" w:hAnsi="Palatino Linotype" w:cs="Palatino Linotype"/>
          <w:b/>
        </w:rPr>
        <w:t>diez</w:t>
      </w:r>
      <w:r w:rsidR="0087620B" w:rsidRPr="00AC0311">
        <w:rPr>
          <w:rFonts w:ascii="Palatino Linotype" w:eastAsia="Palatino Linotype" w:hAnsi="Palatino Linotype" w:cs="Palatino Linotype"/>
          <w:b/>
        </w:rPr>
        <w:t xml:space="preserve"> de </w:t>
      </w:r>
      <w:r w:rsidR="004C3A78" w:rsidRPr="00AC0311">
        <w:rPr>
          <w:rFonts w:ascii="Palatino Linotype" w:eastAsia="Palatino Linotype" w:hAnsi="Palatino Linotype" w:cs="Palatino Linotype"/>
          <w:b/>
        </w:rPr>
        <w:t xml:space="preserve">junio </w:t>
      </w:r>
      <w:r w:rsidR="005A5FFF" w:rsidRPr="00AC0311">
        <w:rPr>
          <w:rFonts w:ascii="Palatino Linotype" w:eastAsia="Palatino Linotype" w:hAnsi="Palatino Linotype" w:cs="Palatino Linotype"/>
          <w:b/>
        </w:rPr>
        <w:t>dos mil veinticinco</w:t>
      </w:r>
      <w:r w:rsidRPr="00AC031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CA3FFB8" w14:textId="77777777" w:rsidR="005A5FFF" w:rsidRPr="00AC0311" w:rsidRDefault="005A5FFF"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2E42B613" w14:textId="23FD8DEE" w:rsidR="00182F1C"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3E8632E"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7531988D" w14:textId="77777777" w:rsidR="009338B5" w:rsidRPr="00AC0311" w:rsidRDefault="00E0628C" w:rsidP="00CC2B3B">
      <w:pPr>
        <w:spacing w:after="0" w:line="360" w:lineRule="auto"/>
        <w:ind w:right="49"/>
        <w:jc w:val="center"/>
        <w:rPr>
          <w:rFonts w:ascii="Palatino Linotype" w:eastAsia="Palatino Linotype" w:hAnsi="Palatino Linotype" w:cs="Palatino Linotype"/>
          <w:b/>
        </w:rPr>
      </w:pPr>
      <w:r w:rsidRPr="00AC0311">
        <w:rPr>
          <w:rFonts w:ascii="Palatino Linotype" w:eastAsia="Palatino Linotype" w:hAnsi="Palatino Linotype" w:cs="Palatino Linotype"/>
          <w:b/>
        </w:rPr>
        <w:t>II.</w:t>
      </w:r>
      <w:r w:rsidRPr="00AC0311">
        <w:rPr>
          <w:rFonts w:ascii="Palatino Linotype" w:eastAsia="Palatino Linotype" w:hAnsi="Palatino Linotype" w:cs="Palatino Linotype"/>
          <w:b/>
        </w:rPr>
        <w:tab/>
        <w:t>C O N S I D E R A N D O:</w:t>
      </w:r>
    </w:p>
    <w:p w14:paraId="0AB645F2"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38D890C1" w14:textId="54EDA547" w:rsidR="009338B5" w:rsidRPr="00AC0311" w:rsidRDefault="00DB6A4A" w:rsidP="00DB6A4A">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b/>
        </w:rPr>
        <w:t>Primero. Competencia.</w:t>
      </w:r>
      <w:r w:rsidRPr="00AC031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EA7766" w14:textId="77777777" w:rsidR="00AE725A" w:rsidRPr="00AC0311" w:rsidRDefault="00AE725A" w:rsidP="00DB6A4A">
      <w:pPr>
        <w:spacing w:after="0" w:line="360" w:lineRule="auto"/>
        <w:jc w:val="both"/>
        <w:rPr>
          <w:rFonts w:ascii="Palatino Linotype" w:eastAsia="Palatino Linotype" w:hAnsi="Palatino Linotype" w:cs="Palatino Linotype"/>
        </w:rPr>
      </w:pPr>
    </w:p>
    <w:p w14:paraId="1807A072" w14:textId="77777777" w:rsidR="0087620B" w:rsidRPr="00AC0311" w:rsidRDefault="00E0628C"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b/>
        </w:rPr>
        <w:t>Segundo. Oportunidad y Procedibilidad del Recurso de Revisión.</w:t>
      </w:r>
      <w:r w:rsidRPr="00AC0311">
        <w:rPr>
          <w:rFonts w:ascii="Palatino Linotype" w:eastAsia="Palatino Linotype" w:hAnsi="Palatino Linotype" w:cs="Palatino Linotype"/>
        </w:rPr>
        <w:t xml:space="preserve"> </w:t>
      </w:r>
      <w:r w:rsidR="0087620B" w:rsidRPr="00AC0311">
        <w:rPr>
          <w:rFonts w:ascii="Palatino Linotype" w:eastAsia="Palatino Linotype" w:hAnsi="Palatino Linotype" w:cs="Palatino Linotype"/>
        </w:rPr>
        <w:t>Es de precisar que la</w:t>
      </w:r>
      <w:r w:rsidR="0087620B" w:rsidRPr="00AC0311">
        <w:rPr>
          <w:rFonts w:ascii="Palatino Linotype" w:eastAsia="Palatino Linotype" w:hAnsi="Palatino Linotype" w:cs="Palatino Linotype"/>
          <w:b/>
        </w:rPr>
        <w:t xml:space="preserve"> </w:t>
      </w:r>
      <w:r w:rsidR="0087620B" w:rsidRPr="00AC0311">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77A306B5"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44455107"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 xml:space="preserve">Artículo 163. </w:t>
      </w:r>
      <w:r w:rsidRPr="00AC0311">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2425C60"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36DE98C1"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b/>
          <w:i/>
        </w:rPr>
        <w:t>Artículo 166.</w:t>
      </w:r>
      <w:r w:rsidRPr="00AC0311">
        <w:rPr>
          <w:rFonts w:ascii="Palatino Linotype" w:eastAsia="Palatino Linotype" w:hAnsi="Palatino Linotype" w:cs="Palatino Linotype"/>
          <w:i/>
        </w:rPr>
        <w:t xml:space="preserve"> […]</w:t>
      </w:r>
    </w:p>
    <w:p w14:paraId="149701B4"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002904DA" w14:textId="77777777" w:rsidR="0087620B" w:rsidRPr="00AC0311" w:rsidRDefault="0087620B" w:rsidP="00CC2B3B">
      <w:pPr>
        <w:spacing w:after="0" w:line="360" w:lineRule="auto"/>
        <w:ind w:left="851" w:right="851"/>
        <w:jc w:val="both"/>
        <w:rPr>
          <w:rFonts w:ascii="Palatino Linotype" w:eastAsia="Palatino Linotype" w:hAnsi="Palatino Linotype" w:cs="Palatino Linotype"/>
          <w:i/>
        </w:rPr>
      </w:pPr>
    </w:p>
    <w:p w14:paraId="40ABC3FC"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188A7B82"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13B0EDBD"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059D3864"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7B8907CD"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Por su parte, el artículo 178 del citado ordenamiento, establece:</w:t>
      </w:r>
    </w:p>
    <w:p w14:paraId="52FD3B82"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57E0C3C4" w14:textId="77777777" w:rsidR="0087620B" w:rsidRPr="00AC0311" w:rsidRDefault="0087620B" w:rsidP="00CC2B3B">
      <w:pPr>
        <w:spacing w:after="0"/>
        <w:ind w:left="567" w:right="560"/>
        <w:jc w:val="both"/>
        <w:rPr>
          <w:rFonts w:ascii="Palatino Linotype" w:eastAsia="Palatino Linotype" w:hAnsi="Palatino Linotype" w:cs="Palatino Linotype"/>
          <w:b/>
          <w:i/>
        </w:rPr>
      </w:pPr>
      <w:r w:rsidRPr="00AC0311">
        <w:rPr>
          <w:rFonts w:ascii="Palatino Linotype" w:eastAsia="Palatino Linotype" w:hAnsi="Palatino Linotype" w:cs="Palatino Linotype"/>
          <w:i/>
        </w:rPr>
        <w:lastRenderedPageBreak/>
        <w:t>“</w:t>
      </w:r>
      <w:r w:rsidRPr="00AC0311">
        <w:rPr>
          <w:rFonts w:ascii="Palatino Linotype" w:eastAsia="Palatino Linotype" w:hAnsi="Palatino Linotype" w:cs="Palatino Linotype"/>
          <w:b/>
          <w:i/>
        </w:rPr>
        <w:t xml:space="preserve">Artículo 178. </w:t>
      </w:r>
      <w:r w:rsidRPr="00AC0311">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C0311">
        <w:rPr>
          <w:rFonts w:ascii="Palatino Linotype" w:eastAsia="Palatino Linotype" w:hAnsi="Palatino Linotype" w:cs="Palatino Linotype"/>
          <w:b/>
          <w:i/>
        </w:rPr>
        <w:t>.</w:t>
      </w:r>
    </w:p>
    <w:p w14:paraId="64C3125D" w14:textId="77777777" w:rsidR="0087620B" w:rsidRPr="00AC0311" w:rsidRDefault="0087620B" w:rsidP="00CC2B3B">
      <w:pPr>
        <w:spacing w:after="0"/>
        <w:ind w:left="567" w:right="560"/>
        <w:jc w:val="both"/>
        <w:rPr>
          <w:rFonts w:ascii="Palatino Linotype" w:eastAsia="Palatino Linotype" w:hAnsi="Palatino Linotype" w:cs="Palatino Linotype"/>
          <w:b/>
          <w:i/>
        </w:rPr>
      </w:pPr>
    </w:p>
    <w:p w14:paraId="2AA463A9" w14:textId="77777777" w:rsidR="0087620B" w:rsidRPr="00AC0311" w:rsidRDefault="0087620B" w:rsidP="00CC2B3B">
      <w:pPr>
        <w:spacing w:after="0"/>
        <w:ind w:left="567" w:right="560"/>
        <w:jc w:val="both"/>
        <w:rPr>
          <w:rFonts w:ascii="Palatino Linotype" w:hAnsi="Palatino Linotype"/>
          <w:i/>
        </w:rPr>
      </w:pPr>
      <w:r w:rsidRPr="00AC0311">
        <w:rPr>
          <w:rFonts w:ascii="Palatino Linotype" w:hAnsi="Palatino Linotype"/>
          <w:i/>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7F90171E" w14:textId="77777777" w:rsidR="0087620B" w:rsidRPr="00AC0311" w:rsidRDefault="0087620B" w:rsidP="00CC2B3B">
      <w:pPr>
        <w:spacing w:after="0"/>
        <w:ind w:left="567" w:right="560"/>
        <w:jc w:val="both"/>
        <w:rPr>
          <w:rFonts w:ascii="Palatino Linotype" w:hAnsi="Palatino Linotype"/>
          <w:i/>
        </w:rPr>
      </w:pPr>
    </w:p>
    <w:p w14:paraId="55D3DA1A" w14:textId="77777777" w:rsidR="0087620B" w:rsidRPr="00AC0311" w:rsidRDefault="0087620B" w:rsidP="00CC2B3B">
      <w:pPr>
        <w:spacing w:after="0"/>
        <w:ind w:left="567" w:right="560"/>
        <w:jc w:val="both"/>
        <w:rPr>
          <w:rFonts w:ascii="Palatino Linotype" w:eastAsia="Palatino Linotype" w:hAnsi="Palatino Linotype" w:cs="Palatino Linotype"/>
          <w:b/>
          <w:i/>
        </w:rPr>
      </w:pPr>
      <w:r w:rsidRPr="00AC0311">
        <w:rPr>
          <w:rFonts w:ascii="Palatino Linotype" w:hAnsi="Palatino Linotype"/>
          <w:i/>
        </w:rPr>
        <w:t>En el caso de que se interponga ante la Unidad de Transparencia, ésta deberá remitir el recurso de revisión al Instituto a más tardar al día siguiente de haberlo recibido.</w:t>
      </w:r>
      <w:r w:rsidRPr="00AC0311">
        <w:rPr>
          <w:rFonts w:ascii="Palatino Linotype" w:eastAsia="Palatino Linotype" w:hAnsi="Palatino Linotype" w:cs="Palatino Linotype"/>
          <w:b/>
          <w:i/>
        </w:rPr>
        <w:t>”</w:t>
      </w:r>
    </w:p>
    <w:p w14:paraId="3B62E931" w14:textId="77777777" w:rsidR="0087620B" w:rsidRPr="00AC0311" w:rsidRDefault="0087620B" w:rsidP="00CC2B3B">
      <w:pPr>
        <w:spacing w:after="0" w:line="360" w:lineRule="auto"/>
        <w:ind w:left="851" w:right="851"/>
        <w:jc w:val="both"/>
        <w:rPr>
          <w:rFonts w:ascii="Palatino Linotype" w:eastAsia="Palatino Linotype" w:hAnsi="Palatino Linotype" w:cs="Palatino Linotype"/>
          <w:i/>
        </w:rPr>
      </w:pPr>
    </w:p>
    <w:p w14:paraId="5C98DD28"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De lo anterior, se advierte que el recurso de revisión se han de interponer dentro del plazo de quince días hábiles, a partir de la fecha en que el Sujeto Obligado 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6F6937FF"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32962421"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La negativa ficta constituye una presunción legal, en el entendido de que donde no hubo respuesta por parte del Sujeto Obligado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4F4CE72"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7EA0B7B0"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w:t>
      </w:r>
      <w:r w:rsidRPr="00AC0311">
        <w:rPr>
          <w:rFonts w:ascii="Palatino Linotype" w:eastAsia="Palatino Linotype" w:hAnsi="Palatino Linotype" w:cs="Palatino Linotype"/>
        </w:rPr>
        <w:lastRenderedPageBreak/>
        <w:t xml:space="preserve">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C0311">
        <w:rPr>
          <w:rFonts w:ascii="Palatino Linotype" w:eastAsia="Palatino Linotype" w:hAnsi="Palatino Linotype" w:cs="Palatino Linotype"/>
        </w:rPr>
        <w:t>desechamiento</w:t>
      </w:r>
      <w:proofErr w:type="spellEnd"/>
      <w:r w:rsidRPr="00AC0311">
        <w:rPr>
          <w:rFonts w:ascii="Palatino Linotype" w:eastAsia="Palatino Linotype" w:hAnsi="Palatino Linotype" w:cs="Palatino Linotype"/>
        </w:rPr>
        <w:t xml:space="preserve"> del mismo.</w:t>
      </w:r>
    </w:p>
    <w:p w14:paraId="76B3D7B1"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6C668BC6"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C0311">
        <w:rPr>
          <w:rFonts w:ascii="Palatino Linotype" w:eastAsia="Palatino Linotype" w:hAnsi="Palatino Linotype" w:cs="Palatino Linotype"/>
          <w:b/>
        </w:rPr>
        <w:t>Sujeto Obligado</w:t>
      </w:r>
      <w:r w:rsidRPr="00AC0311">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50D091E"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502383D0" w14:textId="77777777" w:rsidR="0087620B" w:rsidRPr="00AC0311" w:rsidRDefault="0087620B" w:rsidP="00CC2B3B">
      <w:pPr>
        <w:tabs>
          <w:tab w:val="left" w:pos="1276"/>
        </w:tabs>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“CRITERIO 0001-15. NEGATIVA FICTA. PLAZO PARA INTERPONER EL RECURSO DE REVISIÓN TRATÁNDOSE DE</w:t>
      </w:r>
      <w:r w:rsidRPr="00AC0311">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7D849A13" w14:textId="77777777" w:rsidR="0087620B" w:rsidRPr="00AC0311" w:rsidRDefault="0087620B" w:rsidP="00CC2B3B">
      <w:pPr>
        <w:spacing w:after="0" w:line="360" w:lineRule="auto"/>
        <w:ind w:left="567" w:right="843"/>
        <w:jc w:val="both"/>
        <w:rPr>
          <w:rFonts w:ascii="Palatino Linotype" w:eastAsia="Palatino Linotype" w:hAnsi="Palatino Linotype" w:cs="Palatino Linotype"/>
          <w:i/>
        </w:rPr>
      </w:pPr>
    </w:p>
    <w:p w14:paraId="6317D119"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AAB31A6"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078D7663"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Además, por cuanto hace a la procedibilidad del recurso de revisión, es de suma importancia mencionar que, si bien la parte no proporcionó nombre para ser identificado como se advierte en el detalle de seguimiento del</w:t>
      </w:r>
      <w:r w:rsidRPr="00AC0311">
        <w:rPr>
          <w:rFonts w:ascii="Palatino Linotype" w:eastAsia="Palatino Linotype" w:hAnsi="Palatino Linotype" w:cs="Palatino Linotype"/>
          <w:b/>
        </w:rPr>
        <w:t xml:space="preserve"> SAIMEX</w:t>
      </w:r>
      <w:r w:rsidRPr="00AC0311">
        <w:rPr>
          <w:rFonts w:ascii="Palatino Linotype" w:eastAsia="Palatino Linotype" w:hAnsi="Palatino Linotype" w:cs="Palatino Linotype"/>
        </w:rPr>
        <w:t>,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90356F5"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702BC82C" w14:textId="77777777" w:rsidR="0087620B" w:rsidRPr="00AC0311" w:rsidRDefault="0087620B" w:rsidP="00CC2B3B">
      <w:pPr>
        <w:spacing w:after="0" w:line="276" w:lineRule="auto"/>
        <w:ind w:left="851" w:right="902"/>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AC0311">
        <w:rPr>
          <w:rFonts w:ascii="Palatino Linotype" w:eastAsia="Palatino Linotype" w:hAnsi="Palatino Linotype" w:cs="Palatino Linotype"/>
          <w:i/>
        </w:rPr>
        <w:t xml:space="preserve"> No podrá requerirse información adicional con motivo del nombre proporcionado por el solicitante."…</w:t>
      </w:r>
    </w:p>
    <w:p w14:paraId="23BD9236"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3A9EEB33" w14:textId="77777777" w:rsidR="0087620B"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7DB1C53C"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27E89A77"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 xml:space="preserve">Artículo 179. </w:t>
      </w:r>
      <w:r w:rsidRPr="00AC031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17A90E3" w14:textId="77777777"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230BF5A0" w14:textId="461415DB" w:rsidR="0087620B" w:rsidRPr="00AC0311" w:rsidRDefault="0087620B" w:rsidP="00CC2B3B">
      <w:pPr>
        <w:spacing w:after="0"/>
        <w:ind w:left="851" w:right="851"/>
        <w:jc w:val="both"/>
        <w:rPr>
          <w:rFonts w:ascii="Palatino Linotype" w:eastAsia="Palatino Linotype" w:hAnsi="Palatino Linotype" w:cs="Palatino Linotype"/>
          <w:i/>
        </w:rPr>
      </w:pPr>
      <w:r w:rsidRPr="00AC0311">
        <w:rPr>
          <w:rFonts w:ascii="Palatino Linotype" w:eastAsia="Palatino Linotype" w:hAnsi="Palatino Linotype" w:cs="Palatino Linotype"/>
          <w:b/>
          <w:i/>
        </w:rPr>
        <w:t xml:space="preserve">VII. </w:t>
      </w:r>
      <w:r w:rsidRPr="00AC0311">
        <w:rPr>
          <w:rFonts w:ascii="Palatino Linotype" w:eastAsia="Palatino Linotype" w:hAnsi="Palatino Linotype" w:cs="Palatino Linotype"/>
          <w:i/>
        </w:rPr>
        <w:t>La falta de respuesta a una solicitud de acceso a la información;”</w:t>
      </w:r>
    </w:p>
    <w:p w14:paraId="749C9C45"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1EB01BB1" w14:textId="0B974B6D" w:rsidR="009338B5" w:rsidRPr="00AC0311" w:rsidRDefault="0087620B" w:rsidP="00CC2B3B">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46355868" w14:textId="77777777" w:rsidR="0087620B" w:rsidRPr="00AC0311" w:rsidRDefault="0087620B" w:rsidP="00CC2B3B">
      <w:pPr>
        <w:spacing w:after="0" w:line="360" w:lineRule="auto"/>
        <w:jc w:val="both"/>
        <w:rPr>
          <w:rFonts w:ascii="Palatino Linotype" w:eastAsia="Palatino Linotype" w:hAnsi="Palatino Linotype" w:cs="Palatino Linotype"/>
        </w:rPr>
      </w:pPr>
    </w:p>
    <w:p w14:paraId="10A0B797" w14:textId="504FCB92"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Tercero. Materia de la revisión</w:t>
      </w:r>
      <w:r w:rsidRPr="00AC0311">
        <w:rPr>
          <w:rFonts w:ascii="Palatino Linotype" w:eastAsia="Palatino Linotype" w:hAnsi="Palatino Linotype" w:cs="Palatino Linotype"/>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w:t>
      </w:r>
      <w:r w:rsidR="0087620B" w:rsidRPr="00AC0311">
        <w:rPr>
          <w:rFonts w:ascii="Palatino Linotype" w:eastAsia="Palatino Linotype" w:hAnsi="Palatino Linotype" w:cs="Palatino Linotype"/>
        </w:rPr>
        <w:t>VI</w:t>
      </w:r>
      <w:r w:rsidR="005A5FFF" w:rsidRPr="00AC0311">
        <w:rPr>
          <w:rFonts w:ascii="Palatino Linotype" w:eastAsia="Palatino Linotype" w:hAnsi="Palatino Linotype" w:cs="Palatino Linotype"/>
        </w:rPr>
        <w:t>I</w:t>
      </w:r>
      <w:r w:rsidRPr="00AC0311">
        <w:rPr>
          <w:rFonts w:ascii="Palatino Linotype" w:eastAsia="Palatino Linotype" w:hAnsi="Palatino Linotype" w:cs="Palatino Linotype"/>
        </w:rPr>
        <w:t xml:space="preserve">  del artículo 179 de la Ley en la materia. </w:t>
      </w:r>
    </w:p>
    <w:p w14:paraId="053F8064" w14:textId="77777777" w:rsidR="00411966" w:rsidRPr="00AC0311" w:rsidRDefault="00411966" w:rsidP="00CC2B3B">
      <w:pPr>
        <w:spacing w:after="0" w:line="360" w:lineRule="auto"/>
        <w:ind w:right="49"/>
        <w:jc w:val="both"/>
        <w:rPr>
          <w:rFonts w:ascii="Palatino Linotype" w:eastAsia="Palatino Linotype" w:hAnsi="Palatino Linotype" w:cs="Palatino Linotype"/>
        </w:rPr>
      </w:pPr>
    </w:p>
    <w:p w14:paraId="00AFE1D8" w14:textId="35E1A1E8"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Cuarto.</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
        </w:rPr>
        <w:t>Estudio de fondo del asunto.</w:t>
      </w:r>
      <w:r w:rsidRPr="00AC0311">
        <w:rPr>
          <w:rFonts w:ascii="Palatino Linotype" w:eastAsia="Palatino Linotype" w:hAnsi="Palatino Linotype" w:cs="Palatino Linotype"/>
        </w:rPr>
        <w:t xml:space="preserve">  </w:t>
      </w:r>
      <w:r w:rsidR="0087620B" w:rsidRPr="00AC0311">
        <w:rPr>
          <w:rFonts w:ascii="Palatino Linotype" w:eastAsia="Palatino Linotype" w:hAnsi="Palatino Linotype" w:cs="Palatino Linotype"/>
        </w:rPr>
        <w:t>E</w:t>
      </w:r>
      <w:r w:rsidRPr="00AC0311">
        <w:rPr>
          <w:rFonts w:ascii="Palatino Linotype" w:eastAsia="Palatino Linotype" w:hAnsi="Palatino Linotype" w:cs="Palatino Linotype"/>
        </w:rPr>
        <w:t>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w:t>
      </w:r>
      <w:r w:rsidR="006516C6" w:rsidRPr="00AC0311">
        <w:rPr>
          <w:rFonts w:ascii="Palatino Linotype" w:eastAsia="Palatino Linotype" w:hAnsi="Palatino Linotype" w:cs="Palatino Linotype"/>
        </w:rPr>
        <w:t xml:space="preserve"> primero, segundo y tercero y 6°. </w:t>
      </w:r>
    </w:p>
    <w:p w14:paraId="7677C19B" w14:textId="77777777" w:rsidR="006516C6" w:rsidRPr="00AC0311" w:rsidRDefault="006516C6" w:rsidP="00CC2B3B">
      <w:pPr>
        <w:spacing w:after="0" w:line="360" w:lineRule="auto"/>
        <w:ind w:right="49"/>
        <w:jc w:val="both"/>
        <w:rPr>
          <w:rFonts w:ascii="Palatino Linotype" w:eastAsia="Palatino Linotype" w:hAnsi="Palatino Linotype" w:cs="Palatino Linotype"/>
        </w:rPr>
      </w:pPr>
    </w:p>
    <w:p w14:paraId="41471DE2" w14:textId="3AD7FB4C"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0523E64"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lastRenderedPageBreak/>
        <w:t>“</w:t>
      </w:r>
      <w:r w:rsidRPr="00AC0311">
        <w:rPr>
          <w:rFonts w:ascii="Palatino Linotype" w:eastAsia="Palatino Linotype" w:hAnsi="Palatino Linotype" w:cs="Palatino Linotype"/>
          <w:b/>
          <w:i/>
        </w:rPr>
        <w:t>Artículo 4.</w:t>
      </w:r>
      <w:r w:rsidRPr="00AC0311">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E30739F"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D052169" w14:textId="2C0D0DB6"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2041839F" w14:textId="77777777" w:rsidR="00182F1C" w:rsidRPr="00AC0311" w:rsidRDefault="00182F1C" w:rsidP="00CC2B3B">
      <w:pPr>
        <w:spacing w:after="0" w:line="360" w:lineRule="auto"/>
        <w:ind w:right="49"/>
        <w:jc w:val="both"/>
        <w:rPr>
          <w:rFonts w:ascii="Palatino Linotype" w:eastAsia="Palatino Linotype" w:hAnsi="Palatino Linotype" w:cs="Palatino Linotype"/>
        </w:rPr>
      </w:pPr>
    </w:p>
    <w:p w14:paraId="28DFAFE8"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86C2D4D" w14:textId="77777777" w:rsidR="0004412B" w:rsidRPr="00AC0311" w:rsidRDefault="0004412B" w:rsidP="00CC2B3B">
      <w:pPr>
        <w:spacing w:after="0" w:line="360" w:lineRule="auto"/>
        <w:ind w:right="49"/>
        <w:jc w:val="both"/>
        <w:rPr>
          <w:rFonts w:ascii="Palatino Linotype" w:eastAsia="Palatino Linotype" w:hAnsi="Palatino Linotype" w:cs="Palatino Linotype"/>
        </w:rPr>
      </w:pPr>
    </w:p>
    <w:p w14:paraId="5912AA87"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Artículo 12.</w:t>
      </w:r>
      <w:r w:rsidRPr="00AC0311">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C24E8CA"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F036EDD"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71C0FA2F"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134ADE7A"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3A45BC79"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b/>
          <w:i/>
        </w:rPr>
      </w:pPr>
      <w:r w:rsidRPr="00AC0311">
        <w:rPr>
          <w:rFonts w:ascii="Palatino Linotype" w:eastAsia="Palatino Linotype" w:hAnsi="Palatino Linotype" w:cs="Palatino Linotype"/>
          <w:b/>
          <w:i/>
        </w:rPr>
        <w:t xml:space="preserve">Criterio 03/17. NO EXISTE OBLIGACIÓN DE ELABORAR DOCUMENTOS AD HOC PARA ATENDER LAS SOLICITUDES DE ACCESO A LA INFORMACIÓN. </w:t>
      </w:r>
      <w:r w:rsidRPr="00AC0311">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5C32BE" w14:textId="77777777" w:rsidR="009338B5" w:rsidRPr="00AC0311" w:rsidRDefault="009338B5" w:rsidP="00CC2B3B">
      <w:pPr>
        <w:spacing w:after="0" w:line="360" w:lineRule="auto"/>
        <w:ind w:left="567" w:right="560"/>
        <w:jc w:val="both"/>
        <w:rPr>
          <w:rFonts w:ascii="Palatino Linotype" w:eastAsia="Palatino Linotype" w:hAnsi="Palatino Linotype" w:cs="Palatino Linotype"/>
          <w:b/>
          <w:i/>
        </w:rPr>
      </w:pPr>
    </w:p>
    <w:p w14:paraId="0C137320"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1344CC5"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2E71F99C"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w:t>
      </w:r>
      <w:r w:rsidRPr="00AC0311">
        <w:rPr>
          <w:rFonts w:ascii="Palatino Linotype" w:eastAsia="Palatino Linotype" w:hAnsi="Palatino Linotype" w:cs="Palatino Linotype"/>
        </w:rPr>
        <w:lastRenderedPageBreak/>
        <w:t>comité de transparencia y la versión pública que emita el servidor público habilitado de cada Sujeto Obligado; como así se establece en la Ley de Transparencia y Acceso a la Información Pública del Estado de México y Municipios.</w:t>
      </w:r>
    </w:p>
    <w:p w14:paraId="6581998E"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1260DFC5" w14:textId="0BD3BD16"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C632D9A" w14:textId="77777777" w:rsidR="00182F1C" w:rsidRPr="00AC0311" w:rsidRDefault="00182F1C" w:rsidP="00CC2B3B">
      <w:pPr>
        <w:spacing w:after="0" w:line="360" w:lineRule="auto"/>
        <w:ind w:right="49"/>
        <w:jc w:val="both"/>
        <w:rPr>
          <w:rFonts w:ascii="Palatino Linotype" w:eastAsia="Palatino Linotype" w:hAnsi="Palatino Linotype" w:cs="Palatino Linotype"/>
        </w:rPr>
      </w:pPr>
    </w:p>
    <w:p w14:paraId="297535C0"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Artículo 3.</w:t>
      </w:r>
      <w:r w:rsidRPr="00AC0311">
        <w:rPr>
          <w:rFonts w:ascii="Palatino Linotype" w:eastAsia="Palatino Linotype" w:hAnsi="Palatino Linotype" w:cs="Palatino Linotype"/>
          <w:i/>
        </w:rPr>
        <w:t xml:space="preserve"> Para los efectos de la presente Ley se entenderá por:</w:t>
      </w:r>
    </w:p>
    <w:p w14:paraId="109BCE89"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444F11B2"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b/>
          <w:i/>
        </w:rPr>
        <w:t>XI. Documento:</w:t>
      </w:r>
      <w:r w:rsidRPr="00AC0311">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66AEC9" w14:textId="77777777" w:rsidR="009338B5" w:rsidRPr="00AC0311" w:rsidRDefault="009338B5" w:rsidP="00CC2B3B">
      <w:pPr>
        <w:spacing w:after="0" w:line="360" w:lineRule="auto"/>
        <w:ind w:left="567" w:right="560"/>
        <w:jc w:val="both"/>
        <w:rPr>
          <w:rFonts w:ascii="Palatino Linotype" w:eastAsia="Palatino Linotype" w:hAnsi="Palatino Linotype" w:cs="Palatino Linotype"/>
          <w:i/>
        </w:rPr>
      </w:pPr>
    </w:p>
    <w:p w14:paraId="064C15B0"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E8AB0C" w14:textId="77777777" w:rsidR="00363513" w:rsidRPr="00AC0311" w:rsidRDefault="00363513" w:rsidP="00CC2B3B">
      <w:pPr>
        <w:spacing w:after="0" w:line="360" w:lineRule="auto"/>
        <w:ind w:right="49"/>
        <w:jc w:val="both"/>
        <w:rPr>
          <w:rFonts w:ascii="Palatino Linotype" w:eastAsia="Palatino Linotype" w:hAnsi="Palatino Linotype" w:cs="Palatino Linotype"/>
        </w:rPr>
      </w:pPr>
    </w:p>
    <w:p w14:paraId="0BF6C859"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b/>
          <w:i/>
        </w:rPr>
      </w:pPr>
      <w:r w:rsidRPr="00AC0311">
        <w:rPr>
          <w:rFonts w:ascii="Palatino Linotype" w:eastAsia="Palatino Linotype" w:hAnsi="Palatino Linotype" w:cs="Palatino Linotype"/>
          <w:i/>
        </w:rPr>
        <w:lastRenderedPageBreak/>
        <w:t>“</w:t>
      </w:r>
      <w:r w:rsidRPr="00AC0311">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AC031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570C1C5"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En consecuencia el acceso a la información se refiere a que se cumplan cualquiera de los siguientes tres supuestos:</w:t>
      </w:r>
    </w:p>
    <w:p w14:paraId="21C66854"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1)</w:t>
      </w:r>
      <w:r w:rsidRPr="00AC0311">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539D161D"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2)</w:t>
      </w:r>
      <w:r w:rsidRPr="00AC0311">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4C6627D5" w14:textId="77777777" w:rsidR="009338B5" w:rsidRPr="00AC0311" w:rsidRDefault="00E0628C" w:rsidP="00CC2B3B">
      <w:pPr>
        <w:spacing w:after="0" w:line="276" w:lineRule="auto"/>
        <w:ind w:left="567" w:right="560"/>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0612F34B" w14:textId="77777777" w:rsidR="006516C6" w:rsidRPr="00AC0311" w:rsidRDefault="006516C6" w:rsidP="00CC2B3B">
      <w:pPr>
        <w:spacing w:after="0" w:line="360" w:lineRule="auto"/>
        <w:ind w:right="49"/>
        <w:jc w:val="both"/>
        <w:rPr>
          <w:rFonts w:ascii="Palatino Linotype" w:eastAsia="Palatino Linotype" w:hAnsi="Palatino Linotype" w:cs="Palatino Linotype"/>
        </w:rPr>
      </w:pPr>
    </w:p>
    <w:p w14:paraId="200C40B7" w14:textId="77777777" w:rsidR="009338B5"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111B765D"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15DA54F6" w14:textId="2CF35F65" w:rsidR="0087620B"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De las actuaciones que integran el expediente electrónico, se procede al análisis de los agravios hechos valer por la parte Recurrente, relativos a </w:t>
      </w:r>
      <w:r w:rsidR="0087620B" w:rsidRPr="00AC0311">
        <w:rPr>
          <w:rFonts w:ascii="Palatino Linotype" w:eastAsia="Palatino Linotype" w:hAnsi="Palatino Linotype" w:cs="Palatino Linotype"/>
        </w:rPr>
        <w:t>la falta de respuesta a la solicitud de información</w:t>
      </w:r>
      <w:r w:rsidRPr="00AC0311">
        <w:rPr>
          <w:rFonts w:ascii="Palatino Linotype" w:eastAsia="Palatino Linotype" w:hAnsi="Palatino Linotype" w:cs="Palatino Linotype"/>
        </w:rPr>
        <w:t xml:space="preserve">, lo que actualiza la causal de procedencia prevista en la fracción </w:t>
      </w:r>
      <w:r w:rsidR="0087620B" w:rsidRPr="00AC0311">
        <w:rPr>
          <w:rFonts w:ascii="Palatino Linotype" w:eastAsia="Palatino Linotype" w:hAnsi="Palatino Linotype" w:cs="Palatino Linotype"/>
        </w:rPr>
        <w:t>VI</w:t>
      </w:r>
      <w:r w:rsidR="00117754" w:rsidRPr="00AC0311">
        <w:rPr>
          <w:rFonts w:ascii="Palatino Linotype" w:eastAsia="Palatino Linotype" w:hAnsi="Palatino Linotype" w:cs="Palatino Linotype"/>
        </w:rPr>
        <w:t xml:space="preserve">I </w:t>
      </w:r>
      <w:r w:rsidRPr="00AC0311">
        <w:rPr>
          <w:rFonts w:ascii="Palatino Linotype" w:eastAsia="Palatino Linotype" w:hAnsi="Palatino Linotype" w:cs="Palatino Linotype"/>
        </w:rPr>
        <w:t>del artículo 179 de la Ley de Transparencia y Acceso a la Información Pública del Estado de Méxi</w:t>
      </w:r>
      <w:r w:rsidR="0004412B" w:rsidRPr="00AC0311">
        <w:rPr>
          <w:rFonts w:ascii="Palatino Linotype" w:eastAsia="Palatino Linotype" w:hAnsi="Palatino Linotype" w:cs="Palatino Linotype"/>
        </w:rPr>
        <w:t>co y Municipios</w:t>
      </w:r>
      <w:r w:rsidR="0087620B" w:rsidRPr="00AC0311">
        <w:rPr>
          <w:rFonts w:ascii="Palatino Linotype" w:eastAsia="Palatino Linotype" w:hAnsi="Palatino Linotype" w:cs="Palatino Linotype"/>
        </w:rPr>
        <w:t>.</w:t>
      </w:r>
    </w:p>
    <w:p w14:paraId="0F9F6948" w14:textId="77777777" w:rsidR="00AE725A" w:rsidRPr="00AC0311" w:rsidRDefault="00AE725A" w:rsidP="00CC2B3B">
      <w:pPr>
        <w:spacing w:after="0" w:line="360" w:lineRule="auto"/>
        <w:ind w:right="49"/>
        <w:jc w:val="both"/>
        <w:rPr>
          <w:rFonts w:ascii="Palatino Linotype" w:eastAsia="Palatino Linotype" w:hAnsi="Palatino Linotype" w:cs="Palatino Linotype"/>
        </w:rPr>
      </w:pPr>
    </w:p>
    <w:p w14:paraId="4B21DBFF" w14:textId="736A8395" w:rsidR="0004412B" w:rsidRPr="00AC0311" w:rsidRDefault="00411966"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En ese sentido, es de recordar que, la parte Recurrente solicitó el registro de audiencias </w:t>
      </w:r>
      <w:r w:rsidR="001A0459" w:rsidRPr="00AC0311">
        <w:rPr>
          <w:rFonts w:ascii="Palatino Linotype" w:eastAsia="Palatino Linotype" w:hAnsi="Palatino Linotype" w:cs="Palatino Linotype"/>
        </w:rPr>
        <w:t xml:space="preserve">con ciudadanos con nombre, colonia, teléfono y asuntos atendidos por el Décimo Primer Regidor en dos mil veinticinco. </w:t>
      </w:r>
    </w:p>
    <w:p w14:paraId="4B110543" w14:textId="77777777" w:rsidR="00411966" w:rsidRPr="00AC0311" w:rsidRDefault="00411966" w:rsidP="001A0459">
      <w:pPr>
        <w:spacing w:after="0" w:line="360" w:lineRule="auto"/>
        <w:ind w:right="560"/>
        <w:jc w:val="both"/>
        <w:rPr>
          <w:rFonts w:ascii="Palatino Linotype" w:eastAsia="Palatino Linotype" w:hAnsi="Palatino Linotype" w:cs="Palatino Linotype"/>
          <w:i/>
        </w:rPr>
      </w:pPr>
    </w:p>
    <w:p w14:paraId="3E3ADE1B" w14:textId="75A28ACB" w:rsidR="00411966" w:rsidRPr="00AC0311" w:rsidRDefault="001A0459" w:rsidP="001A0459">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color w:val="000000"/>
        </w:rPr>
        <w:t xml:space="preserve">El Sujeto Obligado </w:t>
      </w:r>
      <w:r w:rsidR="00411966" w:rsidRPr="00AC0311">
        <w:rPr>
          <w:rFonts w:ascii="Palatino Linotype" w:eastAsia="Palatino Linotype" w:hAnsi="Palatino Linotype" w:cs="Palatino Linotype"/>
          <w:color w:val="000000"/>
        </w:rPr>
        <w:t xml:space="preserve">fue omiso en remitir una respuesta. </w:t>
      </w:r>
    </w:p>
    <w:p w14:paraId="736782E1" w14:textId="77777777" w:rsidR="00411966" w:rsidRPr="00AC0311" w:rsidRDefault="00411966" w:rsidP="0041196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1AA7BD98" w14:textId="77777777" w:rsidR="001A0459" w:rsidRPr="00AC0311" w:rsidRDefault="001A0459" w:rsidP="001A045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Derivado de ello, la parte Recurrente se inconformó arguyendo la falta de respuesta a la solicitud de información. </w:t>
      </w:r>
    </w:p>
    <w:p w14:paraId="5261F461" w14:textId="77777777" w:rsidR="001A0459" w:rsidRPr="00AC0311" w:rsidRDefault="001A0459" w:rsidP="001A045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DEEC6A" w14:textId="10C51E02" w:rsidR="001A0459" w:rsidRPr="00AC0311" w:rsidRDefault="001A0459" w:rsidP="001A045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Es así que, mediante informe justificado, </w:t>
      </w:r>
      <w:r w:rsidR="00411966" w:rsidRPr="00AC0311">
        <w:rPr>
          <w:rFonts w:ascii="Palatino Linotype" w:eastAsia="Palatino Linotype" w:hAnsi="Palatino Linotype" w:cs="Palatino Linotype"/>
          <w:color w:val="000000"/>
        </w:rPr>
        <w:t>el</w:t>
      </w:r>
      <w:r w:rsidRPr="00AC0311">
        <w:rPr>
          <w:rFonts w:ascii="Palatino Linotype" w:eastAsia="Palatino Linotype" w:hAnsi="Palatino Linotype" w:cs="Palatino Linotype"/>
          <w:color w:val="000000"/>
        </w:rPr>
        <w:t xml:space="preserve"> Titular de la Unidad de Transparencia informó que el</w:t>
      </w:r>
      <w:r w:rsidR="00411966" w:rsidRPr="00AC0311">
        <w:rPr>
          <w:rFonts w:ascii="Palatino Linotype" w:eastAsia="Palatino Linotype" w:hAnsi="Palatino Linotype" w:cs="Palatino Linotype"/>
          <w:color w:val="000000"/>
        </w:rPr>
        <w:t xml:space="preserve"> servidor público habilitado no rindió respuesta e informe justificado. </w:t>
      </w:r>
    </w:p>
    <w:p w14:paraId="70CD516A" w14:textId="77777777" w:rsidR="001A0459" w:rsidRPr="00AC0311" w:rsidRDefault="001A0459" w:rsidP="001A0459">
      <w:pPr>
        <w:pBdr>
          <w:top w:val="nil"/>
          <w:left w:val="nil"/>
          <w:bottom w:val="nil"/>
          <w:right w:val="nil"/>
          <w:between w:val="nil"/>
        </w:pBdr>
        <w:spacing w:after="0" w:line="360" w:lineRule="auto"/>
        <w:ind w:left="360" w:right="49"/>
        <w:jc w:val="both"/>
        <w:rPr>
          <w:rFonts w:ascii="Palatino Linotype" w:eastAsia="Palatino Linotype" w:hAnsi="Palatino Linotype" w:cs="Palatino Linotype"/>
          <w:color w:val="000000"/>
        </w:rPr>
      </w:pPr>
    </w:p>
    <w:p w14:paraId="6D725EA6" w14:textId="751CE454" w:rsidR="00411966" w:rsidRPr="00AC0311" w:rsidRDefault="001A0459"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AC0311">
        <w:rPr>
          <w:rFonts w:ascii="Palatino Linotype" w:eastAsia="Palatino Linotype" w:hAnsi="Palatino Linotype" w:cs="Palatino Linotype"/>
          <w:color w:val="000000"/>
        </w:rPr>
        <w:t xml:space="preserve">La parte Recurrente fue omisa en rendir manifestaciones. </w:t>
      </w:r>
    </w:p>
    <w:p w14:paraId="56E57C14" w14:textId="77777777" w:rsidR="0087620B" w:rsidRPr="00AC0311" w:rsidRDefault="0087620B"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5D4D9E1" w14:textId="0F212526" w:rsidR="004C3A78" w:rsidRPr="00AC0311" w:rsidRDefault="004C3A78"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Antes de iniciar el análisis del expediente electrónico, cabe destacar que, la parte Recurrente solicitó información de las audiencias con ciudadanos del dos mil veinticinco, no obstante, se trata de un ejercicio fiscal que no ha culminado, por lo que, analizar información que no se ha generado, se trataría de un fenómeno denominado </w:t>
      </w:r>
      <w:r w:rsidRPr="00AC0311">
        <w:rPr>
          <w:rFonts w:ascii="Palatino Linotype" w:eastAsia="Palatino Linotype" w:hAnsi="Palatino Linotype" w:cs="Palatino Linotype"/>
          <w:i/>
        </w:rPr>
        <w:t>“hechos futuros”,</w:t>
      </w:r>
      <w:r w:rsidRPr="00AC0311">
        <w:rPr>
          <w:rFonts w:ascii="Palatino Linotype" w:eastAsia="Palatino Linotype" w:hAnsi="Palatino Linotype" w:cs="Palatino Linotype"/>
        </w:rPr>
        <w:t xml:space="preserve"> es así que, en el presente asunto, se delimitará a aquella información generada por la autoridad del uno de enero al veinticuatro de febrero de dos mil veinticinco. </w:t>
      </w:r>
    </w:p>
    <w:p w14:paraId="059ADAA1" w14:textId="77777777" w:rsidR="004C3A78" w:rsidRPr="00AC0311" w:rsidRDefault="004C3A78"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8C4C816" w14:textId="4A9EE308" w:rsidR="00F93013" w:rsidRPr="00AC0311" w:rsidRDefault="001A0459" w:rsidP="00F93013">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En ese sentido, resulta dable contextualizar la información solicitada, para ello, es menester referir que un registro de audiencias ciudadanas puede ser entendido como un documento donde se registran las citas con los funcionarios públicos</w:t>
      </w:r>
      <w:r w:rsidR="003054DC" w:rsidRPr="00AC0311">
        <w:rPr>
          <w:rFonts w:ascii="Palatino Linotype" w:eastAsia="Palatino Linotype" w:hAnsi="Palatino Linotype" w:cs="Palatino Linotype"/>
        </w:rPr>
        <w:t xml:space="preserve"> y cuyo objetivo es permitir el acceso a datos como nombre del ciud</w:t>
      </w:r>
      <w:r w:rsidR="00F93013" w:rsidRPr="00AC0311">
        <w:rPr>
          <w:rFonts w:ascii="Palatino Linotype" w:eastAsia="Palatino Linotype" w:hAnsi="Palatino Linotype" w:cs="Palatino Linotype"/>
        </w:rPr>
        <w:t xml:space="preserve">adano, el motivo de su visita, </w:t>
      </w:r>
      <w:r w:rsidR="00F93013" w:rsidRPr="00AC0311">
        <w:rPr>
          <w:rFonts w:ascii="Palatino Linotype" w:eastAsia="Palatino Linotype" w:hAnsi="Palatino Linotype" w:cs="Palatino Linotype"/>
          <w:color w:val="000000" w:themeColor="text1"/>
          <w:lang w:val="es-ES_tradnl"/>
        </w:rPr>
        <w:t xml:space="preserve">fecha y hora de llegada y salida, </w:t>
      </w:r>
      <w:r w:rsidR="00F93013" w:rsidRPr="00AC0311">
        <w:rPr>
          <w:rFonts w:ascii="Palatino Linotype" w:eastAsia="Palatino Linotype" w:hAnsi="Palatino Linotype" w:cs="Palatino Linotype"/>
          <w:color w:val="000000" w:themeColor="text1"/>
          <w:lang w:val="es-ES_tradnl"/>
        </w:rPr>
        <w:lastRenderedPageBreak/>
        <w:t>entre otros detalles relevantes.</w:t>
      </w:r>
      <w:r w:rsidR="00F93013" w:rsidRPr="00AC0311">
        <w:rPr>
          <w:rFonts w:ascii="Palatino Linotype" w:eastAsia="Palatino Linotype" w:hAnsi="Palatino Linotype" w:cs="Palatino Linotype"/>
        </w:rPr>
        <w:t xml:space="preserve"> En sí, este documento </w:t>
      </w:r>
      <w:r w:rsidR="00F93013" w:rsidRPr="00AC0311">
        <w:rPr>
          <w:rFonts w:ascii="Palatino Linotype" w:eastAsia="Palatino Linotype" w:hAnsi="Palatino Linotype" w:cs="Palatino Linotype"/>
          <w:color w:val="000000" w:themeColor="text1"/>
          <w:lang w:val="es-ES_tradnl"/>
        </w:rPr>
        <w:t xml:space="preserve">es esencial para garantizar la seguridad y el control de acceso a las instalaciones y permitir llevar un registro preciso de las visitas; por lo que, dicho documento se considera información pública. </w:t>
      </w:r>
    </w:p>
    <w:p w14:paraId="7794BDA0" w14:textId="77777777" w:rsidR="00F93013" w:rsidRPr="00AC0311" w:rsidRDefault="00F93013"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77B75FC" w14:textId="6689CB26" w:rsidR="003054DC" w:rsidRPr="00AC0311" w:rsidRDefault="003054DC"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Ahora bien, la Ley Orgánica Municipal del Estado de México establece en su artículo 55 que, son atribuciones de los regidores las siguientes:  </w:t>
      </w:r>
    </w:p>
    <w:p w14:paraId="7FC65183"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69B1A2E6"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b/>
          <w:i/>
        </w:rPr>
      </w:pPr>
      <w:r w:rsidRPr="00AC0311">
        <w:rPr>
          <w:rFonts w:ascii="Palatino Linotype" w:hAnsi="Palatino Linotype"/>
          <w:b/>
          <w:i/>
        </w:rPr>
        <w:t xml:space="preserve">De los Regidores </w:t>
      </w:r>
    </w:p>
    <w:p w14:paraId="016FE757"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b/>
          <w:i/>
        </w:rPr>
        <w:t>Artículo 55.-</w:t>
      </w:r>
      <w:r w:rsidRPr="00AC0311">
        <w:rPr>
          <w:rFonts w:ascii="Palatino Linotype" w:hAnsi="Palatino Linotype"/>
          <w:i/>
        </w:rPr>
        <w:t xml:space="preserve"> Son atribuciones de los regidores, las siguientes: </w:t>
      </w:r>
    </w:p>
    <w:p w14:paraId="5CDC1F6E"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 Asistir puntualmente a las sesiones que celebre el ayuntamiento; </w:t>
      </w:r>
    </w:p>
    <w:p w14:paraId="5E6D6805"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II. Suplir al presidente municipal en sus faltas temporales, en los términos establecidos por este ordenamiento; </w:t>
      </w:r>
    </w:p>
    <w:p w14:paraId="7724A88F"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b/>
          <w:i/>
        </w:rPr>
      </w:pPr>
      <w:r w:rsidRPr="00AC0311">
        <w:rPr>
          <w:rFonts w:ascii="Palatino Linotype" w:hAnsi="Palatino Linotype"/>
          <w:b/>
          <w:i/>
        </w:rPr>
        <w:t xml:space="preserve">III. Vigilar y atender el sector de la administración municipal que les sea encomendado por el ayuntamiento; </w:t>
      </w:r>
    </w:p>
    <w:p w14:paraId="2AA0167B"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IV. Participar responsablemente en las comisiones conferidas por el ayuntamiento y aquéllas que le designe en forma concreta el presidente municipal; </w:t>
      </w:r>
    </w:p>
    <w:p w14:paraId="073CC1F8" w14:textId="5A8B31C4"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V. Proponer al ayuntamiento, alternativas de solución para la debida atención de los diferentes sectores de la administración municipal; </w:t>
      </w:r>
    </w:p>
    <w:p w14:paraId="6C8ED594"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VI. Promover la participación ciudadana en apoyo a los programas que formule y apruebe el ayuntamiento; </w:t>
      </w:r>
    </w:p>
    <w:p w14:paraId="46B7D853"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VII. Firmar las Actas de Cabildo, y </w:t>
      </w:r>
    </w:p>
    <w:p w14:paraId="4F43635F" w14:textId="15F2CBCF"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VIII. Las demás que les otorgue esta Ley y otras disposiciones aplicables.</w:t>
      </w:r>
    </w:p>
    <w:p w14:paraId="292548F0" w14:textId="77777777" w:rsidR="003054DC" w:rsidRPr="00AC0311" w:rsidRDefault="003054DC"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B1E7FE" w14:textId="53035312" w:rsidR="003054DC" w:rsidRPr="00AC0311" w:rsidRDefault="003054DC"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Asimismo, el Código Reglamentario Municipal del Ayuntamiento de Toluca se establece que el Sujeto Obligado se integrará por </w:t>
      </w:r>
      <w:r w:rsidRPr="00AC0311">
        <w:rPr>
          <w:rFonts w:ascii="Palatino Linotype" w:eastAsia="Palatino Linotype" w:hAnsi="Palatino Linotype" w:cs="Palatino Linotype"/>
          <w:b/>
        </w:rPr>
        <w:t>dieciséis regidoras o regidores, nueve de mayoría relativa y siete de representación proporcional</w:t>
      </w:r>
      <w:r w:rsidRPr="00AC0311">
        <w:rPr>
          <w:rFonts w:ascii="Palatino Linotype" w:eastAsia="Palatino Linotype" w:hAnsi="Palatino Linotype" w:cs="Palatino Linotype"/>
        </w:rPr>
        <w:t>, los cuales tendrán además de las atribuciones que la Ley les confiere, las siguientes:</w:t>
      </w:r>
    </w:p>
    <w:p w14:paraId="3F305426" w14:textId="77777777" w:rsidR="003054DC" w:rsidRPr="00AC0311" w:rsidRDefault="003054DC" w:rsidP="00CC2B3B">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21E6CCC6"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b/>
          <w:i/>
        </w:rPr>
        <w:t>Artículo 2.5.</w:t>
      </w:r>
      <w:r w:rsidRPr="00AC0311">
        <w:rPr>
          <w:rFonts w:ascii="Palatino Linotype" w:hAnsi="Palatino Linotype"/>
          <w:i/>
        </w:rPr>
        <w:t xml:space="preserve"> Las y los síndicos y regidores, además de las atribuciones que les confiere la Ley Orgánica Municipal, tendrán las siguientes: </w:t>
      </w:r>
    </w:p>
    <w:p w14:paraId="472329B7"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p>
    <w:p w14:paraId="1E654699" w14:textId="2E4A7BDB"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lastRenderedPageBreak/>
        <w:t xml:space="preserve">I. Formular, en las sesiones de Cabildo, las propuestas que juzguen pertinentes; </w:t>
      </w:r>
    </w:p>
    <w:p w14:paraId="7A7E55AD"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II. Cumplir oportunamente con las obligaciones y comisiones que les hayan sido encomendadas; </w:t>
      </w:r>
    </w:p>
    <w:p w14:paraId="544C8F9D" w14:textId="77777777"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III. Rendir informes por escrito de las actividades realizadas, cuando sean requeridos por el Ayuntamiento o por el presidente municipal; </w:t>
      </w:r>
    </w:p>
    <w:p w14:paraId="188CC5ED" w14:textId="182E669C" w:rsidR="003054DC" w:rsidRPr="00AC0311" w:rsidRDefault="003054DC" w:rsidP="003054DC">
      <w:pPr>
        <w:pBdr>
          <w:top w:val="nil"/>
          <w:left w:val="nil"/>
          <w:bottom w:val="nil"/>
          <w:right w:val="nil"/>
          <w:between w:val="nil"/>
        </w:pBdr>
        <w:spacing w:after="0" w:line="276" w:lineRule="auto"/>
        <w:ind w:left="567" w:right="560"/>
        <w:jc w:val="both"/>
        <w:rPr>
          <w:rFonts w:ascii="Palatino Linotype" w:hAnsi="Palatino Linotype"/>
          <w:i/>
        </w:rPr>
      </w:pPr>
      <w:r w:rsidRPr="00AC0311">
        <w:rPr>
          <w:rFonts w:ascii="Palatino Linotype" w:hAnsi="Palatino Linotype"/>
          <w:i/>
        </w:rPr>
        <w:t xml:space="preserve">IV. Fomentar la participación ciudadana en apoyo a los programas que implemente el ayuntamiento; y </w:t>
      </w:r>
    </w:p>
    <w:p w14:paraId="2955231E" w14:textId="6B91D2B0" w:rsidR="003054DC" w:rsidRPr="00AC0311" w:rsidRDefault="003054DC" w:rsidP="003054DC">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b/>
          <w:i/>
        </w:rPr>
      </w:pPr>
      <w:r w:rsidRPr="00AC0311">
        <w:rPr>
          <w:rFonts w:ascii="Palatino Linotype" w:hAnsi="Palatino Linotype"/>
          <w:i/>
        </w:rPr>
        <w:t>V. Las demás que resulten procedentes, conforme a los ordenamientos jurídicos y acuerdos del Ayuntamiento.</w:t>
      </w:r>
      <w:r w:rsidRPr="00AC0311">
        <w:rPr>
          <w:rFonts w:ascii="Palatino Linotype" w:eastAsia="Palatino Linotype" w:hAnsi="Palatino Linotype" w:cs="Palatino Linotype"/>
          <w:b/>
          <w:i/>
        </w:rPr>
        <w:t xml:space="preserve"> </w:t>
      </w:r>
    </w:p>
    <w:p w14:paraId="70704DCB" w14:textId="77777777" w:rsidR="001A0459" w:rsidRPr="00AC0311" w:rsidRDefault="001A0459" w:rsidP="00265768">
      <w:pPr>
        <w:spacing w:after="0" w:line="360" w:lineRule="auto"/>
        <w:jc w:val="both"/>
        <w:rPr>
          <w:rFonts w:ascii="Palatino Linotype" w:hAnsi="Palatino Linotype" w:cs="Times New Roman"/>
          <w:color w:val="000000"/>
        </w:rPr>
      </w:pPr>
    </w:p>
    <w:p w14:paraId="0874F52C" w14:textId="3BE9CF64" w:rsidR="003054DC" w:rsidRPr="00AC0311" w:rsidRDefault="003054DC"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Del mismo modo, se advierte en el Organigrama del Ayuntamiento, que este se integrará por los siguientes: </w:t>
      </w:r>
    </w:p>
    <w:p w14:paraId="78287EE6" w14:textId="303E0251" w:rsidR="003054DC" w:rsidRPr="00AC0311" w:rsidRDefault="008E42DD"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noProof/>
          <w:color w:val="000000"/>
        </w:rPr>
        <mc:AlternateContent>
          <mc:Choice Requires="wps">
            <w:drawing>
              <wp:anchor distT="0" distB="0" distL="114300" distR="114300" simplePos="0" relativeHeight="251659264" behindDoc="0" locked="0" layoutInCell="1" allowOverlap="1" wp14:anchorId="55EB9998" wp14:editId="327738FD">
                <wp:simplePos x="0" y="0"/>
                <wp:positionH relativeFrom="column">
                  <wp:posOffset>3044190</wp:posOffset>
                </wp:positionH>
                <wp:positionV relativeFrom="paragraph">
                  <wp:posOffset>3462655</wp:posOffset>
                </wp:positionV>
                <wp:extent cx="1295400" cy="5143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1295400" cy="514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6DE3C790" id="Rectángulo 2" o:spid="_x0000_s1026" style="position:absolute;margin-left:239.7pt;margin-top:272.65pt;width:102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" filled="f" strokecolor="red" strokeweight="3pt"/>
            </w:pict>
          </mc:Fallback>
        </mc:AlternateContent>
      </w:r>
      <w:r w:rsidR="003054DC" w:rsidRPr="00AC0311">
        <w:rPr>
          <w:rFonts w:ascii="Palatino Linotype" w:hAnsi="Palatino Linotype" w:cs="Times New Roman"/>
          <w:noProof/>
          <w:color w:val="000000"/>
        </w:rPr>
        <w:drawing>
          <wp:inline distT="0" distB="0" distL="0" distR="0" wp14:anchorId="41AF0EB5" wp14:editId="07C8B73C">
            <wp:extent cx="5756275" cy="4000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4000500"/>
                    </a:xfrm>
                    <a:prstGeom prst="rect">
                      <a:avLst/>
                    </a:prstGeom>
                  </pic:spPr>
                </pic:pic>
              </a:graphicData>
            </a:graphic>
          </wp:inline>
        </w:drawing>
      </w:r>
    </w:p>
    <w:p w14:paraId="3A2A30B2" w14:textId="77777777" w:rsidR="003054DC" w:rsidRPr="00AC0311" w:rsidRDefault="003054DC" w:rsidP="00265768">
      <w:pPr>
        <w:spacing w:after="0" w:line="360" w:lineRule="auto"/>
        <w:jc w:val="both"/>
        <w:rPr>
          <w:rFonts w:ascii="Palatino Linotype" w:hAnsi="Palatino Linotype" w:cs="Times New Roman"/>
          <w:color w:val="000000"/>
        </w:rPr>
      </w:pPr>
    </w:p>
    <w:p w14:paraId="2B04306B" w14:textId="1BF2C03F" w:rsidR="003054DC" w:rsidRPr="00AC0311" w:rsidRDefault="003054DC"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lastRenderedPageBreak/>
        <w:t xml:space="preserve">Por lo anterior, se considera que, el Sujeto Obligado tiene facultades, atribuciones y competencia para conocer y/o administrar la información solicitada por la parte Recurrente. </w:t>
      </w:r>
    </w:p>
    <w:p w14:paraId="64740A1B" w14:textId="77777777" w:rsidR="003054DC" w:rsidRPr="00AC0311" w:rsidRDefault="003054DC" w:rsidP="00265768">
      <w:pPr>
        <w:spacing w:after="0" w:line="360" w:lineRule="auto"/>
        <w:jc w:val="both"/>
        <w:rPr>
          <w:rFonts w:ascii="Palatino Linotype" w:hAnsi="Palatino Linotype" w:cs="Times New Roman"/>
          <w:color w:val="000000"/>
        </w:rPr>
      </w:pPr>
    </w:p>
    <w:p w14:paraId="4AC6015C" w14:textId="1080C183" w:rsidR="003054DC" w:rsidRPr="00AC0311" w:rsidRDefault="003054DC"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Ahora bien, en cuanto hace a los motivos de inconformidad hechos valer por la parte Solicitante relativos a la falta de respuesta, es de mencionar que en el expediente elect</w:t>
      </w:r>
      <w:r w:rsidR="00951AE8" w:rsidRPr="00AC0311">
        <w:rPr>
          <w:rFonts w:ascii="Palatino Linotype" w:hAnsi="Palatino Linotype" w:cs="Times New Roman"/>
          <w:color w:val="000000"/>
        </w:rPr>
        <w:t xml:space="preserve">rónico se advierte que el Sujeto Obligado fue omiso en proporcionar respuesta a la solicitud de información, tal como se observa a continuación: </w:t>
      </w:r>
    </w:p>
    <w:p w14:paraId="368C839A" w14:textId="77777777" w:rsidR="00951AE8" w:rsidRPr="00AC0311" w:rsidRDefault="00951AE8" w:rsidP="00265768">
      <w:pPr>
        <w:spacing w:after="0" w:line="360" w:lineRule="auto"/>
        <w:jc w:val="both"/>
        <w:rPr>
          <w:rFonts w:ascii="Palatino Linotype" w:hAnsi="Palatino Linotype" w:cs="Times New Roman"/>
          <w:color w:val="000000"/>
        </w:rPr>
      </w:pPr>
    </w:p>
    <w:p w14:paraId="165C73A4" w14:textId="6C1DD14B" w:rsidR="00951AE8" w:rsidRPr="00AC0311" w:rsidRDefault="00951AE8"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noProof/>
          <w:color w:val="000000"/>
        </w:rPr>
        <w:drawing>
          <wp:inline distT="0" distB="0" distL="0" distR="0" wp14:anchorId="4EF325CD" wp14:editId="232662E9">
            <wp:extent cx="5756275" cy="6464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646430"/>
                    </a:xfrm>
                    <a:prstGeom prst="rect">
                      <a:avLst/>
                    </a:prstGeom>
                  </pic:spPr>
                </pic:pic>
              </a:graphicData>
            </a:graphic>
          </wp:inline>
        </w:drawing>
      </w:r>
    </w:p>
    <w:p w14:paraId="22D20858" w14:textId="77777777" w:rsidR="008E42DD" w:rsidRPr="00AC0311" w:rsidRDefault="008E42DD" w:rsidP="00265768">
      <w:pPr>
        <w:spacing w:after="0" w:line="360" w:lineRule="auto"/>
        <w:jc w:val="both"/>
        <w:rPr>
          <w:rFonts w:ascii="Palatino Linotype" w:hAnsi="Palatino Linotype" w:cs="Times New Roman"/>
          <w:color w:val="000000"/>
        </w:rPr>
      </w:pPr>
    </w:p>
    <w:p w14:paraId="12AD58A4" w14:textId="7ED4B172" w:rsidR="00951AE8" w:rsidRPr="00AC0311" w:rsidRDefault="00951AE8" w:rsidP="00265768">
      <w:pPr>
        <w:spacing w:after="0" w:line="360" w:lineRule="auto"/>
        <w:jc w:val="both"/>
        <w:rPr>
          <w:rFonts w:ascii="Palatino Linotype" w:hAnsi="Palatino Linotype" w:cs="Times New Roman"/>
          <w:b/>
          <w:color w:val="000000"/>
        </w:rPr>
      </w:pPr>
      <w:r w:rsidRPr="00AC0311">
        <w:rPr>
          <w:rFonts w:ascii="Palatino Linotype" w:hAnsi="Palatino Linotype" w:cs="Times New Roman"/>
          <w:color w:val="000000"/>
        </w:rPr>
        <w:t xml:space="preserve">Por lo que, los agravios hechos valer por la parte Recurrente devienen </w:t>
      </w:r>
      <w:r w:rsidRPr="00AC0311">
        <w:rPr>
          <w:rFonts w:ascii="Palatino Linotype" w:hAnsi="Palatino Linotype" w:cs="Times New Roman"/>
          <w:b/>
          <w:color w:val="000000"/>
        </w:rPr>
        <w:t xml:space="preserve">FUNDADOS. </w:t>
      </w:r>
    </w:p>
    <w:p w14:paraId="40A84BFD" w14:textId="77777777" w:rsidR="00951AE8" w:rsidRPr="00AC0311" w:rsidRDefault="00951AE8" w:rsidP="00265768">
      <w:pPr>
        <w:spacing w:after="0" w:line="360" w:lineRule="auto"/>
        <w:jc w:val="both"/>
        <w:rPr>
          <w:rFonts w:ascii="Palatino Linotype" w:hAnsi="Palatino Linotype" w:cs="Times New Roman"/>
          <w:b/>
          <w:color w:val="000000"/>
        </w:rPr>
      </w:pPr>
    </w:p>
    <w:p w14:paraId="6F3B3B0E" w14:textId="3B63635D" w:rsidR="008E6463" w:rsidRPr="00AC0311" w:rsidRDefault="00951AE8"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Ahora bien, se tiene que, mediante informe justificado el Titular de la Unidad de Transparencia informó que, el servidor público habilitado no rindió respuesta e informe justificado, en ese sentido, de las constancias que obran en el expediente electrónico, se </w:t>
      </w:r>
      <w:r w:rsidR="008E6463" w:rsidRPr="00AC0311">
        <w:rPr>
          <w:rFonts w:ascii="Palatino Linotype" w:hAnsi="Palatino Linotype" w:cs="Times New Roman"/>
          <w:color w:val="000000"/>
        </w:rPr>
        <w:t xml:space="preserve">observa en el apartado de </w:t>
      </w:r>
      <w:r w:rsidR="008E6463" w:rsidRPr="00AC0311">
        <w:rPr>
          <w:rFonts w:ascii="Palatino Linotype" w:hAnsi="Palatino Linotype" w:cs="Times New Roman"/>
          <w:i/>
          <w:color w:val="000000"/>
        </w:rPr>
        <w:t>“Requerimientos”</w:t>
      </w:r>
      <w:r w:rsidRPr="00AC0311">
        <w:rPr>
          <w:rFonts w:ascii="Palatino Linotype" w:hAnsi="Palatino Linotype" w:cs="Times New Roman"/>
          <w:i/>
          <w:color w:val="000000"/>
        </w:rPr>
        <w:t xml:space="preserve"> </w:t>
      </w:r>
      <w:r w:rsidRPr="00AC0311">
        <w:rPr>
          <w:rFonts w:ascii="Palatino Linotype" w:hAnsi="Palatino Linotype" w:cs="Times New Roman"/>
          <w:color w:val="000000"/>
        </w:rPr>
        <w:t>que el Titular de la Unidad de Transparencia turnó la solicitud de información</w:t>
      </w:r>
      <w:r w:rsidR="008E6463" w:rsidRPr="00AC0311">
        <w:rPr>
          <w:rFonts w:ascii="Palatino Linotype" w:hAnsi="Palatino Linotype" w:cs="Times New Roman"/>
          <w:color w:val="000000"/>
        </w:rPr>
        <w:t>, sin embargo, no se logra advertir a quién se le turnó el requerimiento:</w:t>
      </w:r>
    </w:p>
    <w:p w14:paraId="13780034" w14:textId="4671CA00" w:rsidR="00951AE8" w:rsidRPr="00AC0311" w:rsidRDefault="008E6463"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 </w:t>
      </w:r>
    </w:p>
    <w:p w14:paraId="47A16996" w14:textId="592542BC" w:rsidR="00951AE8" w:rsidRPr="00AC0311" w:rsidRDefault="008E6463" w:rsidP="008E6463">
      <w:pPr>
        <w:spacing w:after="0" w:line="360" w:lineRule="auto"/>
        <w:jc w:val="center"/>
        <w:rPr>
          <w:rFonts w:ascii="Palatino Linotype" w:hAnsi="Palatino Linotype" w:cs="Times New Roman"/>
          <w:color w:val="000000"/>
        </w:rPr>
      </w:pPr>
      <w:r w:rsidRPr="00AC0311">
        <w:rPr>
          <w:rFonts w:ascii="Palatino Linotype" w:hAnsi="Palatino Linotype" w:cs="Times New Roman"/>
          <w:noProof/>
          <w:color w:val="000000"/>
        </w:rPr>
        <w:drawing>
          <wp:inline distT="0" distB="0" distL="0" distR="0" wp14:anchorId="057E1352" wp14:editId="50B7EF47">
            <wp:extent cx="5382376" cy="82879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2376" cy="828791"/>
                    </a:xfrm>
                    <a:prstGeom prst="rect">
                      <a:avLst/>
                    </a:prstGeom>
                  </pic:spPr>
                </pic:pic>
              </a:graphicData>
            </a:graphic>
          </wp:inline>
        </w:drawing>
      </w:r>
    </w:p>
    <w:p w14:paraId="52B4AB9D" w14:textId="77777777" w:rsidR="003054DC" w:rsidRPr="00AC0311" w:rsidRDefault="003054DC" w:rsidP="00265768">
      <w:pPr>
        <w:spacing w:after="0" w:line="360" w:lineRule="auto"/>
        <w:jc w:val="both"/>
        <w:rPr>
          <w:rFonts w:ascii="Palatino Linotype" w:hAnsi="Palatino Linotype" w:cs="Times New Roman"/>
          <w:color w:val="000000"/>
        </w:rPr>
      </w:pPr>
    </w:p>
    <w:p w14:paraId="6EE7C830" w14:textId="47B57451" w:rsidR="008E6463" w:rsidRPr="00AC0311" w:rsidRDefault="008E6463"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En ese sentido, al no tener certeza respecto del área administrativa a quien se le realizó el turno de la solicitud de información, es que resulta dable, ordenar una nueva búsqueda exhaustiva y razonable de la información, con la finalidad de que se proporcione la información solicitada. </w:t>
      </w:r>
    </w:p>
    <w:p w14:paraId="781B97C0" w14:textId="77777777" w:rsidR="008E6463" w:rsidRPr="00AC0311" w:rsidRDefault="008E6463" w:rsidP="00265768">
      <w:pPr>
        <w:spacing w:after="0" w:line="360" w:lineRule="auto"/>
        <w:jc w:val="both"/>
        <w:rPr>
          <w:rFonts w:ascii="Palatino Linotype" w:hAnsi="Palatino Linotype" w:cs="Times New Roman"/>
          <w:color w:val="000000"/>
        </w:rPr>
      </w:pPr>
    </w:p>
    <w:p w14:paraId="723757DA" w14:textId="77777777" w:rsidR="008E6463" w:rsidRPr="00AC0311" w:rsidRDefault="008E6463"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Por último, es de destacar que, el artículo 54 de la Ley de Transparencia y Acceso a la Información Pública del Estado de México y Municipios establece que: </w:t>
      </w:r>
    </w:p>
    <w:p w14:paraId="31902227" w14:textId="77777777" w:rsidR="008E6463" w:rsidRPr="00AC0311" w:rsidRDefault="008E6463" w:rsidP="00265768">
      <w:pPr>
        <w:spacing w:after="0" w:line="360" w:lineRule="auto"/>
        <w:jc w:val="both"/>
        <w:rPr>
          <w:rFonts w:ascii="Palatino Linotype" w:hAnsi="Palatino Linotype" w:cs="Times New Roman"/>
          <w:color w:val="000000"/>
        </w:rPr>
      </w:pPr>
    </w:p>
    <w:p w14:paraId="03B94383" w14:textId="77777777" w:rsidR="00CF7ED2" w:rsidRPr="00AC0311" w:rsidRDefault="008E6463" w:rsidP="008E6463">
      <w:pPr>
        <w:spacing w:after="0" w:line="276" w:lineRule="auto"/>
        <w:ind w:left="567"/>
        <w:jc w:val="both"/>
        <w:rPr>
          <w:rFonts w:ascii="Palatino Linotype" w:hAnsi="Palatino Linotype"/>
          <w:i/>
        </w:rPr>
      </w:pPr>
      <w:r w:rsidRPr="00AC0311">
        <w:rPr>
          <w:rFonts w:ascii="Palatino Linotype" w:hAnsi="Palatino Linotype"/>
          <w:b/>
          <w:i/>
        </w:rPr>
        <w:t>Artículo 54.</w:t>
      </w:r>
      <w:r w:rsidRPr="00AC0311">
        <w:rPr>
          <w:rFonts w:ascii="Palatino Linotype" w:hAnsi="Palatino Linotype"/>
          <w:i/>
        </w:rPr>
        <w:t xml:space="preserve"> Cuando alguna área de los sujetos obligados se negara a colaborar con la Unidad de Transparencia, esta dará aviso al superior jerárquico para que le ordene realizar sin demora las acciones conducentes. </w:t>
      </w:r>
    </w:p>
    <w:p w14:paraId="5599A140" w14:textId="755F9BE1" w:rsidR="008E6463" w:rsidRPr="00AC0311" w:rsidRDefault="008E6463" w:rsidP="008E6463">
      <w:pPr>
        <w:spacing w:after="0" w:line="276" w:lineRule="auto"/>
        <w:ind w:left="567"/>
        <w:jc w:val="both"/>
        <w:rPr>
          <w:rFonts w:ascii="Palatino Linotype" w:hAnsi="Palatino Linotype" w:cs="Times New Roman"/>
          <w:i/>
          <w:color w:val="000000"/>
        </w:rPr>
      </w:pPr>
      <w:r w:rsidRPr="00AC0311">
        <w:rPr>
          <w:rFonts w:ascii="Palatino Linotype" w:hAnsi="Palatino Linotype"/>
          <w:i/>
        </w:rPr>
        <w:t xml:space="preserve">Cuando persista la negativa de colaboración, la Unidad de Transparencia lo hará del conocimiento de la autoridad competente para que esta inicie, en su caso, el procedimiento de responsabilidad respectivo. </w:t>
      </w:r>
      <w:r w:rsidRPr="00AC0311">
        <w:rPr>
          <w:rFonts w:ascii="Palatino Linotype" w:hAnsi="Palatino Linotype" w:cs="Times New Roman"/>
          <w:i/>
          <w:color w:val="000000"/>
        </w:rPr>
        <w:t xml:space="preserve">  </w:t>
      </w:r>
    </w:p>
    <w:p w14:paraId="2C33C532" w14:textId="77777777" w:rsidR="008E6463" w:rsidRPr="00AC0311" w:rsidRDefault="008E6463" w:rsidP="00265768">
      <w:pPr>
        <w:spacing w:after="0" w:line="360" w:lineRule="auto"/>
        <w:jc w:val="both"/>
        <w:rPr>
          <w:rFonts w:ascii="Palatino Linotype" w:hAnsi="Palatino Linotype" w:cs="Times New Roman"/>
          <w:color w:val="000000"/>
        </w:rPr>
      </w:pPr>
    </w:p>
    <w:p w14:paraId="6E143097" w14:textId="77777777" w:rsidR="00CF7ED2" w:rsidRPr="00AC0311" w:rsidRDefault="00CF7ED2"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Por lo que, se insta a las unidades administrativas competentes, en este caso, a la Décima Primer Regiduría tenga a bien proporcionar la información solicitada, con la finalidad de garantizar el derecho de acceso a la información pública del ciudadano. </w:t>
      </w:r>
    </w:p>
    <w:p w14:paraId="115D36BA" w14:textId="77777777" w:rsidR="00CF7ED2" w:rsidRPr="00AC0311" w:rsidRDefault="00CF7ED2" w:rsidP="00265768">
      <w:pPr>
        <w:spacing w:after="0" w:line="360" w:lineRule="auto"/>
        <w:jc w:val="both"/>
        <w:rPr>
          <w:rFonts w:ascii="Palatino Linotype" w:hAnsi="Palatino Linotype" w:cs="Times New Roman"/>
          <w:color w:val="000000"/>
        </w:rPr>
      </w:pPr>
    </w:p>
    <w:p w14:paraId="3660C3AC" w14:textId="75088D75" w:rsidR="00CF7ED2" w:rsidRPr="00AC0311" w:rsidRDefault="00CF7ED2"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Por último, no pasa desapercibido mencionar que, la parte Recurrente solicitó un documento del cual no se advierte la obligación de la autoridad de ser generado, aunado a que, lo requirió específicamente con ciertos datos como nombre, colonia, teléfono y asuntos atendidos, el cual para el caso de que la Décima Regiduría cuente con un registro de audiencias no necesariamente debe contener esta información, por lo que, deberá entregarlo en el estado que este se encuentre. </w:t>
      </w:r>
    </w:p>
    <w:p w14:paraId="0F69F604" w14:textId="77777777" w:rsidR="00CF7ED2" w:rsidRPr="00AC0311" w:rsidRDefault="00CF7ED2" w:rsidP="00265768">
      <w:pPr>
        <w:spacing w:after="0" w:line="360" w:lineRule="auto"/>
        <w:jc w:val="both"/>
        <w:rPr>
          <w:rFonts w:ascii="Palatino Linotype" w:hAnsi="Palatino Linotype" w:cs="Times New Roman"/>
          <w:color w:val="000000"/>
        </w:rPr>
      </w:pPr>
    </w:p>
    <w:p w14:paraId="6F0FB62A" w14:textId="518C331F" w:rsidR="00CF7ED2" w:rsidRPr="00AC0311" w:rsidRDefault="00CF7ED2"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Asimismo, para el caso de que, cuente con un registro de audiencias ciudadanas, existen datos solicitados que son susceptibles de ser clasificados como confidenciales, en términos de la fracción I del artículo 143 de la Ley de Transparencia y Acceso a la Información Pública del Estado de México y Municipios, los cuales son los siguientes: </w:t>
      </w:r>
    </w:p>
    <w:p w14:paraId="6427A90E" w14:textId="77777777" w:rsidR="00CF7ED2" w:rsidRPr="00AC0311" w:rsidRDefault="00CF7ED2" w:rsidP="00265768">
      <w:pPr>
        <w:spacing w:after="0" w:line="360" w:lineRule="auto"/>
        <w:jc w:val="both"/>
        <w:rPr>
          <w:rFonts w:ascii="Palatino Linotype" w:hAnsi="Palatino Linotype" w:cs="Times New Roman"/>
          <w:color w:val="000000"/>
        </w:rPr>
      </w:pPr>
    </w:p>
    <w:p w14:paraId="21CADB0C" w14:textId="77777777" w:rsidR="004C3A78" w:rsidRPr="00AC0311" w:rsidRDefault="004C3A78" w:rsidP="00265768">
      <w:pPr>
        <w:spacing w:after="0" w:line="360" w:lineRule="auto"/>
        <w:jc w:val="both"/>
        <w:rPr>
          <w:rFonts w:ascii="Palatino Linotype" w:hAnsi="Palatino Linotype" w:cs="Times New Roman"/>
          <w:color w:val="000000"/>
        </w:rPr>
      </w:pPr>
    </w:p>
    <w:p w14:paraId="4D2CF4D3" w14:textId="7A704018" w:rsidR="00CF7ED2" w:rsidRPr="00AC0311" w:rsidRDefault="00CF7ED2" w:rsidP="00CF7ED2">
      <w:pPr>
        <w:numPr>
          <w:ilvl w:val="0"/>
          <w:numId w:val="10"/>
        </w:numPr>
        <w:spacing w:after="0" w:line="360" w:lineRule="auto"/>
        <w:ind w:left="567"/>
        <w:jc w:val="both"/>
        <w:rPr>
          <w:rFonts w:ascii="Palatino Linotype" w:hAnsi="Palatino Linotype" w:cs="Tahoma"/>
          <w:bCs/>
          <w:color w:val="000000" w:themeColor="text1"/>
          <w:lang w:eastAsia="en-US"/>
        </w:rPr>
      </w:pPr>
      <w:r w:rsidRPr="00AC0311">
        <w:rPr>
          <w:rFonts w:ascii="Palatino Linotype" w:hAnsi="Palatino Linotype" w:cs="Tahoma"/>
          <w:b/>
          <w:color w:val="000000" w:themeColor="text1"/>
          <w:lang w:eastAsia="en-US"/>
        </w:rPr>
        <w:lastRenderedPageBreak/>
        <w:t>Nombre de particulares</w:t>
      </w:r>
    </w:p>
    <w:p w14:paraId="7EC5F3E5" w14:textId="77777777" w:rsidR="00CF7ED2" w:rsidRPr="00AC0311" w:rsidRDefault="00CF7ED2" w:rsidP="00CF7ED2">
      <w:pPr>
        <w:spacing w:after="0" w:line="360" w:lineRule="auto"/>
        <w:ind w:left="567"/>
        <w:jc w:val="both"/>
        <w:rPr>
          <w:rFonts w:ascii="Palatino Linotype" w:hAnsi="Palatino Linotype" w:cs="Tahoma"/>
          <w:bCs/>
          <w:lang w:eastAsia="en-US"/>
        </w:rPr>
      </w:pPr>
    </w:p>
    <w:p w14:paraId="2546E8CB" w14:textId="77777777" w:rsidR="00CF7ED2" w:rsidRPr="00AC0311" w:rsidRDefault="00CF7ED2" w:rsidP="00CF7ED2">
      <w:pPr>
        <w:spacing w:after="0" w:line="360" w:lineRule="auto"/>
        <w:ind w:left="567"/>
        <w:jc w:val="both"/>
        <w:rPr>
          <w:rFonts w:ascii="Palatino Linotype" w:hAnsi="Palatino Linotype" w:cs="Tahoma"/>
          <w:bCs/>
          <w:color w:val="000000" w:themeColor="text1"/>
          <w:lang w:eastAsia="en-US"/>
        </w:rPr>
      </w:pPr>
      <w:r w:rsidRPr="00AC0311">
        <w:rPr>
          <w:rFonts w:ascii="Palatino Linotype" w:hAnsi="Palatino Linotype" w:cs="Tahoma"/>
          <w:bCs/>
          <w:lang w:eastAsia="en-US"/>
        </w:rPr>
        <w:t xml:space="preserve">Al respecto, se considera que el nombre de una persona se integra </w:t>
      </w:r>
      <w:r w:rsidRPr="00AC0311">
        <w:rPr>
          <w:rFonts w:ascii="Palatino Linotype" w:hAnsi="Palatino Linotype" w:cs="Tahoma"/>
          <w:bCs/>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C0311">
        <w:rPr>
          <w:rFonts w:ascii="Palatino Linotype" w:hAnsi="Palatino Linotype" w:cs="Tahoma"/>
          <w:bCs/>
          <w:i/>
          <w:lang w:val="es-ES_tradnl" w:eastAsia="en-US"/>
        </w:rPr>
        <w:t>per se</w:t>
      </w:r>
      <w:r w:rsidRPr="00AC0311">
        <w:rPr>
          <w:rFonts w:ascii="Palatino Linotype" w:hAnsi="Palatino Linotype" w:cs="Tahoma"/>
          <w:bCs/>
          <w:lang w:val="es-ES_tradnl" w:eastAsia="en-US"/>
        </w:rPr>
        <w:t xml:space="preserve"> es un elemento que hace a una persona física identificada o identificable, por lo que, </w:t>
      </w:r>
      <w:r w:rsidRPr="00AC0311">
        <w:rPr>
          <w:rFonts w:ascii="Palatino Linotype" w:hAnsi="Palatino Linotype" w:cs="Tahoma"/>
          <w:b/>
          <w:bCs/>
          <w:lang w:val="es-ES_tradnl" w:eastAsia="en-US"/>
        </w:rPr>
        <w:t>se considera un dato personal.</w:t>
      </w:r>
    </w:p>
    <w:p w14:paraId="1B365F0E" w14:textId="78DB6B2A" w:rsidR="00CF7ED2" w:rsidRPr="00AC0311" w:rsidRDefault="00CF7ED2" w:rsidP="00CF7ED2">
      <w:pPr>
        <w:spacing w:after="0" w:line="360" w:lineRule="auto"/>
        <w:ind w:left="567"/>
        <w:jc w:val="both"/>
        <w:rPr>
          <w:rFonts w:ascii="Palatino Linotype" w:hAnsi="Palatino Linotype" w:cs="Tahoma"/>
          <w:bCs/>
          <w:color w:val="000000" w:themeColor="text1"/>
          <w:lang w:eastAsia="en-US"/>
        </w:rPr>
      </w:pPr>
      <w:r w:rsidRPr="00AC0311">
        <w:rPr>
          <w:rFonts w:ascii="Palatino Linotype" w:hAnsi="Palatino Linotype" w:cs="Tahoma"/>
          <w:lang w:val="es-ES"/>
        </w:rPr>
        <w:t xml:space="preserve">En el presente caso, se considera que el dato actualiza la causal de clasificación, establecida en el artículo 143, fracción I, de la Ley de la materia si se trata de ciudadanos, no obstante, no procede su clasificación si se tratase de servidores públicos. </w:t>
      </w:r>
    </w:p>
    <w:p w14:paraId="4D61F07A" w14:textId="77777777" w:rsidR="00CF7ED2" w:rsidRPr="00AC0311" w:rsidRDefault="00CF7ED2" w:rsidP="00CF7ED2">
      <w:pPr>
        <w:pStyle w:val="Prrafodelista"/>
        <w:spacing w:after="0" w:line="360" w:lineRule="auto"/>
        <w:jc w:val="both"/>
        <w:rPr>
          <w:rFonts w:ascii="Palatino Linotype" w:hAnsi="Palatino Linotype" w:cs="Times New Roman"/>
          <w:color w:val="000000"/>
        </w:rPr>
      </w:pPr>
    </w:p>
    <w:p w14:paraId="1995C978" w14:textId="6AD3411E" w:rsidR="00CF7ED2" w:rsidRPr="00AC0311" w:rsidRDefault="00CF7ED2" w:rsidP="00CF7ED2">
      <w:pPr>
        <w:pStyle w:val="Prrafodelista"/>
        <w:numPr>
          <w:ilvl w:val="0"/>
          <w:numId w:val="10"/>
        </w:numPr>
        <w:spacing w:after="0" w:line="360" w:lineRule="auto"/>
        <w:ind w:left="567"/>
        <w:jc w:val="both"/>
        <w:rPr>
          <w:rFonts w:ascii="Palatino Linotype" w:hAnsi="Palatino Linotype" w:cs="Times New Roman"/>
          <w:b/>
          <w:color w:val="000000"/>
        </w:rPr>
      </w:pPr>
      <w:r w:rsidRPr="00AC0311">
        <w:rPr>
          <w:rFonts w:ascii="Palatino Linotype" w:hAnsi="Palatino Linotype" w:cs="Times New Roman"/>
          <w:b/>
          <w:color w:val="000000"/>
        </w:rPr>
        <w:t>Domicilio particular</w:t>
      </w:r>
    </w:p>
    <w:p w14:paraId="313AF069" w14:textId="77777777" w:rsidR="00CF7ED2" w:rsidRPr="00AC0311" w:rsidRDefault="00CF7ED2" w:rsidP="00CF7ED2">
      <w:pPr>
        <w:pStyle w:val="Prrafodelista"/>
        <w:spacing w:after="0" w:line="360" w:lineRule="auto"/>
        <w:ind w:left="567"/>
        <w:jc w:val="both"/>
        <w:rPr>
          <w:rFonts w:ascii="Palatino Linotype" w:hAnsi="Palatino Linotype" w:cs="Times New Roman"/>
          <w:b/>
          <w:color w:val="000000"/>
        </w:rPr>
      </w:pPr>
    </w:p>
    <w:p w14:paraId="306B6D8E" w14:textId="77777777" w:rsidR="00CF7ED2" w:rsidRPr="00AC0311" w:rsidRDefault="00CF7ED2" w:rsidP="00CF7ED2">
      <w:pPr>
        <w:pStyle w:val="Prrafodelista"/>
        <w:spacing w:after="0" w:line="360" w:lineRule="auto"/>
        <w:ind w:left="567"/>
        <w:jc w:val="both"/>
        <w:rPr>
          <w:rFonts w:ascii="Palatino Linotype" w:hAnsi="Palatino Linotype" w:cs="Tahoma"/>
          <w:lang w:val="es-ES"/>
        </w:rPr>
      </w:pPr>
      <w:r w:rsidRPr="00AC0311">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89CFE6D" w14:textId="77777777" w:rsidR="00CF7ED2" w:rsidRPr="00AC0311" w:rsidRDefault="00CF7ED2" w:rsidP="00CF7ED2">
      <w:pPr>
        <w:pStyle w:val="Prrafodelista"/>
        <w:spacing w:after="0" w:line="360" w:lineRule="auto"/>
        <w:ind w:left="567"/>
        <w:jc w:val="both"/>
        <w:rPr>
          <w:rFonts w:ascii="Palatino Linotype" w:hAnsi="Palatino Linotype" w:cs="Tahoma"/>
          <w:b/>
          <w:lang w:val="es-ES"/>
        </w:rPr>
      </w:pPr>
      <w:r w:rsidRPr="00AC0311">
        <w:rPr>
          <w:rFonts w:ascii="Palatino Linotype" w:hAnsi="Palatino Linotype" w:cs="Tahoma"/>
          <w:lang w:val="es-ES"/>
        </w:rPr>
        <w:t>De la misma manera, lo establece el artículo 29 del Código Civil Federal, al precisar que el domicilio de personas físicas</w:t>
      </w:r>
      <w:r w:rsidRPr="00AC0311">
        <w:rPr>
          <w:rFonts w:ascii="Palatino Linotype" w:hAnsi="Palatino Linotype" w:cs="Tahoma"/>
          <w:b/>
          <w:lang w:val="es-ES"/>
        </w:rPr>
        <w:t>, es el lugar donde residen habitualmente, el lugar del centro principal de sus negocios, donde residan o el lugar donde se encuentren.</w:t>
      </w:r>
    </w:p>
    <w:p w14:paraId="10E5E3B1" w14:textId="77777777" w:rsidR="00CF7ED2" w:rsidRPr="00AC0311" w:rsidRDefault="00CF7ED2" w:rsidP="00CF7ED2">
      <w:pPr>
        <w:pStyle w:val="Prrafodelista"/>
        <w:spacing w:after="0" w:line="360" w:lineRule="auto"/>
        <w:ind w:left="567"/>
        <w:jc w:val="both"/>
        <w:rPr>
          <w:rFonts w:ascii="Palatino Linotype" w:hAnsi="Palatino Linotype" w:cs="Tahoma"/>
          <w:lang w:val="es-ES"/>
        </w:rPr>
      </w:pPr>
      <w:r w:rsidRPr="00AC0311">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w:t>
      </w:r>
      <w:r w:rsidRPr="00AC0311">
        <w:rPr>
          <w:rFonts w:ascii="Palatino Linotype" w:hAnsi="Palatino Linotype" w:cs="Tahoma"/>
          <w:lang w:val="es-ES"/>
        </w:rPr>
        <w:lastRenderedPageBreak/>
        <w:t xml:space="preserve">privacidad de personas físicas identificadas y su difusión podría afectar la esfera privada de las mismas. </w:t>
      </w:r>
    </w:p>
    <w:p w14:paraId="5EF3F538" w14:textId="16B17750" w:rsidR="00CF7ED2" w:rsidRPr="00AC0311" w:rsidRDefault="00CF7ED2" w:rsidP="00CF7ED2">
      <w:pPr>
        <w:pStyle w:val="Prrafodelista"/>
        <w:spacing w:after="0" w:line="360" w:lineRule="auto"/>
        <w:ind w:left="567"/>
        <w:jc w:val="both"/>
        <w:rPr>
          <w:rFonts w:ascii="Palatino Linotype" w:hAnsi="Palatino Linotype" w:cs="Times New Roman"/>
          <w:color w:val="000000"/>
        </w:rPr>
      </w:pPr>
      <w:r w:rsidRPr="00AC0311">
        <w:rPr>
          <w:rFonts w:ascii="Palatino Linotype" w:hAnsi="Palatino Linotype" w:cs="Tahoma"/>
          <w:lang w:val="es-ES"/>
        </w:rPr>
        <w:t>Por lo tanto, se actualiza la clasificación del domicilio de conformidad con la fracción I, del artículo 143 de la Ley de Transparencia y Acceso a la Información Pública del Estado de México y Municipios.</w:t>
      </w:r>
    </w:p>
    <w:p w14:paraId="105204BB" w14:textId="77777777" w:rsidR="00CF7ED2" w:rsidRPr="00AC0311" w:rsidRDefault="00CF7ED2" w:rsidP="00CF7ED2">
      <w:pPr>
        <w:spacing w:after="0" w:line="360" w:lineRule="auto"/>
        <w:ind w:right="49"/>
        <w:jc w:val="both"/>
        <w:rPr>
          <w:rFonts w:ascii="Palatino Linotype" w:hAnsi="Palatino Linotype" w:cs="Tahoma"/>
          <w:bCs/>
          <w:iCs/>
          <w:lang w:eastAsia="es-ES"/>
        </w:rPr>
      </w:pPr>
    </w:p>
    <w:p w14:paraId="353B881A" w14:textId="1C7165AA" w:rsidR="00CF7ED2" w:rsidRPr="00AC0311" w:rsidRDefault="00CF7ED2" w:rsidP="00CF7ED2">
      <w:pPr>
        <w:pStyle w:val="Prrafodelista"/>
        <w:numPr>
          <w:ilvl w:val="0"/>
          <w:numId w:val="10"/>
        </w:numPr>
        <w:spacing w:after="0" w:line="360" w:lineRule="auto"/>
        <w:ind w:left="567"/>
        <w:jc w:val="both"/>
        <w:rPr>
          <w:rFonts w:ascii="Palatino Linotype" w:hAnsi="Palatino Linotype" w:cs="Times New Roman"/>
          <w:b/>
          <w:color w:val="000000"/>
        </w:rPr>
      </w:pPr>
      <w:r w:rsidRPr="00AC0311">
        <w:rPr>
          <w:rFonts w:ascii="Palatino Linotype" w:hAnsi="Palatino Linotype" w:cs="Times New Roman"/>
          <w:b/>
          <w:color w:val="000000"/>
        </w:rPr>
        <w:t xml:space="preserve">Teléfono particular. </w:t>
      </w:r>
    </w:p>
    <w:p w14:paraId="61947BAE" w14:textId="77777777" w:rsidR="00CF7ED2" w:rsidRPr="00AC0311" w:rsidRDefault="00CF7ED2" w:rsidP="00CF7ED2">
      <w:pPr>
        <w:pStyle w:val="Prrafodelista"/>
        <w:spacing w:after="0" w:line="360" w:lineRule="auto"/>
        <w:ind w:left="567"/>
        <w:jc w:val="both"/>
        <w:rPr>
          <w:rFonts w:ascii="Palatino Linotype" w:hAnsi="Palatino Linotype" w:cs="Tahoma"/>
        </w:rPr>
      </w:pPr>
      <w:r w:rsidRPr="00AC0311">
        <w:rPr>
          <w:rFonts w:ascii="Palatino Linotype" w:hAnsi="Palatino Linotype" w:cs="Tahoma"/>
        </w:rPr>
        <w:t xml:space="preserve">El número asignado a un teléfono particular o celular permite localizar a una persona física identificada o identificable, ya sea a través de un dispositivo móvil o bien, en un lugar como el domicilio. </w:t>
      </w:r>
    </w:p>
    <w:p w14:paraId="1859A45F" w14:textId="77777777" w:rsidR="00CF7ED2" w:rsidRPr="00AC0311" w:rsidRDefault="00CF7ED2" w:rsidP="00CF7ED2">
      <w:pPr>
        <w:pStyle w:val="Prrafodelista"/>
        <w:spacing w:after="0" w:line="360" w:lineRule="auto"/>
        <w:ind w:left="567"/>
        <w:jc w:val="both"/>
        <w:rPr>
          <w:rFonts w:ascii="Palatino Linotype" w:hAnsi="Palatino Linotype" w:cs="Tahoma"/>
        </w:rPr>
      </w:pPr>
    </w:p>
    <w:p w14:paraId="4203820A" w14:textId="30DA1E92" w:rsidR="00CF7ED2" w:rsidRPr="00AC0311" w:rsidRDefault="00CF7ED2" w:rsidP="00CF7ED2">
      <w:pPr>
        <w:pStyle w:val="Prrafodelista"/>
        <w:spacing w:after="0" w:line="360" w:lineRule="auto"/>
        <w:ind w:left="567"/>
        <w:jc w:val="both"/>
        <w:rPr>
          <w:rFonts w:ascii="Palatino Linotype" w:hAnsi="Palatino Linotype" w:cs="Tahoma"/>
        </w:rPr>
      </w:pPr>
      <w:r w:rsidRPr="00AC0311">
        <w:rPr>
          <w:rFonts w:ascii="Palatino Linotype" w:hAnsi="Palatino Linotype" w:cs="Tahoma"/>
        </w:rPr>
        <w:t xml:space="preserve">En ese sentido, este es un dato personal es susceptible de ser clasificado como confidencial, con fundamento en el artículo 143, fracción I de la Ley de Transparencia y </w:t>
      </w:r>
      <w:r w:rsidR="00BF396C" w:rsidRPr="00AC0311">
        <w:rPr>
          <w:rFonts w:ascii="Palatino Linotype" w:hAnsi="Palatino Linotype" w:cs="Tahoma"/>
        </w:rPr>
        <w:t xml:space="preserve">Acceso a la Información Pública </w:t>
      </w:r>
      <w:r w:rsidR="00BF396C" w:rsidRPr="00AC0311">
        <w:rPr>
          <w:rFonts w:ascii="Palatino Linotype" w:hAnsi="Palatino Linotype" w:cs="Times New Roman"/>
          <w:color w:val="000000"/>
        </w:rPr>
        <w:t>del Estado de México y Municipios.</w:t>
      </w:r>
    </w:p>
    <w:p w14:paraId="41868B22" w14:textId="77777777" w:rsidR="00CF7ED2" w:rsidRPr="00AC0311" w:rsidRDefault="00CF7ED2" w:rsidP="00CF7ED2">
      <w:pPr>
        <w:pStyle w:val="Prrafodelista"/>
        <w:spacing w:after="0" w:line="360" w:lineRule="auto"/>
        <w:jc w:val="both"/>
        <w:rPr>
          <w:rFonts w:ascii="Palatino Linotype" w:hAnsi="Palatino Linotype" w:cs="Times New Roman"/>
          <w:color w:val="000000"/>
        </w:rPr>
      </w:pPr>
    </w:p>
    <w:p w14:paraId="4555E1AE" w14:textId="0E6E9B4A" w:rsidR="00CF7ED2" w:rsidRPr="00AC0311" w:rsidRDefault="00CF7ED2" w:rsidP="00CF7ED2">
      <w:pPr>
        <w:pStyle w:val="Prrafodelista"/>
        <w:numPr>
          <w:ilvl w:val="0"/>
          <w:numId w:val="10"/>
        </w:numPr>
        <w:spacing w:after="0" w:line="360" w:lineRule="auto"/>
        <w:ind w:left="567"/>
        <w:jc w:val="both"/>
        <w:rPr>
          <w:rFonts w:ascii="Palatino Linotype" w:hAnsi="Palatino Linotype" w:cs="Times New Roman"/>
          <w:b/>
          <w:color w:val="000000"/>
        </w:rPr>
      </w:pPr>
      <w:r w:rsidRPr="00AC0311">
        <w:rPr>
          <w:rFonts w:ascii="Palatino Linotype" w:hAnsi="Palatino Linotype" w:cs="Times New Roman"/>
          <w:b/>
          <w:color w:val="000000"/>
        </w:rPr>
        <w:t xml:space="preserve">Asunto. </w:t>
      </w:r>
    </w:p>
    <w:p w14:paraId="350C7AD8" w14:textId="77777777" w:rsidR="00BC5BC2" w:rsidRPr="00AC0311" w:rsidRDefault="00BC5BC2" w:rsidP="00BC5BC2">
      <w:pPr>
        <w:pStyle w:val="Prrafodelista"/>
        <w:spacing w:after="0" w:line="360" w:lineRule="auto"/>
        <w:ind w:left="567"/>
        <w:jc w:val="both"/>
        <w:rPr>
          <w:rFonts w:ascii="Palatino Linotype" w:hAnsi="Palatino Linotype" w:cs="Times New Roman"/>
          <w:b/>
          <w:color w:val="000000"/>
        </w:rPr>
      </w:pPr>
    </w:p>
    <w:p w14:paraId="44480DD2" w14:textId="0397F717" w:rsidR="00BC5BC2" w:rsidRPr="00AC0311" w:rsidRDefault="00BC5BC2" w:rsidP="00BC5BC2">
      <w:pPr>
        <w:pStyle w:val="Prrafodelista"/>
        <w:spacing w:after="0" w:line="360" w:lineRule="auto"/>
        <w:ind w:left="567"/>
        <w:jc w:val="both"/>
        <w:rPr>
          <w:rFonts w:ascii="Palatino Linotype" w:hAnsi="Palatino Linotype" w:cs="Times New Roman"/>
          <w:color w:val="000000"/>
        </w:rPr>
      </w:pPr>
      <w:r w:rsidRPr="00AC0311">
        <w:rPr>
          <w:rFonts w:ascii="Palatino Linotype" w:hAnsi="Palatino Linotype" w:cs="Times New Roman"/>
          <w:color w:val="000000"/>
        </w:rPr>
        <w:t>Esto se refiere al tema o la materia de la que se trató la visita al Regidor, si este asunto, revela información que pueda hacer identificado o identificable al particular, debe ser clasificado como confidencial</w:t>
      </w:r>
      <w:r w:rsidR="00BF396C" w:rsidRPr="00AC0311">
        <w:rPr>
          <w:rFonts w:ascii="Palatino Linotype" w:hAnsi="Palatino Linotype" w:cs="Times New Roman"/>
          <w:color w:val="000000"/>
        </w:rPr>
        <w:t xml:space="preserve"> en términos de la fracción I del artículo 143 de la Ley de Transparencia y Acceso a la Información Pública del Estado de México y Municipios. </w:t>
      </w:r>
    </w:p>
    <w:p w14:paraId="3C9043E8" w14:textId="77777777" w:rsidR="00CF7ED2" w:rsidRPr="00AC0311" w:rsidRDefault="00CF7ED2" w:rsidP="00265768">
      <w:pPr>
        <w:spacing w:after="0" w:line="360" w:lineRule="auto"/>
        <w:jc w:val="both"/>
        <w:rPr>
          <w:rFonts w:ascii="Palatino Linotype" w:hAnsi="Palatino Linotype" w:cs="Times New Roman"/>
          <w:color w:val="000000"/>
        </w:rPr>
      </w:pPr>
    </w:p>
    <w:p w14:paraId="3AD389CD" w14:textId="3C67E89F" w:rsidR="00BF396C" w:rsidRPr="00AC0311" w:rsidRDefault="00BF396C" w:rsidP="0026576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t xml:space="preserve">En ese sentido, es de referir que, para el caso de la entrega de la información, el Sujeto Obligado deberá valorar el contenido de los documentos, con la finalidad de realizar la versión pública correspondiente. </w:t>
      </w:r>
    </w:p>
    <w:p w14:paraId="41D15E58" w14:textId="78CB1BE9" w:rsidR="00AE725A" w:rsidRPr="00AC0311" w:rsidRDefault="00AE725A" w:rsidP="00265768">
      <w:pPr>
        <w:spacing w:after="0" w:line="360" w:lineRule="auto"/>
        <w:jc w:val="both"/>
        <w:rPr>
          <w:rFonts w:ascii="Palatino Linotype" w:hAnsi="Palatino Linotype" w:cs="Times New Roman"/>
          <w:color w:val="FF0000"/>
        </w:rPr>
      </w:pPr>
    </w:p>
    <w:p w14:paraId="0C51B6D7" w14:textId="77777777" w:rsidR="004C3A78" w:rsidRPr="00AC0311" w:rsidRDefault="00CF7ED2" w:rsidP="004C3A78">
      <w:pPr>
        <w:spacing w:after="0" w:line="360" w:lineRule="auto"/>
        <w:jc w:val="both"/>
        <w:rPr>
          <w:rFonts w:ascii="Palatino Linotype" w:hAnsi="Palatino Linotype" w:cs="Times New Roman"/>
          <w:color w:val="000000"/>
        </w:rPr>
      </w:pPr>
      <w:r w:rsidRPr="00AC0311">
        <w:rPr>
          <w:rFonts w:ascii="Palatino Linotype" w:hAnsi="Palatino Linotype" w:cs="Times New Roman"/>
          <w:color w:val="000000"/>
        </w:rPr>
        <w:lastRenderedPageBreak/>
        <w:t xml:space="preserve">Por lo anterior, se determina procedente </w:t>
      </w:r>
      <w:r w:rsidRPr="00AC0311">
        <w:rPr>
          <w:rFonts w:ascii="Palatino Linotype" w:hAnsi="Palatino Linotype" w:cs="Times New Roman"/>
          <w:b/>
          <w:color w:val="000000"/>
        </w:rPr>
        <w:t xml:space="preserve">ORDENAR </w:t>
      </w:r>
      <w:r w:rsidRPr="00AC0311">
        <w:rPr>
          <w:rFonts w:ascii="Palatino Linotype" w:hAnsi="Palatino Linotype" w:cs="Times New Roman"/>
          <w:color w:val="000000"/>
        </w:rPr>
        <w:t xml:space="preserve">la entrega de la información solicitada consistente al registro de audiencias ciudadanas de la Décima Primera Regiduría del uno de enero al veinticuatro de febrero de dos mil veinticinco. </w:t>
      </w:r>
    </w:p>
    <w:p w14:paraId="7043BAA2" w14:textId="77777777" w:rsidR="004C3A78" w:rsidRPr="00AC0311" w:rsidRDefault="004C3A78" w:rsidP="004C3A78">
      <w:pPr>
        <w:spacing w:after="0" w:line="360" w:lineRule="auto"/>
        <w:jc w:val="both"/>
        <w:rPr>
          <w:rFonts w:ascii="Palatino Linotype" w:hAnsi="Palatino Linotype" w:cs="Times New Roman"/>
          <w:color w:val="000000"/>
        </w:rPr>
      </w:pPr>
    </w:p>
    <w:p w14:paraId="4DB65698" w14:textId="10E9B4DE" w:rsidR="004C3A78" w:rsidRPr="00AC0311" w:rsidRDefault="004C3A78" w:rsidP="004C3A78">
      <w:pPr>
        <w:spacing w:after="0" w:line="360" w:lineRule="auto"/>
        <w:jc w:val="both"/>
        <w:rPr>
          <w:rFonts w:ascii="Palatino Linotype" w:hAnsi="Palatino Linotype" w:cs="Times New Roman"/>
          <w:color w:val="000000"/>
        </w:rPr>
      </w:pPr>
      <w:r w:rsidRPr="00AC0311">
        <w:rPr>
          <w:rFonts w:ascii="Palatino Linotype" w:hAnsi="Palatino Linotype"/>
          <w:iCs/>
        </w:rPr>
        <w:t>En el supuesto que el Sujeto Obligado no cuente con la información que se determina ordenar,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049F3015" w14:textId="4CAE77DE" w:rsidR="00AE725A" w:rsidRPr="00AC0311" w:rsidRDefault="00AE725A" w:rsidP="00265768">
      <w:pPr>
        <w:spacing w:after="0" w:line="360" w:lineRule="auto"/>
        <w:jc w:val="both"/>
        <w:rPr>
          <w:rFonts w:ascii="Palatino Linotype" w:hAnsi="Palatino Linotype" w:cs="Times New Roman"/>
          <w:color w:val="000000"/>
        </w:rPr>
      </w:pPr>
    </w:p>
    <w:p w14:paraId="16E683F9" w14:textId="3174FF2A" w:rsidR="004C3A78" w:rsidRPr="00AC0311" w:rsidRDefault="004C3A78" w:rsidP="004C3A78">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Por otro lado, es de señalar que, debido a que el Sujeto Obligado,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Interno de Control Competente para que este último, en ejercicio de sus atribuciones resuelva lo conducente y determine en su caso el grado de responsabilidad en el incumplimiento de las obligaciones establecidas en la citada ley. </w:t>
      </w:r>
    </w:p>
    <w:p w14:paraId="01ADB517" w14:textId="77777777" w:rsidR="004C3A78" w:rsidRPr="00AC0311" w:rsidRDefault="004C3A78" w:rsidP="004C3A78">
      <w:pPr>
        <w:spacing w:after="0" w:line="360" w:lineRule="auto"/>
        <w:ind w:right="49"/>
        <w:jc w:val="both"/>
        <w:rPr>
          <w:rFonts w:ascii="Palatino Linotype" w:eastAsia="Palatino Linotype" w:hAnsi="Palatino Linotype" w:cs="Palatino Linotype"/>
        </w:rPr>
      </w:pPr>
    </w:p>
    <w:p w14:paraId="1110FA4A" w14:textId="77777777"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Quinto. Versión Pública. </w:t>
      </w:r>
      <w:r w:rsidRPr="00AC0311">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35EA5F3" w14:textId="77777777" w:rsidR="00265768" w:rsidRPr="00AC0311" w:rsidRDefault="00265768" w:rsidP="00265768">
      <w:pPr>
        <w:spacing w:after="0" w:line="360" w:lineRule="auto"/>
        <w:jc w:val="both"/>
        <w:rPr>
          <w:rFonts w:ascii="Palatino Linotype" w:eastAsia="Palatino Linotype" w:hAnsi="Palatino Linotype" w:cs="Palatino Linotype"/>
        </w:rPr>
      </w:pPr>
    </w:p>
    <w:p w14:paraId="7111368A" w14:textId="77777777"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3C662F1D" w14:textId="77777777" w:rsidR="00265768" w:rsidRPr="00AC0311" w:rsidRDefault="00265768" w:rsidP="00265768">
      <w:pPr>
        <w:spacing w:after="0" w:line="360" w:lineRule="auto"/>
        <w:jc w:val="both"/>
        <w:rPr>
          <w:rFonts w:ascii="Palatino Linotype" w:eastAsia="Palatino Linotype" w:hAnsi="Palatino Linotype" w:cs="Palatino Linotype"/>
        </w:rPr>
      </w:pPr>
    </w:p>
    <w:p w14:paraId="372A436D" w14:textId="77777777" w:rsidR="00265768" w:rsidRPr="00AC0311" w:rsidRDefault="00265768" w:rsidP="00265768">
      <w:pPr>
        <w:spacing w:after="0" w:line="360" w:lineRule="auto"/>
        <w:ind w:right="50"/>
        <w:jc w:val="both"/>
        <w:rPr>
          <w:rFonts w:ascii="Palatino Linotype" w:eastAsia="Palatino Linotype" w:hAnsi="Palatino Linotype" w:cs="Palatino Linotype"/>
        </w:rPr>
      </w:pPr>
      <w:r w:rsidRPr="00AC0311">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B6988E8" w14:textId="77777777" w:rsidR="00265768" w:rsidRPr="00AC0311" w:rsidRDefault="00265768" w:rsidP="00265768">
      <w:pPr>
        <w:spacing w:after="0" w:line="360" w:lineRule="auto"/>
        <w:ind w:right="50"/>
        <w:jc w:val="both"/>
        <w:rPr>
          <w:rFonts w:ascii="Palatino Linotype" w:eastAsia="Palatino Linotype" w:hAnsi="Palatino Linotype" w:cs="Palatino Linotype"/>
        </w:rPr>
      </w:pPr>
    </w:p>
    <w:p w14:paraId="4AB62417"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Artículo 3.</w:t>
      </w:r>
      <w:r w:rsidRPr="00AC0311">
        <w:rPr>
          <w:rFonts w:ascii="Palatino Linotype" w:eastAsia="Palatino Linotype" w:hAnsi="Palatino Linotype" w:cs="Palatino Linotype"/>
          <w:i/>
        </w:rPr>
        <w:t xml:space="preserve"> Para los efectos de la presente Ley se entenderá por:</w:t>
      </w:r>
    </w:p>
    <w:p w14:paraId="48937147"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5B6D925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15944D35"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XX. Información clasificada: Aquella considerada por la presente Ley como reservada o confidencial;</w:t>
      </w:r>
    </w:p>
    <w:p w14:paraId="75629ACE"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2D9C5A6"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5780520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70D81036"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Artículo 91.</w:t>
      </w:r>
      <w:r w:rsidRPr="00AC0311">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2BF2EBDE"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Artículo 132.</w:t>
      </w:r>
      <w:r w:rsidRPr="00AC0311">
        <w:rPr>
          <w:rFonts w:ascii="Palatino Linotype" w:eastAsia="Palatino Linotype" w:hAnsi="Palatino Linotype" w:cs="Palatino Linotype"/>
          <w:i/>
        </w:rPr>
        <w:t xml:space="preserve"> La clasificación de la información se llevará a cabo en el momento en que:</w:t>
      </w:r>
    </w:p>
    <w:p w14:paraId="214F6E0E" w14:textId="77777777" w:rsidR="00265768" w:rsidRPr="00AC0311" w:rsidRDefault="00265768" w:rsidP="00265768">
      <w:pPr>
        <w:tabs>
          <w:tab w:val="left" w:pos="1134"/>
        </w:tabs>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 Se reciba una solicitud de acceso a la información;</w:t>
      </w:r>
    </w:p>
    <w:p w14:paraId="7F3DD0B8" w14:textId="77777777" w:rsidR="00265768" w:rsidRPr="00AC0311" w:rsidRDefault="00265768" w:rsidP="00265768">
      <w:pPr>
        <w:tabs>
          <w:tab w:val="left" w:pos="1134"/>
        </w:tabs>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 Se determine mediante resolución de autoridad competente; o</w:t>
      </w:r>
    </w:p>
    <w:p w14:paraId="017D278C" w14:textId="77777777" w:rsidR="00265768" w:rsidRPr="00AC0311" w:rsidRDefault="00265768" w:rsidP="00265768">
      <w:pPr>
        <w:tabs>
          <w:tab w:val="left" w:pos="1134"/>
        </w:tabs>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III. Se generen versiones públicas para dar cumplimiento a las obligaciones de transparencia previstas en esta Ley.</w:t>
      </w:r>
    </w:p>
    <w:p w14:paraId="3962CD5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1E6C9E9C"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Artículo 143</w:t>
      </w:r>
      <w:r w:rsidRPr="00AC0311">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80D8C5B"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lastRenderedPageBreak/>
        <w:t>I. Se refiera a la información privada y los datos personales concernientes a una persona física o jurídico colectiva identificada o identificable;</w:t>
      </w:r>
    </w:p>
    <w:p w14:paraId="4ACE560D"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8C80624"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III. La que presenten los particulares a los sujetos obligados, de conformidad con lo dispuesto por las leyes o los tratados internacionales.</w:t>
      </w:r>
    </w:p>
    <w:p w14:paraId="5CA06F9D"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1E6C064"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C6F7473" w14:textId="77777777" w:rsidR="00265768" w:rsidRPr="00AC0311" w:rsidRDefault="00265768" w:rsidP="00265768">
      <w:pPr>
        <w:spacing w:after="0"/>
        <w:ind w:left="567" w:right="616"/>
        <w:jc w:val="both"/>
        <w:rPr>
          <w:rFonts w:ascii="Palatino Linotype" w:eastAsia="Palatino Linotype" w:hAnsi="Palatino Linotype" w:cs="Palatino Linotype"/>
          <w:i/>
        </w:rPr>
      </w:pPr>
    </w:p>
    <w:p w14:paraId="3AD33B7D" w14:textId="77777777"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49E10D6" w14:textId="77777777" w:rsidR="00265768" w:rsidRPr="00AC0311" w:rsidRDefault="00265768" w:rsidP="00265768">
      <w:pPr>
        <w:spacing w:after="0"/>
        <w:jc w:val="both"/>
        <w:rPr>
          <w:rFonts w:ascii="Palatino Linotype" w:eastAsia="Palatino Linotype" w:hAnsi="Palatino Linotype" w:cs="Palatino Linotype"/>
          <w:color w:val="000000"/>
        </w:rPr>
      </w:pPr>
    </w:p>
    <w:p w14:paraId="055AE82B" w14:textId="6E96E7EA"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E421739" w14:textId="77777777" w:rsidR="004C3A78" w:rsidRPr="00AC0311" w:rsidRDefault="004C3A78" w:rsidP="00265768">
      <w:pPr>
        <w:spacing w:after="0" w:line="360" w:lineRule="auto"/>
        <w:jc w:val="both"/>
        <w:rPr>
          <w:rFonts w:ascii="Palatino Linotype" w:eastAsia="Palatino Linotype" w:hAnsi="Palatino Linotype" w:cs="Palatino Linotype"/>
        </w:rPr>
      </w:pPr>
    </w:p>
    <w:p w14:paraId="38FEA0C2"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 “</w:t>
      </w:r>
      <w:r w:rsidRPr="00AC0311">
        <w:rPr>
          <w:rFonts w:ascii="Palatino Linotype" w:eastAsia="Palatino Linotype" w:hAnsi="Palatino Linotype" w:cs="Palatino Linotype"/>
          <w:b/>
          <w:i/>
        </w:rPr>
        <w:t>Quincuagésimo</w:t>
      </w:r>
      <w:r w:rsidRPr="00AC0311">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B69F2EB"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lastRenderedPageBreak/>
        <w:t>Quincuagésimo primero.</w:t>
      </w:r>
      <w:r w:rsidRPr="00AC0311">
        <w:rPr>
          <w:rFonts w:ascii="Palatino Linotype" w:eastAsia="Palatino Linotype" w:hAnsi="Palatino Linotype" w:cs="Palatino Linotype"/>
          <w:i/>
        </w:rPr>
        <w:t xml:space="preserve"> Toda acta del Comité de Transparencia deberá contener: </w:t>
      </w:r>
    </w:p>
    <w:p w14:paraId="4A98DCF0"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 El número de sesión y fecha; </w:t>
      </w:r>
    </w:p>
    <w:p w14:paraId="6560CC89"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II. El nombre del área que solicitó la clasificación de información; </w:t>
      </w:r>
    </w:p>
    <w:p w14:paraId="4D938C72"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III. La fundamentación legal y motivación correspondiente; </w:t>
      </w:r>
    </w:p>
    <w:p w14:paraId="307FC1BD"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IV. La resolución o resoluciones aprobadas; y </w:t>
      </w:r>
    </w:p>
    <w:p w14:paraId="30383EB6"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V. La rúbrica o firma digital de cada integrante del Comité de Transparencia. </w:t>
      </w:r>
    </w:p>
    <w:p w14:paraId="78CA97CB"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F2E321F"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 Los motivos y razonamientos que sustenten la confirmación o modificación de la prueba de daño;</w:t>
      </w:r>
    </w:p>
    <w:p w14:paraId="7A458DF9"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II. Descripción de las partes o secciones reservadas, en caso de clasificación parcial; </w:t>
      </w:r>
    </w:p>
    <w:p w14:paraId="59648AEF"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III. El periodo por el que mantendrá su clasificación y fecha de expiración; y </w:t>
      </w:r>
    </w:p>
    <w:p w14:paraId="0132C7DF"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IV. El nombre del titular y área encargada de realizar la versión pública del documento, en su caso. </w:t>
      </w:r>
    </w:p>
    <w:p w14:paraId="142A6FB6"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B0C475A"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11A0971"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Quincuagésimo segundo.</w:t>
      </w:r>
      <w:r w:rsidRPr="00AC0311">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EE92FFC"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12E29AA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 Fijar la fecha en que se elaboró la versión pública y la fecha en la cual el Comité de Transparencia confirmó dicha versión;</w:t>
      </w:r>
    </w:p>
    <w:p w14:paraId="1A53FD25"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3232D50"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III. Señalar las personas o instancias autorizadas a acceder a la información clasificada.</w:t>
      </w:r>
    </w:p>
    <w:p w14:paraId="178E2ABC"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0A2B83" w14:textId="77777777" w:rsidR="00265768" w:rsidRPr="00AC0311" w:rsidRDefault="00265768" w:rsidP="00265768">
      <w:pPr>
        <w:spacing w:after="0" w:line="360" w:lineRule="auto"/>
        <w:jc w:val="both"/>
        <w:rPr>
          <w:rFonts w:ascii="Palatino Linotype" w:eastAsia="Palatino Linotype" w:hAnsi="Palatino Linotype" w:cs="Palatino Linotype"/>
        </w:rPr>
      </w:pPr>
    </w:p>
    <w:p w14:paraId="4D34051F" w14:textId="5B4F1EBC"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lastRenderedPageBreak/>
        <w:t>De igual forma, deberá observar los Lineamientos Quincuagésimo cuarto, Quincuagésimo quinto, Quincuagésimo séptimo y Quincuagésimo octavo, establecen lo siguiente:</w:t>
      </w:r>
    </w:p>
    <w:p w14:paraId="0B89733F" w14:textId="77777777" w:rsidR="00265768" w:rsidRPr="00AC0311" w:rsidRDefault="00265768" w:rsidP="00265768">
      <w:pPr>
        <w:spacing w:after="0" w:line="360" w:lineRule="auto"/>
        <w:jc w:val="both"/>
        <w:rPr>
          <w:rFonts w:ascii="Palatino Linotype" w:eastAsia="Palatino Linotype" w:hAnsi="Palatino Linotype" w:cs="Palatino Linotype"/>
        </w:rPr>
      </w:pPr>
    </w:p>
    <w:p w14:paraId="5FB54ED3" w14:textId="77777777" w:rsidR="00265768" w:rsidRPr="00AC0311" w:rsidRDefault="00265768" w:rsidP="00265768">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r w:rsidRPr="00AC0311">
        <w:rPr>
          <w:rFonts w:ascii="Palatino Linotype" w:eastAsia="Palatino Linotype" w:hAnsi="Palatino Linotype" w:cs="Palatino Linotype"/>
          <w:b/>
          <w:i/>
        </w:rPr>
        <w:t>Quincuagésimo cuarto.</w:t>
      </w:r>
      <w:r w:rsidRPr="00AC0311">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9DE951"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Quincuagésimo quinto.</w:t>
      </w:r>
      <w:r w:rsidRPr="00AC0311">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AC0311">
        <w:rPr>
          <w:rFonts w:ascii="Palatino Linotype" w:eastAsia="Palatino Linotype" w:hAnsi="Palatino Linotype" w:cs="Palatino Linotype"/>
          <w:i/>
        </w:rPr>
        <w:t>testado</w:t>
      </w:r>
      <w:proofErr w:type="spellEnd"/>
      <w:r w:rsidRPr="00AC0311">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A0C9B25"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w:t>
      </w:r>
    </w:p>
    <w:p w14:paraId="60A8C8A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b/>
          <w:i/>
        </w:rPr>
        <w:t>Quincuagésimo séptimo.</w:t>
      </w:r>
      <w:r w:rsidRPr="00AC0311">
        <w:rPr>
          <w:rFonts w:ascii="Palatino Linotype" w:eastAsia="Palatino Linotype" w:hAnsi="Palatino Linotype" w:cs="Palatino Linotype"/>
          <w:i/>
        </w:rPr>
        <w:t xml:space="preserve"> Se considera, en principio, como información pública y no podrá omitirse de las versiones públicas la siguiente: </w:t>
      </w:r>
    </w:p>
    <w:p w14:paraId="4626DCA7"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BEBC3AA"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7EBE3828"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27D49D8"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B86D249" w14:textId="77777777" w:rsidR="00265768" w:rsidRPr="00AC0311" w:rsidRDefault="00265768" w:rsidP="00265768">
      <w:pPr>
        <w:spacing w:after="0"/>
        <w:ind w:left="567" w:right="616"/>
        <w:jc w:val="both"/>
        <w:rPr>
          <w:rFonts w:ascii="Palatino Linotype" w:eastAsia="Palatino Linotype" w:hAnsi="Palatino Linotype" w:cs="Palatino Linotype"/>
          <w:i/>
        </w:rPr>
      </w:pPr>
      <w:r w:rsidRPr="00AC0311">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32575470" w14:textId="77777777" w:rsidR="00265768" w:rsidRPr="00AC0311" w:rsidRDefault="00265768" w:rsidP="00265768">
      <w:pPr>
        <w:spacing w:after="0" w:line="360" w:lineRule="auto"/>
        <w:jc w:val="both"/>
        <w:rPr>
          <w:rFonts w:ascii="Palatino Linotype" w:eastAsia="Palatino Linotype" w:hAnsi="Palatino Linotype" w:cs="Palatino Linotype"/>
        </w:rPr>
      </w:pPr>
    </w:p>
    <w:p w14:paraId="7E3E2D28" w14:textId="77777777" w:rsidR="00265768" w:rsidRPr="00AC0311" w:rsidRDefault="00265768" w:rsidP="0026576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w:t>
      </w:r>
      <w:r w:rsidRPr="00AC0311">
        <w:rPr>
          <w:rFonts w:ascii="Palatino Linotype" w:eastAsia="Palatino Linotype" w:hAnsi="Palatino Linotype" w:cs="Palatino Linotype"/>
        </w:rPr>
        <w:lastRenderedPageBreak/>
        <w:t>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B2D5E35" w14:textId="77777777" w:rsidR="00CC2B3B" w:rsidRPr="00AC0311" w:rsidRDefault="00CC2B3B" w:rsidP="00CC2B3B">
      <w:pPr>
        <w:spacing w:after="0" w:line="360" w:lineRule="auto"/>
        <w:ind w:right="49"/>
        <w:jc w:val="both"/>
        <w:rPr>
          <w:rFonts w:ascii="Palatino Linotype" w:hAnsi="Palatino Linotype" w:cs="Arial"/>
          <w:bCs/>
        </w:rPr>
      </w:pPr>
    </w:p>
    <w:p w14:paraId="6683DF8F" w14:textId="0B0D77AF" w:rsidR="00CC2B3B" w:rsidRPr="00AC0311" w:rsidRDefault="00CC2B3B" w:rsidP="00CC2B3B">
      <w:pPr>
        <w:spacing w:after="0" w:line="360" w:lineRule="auto"/>
        <w:ind w:right="49"/>
        <w:jc w:val="both"/>
        <w:rPr>
          <w:rFonts w:ascii="Palatino Linotype" w:eastAsia="Palatino Linotype" w:hAnsi="Palatino Linotype" w:cs="Palatino Linotype"/>
          <w:b/>
        </w:rPr>
      </w:pPr>
      <w:r w:rsidRPr="00AC0311">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AC0311">
        <w:rPr>
          <w:rFonts w:ascii="Palatino Linotype" w:eastAsia="Palatino Linotype" w:hAnsi="Palatino Linotype" w:cs="Palatino Linotype"/>
          <w:b/>
        </w:rPr>
        <w:t>RECURRENTE</w:t>
      </w:r>
      <w:r w:rsidRPr="00AC0311">
        <w:rPr>
          <w:rFonts w:ascii="Palatino Linotype" w:eastAsia="Palatino Linotype" w:hAnsi="Palatino Linotype" w:cs="Palatino Linotype"/>
        </w:rPr>
        <w:t xml:space="preserve"> dentro del recurso de revisión </w:t>
      </w:r>
      <w:r w:rsidR="00097931" w:rsidRPr="00AC0311">
        <w:rPr>
          <w:rFonts w:ascii="Palatino Linotype" w:eastAsia="Palatino Linotype" w:hAnsi="Palatino Linotype" w:cs="Palatino Linotype"/>
          <w:b/>
        </w:rPr>
        <w:t>0</w:t>
      </w:r>
      <w:r w:rsidR="00BF396C" w:rsidRPr="00AC0311">
        <w:rPr>
          <w:rFonts w:ascii="Palatino Linotype" w:eastAsia="Palatino Linotype" w:hAnsi="Palatino Linotype" w:cs="Palatino Linotype"/>
          <w:b/>
        </w:rPr>
        <w:t>3309</w:t>
      </w:r>
      <w:r w:rsidR="00097931" w:rsidRPr="00AC0311">
        <w:rPr>
          <w:rFonts w:ascii="Palatino Linotype" w:eastAsia="Palatino Linotype" w:hAnsi="Palatino Linotype" w:cs="Palatino Linotype"/>
          <w:b/>
        </w:rPr>
        <w:t>/INFOEM/IP/RR/2025</w:t>
      </w:r>
      <w:r w:rsidRPr="00AC0311">
        <w:rPr>
          <w:rFonts w:ascii="Palatino Linotype" w:eastAsia="Palatino Linotype" w:hAnsi="Palatino Linotype" w:cs="Palatino Linotype"/>
        </w:rPr>
        <w:t>; por ello, y c</w:t>
      </w:r>
      <w:r w:rsidR="00097931" w:rsidRPr="00AC0311">
        <w:rPr>
          <w:rFonts w:ascii="Palatino Linotype" w:eastAsia="Palatino Linotype" w:hAnsi="Palatino Linotype" w:cs="Palatino Linotype"/>
        </w:rPr>
        <w:t>on fundamento en la fracción IV</w:t>
      </w:r>
      <w:r w:rsidRPr="00AC0311">
        <w:rPr>
          <w:rFonts w:ascii="Palatino Linotype" w:eastAsia="Palatino Linotype" w:hAnsi="Palatino Linotype" w:cs="Palatino Linotype"/>
        </w:rPr>
        <w:t xml:space="preserve"> del numeral 186 de la Ley de Transparencia y Acceso a la Información Pública del Estado de México y Municipios, se</w:t>
      </w:r>
      <w:r w:rsidRPr="00AC0311">
        <w:rPr>
          <w:rFonts w:ascii="Palatino Linotype" w:eastAsia="Palatino Linotype" w:hAnsi="Palatino Linotype" w:cs="Palatino Linotype"/>
          <w:b/>
        </w:rPr>
        <w:t xml:space="preserve"> </w:t>
      </w:r>
      <w:r w:rsidR="00097931" w:rsidRPr="00AC0311">
        <w:rPr>
          <w:rFonts w:ascii="Palatino Linotype" w:eastAsia="Palatino Linotype" w:hAnsi="Palatino Linotype" w:cs="Palatino Linotype"/>
          <w:b/>
        </w:rPr>
        <w:t>ORDENA</w:t>
      </w:r>
      <w:r w:rsidRPr="00AC0311">
        <w:rPr>
          <w:rFonts w:ascii="Palatino Linotype" w:eastAsia="Palatino Linotype" w:hAnsi="Palatino Linotype" w:cs="Palatino Linotype"/>
          <w:b/>
        </w:rPr>
        <w:t xml:space="preserve"> </w:t>
      </w:r>
      <w:r w:rsidRPr="00AC0311">
        <w:rPr>
          <w:rFonts w:ascii="Palatino Linotype" w:eastAsia="Palatino Linotype" w:hAnsi="Palatino Linotype" w:cs="Palatino Linotype"/>
        </w:rPr>
        <w:t xml:space="preserve">la respuesta a la solicitud de información número </w:t>
      </w:r>
      <w:r w:rsidR="00BF396C" w:rsidRPr="00AC0311">
        <w:rPr>
          <w:rFonts w:ascii="Palatino Linotype" w:eastAsia="Palatino Linotype" w:hAnsi="Palatino Linotype" w:cs="Palatino Linotype"/>
          <w:b/>
        </w:rPr>
        <w:t>00111</w:t>
      </w:r>
      <w:r w:rsidRPr="00AC0311">
        <w:rPr>
          <w:rFonts w:ascii="Palatino Linotype" w:eastAsia="Palatino Linotype" w:hAnsi="Palatino Linotype" w:cs="Palatino Linotype"/>
          <w:b/>
        </w:rPr>
        <w:t>/</w:t>
      </w:r>
      <w:r w:rsidR="00097931" w:rsidRPr="00AC0311">
        <w:rPr>
          <w:rFonts w:ascii="Palatino Linotype" w:eastAsia="Palatino Linotype" w:hAnsi="Palatino Linotype" w:cs="Palatino Linotype"/>
          <w:b/>
        </w:rPr>
        <w:t>TOLUCA/IP/2025</w:t>
      </w:r>
      <w:r w:rsidRPr="00AC0311">
        <w:rPr>
          <w:rFonts w:ascii="Palatino Linotype" w:eastAsia="Palatino Linotype" w:hAnsi="Palatino Linotype" w:cs="Palatino Linotype"/>
          <w:b/>
        </w:rPr>
        <w:t xml:space="preserve">. </w:t>
      </w:r>
    </w:p>
    <w:p w14:paraId="5EFC7995" w14:textId="77777777" w:rsidR="006516C6" w:rsidRPr="00AC0311" w:rsidRDefault="006516C6" w:rsidP="00CC2B3B">
      <w:pPr>
        <w:spacing w:after="0" w:line="360" w:lineRule="auto"/>
        <w:ind w:right="49"/>
        <w:jc w:val="both"/>
        <w:rPr>
          <w:rFonts w:ascii="Palatino Linotype" w:eastAsia="Palatino Linotype" w:hAnsi="Palatino Linotype" w:cs="Palatino Linotype"/>
          <w:b/>
        </w:rPr>
      </w:pPr>
    </w:p>
    <w:p w14:paraId="067C0D2B" w14:textId="4881EAEE" w:rsidR="000D4077" w:rsidRPr="00AC0311"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Así, con fundamento en lo prescrito en los artículos 5 párrafos trigésimo </w:t>
      </w:r>
      <w:r w:rsidR="00BF396C" w:rsidRPr="00AC0311">
        <w:rPr>
          <w:rFonts w:ascii="Palatino Linotype" w:eastAsia="Palatino Linotype" w:hAnsi="Palatino Linotype" w:cs="Palatino Linotype"/>
        </w:rPr>
        <w:t>séptimo</w:t>
      </w:r>
      <w:r w:rsidRPr="00AC0311">
        <w:rPr>
          <w:rFonts w:ascii="Palatino Linotype" w:eastAsia="Palatino Linotype" w:hAnsi="Palatino Linotype" w:cs="Palatino Linotype"/>
        </w:rPr>
        <w:t xml:space="preserve">, trigésimo </w:t>
      </w:r>
      <w:r w:rsidR="00BF396C" w:rsidRPr="00AC0311">
        <w:rPr>
          <w:rFonts w:ascii="Palatino Linotype" w:eastAsia="Palatino Linotype" w:hAnsi="Palatino Linotype" w:cs="Palatino Linotype"/>
        </w:rPr>
        <w:t>octavo</w:t>
      </w:r>
      <w:r w:rsidRPr="00AC0311">
        <w:rPr>
          <w:rFonts w:ascii="Palatino Linotype" w:eastAsia="Palatino Linotype" w:hAnsi="Palatino Linotype" w:cs="Palatino Linotype"/>
        </w:rPr>
        <w:t xml:space="preserve"> y trigésimo </w:t>
      </w:r>
      <w:r w:rsidR="00BF396C" w:rsidRPr="00AC0311">
        <w:rPr>
          <w:rFonts w:ascii="Palatino Linotype" w:eastAsia="Palatino Linotype" w:hAnsi="Palatino Linotype" w:cs="Palatino Linotype"/>
        </w:rPr>
        <w:t>noveno</w:t>
      </w:r>
      <w:r w:rsidRPr="00AC0311">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B1E84CD" w14:textId="77777777" w:rsidR="004C3A78" w:rsidRPr="00AC0311" w:rsidRDefault="004C3A78" w:rsidP="00CC2B3B">
      <w:pPr>
        <w:spacing w:after="0" w:line="360" w:lineRule="auto"/>
        <w:ind w:right="49"/>
        <w:jc w:val="both"/>
        <w:rPr>
          <w:rFonts w:ascii="Palatino Linotype" w:eastAsia="Palatino Linotype" w:hAnsi="Palatino Linotype" w:cs="Palatino Linotype"/>
        </w:rPr>
      </w:pPr>
    </w:p>
    <w:p w14:paraId="71CCA387" w14:textId="77777777" w:rsidR="009338B5" w:rsidRPr="00AC0311" w:rsidRDefault="00E0628C" w:rsidP="00CC2B3B">
      <w:pPr>
        <w:spacing w:after="0" w:line="360" w:lineRule="auto"/>
        <w:ind w:right="49"/>
        <w:jc w:val="center"/>
        <w:rPr>
          <w:rFonts w:ascii="Palatino Linotype" w:eastAsia="Palatino Linotype" w:hAnsi="Palatino Linotype" w:cs="Palatino Linotype"/>
          <w:b/>
        </w:rPr>
      </w:pPr>
      <w:r w:rsidRPr="00AC0311">
        <w:rPr>
          <w:rFonts w:ascii="Palatino Linotype" w:eastAsia="Palatino Linotype" w:hAnsi="Palatino Linotype" w:cs="Palatino Linotype"/>
          <w:b/>
        </w:rPr>
        <w:t>III.</w:t>
      </w:r>
      <w:r w:rsidRPr="00AC0311">
        <w:rPr>
          <w:rFonts w:ascii="Palatino Linotype" w:eastAsia="Palatino Linotype" w:hAnsi="Palatino Linotype" w:cs="Palatino Linotype"/>
          <w:b/>
        </w:rPr>
        <w:tab/>
        <w:t>R E S U E L V E:</w:t>
      </w:r>
    </w:p>
    <w:p w14:paraId="52AA6C2D" w14:textId="77777777" w:rsidR="009338B5" w:rsidRPr="00AC0311" w:rsidRDefault="009338B5" w:rsidP="00CC2B3B">
      <w:pPr>
        <w:spacing w:after="0" w:line="360" w:lineRule="auto"/>
        <w:ind w:right="49"/>
        <w:jc w:val="both"/>
        <w:rPr>
          <w:rFonts w:ascii="Palatino Linotype" w:eastAsia="Palatino Linotype" w:hAnsi="Palatino Linotype" w:cs="Palatino Linotype"/>
        </w:rPr>
      </w:pPr>
    </w:p>
    <w:p w14:paraId="240EB5FB" w14:textId="4C7CF487" w:rsidR="00097931" w:rsidRPr="00AC0311" w:rsidRDefault="00097931" w:rsidP="00265768">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Primero. </w:t>
      </w:r>
      <w:r w:rsidRPr="00AC0311">
        <w:rPr>
          <w:rFonts w:ascii="Palatino Linotype" w:eastAsia="Palatino Linotype" w:hAnsi="Palatino Linotype" w:cs="Palatino Linotype"/>
        </w:rPr>
        <w:t>Resultan</w:t>
      </w:r>
      <w:r w:rsidRPr="00AC0311">
        <w:rPr>
          <w:rFonts w:ascii="Palatino Linotype" w:eastAsia="Palatino Linotype" w:hAnsi="Palatino Linotype" w:cs="Palatino Linotype"/>
          <w:b/>
        </w:rPr>
        <w:t xml:space="preserve"> FUNDADOS </w:t>
      </w:r>
      <w:r w:rsidRPr="00AC0311">
        <w:rPr>
          <w:rFonts w:ascii="Palatino Linotype" w:eastAsia="Palatino Linotype" w:hAnsi="Palatino Linotype" w:cs="Palatino Linotype"/>
        </w:rPr>
        <w:t xml:space="preserve">los motivos de inconformidad de la parte </w:t>
      </w:r>
      <w:r w:rsidRPr="00AC0311">
        <w:rPr>
          <w:rFonts w:ascii="Palatino Linotype" w:eastAsia="Palatino Linotype" w:hAnsi="Palatino Linotype" w:cs="Palatino Linotype"/>
          <w:b/>
        </w:rPr>
        <w:t>Recurrente</w:t>
      </w:r>
      <w:r w:rsidRPr="00AC0311">
        <w:rPr>
          <w:rFonts w:ascii="Palatino Linotype" w:eastAsia="Palatino Linotype" w:hAnsi="Palatino Linotype" w:cs="Palatino Linotype"/>
        </w:rPr>
        <w:t xml:space="preserve">, hechos valer en el Recurso de Revisión </w:t>
      </w:r>
      <w:r w:rsidR="00BF396C" w:rsidRPr="00AC0311">
        <w:rPr>
          <w:rFonts w:ascii="Palatino Linotype" w:eastAsia="Palatino Linotype" w:hAnsi="Palatino Linotype" w:cs="Palatino Linotype"/>
          <w:b/>
        </w:rPr>
        <w:t>03309</w:t>
      </w:r>
      <w:r w:rsidRPr="00AC0311">
        <w:rPr>
          <w:rFonts w:ascii="Palatino Linotype" w:eastAsia="Palatino Linotype" w:hAnsi="Palatino Linotype" w:cs="Palatino Linotype"/>
          <w:b/>
        </w:rPr>
        <w:t>/INFOEM/IP/RR/2025</w:t>
      </w:r>
      <w:r w:rsidRPr="00AC0311">
        <w:rPr>
          <w:rFonts w:ascii="Palatino Linotype" w:eastAsia="Palatino Linotype" w:hAnsi="Palatino Linotype" w:cs="Palatino Linotype"/>
        </w:rPr>
        <w:t>, en términos del</w:t>
      </w:r>
      <w:r w:rsidRPr="00AC0311">
        <w:rPr>
          <w:rFonts w:ascii="Palatino Linotype" w:eastAsia="Palatino Linotype" w:hAnsi="Palatino Linotype" w:cs="Palatino Linotype"/>
          <w:b/>
        </w:rPr>
        <w:t xml:space="preserve"> Considerando</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
        </w:rPr>
        <w:t>Cuarto</w:t>
      </w:r>
      <w:r w:rsidRPr="00AC0311">
        <w:rPr>
          <w:rFonts w:ascii="Palatino Linotype" w:eastAsia="Palatino Linotype" w:hAnsi="Palatino Linotype" w:cs="Palatino Linotype"/>
        </w:rPr>
        <w:t xml:space="preserve"> de la presente resolución.</w:t>
      </w:r>
    </w:p>
    <w:p w14:paraId="70BDAA0B" w14:textId="77777777" w:rsidR="00BF396C" w:rsidRPr="00AC0311" w:rsidRDefault="00BF396C" w:rsidP="00265768">
      <w:pPr>
        <w:spacing w:after="0" w:line="360" w:lineRule="auto"/>
        <w:ind w:right="49"/>
        <w:jc w:val="both"/>
        <w:rPr>
          <w:rFonts w:ascii="Palatino Linotype" w:eastAsia="Palatino Linotype" w:hAnsi="Palatino Linotype" w:cs="Palatino Linotype"/>
        </w:rPr>
      </w:pPr>
    </w:p>
    <w:p w14:paraId="6368219E" w14:textId="0DA5625A" w:rsidR="00097931" w:rsidRPr="00AC0311" w:rsidRDefault="00097931" w:rsidP="00097931">
      <w:pPr>
        <w:pBdr>
          <w:top w:val="nil"/>
          <w:left w:val="nil"/>
          <w:bottom w:val="nil"/>
          <w:right w:val="nil"/>
          <w:between w:val="nil"/>
        </w:pBdr>
        <w:spacing w:after="0" w:line="360" w:lineRule="auto"/>
        <w:jc w:val="both"/>
        <w:rPr>
          <w:rFonts w:ascii="Palatino Linotype" w:hAnsi="Palatino Linotype" w:cs="Tahoma"/>
          <w:bCs/>
        </w:rPr>
      </w:pPr>
      <w:r w:rsidRPr="00AC0311">
        <w:rPr>
          <w:rFonts w:ascii="Palatino Linotype" w:eastAsia="Palatino Linotype" w:hAnsi="Palatino Linotype" w:cs="Palatino Linotype"/>
          <w:b/>
        </w:rPr>
        <w:lastRenderedPageBreak/>
        <w:t xml:space="preserve">Segundo. </w:t>
      </w:r>
      <w:r w:rsidRPr="00AC0311">
        <w:rPr>
          <w:rFonts w:ascii="Palatino Linotype" w:eastAsia="Palatino Linotype" w:hAnsi="Palatino Linotype" w:cs="Palatino Linotype"/>
        </w:rPr>
        <w:t>Se</w:t>
      </w:r>
      <w:r w:rsidRPr="00AC0311">
        <w:rPr>
          <w:rFonts w:ascii="Palatino Linotype" w:eastAsia="Palatino Linotype" w:hAnsi="Palatino Linotype" w:cs="Palatino Linotype"/>
          <w:b/>
        </w:rPr>
        <w:t xml:space="preserve"> ORDENA </w:t>
      </w:r>
      <w:r w:rsidRPr="00AC0311">
        <w:rPr>
          <w:rFonts w:ascii="Palatino Linotype" w:eastAsia="Palatino Linotype" w:hAnsi="Palatino Linotype" w:cs="Palatino Linotype"/>
        </w:rPr>
        <w:t xml:space="preserve">al </w:t>
      </w:r>
      <w:r w:rsidRPr="00AC0311">
        <w:rPr>
          <w:rFonts w:ascii="Palatino Linotype" w:eastAsia="Palatino Linotype" w:hAnsi="Palatino Linotype" w:cs="Palatino Linotype"/>
          <w:b/>
        </w:rPr>
        <w:t>SUJETO OBLIGADO</w:t>
      </w:r>
      <w:r w:rsidRPr="00AC0311">
        <w:rPr>
          <w:rFonts w:ascii="Palatino Linotype" w:eastAsia="Palatino Linotype" w:hAnsi="Palatino Linotype" w:cs="Palatino Linotype"/>
        </w:rPr>
        <w:t xml:space="preserve"> a que,</w:t>
      </w:r>
      <w:r w:rsidRPr="00AC0311">
        <w:rPr>
          <w:rFonts w:ascii="Palatino Linotype" w:eastAsia="Palatino Linotype" w:hAnsi="Palatino Linotype" w:cs="Palatino Linotype"/>
          <w:b/>
        </w:rPr>
        <w:t xml:space="preserve"> </w:t>
      </w:r>
      <w:r w:rsidRPr="00AC0311">
        <w:rPr>
          <w:rFonts w:ascii="Palatino Linotype" w:eastAsia="Palatino Linotype" w:hAnsi="Palatino Linotype" w:cs="Palatino Linotype"/>
        </w:rPr>
        <w:t xml:space="preserve">en términos del Considerando Cuarto y Quinto, haga entrega, </w:t>
      </w:r>
      <w:r w:rsidR="008E42DD" w:rsidRPr="00AC0311">
        <w:rPr>
          <w:rFonts w:ascii="Palatino Linotype" w:eastAsia="Palatino Linotype" w:hAnsi="Palatino Linotype" w:cs="Palatino Linotype"/>
        </w:rPr>
        <w:t xml:space="preserve">previa búsqueda exhaustiva y razonable, </w:t>
      </w:r>
      <w:r w:rsidRPr="00AC0311">
        <w:rPr>
          <w:rFonts w:ascii="Palatino Linotype" w:eastAsia="Palatino Linotype" w:hAnsi="Palatino Linotype" w:cs="Palatino Linotype"/>
        </w:rPr>
        <w:t xml:space="preserve">vía Sistema de Acceso a la </w:t>
      </w:r>
      <w:r w:rsidR="00BF396C" w:rsidRPr="00AC0311">
        <w:rPr>
          <w:rFonts w:ascii="Palatino Linotype" w:eastAsia="Palatino Linotype" w:hAnsi="Palatino Linotype" w:cs="Palatino Linotype"/>
        </w:rPr>
        <w:t>Información Mexiquense (SAIMEX)</w:t>
      </w:r>
      <w:r w:rsidRPr="00AC0311">
        <w:rPr>
          <w:rFonts w:ascii="Palatino Linotype" w:eastAsia="Palatino Linotype" w:hAnsi="Palatino Linotype" w:cs="Palatino Linotype"/>
        </w:rPr>
        <w:t>, en versión pública</w:t>
      </w:r>
      <w:r w:rsidR="0035418C" w:rsidRPr="00AC0311">
        <w:rPr>
          <w:rFonts w:ascii="Palatino Linotype" w:eastAsia="Palatino Linotype" w:hAnsi="Palatino Linotype" w:cs="Palatino Linotype"/>
        </w:rPr>
        <w:t>,</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Cs/>
        </w:rPr>
        <w:t>lo siguiente</w:t>
      </w:r>
      <w:r w:rsidRPr="00AC0311">
        <w:rPr>
          <w:rFonts w:ascii="Palatino Linotype" w:eastAsia="Palatino Linotype" w:hAnsi="Palatino Linotype" w:cs="Palatino Linotype"/>
          <w:b/>
          <w:bCs/>
        </w:rPr>
        <w:t>:</w:t>
      </w:r>
    </w:p>
    <w:p w14:paraId="2CDE9685" w14:textId="77777777" w:rsidR="00097931" w:rsidRPr="00AC0311" w:rsidRDefault="00097931" w:rsidP="00097931">
      <w:pPr>
        <w:spacing w:after="0" w:line="360" w:lineRule="auto"/>
        <w:ind w:left="567" w:right="560"/>
        <w:jc w:val="both"/>
        <w:rPr>
          <w:rFonts w:ascii="Palatino Linotype" w:eastAsia="Palatino Linotype" w:hAnsi="Palatino Linotype" w:cs="Palatino Linotype"/>
          <w:bCs/>
        </w:rPr>
      </w:pPr>
    </w:p>
    <w:p w14:paraId="7DF25E75" w14:textId="146D0CEF" w:rsidR="00BF396C" w:rsidRPr="00AC0311" w:rsidRDefault="00BF396C" w:rsidP="00BF396C">
      <w:pPr>
        <w:pStyle w:val="Prrafodelista"/>
        <w:numPr>
          <w:ilvl w:val="0"/>
          <w:numId w:val="14"/>
        </w:numPr>
        <w:spacing w:after="0" w:line="360" w:lineRule="auto"/>
        <w:ind w:right="418"/>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El documento donde conste el registro de audiencias </w:t>
      </w:r>
      <w:r w:rsidRPr="00AC0311">
        <w:rPr>
          <w:rFonts w:ascii="Palatino Linotype" w:hAnsi="Palatino Linotype" w:cs="Times New Roman"/>
          <w:color w:val="000000"/>
        </w:rPr>
        <w:t>ciudadanas de la Décima Primera Regiduría</w:t>
      </w:r>
      <w:r w:rsidR="00AB1C2A" w:rsidRPr="00AC0311">
        <w:rPr>
          <w:rFonts w:ascii="Palatino Linotype" w:hAnsi="Palatino Linotype" w:cs="Times New Roman"/>
          <w:color w:val="000000"/>
        </w:rPr>
        <w:t xml:space="preserve">, correspondiente al periodo </w:t>
      </w:r>
      <w:r w:rsidRPr="00AC0311">
        <w:rPr>
          <w:rFonts w:ascii="Palatino Linotype" w:hAnsi="Palatino Linotype" w:cs="Times New Roman"/>
          <w:color w:val="000000"/>
        </w:rPr>
        <w:t>del uno de enero al veinticuatro de febrero de dos mil veinticinco.</w:t>
      </w:r>
    </w:p>
    <w:p w14:paraId="586ADAA3" w14:textId="77777777" w:rsidR="00097931" w:rsidRPr="00AC0311" w:rsidRDefault="00097931" w:rsidP="00097931">
      <w:pPr>
        <w:spacing w:after="0" w:line="360" w:lineRule="auto"/>
        <w:ind w:left="567" w:right="560"/>
        <w:jc w:val="both"/>
        <w:rPr>
          <w:rFonts w:ascii="Palatino Linotype" w:eastAsia="Palatino Linotype" w:hAnsi="Palatino Linotype" w:cs="Palatino Linotype"/>
          <w:bCs/>
        </w:rPr>
      </w:pPr>
    </w:p>
    <w:p w14:paraId="18964892" w14:textId="6C1F1BF9" w:rsidR="00097931" w:rsidRPr="00AC0311" w:rsidRDefault="00097931" w:rsidP="004C3A78">
      <w:pPr>
        <w:spacing w:after="0" w:line="276" w:lineRule="auto"/>
        <w:ind w:left="567" w:right="615"/>
        <w:jc w:val="both"/>
        <w:rPr>
          <w:rFonts w:ascii="Palatino Linotype" w:eastAsia="Palatino Linotype" w:hAnsi="Palatino Linotype" w:cs="Palatino Linotype"/>
          <w:i/>
        </w:rPr>
      </w:pPr>
      <w:r w:rsidRPr="00AC0311">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D3C5598" w14:textId="77777777" w:rsidR="004C3A78" w:rsidRPr="00AC0311" w:rsidRDefault="004C3A78" w:rsidP="004C3A78">
      <w:pPr>
        <w:spacing w:after="0" w:line="276" w:lineRule="auto"/>
        <w:ind w:left="567" w:right="615"/>
        <w:jc w:val="both"/>
        <w:rPr>
          <w:rFonts w:ascii="Palatino Linotype" w:eastAsia="Palatino Linotype" w:hAnsi="Palatino Linotype" w:cs="Palatino Linotype"/>
          <w:i/>
        </w:rPr>
      </w:pPr>
    </w:p>
    <w:p w14:paraId="743B2D0E" w14:textId="77777777" w:rsidR="004C3A78" w:rsidRPr="00AC0311" w:rsidRDefault="004C3A78" w:rsidP="004C3A78">
      <w:pPr>
        <w:spacing w:after="0" w:line="276" w:lineRule="auto"/>
        <w:ind w:left="567" w:right="560"/>
        <w:jc w:val="both"/>
        <w:rPr>
          <w:rFonts w:ascii="Palatino Linotype" w:hAnsi="Palatino Linotype" w:cs="Times New Roman"/>
          <w:i/>
          <w:color w:val="000000"/>
        </w:rPr>
      </w:pPr>
      <w:r w:rsidRPr="00AC0311">
        <w:rPr>
          <w:rFonts w:ascii="Palatino Linotype" w:hAnsi="Palatino Linotype"/>
          <w:i/>
          <w:iCs/>
        </w:rPr>
        <w:t>En el supuesto que el Sujeto Obligado no cuente con la información que se determina ordenar,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00811CD1" w14:textId="77777777" w:rsidR="004C3A78" w:rsidRPr="00AC0311" w:rsidRDefault="004C3A78" w:rsidP="004C3A78">
      <w:pPr>
        <w:spacing w:after="0" w:line="276" w:lineRule="auto"/>
        <w:ind w:left="567" w:right="615"/>
        <w:jc w:val="both"/>
        <w:rPr>
          <w:rFonts w:ascii="Palatino Linotype" w:eastAsia="Palatino Linotype" w:hAnsi="Palatino Linotype" w:cs="Palatino Linotype"/>
          <w:i/>
        </w:rPr>
      </w:pPr>
    </w:p>
    <w:p w14:paraId="528DD28F" w14:textId="77777777" w:rsidR="00097931" w:rsidRPr="00AC0311" w:rsidRDefault="00097931" w:rsidP="00097931">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Tercero.</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
        </w:rPr>
        <w:t xml:space="preserve">Notifíquese vía SAIMEX </w:t>
      </w:r>
      <w:r w:rsidRPr="00AC0311">
        <w:rPr>
          <w:rFonts w:ascii="Palatino Linotype" w:eastAsia="Palatino Linotype" w:hAnsi="Palatino Linotype" w:cs="Palatino Linotype"/>
        </w:rPr>
        <w:t>la presente resolución al T</w:t>
      </w:r>
      <w:r w:rsidRPr="00AC0311">
        <w:rPr>
          <w:rFonts w:ascii="Palatino Linotype" w:eastAsia="Palatino Linotype" w:hAnsi="Palatino Linotype" w:cs="Palatino Linotype"/>
          <w:b/>
        </w:rPr>
        <w:t xml:space="preserve">itular de la Unidad de Transparencia </w:t>
      </w:r>
      <w:r w:rsidRPr="00AC0311">
        <w:rPr>
          <w:rFonts w:ascii="Palatino Linotype" w:eastAsia="Palatino Linotype" w:hAnsi="Palatino Linotype" w:cs="Palatino Linotype"/>
        </w:rPr>
        <w:t xml:space="preserve">del </w:t>
      </w:r>
      <w:r w:rsidRPr="00AC0311">
        <w:rPr>
          <w:rFonts w:ascii="Palatino Linotype" w:eastAsia="Palatino Linotype" w:hAnsi="Palatino Linotype" w:cs="Palatino Linotype"/>
          <w:b/>
        </w:rPr>
        <w:t>SUJETO OBLIGADO</w:t>
      </w:r>
      <w:r w:rsidRPr="00AC0311">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25D39C6E" w14:textId="77777777" w:rsidR="00097931" w:rsidRPr="00AC0311" w:rsidRDefault="00097931" w:rsidP="00097931">
      <w:pPr>
        <w:spacing w:after="0" w:line="360" w:lineRule="auto"/>
        <w:ind w:right="49"/>
        <w:jc w:val="both"/>
        <w:rPr>
          <w:rFonts w:ascii="Palatino Linotype" w:eastAsia="Palatino Linotype" w:hAnsi="Palatino Linotype" w:cs="Palatino Linotype"/>
        </w:rPr>
      </w:pPr>
    </w:p>
    <w:p w14:paraId="1E58E2F4" w14:textId="0F7B958A" w:rsidR="00097931" w:rsidRPr="00AC0311" w:rsidRDefault="00097931" w:rsidP="00097931">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b/>
        </w:rPr>
        <w:t>Cuarto.</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
        </w:rPr>
        <w:t>Notifíquese vía SAIMEX</w:t>
      </w:r>
      <w:r w:rsidRPr="00AC0311">
        <w:rPr>
          <w:rFonts w:ascii="Palatino Linotype" w:eastAsia="Palatino Linotype" w:hAnsi="Palatino Linotype" w:cs="Palatino Linotype"/>
        </w:rPr>
        <w:t xml:space="preserve"> a la parte </w:t>
      </w:r>
      <w:r w:rsidRPr="00AC0311">
        <w:rPr>
          <w:rFonts w:ascii="Palatino Linotype" w:eastAsia="Palatino Linotype" w:hAnsi="Palatino Linotype" w:cs="Palatino Linotype"/>
          <w:b/>
        </w:rPr>
        <w:t xml:space="preserve">RECURRENTE </w:t>
      </w:r>
      <w:r w:rsidRPr="00AC0311">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717D33E6" w14:textId="77777777" w:rsidR="00BF396C" w:rsidRPr="00AC0311" w:rsidRDefault="00BF396C" w:rsidP="00097931">
      <w:pPr>
        <w:spacing w:after="0" w:line="360" w:lineRule="auto"/>
        <w:ind w:right="49"/>
        <w:jc w:val="both"/>
        <w:rPr>
          <w:rFonts w:ascii="Palatino Linotype" w:eastAsia="Palatino Linotype" w:hAnsi="Palatino Linotype" w:cs="Palatino Linotype"/>
        </w:rPr>
      </w:pPr>
    </w:p>
    <w:p w14:paraId="53076156" w14:textId="1F2AFBE2" w:rsidR="00097931" w:rsidRPr="00AC0311" w:rsidRDefault="00097931" w:rsidP="00097931">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Quinto. Notifíquese, </w:t>
      </w:r>
      <w:r w:rsidRPr="00AC0311">
        <w:rPr>
          <w:rFonts w:ascii="Palatino Linotype" w:eastAsia="Palatino Linotype" w:hAnsi="Palatino Linotype" w:cs="Palatino Linotype"/>
        </w:rPr>
        <w:t xml:space="preserve">vía </w:t>
      </w:r>
      <w:r w:rsidRPr="00AC0311">
        <w:rPr>
          <w:rFonts w:ascii="Palatino Linotype" w:eastAsia="Palatino Linotype" w:hAnsi="Palatino Linotype" w:cs="Palatino Linotype"/>
          <w:b/>
        </w:rPr>
        <w:t xml:space="preserve">SAIMEX </w:t>
      </w:r>
      <w:r w:rsidRPr="00AC0311">
        <w:rPr>
          <w:rFonts w:ascii="Palatino Linotype" w:eastAsia="Palatino Linotype" w:hAnsi="Palatino Linotype" w:cs="Palatino Linotype"/>
        </w:rPr>
        <w:t xml:space="preserve">a </w:t>
      </w:r>
      <w:r w:rsidRPr="00AC0311">
        <w:rPr>
          <w:rFonts w:ascii="Palatino Linotype" w:eastAsia="Palatino Linotype" w:hAnsi="Palatino Linotype" w:cs="Palatino Linotype"/>
          <w:b/>
        </w:rPr>
        <w:t>la Parte</w:t>
      </w:r>
      <w:r w:rsidRPr="00AC0311">
        <w:rPr>
          <w:rFonts w:ascii="Palatino Linotype" w:eastAsia="Palatino Linotype" w:hAnsi="Palatino Linotype" w:cs="Palatino Linotype"/>
        </w:rPr>
        <w:t xml:space="preserve"> </w:t>
      </w:r>
      <w:r w:rsidRPr="00AC0311">
        <w:rPr>
          <w:rFonts w:ascii="Palatino Linotype" w:eastAsia="Palatino Linotype" w:hAnsi="Palatino Linotype" w:cs="Palatino Linotype"/>
          <w:b/>
        </w:rPr>
        <w:t xml:space="preserve">Recurrente </w:t>
      </w:r>
      <w:r w:rsidRPr="00AC0311">
        <w:rPr>
          <w:rFonts w:ascii="Palatino Linotype" w:eastAsia="Palatino Linotype" w:hAnsi="Palatino Linotype" w:cs="Palatino Linotype"/>
        </w:rPr>
        <w:t xml:space="preserve">que la respuesta que dé </w:t>
      </w:r>
      <w:r w:rsidRPr="00AC0311">
        <w:rPr>
          <w:rFonts w:ascii="Palatino Linotype" w:eastAsia="Palatino Linotype" w:hAnsi="Palatino Linotype" w:cs="Palatino Linotype"/>
          <w:b/>
        </w:rPr>
        <w:t>el Sujeto Obligado</w:t>
      </w:r>
      <w:r w:rsidRPr="00AC0311">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F0DD927" w14:textId="61509504" w:rsidR="00AE725A" w:rsidRPr="00AC0311" w:rsidRDefault="00AE725A" w:rsidP="00097931">
      <w:pPr>
        <w:spacing w:after="0" w:line="360" w:lineRule="auto"/>
        <w:jc w:val="both"/>
        <w:rPr>
          <w:rFonts w:ascii="Palatino Linotype" w:eastAsia="Palatino Linotype" w:hAnsi="Palatino Linotype" w:cs="Palatino Linotype"/>
        </w:rPr>
      </w:pPr>
    </w:p>
    <w:p w14:paraId="2E60FEA3" w14:textId="6E63BA55" w:rsidR="009338B5" w:rsidRPr="00AC0311" w:rsidRDefault="004C3A78" w:rsidP="004C3A78">
      <w:pPr>
        <w:spacing w:after="0" w:line="360" w:lineRule="auto"/>
        <w:jc w:val="both"/>
        <w:rPr>
          <w:rFonts w:ascii="Palatino Linotype" w:eastAsia="Palatino Linotype" w:hAnsi="Palatino Linotype" w:cs="Palatino Linotype"/>
        </w:rPr>
      </w:pPr>
      <w:r w:rsidRPr="00AC0311">
        <w:rPr>
          <w:rFonts w:ascii="Palatino Linotype" w:eastAsia="Palatino Linotype" w:hAnsi="Palatino Linotype" w:cs="Palatino Linotype"/>
          <w:b/>
        </w:rPr>
        <w:t xml:space="preserve">Sexto. Gírese </w:t>
      </w:r>
      <w:r w:rsidRPr="00AC0311">
        <w:rPr>
          <w:rFonts w:ascii="Palatino Linotype" w:eastAsia="Palatino Linotype" w:hAnsi="Palatino Linotype" w:cs="Palatino Linotype"/>
        </w:rPr>
        <w:t>vista a la</w:t>
      </w:r>
      <w:r w:rsidRPr="00AC0311">
        <w:rPr>
          <w:rFonts w:ascii="Palatino Linotype" w:eastAsia="Palatino Linotype" w:hAnsi="Palatino Linotype" w:cs="Palatino Linotype"/>
          <w:b/>
        </w:rPr>
        <w:t xml:space="preserve"> Secretaría Técnica del Pleno </w:t>
      </w:r>
      <w:r w:rsidRPr="00AC0311">
        <w:rPr>
          <w:rFonts w:ascii="Palatino Linotype" w:eastAsia="Palatino Linotype" w:hAnsi="Palatino Linotype" w:cs="Palatino Linotype"/>
        </w:rPr>
        <w:t xml:space="preserve">de este Instituto a fin de que en ejercicio de sus atribuciones haga del conocimiento del </w:t>
      </w:r>
      <w:r w:rsidRPr="00AC0311">
        <w:rPr>
          <w:rFonts w:ascii="Palatino Linotype" w:eastAsia="Palatino Linotype" w:hAnsi="Palatino Linotype" w:cs="Palatino Linotype"/>
          <w:b/>
        </w:rPr>
        <w:t>Órgano Interno de Control Competente</w:t>
      </w:r>
      <w:r w:rsidRPr="00AC0311">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AC0311">
        <w:rPr>
          <w:rFonts w:ascii="Palatino Linotype" w:eastAsia="Palatino Linotype" w:hAnsi="Palatino Linotype" w:cs="Palatino Linotype"/>
          <w:b/>
        </w:rPr>
        <w:t>Considerando Cuarto</w:t>
      </w:r>
      <w:r w:rsidRPr="00AC0311">
        <w:rPr>
          <w:rFonts w:ascii="Palatino Linotype" w:eastAsia="Palatino Linotype" w:hAnsi="Palatino Linotype" w:cs="Palatino Linotype"/>
        </w:rPr>
        <w:t xml:space="preserve"> de este fallo.</w:t>
      </w:r>
    </w:p>
    <w:p w14:paraId="08451C27" w14:textId="77777777" w:rsidR="004C3A78" w:rsidRPr="00AC0311" w:rsidRDefault="004C3A78" w:rsidP="004C3A78">
      <w:pPr>
        <w:spacing w:after="0" w:line="360" w:lineRule="auto"/>
        <w:jc w:val="both"/>
        <w:rPr>
          <w:rFonts w:ascii="Palatino Linotype" w:eastAsia="Palatino Linotype" w:hAnsi="Palatino Linotype" w:cs="Palatino Linotype"/>
        </w:rPr>
      </w:pPr>
    </w:p>
    <w:p w14:paraId="5A1582F0" w14:textId="3E1D1948" w:rsidR="009338B5" w:rsidRDefault="00E0628C" w:rsidP="00CC2B3B">
      <w:pPr>
        <w:spacing w:after="0" w:line="360" w:lineRule="auto"/>
        <w:ind w:right="49"/>
        <w:jc w:val="both"/>
        <w:rPr>
          <w:rFonts w:ascii="Palatino Linotype" w:eastAsia="Palatino Linotype" w:hAnsi="Palatino Linotype" w:cs="Palatino Linotype"/>
        </w:rPr>
      </w:pPr>
      <w:r w:rsidRPr="00AC031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396C" w:rsidRPr="00AC0311">
        <w:rPr>
          <w:rFonts w:ascii="Palatino Linotype" w:eastAsia="Palatino Linotype" w:hAnsi="Palatino Linotype" w:cs="Palatino Linotype"/>
        </w:rPr>
        <w:t>VIGÉSIMA PRIMERA</w:t>
      </w:r>
      <w:r w:rsidRPr="00AC0311">
        <w:rPr>
          <w:rFonts w:ascii="Palatino Linotype" w:eastAsia="Palatino Linotype" w:hAnsi="Palatino Linotype" w:cs="Palatino Linotype"/>
        </w:rPr>
        <w:t xml:space="preserve"> SESIÓN ORDINARIA CELEBRADA EL </w:t>
      </w:r>
      <w:r w:rsidR="008E42DD" w:rsidRPr="00AC0311">
        <w:rPr>
          <w:rFonts w:ascii="Palatino Linotype" w:eastAsia="Palatino Linotype" w:hAnsi="Palatino Linotype" w:cs="Palatino Linotype"/>
        </w:rPr>
        <w:t>ONCE</w:t>
      </w:r>
      <w:r w:rsidR="00BF396C" w:rsidRPr="00AC0311">
        <w:rPr>
          <w:rFonts w:ascii="Palatino Linotype" w:eastAsia="Palatino Linotype" w:hAnsi="Palatino Linotype" w:cs="Palatino Linotype"/>
        </w:rPr>
        <w:t xml:space="preserve"> DE JUNIO</w:t>
      </w:r>
      <w:r w:rsidR="00097931" w:rsidRPr="00AC0311">
        <w:rPr>
          <w:rFonts w:ascii="Palatino Linotype" w:eastAsia="Palatino Linotype" w:hAnsi="Palatino Linotype" w:cs="Palatino Linotype"/>
        </w:rPr>
        <w:t xml:space="preserve"> </w:t>
      </w:r>
      <w:r w:rsidR="00125890" w:rsidRPr="00AC0311">
        <w:rPr>
          <w:rFonts w:ascii="Palatino Linotype" w:eastAsia="Palatino Linotype" w:hAnsi="Palatino Linotype" w:cs="Palatino Linotype"/>
        </w:rPr>
        <w:t>DE DOS MIL VEINTICINCO</w:t>
      </w:r>
      <w:r w:rsidRPr="00AC0311">
        <w:rPr>
          <w:rFonts w:ascii="Palatino Linotype" w:eastAsia="Palatino Linotype" w:hAnsi="Palatino Linotype" w:cs="Palatino Linotype"/>
        </w:rPr>
        <w:t>, ANTE EL SECRETARIO TÉCNICO DEL PLENO ALEXIS TAPIA RAMÍREZ.</w:t>
      </w:r>
      <w:r w:rsidRPr="0087620B">
        <w:rPr>
          <w:rFonts w:ascii="Palatino Linotype" w:eastAsia="Palatino Linotype" w:hAnsi="Palatino Linotype" w:cs="Palatino Linotype"/>
        </w:rPr>
        <w:t xml:space="preserve"> </w:t>
      </w:r>
    </w:p>
    <w:p w14:paraId="06B8CD11" w14:textId="77777777" w:rsidR="00AC0311" w:rsidRDefault="00AC0311" w:rsidP="00CC2B3B">
      <w:pPr>
        <w:spacing w:after="0" w:line="360" w:lineRule="auto"/>
        <w:ind w:right="49"/>
        <w:jc w:val="both"/>
        <w:rPr>
          <w:rFonts w:ascii="Palatino Linotype" w:eastAsia="Palatino Linotype" w:hAnsi="Palatino Linotype" w:cs="Palatino Linotype"/>
        </w:rPr>
      </w:pPr>
    </w:p>
    <w:p w14:paraId="7A9FBB58" w14:textId="77777777" w:rsidR="00AC0311" w:rsidRDefault="00AC0311" w:rsidP="00CC2B3B">
      <w:pPr>
        <w:spacing w:after="0" w:line="360" w:lineRule="auto"/>
        <w:ind w:right="49"/>
        <w:jc w:val="both"/>
        <w:rPr>
          <w:rFonts w:ascii="Palatino Linotype" w:eastAsia="Palatino Linotype" w:hAnsi="Palatino Linotype" w:cs="Palatino Linotype"/>
        </w:rPr>
      </w:pPr>
    </w:p>
    <w:p w14:paraId="5CE32BAF" w14:textId="77777777" w:rsidR="00AC0311" w:rsidRDefault="00AC0311" w:rsidP="00CC2B3B">
      <w:pPr>
        <w:spacing w:after="0" w:line="360" w:lineRule="auto"/>
        <w:ind w:right="49"/>
        <w:jc w:val="both"/>
        <w:rPr>
          <w:rFonts w:ascii="Palatino Linotype" w:eastAsia="Palatino Linotype" w:hAnsi="Palatino Linotype" w:cs="Palatino Linotype"/>
        </w:rPr>
      </w:pPr>
    </w:p>
    <w:p w14:paraId="120FB736" w14:textId="77777777" w:rsidR="00AC0311" w:rsidRPr="0087620B" w:rsidRDefault="00AC0311" w:rsidP="00CC2B3B">
      <w:pPr>
        <w:spacing w:after="0" w:line="360" w:lineRule="auto"/>
        <w:ind w:right="49"/>
        <w:jc w:val="both"/>
        <w:rPr>
          <w:rFonts w:ascii="Palatino Linotype" w:eastAsia="Palatino Linotype" w:hAnsi="Palatino Linotype" w:cs="Palatino Linotype"/>
        </w:rPr>
      </w:pPr>
    </w:p>
    <w:p w14:paraId="064D1538" w14:textId="77777777" w:rsidR="009338B5" w:rsidRPr="0087620B" w:rsidRDefault="009338B5" w:rsidP="00CC2B3B">
      <w:pPr>
        <w:spacing w:after="0" w:line="360" w:lineRule="auto"/>
        <w:ind w:right="49"/>
        <w:jc w:val="both"/>
        <w:rPr>
          <w:rFonts w:ascii="Palatino Linotype" w:eastAsia="Palatino Linotype" w:hAnsi="Palatino Linotype" w:cs="Palatino Linotype"/>
        </w:rPr>
      </w:pPr>
    </w:p>
    <w:sectPr w:rsidR="009338B5" w:rsidRPr="0087620B">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CE42A" w14:textId="77777777" w:rsidR="00454A0A" w:rsidRDefault="00454A0A">
      <w:pPr>
        <w:spacing w:after="0" w:line="240" w:lineRule="auto"/>
      </w:pPr>
      <w:r>
        <w:separator/>
      </w:r>
    </w:p>
  </w:endnote>
  <w:endnote w:type="continuationSeparator" w:id="0">
    <w:p w14:paraId="4FF7346C" w14:textId="77777777" w:rsidR="00454A0A" w:rsidRDefault="0045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993E" w14:textId="77777777" w:rsidR="00CF7ED2" w:rsidRDefault="00CF7ED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B061A">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061A">
      <w:rPr>
        <w:b/>
        <w:noProof/>
        <w:color w:val="000000"/>
        <w:sz w:val="24"/>
        <w:szCs w:val="24"/>
      </w:rPr>
      <w:t>31</w:t>
    </w:r>
    <w:r>
      <w:rPr>
        <w:b/>
        <w:color w:val="000000"/>
        <w:sz w:val="24"/>
        <w:szCs w:val="24"/>
      </w:rPr>
      <w:fldChar w:fldCharType="end"/>
    </w:r>
  </w:p>
  <w:p w14:paraId="085FA270" w14:textId="77777777" w:rsidR="00CF7ED2" w:rsidRDefault="00CF7E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B7A1" w14:textId="77777777" w:rsidR="00CF7ED2" w:rsidRDefault="00CF7ED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B061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B061A">
      <w:rPr>
        <w:b/>
        <w:noProof/>
        <w:color w:val="000000"/>
        <w:sz w:val="24"/>
        <w:szCs w:val="24"/>
      </w:rPr>
      <w:t>31</w:t>
    </w:r>
    <w:r>
      <w:rPr>
        <w:b/>
        <w:color w:val="000000"/>
        <w:sz w:val="24"/>
        <w:szCs w:val="24"/>
      </w:rPr>
      <w:fldChar w:fldCharType="end"/>
    </w:r>
  </w:p>
  <w:p w14:paraId="65CF5E8C" w14:textId="77777777" w:rsidR="00CF7ED2" w:rsidRDefault="00CF7E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4667" w14:textId="77777777" w:rsidR="00454A0A" w:rsidRDefault="00454A0A">
      <w:pPr>
        <w:spacing w:after="0" w:line="240" w:lineRule="auto"/>
      </w:pPr>
      <w:r>
        <w:separator/>
      </w:r>
    </w:p>
  </w:footnote>
  <w:footnote w:type="continuationSeparator" w:id="0">
    <w:p w14:paraId="54802C74" w14:textId="77777777" w:rsidR="00454A0A" w:rsidRDefault="00454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F80C" w14:textId="77777777" w:rsidR="00CF7ED2" w:rsidRDefault="00CF7ED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080E89A" wp14:editId="40CA0912">
          <wp:simplePos x="0" y="0"/>
          <wp:positionH relativeFrom="column">
            <wp:posOffset>-773993</wp:posOffset>
          </wp:positionH>
          <wp:positionV relativeFrom="paragraph">
            <wp:posOffset>-401955</wp:posOffset>
          </wp:positionV>
          <wp:extent cx="7809876" cy="10165823"/>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CF7ED2" w14:paraId="3E42C09E" w14:textId="77777777" w:rsidTr="00DB6A4A">
      <w:tc>
        <w:tcPr>
          <w:tcW w:w="2551" w:type="dxa"/>
          <w:vAlign w:val="center"/>
        </w:tcPr>
        <w:p w14:paraId="3294BAFA"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ED5E1C3" w14:textId="7C8D19D0"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03309/INFOEM/IP/RR/2025</w:t>
          </w:r>
        </w:p>
      </w:tc>
    </w:tr>
    <w:tr w:rsidR="00CF7ED2" w14:paraId="0FB3790D" w14:textId="77777777" w:rsidTr="00DB6A4A">
      <w:trPr>
        <w:trHeight w:val="66"/>
      </w:trPr>
      <w:tc>
        <w:tcPr>
          <w:tcW w:w="2551" w:type="dxa"/>
          <w:vAlign w:val="center"/>
        </w:tcPr>
        <w:p w14:paraId="7D3A413D" w14:textId="0FEA3A30"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EE5C496" w14:textId="2521774B" w:rsidR="00CF7ED2" w:rsidRDefault="00CF7ED2">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CF7ED2" w14:paraId="207063F9" w14:textId="77777777" w:rsidTr="00DB6A4A">
      <w:tc>
        <w:tcPr>
          <w:tcW w:w="2551" w:type="dxa"/>
          <w:vAlign w:val="center"/>
        </w:tcPr>
        <w:p w14:paraId="733790EE"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5BFF6EB"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2B80FB1" w14:textId="77777777" w:rsidR="00CF7ED2" w:rsidRDefault="00CF7E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2D59" w14:textId="77777777" w:rsidR="00CF7ED2" w:rsidRDefault="00CF7ED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3DD037" wp14:editId="401E9CE7">
          <wp:simplePos x="0" y="0"/>
          <wp:positionH relativeFrom="column">
            <wp:posOffset>-646430</wp:posOffset>
          </wp:positionH>
          <wp:positionV relativeFrom="paragraph">
            <wp:posOffset>-233045</wp:posOffset>
          </wp:positionV>
          <wp:extent cx="7809876" cy="10165823"/>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CF7ED2" w14:paraId="7A14E2CE" w14:textId="77777777" w:rsidTr="00DB6A4A">
      <w:tc>
        <w:tcPr>
          <w:tcW w:w="2551" w:type="dxa"/>
          <w:vAlign w:val="center"/>
        </w:tcPr>
        <w:p w14:paraId="7B4BA45E"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FED9FB7" w14:textId="2D9C32EF"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03309/INFOEM/IP/RR/2025</w:t>
          </w:r>
        </w:p>
      </w:tc>
    </w:tr>
    <w:tr w:rsidR="00CF7ED2" w14:paraId="0F3B71FC" w14:textId="77777777" w:rsidTr="00DB6A4A">
      <w:tc>
        <w:tcPr>
          <w:tcW w:w="2551" w:type="dxa"/>
          <w:vAlign w:val="center"/>
        </w:tcPr>
        <w:p w14:paraId="0E4DE2F0"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D07CC74" w14:textId="77777777" w:rsidR="00CF7ED2" w:rsidRDefault="00CF7ED2">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CF7ED2" w14:paraId="361F6CE9" w14:textId="77777777" w:rsidTr="00DB6A4A">
      <w:trPr>
        <w:trHeight w:val="152"/>
      </w:trPr>
      <w:tc>
        <w:tcPr>
          <w:tcW w:w="2551" w:type="dxa"/>
          <w:vAlign w:val="center"/>
        </w:tcPr>
        <w:p w14:paraId="3F63C1DD" w14:textId="1D6EEC64"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1110CA8" w14:textId="63EBB875" w:rsidR="00CF7ED2" w:rsidRDefault="00CF7ED2">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CF7ED2" w14:paraId="040DC705" w14:textId="77777777" w:rsidTr="00DB6A4A">
      <w:tc>
        <w:tcPr>
          <w:tcW w:w="2551" w:type="dxa"/>
          <w:vAlign w:val="center"/>
        </w:tcPr>
        <w:p w14:paraId="6EA2056D"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8B71E2F" w14:textId="77777777" w:rsidR="00CF7ED2" w:rsidRDefault="00CF7ED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F98CB68" w14:textId="77777777" w:rsidR="00CF7ED2" w:rsidRDefault="00CF7ED2">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82E8D"/>
    <w:multiLevelType w:val="multilevel"/>
    <w:tmpl w:val="25826F5E"/>
    <w:lvl w:ilvl="0">
      <w:start w:val="1"/>
      <w:numFmt w:val="bullet"/>
      <w:lvlText w:val="●"/>
      <w:lvlJc w:val="left"/>
      <w:pPr>
        <w:ind w:left="720" w:hanging="360"/>
      </w:pPr>
      <w:rPr>
        <w:rFonts w:ascii="Noto Sans Symbols" w:eastAsia="Noto Sans Symbols" w:hAnsi="Noto Sans Symbols" w:cs="Noto Sans Symbols"/>
        <w:color w:val="000000"/>
      </w:rPr>
    </w:lvl>
    <w:lvl w:ilvl="1">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752418"/>
    <w:multiLevelType w:val="multilevel"/>
    <w:tmpl w:val="CE10E8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D1830"/>
    <w:multiLevelType w:val="multilevel"/>
    <w:tmpl w:val="1EB8004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BB7252"/>
    <w:multiLevelType w:val="multilevel"/>
    <w:tmpl w:val="E5046C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4F79F5"/>
    <w:multiLevelType w:val="multilevel"/>
    <w:tmpl w:val="2BFCECF6"/>
    <w:lvl w:ilvl="0">
      <w:start w:val="1"/>
      <w:numFmt w:val="lowerLetter"/>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295DE4"/>
    <w:multiLevelType w:val="multilevel"/>
    <w:tmpl w:val="7714BB8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9" w15:restartNumberingAfterBreak="0">
    <w:nsid w:val="52EF5552"/>
    <w:multiLevelType w:val="hybridMultilevel"/>
    <w:tmpl w:val="3622170E"/>
    <w:lvl w:ilvl="0" w:tplc="A9F003C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79043D"/>
    <w:multiLevelType w:val="hybridMultilevel"/>
    <w:tmpl w:val="3B580322"/>
    <w:lvl w:ilvl="0" w:tplc="C98452BA">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445913"/>
    <w:multiLevelType w:val="multilevel"/>
    <w:tmpl w:val="DB1E97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096272C"/>
    <w:multiLevelType w:val="multilevel"/>
    <w:tmpl w:val="E318BFC0"/>
    <w:lvl w:ilvl="0">
      <w:start w:val="1"/>
      <w:numFmt w:val="bullet"/>
      <w:lvlText w:val="-"/>
      <w:lvlJc w:val="left"/>
      <w:pPr>
        <w:ind w:left="927" w:hanging="360"/>
      </w:pPr>
      <w:rPr>
        <w:rFonts w:ascii="Palatino Linotype" w:eastAsia="Palatino Linotype" w:hAnsi="Palatino Linotype" w:cs="Palatino Linotype"/>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4" w15:restartNumberingAfterBreak="0">
    <w:nsid w:val="654F60CC"/>
    <w:multiLevelType w:val="hybridMultilevel"/>
    <w:tmpl w:val="73BC5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3"/>
  </w:num>
  <w:num w:numId="5">
    <w:abstractNumId w:val="12"/>
  </w:num>
  <w:num w:numId="6">
    <w:abstractNumId w:val="6"/>
  </w:num>
  <w:num w:numId="7">
    <w:abstractNumId w:val="1"/>
  </w:num>
  <w:num w:numId="8">
    <w:abstractNumId w:val="5"/>
  </w:num>
  <w:num w:numId="9">
    <w:abstractNumId w:val="10"/>
  </w:num>
  <w:num w:numId="10">
    <w:abstractNumId w:val="9"/>
  </w:num>
  <w:num w:numId="11">
    <w:abstractNumId w:val="15"/>
  </w:num>
  <w:num w:numId="12">
    <w:abstractNumId w:val="11"/>
  </w:num>
  <w:num w:numId="13">
    <w:abstractNumId w:val="0"/>
  </w:num>
  <w:num w:numId="14">
    <w:abstractNumId w:val="14"/>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8B5"/>
    <w:rsid w:val="0004412B"/>
    <w:rsid w:val="00076C9D"/>
    <w:rsid w:val="00097931"/>
    <w:rsid w:val="000D4077"/>
    <w:rsid w:val="00101268"/>
    <w:rsid w:val="00117754"/>
    <w:rsid w:val="00121196"/>
    <w:rsid w:val="00125890"/>
    <w:rsid w:val="00147519"/>
    <w:rsid w:val="00182F1C"/>
    <w:rsid w:val="001A0459"/>
    <w:rsid w:val="0024284A"/>
    <w:rsid w:val="00265768"/>
    <w:rsid w:val="003054DC"/>
    <w:rsid w:val="0035418C"/>
    <w:rsid w:val="00363513"/>
    <w:rsid w:val="00382E46"/>
    <w:rsid w:val="00411966"/>
    <w:rsid w:val="0045466C"/>
    <w:rsid w:val="00454A0A"/>
    <w:rsid w:val="004B2415"/>
    <w:rsid w:val="004C3A78"/>
    <w:rsid w:val="005A5FFF"/>
    <w:rsid w:val="005E16E7"/>
    <w:rsid w:val="005F1D08"/>
    <w:rsid w:val="006516C6"/>
    <w:rsid w:val="00687210"/>
    <w:rsid w:val="006B061A"/>
    <w:rsid w:val="006C50EB"/>
    <w:rsid w:val="006C6D42"/>
    <w:rsid w:val="00771DC0"/>
    <w:rsid w:val="007860B2"/>
    <w:rsid w:val="007B5237"/>
    <w:rsid w:val="008104EC"/>
    <w:rsid w:val="0087620B"/>
    <w:rsid w:val="00893D9C"/>
    <w:rsid w:val="008E42DD"/>
    <w:rsid w:val="008E6463"/>
    <w:rsid w:val="008E6C1F"/>
    <w:rsid w:val="008F63F2"/>
    <w:rsid w:val="009338B5"/>
    <w:rsid w:val="00940CD8"/>
    <w:rsid w:val="00951AE8"/>
    <w:rsid w:val="00960B1A"/>
    <w:rsid w:val="00992852"/>
    <w:rsid w:val="009A2163"/>
    <w:rsid w:val="009A351A"/>
    <w:rsid w:val="009A35E6"/>
    <w:rsid w:val="009D4781"/>
    <w:rsid w:val="00A06D68"/>
    <w:rsid w:val="00A70F3C"/>
    <w:rsid w:val="00AB1C2A"/>
    <w:rsid w:val="00AC0311"/>
    <w:rsid w:val="00AD339B"/>
    <w:rsid w:val="00AE725A"/>
    <w:rsid w:val="00B41CB7"/>
    <w:rsid w:val="00BC5BC2"/>
    <w:rsid w:val="00BF396C"/>
    <w:rsid w:val="00CC2B3B"/>
    <w:rsid w:val="00CF1000"/>
    <w:rsid w:val="00CF7ED2"/>
    <w:rsid w:val="00D105C1"/>
    <w:rsid w:val="00D10633"/>
    <w:rsid w:val="00DB6A4A"/>
    <w:rsid w:val="00DE360B"/>
    <w:rsid w:val="00E0628C"/>
    <w:rsid w:val="00E121F7"/>
    <w:rsid w:val="00E538A4"/>
    <w:rsid w:val="00E57132"/>
    <w:rsid w:val="00EB5E99"/>
    <w:rsid w:val="00F231DC"/>
    <w:rsid w:val="00F302EA"/>
    <w:rsid w:val="00F71A3C"/>
    <w:rsid w:val="00F930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8BB7"/>
  <w15:docId w15:val="{D5A2C9A5-E988-4A10-A30F-51F0A656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Tabladelista1clara-nfasis11">
    <w:name w:val="Tabla de lista 1 clara - Énfasis 11"/>
    <w:basedOn w:val="Tablanormal"/>
    <w:uiPriority w:val="46"/>
    <w:rsid w:val="005A6642"/>
    <w:pPr>
      <w:spacing w:after="0" w:line="240" w:lineRule="auto"/>
    </w:pPr>
    <w:rPr>
      <w:rFonts w:ascii="Times New Roman" w:eastAsia="MS Mincho" w:hAnsi="Times New Roman" w:cs="Times New Roman"/>
      <w:sz w:val="24"/>
      <w:szCs w:val="24"/>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5718">
      <w:bodyDiv w:val="1"/>
      <w:marLeft w:val="0"/>
      <w:marRight w:val="0"/>
      <w:marTop w:val="0"/>
      <w:marBottom w:val="0"/>
      <w:divBdr>
        <w:top w:val="none" w:sz="0" w:space="0" w:color="auto"/>
        <w:left w:val="none" w:sz="0" w:space="0" w:color="auto"/>
        <w:bottom w:val="none" w:sz="0" w:space="0" w:color="auto"/>
        <w:right w:val="none" w:sz="0" w:space="0" w:color="auto"/>
      </w:divBdr>
    </w:div>
    <w:div w:id="632563563">
      <w:bodyDiv w:val="1"/>
      <w:marLeft w:val="0"/>
      <w:marRight w:val="0"/>
      <w:marTop w:val="0"/>
      <w:marBottom w:val="0"/>
      <w:divBdr>
        <w:top w:val="none" w:sz="0" w:space="0" w:color="auto"/>
        <w:left w:val="none" w:sz="0" w:space="0" w:color="auto"/>
        <w:bottom w:val="none" w:sz="0" w:space="0" w:color="auto"/>
        <w:right w:val="none" w:sz="0" w:space="0" w:color="auto"/>
      </w:divBdr>
    </w:div>
    <w:div w:id="676930448">
      <w:bodyDiv w:val="1"/>
      <w:marLeft w:val="0"/>
      <w:marRight w:val="0"/>
      <w:marTop w:val="0"/>
      <w:marBottom w:val="0"/>
      <w:divBdr>
        <w:top w:val="none" w:sz="0" w:space="0" w:color="auto"/>
        <w:left w:val="none" w:sz="0" w:space="0" w:color="auto"/>
        <w:bottom w:val="none" w:sz="0" w:space="0" w:color="auto"/>
        <w:right w:val="none" w:sz="0" w:space="0" w:color="auto"/>
      </w:divBdr>
    </w:div>
    <w:div w:id="746265582">
      <w:bodyDiv w:val="1"/>
      <w:marLeft w:val="0"/>
      <w:marRight w:val="0"/>
      <w:marTop w:val="0"/>
      <w:marBottom w:val="0"/>
      <w:divBdr>
        <w:top w:val="none" w:sz="0" w:space="0" w:color="auto"/>
        <w:left w:val="none" w:sz="0" w:space="0" w:color="auto"/>
        <w:bottom w:val="none" w:sz="0" w:space="0" w:color="auto"/>
        <w:right w:val="none" w:sz="0" w:space="0" w:color="auto"/>
      </w:divBdr>
    </w:div>
    <w:div w:id="764301545">
      <w:bodyDiv w:val="1"/>
      <w:marLeft w:val="0"/>
      <w:marRight w:val="0"/>
      <w:marTop w:val="0"/>
      <w:marBottom w:val="0"/>
      <w:divBdr>
        <w:top w:val="none" w:sz="0" w:space="0" w:color="auto"/>
        <w:left w:val="none" w:sz="0" w:space="0" w:color="auto"/>
        <w:bottom w:val="none" w:sz="0" w:space="0" w:color="auto"/>
        <w:right w:val="none" w:sz="0" w:space="0" w:color="auto"/>
      </w:divBdr>
    </w:div>
    <w:div w:id="792674451">
      <w:bodyDiv w:val="1"/>
      <w:marLeft w:val="0"/>
      <w:marRight w:val="0"/>
      <w:marTop w:val="0"/>
      <w:marBottom w:val="0"/>
      <w:divBdr>
        <w:top w:val="none" w:sz="0" w:space="0" w:color="auto"/>
        <w:left w:val="none" w:sz="0" w:space="0" w:color="auto"/>
        <w:bottom w:val="none" w:sz="0" w:space="0" w:color="auto"/>
        <w:right w:val="none" w:sz="0" w:space="0" w:color="auto"/>
      </w:divBdr>
    </w:div>
    <w:div w:id="914363394">
      <w:bodyDiv w:val="1"/>
      <w:marLeft w:val="0"/>
      <w:marRight w:val="0"/>
      <w:marTop w:val="0"/>
      <w:marBottom w:val="0"/>
      <w:divBdr>
        <w:top w:val="none" w:sz="0" w:space="0" w:color="auto"/>
        <w:left w:val="none" w:sz="0" w:space="0" w:color="auto"/>
        <w:bottom w:val="none" w:sz="0" w:space="0" w:color="auto"/>
        <w:right w:val="none" w:sz="0" w:space="0" w:color="auto"/>
      </w:divBdr>
    </w:div>
    <w:div w:id="1345861306">
      <w:bodyDiv w:val="1"/>
      <w:marLeft w:val="0"/>
      <w:marRight w:val="0"/>
      <w:marTop w:val="0"/>
      <w:marBottom w:val="0"/>
      <w:divBdr>
        <w:top w:val="none" w:sz="0" w:space="0" w:color="auto"/>
        <w:left w:val="none" w:sz="0" w:space="0" w:color="auto"/>
        <w:bottom w:val="none" w:sz="0" w:space="0" w:color="auto"/>
        <w:right w:val="none" w:sz="0" w:space="0" w:color="auto"/>
      </w:divBdr>
    </w:div>
    <w:div w:id="1741713049">
      <w:bodyDiv w:val="1"/>
      <w:marLeft w:val="0"/>
      <w:marRight w:val="0"/>
      <w:marTop w:val="0"/>
      <w:marBottom w:val="0"/>
      <w:divBdr>
        <w:top w:val="none" w:sz="0" w:space="0" w:color="auto"/>
        <w:left w:val="none" w:sz="0" w:space="0" w:color="auto"/>
        <w:bottom w:val="none" w:sz="0" w:space="0" w:color="auto"/>
        <w:right w:val="none" w:sz="0" w:space="0" w:color="auto"/>
      </w:divBdr>
    </w:div>
    <w:div w:id="1776250587">
      <w:bodyDiv w:val="1"/>
      <w:marLeft w:val="0"/>
      <w:marRight w:val="0"/>
      <w:marTop w:val="0"/>
      <w:marBottom w:val="0"/>
      <w:divBdr>
        <w:top w:val="none" w:sz="0" w:space="0" w:color="auto"/>
        <w:left w:val="none" w:sz="0" w:space="0" w:color="auto"/>
        <w:bottom w:val="none" w:sz="0" w:space="0" w:color="auto"/>
        <w:right w:val="none" w:sz="0" w:space="0" w:color="auto"/>
      </w:divBdr>
    </w:div>
    <w:div w:id="1886210095">
      <w:bodyDiv w:val="1"/>
      <w:marLeft w:val="0"/>
      <w:marRight w:val="0"/>
      <w:marTop w:val="0"/>
      <w:marBottom w:val="0"/>
      <w:divBdr>
        <w:top w:val="none" w:sz="0" w:space="0" w:color="auto"/>
        <w:left w:val="none" w:sz="0" w:space="0" w:color="auto"/>
        <w:bottom w:val="none" w:sz="0" w:space="0" w:color="auto"/>
        <w:right w:val="none" w:sz="0" w:space="0" w:color="auto"/>
      </w:divBdr>
    </w:div>
    <w:div w:id="1929996974">
      <w:bodyDiv w:val="1"/>
      <w:marLeft w:val="0"/>
      <w:marRight w:val="0"/>
      <w:marTop w:val="0"/>
      <w:marBottom w:val="0"/>
      <w:divBdr>
        <w:top w:val="none" w:sz="0" w:space="0" w:color="auto"/>
        <w:left w:val="none" w:sz="0" w:space="0" w:color="auto"/>
        <w:bottom w:val="none" w:sz="0" w:space="0" w:color="auto"/>
        <w:right w:val="none" w:sz="0" w:space="0" w:color="auto"/>
      </w:divBdr>
    </w:div>
    <w:div w:id="1986162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J17nQ1ZZtb5wc15PFi/Us2Q==">CgMxLjAyCWguMzBqMHpsbDIIaC5namRneHMyCWguMXQzaDVzZjIJaC4xZm9iOXRlOAByITFVQk02RWFrSGthYXpuR0wtcmx1U2tjaWxFcWdzSGNXMQ==</go:docsCustomData>
</go:gDocsCustomXmlDataStorage>
</file>

<file path=customXml/itemProps1.xml><?xml version="1.0" encoding="utf-8"?>
<ds:datastoreItem xmlns:ds="http://schemas.openxmlformats.org/officeDocument/2006/customXml" ds:itemID="{DF3402D0-D8B4-4483-BBB1-088CA09307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8309</Words>
  <Characters>45705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2025-06-13T19:50:00Z</cp:lastPrinted>
  <dcterms:created xsi:type="dcterms:W3CDTF">2025-06-27T17:32:00Z</dcterms:created>
  <dcterms:modified xsi:type="dcterms:W3CDTF">2025-06-27T17:32:00Z</dcterms:modified>
</cp:coreProperties>
</file>