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9FA1" w14:textId="1AAA9261" w:rsidR="00BD7FC8" w:rsidRPr="00F0764C" w:rsidRDefault="00C44440">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F0764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065ACF" w:rsidRPr="00F0764C">
        <w:rPr>
          <w:rFonts w:ascii="Palatino Linotype" w:eastAsia="Palatino Linotype" w:hAnsi="Palatino Linotype" w:cs="Palatino Linotype"/>
          <w:b/>
          <w:sz w:val="22"/>
          <w:szCs w:val="22"/>
        </w:rPr>
        <w:t>nueve</w:t>
      </w:r>
      <w:r w:rsidR="00977FE3" w:rsidRPr="00F0764C">
        <w:rPr>
          <w:rFonts w:ascii="Palatino Linotype" w:eastAsia="Palatino Linotype" w:hAnsi="Palatino Linotype" w:cs="Palatino Linotype"/>
          <w:b/>
          <w:sz w:val="22"/>
          <w:szCs w:val="22"/>
        </w:rPr>
        <w:t xml:space="preserve"> de juli</w:t>
      </w:r>
      <w:r w:rsidR="009127D1" w:rsidRPr="00F0764C">
        <w:rPr>
          <w:rFonts w:ascii="Palatino Linotype" w:eastAsia="Palatino Linotype" w:hAnsi="Palatino Linotype" w:cs="Palatino Linotype"/>
          <w:b/>
          <w:sz w:val="22"/>
          <w:szCs w:val="22"/>
        </w:rPr>
        <w:t>o</w:t>
      </w:r>
      <w:r w:rsidRPr="00F0764C">
        <w:rPr>
          <w:rFonts w:ascii="Palatino Linotype" w:eastAsia="Palatino Linotype" w:hAnsi="Palatino Linotype" w:cs="Palatino Linotype"/>
          <w:b/>
          <w:sz w:val="22"/>
          <w:szCs w:val="22"/>
        </w:rPr>
        <w:t xml:space="preserve"> de dos mil veinticinco</w:t>
      </w:r>
      <w:r w:rsidRPr="00F0764C">
        <w:rPr>
          <w:rFonts w:ascii="Palatino Linotype" w:eastAsia="Palatino Linotype" w:hAnsi="Palatino Linotype" w:cs="Palatino Linotype"/>
          <w:sz w:val="22"/>
          <w:szCs w:val="22"/>
        </w:rPr>
        <w:t xml:space="preserve">. </w:t>
      </w:r>
    </w:p>
    <w:p w14:paraId="2373B8C2" w14:textId="5E846ED7" w:rsidR="00BD7FC8" w:rsidRPr="00F0764C" w:rsidRDefault="00C44440">
      <w:pPr>
        <w:spacing w:before="240" w:after="240" w:line="360" w:lineRule="auto"/>
        <w:jc w:val="both"/>
        <w:rPr>
          <w:rFonts w:ascii="Palatino Linotype" w:eastAsia="Palatino Linotype" w:hAnsi="Palatino Linotype" w:cs="Palatino Linotype"/>
          <w:sz w:val="20"/>
          <w:szCs w:val="20"/>
        </w:rPr>
      </w:pPr>
      <w:r w:rsidRPr="00F0764C">
        <w:rPr>
          <w:rFonts w:ascii="Palatino Linotype" w:eastAsia="Palatino Linotype" w:hAnsi="Palatino Linotype" w:cs="Palatino Linotype"/>
          <w:b/>
          <w:sz w:val="22"/>
          <w:szCs w:val="22"/>
        </w:rPr>
        <w:t>Visto</w:t>
      </w:r>
      <w:r w:rsidRPr="00F0764C">
        <w:rPr>
          <w:rFonts w:ascii="Palatino Linotype" w:eastAsia="Palatino Linotype" w:hAnsi="Palatino Linotype" w:cs="Palatino Linotype"/>
          <w:sz w:val="22"/>
          <w:szCs w:val="22"/>
        </w:rPr>
        <w:t xml:space="preserve"> el expediente formado con motivo del recurso de revisión </w:t>
      </w:r>
      <w:r w:rsidR="00977FE3" w:rsidRPr="00F0764C">
        <w:rPr>
          <w:rFonts w:ascii="Palatino Linotype" w:eastAsia="Palatino Linotype" w:hAnsi="Palatino Linotype" w:cs="Palatino Linotype"/>
          <w:b/>
          <w:sz w:val="22"/>
          <w:szCs w:val="22"/>
        </w:rPr>
        <w:t>04349/INFOEM/IP/RR/2025</w:t>
      </w:r>
      <w:r w:rsidRPr="00F0764C">
        <w:rPr>
          <w:rFonts w:ascii="Palatino Linotype" w:eastAsia="Palatino Linotype" w:hAnsi="Palatino Linotype" w:cs="Palatino Linotype"/>
          <w:sz w:val="22"/>
          <w:szCs w:val="22"/>
        </w:rPr>
        <w:t>, interpuesto por</w:t>
      </w:r>
      <w:r w:rsidRPr="00F0764C">
        <w:rPr>
          <w:rFonts w:ascii="Palatino Linotype" w:eastAsia="Palatino Linotype" w:hAnsi="Palatino Linotype" w:cs="Palatino Linotype"/>
          <w:b/>
          <w:sz w:val="22"/>
          <w:szCs w:val="22"/>
        </w:rPr>
        <w:t xml:space="preserve"> </w:t>
      </w:r>
      <w:r w:rsidR="002D60C4" w:rsidRPr="002D60C4">
        <w:rPr>
          <w:rFonts w:ascii="Palatino Linotype" w:eastAsia="Palatino Linotype" w:hAnsi="Palatino Linotype" w:cs="Palatino Linotype"/>
          <w:b/>
          <w:sz w:val="22"/>
          <w:szCs w:val="22"/>
        </w:rPr>
        <w:t>XXXXX XXXX XXXXXXXX</w:t>
      </w:r>
      <w:r w:rsidRPr="00F0764C">
        <w:rPr>
          <w:rFonts w:ascii="Palatino Linotype" w:eastAsia="Palatino Linotype" w:hAnsi="Palatino Linotype" w:cs="Palatino Linotype"/>
          <w:b/>
          <w:sz w:val="22"/>
          <w:szCs w:val="22"/>
        </w:rPr>
        <w:t>,</w:t>
      </w:r>
      <w:r w:rsidRPr="00F0764C">
        <w:rPr>
          <w:rFonts w:ascii="Palatino Linotype" w:eastAsia="Palatino Linotype" w:hAnsi="Palatino Linotype" w:cs="Palatino Linotype"/>
          <w:sz w:val="22"/>
          <w:szCs w:val="22"/>
        </w:rPr>
        <w:t xml:space="preserve"> en lo sucesivo</w:t>
      </w:r>
      <w:r w:rsidRPr="00F0764C">
        <w:rPr>
          <w:rFonts w:ascii="Palatino Linotype" w:eastAsia="Palatino Linotype" w:hAnsi="Palatino Linotype" w:cs="Palatino Linotype"/>
          <w:b/>
          <w:sz w:val="22"/>
          <w:szCs w:val="22"/>
        </w:rPr>
        <w:t xml:space="preserve"> 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Recurrente,</w:t>
      </w:r>
      <w:r w:rsidRPr="00F0764C">
        <w:rPr>
          <w:rFonts w:ascii="Palatino Linotype" w:eastAsia="Palatino Linotype" w:hAnsi="Palatino Linotype" w:cs="Palatino Linotype"/>
          <w:sz w:val="22"/>
          <w:szCs w:val="22"/>
        </w:rPr>
        <w:t xml:space="preserve"> en contra de la respuesta a su solicitud por parte del </w:t>
      </w:r>
      <w:r w:rsidR="00977FE3" w:rsidRPr="00F0764C">
        <w:rPr>
          <w:rFonts w:ascii="Palatino Linotype" w:eastAsia="Palatino Linotype" w:hAnsi="Palatino Linotype" w:cs="Palatino Linotype"/>
          <w:b/>
          <w:sz w:val="22"/>
          <w:szCs w:val="22"/>
        </w:rPr>
        <w:t>Ayuntamiento de Naucalpan de Juárez</w:t>
      </w:r>
      <w:r w:rsidRPr="00F0764C">
        <w:rPr>
          <w:rFonts w:ascii="Palatino Linotype" w:eastAsia="Palatino Linotype" w:hAnsi="Palatino Linotype" w:cs="Palatino Linotype"/>
          <w:b/>
          <w:sz w:val="22"/>
          <w:szCs w:val="22"/>
        </w:rPr>
        <w:t xml:space="preserve">, </w:t>
      </w:r>
      <w:r w:rsidRPr="00F0764C">
        <w:rPr>
          <w:rFonts w:ascii="Palatino Linotype" w:eastAsia="Palatino Linotype" w:hAnsi="Palatino Linotype" w:cs="Palatino Linotype"/>
          <w:sz w:val="22"/>
          <w:szCs w:val="22"/>
        </w:rPr>
        <w:t xml:space="preserve">en lo sucesivo el </w:t>
      </w:r>
      <w:r w:rsidRPr="00F0764C">
        <w:rPr>
          <w:rFonts w:ascii="Palatino Linotype" w:eastAsia="Palatino Linotype" w:hAnsi="Palatino Linotype" w:cs="Palatino Linotype"/>
          <w:b/>
          <w:sz w:val="22"/>
          <w:szCs w:val="22"/>
        </w:rPr>
        <w:t xml:space="preserve">Sujeto Obligado, </w:t>
      </w:r>
      <w:r w:rsidRPr="00F0764C">
        <w:rPr>
          <w:rFonts w:ascii="Palatino Linotype" w:eastAsia="Palatino Linotype" w:hAnsi="Palatino Linotype" w:cs="Palatino Linotype"/>
          <w:sz w:val="22"/>
          <w:szCs w:val="22"/>
        </w:rPr>
        <w:t xml:space="preserve">se procede a dictar la presente resolución con base en los siguientes: </w:t>
      </w:r>
    </w:p>
    <w:p w14:paraId="2983B914" w14:textId="77777777" w:rsidR="00BD7FC8" w:rsidRPr="00F0764C" w:rsidRDefault="00C44440">
      <w:pPr>
        <w:spacing w:before="240" w:after="240" w:line="360" w:lineRule="auto"/>
        <w:jc w:val="center"/>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I. A N T E C E D E N T E S</w:t>
      </w:r>
    </w:p>
    <w:p w14:paraId="3D5FFC7F" w14:textId="2A052751"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1. Solicitud de acceso a la información.</w:t>
      </w:r>
      <w:r w:rsidRPr="00F0764C">
        <w:rPr>
          <w:rFonts w:ascii="Palatino Linotype" w:eastAsia="Palatino Linotype" w:hAnsi="Palatino Linotype" w:cs="Palatino Linotype"/>
          <w:sz w:val="22"/>
          <w:szCs w:val="22"/>
        </w:rPr>
        <w:t xml:space="preserve"> El </w:t>
      </w:r>
      <w:r w:rsidR="00977FE3" w:rsidRPr="00F0764C">
        <w:rPr>
          <w:rFonts w:ascii="Palatino Linotype" w:eastAsia="Palatino Linotype" w:hAnsi="Palatino Linotype" w:cs="Palatino Linotype"/>
          <w:b/>
          <w:sz w:val="22"/>
          <w:szCs w:val="22"/>
        </w:rPr>
        <w:t>veinticinco</w:t>
      </w:r>
      <w:r w:rsidR="009127D1" w:rsidRPr="00F0764C">
        <w:rPr>
          <w:rFonts w:ascii="Palatino Linotype" w:eastAsia="Palatino Linotype" w:hAnsi="Palatino Linotype" w:cs="Palatino Linotype"/>
          <w:b/>
          <w:sz w:val="22"/>
          <w:szCs w:val="22"/>
        </w:rPr>
        <w:t xml:space="preserve"> de febr</w:t>
      </w:r>
      <w:r w:rsidRPr="00F0764C">
        <w:rPr>
          <w:rFonts w:ascii="Palatino Linotype" w:eastAsia="Palatino Linotype" w:hAnsi="Palatino Linotype" w:cs="Palatino Linotype"/>
          <w:b/>
          <w:sz w:val="22"/>
          <w:szCs w:val="22"/>
        </w:rPr>
        <w:t>ero de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dos mil veinticinco,</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 xml:space="preserve">Recurrente </w:t>
      </w:r>
      <w:r w:rsidR="00867D5B" w:rsidRPr="00F0764C">
        <w:rPr>
          <w:rFonts w:ascii="Palatino Linotype" w:eastAsia="Palatino Linotype" w:hAnsi="Palatino Linotype" w:cs="Palatino Linotype"/>
          <w:sz w:val="22"/>
          <w:szCs w:val="22"/>
        </w:rPr>
        <w:t xml:space="preserve">presentó, a través del </w:t>
      </w:r>
      <w:r w:rsidRPr="00F0764C">
        <w:rPr>
          <w:rFonts w:ascii="Palatino Linotype" w:eastAsia="Palatino Linotype" w:hAnsi="Palatino Linotype" w:cs="Palatino Linotype"/>
          <w:sz w:val="22"/>
          <w:szCs w:val="22"/>
        </w:rPr>
        <w:t xml:space="preserve">Sistema de Acceso a la Información Mexiquense, en lo subsecuente el </w:t>
      </w:r>
      <w:r w:rsidRPr="00F0764C">
        <w:rPr>
          <w:rFonts w:ascii="Palatino Linotype" w:eastAsia="Palatino Linotype" w:hAnsi="Palatino Linotype" w:cs="Palatino Linotype"/>
          <w:b/>
          <w:sz w:val="22"/>
          <w:szCs w:val="22"/>
        </w:rPr>
        <w:t>SAIMEX,</w:t>
      </w:r>
      <w:r w:rsidRPr="00F0764C">
        <w:rPr>
          <w:rFonts w:ascii="Palatino Linotype" w:eastAsia="Palatino Linotype" w:hAnsi="Palatino Linotype" w:cs="Palatino Linotype"/>
          <w:sz w:val="22"/>
          <w:szCs w:val="22"/>
        </w:rPr>
        <w:t xml:space="preserve"> ante 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la solicitud de acceso a la información pública, a la que se le asignó el número</w:t>
      </w:r>
      <w:r w:rsidRPr="00F0764C">
        <w:rPr>
          <w:rFonts w:ascii="Palatino Linotype" w:eastAsia="Palatino Linotype" w:hAnsi="Palatino Linotype" w:cs="Palatino Linotype"/>
          <w:b/>
          <w:sz w:val="22"/>
          <w:szCs w:val="22"/>
        </w:rPr>
        <w:t xml:space="preserve"> </w:t>
      </w:r>
      <w:r w:rsidR="00977FE3" w:rsidRPr="00F0764C">
        <w:rPr>
          <w:rFonts w:ascii="Palatino Linotype" w:eastAsia="Palatino Linotype" w:hAnsi="Palatino Linotype" w:cs="Palatino Linotype"/>
          <w:b/>
          <w:sz w:val="22"/>
          <w:szCs w:val="22"/>
        </w:rPr>
        <w:t>00216/NAUCALPA/IP/2025</w:t>
      </w:r>
      <w:r w:rsidRPr="00F0764C">
        <w:rPr>
          <w:rFonts w:ascii="Palatino Linotype" w:eastAsia="Palatino Linotype" w:hAnsi="Palatino Linotype" w:cs="Palatino Linotype"/>
          <w:b/>
          <w:sz w:val="22"/>
          <w:szCs w:val="22"/>
        </w:rPr>
        <w:t xml:space="preserve">, </w:t>
      </w:r>
      <w:r w:rsidRPr="00F0764C">
        <w:rPr>
          <w:rFonts w:ascii="Palatino Linotype" w:eastAsia="Palatino Linotype" w:hAnsi="Palatino Linotype" w:cs="Palatino Linotype"/>
          <w:sz w:val="22"/>
          <w:szCs w:val="22"/>
        </w:rPr>
        <w:t xml:space="preserve">mediante la cual requirió la información siguiente: </w:t>
      </w:r>
    </w:p>
    <w:p w14:paraId="266671E0" w14:textId="7BC2F534" w:rsidR="00BD7FC8" w:rsidRPr="00F0764C" w:rsidRDefault="00C44440">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F0764C">
        <w:rPr>
          <w:rFonts w:ascii="Palatino Linotype" w:eastAsia="Palatino Linotype" w:hAnsi="Palatino Linotype" w:cs="Palatino Linotype"/>
          <w:i/>
          <w:sz w:val="22"/>
          <w:szCs w:val="22"/>
        </w:rPr>
        <w:t>“</w:t>
      </w:r>
      <w:r w:rsidR="00977FE3" w:rsidRPr="00F0764C">
        <w:rPr>
          <w:rFonts w:ascii="Palatino Linotype" w:eastAsia="Palatino Linotype" w:hAnsi="Palatino Linotype" w:cs="Palatino Linotype"/>
          <w:i/>
          <w:sz w:val="22"/>
          <w:szCs w:val="22"/>
        </w:rPr>
        <w:t xml:space="preserve">Favor de proporcionar </w:t>
      </w:r>
      <w:r w:rsidR="00977FE3" w:rsidRPr="00F0764C">
        <w:rPr>
          <w:rFonts w:ascii="Palatino Linotype" w:eastAsia="Palatino Linotype" w:hAnsi="Palatino Linotype" w:cs="Palatino Linotype"/>
          <w:b/>
          <w:i/>
          <w:sz w:val="22"/>
          <w:szCs w:val="22"/>
        </w:rPr>
        <w:t>copia de los contratos de servicios profesionales, pagados durante la segunda mitad de 2024</w:t>
      </w:r>
      <w:r w:rsidR="00977FE3" w:rsidRPr="00F0764C">
        <w:rPr>
          <w:rFonts w:ascii="Palatino Linotype" w:eastAsia="Palatino Linotype" w:hAnsi="Palatino Linotype" w:cs="Palatino Linotype"/>
          <w:i/>
          <w:sz w:val="22"/>
          <w:szCs w:val="22"/>
        </w:rPr>
        <w:t xml:space="preserve">, sea se cualquiera de las formas de pago empleadas oficialmente autorizadas. </w:t>
      </w:r>
      <w:r w:rsidR="00977FE3" w:rsidRPr="00F0764C">
        <w:rPr>
          <w:rFonts w:ascii="Palatino Linotype" w:eastAsia="Palatino Linotype" w:hAnsi="Palatino Linotype" w:cs="Palatino Linotype"/>
          <w:b/>
          <w:bCs/>
          <w:i/>
          <w:sz w:val="22"/>
          <w:szCs w:val="22"/>
          <w:u w:val="single"/>
        </w:rPr>
        <w:t>Concretamente, lo correspondiente a las partidas: 3311 Asesorías asociados a convenios y acuerdos y 3391 Servicios profesionales por honorarios</w:t>
      </w:r>
      <w:r w:rsidRPr="00F0764C">
        <w:rPr>
          <w:rFonts w:ascii="Palatino Linotype" w:eastAsia="Palatino Linotype" w:hAnsi="Palatino Linotype" w:cs="Palatino Linotype"/>
          <w:b/>
          <w:bCs/>
          <w:i/>
          <w:sz w:val="22"/>
          <w:szCs w:val="22"/>
          <w:u w:val="single"/>
        </w:rPr>
        <w:t>”</w:t>
      </w:r>
      <w:r w:rsidRPr="00F0764C">
        <w:rPr>
          <w:rFonts w:ascii="Palatino Linotype" w:eastAsia="Palatino Linotype" w:hAnsi="Palatino Linotype" w:cs="Palatino Linotype"/>
          <w:i/>
          <w:sz w:val="22"/>
          <w:szCs w:val="22"/>
        </w:rPr>
        <w:t xml:space="preserve"> (Sic) </w:t>
      </w:r>
    </w:p>
    <w:p w14:paraId="432B5AC4" w14:textId="77777777" w:rsidR="00BD7FC8" w:rsidRPr="00F0764C" w:rsidRDefault="00C44440" w:rsidP="00867D5B">
      <w:pPr>
        <w:spacing w:before="240" w:after="240" w:line="360" w:lineRule="auto"/>
        <w:ind w:right="49"/>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Modalidad de Entrega:</w:t>
      </w:r>
      <w:r w:rsidRPr="00F0764C">
        <w:rPr>
          <w:rFonts w:ascii="Palatino Linotype" w:eastAsia="Palatino Linotype" w:hAnsi="Palatino Linotype" w:cs="Palatino Linotype"/>
          <w:sz w:val="22"/>
          <w:szCs w:val="22"/>
        </w:rPr>
        <w:t xml:space="preserve"> a través </w:t>
      </w:r>
      <w:r w:rsidRPr="00F0764C">
        <w:rPr>
          <w:rFonts w:ascii="Palatino Linotype" w:eastAsia="Palatino Linotype" w:hAnsi="Palatino Linotype" w:cs="Palatino Linotype"/>
          <w:b/>
          <w:sz w:val="22"/>
          <w:szCs w:val="22"/>
        </w:rPr>
        <w:t>del SAIMEX.</w:t>
      </w:r>
    </w:p>
    <w:p w14:paraId="0145C9C7" w14:textId="6C820D72" w:rsidR="00977FE3" w:rsidRPr="00F0764C" w:rsidRDefault="00C44440">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F0764C">
        <w:rPr>
          <w:rFonts w:ascii="Palatino Linotype" w:eastAsia="Palatino Linotype" w:hAnsi="Palatino Linotype" w:cs="Palatino Linotype"/>
          <w:b/>
          <w:sz w:val="22"/>
          <w:szCs w:val="22"/>
        </w:rPr>
        <w:t xml:space="preserve">2. </w:t>
      </w:r>
      <w:r w:rsidR="00977FE3" w:rsidRPr="00F0764C">
        <w:rPr>
          <w:rFonts w:ascii="Palatino Linotype" w:eastAsia="Palatino Linotype" w:hAnsi="Palatino Linotype" w:cs="Palatino Linotype"/>
          <w:b/>
          <w:sz w:val="22"/>
          <w:szCs w:val="22"/>
        </w:rPr>
        <w:t xml:space="preserve">Prórroga. </w:t>
      </w:r>
      <w:r w:rsidR="00977FE3" w:rsidRPr="00F0764C">
        <w:rPr>
          <w:rFonts w:ascii="Palatino Linotype" w:eastAsia="Palatino Linotype" w:hAnsi="Palatino Linotype" w:cs="Palatino Linotype"/>
          <w:sz w:val="22"/>
          <w:szCs w:val="22"/>
        </w:rPr>
        <w:t>El</w:t>
      </w:r>
      <w:r w:rsidR="00977FE3" w:rsidRPr="00F0764C">
        <w:rPr>
          <w:rFonts w:ascii="Palatino Linotype" w:eastAsia="Palatino Linotype" w:hAnsi="Palatino Linotype" w:cs="Palatino Linotype"/>
          <w:b/>
          <w:sz w:val="22"/>
          <w:szCs w:val="22"/>
        </w:rPr>
        <w:t xml:space="preserve"> veinte de marzo de dos mil veinticinco, </w:t>
      </w:r>
      <w:r w:rsidR="00977FE3" w:rsidRPr="00F0764C">
        <w:rPr>
          <w:rFonts w:ascii="Palatino Linotype" w:eastAsia="Palatino Linotype" w:hAnsi="Palatino Linotype" w:cs="Palatino Linotype"/>
          <w:sz w:val="22"/>
          <w:szCs w:val="22"/>
        </w:rPr>
        <w:t xml:space="preserve">el </w:t>
      </w:r>
      <w:r w:rsidR="00977FE3" w:rsidRPr="00F0764C">
        <w:rPr>
          <w:rFonts w:ascii="Palatino Linotype" w:eastAsia="Palatino Linotype" w:hAnsi="Palatino Linotype" w:cs="Palatino Linotype"/>
          <w:b/>
          <w:sz w:val="22"/>
          <w:szCs w:val="22"/>
        </w:rPr>
        <w:t xml:space="preserve">Sujeto Obligado </w:t>
      </w:r>
      <w:r w:rsidR="00977FE3" w:rsidRPr="00F0764C">
        <w:rPr>
          <w:rFonts w:ascii="Palatino Linotype" w:eastAsia="Palatino Linotype" w:hAnsi="Palatino Linotype" w:cs="Palatino Linotype"/>
          <w:sz w:val="22"/>
          <w:szCs w:val="22"/>
        </w:rPr>
        <w:t>notificó a la persona solicitante de información, la prórroga para atender su solicitud de información, medularmente en los siguientes términos:</w:t>
      </w:r>
    </w:p>
    <w:p w14:paraId="363F248F" w14:textId="4A65BAEE" w:rsidR="00977FE3" w:rsidRPr="00F0764C" w:rsidRDefault="00977FE3" w:rsidP="00977FE3">
      <w:pPr>
        <w:spacing w:before="240" w:after="240" w:line="276" w:lineRule="auto"/>
        <w:ind w:left="567"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F6A5499" w14:textId="77777777" w:rsidR="00977FE3" w:rsidRPr="00F0764C" w:rsidRDefault="00977FE3" w:rsidP="00977FE3">
      <w:pPr>
        <w:spacing w:before="240" w:after="240" w:line="276" w:lineRule="auto"/>
        <w:ind w:left="567"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De acuerdo con la programación de actividades del área, cargas de trabajo, el número de personas implicadas en el proceso, pero sobre todo con la finalidad de contar con expresiones documentales que den respuesta a la solicitud. Solicitamos prórroga para dar atención a la solicitud mediante acuerdo de comité </w:t>
      </w:r>
      <w:proofErr w:type="spellStart"/>
      <w:r w:rsidRPr="00F0764C">
        <w:rPr>
          <w:rFonts w:ascii="Palatino Linotype" w:eastAsia="Palatino Linotype" w:hAnsi="Palatino Linotype" w:cs="Palatino Linotype"/>
          <w:i/>
          <w:sz w:val="22"/>
          <w:szCs w:val="22"/>
        </w:rPr>
        <w:t>numero</w:t>
      </w:r>
      <w:proofErr w:type="spellEnd"/>
      <w:r w:rsidRPr="00F0764C">
        <w:rPr>
          <w:rFonts w:ascii="Palatino Linotype" w:eastAsia="Palatino Linotype" w:hAnsi="Palatino Linotype" w:cs="Palatino Linotype"/>
          <w:i/>
          <w:sz w:val="22"/>
          <w:szCs w:val="22"/>
        </w:rPr>
        <w:t xml:space="preserve"> CT/NAU/ACTA-ORD-06/2025/072 de la Sexta Sesión Ordinaria</w:t>
      </w:r>
    </w:p>
    <w:p w14:paraId="1D3C3279" w14:textId="77777777" w:rsidR="00977FE3" w:rsidRPr="00F0764C" w:rsidRDefault="00977FE3" w:rsidP="00977FE3">
      <w:pPr>
        <w:spacing w:before="240" w:after="240" w:line="276" w:lineRule="auto"/>
        <w:ind w:left="567"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Lic. Daniel Taboada Elías</w:t>
      </w:r>
    </w:p>
    <w:p w14:paraId="544AD0A3" w14:textId="1A81A4BB" w:rsidR="00977FE3" w:rsidRPr="00F0764C" w:rsidRDefault="00977FE3" w:rsidP="00977FE3">
      <w:pPr>
        <w:spacing w:before="240" w:after="240" w:line="276" w:lineRule="auto"/>
        <w:ind w:left="567"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Responsable de la Unidad de Transparencia” </w:t>
      </w:r>
    </w:p>
    <w:p w14:paraId="7A996C34" w14:textId="73243EF1" w:rsidR="00977FE3" w:rsidRPr="00F0764C" w:rsidRDefault="00977FE3" w:rsidP="00977FE3">
      <w:pPr>
        <w:spacing w:before="240" w:after="240" w:line="276" w:lineRule="auto"/>
        <w:ind w:left="567" w:right="900"/>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Archivos adjuntos:</w:t>
      </w:r>
    </w:p>
    <w:p w14:paraId="508F99C9" w14:textId="172CD5D8" w:rsidR="00977FE3" w:rsidRPr="00F0764C" w:rsidRDefault="00977FE3" w:rsidP="00977FE3">
      <w:pPr>
        <w:spacing w:before="240" w:after="240" w:line="360" w:lineRule="auto"/>
        <w:ind w:left="567" w:right="90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t xml:space="preserve">“Sol.216-25 Dirección Administración. 10° Punto.pdf”: </w:t>
      </w:r>
      <w:r w:rsidRPr="00F0764C">
        <w:rPr>
          <w:rFonts w:ascii="Palatino Linotype" w:eastAsia="Palatino Linotype" w:hAnsi="Palatino Linotype" w:cs="Palatino Linotype"/>
          <w:sz w:val="22"/>
          <w:szCs w:val="22"/>
        </w:rPr>
        <w:t>Consiste en el acuerdo CT/NAU/ACTA-ORD-06/2025/072, emitido en la Sexta Sesión Ordinaria del Comité de Transparencia por el cual se aprueba la ampliación de plazo por 7 días hábiles para atender la presente solicitud de información.</w:t>
      </w:r>
    </w:p>
    <w:p w14:paraId="094C4878" w14:textId="77777777" w:rsidR="00977FE3" w:rsidRPr="00F0764C" w:rsidRDefault="00977FE3" w:rsidP="00977FE3">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Es de precisar que del análisis a esta ampliación de plazo, se tiene que </w:t>
      </w:r>
      <w:r w:rsidRPr="00F0764C">
        <w:rPr>
          <w:rFonts w:ascii="Palatino Linotype" w:eastAsia="Palatino Linotype" w:hAnsi="Palatino Linotype" w:cs="Palatino Linotype"/>
          <w:b/>
          <w:sz w:val="22"/>
          <w:szCs w:val="22"/>
        </w:rPr>
        <w:t xml:space="preserve">si </w:t>
      </w:r>
      <w:r w:rsidRPr="00F0764C">
        <w:rPr>
          <w:rFonts w:ascii="Palatino Linotype" w:eastAsia="Palatino Linotype" w:hAnsi="Palatino Linotype" w:cs="Palatino Linotype"/>
          <w:sz w:val="22"/>
          <w:szCs w:val="22"/>
        </w:rPr>
        <w:t>se efectuó dentro de los parámetros establecidos por el segundo párrafo del artículo 163 de la Ley de Transparencia Local, toda vez que si se adjuntó el acuerdo del Comité de Transparencia por el que se aprueba la prórroga para atender la presente solicitud de información.</w:t>
      </w:r>
    </w:p>
    <w:p w14:paraId="7145FA7A" w14:textId="512702D7" w:rsidR="00BD7FC8" w:rsidRPr="00F0764C" w:rsidRDefault="00977FE3">
      <w:pPr>
        <w:spacing w:before="240" w:after="240" w:line="360" w:lineRule="auto"/>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3.</w:t>
      </w:r>
      <w:r w:rsidRPr="00F0764C">
        <w:rPr>
          <w:rFonts w:ascii="Palatino Linotype" w:eastAsia="Palatino Linotype" w:hAnsi="Palatino Linotype" w:cs="Palatino Linotype"/>
          <w:sz w:val="22"/>
          <w:szCs w:val="22"/>
        </w:rPr>
        <w:t xml:space="preserve"> </w:t>
      </w:r>
      <w:r w:rsidR="00867D5B" w:rsidRPr="00F0764C">
        <w:rPr>
          <w:rFonts w:ascii="Palatino Linotype" w:eastAsia="Palatino Linotype" w:hAnsi="Palatino Linotype" w:cs="Palatino Linotype"/>
          <w:b/>
          <w:sz w:val="22"/>
          <w:szCs w:val="22"/>
        </w:rPr>
        <w:t>Respuesta</w:t>
      </w:r>
      <w:r w:rsidR="00C44440" w:rsidRPr="00F0764C">
        <w:rPr>
          <w:rFonts w:ascii="Palatino Linotype" w:eastAsia="Palatino Linotype" w:hAnsi="Palatino Linotype" w:cs="Palatino Linotype"/>
          <w:b/>
          <w:sz w:val="22"/>
          <w:szCs w:val="22"/>
        </w:rPr>
        <w:t xml:space="preserve">. </w:t>
      </w:r>
      <w:r w:rsidR="00C44440" w:rsidRPr="00F0764C">
        <w:rPr>
          <w:rFonts w:ascii="Palatino Linotype" w:eastAsia="Palatino Linotype" w:hAnsi="Palatino Linotype" w:cs="Palatino Linotype"/>
          <w:sz w:val="22"/>
          <w:szCs w:val="22"/>
        </w:rPr>
        <w:t xml:space="preserve">El </w:t>
      </w:r>
      <w:r w:rsidRPr="00F0764C">
        <w:rPr>
          <w:rFonts w:ascii="Palatino Linotype" w:eastAsia="Palatino Linotype" w:hAnsi="Palatino Linotype" w:cs="Palatino Linotype"/>
          <w:b/>
          <w:sz w:val="22"/>
          <w:szCs w:val="22"/>
        </w:rPr>
        <w:t>veintiocho</w:t>
      </w:r>
      <w:r w:rsidR="009127D1" w:rsidRPr="00F0764C">
        <w:rPr>
          <w:rFonts w:ascii="Palatino Linotype" w:eastAsia="Palatino Linotype" w:hAnsi="Palatino Linotype" w:cs="Palatino Linotype"/>
          <w:b/>
          <w:sz w:val="22"/>
          <w:szCs w:val="22"/>
        </w:rPr>
        <w:t xml:space="preserve"> de marzo</w:t>
      </w:r>
      <w:r w:rsidR="00C44440" w:rsidRPr="00F0764C">
        <w:rPr>
          <w:rFonts w:ascii="Palatino Linotype" w:eastAsia="Palatino Linotype" w:hAnsi="Palatino Linotype" w:cs="Palatino Linotype"/>
          <w:b/>
          <w:sz w:val="22"/>
          <w:szCs w:val="22"/>
        </w:rPr>
        <w:t xml:space="preserve"> de dos mil veinticinco</w:t>
      </w:r>
      <w:r w:rsidR="00C44440" w:rsidRPr="00F0764C">
        <w:rPr>
          <w:rFonts w:ascii="Palatino Linotype" w:eastAsia="Palatino Linotype" w:hAnsi="Palatino Linotype" w:cs="Palatino Linotype"/>
          <w:sz w:val="22"/>
          <w:szCs w:val="22"/>
        </w:rPr>
        <w:t xml:space="preserve">, el </w:t>
      </w:r>
      <w:r w:rsidR="00C44440" w:rsidRPr="00F0764C">
        <w:rPr>
          <w:rFonts w:ascii="Palatino Linotype" w:eastAsia="Palatino Linotype" w:hAnsi="Palatino Linotype" w:cs="Palatino Linotype"/>
          <w:b/>
          <w:sz w:val="22"/>
          <w:szCs w:val="22"/>
        </w:rPr>
        <w:t xml:space="preserve">Sujeto Obligado </w:t>
      </w:r>
      <w:r w:rsidR="00E82E5B" w:rsidRPr="00F0764C">
        <w:rPr>
          <w:rFonts w:ascii="Palatino Linotype" w:eastAsia="Palatino Linotype" w:hAnsi="Palatino Linotype" w:cs="Palatino Linotype"/>
          <w:sz w:val="22"/>
          <w:szCs w:val="22"/>
        </w:rPr>
        <w:t>notificó su respuesta a</w:t>
      </w:r>
      <w:r w:rsidR="00C44440" w:rsidRPr="00F0764C">
        <w:rPr>
          <w:rFonts w:ascii="Palatino Linotype" w:eastAsia="Palatino Linotype" w:hAnsi="Palatino Linotype" w:cs="Palatino Linotype"/>
          <w:sz w:val="22"/>
          <w:szCs w:val="22"/>
        </w:rPr>
        <w:t xml:space="preserve"> la solicitud de acceso a la información a través de SAIMEX, sustancialmente en los términos siguientes:   </w:t>
      </w:r>
    </w:p>
    <w:p w14:paraId="3CB5E34A" w14:textId="77777777" w:rsidR="00E82E5B" w:rsidRPr="00F0764C" w:rsidRDefault="00C44440" w:rsidP="00E82E5B">
      <w:pPr>
        <w:spacing w:before="240" w:after="240"/>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w:t>
      </w:r>
      <w:r w:rsidR="00E82E5B" w:rsidRPr="00F0764C">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00E82E5B" w:rsidRPr="00F0764C">
        <w:rPr>
          <w:rFonts w:ascii="Palatino Linotype" w:eastAsia="Palatino Linotype" w:hAnsi="Palatino Linotype" w:cs="Palatino Linotype"/>
          <w:i/>
          <w:sz w:val="22"/>
          <w:szCs w:val="22"/>
        </w:rPr>
        <w:lastRenderedPageBreak/>
        <w:t>y Acceso a la Información Pública del Estado de México y Municipios, le contestamos que:</w:t>
      </w:r>
    </w:p>
    <w:p w14:paraId="28DD52D2" w14:textId="680CE196" w:rsidR="00E82E5B" w:rsidRPr="00F0764C" w:rsidRDefault="00E82E5B" w:rsidP="00E82E5B">
      <w:pPr>
        <w:spacing w:before="240" w:after="240"/>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Folio 00216/NAUCALPA/IP/2025 ESTIMADA </w:t>
      </w:r>
      <w:r w:rsidR="002D60C4">
        <w:rPr>
          <w:rFonts w:ascii="Palatino Linotype" w:eastAsia="Palatino Linotype" w:hAnsi="Palatino Linotype" w:cs="Palatino Linotype"/>
          <w:i/>
          <w:sz w:val="22"/>
          <w:szCs w:val="22"/>
        </w:rPr>
        <w:t>XXXXXXXXX XXXXXXXXXX</w:t>
      </w:r>
      <w:r w:rsidRPr="00F0764C">
        <w:rPr>
          <w:rFonts w:ascii="Palatino Linotype" w:eastAsia="Palatino Linotype" w:hAnsi="Palatino Linotype" w:cs="Palatino Linotype"/>
          <w:i/>
          <w:sz w:val="22"/>
          <w:szCs w:val="22"/>
        </w:rPr>
        <w:t xml:space="preserve">, P R E S E N T E. En atención a su solicitud de Acceso a la Información Pública identificada con el número 00216/NAUCALPA/IP/2025, al respecto y con fundamento en el artículo 12, párrafo segundo, de la Ley de Transparencia y Acceso a la Información Pública del Estado de México y Municipios y derivado de la búsqueda minuciosa, exhaustiva y razonable llevada a cabo en los archivos físicos y electrónicos de esta </w:t>
      </w:r>
      <w:proofErr w:type="spellStart"/>
      <w:r w:rsidRPr="00F0764C">
        <w:rPr>
          <w:rFonts w:ascii="Palatino Linotype" w:eastAsia="Palatino Linotype" w:hAnsi="Palatino Linotype" w:cs="Palatino Linotype"/>
          <w:i/>
          <w:sz w:val="22"/>
          <w:szCs w:val="22"/>
        </w:rPr>
        <w:t>Consejeria</w:t>
      </w:r>
      <w:proofErr w:type="spellEnd"/>
      <w:r w:rsidRPr="00F0764C">
        <w:rPr>
          <w:rFonts w:ascii="Palatino Linotype" w:eastAsia="Palatino Linotype" w:hAnsi="Palatino Linotype" w:cs="Palatino Linotype"/>
          <w:i/>
          <w:sz w:val="22"/>
          <w:szCs w:val="22"/>
        </w:rPr>
        <w:t xml:space="preserve"> </w:t>
      </w:r>
      <w:proofErr w:type="spellStart"/>
      <w:r w:rsidRPr="00F0764C">
        <w:rPr>
          <w:rFonts w:ascii="Palatino Linotype" w:eastAsia="Palatino Linotype" w:hAnsi="Palatino Linotype" w:cs="Palatino Linotype"/>
          <w:i/>
          <w:sz w:val="22"/>
          <w:szCs w:val="22"/>
        </w:rPr>
        <w:t>Juridica</w:t>
      </w:r>
      <w:proofErr w:type="spellEnd"/>
      <w:r w:rsidRPr="00F0764C">
        <w:rPr>
          <w:rFonts w:ascii="Palatino Linotype" w:eastAsia="Palatino Linotype" w:hAnsi="Palatino Linotype" w:cs="Palatino Linotype"/>
          <w:i/>
          <w:sz w:val="22"/>
          <w:szCs w:val="22"/>
        </w:rPr>
        <w:t>, se localizó la siguiente información en referencia a su solicitud. Se remite respuesta a la solicitud de información. Se anexa oficio de respuesta a la solicitud de información 00216/NAUCALPA/IP/2025</w:t>
      </w:r>
    </w:p>
    <w:p w14:paraId="4DBEF9F6" w14:textId="77777777" w:rsidR="00E82E5B" w:rsidRPr="00F0764C" w:rsidRDefault="00E82E5B" w:rsidP="00E82E5B">
      <w:pPr>
        <w:spacing w:before="240" w:after="240"/>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ATENTAMENTE</w:t>
      </w:r>
    </w:p>
    <w:p w14:paraId="0047EDB2" w14:textId="32882AA2" w:rsidR="00BD7FC8" w:rsidRPr="00F0764C" w:rsidRDefault="00E82E5B" w:rsidP="00E82E5B">
      <w:pPr>
        <w:spacing w:before="240" w:after="240"/>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Lic. Daniel Taboada Elías</w:t>
      </w:r>
      <w:r w:rsidR="00C44440" w:rsidRPr="00F0764C">
        <w:rPr>
          <w:rFonts w:ascii="Palatino Linotype" w:eastAsia="Palatino Linotype" w:hAnsi="Palatino Linotype" w:cs="Palatino Linotype"/>
          <w:i/>
          <w:sz w:val="22"/>
          <w:szCs w:val="22"/>
        </w:rPr>
        <w:t>” (Sic)</w:t>
      </w:r>
    </w:p>
    <w:p w14:paraId="627678EA" w14:textId="77777777" w:rsidR="00BD7FC8" w:rsidRPr="00F0764C" w:rsidRDefault="00C44440">
      <w:pPr>
        <w:spacing w:before="240" w:after="240"/>
        <w:ind w:left="567" w:right="902"/>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Archivos adjuntos:</w:t>
      </w:r>
    </w:p>
    <w:p w14:paraId="10550DBE" w14:textId="09491594" w:rsidR="00E82E5B" w:rsidRPr="00F0764C" w:rsidRDefault="00E82E5B" w:rsidP="00E82E5B">
      <w:pPr>
        <w:spacing w:before="240" w:after="240" w:line="360" w:lineRule="auto"/>
        <w:ind w:left="567" w:right="902"/>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t xml:space="preserve">“00216-NAUCALPA-IP-2025-RESPUESTA.pdf”: </w:t>
      </w:r>
      <w:r w:rsidRPr="00F0764C">
        <w:rPr>
          <w:rFonts w:ascii="Palatino Linotype" w:eastAsia="Palatino Linotype" w:hAnsi="Palatino Linotype" w:cs="Palatino Linotype"/>
          <w:sz w:val="22"/>
          <w:szCs w:val="22"/>
        </w:rPr>
        <w:t>Oficio SA/ST/</w:t>
      </w:r>
      <w:proofErr w:type="spellStart"/>
      <w:r w:rsidRPr="00F0764C">
        <w:rPr>
          <w:rFonts w:ascii="Palatino Linotype" w:eastAsia="Palatino Linotype" w:hAnsi="Palatino Linotype" w:cs="Palatino Linotype"/>
          <w:sz w:val="22"/>
          <w:szCs w:val="22"/>
        </w:rPr>
        <w:t>DACyGM</w:t>
      </w:r>
      <w:proofErr w:type="spellEnd"/>
      <w:r w:rsidRPr="00F0764C">
        <w:rPr>
          <w:rFonts w:ascii="Palatino Linotype" w:eastAsia="Palatino Linotype" w:hAnsi="Palatino Linotype" w:cs="Palatino Linotype"/>
          <w:sz w:val="22"/>
          <w:szCs w:val="22"/>
        </w:rPr>
        <w:t>-ET/053/2025, suscrito por el Enlace de la Secretaría del Ayuntamiento en el que medularmente refiere lo siguiente:</w:t>
      </w:r>
    </w:p>
    <w:p w14:paraId="6390BB86" w14:textId="7AA969DF" w:rsidR="00E82E5B" w:rsidRPr="00F0764C" w:rsidRDefault="00E82E5B" w:rsidP="00E82E5B">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“…Se hace de su conocimiento que de conformidad con los artículos, 91 de la Ley Orgánica Municipal del Estado de México, 67 del Bando Municipal vigente y 3.2 del Reglamento Orgánico de la Administración Pública Municipal de Naucalpan de Juárez, México; </w:t>
      </w:r>
      <w:r w:rsidRPr="00F0764C">
        <w:rPr>
          <w:rFonts w:ascii="Palatino Linotype" w:eastAsia="Palatino Linotype" w:hAnsi="Palatino Linotype" w:cs="Palatino Linotype"/>
          <w:b/>
          <w:i/>
          <w:sz w:val="22"/>
          <w:szCs w:val="22"/>
        </w:rPr>
        <w:t>dentro de las atribuciones de la Secretaría del Ayuntamiento no se encuentra la de llevar y/o integrar expedientes respecto a formas de pago de asesorías y/o convenios o acuerdos de servicios profesionales por honorarios</w:t>
      </w:r>
      <w:r w:rsidRPr="00F0764C">
        <w:rPr>
          <w:rFonts w:ascii="Palatino Linotype" w:eastAsia="Palatino Linotype" w:hAnsi="Palatino Linotype" w:cs="Palatino Linotype"/>
          <w:i/>
          <w:sz w:val="22"/>
          <w:szCs w:val="22"/>
        </w:rPr>
        <w:t>, si bien, de conformidad con la Ley Transparencia y Acceso a la Información Pública del Estado de México y Municipios debe garantizarse a toda persona el ejercicio del derecho de acceso a la información pública derivada del ejercicio de los actos, funciones y facultades de la administración pública municipal, estas acciones deben recaer dentro del ámbito su competencia, en razón de lo anterior, esta autoridad es incompetente para conocer la información solicitada…”</w:t>
      </w:r>
    </w:p>
    <w:p w14:paraId="29FCF190" w14:textId="74F6A87F" w:rsidR="00E82E5B" w:rsidRPr="00F0764C" w:rsidRDefault="00E82E5B" w:rsidP="00E82E5B">
      <w:pPr>
        <w:spacing w:before="240" w:after="240" w:line="360" w:lineRule="auto"/>
        <w:ind w:left="567" w:right="902"/>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lastRenderedPageBreak/>
        <w:t>“TM;831;2025 SAIMEX 00216.pdf”:</w:t>
      </w:r>
      <w:r w:rsidRPr="00F0764C">
        <w:rPr>
          <w:rFonts w:ascii="Palatino Linotype" w:eastAsia="Palatino Linotype" w:hAnsi="Palatino Linotype" w:cs="Palatino Linotype"/>
          <w:sz w:val="22"/>
          <w:szCs w:val="22"/>
        </w:rPr>
        <w:t xml:space="preserve"> Oficio TM/831/2025, suscrito por la Tesorera Municipal, en el que medularmente refiere lo siguiente:</w:t>
      </w:r>
    </w:p>
    <w:p w14:paraId="35AB0686" w14:textId="18BC9D9B" w:rsidR="00E82E5B" w:rsidRPr="00F0764C" w:rsidRDefault="00E82E5B" w:rsidP="00E82E5B">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“…se expresa que después de haber realizado una búsqueda exhaustiva en los registros contables y presupuestales con los que cuenta esta Tesorería, en el ejercicio fiscal 2024 se localizaron los siguientes contratos pagados correspondientes a las partidas solicitadas: MNJ/DGA/LPN/002/2024, MNJ/DGA/LPN/012/2024, MNJ/DGA/LPN/026/2024, MNJ/DGA/IR/007/2024. MNJ/DGA/SRM/AD/008/2024. MNJ/DGA/CAS/AD/007-BIS/2023, DGJYC/SJC/DCC/CTPSLPN/010/2024 y DGJYC/SJC/DCC/CTPSAD/074/2022.”</w:t>
      </w:r>
    </w:p>
    <w:p w14:paraId="12A251B9" w14:textId="13958F25" w:rsidR="00B66919" w:rsidRPr="00F0764C" w:rsidRDefault="00B66919" w:rsidP="00E82E5B">
      <w:pPr>
        <w:spacing w:before="240" w:after="240" w:line="276" w:lineRule="auto"/>
        <w:ind w:left="567" w:right="902"/>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Cabe señalar que no adjuntó los contratos mencionados</w:t>
      </w:r>
    </w:p>
    <w:p w14:paraId="4C498BE7" w14:textId="77777777" w:rsidR="00B66919" w:rsidRPr="00F0764C" w:rsidRDefault="00E82E5B" w:rsidP="00E82E5B">
      <w:pPr>
        <w:spacing w:before="240" w:after="240" w:line="360" w:lineRule="auto"/>
        <w:ind w:left="567" w:right="902"/>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t xml:space="preserve">“00216-NAUCALPA-IP-2025-CONTESTACION.pdf”: </w:t>
      </w:r>
      <w:r w:rsidRPr="00F0764C">
        <w:rPr>
          <w:rFonts w:ascii="Palatino Linotype" w:eastAsia="Palatino Linotype" w:hAnsi="Palatino Linotype" w:cs="Palatino Linotype"/>
          <w:sz w:val="22"/>
          <w:szCs w:val="22"/>
        </w:rPr>
        <w:t xml:space="preserve">Documento </w:t>
      </w:r>
      <w:r w:rsidR="00B66919" w:rsidRPr="00F0764C">
        <w:rPr>
          <w:rFonts w:ascii="Palatino Linotype" w:eastAsia="Palatino Linotype" w:hAnsi="Palatino Linotype" w:cs="Palatino Linotype"/>
          <w:sz w:val="22"/>
          <w:szCs w:val="22"/>
        </w:rPr>
        <w:t>electrónico que se compone de 88 fojas y contiene los siguientes soportes:</w:t>
      </w:r>
    </w:p>
    <w:p w14:paraId="67CBFC59" w14:textId="09DF43DA" w:rsidR="00E82E5B" w:rsidRPr="00F0764C" w:rsidRDefault="00B66919" w:rsidP="00B66919">
      <w:pPr>
        <w:pStyle w:val="Prrafodelista"/>
        <w:numPr>
          <w:ilvl w:val="0"/>
          <w:numId w:val="13"/>
        </w:numPr>
        <w:spacing w:before="240" w:after="240" w:line="360" w:lineRule="auto"/>
        <w:ind w:left="567" w:right="902" w:hanging="141"/>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lang w:val="es-MX"/>
        </w:rPr>
        <w:t>Oficio</w:t>
      </w:r>
      <w:r w:rsidRPr="00F0764C">
        <w:rPr>
          <w:rFonts w:ascii="Palatino Linotype" w:eastAsia="Palatino Linotype" w:hAnsi="Palatino Linotype" w:cs="Palatino Linotype"/>
          <w:b/>
          <w:i/>
          <w:sz w:val="22"/>
          <w:szCs w:val="22"/>
          <w:lang w:val="es-MX"/>
        </w:rPr>
        <w:t xml:space="preserve"> </w:t>
      </w:r>
      <w:r w:rsidR="00E82E5B" w:rsidRPr="00F0764C">
        <w:rPr>
          <w:rFonts w:ascii="Palatino Linotype" w:eastAsia="Palatino Linotype" w:hAnsi="Palatino Linotype" w:cs="Palatino Linotype"/>
          <w:sz w:val="22"/>
          <w:szCs w:val="22"/>
        </w:rPr>
        <w:t>suscrito por el Titular de la Consejería Jurídica, en el cual medularmente refiere lo siguiente:</w:t>
      </w:r>
    </w:p>
    <w:p w14:paraId="478FFD47" w14:textId="6D01958F" w:rsidR="00E82E5B" w:rsidRPr="00F0764C" w:rsidRDefault="00E82E5B" w:rsidP="00E82E5B">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“…Al respecto, con fundamento en lo dispuesto por el artículo 12, párrafo segundo, de Ley de Transparencia y Acceso a la Información Pública del Estado de México y Municipios, y derivado de la búsqueda minuciosa, exhaustiva y razonable llevada a cabo en los archivos físicos y electrónicos de esta Consejería Jurídica, se localizó la siguiente información en referencia a su solicitud:</w:t>
      </w:r>
    </w:p>
    <w:p w14:paraId="75F924D9" w14:textId="4D95BAAB" w:rsidR="00E82E5B" w:rsidRPr="00F0764C" w:rsidRDefault="00E82E5B" w:rsidP="00E82E5B">
      <w:pPr>
        <w:spacing w:before="240" w:after="240" w:line="276" w:lineRule="auto"/>
        <w:ind w:left="567" w:right="902"/>
        <w:jc w:val="center"/>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noProof/>
          <w:sz w:val="22"/>
          <w:szCs w:val="22"/>
        </w:rPr>
        <w:lastRenderedPageBreak/>
        <w:drawing>
          <wp:inline distT="0" distB="0" distL="0" distR="0" wp14:anchorId="6EAE4145" wp14:editId="2E0AF8D7">
            <wp:extent cx="3362794" cy="1876687"/>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2794" cy="1876687"/>
                    </a:xfrm>
                    <a:prstGeom prst="rect">
                      <a:avLst/>
                    </a:prstGeom>
                  </pic:spPr>
                </pic:pic>
              </a:graphicData>
            </a:graphic>
          </wp:inline>
        </w:drawing>
      </w:r>
      <w:r w:rsidRPr="00F0764C">
        <w:rPr>
          <w:rFonts w:ascii="Palatino Linotype" w:eastAsia="Palatino Linotype" w:hAnsi="Palatino Linotype" w:cs="Palatino Linotype"/>
          <w:i/>
          <w:sz w:val="22"/>
          <w:szCs w:val="22"/>
        </w:rPr>
        <w:t>”</w:t>
      </w:r>
    </w:p>
    <w:p w14:paraId="04270E96" w14:textId="5BFCB247" w:rsidR="00E82E5B" w:rsidRPr="00F0764C" w:rsidRDefault="00E82E5B" w:rsidP="00B66919">
      <w:pPr>
        <w:pStyle w:val="Prrafodelista"/>
        <w:numPr>
          <w:ilvl w:val="0"/>
          <w:numId w:val="13"/>
        </w:numPr>
        <w:spacing w:before="240" w:after="240" w:line="276" w:lineRule="auto"/>
        <w:ind w:right="902"/>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Posteriormente se advierten los contratos previamente listados.</w:t>
      </w:r>
    </w:p>
    <w:p w14:paraId="0FCABDC6" w14:textId="77777777" w:rsidR="00B66919" w:rsidRPr="00F0764C" w:rsidRDefault="00E82E5B" w:rsidP="00B66919">
      <w:pPr>
        <w:spacing w:before="240" w:after="240" w:line="360" w:lineRule="auto"/>
        <w:ind w:left="567" w:right="902"/>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t xml:space="preserve">“Folio 00216-2025.pdf”: </w:t>
      </w:r>
      <w:r w:rsidR="00B66919" w:rsidRPr="00F0764C">
        <w:rPr>
          <w:rFonts w:ascii="Palatino Linotype" w:eastAsia="Palatino Linotype" w:hAnsi="Palatino Linotype" w:cs="Palatino Linotype"/>
          <w:sz w:val="22"/>
          <w:szCs w:val="22"/>
        </w:rPr>
        <w:t>Archivo electrónico que se compone de 97 fojas y contiene los siguientes documentos:</w:t>
      </w:r>
    </w:p>
    <w:p w14:paraId="4CC2AE7E" w14:textId="5BD09E40" w:rsidR="00B66919" w:rsidRPr="00F0764C" w:rsidRDefault="00B66919" w:rsidP="00B66919">
      <w:pPr>
        <w:spacing w:before="240" w:after="240" w:line="360" w:lineRule="auto"/>
        <w:ind w:left="567" w:right="902"/>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t>-</w:t>
      </w:r>
      <w:r w:rsidRPr="00F0764C">
        <w:rPr>
          <w:rFonts w:ascii="Palatino Linotype" w:eastAsia="Palatino Linotype" w:hAnsi="Palatino Linotype" w:cs="Palatino Linotype"/>
          <w:sz w:val="22"/>
          <w:szCs w:val="22"/>
        </w:rPr>
        <w:t xml:space="preserve">Oficio CGUA/345/2025, signado por el Coordinador General de Unidades Administrativas, en el que medularmente refiere lo siguiente: </w:t>
      </w:r>
    </w:p>
    <w:p w14:paraId="43799FFC" w14:textId="6D8A2EAB" w:rsidR="00B66919" w:rsidRPr="00F0764C" w:rsidRDefault="00B66919" w:rsidP="00B66919">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“…De lo anterior, se hace de su conocimiento que, de acuerdo a las facultades y atribuciones previstas en el Reglamento Orgánico de la Administración Pública Municipal de Naucalpan de Juárez, en la Subdirección de Recursos Materiales dependiente de la Dirección de Administración ES COMPETENTE para atender su solicitud en lo que se refiere a la información de esta Dirección, por lo que, se procede a dar contestación a la misma, en los siguientes términos:</w:t>
      </w:r>
    </w:p>
    <w:p w14:paraId="2BFB5B84" w14:textId="77777777" w:rsidR="00B66919" w:rsidRPr="00F0764C" w:rsidRDefault="00B66919" w:rsidP="00B66919">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Se hace de su conocimiento, con fundamento en el artículo 12 de la Ley de Transparencia y Acceso a la información Pública del Estado de México y Municipios, que después de hacer una búsqueda exhaustiva y razonada en los archivos de concentración de la Subdirección de Recursos Materiales, se encontraron 8 contratos, los cuales se enlistan y se adjuntan en su versión publica para dar contestación a su petición.</w:t>
      </w:r>
    </w:p>
    <w:p w14:paraId="0DDDBA0F" w14:textId="4A76389B" w:rsidR="00B66919" w:rsidRPr="00F0764C" w:rsidRDefault="00B66919" w:rsidP="00B66919">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MNJ/DGA/CAS/AD/027/2022</w:t>
      </w:r>
    </w:p>
    <w:p w14:paraId="77845CB3" w14:textId="77777777" w:rsidR="00B66919" w:rsidRPr="00F0764C" w:rsidRDefault="00B66919" w:rsidP="00B66919">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lastRenderedPageBreak/>
        <w:t>MNJ/DGA/CAS/AD/007-BIS/2023 (contrato de prestación de servicios) MNJ/DGA/IR/007/2024 (contrato de prestación de servicios) MNJ/DGA/LPN/002/2024 (contrato de prestación de servicios)</w:t>
      </w:r>
    </w:p>
    <w:p w14:paraId="742FE7BC" w14:textId="2BE53E1B" w:rsidR="00B66919" w:rsidRPr="00F0764C" w:rsidRDefault="00B66919" w:rsidP="00B66919">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MNJ/DGA/LPN/010/2024 (contratación de adquisición de bienes) MNJ/DGA/LPN/012/2024 (contrato de prestación de servicios)</w:t>
      </w:r>
    </w:p>
    <w:p w14:paraId="004A91E8" w14:textId="5C71849E" w:rsidR="00B66919" w:rsidRPr="00F0764C" w:rsidRDefault="00B66919" w:rsidP="00B66919">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MNJ/DGA/LPN/026/2024 (contrato de prestación de servicios)</w:t>
      </w:r>
    </w:p>
    <w:p w14:paraId="6571A5E4" w14:textId="72EECE60" w:rsidR="00FD4608" w:rsidRPr="00F0764C" w:rsidRDefault="00B66919" w:rsidP="00FD4608">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MNJ/DGA/SRM/AD/008/2024 (contrato de prestación de servicios)”</w:t>
      </w:r>
    </w:p>
    <w:p w14:paraId="3A9EC2DA" w14:textId="0C71EFCD" w:rsidR="00FD4608" w:rsidRPr="00F0764C" w:rsidRDefault="00FD4608" w:rsidP="00FD4608">
      <w:pPr>
        <w:pStyle w:val="Prrafodelista"/>
        <w:numPr>
          <w:ilvl w:val="0"/>
          <w:numId w:val="13"/>
        </w:numPr>
        <w:spacing w:before="240" w:after="240" w:line="360" w:lineRule="auto"/>
        <w:ind w:left="567" w:right="902" w:hanging="141"/>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Parte del acta de la Décima Segunda Sesión Extraordinaria, por la que se aprueba la versión pública de los contratos proporcionados.</w:t>
      </w:r>
    </w:p>
    <w:p w14:paraId="6D53F210" w14:textId="590E136D" w:rsidR="00B66919" w:rsidRPr="00F0764C" w:rsidRDefault="00B66919" w:rsidP="00FD4608">
      <w:pPr>
        <w:pStyle w:val="Prrafodelista"/>
        <w:numPr>
          <w:ilvl w:val="0"/>
          <w:numId w:val="13"/>
        </w:numPr>
        <w:spacing w:before="240" w:after="240" w:line="360" w:lineRule="auto"/>
        <w:ind w:left="426" w:right="902" w:firstLine="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fojas subsecuentes, se advierten los contratos previamente referidos en respuesta.</w:t>
      </w:r>
    </w:p>
    <w:p w14:paraId="7D0EBD53" w14:textId="15C702C1" w:rsidR="00BD7FC8" w:rsidRPr="00F0764C" w:rsidRDefault="00C6139B">
      <w:pPr>
        <w:spacing w:before="240" w:after="240" w:line="360" w:lineRule="auto"/>
        <w:ind w:right="49"/>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4</w:t>
      </w:r>
      <w:r w:rsidR="00C44440" w:rsidRPr="00F0764C">
        <w:rPr>
          <w:rFonts w:ascii="Palatino Linotype" w:eastAsia="Palatino Linotype" w:hAnsi="Palatino Linotype" w:cs="Palatino Linotype"/>
          <w:b/>
          <w:sz w:val="22"/>
          <w:szCs w:val="22"/>
        </w:rPr>
        <w:t xml:space="preserve">. Interposición del recurso de revisión. </w:t>
      </w:r>
      <w:r w:rsidR="00C44440" w:rsidRPr="00F0764C">
        <w:rPr>
          <w:rFonts w:ascii="Palatino Linotype" w:eastAsia="Palatino Linotype" w:hAnsi="Palatino Linotype" w:cs="Palatino Linotype"/>
          <w:sz w:val="22"/>
          <w:szCs w:val="22"/>
        </w:rPr>
        <w:t xml:space="preserve">Inconforme con los términos de la respuesta emitida por parte del </w:t>
      </w:r>
      <w:r w:rsidR="00C44440" w:rsidRPr="00F0764C">
        <w:rPr>
          <w:rFonts w:ascii="Palatino Linotype" w:eastAsia="Palatino Linotype" w:hAnsi="Palatino Linotype" w:cs="Palatino Linotype"/>
          <w:b/>
          <w:sz w:val="22"/>
          <w:szCs w:val="22"/>
        </w:rPr>
        <w:t>Sujeto Obligado</w:t>
      </w:r>
      <w:r w:rsidR="00C44440" w:rsidRPr="00F0764C">
        <w:rPr>
          <w:rFonts w:ascii="Palatino Linotype" w:eastAsia="Palatino Linotype" w:hAnsi="Palatino Linotype" w:cs="Palatino Linotype"/>
          <w:sz w:val="22"/>
          <w:szCs w:val="22"/>
        </w:rPr>
        <w:t>, el</w:t>
      </w:r>
      <w:r w:rsidR="00B66919" w:rsidRPr="00F0764C">
        <w:rPr>
          <w:rFonts w:ascii="Palatino Linotype" w:eastAsia="Palatino Linotype" w:hAnsi="Palatino Linotype" w:cs="Palatino Linotype"/>
          <w:b/>
          <w:sz w:val="22"/>
          <w:szCs w:val="22"/>
        </w:rPr>
        <w:t xml:space="preserve"> diez de abril</w:t>
      </w:r>
      <w:r w:rsidR="00C44440" w:rsidRPr="00F0764C">
        <w:rPr>
          <w:rFonts w:ascii="Palatino Linotype" w:eastAsia="Palatino Linotype" w:hAnsi="Palatino Linotype" w:cs="Palatino Linotype"/>
          <w:b/>
          <w:sz w:val="22"/>
          <w:szCs w:val="22"/>
        </w:rPr>
        <w:t xml:space="preserve"> de dos mil veinticinco,</w:t>
      </w:r>
      <w:r w:rsidR="00C44440" w:rsidRPr="00F0764C">
        <w:rPr>
          <w:rFonts w:ascii="Palatino Linotype" w:eastAsia="Palatino Linotype" w:hAnsi="Palatino Linotype" w:cs="Palatino Linotype"/>
          <w:sz w:val="22"/>
          <w:szCs w:val="22"/>
        </w:rPr>
        <w:t xml:space="preserve"> </w:t>
      </w:r>
      <w:r w:rsidR="00C44440" w:rsidRPr="00F0764C">
        <w:rPr>
          <w:rFonts w:ascii="Palatino Linotype" w:eastAsia="Palatino Linotype" w:hAnsi="Palatino Linotype" w:cs="Palatino Linotype"/>
          <w:b/>
          <w:sz w:val="22"/>
          <w:szCs w:val="22"/>
        </w:rPr>
        <w:t>la parte</w:t>
      </w:r>
      <w:r w:rsidR="00C44440" w:rsidRPr="00F0764C">
        <w:rPr>
          <w:rFonts w:ascii="Palatino Linotype" w:eastAsia="Palatino Linotype" w:hAnsi="Palatino Linotype" w:cs="Palatino Linotype"/>
          <w:sz w:val="22"/>
          <w:szCs w:val="22"/>
        </w:rPr>
        <w:t xml:space="preserve"> </w:t>
      </w:r>
      <w:r w:rsidR="00C44440" w:rsidRPr="00F0764C">
        <w:rPr>
          <w:rFonts w:ascii="Palatino Linotype" w:eastAsia="Palatino Linotype" w:hAnsi="Palatino Linotype" w:cs="Palatino Linotype"/>
          <w:b/>
          <w:sz w:val="22"/>
          <w:szCs w:val="22"/>
        </w:rPr>
        <w:t>Recurrente</w:t>
      </w:r>
      <w:r w:rsidR="00C44440" w:rsidRPr="00F0764C">
        <w:rPr>
          <w:rFonts w:ascii="Palatino Linotype" w:eastAsia="Palatino Linotype" w:hAnsi="Palatino Linotype" w:cs="Palatino Linotype"/>
          <w:sz w:val="22"/>
          <w:szCs w:val="22"/>
        </w:rPr>
        <w:t xml:space="preserve"> interpuso el recurso de revisión a través de </w:t>
      </w:r>
      <w:r w:rsidR="00C44440" w:rsidRPr="00F0764C">
        <w:rPr>
          <w:rFonts w:ascii="Palatino Linotype" w:eastAsia="Palatino Linotype" w:hAnsi="Palatino Linotype" w:cs="Palatino Linotype"/>
          <w:b/>
          <w:sz w:val="22"/>
          <w:szCs w:val="22"/>
        </w:rPr>
        <w:t xml:space="preserve">SAIMEX, </w:t>
      </w:r>
      <w:r w:rsidR="00C44440" w:rsidRPr="00F0764C">
        <w:rPr>
          <w:rFonts w:ascii="Palatino Linotype" w:eastAsia="Palatino Linotype" w:hAnsi="Palatino Linotype" w:cs="Palatino Linotype"/>
          <w:sz w:val="22"/>
          <w:szCs w:val="22"/>
        </w:rPr>
        <w:t>en donde se manifestó de la siguiente manera:</w:t>
      </w:r>
    </w:p>
    <w:p w14:paraId="3982038D" w14:textId="3C6AC718" w:rsidR="00BD7FC8" w:rsidRPr="00F0764C" w:rsidRDefault="00C44440" w:rsidP="00B66919">
      <w:pPr>
        <w:tabs>
          <w:tab w:val="left" w:pos="2745"/>
        </w:tabs>
        <w:spacing w:before="240" w:after="240" w:line="276" w:lineRule="auto"/>
        <w:ind w:left="567" w:right="900"/>
        <w:jc w:val="both"/>
        <w:rPr>
          <w:rFonts w:ascii="Palatino Linotype" w:eastAsia="Palatino Linotype" w:hAnsi="Palatino Linotype" w:cs="Palatino Linotype"/>
          <w:b/>
        </w:rPr>
      </w:pPr>
      <w:r w:rsidRPr="00F0764C">
        <w:rPr>
          <w:rFonts w:ascii="Palatino Linotype" w:eastAsia="Palatino Linotype" w:hAnsi="Palatino Linotype" w:cs="Palatino Linotype"/>
          <w:b/>
          <w:sz w:val="22"/>
          <w:szCs w:val="22"/>
        </w:rPr>
        <w:t xml:space="preserve">a) Acto impugnado: </w:t>
      </w:r>
      <w:r w:rsidRPr="00F0764C">
        <w:rPr>
          <w:rFonts w:ascii="Palatino Linotype" w:eastAsia="Palatino Linotype" w:hAnsi="Palatino Linotype" w:cs="Palatino Linotype"/>
          <w:i/>
          <w:sz w:val="22"/>
          <w:szCs w:val="22"/>
        </w:rPr>
        <w:t>“</w:t>
      </w:r>
      <w:r w:rsidR="00B66919" w:rsidRPr="00F0764C">
        <w:rPr>
          <w:rFonts w:ascii="Palatino Linotype" w:eastAsia="Palatino Linotype" w:hAnsi="Palatino Linotype" w:cs="Palatino Linotype"/>
          <w:i/>
          <w:sz w:val="22"/>
          <w:szCs w:val="22"/>
        </w:rPr>
        <w:t xml:space="preserve">Resulta incompleta la información, debido a que </w:t>
      </w:r>
      <w:r w:rsidR="00B66919" w:rsidRPr="00F0764C">
        <w:rPr>
          <w:rFonts w:ascii="Palatino Linotype" w:eastAsia="Palatino Linotype" w:hAnsi="Palatino Linotype" w:cs="Palatino Linotype"/>
          <w:b/>
          <w:i/>
          <w:sz w:val="22"/>
          <w:szCs w:val="22"/>
        </w:rPr>
        <w:t>debe proporcionarse el domicilio de las personas morales así como el nombre del representante legal , ya que dicho apoderado no está actuando en nombre propio sino como sino como representante de una persona jurídica colectiva. En el caso de las Personas Físicas con actividad empresarial, el domicilio social indistintamente puede ser el mismo que el particular, situación que para efectos de negocios tiene que ser público, por la sencilla razón de estar obteniendo a través de su actividad empresarial, recursos públicos</w:t>
      </w:r>
      <w:r w:rsidR="00B66919"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i/>
          <w:sz w:val="22"/>
          <w:szCs w:val="22"/>
        </w:rPr>
        <w:t>” (Sic)</w:t>
      </w:r>
    </w:p>
    <w:p w14:paraId="4BCF0F5D" w14:textId="79127DD6" w:rsidR="00BD7FC8" w:rsidRPr="00F0764C" w:rsidRDefault="00C44440" w:rsidP="007B2C6B">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F0764C">
        <w:rPr>
          <w:rFonts w:ascii="Palatino Linotype" w:eastAsia="Palatino Linotype" w:hAnsi="Palatino Linotype" w:cs="Palatino Linotype"/>
          <w:b/>
          <w:sz w:val="22"/>
          <w:szCs w:val="22"/>
        </w:rPr>
        <w:t>b) Razones o motivos de inconformidad</w:t>
      </w:r>
      <w:r w:rsidRPr="00F0764C">
        <w:rPr>
          <w:rFonts w:ascii="Palatino Linotype" w:eastAsia="Palatino Linotype" w:hAnsi="Palatino Linotype" w:cs="Palatino Linotype"/>
          <w:sz w:val="22"/>
          <w:szCs w:val="22"/>
        </w:rPr>
        <w:t xml:space="preserve">: </w:t>
      </w:r>
      <w:r w:rsidR="00B66919" w:rsidRPr="00F0764C">
        <w:rPr>
          <w:rFonts w:ascii="Palatino Linotype" w:eastAsia="Palatino Linotype" w:hAnsi="Palatino Linotype" w:cs="Palatino Linotype"/>
          <w:sz w:val="22"/>
          <w:szCs w:val="22"/>
        </w:rPr>
        <w:t>“</w:t>
      </w:r>
      <w:r w:rsidR="00B66919" w:rsidRPr="00F0764C">
        <w:rPr>
          <w:rFonts w:ascii="Palatino Linotype" w:eastAsia="Palatino Linotype" w:hAnsi="Palatino Linotype" w:cs="Palatino Linotype"/>
          <w:i/>
          <w:sz w:val="22"/>
          <w:szCs w:val="22"/>
        </w:rPr>
        <w:t>Información incompleta</w:t>
      </w:r>
      <w:r w:rsidR="003E4B55"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i/>
          <w:sz w:val="22"/>
          <w:szCs w:val="22"/>
        </w:rPr>
        <w:t>” (Sic)</w:t>
      </w:r>
    </w:p>
    <w:p w14:paraId="618D4623" w14:textId="2A2DDC40" w:rsidR="00BD7FC8" w:rsidRPr="00F0764C" w:rsidRDefault="00C6139B">
      <w:pPr>
        <w:spacing w:before="240" w:after="240" w:line="360" w:lineRule="auto"/>
        <w:ind w:right="51"/>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lastRenderedPageBreak/>
        <w:t>5</w:t>
      </w:r>
      <w:r w:rsidR="00C44440" w:rsidRPr="00F0764C">
        <w:rPr>
          <w:rFonts w:ascii="Palatino Linotype" w:eastAsia="Palatino Linotype" w:hAnsi="Palatino Linotype" w:cs="Palatino Linotype"/>
          <w:b/>
          <w:sz w:val="22"/>
          <w:szCs w:val="22"/>
        </w:rPr>
        <w:t xml:space="preserve">. Turno. </w:t>
      </w:r>
      <w:r w:rsidR="00C44440" w:rsidRPr="00F0764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C44440" w:rsidRPr="00F0764C">
        <w:rPr>
          <w:rFonts w:ascii="Palatino Linotype" w:eastAsia="Palatino Linotype" w:hAnsi="Palatino Linotype" w:cs="Palatino Linotype"/>
          <w:b/>
          <w:sz w:val="22"/>
          <w:szCs w:val="22"/>
        </w:rPr>
        <w:t xml:space="preserve">Guadalupe Ramírez Peña, </w:t>
      </w:r>
      <w:r w:rsidR="00C44440" w:rsidRPr="00F0764C">
        <w:rPr>
          <w:rFonts w:ascii="Palatino Linotype" w:eastAsia="Palatino Linotype" w:hAnsi="Palatino Linotype" w:cs="Palatino Linotype"/>
          <w:sz w:val="22"/>
          <w:szCs w:val="22"/>
        </w:rPr>
        <w:t xml:space="preserve">a efecto de que analizara sobre su admisión o su </w:t>
      </w:r>
      <w:proofErr w:type="spellStart"/>
      <w:r w:rsidR="00C44440" w:rsidRPr="00F0764C">
        <w:rPr>
          <w:rFonts w:ascii="Palatino Linotype" w:eastAsia="Palatino Linotype" w:hAnsi="Palatino Linotype" w:cs="Palatino Linotype"/>
          <w:sz w:val="22"/>
          <w:szCs w:val="22"/>
        </w:rPr>
        <w:t>desechamiento</w:t>
      </w:r>
      <w:proofErr w:type="spellEnd"/>
      <w:r w:rsidR="00C44440" w:rsidRPr="00F0764C">
        <w:rPr>
          <w:rFonts w:ascii="Palatino Linotype" w:eastAsia="Palatino Linotype" w:hAnsi="Palatino Linotype" w:cs="Palatino Linotype"/>
          <w:sz w:val="22"/>
          <w:szCs w:val="22"/>
        </w:rPr>
        <w:t>.</w:t>
      </w:r>
    </w:p>
    <w:p w14:paraId="03C8A760" w14:textId="61058426" w:rsidR="00BD7FC8" w:rsidRPr="00F0764C" w:rsidRDefault="00C6139B">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6</w:t>
      </w:r>
      <w:r w:rsidR="00C44440" w:rsidRPr="00F0764C">
        <w:rPr>
          <w:rFonts w:ascii="Palatino Linotype" w:eastAsia="Palatino Linotype" w:hAnsi="Palatino Linotype" w:cs="Palatino Linotype"/>
          <w:b/>
          <w:sz w:val="22"/>
          <w:szCs w:val="22"/>
        </w:rPr>
        <w:t>. Admisión del Recurso de revisión.</w:t>
      </w:r>
      <w:r w:rsidR="00C44440" w:rsidRPr="00F0764C">
        <w:rPr>
          <w:rFonts w:ascii="Palatino Linotype" w:eastAsia="Palatino Linotype" w:hAnsi="Palatino Linotype" w:cs="Palatino Linotype"/>
          <w:sz w:val="22"/>
          <w:szCs w:val="22"/>
        </w:rPr>
        <w:t xml:space="preserve"> El </w:t>
      </w:r>
      <w:r w:rsidR="00B66919" w:rsidRPr="00F0764C">
        <w:rPr>
          <w:rFonts w:ascii="Palatino Linotype" w:eastAsia="Palatino Linotype" w:hAnsi="Palatino Linotype" w:cs="Palatino Linotype"/>
          <w:b/>
          <w:sz w:val="22"/>
          <w:szCs w:val="22"/>
        </w:rPr>
        <w:t>veintidós de abril</w:t>
      </w:r>
      <w:r w:rsidR="00C44440" w:rsidRPr="00F0764C">
        <w:rPr>
          <w:rFonts w:ascii="Palatino Linotype" w:eastAsia="Palatino Linotype" w:hAnsi="Palatino Linotype" w:cs="Palatino Linotype"/>
          <w:b/>
          <w:sz w:val="22"/>
          <w:szCs w:val="22"/>
        </w:rPr>
        <w:t xml:space="preserve"> de dos mil veinticinco, </w:t>
      </w:r>
      <w:r w:rsidR="00C44440" w:rsidRPr="00F0764C">
        <w:rPr>
          <w:rFonts w:ascii="Palatino Linotype" w:eastAsia="Palatino Linotype" w:hAnsi="Palatino Linotype" w:cs="Palatino Linotype"/>
          <w:sz w:val="22"/>
          <w:szCs w:val="22"/>
        </w:rPr>
        <w:t>este Instituto de Transparencia, Acceso a la Información Pública y Protección de Datos Personales del Estado de México y Municipios, admitió a trámite el recurso de revisión que ahora se resuelve, dando un plazo máximo de</w:t>
      </w:r>
      <w:r w:rsidR="007B2C6B" w:rsidRPr="00F0764C">
        <w:rPr>
          <w:rFonts w:ascii="Palatino Linotype" w:eastAsia="Palatino Linotype" w:hAnsi="Palatino Linotype" w:cs="Palatino Linotype"/>
          <w:sz w:val="22"/>
          <w:szCs w:val="22"/>
        </w:rPr>
        <w:t xml:space="preserve"> siete días hábiles para que </w:t>
      </w:r>
      <w:r w:rsidR="007B2C6B" w:rsidRPr="00F0764C">
        <w:rPr>
          <w:rFonts w:ascii="Palatino Linotype" w:eastAsia="Palatino Linotype" w:hAnsi="Palatino Linotype" w:cs="Palatino Linotype"/>
          <w:b/>
          <w:sz w:val="22"/>
          <w:szCs w:val="22"/>
        </w:rPr>
        <w:t>la parte Recurrente</w:t>
      </w:r>
      <w:r w:rsidR="00C44440" w:rsidRPr="00F0764C">
        <w:rPr>
          <w:rFonts w:ascii="Palatino Linotype" w:eastAsia="Palatino Linotype" w:hAnsi="Palatino Linotype" w:cs="Palatino Linotype"/>
          <w:sz w:val="22"/>
          <w:szCs w:val="22"/>
        </w:rPr>
        <w:t xml:space="preserve"> manifestaran lo que a su derecho resultara conveniente, ofrecieran pruebas, formularan alegatos y el </w:t>
      </w:r>
      <w:r w:rsidR="00C44440" w:rsidRPr="00F0764C">
        <w:rPr>
          <w:rFonts w:ascii="Palatino Linotype" w:eastAsia="Palatino Linotype" w:hAnsi="Palatino Linotype" w:cs="Palatino Linotype"/>
          <w:b/>
          <w:sz w:val="22"/>
          <w:szCs w:val="22"/>
        </w:rPr>
        <w:t xml:space="preserve">Sujeto Obligado </w:t>
      </w:r>
      <w:r w:rsidR="00C44440" w:rsidRPr="00F0764C">
        <w:rPr>
          <w:rFonts w:ascii="Palatino Linotype" w:eastAsia="Palatino Linotype" w:hAnsi="Palatino Linotype" w:cs="Palatino Linotype"/>
          <w:sz w:val="22"/>
          <w:szCs w:val="22"/>
        </w:rPr>
        <w:t>presentara su informe justificado.</w:t>
      </w:r>
    </w:p>
    <w:p w14:paraId="366FD29F" w14:textId="6D32CFC6" w:rsidR="00B66919" w:rsidRPr="00F0764C" w:rsidRDefault="00C6139B" w:rsidP="003E4B5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F0764C">
        <w:rPr>
          <w:rFonts w:ascii="Palatino Linotype" w:eastAsia="Palatino Linotype" w:hAnsi="Palatino Linotype" w:cs="Palatino Linotype"/>
          <w:b/>
          <w:sz w:val="22"/>
          <w:szCs w:val="22"/>
        </w:rPr>
        <w:t>7</w:t>
      </w:r>
      <w:r w:rsidR="00C44440" w:rsidRPr="00F0764C">
        <w:rPr>
          <w:rFonts w:ascii="Palatino Linotype" w:eastAsia="Palatino Linotype" w:hAnsi="Palatino Linotype" w:cs="Palatino Linotype"/>
          <w:b/>
          <w:sz w:val="22"/>
          <w:szCs w:val="22"/>
        </w:rPr>
        <w:t>. Manifestaciones e Informe Justificado</w:t>
      </w:r>
      <w:r w:rsidR="00C44440" w:rsidRPr="00F0764C">
        <w:rPr>
          <w:rFonts w:ascii="Palatino Linotype" w:eastAsia="Palatino Linotype" w:hAnsi="Palatino Linotype" w:cs="Palatino Linotype"/>
          <w:sz w:val="22"/>
          <w:szCs w:val="22"/>
        </w:rPr>
        <w:t xml:space="preserve">. De las constancias que integran el expediente en que se actúa se advierte que durante el periodo de manifestaciones e informe </w:t>
      </w:r>
      <w:r w:rsidR="003E4B55" w:rsidRPr="00F0764C">
        <w:rPr>
          <w:rFonts w:ascii="Palatino Linotype" w:eastAsia="Palatino Linotype" w:hAnsi="Palatino Linotype" w:cs="Palatino Linotype"/>
          <w:sz w:val="22"/>
          <w:szCs w:val="22"/>
        </w:rPr>
        <w:t xml:space="preserve">justificado, se advierte que </w:t>
      </w:r>
      <w:r w:rsidR="00B66919" w:rsidRPr="00F0764C">
        <w:rPr>
          <w:rFonts w:ascii="Palatino Linotype" w:eastAsia="Palatino Linotype" w:hAnsi="Palatino Linotype" w:cs="Palatino Linotype"/>
          <w:sz w:val="22"/>
          <w:szCs w:val="22"/>
        </w:rPr>
        <w:t xml:space="preserve">el </w:t>
      </w:r>
      <w:r w:rsidR="00B66919" w:rsidRPr="00F0764C">
        <w:rPr>
          <w:rFonts w:ascii="Palatino Linotype" w:eastAsia="Palatino Linotype" w:hAnsi="Palatino Linotype" w:cs="Palatino Linotype"/>
          <w:b/>
          <w:sz w:val="22"/>
          <w:szCs w:val="22"/>
        </w:rPr>
        <w:t>Sujeto Obligado</w:t>
      </w:r>
      <w:r w:rsidR="00B66919" w:rsidRPr="00F0764C">
        <w:rPr>
          <w:rFonts w:ascii="Palatino Linotype" w:eastAsia="Palatino Linotype" w:hAnsi="Palatino Linotype" w:cs="Palatino Linotype"/>
          <w:sz w:val="22"/>
          <w:szCs w:val="22"/>
        </w:rPr>
        <w:t xml:space="preserve"> proporcionó los siguientes archivos electrónicos:</w:t>
      </w:r>
    </w:p>
    <w:p w14:paraId="7C73BA0F" w14:textId="77777777" w:rsidR="00B66919" w:rsidRPr="00F0764C" w:rsidRDefault="00B66919" w:rsidP="003E4B5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5316D6F" w14:textId="7463D746" w:rsidR="00B66919" w:rsidRPr="00F0764C" w:rsidRDefault="00FD4608" w:rsidP="00FD4608">
      <w:pPr>
        <w:pBdr>
          <w:top w:val="nil"/>
          <w:left w:val="nil"/>
          <w:bottom w:val="nil"/>
          <w:right w:val="nil"/>
          <w:between w:val="nil"/>
        </w:pBdr>
        <w:tabs>
          <w:tab w:val="left" w:pos="284"/>
        </w:tabs>
        <w:spacing w:line="360" w:lineRule="auto"/>
        <w:ind w:left="567"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t>“</w:t>
      </w:r>
      <w:r w:rsidR="00B66919" w:rsidRPr="00F0764C">
        <w:rPr>
          <w:rFonts w:ascii="Palatino Linotype" w:eastAsia="Palatino Linotype" w:hAnsi="Palatino Linotype" w:cs="Palatino Linotype"/>
          <w:b/>
          <w:i/>
          <w:sz w:val="22"/>
          <w:szCs w:val="22"/>
        </w:rPr>
        <w:t>CGUA_480_2025.pdf</w:t>
      </w:r>
      <w:r w:rsidRPr="00F0764C">
        <w:rPr>
          <w:rFonts w:ascii="Palatino Linotype" w:eastAsia="Palatino Linotype" w:hAnsi="Palatino Linotype" w:cs="Palatino Linotype"/>
          <w:b/>
          <w:i/>
          <w:sz w:val="22"/>
          <w:szCs w:val="22"/>
        </w:rPr>
        <w:t>”:</w:t>
      </w:r>
      <w:r w:rsidR="00B66919" w:rsidRPr="00F0764C">
        <w:rPr>
          <w:rFonts w:ascii="Palatino Linotype" w:eastAsia="Palatino Linotype" w:hAnsi="Palatino Linotype" w:cs="Palatino Linotype"/>
          <w:b/>
          <w:i/>
          <w:sz w:val="22"/>
          <w:szCs w:val="22"/>
        </w:rPr>
        <w:tab/>
      </w:r>
      <w:r w:rsidRPr="00F0764C">
        <w:rPr>
          <w:rFonts w:ascii="Palatino Linotype" w:eastAsia="Palatino Linotype" w:hAnsi="Palatino Linotype" w:cs="Palatino Linotype"/>
          <w:b/>
          <w:i/>
          <w:sz w:val="22"/>
          <w:szCs w:val="22"/>
        </w:rPr>
        <w:t xml:space="preserve"> </w:t>
      </w:r>
      <w:r w:rsidRPr="00F0764C">
        <w:rPr>
          <w:rFonts w:ascii="Palatino Linotype" w:eastAsia="Palatino Linotype" w:hAnsi="Palatino Linotype" w:cs="Palatino Linotype"/>
          <w:sz w:val="22"/>
          <w:szCs w:val="22"/>
        </w:rPr>
        <w:t>Archivo electrónico que se compone de cuatro fojas, en el que medularmente se advierten los siguientes documentos:</w:t>
      </w:r>
    </w:p>
    <w:p w14:paraId="35469AE1" w14:textId="77777777" w:rsidR="00FD4608" w:rsidRPr="00F0764C" w:rsidRDefault="00FD4608" w:rsidP="00FD4608">
      <w:pPr>
        <w:pBdr>
          <w:top w:val="nil"/>
          <w:left w:val="nil"/>
          <w:bottom w:val="nil"/>
          <w:right w:val="nil"/>
          <w:between w:val="nil"/>
        </w:pBdr>
        <w:tabs>
          <w:tab w:val="left" w:pos="284"/>
        </w:tabs>
        <w:spacing w:line="360" w:lineRule="auto"/>
        <w:ind w:left="567" w:right="49"/>
        <w:jc w:val="both"/>
        <w:rPr>
          <w:rFonts w:ascii="Palatino Linotype" w:eastAsia="Palatino Linotype" w:hAnsi="Palatino Linotype" w:cs="Palatino Linotype"/>
          <w:sz w:val="22"/>
          <w:szCs w:val="22"/>
        </w:rPr>
      </w:pPr>
    </w:p>
    <w:p w14:paraId="3E8A96BD" w14:textId="5EC2313A" w:rsidR="00FD4608" w:rsidRPr="00F0764C" w:rsidRDefault="00FD4608" w:rsidP="00FD4608">
      <w:pPr>
        <w:pStyle w:val="Prrafodelista"/>
        <w:numPr>
          <w:ilvl w:val="0"/>
          <w:numId w:val="13"/>
        </w:numPr>
        <w:pBdr>
          <w:top w:val="nil"/>
          <w:left w:val="nil"/>
          <w:bottom w:val="nil"/>
          <w:right w:val="nil"/>
          <w:between w:val="nil"/>
        </w:pBdr>
        <w:tabs>
          <w:tab w:val="left" w:pos="284"/>
        </w:tabs>
        <w:spacing w:line="360" w:lineRule="auto"/>
        <w:ind w:right="90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Oficio CGUA/480/2025, suscrito por el Coordinador General de Unidades Administrativas mediante el cual ratifica los términos de la respuesta inicial.</w:t>
      </w:r>
    </w:p>
    <w:p w14:paraId="5BF6FE73" w14:textId="77777777" w:rsidR="00FD4608" w:rsidRPr="00F0764C" w:rsidRDefault="00FD4608" w:rsidP="00FD4608">
      <w:pPr>
        <w:pStyle w:val="Prrafodelista"/>
        <w:numPr>
          <w:ilvl w:val="0"/>
          <w:numId w:val="13"/>
        </w:numPr>
        <w:pBdr>
          <w:top w:val="nil"/>
          <w:left w:val="nil"/>
          <w:bottom w:val="nil"/>
          <w:right w:val="nil"/>
          <w:between w:val="nil"/>
        </w:pBdr>
        <w:tabs>
          <w:tab w:val="left" w:pos="284"/>
        </w:tabs>
        <w:spacing w:line="360" w:lineRule="auto"/>
        <w:ind w:right="90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Oficio SRM/0/2862025, suscrito por la Subdirectora de Recursos Materiales, en el que expresa que confirma la respuesta emitida el día veintiséis de marzo del año en curso, en la cual se dio cumplimiento a lo </w:t>
      </w:r>
      <w:r w:rsidRPr="00F0764C">
        <w:rPr>
          <w:rFonts w:ascii="Palatino Linotype" w:eastAsia="Palatino Linotype" w:hAnsi="Palatino Linotype" w:cs="Palatino Linotype"/>
          <w:sz w:val="22"/>
          <w:szCs w:val="22"/>
        </w:rPr>
        <w:lastRenderedPageBreak/>
        <w:t>solicitado en la referida solicitud de acceso a la información. Esto debido a que la información proporcionada fue debidamente clasificada y testada.</w:t>
      </w:r>
    </w:p>
    <w:p w14:paraId="1A8FDFEB" w14:textId="1BDC9160" w:rsidR="00FD4608" w:rsidRPr="00F0764C" w:rsidRDefault="00FD4608" w:rsidP="00C6139B">
      <w:pPr>
        <w:pStyle w:val="Prrafodelista"/>
        <w:pBdr>
          <w:top w:val="nil"/>
          <w:left w:val="nil"/>
          <w:bottom w:val="nil"/>
          <w:right w:val="nil"/>
          <w:between w:val="nil"/>
        </w:pBdr>
        <w:tabs>
          <w:tab w:val="left" w:pos="284"/>
        </w:tabs>
        <w:spacing w:line="360" w:lineRule="auto"/>
        <w:ind w:left="426" w:right="90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t>“</w:t>
      </w:r>
      <w:r w:rsidR="00B66919" w:rsidRPr="00F0764C">
        <w:rPr>
          <w:rFonts w:ascii="Palatino Linotype" w:eastAsia="Palatino Linotype" w:hAnsi="Palatino Linotype" w:cs="Palatino Linotype"/>
          <w:b/>
          <w:i/>
          <w:sz w:val="22"/>
          <w:szCs w:val="22"/>
        </w:rPr>
        <w:t>CJ_SC_DCC_3759_2025.pdf</w:t>
      </w:r>
      <w:r w:rsidRPr="00F0764C">
        <w:rPr>
          <w:rFonts w:ascii="Palatino Linotype" w:eastAsia="Palatino Linotype" w:hAnsi="Palatino Linotype" w:cs="Palatino Linotype"/>
          <w:b/>
          <w:i/>
          <w:sz w:val="22"/>
          <w:szCs w:val="22"/>
        </w:rPr>
        <w:t xml:space="preserve">”: </w:t>
      </w:r>
      <w:r w:rsidRPr="00F0764C">
        <w:rPr>
          <w:rFonts w:ascii="Palatino Linotype" w:eastAsia="Palatino Linotype" w:hAnsi="Palatino Linotype" w:cs="Palatino Linotype"/>
          <w:sz w:val="22"/>
          <w:szCs w:val="22"/>
        </w:rPr>
        <w:t>Oficio CJ/SC/DCC/3759/2025, suscrito por el Titular de la Consejería Jurídica, en el que medularmente señala lo siguiente:</w:t>
      </w:r>
    </w:p>
    <w:p w14:paraId="28B7738F" w14:textId="77777777" w:rsidR="00FD4608" w:rsidRPr="00F0764C" w:rsidRDefault="00FD4608" w:rsidP="00C6139B">
      <w:pPr>
        <w:pStyle w:val="Prrafodelista"/>
        <w:pBdr>
          <w:top w:val="nil"/>
          <w:left w:val="nil"/>
          <w:bottom w:val="nil"/>
          <w:right w:val="nil"/>
          <w:between w:val="nil"/>
        </w:pBdr>
        <w:tabs>
          <w:tab w:val="left" w:pos="284"/>
        </w:tabs>
        <w:spacing w:line="360" w:lineRule="auto"/>
        <w:ind w:left="426" w:right="900"/>
        <w:jc w:val="both"/>
        <w:rPr>
          <w:rFonts w:ascii="Palatino Linotype" w:eastAsia="Palatino Linotype" w:hAnsi="Palatino Linotype" w:cs="Palatino Linotype"/>
          <w:sz w:val="22"/>
          <w:szCs w:val="22"/>
        </w:rPr>
      </w:pPr>
    </w:p>
    <w:p w14:paraId="117D570F" w14:textId="77777777" w:rsidR="00FD4608" w:rsidRPr="00F0764C" w:rsidRDefault="00FD4608"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“…De lo anterior, esta </w:t>
      </w:r>
      <w:r w:rsidRPr="00F0764C">
        <w:rPr>
          <w:rFonts w:ascii="Palatino Linotype" w:eastAsia="Palatino Linotype" w:hAnsi="Palatino Linotype" w:cs="Palatino Linotype"/>
          <w:b/>
          <w:i/>
          <w:sz w:val="22"/>
          <w:szCs w:val="22"/>
        </w:rPr>
        <w:t>Consejería Jurídica</w:t>
      </w:r>
      <w:r w:rsidRPr="00F0764C">
        <w:rPr>
          <w:rFonts w:ascii="Palatino Linotype" w:eastAsia="Palatino Linotype" w:hAnsi="Palatino Linotype" w:cs="Palatino Linotype"/>
          <w:i/>
          <w:sz w:val="22"/>
          <w:szCs w:val="22"/>
        </w:rPr>
        <w:t xml:space="preserve"> manifiesta lo siguiente:</w:t>
      </w:r>
    </w:p>
    <w:p w14:paraId="1C8507C3" w14:textId="77777777" w:rsidR="00C6139B" w:rsidRPr="00F0764C" w:rsidRDefault="00C6139B"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p>
    <w:p w14:paraId="1081980B" w14:textId="77777777" w:rsidR="00FD4608" w:rsidRPr="00F0764C" w:rsidRDefault="00FD4608"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1) Del contenido en los contratos que fueron suscritos con las personas jurídicos colectivas, se deduce que derivaron de procedimientos adquisitivos por licitación pública nacional y por adjudicación directa, de conformidad con la normatividad aplicable como lo es la Ley de Contratación Pública del Estado de México y Municipios y demás ordenamientos jurídicos aplicables, en este contexto se desprende que el domicilio de las personas jurídico colectivas son de acceso público, de conformidad con los procedimientos adquisitivos. Respecto al nombre del representante o apoderado legal, las personas actúan no por su propio derecho, sino en representación de una tercera persona, por lo que su nombre puede ser de acceso al público, sin que menoscabe o dañe la esfera personal de quienes actúan bajo esa figura jurídica. Por tanto, adjunto encontrará los instrumentos jurídicos con las modificaciones correspondientes.</w:t>
      </w:r>
    </w:p>
    <w:p w14:paraId="51FADD5E" w14:textId="77777777" w:rsidR="00C6139B" w:rsidRPr="00F0764C" w:rsidRDefault="00C6139B"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p>
    <w:p w14:paraId="56B29D4F" w14:textId="77777777" w:rsidR="00FD4608" w:rsidRPr="00F0764C" w:rsidRDefault="00FD4608"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2) En cuanto a las personas físicas que suscribieron un contrato de prestación de servicios profesionales por honorarios, el promovente expresó:</w:t>
      </w:r>
    </w:p>
    <w:p w14:paraId="36878255" w14:textId="77777777" w:rsidR="00C6139B" w:rsidRPr="00F0764C" w:rsidRDefault="00C6139B"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p>
    <w:p w14:paraId="1D49CC33" w14:textId="77777777" w:rsidR="00FD4608" w:rsidRPr="00F0764C" w:rsidRDefault="00FD4608"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"En el caso de las Personas Físicas con actividad empresarial, el domicilio social indistintamente puede ser el mismo que el particular, situación que para efectos de negocios tiene que ser público, por la sencilla razón de estar obteniendo a través de su actividad empresarial, recursos públicos." (sic.)</w:t>
      </w:r>
    </w:p>
    <w:p w14:paraId="079FBD17" w14:textId="77777777" w:rsidR="00C6139B" w:rsidRPr="00F0764C" w:rsidRDefault="00C6139B"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p>
    <w:p w14:paraId="332B749B" w14:textId="77777777" w:rsidR="00FD4608" w:rsidRPr="00F0764C" w:rsidRDefault="00FD4608"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b/>
          <w:i/>
          <w:sz w:val="22"/>
          <w:szCs w:val="22"/>
        </w:rPr>
      </w:pPr>
      <w:r w:rsidRPr="00F0764C">
        <w:rPr>
          <w:rFonts w:ascii="Palatino Linotype" w:eastAsia="Palatino Linotype" w:hAnsi="Palatino Linotype" w:cs="Palatino Linotype"/>
          <w:b/>
          <w:i/>
          <w:sz w:val="22"/>
          <w:szCs w:val="22"/>
        </w:rPr>
        <w:t xml:space="preserve">Los contratos que fueron proporcionados en versión pública al promovente son instrumentos jurídicos suscritos entre el Municipio de Naucalpan de Juárez y personas físicas para la prestación de sus servicios profesionales y, </w:t>
      </w:r>
      <w:r w:rsidRPr="00F0764C">
        <w:rPr>
          <w:rFonts w:ascii="Palatino Linotype" w:eastAsia="Palatino Linotype" w:hAnsi="Palatino Linotype" w:cs="Palatino Linotype"/>
          <w:b/>
          <w:i/>
          <w:sz w:val="22"/>
          <w:szCs w:val="22"/>
        </w:rPr>
        <w:lastRenderedPageBreak/>
        <w:t>de conformidad con lo pactado, el Municipio pagaría a los prestadores de los servicios por concepto de "honorarios".</w:t>
      </w:r>
    </w:p>
    <w:p w14:paraId="2BC8041A" w14:textId="77777777" w:rsidR="00C6139B" w:rsidRPr="00F0764C" w:rsidRDefault="00FD4608"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Al haber fijado esa forma de pago, el prestador del servicio debe entregar al Municipio un recibo de pago por honorarios. A este respecto, </w:t>
      </w:r>
      <w:r w:rsidRPr="00F0764C">
        <w:rPr>
          <w:rFonts w:ascii="Palatino Linotype" w:eastAsia="Palatino Linotype" w:hAnsi="Palatino Linotype" w:cs="Palatino Linotype"/>
          <w:b/>
          <w:i/>
          <w:sz w:val="22"/>
          <w:szCs w:val="22"/>
        </w:rPr>
        <w:t>es preciso destacar que las personas pactaron con el Municipio brindar sus servicios profesionales, que se trata de la prestación de un servicio profesional, no como lo expresa el</w:t>
      </w:r>
      <w:r w:rsidR="00C6139B" w:rsidRPr="00F0764C">
        <w:rPr>
          <w:rFonts w:ascii="Palatino Linotype" w:eastAsia="Palatino Linotype" w:hAnsi="Palatino Linotype" w:cs="Palatino Linotype"/>
          <w:b/>
          <w:i/>
          <w:sz w:val="22"/>
          <w:szCs w:val="22"/>
        </w:rPr>
        <w:t xml:space="preserve"> recurrente, de una actividad empresarial ni de un negocio, sino que las personas </w:t>
      </w:r>
      <w:proofErr w:type="spellStart"/>
      <w:r w:rsidR="00C6139B" w:rsidRPr="00F0764C">
        <w:rPr>
          <w:rFonts w:ascii="Palatino Linotype" w:eastAsia="Palatino Linotype" w:hAnsi="Palatino Linotype" w:cs="Palatino Linotype"/>
          <w:b/>
          <w:i/>
          <w:sz w:val="22"/>
          <w:szCs w:val="22"/>
        </w:rPr>
        <w:t>fisicas</w:t>
      </w:r>
      <w:proofErr w:type="spellEnd"/>
      <w:r w:rsidR="00C6139B" w:rsidRPr="00F0764C">
        <w:rPr>
          <w:rFonts w:ascii="Palatino Linotype" w:eastAsia="Palatino Linotype" w:hAnsi="Palatino Linotype" w:cs="Palatino Linotype"/>
          <w:b/>
          <w:i/>
          <w:sz w:val="22"/>
          <w:szCs w:val="22"/>
        </w:rPr>
        <w:t xml:space="preserve"> que prestan sus servicios profesionales al Municipio y éste les paga por ello. No es una actividad empresarial ni un negocio, sino la prestación de un servicio profesional</w:t>
      </w:r>
      <w:r w:rsidR="00C6139B" w:rsidRPr="00F0764C">
        <w:rPr>
          <w:rFonts w:ascii="Palatino Linotype" w:eastAsia="Palatino Linotype" w:hAnsi="Palatino Linotype" w:cs="Palatino Linotype"/>
          <w:i/>
          <w:sz w:val="22"/>
          <w:szCs w:val="22"/>
        </w:rPr>
        <w:t>. No se pierda de vista que el ahora recurrente, en su solicitud primigenia solicitó "copia de los contratos de servicios profesionales".</w:t>
      </w:r>
    </w:p>
    <w:p w14:paraId="33523203" w14:textId="77777777" w:rsidR="00C6139B" w:rsidRPr="00F0764C" w:rsidRDefault="00C6139B"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Ahora bien, el promovente dice que "por la sencilla razón de estar obteniendo a través de su actividad empresarial, recursos públicos", los domicilios de las personas físicas tienen que ser públicos, hipótesis que no es aplicable en esos casos, pues se reitera que </w:t>
      </w:r>
      <w:r w:rsidRPr="00F0764C">
        <w:rPr>
          <w:rFonts w:ascii="Palatino Linotype" w:eastAsia="Palatino Linotype" w:hAnsi="Palatino Linotype" w:cs="Palatino Linotype"/>
          <w:b/>
          <w:i/>
          <w:sz w:val="22"/>
          <w:szCs w:val="22"/>
        </w:rPr>
        <w:t>no se trata de una actividad empresarial ni de negocios.</w:t>
      </w:r>
      <w:r w:rsidRPr="00F0764C">
        <w:rPr>
          <w:rFonts w:ascii="Palatino Linotype" w:eastAsia="Palatino Linotype" w:hAnsi="Palatino Linotype" w:cs="Palatino Linotype"/>
          <w:i/>
          <w:sz w:val="22"/>
          <w:szCs w:val="22"/>
        </w:rPr>
        <w:t xml:space="preserve"> Y aunque no hace mención del precepto o preceptos jurídicos que contengan su afirmación ("tiene que ser público"), no obstante ello, se procede a realizar análisis jurídico al respecto:</w:t>
      </w:r>
    </w:p>
    <w:p w14:paraId="73556B63" w14:textId="77777777" w:rsidR="00C6139B" w:rsidRPr="00F0764C" w:rsidRDefault="00C6139B"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La Ley de Transparencia y Acceso a la Información Pública del Estado de México y Municipios, en cumplimiento y concordancia con lo que dispone la Constitución Política de los Estados Unidos Mexicanos, los tratados internacionales de los que el Estado mexicano sea parte, la Ley General de esta materia y la Constitución Local, establece en el párrafo segundo de su artículo 8, que en la aplicación e interpretación de esa Ley debe prevalecer el principio de máxima publicidad, principio contenido también en el artículo 4 de ese mismo ordenamiento jurídico.</w:t>
      </w:r>
    </w:p>
    <w:p w14:paraId="40C5FC51" w14:textId="75017181" w:rsidR="00FD4608" w:rsidRPr="00F0764C" w:rsidRDefault="00C6139B" w:rsidP="00C6139B">
      <w:pPr>
        <w:pStyle w:val="Prrafodelista"/>
        <w:pBdr>
          <w:top w:val="nil"/>
          <w:left w:val="nil"/>
          <w:bottom w:val="nil"/>
          <w:right w:val="nil"/>
          <w:between w:val="nil"/>
        </w:pBdr>
        <w:tabs>
          <w:tab w:val="left" w:pos="284"/>
        </w:tabs>
        <w:spacing w:line="360" w:lineRule="auto"/>
        <w:ind w:left="426"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w:t>
      </w:r>
    </w:p>
    <w:p w14:paraId="536C62F7" w14:textId="592F8E99" w:rsidR="00C6139B" w:rsidRPr="00F0764C" w:rsidRDefault="00C6139B" w:rsidP="00C6139B">
      <w:pPr>
        <w:pStyle w:val="Prrafodelista"/>
        <w:pBdr>
          <w:top w:val="nil"/>
          <w:left w:val="nil"/>
          <w:bottom w:val="nil"/>
          <w:right w:val="nil"/>
          <w:between w:val="nil"/>
        </w:pBdr>
        <w:tabs>
          <w:tab w:val="left" w:pos="284"/>
        </w:tabs>
        <w:spacing w:line="276" w:lineRule="auto"/>
        <w:ind w:left="426" w:right="900"/>
        <w:jc w:val="both"/>
        <w:rPr>
          <w:rFonts w:ascii="Palatino Linotype" w:eastAsia="Palatino Linotype" w:hAnsi="Palatino Linotype" w:cs="Palatino Linotype"/>
          <w:b/>
          <w:i/>
          <w:sz w:val="22"/>
          <w:szCs w:val="22"/>
        </w:rPr>
      </w:pPr>
      <w:r w:rsidRPr="00F0764C">
        <w:rPr>
          <w:rFonts w:ascii="Palatino Linotype" w:eastAsia="Palatino Linotype" w:hAnsi="Palatino Linotype" w:cs="Palatino Linotype"/>
          <w:b/>
          <w:i/>
          <w:sz w:val="22"/>
          <w:szCs w:val="22"/>
        </w:rPr>
        <w:t xml:space="preserve">En ese sentido y de conformidad con lo anteriormente expuesto y de conformidad con la normatividad jurídica invocada, esta Consejería Jurídica considera procedente hacer público el nombre de las personas físicas; no así en cuanto a los domicilios, ya que no es posible saber con certeza si los domicilios que proporcionaron son sus domicilios particulares o los fiscales; ante la duda, es obligación de las instituciones proteger los datos personales de las personas.” </w:t>
      </w:r>
      <w:r w:rsidRPr="00F0764C">
        <w:rPr>
          <w:rFonts w:ascii="Palatino Linotype" w:eastAsia="Palatino Linotype" w:hAnsi="Palatino Linotype" w:cs="Palatino Linotype"/>
          <w:i/>
          <w:sz w:val="22"/>
          <w:szCs w:val="22"/>
        </w:rPr>
        <w:t>(Énfasis añadido)</w:t>
      </w:r>
    </w:p>
    <w:p w14:paraId="31495D9F" w14:textId="77777777" w:rsidR="00FD4608" w:rsidRPr="00F0764C" w:rsidRDefault="00FD4608" w:rsidP="00C6139B">
      <w:pPr>
        <w:pBdr>
          <w:top w:val="nil"/>
          <w:left w:val="nil"/>
          <w:bottom w:val="nil"/>
          <w:right w:val="nil"/>
          <w:between w:val="nil"/>
        </w:pBdr>
        <w:tabs>
          <w:tab w:val="left" w:pos="284"/>
        </w:tabs>
        <w:spacing w:line="360" w:lineRule="auto"/>
        <w:ind w:right="900"/>
        <w:jc w:val="both"/>
        <w:rPr>
          <w:rFonts w:ascii="Palatino Linotype" w:eastAsia="Palatino Linotype" w:hAnsi="Palatino Linotype" w:cs="Palatino Linotype"/>
          <w:sz w:val="22"/>
          <w:szCs w:val="22"/>
        </w:rPr>
      </w:pPr>
    </w:p>
    <w:p w14:paraId="7EB5D672" w14:textId="729CD2F0" w:rsidR="00B66919" w:rsidRPr="00F0764C" w:rsidRDefault="00FD4608" w:rsidP="00C6139B">
      <w:pPr>
        <w:pStyle w:val="Prrafodelista"/>
        <w:pBdr>
          <w:top w:val="nil"/>
          <w:left w:val="nil"/>
          <w:bottom w:val="nil"/>
          <w:right w:val="nil"/>
          <w:between w:val="nil"/>
        </w:pBdr>
        <w:tabs>
          <w:tab w:val="left" w:pos="284"/>
        </w:tabs>
        <w:spacing w:line="360" w:lineRule="auto"/>
        <w:ind w:left="426" w:right="90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i/>
          <w:sz w:val="22"/>
          <w:szCs w:val="22"/>
        </w:rPr>
        <w:lastRenderedPageBreak/>
        <w:t xml:space="preserve"> “</w:t>
      </w:r>
      <w:r w:rsidR="00B66919" w:rsidRPr="00F0764C">
        <w:rPr>
          <w:rFonts w:ascii="Palatino Linotype" w:eastAsia="Palatino Linotype" w:hAnsi="Palatino Linotype" w:cs="Palatino Linotype"/>
          <w:b/>
          <w:i/>
          <w:sz w:val="22"/>
          <w:szCs w:val="22"/>
        </w:rPr>
        <w:t>RECURSO DE REVISION -04349 ANEXOS.pdf</w:t>
      </w:r>
      <w:r w:rsidRPr="00F0764C">
        <w:rPr>
          <w:rFonts w:ascii="Palatino Linotype" w:eastAsia="Palatino Linotype" w:hAnsi="Palatino Linotype" w:cs="Palatino Linotype"/>
          <w:b/>
          <w:i/>
          <w:sz w:val="22"/>
          <w:szCs w:val="22"/>
        </w:rPr>
        <w:t xml:space="preserve">”: </w:t>
      </w:r>
      <w:r w:rsidR="00C6139B" w:rsidRPr="00F0764C">
        <w:rPr>
          <w:rFonts w:ascii="Palatino Linotype" w:eastAsia="Palatino Linotype" w:hAnsi="Palatino Linotype" w:cs="Palatino Linotype"/>
          <w:sz w:val="22"/>
          <w:szCs w:val="22"/>
        </w:rPr>
        <w:t>Documento que se compone de 86 fojas y en él, se aprecian diversos contratos en versión pública, sin embargo, estos no se pusieron a disposición del particular, en razón de que el testado de los datos clasificados no es permanente.</w:t>
      </w:r>
    </w:p>
    <w:p w14:paraId="60BBBA7B" w14:textId="77777777" w:rsidR="00B66919" w:rsidRPr="00F0764C" w:rsidRDefault="00B66919" w:rsidP="003E4B5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3C9CE9D" w14:textId="296F3A9E" w:rsidR="003E4B55" w:rsidRPr="00F0764C" w:rsidRDefault="00C6139B" w:rsidP="003E4B5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Una vez analizada esta documentación, se determinó ponerla parcialmente a la vista de la parte Recurrente, la cual fue omisa</w:t>
      </w:r>
      <w:r w:rsidR="003E4B55" w:rsidRPr="00F0764C">
        <w:rPr>
          <w:rFonts w:ascii="Palatino Linotype" w:eastAsia="Palatino Linotype" w:hAnsi="Palatino Linotype" w:cs="Palatino Linotype"/>
          <w:sz w:val="22"/>
          <w:szCs w:val="22"/>
        </w:rPr>
        <w:t xml:space="preserve"> en aportar doc</w:t>
      </w:r>
      <w:r w:rsidR="00D14D8B" w:rsidRPr="00F0764C">
        <w:rPr>
          <w:rFonts w:ascii="Palatino Linotype" w:eastAsia="Palatino Linotype" w:hAnsi="Palatino Linotype" w:cs="Palatino Linotype"/>
          <w:sz w:val="22"/>
          <w:szCs w:val="22"/>
        </w:rPr>
        <w:t>umento alguno, por lo que se tiene por precluido su derecho para tal efecto.</w:t>
      </w:r>
    </w:p>
    <w:p w14:paraId="059C8D62" w14:textId="4FEA278F" w:rsidR="00D14D8B" w:rsidRPr="00F0764C" w:rsidRDefault="00C6139B">
      <w:pPr>
        <w:spacing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noProof/>
          <w:sz w:val="22"/>
          <w:szCs w:val="22"/>
        </w:rPr>
        <w:drawing>
          <wp:inline distT="0" distB="0" distL="0" distR="0" wp14:anchorId="64FC76AF" wp14:editId="6D823201">
            <wp:extent cx="5612130" cy="2427605"/>
            <wp:effectExtent l="19050" t="19050" r="2667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427605"/>
                    </a:xfrm>
                    <a:prstGeom prst="rect">
                      <a:avLst/>
                    </a:prstGeom>
                    <a:ln>
                      <a:solidFill>
                        <a:schemeClr val="tx1"/>
                      </a:solidFill>
                    </a:ln>
                  </pic:spPr>
                </pic:pic>
              </a:graphicData>
            </a:graphic>
          </wp:inline>
        </w:drawing>
      </w:r>
    </w:p>
    <w:p w14:paraId="50E85F7B" w14:textId="7F8FCFFF" w:rsidR="00C6139B" w:rsidRPr="00F0764C" w:rsidRDefault="00C6139B" w:rsidP="00C6139B">
      <w:pPr>
        <w:spacing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8</w:t>
      </w:r>
      <w:r w:rsidR="00C44440" w:rsidRPr="00F0764C">
        <w:rPr>
          <w:rFonts w:ascii="Palatino Linotype" w:eastAsia="Palatino Linotype" w:hAnsi="Palatino Linotype" w:cs="Palatino Linotype"/>
          <w:b/>
          <w:sz w:val="22"/>
          <w:szCs w:val="22"/>
        </w:rPr>
        <w:t xml:space="preserve">. </w:t>
      </w:r>
      <w:r w:rsidRPr="00F0764C">
        <w:rPr>
          <w:rFonts w:ascii="Palatino Linotype" w:eastAsia="Palatino Linotype" w:hAnsi="Palatino Linotype" w:cs="Palatino Linotype"/>
          <w:b/>
          <w:sz w:val="22"/>
          <w:szCs w:val="22"/>
        </w:rPr>
        <w:t xml:space="preserve">Ampliación del término para resolver. </w:t>
      </w:r>
      <w:r w:rsidRPr="00F0764C">
        <w:rPr>
          <w:rFonts w:ascii="Palatino Linotype" w:eastAsia="Palatino Linotype" w:hAnsi="Palatino Linotype" w:cs="Palatino Linotype"/>
          <w:sz w:val="22"/>
          <w:szCs w:val="22"/>
        </w:rPr>
        <w:t>El</w:t>
      </w:r>
      <w:r w:rsidRPr="00F0764C">
        <w:rPr>
          <w:rFonts w:ascii="Palatino Linotype" w:eastAsia="Palatino Linotype" w:hAnsi="Palatino Linotype" w:cs="Palatino Linotype"/>
          <w:b/>
          <w:sz w:val="22"/>
          <w:szCs w:val="22"/>
        </w:rPr>
        <w:t xml:space="preserve"> veintiséis de junio de dos mil veinticinco, </w:t>
      </w:r>
      <w:r w:rsidRPr="00F0764C">
        <w:rPr>
          <w:rFonts w:ascii="Palatino Linotype" w:eastAsia="Palatino Linotype" w:hAnsi="Palatino Linotype" w:cs="Palatino Linotype"/>
          <w:sz w:val="22"/>
          <w:szCs w:val="22"/>
        </w:rPr>
        <w:t>se notificó a las partes, el acuerdo que amplía el término para resolver el recurso de revisión en términos del artículo 181 párrafo tercero de la Ley de Transparencia y Acceso a la Información Pública del Estado de México y Municipios.</w:t>
      </w:r>
    </w:p>
    <w:p w14:paraId="7DA3D017"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072FD77"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2672827E"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204E176"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604A1C7E"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34098F"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655F691F"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50B09E"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6A945584" w14:textId="77777777" w:rsidR="00C6139B" w:rsidRPr="00F0764C" w:rsidRDefault="00C6139B" w:rsidP="00C6139B">
      <w:pPr>
        <w:spacing w:line="360" w:lineRule="auto"/>
        <w:jc w:val="both"/>
        <w:rPr>
          <w:rFonts w:ascii="Palatino Linotype" w:eastAsia="Palatino Linotype" w:hAnsi="Palatino Linotype" w:cs="Palatino Linotype"/>
          <w:strike/>
          <w:sz w:val="22"/>
          <w:szCs w:val="22"/>
        </w:rPr>
      </w:pPr>
      <w:r w:rsidRPr="00F0764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7A1AB07"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702B11F8" w14:textId="77777777" w:rsidR="00C6139B" w:rsidRPr="00F0764C" w:rsidRDefault="00C6139B" w:rsidP="00C6139B">
      <w:pPr>
        <w:numPr>
          <w:ilvl w:val="0"/>
          <w:numId w:val="14"/>
        </w:numPr>
        <w:spacing w:line="360" w:lineRule="auto"/>
        <w:ind w:left="567" w:right="709" w:hanging="283"/>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Complejidad del Asunto:</w:t>
      </w:r>
      <w:r w:rsidRPr="00F0764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F5D3C8C" w14:textId="77777777" w:rsidR="00C6139B" w:rsidRPr="00F0764C" w:rsidRDefault="00C6139B" w:rsidP="00C6139B">
      <w:pPr>
        <w:numPr>
          <w:ilvl w:val="0"/>
          <w:numId w:val="14"/>
        </w:numPr>
        <w:spacing w:line="360" w:lineRule="auto"/>
        <w:ind w:left="567" w:right="709" w:hanging="283"/>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Actividad Procesal del interesado</w:t>
      </w:r>
      <w:r w:rsidRPr="00F0764C">
        <w:rPr>
          <w:rFonts w:ascii="Palatino Linotype" w:eastAsia="Palatino Linotype" w:hAnsi="Palatino Linotype" w:cs="Palatino Linotype"/>
          <w:sz w:val="22"/>
          <w:szCs w:val="22"/>
        </w:rPr>
        <w:t>. Acciones u omisiones del interesado.</w:t>
      </w:r>
    </w:p>
    <w:p w14:paraId="76E89E99" w14:textId="77777777" w:rsidR="00C6139B" w:rsidRPr="00F0764C" w:rsidRDefault="00C6139B" w:rsidP="00C6139B">
      <w:pPr>
        <w:numPr>
          <w:ilvl w:val="0"/>
          <w:numId w:val="14"/>
        </w:numPr>
        <w:spacing w:line="360" w:lineRule="auto"/>
        <w:ind w:left="567" w:right="709" w:hanging="283"/>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lastRenderedPageBreak/>
        <w:t>Conducta de la Autoridad:</w:t>
      </w:r>
      <w:r w:rsidRPr="00F0764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5194852" w14:textId="77777777" w:rsidR="00C6139B" w:rsidRPr="00F0764C" w:rsidRDefault="00C6139B" w:rsidP="00C6139B">
      <w:pPr>
        <w:spacing w:line="360" w:lineRule="auto"/>
        <w:ind w:left="567" w:right="709" w:hanging="283"/>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d) La afectación generada en la situación jurídica de la persona involucrada en el proceso:</w:t>
      </w:r>
      <w:r w:rsidRPr="00F0764C">
        <w:rPr>
          <w:rFonts w:ascii="Palatino Linotype" w:eastAsia="Palatino Linotype" w:hAnsi="Palatino Linotype" w:cs="Palatino Linotype"/>
          <w:sz w:val="22"/>
          <w:szCs w:val="22"/>
        </w:rPr>
        <w:t xml:space="preserve"> Violación a sus derechos humanos.</w:t>
      </w:r>
    </w:p>
    <w:p w14:paraId="45F84BA1"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617A3129"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BCCB49"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10CF7DBF" w14:textId="77777777" w:rsidR="00C6139B" w:rsidRPr="00F0764C" w:rsidRDefault="00C6139B" w:rsidP="00C6139B">
      <w:pPr>
        <w:spacing w:line="360" w:lineRule="auto"/>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F0764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F0764C">
        <w:rPr>
          <w:rFonts w:ascii="Palatino Linotype" w:eastAsia="Palatino Linotype" w:hAnsi="Palatino Linotype" w:cs="Palatino Linotype"/>
          <w:sz w:val="22"/>
          <w:szCs w:val="22"/>
        </w:rPr>
        <w:t>, visible en la Gaceta del Seminario Judicial de la Federación con el registro digital 205635.</w:t>
      </w:r>
    </w:p>
    <w:p w14:paraId="0317D425"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4432350E"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w:t>
      </w:r>
      <w:r w:rsidRPr="00F0764C">
        <w:rPr>
          <w:rFonts w:ascii="Palatino Linotype" w:eastAsia="Palatino Linotype" w:hAnsi="Palatino Linotype" w:cs="Palatino Linotype"/>
          <w:sz w:val="22"/>
          <w:szCs w:val="22"/>
        </w:rPr>
        <w:lastRenderedPageBreak/>
        <w:t>recursos dentro de los términos legales previamente establecidos por la Ley, por tratarse de causas de fuerza mayor.</w:t>
      </w:r>
    </w:p>
    <w:p w14:paraId="552A3AF8"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5025279D"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C6DA4FA"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i/>
          <w:sz w:val="22"/>
          <w:szCs w:val="22"/>
        </w:rPr>
        <w:t>“PLAZO RAZONABLE PARA RESOLVER. DIMENSIÓN Y EFECTOS DE ESTE CONCEPTO CUANDO SE ADUCE EXCESIVA CARGA DE TRABAJO.”</w:t>
      </w:r>
      <w:r w:rsidRPr="00F0764C">
        <w:rPr>
          <w:rFonts w:ascii="Palatino Linotype" w:eastAsia="Palatino Linotype" w:hAnsi="Palatino Linotype" w:cs="Palatino Linotype"/>
          <w:sz w:val="22"/>
          <w:szCs w:val="22"/>
        </w:rPr>
        <w:t xml:space="preserve"> consultable en el Seminario Judicial de la Federación y su gaceta, con el registro digital 2002351.</w:t>
      </w:r>
    </w:p>
    <w:p w14:paraId="555ED6B9" w14:textId="77777777" w:rsidR="00C6139B" w:rsidRPr="00F0764C" w:rsidRDefault="00C6139B" w:rsidP="00C6139B">
      <w:pPr>
        <w:spacing w:line="360" w:lineRule="auto"/>
        <w:jc w:val="both"/>
        <w:rPr>
          <w:rFonts w:ascii="Palatino Linotype" w:eastAsia="Palatino Linotype" w:hAnsi="Palatino Linotype" w:cs="Palatino Linotype"/>
          <w:b/>
          <w:sz w:val="22"/>
          <w:szCs w:val="22"/>
        </w:rPr>
      </w:pPr>
    </w:p>
    <w:p w14:paraId="3260511F"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F0764C">
        <w:rPr>
          <w:rFonts w:ascii="Palatino Linotype" w:eastAsia="Palatino Linotype" w:hAnsi="Palatino Linotype" w:cs="Palatino Linotype"/>
          <w:sz w:val="22"/>
          <w:szCs w:val="22"/>
        </w:rPr>
        <w:t>, visible en el Seminario Judicial de la Federación y su gaceta, con el registro digital 2002350.</w:t>
      </w:r>
    </w:p>
    <w:p w14:paraId="3414EAE7" w14:textId="77777777" w:rsidR="00C6139B" w:rsidRPr="00F0764C" w:rsidRDefault="00C6139B" w:rsidP="00C6139B">
      <w:pPr>
        <w:spacing w:line="360" w:lineRule="auto"/>
        <w:jc w:val="both"/>
        <w:rPr>
          <w:rFonts w:ascii="Palatino Linotype" w:eastAsia="Palatino Linotype" w:hAnsi="Palatino Linotype" w:cs="Palatino Linotype"/>
          <w:sz w:val="22"/>
          <w:szCs w:val="22"/>
        </w:rPr>
      </w:pPr>
    </w:p>
    <w:p w14:paraId="4B2B5515" w14:textId="38AD757A" w:rsidR="00C6139B" w:rsidRPr="00F0764C" w:rsidRDefault="00C6139B" w:rsidP="009119EE">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71809B37" w14:textId="77777777" w:rsidR="009119EE" w:rsidRPr="00F0764C" w:rsidRDefault="009119EE" w:rsidP="009119EE">
      <w:pPr>
        <w:spacing w:line="360" w:lineRule="auto"/>
        <w:jc w:val="both"/>
        <w:rPr>
          <w:rFonts w:ascii="Palatino Linotype" w:eastAsia="Palatino Linotype" w:hAnsi="Palatino Linotype" w:cs="Palatino Linotype"/>
          <w:sz w:val="22"/>
          <w:szCs w:val="22"/>
        </w:rPr>
      </w:pPr>
    </w:p>
    <w:p w14:paraId="024B477E" w14:textId="684413AC" w:rsidR="00BD7FC8" w:rsidRPr="00F0764C" w:rsidRDefault="00C6139B">
      <w:pPr>
        <w:spacing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 xml:space="preserve">9. </w:t>
      </w:r>
      <w:r w:rsidR="00C44440" w:rsidRPr="00F0764C">
        <w:rPr>
          <w:rFonts w:ascii="Palatino Linotype" w:eastAsia="Palatino Linotype" w:hAnsi="Palatino Linotype" w:cs="Palatino Linotype"/>
          <w:b/>
          <w:sz w:val="22"/>
          <w:szCs w:val="22"/>
        </w:rPr>
        <w:t xml:space="preserve">Cierre de instrucción. </w:t>
      </w:r>
      <w:r w:rsidR="00C44440" w:rsidRPr="00F0764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F0764C">
        <w:rPr>
          <w:rFonts w:ascii="Palatino Linotype" w:eastAsia="Palatino Linotype" w:hAnsi="Palatino Linotype" w:cs="Palatino Linotype"/>
          <w:b/>
          <w:sz w:val="22"/>
          <w:szCs w:val="22"/>
        </w:rPr>
        <w:t>treinta</w:t>
      </w:r>
      <w:r w:rsidR="007B2C6B" w:rsidRPr="00F0764C">
        <w:rPr>
          <w:rFonts w:ascii="Palatino Linotype" w:eastAsia="Palatino Linotype" w:hAnsi="Palatino Linotype" w:cs="Palatino Linotype"/>
          <w:b/>
          <w:sz w:val="22"/>
          <w:szCs w:val="22"/>
        </w:rPr>
        <w:t xml:space="preserve"> de </w:t>
      </w:r>
      <w:r w:rsidRPr="00F0764C">
        <w:rPr>
          <w:rFonts w:ascii="Palatino Linotype" w:eastAsia="Palatino Linotype" w:hAnsi="Palatino Linotype" w:cs="Palatino Linotype"/>
          <w:b/>
          <w:sz w:val="22"/>
          <w:szCs w:val="22"/>
        </w:rPr>
        <w:t>junio</w:t>
      </w:r>
      <w:r w:rsidR="00C44440" w:rsidRPr="00F0764C">
        <w:rPr>
          <w:rFonts w:ascii="Palatino Linotype" w:eastAsia="Palatino Linotype" w:hAnsi="Palatino Linotype" w:cs="Palatino Linotype"/>
          <w:b/>
          <w:sz w:val="22"/>
          <w:szCs w:val="22"/>
        </w:rPr>
        <w:t xml:space="preserve"> de dos mil veinticinco,</w:t>
      </w:r>
      <w:r w:rsidR="00C44440" w:rsidRPr="00F0764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CBAE55F" w14:textId="66F89829" w:rsidR="007B2C6B"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28FE762F" w14:textId="77777777" w:rsidR="00BD7FC8" w:rsidRPr="00F0764C" w:rsidRDefault="00C44440">
      <w:pPr>
        <w:widowControl w:val="0"/>
        <w:spacing w:before="240" w:after="240" w:line="360" w:lineRule="auto"/>
        <w:jc w:val="center"/>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II. C O N S I D E R A N D O S</w:t>
      </w:r>
    </w:p>
    <w:p w14:paraId="4508A88A" w14:textId="3E6C5815"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Primero. Competencia.</w:t>
      </w:r>
      <w:r w:rsidRPr="00F0764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F0764C">
        <w:rPr>
          <w:rFonts w:ascii="Palatino Linotype" w:eastAsia="Palatino Linotype" w:hAnsi="Palatino Linotype" w:cs="Palatino Linotype"/>
          <w:b/>
          <w:sz w:val="22"/>
          <w:szCs w:val="22"/>
        </w:rPr>
        <w:t>la parte Recurrente</w:t>
      </w:r>
      <w:r w:rsidRPr="00F0764C">
        <w:rPr>
          <w:rFonts w:ascii="Palatino Linotype" w:eastAsia="Palatino Linotype" w:hAnsi="Palatino Linotype" w:cs="Palatino Linotype"/>
          <w:sz w:val="22"/>
          <w:szCs w:val="22"/>
        </w:rPr>
        <w:t>, conforme a lo dispuesto en los artículos 6, apartado A de la Constitución Política de los Estados Unidos Mexican</w:t>
      </w:r>
      <w:r w:rsidR="00D14D8B" w:rsidRPr="00F0764C">
        <w:rPr>
          <w:rFonts w:ascii="Palatino Linotype" w:eastAsia="Palatino Linotype" w:hAnsi="Palatino Linotype" w:cs="Palatino Linotype"/>
          <w:sz w:val="22"/>
          <w:szCs w:val="22"/>
        </w:rPr>
        <w:t xml:space="preserve">os; 5 párrafos trigésimo </w:t>
      </w:r>
      <w:r w:rsidR="00B30620" w:rsidRPr="00F0764C">
        <w:rPr>
          <w:rFonts w:ascii="Palatino Linotype" w:eastAsia="Palatino Linotype" w:hAnsi="Palatino Linotype" w:cs="Palatino Linotype"/>
          <w:sz w:val="22"/>
          <w:szCs w:val="22"/>
        </w:rPr>
        <w:t>noveno</w:t>
      </w:r>
      <w:r w:rsidR="00D14D8B" w:rsidRPr="00F0764C">
        <w:rPr>
          <w:rFonts w:ascii="Palatino Linotype" w:eastAsia="Palatino Linotype" w:hAnsi="Palatino Linotype" w:cs="Palatino Linotype"/>
          <w:sz w:val="22"/>
          <w:szCs w:val="22"/>
        </w:rPr>
        <w:t xml:space="preserve">, </w:t>
      </w:r>
      <w:r w:rsidR="00B30620" w:rsidRPr="00F0764C">
        <w:rPr>
          <w:rFonts w:ascii="Palatino Linotype" w:eastAsia="Palatino Linotype" w:hAnsi="Palatino Linotype" w:cs="Palatino Linotype"/>
          <w:sz w:val="22"/>
          <w:szCs w:val="22"/>
        </w:rPr>
        <w:t>cuadragésimo</w:t>
      </w:r>
      <w:r w:rsidR="00D14D8B" w:rsidRPr="00F0764C">
        <w:rPr>
          <w:rFonts w:ascii="Palatino Linotype" w:eastAsia="Palatino Linotype" w:hAnsi="Palatino Linotype" w:cs="Palatino Linotype"/>
          <w:sz w:val="22"/>
          <w:szCs w:val="22"/>
        </w:rPr>
        <w:t xml:space="preserve"> y </w:t>
      </w:r>
      <w:r w:rsidR="00B30620" w:rsidRPr="00F0764C">
        <w:rPr>
          <w:rFonts w:ascii="Palatino Linotype" w:eastAsia="Palatino Linotype" w:hAnsi="Palatino Linotype" w:cs="Palatino Linotype"/>
          <w:sz w:val="22"/>
          <w:szCs w:val="22"/>
        </w:rPr>
        <w:t>cuadragésimo primero</w:t>
      </w:r>
      <w:r w:rsidRPr="00F0764C">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8368A33" w14:textId="77777777" w:rsidR="00BD7FC8" w:rsidRPr="00F0764C" w:rsidRDefault="00C44440">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F0764C">
        <w:rPr>
          <w:rFonts w:ascii="Palatino Linotype" w:eastAsia="Palatino Linotype" w:hAnsi="Palatino Linotype" w:cs="Palatino Linotype"/>
          <w:b/>
          <w:sz w:val="22"/>
          <w:szCs w:val="22"/>
        </w:rPr>
        <w:t>Segundo. Oportunidad y Procedibilidad del Recurso de Revisión</w:t>
      </w:r>
      <w:r w:rsidRPr="00F0764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60BF16" w14:textId="20C3EAAF"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F0764C">
        <w:rPr>
          <w:rFonts w:ascii="Palatino Linotype" w:eastAsia="Palatino Linotype" w:hAnsi="Palatino Linotype" w:cs="Palatino Linotype"/>
          <w:b/>
          <w:sz w:val="22"/>
          <w:szCs w:val="22"/>
        </w:rPr>
        <w:t xml:space="preserve">Sujeto Obligado </w:t>
      </w:r>
      <w:r w:rsidR="007B2C6B" w:rsidRPr="00F0764C">
        <w:rPr>
          <w:rFonts w:ascii="Palatino Linotype" w:eastAsia="Palatino Linotype" w:hAnsi="Palatino Linotype" w:cs="Palatino Linotype"/>
          <w:sz w:val="22"/>
          <w:szCs w:val="22"/>
        </w:rPr>
        <w:t xml:space="preserve">otorgó respuesta a </w:t>
      </w:r>
      <w:r w:rsidRPr="00F0764C">
        <w:rPr>
          <w:rFonts w:ascii="Palatino Linotype" w:eastAsia="Palatino Linotype" w:hAnsi="Palatino Linotype" w:cs="Palatino Linotype"/>
          <w:sz w:val="22"/>
          <w:szCs w:val="22"/>
        </w:rPr>
        <w:t xml:space="preserve">la solicitud de información el </w:t>
      </w:r>
      <w:r w:rsidR="00B30620" w:rsidRPr="00F0764C">
        <w:rPr>
          <w:rFonts w:ascii="Palatino Linotype" w:eastAsia="Palatino Linotype" w:hAnsi="Palatino Linotype" w:cs="Palatino Linotype"/>
          <w:b/>
          <w:sz w:val="22"/>
          <w:szCs w:val="22"/>
        </w:rPr>
        <w:t>veintiocho</w:t>
      </w:r>
      <w:r w:rsidRPr="00F0764C">
        <w:rPr>
          <w:rFonts w:ascii="Palatino Linotype" w:eastAsia="Palatino Linotype" w:hAnsi="Palatino Linotype" w:cs="Palatino Linotype"/>
          <w:b/>
          <w:sz w:val="22"/>
          <w:szCs w:val="22"/>
        </w:rPr>
        <w:t xml:space="preserve"> de </w:t>
      </w:r>
      <w:r w:rsidR="00D14D8B" w:rsidRPr="00F0764C">
        <w:rPr>
          <w:rFonts w:ascii="Palatino Linotype" w:eastAsia="Palatino Linotype" w:hAnsi="Palatino Linotype" w:cs="Palatino Linotype"/>
          <w:b/>
          <w:sz w:val="22"/>
          <w:szCs w:val="22"/>
        </w:rPr>
        <w:t>marzo</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 xml:space="preserve">de dos mil veinticinco, </w:t>
      </w:r>
      <w:r w:rsidRPr="00F0764C">
        <w:rPr>
          <w:rFonts w:ascii="Palatino Linotype" w:eastAsia="Palatino Linotype" w:hAnsi="Palatino Linotype" w:cs="Palatino Linotype"/>
          <w:sz w:val="22"/>
          <w:szCs w:val="22"/>
        </w:rPr>
        <w:t xml:space="preserve">mientras que el recurso de revisión interpuesto por </w:t>
      </w:r>
      <w:r w:rsidRPr="00F0764C">
        <w:rPr>
          <w:rFonts w:ascii="Palatino Linotype" w:eastAsia="Palatino Linotype" w:hAnsi="Palatino Linotype" w:cs="Palatino Linotype"/>
          <w:b/>
          <w:sz w:val="22"/>
          <w:szCs w:val="22"/>
        </w:rPr>
        <w:t>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Recurrente</w:t>
      </w:r>
      <w:r w:rsidRPr="00F0764C">
        <w:rPr>
          <w:rFonts w:ascii="Palatino Linotype" w:eastAsia="Palatino Linotype" w:hAnsi="Palatino Linotype" w:cs="Palatino Linotype"/>
          <w:sz w:val="22"/>
          <w:szCs w:val="22"/>
        </w:rPr>
        <w:t xml:space="preserve">, se tuvo por presentado el día </w:t>
      </w:r>
      <w:r w:rsidR="00D14D8B" w:rsidRPr="00F0764C">
        <w:rPr>
          <w:rFonts w:ascii="Palatino Linotype" w:eastAsia="Palatino Linotype" w:hAnsi="Palatino Linotype" w:cs="Palatino Linotype"/>
          <w:b/>
          <w:sz w:val="22"/>
          <w:szCs w:val="22"/>
        </w:rPr>
        <w:t xml:space="preserve">diez de </w:t>
      </w:r>
      <w:r w:rsidR="00B30620" w:rsidRPr="00F0764C">
        <w:rPr>
          <w:rFonts w:ascii="Palatino Linotype" w:eastAsia="Palatino Linotype" w:hAnsi="Palatino Linotype" w:cs="Palatino Linotype"/>
          <w:b/>
          <w:sz w:val="22"/>
          <w:szCs w:val="22"/>
        </w:rPr>
        <w:t xml:space="preserve">abril </w:t>
      </w:r>
      <w:r w:rsidRPr="00F0764C">
        <w:rPr>
          <w:rFonts w:ascii="Palatino Linotype" w:eastAsia="Palatino Linotype" w:hAnsi="Palatino Linotype" w:cs="Palatino Linotype"/>
          <w:b/>
          <w:sz w:val="22"/>
          <w:szCs w:val="22"/>
        </w:rPr>
        <w:t xml:space="preserve">de </w:t>
      </w:r>
      <w:r w:rsidRPr="00F0764C">
        <w:rPr>
          <w:rFonts w:ascii="Palatino Linotype" w:eastAsia="Palatino Linotype" w:hAnsi="Palatino Linotype" w:cs="Palatino Linotype"/>
          <w:b/>
          <w:sz w:val="22"/>
          <w:szCs w:val="22"/>
        </w:rPr>
        <w:lastRenderedPageBreak/>
        <w:t xml:space="preserve">dos mil veinticinco, </w:t>
      </w:r>
      <w:r w:rsidRPr="00F0764C">
        <w:rPr>
          <w:rFonts w:ascii="Palatino Linotype" w:eastAsia="Palatino Linotype" w:hAnsi="Palatino Linotype" w:cs="Palatino Linotype"/>
          <w:sz w:val="22"/>
          <w:szCs w:val="22"/>
        </w:rPr>
        <w:t xml:space="preserve">esto es, el </w:t>
      </w:r>
      <w:r w:rsidR="00B30620" w:rsidRPr="00F0764C">
        <w:rPr>
          <w:rFonts w:ascii="Palatino Linotype" w:eastAsia="Palatino Linotype" w:hAnsi="Palatino Linotype" w:cs="Palatino Linotype"/>
          <w:b/>
          <w:sz w:val="22"/>
          <w:szCs w:val="22"/>
        </w:rPr>
        <w:t xml:space="preserve">noveno </w:t>
      </w:r>
      <w:r w:rsidRPr="00F0764C">
        <w:rPr>
          <w:rFonts w:ascii="Palatino Linotype" w:eastAsia="Palatino Linotype" w:hAnsi="Palatino Linotype" w:cs="Palatino Linotype"/>
          <w:b/>
          <w:sz w:val="22"/>
          <w:szCs w:val="22"/>
        </w:rPr>
        <w:t>día hábil en el que tuvo conocimiento de la respuesta impugnada.</w:t>
      </w:r>
      <w:r w:rsidRPr="00F0764C">
        <w:rPr>
          <w:rFonts w:ascii="Palatino Linotype" w:eastAsia="Palatino Linotype" w:hAnsi="Palatino Linotype" w:cs="Palatino Linotype"/>
          <w:sz w:val="22"/>
          <w:szCs w:val="22"/>
        </w:rPr>
        <w:t xml:space="preserve"> </w:t>
      </w:r>
    </w:p>
    <w:p w14:paraId="1D8F92E0" w14:textId="77777777" w:rsidR="00BD7FC8" w:rsidRPr="00F0764C" w:rsidRDefault="00C44440">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F0764C">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A624AEF" w14:textId="3217B03C"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Finalmente, se advierte que resulta procedente la interposición del recurso, según lo manifestado por </w:t>
      </w:r>
      <w:r w:rsidRPr="00F0764C">
        <w:rPr>
          <w:rFonts w:ascii="Palatino Linotype" w:eastAsia="Palatino Linotype" w:hAnsi="Palatino Linotype" w:cs="Palatino Linotype"/>
          <w:b/>
          <w:sz w:val="22"/>
          <w:szCs w:val="22"/>
        </w:rPr>
        <w:t>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Recurrente</w:t>
      </w:r>
      <w:r w:rsidRPr="00F0764C">
        <w:rPr>
          <w:rFonts w:ascii="Palatino Linotype" w:eastAsia="Palatino Linotype" w:hAnsi="Palatino Linotype" w:cs="Palatino Linotype"/>
          <w:sz w:val="22"/>
          <w:szCs w:val="22"/>
        </w:rPr>
        <w:t xml:space="preserve"> en sus motivos de inconformidad, de acuerdo </w:t>
      </w:r>
      <w:r w:rsidR="00B30620" w:rsidRPr="00F0764C">
        <w:rPr>
          <w:rFonts w:ascii="Palatino Linotype" w:eastAsia="Palatino Linotype" w:hAnsi="Palatino Linotype" w:cs="Palatino Linotype"/>
          <w:sz w:val="22"/>
          <w:szCs w:val="22"/>
        </w:rPr>
        <w:t xml:space="preserve">al artículo 179, fracción II </w:t>
      </w:r>
      <w:r w:rsidRPr="00F0764C">
        <w:rPr>
          <w:rFonts w:ascii="Palatino Linotype" w:eastAsia="Palatino Linotype" w:hAnsi="Palatino Linotype" w:cs="Palatino Linotype"/>
          <w:sz w:val="22"/>
          <w:szCs w:val="22"/>
        </w:rPr>
        <w:t>del ordenamiento legal citado, que a la letra dice: </w:t>
      </w:r>
    </w:p>
    <w:p w14:paraId="77E1732F" w14:textId="77777777" w:rsidR="00BD7FC8" w:rsidRPr="00F0764C" w:rsidRDefault="00C44440">
      <w:pPr>
        <w:spacing w:before="120" w:after="120"/>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Artículo 179.</w:t>
      </w:r>
      <w:r w:rsidRPr="00F0764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9F6EE6E" w14:textId="33E1527E" w:rsidR="00D14D8B" w:rsidRPr="00F0764C" w:rsidRDefault="00D14D8B">
      <w:pPr>
        <w:spacing w:before="120" w:after="120"/>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w:t>
      </w:r>
    </w:p>
    <w:p w14:paraId="1F0CD367" w14:textId="67DC88B7" w:rsidR="00BD7FC8" w:rsidRPr="00F0764C" w:rsidRDefault="00B30620" w:rsidP="00B30620">
      <w:pPr>
        <w:spacing w:before="120" w:after="120"/>
        <w:ind w:left="567" w:right="902"/>
        <w:jc w:val="both"/>
        <w:rPr>
          <w:rFonts w:ascii="Palatino Linotype" w:eastAsia="Palatino Linotype" w:hAnsi="Palatino Linotype" w:cs="Palatino Linotype"/>
          <w:b/>
          <w:i/>
          <w:sz w:val="22"/>
          <w:szCs w:val="22"/>
          <w:u w:val="single"/>
        </w:rPr>
      </w:pPr>
      <w:r w:rsidRPr="00F0764C">
        <w:rPr>
          <w:rFonts w:ascii="Palatino Linotype" w:eastAsia="Palatino Linotype" w:hAnsi="Palatino Linotype" w:cs="Palatino Linotype"/>
          <w:b/>
          <w:i/>
          <w:sz w:val="22"/>
          <w:szCs w:val="22"/>
          <w:u w:val="single"/>
        </w:rPr>
        <w:t>II. La clasificación de la información</w:t>
      </w:r>
      <w:r w:rsidR="00D14D8B" w:rsidRPr="00F0764C">
        <w:rPr>
          <w:rFonts w:ascii="Palatino Linotype" w:eastAsia="Palatino Linotype" w:hAnsi="Palatino Linotype" w:cs="Palatino Linotype"/>
          <w:b/>
          <w:i/>
          <w:sz w:val="22"/>
          <w:szCs w:val="22"/>
          <w:u w:val="single"/>
        </w:rPr>
        <w:t>;</w:t>
      </w:r>
      <w:r w:rsidR="00C44440" w:rsidRPr="00F0764C">
        <w:rPr>
          <w:rFonts w:ascii="Palatino Linotype" w:eastAsia="Palatino Linotype" w:hAnsi="Palatino Linotype" w:cs="Palatino Linotype"/>
          <w:b/>
          <w:i/>
          <w:sz w:val="22"/>
          <w:szCs w:val="22"/>
        </w:rPr>
        <w:t xml:space="preserve">” </w:t>
      </w:r>
      <w:r w:rsidR="00C44440" w:rsidRPr="00F0764C">
        <w:rPr>
          <w:rFonts w:ascii="Palatino Linotype" w:eastAsia="Palatino Linotype" w:hAnsi="Palatino Linotype" w:cs="Palatino Linotype"/>
          <w:i/>
          <w:sz w:val="22"/>
          <w:szCs w:val="22"/>
        </w:rPr>
        <w:t>(Énfasis añadido)</w:t>
      </w:r>
    </w:p>
    <w:p w14:paraId="4A16DDAD" w14:textId="1A89C3E0" w:rsidR="00BD7FC8" w:rsidRPr="00F0764C" w:rsidRDefault="00C44440">
      <w:pPr>
        <w:spacing w:before="240" w:after="240" w:line="360" w:lineRule="auto"/>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 xml:space="preserve">Tercero. Materia de la revisión. </w:t>
      </w:r>
      <w:r w:rsidRPr="00F0764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F0764C">
        <w:rPr>
          <w:rFonts w:ascii="Palatino Linotype" w:eastAsia="Palatino Linotype" w:hAnsi="Palatino Linotype" w:cs="Palatino Linotype"/>
          <w:b/>
          <w:sz w:val="22"/>
          <w:szCs w:val="22"/>
        </w:rPr>
        <w:t xml:space="preserve">verificar si la respuesta </w:t>
      </w:r>
      <w:r w:rsidR="00B30620" w:rsidRPr="00F0764C">
        <w:rPr>
          <w:rFonts w:ascii="Palatino Linotype" w:eastAsia="Palatino Linotype" w:hAnsi="Palatino Linotype" w:cs="Palatino Linotype"/>
          <w:b/>
          <w:sz w:val="22"/>
          <w:szCs w:val="22"/>
        </w:rPr>
        <w:t>e informe justificado otorgados por el Sujeto Obligado son</w:t>
      </w:r>
      <w:r w:rsidR="000210EC" w:rsidRPr="00F0764C">
        <w:rPr>
          <w:rFonts w:ascii="Palatino Linotype" w:eastAsia="Palatino Linotype" w:hAnsi="Palatino Linotype" w:cs="Palatino Linotype"/>
          <w:b/>
          <w:sz w:val="22"/>
          <w:szCs w:val="22"/>
        </w:rPr>
        <w:t xml:space="preserve"> adecu</w:t>
      </w:r>
      <w:r w:rsidR="00B30620" w:rsidRPr="00F0764C">
        <w:rPr>
          <w:rFonts w:ascii="Palatino Linotype" w:eastAsia="Palatino Linotype" w:hAnsi="Palatino Linotype" w:cs="Palatino Linotype"/>
          <w:b/>
          <w:sz w:val="22"/>
          <w:szCs w:val="22"/>
        </w:rPr>
        <w:t>ados</w:t>
      </w:r>
      <w:r w:rsidRPr="00F0764C">
        <w:rPr>
          <w:rFonts w:ascii="Palatino Linotype" w:eastAsia="Palatino Linotype" w:hAnsi="Palatino Linotype" w:cs="Palatino Linotype"/>
          <w:b/>
          <w:sz w:val="22"/>
          <w:szCs w:val="22"/>
        </w:rPr>
        <w:t xml:space="preserve"> y suficiente</w:t>
      </w:r>
      <w:r w:rsidR="00B30620" w:rsidRPr="00F0764C">
        <w:rPr>
          <w:rFonts w:ascii="Palatino Linotype" w:eastAsia="Palatino Linotype" w:hAnsi="Palatino Linotype" w:cs="Palatino Linotype"/>
          <w:b/>
          <w:sz w:val="22"/>
          <w:szCs w:val="22"/>
        </w:rPr>
        <w:t>s</w:t>
      </w:r>
      <w:r w:rsidRPr="00F0764C">
        <w:rPr>
          <w:rFonts w:ascii="Palatino Linotype" w:eastAsia="Palatino Linotype" w:hAnsi="Palatino Linotype" w:cs="Palatino Linotype"/>
          <w:b/>
          <w:sz w:val="22"/>
          <w:szCs w:val="22"/>
        </w:rPr>
        <w:t xml:space="preserve"> para satisfacer el derecho de acceso a la información pública </w:t>
      </w:r>
      <w:r w:rsidRPr="00F0764C">
        <w:rPr>
          <w:rFonts w:ascii="Palatino Linotype" w:eastAsia="Palatino Linotype" w:hAnsi="Palatino Linotype" w:cs="Palatino Linotype"/>
          <w:sz w:val="22"/>
          <w:szCs w:val="22"/>
        </w:rPr>
        <w:t xml:space="preserve">de </w:t>
      </w:r>
      <w:r w:rsidRPr="00F0764C">
        <w:rPr>
          <w:rFonts w:ascii="Palatino Linotype" w:eastAsia="Palatino Linotype" w:hAnsi="Palatino Linotype" w:cs="Palatino Linotype"/>
          <w:b/>
          <w:sz w:val="22"/>
          <w:szCs w:val="22"/>
        </w:rPr>
        <w:t>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Recurrente</w:t>
      </w:r>
      <w:r w:rsidRPr="00F0764C">
        <w:rPr>
          <w:rFonts w:ascii="Palatino Linotype" w:eastAsia="Palatino Linotype" w:hAnsi="Palatino Linotype" w:cs="Palatino Linotype"/>
          <w:sz w:val="22"/>
          <w:szCs w:val="22"/>
        </w:rPr>
        <w:t>, o en su defecto, en caso de ser procedente, ordenar la entrega de información.</w:t>
      </w:r>
    </w:p>
    <w:p w14:paraId="6A4305B8" w14:textId="77777777" w:rsidR="00BD7FC8" w:rsidRPr="00F0764C" w:rsidRDefault="00C44440">
      <w:pPr>
        <w:pBdr>
          <w:top w:val="nil"/>
          <w:left w:val="nil"/>
          <w:bottom w:val="nil"/>
          <w:right w:val="nil"/>
          <w:between w:val="nil"/>
        </w:pBdr>
        <w:spacing w:before="240" w:after="240" w:line="360" w:lineRule="auto"/>
        <w:jc w:val="both"/>
        <w:rPr>
          <w:sz w:val="22"/>
          <w:szCs w:val="22"/>
        </w:rPr>
      </w:pPr>
      <w:bookmarkStart w:id="7" w:name="_heading=h.2et92p0" w:colFirst="0" w:colLast="0"/>
      <w:bookmarkEnd w:id="7"/>
      <w:r w:rsidRPr="00F0764C">
        <w:rPr>
          <w:rFonts w:ascii="Palatino Linotype" w:eastAsia="Palatino Linotype" w:hAnsi="Palatino Linotype" w:cs="Palatino Linotype"/>
          <w:b/>
          <w:sz w:val="22"/>
          <w:szCs w:val="22"/>
        </w:rPr>
        <w:t xml:space="preserve">Cuarto. Estudio del asunto </w:t>
      </w:r>
      <w:r w:rsidRPr="00F0764C">
        <w:rPr>
          <w:rFonts w:ascii="Palatino Linotype" w:eastAsia="Palatino Linotype" w:hAnsi="Palatino Linotype" w:cs="Palatino Linotype"/>
          <w:sz w:val="22"/>
          <w:szCs w:val="22"/>
        </w:rPr>
        <w:t xml:space="preserve">Antes de entrar al análisis de los pronunciamientos del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w:t>
      </w:r>
      <w:r w:rsidRPr="00F0764C">
        <w:rPr>
          <w:rFonts w:ascii="Palatino Linotype" w:eastAsia="Palatino Linotype" w:hAnsi="Palatino Linotype" w:cs="Palatino Linotype"/>
          <w:sz w:val="22"/>
          <w:szCs w:val="22"/>
        </w:rPr>
        <w:lastRenderedPageBreak/>
        <w:t>dichas disposiciones al Derecho Interno, específicamente a nivel Constitucional, tal y como lo prevén los arábigos 1 párrafos primero, segundo y tercero y 6 apartado A fracciones I, II, III, IV, V, VI y VII que a la letra señalan:</w:t>
      </w:r>
    </w:p>
    <w:p w14:paraId="283F55D0" w14:textId="77777777" w:rsidR="00BD7FC8" w:rsidRPr="00F0764C" w:rsidRDefault="00C44440">
      <w:pPr>
        <w:pBdr>
          <w:top w:val="nil"/>
          <w:left w:val="nil"/>
          <w:bottom w:val="nil"/>
          <w:right w:val="nil"/>
          <w:between w:val="nil"/>
        </w:pBdr>
        <w:spacing w:before="240" w:after="240"/>
        <w:ind w:left="851" w:right="850"/>
        <w:jc w:val="both"/>
      </w:pPr>
      <w:r w:rsidRPr="00F0764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0764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0CBCA9B" w14:textId="77777777" w:rsidR="00BD7FC8" w:rsidRPr="00F0764C" w:rsidRDefault="00C44440">
      <w:pPr>
        <w:pBdr>
          <w:top w:val="nil"/>
          <w:left w:val="nil"/>
          <w:bottom w:val="nil"/>
          <w:right w:val="nil"/>
          <w:between w:val="nil"/>
        </w:pBdr>
        <w:spacing w:before="240" w:after="240"/>
        <w:ind w:left="851" w:right="850"/>
        <w:jc w:val="both"/>
      </w:pPr>
      <w:r w:rsidRPr="00F0764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5285F12" w14:textId="77777777" w:rsidR="00BD7FC8" w:rsidRPr="00F0764C" w:rsidRDefault="00C44440">
      <w:pPr>
        <w:pBdr>
          <w:top w:val="nil"/>
          <w:left w:val="nil"/>
          <w:bottom w:val="nil"/>
          <w:right w:val="nil"/>
          <w:between w:val="nil"/>
        </w:pBdr>
        <w:spacing w:before="240" w:after="240"/>
        <w:ind w:left="851" w:right="850"/>
        <w:jc w:val="both"/>
      </w:pPr>
      <w:r w:rsidRPr="00F0764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0764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8D4094F" w14:textId="77777777" w:rsidR="00BD7FC8" w:rsidRPr="00F0764C" w:rsidRDefault="00C44440">
      <w:pPr>
        <w:pBdr>
          <w:top w:val="nil"/>
          <w:left w:val="nil"/>
          <w:bottom w:val="nil"/>
          <w:right w:val="nil"/>
          <w:between w:val="nil"/>
        </w:pBdr>
        <w:spacing w:before="240" w:after="240"/>
        <w:ind w:left="851" w:right="850"/>
        <w:jc w:val="both"/>
      </w:pPr>
      <w:r w:rsidRPr="00F0764C">
        <w:rPr>
          <w:rFonts w:ascii="Palatino Linotype" w:eastAsia="Palatino Linotype" w:hAnsi="Palatino Linotype" w:cs="Palatino Linotype"/>
          <w:i/>
          <w:sz w:val="22"/>
          <w:szCs w:val="22"/>
        </w:rPr>
        <w:t>[…]</w:t>
      </w:r>
    </w:p>
    <w:p w14:paraId="3975F863" w14:textId="77777777" w:rsidR="00BD7FC8" w:rsidRPr="00F0764C" w:rsidRDefault="00C44440">
      <w:pPr>
        <w:pBdr>
          <w:top w:val="nil"/>
          <w:left w:val="nil"/>
          <w:bottom w:val="nil"/>
          <w:right w:val="nil"/>
          <w:between w:val="nil"/>
        </w:pBdr>
        <w:spacing w:before="240" w:after="240"/>
        <w:ind w:left="851" w:right="901"/>
        <w:jc w:val="both"/>
      </w:pPr>
      <w:r w:rsidRPr="00F0764C">
        <w:rPr>
          <w:rFonts w:ascii="Palatino Linotype" w:eastAsia="Palatino Linotype" w:hAnsi="Palatino Linotype" w:cs="Palatino Linotype"/>
          <w:b/>
          <w:i/>
          <w:sz w:val="22"/>
          <w:szCs w:val="22"/>
        </w:rPr>
        <w:t>“Artículo 6o.</w:t>
      </w:r>
    </w:p>
    <w:p w14:paraId="7DC6BBE3" w14:textId="77777777" w:rsidR="00BD7FC8" w:rsidRPr="00F0764C" w:rsidRDefault="00C44440">
      <w:pPr>
        <w:pBdr>
          <w:top w:val="nil"/>
          <w:left w:val="nil"/>
          <w:bottom w:val="nil"/>
          <w:right w:val="nil"/>
          <w:between w:val="nil"/>
        </w:pBdr>
        <w:spacing w:before="240" w:after="240"/>
        <w:ind w:left="851" w:right="901"/>
        <w:jc w:val="both"/>
      </w:pPr>
      <w:r w:rsidRPr="00F0764C">
        <w:rPr>
          <w:rFonts w:ascii="Palatino Linotype" w:eastAsia="Palatino Linotype" w:hAnsi="Palatino Linotype" w:cs="Palatino Linotype"/>
          <w:i/>
          <w:sz w:val="22"/>
          <w:szCs w:val="22"/>
        </w:rPr>
        <w:t>[...]</w:t>
      </w:r>
    </w:p>
    <w:p w14:paraId="4C22F012" w14:textId="77777777" w:rsidR="00BD7FC8" w:rsidRPr="00F0764C"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b/>
          <w:i/>
          <w:sz w:val="22"/>
          <w:szCs w:val="22"/>
        </w:rPr>
        <w:t xml:space="preserve">A. Para el ejercicio del derecho de acceso a la información, la Federación y </w:t>
      </w:r>
      <w:r w:rsidRPr="00F0764C">
        <w:rPr>
          <w:rFonts w:ascii="Palatino Linotype" w:eastAsia="Palatino Linotype" w:hAnsi="Palatino Linotype" w:cs="Palatino Linotype"/>
          <w:b/>
          <w:i/>
          <w:sz w:val="22"/>
          <w:szCs w:val="22"/>
          <w:u w:val="single"/>
        </w:rPr>
        <w:t>las entidades federativas</w:t>
      </w:r>
      <w:r w:rsidRPr="00F0764C">
        <w:rPr>
          <w:rFonts w:ascii="Palatino Linotype" w:eastAsia="Palatino Linotype" w:hAnsi="Palatino Linotype" w:cs="Palatino Linotype"/>
          <w:b/>
          <w:i/>
          <w:sz w:val="22"/>
          <w:szCs w:val="22"/>
        </w:rPr>
        <w:t>,</w:t>
      </w:r>
      <w:r w:rsidRPr="00F0764C">
        <w:rPr>
          <w:rFonts w:ascii="Palatino Linotype" w:eastAsia="Palatino Linotype" w:hAnsi="Palatino Linotype" w:cs="Palatino Linotype"/>
          <w:i/>
          <w:sz w:val="22"/>
          <w:szCs w:val="22"/>
        </w:rPr>
        <w:t xml:space="preserve"> en el ámbito de sus respectivas competencias, se regirán por los siguientes principios y bases:</w:t>
      </w:r>
    </w:p>
    <w:p w14:paraId="7360BF13" w14:textId="77777777" w:rsidR="00BD7FC8" w:rsidRPr="00F0764C"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w:t>
      </w:r>
      <w:r w:rsidRPr="00F0764C">
        <w:rPr>
          <w:rFonts w:ascii="Palatino Linotype" w:eastAsia="Palatino Linotype" w:hAnsi="Palatino Linotype" w:cs="Palatino Linotype"/>
          <w:b/>
          <w:i/>
          <w:sz w:val="22"/>
          <w:szCs w:val="22"/>
        </w:rPr>
        <w:t xml:space="preserve">I. </w:t>
      </w:r>
      <w:r w:rsidRPr="00F0764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0764C">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F0764C">
        <w:rPr>
          <w:rFonts w:ascii="Palatino Linotype" w:eastAsia="Palatino Linotype" w:hAnsi="Palatino Linotype" w:cs="Palatino Linotype"/>
          <w:b/>
          <w:i/>
          <w:sz w:val="22"/>
          <w:szCs w:val="22"/>
        </w:rPr>
        <w:t xml:space="preserve">es pública y sólo podrá ser reservada temporalmente por razones de interés público y </w:t>
      </w:r>
      <w:r w:rsidRPr="00F0764C">
        <w:rPr>
          <w:rFonts w:ascii="Palatino Linotype" w:eastAsia="Palatino Linotype" w:hAnsi="Palatino Linotype" w:cs="Palatino Linotype"/>
          <w:b/>
          <w:i/>
          <w:sz w:val="22"/>
          <w:szCs w:val="22"/>
        </w:rPr>
        <w:lastRenderedPageBreak/>
        <w:t>seguridad nacional,</w:t>
      </w:r>
      <w:r w:rsidRPr="00F0764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18F2241" w14:textId="77777777" w:rsidR="00BD7FC8" w:rsidRPr="00F0764C"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F0764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21F63F" w14:textId="77777777" w:rsidR="00BD7FC8" w:rsidRPr="00F0764C"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w:t>
      </w:r>
      <w:r w:rsidRPr="00F0764C">
        <w:rPr>
          <w:rFonts w:ascii="Palatino Linotype" w:eastAsia="Palatino Linotype" w:hAnsi="Palatino Linotype" w:cs="Palatino Linotype"/>
          <w:b/>
          <w:i/>
          <w:sz w:val="22"/>
          <w:szCs w:val="22"/>
        </w:rPr>
        <w:t xml:space="preserve">III. </w:t>
      </w:r>
      <w:r w:rsidRPr="00F0764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0764C">
        <w:rPr>
          <w:rFonts w:ascii="Palatino Linotype" w:eastAsia="Palatino Linotype" w:hAnsi="Palatino Linotype" w:cs="Palatino Linotype"/>
          <w:i/>
          <w:sz w:val="22"/>
          <w:szCs w:val="22"/>
        </w:rPr>
        <w:t xml:space="preserve"> a sus datos personales o a la rectificación de éstos.</w:t>
      </w:r>
    </w:p>
    <w:p w14:paraId="70F0B888" w14:textId="77777777" w:rsidR="00BD7FC8" w:rsidRPr="00F0764C" w:rsidRDefault="00C44440">
      <w:pPr>
        <w:pBdr>
          <w:top w:val="nil"/>
          <w:left w:val="nil"/>
          <w:bottom w:val="nil"/>
          <w:right w:val="nil"/>
          <w:between w:val="nil"/>
        </w:pBdr>
        <w:spacing w:before="240" w:after="240"/>
        <w:ind w:left="851" w:right="851"/>
        <w:jc w:val="both"/>
      </w:pPr>
      <w:r w:rsidRPr="00F0764C">
        <w:rPr>
          <w:rFonts w:ascii="Palatino Linotype" w:eastAsia="Palatino Linotype" w:hAnsi="Palatino Linotype" w:cs="Palatino Linotype"/>
          <w:b/>
          <w:i/>
          <w:sz w:val="22"/>
          <w:szCs w:val="22"/>
        </w:rPr>
        <w:t>…</w:t>
      </w:r>
    </w:p>
    <w:p w14:paraId="5DE43DF4" w14:textId="77777777" w:rsidR="00BD7FC8" w:rsidRPr="00F0764C"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b/>
          <w:i/>
          <w:sz w:val="22"/>
          <w:szCs w:val="22"/>
        </w:rPr>
        <w:t>IV.</w:t>
      </w:r>
      <w:r w:rsidRPr="00F0764C">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8299FEC" w14:textId="77777777" w:rsidR="00BD7FC8" w:rsidRPr="00F0764C" w:rsidRDefault="00C44440">
      <w:pPr>
        <w:pBdr>
          <w:top w:val="nil"/>
          <w:left w:val="nil"/>
          <w:bottom w:val="nil"/>
          <w:right w:val="nil"/>
          <w:between w:val="nil"/>
        </w:pBdr>
        <w:spacing w:before="240" w:after="240"/>
        <w:ind w:left="851" w:right="851"/>
        <w:jc w:val="both"/>
      </w:pPr>
      <w:r w:rsidRPr="00F0764C">
        <w:rPr>
          <w:rFonts w:ascii="Palatino Linotype" w:eastAsia="Palatino Linotype" w:hAnsi="Palatino Linotype" w:cs="Palatino Linotype"/>
          <w:b/>
          <w:i/>
          <w:sz w:val="22"/>
          <w:szCs w:val="22"/>
        </w:rPr>
        <w:t xml:space="preserve">V. </w:t>
      </w:r>
      <w:r w:rsidRPr="00F0764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FE8D1E4" w14:textId="77777777" w:rsidR="00BD7FC8" w:rsidRPr="00F0764C" w:rsidRDefault="00C44440">
      <w:pPr>
        <w:pBdr>
          <w:top w:val="nil"/>
          <w:left w:val="nil"/>
          <w:bottom w:val="nil"/>
          <w:right w:val="nil"/>
          <w:between w:val="nil"/>
        </w:pBdr>
        <w:spacing w:before="240" w:after="240"/>
        <w:ind w:left="851" w:right="851"/>
        <w:jc w:val="both"/>
      </w:pPr>
      <w:r w:rsidRPr="00F0764C">
        <w:rPr>
          <w:rFonts w:ascii="Palatino Linotype" w:eastAsia="Palatino Linotype" w:hAnsi="Palatino Linotype" w:cs="Palatino Linotype"/>
          <w:i/>
          <w:sz w:val="22"/>
          <w:szCs w:val="22"/>
        </w:rPr>
        <w:t> </w:t>
      </w:r>
      <w:r w:rsidRPr="00F0764C">
        <w:rPr>
          <w:rFonts w:ascii="Palatino Linotype" w:eastAsia="Palatino Linotype" w:hAnsi="Palatino Linotype" w:cs="Palatino Linotype"/>
          <w:b/>
          <w:i/>
          <w:sz w:val="22"/>
          <w:szCs w:val="22"/>
        </w:rPr>
        <w:t xml:space="preserve">VI. </w:t>
      </w:r>
      <w:r w:rsidRPr="00F0764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1C8D14C" w14:textId="77777777" w:rsidR="00BD7FC8" w:rsidRPr="00F0764C" w:rsidRDefault="00C44440">
      <w:pPr>
        <w:pBdr>
          <w:top w:val="nil"/>
          <w:left w:val="nil"/>
          <w:bottom w:val="nil"/>
          <w:right w:val="nil"/>
          <w:between w:val="nil"/>
        </w:pBdr>
        <w:spacing w:before="240" w:after="240"/>
        <w:ind w:left="851" w:right="851"/>
        <w:jc w:val="both"/>
      </w:pPr>
      <w:r w:rsidRPr="00F0764C">
        <w:rPr>
          <w:rFonts w:ascii="Palatino Linotype" w:eastAsia="Palatino Linotype" w:hAnsi="Palatino Linotype" w:cs="Palatino Linotype"/>
          <w:i/>
          <w:sz w:val="22"/>
          <w:szCs w:val="22"/>
        </w:rPr>
        <w:t> </w:t>
      </w:r>
      <w:r w:rsidRPr="00F0764C">
        <w:rPr>
          <w:rFonts w:ascii="Palatino Linotype" w:eastAsia="Palatino Linotype" w:hAnsi="Palatino Linotype" w:cs="Palatino Linotype"/>
          <w:b/>
          <w:i/>
          <w:sz w:val="22"/>
          <w:szCs w:val="22"/>
        </w:rPr>
        <w:t xml:space="preserve">VII. </w:t>
      </w:r>
      <w:r w:rsidRPr="00F0764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01236A9" w14:textId="77777777" w:rsidR="00BD7FC8" w:rsidRPr="00F0764C" w:rsidRDefault="00C44440">
      <w:pPr>
        <w:pBdr>
          <w:top w:val="nil"/>
          <w:left w:val="nil"/>
          <w:bottom w:val="nil"/>
          <w:right w:val="nil"/>
          <w:between w:val="nil"/>
        </w:pBdr>
        <w:spacing w:before="240" w:after="240" w:line="360" w:lineRule="auto"/>
        <w:jc w:val="both"/>
        <w:rPr>
          <w:sz w:val="22"/>
          <w:szCs w:val="22"/>
        </w:rPr>
      </w:pPr>
      <w:r w:rsidRPr="00F0764C">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w:t>
      </w:r>
      <w:r w:rsidRPr="00F0764C">
        <w:rPr>
          <w:rFonts w:ascii="Palatino Linotype" w:eastAsia="Palatino Linotype" w:hAnsi="Palatino Linotype" w:cs="Palatino Linotype"/>
          <w:sz w:val="22"/>
          <w:szCs w:val="22"/>
        </w:rPr>
        <w:lastRenderedPageBreak/>
        <w:t>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C7DA86" w14:textId="77777777" w:rsidR="00BD7FC8" w:rsidRPr="00F0764C" w:rsidRDefault="00C44440">
      <w:pPr>
        <w:pBdr>
          <w:top w:val="nil"/>
          <w:left w:val="nil"/>
          <w:bottom w:val="nil"/>
          <w:right w:val="nil"/>
          <w:between w:val="nil"/>
        </w:pBdr>
        <w:spacing w:before="240" w:after="240"/>
        <w:ind w:left="709" w:right="760"/>
        <w:jc w:val="both"/>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Artículo 4</w:t>
      </w:r>
      <w:r w:rsidRPr="00F0764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F16F416" w14:textId="77777777" w:rsidR="00BD7FC8" w:rsidRPr="00F0764C" w:rsidRDefault="00C44440">
      <w:pPr>
        <w:pBdr>
          <w:top w:val="nil"/>
          <w:left w:val="nil"/>
          <w:bottom w:val="nil"/>
          <w:right w:val="nil"/>
          <w:between w:val="nil"/>
        </w:pBdr>
        <w:spacing w:before="240" w:after="240"/>
        <w:ind w:left="709" w:right="760"/>
        <w:jc w:val="both"/>
      </w:pPr>
      <w:r w:rsidRPr="00F0764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E9ECCAE" w14:textId="77777777" w:rsidR="00BD7FC8" w:rsidRPr="00F0764C" w:rsidRDefault="00C44440">
      <w:pPr>
        <w:pBdr>
          <w:top w:val="nil"/>
          <w:left w:val="nil"/>
          <w:bottom w:val="nil"/>
          <w:right w:val="nil"/>
          <w:between w:val="nil"/>
        </w:pBdr>
        <w:spacing w:before="240" w:after="240"/>
        <w:ind w:left="709" w:right="760"/>
        <w:jc w:val="both"/>
      </w:pPr>
      <w:r w:rsidRPr="00F0764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D1EFD23" w14:textId="77777777" w:rsidR="00BD7FC8" w:rsidRPr="00F0764C" w:rsidRDefault="00C44440">
      <w:pPr>
        <w:pBdr>
          <w:top w:val="nil"/>
          <w:left w:val="nil"/>
          <w:bottom w:val="nil"/>
          <w:right w:val="nil"/>
          <w:between w:val="nil"/>
        </w:pBdr>
        <w:spacing w:before="240" w:after="240" w:line="360" w:lineRule="auto"/>
        <w:jc w:val="both"/>
        <w:rPr>
          <w:sz w:val="22"/>
          <w:szCs w:val="22"/>
        </w:rPr>
      </w:pPr>
      <w:r w:rsidRPr="00F0764C">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8E1FDF5" w14:textId="77777777" w:rsidR="00BD7FC8" w:rsidRPr="00F0764C" w:rsidRDefault="00C44440">
      <w:pPr>
        <w:pBdr>
          <w:top w:val="nil"/>
          <w:left w:val="nil"/>
          <w:bottom w:val="nil"/>
          <w:right w:val="nil"/>
          <w:between w:val="nil"/>
        </w:pBdr>
        <w:spacing w:before="240" w:after="240"/>
        <w:ind w:left="567" w:right="758"/>
        <w:jc w:val="both"/>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Artículo 12</w:t>
      </w:r>
      <w:r w:rsidRPr="00F0764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0D87C77" w14:textId="77777777" w:rsidR="00BD7FC8" w:rsidRPr="00F0764C" w:rsidRDefault="00C44440">
      <w:pPr>
        <w:pBdr>
          <w:top w:val="nil"/>
          <w:left w:val="nil"/>
          <w:bottom w:val="nil"/>
          <w:right w:val="nil"/>
          <w:between w:val="nil"/>
        </w:pBdr>
        <w:spacing w:before="240" w:after="240"/>
        <w:ind w:left="567" w:right="758"/>
        <w:jc w:val="both"/>
      </w:pPr>
      <w:r w:rsidRPr="00F0764C">
        <w:rPr>
          <w:rFonts w:ascii="Palatino Linotype" w:eastAsia="Palatino Linotype" w:hAnsi="Palatino Linotype" w:cs="Palatino Linotype"/>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C2BC09E" w14:textId="73E2EFE7" w:rsidR="00BD7FC8" w:rsidRPr="00F0764C" w:rsidRDefault="00C44440">
      <w:pPr>
        <w:pBdr>
          <w:top w:val="nil"/>
          <w:left w:val="nil"/>
          <w:bottom w:val="nil"/>
          <w:right w:val="nil"/>
          <w:between w:val="nil"/>
        </w:pBdr>
        <w:spacing w:before="240" w:after="240" w:line="360" w:lineRule="auto"/>
        <w:jc w:val="both"/>
        <w:rPr>
          <w:sz w:val="22"/>
          <w:szCs w:val="22"/>
        </w:rPr>
      </w:pPr>
      <w:r w:rsidRPr="00F0764C">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F0764C">
        <w:rPr>
          <w:rFonts w:ascii="Palatino Linotype" w:eastAsia="Palatino Linotype" w:hAnsi="Palatino Linotype" w:cs="Palatino Linotype"/>
          <w:b/>
          <w:sz w:val="22"/>
          <w:szCs w:val="22"/>
        </w:rPr>
        <w:t xml:space="preserve"> </w:t>
      </w:r>
      <w:r w:rsidRPr="00F0764C">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F0764C">
        <w:rPr>
          <w:rFonts w:ascii="Palatino Linotype" w:eastAsia="Palatino Linotype" w:hAnsi="Palatino Linotype" w:cs="Palatino Linotype"/>
          <w:i/>
          <w:sz w:val="22"/>
          <w:szCs w:val="22"/>
        </w:rPr>
        <w:t>ad hoc</w:t>
      </w:r>
      <w:r w:rsidRPr="00F0764C">
        <w:rPr>
          <w:rFonts w:ascii="Palatino Linotype" w:eastAsia="Palatino Linotype" w:hAnsi="Palatino Linotype" w:cs="Palatino Linotype"/>
          <w:sz w:val="22"/>
          <w:szCs w:val="22"/>
        </w:rPr>
        <w:t xml:space="preserve">, para satisfacer el derecho de acceso a la información pública, como así lo establece el criterio </w:t>
      </w:r>
      <w:r w:rsidR="00D14D8B" w:rsidRPr="00F0764C">
        <w:rPr>
          <w:rFonts w:ascii="Palatino Linotype" w:eastAsia="Palatino Linotype" w:hAnsi="Palatino Linotype" w:cs="Palatino Linotype"/>
          <w:sz w:val="22"/>
          <w:szCs w:val="22"/>
        </w:rPr>
        <w:t xml:space="preserve">orientador </w:t>
      </w:r>
      <w:r w:rsidRPr="00F0764C">
        <w:rPr>
          <w:rFonts w:ascii="Palatino Linotype" w:eastAsia="Palatino Linotype" w:hAnsi="Palatino Linotype" w:cs="Palatino Linotype"/>
          <w:sz w:val="22"/>
          <w:szCs w:val="22"/>
        </w:rPr>
        <w:t xml:space="preserve">03/17 emitido por el </w:t>
      </w:r>
      <w:r w:rsidR="00D14D8B" w:rsidRPr="00F0764C">
        <w:rPr>
          <w:rFonts w:ascii="Palatino Linotype" w:eastAsia="Palatino Linotype" w:hAnsi="Palatino Linotype" w:cs="Palatino Linotype"/>
          <w:sz w:val="22"/>
          <w:szCs w:val="22"/>
        </w:rPr>
        <w:t xml:space="preserve">entonces </w:t>
      </w:r>
      <w:r w:rsidRPr="00F0764C">
        <w:rPr>
          <w:rFonts w:ascii="Palatino Linotype" w:eastAsia="Palatino Linotype" w:hAnsi="Palatino Linotype" w:cs="Palatino Linotype"/>
          <w:sz w:val="22"/>
          <w:szCs w:val="22"/>
        </w:rPr>
        <w:t>Instituto Nacional de Transparencia, Acceso a la Información Pública y Protección de Datos Personales, el cual señala lo siguiente:</w:t>
      </w:r>
    </w:p>
    <w:p w14:paraId="558929A4" w14:textId="77777777" w:rsidR="00BD7FC8" w:rsidRPr="00F0764C" w:rsidRDefault="00C44440">
      <w:pPr>
        <w:pBdr>
          <w:top w:val="nil"/>
          <w:left w:val="nil"/>
          <w:bottom w:val="nil"/>
          <w:right w:val="nil"/>
          <w:between w:val="nil"/>
        </w:pBdr>
        <w:spacing w:before="240" w:after="240"/>
        <w:ind w:left="567" w:right="900"/>
        <w:jc w:val="both"/>
      </w:pPr>
      <w:r w:rsidRPr="00F0764C">
        <w:rPr>
          <w:rFonts w:ascii="Palatino Linotype" w:eastAsia="Palatino Linotype" w:hAnsi="Palatino Linotype" w:cs="Palatino Linotype"/>
          <w:b/>
          <w:i/>
          <w:sz w:val="22"/>
          <w:szCs w:val="22"/>
        </w:rPr>
        <w:t>03/17</w:t>
      </w:r>
    </w:p>
    <w:p w14:paraId="0A0F53EB" w14:textId="77777777" w:rsidR="00BD7FC8" w:rsidRPr="00F0764C" w:rsidRDefault="00C44440">
      <w:pPr>
        <w:pBdr>
          <w:top w:val="nil"/>
          <w:left w:val="nil"/>
          <w:bottom w:val="nil"/>
          <w:right w:val="nil"/>
          <w:between w:val="nil"/>
        </w:pBdr>
        <w:spacing w:before="240" w:after="240"/>
        <w:ind w:left="567" w:right="900"/>
        <w:jc w:val="both"/>
      </w:pPr>
      <w:r w:rsidRPr="00F0764C">
        <w:rPr>
          <w:rFonts w:ascii="Palatino Linotype" w:eastAsia="Palatino Linotype" w:hAnsi="Palatino Linotype" w:cs="Palatino Linotype"/>
          <w:b/>
          <w:i/>
          <w:sz w:val="22"/>
          <w:szCs w:val="22"/>
        </w:rPr>
        <w:t>“NO EXISTE OBLIGACIÓN DE ELABORAR DOCUMENTOS AD HOC PARA ATENDER LAS SOLICITUDES DE ACCESO A LA INFORMACIÓN.</w:t>
      </w:r>
    </w:p>
    <w:p w14:paraId="091321F6" w14:textId="77777777" w:rsidR="00BD7FC8" w:rsidRPr="00F0764C" w:rsidRDefault="00C44440">
      <w:pPr>
        <w:pBdr>
          <w:top w:val="nil"/>
          <w:left w:val="nil"/>
          <w:bottom w:val="nil"/>
          <w:right w:val="nil"/>
          <w:between w:val="nil"/>
        </w:pBdr>
        <w:spacing w:before="240" w:after="240"/>
        <w:ind w:left="567" w:right="900"/>
        <w:jc w:val="both"/>
      </w:pPr>
      <w:r w:rsidRPr="00F0764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E0A87B3" w14:textId="77777777" w:rsidR="00BD7FC8" w:rsidRPr="00F0764C" w:rsidRDefault="00C44440">
      <w:pPr>
        <w:pBdr>
          <w:top w:val="nil"/>
          <w:left w:val="nil"/>
          <w:bottom w:val="nil"/>
          <w:right w:val="nil"/>
          <w:between w:val="nil"/>
        </w:pBdr>
        <w:spacing w:before="240" w:after="240" w:line="360" w:lineRule="auto"/>
        <w:jc w:val="both"/>
        <w:rPr>
          <w:sz w:val="22"/>
          <w:szCs w:val="22"/>
        </w:rPr>
      </w:pPr>
      <w:r w:rsidRPr="00F0764C">
        <w:rPr>
          <w:rFonts w:ascii="Palatino Linotype" w:eastAsia="Palatino Linotype" w:hAnsi="Palatino Linotype" w:cs="Palatino Linotype"/>
          <w:sz w:val="22"/>
          <w:szCs w:val="22"/>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w:t>
      </w:r>
      <w:r w:rsidRPr="00F0764C">
        <w:rPr>
          <w:rFonts w:ascii="Palatino Linotype" w:eastAsia="Palatino Linotype" w:hAnsi="Palatino Linotype" w:cs="Palatino Linotype"/>
          <w:sz w:val="22"/>
          <w:szCs w:val="22"/>
        </w:rPr>
        <w:lastRenderedPageBreak/>
        <w:t>información pública se encuentra a disposición de cualquier persona, lo que implica que es deber de los Sujetos Obligados, garantizar el Derecho de Acceso a la Información Pública.</w:t>
      </w:r>
    </w:p>
    <w:p w14:paraId="3504B3BF" w14:textId="77777777" w:rsidR="00BD7FC8" w:rsidRPr="00F0764C" w:rsidRDefault="00C44440">
      <w:pPr>
        <w:pBdr>
          <w:top w:val="nil"/>
          <w:left w:val="nil"/>
          <w:bottom w:val="nil"/>
          <w:right w:val="nil"/>
          <w:between w:val="nil"/>
        </w:pBdr>
        <w:spacing w:before="240" w:after="240" w:line="360" w:lineRule="auto"/>
        <w:ind w:right="49"/>
        <w:jc w:val="both"/>
        <w:rPr>
          <w:sz w:val="22"/>
          <w:szCs w:val="22"/>
        </w:rPr>
      </w:pPr>
      <w:r w:rsidRPr="00F0764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0707870" w14:textId="77777777" w:rsidR="00BD7FC8" w:rsidRPr="00F0764C" w:rsidRDefault="00C444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C91031" w14:textId="77777777" w:rsidR="00BD7FC8" w:rsidRPr="00F0764C" w:rsidRDefault="00C44440">
      <w:pPr>
        <w:pBdr>
          <w:top w:val="nil"/>
          <w:left w:val="nil"/>
          <w:bottom w:val="nil"/>
          <w:right w:val="nil"/>
          <w:between w:val="nil"/>
        </w:pBdr>
        <w:spacing w:before="240" w:after="240"/>
        <w:ind w:left="567" w:right="567"/>
        <w:jc w:val="both"/>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 xml:space="preserve">Artículo 3. </w:t>
      </w:r>
      <w:r w:rsidRPr="00F0764C">
        <w:rPr>
          <w:rFonts w:ascii="Palatino Linotype" w:eastAsia="Palatino Linotype" w:hAnsi="Palatino Linotype" w:cs="Palatino Linotype"/>
          <w:i/>
          <w:sz w:val="22"/>
          <w:szCs w:val="22"/>
        </w:rPr>
        <w:t>Para los efectos de la presente Ley se entenderá por:</w:t>
      </w:r>
    </w:p>
    <w:p w14:paraId="4D7F07C9" w14:textId="77777777" w:rsidR="00BD7FC8" w:rsidRPr="00F0764C" w:rsidRDefault="00C44440">
      <w:pPr>
        <w:pBdr>
          <w:top w:val="nil"/>
          <w:left w:val="nil"/>
          <w:bottom w:val="nil"/>
          <w:right w:val="nil"/>
          <w:between w:val="nil"/>
        </w:pBdr>
        <w:spacing w:before="240" w:after="240"/>
        <w:ind w:left="567" w:right="567"/>
        <w:jc w:val="both"/>
      </w:pPr>
      <w:r w:rsidRPr="00F0764C">
        <w:rPr>
          <w:rFonts w:ascii="Palatino Linotype" w:eastAsia="Palatino Linotype" w:hAnsi="Palatino Linotype" w:cs="Palatino Linotype"/>
          <w:i/>
          <w:sz w:val="22"/>
          <w:szCs w:val="22"/>
        </w:rPr>
        <w:t>…</w:t>
      </w:r>
    </w:p>
    <w:p w14:paraId="1D5A77A6" w14:textId="77777777" w:rsidR="00BD7FC8" w:rsidRPr="00F0764C" w:rsidRDefault="00C44440">
      <w:pPr>
        <w:pBdr>
          <w:top w:val="nil"/>
          <w:left w:val="nil"/>
          <w:bottom w:val="nil"/>
          <w:right w:val="nil"/>
          <w:between w:val="nil"/>
        </w:pBdr>
        <w:spacing w:before="240" w:after="240"/>
        <w:ind w:left="567" w:right="567"/>
        <w:jc w:val="both"/>
      </w:pPr>
      <w:r w:rsidRPr="00F0764C">
        <w:rPr>
          <w:rFonts w:ascii="Palatino Linotype" w:eastAsia="Palatino Linotype" w:hAnsi="Palatino Linotype" w:cs="Palatino Linotype"/>
          <w:b/>
          <w:i/>
          <w:sz w:val="22"/>
          <w:szCs w:val="22"/>
        </w:rPr>
        <w:t>XI. Documento:</w:t>
      </w:r>
      <w:r w:rsidRPr="00F0764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0764C">
        <w:rPr>
          <w:rFonts w:ascii="Palatino Linotype" w:eastAsia="Palatino Linotype" w:hAnsi="Palatino Linotype" w:cs="Palatino Linotype"/>
          <w:b/>
          <w:i/>
          <w:sz w:val="22"/>
          <w:szCs w:val="22"/>
        </w:rPr>
        <w:t>…</w:t>
      </w:r>
      <w:r w:rsidRPr="00F0764C">
        <w:rPr>
          <w:rFonts w:ascii="Palatino Linotype" w:eastAsia="Palatino Linotype" w:hAnsi="Palatino Linotype" w:cs="Palatino Linotype"/>
          <w:i/>
          <w:sz w:val="22"/>
          <w:szCs w:val="22"/>
        </w:rPr>
        <w:t>”</w:t>
      </w:r>
    </w:p>
    <w:p w14:paraId="32ACD5AD" w14:textId="77777777" w:rsidR="00BD7FC8" w:rsidRPr="00F0764C" w:rsidRDefault="00C44440">
      <w:pPr>
        <w:pBdr>
          <w:top w:val="nil"/>
          <w:left w:val="nil"/>
          <w:bottom w:val="nil"/>
          <w:right w:val="nil"/>
          <w:between w:val="nil"/>
        </w:pBdr>
        <w:spacing w:before="240" w:after="240" w:line="360" w:lineRule="auto"/>
        <w:jc w:val="both"/>
        <w:rPr>
          <w:sz w:val="22"/>
          <w:szCs w:val="22"/>
        </w:rPr>
      </w:pPr>
      <w:r w:rsidRPr="00F0764C">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8E146F" w14:textId="77777777" w:rsidR="00BD7FC8" w:rsidRPr="00F0764C" w:rsidRDefault="00C44440">
      <w:pPr>
        <w:pBdr>
          <w:top w:val="nil"/>
          <w:left w:val="nil"/>
          <w:bottom w:val="nil"/>
          <w:right w:val="nil"/>
          <w:between w:val="nil"/>
        </w:pBdr>
        <w:spacing w:before="240" w:after="240"/>
        <w:ind w:left="567" w:right="567"/>
        <w:jc w:val="both"/>
      </w:pPr>
      <w:r w:rsidRPr="00F0764C">
        <w:rPr>
          <w:rFonts w:ascii="Palatino Linotype" w:eastAsia="Palatino Linotype" w:hAnsi="Palatino Linotype" w:cs="Palatino Linotype"/>
          <w:b/>
          <w:sz w:val="22"/>
          <w:szCs w:val="22"/>
        </w:rPr>
        <w:t>“</w:t>
      </w:r>
      <w:r w:rsidRPr="00F0764C">
        <w:rPr>
          <w:rFonts w:ascii="Palatino Linotype" w:eastAsia="Palatino Linotype" w:hAnsi="Palatino Linotype" w:cs="Palatino Linotype"/>
          <w:b/>
          <w:i/>
          <w:sz w:val="22"/>
          <w:szCs w:val="22"/>
        </w:rPr>
        <w:t>CRITERIO 0002-11</w:t>
      </w:r>
    </w:p>
    <w:p w14:paraId="04B29DDA" w14:textId="77777777" w:rsidR="00BD7FC8" w:rsidRPr="00F0764C" w:rsidRDefault="00C44440">
      <w:pPr>
        <w:pBdr>
          <w:top w:val="nil"/>
          <w:left w:val="nil"/>
          <w:bottom w:val="nil"/>
          <w:right w:val="nil"/>
          <w:between w:val="nil"/>
        </w:pBdr>
        <w:spacing w:before="240" w:after="240"/>
        <w:ind w:left="567" w:right="567"/>
        <w:jc w:val="both"/>
      </w:pPr>
      <w:r w:rsidRPr="00F0764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0764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5E5829" w14:textId="77777777" w:rsidR="00BD7FC8" w:rsidRPr="00F0764C" w:rsidRDefault="00C44440">
      <w:pPr>
        <w:pBdr>
          <w:top w:val="nil"/>
          <w:left w:val="nil"/>
          <w:bottom w:val="nil"/>
          <w:right w:val="nil"/>
          <w:between w:val="nil"/>
        </w:pBdr>
        <w:spacing w:before="240" w:after="240"/>
        <w:ind w:left="567" w:right="567"/>
        <w:jc w:val="both"/>
      </w:pPr>
      <w:r w:rsidRPr="00F0764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568FDED" w14:textId="77777777" w:rsidR="00BD7FC8" w:rsidRPr="00F0764C" w:rsidRDefault="00C44440">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7E24F8F" w14:textId="77777777" w:rsidR="00BD7FC8" w:rsidRPr="00F0764C" w:rsidRDefault="00C44440">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1012C7FD" w14:textId="77777777" w:rsidR="00BD7FC8" w:rsidRPr="00F0764C" w:rsidRDefault="00C44440">
      <w:pPr>
        <w:pBdr>
          <w:top w:val="nil"/>
          <w:left w:val="nil"/>
          <w:bottom w:val="nil"/>
          <w:right w:val="nil"/>
          <w:between w:val="nil"/>
        </w:pBdr>
        <w:spacing w:before="240" w:after="240"/>
        <w:ind w:left="567" w:right="567" w:hanging="284"/>
        <w:jc w:val="both"/>
      </w:pPr>
      <w:r w:rsidRPr="00F0764C">
        <w:rPr>
          <w:rFonts w:ascii="Palatino Linotype" w:eastAsia="Palatino Linotype" w:hAnsi="Palatino Linotype" w:cs="Palatino Linotype"/>
          <w:i/>
          <w:sz w:val="22"/>
          <w:szCs w:val="22"/>
        </w:rPr>
        <w:t xml:space="preserve">3. </w:t>
      </w:r>
      <w:r w:rsidRPr="00F0764C">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sidRPr="00F0764C">
        <w:rPr>
          <w:rFonts w:ascii="Palatino Linotype" w:eastAsia="Palatino Linotype" w:hAnsi="Palatino Linotype" w:cs="Palatino Linotype"/>
          <w:i/>
          <w:sz w:val="22"/>
          <w:szCs w:val="22"/>
        </w:rPr>
        <w:t>(Énfasis añadido)</w:t>
      </w:r>
    </w:p>
    <w:p w14:paraId="3B8F00BD" w14:textId="77777777" w:rsidR="00BD7FC8" w:rsidRPr="00F0764C" w:rsidRDefault="00C444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De ahí que 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w:t>
      </w:r>
      <w:r w:rsidRPr="00F0764C">
        <w:rPr>
          <w:rFonts w:ascii="Palatino Linotype" w:eastAsia="Palatino Linotype" w:hAnsi="Palatino Linotype" w:cs="Palatino Linotype"/>
          <w:sz w:val="22"/>
          <w:szCs w:val="22"/>
        </w:rPr>
        <w:lastRenderedPageBreak/>
        <w:t>beneficiosa para la sociedad y no simplemente de interés individual, y cuya divulgación resulta útil para que el público comprenda las actividades que llevan a cabo los Sujetos Obligados.</w:t>
      </w:r>
    </w:p>
    <w:p w14:paraId="781C259A" w14:textId="77777777" w:rsidR="000210EC" w:rsidRPr="00F0764C" w:rsidRDefault="00C444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parte solicitante requirió al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le proporcionara lo siguiente:</w:t>
      </w:r>
    </w:p>
    <w:p w14:paraId="322C3062" w14:textId="7F3D704E" w:rsidR="00B30620" w:rsidRPr="00F0764C" w:rsidRDefault="00B30620" w:rsidP="00B30620">
      <w:pPr>
        <w:pStyle w:val="Prrafodelista"/>
        <w:numPr>
          <w:ilvl w:val="0"/>
          <w:numId w:val="15"/>
        </w:numPr>
        <w:pBdr>
          <w:top w:val="nil"/>
          <w:left w:val="nil"/>
          <w:bottom w:val="nil"/>
          <w:right w:val="nil"/>
          <w:between w:val="nil"/>
        </w:pBdr>
        <w:spacing w:before="240" w:after="240" w:line="360" w:lineRule="auto"/>
        <w:ind w:left="567" w:right="900" w:hanging="283"/>
        <w:jc w:val="both"/>
        <w:rPr>
          <w:rFonts w:ascii="Palatino Linotype" w:eastAsia="Palatino Linotype" w:hAnsi="Palatino Linotype" w:cs="Palatino Linotype"/>
          <w:b/>
          <w:sz w:val="22"/>
          <w:szCs w:val="22"/>
          <w:u w:val="single"/>
        </w:rPr>
      </w:pPr>
      <w:r w:rsidRPr="00F0764C">
        <w:rPr>
          <w:rFonts w:ascii="Palatino Linotype" w:eastAsia="Palatino Linotype" w:hAnsi="Palatino Linotype" w:cs="Palatino Linotype"/>
          <w:b/>
          <w:sz w:val="22"/>
          <w:szCs w:val="22"/>
        </w:rPr>
        <w:t xml:space="preserve">Copia de los contratos de servicios profesionales, pagados durante la segunda mitad de 2024, en cualquiera de las formas de pago empleadas oficialmente autorizadas. </w:t>
      </w:r>
      <w:r w:rsidRPr="00F0764C">
        <w:rPr>
          <w:rFonts w:ascii="Palatino Linotype" w:eastAsia="Palatino Linotype" w:hAnsi="Palatino Linotype" w:cs="Palatino Linotype"/>
          <w:b/>
          <w:sz w:val="22"/>
          <w:szCs w:val="22"/>
          <w:u w:val="single"/>
        </w:rPr>
        <w:t>Concretamente, lo correspondiente a las partidas: 3311 Asesorías asociados a convenios y acuerdos y 3391 Servicios profesionales por honorarios.</w:t>
      </w:r>
    </w:p>
    <w:p w14:paraId="514D7CDA" w14:textId="403F1040" w:rsidR="00B30620" w:rsidRPr="00F0764C" w:rsidRDefault="00B30620" w:rsidP="001D3747">
      <w:pPr>
        <w:spacing w:before="240" w:after="240"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respuesta a este requerimiento</w:t>
      </w:r>
      <w:r w:rsidR="000210EC" w:rsidRPr="00F0764C">
        <w:rPr>
          <w:rFonts w:ascii="Palatino Linotype" w:eastAsia="Palatino Linotype" w:hAnsi="Palatino Linotype" w:cs="Palatino Linotype"/>
          <w:sz w:val="22"/>
          <w:szCs w:val="22"/>
        </w:rPr>
        <w:t xml:space="preserve"> de información, el</w:t>
      </w:r>
      <w:r w:rsidR="000210EC" w:rsidRPr="00F0764C">
        <w:rPr>
          <w:rFonts w:ascii="Palatino Linotype" w:eastAsia="Palatino Linotype" w:hAnsi="Palatino Linotype" w:cs="Palatino Linotype"/>
          <w:b/>
          <w:sz w:val="22"/>
          <w:szCs w:val="22"/>
        </w:rPr>
        <w:t xml:space="preserve"> Sujeto Obligado </w:t>
      </w:r>
      <w:r w:rsidR="000210EC" w:rsidRPr="00F0764C">
        <w:rPr>
          <w:rFonts w:ascii="Palatino Linotype" w:eastAsia="Palatino Linotype" w:hAnsi="Palatino Linotype" w:cs="Palatino Linotype"/>
          <w:sz w:val="22"/>
          <w:szCs w:val="22"/>
        </w:rPr>
        <w:t>se pronunció por conducto de</w:t>
      </w:r>
      <w:r w:rsidRPr="00F0764C">
        <w:rPr>
          <w:rFonts w:ascii="Palatino Linotype" w:eastAsia="Palatino Linotype" w:hAnsi="Palatino Linotype" w:cs="Palatino Linotype"/>
          <w:sz w:val="22"/>
          <w:szCs w:val="22"/>
        </w:rPr>
        <w:t xml:space="preserve"> las siguientes unidades administrativas:</w:t>
      </w:r>
    </w:p>
    <w:p w14:paraId="43F038BF" w14:textId="7163A892" w:rsidR="00B30620" w:rsidRPr="00F0764C" w:rsidRDefault="00B30620" w:rsidP="00B30620">
      <w:pPr>
        <w:spacing w:before="240" w:after="240" w:line="360" w:lineRule="auto"/>
        <w:ind w:left="567" w:right="902"/>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Enlace de la Secretaría del Ayuntamiento:</w:t>
      </w:r>
      <w:r w:rsidRPr="00F0764C">
        <w:rPr>
          <w:rFonts w:ascii="Palatino Linotype" w:eastAsia="Palatino Linotype" w:hAnsi="Palatino Linotype" w:cs="Palatino Linotype"/>
          <w:b/>
          <w:i/>
          <w:sz w:val="22"/>
          <w:szCs w:val="22"/>
        </w:rPr>
        <w:t xml:space="preserve"> </w:t>
      </w:r>
      <w:r w:rsidRPr="00F0764C">
        <w:rPr>
          <w:rFonts w:ascii="Palatino Linotype" w:eastAsia="Palatino Linotype" w:hAnsi="Palatino Linotype" w:cs="Palatino Linotype"/>
          <w:sz w:val="22"/>
          <w:szCs w:val="22"/>
        </w:rPr>
        <w:t>Dentro de las atribuciones de la Secretaría del Ayuntamiento no se encuentra la de llevar y/o integrar expedientes respecto a formas de pago de asesorías y/o convenios o acuerdos de servicios profesionales por honorarios.</w:t>
      </w:r>
    </w:p>
    <w:p w14:paraId="34BC657A" w14:textId="5DBE8041" w:rsidR="00B30620" w:rsidRPr="00F0764C" w:rsidRDefault="00B30620" w:rsidP="00B30620">
      <w:pPr>
        <w:spacing w:before="240" w:after="240" w:line="360" w:lineRule="auto"/>
        <w:ind w:left="567" w:right="902"/>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 xml:space="preserve">Tesorería Municipal: </w:t>
      </w:r>
      <w:r w:rsidRPr="00F0764C">
        <w:rPr>
          <w:rFonts w:ascii="Palatino Linotype" w:eastAsia="Palatino Linotype" w:hAnsi="Palatino Linotype" w:cs="Palatino Linotype"/>
          <w:sz w:val="22"/>
          <w:szCs w:val="22"/>
        </w:rPr>
        <w:t xml:space="preserve">Después de haber realizado una búsqueda exhaustiva en los registros contables y presupuestales con los que cuenta esta Tesorería, en el ejercicio fiscal 2024 se localizaron los siguientes contratos pagados correspondientes a las partidas solicitadas: MNJ/DGA/LPN/002/2024, MNJ/DGA/LPN/012/2024, MNJ/DGA/LPN/026/2024, MNJ/DGA/IR/007/2024. MNJ/DGA/SRM/AD/008/2024. </w:t>
      </w:r>
      <w:r w:rsidRPr="00F0764C">
        <w:rPr>
          <w:rFonts w:ascii="Palatino Linotype" w:eastAsia="Palatino Linotype" w:hAnsi="Palatino Linotype" w:cs="Palatino Linotype"/>
          <w:sz w:val="22"/>
          <w:szCs w:val="22"/>
        </w:rPr>
        <w:lastRenderedPageBreak/>
        <w:t>MNJ/DGA/CAS/AD/007-BIS/2023, DGJYC/SJC/DCC/CTPSLPN/010/2024 y DGJYC/SJC/DCC/CTPSAD/074/2022, cabe señalar que no adjuntó los contratos mencionados</w:t>
      </w:r>
    </w:p>
    <w:p w14:paraId="106DEFC3" w14:textId="32FC3F5E" w:rsidR="00B30620" w:rsidRPr="00F0764C" w:rsidRDefault="00B30620" w:rsidP="00B30620">
      <w:pPr>
        <w:pStyle w:val="Prrafodelista"/>
        <w:spacing w:before="240" w:after="240" w:line="360" w:lineRule="auto"/>
        <w:ind w:left="567" w:right="902"/>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 xml:space="preserve">Titular de la Consejería Jurídica: </w:t>
      </w:r>
      <w:r w:rsidRPr="00F0764C">
        <w:rPr>
          <w:rFonts w:ascii="Palatino Linotype" w:eastAsia="Palatino Linotype" w:hAnsi="Palatino Linotype" w:cs="Palatino Linotype"/>
          <w:sz w:val="22"/>
          <w:szCs w:val="22"/>
        </w:rPr>
        <w:t>Derivado de la búsqueda minuciosa, exhaustiva y razonable llevada a cabo en los archivos físicos y electrónicos de esta Consejería Jurídica, se localizó la siguiente información en referencia a su solicitud:</w:t>
      </w:r>
    </w:p>
    <w:p w14:paraId="6493B6C6" w14:textId="77777777" w:rsidR="00B30620" w:rsidRPr="00F0764C" w:rsidRDefault="00B30620" w:rsidP="00B30620">
      <w:pPr>
        <w:spacing w:before="240" w:after="240" w:line="276" w:lineRule="auto"/>
        <w:ind w:left="567" w:right="902"/>
        <w:jc w:val="center"/>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noProof/>
          <w:sz w:val="22"/>
          <w:szCs w:val="22"/>
        </w:rPr>
        <w:drawing>
          <wp:inline distT="0" distB="0" distL="0" distR="0" wp14:anchorId="4590A566" wp14:editId="59261DC8">
            <wp:extent cx="3362794" cy="1876687"/>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2794" cy="1876687"/>
                    </a:xfrm>
                    <a:prstGeom prst="rect">
                      <a:avLst/>
                    </a:prstGeom>
                  </pic:spPr>
                </pic:pic>
              </a:graphicData>
            </a:graphic>
          </wp:inline>
        </w:drawing>
      </w:r>
      <w:r w:rsidRPr="00F0764C">
        <w:rPr>
          <w:rFonts w:ascii="Palatino Linotype" w:eastAsia="Palatino Linotype" w:hAnsi="Palatino Linotype" w:cs="Palatino Linotype"/>
          <w:i/>
          <w:sz w:val="22"/>
          <w:szCs w:val="22"/>
        </w:rPr>
        <w:t>”</w:t>
      </w:r>
    </w:p>
    <w:p w14:paraId="11D7A6D8" w14:textId="77777777" w:rsidR="00B30620" w:rsidRPr="00F0764C" w:rsidRDefault="00B30620" w:rsidP="00B30620">
      <w:pPr>
        <w:pStyle w:val="Prrafodelista"/>
        <w:numPr>
          <w:ilvl w:val="0"/>
          <w:numId w:val="13"/>
        </w:numPr>
        <w:spacing w:before="240" w:after="240" w:line="276" w:lineRule="auto"/>
        <w:ind w:right="902"/>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Posteriormente se advierten los contratos previamente listados.</w:t>
      </w:r>
    </w:p>
    <w:p w14:paraId="65ED2EC2" w14:textId="73BDD931" w:rsidR="00B30620" w:rsidRPr="00F0764C" w:rsidRDefault="00B30620" w:rsidP="00B30620">
      <w:pPr>
        <w:spacing w:before="240" w:after="240" w:line="360" w:lineRule="auto"/>
        <w:ind w:left="567" w:right="902"/>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 xml:space="preserve">Coordinador General de Unidades Administrativas: </w:t>
      </w:r>
      <w:r w:rsidRPr="00F0764C">
        <w:rPr>
          <w:rFonts w:ascii="Palatino Linotype" w:eastAsia="Palatino Linotype" w:hAnsi="Palatino Linotype" w:cs="Palatino Linotype"/>
          <w:i/>
          <w:sz w:val="22"/>
          <w:szCs w:val="22"/>
        </w:rPr>
        <w:t>“…De lo anterior, se hace de su conocimiento que, de acuerdo a las facultades y atribuciones previstas en el Reglamento Orgánico de la Administración Pública Municipal de Naucalpan de Juárez, en la Subdirección de Recursos Materiales dependiente de la Dirección de Administración ES COMPETENTE para atender su solicitud en lo que se refiere a la información de esta Dirección, por lo que, se procede a dar contestación a la misma, en los siguientes términos:</w:t>
      </w:r>
    </w:p>
    <w:p w14:paraId="5727C3A8" w14:textId="77777777" w:rsidR="00B30620" w:rsidRPr="00F0764C" w:rsidRDefault="00B30620" w:rsidP="00B30620">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Se hace de su conocimiento, con fundamento en el artículo 12 de la Ley de Transparencia y Acceso a la información Pública del Estado de México y Municipios, </w:t>
      </w:r>
      <w:r w:rsidRPr="00F0764C">
        <w:rPr>
          <w:rFonts w:ascii="Palatino Linotype" w:eastAsia="Palatino Linotype" w:hAnsi="Palatino Linotype" w:cs="Palatino Linotype"/>
          <w:i/>
          <w:sz w:val="22"/>
          <w:szCs w:val="22"/>
        </w:rPr>
        <w:lastRenderedPageBreak/>
        <w:t>que después de hacer una búsqueda exhaustiva y razonada en los archivos de concentración de la Subdirección de Recursos Materiales, se encontraron 8 contratos, los cuales se enlistan y se adjuntan en su versión publica para dar contestación a su petición.</w:t>
      </w:r>
    </w:p>
    <w:p w14:paraId="2B89F58D" w14:textId="77777777" w:rsidR="00B30620" w:rsidRPr="00F0764C" w:rsidRDefault="00B30620" w:rsidP="00B30620">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MNJ/DGA/CAS/AD/027/2022</w:t>
      </w:r>
    </w:p>
    <w:p w14:paraId="669DDCD1" w14:textId="77777777" w:rsidR="00B30620" w:rsidRPr="00F0764C" w:rsidRDefault="00B30620" w:rsidP="00B30620">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MNJ/DGA/CAS/AD/007-BIS/2023 (contrato de prestación de servicios) MNJ/DGA/IR/007/2024 (contrato de prestación de servicios) MNJ/DGA/LPN/002/2024 (contrato de prestación de servicios)</w:t>
      </w:r>
    </w:p>
    <w:p w14:paraId="512D196A" w14:textId="77777777" w:rsidR="00B30620" w:rsidRPr="00F0764C" w:rsidRDefault="00B30620" w:rsidP="00B30620">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MNJ/DGA/LPN/010/2024 (contratación de adquisición de bienes) MNJ/DGA/LPN/012/2024 (contrato de prestación de servicios)</w:t>
      </w:r>
    </w:p>
    <w:p w14:paraId="4A34C908" w14:textId="77777777" w:rsidR="00B30620" w:rsidRPr="00F0764C" w:rsidRDefault="00B30620" w:rsidP="00B30620">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MNJ/DGA/LPN/026/2024 (contrato de prestación de servicios)</w:t>
      </w:r>
    </w:p>
    <w:p w14:paraId="6611035B" w14:textId="77777777" w:rsidR="00B30620" w:rsidRPr="00F0764C" w:rsidRDefault="00B30620" w:rsidP="00B30620">
      <w:pPr>
        <w:spacing w:before="240" w:after="240" w:line="276" w:lineRule="auto"/>
        <w:ind w:left="567"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MNJ/DGA/SRM/AD/008/2024 (contrato de prestación de servicios)”</w:t>
      </w:r>
    </w:p>
    <w:p w14:paraId="35BAB6E4" w14:textId="77777777" w:rsidR="00B30620" w:rsidRPr="00F0764C" w:rsidRDefault="00B30620" w:rsidP="00B30620">
      <w:pPr>
        <w:pStyle w:val="Prrafodelista"/>
        <w:numPr>
          <w:ilvl w:val="0"/>
          <w:numId w:val="13"/>
        </w:numPr>
        <w:spacing w:before="240" w:after="240" w:line="360" w:lineRule="auto"/>
        <w:ind w:left="567" w:right="902" w:hanging="141"/>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Parte del acta de la Décima Segunda Sesión Extraordinaria, por la que se aprueba la versión pública de los contratos proporcionados.</w:t>
      </w:r>
    </w:p>
    <w:p w14:paraId="570713D5" w14:textId="77777777" w:rsidR="00B30620" w:rsidRPr="00F0764C" w:rsidRDefault="00B30620" w:rsidP="00B30620">
      <w:pPr>
        <w:pStyle w:val="Prrafodelista"/>
        <w:numPr>
          <w:ilvl w:val="0"/>
          <w:numId w:val="13"/>
        </w:numPr>
        <w:spacing w:before="240" w:after="240" w:line="360" w:lineRule="auto"/>
        <w:ind w:left="426" w:right="902" w:firstLine="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fojas subsecuentes, se advierten los contratos previamente referidos en respuesta.</w:t>
      </w:r>
    </w:p>
    <w:p w14:paraId="55423120" w14:textId="1DB3895F" w:rsidR="00B30620" w:rsidRPr="00F0764C" w:rsidRDefault="00C44440" w:rsidP="001D3747">
      <w:pPr>
        <w:spacing w:before="240" w:after="240"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En esta tesitura, una vez conocida la </w:t>
      </w:r>
      <w:r w:rsidR="000210EC" w:rsidRPr="00F0764C">
        <w:rPr>
          <w:rFonts w:ascii="Palatino Linotype" w:eastAsia="Palatino Linotype" w:hAnsi="Palatino Linotype" w:cs="Palatino Linotype"/>
          <w:sz w:val="22"/>
          <w:szCs w:val="22"/>
        </w:rPr>
        <w:t>respuesta</w:t>
      </w:r>
      <w:r w:rsidRPr="00F0764C">
        <w:rPr>
          <w:rFonts w:ascii="Palatino Linotype" w:eastAsia="Palatino Linotype" w:hAnsi="Palatino Linotype" w:cs="Palatino Linotype"/>
          <w:sz w:val="22"/>
          <w:szCs w:val="22"/>
        </w:rPr>
        <w:t xml:space="preserve"> emitida por 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la parte Recurrente</w:t>
      </w:r>
      <w:r w:rsidRPr="00F0764C">
        <w:rPr>
          <w:rFonts w:ascii="Palatino Linotype" w:eastAsia="Palatino Linotype" w:hAnsi="Palatino Linotype" w:cs="Palatino Linotype"/>
          <w:sz w:val="22"/>
          <w:szCs w:val="22"/>
        </w:rPr>
        <w:t xml:space="preserve">, al no estar conforme con los términos de la misma, interpuso el recurso de revisión que nos ocupa, inconformándose medularmente por la </w:t>
      </w:r>
      <w:r w:rsidR="00B30620" w:rsidRPr="00F0764C">
        <w:rPr>
          <w:rFonts w:ascii="Palatino Linotype" w:eastAsia="Palatino Linotype" w:hAnsi="Palatino Linotype" w:cs="Palatino Linotype"/>
          <w:sz w:val="22"/>
          <w:szCs w:val="22"/>
        </w:rPr>
        <w:t>clasificación de la información, en razón de que debe proporcionarse el domicilio de las personas morales así como el nombre del representante legal, asimismo refiere que en el caso de las personas físicas con actividad empresarial, el domicilio social indistintamente puede ser el mismo que el particular, situación que para efectos de negocios tiene que ser público, por la sencilla razón de estar obteniendo a través de su actividad empresarial, recursos públicos.</w:t>
      </w:r>
    </w:p>
    <w:p w14:paraId="45473476" w14:textId="7F4CEA5B" w:rsidR="00DD4FB1" w:rsidRPr="00F0764C" w:rsidRDefault="00C4444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lastRenderedPageBreak/>
        <w:t>Así las cosas, durante la etapa de manifestaciones e informe justificado, se tiene que</w:t>
      </w:r>
      <w:r w:rsidR="000210EC" w:rsidRPr="00F0764C">
        <w:rPr>
          <w:rFonts w:ascii="Palatino Linotype" w:eastAsia="Palatino Linotype" w:hAnsi="Palatino Linotype" w:cs="Palatino Linotype"/>
          <w:sz w:val="22"/>
          <w:szCs w:val="22"/>
        </w:rPr>
        <w:t xml:space="preserve"> </w:t>
      </w:r>
      <w:r w:rsidR="00B30620" w:rsidRPr="00F0764C">
        <w:rPr>
          <w:rFonts w:ascii="Palatino Linotype" w:eastAsia="Palatino Linotype" w:hAnsi="Palatino Linotype" w:cs="Palatino Linotype"/>
          <w:sz w:val="22"/>
          <w:szCs w:val="22"/>
        </w:rPr>
        <w:t xml:space="preserve">el </w:t>
      </w:r>
      <w:r w:rsidR="00B30620" w:rsidRPr="00F0764C">
        <w:rPr>
          <w:rFonts w:ascii="Palatino Linotype" w:eastAsia="Palatino Linotype" w:hAnsi="Palatino Linotype" w:cs="Palatino Linotype"/>
          <w:b/>
          <w:sz w:val="22"/>
          <w:szCs w:val="22"/>
        </w:rPr>
        <w:t>Sujeto Obligado</w:t>
      </w:r>
      <w:r w:rsidR="00B30620" w:rsidRPr="00F0764C">
        <w:rPr>
          <w:rFonts w:ascii="Palatino Linotype" w:eastAsia="Palatino Linotype" w:hAnsi="Palatino Linotype" w:cs="Palatino Linotype"/>
          <w:sz w:val="22"/>
          <w:szCs w:val="22"/>
        </w:rPr>
        <w:t xml:space="preserve"> parcialmente ratificó los términos de su respuesta pues únicamente la Consejería Jurídica </w:t>
      </w:r>
      <w:r w:rsidR="009119EE" w:rsidRPr="00F0764C">
        <w:rPr>
          <w:rFonts w:ascii="Palatino Linotype" w:eastAsia="Palatino Linotype" w:hAnsi="Palatino Linotype" w:cs="Palatino Linotype"/>
          <w:sz w:val="22"/>
          <w:szCs w:val="22"/>
        </w:rPr>
        <w:t>amplió los términos de su respuesta, expresando lo siguiente:</w:t>
      </w:r>
      <w:r w:rsidR="00B30620" w:rsidRPr="00F0764C">
        <w:rPr>
          <w:rFonts w:ascii="Palatino Linotype" w:eastAsia="Palatino Linotype" w:hAnsi="Palatino Linotype" w:cs="Palatino Linotype"/>
          <w:sz w:val="22"/>
          <w:szCs w:val="22"/>
        </w:rPr>
        <w:t xml:space="preserve"> </w:t>
      </w:r>
    </w:p>
    <w:p w14:paraId="7CEED8A7" w14:textId="77777777" w:rsidR="009119EE" w:rsidRPr="00F0764C" w:rsidRDefault="009119E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1FA6FF5" w14:textId="664F3008" w:rsidR="009119EE" w:rsidRPr="00F0764C" w:rsidRDefault="009119EE" w:rsidP="009119E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Respecto al </w:t>
      </w:r>
      <w:r w:rsidRPr="00F0764C">
        <w:rPr>
          <w:rFonts w:ascii="Palatino Linotype" w:eastAsia="Palatino Linotype" w:hAnsi="Palatino Linotype" w:cs="Palatino Linotype"/>
          <w:b/>
          <w:sz w:val="22"/>
          <w:szCs w:val="22"/>
        </w:rPr>
        <w:t>nombre de los representantes legales:</w:t>
      </w:r>
      <w:r w:rsidRPr="00F0764C">
        <w:t xml:space="preserve"> </w:t>
      </w:r>
      <w:r w:rsidRPr="00F0764C">
        <w:rPr>
          <w:rFonts w:ascii="Palatino Linotype" w:eastAsia="Palatino Linotype" w:hAnsi="Palatino Linotype" w:cs="Palatino Linotype"/>
          <w:sz w:val="22"/>
          <w:szCs w:val="22"/>
        </w:rPr>
        <w:t>las personas actúan no por su propio derecho, sino en representación de una tercera persona, por lo que su nombre puede ser de acceso al público, sin que menoscabe o dañe la esfera personal de quienes actúan bajo esa figura jurídica.</w:t>
      </w:r>
    </w:p>
    <w:p w14:paraId="06F27F26" w14:textId="77777777" w:rsidR="009119EE" w:rsidRPr="00F0764C" w:rsidRDefault="009119EE" w:rsidP="009119E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sz w:val="22"/>
          <w:szCs w:val="22"/>
        </w:rPr>
      </w:pPr>
    </w:p>
    <w:p w14:paraId="200478EC" w14:textId="2D093B7D" w:rsidR="009119EE" w:rsidRPr="00F0764C" w:rsidRDefault="009119EE" w:rsidP="009119E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Respecto al </w:t>
      </w:r>
      <w:r w:rsidRPr="00F0764C">
        <w:rPr>
          <w:rFonts w:ascii="Palatino Linotype" w:eastAsia="Palatino Linotype" w:hAnsi="Palatino Linotype" w:cs="Palatino Linotype"/>
          <w:b/>
          <w:sz w:val="22"/>
          <w:szCs w:val="22"/>
        </w:rPr>
        <w:t>domicilio de las personas con actividades empresariales</w:t>
      </w:r>
      <w:r w:rsidRPr="00F0764C">
        <w:rPr>
          <w:rFonts w:ascii="Palatino Linotype" w:eastAsia="Palatino Linotype" w:hAnsi="Palatino Linotype" w:cs="Palatino Linotype"/>
          <w:sz w:val="22"/>
          <w:szCs w:val="22"/>
        </w:rPr>
        <w:t>, manifiesta que el domicilio social indistintamente puede ser el mismo que el particular, situación que para efectos de negocios tiene que ser público, por la sencilla razón de estar obteniendo a través de su actividad empresarial, recursos públicos.</w:t>
      </w:r>
    </w:p>
    <w:p w14:paraId="4CC15A64" w14:textId="77777777" w:rsidR="009119EE" w:rsidRPr="00F0764C" w:rsidRDefault="009119EE" w:rsidP="009119E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sz w:val="22"/>
          <w:szCs w:val="22"/>
        </w:rPr>
      </w:pPr>
    </w:p>
    <w:p w14:paraId="30B5828C" w14:textId="52A4A38A" w:rsidR="009119EE" w:rsidRPr="00F0764C" w:rsidRDefault="009119EE" w:rsidP="009119EE">
      <w:pPr>
        <w:pBdr>
          <w:top w:val="nil"/>
          <w:left w:val="nil"/>
          <w:bottom w:val="nil"/>
          <w:right w:val="nil"/>
          <w:between w:val="nil"/>
        </w:pBdr>
        <w:tabs>
          <w:tab w:val="left" w:pos="284"/>
        </w:tabs>
        <w:spacing w:line="360" w:lineRule="auto"/>
        <w:ind w:left="567" w:right="90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Respecto al </w:t>
      </w:r>
      <w:r w:rsidRPr="00F0764C">
        <w:rPr>
          <w:rFonts w:ascii="Palatino Linotype" w:eastAsia="Palatino Linotype" w:hAnsi="Palatino Linotype" w:cs="Palatino Linotype"/>
          <w:b/>
          <w:sz w:val="22"/>
          <w:szCs w:val="22"/>
        </w:rPr>
        <w:t>nombre de personas físicas</w:t>
      </w:r>
      <w:r w:rsidRPr="00F0764C">
        <w:rPr>
          <w:rFonts w:ascii="Palatino Linotype" w:eastAsia="Palatino Linotype" w:hAnsi="Palatino Linotype" w:cs="Palatino Linotype"/>
          <w:sz w:val="22"/>
          <w:szCs w:val="22"/>
        </w:rPr>
        <w:t>, señala que pueden ser de acceso público.</w:t>
      </w:r>
    </w:p>
    <w:p w14:paraId="563BF3B0" w14:textId="77777777" w:rsidR="009119EE" w:rsidRPr="00F0764C" w:rsidRDefault="009119E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182F250" w14:textId="27D8C704" w:rsidR="00B30620" w:rsidRPr="00F0764C" w:rsidRDefault="0071336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A</w:t>
      </w:r>
      <w:r w:rsidR="00B30620" w:rsidRPr="00F0764C">
        <w:rPr>
          <w:rFonts w:ascii="Palatino Linotype" w:eastAsia="Palatino Linotype" w:hAnsi="Palatino Linotype" w:cs="Palatino Linotype"/>
          <w:sz w:val="22"/>
          <w:szCs w:val="22"/>
        </w:rPr>
        <w:t>simismo</w:t>
      </w:r>
      <w:r w:rsidRPr="00F0764C">
        <w:rPr>
          <w:rFonts w:ascii="Palatino Linotype" w:eastAsia="Palatino Linotype" w:hAnsi="Palatino Linotype" w:cs="Palatino Linotype"/>
          <w:sz w:val="22"/>
          <w:szCs w:val="22"/>
        </w:rPr>
        <w:t>,</w:t>
      </w:r>
      <w:r w:rsidR="00B30620" w:rsidRPr="00F0764C">
        <w:rPr>
          <w:rFonts w:ascii="Palatino Linotype" w:eastAsia="Palatino Linotype" w:hAnsi="Palatino Linotype" w:cs="Palatino Linotype"/>
          <w:sz w:val="22"/>
          <w:szCs w:val="22"/>
        </w:rPr>
        <w:t xml:space="preserve"> adjuntó los contratos en versión pública, sin embargo, este Organismo Garante determinó no ponerlos a la vista de </w:t>
      </w:r>
      <w:r w:rsidR="00B30620" w:rsidRPr="00F0764C">
        <w:rPr>
          <w:rFonts w:ascii="Palatino Linotype" w:eastAsia="Palatino Linotype" w:hAnsi="Palatino Linotype" w:cs="Palatino Linotype"/>
          <w:b/>
          <w:sz w:val="22"/>
          <w:szCs w:val="22"/>
        </w:rPr>
        <w:t>la parte Recurrente</w:t>
      </w:r>
      <w:r w:rsidR="00B30620" w:rsidRPr="00F0764C">
        <w:rPr>
          <w:rFonts w:ascii="Palatino Linotype" w:eastAsia="Palatino Linotype" w:hAnsi="Palatino Linotype" w:cs="Palatino Linotype"/>
          <w:sz w:val="22"/>
          <w:szCs w:val="22"/>
        </w:rPr>
        <w:t xml:space="preserve">, en virtud de que el </w:t>
      </w:r>
      <w:proofErr w:type="spellStart"/>
      <w:r w:rsidR="00B30620" w:rsidRPr="00F0764C">
        <w:rPr>
          <w:rFonts w:ascii="Palatino Linotype" w:eastAsia="Palatino Linotype" w:hAnsi="Palatino Linotype" w:cs="Palatino Linotype"/>
          <w:sz w:val="22"/>
          <w:szCs w:val="22"/>
        </w:rPr>
        <w:t>testado</w:t>
      </w:r>
      <w:proofErr w:type="spellEnd"/>
      <w:r w:rsidR="00B30620" w:rsidRPr="00F0764C">
        <w:rPr>
          <w:rFonts w:ascii="Palatino Linotype" w:eastAsia="Palatino Linotype" w:hAnsi="Palatino Linotype" w:cs="Palatino Linotype"/>
          <w:sz w:val="22"/>
          <w:szCs w:val="22"/>
        </w:rPr>
        <w:t xml:space="preserve"> no es de carácter permanente.</w:t>
      </w:r>
    </w:p>
    <w:p w14:paraId="3796B969" w14:textId="77777777" w:rsidR="00B30620" w:rsidRPr="00F0764C" w:rsidRDefault="00B306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57CC67F" w14:textId="388606B8" w:rsidR="00BD7FC8" w:rsidRPr="00F0764C" w:rsidRDefault="00B3062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Es de precisar que una vez analizada esta documentación, se determinó poner la documentación a disposición de </w:t>
      </w:r>
      <w:r w:rsidRPr="00F0764C">
        <w:rPr>
          <w:rFonts w:ascii="Palatino Linotype" w:eastAsia="Palatino Linotype" w:hAnsi="Palatino Linotype" w:cs="Palatino Linotype"/>
          <w:b/>
          <w:sz w:val="22"/>
          <w:szCs w:val="22"/>
        </w:rPr>
        <w:t>la parte Recurrente</w:t>
      </w:r>
      <w:r w:rsidRPr="00F0764C">
        <w:rPr>
          <w:rFonts w:ascii="Palatino Linotype" w:eastAsia="Palatino Linotype" w:hAnsi="Palatino Linotype" w:cs="Palatino Linotype"/>
          <w:sz w:val="22"/>
          <w:szCs w:val="22"/>
        </w:rPr>
        <w:t xml:space="preserve">, la cual fue omisa </w:t>
      </w:r>
      <w:r w:rsidR="000210EC" w:rsidRPr="00F0764C">
        <w:rPr>
          <w:rFonts w:ascii="Palatino Linotype" w:eastAsia="Palatino Linotype" w:hAnsi="Palatino Linotype" w:cs="Palatino Linotype"/>
          <w:sz w:val="22"/>
          <w:szCs w:val="22"/>
        </w:rPr>
        <w:t xml:space="preserve">en proporcionar sus manifestaciones, por lo que se tiene por precluido su derecho para tal efecto </w:t>
      </w:r>
      <w:r w:rsidR="00C44440" w:rsidRPr="00F0764C">
        <w:rPr>
          <w:rFonts w:ascii="Palatino Linotype" w:eastAsia="Palatino Linotype" w:hAnsi="Palatino Linotype" w:cs="Palatino Linotype"/>
          <w:sz w:val="22"/>
          <w:szCs w:val="22"/>
        </w:rPr>
        <w:t>y se procede en este acto a emitir la resolución que corresponda conforme a derecho.</w:t>
      </w:r>
    </w:p>
    <w:p w14:paraId="51568627" w14:textId="77777777" w:rsidR="003D61FD" w:rsidRPr="00F0764C" w:rsidRDefault="003D61FD" w:rsidP="003D61FD">
      <w:pPr>
        <w:spacing w:line="360" w:lineRule="auto"/>
        <w:jc w:val="both"/>
        <w:rPr>
          <w:rFonts w:ascii="Palatino Linotype" w:eastAsia="Palatino Linotype" w:hAnsi="Palatino Linotype" w:cs="Palatino Linotype"/>
          <w:sz w:val="22"/>
          <w:szCs w:val="22"/>
        </w:rPr>
      </w:pPr>
    </w:p>
    <w:p w14:paraId="06D4A6EC" w14:textId="39686BD4" w:rsidR="003D61FD" w:rsidRPr="00F0764C" w:rsidRDefault="003D61FD" w:rsidP="009119EE">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Una vez expuestas las posturas de las partes, resulta pertinente señalar que a efecto de garantizar el efectivo ejercicio del derecho de acceso a la información pública que asiste a </w:t>
      </w:r>
      <w:r w:rsidRPr="00F0764C">
        <w:rPr>
          <w:rFonts w:ascii="Palatino Linotype" w:eastAsia="Palatino Linotype" w:hAnsi="Palatino Linotype" w:cs="Palatino Linotype"/>
          <w:b/>
          <w:sz w:val="22"/>
          <w:szCs w:val="22"/>
        </w:rPr>
        <w:t>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Recurrente</w:t>
      </w:r>
      <w:r w:rsidRPr="00F0764C">
        <w:rPr>
          <w:rFonts w:ascii="Palatino Linotype" w:eastAsia="Palatino Linotype" w:hAnsi="Palatino Linotype" w:cs="Palatino Linotype"/>
          <w:sz w:val="22"/>
          <w:szCs w:val="22"/>
        </w:rPr>
        <w:t xml:space="preserve">, resulta conveniente señalar que </w:t>
      </w:r>
      <w:r w:rsidRPr="00F0764C">
        <w:rPr>
          <w:rFonts w:ascii="Palatino Linotype" w:eastAsia="Palatino Linotype" w:hAnsi="Palatino Linotype" w:cs="Palatino Linotype"/>
          <w:b/>
          <w:sz w:val="22"/>
          <w:szCs w:val="22"/>
        </w:rPr>
        <w:t>el presente análisis versará respecto a la clasificación de la información realizada por el Sujeto Obligado.</w:t>
      </w:r>
    </w:p>
    <w:p w14:paraId="5CBA5668" w14:textId="4E16180B" w:rsidR="00D47DF0" w:rsidRPr="00F0764C" w:rsidRDefault="00D47DF0" w:rsidP="003D61FD">
      <w:pPr>
        <w:spacing w:before="240" w:after="240"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tal tesitura, de la revisión a los contratos proporcionados</w:t>
      </w:r>
      <w:r w:rsidR="00FB28B3" w:rsidRPr="00F0764C">
        <w:rPr>
          <w:rFonts w:ascii="Palatino Linotype" w:eastAsia="Palatino Linotype" w:hAnsi="Palatino Linotype" w:cs="Palatino Linotype"/>
          <w:sz w:val="22"/>
          <w:szCs w:val="22"/>
        </w:rPr>
        <w:t xml:space="preserve"> </w:t>
      </w:r>
      <w:r w:rsidR="00AF2005" w:rsidRPr="00F0764C">
        <w:rPr>
          <w:rFonts w:ascii="Palatino Linotype" w:eastAsia="Palatino Linotype" w:hAnsi="Palatino Linotype" w:cs="Palatino Linotype"/>
          <w:sz w:val="22"/>
          <w:szCs w:val="22"/>
        </w:rPr>
        <w:t>en respuesta</w:t>
      </w:r>
      <w:r w:rsidRPr="00F0764C">
        <w:rPr>
          <w:rFonts w:ascii="Palatino Linotype" w:eastAsia="Palatino Linotype" w:hAnsi="Palatino Linotype" w:cs="Palatino Linotype"/>
          <w:sz w:val="22"/>
          <w:szCs w:val="22"/>
        </w:rPr>
        <w:t xml:space="preserve">, observamos que 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en efecto llevó a cabo la clasificación de diversos datos, los cuales se insertan a continuación:</w:t>
      </w:r>
    </w:p>
    <w:p w14:paraId="12F84623" w14:textId="20822092" w:rsidR="009119EE" w:rsidRPr="00F0764C" w:rsidRDefault="009119EE" w:rsidP="003D61FD">
      <w:pPr>
        <w:spacing w:before="240" w:after="240" w:line="360" w:lineRule="auto"/>
        <w:ind w:right="49"/>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De la versión pública de los contratos de prestación de servicios:</w:t>
      </w:r>
    </w:p>
    <w:p w14:paraId="59A75A45" w14:textId="135A0D06" w:rsidR="009119EE" w:rsidRPr="00F0764C" w:rsidRDefault="009119EE" w:rsidP="003D61FD">
      <w:pPr>
        <w:spacing w:before="240" w:after="240"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estos contratos, se aprecia la clasificación de los siguientes datos:</w:t>
      </w:r>
    </w:p>
    <w:p w14:paraId="5816CC56" w14:textId="65DE0590" w:rsidR="00D47DF0" w:rsidRPr="00F0764C" w:rsidRDefault="00D47DF0" w:rsidP="003D61FD">
      <w:pPr>
        <w:spacing w:before="240" w:after="240" w:line="360" w:lineRule="auto"/>
        <w:ind w:right="49"/>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 xml:space="preserve">Nombre del apoderado legal </w:t>
      </w:r>
    </w:p>
    <w:p w14:paraId="406BA9C7" w14:textId="77777777" w:rsidR="00D47DF0" w:rsidRPr="00F0764C" w:rsidRDefault="00D47DF0" w:rsidP="00D47DF0">
      <w:pPr>
        <w:spacing w:before="240" w:after="240" w:line="360" w:lineRule="auto"/>
        <w:ind w:right="49"/>
        <w:jc w:val="center"/>
        <w:rPr>
          <w:rFonts w:ascii="Palatino Linotype" w:eastAsia="Palatino Linotype" w:hAnsi="Palatino Linotype" w:cs="Palatino Linotype"/>
          <w:sz w:val="22"/>
          <w:szCs w:val="22"/>
        </w:rPr>
      </w:pPr>
      <w:r w:rsidRPr="00F0764C">
        <w:rPr>
          <w:rFonts w:ascii="Palatino Linotype" w:eastAsia="Palatino Linotype" w:hAnsi="Palatino Linotype" w:cs="Palatino Linotype"/>
          <w:noProof/>
          <w:sz w:val="22"/>
          <w:szCs w:val="22"/>
        </w:rPr>
        <w:drawing>
          <wp:inline distT="0" distB="0" distL="0" distR="0" wp14:anchorId="2E5FDAA3" wp14:editId="06247A12">
            <wp:extent cx="3988163" cy="1676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1444" cy="1690389"/>
                    </a:xfrm>
                    <a:prstGeom prst="rect">
                      <a:avLst/>
                    </a:prstGeom>
                  </pic:spPr>
                </pic:pic>
              </a:graphicData>
            </a:graphic>
          </wp:inline>
        </w:drawing>
      </w:r>
    </w:p>
    <w:p w14:paraId="5439839C" w14:textId="77777777" w:rsidR="00FB28B3" w:rsidRPr="00F0764C" w:rsidRDefault="00FB28B3" w:rsidP="00FB28B3">
      <w:pPr>
        <w:spacing w:before="240" w:after="240" w:line="360" w:lineRule="auto"/>
        <w:ind w:right="49"/>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Domicilio fiscal:</w:t>
      </w:r>
    </w:p>
    <w:p w14:paraId="42F66B6A" w14:textId="0283A744" w:rsidR="00FB28B3" w:rsidRPr="00F0764C" w:rsidRDefault="00FB28B3" w:rsidP="00FB28B3">
      <w:pPr>
        <w:spacing w:before="240" w:after="240" w:line="360" w:lineRule="auto"/>
        <w:ind w:right="49"/>
        <w:rPr>
          <w:rFonts w:ascii="Palatino Linotype" w:eastAsia="Palatino Linotype" w:hAnsi="Palatino Linotype" w:cs="Palatino Linotype"/>
          <w:sz w:val="22"/>
          <w:szCs w:val="22"/>
        </w:rPr>
      </w:pPr>
      <w:r w:rsidRPr="00F0764C">
        <w:rPr>
          <w:rFonts w:ascii="Palatino Linotype" w:eastAsia="Palatino Linotype" w:hAnsi="Palatino Linotype" w:cs="Palatino Linotype"/>
          <w:noProof/>
          <w:sz w:val="22"/>
          <w:szCs w:val="22"/>
        </w:rPr>
        <w:drawing>
          <wp:inline distT="0" distB="0" distL="0" distR="0" wp14:anchorId="7FDD8FE2" wp14:editId="38AF13FF">
            <wp:extent cx="5612130" cy="356235"/>
            <wp:effectExtent l="0" t="0" r="762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56235"/>
                    </a:xfrm>
                    <a:prstGeom prst="rect">
                      <a:avLst/>
                    </a:prstGeom>
                  </pic:spPr>
                </pic:pic>
              </a:graphicData>
            </a:graphic>
          </wp:inline>
        </w:drawing>
      </w:r>
      <w:r w:rsidR="00D47DF0" w:rsidRPr="00F0764C">
        <w:rPr>
          <w:rFonts w:ascii="Palatino Linotype" w:eastAsia="Palatino Linotype" w:hAnsi="Palatino Linotype" w:cs="Palatino Linotype"/>
          <w:sz w:val="22"/>
          <w:szCs w:val="22"/>
        </w:rPr>
        <w:br/>
      </w:r>
    </w:p>
    <w:p w14:paraId="00B252F6" w14:textId="77777777" w:rsidR="009119EE" w:rsidRPr="00F0764C" w:rsidRDefault="009119EE" w:rsidP="00FB28B3">
      <w:pPr>
        <w:spacing w:before="240" w:after="240" w:line="360" w:lineRule="auto"/>
        <w:ind w:right="49"/>
        <w:rPr>
          <w:rFonts w:ascii="Palatino Linotype" w:eastAsia="Palatino Linotype" w:hAnsi="Palatino Linotype" w:cs="Palatino Linotype"/>
          <w:b/>
          <w:sz w:val="22"/>
          <w:szCs w:val="22"/>
        </w:rPr>
      </w:pPr>
    </w:p>
    <w:p w14:paraId="2F9EF23B" w14:textId="790EC305" w:rsidR="00FB28B3" w:rsidRPr="00F0764C" w:rsidRDefault="00FB28B3" w:rsidP="00FB28B3">
      <w:pPr>
        <w:spacing w:before="240" w:after="240" w:line="360" w:lineRule="auto"/>
        <w:ind w:right="49"/>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lastRenderedPageBreak/>
        <w:t>Firma del apoderado legal:</w:t>
      </w:r>
    </w:p>
    <w:p w14:paraId="465C7EEE" w14:textId="364C407E" w:rsidR="00FB28B3" w:rsidRPr="00F0764C" w:rsidRDefault="00FB28B3" w:rsidP="00FB28B3">
      <w:pPr>
        <w:spacing w:before="240" w:after="240" w:line="360" w:lineRule="auto"/>
        <w:ind w:right="49"/>
        <w:jc w:val="center"/>
        <w:rPr>
          <w:rFonts w:ascii="Palatino Linotype" w:eastAsia="Palatino Linotype" w:hAnsi="Palatino Linotype" w:cs="Palatino Linotype"/>
          <w:sz w:val="22"/>
          <w:szCs w:val="22"/>
        </w:rPr>
      </w:pPr>
      <w:r w:rsidRPr="00F0764C">
        <w:rPr>
          <w:rFonts w:ascii="Palatino Linotype" w:eastAsia="Palatino Linotype" w:hAnsi="Palatino Linotype" w:cs="Palatino Linotype"/>
          <w:noProof/>
          <w:sz w:val="22"/>
          <w:szCs w:val="22"/>
        </w:rPr>
        <w:drawing>
          <wp:inline distT="0" distB="0" distL="0" distR="0" wp14:anchorId="2652FE63" wp14:editId="58F5E2EC">
            <wp:extent cx="3639058" cy="164805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9058" cy="1648055"/>
                    </a:xfrm>
                    <a:prstGeom prst="rect">
                      <a:avLst/>
                    </a:prstGeom>
                  </pic:spPr>
                </pic:pic>
              </a:graphicData>
            </a:graphic>
          </wp:inline>
        </w:drawing>
      </w:r>
    </w:p>
    <w:p w14:paraId="728049B2" w14:textId="72382454" w:rsidR="00D47DF0" w:rsidRPr="00F0764C" w:rsidRDefault="00FB28B3" w:rsidP="003D61FD">
      <w:pPr>
        <w:spacing w:before="240" w:after="240"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tal tesitura, se procede al análisis de la clasificación de los datos realizada:</w:t>
      </w:r>
    </w:p>
    <w:p w14:paraId="2B9A93C1" w14:textId="51F87C95" w:rsidR="00F16B41" w:rsidRPr="00F0764C" w:rsidRDefault="00F16B41" w:rsidP="00F16B41">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Respecto al </w:t>
      </w:r>
      <w:r w:rsidRPr="00F0764C">
        <w:rPr>
          <w:rFonts w:ascii="Palatino Linotype" w:eastAsia="Palatino Linotype" w:hAnsi="Palatino Linotype" w:cs="Palatino Linotype"/>
          <w:b/>
          <w:sz w:val="22"/>
          <w:szCs w:val="22"/>
        </w:rPr>
        <w:t xml:space="preserve">nombre de </w:t>
      </w:r>
      <w:r w:rsidRPr="00F0764C">
        <w:rPr>
          <w:rFonts w:ascii="Palatino Linotype" w:eastAsia="Palatino Linotype" w:hAnsi="Palatino Linotype" w:cs="Palatino Linotype"/>
          <w:sz w:val="22"/>
          <w:szCs w:val="22"/>
        </w:rPr>
        <w:t xml:space="preserve">los </w:t>
      </w:r>
      <w:r w:rsidRPr="00F0764C">
        <w:rPr>
          <w:rFonts w:ascii="Palatino Linotype" w:eastAsia="Palatino Linotype" w:hAnsi="Palatino Linotype" w:cs="Palatino Linotype"/>
          <w:b/>
          <w:sz w:val="22"/>
          <w:szCs w:val="22"/>
        </w:rPr>
        <w:t>representantes legales de las personas morales</w:t>
      </w:r>
      <w:r w:rsidRPr="00F0764C">
        <w:rPr>
          <w:rFonts w:ascii="Palatino Linotype" w:eastAsia="Palatino Linotype" w:hAnsi="Palatino Linotype" w:cs="Palatino Linotype"/>
          <w:sz w:val="22"/>
          <w:szCs w:val="22"/>
        </w:rPr>
        <w:t xml:space="preserve">, en su calidad de prestadores de servicios, y la </w:t>
      </w:r>
      <w:r w:rsidRPr="00F0764C">
        <w:rPr>
          <w:rFonts w:ascii="Palatino Linotype" w:eastAsia="Palatino Linotype" w:hAnsi="Palatino Linotype" w:cs="Palatino Linotype"/>
          <w:b/>
          <w:sz w:val="22"/>
          <w:szCs w:val="22"/>
        </w:rPr>
        <w:t>firma y rúbrica de estos</w:t>
      </w:r>
      <w:r w:rsidRPr="00F0764C">
        <w:rPr>
          <w:rFonts w:ascii="Palatino Linotype" w:eastAsia="Palatino Linotype" w:hAnsi="Palatino Linotype" w:cs="Palatino Linotype"/>
          <w:sz w:val="22"/>
          <w:szCs w:val="22"/>
        </w:rPr>
        <w:t>,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642319EB" w14:textId="77777777" w:rsidR="00F16B41" w:rsidRPr="00F0764C" w:rsidRDefault="00F16B41" w:rsidP="00F16B41">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31A63F2A" w14:textId="77777777" w:rsidR="00F16B41" w:rsidRPr="00F0764C" w:rsidRDefault="00F16B41" w:rsidP="00F16B41">
      <w:pPr>
        <w:spacing w:before="120" w:after="120"/>
        <w:ind w:left="851"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Artículo 23.</w:t>
      </w:r>
      <w:r w:rsidRPr="00F0764C">
        <w:rPr>
          <w:rFonts w:ascii="Palatino Linotype" w:eastAsia="Palatino Linotype" w:hAnsi="Palatino Linotype" w:cs="Palatino Linotype"/>
          <w:i/>
          <w:sz w:val="22"/>
          <w:szCs w:val="22"/>
        </w:rPr>
        <w:t xml:space="preserve"> (…)</w:t>
      </w:r>
    </w:p>
    <w:p w14:paraId="51D1EC39" w14:textId="77777777" w:rsidR="00F16B41" w:rsidRPr="00F0764C" w:rsidRDefault="00F16B41" w:rsidP="00F16B41">
      <w:pPr>
        <w:spacing w:before="120" w:after="120"/>
        <w:ind w:left="851"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D6028DC" w14:textId="77777777" w:rsidR="00F16B41" w:rsidRPr="00F0764C" w:rsidRDefault="00F16B41" w:rsidP="00F16B41">
      <w:pPr>
        <w:spacing w:before="280" w:after="28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Asimismo, resulta aplicable el contenido del criterio de interpretación 01/19 emitido por el entonces Instituto Nacional de Transparencia, Acceso a la Información, y Protección de Datos Personales, INAI, que lleva por rubro y texto los siguientes;</w:t>
      </w:r>
    </w:p>
    <w:p w14:paraId="6D0C7E2C" w14:textId="77777777" w:rsidR="00F16B41" w:rsidRPr="00F0764C" w:rsidRDefault="00F16B41" w:rsidP="00F16B41">
      <w:pPr>
        <w:spacing w:before="120" w:after="120"/>
        <w:ind w:left="851"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b/>
          <w:i/>
          <w:sz w:val="22"/>
          <w:szCs w:val="22"/>
        </w:rPr>
        <w:t>“Datos de identificación del representante o apoderado legal.</w:t>
      </w:r>
      <w:r w:rsidRPr="00F0764C">
        <w:rPr>
          <w:rFonts w:ascii="Palatino Linotype" w:eastAsia="Palatino Linotype" w:hAnsi="Palatino Linotype" w:cs="Palatino Linotype"/>
          <w:i/>
          <w:sz w:val="22"/>
          <w:szCs w:val="22"/>
        </w:rPr>
        <w:t xml:space="preserve"> </w:t>
      </w:r>
      <w:r w:rsidRPr="00F0764C">
        <w:rPr>
          <w:rFonts w:ascii="Palatino Linotype" w:eastAsia="Palatino Linotype" w:hAnsi="Palatino Linotype" w:cs="Palatino Linotype"/>
          <w:b/>
          <w:i/>
          <w:sz w:val="22"/>
          <w:szCs w:val="22"/>
        </w:rPr>
        <w:t xml:space="preserve">Naturaleza jurídica. </w:t>
      </w:r>
      <w:r w:rsidRPr="00F0764C">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F0764C">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F0764C">
        <w:rPr>
          <w:rFonts w:ascii="Palatino Linotype" w:eastAsia="Palatino Linotype" w:hAnsi="Palatino Linotype" w:cs="Palatino Linotype"/>
          <w:i/>
          <w:sz w:val="22"/>
          <w:szCs w:val="22"/>
        </w:rPr>
        <w:t>.”</w:t>
      </w:r>
    </w:p>
    <w:p w14:paraId="55A92CF6" w14:textId="4C29A542" w:rsidR="00013A3C" w:rsidRPr="00F0764C" w:rsidRDefault="00013A3C" w:rsidP="00013A3C">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Por cuanto hace al </w:t>
      </w:r>
      <w:r w:rsidRPr="00F0764C">
        <w:rPr>
          <w:rFonts w:ascii="Palatino Linotype" w:eastAsia="Palatino Linotype" w:hAnsi="Palatino Linotype" w:cs="Palatino Linotype"/>
          <w:b/>
          <w:sz w:val="22"/>
          <w:szCs w:val="22"/>
        </w:rPr>
        <w:t xml:space="preserve">el domicilio fiscal </w:t>
      </w:r>
      <w:r w:rsidRPr="00F0764C">
        <w:rPr>
          <w:rFonts w:ascii="Palatino Linotype" w:eastAsia="Palatino Linotype" w:hAnsi="Palatino Linotype" w:cs="Palatino Linotype"/>
          <w:sz w:val="22"/>
          <w:szCs w:val="22"/>
        </w:rPr>
        <w:t>si bien este Instituto ha sostenido que el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62EB3CE" w14:textId="77777777" w:rsidR="00013A3C" w:rsidRPr="00F0764C" w:rsidRDefault="00013A3C" w:rsidP="00013A3C">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58B4C8E4" w14:textId="42579D2D" w:rsidR="00013A3C" w:rsidRPr="00F0764C" w:rsidRDefault="00013A3C" w:rsidP="00013A3C">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F0764C">
        <w:rPr>
          <w:rFonts w:ascii="Palatino Linotype" w:eastAsia="Palatino Linotype" w:hAnsi="Palatino Linotype" w:cs="Palatino Linotype"/>
          <w:b/>
          <w:sz w:val="22"/>
          <w:szCs w:val="22"/>
        </w:rPr>
        <w:t xml:space="preserve">no puede considerarse </w:t>
      </w:r>
      <w:r w:rsidRPr="00F0764C">
        <w:rPr>
          <w:rFonts w:ascii="Palatino Linotype" w:eastAsia="Palatino Linotype" w:hAnsi="Palatino Linotype" w:cs="Palatino Linotype"/>
          <w:b/>
          <w:sz w:val="22"/>
          <w:szCs w:val="22"/>
        </w:rPr>
        <w:lastRenderedPageBreak/>
        <w:t>como información clasificada lo relativo al domicilio fiscal</w:t>
      </w:r>
      <w:r w:rsidRPr="00F0764C">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36358E15" w14:textId="61B60293" w:rsidR="00713361" w:rsidRPr="00F0764C" w:rsidRDefault="009119EE" w:rsidP="00013A3C">
      <w:pPr>
        <w:spacing w:before="240" w:after="240" w:line="360" w:lineRule="auto"/>
        <w:ind w:right="50"/>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De la versión pública de los contratos suscritos por personas físicas de prestación de servicios por honorarios:</w:t>
      </w:r>
    </w:p>
    <w:p w14:paraId="09018057" w14:textId="5C982249" w:rsidR="009119EE" w:rsidRPr="00F0764C" w:rsidRDefault="009119EE" w:rsidP="00013A3C">
      <w:pPr>
        <w:spacing w:before="240" w:after="240" w:line="360" w:lineRule="auto"/>
        <w:ind w:right="50"/>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Nombre de las personas físicas que suscribieron contratos por honorarios</w:t>
      </w:r>
    </w:p>
    <w:p w14:paraId="15352E6A" w14:textId="558F99D3" w:rsidR="009119EE" w:rsidRPr="00F0764C" w:rsidRDefault="009119EE" w:rsidP="00013A3C">
      <w:pPr>
        <w:spacing w:before="240" w:after="240" w:line="360" w:lineRule="auto"/>
        <w:ind w:right="50"/>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noProof/>
          <w:sz w:val="22"/>
          <w:szCs w:val="22"/>
        </w:rPr>
        <w:drawing>
          <wp:inline distT="0" distB="0" distL="0" distR="0" wp14:anchorId="010D1031" wp14:editId="6B85D9CD">
            <wp:extent cx="5612130" cy="24841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484120"/>
                    </a:xfrm>
                    <a:prstGeom prst="rect">
                      <a:avLst/>
                    </a:prstGeom>
                  </pic:spPr>
                </pic:pic>
              </a:graphicData>
            </a:graphic>
          </wp:inline>
        </w:drawing>
      </w:r>
    </w:p>
    <w:p w14:paraId="11563473" w14:textId="0CB59D1D" w:rsidR="0067622C" w:rsidRPr="00F0764C" w:rsidRDefault="0067622C" w:rsidP="0067622C">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lo tocante a este punto, tenemos que si bien, el nombre es un atributo de la personalidad y por ende, un dato personal, no menos cierto es que para los casos en los que nos estemos refiriendo a nombre de personas físicas contratadas por honorarios, tenemos que observar lo dispuesto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contemplan que dicho dato es de carácter público, tal como se desprende de la siguiente ilustración:</w:t>
      </w:r>
    </w:p>
    <w:p w14:paraId="746C0BCF" w14:textId="6260C196" w:rsidR="0067622C" w:rsidRPr="00F0764C" w:rsidRDefault="0067622C" w:rsidP="00013A3C">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noProof/>
          <w:sz w:val="22"/>
          <w:szCs w:val="22"/>
        </w:rPr>
        <w:lastRenderedPageBreak/>
        <w:drawing>
          <wp:inline distT="0" distB="0" distL="0" distR="0" wp14:anchorId="1B801210" wp14:editId="41367CDB">
            <wp:extent cx="5612130" cy="102616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026160"/>
                    </a:xfrm>
                    <a:prstGeom prst="rect">
                      <a:avLst/>
                    </a:prstGeom>
                  </pic:spPr>
                </pic:pic>
              </a:graphicData>
            </a:graphic>
          </wp:inline>
        </w:drawing>
      </w:r>
    </w:p>
    <w:p w14:paraId="5425482F" w14:textId="3BFA4B39" w:rsidR="009119EE" w:rsidRPr="00F0764C" w:rsidRDefault="0067622C" w:rsidP="00013A3C">
      <w:pPr>
        <w:spacing w:before="240" w:after="240" w:line="360" w:lineRule="auto"/>
        <w:ind w:right="50"/>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Domicilio:</w:t>
      </w:r>
    </w:p>
    <w:p w14:paraId="0C24917E" w14:textId="04778034" w:rsidR="0067622C" w:rsidRPr="00F0764C" w:rsidRDefault="0067622C" w:rsidP="00013A3C">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noProof/>
          <w:sz w:val="22"/>
          <w:szCs w:val="22"/>
        </w:rPr>
        <w:drawing>
          <wp:inline distT="0" distB="0" distL="0" distR="0" wp14:anchorId="777DFE97" wp14:editId="2C71BB70">
            <wp:extent cx="5612130" cy="5759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75945"/>
                    </a:xfrm>
                    <a:prstGeom prst="rect">
                      <a:avLst/>
                    </a:prstGeom>
                  </pic:spPr>
                </pic:pic>
              </a:graphicData>
            </a:graphic>
          </wp:inline>
        </w:drawing>
      </w:r>
    </w:p>
    <w:p w14:paraId="4F4BFD37" w14:textId="5D1AFC9C" w:rsidR="0067622C" w:rsidRPr="00F0764C" w:rsidRDefault="0067622C" w:rsidP="0067622C">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Respecto al domicilio, tenemos que al ser este el lugar en donde reside habitualmente una persona física, constituye un dato personal y, por ende confidencial, ya que su difusión podría afectar la esfera privada de la misma. Por lo tanto, el domicilio de particulares se considera confidencial, y sólo podrá otorgarse mediante el consentimiento expreso de su titular, en virtud de tratarse de datos personales que reflejan cuestiones de la vida privada de las personas, en términos del artículo 143, fracción I, de la Ley de Transparencia Local.</w:t>
      </w:r>
    </w:p>
    <w:p w14:paraId="223092F4" w14:textId="23A1D2E7" w:rsidR="0067622C" w:rsidRPr="00F0764C" w:rsidRDefault="0067622C" w:rsidP="00013A3C">
      <w:pPr>
        <w:spacing w:before="240" w:after="240" w:line="360" w:lineRule="auto"/>
        <w:ind w:right="50"/>
        <w:jc w:val="both"/>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Firma:</w:t>
      </w:r>
    </w:p>
    <w:p w14:paraId="1224BE63" w14:textId="6FFD8AC7" w:rsidR="0067622C" w:rsidRPr="00F0764C" w:rsidRDefault="0067622C" w:rsidP="0067622C">
      <w:pPr>
        <w:spacing w:before="240" w:after="240" w:line="360" w:lineRule="auto"/>
        <w:ind w:right="50"/>
        <w:jc w:val="center"/>
        <w:rPr>
          <w:rFonts w:ascii="Palatino Linotype" w:eastAsia="Palatino Linotype" w:hAnsi="Palatino Linotype" w:cs="Palatino Linotype"/>
          <w:sz w:val="22"/>
          <w:szCs w:val="22"/>
        </w:rPr>
      </w:pPr>
      <w:r w:rsidRPr="00F0764C">
        <w:rPr>
          <w:rFonts w:ascii="Palatino Linotype" w:eastAsia="Palatino Linotype" w:hAnsi="Palatino Linotype" w:cs="Palatino Linotype"/>
          <w:noProof/>
          <w:sz w:val="22"/>
          <w:szCs w:val="22"/>
        </w:rPr>
        <w:drawing>
          <wp:inline distT="0" distB="0" distL="0" distR="0" wp14:anchorId="6CC1EA9A" wp14:editId="3443AB48">
            <wp:extent cx="2657475" cy="15488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6372" cy="1554021"/>
                    </a:xfrm>
                    <a:prstGeom prst="rect">
                      <a:avLst/>
                    </a:prstGeom>
                  </pic:spPr>
                </pic:pic>
              </a:graphicData>
            </a:graphic>
          </wp:inline>
        </w:drawing>
      </w:r>
    </w:p>
    <w:p w14:paraId="66826ED3" w14:textId="263CB112" w:rsidR="0067622C" w:rsidRPr="00F0764C" w:rsidRDefault="0067622C" w:rsidP="0067622C">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En lo tocante a la firma de ciudadanos, se tiene que esta se concibe como un conjunto de rasgos propios de su titular, un atributo de la personalidad de los individuos y busca que la misma no pueda ser reproducida por otra persona. La firma identifica o hace identificable </w:t>
      </w:r>
      <w:r w:rsidRPr="00F0764C">
        <w:rPr>
          <w:rFonts w:ascii="Palatino Linotype" w:eastAsia="Palatino Linotype" w:hAnsi="Palatino Linotype" w:cs="Palatino Linotype"/>
          <w:sz w:val="22"/>
          <w:szCs w:val="22"/>
        </w:rPr>
        <w:lastRenderedPageBreak/>
        <w:t xml:space="preserve">a su titular, aunado a que ésta es utilizada como una prueba del consentimiento y aprobación por parte de una persona, motivo por el cual debe ser resguardada. En ese sentido, </w:t>
      </w:r>
      <w:r w:rsidR="005D45CF" w:rsidRPr="00F0764C">
        <w:rPr>
          <w:rFonts w:ascii="Palatino Linotype" w:eastAsia="Palatino Linotype" w:hAnsi="Palatino Linotype" w:cs="Palatino Linotype"/>
          <w:sz w:val="22"/>
          <w:szCs w:val="22"/>
        </w:rPr>
        <w:t xml:space="preserve">por regla general, </w:t>
      </w:r>
      <w:r w:rsidRPr="00F0764C">
        <w:rPr>
          <w:rFonts w:ascii="Palatino Linotype" w:eastAsia="Palatino Linotype" w:hAnsi="Palatino Linotype" w:cs="Palatino Linotype"/>
          <w:sz w:val="22"/>
          <w:szCs w:val="22"/>
        </w:rPr>
        <w:t>se considera que la firma es un dato personal confidencial en términos de la fracción I del artículo 143 d</w:t>
      </w:r>
      <w:r w:rsidR="005D45CF" w:rsidRPr="00F0764C">
        <w:rPr>
          <w:rFonts w:ascii="Palatino Linotype" w:eastAsia="Palatino Linotype" w:hAnsi="Palatino Linotype" w:cs="Palatino Linotype"/>
          <w:sz w:val="22"/>
          <w:szCs w:val="22"/>
        </w:rPr>
        <w:t>e la Ley de Transparencia Local, sin embargo, al tratarse de una persona que actúa como autoridad, resulta pertinente dejar visible dicha firma.</w:t>
      </w:r>
    </w:p>
    <w:p w14:paraId="0B17C486" w14:textId="77777777" w:rsidR="005D45CF" w:rsidRPr="00F0764C" w:rsidRDefault="005D45CF" w:rsidP="0067622C">
      <w:pPr>
        <w:spacing w:line="360" w:lineRule="auto"/>
        <w:jc w:val="both"/>
        <w:rPr>
          <w:rFonts w:ascii="Palatino Linotype" w:eastAsia="Palatino Linotype" w:hAnsi="Palatino Linotype" w:cs="Palatino Linotype"/>
          <w:sz w:val="22"/>
          <w:szCs w:val="22"/>
        </w:rPr>
      </w:pPr>
    </w:p>
    <w:p w14:paraId="29DAF9A6" w14:textId="37E3648E" w:rsidR="005D45CF" w:rsidRPr="00F0764C" w:rsidRDefault="005D45CF" w:rsidP="0067622C">
      <w:pPr>
        <w:spacing w:line="360" w:lineRule="auto"/>
        <w:jc w:val="both"/>
      </w:pPr>
      <w:r w:rsidRPr="00F0764C">
        <w:rPr>
          <w:rFonts w:ascii="Palatino Linotype" w:eastAsia="Palatino Linotype" w:hAnsi="Palatino Linotype" w:cs="Palatino Linotype"/>
          <w:sz w:val="22"/>
          <w:szCs w:val="22"/>
        </w:rPr>
        <w:t xml:space="preserve">Finalmente, no obsta mencionar que para los datos como RFC, CURP, </w:t>
      </w:r>
      <w:proofErr w:type="spellStart"/>
      <w:r w:rsidRPr="00F0764C">
        <w:rPr>
          <w:rFonts w:ascii="Palatino Linotype" w:eastAsia="Palatino Linotype" w:hAnsi="Palatino Linotype" w:cs="Palatino Linotype"/>
          <w:sz w:val="22"/>
          <w:szCs w:val="22"/>
        </w:rPr>
        <w:t>etc</w:t>
      </w:r>
      <w:proofErr w:type="spellEnd"/>
      <w:r w:rsidRPr="00F0764C">
        <w:rPr>
          <w:rFonts w:ascii="Palatino Linotype" w:eastAsia="Palatino Linotype" w:hAnsi="Palatino Linotype" w:cs="Palatino Linotype"/>
          <w:sz w:val="22"/>
          <w:szCs w:val="22"/>
        </w:rPr>
        <w:t>, deberá estarse a lo señalado en el considerando quinto.</w:t>
      </w:r>
    </w:p>
    <w:p w14:paraId="75A167E1" w14:textId="1D3165B6" w:rsidR="00713361" w:rsidRPr="00F0764C" w:rsidRDefault="00013A3C" w:rsidP="003D61FD">
      <w:pPr>
        <w:spacing w:before="240" w:after="240"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Por lo anterior, se determina que la clasificación se realizó de manera incorrecta, en virtud de que los datos testados analizados de manera previa, cuentan con la calidad de información pública, por lo tanto, se determina procedente </w:t>
      </w:r>
      <w:r w:rsidRPr="00F0764C">
        <w:rPr>
          <w:rFonts w:ascii="Palatino Linotype" w:eastAsia="Palatino Linotype" w:hAnsi="Palatino Linotype" w:cs="Palatino Linotype"/>
          <w:b/>
          <w:sz w:val="22"/>
          <w:szCs w:val="22"/>
        </w:rPr>
        <w:t>MODIFICAR</w:t>
      </w:r>
      <w:r w:rsidRPr="00F0764C">
        <w:rPr>
          <w:rFonts w:ascii="Palatino Linotype" w:eastAsia="Palatino Linotype" w:hAnsi="Palatino Linotype" w:cs="Palatino Linotype"/>
          <w:sz w:val="22"/>
          <w:szCs w:val="22"/>
        </w:rPr>
        <w:t xml:space="preserve"> la respuesta del recurso de revisión </w:t>
      </w:r>
      <w:r w:rsidRPr="00F0764C">
        <w:rPr>
          <w:rFonts w:ascii="Palatino Linotype" w:eastAsia="Palatino Linotype" w:hAnsi="Palatino Linotype" w:cs="Palatino Linotype"/>
          <w:b/>
          <w:sz w:val="22"/>
          <w:szCs w:val="22"/>
        </w:rPr>
        <w:t xml:space="preserve">04349/INFOEM/IP/RR/2025 </w:t>
      </w:r>
      <w:r w:rsidRPr="00F0764C">
        <w:rPr>
          <w:rFonts w:ascii="Palatino Linotype" w:eastAsia="Palatino Linotype" w:hAnsi="Palatino Linotype" w:cs="Palatino Linotype"/>
          <w:sz w:val="22"/>
          <w:szCs w:val="22"/>
        </w:rPr>
        <w:t xml:space="preserve">y se ordenan </w:t>
      </w:r>
      <w:r w:rsidRPr="00F0764C">
        <w:rPr>
          <w:rFonts w:ascii="Palatino Linotype" w:eastAsia="Palatino Linotype" w:hAnsi="Palatino Linotype" w:cs="Palatino Linotype"/>
          <w:b/>
          <w:sz w:val="22"/>
          <w:szCs w:val="22"/>
        </w:rPr>
        <w:t>los contratos remitidos en respuesta, en correcta versión pública</w:t>
      </w:r>
      <w:r w:rsidRPr="00F0764C">
        <w:rPr>
          <w:rFonts w:ascii="Palatino Linotype" w:eastAsia="Palatino Linotype" w:hAnsi="Palatino Linotype" w:cs="Palatino Linotype"/>
          <w:sz w:val="22"/>
          <w:szCs w:val="22"/>
        </w:rPr>
        <w:t>, conforme al considerando quinto.</w:t>
      </w:r>
    </w:p>
    <w:p w14:paraId="61CE4D3E" w14:textId="77777777" w:rsidR="00013A3C" w:rsidRPr="00F0764C" w:rsidRDefault="00013A3C" w:rsidP="00013A3C">
      <w:pPr>
        <w:spacing w:before="240" w:after="240" w:line="360" w:lineRule="auto"/>
        <w:jc w:val="both"/>
        <w:rPr>
          <w:rFonts w:ascii="Palatino Linotype" w:hAnsi="Palatino Linotype"/>
          <w:sz w:val="22"/>
          <w:szCs w:val="22"/>
        </w:rPr>
      </w:pPr>
      <w:r w:rsidRPr="00F0764C">
        <w:rPr>
          <w:rFonts w:ascii="Palatino Linotype" w:hAnsi="Palatino Linotype"/>
          <w:sz w:val="22"/>
          <w:szCs w:val="22"/>
        </w:rPr>
        <w:t xml:space="preserve">Por otro lado, no pasa por desapercibido que </w:t>
      </w:r>
      <w:r w:rsidRPr="00F0764C">
        <w:rPr>
          <w:rFonts w:ascii="Palatino Linotype" w:hAnsi="Palatino Linotype"/>
          <w:b/>
          <w:bCs/>
          <w:sz w:val="22"/>
          <w:szCs w:val="22"/>
        </w:rPr>
        <w:t>la parte</w:t>
      </w:r>
      <w:r w:rsidRPr="00F0764C">
        <w:rPr>
          <w:rFonts w:ascii="Palatino Linotype" w:hAnsi="Palatino Linotype"/>
          <w:sz w:val="22"/>
          <w:szCs w:val="22"/>
        </w:rPr>
        <w:t xml:space="preserve"> </w:t>
      </w:r>
      <w:r w:rsidRPr="00F0764C">
        <w:rPr>
          <w:rFonts w:ascii="Palatino Linotype" w:hAnsi="Palatino Linotype"/>
          <w:b/>
          <w:bCs/>
          <w:sz w:val="22"/>
          <w:szCs w:val="22"/>
        </w:rPr>
        <w:t xml:space="preserve">Recurrente </w:t>
      </w:r>
      <w:r w:rsidRPr="00F0764C">
        <w:rPr>
          <w:rFonts w:ascii="Palatino Linotype" w:hAnsi="Palatino Linotype"/>
          <w:sz w:val="22"/>
          <w:szCs w:val="22"/>
        </w:rPr>
        <w:t>requirió la información indicada en “</w:t>
      </w:r>
      <w:r w:rsidRPr="00F0764C">
        <w:rPr>
          <w:rFonts w:ascii="Palatino Linotype" w:hAnsi="Palatino Linotype"/>
          <w:b/>
          <w:bCs/>
          <w:sz w:val="22"/>
          <w:szCs w:val="22"/>
        </w:rPr>
        <w:t>copia</w:t>
      </w:r>
      <w:r w:rsidRPr="00F0764C">
        <w:rPr>
          <w:rFonts w:ascii="Palatino Linotype" w:hAnsi="Palatino Linotype"/>
          <w:sz w:val="22"/>
          <w:szCs w:val="22"/>
        </w:rPr>
        <w:t xml:space="preserve">”, en este sentido, lo idóneo es ordenar la entrega de la información, a través del </w:t>
      </w:r>
      <w:r w:rsidRPr="00F0764C">
        <w:rPr>
          <w:rFonts w:ascii="Palatino Linotype" w:hAnsi="Palatino Linotype"/>
          <w:b/>
          <w:bCs/>
          <w:sz w:val="22"/>
          <w:szCs w:val="22"/>
        </w:rPr>
        <w:t>SAIMEX</w:t>
      </w:r>
      <w:r w:rsidRPr="00F0764C">
        <w:rPr>
          <w:rFonts w:ascii="Palatino Linotype" w:hAnsi="Palatino Linotype"/>
          <w:sz w:val="22"/>
          <w:szCs w:val="22"/>
        </w:rPr>
        <w:t xml:space="preserve">, puesto que, al ser un documento electrónico o digitalizado, cuentan con la característica de ser descargable a cualquier equipo de cómputo para la libre manipulación de los Particulares,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RPr="00F0764C">
        <w:rPr>
          <w:rFonts w:ascii="Palatino Linotype" w:hAnsi="Palatino Linotype"/>
          <w:b/>
          <w:bCs/>
          <w:sz w:val="22"/>
          <w:szCs w:val="22"/>
        </w:rPr>
        <w:t>sea impreso, lo que se configura como copia simple</w:t>
      </w:r>
      <w:r w:rsidRPr="00F0764C">
        <w:rPr>
          <w:rFonts w:ascii="Palatino Linotype" w:hAnsi="Palatino Linotype"/>
          <w:sz w:val="22"/>
          <w:szCs w:val="22"/>
        </w:rPr>
        <w:t xml:space="preserve">; de lo anterior, tenemos que, al ser entregado de forma digital o electrónica a través del </w:t>
      </w:r>
      <w:r w:rsidRPr="00F0764C">
        <w:rPr>
          <w:rFonts w:ascii="Palatino Linotype" w:hAnsi="Palatino Linotype"/>
          <w:b/>
          <w:bCs/>
          <w:sz w:val="22"/>
          <w:szCs w:val="22"/>
        </w:rPr>
        <w:t>SAIMEX</w:t>
      </w:r>
      <w:r w:rsidRPr="00F0764C">
        <w:rPr>
          <w:rFonts w:ascii="Palatino Linotype" w:hAnsi="Palatino Linotype"/>
          <w:sz w:val="22"/>
          <w:szCs w:val="22"/>
        </w:rPr>
        <w:t xml:space="preserve">, como es el caso, la hoy parte </w:t>
      </w:r>
      <w:r w:rsidRPr="00F0764C">
        <w:rPr>
          <w:rFonts w:ascii="Palatino Linotype" w:hAnsi="Palatino Linotype"/>
          <w:b/>
          <w:bCs/>
          <w:sz w:val="22"/>
          <w:szCs w:val="22"/>
        </w:rPr>
        <w:t>Recurrente</w:t>
      </w:r>
      <w:r w:rsidRPr="00F0764C">
        <w:rPr>
          <w:rFonts w:ascii="Palatino Linotype" w:hAnsi="Palatino Linotype"/>
          <w:sz w:val="22"/>
          <w:szCs w:val="22"/>
        </w:rPr>
        <w:t xml:space="preserve"> puede hacer uso de la información a su libre elección.</w:t>
      </w:r>
    </w:p>
    <w:p w14:paraId="62380034" w14:textId="30F463EC" w:rsidR="00013A3C" w:rsidRPr="00F0764C" w:rsidRDefault="00013A3C" w:rsidP="00013A3C">
      <w:pPr>
        <w:spacing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lastRenderedPageBreak/>
        <w:t xml:space="preserve">Finalmente, no pasa desapercibido que el testado en los contratos no es de carácter permanente, por lo tanto, es posible acceder a datos que son susceptibles de clasificación, </w:t>
      </w:r>
      <w:r w:rsidR="00713361" w:rsidRPr="00F0764C">
        <w:rPr>
          <w:rFonts w:ascii="Palatino Linotype" w:eastAsia="Palatino Linotype" w:hAnsi="Palatino Linotype" w:cs="Palatino Linotype"/>
          <w:sz w:val="22"/>
          <w:szCs w:val="22"/>
        </w:rPr>
        <w:t xml:space="preserve">que </w:t>
      </w:r>
      <w:r w:rsidRPr="00F0764C">
        <w:rPr>
          <w:rFonts w:ascii="Palatino Linotype" w:eastAsia="Palatino Linotype" w:hAnsi="Palatino Linotype" w:cs="Palatino Linotype"/>
          <w:sz w:val="22"/>
          <w:szCs w:val="22"/>
        </w:rPr>
        <w:t>actualiza</w:t>
      </w:r>
      <w:r w:rsidR="00713361" w:rsidRPr="00F0764C">
        <w:rPr>
          <w:rFonts w:ascii="Palatino Linotype" w:eastAsia="Palatino Linotype" w:hAnsi="Palatino Linotype" w:cs="Palatino Linotype"/>
          <w:sz w:val="22"/>
          <w:szCs w:val="22"/>
        </w:rPr>
        <w:t>n</w:t>
      </w:r>
      <w:r w:rsidRPr="00F0764C">
        <w:rPr>
          <w:rFonts w:ascii="Palatino Linotype" w:eastAsia="Palatino Linotype" w:hAnsi="Palatino Linotype" w:cs="Palatino Linotype"/>
          <w:sz w:val="22"/>
          <w:szCs w:val="22"/>
        </w:rPr>
        <w:t xml:space="preserve"> el supuesto de clasificación previsto en el artículo 143, fracción I de la Ley de Transparencia y Acceso a la Información Pública del Estado de México y Municipios, tal como se abordó en líneas anteriores.</w:t>
      </w:r>
    </w:p>
    <w:p w14:paraId="196CC361" w14:textId="77777777" w:rsidR="00013A3C" w:rsidRPr="00F0764C" w:rsidRDefault="00013A3C" w:rsidP="00013A3C">
      <w:pPr>
        <w:spacing w:line="360" w:lineRule="auto"/>
        <w:jc w:val="both"/>
        <w:rPr>
          <w:rFonts w:ascii="Palatino Linotype" w:eastAsia="Palatino Linotype" w:hAnsi="Palatino Linotype" w:cs="Palatino Linotype"/>
          <w:sz w:val="22"/>
          <w:szCs w:val="22"/>
        </w:rPr>
      </w:pPr>
    </w:p>
    <w:p w14:paraId="6204838F" w14:textId="2F0953E7" w:rsidR="00013A3C" w:rsidRPr="00F0764C" w:rsidRDefault="00013A3C" w:rsidP="00013A3C">
      <w:pPr>
        <w:tabs>
          <w:tab w:val="left" w:pos="426"/>
        </w:tabs>
        <w:spacing w:line="360" w:lineRule="auto"/>
        <w:ind w:right="51"/>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Bajo este contexto, resulta procedente girar oficio al Titular de la Dirección General de Protección de Datos Personales, en atención al artículo 82, fracción XXVII de la Ley de Protección de Datos Personales del Estado de México y Municipios a fin de que en ejercicio de sus atribuciones determine lo conducente.</w:t>
      </w:r>
    </w:p>
    <w:p w14:paraId="21A42987" w14:textId="427632F1" w:rsidR="00BD7FC8" w:rsidRPr="00F0764C" w:rsidRDefault="00C44440" w:rsidP="00013A3C">
      <w:pPr>
        <w:spacing w:before="240" w:after="240" w:line="360" w:lineRule="auto"/>
        <w:jc w:val="both"/>
      </w:pPr>
      <w:r w:rsidRPr="00F0764C">
        <w:rPr>
          <w:rFonts w:ascii="Palatino Linotype" w:eastAsia="Palatino Linotype" w:hAnsi="Palatino Linotype" w:cs="Palatino Linotype"/>
          <w:b/>
          <w:sz w:val="22"/>
          <w:szCs w:val="22"/>
        </w:rPr>
        <w:t xml:space="preserve">Quinto. Versión Pública. </w:t>
      </w:r>
      <w:r w:rsidRPr="00F0764C">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F0764C">
        <w:rPr>
          <w:rFonts w:ascii="Palatino Linotype" w:eastAsia="Palatino Linotype" w:hAnsi="Palatino Linotype" w:cs="Palatino Linotype"/>
          <w:b/>
          <w:sz w:val="22"/>
          <w:szCs w:val="22"/>
        </w:rPr>
        <w:t>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Recurrente</w:t>
      </w:r>
      <w:r w:rsidRPr="00F0764C">
        <w:rPr>
          <w:rFonts w:ascii="Palatino Linotype" w:eastAsia="Palatino Linotype" w:hAnsi="Palatino Linotype" w:cs="Palatino Linotype"/>
          <w:sz w:val="22"/>
          <w:szCs w:val="22"/>
        </w:rPr>
        <w:t xml:space="preserve"> sin menoscabar el derecho a la protección de los datos personales de terceros.</w:t>
      </w:r>
    </w:p>
    <w:p w14:paraId="31D9E68D" w14:textId="77777777" w:rsidR="00BD7FC8" w:rsidRPr="00F0764C" w:rsidRDefault="00C44440">
      <w:pPr>
        <w:pBdr>
          <w:top w:val="nil"/>
          <w:left w:val="nil"/>
          <w:bottom w:val="nil"/>
          <w:right w:val="nil"/>
          <w:between w:val="nil"/>
        </w:pBdr>
        <w:spacing w:before="240" w:after="240" w:line="360" w:lineRule="auto"/>
        <w:ind w:right="49"/>
        <w:jc w:val="both"/>
        <w:rPr>
          <w:sz w:val="22"/>
          <w:szCs w:val="22"/>
        </w:rPr>
      </w:pPr>
      <w:r w:rsidRPr="00F0764C">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0F6E8625"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t> “Artículo 3. Para los efectos de la presente Ley se entenderá por:</w:t>
      </w:r>
    </w:p>
    <w:p w14:paraId="1E1CE188"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t>IX. Datos personales:</w:t>
      </w:r>
      <w:r w:rsidRPr="00F0764C">
        <w:rPr>
          <w:rFonts w:ascii="Palatino Linotype" w:eastAsia="Palatino Linotype" w:hAnsi="Palatino Linotype" w:cs="Palatino Linotype"/>
          <w:i/>
          <w:sz w:val="22"/>
          <w:szCs w:val="22"/>
        </w:rPr>
        <w:t xml:space="preserve"> </w:t>
      </w:r>
      <w:r w:rsidRPr="00F0764C">
        <w:rPr>
          <w:rFonts w:ascii="Palatino Linotype" w:eastAsia="Palatino Linotype" w:hAnsi="Palatino Linotype" w:cs="Palatino Linotype"/>
          <w:b/>
          <w:i/>
          <w:sz w:val="22"/>
          <w:szCs w:val="22"/>
        </w:rPr>
        <w:t>La información concerniente a una persona, identificada o identificable</w:t>
      </w:r>
      <w:r w:rsidRPr="00F0764C">
        <w:rPr>
          <w:rFonts w:ascii="Palatino Linotype" w:eastAsia="Palatino Linotype" w:hAnsi="Palatino Linotype" w:cs="Palatino Linotype"/>
          <w:i/>
          <w:sz w:val="22"/>
          <w:szCs w:val="22"/>
        </w:rPr>
        <w:t xml:space="preserve"> según lo dispuesto por la Ley de Protección de Datos Personales del Estado de México;</w:t>
      </w:r>
    </w:p>
    <w:p w14:paraId="5504D8B3"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lastRenderedPageBreak/>
        <w:t>XX. Información clasificada:</w:t>
      </w:r>
      <w:r w:rsidRPr="00F0764C">
        <w:rPr>
          <w:rFonts w:ascii="Palatino Linotype" w:eastAsia="Palatino Linotype" w:hAnsi="Palatino Linotype" w:cs="Palatino Linotype"/>
          <w:i/>
          <w:sz w:val="22"/>
          <w:szCs w:val="22"/>
        </w:rPr>
        <w:t xml:space="preserve"> Aquella considerada por la presente Ley como reservada o confidencial;</w:t>
      </w:r>
    </w:p>
    <w:p w14:paraId="35FA3101"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t>XXXII. Protección de Datos Personales:</w:t>
      </w:r>
      <w:r w:rsidRPr="00F0764C">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A36D55E"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t>XLV. Versión pública</w:t>
      </w:r>
      <w:r w:rsidRPr="00F0764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4A46778" w14:textId="77777777" w:rsidR="00BD7FC8" w:rsidRPr="00F0764C" w:rsidRDefault="00BD7FC8">
      <w:pPr>
        <w:spacing w:line="276" w:lineRule="auto"/>
        <w:jc w:val="both"/>
        <w:rPr>
          <w:sz w:val="22"/>
          <w:szCs w:val="22"/>
        </w:rPr>
      </w:pPr>
    </w:p>
    <w:p w14:paraId="322224C9"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t>“Artículo 6.</w:t>
      </w:r>
      <w:r w:rsidRPr="00F0764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2EA03B7" w14:textId="77777777" w:rsidR="00BD7FC8" w:rsidRPr="00F0764C" w:rsidRDefault="00BD7FC8">
      <w:pPr>
        <w:spacing w:line="276" w:lineRule="auto"/>
        <w:jc w:val="both"/>
        <w:rPr>
          <w:sz w:val="22"/>
          <w:szCs w:val="22"/>
        </w:rPr>
      </w:pPr>
    </w:p>
    <w:p w14:paraId="469D755F"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t>“Artículo 137.</w:t>
      </w:r>
      <w:r w:rsidRPr="00F0764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AC9AF3" w14:textId="77777777" w:rsidR="00BD7FC8" w:rsidRPr="00F0764C" w:rsidRDefault="00BD7FC8">
      <w:pPr>
        <w:spacing w:line="276" w:lineRule="auto"/>
        <w:jc w:val="both"/>
        <w:rPr>
          <w:sz w:val="22"/>
          <w:szCs w:val="22"/>
        </w:rPr>
      </w:pPr>
    </w:p>
    <w:p w14:paraId="75C12328"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t>“Artículo 143</w:t>
      </w:r>
      <w:r w:rsidRPr="00F0764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D6EAF4B"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b/>
          <w:i/>
          <w:sz w:val="22"/>
          <w:szCs w:val="22"/>
        </w:rPr>
        <w:t>I.</w:t>
      </w:r>
      <w:r w:rsidRPr="00F0764C">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A478A2A"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58C56C1" w14:textId="77777777" w:rsidR="00BD7FC8" w:rsidRPr="00F0764C" w:rsidRDefault="00C44440">
      <w:pPr>
        <w:pBdr>
          <w:top w:val="nil"/>
          <w:left w:val="nil"/>
          <w:bottom w:val="nil"/>
          <w:right w:val="nil"/>
          <w:between w:val="nil"/>
        </w:pBdr>
        <w:spacing w:line="276" w:lineRule="auto"/>
        <w:ind w:left="993" w:right="1041"/>
        <w:jc w:val="both"/>
        <w:rPr>
          <w:sz w:val="22"/>
          <w:szCs w:val="22"/>
        </w:rPr>
      </w:pPr>
      <w:r w:rsidRPr="00F0764C">
        <w:rPr>
          <w:rFonts w:ascii="Palatino Linotype" w:eastAsia="Palatino Linotype" w:hAnsi="Palatino Linotype" w:cs="Palatino Linotype"/>
          <w:i/>
          <w:sz w:val="22"/>
          <w:szCs w:val="22"/>
        </w:rPr>
        <w:lastRenderedPageBreak/>
        <w:t>III. La que presenten los particulares a los sujetos obligados, de conformidad con lo dispuesto por las leyes o los tratados internacionales.” </w:t>
      </w:r>
    </w:p>
    <w:p w14:paraId="03E920BB" w14:textId="77777777" w:rsidR="00BD7FC8" w:rsidRPr="00F0764C" w:rsidRDefault="00BD7FC8">
      <w:pPr>
        <w:spacing w:line="360" w:lineRule="auto"/>
        <w:jc w:val="both"/>
        <w:rPr>
          <w:sz w:val="22"/>
          <w:szCs w:val="22"/>
        </w:rPr>
      </w:pPr>
    </w:p>
    <w:p w14:paraId="219947A7" w14:textId="77777777" w:rsidR="00BD7FC8" w:rsidRPr="00F0764C" w:rsidRDefault="00C44440">
      <w:pPr>
        <w:pBdr>
          <w:top w:val="nil"/>
          <w:left w:val="nil"/>
          <w:bottom w:val="nil"/>
          <w:right w:val="nil"/>
          <w:between w:val="nil"/>
        </w:pBdr>
        <w:spacing w:line="360" w:lineRule="auto"/>
        <w:ind w:right="51"/>
        <w:jc w:val="both"/>
        <w:rPr>
          <w:sz w:val="22"/>
          <w:szCs w:val="22"/>
        </w:rPr>
      </w:pPr>
      <w:r w:rsidRPr="00F0764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F0764C">
        <w:rPr>
          <w:rFonts w:ascii="Palatino Linotype" w:eastAsia="Palatino Linotype" w:hAnsi="Palatino Linotype" w:cs="Palatino Linotype"/>
          <w:b/>
          <w:sz w:val="22"/>
          <w:szCs w:val="22"/>
        </w:rPr>
        <w:t>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Recurrente</w:t>
      </w:r>
      <w:r w:rsidRPr="00F0764C">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05EA178" w14:textId="77777777" w:rsidR="00BD7FC8" w:rsidRPr="00F0764C" w:rsidRDefault="00BD7FC8">
      <w:pPr>
        <w:spacing w:line="360" w:lineRule="auto"/>
        <w:jc w:val="both"/>
        <w:rPr>
          <w:sz w:val="22"/>
          <w:szCs w:val="22"/>
        </w:rPr>
      </w:pPr>
    </w:p>
    <w:p w14:paraId="19653D3B" w14:textId="77777777" w:rsidR="00BD7FC8" w:rsidRPr="00F0764C" w:rsidRDefault="00C44440">
      <w:pPr>
        <w:pBdr>
          <w:top w:val="nil"/>
          <w:left w:val="nil"/>
          <w:bottom w:val="nil"/>
          <w:right w:val="nil"/>
          <w:between w:val="nil"/>
        </w:pBdr>
        <w:spacing w:line="360" w:lineRule="auto"/>
        <w:ind w:right="50"/>
        <w:jc w:val="both"/>
        <w:rPr>
          <w:sz w:val="22"/>
          <w:szCs w:val="22"/>
        </w:rPr>
      </w:pPr>
      <w:r w:rsidRPr="00F0764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BEAC298" w14:textId="77777777" w:rsidR="00BD7FC8" w:rsidRPr="00F0764C" w:rsidRDefault="00BD7FC8">
      <w:pPr>
        <w:spacing w:line="360" w:lineRule="auto"/>
        <w:jc w:val="both"/>
        <w:rPr>
          <w:sz w:val="22"/>
          <w:szCs w:val="22"/>
        </w:rPr>
      </w:pPr>
    </w:p>
    <w:p w14:paraId="583829F8" w14:textId="77777777" w:rsidR="00BD7FC8" w:rsidRPr="00F0764C" w:rsidRDefault="00C44440">
      <w:pPr>
        <w:pBdr>
          <w:top w:val="nil"/>
          <w:left w:val="nil"/>
          <w:bottom w:val="nil"/>
          <w:right w:val="nil"/>
          <w:between w:val="nil"/>
        </w:pBdr>
        <w:spacing w:line="360" w:lineRule="auto"/>
        <w:ind w:right="51"/>
        <w:jc w:val="both"/>
        <w:rPr>
          <w:sz w:val="22"/>
          <w:szCs w:val="22"/>
        </w:rPr>
      </w:pPr>
      <w:r w:rsidRPr="00F0764C">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7DAEE662" w14:textId="77777777" w:rsidR="00BD7FC8" w:rsidRPr="00F0764C" w:rsidRDefault="00BD7FC8">
      <w:pPr>
        <w:spacing w:line="360" w:lineRule="auto"/>
        <w:jc w:val="both"/>
        <w:rPr>
          <w:sz w:val="22"/>
          <w:szCs w:val="22"/>
        </w:rPr>
      </w:pPr>
    </w:p>
    <w:p w14:paraId="39C92EE5" w14:textId="77777777" w:rsidR="00BD7FC8" w:rsidRPr="00F0764C" w:rsidRDefault="00C44440">
      <w:pPr>
        <w:pBdr>
          <w:top w:val="nil"/>
          <w:left w:val="nil"/>
          <w:bottom w:val="nil"/>
          <w:right w:val="nil"/>
          <w:between w:val="nil"/>
        </w:pBdr>
        <w:spacing w:line="276" w:lineRule="auto"/>
        <w:ind w:left="992" w:right="1043"/>
        <w:jc w:val="both"/>
        <w:rPr>
          <w:sz w:val="22"/>
          <w:szCs w:val="22"/>
        </w:rPr>
      </w:pPr>
      <w:r w:rsidRPr="00F0764C">
        <w:rPr>
          <w:rFonts w:ascii="Palatino Linotype" w:eastAsia="Palatino Linotype" w:hAnsi="Palatino Linotype" w:cs="Palatino Linotype"/>
          <w:b/>
          <w:i/>
          <w:sz w:val="22"/>
          <w:szCs w:val="22"/>
        </w:rPr>
        <w:lastRenderedPageBreak/>
        <w:t>“Artículo 49.</w:t>
      </w:r>
      <w:r w:rsidRPr="00F0764C">
        <w:rPr>
          <w:rFonts w:ascii="Palatino Linotype" w:eastAsia="Palatino Linotype" w:hAnsi="Palatino Linotype" w:cs="Palatino Linotype"/>
          <w:i/>
          <w:sz w:val="22"/>
          <w:szCs w:val="22"/>
        </w:rPr>
        <w:t xml:space="preserve"> </w:t>
      </w:r>
      <w:r w:rsidRPr="00F0764C">
        <w:rPr>
          <w:rFonts w:ascii="Palatino Linotype" w:eastAsia="Palatino Linotype" w:hAnsi="Palatino Linotype" w:cs="Palatino Linotype"/>
          <w:b/>
          <w:i/>
          <w:sz w:val="22"/>
          <w:szCs w:val="22"/>
        </w:rPr>
        <w:t>Los Comités de Transparencia</w:t>
      </w:r>
      <w:r w:rsidRPr="00F0764C">
        <w:rPr>
          <w:rFonts w:ascii="Palatino Linotype" w:eastAsia="Palatino Linotype" w:hAnsi="Palatino Linotype" w:cs="Palatino Linotype"/>
          <w:i/>
          <w:sz w:val="22"/>
          <w:szCs w:val="22"/>
        </w:rPr>
        <w:t xml:space="preserve"> tendrán las siguientes atribuciones:</w:t>
      </w:r>
    </w:p>
    <w:p w14:paraId="7618D33E" w14:textId="77777777" w:rsidR="00BD7FC8" w:rsidRPr="00F0764C" w:rsidRDefault="00C44440">
      <w:pPr>
        <w:pBdr>
          <w:top w:val="nil"/>
          <w:left w:val="nil"/>
          <w:bottom w:val="nil"/>
          <w:right w:val="nil"/>
          <w:between w:val="nil"/>
        </w:pBdr>
        <w:spacing w:line="276" w:lineRule="auto"/>
        <w:ind w:left="992" w:right="1043"/>
        <w:jc w:val="both"/>
        <w:rPr>
          <w:sz w:val="22"/>
          <w:szCs w:val="22"/>
        </w:rPr>
      </w:pPr>
      <w:r w:rsidRPr="00F0764C">
        <w:rPr>
          <w:rFonts w:ascii="Palatino Linotype" w:eastAsia="Palatino Linotype" w:hAnsi="Palatino Linotype" w:cs="Palatino Linotype"/>
          <w:b/>
          <w:i/>
          <w:sz w:val="22"/>
          <w:szCs w:val="22"/>
        </w:rPr>
        <w:t>VIII. Aprobar, modificar o revocar la clasificación de la información</w:t>
      </w:r>
      <w:r w:rsidRPr="00F0764C">
        <w:rPr>
          <w:rFonts w:ascii="Palatino Linotype" w:eastAsia="Palatino Linotype" w:hAnsi="Palatino Linotype" w:cs="Palatino Linotype"/>
          <w:i/>
          <w:sz w:val="22"/>
          <w:szCs w:val="22"/>
        </w:rPr>
        <w:t>…”</w:t>
      </w:r>
    </w:p>
    <w:p w14:paraId="316CD960" w14:textId="77777777" w:rsidR="00BD7FC8" w:rsidRPr="00F0764C" w:rsidRDefault="00C44440">
      <w:pPr>
        <w:pBdr>
          <w:top w:val="nil"/>
          <w:left w:val="nil"/>
          <w:bottom w:val="nil"/>
          <w:right w:val="nil"/>
          <w:between w:val="nil"/>
        </w:pBdr>
        <w:spacing w:line="276" w:lineRule="auto"/>
        <w:ind w:left="992" w:right="1043"/>
        <w:jc w:val="both"/>
        <w:rPr>
          <w:sz w:val="22"/>
          <w:szCs w:val="22"/>
        </w:rPr>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Artículo 53.</w:t>
      </w:r>
      <w:r w:rsidRPr="00F0764C">
        <w:rPr>
          <w:rFonts w:ascii="Palatino Linotype" w:eastAsia="Palatino Linotype" w:hAnsi="Palatino Linotype" w:cs="Palatino Linotype"/>
          <w:i/>
          <w:sz w:val="22"/>
          <w:szCs w:val="22"/>
        </w:rPr>
        <w:t xml:space="preserve"> Las </w:t>
      </w:r>
      <w:r w:rsidRPr="00F0764C">
        <w:rPr>
          <w:rFonts w:ascii="Palatino Linotype" w:eastAsia="Palatino Linotype" w:hAnsi="Palatino Linotype" w:cs="Palatino Linotype"/>
          <w:b/>
          <w:i/>
          <w:sz w:val="22"/>
          <w:szCs w:val="22"/>
        </w:rPr>
        <w:t>Unidades de Transparencia</w:t>
      </w:r>
      <w:r w:rsidRPr="00F0764C">
        <w:rPr>
          <w:rFonts w:ascii="Palatino Linotype" w:eastAsia="Palatino Linotype" w:hAnsi="Palatino Linotype" w:cs="Palatino Linotype"/>
          <w:i/>
          <w:sz w:val="22"/>
          <w:szCs w:val="22"/>
        </w:rPr>
        <w:t xml:space="preserve"> tendrán las siguientes </w:t>
      </w:r>
      <w:r w:rsidRPr="00F0764C">
        <w:rPr>
          <w:rFonts w:ascii="Palatino Linotype" w:eastAsia="Palatino Linotype" w:hAnsi="Palatino Linotype" w:cs="Palatino Linotype"/>
          <w:b/>
          <w:i/>
          <w:sz w:val="22"/>
          <w:szCs w:val="22"/>
        </w:rPr>
        <w:t>funciones</w:t>
      </w:r>
      <w:r w:rsidRPr="00F0764C">
        <w:rPr>
          <w:rFonts w:ascii="Palatino Linotype" w:eastAsia="Palatino Linotype" w:hAnsi="Palatino Linotype" w:cs="Palatino Linotype"/>
          <w:i/>
          <w:sz w:val="22"/>
          <w:szCs w:val="22"/>
        </w:rPr>
        <w:t>:</w:t>
      </w:r>
    </w:p>
    <w:p w14:paraId="37DC086C" w14:textId="77777777" w:rsidR="00BD7FC8" w:rsidRPr="00F0764C" w:rsidRDefault="00C44440">
      <w:pPr>
        <w:pBdr>
          <w:top w:val="nil"/>
          <w:left w:val="nil"/>
          <w:bottom w:val="nil"/>
          <w:right w:val="nil"/>
          <w:between w:val="nil"/>
        </w:pBdr>
        <w:spacing w:line="276" w:lineRule="auto"/>
        <w:ind w:left="992" w:right="1043"/>
        <w:jc w:val="both"/>
        <w:rPr>
          <w:sz w:val="22"/>
          <w:szCs w:val="22"/>
        </w:rPr>
      </w:pPr>
      <w:r w:rsidRPr="00F0764C">
        <w:rPr>
          <w:rFonts w:ascii="Palatino Linotype" w:eastAsia="Palatino Linotype" w:hAnsi="Palatino Linotype" w:cs="Palatino Linotype"/>
          <w:b/>
          <w:i/>
          <w:sz w:val="22"/>
          <w:szCs w:val="22"/>
        </w:rPr>
        <w:t>X. Presentar ante el Comité, el proyecto de clasificación de información</w:t>
      </w:r>
      <w:r w:rsidRPr="00F0764C">
        <w:rPr>
          <w:rFonts w:ascii="Palatino Linotype" w:eastAsia="Palatino Linotype" w:hAnsi="Palatino Linotype" w:cs="Palatino Linotype"/>
          <w:i/>
          <w:sz w:val="22"/>
          <w:szCs w:val="22"/>
        </w:rPr>
        <w:t>…” </w:t>
      </w:r>
    </w:p>
    <w:p w14:paraId="0F3BFB31" w14:textId="77777777" w:rsidR="00BD7FC8" w:rsidRPr="00F0764C" w:rsidRDefault="00C44440">
      <w:pPr>
        <w:pBdr>
          <w:top w:val="nil"/>
          <w:left w:val="nil"/>
          <w:bottom w:val="nil"/>
          <w:right w:val="nil"/>
          <w:between w:val="nil"/>
        </w:pBdr>
        <w:spacing w:line="276" w:lineRule="auto"/>
        <w:ind w:left="992" w:right="1043"/>
        <w:jc w:val="both"/>
        <w:rPr>
          <w:sz w:val="22"/>
          <w:szCs w:val="22"/>
        </w:rPr>
      </w:pPr>
      <w:r w:rsidRPr="00F0764C">
        <w:rPr>
          <w:rFonts w:ascii="Palatino Linotype" w:eastAsia="Palatino Linotype" w:hAnsi="Palatino Linotype" w:cs="Palatino Linotype"/>
          <w:b/>
          <w:i/>
          <w:sz w:val="22"/>
          <w:szCs w:val="22"/>
        </w:rPr>
        <w:t>“Artículo 59.</w:t>
      </w:r>
      <w:r w:rsidRPr="00F0764C">
        <w:rPr>
          <w:rFonts w:ascii="Palatino Linotype" w:eastAsia="Palatino Linotype" w:hAnsi="Palatino Linotype" w:cs="Palatino Linotype"/>
          <w:i/>
          <w:sz w:val="22"/>
          <w:szCs w:val="22"/>
        </w:rPr>
        <w:t xml:space="preserve"> Los </w:t>
      </w:r>
      <w:r w:rsidRPr="00F0764C">
        <w:rPr>
          <w:rFonts w:ascii="Palatino Linotype" w:eastAsia="Palatino Linotype" w:hAnsi="Palatino Linotype" w:cs="Palatino Linotype"/>
          <w:b/>
          <w:i/>
          <w:sz w:val="22"/>
          <w:szCs w:val="22"/>
        </w:rPr>
        <w:t>servidores públicos habilitados</w:t>
      </w:r>
      <w:r w:rsidRPr="00F0764C">
        <w:rPr>
          <w:rFonts w:ascii="Palatino Linotype" w:eastAsia="Palatino Linotype" w:hAnsi="Palatino Linotype" w:cs="Palatino Linotype"/>
          <w:i/>
          <w:sz w:val="22"/>
          <w:szCs w:val="22"/>
        </w:rPr>
        <w:t xml:space="preserve"> tendrán las </w:t>
      </w:r>
      <w:r w:rsidRPr="00F0764C">
        <w:rPr>
          <w:rFonts w:ascii="Palatino Linotype" w:eastAsia="Palatino Linotype" w:hAnsi="Palatino Linotype" w:cs="Palatino Linotype"/>
          <w:b/>
          <w:i/>
          <w:sz w:val="22"/>
          <w:szCs w:val="22"/>
        </w:rPr>
        <w:t>funciones</w:t>
      </w:r>
      <w:r w:rsidRPr="00F0764C">
        <w:rPr>
          <w:rFonts w:ascii="Palatino Linotype" w:eastAsia="Palatino Linotype" w:hAnsi="Palatino Linotype" w:cs="Palatino Linotype"/>
          <w:i/>
          <w:sz w:val="22"/>
          <w:szCs w:val="22"/>
        </w:rPr>
        <w:t xml:space="preserve"> siguientes:</w:t>
      </w:r>
    </w:p>
    <w:p w14:paraId="0B20461E" w14:textId="77777777" w:rsidR="00BD7FC8" w:rsidRPr="00F0764C" w:rsidRDefault="00C44440">
      <w:pPr>
        <w:pBdr>
          <w:top w:val="nil"/>
          <w:left w:val="nil"/>
          <w:bottom w:val="nil"/>
          <w:right w:val="nil"/>
          <w:between w:val="nil"/>
        </w:pBdr>
        <w:spacing w:line="276" w:lineRule="auto"/>
        <w:ind w:left="992" w:right="1043"/>
        <w:jc w:val="both"/>
        <w:rPr>
          <w:sz w:val="22"/>
          <w:szCs w:val="22"/>
        </w:rPr>
      </w:pPr>
      <w:r w:rsidRPr="00F0764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0764C">
        <w:rPr>
          <w:rFonts w:ascii="Palatino Linotype" w:eastAsia="Palatino Linotype" w:hAnsi="Palatino Linotype" w:cs="Palatino Linotype"/>
          <w:i/>
          <w:sz w:val="22"/>
          <w:szCs w:val="22"/>
        </w:rPr>
        <w:t>, la cual tendrá los fundamentos y argumentos en que se basa dicha propuesta…” </w:t>
      </w:r>
    </w:p>
    <w:p w14:paraId="702EB307" w14:textId="77777777" w:rsidR="00BD7FC8" w:rsidRPr="00F0764C" w:rsidRDefault="00BD7FC8">
      <w:pPr>
        <w:spacing w:line="360" w:lineRule="auto"/>
        <w:jc w:val="both"/>
        <w:rPr>
          <w:sz w:val="22"/>
          <w:szCs w:val="22"/>
        </w:rPr>
      </w:pPr>
    </w:p>
    <w:p w14:paraId="4A971458" w14:textId="77777777" w:rsidR="00BD7FC8" w:rsidRPr="00F0764C" w:rsidRDefault="00C44440">
      <w:pPr>
        <w:pBdr>
          <w:top w:val="nil"/>
          <w:left w:val="nil"/>
          <w:bottom w:val="nil"/>
          <w:right w:val="nil"/>
          <w:between w:val="nil"/>
        </w:pBdr>
        <w:spacing w:line="360" w:lineRule="auto"/>
        <w:jc w:val="both"/>
        <w:rPr>
          <w:sz w:val="22"/>
          <w:szCs w:val="22"/>
        </w:rPr>
      </w:pPr>
      <w:r w:rsidRPr="00F0764C">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0F4571A" w14:textId="77777777" w:rsidR="00BD7FC8" w:rsidRPr="00F0764C" w:rsidRDefault="00BD7FC8">
      <w:pPr>
        <w:spacing w:line="360" w:lineRule="auto"/>
        <w:jc w:val="both"/>
        <w:rPr>
          <w:sz w:val="22"/>
          <w:szCs w:val="22"/>
        </w:rPr>
      </w:pPr>
    </w:p>
    <w:p w14:paraId="58BE3FD5" w14:textId="77777777" w:rsidR="00BD7FC8" w:rsidRPr="00F0764C" w:rsidRDefault="00C44440">
      <w:pPr>
        <w:pBdr>
          <w:top w:val="nil"/>
          <w:left w:val="nil"/>
          <w:bottom w:val="nil"/>
          <w:right w:val="nil"/>
          <w:between w:val="nil"/>
        </w:pBdr>
        <w:spacing w:line="360" w:lineRule="auto"/>
        <w:jc w:val="both"/>
        <w:rPr>
          <w:sz w:val="22"/>
          <w:szCs w:val="22"/>
        </w:rPr>
      </w:pPr>
      <w:r w:rsidRPr="00F0764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5A3C1D9" w14:textId="77777777" w:rsidR="00BD7FC8" w:rsidRPr="00F0764C" w:rsidRDefault="00BD7FC8">
      <w:pPr>
        <w:spacing w:line="276" w:lineRule="auto"/>
        <w:jc w:val="both"/>
        <w:rPr>
          <w:sz w:val="22"/>
          <w:szCs w:val="22"/>
        </w:rPr>
      </w:pPr>
    </w:p>
    <w:p w14:paraId="465051C9" w14:textId="77777777" w:rsidR="00BD7FC8" w:rsidRPr="00F0764C" w:rsidRDefault="00C44440">
      <w:pPr>
        <w:pBdr>
          <w:top w:val="nil"/>
          <w:left w:val="nil"/>
          <w:bottom w:val="nil"/>
          <w:right w:val="nil"/>
          <w:between w:val="nil"/>
        </w:pBdr>
        <w:spacing w:after="240" w:line="276" w:lineRule="auto"/>
        <w:ind w:left="993" w:right="1041"/>
        <w:jc w:val="both"/>
        <w:rPr>
          <w:sz w:val="22"/>
          <w:szCs w:val="22"/>
        </w:rPr>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Artículo 149.</w:t>
      </w:r>
      <w:r w:rsidRPr="00F0764C">
        <w:rPr>
          <w:rFonts w:ascii="Palatino Linotype" w:eastAsia="Palatino Linotype" w:hAnsi="Palatino Linotype" w:cs="Palatino Linotype"/>
          <w:i/>
          <w:sz w:val="22"/>
          <w:szCs w:val="22"/>
        </w:rPr>
        <w:t xml:space="preserve"> El </w:t>
      </w:r>
      <w:r w:rsidRPr="00F0764C">
        <w:rPr>
          <w:rFonts w:ascii="Palatino Linotype" w:eastAsia="Palatino Linotype" w:hAnsi="Palatino Linotype" w:cs="Palatino Linotype"/>
          <w:b/>
          <w:i/>
          <w:sz w:val="22"/>
          <w:szCs w:val="22"/>
        </w:rPr>
        <w:t>acuerdo que clasifique la información como confidencial</w:t>
      </w:r>
      <w:r w:rsidRPr="00F0764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125E6F74" w14:textId="77777777" w:rsidR="00BD7FC8" w:rsidRPr="00F0764C" w:rsidRDefault="00C44440">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lastRenderedPageBreak/>
        <w:t xml:space="preserve">Es decir, 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BE66A0A" w14:textId="77777777"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617EE49D" w14:textId="77777777"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La </w:t>
      </w:r>
      <w:r w:rsidRPr="00F0764C">
        <w:rPr>
          <w:rFonts w:ascii="Palatino Linotype" w:eastAsia="Palatino Linotype" w:hAnsi="Palatino Linotype" w:cs="Palatino Linotype"/>
          <w:b/>
          <w:sz w:val="22"/>
          <w:szCs w:val="22"/>
        </w:rPr>
        <w:t>clave de elector</w:t>
      </w:r>
      <w:r w:rsidRPr="00F0764C">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F0764C">
        <w:rPr>
          <w:rFonts w:ascii="Palatino Linotype" w:eastAsia="Palatino Linotype" w:hAnsi="Palatino Linotype" w:cs="Palatino Linotype"/>
          <w:sz w:val="22"/>
          <w:szCs w:val="22"/>
        </w:rPr>
        <w:t>homoclave</w:t>
      </w:r>
      <w:proofErr w:type="spellEnd"/>
      <w:r w:rsidRPr="00F0764C">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5C1532DA" w14:textId="77777777"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El </w:t>
      </w:r>
      <w:r w:rsidRPr="00F0764C">
        <w:rPr>
          <w:rFonts w:ascii="Palatino Linotype" w:eastAsia="Palatino Linotype" w:hAnsi="Palatino Linotype" w:cs="Palatino Linotype"/>
          <w:b/>
          <w:sz w:val="22"/>
          <w:szCs w:val="22"/>
        </w:rPr>
        <w:t>número de OCR,</w:t>
      </w:r>
      <w:r w:rsidRPr="00F0764C">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w:t>
      </w:r>
      <w:r w:rsidRPr="00F0764C">
        <w:rPr>
          <w:rFonts w:ascii="Palatino Linotype" w:eastAsia="Palatino Linotype" w:hAnsi="Palatino Linotype" w:cs="Palatino Linotype"/>
          <w:sz w:val="22"/>
          <w:szCs w:val="22"/>
        </w:rPr>
        <w:lastRenderedPageBreak/>
        <w:t xml:space="preserve">persona física identificada o identificable en función de la información </w:t>
      </w:r>
      <w:proofErr w:type="spellStart"/>
      <w:r w:rsidRPr="00F0764C">
        <w:rPr>
          <w:rFonts w:ascii="Palatino Linotype" w:eastAsia="Palatino Linotype" w:hAnsi="Palatino Linotype" w:cs="Palatino Linotype"/>
          <w:sz w:val="22"/>
          <w:szCs w:val="22"/>
        </w:rPr>
        <w:t>geoelectoral</w:t>
      </w:r>
      <w:proofErr w:type="spellEnd"/>
      <w:r w:rsidRPr="00F0764C">
        <w:rPr>
          <w:rFonts w:ascii="Palatino Linotype" w:eastAsia="Palatino Linotype" w:hAnsi="Palatino Linotype" w:cs="Palatino Linotype"/>
          <w:sz w:val="22"/>
          <w:szCs w:val="22"/>
        </w:rPr>
        <w:t xml:space="preserve"> ahí contenida, por lo que es susceptible de resguardarse.</w:t>
      </w:r>
    </w:p>
    <w:p w14:paraId="344CAA8A" w14:textId="77777777"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La </w:t>
      </w:r>
      <w:r w:rsidRPr="00F0764C">
        <w:rPr>
          <w:rFonts w:ascii="Palatino Linotype" w:eastAsia="Palatino Linotype" w:hAnsi="Palatino Linotype" w:cs="Palatino Linotype"/>
          <w:b/>
          <w:sz w:val="22"/>
          <w:szCs w:val="22"/>
        </w:rPr>
        <w:t>clave única del registro de población,</w:t>
      </w:r>
      <w:r w:rsidRPr="00F0764C">
        <w:rPr>
          <w:rFonts w:ascii="Palatino Linotype" w:eastAsia="Palatino Linotype" w:hAnsi="Palatino Linotype" w:cs="Palatino Linotype"/>
          <w:i/>
          <w:sz w:val="22"/>
          <w:szCs w:val="22"/>
        </w:rPr>
        <w:t xml:space="preserve"> </w:t>
      </w:r>
      <w:r w:rsidRPr="00F0764C">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7C3745B3" w14:textId="77777777" w:rsidR="00BD7FC8" w:rsidRPr="00F0764C" w:rsidRDefault="00C44440">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Por cuanto hace al </w:t>
      </w:r>
      <w:r w:rsidRPr="00F0764C">
        <w:rPr>
          <w:rFonts w:ascii="Palatino Linotype" w:eastAsia="Palatino Linotype" w:hAnsi="Palatino Linotype" w:cs="Palatino Linotype"/>
          <w:b/>
          <w:sz w:val="22"/>
          <w:szCs w:val="22"/>
        </w:rPr>
        <w:t xml:space="preserve">Registro Federal de Contribuyentes (RFC) </w:t>
      </w:r>
      <w:r w:rsidRPr="00F0764C">
        <w:rPr>
          <w:rFonts w:ascii="Palatino Linotype" w:eastAsia="Palatino Linotype" w:hAnsi="Palatino Linotype" w:cs="Palatino Linotype"/>
          <w:sz w:val="22"/>
          <w:szCs w:val="22"/>
        </w:rPr>
        <w:t>y</w:t>
      </w:r>
      <w:r w:rsidRPr="00F0764C">
        <w:rPr>
          <w:rFonts w:ascii="Palatino Linotype" w:eastAsia="Palatino Linotype" w:hAnsi="Palatino Linotype" w:cs="Palatino Linotype"/>
          <w:b/>
          <w:sz w:val="22"/>
          <w:szCs w:val="22"/>
        </w:rPr>
        <w:t xml:space="preserve"> el domicilio fiscal </w:t>
      </w:r>
      <w:r w:rsidRPr="00F0764C">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F79CE7F" w14:textId="77777777" w:rsidR="00BD7FC8" w:rsidRPr="00F0764C" w:rsidRDefault="00C44440">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EF3E2B0" w14:textId="77777777" w:rsidR="00BD7FC8" w:rsidRPr="00F0764C" w:rsidRDefault="00C44440">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F0764C">
        <w:rPr>
          <w:rFonts w:ascii="Palatino Linotype" w:eastAsia="Palatino Linotype" w:hAnsi="Palatino Linotype" w:cs="Palatino Linotype"/>
          <w:b/>
          <w:sz w:val="22"/>
          <w:szCs w:val="22"/>
        </w:rPr>
        <w:t xml:space="preserve">no puede considerarse como información clasificada lo relativo a su nombre, registro federal de contribuyentes </w:t>
      </w:r>
      <w:r w:rsidRPr="00F0764C">
        <w:rPr>
          <w:rFonts w:ascii="Palatino Linotype" w:eastAsia="Palatino Linotype" w:hAnsi="Palatino Linotype" w:cs="Palatino Linotype"/>
          <w:b/>
          <w:sz w:val="22"/>
          <w:szCs w:val="22"/>
        </w:rPr>
        <w:lastRenderedPageBreak/>
        <w:t>y domicilio fiscal</w:t>
      </w:r>
      <w:r w:rsidRPr="00F0764C">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5D4C39DA" w14:textId="2514EF53"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Robustece lo anterior el criterio orientador 04/21 emitido por el </w:t>
      </w:r>
      <w:r w:rsidR="00950112" w:rsidRPr="00F0764C">
        <w:rPr>
          <w:rFonts w:ascii="Palatino Linotype" w:eastAsia="Palatino Linotype" w:hAnsi="Palatino Linotype" w:cs="Palatino Linotype"/>
          <w:sz w:val="22"/>
          <w:szCs w:val="22"/>
        </w:rPr>
        <w:t xml:space="preserve">entonces </w:t>
      </w:r>
      <w:r w:rsidRPr="00F0764C">
        <w:rPr>
          <w:rFonts w:ascii="Palatino Linotype" w:eastAsia="Palatino Linotype" w:hAnsi="Palatino Linotype" w:cs="Palatino Linotype"/>
          <w:sz w:val="22"/>
          <w:szCs w:val="22"/>
        </w:rPr>
        <w:t>Instituto Nacional de Transparencia, Acceso a la Información y Protección de Datos Personales, INAI, el cual refiere:</w:t>
      </w:r>
    </w:p>
    <w:p w14:paraId="505437B6" w14:textId="77777777" w:rsidR="00BD7FC8" w:rsidRPr="00F0764C" w:rsidRDefault="00C44440">
      <w:pPr>
        <w:spacing w:before="120" w:after="120"/>
        <w:ind w:left="851"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b/>
          <w:i/>
          <w:sz w:val="22"/>
          <w:szCs w:val="22"/>
        </w:rPr>
        <w:t xml:space="preserve">“Registro Federal de Contribuyentes (RFC) de personas físicas proveedoras o contratistas. </w:t>
      </w:r>
      <w:r w:rsidRPr="00F0764C">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9EA20F3" w14:textId="77777777" w:rsidR="00BD7FC8" w:rsidRPr="00F0764C" w:rsidRDefault="00C44440">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Relacionado con lo anterior, el </w:t>
      </w:r>
      <w:r w:rsidRPr="00F0764C">
        <w:rPr>
          <w:rFonts w:ascii="Palatino Linotype" w:eastAsia="Palatino Linotype" w:hAnsi="Palatino Linotype" w:cs="Palatino Linotype"/>
          <w:b/>
          <w:sz w:val="22"/>
          <w:szCs w:val="22"/>
        </w:rPr>
        <w:t>nombre de las personas físicas</w:t>
      </w:r>
      <w:r w:rsidRPr="00F0764C">
        <w:rPr>
          <w:rFonts w:ascii="Palatino Linotype" w:eastAsia="Palatino Linotype" w:hAnsi="Palatino Linotype" w:cs="Palatino Linotype"/>
          <w:sz w:val="22"/>
          <w:szCs w:val="22"/>
        </w:rPr>
        <w:t xml:space="preserve"> o los </w:t>
      </w:r>
      <w:r w:rsidRPr="00F0764C">
        <w:rPr>
          <w:rFonts w:ascii="Palatino Linotype" w:eastAsia="Palatino Linotype" w:hAnsi="Palatino Linotype" w:cs="Palatino Linotype"/>
          <w:b/>
          <w:sz w:val="22"/>
          <w:szCs w:val="22"/>
        </w:rPr>
        <w:t>representantes legales de las personas morales</w:t>
      </w:r>
      <w:r w:rsidRPr="00F0764C">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5FEF055" w14:textId="77777777" w:rsidR="00BD7FC8" w:rsidRPr="00F0764C" w:rsidRDefault="00C44440">
      <w:pPr>
        <w:spacing w:before="240" w:after="240" w:line="360" w:lineRule="auto"/>
        <w:ind w:right="50"/>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1056AF7E" w14:textId="77777777" w:rsidR="00BD7FC8" w:rsidRPr="00F0764C" w:rsidRDefault="00C44440">
      <w:pPr>
        <w:spacing w:before="120" w:after="120"/>
        <w:ind w:left="851"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lastRenderedPageBreak/>
        <w:t>“</w:t>
      </w:r>
      <w:r w:rsidRPr="00F0764C">
        <w:rPr>
          <w:rFonts w:ascii="Palatino Linotype" w:eastAsia="Palatino Linotype" w:hAnsi="Palatino Linotype" w:cs="Palatino Linotype"/>
          <w:b/>
          <w:i/>
          <w:sz w:val="22"/>
          <w:szCs w:val="22"/>
        </w:rPr>
        <w:t>Artículo 23.</w:t>
      </w:r>
      <w:r w:rsidRPr="00F0764C">
        <w:rPr>
          <w:rFonts w:ascii="Palatino Linotype" w:eastAsia="Palatino Linotype" w:hAnsi="Palatino Linotype" w:cs="Palatino Linotype"/>
          <w:i/>
          <w:sz w:val="22"/>
          <w:szCs w:val="22"/>
        </w:rPr>
        <w:t xml:space="preserve"> (…)</w:t>
      </w:r>
    </w:p>
    <w:p w14:paraId="68973A9B" w14:textId="77777777" w:rsidR="00BD7FC8" w:rsidRPr="00F0764C" w:rsidRDefault="00C44440">
      <w:pPr>
        <w:spacing w:before="120" w:after="120"/>
        <w:ind w:left="851" w:right="902"/>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CB0313E" w14:textId="215F5685" w:rsidR="00BD7FC8" w:rsidRPr="00F0764C" w:rsidRDefault="00C44440">
      <w:pPr>
        <w:spacing w:before="280" w:after="28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Asimismo, resulta aplicable el contenido del criterio </w:t>
      </w:r>
      <w:r w:rsidR="00950112" w:rsidRPr="00F0764C">
        <w:rPr>
          <w:rFonts w:ascii="Palatino Linotype" w:eastAsia="Palatino Linotype" w:hAnsi="Palatino Linotype" w:cs="Palatino Linotype"/>
          <w:sz w:val="22"/>
          <w:szCs w:val="22"/>
        </w:rPr>
        <w:t xml:space="preserve">orientador </w:t>
      </w:r>
      <w:r w:rsidRPr="00F0764C">
        <w:rPr>
          <w:rFonts w:ascii="Palatino Linotype" w:eastAsia="Palatino Linotype" w:hAnsi="Palatino Linotype" w:cs="Palatino Linotype"/>
          <w:sz w:val="22"/>
          <w:szCs w:val="22"/>
        </w:rPr>
        <w:t xml:space="preserve"> 01/19 emitido por el </w:t>
      </w:r>
      <w:r w:rsidR="00950112" w:rsidRPr="00F0764C">
        <w:rPr>
          <w:rFonts w:ascii="Palatino Linotype" w:eastAsia="Palatino Linotype" w:hAnsi="Palatino Linotype" w:cs="Palatino Linotype"/>
          <w:sz w:val="22"/>
          <w:szCs w:val="22"/>
        </w:rPr>
        <w:t xml:space="preserve">entonces </w:t>
      </w:r>
      <w:r w:rsidRPr="00F0764C">
        <w:rPr>
          <w:rFonts w:ascii="Palatino Linotype" w:eastAsia="Palatino Linotype" w:hAnsi="Palatino Linotype" w:cs="Palatino Linotype"/>
          <w:sz w:val="22"/>
          <w:szCs w:val="22"/>
        </w:rPr>
        <w:t>Instituto Nacional de Transparencia, Acceso a la Información, y Protección de Datos Personales, INAI, que lleva por rubro y texto los siguientes</w:t>
      </w:r>
    </w:p>
    <w:p w14:paraId="5E5DBE56" w14:textId="77777777" w:rsidR="00BD7FC8" w:rsidRPr="00F0764C" w:rsidRDefault="00C44440">
      <w:pPr>
        <w:ind w:left="851"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b/>
          <w:i/>
          <w:sz w:val="22"/>
          <w:szCs w:val="22"/>
        </w:rPr>
        <w:t>“Datos de identificación del representante o apoderado legal.</w:t>
      </w:r>
      <w:r w:rsidRPr="00F0764C">
        <w:rPr>
          <w:rFonts w:ascii="Palatino Linotype" w:eastAsia="Palatino Linotype" w:hAnsi="Palatino Linotype" w:cs="Palatino Linotype"/>
          <w:i/>
          <w:sz w:val="22"/>
          <w:szCs w:val="22"/>
        </w:rPr>
        <w:t xml:space="preserve"> </w:t>
      </w:r>
      <w:r w:rsidRPr="00F0764C">
        <w:rPr>
          <w:rFonts w:ascii="Palatino Linotype" w:eastAsia="Palatino Linotype" w:hAnsi="Palatino Linotype" w:cs="Palatino Linotype"/>
          <w:b/>
          <w:i/>
          <w:sz w:val="22"/>
          <w:szCs w:val="22"/>
        </w:rPr>
        <w:t xml:space="preserve">Naturaleza jurídica. </w:t>
      </w:r>
      <w:r w:rsidRPr="00F0764C">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F0764C">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F0764C">
        <w:rPr>
          <w:rFonts w:ascii="Palatino Linotype" w:eastAsia="Palatino Linotype" w:hAnsi="Palatino Linotype" w:cs="Palatino Linotype"/>
          <w:i/>
          <w:sz w:val="22"/>
          <w:szCs w:val="22"/>
        </w:rPr>
        <w:t>.”</w:t>
      </w:r>
    </w:p>
    <w:p w14:paraId="4D5BC687" w14:textId="77777777"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Mientras que en el caso del </w:t>
      </w:r>
      <w:r w:rsidRPr="00F0764C">
        <w:rPr>
          <w:rFonts w:ascii="Palatino Linotype" w:eastAsia="Palatino Linotype" w:hAnsi="Palatino Linotype" w:cs="Palatino Linotype"/>
          <w:b/>
          <w:sz w:val="22"/>
          <w:szCs w:val="22"/>
        </w:rPr>
        <w:t>folio fiscal</w:t>
      </w:r>
      <w:r w:rsidRPr="00F0764C">
        <w:rPr>
          <w:rFonts w:ascii="Palatino Linotype" w:eastAsia="Palatino Linotype" w:hAnsi="Palatino Linotype" w:cs="Palatino Linotype"/>
          <w:sz w:val="22"/>
          <w:szCs w:val="22"/>
        </w:rPr>
        <w:t xml:space="preserve">, la </w:t>
      </w:r>
      <w:r w:rsidRPr="00F0764C">
        <w:rPr>
          <w:rFonts w:ascii="Palatino Linotype" w:eastAsia="Palatino Linotype" w:hAnsi="Palatino Linotype" w:cs="Palatino Linotype"/>
          <w:b/>
          <w:sz w:val="22"/>
          <w:szCs w:val="22"/>
        </w:rPr>
        <w:t xml:space="preserve">cadena original, </w:t>
      </w:r>
      <w:r w:rsidRPr="00F0764C">
        <w:rPr>
          <w:rFonts w:ascii="Palatino Linotype" w:eastAsia="Palatino Linotype" w:hAnsi="Palatino Linotype" w:cs="Palatino Linotype"/>
          <w:sz w:val="22"/>
          <w:szCs w:val="22"/>
        </w:rPr>
        <w:t>los</w:t>
      </w:r>
      <w:r w:rsidRPr="00F0764C">
        <w:rPr>
          <w:rFonts w:ascii="Palatino Linotype" w:eastAsia="Palatino Linotype" w:hAnsi="Palatino Linotype" w:cs="Palatino Linotype"/>
          <w:b/>
          <w:sz w:val="22"/>
          <w:szCs w:val="22"/>
        </w:rPr>
        <w:t xml:space="preserve"> códigos bidimensionales o códigos QR,</w:t>
      </w:r>
      <w:r w:rsidRPr="00F0764C">
        <w:rPr>
          <w:rFonts w:ascii="Palatino Linotype" w:eastAsia="Palatino Linotype" w:hAnsi="Palatino Linotype" w:cs="Palatino Linotype"/>
          <w:sz w:val="22"/>
          <w:szCs w:val="22"/>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54DC085A" w14:textId="77777777" w:rsidR="00BD7FC8" w:rsidRPr="00F0764C" w:rsidRDefault="00C44440">
      <w:pPr>
        <w:pBdr>
          <w:top w:val="nil"/>
          <w:left w:val="nil"/>
          <w:bottom w:val="nil"/>
          <w:right w:val="nil"/>
          <w:between w:val="nil"/>
        </w:pBdr>
        <w:spacing w:line="360" w:lineRule="auto"/>
        <w:ind w:right="-93"/>
        <w:jc w:val="both"/>
        <w:rPr>
          <w:sz w:val="22"/>
          <w:szCs w:val="22"/>
        </w:rPr>
      </w:pPr>
      <w:r w:rsidRPr="00F0764C">
        <w:rPr>
          <w:rFonts w:ascii="Palatino Linotype" w:eastAsia="Palatino Linotype" w:hAnsi="Palatino Linotype" w:cs="Palatino Linotype"/>
          <w:sz w:val="22"/>
          <w:szCs w:val="22"/>
        </w:rPr>
        <w:t>En cuanto a la firma, la real Academia Española lo establece como “Rasgo o conjunto de rasgos, realizados siempre de la misma manera, que identifican a una</w:t>
      </w:r>
      <w:r w:rsidRPr="00F0764C">
        <w:rPr>
          <w:rFonts w:ascii="Palatino Linotype" w:eastAsia="Palatino Linotype" w:hAnsi="Palatino Linotype" w:cs="Palatino Linotype"/>
          <w:sz w:val="22"/>
          <w:szCs w:val="22"/>
        </w:rPr>
        <w:lastRenderedPageBreak/>
        <w:t> persona y sustituyen a su nombre y apellidos para aprobar o dar autenticidad a un documento”, en ese sentido, se trata de un dato personal.</w:t>
      </w:r>
    </w:p>
    <w:p w14:paraId="18394056" w14:textId="77777777" w:rsidR="00BD7FC8" w:rsidRPr="00F0764C" w:rsidRDefault="00BD7FC8">
      <w:pPr>
        <w:spacing w:line="360" w:lineRule="auto"/>
        <w:jc w:val="both"/>
        <w:rPr>
          <w:sz w:val="22"/>
          <w:szCs w:val="22"/>
        </w:rPr>
      </w:pPr>
    </w:p>
    <w:p w14:paraId="6765DC56" w14:textId="00AA4C0A" w:rsidR="00BD7FC8" w:rsidRPr="00F0764C" w:rsidRDefault="00C44440">
      <w:pPr>
        <w:pBdr>
          <w:top w:val="nil"/>
          <w:left w:val="nil"/>
          <w:bottom w:val="nil"/>
          <w:right w:val="nil"/>
          <w:between w:val="nil"/>
        </w:pBdr>
        <w:spacing w:line="360" w:lineRule="auto"/>
        <w:ind w:right="-93"/>
        <w:jc w:val="both"/>
        <w:rPr>
          <w:sz w:val="22"/>
          <w:szCs w:val="22"/>
        </w:rPr>
      </w:pPr>
      <w:r w:rsidRPr="00F0764C">
        <w:rPr>
          <w:rFonts w:ascii="Palatino Linotype" w:eastAsia="Palatino Linotype" w:hAnsi="Palatino Linotype" w:cs="Palatino Linotype"/>
          <w:sz w:val="22"/>
          <w:szCs w:val="22"/>
        </w:rPr>
        <w:t>Ahora bien, tratándose de servidores públicos el Criterio</w:t>
      </w:r>
      <w:r w:rsidR="00950112" w:rsidRPr="00F0764C">
        <w:rPr>
          <w:rFonts w:ascii="Palatino Linotype" w:eastAsia="Palatino Linotype" w:hAnsi="Palatino Linotype" w:cs="Palatino Linotype"/>
          <w:sz w:val="22"/>
          <w:szCs w:val="22"/>
        </w:rPr>
        <w:t xml:space="preserve"> orientador </w:t>
      </w:r>
      <w:r w:rsidRPr="00F0764C">
        <w:rPr>
          <w:rFonts w:ascii="Palatino Linotype" w:eastAsia="Palatino Linotype" w:hAnsi="Palatino Linotype" w:cs="Palatino Linotype"/>
          <w:sz w:val="22"/>
          <w:szCs w:val="22"/>
        </w:rPr>
        <w:t xml:space="preserve"> SO/002/2019, emitido por el </w:t>
      </w:r>
      <w:r w:rsidR="00950112" w:rsidRPr="00F0764C">
        <w:rPr>
          <w:rFonts w:ascii="Palatino Linotype" w:eastAsia="Palatino Linotype" w:hAnsi="Palatino Linotype" w:cs="Palatino Linotype"/>
          <w:sz w:val="22"/>
          <w:szCs w:val="22"/>
        </w:rPr>
        <w:t xml:space="preserve">entonces </w:t>
      </w:r>
      <w:r w:rsidRPr="00F0764C">
        <w:rPr>
          <w:rFonts w:ascii="Palatino Linotype" w:eastAsia="Palatino Linotype" w:hAnsi="Palatino Linotype" w:cs="Palatino Linotype"/>
          <w:sz w:val="22"/>
          <w:szCs w:val="22"/>
        </w:rPr>
        <w:t>Instituto Nacional de Transparencia, Acceso a la Información y Protección de Datos Personales, establece lo siguiente:</w:t>
      </w:r>
    </w:p>
    <w:p w14:paraId="49C2B8D1" w14:textId="77777777" w:rsidR="00BD7FC8" w:rsidRPr="00F0764C" w:rsidRDefault="00BD7FC8">
      <w:pPr>
        <w:spacing w:line="360" w:lineRule="auto"/>
        <w:jc w:val="both"/>
        <w:rPr>
          <w:sz w:val="22"/>
          <w:szCs w:val="22"/>
        </w:rPr>
      </w:pPr>
    </w:p>
    <w:p w14:paraId="4E390124" w14:textId="77777777" w:rsidR="00BD7FC8" w:rsidRPr="00F0764C" w:rsidRDefault="00C44440">
      <w:pPr>
        <w:pBdr>
          <w:top w:val="nil"/>
          <w:left w:val="nil"/>
          <w:bottom w:val="nil"/>
          <w:right w:val="nil"/>
          <w:between w:val="nil"/>
        </w:pBdr>
        <w:spacing w:line="276" w:lineRule="auto"/>
        <w:ind w:left="851" w:right="822"/>
        <w:jc w:val="both"/>
        <w:rPr>
          <w:sz w:val="22"/>
          <w:szCs w:val="22"/>
        </w:rPr>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Firma y rúbrica de servidores públicos</w:t>
      </w:r>
      <w:r w:rsidRPr="00F0764C">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7BEDAC66" w14:textId="77777777" w:rsidR="00BD7FC8" w:rsidRPr="00F0764C" w:rsidRDefault="00BD7FC8">
      <w:pPr>
        <w:spacing w:line="360" w:lineRule="auto"/>
        <w:jc w:val="both"/>
        <w:rPr>
          <w:sz w:val="22"/>
          <w:szCs w:val="22"/>
        </w:rPr>
      </w:pPr>
    </w:p>
    <w:p w14:paraId="67FBBB97" w14:textId="77777777" w:rsidR="00BD7FC8" w:rsidRPr="00F0764C" w:rsidRDefault="00C44440">
      <w:pPr>
        <w:pBdr>
          <w:top w:val="nil"/>
          <w:left w:val="nil"/>
          <w:bottom w:val="nil"/>
          <w:right w:val="nil"/>
          <w:between w:val="nil"/>
        </w:pBdr>
        <w:spacing w:line="360" w:lineRule="auto"/>
        <w:ind w:right="-93"/>
        <w:jc w:val="both"/>
        <w:rPr>
          <w:sz w:val="22"/>
          <w:szCs w:val="22"/>
        </w:rPr>
      </w:pPr>
      <w:r w:rsidRPr="00F0764C">
        <w:rPr>
          <w:rFonts w:ascii="Palatino Linotype" w:eastAsia="Palatino Linotype" w:hAnsi="Palatino Linotype" w:cs="Palatino Linotype"/>
          <w:sz w:val="22"/>
          <w:szCs w:val="22"/>
        </w:rPr>
        <w:t>Como ya lo refiere el Criterio señalado, la firma es un dato personal confidencial y solo será pública para el caso de los servidores públicos en el ejercicio de sus funciones. </w:t>
      </w:r>
    </w:p>
    <w:p w14:paraId="3F58777B" w14:textId="77777777" w:rsidR="00BD7FC8" w:rsidRPr="00F0764C" w:rsidRDefault="00C44440">
      <w:pPr>
        <w:pBdr>
          <w:top w:val="nil"/>
          <w:left w:val="nil"/>
          <w:bottom w:val="nil"/>
          <w:right w:val="nil"/>
          <w:between w:val="nil"/>
        </w:pBdr>
        <w:spacing w:before="240" w:after="240" w:line="360" w:lineRule="auto"/>
        <w:ind w:right="50"/>
        <w:jc w:val="both"/>
        <w:rPr>
          <w:sz w:val="22"/>
          <w:szCs w:val="22"/>
        </w:rPr>
      </w:pPr>
      <w:r w:rsidRPr="00F0764C">
        <w:rPr>
          <w:rFonts w:ascii="Palatino Linotype" w:eastAsia="Palatino Linotype" w:hAnsi="Palatino Linotype" w:cs="Palatino Linotype"/>
          <w:sz w:val="22"/>
          <w:szCs w:val="22"/>
        </w:rPr>
        <w:t xml:space="preserve">Respecto del </w:t>
      </w:r>
      <w:r w:rsidRPr="00F0764C">
        <w:rPr>
          <w:rFonts w:ascii="Palatino Linotype" w:eastAsia="Palatino Linotype" w:hAnsi="Palatino Linotype" w:cs="Palatino Linotype"/>
          <w:b/>
          <w:sz w:val="22"/>
          <w:szCs w:val="22"/>
        </w:rPr>
        <w:t>nombre de las personas físicas</w:t>
      </w:r>
      <w:r w:rsidRPr="00F0764C">
        <w:rPr>
          <w:rFonts w:ascii="Palatino Linotype" w:eastAsia="Palatino Linotype" w:hAnsi="Palatino Linotype" w:cs="Palatino Linotype"/>
          <w:sz w:val="22"/>
          <w:szCs w:val="22"/>
        </w:rPr>
        <w:t xml:space="preserve"> o los </w:t>
      </w:r>
      <w:r w:rsidRPr="00F0764C">
        <w:rPr>
          <w:rFonts w:ascii="Palatino Linotype" w:eastAsia="Palatino Linotype" w:hAnsi="Palatino Linotype" w:cs="Palatino Linotype"/>
          <w:b/>
          <w:sz w:val="22"/>
          <w:szCs w:val="22"/>
        </w:rPr>
        <w:t>representantes legales de las personas morales</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en su calidad de proveedores, contratistas o prestadores de servicios, y la firma y rúbrica de estos</w:t>
      </w:r>
      <w:r w:rsidRPr="00F0764C">
        <w:rPr>
          <w:rFonts w:ascii="Palatino Linotype" w:eastAsia="Palatino Linotype" w:hAnsi="Palatino Linotype" w:cs="Palatino Linotype"/>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FEC8B8A" w14:textId="77777777" w:rsidR="00BD7FC8" w:rsidRPr="00F0764C" w:rsidRDefault="00C44440">
      <w:pPr>
        <w:pBdr>
          <w:top w:val="nil"/>
          <w:left w:val="nil"/>
          <w:bottom w:val="nil"/>
          <w:right w:val="nil"/>
          <w:between w:val="nil"/>
        </w:pBdr>
        <w:spacing w:before="240" w:after="240" w:line="360" w:lineRule="auto"/>
        <w:ind w:right="50"/>
        <w:jc w:val="both"/>
        <w:rPr>
          <w:sz w:val="22"/>
          <w:szCs w:val="22"/>
        </w:rPr>
      </w:pPr>
      <w:r w:rsidRPr="00F0764C">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70B20F83" w14:textId="77777777" w:rsidR="00BD7FC8" w:rsidRPr="00F0764C" w:rsidRDefault="00C44440">
      <w:pPr>
        <w:pBdr>
          <w:top w:val="nil"/>
          <w:left w:val="nil"/>
          <w:bottom w:val="nil"/>
          <w:right w:val="nil"/>
          <w:between w:val="nil"/>
        </w:pBdr>
        <w:spacing w:before="120" w:after="120" w:line="276" w:lineRule="auto"/>
        <w:ind w:left="851" w:right="902"/>
        <w:jc w:val="both"/>
        <w:rPr>
          <w:sz w:val="22"/>
          <w:szCs w:val="22"/>
        </w:rPr>
      </w:pPr>
      <w:r w:rsidRPr="00F0764C">
        <w:rPr>
          <w:rFonts w:ascii="Palatino Linotype" w:eastAsia="Palatino Linotype" w:hAnsi="Palatino Linotype" w:cs="Palatino Linotype"/>
          <w:i/>
          <w:sz w:val="22"/>
          <w:szCs w:val="22"/>
        </w:rPr>
        <w:lastRenderedPageBreak/>
        <w:t>“</w:t>
      </w:r>
      <w:r w:rsidRPr="00F0764C">
        <w:rPr>
          <w:rFonts w:ascii="Palatino Linotype" w:eastAsia="Palatino Linotype" w:hAnsi="Palatino Linotype" w:cs="Palatino Linotype"/>
          <w:b/>
          <w:i/>
          <w:sz w:val="22"/>
          <w:szCs w:val="22"/>
        </w:rPr>
        <w:t>Artículo 23.</w:t>
      </w:r>
      <w:r w:rsidRPr="00F0764C">
        <w:rPr>
          <w:rFonts w:ascii="Palatino Linotype" w:eastAsia="Palatino Linotype" w:hAnsi="Palatino Linotype" w:cs="Palatino Linotype"/>
          <w:i/>
          <w:sz w:val="22"/>
          <w:szCs w:val="22"/>
        </w:rPr>
        <w:t xml:space="preserve"> (…)</w:t>
      </w:r>
    </w:p>
    <w:p w14:paraId="7A0A0162" w14:textId="77777777" w:rsidR="00BD7FC8" w:rsidRPr="00F0764C" w:rsidRDefault="00C44440">
      <w:pPr>
        <w:pBdr>
          <w:top w:val="nil"/>
          <w:left w:val="nil"/>
          <w:bottom w:val="nil"/>
          <w:right w:val="nil"/>
          <w:between w:val="nil"/>
        </w:pBdr>
        <w:spacing w:before="120" w:after="120" w:line="276" w:lineRule="auto"/>
        <w:ind w:left="851" w:right="902"/>
        <w:jc w:val="both"/>
        <w:rPr>
          <w:sz w:val="22"/>
          <w:szCs w:val="22"/>
        </w:rPr>
      </w:pPr>
      <w:r w:rsidRPr="00F0764C">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CE402E9" w14:textId="75E55D9E" w:rsidR="00BD7FC8" w:rsidRPr="00F0764C" w:rsidRDefault="00C44440">
      <w:pPr>
        <w:pBdr>
          <w:top w:val="nil"/>
          <w:left w:val="nil"/>
          <w:bottom w:val="nil"/>
          <w:right w:val="nil"/>
          <w:between w:val="nil"/>
        </w:pBdr>
        <w:spacing w:before="280" w:after="280" w:line="360" w:lineRule="auto"/>
        <w:jc w:val="both"/>
        <w:rPr>
          <w:sz w:val="22"/>
          <w:szCs w:val="22"/>
        </w:rPr>
      </w:pPr>
      <w:r w:rsidRPr="00F0764C">
        <w:rPr>
          <w:rFonts w:ascii="Palatino Linotype" w:eastAsia="Palatino Linotype" w:hAnsi="Palatino Linotype" w:cs="Palatino Linotype"/>
          <w:sz w:val="22"/>
          <w:szCs w:val="22"/>
        </w:rPr>
        <w:t>Asimismo, resulta aplicab</w:t>
      </w:r>
      <w:r w:rsidR="00950112" w:rsidRPr="00F0764C">
        <w:rPr>
          <w:rFonts w:ascii="Palatino Linotype" w:eastAsia="Palatino Linotype" w:hAnsi="Palatino Linotype" w:cs="Palatino Linotype"/>
          <w:sz w:val="22"/>
          <w:szCs w:val="22"/>
        </w:rPr>
        <w:t>le el contenido del criterio orientador</w:t>
      </w:r>
      <w:r w:rsidRPr="00F0764C">
        <w:rPr>
          <w:rFonts w:ascii="Palatino Linotype" w:eastAsia="Palatino Linotype" w:hAnsi="Palatino Linotype" w:cs="Palatino Linotype"/>
          <w:sz w:val="22"/>
          <w:szCs w:val="22"/>
        </w:rPr>
        <w:t xml:space="preserve"> 01/19 emitido por el </w:t>
      </w:r>
      <w:r w:rsidR="00950112" w:rsidRPr="00F0764C">
        <w:rPr>
          <w:rFonts w:ascii="Palatino Linotype" w:eastAsia="Palatino Linotype" w:hAnsi="Palatino Linotype" w:cs="Palatino Linotype"/>
          <w:sz w:val="22"/>
          <w:szCs w:val="22"/>
        </w:rPr>
        <w:t xml:space="preserve">entonces </w:t>
      </w:r>
      <w:r w:rsidRPr="00F0764C">
        <w:rPr>
          <w:rFonts w:ascii="Palatino Linotype" w:eastAsia="Palatino Linotype" w:hAnsi="Palatino Linotype" w:cs="Palatino Linotype"/>
          <w:sz w:val="22"/>
          <w:szCs w:val="22"/>
        </w:rPr>
        <w:t>Instituto Nacional de Transparencia, Acceso a la Información, y Protección de Datos Personales, INAI, que lleva por rubro y texto los siguientes</w:t>
      </w:r>
    </w:p>
    <w:p w14:paraId="02509DA8" w14:textId="77777777" w:rsidR="00BD7FC8" w:rsidRPr="00F0764C" w:rsidRDefault="00C44440">
      <w:pPr>
        <w:pBdr>
          <w:top w:val="nil"/>
          <w:left w:val="nil"/>
          <w:bottom w:val="nil"/>
          <w:right w:val="nil"/>
          <w:between w:val="nil"/>
        </w:pBdr>
        <w:spacing w:line="276" w:lineRule="auto"/>
        <w:ind w:left="851" w:right="900"/>
        <w:jc w:val="both"/>
        <w:rPr>
          <w:sz w:val="22"/>
          <w:szCs w:val="22"/>
        </w:rPr>
      </w:pPr>
      <w:r w:rsidRPr="00F0764C">
        <w:rPr>
          <w:rFonts w:ascii="Palatino Linotype" w:eastAsia="Palatino Linotype" w:hAnsi="Palatino Linotype" w:cs="Palatino Linotype"/>
          <w:b/>
          <w:i/>
          <w:sz w:val="22"/>
          <w:szCs w:val="22"/>
        </w:rPr>
        <w:t>“Datos de identificación del representante o apoderado legal.</w:t>
      </w:r>
      <w:r w:rsidRPr="00F0764C">
        <w:rPr>
          <w:rFonts w:ascii="Palatino Linotype" w:eastAsia="Palatino Linotype" w:hAnsi="Palatino Linotype" w:cs="Palatino Linotype"/>
          <w:i/>
          <w:sz w:val="22"/>
          <w:szCs w:val="22"/>
        </w:rPr>
        <w:t xml:space="preserve"> </w:t>
      </w:r>
      <w:r w:rsidRPr="00F0764C">
        <w:rPr>
          <w:rFonts w:ascii="Palatino Linotype" w:eastAsia="Palatino Linotype" w:hAnsi="Palatino Linotype" w:cs="Palatino Linotype"/>
          <w:b/>
          <w:i/>
          <w:sz w:val="22"/>
          <w:szCs w:val="22"/>
        </w:rPr>
        <w:t xml:space="preserve">Naturaleza jurídica. El nombre, la </w:t>
      </w:r>
      <w:r w:rsidRPr="00F0764C">
        <w:rPr>
          <w:rFonts w:ascii="Palatino Linotype" w:eastAsia="Palatino Linotype" w:hAnsi="Palatino Linotype" w:cs="Palatino Linotype"/>
          <w:b/>
          <w:i/>
          <w:sz w:val="22"/>
          <w:szCs w:val="22"/>
          <w:u w:val="single"/>
        </w:rPr>
        <w:t>firma y la rúbrica</w:t>
      </w:r>
      <w:r w:rsidRPr="00F0764C">
        <w:rPr>
          <w:rFonts w:ascii="Palatino Linotype" w:eastAsia="Palatino Linotype" w:hAnsi="Palatino Linotype" w:cs="Palatino Linotype"/>
          <w:i/>
          <w:sz w:val="22"/>
          <w:szCs w:val="22"/>
        </w:rPr>
        <w:t xml:space="preserve"> de una persona física, que actúe como representante o apoderado legal de un tercero que haya celebrado un acto jurídico, con algún sujeto obligado, </w:t>
      </w:r>
      <w:r w:rsidRPr="00F0764C">
        <w:rPr>
          <w:rFonts w:ascii="Palatino Linotype" w:eastAsia="Palatino Linotype" w:hAnsi="Palatino Linotype" w:cs="Palatino Linotype"/>
          <w:b/>
          <w:i/>
          <w:sz w:val="22"/>
          <w:szCs w:val="22"/>
          <w:u w:val="single"/>
        </w:rPr>
        <w:t>es información pública</w:t>
      </w:r>
      <w:r w:rsidRPr="00F0764C">
        <w:rPr>
          <w:rFonts w:ascii="Palatino Linotype" w:eastAsia="Palatino Linotype" w:hAnsi="Palatino Linotype" w:cs="Palatino Linotype"/>
          <w:b/>
          <w:i/>
          <w:sz w:val="22"/>
          <w:szCs w:val="22"/>
        </w:rPr>
        <w:t>, en razón de que tales datos fueron proporcionados con el objeto de expresar el consentimiento obligacional del tercero y otorgar validez a dicho instrumento jurídico</w:t>
      </w:r>
      <w:r w:rsidRPr="00F0764C">
        <w:rPr>
          <w:rFonts w:ascii="Palatino Linotype" w:eastAsia="Palatino Linotype" w:hAnsi="Palatino Linotype" w:cs="Palatino Linotype"/>
          <w:i/>
          <w:sz w:val="22"/>
          <w:szCs w:val="22"/>
        </w:rPr>
        <w:t>.”</w:t>
      </w:r>
    </w:p>
    <w:p w14:paraId="69BCF6FE" w14:textId="77777777" w:rsidR="00BD7FC8" w:rsidRPr="00F0764C" w:rsidRDefault="00BD7FC8">
      <w:pPr>
        <w:spacing w:line="360" w:lineRule="auto"/>
        <w:jc w:val="both"/>
        <w:rPr>
          <w:sz w:val="22"/>
          <w:szCs w:val="22"/>
        </w:rPr>
      </w:pPr>
    </w:p>
    <w:p w14:paraId="115C5AA0" w14:textId="77777777" w:rsidR="00BD7FC8" w:rsidRPr="00F0764C" w:rsidRDefault="00C44440">
      <w:pPr>
        <w:pBdr>
          <w:top w:val="nil"/>
          <w:left w:val="nil"/>
          <w:bottom w:val="nil"/>
          <w:right w:val="nil"/>
          <w:between w:val="nil"/>
        </w:pBdr>
        <w:spacing w:line="360" w:lineRule="auto"/>
        <w:jc w:val="both"/>
        <w:rPr>
          <w:sz w:val="22"/>
          <w:szCs w:val="22"/>
        </w:rPr>
      </w:pPr>
      <w:r w:rsidRPr="00F0764C">
        <w:rPr>
          <w:rFonts w:ascii="Palatino Linotype" w:eastAsia="Palatino Linotype" w:hAnsi="Palatino Linotype" w:cs="Palatino Linotype"/>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1F0D6945" w14:textId="77777777" w:rsidR="00BD7FC8" w:rsidRPr="00F0764C" w:rsidRDefault="00BD7FC8">
      <w:pPr>
        <w:spacing w:line="360" w:lineRule="auto"/>
        <w:jc w:val="both"/>
        <w:rPr>
          <w:sz w:val="22"/>
          <w:szCs w:val="22"/>
        </w:rPr>
      </w:pPr>
    </w:p>
    <w:p w14:paraId="608C37EF" w14:textId="77777777" w:rsidR="00BD7FC8" w:rsidRPr="00F0764C" w:rsidRDefault="00C44440">
      <w:pPr>
        <w:pBdr>
          <w:top w:val="nil"/>
          <w:left w:val="nil"/>
          <w:bottom w:val="nil"/>
          <w:right w:val="nil"/>
          <w:between w:val="nil"/>
        </w:pBdr>
        <w:spacing w:line="360" w:lineRule="auto"/>
        <w:ind w:right="51"/>
        <w:jc w:val="both"/>
        <w:rPr>
          <w:sz w:val="22"/>
          <w:szCs w:val="22"/>
        </w:rPr>
      </w:pPr>
      <w:r w:rsidRPr="00F0764C">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w:t>
      </w:r>
      <w:r w:rsidRPr="00F0764C">
        <w:rPr>
          <w:rFonts w:ascii="Palatino Linotype" w:eastAsia="Palatino Linotype" w:hAnsi="Palatino Linotype" w:cs="Palatino Linotype"/>
          <w:sz w:val="22"/>
          <w:szCs w:val="22"/>
        </w:rPr>
        <w:lastRenderedPageBreak/>
        <w:t>inadecuado a la misma o cometer algún ilícito o fraude en contra del patrimonio de los particulares. </w:t>
      </w:r>
    </w:p>
    <w:p w14:paraId="7E4AAAAE" w14:textId="77777777" w:rsidR="00BD7FC8" w:rsidRPr="00F0764C" w:rsidRDefault="00BD7FC8">
      <w:pPr>
        <w:spacing w:line="360" w:lineRule="auto"/>
        <w:jc w:val="both"/>
        <w:rPr>
          <w:sz w:val="22"/>
          <w:szCs w:val="22"/>
        </w:rPr>
      </w:pPr>
    </w:p>
    <w:p w14:paraId="1182D3C5" w14:textId="1505BA64" w:rsidR="00BD7FC8" w:rsidRPr="00F0764C" w:rsidRDefault="00C44440">
      <w:pPr>
        <w:pBdr>
          <w:top w:val="nil"/>
          <w:left w:val="nil"/>
          <w:bottom w:val="nil"/>
          <w:right w:val="nil"/>
          <w:between w:val="nil"/>
        </w:pBdr>
        <w:spacing w:line="360" w:lineRule="auto"/>
        <w:ind w:right="50"/>
        <w:jc w:val="both"/>
        <w:rPr>
          <w:sz w:val="22"/>
          <w:szCs w:val="22"/>
        </w:rPr>
      </w:pPr>
      <w:r w:rsidRPr="00F0764C">
        <w:rPr>
          <w:rFonts w:ascii="Palatino Linotype" w:eastAsia="Palatino Linotype" w:hAnsi="Palatino Linotype" w:cs="Palatino Linotype"/>
          <w:sz w:val="22"/>
          <w:szCs w:val="22"/>
        </w:rPr>
        <w:t>Lo anterior encuentra sustento en el criterio</w:t>
      </w:r>
      <w:r w:rsidR="00950112" w:rsidRPr="00F0764C">
        <w:rPr>
          <w:rFonts w:ascii="Palatino Linotype" w:eastAsia="Palatino Linotype" w:hAnsi="Palatino Linotype" w:cs="Palatino Linotype"/>
          <w:sz w:val="22"/>
          <w:szCs w:val="22"/>
        </w:rPr>
        <w:t xml:space="preserve"> orientador </w:t>
      </w:r>
      <w:r w:rsidRPr="00F0764C">
        <w:rPr>
          <w:rFonts w:ascii="Palatino Linotype" w:eastAsia="Palatino Linotype" w:hAnsi="Palatino Linotype" w:cs="Palatino Linotype"/>
          <w:sz w:val="22"/>
          <w:szCs w:val="22"/>
        </w:rPr>
        <w:t xml:space="preserve">10/17 emitido por el </w:t>
      </w:r>
      <w:r w:rsidR="00950112" w:rsidRPr="00F0764C">
        <w:rPr>
          <w:rFonts w:ascii="Palatino Linotype" w:eastAsia="Palatino Linotype" w:hAnsi="Palatino Linotype" w:cs="Palatino Linotype"/>
          <w:sz w:val="22"/>
          <w:szCs w:val="22"/>
        </w:rPr>
        <w:t xml:space="preserve">entonces </w:t>
      </w:r>
      <w:r w:rsidRPr="00F0764C">
        <w:rPr>
          <w:rFonts w:ascii="Palatino Linotype" w:eastAsia="Palatino Linotype" w:hAnsi="Palatino Linotype" w:cs="Palatino Linotype"/>
          <w:sz w:val="22"/>
          <w:szCs w:val="22"/>
        </w:rPr>
        <w:t>Instituto Nacional de Transparencia y Acceso a la Información Pública del Estado de México y Municipios, que a la letra dicen:</w:t>
      </w:r>
    </w:p>
    <w:p w14:paraId="6302D819" w14:textId="77777777" w:rsidR="00BD7FC8" w:rsidRPr="00F0764C" w:rsidRDefault="00BD7FC8">
      <w:pPr>
        <w:spacing w:line="360" w:lineRule="auto"/>
        <w:jc w:val="both"/>
        <w:rPr>
          <w:sz w:val="22"/>
          <w:szCs w:val="22"/>
        </w:rPr>
      </w:pPr>
    </w:p>
    <w:p w14:paraId="7F29255F" w14:textId="77777777" w:rsidR="00BD7FC8" w:rsidRPr="00F0764C" w:rsidRDefault="00C44440">
      <w:pPr>
        <w:pBdr>
          <w:top w:val="nil"/>
          <w:left w:val="nil"/>
          <w:bottom w:val="nil"/>
          <w:right w:val="nil"/>
          <w:between w:val="nil"/>
        </w:pBdr>
        <w:spacing w:line="276" w:lineRule="auto"/>
        <w:ind w:left="567" w:right="900"/>
        <w:jc w:val="both"/>
        <w:rPr>
          <w:sz w:val="22"/>
          <w:szCs w:val="22"/>
        </w:rPr>
      </w:pPr>
      <w:r w:rsidRPr="00F0764C">
        <w:rPr>
          <w:rFonts w:ascii="Palatino Linotype" w:eastAsia="Palatino Linotype" w:hAnsi="Palatino Linotype" w:cs="Palatino Linotype"/>
          <w:b/>
          <w:i/>
          <w:sz w:val="22"/>
          <w:szCs w:val="22"/>
        </w:rPr>
        <w:t>“Cuentas bancarias y/o CLABE interbancaria de personas físicas y morales privadas.</w:t>
      </w:r>
      <w:r w:rsidRPr="00F0764C">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88BBC19" w14:textId="77777777" w:rsidR="00BD7FC8" w:rsidRPr="00F0764C" w:rsidRDefault="00BD7FC8">
      <w:pPr>
        <w:spacing w:line="276" w:lineRule="auto"/>
        <w:ind w:left="567" w:right="900"/>
        <w:jc w:val="both"/>
        <w:rPr>
          <w:sz w:val="22"/>
          <w:szCs w:val="22"/>
        </w:rPr>
      </w:pPr>
    </w:p>
    <w:p w14:paraId="53BBFE65" w14:textId="7782128E" w:rsidR="00BD7FC8" w:rsidRPr="00F0764C" w:rsidRDefault="00C44440">
      <w:pPr>
        <w:pBdr>
          <w:top w:val="nil"/>
          <w:left w:val="nil"/>
          <w:bottom w:val="nil"/>
          <w:right w:val="nil"/>
          <w:between w:val="nil"/>
        </w:pBdr>
        <w:spacing w:line="360" w:lineRule="auto"/>
        <w:ind w:right="50"/>
        <w:jc w:val="both"/>
        <w:rPr>
          <w:sz w:val="22"/>
          <w:szCs w:val="22"/>
        </w:rPr>
      </w:pPr>
      <w:r w:rsidRPr="00F0764C">
        <w:rPr>
          <w:rFonts w:ascii="Palatino Linotype" w:eastAsia="Palatino Linotype" w:hAnsi="Palatino Linotype" w:cs="Palatino Linotype"/>
          <w:sz w:val="22"/>
          <w:szCs w:val="22"/>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w:t>
      </w:r>
      <w:r w:rsidR="00950112" w:rsidRPr="00F0764C">
        <w:rPr>
          <w:rFonts w:ascii="Palatino Linotype" w:eastAsia="Palatino Linotype" w:hAnsi="Palatino Linotype" w:cs="Palatino Linotype"/>
          <w:sz w:val="22"/>
          <w:szCs w:val="22"/>
        </w:rPr>
        <w:t xml:space="preserve">orientador </w:t>
      </w:r>
      <w:r w:rsidRPr="00F0764C">
        <w:rPr>
          <w:rFonts w:ascii="Palatino Linotype" w:eastAsia="Palatino Linotype" w:hAnsi="Palatino Linotype" w:cs="Palatino Linotype"/>
          <w:sz w:val="22"/>
          <w:szCs w:val="22"/>
        </w:rPr>
        <w:t xml:space="preserve">11/17, emitido por el </w:t>
      </w:r>
      <w:r w:rsidR="00950112" w:rsidRPr="00F0764C">
        <w:rPr>
          <w:rFonts w:ascii="Palatino Linotype" w:eastAsia="Palatino Linotype" w:hAnsi="Palatino Linotype" w:cs="Palatino Linotype"/>
          <w:sz w:val="22"/>
          <w:szCs w:val="22"/>
        </w:rPr>
        <w:t xml:space="preserve">entonces </w:t>
      </w:r>
      <w:r w:rsidRPr="00F0764C">
        <w:rPr>
          <w:rFonts w:ascii="Palatino Linotype" w:eastAsia="Palatino Linotype" w:hAnsi="Palatino Linotype" w:cs="Palatino Linotype"/>
          <w:sz w:val="22"/>
          <w:szCs w:val="22"/>
        </w:rPr>
        <w:t>Instituto Nacional de Transparencia y Acceso a la Información Pública del Estado de México y Municipios, el cual para mayor referencia se inserta a continuación:</w:t>
      </w:r>
    </w:p>
    <w:p w14:paraId="6E1B576F" w14:textId="77777777" w:rsidR="00BD7FC8" w:rsidRPr="00F0764C" w:rsidRDefault="00BD7FC8">
      <w:pPr>
        <w:spacing w:line="360" w:lineRule="auto"/>
        <w:jc w:val="both"/>
        <w:rPr>
          <w:sz w:val="22"/>
          <w:szCs w:val="22"/>
        </w:rPr>
      </w:pPr>
    </w:p>
    <w:p w14:paraId="29F628FF" w14:textId="77777777" w:rsidR="00BD7FC8" w:rsidRPr="00F0764C" w:rsidRDefault="00C44440">
      <w:pPr>
        <w:pBdr>
          <w:top w:val="nil"/>
          <w:left w:val="nil"/>
          <w:bottom w:val="nil"/>
          <w:right w:val="nil"/>
          <w:between w:val="nil"/>
        </w:pBdr>
        <w:spacing w:line="276" w:lineRule="auto"/>
        <w:ind w:left="851" w:right="1134"/>
        <w:jc w:val="both"/>
        <w:rPr>
          <w:sz w:val="22"/>
          <w:szCs w:val="22"/>
        </w:rPr>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F0764C">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7FD19BB2" w14:textId="77777777" w:rsidR="00FF0B95" w:rsidRPr="00F0764C" w:rsidRDefault="00FF0B95" w:rsidP="00FF0B95">
      <w:pPr>
        <w:pStyle w:val="NormalWeb"/>
        <w:spacing w:before="240" w:beforeAutospacing="0" w:after="240" w:afterAutospacing="0" w:line="360" w:lineRule="auto"/>
        <w:ind w:right="50"/>
        <w:jc w:val="both"/>
      </w:pPr>
      <w:r w:rsidRPr="00F0764C">
        <w:rPr>
          <w:rFonts w:ascii="Palatino Linotype" w:hAnsi="Palatino Linotype"/>
          <w:sz w:val="22"/>
          <w:szCs w:val="22"/>
        </w:rPr>
        <w:lastRenderedPageBreak/>
        <w:t xml:space="preserve">Respecto del </w:t>
      </w:r>
      <w:r w:rsidRPr="00F0764C">
        <w:rPr>
          <w:rFonts w:ascii="Palatino Linotype" w:hAnsi="Palatino Linotype"/>
          <w:b/>
          <w:bCs/>
          <w:sz w:val="22"/>
          <w:szCs w:val="22"/>
        </w:rPr>
        <w:t>nombre de las personas que recibieron la donación t</w:t>
      </w:r>
      <w:r w:rsidRPr="00F0764C">
        <w:rPr>
          <w:rFonts w:ascii="Palatino Linotype" w:hAnsi="Palatino Linotype"/>
          <w:sz w:val="22"/>
          <w:szCs w:val="22"/>
        </w:rPr>
        <w:t>enemos que</w:t>
      </w:r>
      <w:r w:rsidRPr="00F0764C">
        <w:rPr>
          <w:rFonts w:ascii="Palatino Linotype" w:hAnsi="Palatino Linotype"/>
          <w:b/>
          <w:bCs/>
          <w:sz w:val="22"/>
          <w:szCs w:val="22"/>
        </w:rPr>
        <w:t xml:space="preserve"> </w:t>
      </w:r>
      <w:r w:rsidRPr="00F0764C">
        <w:rPr>
          <w:rFonts w:ascii="Palatino Linotype" w:hAnsi="Palatino Linotype"/>
          <w:sz w:val="22"/>
          <w:szCs w:val="22"/>
        </w:rPr>
        <w:t xml:space="preserve">este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F0764C">
        <w:rPr>
          <w:rFonts w:ascii="Palatino Linotype" w:hAnsi="Palatino Linotype"/>
          <w:i/>
          <w:iCs/>
          <w:sz w:val="22"/>
          <w:szCs w:val="22"/>
        </w:rPr>
        <w:t>per se</w:t>
      </w:r>
      <w:r w:rsidRPr="00F0764C">
        <w:rPr>
          <w:rFonts w:ascii="Palatino Linotype" w:hAnsi="Palatino Linotype"/>
          <w:sz w:val="22"/>
          <w:szCs w:val="22"/>
        </w:rPr>
        <w:t xml:space="preserve"> es un elemento que hace a una persona física identificada o identificable, por lo que, se considera un dato personal, sin embargo, de acuerdo a lo dispuesto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el nombre de las personas que reciben la donación si son susceptibles de dejarse visibles:</w:t>
      </w:r>
    </w:p>
    <w:p w14:paraId="274F095B" w14:textId="77777777" w:rsidR="00FF0B95" w:rsidRPr="00F0764C" w:rsidRDefault="00FF0B95" w:rsidP="00FF0B95">
      <w:pPr>
        <w:pStyle w:val="NormalWeb"/>
        <w:spacing w:before="240" w:beforeAutospacing="0" w:after="240" w:afterAutospacing="0"/>
        <w:ind w:left="567" w:right="900"/>
        <w:jc w:val="both"/>
      </w:pPr>
      <w:r w:rsidRPr="00F0764C">
        <w:rPr>
          <w:rFonts w:ascii="Palatino Linotype" w:hAnsi="Palatino Linotype"/>
          <w:b/>
          <w:bCs/>
          <w:i/>
          <w:iCs/>
          <w:sz w:val="22"/>
          <w:szCs w:val="22"/>
        </w:rPr>
        <w:t>“Criterios sustantivos de contenido</w:t>
      </w:r>
    </w:p>
    <w:p w14:paraId="1E26AE1E" w14:textId="77777777" w:rsidR="00FF0B95" w:rsidRPr="00F0764C" w:rsidRDefault="00FF0B95" w:rsidP="00FF0B95">
      <w:pPr>
        <w:pStyle w:val="NormalWeb"/>
        <w:spacing w:before="240" w:beforeAutospacing="0" w:after="240" w:afterAutospacing="0"/>
        <w:ind w:left="567" w:right="900"/>
        <w:jc w:val="both"/>
      </w:pPr>
      <w:r w:rsidRPr="00F0764C">
        <w:rPr>
          <w:rFonts w:ascii="Palatino Linotype" w:hAnsi="Palatino Linotype"/>
          <w:i/>
          <w:iCs/>
          <w:sz w:val="22"/>
          <w:szCs w:val="22"/>
        </w:rPr>
        <w:t>Respecto a las donaciones en dinero y en especie se especificará:</w:t>
      </w:r>
    </w:p>
    <w:p w14:paraId="4CF2885E" w14:textId="77777777" w:rsidR="00FF0B95" w:rsidRPr="00F0764C" w:rsidRDefault="00FF0B95" w:rsidP="00FF0B95">
      <w:pPr>
        <w:pStyle w:val="NormalWeb"/>
        <w:spacing w:before="240" w:beforeAutospacing="0" w:after="240" w:afterAutospacing="0"/>
        <w:ind w:left="567" w:right="900"/>
        <w:jc w:val="both"/>
      </w:pPr>
      <w:r w:rsidRPr="00F0764C">
        <w:rPr>
          <w:rFonts w:ascii="Palatino Linotype" w:hAnsi="Palatino Linotype"/>
          <w:b/>
          <w:bCs/>
          <w:i/>
          <w:iCs/>
          <w:sz w:val="22"/>
          <w:szCs w:val="22"/>
        </w:rPr>
        <w:t>Criterio 5 Nombre(s), primer apellido, segundo apellido de la persona beneficiaria de la donación (persona física) o razón social (persona moral).</w:t>
      </w:r>
    </w:p>
    <w:p w14:paraId="0F666554" w14:textId="77777777" w:rsidR="00FF0B95" w:rsidRPr="00F0764C" w:rsidRDefault="00FF0B95" w:rsidP="00FF0B95">
      <w:pPr>
        <w:pStyle w:val="NormalWeb"/>
        <w:spacing w:before="240" w:beforeAutospacing="0" w:after="240" w:afterAutospacing="0"/>
        <w:ind w:left="567" w:right="900"/>
        <w:jc w:val="both"/>
      </w:pPr>
      <w:r w:rsidRPr="00F0764C">
        <w:rPr>
          <w:rFonts w:ascii="Palatino Linotype" w:hAnsi="Palatino Linotype"/>
          <w:i/>
          <w:iCs/>
          <w:sz w:val="22"/>
          <w:szCs w:val="22"/>
        </w:rPr>
        <w:t>Criterio 6 Sexo(catálogo): Mujer/Hombre, tratándose de persona física.</w:t>
      </w:r>
    </w:p>
    <w:p w14:paraId="6649FF8F" w14:textId="77777777" w:rsidR="00FF0B95" w:rsidRPr="00F0764C" w:rsidRDefault="00FF0B95" w:rsidP="00FF0B95">
      <w:pPr>
        <w:pStyle w:val="NormalWeb"/>
        <w:spacing w:before="240" w:beforeAutospacing="0" w:after="240" w:afterAutospacing="0"/>
        <w:ind w:left="567" w:right="900"/>
        <w:jc w:val="both"/>
      </w:pPr>
      <w:r w:rsidRPr="00F0764C">
        <w:rPr>
          <w:rFonts w:ascii="Palatino Linotype" w:hAnsi="Palatino Linotype"/>
          <w:b/>
          <w:bCs/>
          <w:i/>
          <w:iCs/>
          <w:sz w:val="22"/>
          <w:szCs w:val="22"/>
        </w:rPr>
        <w:t xml:space="preserve">Criterio 7 Tipo de persona moral, en su caso. Por ejemplo: Institución de salud, beneficencia o asistencia, educativa o cultural, Prestadores de servicios sociales por encargo, </w:t>
      </w:r>
      <w:r w:rsidRPr="00F0764C">
        <w:rPr>
          <w:rFonts w:ascii="Palatino Linotype" w:hAnsi="Palatino Linotype"/>
          <w:i/>
          <w:iCs/>
          <w:sz w:val="22"/>
          <w:szCs w:val="22"/>
        </w:rPr>
        <w:t>beneficiarios de algún servicio asistencial público, comunidad agraria y ejido, entidad que lo necesite para sus fines, Gobierno o institución extranjera, organización internacional.”</w:t>
      </w:r>
    </w:p>
    <w:p w14:paraId="555587A7" w14:textId="4A15A634" w:rsidR="00FF0B95" w:rsidRPr="00F0764C" w:rsidRDefault="00FF0B95" w:rsidP="00FF0B95">
      <w:pPr>
        <w:pStyle w:val="NormalWeb"/>
        <w:spacing w:before="0" w:beforeAutospacing="0" w:after="0" w:afterAutospacing="0" w:line="360" w:lineRule="auto"/>
        <w:jc w:val="both"/>
      </w:pPr>
      <w:r w:rsidRPr="00F0764C">
        <w:rPr>
          <w:rFonts w:ascii="Palatino Linotype" w:hAnsi="Palatino Linotype"/>
          <w:sz w:val="22"/>
          <w:szCs w:val="22"/>
        </w:rPr>
        <w:t xml:space="preserve">Por cuanto hace a </w:t>
      </w:r>
      <w:r w:rsidRPr="00F0764C">
        <w:rPr>
          <w:rFonts w:ascii="Palatino Linotype" w:hAnsi="Palatino Linotype"/>
          <w:b/>
          <w:bCs/>
          <w:sz w:val="22"/>
          <w:szCs w:val="22"/>
        </w:rPr>
        <w:t>la firma de las personas que reciban la donación</w:t>
      </w:r>
      <w:r w:rsidRPr="00F0764C">
        <w:rPr>
          <w:rFonts w:ascii="Palatino Linotype" w:hAnsi="Palatino Linotype"/>
          <w:sz w:val="22"/>
          <w:szCs w:val="22"/>
        </w:rPr>
        <w:t>, en las Resoluciones RRA 1774/18 y RRA 1780/18 emitidas por el INAI, se señaló que la firma es considerada como escritura gráfica o grafo manuscrito que representa al nombre</w:t>
      </w:r>
      <w:r w:rsidRPr="00F0764C">
        <w:rPr>
          <w:sz w:val="22"/>
          <w:szCs w:val="22"/>
        </w:rPr>
        <w:t xml:space="preserve"> </w:t>
      </w:r>
      <w:r w:rsidRPr="00F0764C">
        <w:rPr>
          <w:rFonts w:ascii="Palatino Linotype" w:hAnsi="Palatino Linotype"/>
          <w:sz w:val="22"/>
          <w:szCs w:val="22"/>
        </w:rPr>
        <w:t xml:space="preserve">y apellido(s), o título, que una persona escribe de su propia mano, que tiene fines de identificación, jurídicos y </w:t>
      </w:r>
      <w:r w:rsidRPr="00F0764C">
        <w:rPr>
          <w:rFonts w:ascii="Palatino Linotype" w:hAnsi="Palatino Linotype"/>
          <w:sz w:val="22"/>
          <w:szCs w:val="22"/>
        </w:rPr>
        <w:lastRenderedPageBreak/>
        <w:t>representativos, a través de los cuales es posible identificar o hacer identificable a su titular, por lo que a través de ésta se puede identificar a una persona, y, en consecuencia, se considera un dato personal susceptible de ser clasificado como confidencial, con fundamento en el artículo 143, fracción I de la Ley de Transparencia y Acceso a la Información Pública Estatal.</w:t>
      </w:r>
    </w:p>
    <w:p w14:paraId="638F9939" w14:textId="77777777" w:rsidR="00BD7FC8" w:rsidRPr="00F0764C" w:rsidRDefault="00C44440">
      <w:pPr>
        <w:pBdr>
          <w:top w:val="nil"/>
          <w:left w:val="nil"/>
          <w:bottom w:val="nil"/>
          <w:right w:val="nil"/>
          <w:between w:val="nil"/>
        </w:pBdr>
        <w:spacing w:before="240" w:after="240" w:line="360" w:lineRule="auto"/>
        <w:ind w:right="50"/>
        <w:jc w:val="both"/>
        <w:rPr>
          <w:sz w:val="22"/>
          <w:szCs w:val="22"/>
        </w:rPr>
      </w:pPr>
      <w:r w:rsidRPr="00F0764C">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6F610B4" w14:textId="77777777" w:rsidR="00BD7FC8" w:rsidRPr="00F0764C" w:rsidRDefault="00C44440">
      <w:pPr>
        <w:pBdr>
          <w:top w:val="nil"/>
          <w:left w:val="nil"/>
          <w:bottom w:val="nil"/>
          <w:right w:val="nil"/>
          <w:between w:val="nil"/>
        </w:pBdr>
        <w:spacing w:before="240" w:after="240" w:line="360" w:lineRule="auto"/>
        <w:ind w:right="50"/>
        <w:jc w:val="both"/>
        <w:rPr>
          <w:sz w:val="22"/>
          <w:szCs w:val="22"/>
        </w:rPr>
      </w:pPr>
      <w:r w:rsidRPr="00F0764C">
        <w:rPr>
          <w:rFonts w:ascii="Palatino Linotype" w:eastAsia="Palatino Linotype" w:hAnsi="Palatino Linotype" w:cs="Palatino Linotype"/>
          <w:sz w:val="22"/>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8EB7991" w14:textId="77777777" w:rsidR="00BD7FC8" w:rsidRPr="00F0764C" w:rsidRDefault="00C44440">
      <w:pPr>
        <w:pBdr>
          <w:top w:val="nil"/>
          <w:left w:val="nil"/>
          <w:bottom w:val="nil"/>
          <w:right w:val="nil"/>
          <w:between w:val="nil"/>
        </w:pBdr>
        <w:spacing w:line="360" w:lineRule="auto"/>
        <w:jc w:val="both"/>
        <w:rPr>
          <w:sz w:val="22"/>
          <w:szCs w:val="22"/>
        </w:rPr>
      </w:pPr>
      <w:r w:rsidRPr="00F0764C">
        <w:rPr>
          <w:rFonts w:ascii="Palatino Linotype" w:eastAsia="Palatino Linotype" w:hAnsi="Palatino Linotype" w:cs="Palatino Linotype"/>
          <w:sz w:val="22"/>
          <w:szCs w:val="22"/>
        </w:rPr>
        <w:t xml:space="preserve">Al respecto, se destaca que la versión pública que elabore el </w:t>
      </w:r>
      <w:r w:rsidRPr="00F0764C">
        <w:rPr>
          <w:rFonts w:ascii="Palatino Linotype" w:eastAsia="Palatino Linotype" w:hAnsi="Palatino Linotype" w:cs="Palatino Linotype"/>
          <w:b/>
          <w:sz w:val="22"/>
          <w:szCs w:val="22"/>
        </w:rPr>
        <w:t>Sujeto Obligado</w:t>
      </w:r>
      <w:r w:rsidRPr="00F0764C">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0764C">
        <w:rPr>
          <w:rFonts w:ascii="Palatino Linotype" w:eastAsia="Palatino Linotype" w:hAnsi="Palatino Linotype" w:cs="Palatino Linotype"/>
          <w:b/>
          <w:sz w:val="22"/>
          <w:szCs w:val="22"/>
        </w:rPr>
        <w:t xml:space="preserve">LINEAMIENTOS GENERALES EN MATERIA DE </w:t>
      </w:r>
      <w:r w:rsidRPr="00F0764C">
        <w:rPr>
          <w:rFonts w:ascii="Palatino Linotype" w:eastAsia="Palatino Linotype" w:hAnsi="Palatino Linotype" w:cs="Palatino Linotype"/>
          <w:b/>
          <w:sz w:val="22"/>
          <w:szCs w:val="22"/>
        </w:rPr>
        <w:lastRenderedPageBreak/>
        <w:t>CLASIFICACIÓN Y DESCLASIFICACIÓN DE LA INFORMACIÓN, ASÍ COMO PARA LA ELABORACIÓN DE VERSIONES PÚBLICAS</w:t>
      </w:r>
      <w:r w:rsidRPr="00F0764C">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CA3A802" w14:textId="77777777" w:rsidR="00BD7FC8" w:rsidRPr="00F0764C" w:rsidRDefault="00BD7FC8">
      <w:pPr>
        <w:spacing w:line="360" w:lineRule="auto"/>
        <w:jc w:val="both"/>
        <w:rPr>
          <w:sz w:val="22"/>
          <w:szCs w:val="22"/>
        </w:rPr>
      </w:pPr>
    </w:p>
    <w:p w14:paraId="2D714A24"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E3612D4"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i/>
          <w:sz w:val="22"/>
          <w:szCs w:val="22"/>
        </w:rPr>
        <w:t>“</w:t>
      </w:r>
      <w:r w:rsidRPr="00F0764C">
        <w:rPr>
          <w:rFonts w:ascii="Palatino Linotype" w:eastAsia="Palatino Linotype" w:hAnsi="Palatino Linotype" w:cs="Palatino Linotype"/>
          <w:b/>
          <w:i/>
          <w:sz w:val="22"/>
          <w:szCs w:val="22"/>
        </w:rPr>
        <w:t>Segundo.-</w:t>
      </w:r>
      <w:r w:rsidRPr="00F0764C">
        <w:rPr>
          <w:rFonts w:ascii="Palatino Linotype" w:eastAsia="Palatino Linotype" w:hAnsi="Palatino Linotype" w:cs="Palatino Linotype"/>
          <w:i/>
          <w:sz w:val="22"/>
          <w:szCs w:val="22"/>
        </w:rPr>
        <w:t xml:space="preserve"> Para efectos de los presentes Lineamientos Generales, se entenderá por:</w:t>
      </w:r>
    </w:p>
    <w:p w14:paraId="2B7D415C"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XVIII.</w:t>
      </w:r>
      <w:r w:rsidRPr="00F0764C">
        <w:rPr>
          <w:rFonts w:ascii="Palatino Linotype" w:eastAsia="Palatino Linotype" w:hAnsi="Palatino Linotype" w:cs="Palatino Linotype"/>
          <w:i/>
          <w:sz w:val="22"/>
          <w:szCs w:val="22"/>
        </w:rPr>
        <w:t xml:space="preserve"> </w:t>
      </w:r>
      <w:r w:rsidRPr="00F0764C">
        <w:rPr>
          <w:rFonts w:ascii="Palatino Linotype" w:eastAsia="Palatino Linotype" w:hAnsi="Palatino Linotype" w:cs="Palatino Linotype"/>
          <w:b/>
          <w:i/>
          <w:sz w:val="22"/>
          <w:szCs w:val="22"/>
        </w:rPr>
        <w:t>Versión pública:</w:t>
      </w:r>
      <w:r w:rsidRPr="00F0764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0764C">
        <w:rPr>
          <w:rFonts w:ascii="Palatino Linotype" w:eastAsia="Palatino Linotype" w:hAnsi="Palatino Linotype" w:cs="Palatino Linotype"/>
          <w:b/>
          <w:i/>
          <w:sz w:val="22"/>
          <w:szCs w:val="22"/>
          <w:u w:val="single"/>
        </w:rPr>
        <w:t>fundando y motivando la</w:t>
      </w:r>
      <w:r w:rsidRPr="00F0764C">
        <w:rPr>
          <w:rFonts w:ascii="Palatino Linotype" w:eastAsia="Palatino Linotype" w:hAnsi="Palatino Linotype" w:cs="Palatino Linotype"/>
          <w:i/>
          <w:sz w:val="22"/>
          <w:szCs w:val="22"/>
        </w:rPr>
        <w:t xml:space="preserve"> reserva o </w:t>
      </w:r>
      <w:r w:rsidRPr="00F0764C">
        <w:rPr>
          <w:rFonts w:ascii="Palatino Linotype" w:eastAsia="Palatino Linotype" w:hAnsi="Palatino Linotype" w:cs="Palatino Linotype"/>
          <w:b/>
          <w:i/>
          <w:sz w:val="22"/>
          <w:szCs w:val="22"/>
          <w:u w:val="single"/>
        </w:rPr>
        <w:t>confidencialidad</w:t>
      </w:r>
      <w:r w:rsidRPr="00F0764C">
        <w:rPr>
          <w:rFonts w:ascii="Palatino Linotype" w:eastAsia="Palatino Linotype" w:hAnsi="Palatino Linotype" w:cs="Palatino Linotype"/>
          <w:i/>
          <w:sz w:val="22"/>
          <w:szCs w:val="22"/>
        </w:rPr>
        <w:t>, a través de la resolución que para tal efecto emita el Comité de Transparencia.</w:t>
      </w:r>
    </w:p>
    <w:p w14:paraId="7F412116"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Cuarto.</w:t>
      </w:r>
      <w:r w:rsidRPr="00F0764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9F51D1"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B12661C"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Quinto.</w:t>
      </w:r>
      <w:r w:rsidRPr="00F0764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E4404E"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w:t>
      </w:r>
    </w:p>
    <w:p w14:paraId="4E83A037"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Séptimo.</w:t>
      </w:r>
      <w:r w:rsidRPr="00F0764C">
        <w:rPr>
          <w:rFonts w:ascii="Palatino Linotype" w:eastAsia="Palatino Linotype" w:hAnsi="Palatino Linotype" w:cs="Palatino Linotype"/>
          <w:i/>
          <w:sz w:val="22"/>
          <w:szCs w:val="22"/>
        </w:rPr>
        <w:t xml:space="preserve"> La clasificación de la información se llevará a cabo en el momento en que:</w:t>
      </w:r>
    </w:p>
    <w:p w14:paraId="2AA63A72"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I.</w:t>
      </w:r>
      <w:r w:rsidRPr="00F0764C">
        <w:rPr>
          <w:rFonts w:ascii="Palatino Linotype" w:eastAsia="Palatino Linotype" w:hAnsi="Palatino Linotype" w:cs="Palatino Linotype"/>
          <w:i/>
          <w:sz w:val="22"/>
          <w:szCs w:val="22"/>
        </w:rPr>
        <w:t xml:space="preserve"> Se reciba una solicitud de acceso a la información;</w:t>
      </w:r>
    </w:p>
    <w:p w14:paraId="461CE06F"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lastRenderedPageBreak/>
        <w:t>II.</w:t>
      </w:r>
      <w:r w:rsidRPr="00F0764C">
        <w:rPr>
          <w:rFonts w:ascii="Palatino Linotype" w:eastAsia="Palatino Linotype" w:hAnsi="Palatino Linotype" w:cs="Palatino Linotype"/>
          <w:i/>
          <w:sz w:val="22"/>
          <w:szCs w:val="22"/>
        </w:rPr>
        <w:t xml:space="preserve"> Se  determine mediante resolución del Comité de Transparencia, el órgano garante </w:t>
      </w:r>
    </w:p>
    <w:p w14:paraId="5CDAE4EE"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i/>
          <w:sz w:val="22"/>
          <w:szCs w:val="22"/>
        </w:rPr>
        <w:t>competente, o en cumplimiento a una sentencia del Poder Judicial; o</w:t>
      </w:r>
    </w:p>
    <w:p w14:paraId="548D59CC"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III.</w:t>
      </w:r>
      <w:r w:rsidRPr="00F0764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DBAD10F"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2F30026"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Octavo.</w:t>
      </w:r>
      <w:r w:rsidRPr="00F0764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59612A"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2F133F0"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A627A6C"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Noveno.</w:t>
      </w:r>
      <w:r w:rsidRPr="00F0764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FF3B02"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Décimo.</w:t>
      </w:r>
      <w:r w:rsidRPr="00F0764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08770ED"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7040C97"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lastRenderedPageBreak/>
        <w:t>Décimo primero.</w:t>
      </w:r>
      <w:r w:rsidRPr="00F0764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163C42F" w14:textId="77777777" w:rsidR="00BD7FC8" w:rsidRPr="00F0764C" w:rsidRDefault="00BD7FC8">
      <w:pPr>
        <w:spacing w:line="276" w:lineRule="auto"/>
        <w:jc w:val="both"/>
        <w:rPr>
          <w:sz w:val="22"/>
          <w:szCs w:val="22"/>
        </w:rPr>
      </w:pPr>
    </w:p>
    <w:p w14:paraId="4B6A3C47"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i/>
          <w:sz w:val="22"/>
          <w:szCs w:val="22"/>
        </w:rPr>
        <w:t>[…]</w:t>
      </w:r>
    </w:p>
    <w:p w14:paraId="45975DA3" w14:textId="77777777" w:rsidR="00BD7FC8" w:rsidRPr="00F0764C" w:rsidRDefault="00C44440">
      <w:pPr>
        <w:pBdr>
          <w:top w:val="nil"/>
          <w:left w:val="nil"/>
          <w:bottom w:val="nil"/>
          <w:right w:val="nil"/>
          <w:between w:val="nil"/>
        </w:pBdr>
        <w:spacing w:line="276" w:lineRule="auto"/>
        <w:ind w:left="709" w:right="709"/>
        <w:jc w:val="both"/>
        <w:rPr>
          <w:sz w:val="22"/>
          <w:szCs w:val="22"/>
        </w:rPr>
      </w:pPr>
      <w:r w:rsidRPr="00F0764C">
        <w:rPr>
          <w:rFonts w:ascii="Palatino Linotype" w:eastAsia="Palatino Linotype" w:hAnsi="Palatino Linotype" w:cs="Palatino Linotype"/>
          <w:b/>
          <w:i/>
          <w:sz w:val="22"/>
          <w:szCs w:val="22"/>
        </w:rPr>
        <w:t>CAPÍTULO VIII</w:t>
      </w:r>
    </w:p>
    <w:p w14:paraId="5AF01AFE"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b/>
          <w:i/>
          <w:sz w:val="22"/>
          <w:szCs w:val="22"/>
        </w:rPr>
        <w:t>DE LOS ELEMENTOS PARA LA CLASIFICACIÓN</w:t>
      </w:r>
    </w:p>
    <w:p w14:paraId="484867E0"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b/>
          <w:i/>
          <w:sz w:val="22"/>
          <w:szCs w:val="22"/>
        </w:rPr>
        <w:t>Quincuagésimo</w:t>
      </w:r>
      <w:r w:rsidRPr="00F0764C">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CC5E1E8"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b/>
          <w:i/>
          <w:sz w:val="22"/>
          <w:szCs w:val="22"/>
        </w:rPr>
        <w:t>Quincuagésimo primero</w:t>
      </w:r>
      <w:r w:rsidRPr="00F0764C">
        <w:rPr>
          <w:rFonts w:ascii="Palatino Linotype" w:eastAsia="Palatino Linotype" w:hAnsi="Palatino Linotype" w:cs="Palatino Linotype"/>
          <w:i/>
          <w:sz w:val="22"/>
          <w:szCs w:val="22"/>
        </w:rPr>
        <w:t>. Toda acta del Comité de Transparencia deberá contener:</w:t>
      </w:r>
    </w:p>
    <w:p w14:paraId="6E78397A"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 El número de sesión y fecha; </w:t>
      </w:r>
    </w:p>
    <w:p w14:paraId="1541E001"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II. El nombre del área que solicitó la clasificación de información;</w:t>
      </w:r>
    </w:p>
    <w:p w14:paraId="1B3B4262"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III. La fundamentación legal y motivación correspondiente;</w:t>
      </w:r>
    </w:p>
    <w:p w14:paraId="4B6E7009"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IV. La resolución o resoluciones aprobadas; y</w:t>
      </w:r>
    </w:p>
    <w:p w14:paraId="66CCD937"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V. La rúbrica o firma digital de cada integrante del Comité de Transparencia. </w:t>
      </w:r>
    </w:p>
    <w:p w14:paraId="5BB60BEA"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1F3F04A"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 Los motivos y razonamientos que sustenten la confirmación o modificación de la prueba de daño;</w:t>
      </w:r>
    </w:p>
    <w:p w14:paraId="36563062"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II. Descripción de las partes o secciones reservadas, en caso de clasificación parcial;</w:t>
      </w:r>
    </w:p>
    <w:p w14:paraId="238AEFDA"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III. El periodo por el que mantendrá su clasificación y fecha de expiración; y</w:t>
      </w:r>
    </w:p>
    <w:p w14:paraId="24204647"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IV. El nombre del titular y área encargada de realizar la versión pública del documento, en su caso.</w:t>
      </w:r>
    </w:p>
    <w:p w14:paraId="0534E198"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58BF48DA"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3D5ABBB9"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b/>
          <w:i/>
          <w:sz w:val="22"/>
          <w:szCs w:val="22"/>
        </w:rPr>
        <w:t>Quincuagésimo segundo</w:t>
      </w:r>
      <w:r w:rsidRPr="00F0764C">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CE06A98"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8662083"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0FA0C84"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3BF165E" w14:textId="77777777" w:rsidR="00BD7FC8" w:rsidRPr="00F0764C" w:rsidRDefault="00C44440">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III. Señalar las personas o instancias autorizadas a acceder a la información clasificada.</w:t>
      </w:r>
    </w:p>
    <w:p w14:paraId="14C9FC14"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w:t>
      </w:r>
    </w:p>
    <w:p w14:paraId="23D83C45"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98CF4F7" w14:textId="77777777" w:rsidR="00BD7FC8" w:rsidRPr="00F0764C" w:rsidRDefault="00C44440">
      <w:pPr>
        <w:pBdr>
          <w:top w:val="nil"/>
          <w:left w:val="nil"/>
          <w:bottom w:val="nil"/>
          <w:right w:val="nil"/>
          <w:between w:val="nil"/>
        </w:pBdr>
        <w:spacing w:after="160" w:line="276" w:lineRule="auto"/>
        <w:ind w:left="709" w:right="709"/>
        <w:jc w:val="both"/>
        <w:rPr>
          <w:sz w:val="22"/>
          <w:szCs w:val="22"/>
        </w:rPr>
      </w:pPr>
      <w:r w:rsidRPr="00F0764C">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F0764C">
        <w:rPr>
          <w:rFonts w:ascii="Palatino Linotype" w:eastAsia="Palatino Linotype" w:hAnsi="Palatino Linotype" w:cs="Palatino Linotype"/>
          <w:i/>
          <w:sz w:val="22"/>
          <w:szCs w:val="22"/>
        </w:rPr>
        <w:t>testado</w:t>
      </w:r>
      <w:proofErr w:type="spellEnd"/>
      <w:r w:rsidRPr="00F0764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6F9E6FA9" w14:textId="77777777" w:rsidR="00BD7FC8" w:rsidRPr="00F0764C" w:rsidRDefault="00BD7FC8">
      <w:pPr>
        <w:spacing w:line="360" w:lineRule="auto"/>
        <w:jc w:val="both"/>
        <w:rPr>
          <w:sz w:val="22"/>
          <w:szCs w:val="22"/>
        </w:rPr>
      </w:pPr>
    </w:p>
    <w:p w14:paraId="2C2E8E9F" w14:textId="77777777" w:rsidR="00BD7FC8" w:rsidRPr="00F0764C" w:rsidRDefault="00C44440">
      <w:pPr>
        <w:pBdr>
          <w:top w:val="nil"/>
          <w:left w:val="nil"/>
          <w:bottom w:val="nil"/>
          <w:right w:val="nil"/>
          <w:between w:val="nil"/>
        </w:pBdr>
        <w:spacing w:line="360" w:lineRule="auto"/>
        <w:jc w:val="both"/>
        <w:rPr>
          <w:sz w:val="22"/>
          <w:szCs w:val="22"/>
        </w:rPr>
      </w:pPr>
      <w:r w:rsidRPr="00F0764C">
        <w:rPr>
          <w:rFonts w:ascii="Palatino Linotype" w:eastAsia="Palatino Linotype" w:hAnsi="Palatino Linotype" w:cs="Palatino Linotype"/>
          <w:sz w:val="22"/>
          <w:szCs w:val="22"/>
        </w:rPr>
        <w:lastRenderedPageBreak/>
        <w:t>Efectivamente, cuando se clasifica información como confidencial es importante someterlo al Comité de Transparencia, quien debe confirmar, modificar o revocar la clasificación.</w:t>
      </w:r>
    </w:p>
    <w:p w14:paraId="112236B7" w14:textId="77777777" w:rsidR="00BD7FC8" w:rsidRPr="00F0764C" w:rsidRDefault="00BD7FC8">
      <w:pPr>
        <w:spacing w:line="360" w:lineRule="auto"/>
        <w:jc w:val="both"/>
        <w:rPr>
          <w:sz w:val="22"/>
          <w:szCs w:val="22"/>
        </w:rPr>
      </w:pPr>
    </w:p>
    <w:p w14:paraId="6899D2DC" w14:textId="77777777" w:rsidR="00BD7FC8" w:rsidRPr="00F0764C" w:rsidRDefault="00C44440">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F0764C">
        <w:rPr>
          <w:rFonts w:ascii="Palatino Linotype" w:eastAsia="Palatino Linotype" w:hAnsi="Palatino Linotype" w:cs="Palatino Linotype"/>
          <w:b/>
          <w:sz w:val="22"/>
          <w:szCs w:val="22"/>
        </w:rPr>
        <w:t>la parte</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Recurrente</w:t>
      </w:r>
      <w:r w:rsidRPr="00F0764C">
        <w:rPr>
          <w:rFonts w:ascii="Palatino Linotype" w:eastAsia="Palatino Linotype" w:hAnsi="Palatino Linotype" w:cs="Palatino Linotype"/>
          <w:sz w:val="22"/>
          <w:szCs w:val="22"/>
        </w:rPr>
        <w:t>.</w:t>
      </w:r>
    </w:p>
    <w:p w14:paraId="7571F55E" w14:textId="77777777" w:rsidR="002E1FD2" w:rsidRPr="00F0764C" w:rsidRDefault="002E1FD2">
      <w:pPr>
        <w:pBdr>
          <w:top w:val="nil"/>
          <w:left w:val="nil"/>
          <w:bottom w:val="nil"/>
          <w:right w:val="nil"/>
          <w:between w:val="nil"/>
        </w:pBdr>
        <w:shd w:val="clear" w:color="auto" w:fill="FFFFFF"/>
        <w:spacing w:line="360" w:lineRule="auto"/>
        <w:ind w:right="51"/>
        <w:jc w:val="both"/>
        <w:rPr>
          <w:sz w:val="22"/>
          <w:szCs w:val="22"/>
        </w:rPr>
      </w:pPr>
    </w:p>
    <w:p w14:paraId="703B2D97" w14:textId="673C0911" w:rsidR="00BD7FC8" w:rsidRPr="00F0764C" w:rsidRDefault="00C44440">
      <w:pPr>
        <w:spacing w:before="8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sz w:val="22"/>
          <w:szCs w:val="22"/>
        </w:rPr>
        <w:t>Así, con fundamento en lo prescrito en los</w:t>
      </w:r>
      <w:r w:rsidRPr="00F0764C">
        <w:rPr>
          <w:sz w:val="22"/>
          <w:szCs w:val="22"/>
        </w:rPr>
        <w:t xml:space="preserve"> </w:t>
      </w:r>
      <w:r w:rsidRPr="00F0764C">
        <w:rPr>
          <w:rFonts w:ascii="Palatino Linotype" w:eastAsia="Palatino Linotype" w:hAnsi="Palatino Linotype" w:cs="Palatino Linotype"/>
          <w:sz w:val="22"/>
          <w:szCs w:val="22"/>
        </w:rPr>
        <w:t xml:space="preserve">artículos 5 párrafos </w:t>
      </w:r>
      <w:r w:rsidR="002E1FD2" w:rsidRPr="00F0764C">
        <w:rPr>
          <w:rFonts w:ascii="Palatino Linotype" w:eastAsia="Palatino Linotype" w:hAnsi="Palatino Linotype" w:cs="Palatino Linotype"/>
          <w:sz w:val="22"/>
          <w:szCs w:val="22"/>
        </w:rPr>
        <w:t>trigésimo noveno</w:t>
      </w:r>
      <w:r w:rsidRPr="00F0764C">
        <w:rPr>
          <w:rFonts w:ascii="Palatino Linotype" w:eastAsia="Palatino Linotype" w:hAnsi="Palatino Linotype" w:cs="Palatino Linotype"/>
          <w:sz w:val="22"/>
          <w:szCs w:val="22"/>
        </w:rPr>
        <w:t xml:space="preserve">, </w:t>
      </w:r>
      <w:r w:rsidR="002E1FD2" w:rsidRPr="00F0764C">
        <w:rPr>
          <w:rFonts w:ascii="Palatino Linotype" w:eastAsia="Palatino Linotype" w:hAnsi="Palatino Linotype" w:cs="Palatino Linotype"/>
          <w:sz w:val="22"/>
          <w:szCs w:val="22"/>
        </w:rPr>
        <w:t xml:space="preserve">cuadragésimo </w:t>
      </w:r>
      <w:r w:rsidRPr="00F0764C">
        <w:rPr>
          <w:rFonts w:ascii="Palatino Linotype" w:eastAsia="Palatino Linotype" w:hAnsi="Palatino Linotype" w:cs="Palatino Linotype"/>
          <w:sz w:val="22"/>
          <w:szCs w:val="22"/>
        </w:rPr>
        <w:t xml:space="preserve">y </w:t>
      </w:r>
      <w:r w:rsidR="002E1FD2" w:rsidRPr="00F0764C">
        <w:rPr>
          <w:rFonts w:ascii="Palatino Linotype" w:eastAsia="Palatino Linotype" w:hAnsi="Palatino Linotype" w:cs="Palatino Linotype"/>
          <w:sz w:val="22"/>
          <w:szCs w:val="22"/>
        </w:rPr>
        <w:t>cuadragésimo primero</w:t>
      </w:r>
      <w:r w:rsidRPr="00F0764C">
        <w:rPr>
          <w:rFonts w:ascii="Palatino Linotype" w:eastAsia="Palatino Linotype" w:hAnsi="Palatino Linotype" w:cs="Palatino Linotype"/>
          <w:sz w:val="22"/>
          <w:szCs w:val="22"/>
        </w:rPr>
        <w:t>,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2AFC1F6" w14:textId="6D5ED0D7" w:rsidR="00BD7FC8" w:rsidRPr="00F0764C" w:rsidRDefault="00C44440" w:rsidP="00917799">
      <w:pPr>
        <w:spacing w:line="259" w:lineRule="auto"/>
        <w:ind w:left="-142" w:right="49"/>
        <w:jc w:val="center"/>
        <w:rPr>
          <w:rFonts w:ascii="Palatino Linotype" w:eastAsia="Palatino Linotype" w:hAnsi="Palatino Linotype" w:cs="Palatino Linotype"/>
          <w:b/>
          <w:sz w:val="22"/>
          <w:szCs w:val="22"/>
        </w:rPr>
      </w:pPr>
      <w:r w:rsidRPr="00F0764C">
        <w:rPr>
          <w:rFonts w:ascii="Palatino Linotype" w:eastAsia="Palatino Linotype" w:hAnsi="Palatino Linotype" w:cs="Palatino Linotype"/>
          <w:b/>
          <w:sz w:val="22"/>
          <w:szCs w:val="22"/>
        </w:rPr>
        <w:t>R E S U E L V E:</w:t>
      </w:r>
    </w:p>
    <w:p w14:paraId="4BB0AEAB" w14:textId="569508A5"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 xml:space="preserve">Primero. </w:t>
      </w:r>
      <w:r w:rsidRPr="00F0764C">
        <w:rPr>
          <w:rFonts w:ascii="Palatino Linotype" w:eastAsia="Palatino Linotype" w:hAnsi="Palatino Linotype" w:cs="Palatino Linotype"/>
          <w:sz w:val="22"/>
          <w:szCs w:val="22"/>
        </w:rPr>
        <w:t xml:space="preserve">Resultan </w:t>
      </w:r>
      <w:r w:rsidRPr="00F0764C">
        <w:rPr>
          <w:rFonts w:ascii="Palatino Linotype" w:eastAsia="Palatino Linotype" w:hAnsi="Palatino Linotype" w:cs="Palatino Linotype"/>
          <w:b/>
          <w:sz w:val="22"/>
          <w:szCs w:val="22"/>
        </w:rPr>
        <w:t>fundadas</w:t>
      </w:r>
      <w:r w:rsidRPr="00F0764C">
        <w:rPr>
          <w:rFonts w:ascii="Palatino Linotype" w:eastAsia="Palatino Linotype" w:hAnsi="Palatino Linotype" w:cs="Palatino Linotype"/>
          <w:sz w:val="22"/>
          <w:szCs w:val="22"/>
        </w:rPr>
        <w:t xml:space="preserve"> las razones o motivos de inconformidad hechos valer por </w:t>
      </w:r>
      <w:r w:rsidRPr="00F0764C">
        <w:rPr>
          <w:rFonts w:ascii="Palatino Linotype" w:eastAsia="Palatino Linotype" w:hAnsi="Palatino Linotype" w:cs="Palatino Linotype"/>
          <w:b/>
          <w:sz w:val="22"/>
          <w:szCs w:val="22"/>
        </w:rPr>
        <w:t>la parte Recurrente</w:t>
      </w:r>
      <w:r w:rsidRPr="00F0764C">
        <w:rPr>
          <w:rFonts w:ascii="Palatino Linotype" w:eastAsia="Palatino Linotype" w:hAnsi="Palatino Linotype" w:cs="Palatino Linotype"/>
          <w:sz w:val="22"/>
          <w:szCs w:val="22"/>
        </w:rPr>
        <w:t xml:space="preserve"> en el recurso de revisión </w:t>
      </w:r>
      <w:r w:rsidR="00013A3C" w:rsidRPr="00F0764C">
        <w:rPr>
          <w:rFonts w:ascii="Palatino Linotype" w:eastAsia="Palatino Linotype" w:hAnsi="Palatino Linotype" w:cs="Palatino Linotype"/>
          <w:b/>
          <w:sz w:val="22"/>
          <w:szCs w:val="22"/>
        </w:rPr>
        <w:t>04349/INFOEM/IP/RR/2025</w:t>
      </w:r>
      <w:r w:rsidRPr="00F0764C">
        <w:rPr>
          <w:rFonts w:ascii="Palatino Linotype" w:eastAsia="Palatino Linotype" w:hAnsi="Palatino Linotype" w:cs="Palatino Linotype"/>
          <w:sz w:val="22"/>
          <w:szCs w:val="22"/>
        </w:rPr>
        <w:t xml:space="preserve">; por lo que, en términos del </w:t>
      </w:r>
      <w:r w:rsidRPr="00F0764C">
        <w:rPr>
          <w:rFonts w:ascii="Palatino Linotype" w:eastAsia="Palatino Linotype" w:hAnsi="Palatino Linotype" w:cs="Palatino Linotype"/>
          <w:b/>
          <w:sz w:val="22"/>
          <w:szCs w:val="22"/>
        </w:rPr>
        <w:t>Considerando</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 xml:space="preserve">Cuarto </w:t>
      </w:r>
      <w:r w:rsidRPr="00F0764C">
        <w:rPr>
          <w:rFonts w:ascii="Palatino Linotype" w:eastAsia="Palatino Linotype" w:hAnsi="Palatino Linotype" w:cs="Palatino Linotype"/>
          <w:sz w:val="22"/>
          <w:szCs w:val="22"/>
        </w:rPr>
        <w:t xml:space="preserve">de esta resolución, se </w:t>
      </w:r>
      <w:r w:rsidR="00153F87" w:rsidRPr="00F0764C">
        <w:rPr>
          <w:rFonts w:ascii="Palatino Linotype" w:eastAsia="Palatino Linotype" w:hAnsi="Palatino Linotype" w:cs="Palatino Linotype"/>
          <w:b/>
          <w:sz w:val="22"/>
          <w:szCs w:val="22"/>
        </w:rPr>
        <w:t>MODIFI</w:t>
      </w:r>
      <w:r w:rsidRPr="00F0764C">
        <w:rPr>
          <w:rFonts w:ascii="Palatino Linotype" w:eastAsia="Palatino Linotype" w:hAnsi="Palatino Linotype" w:cs="Palatino Linotype"/>
          <w:b/>
          <w:sz w:val="22"/>
          <w:szCs w:val="22"/>
        </w:rPr>
        <w:t xml:space="preserve">CA </w:t>
      </w:r>
      <w:r w:rsidRPr="00F0764C">
        <w:rPr>
          <w:rFonts w:ascii="Palatino Linotype" w:eastAsia="Palatino Linotype" w:hAnsi="Palatino Linotype" w:cs="Palatino Linotype"/>
          <w:sz w:val="22"/>
          <w:szCs w:val="22"/>
        </w:rPr>
        <w:t xml:space="preserve">la respuesta emitida por el </w:t>
      </w:r>
      <w:r w:rsidRPr="00F0764C">
        <w:rPr>
          <w:rFonts w:ascii="Palatino Linotype" w:eastAsia="Palatino Linotype" w:hAnsi="Palatino Linotype" w:cs="Palatino Linotype"/>
          <w:b/>
          <w:sz w:val="22"/>
          <w:szCs w:val="22"/>
        </w:rPr>
        <w:t xml:space="preserve">Sujeto Obligado. </w:t>
      </w:r>
    </w:p>
    <w:p w14:paraId="5429A7B8" w14:textId="203E2123" w:rsidR="00BD7FC8" w:rsidRPr="00F0764C" w:rsidRDefault="00C44440">
      <w:pPr>
        <w:spacing w:before="240" w:after="240" w:line="360" w:lineRule="auto"/>
        <w:ind w:right="49"/>
        <w:jc w:val="both"/>
        <w:rPr>
          <w:rFonts w:ascii="Palatino Linotype" w:eastAsia="Palatino Linotype" w:hAnsi="Palatino Linotype" w:cs="Palatino Linotype"/>
          <w:b/>
          <w:i/>
          <w:sz w:val="22"/>
          <w:szCs w:val="22"/>
        </w:rPr>
      </w:pPr>
      <w:r w:rsidRPr="00F0764C">
        <w:rPr>
          <w:rFonts w:ascii="Palatino Linotype" w:eastAsia="Palatino Linotype" w:hAnsi="Palatino Linotype" w:cs="Palatino Linotype"/>
          <w:b/>
          <w:sz w:val="22"/>
          <w:szCs w:val="22"/>
        </w:rPr>
        <w:lastRenderedPageBreak/>
        <w:t xml:space="preserve">Segundo. </w:t>
      </w:r>
      <w:r w:rsidRPr="00F0764C">
        <w:rPr>
          <w:rFonts w:ascii="Palatino Linotype" w:eastAsia="Palatino Linotype" w:hAnsi="Palatino Linotype" w:cs="Palatino Linotype"/>
          <w:sz w:val="22"/>
          <w:szCs w:val="22"/>
        </w:rPr>
        <w:t xml:space="preserve">Se </w:t>
      </w:r>
      <w:r w:rsidRPr="00F0764C">
        <w:rPr>
          <w:rFonts w:ascii="Palatino Linotype" w:eastAsia="Palatino Linotype" w:hAnsi="Palatino Linotype" w:cs="Palatino Linotype"/>
          <w:b/>
          <w:sz w:val="22"/>
          <w:szCs w:val="22"/>
        </w:rPr>
        <w:t xml:space="preserve">Ordena </w:t>
      </w:r>
      <w:r w:rsidRPr="00F0764C">
        <w:rPr>
          <w:rFonts w:ascii="Palatino Linotype" w:eastAsia="Palatino Linotype" w:hAnsi="Palatino Linotype" w:cs="Palatino Linotype"/>
          <w:sz w:val="22"/>
          <w:szCs w:val="22"/>
        </w:rPr>
        <w:t xml:space="preserve">al </w:t>
      </w:r>
      <w:r w:rsidRPr="00F0764C">
        <w:rPr>
          <w:rFonts w:ascii="Palatino Linotype" w:eastAsia="Palatino Linotype" w:hAnsi="Palatino Linotype" w:cs="Palatino Linotype"/>
          <w:b/>
          <w:sz w:val="22"/>
          <w:szCs w:val="22"/>
        </w:rPr>
        <w:t>Sujeto Obligado</w:t>
      </w:r>
      <w:r w:rsidR="00013A3C" w:rsidRPr="00F0764C">
        <w:rPr>
          <w:rFonts w:ascii="Palatino Linotype" w:eastAsia="Palatino Linotype" w:hAnsi="Palatino Linotype" w:cs="Palatino Linotype"/>
          <w:sz w:val="22"/>
          <w:szCs w:val="22"/>
        </w:rPr>
        <w:t xml:space="preserve"> haga entrega</w:t>
      </w:r>
      <w:r w:rsidRPr="00F0764C">
        <w:rPr>
          <w:rFonts w:ascii="Palatino Linotype" w:eastAsia="Palatino Linotype" w:hAnsi="Palatino Linotype" w:cs="Palatino Linotype"/>
          <w:b/>
          <w:sz w:val="22"/>
          <w:szCs w:val="22"/>
        </w:rPr>
        <w:t>,</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en</w:t>
      </w:r>
      <w:r w:rsidR="002E1FD2" w:rsidRPr="00F0764C">
        <w:rPr>
          <w:rFonts w:ascii="Palatino Linotype" w:eastAsia="Palatino Linotype" w:hAnsi="Palatino Linotype" w:cs="Palatino Linotype"/>
          <w:b/>
          <w:sz w:val="22"/>
          <w:szCs w:val="22"/>
        </w:rPr>
        <w:t xml:space="preserve"> correcta</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versión pública</w:t>
      </w:r>
      <w:r w:rsidRPr="00F0764C">
        <w:rPr>
          <w:rFonts w:ascii="Palatino Linotype" w:eastAsia="Palatino Linotype" w:hAnsi="Palatino Linotype" w:cs="Palatino Linotype"/>
          <w:sz w:val="22"/>
          <w:szCs w:val="22"/>
        </w:rPr>
        <w:t xml:space="preserve"> a</w:t>
      </w:r>
      <w:r w:rsidRPr="00F0764C">
        <w:rPr>
          <w:rFonts w:ascii="Palatino Linotype" w:eastAsia="Palatino Linotype" w:hAnsi="Palatino Linotype" w:cs="Palatino Linotype"/>
          <w:b/>
          <w:sz w:val="22"/>
          <w:szCs w:val="22"/>
        </w:rPr>
        <w:t xml:space="preserve"> la parte Recurrente,</w:t>
      </w:r>
      <w:r w:rsidRPr="00F0764C">
        <w:rPr>
          <w:rFonts w:ascii="Palatino Linotype" w:eastAsia="Palatino Linotype" w:hAnsi="Palatino Linotype" w:cs="Palatino Linotype"/>
          <w:sz w:val="22"/>
          <w:szCs w:val="22"/>
        </w:rPr>
        <w:t xml:space="preserve"> vía </w:t>
      </w:r>
      <w:r w:rsidRPr="00F0764C">
        <w:rPr>
          <w:rFonts w:ascii="Palatino Linotype" w:eastAsia="Palatino Linotype" w:hAnsi="Palatino Linotype" w:cs="Palatino Linotype"/>
          <w:b/>
          <w:sz w:val="22"/>
          <w:szCs w:val="22"/>
        </w:rPr>
        <w:t xml:space="preserve">SAIMEX, </w:t>
      </w:r>
      <w:r w:rsidRPr="00F0764C">
        <w:rPr>
          <w:rFonts w:ascii="Palatino Linotype" w:eastAsia="Palatino Linotype" w:hAnsi="Palatino Linotype" w:cs="Palatino Linotype"/>
          <w:sz w:val="22"/>
          <w:szCs w:val="22"/>
        </w:rPr>
        <w:t xml:space="preserve">en términos de los </w:t>
      </w:r>
      <w:r w:rsidRPr="00F0764C">
        <w:rPr>
          <w:rFonts w:ascii="Palatino Linotype" w:eastAsia="Palatino Linotype" w:hAnsi="Palatino Linotype" w:cs="Palatino Linotype"/>
          <w:b/>
          <w:sz w:val="22"/>
          <w:szCs w:val="22"/>
        </w:rPr>
        <w:t>Considerandos</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 xml:space="preserve">Cuarto y Quinto, </w:t>
      </w:r>
      <w:r w:rsidRPr="00F0764C">
        <w:rPr>
          <w:rFonts w:ascii="Palatino Linotype" w:eastAsia="Palatino Linotype" w:hAnsi="Palatino Linotype" w:cs="Palatino Linotype"/>
          <w:sz w:val="22"/>
          <w:szCs w:val="22"/>
        </w:rPr>
        <w:t>de lo</w:t>
      </w:r>
      <w:r w:rsidR="001375E8" w:rsidRPr="00F0764C">
        <w:rPr>
          <w:rFonts w:ascii="Palatino Linotype" w:eastAsia="Palatino Linotype" w:hAnsi="Palatino Linotype" w:cs="Palatino Linotype"/>
          <w:sz w:val="22"/>
          <w:szCs w:val="22"/>
        </w:rPr>
        <w:t>s documentos donde conste o se advierta lo</w:t>
      </w:r>
      <w:r w:rsidRPr="00F0764C">
        <w:rPr>
          <w:rFonts w:ascii="Palatino Linotype" w:eastAsia="Palatino Linotype" w:hAnsi="Palatino Linotype" w:cs="Palatino Linotype"/>
          <w:sz w:val="22"/>
          <w:szCs w:val="22"/>
        </w:rPr>
        <w:t xml:space="preserve"> siguiente</w:t>
      </w:r>
      <w:r w:rsidRPr="00F0764C">
        <w:rPr>
          <w:rFonts w:ascii="Palatino Linotype" w:eastAsia="Palatino Linotype" w:hAnsi="Palatino Linotype" w:cs="Palatino Linotype"/>
          <w:b/>
          <w:i/>
          <w:sz w:val="22"/>
          <w:szCs w:val="22"/>
        </w:rPr>
        <w:t>:</w:t>
      </w:r>
    </w:p>
    <w:p w14:paraId="0B351FD7" w14:textId="2AAA27AE" w:rsidR="002E1FD2" w:rsidRPr="00F0764C" w:rsidRDefault="00013A3C" w:rsidP="009119EE">
      <w:pPr>
        <w:pStyle w:val="Prrafodelista"/>
        <w:numPr>
          <w:ilvl w:val="1"/>
          <w:numId w:val="1"/>
        </w:numPr>
        <w:pBdr>
          <w:top w:val="nil"/>
          <w:left w:val="nil"/>
          <w:bottom w:val="nil"/>
          <w:right w:val="nil"/>
          <w:between w:val="nil"/>
        </w:pBdr>
        <w:spacing w:before="240" w:after="120" w:line="276" w:lineRule="auto"/>
        <w:ind w:left="567" w:right="900" w:hanging="283"/>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b/>
          <w:i/>
          <w:sz w:val="22"/>
          <w:szCs w:val="22"/>
        </w:rPr>
        <w:t xml:space="preserve">Los contratos, </w:t>
      </w:r>
      <w:r w:rsidRPr="00F0764C">
        <w:rPr>
          <w:rFonts w:ascii="Palatino Linotype" w:eastAsia="Palatino Linotype" w:hAnsi="Palatino Linotype" w:cs="Palatino Linotype"/>
          <w:b/>
          <w:i/>
          <w:sz w:val="22"/>
          <w:szCs w:val="22"/>
          <w:u w:val="single"/>
        </w:rPr>
        <w:t>remitidos en respuesta</w:t>
      </w:r>
      <w:r w:rsidR="002E1FD2" w:rsidRPr="00F0764C">
        <w:rPr>
          <w:rFonts w:ascii="Palatino Linotype" w:eastAsia="Palatino Linotype" w:hAnsi="Palatino Linotype" w:cs="Palatino Linotype"/>
          <w:b/>
          <w:i/>
          <w:sz w:val="22"/>
          <w:szCs w:val="22"/>
          <w:u w:val="single"/>
        </w:rPr>
        <w:t>.</w:t>
      </w:r>
    </w:p>
    <w:p w14:paraId="3EEC390B" w14:textId="10132DFC" w:rsidR="00BD7FC8" w:rsidRPr="00F0764C" w:rsidRDefault="00C44440" w:rsidP="002E1FD2">
      <w:pPr>
        <w:pBdr>
          <w:top w:val="nil"/>
          <w:left w:val="nil"/>
          <w:bottom w:val="nil"/>
          <w:right w:val="nil"/>
          <w:between w:val="nil"/>
        </w:pBdr>
        <w:spacing w:before="240" w:after="120" w:line="276" w:lineRule="auto"/>
        <w:ind w:left="284" w:right="900"/>
        <w:jc w:val="both"/>
        <w:rPr>
          <w:rFonts w:ascii="Palatino Linotype" w:eastAsia="Palatino Linotype" w:hAnsi="Palatino Linotype" w:cs="Palatino Linotype"/>
          <w:i/>
          <w:sz w:val="22"/>
          <w:szCs w:val="22"/>
        </w:rPr>
      </w:pPr>
      <w:r w:rsidRPr="00F0764C">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F0764C">
        <w:rPr>
          <w:rFonts w:ascii="Palatino Linotype" w:eastAsia="Palatino Linotype" w:hAnsi="Palatino Linotype" w:cs="Palatino Linotype"/>
          <w:b/>
          <w:i/>
          <w:sz w:val="22"/>
          <w:szCs w:val="22"/>
        </w:rPr>
        <w:t>Recurrente</w:t>
      </w:r>
      <w:r w:rsidRPr="00F0764C">
        <w:rPr>
          <w:rFonts w:ascii="Palatino Linotype" w:eastAsia="Palatino Linotype" w:hAnsi="Palatino Linotype" w:cs="Palatino Linotype"/>
          <w:i/>
          <w:sz w:val="22"/>
          <w:szCs w:val="22"/>
        </w:rPr>
        <w:t>.</w:t>
      </w:r>
    </w:p>
    <w:p w14:paraId="6C93737F" w14:textId="77777777" w:rsidR="00BD7FC8" w:rsidRPr="00F0764C" w:rsidRDefault="00C44440">
      <w:pPr>
        <w:spacing w:before="240" w:after="240" w:line="360" w:lineRule="auto"/>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 xml:space="preserve">Tercero.  Notifíquese vía SAIMEX, </w:t>
      </w:r>
      <w:r w:rsidRPr="00F0764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C2BA0F" w14:textId="21200393" w:rsidR="00BD7FC8" w:rsidRPr="00F0764C" w:rsidRDefault="00C44440">
      <w:pPr>
        <w:spacing w:before="240" w:after="240"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 xml:space="preserve">Cuarto. </w:t>
      </w:r>
      <w:r w:rsidR="001375E8" w:rsidRPr="00F0764C">
        <w:rPr>
          <w:rFonts w:ascii="Palatino Linotype" w:eastAsia="Palatino Linotype" w:hAnsi="Palatino Linotype" w:cs="Palatino Linotype"/>
          <w:b/>
          <w:sz w:val="22"/>
          <w:szCs w:val="22"/>
        </w:rPr>
        <w:t>Notifíquese, vía SAIMEX</w:t>
      </w:r>
      <w:r w:rsidR="001375E8" w:rsidRPr="00F0764C">
        <w:rPr>
          <w:rFonts w:ascii="Palatino Linotype" w:eastAsia="Palatino Linotype" w:hAnsi="Palatino Linotype" w:cs="Palatino Linotype"/>
          <w:sz w:val="22"/>
          <w:szCs w:val="22"/>
        </w:rPr>
        <w:t>, al Titular de la Unidad de Transparencia que</w:t>
      </w:r>
      <w:r w:rsidR="001375E8" w:rsidRPr="00F0764C">
        <w:rPr>
          <w:rFonts w:ascii="Palatino Linotype" w:eastAsia="Palatino Linotype" w:hAnsi="Palatino Linotype" w:cs="Palatino Linotype"/>
          <w:b/>
          <w:sz w:val="22"/>
          <w:szCs w:val="22"/>
        </w:rPr>
        <w:t xml:space="preserve"> </w:t>
      </w:r>
      <w:r w:rsidR="001375E8" w:rsidRPr="00F0764C">
        <w:rPr>
          <w:rFonts w:ascii="Palatino Linotype" w:eastAsia="Palatino Linotype" w:hAnsi="Palatino Linotype" w:cs="Palatino Linotype"/>
          <w:sz w:val="22"/>
          <w:szCs w:val="22"/>
        </w:rPr>
        <w:t>d</w:t>
      </w:r>
      <w:r w:rsidRPr="00F0764C">
        <w:rPr>
          <w:rFonts w:ascii="Palatino Linotype" w:eastAsia="Palatino Linotype" w:hAnsi="Palatino Linotype" w:cs="Palatino Linotype"/>
          <w:sz w:val="22"/>
          <w:szCs w:val="22"/>
        </w:rPr>
        <w:t>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68B315" w14:textId="77777777" w:rsidR="00BD7FC8" w:rsidRPr="00F0764C" w:rsidRDefault="00C44440">
      <w:pPr>
        <w:spacing w:before="240" w:after="240"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 xml:space="preserve">Quinto. Notifíquese vía SAIMEX, </w:t>
      </w:r>
      <w:r w:rsidRPr="00F0764C">
        <w:rPr>
          <w:rFonts w:ascii="Palatino Linotype" w:eastAsia="Palatino Linotype" w:hAnsi="Palatino Linotype" w:cs="Palatino Linotype"/>
          <w:sz w:val="22"/>
          <w:szCs w:val="22"/>
        </w:rPr>
        <w:t>a</w:t>
      </w:r>
      <w:r w:rsidRPr="00F0764C">
        <w:rPr>
          <w:rFonts w:ascii="Palatino Linotype" w:eastAsia="Palatino Linotype" w:hAnsi="Palatino Linotype" w:cs="Palatino Linotype"/>
          <w:b/>
          <w:sz w:val="22"/>
          <w:szCs w:val="22"/>
        </w:rPr>
        <w:t xml:space="preserve"> la parte Recurrente</w:t>
      </w:r>
      <w:r w:rsidRPr="00F0764C">
        <w:rPr>
          <w:rFonts w:ascii="Palatino Linotype" w:eastAsia="Palatino Linotype" w:hAnsi="Palatino Linotype" w:cs="Palatino Linotype"/>
          <w:sz w:val="22"/>
          <w:szCs w:val="22"/>
        </w:rPr>
        <w:t xml:space="preserve"> la presente resolución, así como que podrá impugnar vía Juicio de Amparo en los términos de las leyes aplicables, de </w:t>
      </w:r>
      <w:r w:rsidRPr="00F0764C">
        <w:rPr>
          <w:rFonts w:ascii="Palatino Linotype" w:eastAsia="Palatino Linotype" w:hAnsi="Palatino Linotype" w:cs="Palatino Linotype"/>
          <w:sz w:val="22"/>
          <w:szCs w:val="22"/>
        </w:rPr>
        <w:lastRenderedPageBreak/>
        <w:t xml:space="preserve">conformidad con lo establecido en el artículo 196 de la Ley de Transparencia y Acceso a la Información Pública del Estado de México y Municipios. </w:t>
      </w:r>
    </w:p>
    <w:p w14:paraId="0F8091F2" w14:textId="07C64AC2" w:rsidR="00013A3C" w:rsidRPr="00F0764C" w:rsidRDefault="00065ACF" w:rsidP="00065ACF">
      <w:pPr>
        <w:spacing w:line="360" w:lineRule="auto"/>
        <w:ind w:right="49"/>
        <w:jc w:val="both"/>
        <w:rPr>
          <w:rFonts w:ascii="Palatino Linotype" w:eastAsia="Palatino Linotype" w:hAnsi="Palatino Linotype" w:cs="Palatino Linotype"/>
          <w:sz w:val="22"/>
          <w:szCs w:val="22"/>
        </w:rPr>
      </w:pPr>
      <w:r w:rsidRPr="00F0764C">
        <w:rPr>
          <w:rFonts w:ascii="Palatino Linotype" w:eastAsia="Palatino Linotype" w:hAnsi="Palatino Linotype" w:cs="Palatino Linotype"/>
          <w:b/>
          <w:sz w:val="22"/>
          <w:szCs w:val="22"/>
        </w:rPr>
        <w:t>Sexto.</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 xml:space="preserve">Gírese </w:t>
      </w:r>
      <w:r w:rsidRPr="00F0764C">
        <w:rPr>
          <w:rFonts w:ascii="Palatino Linotype" w:eastAsia="Palatino Linotype" w:hAnsi="Palatino Linotype" w:cs="Palatino Linotype"/>
          <w:sz w:val="22"/>
          <w:szCs w:val="22"/>
        </w:rPr>
        <w:t xml:space="preserve">oficio a la </w:t>
      </w:r>
      <w:r w:rsidRPr="00F0764C">
        <w:rPr>
          <w:rFonts w:ascii="Palatino Linotype" w:eastAsia="Palatino Linotype" w:hAnsi="Palatino Linotype" w:cs="Palatino Linotype"/>
          <w:b/>
          <w:sz w:val="22"/>
          <w:szCs w:val="22"/>
        </w:rPr>
        <w:t>Dirección General de Protección de Datos Personales</w:t>
      </w:r>
      <w:r w:rsidRPr="00F0764C">
        <w:rPr>
          <w:rFonts w:ascii="Palatino Linotype" w:eastAsia="Palatino Linotype" w:hAnsi="Palatino Linotype" w:cs="Palatino Linotype"/>
          <w:sz w:val="22"/>
          <w:szCs w:val="22"/>
        </w:rPr>
        <w:t xml:space="preserve">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w:t>
      </w:r>
      <w:r w:rsidRPr="00F0764C">
        <w:rPr>
          <w:rFonts w:ascii="Palatino Linotype" w:eastAsia="Palatino Linotype" w:hAnsi="Palatino Linotype" w:cs="Palatino Linotype"/>
          <w:b/>
          <w:sz w:val="22"/>
          <w:szCs w:val="22"/>
        </w:rPr>
        <w:t>Considerando</w:t>
      </w:r>
      <w:r w:rsidRPr="00F0764C">
        <w:rPr>
          <w:rFonts w:ascii="Palatino Linotype" w:eastAsia="Palatino Linotype" w:hAnsi="Palatino Linotype" w:cs="Palatino Linotype"/>
          <w:sz w:val="22"/>
          <w:szCs w:val="22"/>
        </w:rPr>
        <w:t xml:space="preserve"> </w:t>
      </w:r>
      <w:r w:rsidRPr="00F0764C">
        <w:rPr>
          <w:rFonts w:ascii="Palatino Linotype" w:eastAsia="Palatino Linotype" w:hAnsi="Palatino Linotype" w:cs="Palatino Linotype"/>
          <w:b/>
          <w:sz w:val="22"/>
          <w:szCs w:val="22"/>
        </w:rPr>
        <w:t>Cuarto</w:t>
      </w:r>
      <w:r w:rsidRPr="00F0764C">
        <w:rPr>
          <w:rFonts w:ascii="Palatino Linotype" w:eastAsia="Palatino Linotype" w:hAnsi="Palatino Linotype" w:cs="Palatino Linotype"/>
          <w:sz w:val="22"/>
          <w:szCs w:val="22"/>
        </w:rPr>
        <w:t xml:space="preserve"> de la presente resolución.</w:t>
      </w:r>
    </w:p>
    <w:p w14:paraId="55E6ECB2" w14:textId="77777777" w:rsidR="002E1FD2" w:rsidRPr="00F0764C" w:rsidRDefault="002E1FD2" w:rsidP="00065ACF">
      <w:pPr>
        <w:spacing w:line="360" w:lineRule="auto"/>
        <w:ind w:right="49"/>
        <w:jc w:val="both"/>
        <w:rPr>
          <w:rFonts w:ascii="Palatino Linotype" w:eastAsia="Palatino Linotype" w:hAnsi="Palatino Linotype" w:cs="Palatino Linotype"/>
          <w:sz w:val="22"/>
          <w:szCs w:val="22"/>
        </w:rPr>
      </w:pPr>
    </w:p>
    <w:p w14:paraId="77AAFA2D" w14:textId="26C56855" w:rsidR="00BD7FC8" w:rsidRPr="000A1FDA" w:rsidRDefault="00C44440">
      <w:pPr>
        <w:spacing w:line="360" w:lineRule="auto"/>
        <w:jc w:val="both"/>
        <w:rPr>
          <w:rFonts w:ascii="Palatino Linotype" w:eastAsia="Palatino Linotype" w:hAnsi="Palatino Linotype" w:cs="Palatino Linotype"/>
        </w:rPr>
      </w:pPr>
      <w:r w:rsidRPr="00F0764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B3AC2" w:rsidRPr="00F0764C">
        <w:rPr>
          <w:rFonts w:ascii="Palatino Linotype" w:eastAsia="Palatino Linotype" w:hAnsi="Palatino Linotype" w:cs="Palatino Linotype"/>
        </w:rPr>
        <w:t xml:space="preserve"> (AUSENCIA JUSTIFICADA)</w:t>
      </w:r>
      <w:r w:rsidRPr="00F0764C">
        <w:rPr>
          <w:rFonts w:ascii="Palatino Linotype" w:eastAsia="Palatino Linotype" w:hAnsi="Palatino Linotype" w:cs="Palatino Linotype"/>
        </w:rPr>
        <w:t xml:space="preserve">, SHARON CRISTINA MORALES MARTÍNEZ, LUIS GUSTAVO PARRA NORIEGA Y GUADALUPE RAMÍREZ PEÑA; EN LA </w:t>
      </w:r>
      <w:r w:rsidR="005D45CF" w:rsidRPr="00F0764C">
        <w:rPr>
          <w:rFonts w:ascii="Palatino Linotype" w:eastAsia="Palatino Linotype" w:hAnsi="Palatino Linotype" w:cs="Palatino Linotype"/>
        </w:rPr>
        <w:t>VIGÉSIMA</w:t>
      </w:r>
      <w:r w:rsidRPr="00F0764C">
        <w:rPr>
          <w:rFonts w:ascii="Palatino Linotype" w:eastAsia="Palatino Linotype" w:hAnsi="Palatino Linotype" w:cs="Palatino Linotype"/>
        </w:rPr>
        <w:t xml:space="preserve"> </w:t>
      </w:r>
      <w:r w:rsidR="00065ACF" w:rsidRPr="00F0764C">
        <w:rPr>
          <w:rFonts w:ascii="Palatino Linotype" w:eastAsia="Palatino Linotype" w:hAnsi="Palatino Linotype" w:cs="Palatino Linotype"/>
        </w:rPr>
        <w:t>QUINTA</w:t>
      </w:r>
      <w:r w:rsidR="00917799" w:rsidRPr="00F0764C">
        <w:rPr>
          <w:rFonts w:ascii="Palatino Linotype" w:eastAsia="Palatino Linotype" w:hAnsi="Palatino Linotype" w:cs="Palatino Linotype"/>
        </w:rPr>
        <w:t xml:space="preserve"> </w:t>
      </w:r>
      <w:r w:rsidRPr="00F0764C">
        <w:rPr>
          <w:rFonts w:ascii="Palatino Linotype" w:eastAsia="Palatino Linotype" w:hAnsi="Palatino Linotype" w:cs="Palatino Linotype"/>
        </w:rPr>
        <w:t xml:space="preserve">SESIÓN ORDINARIA, CELEBRADA EL </w:t>
      </w:r>
      <w:r w:rsidR="00065ACF" w:rsidRPr="00F0764C">
        <w:rPr>
          <w:rFonts w:ascii="Palatino Linotype" w:eastAsia="Palatino Linotype" w:hAnsi="Palatino Linotype" w:cs="Palatino Linotype"/>
        </w:rPr>
        <w:t>NUEVE DE JULI</w:t>
      </w:r>
      <w:r w:rsidRPr="00F0764C">
        <w:rPr>
          <w:rFonts w:ascii="Palatino Linotype" w:eastAsia="Palatino Linotype" w:hAnsi="Palatino Linotype" w:cs="Palatino Linotype"/>
        </w:rPr>
        <w:t>O DE DOS MIL VEINTICINCO, ANTE EL SECRETARIO TÉCNICO DEL PLENO ALEXIS TAPIA RAMÍREZ.</w:t>
      </w:r>
      <w:r w:rsidRPr="000A1FDA">
        <w:rPr>
          <w:rFonts w:ascii="Palatino Linotype" w:eastAsia="Palatino Linotype" w:hAnsi="Palatino Linotype" w:cs="Palatino Linotype"/>
        </w:rPr>
        <w:t xml:space="preserve"> </w:t>
      </w:r>
    </w:p>
    <w:p w14:paraId="754C9079" w14:textId="77777777" w:rsidR="00BD7FC8" w:rsidRPr="000A1FDA" w:rsidRDefault="00BD7FC8">
      <w:pPr>
        <w:rPr>
          <w:rFonts w:ascii="Palatino Linotype" w:eastAsia="Palatino Linotype" w:hAnsi="Palatino Linotype" w:cs="Palatino Linotype"/>
        </w:rPr>
      </w:pPr>
    </w:p>
    <w:p w14:paraId="154F632D" w14:textId="77777777" w:rsidR="00BD7FC8" w:rsidRPr="000A1FDA" w:rsidRDefault="00BD7FC8">
      <w:pPr>
        <w:rPr>
          <w:rFonts w:ascii="Palatino Linotype" w:eastAsia="Palatino Linotype" w:hAnsi="Palatino Linotype" w:cs="Palatino Linotype"/>
        </w:rPr>
      </w:pPr>
    </w:p>
    <w:p w14:paraId="219C7A82" w14:textId="77777777" w:rsidR="00BD7FC8" w:rsidRPr="000A1FDA" w:rsidRDefault="00BD7FC8">
      <w:pPr>
        <w:spacing w:line="360" w:lineRule="auto"/>
        <w:jc w:val="both"/>
        <w:rPr>
          <w:rFonts w:ascii="Palatino Linotype" w:eastAsia="Palatino Linotype" w:hAnsi="Palatino Linotype" w:cs="Palatino Linotype"/>
        </w:rPr>
      </w:pPr>
      <w:bookmarkStart w:id="8" w:name="_heading=h.3rdcrjn" w:colFirst="0" w:colLast="0"/>
      <w:bookmarkEnd w:id="8"/>
    </w:p>
    <w:p w14:paraId="0B1499CF" w14:textId="77777777" w:rsidR="00BD7FC8" w:rsidRPr="000A1FDA" w:rsidRDefault="00BD7FC8">
      <w:pPr>
        <w:spacing w:line="360" w:lineRule="auto"/>
        <w:jc w:val="both"/>
        <w:rPr>
          <w:rFonts w:ascii="Palatino Linotype" w:eastAsia="Palatino Linotype" w:hAnsi="Palatino Linotype" w:cs="Palatino Linotype"/>
        </w:rPr>
      </w:pPr>
    </w:p>
    <w:p w14:paraId="305D3FBD" w14:textId="77777777" w:rsidR="00BD7FC8" w:rsidRPr="000A1FDA" w:rsidRDefault="00BD7FC8">
      <w:pPr>
        <w:spacing w:line="360" w:lineRule="auto"/>
        <w:jc w:val="both"/>
        <w:rPr>
          <w:rFonts w:ascii="Palatino Linotype" w:eastAsia="Palatino Linotype" w:hAnsi="Palatino Linotype" w:cs="Palatino Linotype"/>
        </w:rPr>
      </w:pPr>
    </w:p>
    <w:p w14:paraId="04630F94" w14:textId="77777777" w:rsidR="00BD7FC8" w:rsidRPr="000A1FDA" w:rsidRDefault="00BD7FC8">
      <w:pPr>
        <w:spacing w:line="360" w:lineRule="auto"/>
        <w:jc w:val="both"/>
        <w:rPr>
          <w:rFonts w:ascii="Palatino Linotype" w:eastAsia="Palatino Linotype" w:hAnsi="Palatino Linotype" w:cs="Palatino Linotype"/>
        </w:rPr>
      </w:pPr>
      <w:bookmarkStart w:id="9" w:name="_heading=h.1t3h5sf" w:colFirst="0" w:colLast="0"/>
      <w:bookmarkEnd w:id="9"/>
    </w:p>
    <w:p w14:paraId="6759530A" w14:textId="77777777" w:rsidR="00BD7FC8" w:rsidRPr="000A1FDA" w:rsidRDefault="00BD7FC8">
      <w:pPr>
        <w:spacing w:line="360" w:lineRule="auto"/>
        <w:jc w:val="both"/>
        <w:rPr>
          <w:rFonts w:ascii="Palatino Linotype" w:eastAsia="Palatino Linotype" w:hAnsi="Palatino Linotype" w:cs="Palatino Linotype"/>
        </w:rPr>
      </w:pPr>
    </w:p>
    <w:p w14:paraId="68D3A243" w14:textId="77777777" w:rsidR="00BD7FC8" w:rsidRPr="000A1FDA" w:rsidRDefault="00BD7FC8">
      <w:pPr>
        <w:spacing w:line="360" w:lineRule="auto"/>
        <w:jc w:val="both"/>
        <w:rPr>
          <w:rFonts w:ascii="Palatino Linotype" w:eastAsia="Palatino Linotype" w:hAnsi="Palatino Linotype" w:cs="Palatino Linotype"/>
        </w:rPr>
      </w:pPr>
    </w:p>
    <w:p w14:paraId="1A04D94E" w14:textId="77777777" w:rsidR="00BD7FC8" w:rsidRPr="000A1FDA" w:rsidRDefault="00BD7FC8">
      <w:pPr>
        <w:spacing w:line="360" w:lineRule="auto"/>
        <w:jc w:val="both"/>
        <w:rPr>
          <w:rFonts w:ascii="Palatino Linotype" w:eastAsia="Palatino Linotype" w:hAnsi="Palatino Linotype" w:cs="Palatino Linotype"/>
        </w:rPr>
      </w:pPr>
    </w:p>
    <w:p w14:paraId="47114D91" w14:textId="77777777" w:rsidR="00BD7FC8" w:rsidRPr="000A1FDA" w:rsidRDefault="00BD7FC8">
      <w:pPr>
        <w:spacing w:line="360" w:lineRule="auto"/>
        <w:jc w:val="both"/>
        <w:rPr>
          <w:rFonts w:ascii="Palatino Linotype" w:eastAsia="Palatino Linotype" w:hAnsi="Palatino Linotype" w:cs="Palatino Linotype"/>
        </w:rPr>
      </w:pPr>
    </w:p>
    <w:p w14:paraId="7DD99168" w14:textId="77777777" w:rsidR="00BD7FC8" w:rsidRPr="000A1FDA" w:rsidRDefault="00BD7FC8">
      <w:pPr>
        <w:spacing w:line="360" w:lineRule="auto"/>
        <w:jc w:val="both"/>
        <w:rPr>
          <w:rFonts w:ascii="Palatino Linotype" w:eastAsia="Palatino Linotype" w:hAnsi="Palatino Linotype" w:cs="Palatino Linotype"/>
        </w:rPr>
      </w:pPr>
    </w:p>
    <w:p w14:paraId="1EAC4BE7" w14:textId="77777777" w:rsidR="00BD7FC8" w:rsidRPr="000A1FDA" w:rsidRDefault="00BD7FC8">
      <w:pPr>
        <w:spacing w:line="360" w:lineRule="auto"/>
        <w:jc w:val="both"/>
        <w:rPr>
          <w:rFonts w:ascii="Palatino Linotype" w:eastAsia="Palatino Linotype" w:hAnsi="Palatino Linotype" w:cs="Palatino Linotype"/>
        </w:rPr>
      </w:pPr>
    </w:p>
    <w:p w14:paraId="52E89FFA" w14:textId="77777777" w:rsidR="00BD7FC8" w:rsidRPr="000A1FDA" w:rsidRDefault="00BD7FC8">
      <w:pPr>
        <w:spacing w:line="360" w:lineRule="auto"/>
        <w:jc w:val="both"/>
        <w:rPr>
          <w:rFonts w:ascii="Palatino Linotype" w:eastAsia="Palatino Linotype" w:hAnsi="Palatino Linotype" w:cs="Palatino Linotype"/>
        </w:rPr>
      </w:pPr>
    </w:p>
    <w:p w14:paraId="414E2977" w14:textId="77777777" w:rsidR="00BD7FC8" w:rsidRPr="000A1FDA" w:rsidRDefault="00BD7FC8">
      <w:pPr>
        <w:spacing w:line="360" w:lineRule="auto"/>
        <w:jc w:val="both"/>
        <w:rPr>
          <w:rFonts w:ascii="Palatino Linotype" w:eastAsia="Palatino Linotype" w:hAnsi="Palatino Linotype" w:cs="Palatino Linotype"/>
        </w:rPr>
      </w:pPr>
    </w:p>
    <w:p w14:paraId="6E99866E" w14:textId="77777777" w:rsidR="00BD7FC8" w:rsidRPr="000A1FDA" w:rsidRDefault="00BD7FC8">
      <w:pPr>
        <w:spacing w:line="360" w:lineRule="auto"/>
        <w:jc w:val="both"/>
        <w:rPr>
          <w:rFonts w:ascii="Palatino Linotype" w:eastAsia="Palatino Linotype" w:hAnsi="Palatino Linotype" w:cs="Palatino Linotype"/>
        </w:rPr>
      </w:pPr>
    </w:p>
    <w:p w14:paraId="12C71FC0" w14:textId="77777777" w:rsidR="00BD7FC8" w:rsidRPr="000A1FDA" w:rsidRDefault="00BD7FC8">
      <w:pPr>
        <w:spacing w:line="360" w:lineRule="auto"/>
        <w:jc w:val="both"/>
        <w:rPr>
          <w:rFonts w:ascii="Palatino Linotype" w:eastAsia="Palatino Linotype" w:hAnsi="Palatino Linotype" w:cs="Palatino Linotype"/>
        </w:rPr>
      </w:pPr>
    </w:p>
    <w:p w14:paraId="7C19D0E7" w14:textId="77777777" w:rsidR="00BD7FC8" w:rsidRPr="000A1FDA" w:rsidRDefault="00BD7FC8">
      <w:pPr>
        <w:spacing w:line="360" w:lineRule="auto"/>
        <w:jc w:val="both"/>
        <w:rPr>
          <w:rFonts w:ascii="Palatino Linotype" w:eastAsia="Palatino Linotype" w:hAnsi="Palatino Linotype" w:cs="Palatino Linotype"/>
        </w:rPr>
      </w:pPr>
    </w:p>
    <w:p w14:paraId="05702B0D" w14:textId="77777777" w:rsidR="00BD7FC8" w:rsidRPr="000A1FDA" w:rsidRDefault="00BD7FC8">
      <w:pPr>
        <w:spacing w:line="360" w:lineRule="auto"/>
        <w:jc w:val="both"/>
        <w:rPr>
          <w:rFonts w:ascii="Palatino Linotype" w:eastAsia="Palatino Linotype" w:hAnsi="Palatino Linotype" w:cs="Palatino Linotype"/>
        </w:rPr>
      </w:pPr>
    </w:p>
    <w:p w14:paraId="3B305263" w14:textId="77777777" w:rsidR="00BD7FC8" w:rsidRPr="000A1FDA" w:rsidRDefault="00BD7FC8">
      <w:pPr>
        <w:spacing w:line="360" w:lineRule="auto"/>
        <w:jc w:val="both"/>
        <w:rPr>
          <w:rFonts w:ascii="Palatino Linotype" w:eastAsia="Palatino Linotype" w:hAnsi="Palatino Linotype" w:cs="Palatino Linotype"/>
        </w:rPr>
      </w:pPr>
    </w:p>
    <w:p w14:paraId="47D57070" w14:textId="77777777" w:rsidR="00BD7FC8" w:rsidRPr="000A1FDA" w:rsidRDefault="00BD7FC8">
      <w:pPr>
        <w:spacing w:line="360" w:lineRule="auto"/>
        <w:jc w:val="both"/>
        <w:rPr>
          <w:rFonts w:ascii="Palatino Linotype" w:eastAsia="Palatino Linotype" w:hAnsi="Palatino Linotype" w:cs="Palatino Linotype"/>
        </w:rPr>
      </w:pPr>
    </w:p>
    <w:p w14:paraId="624755AC" w14:textId="77777777" w:rsidR="00BD7FC8" w:rsidRPr="000A1FDA" w:rsidRDefault="00BD7FC8">
      <w:pPr>
        <w:spacing w:line="360" w:lineRule="auto"/>
        <w:jc w:val="both"/>
        <w:rPr>
          <w:rFonts w:ascii="Palatino Linotype" w:eastAsia="Palatino Linotype" w:hAnsi="Palatino Linotype" w:cs="Palatino Linotype"/>
        </w:rPr>
      </w:pPr>
    </w:p>
    <w:p w14:paraId="65AE9148" w14:textId="77777777" w:rsidR="00BD7FC8" w:rsidRPr="000A1FDA" w:rsidRDefault="00BD7FC8">
      <w:pPr>
        <w:spacing w:line="360" w:lineRule="auto"/>
        <w:jc w:val="both"/>
        <w:rPr>
          <w:rFonts w:ascii="Palatino Linotype" w:eastAsia="Palatino Linotype" w:hAnsi="Palatino Linotype" w:cs="Palatino Linotype"/>
        </w:rPr>
      </w:pPr>
    </w:p>
    <w:p w14:paraId="75086346" w14:textId="77777777" w:rsidR="00BD7FC8" w:rsidRPr="000A1FDA" w:rsidRDefault="00BD7FC8">
      <w:pPr>
        <w:spacing w:line="360" w:lineRule="auto"/>
        <w:jc w:val="both"/>
        <w:rPr>
          <w:rFonts w:ascii="Palatino Linotype" w:eastAsia="Palatino Linotype" w:hAnsi="Palatino Linotype" w:cs="Palatino Linotype"/>
        </w:rPr>
      </w:pPr>
    </w:p>
    <w:p w14:paraId="5DD578C0" w14:textId="77777777" w:rsidR="00BD7FC8" w:rsidRPr="000A1FDA" w:rsidRDefault="00BD7FC8">
      <w:pPr>
        <w:spacing w:line="360" w:lineRule="auto"/>
        <w:jc w:val="both"/>
        <w:rPr>
          <w:rFonts w:ascii="Palatino Linotype" w:eastAsia="Palatino Linotype" w:hAnsi="Palatino Linotype" w:cs="Palatino Linotype"/>
        </w:rPr>
      </w:pPr>
    </w:p>
    <w:p w14:paraId="6186558F" w14:textId="77777777" w:rsidR="00BD7FC8" w:rsidRPr="000A1FDA" w:rsidRDefault="00BD7FC8">
      <w:pPr>
        <w:spacing w:line="360" w:lineRule="auto"/>
        <w:jc w:val="both"/>
        <w:rPr>
          <w:rFonts w:ascii="Palatino Linotype" w:eastAsia="Palatino Linotype" w:hAnsi="Palatino Linotype" w:cs="Palatino Linotype"/>
        </w:rPr>
      </w:pPr>
    </w:p>
    <w:sectPr w:rsidR="00BD7FC8" w:rsidRPr="000A1FDA">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88C9" w14:textId="77777777" w:rsidR="00FE00C6" w:rsidRDefault="00FE00C6">
      <w:r>
        <w:separator/>
      </w:r>
    </w:p>
  </w:endnote>
  <w:endnote w:type="continuationSeparator" w:id="0">
    <w:p w14:paraId="08E85EE2" w14:textId="77777777" w:rsidR="00FE00C6" w:rsidRDefault="00FE0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8151" w14:textId="77777777" w:rsidR="009119EE" w:rsidRDefault="009119E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0764C">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0764C">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286FFB03" w14:textId="77777777" w:rsidR="009119EE" w:rsidRDefault="009119E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1834" w14:textId="77777777" w:rsidR="009119EE" w:rsidRDefault="009119E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0764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0764C">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3C9C84E4" w14:textId="77777777" w:rsidR="009119EE" w:rsidRDefault="009119E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E8F6C" w14:textId="77777777" w:rsidR="00FE00C6" w:rsidRDefault="00FE00C6">
      <w:r>
        <w:separator/>
      </w:r>
    </w:p>
  </w:footnote>
  <w:footnote w:type="continuationSeparator" w:id="0">
    <w:p w14:paraId="0B19D96F" w14:textId="77777777" w:rsidR="00FE00C6" w:rsidRDefault="00FE0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26A5" w14:textId="77777777" w:rsidR="009119EE" w:rsidRDefault="009119EE">
    <w:pPr>
      <w:rPr>
        <w:rFonts w:ascii="Cambria" w:eastAsia="Cambria" w:hAnsi="Cambria" w:cs="Cambria"/>
        <w:color w:val="000000"/>
      </w:rPr>
    </w:pPr>
    <w:r>
      <w:rPr>
        <w:noProof/>
      </w:rPr>
      <w:drawing>
        <wp:anchor distT="0" distB="0" distL="0" distR="0" simplePos="0" relativeHeight="251658240" behindDoc="1" locked="0" layoutInCell="1" hidden="0" allowOverlap="1" wp14:anchorId="35DC79D4" wp14:editId="663A7E59">
          <wp:simplePos x="0" y="0"/>
          <wp:positionH relativeFrom="column">
            <wp:posOffset>-1080110</wp:posOffset>
          </wp:positionH>
          <wp:positionV relativeFrom="paragraph">
            <wp:posOffset>-488285</wp:posOffset>
          </wp:positionV>
          <wp:extent cx="7809865" cy="10165715"/>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7087" w:type="dxa"/>
      <w:tblInd w:w="3261" w:type="dxa"/>
      <w:tblLayout w:type="fixed"/>
      <w:tblLook w:val="0400" w:firstRow="0" w:lastRow="0" w:firstColumn="0" w:lastColumn="0" w:noHBand="0" w:noVBand="1"/>
    </w:tblPr>
    <w:tblGrid>
      <w:gridCol w:w="2489"/>
      <w:gridCol w:w="4598"/>
    </w:tblGrid>
    <w:tr w:rsidR="009119EE" w14:paraId="59CCA718" w14:textId="77777777">
      <w:tc>
        <w:tcPr>
          <w:tcW w:w="2489" w:type="dxa"/>
          <w:shd w:val="clear" w:color="auto" w:fill="auto"/>
        </w:tcPr>
        <w:p w14:paraId="3C1E69E0" w14:textId="77777777" w:rsidR="009119EE" w:rsidRDefault="009119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5D0795C" w14:textId="4B545C4E" w:rsidR="009119EE" w:rsidRDefault="009119EE">
          <w:pPr>
            <w:ind w:right="175"/>
            <w:jc w:val="both"/>
            <w:rPr>
              <w:rFonts w:ascii="Palatino Linotype" w:eastAsia="Palatino Linotype" w:hAnsi="Palatino Linotype" w:cs="Palatino Linotype"/>
              <w:b/>
              <w:sz w:val="22"/>
              <w:szCs w:val="22"/>
            </w:rPr>
          </w:pPr>
          <w:r w:rsidRPr="00977FE3">
            <w:rPr>
              <w:rFonts w:ascii="Palatino Linotype" w:eastAsia="Palatino Linotype" w:hAnsi="Palatino Linotype" w:cs="Palatino Linotype"/>
              <w:b/>
              <w:sz w:val="22"/>
              <w:szCs w:val="22"/>
            </w:rPr>
            <w:t>04349/INFOEM/IP/RR/2025</w:t>
          </w:r>
        </w:p>
      </w:tc>
    </w:tr>
    <w:tr w:rsidR="009119EE" w14:paraId="0CA5FEF3" w14:textId="77777777">
      <w:trPr>
        <w:trHeight w:val="228"/>
      </w:trPr>
      <w:tc>
        <w:tcPr>
          <w:tcW w:w="2489" w:type="dxa"/>
          <w:shd w:val="clear" w:color="auto" w:fill="auto"/>
          <w:vAlign w:val="center"/>
        </w:tcPr>
        <w:p w14:paraId="1B333A7C" w14:textId="77777777" w:rsidR="009119EE" w:rsidRDefault="009119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75756B4" w14:textId="2A89445B" w:rsidR="009119EE" w:rsidRDefault="009119EE" w:rsidP="00977FE3">
          <w:pPr>
            <w:ind w:left="-45" w:right="1444"/>
            <w:jc w:val="both"/>
            <w:rPr>
              <w:rFonts w:ascii="Palatino Linotype" w:eastAsia="Palatino Linotype" w:hAnsi="Palatino Linotype" w:cs="Palatino Linotype"/>
              <w:b/>
              <w:sz w:val="22"/>
              <w:szCs w:val="22"/>
            </w:rPr>
          </w:pPr>
          <w:r w:rsidRPr="00977FE3">
            <w:rPr>
              <w:rFonts w:ascii="Palatino Linotype" w:eastAsia="Palatino Linotype" w:hAnsi="Palatino Linotype" w:cs="Palatino Linotype"/>
              <w:b/>
              <w:sz w:val="22"/>
              <w:szCs w:val="22"/>
            </w:rPr>
            <w:t>Ayuntamiento de Naucalpan de Juárez</w:t>
          </w:r>
        </w:p>
      </w:tc>
    </w:tr>
    <w:tr w:rsidR="009119EE" w14:paraId="25C63848" w14:textId="77777777">
      <w:tc>
        <w:tcPr>
          <w:tcW w:w="2489" w:type="dxa"/>
          <w:shd w:val="clear" w:color="auto" w:fill="auto"/>
          <w:vAlign w:val="center"/>
        </w:tcPr>
        <w:p w14:paraId="573275A9" w14:textId="77777777" w:rsidR="009119EE" w:rsidRDefault="009119E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45D8B5E0" w14:textId="77777777" w:rsidR="009119EE" w:rsidRDefault="009119E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69D6D5" w14:textId="77777777" w:rsidR="009119EE" w:rsidRDefault="009119E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E27D" w14:textId="77777777" w:rsidR="009119EE" w:rsidRDefault="009119E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D0E0F58" wp14:editId="4F6F9C34">
          <wp:simplePos x="0" y="0"/>
          <wp:positionH relativeFrom="column">
            <wp:posOffset>-1079488</wp:posOffset>
          </wp:positionH>
          <wp:positionV relativeFrom="paragraph">
            <wp:posOffset>-328917</wp:posOffset>
          </wp:positionV>
          <wp:extent cx="7809865" cy="10165715"/>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6945" w:type="dxa"/>
      <w:tblInd w:w="3261" w:type="dxa"/>
      <w:tblLayout w:type="fixed"/>
      <w:tblLook w:val="0400" w:firstRow="0" w:lastRow="0" w:firstColumn="0" w:lastColumn="0" w:noHBand="0" w:noVBand="1"/>
    </w:tblPr>
    <w:tblGrid>
      <w:gridCol w:w="2551"/>
      <w:gridCol w:w="4394"/>
    </w:tblGrid>
    <w:tr w:rsidR="009119EE" w14:paraId="0287FFDC" w14:textId="77777777">
      <w:tc>
        <w:tcPr>
          <w:tcW w:w="2551" w:type="dxa"/>
          <w:shd w:val="clear" w:color="auto" w:fill="auto"/>
          <w:vAlign w:val="center"/>
        </w:tcPr>
        <w:p w14:paraId="3A3287B0" w14:textId="77777777" w:rsidR="009119EE" w:rsidRDefault="009119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3F8C4035" w14:textId="26BB980E" w:rsidR="009119EE" w:rsidRDefault="009119EE">
          <w:pPr>
            <w:tabs>
              <w:tab w:val="left" w:pos="3153"/>
            </w:tabs>
            <w:ind w:left="-45"/>
            <w:jc w:val="both"/>
            <w:rPr>
              <w:rFonts w:ascii="Palatino Linotype" w:eastAsia="Palatino Linotype" w:hAnsi="Palatino Linotype" w:cs="Palatino Linotype"/>
              <w:b/>
              <w:sz w:val="22"/>
              <w:szCs w:val="22"/>
            </w:rPr>
          </w:pPr>
          <w:r w:rsidRPr="00977FE3">
            <w:rPr>
              <w:rFonts w:ascii="Palatino Linotype" w:eastAsia="Palatino Linotype" w:hAnsi="Palatino Linotype" w:cs="Palatino Linotype"/>
              <w:b/>
              <w:sz w:val="22"/>
              <w:szCs w:val="22"/>
            </w:rPr>
            <w:t>04349/INFOEM/IP/RR/2025</w:t>
          </w:r>
        </w:p>
      </w:tc>
    </w:tr>
    <w:tr w:rsidR="009119EE" w14:paraId="01914BA9" w14:textId="77777777" w:rsidTr="00867D5B">
      <w:trPr>
        <w:trHeight w:val="265"/>
      </w:trPr>
      <w:tc>
        <w:tcPr>
          <w:tcW w:w="2551" w:type="dxa"/>
          <w:shd w:val="clear" w:color="auto" w:fill="auto"/>
          <w:vAlign w:val="center"/>
        </w:tcPr>
        <w:p w14:paraId="366F3CCA" w14:textId="77777777" w:rsidR="009119EE" w:rsidRDefault="009119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47BEF1E" w14:textId="77FFD030" w:rsidR="009119EE" w:rsidRDefault="002D60C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 XXXXXXXX </w:t>
          </w:r>
        </w:p>
      </w:tc>
    </w:tr>
    <w:tr w:rsidR="009119EE" w14:paraId="2DF34023" w14:textId="77777777">
      <w:trPr>
        <w:trHeight w:val="228"/>
      </w:trPr>
      <w:tc>
        <w:tcPr>
          <w:tcW w:w="2551" w:type="dxa"/>
          <w:shd w:val="clear" w:color="auto" w:fill="auto"/>
          <w:vAlign w:val="center"/>
        </w:tcPr>
        <w:p w14:paraId="3E104C3D" w14:textId="77777777" w:rsidR="009119EE" w:rsidRDefault="009119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249A2B2" w14:textId="7D8E108B" w:rsidR="009119EE" w:rsidRDefault="009119EE" w:rsidP="00977FE3">
          <w:pPr>
            <w:ind w:left="-45" w:right="1160"/>
            <w:jc w:val="both"/>
            <w:rPr>
              <w:rFonts w:ascii="Palatino Linotype" w:eastAsia="Palatino Linotype" w:hAnsi="Palatino Linotype" w:cs="Palatino Linotype"/>
              <w:b/>
              <w:sz w:val="22"/>
              <w:szCs w:val="22"/>
            </w:rPr>
          </w:pPr>
          <w:r w:rsidRPr="00977FE3">
            <w:rPr>
              <w:rFonts w:ascii="Palatino Linotype" w:eastAsia="Palatino Linotype" w:hAnsi="Palatino Linotype" w:cs="Palatino Linotype"/>
              <w:b/>
              <w:sz w:val="22"/>
              <w:szCs w:val="22"/>
            </w:rPr>
            <w:t>Ayuntamiento de Naucalpan de Juárez</w:t>
          </w:r>
        </w:p>
      </w:tc>
    </w:tr>
    <w:tr w:rsidR="009119EE" w14:paraId="64DE8E86" w14:textId="77777777">
      <w:tc>
        <w:tcPr>
          <w:tcW w:w="2551" w:type="dxa"/>
          <w:shd w:val="clear" w:color="auto" w:fill="auto"/>
          <w:vAlign w:val="center"/>
        </w:tcPr>
        <w:p w14:paraId="67F03E67" w14:textId="77777777" w:rsidR="009119EE" w:rsidRDefault="009119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0696DE65" w14:textId="77777777" w:rsidR="009119EE" w:rsidRDefault="009119E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E8F9C" w14:textId="77777777" w:rsidR="009119EE" w:rsidRDefault="009119EE">
    <w:pPr>
      <w:pBdr>
        <w:top w:val="nil"/>
        <w:left w:val="nil"/>
        <w:bottom w:val="nil"/>
        <w:right w:val="nil"/>
        <w:between w:val="nil"/>
      </w:pBdr>
      <w:tabs>
        <w:tab w:val="center" w:pos="4252"/>
        <w:tab w:val="right" w:pos="8504"/>
      </w:tabs>
      <w:rPr>
        <w:rFonts w:ascii="Cambria" w:eastAsia="Cambria" w:hAnsi="Cambria" w:cs="Cambria"/>
        <w:color w:val="000000"/>
      </w:rPr>
    </w:pPr>
  </w:p>
  <w:p w14:paraId="4EA820D9" w14:textId="77777777" w:rsidR="009119EE" w:rsidRDefault="009119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43C56"/>
    <w:multiLevelType w:val="multilevel"/>
    <w:tmpl w:val="D5C80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73CB3"/>
    <w:multiLevelType w:val="hybridMultilevel"/>
    <w:tmpl w:val="B5DE83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DF0BD8"/>
    <w:multiLevelType w:val="hybridMultilevel"/>
    <w:tmpl w:val="1E6097A2"/>
    <w:lvl w:ilvl="0" w:tplc="633C6BD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218653DE"/>
    <w:multiLevelType w:val="hybridMultilevel"/>
    <w:tmpl w:val="307C8E34"/>
    <w:lvl w:ilvl="0" w:tplc="F61066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3D553CB"/>
    <w:multiLevelType w:val="hybridMultilevel"/>
    <w:tmpl w:val="6534D61C"/>
    <w:lvl w:ilvl="0" w:tplc="8EB2B968">
      <w:start w:val="3"/>
      <w:numFmt w:val="bullet"/>
      <w:lvlText w:val="-"/>
      <w:lvlJc w:val="left"/>
      <w:pPr>
        <w:ind w:left="927" w:hanging="360"/>
      </w:pPr>
      <w:rPr>
        <w:rFonts w:ascii="Palatino Linotype" w:eastAsia="Palatino Linotype" w:hAnsi="Palatino Linotype" w:cs="Palatino Linotype" w:hint="default"/>
        <w:b/>
        <w:i/>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3B015C38"/>
    <w:multiLevelType w:val="hybridMultilevel"/>
    <w:tmpl w:val="4D808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125123"/>
    <w:multiLevelType w:val="multilevel"/>
    <w:tmpl w:val="C66C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88F61E0"/>
    <w:multiLevelType w:val="hybridMultilevel"/>
    <w:tmpl w:val="32C8B300"/>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9E5CBE"/>
    <w:multiLevelType w:val="multilevel"/>
    <w:tmpl w:val="6D0A996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4BE436E1"/>
    <w:multiLevelType w:val="hybridMultilevel"/>
    <w:tmpl w:val="307C8E34"/>
    <w:lvl w:ilvl="0" w:tplc="F61066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C8B40BD"/>
    <w:multiLevelType w:val="hybridMultilevel"/>
    <w:tmpl w:val="BEFA38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352F1E"/>
    <w:multiLevelType w:val="multilevel"/>
    <w:tmpl w:val="A14089F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581C0108"/>
    <w:multiLevelType w:val="hybridMultilevel"/>
    <w:tmpl w:val="9D789D92"/>
    <w:lvl w:ilvl="0" w:tplc="8EB2B968">
      <w:start w:val="3"/>
      <w:numFmt w:val="bullet"/>
      <w:lvlText w:val="-"/>
      <w:lvlJc w:val="left"/>
      <w:pPr>
        <w:ind w:left="927" w:hanging="360"/>
      </w:pPr>
      <w:rPr>
        <w:rFonts w:ascii="Palatino Linotype" w:eastAsia="Palatino Linotype" w:hAnsi="Palatino Linotype" w:cs="Palatino Linotype"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92577F"/>
    <w:multiLevelType w:val="hybridMultilevel"/>
    <w:tmpl w:val="3E687066"/>
    <w:lvl w:ilvl="0" w:tplc="D692443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BB87CC0"/>
    <w:multiLevelType w:val="hybridMultilevel"/>
    <w:tmpl w:val="307C8E34"/>
    <w:lvl w:ilvl="0" w:tplc="F61066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0"/>
  </w:num>
  <w:num w:numId="3">
    <w:abstractNumId w:val="11"/>
  </w:num>
  <w:num w:numId="4">
    <w:abstractNumId w:val="1"/>
  </w:num>
  <w:num w:numId="5">
    <w:abstractNumId w:val="9"/>
  </w:num>
  <w:num w:numId="6">
    <w:abstractNumId w:val="13"/>
  </w:num>
  <w:num w:numId="7">
    <w:abstractNumId w:val="14"/>
  </w:num>
  <w:num w:numId="8">
    <w:abstractNumId w:val="3"/>
  </w:num>
  <w:num w:numId="9">
    <w:abstractNumId w:val="10"/>
  </w:num>
  <w:num w:numId="10">
    <w:abstractNumId w:val="5"/>
  </w:num>
  <w:num w:numId="11">
    <w:abstractNumId w:val="7"/>
  </w:num>
  <w:num w:numId="12">
    <w:abstractNumId w:val="2"/>
  </w:num>
  <w:num w:numId="13">
    <w:abstractNumId w:val="4"/>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FC8"/>
    <w:rsid w:val="00013A3C"/>
    <w:rsid w:val="000210EC"/>
    <w:rsid w:val="00043A76"/>
    <w:rsid w:val="00047F5A"/>
    <w:rsid w:val="00065ACF"/>
    <w:rsid w:val="000A1077"/>
    <w:rsid w:val="000A1FDA"/>
    <w:rsid w:val="000E5453"/>
    <w:rsid w:val="001105B6"/>
    <w:rsid w:val="001375E8"/>
    <w:rsid w:val="00153F87"/>
    <w:rsid w:val="001D3747"/>
    <w:rsid w:val="00257710"/>
    <w:rsid w:val="002D60C4"/>
    <w:rsid w:val="002E1FD2"/>
    <w:rsid w:val="003744EF"/>
    <w:rsid w:val="003D61FD"/>
    <w:rsid w:val="003E4B55"/>
    <w:rsid w:val="00405AEE"/>
    <w:rsid w:val="004769EA"/>
    <w:rsid w:val="004A606D"/>
    <w:rsid w:val="005D45CF"/>
    <w:rsid w:val="00640498"/>
    <w:rsid w:val="0067622C"/>
    <w:rsid w:val="00677D56"/>
    <w:rsid w:val="006B2509"/>
    <w:rsid w:val="006B3528"/>
    <w:rsid w:val="006B3AC2"/>
    <w:rsid w:val="006E1C07"/>
    <w:rsid w:val="006F058C"/>
    <w:rsid w:val="00713361"/>
    <w:rsid w:val="00724227"/>
    <w:rsid w:val="00724EC8"/>
    <w:rsid w:val="007B2C6B"/>
    <w:rsid w:val="0085686F"/>
    <w:rsid w:val="00867D5B"/>
    <w:rsid w:val="008951CB"/>
    <w:rsid w:val="009119EE"/>
    <w:rsid w:val="009127D1"/>
    <w:rsid w:val="00917799"/>
    <w:rsid w:val="00950112"/>
    <w:rsid w:val="00977FE3"/>
    <w:rsid w:val="009E6206"/>
    <w:rsid w:val="00A93E7F"/>
    <w:rsid w:val="00AF2005"/>
    <w:rsid w:val="00B30620"/>
    <w:rsid w:val="00B446BD"/>
    <w:rsid w:val="00B66919"/>
    <w:rsid w:val="00BC304F"/>
    <w:rsid w:val="00BD7FC8"/>
    <w:rsid w:val="00BE6C46"/>
    <w:rsid w:val="00BF25D6"/>
    <w:rsid w:val="00C30FAD"/>
    <w:rsid w:val="00C44440"/>
    <w:rsid w:val="00C6139B"/>
    <w:rsid w:val="00CB064A"/>
    <w:rsid w:val="00CE7D24"/>
    <w:rsid w:val="00D14D8B"/>
    <w:rsid w:val="00D417E4"/>
    <w:rsid w:val="00D47DF0"/>
    <w:rsid w:val="00D662AC"/>
    <w:rsid w:val="00DC375F"/>
    <w:rsid w:val="00DD4FB1"/>
    <w:rsid w:val="00E30590"/>
    <w:rsid w:val="00E6429A"/>
    <w:rsid w:val="00E82E5B"/>
    <w:rsid w:val="00F0764C"/>
    <w:rsid w:val="00F149A1"/>
    <w:rsid w:val="00F14D55"/>
    <w:rsid w:val="00F16B41"/>
    <w:rsid w:val="00F1712C"/>
    <w:rsid w:val="00F4437F"/>
    <w:rsid w:val="00F53D05"/>
    <w:rsid w:val="00FB28B3"/>
    <w:rsid w:val="00FD4608"/>
    <w:rsid w:val="00FE00C6"/>
    <w:rsid w:val="00FE1862"/>
    <w:rsid w:val="00FF0B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386E55"/>
  <w15:docId w15:val="{40CD51E2-7571-44EF-8724-B7732985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702763">
      <w:bodyDiv w:val="1"/>
      <w:marLeft w:val="0"/>
      <w:marRight w:val="0"/>
      <w:marTop w:val="0"/>
      <w:marBottom w:val="0"/>
      <w:divBdr>
        <w:top w:val="none" w:sz="0" w:space="0" w:color="auto"/>
        <w:left w:val="none" w:sz="0" w:space="0" w:color="auto"/>
        <w:bottom w:val="none" w:sz="0" w:space="0" w:color="auto"/>
        <w:right w:val="none" w:sz="0" w:space="0" w:color="auto"/>
      </w:divBdr>
    </w:div>
    <w:div w:id="489832867">
      <w:bodyDiv w:val="1"/>
      <w:marLeft w:val="0"/>
      <w:marRight w:val="0"/>
      <w:marTop w:val="0"/>
      <w:marBottom w:val="0"/>
      <w:divBdr>
        <w:top w:val="none" w:sz="0" w:space="0" w:color="auto"/>
        <w:left w:val="none" w:sz="0" w:space="0" w:color="auto"/>
        <w:bottom w:val="none" w:sz="0" w:space="0" w:color="auto"/>
        <w:right w:val="none" w:sz="0" w:space="0" w:color="auto"/>
      </w:divBdr>
    </w:div>
    <w:div w:id="1328901729">
      <w:bodyDiv w:val="1"/>
      <w:marLeft w:val="0"/>
      <w:marRight w:val="0"/>
      <w:marTop w:val="0"/>
      <w:marBottom w:val="0"/>
      <w:divBdr>
        <w:top w:val="none" w:sz="0" w:space="0" w:color="auto"/>
        <w:left w:val="none" w:sz="0" w:space="0" w:color="auto"/>
        <w:bottom w:val="none" w:sz="0" w:space="0" w:color="auto"/>
        <w:right w:val="none" w:sz="0" w:space="0" w:color="auto"/>
      </w:divBdr>
    </w:div>
    <w:div w:id="1667130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PY8A1SZ7UpVgML/CfaUuzw9wg==">CgMxLjAyCWguMWZvYjl0ZTIIaC5namRneHMyCWguM2R5NnZrbTIJaC4zMGowemxsMgloLjJzOGV5bzEyCGgudHlqY3d0MgloLjN6bnlzaDcyCWguMmV0OTJwMDIJaC4xN2RwOHZ1Mg5oLnR2eXRxemY5cTdxMDIOaC4yZ3k5d2NsbDFkemMyCWguM3JkY3JqbjIJaC4xdDNoNXNmOAByITFISkc2WnhDeHNFYnBCQThuYVFMem5kMHJodnBia3l4dA==</go:docsCustomData>
</go:gDocsCustomXmlDataStorage>
</file>

<file path=customXml/itemProps1.xml><?xml version="1.0" encoding="utf-8"?>
<ds:datastoreItem xmlns:ds="http://schemas.openxmlformats.org/officeDocument/2006/customXml" ds:itemID="{31E12F61-E0A4-461B-9C39-B00D6C9643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13752</Words>
  <Characters>75640</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2025-07-11T18:35:00Z</cp:lastPrinted>
  <dcterms:created xsi:type="dcterms:W3CDTF">2025-08-07T17:35:00Z</dcterms:created>
  <dcterms:modified xsi:type="dcterms:W3CDTF">2025-08-07T17:35:00Z</dcterms:modified>
</cp:coreProperties>
</file>