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B3924" w14:textId="77777777" w:rsidR="00835EC8" w:rsidRPr="00810F98" w:rsidRDefault="00835EC8" w:rsidP="004159E0">
      <w:pPr>
        <w:spacing w:line="360" w:lineRule="auto"/>
        <w:ind w:right="113"/>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514784" w:rsidRPr="00810F98">
        <w:rPr>
          <w:rFonts w:ascii="Palatino Linotype" w:eastAsia="Palatino Linotype" w:hAnsi="Palatino Linotype" w:cs="Palatino Linotype"/>
        </w:rPr>
        <w:t>treinta</w:t>
      </w:r>
      <w:r w:rsidR="00A31C4F" w:rsidRPr="00810F98">
        <w:rPr>
          <w:rFonts w:ascii="Palatino Linotype" w:eastAsia="Palatino Linotype" w:hAnsi="Palatino Linotype" w:cs="Palatino Linotype"/>
        </w:rPr>
        <w:t xml:space="preserve"> de abril de dos mil veinticinco.</w:t>
      </w:r>
    </w:p>
    <w:p w14:paraId="29EBF0D9" w14:textId="77777777" w:rsidR="00835EC8" w:rsidRPr="00810F98" w:rsidRDefault="00835EC8" w:rsidP="004159E0">
      <w:pPr>
        <w:spacing w:line="360" w:lineRule="auto"/>
        <w:ind w:right="113"/>
        <w:jc w:val="both"/>
        <w:rPr>
          <w:rFonts w:ascii="Palatino Linotype" w:eastAsia="Palatino Linotype" w:hAnsi="Palatino Linotype" w:cs="Palatino Linotype"/>
        </w:rPr>
      </w:pPr>
    </w:p>
    <w:p w14:paraId="5B837558" w14:textId="5349B948" w:rsidR="00835EC8" w:rsidRPr="00810F98" w:rsidRDefault="00835EC8" w:rsidP="004159E0">
      <w:pPr>
        <w:spacing w:line="360" w:lineRule="auto"/>
        <w:ind w:right="113"/>
        <w:jc w:val="both"/>
        <w:rPr>
          <w:rFonts w:ascii="Palatino Linotype" w:eastAsia="Palatino Linotype" w:hAnsi="Palatino Linotype" w:cs="Palatino Linotype"/>
        </w:rPr>
      </w:pPr>
      <w:r w:rsidRPr="00810F98">
        <w:rPr>
          <w:rFonts w:ascii="Palatino Linotype" w:eastAsia="Palatino Linotype" w:hAnsi="Palatino Linotype" w:cs="Palatino Linotype"/>
          <w:b/>
        </w:rPr>
        <w:t>VISTO</w:t>
      </w:r>
      <w:r w:rsidRPr="00810F98">
        <w:rPr>
          <w:rFonts w:ascii="Palatino Linotype" w:eastAsia="Palatino Linotype" w:hAnsi="Palatino Linotype" w:cs="Palatino Linotype"/>
        </w:rPr>
        <w:t xml:space="preserve"> el expediente electrónico formado con motivo del recurso de revisión </w:t>
      </w:r>
      <w:r w:rsidR="00295963" w:rsidRPr="00810F98">
        <w:rPr>
          <w:rFonts w:ascii="Palatino Linotype" w:eastAsia="Palatino Linotype" w:hAnsi="Palatino Linotype" w:cs="Palatino Linotype"/>
          <w:b/>
        </w:rPr>
        <w:t>0051</w:t>
      </w:r>
      <w:r w:rsidR="00B72BCC" w:rsidRPr="00810F98">
        <w:rPr>
          <w:rFonts w:ascii="Palatino Linotype" w:eastAsia="Palatino Linotype" w:hAnsi="Palatino Linotype" w:cs="Palatino Linotype"/>
          <w:b/>
        </w:rPr>
        <w:t>3</w:t>
      </w:r>
      <w:r w:rsidR="00A31C4F" w:rsidRPr="00810F98">
        <w:rPr>
          <w:rFonts w:ascii="Palatino Linotype" w:eastAsia="Palatino Linotype" w:hAnsi="Palatino Linotype" w:cs="Palatino Linotype"/>
          <w:b/>
        </w:rPr>
        <w:t>/INFOEM/IP/RR/2025</w:t>
      </w:r>
      <w:r w:rsidRPr="00810F98">
        <w:rPr>
          <w:rFonts w:ascii="Palatino Linotype" w:eastAsia="Palatino Linotype" w:hAnsi="Palatino Linotype" w:cs="Palatino Linotype"/>
          <w:b/>
        </w:rPr>
        <w:t xml:space="preserve">, </w:t>
      </w:r>
      <w:r w:rsidRPr="00810F98">
        <w:rPr>
          <w:rFonts w:ascii="Palatino Linotype" w:eastAsia="Palatino Linotype" w:hAnsi="Palatino Linotype" w:cs="Palatino Linotype"/>
        </w:rPr>
        <w:t xml:space="preserve">promovido por </w:t>
      </w:r>
      <w:r w:rsidR="00B42030">
        <w:rPr>
          <w:rFonts w:ascii="Palatino Linotype" w:eastAsia="Palatino Linotype" w:hAnsi="Palatino Linotype" w:cs="Palatino Linotype"/>
          <w:b/>
        </w:rPr>
        <w:t>XXXX</w:t>
      </w:r>
      <w:r w:rsidRPr="00810F98">
        <w:rPr>
          <w:rFonts w:ascii="Palatino Linotype" w:eastAsia="Palatino Linotype" w:hAnsi="Palatino Linotype" w:cs="Palatino Linotype"/>
        </w:rPr>
        <w:t xml:space="preserve">, </w:t>
      </w:r>
      <w:r w:rsidR="004159E0" w:rsidRPr="00810F98">
        <w:rPr>
          <w:rFonts w:ascii="Palatino Linotype" w:eastAsia="Palatino Linotype" w:hAnsi="Palatino Linotype" w:cs="Palatino Linotype"/>
        </w:rPr>
        <w:t xml:space="preserve">en lo subsecuente </w:t>
      </w:r>
      <w:r w:rsidR="004159E0" w:rsidRPr="00810F98">
        <w:rPr>
          <w:rFonts w:ascii="Palatino Linotype" w:eastAsia="Palatino Linotype" w:hAnsi="Palatino Linotype" w:cs="Palatino Linotype"/>
          <w:b/>
        </w:rPr>
        <w:t>EL RECURRENTE</w:t>
      </w:r>
      <w:r w:rsidR="004159E0" w:rsidRPr="00810F98">
        <w:rPr>
          <w:rFonts w:ascii="Palatino Linotype" w:eastAsia="Palatino Linotype" w:hAnsi="Palatino Linotype" w:cs="Palatino Linotype"/>
        </w:rPr>
        <w:t xml:space="preserve">, </w:t>
      </w:r>
      <w:r w:rsidRPr="00810F98">
        <w:rPr>
          <w:rFonts w:ascii="Palatino Linotype" w:eastAsia="Palatino Linotype" w:hAnsi="Palatino Linotype" w:cs="Palatino Linotype"/>
        </w:rPr>
        <w:t xml:space="preserve">en contra de la respuesta del </w:t>
      </w:r>
      <w:r w:rsidR="00514784" w:rsidRPr="00810F98">
        <w:rPr>
          <w:rFonts w:ascii="Palatino Linotype" w:hAnsi="Palatino Linotype"/>
          <w:b/>
          <w:bCs/>
        </w:rPr>
        <w:t xml:space="preserve">Ayuntamiento de </w:t>
      </w:r>
      <w:r w:rsidR="00B72BCC" w:rsidRPr="00810F98">
        <w:rPr>
          <w:rFonts w:ascii="Palatino Linotype" w:hAnsi="Palatino Linotype"/>
          <w:b/>
          <w:bCs/>
        </w:rPr>
        <w:t>T</w:t>
      </w:r>
      <w:r w:rsidR="00295963" w:rsidRPr="00810F98">
        <w:rPr>
          <w:rFonts w:ascii="Palatino Linotype" w:hAnsi="Palatino Linotype"/>
          <w:b/>
          <w:bCs/>
        </w:rPr>
        <w:t>enancingo</w:t>
      </w:r>
      <w:r w:rsidRPr="00810F98">
        <w:rPr>
          <w:rFonts w:ascii="Palatino Linotype" w:eastAsia="Palatino Linotype" w:hAnsi="Palatino Linotype" w:cs="Palatino Linotype"/>
          <w:b/>
        </w:rPr>
        <w:t xml:space="preserve">, </w:t>
      </w:r>
      <w:r w:rsidRPr="00810F98">
        <w:rPr>
          <w:rFonts w:ascii="Palatino Linotype" w:eastAsia="Palatino Linotype" w:hAnsi="Palatino Linotype" w:cs="Palatino Linotype"/>
        </w:rPr>
        <w:t>en lo sucesivo el</w:t>
      </w:r>
      <w:r w:rsidRPr="00810F98">
        <w:rPr>
          <w:rFonts w:ascii="Palatino Linotype" w:eastAsia="Palatino Linotype" w:hAnsi="Palatino Linotype" w:cs="Palatino Linotype"/>
          <w:b/>
        </w:rPr>
        <w:t xml:space="preserve"> SUJETO OBLIGADO</w:t>
      </w:r>
      <w:r w:rsidRPr="00810F98">
        <w:rPr>
          <w:rFonts w:ascii="Palatino Linotype" w:eastAsia="Palatino Linotype" w:hAnsi="Palatino Linotype" w:cs="Palatino Linotype"/>
        </w:rPr>
        <w:t>, por lo que se procede a dictar la presente resolución, con base en los siguientes:</w:t>
      </w:r>
    </w:p>
    <w:p w14:paraId="5D3999DE" w14:textId="77777777" w:rsidR="00835EC8" w:rsidRPr="00810F98" w:rsidRDefault="00835EC8" w:rsidP="004159E0">
      <w:pPr>
        <w:spacing w:line="360" w:lineRule="auto"/>
        <w:ind w:right="113"/>
        <w:jc w:val="both"/>
        <w:rPr>
          <w:rFonts w:ascii="Palatino Linotype" w:eastAsia="Palatino Linotype" w:hAnsi="Palatino Linotype" w:cs="Palatino Linotype"/>
        </w:rPr>
      </w:pPr>
    </w:p>
    <w:p w14:paraId="05D0BEE1" w14:textId="77777777" w:rsidR="00835EC8" w:rsidRPr="00810F98" w:rsidRDefault="00835EC8" w:rsidP="004159E0">
      <w:pPr>
        <w:keepNext/>
        <w:keepLines/>
        <w:spacing w:line="360" w:lineRule="auto"/>
        <w:ind w:right="113"/>
        <w:jc w:val="center"/>
        <w:rPr>
          <w:rFonts w:ascii="Palatino Linotype" w:eastAsia="Palatino Linotype" w:hAnsi="Palatino Linotype" w:cs="Palatino Linotype"/>
          <w:b/>
        </w:rPr>
      </w:pPr>
      <w:bookmarkStart w:id="0" w:name="_heading=h.gjdgxs" w:colFirst="0" w:colLast="0"/>
      <w:bookmarkEnd w:id="0"/>
      <w:r w:rsidRPr="00810F98">
        <w:rPr>
          <w:rFonts w:ascii="Palatino Linotype" w:eastAsia="Palatino Linotype" w:hAnsi="Palatino Linotype" w:cs="Palatino Linotype"/>
          <w:b/>
        </w:rPr>
        <w:t>A N T E C E D E N T E S</w:t>
      </w:r>
    </w:p>
    <w:p w14:paraId="3437806D" w14:textId="77777777" w:rsidR="00835EC8" w:rsidRPr="00810F98" w:rsidRDefault="00835EC8" w:rsidP="004159E0">
      <w:pPr>
        <w:spacing w:line="360" w:lineRule="auto"/>
        <w:ind w:right="113"/>
        <w:rPr>
          <w:rFonts w:ascii="Palatino Linotype" w:eastAsia="Palatino Linotype" w:hAnsi="Palatino Linotype" w:cs="Palatino Linotype"/>
        </w:rPr>
      </w:pPr>
    </w:p>
    <w:p w14:paraId="5046A266" w14:textId="77777777" w:rsidR="00835EC8"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El </w:t>
      </w:r>
      <w:r w:rsidR="00295963" w:rsidRPr="00810F98">
        <w:rPr>
          <w:rFonts w:ascii="Palatino Linotype" w:eastAsia="Palatino Linotype" w:hAnsi="Palatino Linotype" w:cs="Palatino Linotype"/>
        </w:rPr>
        <w:t>trece de enero</w:t>
      </w:r>
      <w:r w:rsidR="00A31C4F" w:rsidRPr="00810F98">
        <w:rPr>
          <w:rFonts w:ascii="Palatino Linotype" w:eastAsia="Palatino Linotype" w:hAnsi="Palatino Linotype" w:cs="Palatino Linotype"/>
        </w:rPr>
        <w:t xml:space="preserve"> de dos mil veinticinco</w:t>
      </w:r>
      <w:r w:rsidRPr="00810F98">
        <w:rPr>
          <w:rFonts w:ascii="Palatino Linotype" w:eastAsia="Palatino Linotype" w:hAnsi="Palatino Linotype" w:cs="Palatino Linotype"/>
        </w:rPr>
        <w:t>, la</w:t>
      </w:r>
      <w:r w:rsidRPr="00810F98">
        <w:rPr>
          <w:rFonts w:ascii="Palatino Linotype" w:eastAsia="Palatino Linotype" w:hAnsi="Palatino Linotype" w:cs="Palatino Linotype"/>
          <w:b/>
        </w:rPr>
        <w:t xml:space="preserve"> RECURRENTE </w:t>
      </w:r>
      <w:r w:rsidRPr="00810F98">
        <w:rPr>
          <w:rFonts w:ascii="Palatino Linotype" w:eastAsia="Palatino Linotype" w:hAnsi="Palatino Linotype" w:cs="Palatino Linotype"/>
          <w:bCs/>
        </w:rPr>
        <w:t>presentó ante</w:t>
      </w:r>
      <w:r w:rsidRPr="00810F98">
        <w:rPr>
          <w:rFonts w:ascii="Palatino Linotype" w:eastAsia="Palatino Linotype" w:hAnsi="Palatino Linotype" w:cs="Palatino Linotype"/>
        </w:rPr>
        <w:t xml:space="preserve"> el </w:t>
      </w:r>
      <w:r w:rsidRPr="00810F98">
        <w:rPr>
          <w:rFonts w:ascii="Palatino Linotype" w:eastAsia="Palatino Linotype" w:hAnsi="Palatino Linotype" w:cs="Palatino Linotype"/>
          <w:b/>
        </w:rPr>
        <w:t>SUJETO OBLIGADO,</w:t>
      </w:r>
      <w:r w:rsidRPr="00810F98">
        <w:rPr>
          <w:rFonts w:ascii="Palatino Linotype" w:eastAsia="Palatino Linotype" w:hAnsi="Palatino Linotype" w:cs="Palatino Linotype"/>
        </w:rPr>
        <w:t xml:space="preserve"> a través</w:t>
      </w:r>
      <w:r w:rsidRPr="00810F98">
        <w:rPr>
          <w:rFonts w:ascii="Palatino Linotype" w:eastAsia="Palatino Linotype" w:hAnsi="Palatino Linotype" w:cs="Palatino Linotype"/>
          <w:bCs/>
        </w:rPr>
        <w:t xml:space="preserve"> del </w:t>
      </w:r>
      <w:r w:rsidRPr="00810F98">
        <w:rPr>
          <w:rFonts w:ascii="Palatino Linotype" w:eastAsia="Palatino Linotype" w:hAnsi="Palatino Linotype" w:cs="Palatino Linotype"/>
        </w:rPr>
        <w:t xml:space="preserve">el Sistema de Acceso a la Información Mexiquense </w:t>
      </w:r>
      <w:r w:rsidRPr="00810F98">
        <w:rPr>
          <w:rFonts w:ascii="Palatino Linotype" w:eastAsia="Palatino Linotype" w:hAnsi="Palatino Linotype" w:cs="Palatino Linotype"/>
          <w:b/>
          <w:bCs/>
        </w:rPr>
        <w:t>(SAIMEX),</w:t>
      </w:r>
      <w:r w:rsidRPr="00810F98">
        <w:rPr>
          <w:rFonts w:ascii="Palatino Linotype" w:eastAsia="Palatino Linotype" w:hAnsi="Palatino Linotype" w:cs="Palatino Linotype"/>
        </w:rPr>
        <w:t xml:space="preserve"> la solicitud de información pública </w:t>
      </w:r>
      <w:r w:rsidR="00514784" w:rsidRPr="00810F98">
        <w:rPr>
          <w:rFonts w:ascii="Palatino Linotype" w:eastAsia="Palatino Linotype" w:hAnsi="Palatino Linotype" w:cs="Palatino Linotype"/>
          <w:b/>
          <w:bCs/>
        </w:rPr>
        <w:t>000</w:t>
      </w:r>
      <w:r w:rsidR="00295963" w:rsidRPr="00810F98">
        <w:rPr>
          <w:rFonts w:ascii="Palatino Linotype" w:eastAsia="Palatino Linotype" w:hAnsi="Palatino Linotype" w:cs="Palatino Linotype"/>
          <w:b/>
          <w:bCs/>
        </w:rPr>
        <w:t>39</w:t>
      </w:r>
      <w:r w:rsidR="00A31C4F" w:rsidRPr="00810F98">
        <w:rPr>
          <w:rFonts w:ascii="Palatino Linotype" w:eastAsia="Palatino Linotype" w:hAnsi="Palatino Linotype" w:cs="Palatino Linotype"/>
          <w:b/>
          <w:bCs/>
        </w:rPr>
        <w:t>/</w:t>
      </w:r>
      <w:r w:rsidR="00B72BCC" w:rsidRPr="00810F98">
        <w:rPr>
          <w:rFonts w:ascii="Palatino Linotype" w:eastAsia="Palatino Linotype" w:hAnsi="Palatino Linotype" w:cs="Palatino Linotype"/>
          <w:b/>
          <w:bCs/>
        </w:rPr>
        <w:t>T</w:t>
      </w:r>
      <w:r w:rsidR="00295963" w:rsidRPr="00810F98">
        <w:rPr>
          <w:rFonts w:ascii="Palatino Linotype" w:eastAsia="Palatino Linotype" w:hAnsi="Palatino Linotype" w:cs="Palatino Linotype"/>
          <w:b/>
          <w:bCs/>
        </w:rPr>
        <w:t>ENANCIN</w:t>
      </w:r>
      <w:r w:rsidR="00B72BCC" w:rsidRPr="00810F98">
        <w:rPr>
          <w:rFonts w:ascii="Palatino Linotype" w:eastAsia="Palatino Linotype" w:hAnsi="Palatino Linotype" w:cs="Palatino Linotype"/>
          <w:b/>
          <w:bCs/>
        </w:rPr>
        <w:t>/</w:t>
      </w:r>
      <w:r w:rsidR="00A31C4F" w:rsidRPr="00810F98">
        <w:rPr>
          <w:rFonts w:ascii="Palatino Linotype" w:eastAsia="Palatino Linotype" w:hAnsi="Palatino Linotype" w:cs="Palatino Linotype"/>
          <w:b/>
          <w:bCs/>
        </w:rPr>
        <w:t>IP/2025</w:t>
      </w:r>
      <w:r w:rsidRPr="00810F98">
        <w:rPr>
          <w:rFonts w:ascii="Palatino Linotype" w:eastAsia="Palatino Linotype" w:hAnsi="Palatino Linotype" w:cs="Palatino Linotype"/>
        </w:rPr>
        <w:t>, mediante la cual solicitó:</w:t>
      </w:r>
    </w:p>
    <w:p w14:paraId="40D103DD" w14:textId="77777777" w:rsidR="00835EC8" w:rsidRPr="00810F98" w:rsidRDefault="00835EC8" w:rsidP="004159E0">
      <w:pPr>
        <w:ind w:left="567" w:right="113"/>
        <w:jc w:val="both"/>
        <w:rPr>
          <w:rFonts w:ascii="Palatino Linotype" w:eastAsia="Palatino Linotype" w:hAnsi="Palatino Linotype" w:cs="Palatino Linotype"/>
          <w:i/>
        </w:rPr>
      </w:pPr>
    </w:p>
    <w:p w14:paraId="2D8E02D6" w14:textId="77777777" w:rsidR="00835EC8" w:rsidRPr="00810F98" w:rsidRDefault="00835EC8" w:rsidP="004159E0">
      <w:pPr>
        <w:ind w:left="567" w:right="113"/>
        <w:jc w:val="both"/>
        <w:rPr>
          <w:rFonts w:ascii="Palatino Linotype" w:hAnsi="Palatino Linotype"/>
          <w:i/>
        </w:rPr>
      </w:pPr>
      <w:r w:rsidRPr="00810F98">
        <w:rPr>
          <w:rFonts w:ascii="Palatino Linotype" w:eastAsia="Palatino Linotype" w:hAnsi="Palatino Linotype" w:cs="Palatino Linotype"/>
          <w:i/>
          <w:color w:val="000000"/>
        </w:rPr>
        <w:t>“</w:t>
      </w:r>
      <w:r w:rsidR="00295963" w:rsidRPr="00810F98">
        <w:rPr>
          <w:rFonts w:ascii="Palatino Linotype" w:hAnsi="Palatino Linotype"/>
          <w:i/>
          <w:color w:val="000000"/>
        </w:rPr>
        <w:t xml:space="preserve">1. Informe sobre las gestiones que lograron la autorización de la OME Tenancingo. 2. ¿En qué año se creó la OME Tenancingo? 3. Exhiba el convenio de colaboración administrativa entre la Secretaría de Relaciones Exteriores y el municipio de Tenancingo, Estado de México con firmas autógrafas. 4. ¿Cuántos pasaportes fueron tramitados en 2005? 5. ¿Cuántos pasaportes fueron tramitados en 2006? 6. ¿Cuántos pasaportes fueron tramitados en 2007? 7. ¿Cuántos pasaportes fueron tramitados en 2008? 8. ¿Cuántos pasaportes fueron tramitados en 2009? 9. ¿Cuántos pasaportes fueron tramitados en 2010? 10. ¿Cuántos pasaportes fueron tramitados en 2011? 11. ¿Cuántos pasaportes fueron tramitados en 2012? 12. ¿Cuántos pasaportes fueron tramitados en 2013? 13. ¿Cuántos pasaportes fueron tramitados en 2014? 14. ¿Cuántos pasaportes fueron tramitados en 2015? 15. ¿Cuántos pasaportes fueron tramitados en 2016? 16. ¿Cuántos pasaportes fueron tramitados en 2017? 17. ¿Cuántos pasaportes fueron tramitados en 2018? 18. ¿Cuántos pasaportes fueron tramitados en 2019? </w:t>
      </w:r>
      <w:r w:rsidR="00295963" w:rsidRPr="00810F98">
        <w:rPr>
          <w:rFonts w:ascii="Palatino Linotype" w:hAnsi="Palatino Linotype"/>
          <w:i/>
          <w:color w:val="000000"/>
        </w:rPr>
        <w:lastRenderedPageBreak/>
        <w:t xml:space="preserve">19. ¿Cuántos pasaportes fueron tramitados en 2020? 20. ¿Cuántos pasaportes fueron tramitados en 2021? 21. ¿Cuántos pasaportes fueron expedidos en 2005? 22. ¿Cuántos pasaportes fueron expedidos en 2006? 23. ¿Cuántos pasaportes fueron expedidos en 2007? 24. ¿Cuántos pasaportes fueron expedidos en 2008? 25. ¿Cuántos pasaportes fueron expedidos en 2009? 26. ¿Cuántos pasaportes fueron expedidos en 2010? 27. ¿Cuántos pasaportes fueron expedidos en 2011? 28. ¿Cuántos pasaportes fueron expedidos en 2012? 29. ¿Cuántos pasaportes fueron expedidos en 2013? 30. ¿Cuántos pasaportes fueron expedidos en 2014? 31. ¿Cuántos pasaportes fueron expedidos en 2015? 32. ¿Cuántos pasaportes fueron expedidos en 2016? 33. ¿Cuántos pasaportes fueron expedidos en 2017? 34. ¿Cuántos pasaportes fueron expedidos en 2018? 35. ¿Cuántos pasaportes fueron expedidos en 2019? 36. ¿Cuántos pasaportes fueron expedidos en 2020? 37. ¿Cuántos pasaportes fueron expedidos en 2021? 38. Describa el proceso de trámite de pasaporte en el año 2005 39. Describa el proceso de trámite de pasaporte en el año 2006 40. Describa el proceso de trámite de pasaporte en el año 2007 41. Describa el proceso de trámite de pasaporte en el año 2008 42. Describa el proceso de trámite de pasaporte en el año 2009 43. Describa el proceso de trámite de pasaporte en el año 2010 44. Describa el proceso de trámite de pasaporte en el año 2011 45. Describa el proceso de trámite de pasaporte en el año 2012 46. Describa el proceso de trámite de pasaporte en el año 2013 47. Describa el proceso de trámite de pasaporte en el año 2014 48. Describa el proceso de trámite de pasaporte en el año 2015 49. Describa el proceso de trámite de pasaporte en el año 2016 50. Describa el proceso de trámite de pasaporte en el año 2017 51. Describa el proceso de trámite de pasaporte en el año 2018 52. Describa el proceso de trámite de pasaporte en el año 2019 53. Describa el proceso de trámite de pasaporte en el año 2020 54. Describa el proceso de trámite de pasaporte en el año 2021 55. Lista de precios del pasaporte del año 2005 56. Lista de precios del pasaporte del año 2006 57. Lista de precios del pasaporte del año 2007 58. Lista de precios del pasaporte del año 2008 59. Lista de precios del pasaporte del año 2009 60. Lista de precios del pasaporte del año 2010 61. Lista de precios del pasaporte del año 2011 62. Lista de precios del pasaporte del año 2012 63. Lista de precios del pasaporte del año 2013 64. Lista de precios del pasaporte del año 2014 65. Lista de precios del pasaporte del año 2015 66. Lista de precios del pasaporte del año 2016 67. Lista de precios del pasaporte del año 2017 68. Lista de precios del pasaporte del año 2018 69. Lista de precios del pasaporte del año 2019 70. Lista de precios del pasaporte del año 2020 71. Lista de precios del pasaporte del año 2021 72. Monto del costo de derecho municipal por trámite de pasaporte en el año 2005 73. Monto del costo de derecho municipal por trámite de pasaporte en el año 2006 74. Monto del costo de derecho municipal por trámite de pasaporte en el año 2007 75. Monto del costo de derecho municipal por trámite de pasaporte en el año 2008 76. Monto del costo de derecho municipal por trámite de pasaporte </w:t>
      </w:r>
      <w:r w:rsidR="00295963" w:rsidRPr="00810F98">
        <w:rPr>
          <w:rFonts w:ascii="Palatino Linotype" w:hAnsi="Palatino Linotype"/>
          <w:i/>
          <w:color w:val="000000"/>
        </w:rPr>
        <w:lastRenderedPageBreak/>
        <w:t xml:space="preserve">en el año 2009 77. Monto del costo de derecho municipal por trámite de pasaporte en el año 2010 78. Monto del costo de derecho municipal por trámite de pasaporte en el año 2011 79. Monto del costo de derecho municipal por trámite de pasaporte en el año 2012 80. Monto del costo de derecho municipal por trámite de pasaporte en el año 2013 81. Monto del costo de derecho municipal por trámite de pasaporte en el año 2014 82. Monto del costo de derecho municipal por trámite de pasaporte en el año 2015 83. Monto del costo de derecho municipal por trámite de pasaporte en el año 2016 84. Monto del costo de derecho municipal por trámite de pasaporte en el año 2017 85. Monto del costo de derecho municipal por trámite de pasaporte en el año 2018 86. Monto del costo de derecho municipal por trámite de pasaporte en el año 2019 87. Monto del costo de derecho municipal por trámite de pasaporte en el año 2020 88. Monto del costo de derecho municipal por trámite de pasaporte en el año 2021 89. Acuerdo de Cabildo por el que se aprobó el monto del costo de derecho municipal por trámite de pasaporte en el año 2005 90. Acuerdo de Cabildo por el que se aprobó el monto del costo de derecho municipal por trámite de pasaporte en el año 2006 91. Acuerdo de Cabildo por el que se aprobó el monto del costo de derecho municipal por trámite de pasaporte en el año 2007 92. Acuerdo de Cabildo por el que se aprobó el monto del costo de derecho municipal por trámite de pasaporte en el año 2008 93. Acuerdo de Cabildo por el que se aprobó el monto del costo de derecho municipal por trámite de pasaporte en el año 2009 94. Acuerdo de Cabildo por el que se aprobó el monto del costo de derecho municipal por trámite de pasaporte en el año 2010 95. Acuerdo de Cabildo por el que se aprobó el monto del costo de derecho municipal por trámite de pasaporte en el año 2011 96. Acuerdo de Cabildo por el que se aprobó el monto del costo de derecho municipal por trámite de pasaporte en el año 2012 97. Acuerdo de Cabildo por el que se aprobó el monto del costo de derecho municipal por trámite de pasaporte en el año 2013 98. Acuerdo de Cabildo por el que se aprobó el monto del costo de derecho municipal por trámite de pasaporte en el año 2014 99. Acuerdo de Cabildo por el que se aprobó el monto del costo de derecho municipal por trámite de pasaporte en el año 2015 100. Acuerdo de Cabildo por el que se aprobó el monto del costo de derecho municipal por trámite de pasaporte en el año 2016 101. Acuerdo de Cabildo por el que se aprobó el monto del costo de derecho municipal por trámite de pasaporte en el año 2017 102. Acuerdo de Cabildo por el que se aprobó el monto del costo de derecho municipal por trámite de pasaporte en el año 2018 103. Acuerdo de Cabildo por el que se aprobó el monto del costo de derecho municipal por trámite de pasaporte en el año 2019 104. Acuerdo de Cabildo por el que se aprobó el monto del costo de derecho municipal por trámite de pasaporte en el año 2020 105. Acuerdo de Cabildo por el que se aprobó el monto del costo de derecho municipal por trámite de pasaporte en el año 2021 106. ¿En qué año se sistematizó el proceso de trámite de pasaporte? 107. Exhiba el proceso mediante el cual resultó </w:t>
      </w:r>
      <w:r w:rsidR="00295963" w:rsidRPr="00810F98">
        <w:rPr>
          <w:rFonts w:ascii="Palatino Linotype" w:hAnsi="Palatino Linotype"/>
          <w:i/>
          <w:color w:val="000000"/>
        </w:rPr>
        <w:lastRenderedPageBreak/>
        <w:t xml:space="preserve">electa la empresa proveedora de servicios de enrolamiento 108. ¿Cuál fue el costo de renta mensual del equipo de enrolamiento en el año 2019? 109. ¿Cuál fue el costo de renta mensual del equipo de enrolamiento en el año 2020? 110. ¿Cuál fue el costo de renta mensual del equipo de enrolamiento en el año 2021? 111. Contrato 2019 112. Contrato 2020 113. Contrato 2021 114. Exhiba los nombramientos de quienes han fungido como jefes de oficina de la OME Tenancingo desde su creación 115. Enliste al personal adscrito a la OME en 2005 116. Enliste al personal adscrito a la OME en 2006 117. Enliste al personal adscrito a la OME en 2007 118. Enliste al personal adscrito a la OME en 2008 119. Enliste al personal adscrito a la OME en 2009 120. Enliste al personal adscrito a la OME en 2010 121. Enliste al personal adscrito a la OME en 2011 122. Enliste al personal adscrito a la OME en 2012 123. Enliste al personal adscrito a la OME en 2013 124. Enliste al personal adscrito a la OME en 2014 125. Enliste al personal adscrito a la OME en 2015 126. Enliste al personal adscrito a la OME en 2016 127. Enliste al personal adscrito a la OME en 2017 128. Enliste al personal adscrito a la OME en 2018 129. Enliste al personal adscrito a la OME en 2019 130. Enliste al personal adscrito a la OME en 2020 131. Enliste al personal adscrito a la OME en 2021 132. Exhiba los oficios de asignación de adscripción del personal de la OME Tenancingo en el año 2005 133. Exhiba los oficios de asignación de adscripción del personal de la OME Tenancingo en el año 2006 134. Exhiba los oficios de asignación de adscripción del personal de la OME Tenancingo en el año 2007 135. Exhiba los oficios de asignación de adscripción del personal de la OME Tenancingo en el año 2008 136. Exhiba los oficios de asignación de adscripción del personal de la OME Tenancingo en el año 2009 137. Exhiba las certificaciones expedidas por la SRE del personal adscrito a la OME en el año 2010 138. Exhiba las certificaciones expedidas por la SRE del personal adscrito a la OME en el año 2011 139. Exhiba las certificaciones expedidas por la SRE del personal adscrito a la OME en el año 2012 140. Exhiba las certificaciones expedidas por la SRE del personal adscrito a la OME en el año 2013 141. Exhiba las certificaciones expedidas por la SRE del personal adscrito a la OME en el año 2014 142. Exhiba las certificaciones expedidas por la SRE del personal adscrito a la OME en el año 2015 143. Exhiba las certificaciones expedidas por la SRE del personal adscrito a la OME en el año 2016 144. Exhiba las certificaciones expedidas por la SRE del personal adscrito a la OME en el año 2017 145. Exhiba las certificaciones expedidas por la SRE del personal adscrito a la OME en el año 2018 146. Exhiba las certificaciones expedidas por la SRE del personal adscrito a la OME en el año 2019 147. Exhiba las certificaciones expedidas por la SRE del personal adscrito a la OME en el año 2020 148. Exhiba las certificaciones expedidas por la SRE del personal adscrito a la OME en el año 2021 149. Exhiba la minuta de la segunda sesión de la comisión edilicia de asuntos internacionales y apoyo al migrante, llevada a cabo el jueves 7 de </w:t>
      </w:r>
      <w:r w:rsidR="00295963" w:rsidRPr="00810F98">
        <w:rPr>
          <w:rFonts w:ascii="Palatino Linotype" w:hAnsi="Palatino Linotype"/>
          <w:i/>
          <w:color w:val="000000"/>
        </w:rPr>
        <w:lastRenderedPageBreak/>
        <w:t>noviembre de 2019. 150. ¿Cuántos metros cuadrados debe tener el espacio que ocupe una OME para lograr su autorización? 151. ¿Qué medidas de seguridad debe tener el espacio físico que albergue una OME? 152. Exhiba el manual de identidad y especificaciones de la SER para la OME Tenancingo</w:t>
      </w:r>
      <w:r w:rsidRPr="00810F98">
        <w:rPr>
          <w:rFonts w:ascii="Palatino Linotype" w:eastAsia="Palatino Linotype" w:hAnsi="Palatino Linotype" w:cs="Palatino Linotype"/>
          <w:i/>
          <w:color w:val="000000"/>
        </w:rPr>
        <w:t xml:space="preserve">” (Sic) </w:t>
      </w:r>
    </w:p>
    <w:p w14:paraId="3C0FA582" w14:textId="77777777" w:rsidR="00835EC8" w:rsidRPr="00810F98" w:rsidRDefault="00835EC8" w:rsidP="004159E0">
      <w:pPr>
        <w:pBdr>
          <w:top w:val="nil"/>
          <w:left w:val="nil"/>
          <w:bottom w:val="nil"/>
          <w:right w:val="nil"/>
          <w:between w:val="nil"/>
        </w:pBdr>
        <w:spacing w:line="360" w:lineRule="auto"/>
        <w:ind w:right="113"/>
        <w:jc w:val="both"/>
        <w:rPr>
          <w:rFonts w:ascii="Palatino Linotype" w:eastAsia="Palatino Linotype" w:hAnsi="Palatino Linotype" w:cs="Palatino Linotype"/>
          <w:color w:val="000000"/>
        </w:rPr>
      </w:pPr>
    </w:p>
    <w:p w14:paraId="3F4D36EE" w14:textId="77777777" w:rsidR="00835EC8"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Se hace constar que se señaló como modalidad de entrega de la información a través del </w:t>
      </w:r>
      <w:r w:rsidRPr="00810F98">
        <w:rPr>
          <w:rFonts w:ascii="Palatino Linotype" w:eastAsia="Palatino Linotype" w:hAnsi="Palatino Linotype" w:cs="Palatino Linotype"/>
          <w:b/>
          <w:bCs/>
        </w:rPr>
        <w:t>SAIMEX.</w:t>
      </w:r>
    </w:p>
    <w:p w14:paraId="104125FA" w14:textId="77777777" w:rsidR="00A31C4F" w:rsidRPr="00810F98" w:rsidRDefault="00A31C4F" w:rsidP="004159E0">
      <w:pPr>
        <w:spacing w:line="360" w:lineRule="auto"/>
        <w:ind w:right="113"/>
        <w:jc w:val="both"/>
        <w:rPr>
          <w:rFonts w:ascii="Palatino Linotype" w:eastAsia="Palatino Linotype" w:hAnsi="Palatino Linotype" w:cs="Palatino Linotype"/>
        </w:rPr>
      </w:pPr>
    </w:p>
    <w:p w14:paraId="2E5A8F4F" w14:textId="77777777" w:rsidR="00835EC8"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El </w:t>
      </w:r>
      <w:r w:rsidR="00B72BCC" w:rsidRPr="00810F98">
        <w:rPr>
          <w:rFonts w:ascii="Palatino Linotype" w:eastAsia="Palatino Linotype" w:hAnsi="Palatino Linotype" w:cs="Palatino Linotype"/>
        </w:rPr>
        <w:t>veintisiete de febrero</w:t>
      </w:r>
      <w:r w:rsidR="00A31C4F" w:rsidRPr="00810F98">
        <w:rPr>
          <w:rFonts w:ascii="Palatino Linotype" w:eastAsia="Palatino Linotype" w:hAnsi="Palatino Linotype" w:cs="Palatino Linotype"/>
        </w:rPr>
        <w:t xml:space="preserve"> de dos mil veinticinco</w:t>
      </w:r>
      <w:r w:rsidRPr="00810F98">
        <w:rPr>
          <w:rFonts w:ascii="Palatino Linotype" w:eastAsia="Palatino Linotype" w:hAnsi="Palatino Linotype" w:cs="Palatino Linotype"/>
        </w:rPr>
        <w:t xml:space="preserve">, el </w:t>
      </w:r>
      <w:r w:rsidRPr="00810F98">
        <w:rPr>
          <w:rFonts w:ascii="Palatino Linotype" w:eastAsia="Palatino Linotype" w:hAnsi="Palatino Linotype" w:cs="Palatino Linotype"/>
          <w:b/>
        </w:rPr>
        <w:t>SUJETO OBLIGADO</w:t>
      </w:r>
      <w:r w:rsidRPr="00810F98">
        <w:rPr>
          <w:rFonts w:ascii="Palatino Linotype" w:eastAsia="Palatino Linotype" w:hAnsi="Palatino Linotype" w:cs="Palatino Linotype"/>
          <w:b/>
          <w:i/>
        </w:rPr>
        <w:t xml:space="preserve"> </w:t>
      </w:r>
      <w:r w:rsidRPr="00810F98">
        <w:rPr>
          <w:rFonts w:ascii="Palatino Linotype" w:eastAsia="Palatino Linotype" w:hAnsi="Palatino Linotype" w:cs="Palatino Linotype"/>
        </w:rPr>
        <w:t>dio respuesta a la solicitud de información, en los siguientes términos:</w:t>
      </w:r>
    </w:p>
    <w:p w14:paraId="633898F9" w14:textId="77777777" w:rsidR="00835EC8" w:rsidRPr="00810F98" w:rsidRDefault="00835EC8" w:rsidP="004159E0">
      <w:pPr>
        <w:ind w:right="113"/>
        <w:jc w:val="both"/>
        <w:rPr>
          <w:rFonts w:ascii="Palatino Linotype" w:eastAsia="Palatino Linotype" w:hAnsi="Palatino Linotype" w:cs="Palatino Linotype"/>
          <w:i/>
        </w:rPr>
      </w:pPr>
    </w:p>
    <w:p w14:paraId="0D51690B" w14:textId="77777777" w:rsidR="00835EC8" w:rsidRPr="00810F98" w:rsidRDefault="00835EC8" w:rsidP="004159E0">
      <w:pPr>
        <w:ind w:left="567" w:right="113"/>
        <w:jc w:val="both"/>
        <w:rPr>
          <w:rFonts w:ascii="Palatino Linotype" w:hAnsi="Palatino Linotype"/>
          <w:i/>
          <w:color w:val="000000"/>
        </w:rPr>
      </w:pPr>
      <w:r w:rsidRPr="00810F98">
        <w:rPr>
          <w:rFonts w:ascii="Palatino Linotype" w:eastAsia="Palatino Linotype" w:hAnsi="Palatino Linotype" w:cs="Palatino Linotype"/>
          <w:i/>
        </w:rPr>
        <w:t>“…</w:t>
      </w:r>
      <w:r w:rsidR="00295963" w:rsidRPr="00810F98">
        <w:rPr>
          <w:rFonts w:ascii="Palatino Linotype" w:hAnsi="Palatino Linotype"/>
          <w:i/>
          <w:color w:val="000000"/>
        </w:rPr>
        <w:t xml:space="preserve">. SOLICITANTE DE INFORMACIÓN. PRESENTE. En atención a su solicitud de información recibida a través del Sistema de Acceso a la Información Mexiquense (SAIMEX), identificada con el número 00039/TENANCIN/IP/2025; en la cual solicita información relacionada con lo siguiente: “1. Informe sobre las gestiones que lograron la autorización de la OME Tenancingo. 2. ¿En qué año se creó la OME Tenancingo? 3. Exhiba el convenio de colaboración administrativa entre la Secretaría de Relaciones Exteriores y el municipio de Tenancingo, Estado de México con firmas autógrafas. 4. ¿Cuántos pasaportes fueron tramitados en 2005? 5. ¿Cuántos pasaportes fueron tramitados en 2006? 6. ¿Cuántos pasaportes fueron tramitados en 2007? 7. ¿Cuántos pasaportes fueron tramitados en 2008? 8. ¿Cuántos pasaportes fueron tramitados en 2009? 9. ¿Cuántos pasaportes fueron tramitados en 2010? 10. ¿Cuántos pasaportes fueron tramitados en 2011? 11. ¿Cuántos pasaportes fueron tramitados en 2012? 12. ¿Cuántos pasaportes fueron tramitados en 2013? 13. ¿Cuántos pasaportes fueron tramitados en 2014? 14. ¿Cuántos pasaportes fueron tramitados en 2015? 15. ¿Cuántos pasaportes fueron tramitados en 2016? 16. ¿Cuántos pasaportes fueron tramitados en 2017? 17. ¿Cuántos pasaportes fueron tramitados en 2018? 18. ¿Cuántos pasaportes fueron tramitados en 2019? 19. ¿Cuántos pasaportes fueron tramitados en 2020? 20. ¿Cuántos pasaportes fueron tramitados en 2021? 21. ¿Cuántos pasaportes fueron expedidos en 2005? 22. ¿Cuántos pasaportes fueron expedidos en 2006? 23. ¿Cuántos pasaportes fueron expedidos en 2007? 24. ¿Cuántos pasaportes fueron expedidos en 2008? 25. ¿Cuántos pasaportes fueron expedidos en 2009? 26. ¿Cuántos pasaportes fueron expedidos en 2010? 27. ¿Cuántos pasaportes fueron expedidos en 2011? 28. ¿Cuántos pasaportes fueron </w:t>
      </w:r>
      <w:r w:rsidR="00295963" w:rsidRPr="00810F98">
        <w:rPr>
          <w:rFonts w:ascii="Palatino Linotype" w:hAnsi="Palatino Linotype"/>
          <w:i/>
          <w:color w:val="000000"/>
        </w:rPr>
        <w:lastRenderedPageBreak/>
        <w:t xml:space="preserve">expedidos en 2012? 29. ¿Cuántos pasaportes fueron expedidos en 2013? 30. ¿Cuántos pasaportes fueron expedidos en 2014? 31. ¿Cuántos pasaportes fueron expedidos en 2015? 32. ¿Cuántos pasaportes fueron expedidos en 2016? 33. ¿Cuántos pasaportes fueron expedidos en 2017? 34. ¿Cuántos pasaportes fueron expedidos en 2018? 35. ¿Cuántos pasaportes fueron expedidos en 2019? 36. ¿Cuántos pasaportes fueron expedidos en 2020? 37. ¿Cuántos pasaportes fueron expedidos en 2021? 38. Describa el proceso de trámite de pasaporte en el año 2005 39. Describa el proceso de trámite de pasaporte en el año 2006 40. Describa el proceso de trámite de pasaporte en el año 2007 41. Describa el proceso de trámite de pasaporte en el año 2008 42. Describa el proceso de trámite de pasaporte en el año 2009 43. Describa el proceso de trámite de pasaporte en el año 2010 44. Describa el proceso de trámite de pasaporte en el año 2011 45. Describa el proceso de trámite de pasaporte en el año 2012 46. Describa el proceso de trámite de pasaporte en el año 2013 47. Describa el proceso de trámite de pasaporte en el año 2014 48. Describa el proceso de trámite de pasaporte en el año 2015 49. Describa el proceso de trámite de pasaporte en el año 2016 50. Describa el proceso de trámite de pasaporte en el año 2017 51. Describa el proceso de trámite de pasaporte en el año 2018 52. Describa el proceso de trámite de pasaporte en el año 2019 53. Describa el proceso de trámite de pasaporte en el año 2020 54. Describa el proceso de trámite de pasaporte en el año 2021 55. Lista de precios del pasaporte del año 2005 56. Lista de precios del pasaporte del año 2006 57. Lista de precios del pasaporte del año 2007 58. Lista de precios del pasaporte del año 2008 59. Lista de precios del pasaporte del año 2009 60. Lista de precios del pasaporte del año 2010 61. Lista de precios del pasaporte del año 2011 62. Lista de precios del pasaporte del año 2012 63. Lista de precios del pasaporte del año 2013 64. Lista de precios del pasaporte del año 2014 65. Lista de precios del pasaporte del año 2015 66. Lista de precios del pasaporte del año 2016 67. Lista de precios del pasaporte del año 2017 68. Lista de precios del pasaporte del año 2018 69. Lista de precios del pasaporte del año 2019 70. Lista de precios del pasaporte del año 2020 71. Lista de precios del pasaporte del año 2021 72. Monto del costo de derecho municipal por trámite de pasaporte en el año 2005 73. Monto del costo de derecho municipal por trámite de pasaporte en el año 2006 74. Monto del costo de derecho municipal por trámite de pasaporte en el año 2007 75. Monto del costo de derecho municipal por trámite de pasaporte en el año 2008 76. Monto del costo de derecho municipal por trámite de pasaporte en el año 2009 77. Monto del costo de derecho municipal por trámite de pasaporte en el año 2010 78. Monto del costo de derecho municipal por trámite de pasaporte en el año 2011 79. Monto del costo de derecho municipal por trámite de pasaporte en el año 2012 80. Monto del costo de derecho municipal por trámite de pasaporte en el año 2013 81. Monto del costo de derecho municipal por trámite de pasaporte en el año 2014 82. Monto del costo de derecho municipal por trámite de pasaporte en el año </w:t>
      </w:r>
      <w:r w:rsidR="00295963" w:rsidRPr="00810F98">
        <w:rPr>
          <w:rFonts w:ascii="Palatino Linotype" w:hAnsi="Palatino Linotype"/>
          <w:i/>
          <w:color w:val="000000"/>
        </w:rPr>
        <w:lastRenderedPageBreak/>
        <w:t xml:space="preserve">2015 83. Monto del costo de derecho municipal por trámite de pasaporte en el año 2016 84. Monto del costo de derecho municipal por trámite de pasaporte en el año 2017 85. Monto del costo de derecho municipal por trámite de pasaporte en el año 2018 86. Monto del costo de derecho municipal por trámite de pasaporte en el año 2019 87. Monto del costo de derecho municipal por trámite de pasaporte en el año 2020 88. Monto del costo de derecho municipal por trámite de pasaporte en el año 2021 89. Acuerdo de Cabildo por el que se aprobó el monto del costo de derecho municipal por trámite de pasaporte en el año 2005 90. Acuerdo de Cabildo por el que se aprobó el monto del costo de derecho municipal por trámite de pasaporte en el año 2006 91. Acuerdo de Cabildo por el que se aprobó el monto del costo de derecho municipal por trámite de pasaporte en el año 2007 92. Acuerdo de Cabildo por el que se aprobó el monto del costo de derecho municipal por trámite de pasaporte en el año 2008 93. Acuerdo de Cabildo por el que se aprobó el monto del costo de derecho municipal por trámite de pasaporte en el año 2009 94. Acuerdo de Cabildo por el que se aprobó el monto del costo de derecho municipal por trámite de pasaporte en el año 2010 95. Acuerdo de Cabildo por el que se aprobó el monto del costo de derecho municipal por trámite de pasaporte en el año 2011 96. Acuerdo de Cabildo por el que se aprobó el monto del costo de derecho municipal por trámite de pasaporte en el año 2012 97. Acuerdo de Cabildo por el que se aprobó el monto del costo de derecho municipal por trámite de pasaporte en el año 2013 98. Acuerdo de Cabildo por el que se aprobó el monto del costo de derecho municipal por trámite de pasaporte en el año 2014 99. Acuerdo de Cabildo por el que se aprobó el monto del costo de derecho municipal por trámite de pasaporte en el año 2015 100. Acuerdo de Cabildo por el que se aprobó el monto del costo de derecho municipal por trámite de pasaporte en el año 2016 101. Acuerdo de Cabildo por el que se aprobó el monto del costo de derecho municipal por trámite de pasaporte en el año 2017 102. Acuerdo de Cabildo por el que se aprobó el monto del costo de derecho municipal por trámite de pasaporte en el año 2018 103. Acuerdo de Cabildo por el que se aprobó el monto del costo de derecho municipal por trámite de pasaporte en el año 2019 104. Acuerdo de Cabildo por el que se aprobó el monto del costo de derecho municipal por trámite de pasaporte en el año 2020 105. Acuerdo de Cabildo por el que se aprobó el monto del costo de derecho municipal por trámite de pasaporte en el año 2021 106. ¿En qué año se sistematizó el proceso de trámite de pasaporte? 107. Exhiba el proceso mediante el cual resultó electa la empresa proveedora de servicios de enrolamiento 108. ¿Cuál fue el costo de renta mensual del equipo de enrolamiento en el año 2019? 109. ¿Cuál fue el costo de renta mensual del equipo de enrolamiento en el año 2020? 110. ¿Cuál fue el costo de renta mensual del equipo de enrolamiento en el año 2021? 111. Contrato 2019 112. Contrato 2020 113. Contrato 2021 114. Exhiba los nombramientos de quienes han fungido como jefes de oficina de la OME Tenancingo desde su creación 115. </w:t>
      </w:r>
      <w:r w:rsidR="00295963" w:rsidRPr="00810F98">
        <w:rPr>
          <w:rFonts w:ascii="Palatino Linotype" w:hAnsi="Palatino Linotype"/>
          <w:i/>
          <w:color w:val="000000"/>
        </w:rPr>
        <w:lastRenderedPageBreak/>
        <w:t xml:space="preserve">Enliste al personal adscrito a la OME en 2005 116. Enliste al personal adscrito a la OME en 2006 117. Enliste al personal adscrito a la OME en 2007 118. Enliste al personal adscrito a la OME en 2008 119. Enliste al personal adscrito a la OME en 2009 120. Enliste al personal adscrito a la OME en 2010 121. Enliste al personal adscrito a la OME en 2011 122. Enliste al personal adscrito a la OME en 2012 123. Enliste al personal adscrito a la OME en 2013 124. Enliste al personal adscrito a la OME en 2014 125. Enliste al personal adscrito a la OME en 2015 126. Enliste al personal adscrito a la OME en 2016 127. Enliste al personal adscrito a la OME en 2017 128. Enliste al personal adscrito a la OME en 2018 129. Enliste al personal adscrito a la OME en 2019 130. Enliste al personal adscrito a la OME en 2020 131. Enliste al personal adscrito a la OME en 2021 132. Exhiba los oficios de asignación de adscripción del personal de la OME Tenancingo en el año 2005 133. Exhiba los oficios de asignación de adscripción del personal de la OME Tenancingo en el año 2006 134. Exhiba los oficios de asignación de adscripción del personal de la OME Tenancingo en el año 2007 135. Exhiba los oficios de asignación de adscripción del personal de la OME Tenancingo en el año 2008 136. Exhiba los oficios de asignación de adscripción del personal de la OME Tenancingo en el año 2009 137. Exhiba las certificaciones expedidas por la SRE del personal adscrito a la OME en el año 2010 138. Exhiba las certificaciones expedidas por la SRE del personal adscrito a la OME en el año 2011 139. Exhiba las certificaciones expedidas por la SRE del personal adscrito a la OME en el año 2012 140. Exhiba las certificaciones expedidas por la SRE del personal adscrito a la OME en el año 2013 141. Exhiba las certificaciones expedidas por la SRE del personal adscrito a la OME en el año 2014 142. Exhiba las certificaciones expedidas por la SRE del personal adscrito a la OME en el año 2015 143. Exhiba las certificaciones expedidas por la SRE del personal adscrito a la OME en el año 2016 144. Exhiba las certificaciones expedidas por la SRE del personal adscrito a la OME en el año 2017 145. Exhiba las certificaciones expedidas por la SRE del personal adscrito a la OME en el año 2018 146. Exhiba las certificaciones expedidas por la SRE del personal adscrito a la OME en el año 2019 147. Exhiba las certificaciones expedidas por la SRE del personal adscrito a la OME en el año 2020 148. Exhiba las certificaciones expedidas por la SRE del personal adscrito a la OME en el año 2021 149. Exhiba la minuta de la segunda sesión de la comisión edilicia de asuntos internacionales y apoyo al migrante, llevada a cabo el jueves 7 de noviembre de 2019. 150. ¿Cuántos metros cuadrados debe tener el espacio que ocupe una OME para lograr su autorización? 151. ¿Qué medidas de seguridad debe tener el espacio físico que albergue una OME? 152. Exhiba el manual de identidad y especificaciones de la SER para la OME Tenancingo” (sic). Al respecto, me permito comentarle que de acuerdo con lo establecido por el articulo 4 primer párrafo de la Ley de Transparencia y Acceso a la Información Pública del </w:t>
      </w:r>
      <w:r w:rsidR="00295963" w:rsidRPr="00810F98">
        <w:rPr>
          <w:rFonts w:ascii="Palatino Linotype" w:hAnsi="Palatino Linotype"/>
          <w:i/>
          <w:color w:val="000000"/>
        </w:rPr>
        <w:lastRenderedPageBreak/>
        <w:t>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adjunto al presente se servirá encontrar el oficio de respuesta que emite la Coordinadora de Relaciones Exteriores del Ayuntamiento de Tenancingo, Estado de México. Sin otro particular, reciba un cordial saludo</w:t>
      </w:r>
      <w:r w:rsidRPr="00810F98">
        <w:rPr>
          <w:rFonts w:ascii="Palatino Linotype" w:eastAsia="Palatino Linotype" w:hAnsi="Palatino Linotype" w:cs="Palatino Linotype"/>
          <w:i/>
          <w:color w:val="000000"/>
        </w:rPr>
        <w:t>…” (Sic)</w:t>
      </w:r>
    </w:p>
    <w:p w14:paraId="073783A5" w14:textId="77777777" w:rsidR="00835EC8" w:rsidRPr="00810F98" w:rsidRDefault="00835EC8" w:rsidP="004159E0">
      <w:pPr>
        <w:ind w:right="113"/>
        <w:jc w:val="both"/>
        <w:rPr>
          <w:rFonts w:ascii="Palatino Linotype" w:eastAsia="Palatino Linotype" w:hAnsi="Palatino Linotype" w:cs="Palatino Linotype"/>
          <w:i/>
        </w:rPr>
      </w:pPr>
    </w:p>
    <w:p w14:paraId="77C210B4" w14:textId="77777777" w:rsidR="00835EC8" w:rsidRPr="00810F98" w:rsidRDefault="00835EC8" w:rsidP="004159E0">
      <w:pPr>
        <w:spacing w:line="360" w:lineRule="auto"/>
        <w:ind w:right="113"/>
        <w:jc w:val="both"/>
        <w:rPr>
          <w:rFonts w:ascii="Palatino Linotype" w:eastAsia="Palatino Linotype" w:hAnsi="Palatino Linotype" w:cs="Palatino Linotype"/>
        </w:rPr>
      </w:pPr>
      <w:r w:rsidRPr="00810F98">
        <w:rPr>
          <w:rFonts w:ascii="Palatino Linotype" w:eastAsia="Palatino Linotype" w:hAnsi="Palatino Linotype" w:cs="Palatino Linotype"/>
        </w:rPr>
        <w:t>Archivos electrónicos adjuntos:</w:t>
      </w:r>
    </w:p>
    <w:p w14:paraId="6B07B955" w14:textId="77777777" w:rsidR="00295963" w:rsidRPr="00810F98" w:rsidRDefault="00295963" w:rsidP="004159E0">
      <w:pPr>
        <w:ind w:right="113"/>
        <w:jc w:val="both"/>
        <w:rPr>
          <w:rFonts w:ascii="Palatino Linotype" w:eastAsia="Palatino Linotype" w:hAnsi="Palatino Linotype" w:cs="Palatino Linotype"/>
        </w:rPr>
      </w:pPr>
    </w:p>
    <w:p w14:paraId="225DDA1B" w14:textId="77777777" w:rsidR="00B72BCC" w:rsidRPr="00810F98" w:rsidRDefault="005A25FF" w:rsidP="004159E0">
      <w:pPr>
        <w:ind w:left="567" w:right="113"/>
        <w:jc w:val="both"/>
        <w:rPr>
          <w:rFonts w:ascii="Palatino Linotype" w:hAnsi="Palatino Linotype"/>
        </w:rPr>
      </w:pPr>
      <w:hyperlink r:id="rId7" w:tgtFrame="_blank" w:history="1">
        <w:r w:rsidR="00295963" w:rsidRPr="00810F98">
          <w:rPr>
            <w:rStyle w:val="Hipervnculo"/>
            <w:rFonts w:ascii="Palatino Linotype" w:eastAsiaTheme="majorEastAsia" w:hAnsi="Palatino Linotype" w:cs="Arial"/>
            <w:b/>
            <w:bCs/>
            <w:color w:val="auto"/>
            <w:u w:val="none"/>
          </w:rPr>
          <w:t>Contestación 00039 Relaciones Exteriores.pdf</w:t>
        </w:r>
      </w:hyperlink>
      <w:r w:rsidR="00295963" w:rsidRPr="00810F98">
        <w:rPr>
          <w:rFonts w:ascii="Palatino Linotype" w:hAnsi="Palatino Linotype"/>
        </w:rPr>
        <w:t>: Oficio suscrito por el Titular de la Coordinación de Enlace Municipal con la Secretaría de Relaciones Exteriores, por medio del cual, refirió que se realizó la búsqueda de lo solicitado, no obstante dicha información no se encuentra física ni digital en los archivos del área a su cargo.</w:t>
      </w:r>
    </w:p>
    <w:p w14:paraId="05850AC4" w14:textId="77777777" w:rsidR="00295963" w:rsidRPr="00810F98" w:rsidRDefault="00295963" w:rsidP="004159E0">
      <w:pPr>
        <w:ind w:right="113"/>
        <w:rPr>
          <w:rFonts w:ascii="Palatino Linotype" w:eastAsia="Palatino Linotype" w:hAnsi="Palatino Linotype" w:cs="Palatino Linotype"/>
          <w:b/>
        </w:rPr>
      </w:pPr>
    </w:p>
    <w:p w14:paraId="5BFAA338" w14:textId="77777777" w:rsidR="00835EC8"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lastRenderedPageBreak/>
        <w:t xml:space="preserve">El </w:t>
      </w:r>
      <w:r w:rsidR="00295963" w:rsidRPr="00810F98">
        <w:rPr>
          <w:rFonts w:ascii="Palatino Linotype" w:eastAsia="Palatino Linotype" w:hAnsi="Palatino Linotype" w:cs="Palatino Linotype"/>
        </w:rPr>
        <w:t>cuatro de febrero</w:t>
      </w:r>
      <w:r w:rsidR="00A31C4F" w:rsidRPr="00810F98">
        <w:rPr>
          <w:rFonts w:ascii="Palatino Linotype" w:eastAsia="Palatino Linotype" w:hAnsi="Palatino Linotype" w:cs="Palatino Linotype"/>
        </w:rPr>
        <w:t xml:space="preserve"> de dos mil veinticinco</w:t>
      </w:r>
      <w:r w:rsidRPr="00810F98">
        <w:rPr>
          <w:rFonts w:ascii="Palatino Linotype" w:eastAsia="Palatino Linotype" w:hAnsi="Palatino Linotype" w:cs="Palatino Linotype"/>
        </w:rPr>
        <w:t>,</w:t>
      </w:r>
      <w:r w:rsidRPr="00810F98">
        <w:rPr>
          <w:rFonts w:ascii="Palatino Linotype" w:eastAsia="Palatino Linotype" w:hAnsi="Palatino Linotype" w:cs="Palatino Linotype"/>
          <w:b/>
        </w:rPr>
        <w:t xml:space="preserve"> </w:t>
      </w:r>
      <w:r w:rsidRPr="00810F98">
        <w:rPr>
          <w:rFonts w:ascii="Palatino Linotype" w:eastAsia="Palatino Linotype" w:hAnsi="Palatino Linotype" w:cs="Palatino Linotype"/>
        </w:rPr>
        <w:t xml:space="preserve">la </w:t>
      </w:r>
      <w:r w:rsidRPr="00810F98">
        <w:rPr>
          <w:rFonts w:ascii="Palatino Linotype" w:eastAsia="Palatino Linotype" w:hAnsi="Palatino Linotype" w:cs="Palatino Linotype"/>
          <w:b/>
        </w:rPr>
        <w:t>RECURRENTE</w:t>
      </w:r>
      <w:r w:rsidRPr="00810F98">
        <w:rPr>
          <w:rFonts w:ascii="Palatino Linotype" w:eastAsia="Palatino Linotype" w:hAnsi="Palatino Linotype" w:cs="Palatino Linotype"/>
        </w:rPr>
        <w:t xml:space="preserve"> interpuso el recurso de revisión en contra de la respuesta, señalando como:</w:t>
      </w:r>
    </w:p>
    <w:p w14:paraId="39548704" w14:textId="77777777" w:rsidR="00835EC8" w:rsidRPr="00810F98" w:rsidRDefault="00835EC8" w:rsidP="004159E0">
      <w:pPr>
        <w:ind w:right="113"/>
        <w:jc w:val="both"/>
        <w:rPr>
          <w:rFonts w:ascii="Palatino Linotype" w:eastAsia="Palatino Linotype" w:hAnsi="Palatino Linotype" w:cs="Palatino Linotype"/>
        </w:rPr>
      </w:pPr>
    </w:p>
    <w:p w14:paraId="7ACC7EF7" w14:textId="77777777" w:rsidR="00835EC8" w:rsidRPr="00810F98" w:rsidRDefault="00835EC8" w:rsidP="004159E0">
      <w:pPr>
        <w:ind w:left="567" w:right="113"/>
        <w:jc w:val="both"/>
        <w:rPr>
          <w:rFonts w:ascii="Palatino Linotype" w:hAnsi="Palatino Linotype"/>
          <w:i/>
          <w:color w:val="000000"/>
        </w:rPr>
      </w:pPr>
      <w:r w:rsidRPr="00810F98">
        <w:rPr>
          <w:rFonts w:ascii="Palatino Linotype" w:eastAsia="Palatino Linotype" w:hAnsi="Palatino Linotype" w:cs="Palatino Linotype"/>
          <w:b/>
        </w:rPr>
        <w:t>Acto impugnado</w:t>
      </w:r>
      <w:r w:rsidRPr="00810F98">
        <w:rPr>
          <w:rFonts w:ascii="Palatino Linotype" w:eastAsia="Palatino Linotype" w:hAnsi="Palatino Linotype" w:cs="Palatino Linotype"/>
          <w:b/>
          <w:i/>
        </w:rPr>
        <w:t>:</w:t>
      </w:r>
      <w:r w:rsidRPr="00810F98">
        <w:rPr>
          <w:rFonts w:ascii="Palatino Linotype" w:eastAsia="Palatino Linotype" w:hAnsi="Palatino Linotype" w:cs="Palatino Linotype"/>
          <w:i/>
          <w:color w:val="000000"/>
        </w:rPr>
        <w:t xml:space="preserve"> “</w:t>
      </w:r>
      <w:r w:rsidR="00295963" w:rsidRPr="00810F98">
        <w:rPr>
          <w:rFonts w:ascii="Palatino Linotype" w:hAnsi="Palatino Linotype"/>
          <w:i/>
          <w:color w:val="000000"/>
        </w:rPr>
        <w:t>LA RESPUESTA OTORGADA POR EL MUNICIPIO</w:t>
      </w:r>
      <w:r w:rsidRPr="00810F98">
        <w:rPr>
          <w:rFonts w:ascii="Palatino Linotype" w:eastAsia="Palatino Linotype" w:hAnsi="Palatino Linotype" w:cs="Palatino Linotype"/>
          <w:i/>
          <w:color w:val="000000"/>
        </w:rPr>
        <w:t>” (Sic)</w:t>
      </w:r>
    </w:p>
    <w:p w14:paraId="122FB3C2" w14:textId="77777777" w:rsidR="00835EC8" w:rsidRPr="00810F98" w:rsidRDefault="00835EC8" w:rsidP="004159E0">
      <w:pPr>
        <w:ind w:left="567" w:right="113"/>
        <w:jc w:val="both"/>
        <w:rPr>
          <w:rFonts w:ascii="Palatino Linotype" w:eastAsia="Palatino Linotype" w:hAnsi="Palatino Linotype" w:cs="Palatino Linotype"/>
          <w:i/>
        </w:rPr>
      </w:pPr>
    </w:p>
    <w:p w14:paraId="4B0FCDDA" w14:textId="77777777" w:rsidR="00835EC8" w:rsidRPr="00810F98" w:rsidRDefault="00835EC8" w:rsidP="004159E0">
      <w:pPr>
        <w:ind w:left="567" w:right="113"/>
        <w:jc w:val="both"/>
        <w:rPr>
          <w:rFonts w:ascii="Palatino Linotype" w:hAnsi="Palatino Linotype"/>
          <w:i/>
          <w:color w:val="000000"/>
        </w:rPr>
      </w:pPr>
      <w:r w:rsidRPr="00810F98">
        <w:rPr>
          <w:rFonts w:ascii="Palatino Linotype" w:eastAsia="Palatino Linotype" w:hAnsi="Palatino Linotype" w:cs="Palatino Linotype"/>
          <w:b/>
        </w:rPr>
        <w:t xml:space="preserve">Razones o Motivos de inconformidad: </w:t>
      </w:r>
      <w:r w:rsidR="00B72BCC" w:rsidRPr="00810F98">
        <w:rPr>
          <w:rFonts w:ascii="Palatino Linotype" w:eastAsia="Palatino Linotype" w:hAnsi="Palatino Linotype" w:cs="Palatino Linotype"/>
          <w:i/>
          <w:color w:val="000000"/>
        </w:rPr>
        <w:t>“</w:t>
      </w:r>
      <w:r w:rsidR="00295963" w:rsidRPr="00810F98">
        <w:rPr>
          <w:rFonts w:ascii="Palatino Linotype" w:hAnsi="Palatino Linotype"/>
          <w:i/>
          <w:color w:val="000000"/>
        </w:rPr>
        <w:t xml:space="preserve">NO ES </w:t>
      </w:r>
      <w:bookmarkStart w:id="1" w:name="_GoBack"/>
      <w:r w:rsidR="00295963" w:rsidRPr="00810F98">
        <w:rPr>
          <w:rFonts w:ascii="Palatino Linotype" w:hAnsi="Palatino Linotype"/>
          <w:i/>
          <w:color w:val="000000"/>
        </w:rPr>
        <w:t>EXHAUSTIVA</w:t>
      </w:r>
      <w:bookmarkEnd w:id="1"/>
      <w:r w:rsidR="00295963" w:rsidRPr="00810F98">
        <w:rPr>
          <w:rFonts w:ascii="Palatino Linotype" w:hAnsi="Palatino Linotype"/>
          <w:i/>
          <w:color w:val="000000"/>
        </w:rPr>
        <w:t xml:space="preserve"> LA RESPUESTA OTORGADA, PORQUE SOLICITA INFORMACIÓN QUE ES PUBLICA, SÓLO TRANSCRIBE LAS PREGUNTAS E INDICA QUE NO SE REALIZAN INVESTIGACIONES</w:t>
      </w:r>
      <w:r w:rsidR="00B72BCC" w:rsidRPr="00810F98">
        <w:rPr>
          <w:rFonts w:ascii="Palatino Linotype" w:eastAsia="Palatino Linotype" w:hAnsi="Palatino Linotype" w:cs="Palatino Linotype"/>
          <w:i/>
          <w:color w:val="000000"/>
        </w:rPr>
        <w:t>” (Sic)</w:t>
      </w:r>
    </w:p>
    <w:p w14:paraId="3858FCC3" w14:textId="77777777" w:rsidR="00835EC8" w:rsidRPr="00810F98" w:rsidRDefault="00835EC8" w:rsidP="004159E0">
      <w:pPr>
        <w:ind w:right="113"/>
        <w:jc w:val="both"/>
        <w:rPr>
          <w:rFonts w:ascii="Palatino Linotype" w:eastAsia="Palatino Linotype" w:hAnsi="Palatino Linotype" w:cs="Palatino Linotype"/>
          <w:b/>
        </w:rPr>
      </w:pPr>
    </w:p>
    <w:p w14:paraId="48E59324" w14:textId="77777777" w:rsidR="00835EC8"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810F98">
        <w:rPr>
          <w:rFonts w:ascii="Palatino Linotype" w:eastAsia="Palatino Linotype" w:hAnsi="Palatino Linotype" w:cs="Palatino Linotype"/>
          <w:b/>
        </w:rPr>
        <w:t xml:space="preserve">Ley de Transparencia y Acceso a la Información Pública del Estado de México y Municipios </w:t>
      </w:r>
      <w:r w:rsidRPr="00810F98">
        <w:rPr>
          <w:rFonts w:ascii="Palatino Linotype" w:eastAsia="Palatino Linotype" w:hAnsi="Palatino Linotype" w:cs="Palatino Linotype"/>
        </w:rPr>
        <w:t xml:space="preserve">se turna a la </w:t>
      </w:r>
      <w:r w:rsidRPr="00810F98">
        <w:rPr>
          <w:rFonts w:ascii="Palatino Linotype" w:eastAsia="Palatino Linotype" w:hAnsi="Palatino Linotype" w:cs="Palatino Linotype"/>
          <w:b/>
        </w:rPr>
        <w:t xml:space="preserve">Comisionada María del Rosario Mejía Ayala, </w:t>
      </w:r>
      <w:r w:rsidRPr="00810F98">
        <w:rPr>
          <w:rFonts w:ascii="Palatino Linotype" w:eastAsia="Palatino Linotype" w:hAnsi="Palatino Linotype" w:cs="Palatino Linotype"/>
        </w:rPr>
        <w:t xml:space="preserve">para su análisis. </w:t>
      </w:r>
    </w:p>
    <w:p w14:paraId="2A4A9ECD" w14:textId="77777777" w:rsidR="00835EC8" w:rsidRPr="00810F98" w:rsidRDefault="00835EC8" w:rsidP="004159E0">
      <w:pPr>
        <w:ind w:right="113"/>
        <w:jc w:val="both"/>
        <w:rPr>
          <w:rFonts w:ascii="Palatino Linotype" w:eastAsia="Palatino Linotype" w:hAnsi="Palatino Linotype" w:cs="Palatino Linotype"/>
        </w:rPr>
      </w:pPr>
    </w:p>
    <w:p w14:paraId="0BBAE655" w14:textId="77777777" w:rsidR="00434882"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color w:val="000000"/>
        </w:rPr>
      </w:pPr>
      <w:r w:rsidRPr="00810F98">
        <w:rPr>
          <w:rFonts w:ascii="Palatino Linotype" w:eastAsia="Palatino Linotype" w:hAnsi="Palatino Linotype" w:cs="Palatino Linotype"/>
        </w:rPr>
        <w:t xml:space="preserve">El Comisionado Ponente con fundamento en lo dispuesto por el artículo 185 fracción II de la ley de la materia, a través del acuerdo de admisión del </w:t>
      </w:r>
      <w:r w:rsidR="00295963" w:rsidRPr="00810F98">
        <w:rPr>
          <w:rFonts w:ascii="Palatino Linotype" w:eastAsia="Palatino Linotype" w:hAnsi="Palatino Linotype" w:cs="Palatino Linotype"/>
        </w:rPr>
        <w:t>cinco de febrero</w:t>
      </w:r>
      <w:r w:rsidR="00A31C4F" w:rsidRPr="00810F98">
        <w:rPr>
          <w:rFonts w:ascii="Palatino Linotype" w:eastAsia="Palatino Linotype" w:hAnsi="Palatino Linotype" w:cs="Palatino Linotype"/>
        </w:rPr>
        <w:t xml:space="preserve"> de dos mil veinticinco</w:t>
      </w:r>
      <w:r w:rsidRPr="00810F98">
        <w:rPr>
          <w:rFonts w:ascii="Palatino Linotype" w:eastAsia="Palatino Linotype" w:hAnsi="Palatino Linotype" w:cs="Palatino Linotype"/>
        </w:rPr>
        <w:t xml:space="preserve">, puso a disposición de las partes el expediente electrónico vía </w:t>
      </w:r>
      <w:r w:rsidRPr="00810F98">
        <w:rPr>
          <w:rFonts w:ascii="Palatino Linotype" w:eastAsia="Palatino Linotype" w:hAnsi="Palatino Linotype" w:cs="Palatino Linotype"/>
          <w:b/>
        </w:rPr>
        <w:t xml:space="preserve">SAIMEX </w:t>
      </w:r>
      <w:r w:rsidRPr="00810F98">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810F98">
        <w:rPr>
          <w:rFonts w:ascii="Palatino Linotype" w:eastAsia="Palatino Linotype" w:hAnsi="Palatino Linotype" w:cs="Palatino Linotype"/>
          <w:b/>
        </w:rPr>
        <w:t>SUJETO OBLIGADO</w:t>
      </w:r>
      <w:r w:rsidRPr="00810F98">
        <w:rPr>
          <w:rFonts w:ascii="Palatino Linotype" w:eastAsia="Palatino Linotype" w:hAnsi="Palatino Linotype" w:cs="Palatino Linotype"/>
        </w:rPr>
        <w:t xml:space="preserve"> presentará el </w:t>
      </w:r>
      <w:r w:rsidR="00B72BCC" w:rsidRPr="00810F98">
        <w:rPr>
          <w:rFonts w:ascii="Palatino Linotype" w:eastAsia="Palatino Linotype" w:hAnsi="Palatino Linotype" w:cs="Palatino Linotype"/>
        </w:rPr>
        <w:t>informe justificado procedente.</w:t>
      </w:r>
    </w:p>
    <w:p w14:paraId="098E6C7F" w14:textId="77777777" w:rsidR="004159E0" w:rsidRPr="00810F98" w:rsidRDefault="004159E0" w:rsidP="004159E0">
      <w:pPr>
        <w:spacing w:line="360" w:lineRule="auto"/>
        <w:ind w:right="113"/>
        <w:jc w:val="both"/>
        <w:rPr>
          <w:rFonts w:ascii="Palatino Linotype" w:eastAsia="Palatino Linotype" w:hAnsi="Palatino Linotype" w:cs="Palatino Linotype"/>
          <w:color w:val="000000"/>
        </w:rPr>
      </w:pPr>
    </w:p>
    <w:p w14:paraId="1C2305C6" w14:textId="77777777" w:rsidR="00434882"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b/>
        </w:rPr>
      </w:pPr>
      <w:r w:rsidRPr="00810F98">
        <w:rPr>
          <w:rFonts w:ascii="Palatino Linotype" w:eastAsia="Palatino Linotype" w:hAnsi="Palatino Linotype" w:cs="Palatino Linotype"/>
        </w:rPr>
        <w:t>El</w:t>
      </w:r>
      <w:r w:rsidR="00295963" w:rsidRPr="00810F98">
        <w:rPr>
          <w:rFonts w:ascii="Palatino Linotype" w:eastAsia="Palatino Linotype" w:hAnsi="Palatino Linotype" w:cs="Palatino Linotype"/>
        </w:rPr>
        <w:t xml:space="preserve"> trece de febrero de dos mil veinticinco, el</w:t>
      </w:r>
      <w:r w:rsidRPr="00810F98">
        <w:rPr>
          <w:rFonts w:ascii="Palatino Linotype" w:eastAsia="Palatino Linotype" w:hAnsi="Palatino Linotype" w:cs="Palatino Linotype"/>
        </w:rPr>
        <w:t xml:space="preserve"> </w:t>
      </w:r>
      <w:r w:rsidR="008A23F4" w:rsidRPr="00810F98">
        <w:rPr>
          <w:rFonts w:ascii="Palatino Linotype" w:eastAsia="Palatino Linotype" w:hAnsi="Palatino Linotype" w:cs="Palatino Linotype"/>
          <w:b/>
        </w:rPr>
        <w:t>SUJETO OBLIGADO</w:t>
      </w:r>
      <w:r w:rsidR="00B72BCC" w:rsidRPr="00810F98">
        <w:rPr>
          <w:rFonts w:ascii="Palatino Linotype" w:eastAsia="Palatino Linotype" w:hAnsi="Palatino Linotype" w:cs="Palatino Linotype"/>
          <w:bCs/>
        </w:rPr>
        <w:t xml:space="preserve"> </w:t>
      </w:r>
      <w:r w:rsidRPr="00810F98">
        <w:rPr>
          <w:rFonts w:ascii="Palatino Linotype" w:eastAsia="Palatino Linotype" w:hAnsi="Palatino Linotype" w:cs="Palatino Linotype"/>
        </w:rPr>
        <w:t>rindió el inform</w:t>
      </w:r>
      <w:r w:rsidR="00295963" w:rsidRPr="00810F98">
        <w:rPr>
          <w:rFonts w:ascii="Palatino Linotype" w:eastAsia="Palatino Linotype" w:hAnsi="Palatino Linotype" w:cs="Palatino Linotype"/>
        </w:rPr>
        <w:t xml:space="preserve">e justificado correspondiente, por medio del archivo electrónico denominado </w:t>
      </w:r>
      <w:r w:rsidR="00295963" w:rsidRPr="00810F98">
        <w:rPr>
          <w:rFonts w:ascii="Palatino Linotype" w:eastAsia="Palatino Linotype" w:hAnsi="Palatino Linotype" w:cs="Palatino Linotype"/>
          <w:b/>
        </w:rPr>
        <w:t>“MANIFESTACIONES 513.pdf”,</w:t>
      </w:r>
      <w:r w:rsidR="00295963" w:rsidRPr="00810F98">
        <w:rPr>
          <w:rFonts w:ascii="Palatino Linotype" w:eastAsia="Palatino Linotype" w:hAnsi="Palatino Linotype" w:cs="Palatino Linotype"/>
        </w:rPr>
        <w:t xml:space="preserve"> consistente </w:t>
      </w:r>
      <w:r w:rsidR="00BD0EC3" w:rsidRPr="00810F98">
        <w:rPr>
          <w:rFonts w:ascii="Palatino Linotype" w:eastAsia="Palatino Linotype" w:hAnsi="Palatino Linotype" w:cs="Palatino Linotype"/>
        </w:rPr>
        <w:t>en tres oficios, por medio de los cu</w:t>
      </w:r>
      <w:r w:rsidR="00434882" w:rsidRPr="00810F98">
        <w:rPr>
          <w:rFonts w:ascii="Palatino Linotype" w:eastAsia="Palatino Linotype" w:hAnsi="Palatino Linotype" w:cs="Palatino Linotype"/>
        </w:rPr>
        <w:t>a</w:t>
      </w:r>
      <w:r w:rsidR="00BD0EC3" w:rsidRPr="00810F98">
        <w:rPr>
          <w:rFonts w:ascii="Palatino Linotype" w:eastAsia="Palatino Linotype" w:hAnsi="Palatino Linotype" w:cs="Palatino Linotype"/>
        </w:rPr>
        <w:t>les, el Titular de la Coordinación de Enlace Municipal con la Secretaría de Relaciones Exteriores</w:t>
      </w:r>
      <w:r w:rsidR="00434882" w:rsidRPr="00810F98">
        <w:rPr>
          <w:rFonts w:ascii="Palatino Linotype" w:eastAsia="Palatino Linotype" w:hAnsi="Palatino Linotype" w:cs="Palatino Linotype"/>
        </w:rPr>
        <w:t xml:space="preserve"> y el Responsable del Archivo Municipal respectivamente</w:t>
      </w:r>
      <w:r w:rsidR="00BD0EC3" w:rsidRPr="00810F98">
        <w:rPr>
          <w:rFonts w:ascii="Palatino Linotype" w:eastAsia="Palatino Linotype" w:hAnsi="Palatino Linotype" w:cs="Palatino Linotype"/>
        </w:rPr>
        <w:t>, inform</w:t>
      </w:r>
      <w:r w:rsidR="00434882" w:rsidRPr="00810F98">
        <w:rPr>
          <w:rFonts w:ascii="Palatino Linotype" w:eastAsia="Palatino Linotype" w:hAnsi="Palatino Linotype" w:cs="Palatino Linotype"/>
        </w:rPr>
        <w:t>aron</w:t>
      </w:r>
      <w:r w:rsidR="00BD0EC3" w:rsidRPr="00810F98">
        <w:rPr>
          <w:rFonts w:ascii="Palatino Linotype" w:eastAsia="Palatino Linotype" w:hAnsi="Palatino Linotype" w:cs="Palatino Linotype"/>
        </w:rPr>
        <w:t xml:space="preserve"> </w:t>
      </w:r>
      <w:r w:rsidR="00434882" w:rsidRPr="00810F98">
        <w:rPr>
          <w:rFonts w:ascii="Palatino Linotype" w:eastAsia="Palatino Linotype" w:hAnsi="Palatino Linotype" w:cs="Palatino Linotype"/>
        </w:rPr>
        <w:t xml:space="preserve">que, </w:t>
      </w:r>
      <w:r w:rsidR="00434882" w:rsidRPr="00810F98">
        <w:rPr>
          <w:rFonts w:ascii="Palatino Linotype" w:hAnsi="Palatino Linotype"/>
        </w:rPr>
        <w:t xml:space="preserve">con </w:t>
      </w:r>
      <w:r w:rsidR="00434882" w:rsidRPr="00810F98">
        <w:rPr>
          <w:rFonts w:ascii="Palatino Linotype" w:hAnsi="Palatino Linotype"/>
        </w:rPr>
        <w:lastRenderedPageBreak/>
        <w:t xml:space="preserve">fundamento en los Lineamientos para la valoración, selección y baja de los documentos, expedientes y series de tramite concluido en los Archivos del Estado de México; Capitulo Cuarto De los criterios para la realización de la selección final de los expedientes de trámite concluido; Articulo 27, Fracción I al V y Articulo 31. Los años solicitados del dos mil dieciocho al dos mil veintiuno, son expedientes de tramite no concluido y el plazo de conservación </w:t>
      </w:r>
      <w:proofErr w:type="spellStart"/>
      <w:r w:rsidR="00434882" w:rsidRPr="00810F98">
        <w:rPr>
          <w:rFonts w:ascii="Palatino Linotype" w:hAnsi="Palatino Linotype"/>
        </w:rPr>
        <w:t>precaucional</w:t>
      </w:r>
      <w:proofErr w:type="spellEnd"/>
      <w:r w:rsidR="00434882" w:rsidRPr="00810F98">
        <w:rPr>
          <w:rFonts w:ascii="Palatino Linotype" w:hAnsi="Palatino Linotype"/>
        </w:rPr>
        <w:t xml:space="preserve"> señala que dicha información deberá resguardarlo el Sujeto Obligado en el área donde se generó la información. Los años del dos mil cinco al dos mil diecisiete, </w:t>
      </w:r>
      <w:r w:rsidR="00434882" w:rsidRPr="00810F98">
        <w:rPr>
          <w:rFonts w:ascii="Palatino Linotype" w:hAnsi="Palatino Linotype"/>
          <w:b/>
        </w:rPr>
        <w:t xml:space="preserve">es información que no obran en el Archivo Municipal de Tenancingo Estado de México, en ese </w:t>
      </w:r>
      <w:r w:rsidR="00E326BC" w:rsidRPr="00810F98">
        <w:rPr>
          <w:rFonts w:ascii="Palatino Linotype" w:hAnsi="Palatino Linotype"/>
          <w:b/>
        </w:rPr>
        <w:t>sentido,</w:t>
      </w:r>
      <w:r w:rsidR="00434882" w:rsidRPr="00810F98">
        <w:rPr>
          <w:rFonts w:ascii="Palatino Linotype" w:hAnsi="Palatino Linotype"/>
          <w:b/>
        </w:rPr>
        <w:t xml:space="preserve"> los inventarios de transferencia son inexistentes. Por lo cual, habiéndose realizado una búsqueda exhaustiva correspondiente a lo solicitado en los</w:t>
      </w:r>
      <w:r w:rsidR="006960FB" w:rsidRPr="00810F98">
        <w:rPr>
          <w:rFonts w:ascii="Palatino Linotype" w:hAnsi="Palatino Linotype"/>
          <w:b/>
        </w:rPr>
        <w:t xml:space="preserve"> archivos que obran de manera física y digital </w:t>
      </w:r>
      <w:r w:rsidR="00434882" w:rsidRPr="00810F98">
        <w:rPr>
          <w:rFonts w:ascii="Palatino Linotype" w:hAnsi="Palatino Linotype"/>
          <w:b/>
        </w:rPr>
        <w:t>en las áreas a su cargo, así como en el p</w:t>
      </w:r>
      <w:r w:rsidR="00E326BC" w:rsidRPr="00810F98">
        <w:rPr>
          <w:rFonts w:ascii="Palatino Linotype" w:hAnsi="Palatino Linotype"/>
          <w:b/>
        </w:rPr>
        <w:t>aquete de entrega-recepción, no</w:t>
      </w:r>
      <w:r w:rsidR="00434882" w:rsidRPr="00810F98">
        <w:rPr>
          <w:rFonts w:ascii="Palatino Linotype" w:hAnsi="Palatino Linotype"/>
          <w:b/>
        </w:rPr>
        <w:t xml:space="preserve"> existe ninguna información respecto a lo requerido.</w:t>
      </w:r>
    </w:p>
    <w:p w14:paraId="06A14DEE" w14:textId="77777777" w:rsidR="00295963" w:rsidRPr="00810F98" w:rsidRDefault="00295963" w:rsidP="004159E0">
      <w:pPr>
        <w:spacing w:line="360" w:lineRule="auto"/>
        <w:ind w:right="113"/>
        <w:jc w:val="both"/>
        <w:rPr>
          <w:rFonts w:ascii="Palatino Linotype" w:eastAsia="Palatino Linotype" w:hAnsi="Palatino Linotype" w:cs="Palatino Linotype"/>
        </w:rPr>
      </w:pPr>
    </w:p>
    <w:p w14:paraId="7537647F" w14:textId="77777777" w:rsidR="00945742" w:rsidRPr="00810F98" w:rsidRDefault="00295963"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P</w:t>
      </w:r>
      <w:r w:rsidR="00835EC8" w:rsidRPr="00810F98">
        <w:rPr>
          <w:rFonts w:ascii="Palatino Linotype" w:eastAsia="Palatino Linotype" w:hAnsi="Palatino Linotype" w:cs="Palatino Linotype"/>
        </w:rPr>
        <w:t xml:space="preserve">or su parte, el </w:t>
      </w:r>
      <w:r w:rsidR="00835EC8" w:rsidRPr="00810F98">
        <w:rPr>
          <w:rFonts w:ascii="Palatino Linotype" w:eastAsia="Palatino Linotype" w:hAnsi="Palatino Linotype" w:cs="Palatino Linotype"/>
          <w:b/>
        </w:rPr>
        <w:t xml:space="preserve">RECURRENTE </w:t>
      </w:r>
      <w:r w:rsidR="00835EC8" w:rsidRPr="00810F98">
        <w:rPr>
          <w:rFonts w:ascii="Palatino Linotype" w:eastAsia="Palatino Linotype" w:hAnsi="Palatino Linotype" w:cs="Palatino Linotype"/>
        </w:rPr>
        <w:t>no realizó manifestaciones, ni ofreció pruebas o alegatos que a su derecho conviniera.</w:t>
      </w:r>
      <w:bookmarkStart w:id="2" w:name="_heading=h.1fob9te" w:colFirst="0" w:colLast="0"/>
      <w:bookmarkEnd w:id="2"/>
    </w:p>
    <w:p w14:paraId="69174F73" w14:textId="77777777" w:rsidR="00295963" w:rsidRPr="00810F98" w:rsidRDefault="00295963" w:rsidP="004159E0">
      <w:pPr>
        <w:spacing w:line="360" w:lineRule="auto"/>
        <w:ind w:right="113"/>
        <w:jc w:val="both"/>
        <w:rPr>
          <w:rFonts w:ascii="Palatino Linotype" w:eastAsia="Palatino Linotype" w:hAnsi="Palatino Linotype" w:cs="Palatino Linotype"/>
        </w:rPr>
      </w:pPr>
    </w:p>
    <w:p w14:paraId="3E4FDD99" w14:textId="0F3B960F" w:rsidR="00835EC8"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b/>
        </w:rPr>
      </w:pPr>
      <w:r w:rsidRPr="00810F98">
        <w:rPr>
          <w:rFonts w:ascii="Palatino Linotype" w:eastAsia="Palatino Linotype" w:hAnsi="Palatino Linotype" w:cs="Palatino Linotype"/>
        </w:rPr>
        <w:t xml:space="preserve">La Comisionada Ponente decretó el cierre de instrucción mediante el acuerdo del </w:t>
      </w:r>
      <w:r w:rsidR="00E326BC" w:rsidRPr="00810F98">
        <w:rPr>
          <w:rFonts w:ascii="Palatino Linotype" w:eastAsia="Palatino Linotype" w:hAnsi="Palatino Linotype" w:cs="Palatino Linotype"/>
        </w:rPr>
        <w:t>treinta de abril</w:t>
      </w:r>
      <w:r w:rsidR="00A31C4F" w:rsidRPr="00810F98">
        <w:rPr>
          <w:rFonts w:ascii="Palatino Linotype" w:eastAsia="Palatino Linotype" w:hAnsi="Palatino Linotype" w:cs="Palatino Linotype"/>
        </w:rPr>
        <w:t xml:space="preserve"> de dos mil veinticinco.------------------------</w:t>
      </w:r>
      <w:r w:rsidRPr="00810F98">
        <w:rPr>
          <w:rFonts w:ascii="Palatino Linotype" w:eastAsia="Palatino Linotype" w:hAnsi="Palatino Linotype" w:cs="Palatino Linotype"/>
        </w:rPr>
        <w:t>-----------------</w:t>
      </w:r>
      <w:r w:rsidR="004159E0" w:rsidRPr="00810F98">
        <w:rPr>
          <w:rFonts w:ascii="Palatino Linotype" w:eastAsia="Palatino Linotype" w:hAnsi="Palatino Linotype" w:cs="Palatino Linotype"/>
        </w:rPr>
        <w:t>---------------------------</w:t>
      </w:r>
    </w:p>
    <w:p w14:paraId="18F502DD" w14:textId="77777777" w:rsidR="00835EC8" w:rsidRPr="00810F98" w:rsidRDefault="00835EC8" w:rsidP="004159E0">
      <w:pPr>
        <w:spacing w:line="360" w:lineRule="auto"/>
        <w:ind w:right="113"/>
        <w:jc w:val="both"/>
        <w:rPr>
          <w:rFonts w:ascii="Palatino Linotype" w:eastAsia="Palatino Linotype" w:hAnsi="Palatino Linotype" w:cs="Palatino Linotype"/>
          <w:b/>
        </w:rPr>
      </w:pPr>
    </w:p>
    <w:p w14:paraId="0A7B8851" w14:textId="77777777" w:rsidR="00434882" w:rsidRPr="00810F98" w:rsidRDefault="00434882" w:rsidP="004159E0">
      <w:pPr>
        <w:spacing w:line="360" w:lineRule="auto"/>
        <w:ind w:right="113"/>
        <w:jc w:val="both"/>
        <w:rPr>
          <w:rFonts w:ascii="Palatino Linotype" w:eastAsia="Palatino Linotype" w:hAnsi="Palatino Linotype" w:cs="Palatino Linotype"/>
          <w:b/>
        </w:rPr>
      </w:pPr>
    </w:p>
    <w:p w14:paraId="40294F76" w14:textId="77777777" w:rsidR="00835EC8" w:rsidRPr="00810F98" w:rsidRDefault="00835EC8" w:rsidP="004159E0">
      <w:pPr>
        <w:keepNext/>
        <w:keepLines/>
        <w:spacing w:line="360" w:lineRule="auto"/>
        <w:ind w:right="113"/>
        <w:jc w:val="center"/>
        <w:rPr>
          <w:rFonts w:ascii="Palatino Linotype" w:eastAsia="Palatino Linotype" w:hAnsi="Palatino Linotype" w:cs="Palatino Linotype"/>
        </w:rPr>
      </w:pPr>
      <w:r w:rsidRPr="00810F98">
        <w:rPr>
          <w:rFonts w:ascii="Palatino Linotype" w:eastAsia="Palatino Linotype" w:hAnsi="Palatino Linotype" w:cs="Palatino Linotype"/>
          <w:b/>
        </w:rPr>
        <w:t xml:space="preserve">C O N S I D E R A N D O </w:t>
      </w:r>
    </w:p>
    <w:p w14:paraId="0BDA3903" w14:textId="77777777" w:rsidR="00835EC8" w:rsidRPr="00810F98" w:rsidRDefault="00835EC8" w:rsidP="004159E0">
      <w:pPr>
        <w:spacing w:line="360" w:lineRule="auto"/>
        <w:ind w:right="113"/>
        <w:rPr>
          <w:rFonts w:ascii="Palatino Linotype" w:eastAsia="Palatino Linotype" w:hAnsi="Palatino Linotype" w:cs="Palatino Linotype"/>
        </w:rPr>
      </w:pPr>
    </w:p>
    <w:p w14:paraId="4DC9E515" w14:textId="77777777" w:rsidR="00835EC8" w:rsidRPr="00810F98" w:rsidRDefault="00835EC8" w:rsidP="004159E0">
      <w:pPr>
        <w:keepNext/>
        <w:keepLines/>
        <w:spacing w:line="360" w:lineRule="auto"/>
        <w:ind w:right="113"/>
        <w:rPr>
          <w:rFonts w:ascii="Palatino Linotype" w:eastAsia="Palatino Linotype" w:hAnsi="Palatino Linotype" w:cs="Palatino Linotype"/>
          <w:b/>
        </w:rPr>
      </w:pPr>
      <w:bookmarkStart w:id="3" w:name="_heading=h.3znysh7" w:colFirst="0" w:colLast="0"/>
      <w:bookmarkEnd w:id="3"/>
      <w:r w:rsidRPr="00810F98">
        <w:rPr>
          <w:rFonts w:ascii="Palatino Linotype" w:eastAsia="Palatino Linotype" w:hAnsi="Palatino Linotype" w:cs="Palatino Linotype"/>
          <w:b/>
        </w:rPr>
        <w:lastRenderedPageBreak/>
        <w:t>PRIMERO. De la competencia.</w:t>
      </w:r>
    </w:p>
    <w:p w14:paraId="55662AEC" w14:textId="77777777" w:rsidR="00835EC8" w:rsidRPr="00810F98" w:rsidRDefault="00835EC8" w:rsidP="004159E0">
      <w:pPr>
        <w:keepNext/>
        <w:keepLines/>
        <w:spacing w:line="360" w:lineRule="auto"/>
        <w:ind w:right="113"/>
        <w:rPr>
          <w:rFonts w:ascii="Palatino Linotype" w:eastAsia="Palatino Linotype" w:hAnsi="Palatino Linotype" w:cs="Palatino Linotype"/>
          <w:b/>
        </w:rPr>
      </w:pPr>
    </w:p>
    <w:p w14:paraId="4B8986D6" w14:textId="77777777" w:rsidR="00835EC8"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7606972E" w14:textId="77777777" w:rsidR="00835EC8" w:rsidRPr="00810F98" w:rsidRDefault="00835EC8" w:rsidP="004159E0">
      <w:pPr>
        <w:spacing w:line="360" w:lineRule="auto"/>
        <w:ind w:right="113"/>
        <w:jc w:val="both"/>
        <w:rPr>
          <w:rFonts w:ascii="Palatino Linotype" w:eastAsia="Palatino Linotype" w:hAnsi="Palatino Linotype" w:cs="Palatino Linotype"/>
        </w:rPr>
      </w:pPr>
    </w:p>
    <w:p w14:paraId="75E2BEF0" w14:textId="77777777" w:rsidR="00835EC8" w:rsidRPr="00810F98" w:rsidRDefault="00835EC8" w:rsidP="004159E0">
      <w:pPr>
        <w:keepNext/>
        <w:keepLines/>
        <w:spacing w:line="360" w:lineRule="auto"/>
        <w:ind w:right="113"/>
        <w:rPr>
          <w:rFonts w:ascii="Palatino Linotype" w:eastAsia="Palatino Linotype" w:hAnsi="Palatino Linotype" w:cs="Palatino Linotype"/>
          <w:b/>
        </w:rPr>
      </w:pPr>
      <w:bookmarkStart w:id="4" w:name="_heading=h.2et92p0" w:colFirst="0" w:colLast="0"/>
      <w:bookmarkEnd w:id="4"/>
      <w:r w:rsidRPr="00810F98">
        <w:rPr>
          <w:rFonts w:ascii="Palatino Linotype" w:eastAsia="Palatino Linotype" w:hAnsi="Palatino Linotype" w:cs="Palatino Linotype"/>
          <w:b/>
        </w:rPr>
        <w:t>SEGUNDO. De la oportunidad y procedencia.</w:t>
      </w:r>
    </w:p>
    <w:p w14:paraId="16C3E783" w14:textId="77777777" w:rsidR="00835EC8" w:rsidRPr="00810F98" w:rsidRDefault="00835EC8" w:rsidP="004159E0">
      <w:pPr>
        <w:keepNext/>
        <w:keepLines/>
        <w:spacing w:line="360" w:lineRule="auto"/>
        <w:ind w:right="113"/>
        <w:rPr>
          <w:rFonts w:ascii="Palatino Linotype" w:eastAsia="Palatino Linotype" w:hAnsi="Palatino Linotype" w:cs="Palatino Linotype"/>
          <w:b/>
        </w:rPr>
      </w:pPr>
    </w:p>
    <w:p w14:paraId="74955CD6" w14:textId="77777777" w:rsidR="00835EC8"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El medio de impugnación fue presentado a través del </w:t>
      </w:r>
      <w:r w:rsidRPr="00810F98">
        <w:rPr>
          <w:rFonts w:ascii="Palatino Linotype" w:eastAsia="Palatino Linotype" w:hAnsi="Palatino Linotype" w:cs="Palatino Linotype"/>
          <w:b/>
        </w:rPr>
        <w:t>SAIMEX,</w:t>
      </w:r>
      <w:r w:rsidRPr="00810F98">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810F98">
        <w:rPr>
          <w:rFonts w:ascii="Palatino Linotype" w:eastAsia="Palatino Linotype" w:hAnsi="Palatino Linotype" w:cs="Palatino Linotype"/>
          <w:b/>
        </w:rPr>
        <w:t>SUJETO OBLIGADO</w:t>
      </w:r>
      <w:r w:rsidRPr="00810F98">
        <w:rPr>
          <w:rFonts w:ascii="Palatino Linotype" w:eastAsia="Palatino Linotype" w:hAnsi="Palatino Linotype" w:cs="Palatino Linotype"/>
        </w:rPr>
        <w:t xml:space="preserve"> entregó respuesta el </w:t>
      </w:r>
      <w:r w:rsidR="00E326BC" w:rsidRPr="00810F98">
        <w:rPr>
          <w:rFonts w:ascii="Palatino Linotype" w:eastAsia="Palatino Linotype" w:hAnsi="Palatino Linotype" w:cs="Palatino Linotype"/>
        </w:rPr>
        <w:t>veinticuatro de enero</w:t>
      </w:r>
      <w:r w:rsidR="00A31C4F" w:rsidRPr="00810F98">
        <w:rPr>
          <w:rFonts w:ascii="Palatino Linotype" w:eastAsia="Palatino Linotype" w:hAnsi="Palatino Linotype" w:cs="Palatino Linotype"/>
        </w:rPr>
        <w:t xml:space="preserve"> de dos mil veinticinco</w:t>
      </w:r>
      <w:r w:rsidRPr="00810F98">
        <w:rPr>
          <w:rFonts w:ascii="Palatino Linotype" w:eastAsia="Palatino Linotype" w:hAnsi="Palatino Linotype" w:cs="Palatino Linotype"/>
        </w:rPr>
        <w:t xml:space="preserve">, de tal forma que el plazo para interponer el recurso de revisión transcurrió del </w:t>
      </w:r>
      <w:r w:rsidR="00E326BC" w:rsidRPr="00810F98">
        <w:rPr>
          <w:rFonts w:ascii="Palatino Linotype" w:eastAsia="Palatino Linotype" w:hAnsi="Palatino Linotype" w:cs="Palatino Linotype"/>
        </w:rPr>
        <w:t>veintisiete de enero</w:t>
      </w:r>
      <w:r w:rsidRPr="00810F98">
        <w:rPr>
          <w:rFonts w:ascii="Palatino Linotype" w:eastAsia="Palatino Linotype" w:hAnsi="Palatino Linotype" w:cs="Palatino Linotype"/>
        </w:rPr>
        <w:t xml:space="preserve"> al </w:t>
      </w:r>
      <w:r w:rsidR="00E326BC" w:rsidRPr="00810F98">
        <w:rPr>
          <w:rFonts w:ascii="Palatino Linotype" w:eastAsia="Palatino Linotype" w:hAnsi="Palatino Linotype" w:cs="Palatino Linotype"/>
        </w:rPr>
        <w:t>diecisiete de febrero</w:t>
      </w:r>
      <w:r w:rsidR="00A31C4F" w:rsidRPr="00810F98">
        <w:rPr>
          <w:rFonts w:ascii="Palatino Linotype" w:eastAsia="Palatino Linotype" w:hAnsi="Palatino Linotype" w:cs="Palatino Linotype"/>
        </w:rPr>
        <w:t xml:space="preserve"> de dos mil veinticinco</w:t>
      </w:r>
      <w:r w:rsidRPr="00810F98">
        <w:rPr>
          <w:rFonts w:ascii="Palatino Linotype" w:eastAsia="Palatino Linotype" w:hAnsi="Palatino Linotype" w:cs="Palatino Linotype"/>
        </w:rPr>
        <w:t xml:space="preserve">; en consecuencia, presentó su inconformidad el </w:t>
      </w:r>
      <w:r w:rsidR="00E326BC" w:rsidRPr="00810F98">
        <w:rPr>
          <w:rFonts w:ascii="Palatino Linotype" w:eastAsia="Palatino Linotype" w:hAnsi="Palatino Linotype" w:cs="Palatino Linotype"/>
        </w:rPr>
        <w:t>tres de febrero</w:t>
      </w:r>
      <w:r w:rsidR="00A31C4F" w:rsidRPr="00810F98">
        <w:rPr>
          <w:rFonts w:ascii="Palatino Linotype" w:eastAsia="Palatino Linotype" w:hAnsi="Palatino Linotype" w:cs="Palatino Linotype"/>
        </w:rPr>
        <w:t xml:space="preserve"> de dos mil veinticinco</w:t>
      </w:r>
      <w:r w:rsidRPr="00810F98">
        <w:rPr>
          <w:rFonts w:ascii="Palatino Linotype" w:eastAsia="Palatino Linotype" w:hAnsi="Palatino Linotype" w:cs="Palatino Linotype"/>
        </w:rPr>
        <w:t xml:space="preserve">, por lo que se encuentra dentro de los márgenes temporales previstos en el artículo 178 de la </w:t>
      </w:r>
      <w:r w:rsidRPr="00810F98">
        <w:rPr>
          <w:rFonts w:ascii="Palatino Linotype" w:eastAsia="Palatino Linotype" w:hAnsi="Palatino Linotype" w:cs="Palatino Linotype"/>
          <w:b/>
        </w:rPr>
        <w:t xml:space="preserve">Ley de Transparencia y Acceso a la Información Pública del Estado de México y Municipios </w:t>
      </w:r>
      <w:r w:rsidRPr="00810F98">
        <w:rPr>
          <w:rFonts w:ascii="Palatino Linotype" w:eastAsia="Palatino Linotype" w:hAnsi="Palatino Linotype" w:cs="Palatino Linotype"/>
        </w:rPr>
        <w:t>vigente.</w:t>
      </w:r>
    </w:p>
    <w:p w14:paraId="21176C30" w14:textId="77777777" w:rsidR="00835EC8" w:rsidRPr="00810F98" w:rsidRDefault="00835EC8" w:rsidP="004159E0">
      <w:pPr>
        <w:spacing w:line="360" w:lineRule="auto"/>
        <w:ind w:right="113"/>
        <w:jc w:val="both"/>
        <w:rPr>
          <w:rFonts w:ascii="Palatino Linotype" w:eastAsia="Palatino Linotype" w:hAnsi="Palatino Linotype" w:cs="Palatino Linotype"/>
        </w:rPr>
      </w:pPr>
    </w:p>
    <w:p w14:paraId="1A9E3D63" w14:textId="77777777" w:rsidR="00945742" w:rsidRPr="00810F98" w:rsidRDefault="00835EC8" w:rsidP="004159E0">
      <w:pPr>
        <w:numPr>
          <w:ilvl w:val="0"/>
          <w:numId w:val="1"/>
        </w:numPr>
        <w:spacing w:line="360" w:lineRule="auto"/>
        <w:ind w:left="0" w:right="113" w:firstLine="0"/>
        <w:jc w:val="both"/>
        <w:rPr>
          <w:rFonts w:ascii="Palatino Linotype" w:eastAsia="Palatino Linotype" w:hAnsi="Palatino Linotype" w:cs="Palatino Linotype"/>
        </w:rPr>
      </w:pPr>
      <w:bookmarkStart w:id="5" w:name="_heading=h.3dy6vkm" w:colFirst="0" w:colLast="0"/>
      <w:bookmarkEnd w:id="5"/>
      <w:r w:rsidRPr="00810F98">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3A5D189" w14:textId="77777777" w:rsidR="00945742" w:rsidRPr="00810F98" w:rsidRDefault="00945742" w:rsidP="004159E0">
      <w:pPr>
        <w:spacing w:line="360" w:lineRule="auto"/>
        <w:ind w:right="113"/>
        <w:jc w:val="both"/>
        <w:rPr>
          <w:rFonts w:ascii="Palatino Linotype" w:eastAsia="Palatino Linotype" w:hAnsi="Palatino Linotype" w:cs="Palatino Linotype"/>
        </w:rPr>
      </w:pPr>
    </w:p>
    <w:p w14:paraId="7BF86888" w14:textId="77777777" w:rsidR="004159E0" w:rsidRPr="00810F98" w:rsidRDefault="004159E0" w:rsidP="004159E0">
      <w:pPr>
        <w:spacing w:line="360" w:lineRule="auto"/>
        <w:ind w:right="113"/>
        <w:jc w:val="both"/>
        <w:rPr>
          <w:rFonts w:ascii="Palatino Linotype" w:eastAsia="Palatino Linotype" w:hAnsi="Palatino Linotype" w:cs="Palatino Linotype"/>
        </w:rPr>
      </w:pPr>
    </w:p>
    <w:p w14:paraId="03CF1442" w14:textId="77777777" w:rsidR="004159E0" w:rsidRPr="00810F98" w:rsidRDefault="004159E0" w:rsidP="004159E0">
      <w:pPr>
        <w:spacing w:line="360" w:lineRule="auto"/>
        <w:ind w:right="113"/>
        <w:jc w:val="both"/>
        <w:rPr>
          <w:rFonts w:ascii="Palatino Linotype" w:eastAsia="Palatino Linotype" w:hAnsi="Palatino Linotype" w:cs="Palatino Linotype"/>
        </w:rPr>
      </w:pPr>
    </w:p>
    <w:p w14:paraId="3A48DC5A" w14:textId="77777777" w:rsidR="004159E0" w:rsidRPr="00810F98" w:rsidRDefault="004159E0" w:rsidP="004159E0">
      <w:pPr>
        <w:spacing w:line="360" w:lineRule="auto"/>
        <w:ind w:right="113"/>
        <w:jc w:val="both"/>
        <w:rPr>
          <w:rFonts w:ascii="Palatino Linotype" w:eastAsia="Palatino Linotype" w:hAnsi="Palatino Linotype" w:cs="Palatino Linotype"/>
        </w:rPr>
      </w:pPr>
    </w:p>
    <w:p w14:paraId="4B64550D" w14:textId="0320DC01" w:rsidR="00945742" w:rsidRPr="00810F98" w:rsidRDefault="002C6B36" w:rsidP="004159E0">
      <w:pPr>
        <w:spacing w:line="360" w:lineRule="auto"/>
        <w:ind w:right="113"/>
        <w:jc w:val="both"/>
        <w:rPr>
          <w:rFonts w:ascii="Palatino Linotype" w:hAnsi="Palatino Linotype"/>
          <w:b/>
        </w:rPr>
      </w:pPr>
      <w:r w:rsidRPr="00810F98">
        <w:rPr>
          <w:rFonts w:ascii="Palatino Linotype" w:eastAsia="Palatino Linotype" w:hAnsi="Palatino Linotype" w:cs="Palatino Linotype"/>
          <w:b/>
        </w:rPr>
        <w:t>TERCERO. Planteamiento de la Litis</w:t>
      </w:r>
      <w:r w:rsidR="00945742" w:rsidRPr="00810F98">
        <w:rPr>
          <w:rFonts w:ascii="Palatino Linotype" w:eastAsia="Palatino Linotype" w:hAnsi="Palatino Linotype" w:cs="Palatino Linotype"/>
          <w:b/>
        </w:rPr>
        <w:t xml:space="preserve">. </w:t>
      </w:r>
    </w:p>
    <w:p w14:paraId="631FBD38" w14:textId="77777777" w:rsidR="00945742" w:rsidRPr="00810F98" w:rsidRDefault="00945742" w:rsidP="004159E0">
      <w:pPr>
        <w:spacing w:line="360" w:lineRule="auto"/>
        <w:ind w:right="113"/>
        <w:jc w:val="both"/>
        <w:rPr>
          <w:rFonts w:ascii="Palatino Linotype" w:eastAsia="Palatino Linotype" w:hAnsi="Palatino Linotype" w:cs="Palatino Linotype"/>
        </w:rPr>
      </w:pPr>
    </w:p>
    <w:p w14:paraId="72EECE75" w14:textId="40613803"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EL Recurrente solicitó lo siguiente: </w:t>
      </w:r>
      <w:r w:rsidRPr="00810F98">
        <w:rPr>
          <w:rFonts w:ascii="Palatino Linotype" w:hAnsi="Palatino Linotype"/>
          <w:i/>
          <w:lang w:eastAsia="en-US"/>
        </w:rPr>
        <w:t xml:space="preserve">“…. SOLICITANTE DE INFORMACIÓN. PRESENTE. En atención a su solicitud de información recibida a través del Sistema de Acceso a la Información Mexiquense (SAIMEX), identificada con el número 00039/TENANCIN/IP/2025; en la cual solicita información relacionada con lo siguiente: “1. Informe sobre las gestiones que lograron la autorización de la OME Tenancingo. 2. ¿En qué año se creó la OME Tenancingo? 3. Exhiba el convenio de colaboración administrativa entre la Secretaría de Relaciones Exteriores y el municipio de Tenancingo, Estado de México con firmas autógrafas. 4. ¿Cuántos pasaportes fueron tramitados en 2005? 5. ¿Cuántos pasaportes fueron tramitados en 2006? 6. ¿Cuántos pasaportes fueron tramitados en 2007? 7. ¿Cuántos pasaportes fueron tramitados en 2008? 8. ¿Cuántos pasaportes fueron tramitados en 2009? 9. ¿Cuántos pasaportes fueron tramitados en 2010? 10. ¿Cuántos pasaportes fueron tramitados en 2011? 11. ¿Cuántos pasaportes fueron tramitados en 2012? 12. ¿Cuántos pasaportes fueron tramitados en 2013? 13. ¿Cuántos pasaportes fueron tramitados en 2014? 14. ¿Cuántos pasaportes fueron tramitados en 2015? 15. ¿Cuántos pasaportes fueron </w:t>
      </w:r>
      <w:r w:rsidRPr="00810F98">
        <w:rPr>
          <w:rFonts w:ascii="Palatino Linotype" w:hAnsi="Palatino Linotype"/>
          <w:i/>
          <w:lang w:eastAsia="en-US"/>
        </w:rPr>
        <w:lastRenderedPageBreak/>
        <w:t xml:space="preserve">tramitados en 2016? 16. ¿Cuántos pasaportes fueron tramitados en 2017? 17. ¿Cuántos pasaportes fueron tramitados en 2018? 18. ¿Cuántos pasaportes fueron tramitados en 2019? 19. ¿Cuántos pasaportes fueron tramitados en 2020? 20. ¿Cuántos pasaportes fueron tramitados en 2021? 21. ¿Cuántos pasaportes fueron expedidos en 2005? 22. ¿Cuántos pasaportes fueron expedidos en 2006? 23. ¿Cuántos pasaportes fueron expedidos en 2007? 24. ¿Cuántos pasaportes fueron expedidos en 2008? 25. ¿Cuántos pasaportes fueron expedidos en 2009? 26. ¿Cuántos pasaportes fueron expedidos en 2010? 27. ¿Cuántos pasaportes fueron expedidos en 2011? 28. ¿Cuántos pasaportes fueron expedidos en 2012? 29. ¿Cuántos pasaportes fueron expedidos en 2013? 30. ¿Cuántos pasaportes fueron expedidos en 2014? 31. ¿Cuántos pasaportes fueron expedidos en 2015? 32. ¿Cuántos pasaportes fueron expedidos en 2016? 33. ¿Cuántos pasaportes fueron expedidos en 2017? 34. ¿Cuántos pasaportes fueron expedidos en 2018? 35. ¿Cuántos pasaportes fueron expedidos en 2019? 36. ¿Cuántos pasaportes fueron expedidos en 2020? 37. ¿Cuántos pasaportes fueron expedidos en 2021? 38. Describa el proceso de trámite de pasaporte en el año 2005 39. Describa el proceso de trámite de pasaporte en el año 2006 40. Describa el proceso de trámite de pasaporte en el año 2007 41. Describa el proceso de trámite de pasaporte en el año 2008 42. Describa el proceso de trámite de pasaporte en el año 2009 43. Describa el proceso de trámite de pasaporte en el año 2010 44. Describa el proceso de trámite de pasaporte en el año 2011 45. Describa el proceso de trámite de pasaporte en el año 2012 46. Describa el proceso de trámite de pasaporte en el año 2013 47. Describa el proceso de trámite de pasaporte en el año 2014 48. Describa el proceso de trámite de pasaporte en el año 2015 49. Describa el proceso de trámite de pasaporte en el año 2016 50. Describa el proceso de trámite de pasaporte en el año 2017 51. Describa el proceso de trámite de pasaporte en el año 2018 52. Describa el proceso de trámite de pasaporte en el año 2019 53. Describa el proceso de trámite de pasaporte en el año 2020 54. Describa el proceso de trámite de pasaporte en el año 2021 55. Lista de precios del pasaporte del año 2005 56. Lista de precios del pasaporte del año </w:t>
      </w:r>
      <w:r w:rsidRPr="00810F98">
        <w:rPr>
          <w:rFonts w:ascii="Palatino Linotype" w:hAnsi="Palatino Linotype"/>
          <w:i/>
          <w:lang w:eastAsia="en-US"/>
        </w:rPr>
        <w:lastRenderedPageBreak/>
        <w:t xml:space="preserve">2006 57. Lista de precios del pasaporte del año 2007 58. Lista de precios del pasaporte del año 2008 59. Lista de precios del pasaporte del año 2009 60. Lista de precios del pasaporte del año 2010 61. Lista de precios del pasaporte del año 2011 62. Lista de precios del pasaporte del año 2012 63. Lista de precios del pasaporte del año 2013 64. Lista de precios del pasaporte del año 2014 65. Lista de precios del pasaporte del año 2015 66. Lista de precios del pasaporte del año 2016 67. Lista de precios del pasaporte del año 2017 68. Lista de precios del pasaporte del año 2018 69. Lista de precios del pasaporte del año 2019 70. Lista de precios del pasaporte del año 2020 71. Lista de precios del pasaporte del año 2021 72. Monto del costo de derecho municipal por trámite de pasaporte en el año 2005 73. Monto del costo de derecho municipal por trámite de pasaporte en el año 2006 74. Monto del costo de derecho municipal por trámite de pasaporte en el año 2007 75. Monto del costo de derecho municipal por trámite de pasaporte en el año 2008 76. Monto del costo de derecho municipal por trámite de pasaporte en el año 2009 77. Monto del costo de derecho municipal por trámite de pasaporte en el año 2010 78. Monto del costo de derecho municipal por trámite de pasaporte en el año 2011 79. Monto del costo de derecho municipal por trámite de pasaporte en el año 2012 80. Monto del costo de derecho municipal por trámite de pasaporte en el año 2013 81. Monto del costo de derecho municipal por trámite de pasaporte en el año 2014 82. Monto del costo de derecho municipal por trámite de pasaporte en el año 2015 83. Monto del costo de derecho municipal por trámite de pasaporte en el año 2016 84. Monto del costo de derecho municipal por trámite de pasaporte en el año 2017 85. Monto del costo de derecho municipal por trámite de pasaporte en el año 2018 86. Monto del costo de derecho municipal por trámite de pasaporte en el año 2019 87. Monto del costo de derecho municipal por trámite de pasaporte en el año 2020 88. Monto del costo de derecho municipal por trámite de pasaporte en el año 2021 89. Acuerdo de Cabildo por el que se aprobó el monto del costo de derecho municipal por trámite de pasaporte en el año 2005 90. Acuerdo de Cabildo por el que se aprobó el monto del costo de derecho municipal por trámite de pasaporte en </w:t>
      </w:r>
      <w:r w:rsidRPr="00810F98">
        <w:rPr>
          <w:rFonts w:ascii="Palatino Linotype" w:hAnsi="Palatino Linotype"/>
          <w:i/>
          <w:lang w:eastAsia="en-US"/>
        </w:rPr>
        <w:lastRenderedPageBreak/>
        <w:t xml:space="preserve">el año 2006 91. Acuerdo de Cabildo por el que se aprobó el monto del costo de derecho municipal por trámite de pasaporte en el año 2007 92. Acuerdo de Cabildo por el que se aprobó el monto del costo de derecho municipal por trámite de pasaporte en el año 2008 93. Acuerdo de Cabildo por el que se aprobó el monto del costo de derecho municipal por trámite de pasaporte en el año 2009 94. Acuerdo de Cabildo por el que se aprobó el monto del costo de derecho municipal por trámite de pasaporte en el año 2010 95. Acuerdo de Cabildo por el que se aprobó el monto del costo de derecho municipal por trámite de pasaporte en el año 2011 96. Acuerdo de Cabildo por el que se aprobó el monto del costo de derecho municipal por trámite de pasaporte en el año 2012 97. Acuerdo de Cabildo por el que se aprobó el monto del costo de derecho municipal por trámite de pasaporte en el año 2013 98. Acuerdo de Cabildo por el que se aprobó el monto del costo de derecho municipal por trámite de pasaporte en el año 2014 99. Acuerdo de Cabildo por el que se aprobó el monto del costo de derecho municipal por trámite de pasaporte en el año 2015 100. Acuerdo de Cabildo por el que se aprobó el monto del costo de derecho municipal por trámite de pasaporte en el año 2016 101. Acuerdo de Cabildo por el que se aprobó el monto del costo de derecho municipal por trámite de pasaporte en el año 2017 102. Acuerdo de Cabildo por el que se aprobó el monto del costo de derecho municipal por trámite de pasaporte en el año 2018 103. Acuerdo de Cabildo por el que se aprobó el monto del costo de derecho municipal por trámite de pasaporte en el año 2019 104. Acuerdo de Cabildo por el que se aprobó el monto del costo de derecho municipal por trámite de pasaporte en el año 2020 105. Acuerdo de Cabildo por el que se aprobó el monto del costo de derecho municipal por trámite de pasaporte en el año 2021 106. ¿En qué año se sistematizó el proceso de trámite de pasaporte? 107. Exhiba el proceso mediante el cual resultó electa la empresa proveedora de servicios de enrolamiento 108. ¿Cuál fue el costo de renta mensual del equipo de enrolamiento en el año 2019? 109. ¿Cuál fue el costo de renta mensual del equipo de enrolamiento en el año 2020? 110. ¿Cuál fue el costo de renta mensual del equipo de enrolamiento en el año 2021? 111. Contrato 2019 112. Contrato 2020 113. Contrato 2021 114. </w:t>
      </w:r>
      <w:r w:rsidRPr="00810F98">
        <w:rPr>
          <w:rFonts w:ascii="Palatino Linotype" w:hAnsi="Palatino Linotype"/>
          <w:i/>
          <w:lang w:eastAsia="en-US"/>
        </w:rPr>
        <w:lastRenderedPageBreak/>
        <w:t xml:space="preserve">Exhiba los nombramientos de quienes han fungido como jefes de oficina de la OME Tenancingo desde su creación 115. Enliste al personal adscrito a la OME en 2005 116. Enliste al personal adscrito a la OME en 2006 117. Enliste al personal adscrito a la OME en 2007 118. Enliste al personal adscrito a la OME en 2008 119. Enliste al personal adscrito a la OME en 2009 120. Enliste al personal adscrito a la OME en 2010 121. Enliste al personal adscrito a la OME en 2011 122. Enliste al personal adscrito a la OME en 2012 123. Enliste al personal adscrito a la OME en 2013 124. Enliste al personal adscrito a la OME en 2014 125. Enliste al personal adscrito a la OME en 2015 126. Enliste al personal adscrito a la OME en 2016 127. Enliste al personal adscrito a la OME en 2017 128. Enliste al personal adscrito a la OME en 2018 129. Enliste al personal adscrito a la OME en 2019 130. Enliste al personal adscrito a la OME en 2020 131. Enliste al personal adscrito a la OME en 2021 132. Exhiba los oficios de asignación de adscripción del personal de la OME Tenancingo en el año 2005 133. Exhiba los oficios de asignación de adscripción del personal de la OME Tenancingo en el año 2006 134. Exhiba los oficios de asignación de adscripción del personal de la OME Tenancingo en el año 2007 135. Exhiba los oficios de asignación de adscripción del personal de la OME Tenancingo en el año 2008 136. Exhiba los oficios de asignación de adscripción del personal de la OME Tenancingo en el año 2009 137. Exhiba las certificaciones expedidas por la SRE del personal adscrito a la OME en el año 2010 138. Exhiba las certificaciones expedidas por la SRE del personal adscrito a la OME en el año 2011 139. Exhiba las certificaciones expedidas por la SRE del personal adscrito a la OME en el año 2012 140. Exhiba las certificaciones expedidas por la SRE del personal adscrito a la OME en el año 2013 141. Exhiba las certificaciones expedidas por la SRE del personal adscrito a la OME en el año 2014 142. Exhiba las certificaciones expedidas por la SRE del personal adscrito a la OME en el año 2015 143. Exhiba las certificaciones expedidas por la SRE del personal adscrito a la OME en el año 2016 144. Exhiba las certificaciones expedidas por la SRE del personal adscrito a la OME en el año 2017 145. Exhiba las certificaciones expedidas por la </w:t>
      </w:r>
      <w:r w:rsidRPr="00810F98">
        <w:rPr>
          <w:rFonts w:ascii="Palatino Linotype" w:hAnsi="Palatino Linotype"/>
          <w:i/>
          <w:lang w:eastAsia="en-US"/>
        </w:rPr>
        <w:lastRenderedPageBreak/>
        <w:t xml:space="preserve">SRE del personal adscrito a la OME en el año 2018 146. Exhiba las certificaciones expedidas por la SRE del personal adscrito a la OME en el año 2019 147. Exhiba las certificaciones expedidas por la SRE del personal adscrito a la OME en el año 2020 148. Exhiba las certificaciones expedidas por la SRE del personal adscrito a la OME en el año 2021 149. Exhiba la minuta de la segunda sesión de la comisión edilicia de asuntos internacionales y apoyo al migrante, llevada a cabo el jueves 7 de noviembre de 2019. 150. ¿Cuántos metros cuadrados debe tener el espacio que ocupe una OME para lograr su autorización? 151. ¿Qué medidas de seguridad debe tener el espacio físico que albergue una OME? 152. Exhiba el manual de identidad y especificaciones de la SER para la OME Tenancingo” (sic).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w:t>
      </w:r>
      <w:r w:rsidRPr="00810F98">
        <w:rPr>
          <w:rFonts w:ascii="Palatino Linotype" w:hAnsi="Palatino Linotype"/>
          <w:i/>
          <w:lang w:eastAsia="en-US"/>
        </w:rPr>
        <w:lastRenderedPageBreak/>
        <w:t>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adjunto al presente se servirá encontrar el oficio de respuesta que emite la Coordinadora de Relaciones Exteriores del Ayuntamiento de Tenancingo, Estado de México. Sin otro particular, reciba un cordial saludo…” (Sic)</w:t>
      </w:r>
    </w:p>
    <w:p w14:paraId="39E8843B"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3051F6B7" w14:textId="01F8281E"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En respuesta, el </w:t>
      </w:r>
      <w:r w:rsidRPr="00810F98">
        <w:rPr>
          <w:rFonts w:ascii="Palatino Linotype" w:eastAsia="Palatino Linotype" w:hAnsi="Palatino Linotype" w:cs="Palatino Linotype"/>
          <w:b/>
          <w:bCs/>
        </w:rPr>
        <w:t>SUJETO OBLIGADO</w:t>
      </w:r>
      <w:r w:rsidRPr="00810F98">
        <w:rPr>
          <w:rFonts w:ascii="Palatino Linotype" w:eastAsia="Palatino Linotype" w:hAnsi="Palatino Linotype" w:cs="Palatino Linotype"/>
        </w:rPr>
        <w:t xml:space="preserve"> por medio del </w:t>
      </w:r>
      <w:r w:rsidRPr="00810F98">
        <w:rPr>
          <w:rFonts w:ascii="Palatino Linotype" w:hAnsi="Palatino Linotype"/>
        </w:rPr>
        <w:t>Titular de la Coordinación de Enlace Municipal con la Secretaría de Relaciones Exteriores, refirió que se realizó la búsqueda de lo solicitado, no obstante, dicha información no se encuentra física ni digital en los archivos del área a su cargo.</w:t>
      </w:r>
    </w:p>
    <w:p w14:paraId="6D6A8E3D"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3C3BE727" w14:textId="77777777"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El </w:t>
      </w:r>
      <w:r w:rsidRPr="00810F98">
        <w:rPr>
          <w:rFonts w:ascii="Palatino Linotype" w:eastAsia="Palatino Linotype" w:hAnsi="Palatino Linotype" w:cs="Palatino Linotype"/>
          <w:b/>
          <w:bCs/>
        </w:rPr>
        <w:t xml:space="preserve">RECURRENTE </w:t>
      </w:r>
      <w:r w:rsidRPr="00810F98">
        <w:rPr>
          <w:rFonts w:ascii="Palatino Linotype" w:eastAsia="Palatino Linotype" w:hAnsi="Palatino Linotype" w:cs="Palatino Linotype"/>
        </w:rPr>
        <w:t>se inconformó por la respuesta emitida.</w:t>
      </w:r>
    </w:p>
    <w:p w14:paraId="611F8F71" w14:textId="77777777" w:rsidR="002C6B36" w:rsidRPr="00810F98" w:rsidRDefault="002C6B36" w:rsidP="004159E0">
      <w:pPr>
        <w:ind w:right="113"/>
        <w:rPr>
          <w:rFonts w:ascii="Palatino Linotype" w:hAnsi="Palatino Linotype" w:cs="Arial"/>
          <w:color w:val="000000" w:themeColor="text1"/>
          <w:lang w:val="es-ES" w:eastAsia="es-ES"/>
        </w:rPr>
      </w:pPr>
    </w:p>
    <w:p w14:paraId="0065EF34" w14:textId="77F87C78"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eastAsia="es-ES"/>
        </w:rPr>
        <w:t xml:space="preserve">En </w:t>
      </w:r>
      <w:r w:rsidRPr="00810F98">
        <w:rPr>
          <w:rFonts w:ascii="Palatino Linotype" w:eastAsiaTheme="minorEastAsia" w:hAnsi="Palatino Linotype" w:cs="Arial"/>
          <w:lang w:val="es-ES_tradnl" w:eastAsia="es-ES"/>
        </w:rPr>
        <w:t xml:space="preserve">dichas condiciones, la </w:t>
      </w:r>
      <w:r w:rsidRPr="00810F98">
        <w:rPr>
          <w:rFonts w:ascii="Palatino Linotype" w:eastAsiaTheme="minorEastAsia" w:hAnsi="Palatino Linotype" w:cs="Arial"/>
          <w:i/>
          <w:lang w:val="es-ES_tradnl" w:eastAsia="es-ES"/>
        </w:rPr>
        <w:t>Litis</w:t>
      </w:r>
      <w:r w:rsidRPr="00810F98">
        <w:rPr>
          <w:rFonts w:ascii="Palatino Linotype" w:eastAsiaTheme="minorEastAsia" w:hAnsi="Palatino Linotype" w:cs="Arial"/>
          <w:lang w:val="es-ES_tradnl" w:eastAsia="es-ES"/>
        </w:rPr>
        <w:t xml:space="preserve"> a resolver en el presente recurso de revisión se circunscribe a determinar si </w:t>
      </w:r>
      <w:r w:rsidRPr="00810F98">
        <w:rPr>
          <w:rFonts w:ascii="Palatino Linotype" w:eastAsia="MS Mincho" w:hAnsi="Palatino Linotype" w:cs="Arial"/>
          <w:lang w:val="es-ES_tradnl" w:eastAsia="es-ES"/>
        </w:rPr>
        <w:t>se actualizan la causal de procedencia prevista en el artículo 179, fracción</w:t>
      </w:r>
      <w:r w:rsidRPr="00810F98">
        <w:rPr>
          <w:rFonts w:ascii="Palatino Linotype" w:eastAsia="MS Mincho" w:hAnsi="Palatino Linotype" w:cs="Arial"/>
          <w:b/>
          <w:bCs/>
          <w:lang w:val="es-ES_tradnl" w:eastAsia="es-ES"/>
        </w:rPr>
        <w:t xml:space="preserve"> I </w:t>
      </w:r>
      <w:r w:rsidRPr="00810F98">
        <w:rPr>
          <w:rFonts w:ascii="Palatino Linotype" w:eastAsia="MS Mincho" w:hAnsi="Palatino Linotype" w:cs="Arial"/>
          <w:lang w:val="es-ES_tradnl" w:eastAsia="es-ES"/>
        </w:rPr>
        <w:t xml:space="preserve">de la </w:t>
      </w:r>
      <w:r w:rsidRPr="00810F98">
        <w:rPr>
          <w:rFonts w:ascii="Palatino Linotype" w:eastAsia="MS Mincho" w:hAnsi="Palatino Linotype" w:cs="Arial"/>
          <w:b/>
          <w:lang w:val="es-ES_tradnl" w:eastAsia="es-ES"/>
        </w:rPr>
        <w:t>Ley de Transparencia y Acceso a la Información Pública del Estado de México y Municipios</w:t>
      </w:r>
      <w:r w:rsidRPr="00810F98">
        <w:rPr>
          <w:rFonts w:ascii="Palatino Linotype" w:eastAsia="MS Mincho" w:hAnsi="Palatino Linotype" w:cs="Arial"/>
          <w:lang w:val="es-ES_tradnl" w:eastAsia="es-ES"/>
        </w:rPr>
        <w:t>.</w:t>
      </w:r>
    </w:p>
    <w:p w14:paraId="13495E97" w14:textId="00BE7B89" w:rsidR="002C6B36" w:rsidRPr="00810F98" w:rsidRDefault="002C6B36" w:rsidP="004159E0">
      <w:pPr>
        <w:spacing w:line="360" w:lineRule="auto"/>
        <w:ind w:right="113"/>
        <w:jc w:val="both"/>
        <w:rPr>
          <w:rFonts w:ascii="Palatino Linotype" w:eastAsia="Palatino Linotype" w:hAnsi="Palatino Linotype" w:cs="Palatino Linotype"/>
          <w:lang w:val="es-ES"/>
        </w:rPr>
      </w:pPr>
    </w:p>
    <w:p w14:paraId="0A83A829" w14:textId="400D86D8" w:rsidR="002C6B36" w:rsidRPr="00810F98" w:rsidRDefault="002C6B36" w:rsidP="004159E0">
      <w:pPr>
        <w:spacing w:line="360" w:lineRule="auto"/>
        <w:ind w:right="113"/>
        <w:jc w:val="both"/>
        <w:rPr>
          <w:rFonts w:ascii="Palatino Linotype" w:eastAsia="Palatino Linotype" w:hAnsi="Palatino Linotype" w:cs="Palatino Linotype"/>
        </w:rPr>
      </w:pPr>
    </w:p>
    <w:p w14:paraId="61FAF0F2" w14:textId="1507BCC9" w:rsidR="002C6B36" w:rsidRPr="00810F98" w:rsidRDefault="002C6B36" w:rsidP="004159E0">
      <w:pPr>
        <w:keepNext/>
        <w:keepLines/>
        <w:tabs>
          <w:tab w:val="left" w:pos="0"/>
        </w:tabs>
        <w:spacing w:line="360" w:lineRule="auto"/>
        <w:ind w:right="113"/>
        <w:outlineLvl w:val="1"/>
        <w:rPr>
          <w:rFonts w:ascii="Palatino Linotype" w:eastAsiaTheme="majorEastAsia" w:hAnsi="Palatino Linotype"/>
          <w:b/>
          <w:lang w:val="es-ES_tradnl" w:eastAsia="en-US"/>
        </w:rPr>
      </w:pPr>
      <w:r w:rsidRPr="00810F98">
        <w:rPr>
          <w:rFonts w:ascii="Palatino Linotype" w:eastAsiaTheme="majorEastAsia" w:hAnsi="Palatino Linotype"/>
          <w:b/>
          <w:lang w:val="es-ES_tradnl" w:eastAsia="en-US"/>
        </w:rPr>
        <w:t>CUARTO. Del estudio y resolución del asunto.</w:t>
      </w:r>
    </w:p>
    <w:p w14:paraId="0ADB7061"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6474CBE8" w14:textId="77777777"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lastRenderedPageBreak/>
        <w:t xml:space="preserve">El </w:t>
      </w:r>
      <w:r w:rsidRPr="00810F98">
        <w:rPr>
          <w:rFonts w:ascii="Palatino Linotype" w:eastAsiaTheme="minorEastAsia" w:hAnsi="Palatino Linotype" w:cs="Arial"/>
          <w:color w:val="000000"/>
          <w:lang w:val="es-ES_tradnl"/>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810F98">
        <w:rPr>
          <w:rFonts w:ascii="Palatino Linotype" w:eastAsia="MS Mincho" w:hAnsi="Palatino Linotype" w:cs="Arial"/>
          <w:lang w:val="es-ES_tradnl" w:eastAsia="es-ES"/>
        </w:rPr>
        <w:t>Particular</w:t>
      </w:r>
      <w:r w:rsidRPr="00810F98">
        <w:rPr>
          <w:rFonts w:ascii="Palatino Linotype" w:eastAsiaTheme="minorEastAsia" w:hAnsi="Palatino Linotype" w:cs="Arial"/>
          <w:color w:val="000000"/>
          <w:lang w:val="es-ES_tradnl"/>
        </w:rPr>
        <w:t xml:space="preserve"> del Estado de México</w:t>
      </w:r>
      <w:r w:rsidRPr="00810F98">
        <w:rPr>
          <w:rFonts w:ascii="Palatino Linotype" w:eastAsiaTheme="minorEastAsia" w:hAnsi="Palatino Linotype" w:cs="Arial"/>
          <w:color w:val="000000"/>
          <w:lang w:val="es-ES_tradnl" w:eastAsia="es-ES"/>
        </w:rPr>
        <w:t>.</w:t>
      </w:r>
    </w:p>
    <w:p w14:paraId="1F6951A3"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6BB7FD1A" w14:textId="3046ECD7"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eastAsia="es-ES"/>
        </w:rPr>
        <w:t xml:space="preserve">Definiendo </w:t>
      </w:r>
      <w:r w:rsidRPr="00810F98">
        <w:rPr>
          <w:rFonts w:ascii="Palatino Linotype" w:eastAsiaTheme="minorEastAsia" w:hAnsi="Palatino Linotype"/>
          <w:lang w:val="es-ES_tradnl" w:eastAsia="es-ES"/>
        </w:rPr>
        <w:t xml:space="preserve">el Derecho de Acceso a la Información Pública como: </w:t>
      </w:r>
      <w:r w:rsidRPr="00810F98">
        <w:rPr>
          <w:rFonts w:ascii="Palatino Linotype" w:eastAsiaTheme="minorEastAsia" w:hAnsi="Palatino Linotype"/>
          <w:i/>
          <w:color w:val="000000"/>
          <w:lang w:val="es-ES_tradnl" w:eastAsia="es-ES"/>
        </w:rPr>
        <w:t xml:space="preserve">La igualdad de </w:t>
      </w:r>
      <w:r w:rsidRPr="00810F98">
        <w:rPr>
          <w:rFonts w:ascii="Palatino Linotype" w:eastAsiaTheme="minorEastAsia" w:hAnsi="Palatino Linotype"/>
          <w:lang w:val="es-ES_tradnl" w:eastAsia="es-ES"/>
        </w:rPr>
        <w:t>oportunidades</w:t>
      </w:r>
      <w:r w:rsidRPr="00810F98">
        <w:rPr>
          <w:rFonts w:ascii="Palatino Linotype" w:eastAsiaTheme="minorEastAsia" w:hAnsi="Palatino Linotype"/>
          <w:i/>
          <w:color w:val="000000"/>
          <w:lang w:val="es-ES_tradnl" w:eastAsia="es-ES"/>
        </w:rPr>
        <w:t xml:space="preserve"> para recibir, buscar e impartir información</w:t>
      </w:r>
      <w:r w:rsidRPr="00810F98">
        <w:rPr>
          <w:rFonts w:ascii="Palatino Linotype" w:eastAsiaTheme="minorEastAsia" w:hAnsi="Palatino Linotype"/>
          <w:i/>
          <w:color w:val="000000"/>
          <w:vertAlign w:val="superscript"/>
          <w:lang w:val="es-ES_tradnl" w:eastAsia="es-ES"/>
        </w:rPr>
        <w:footnoteReference w:id="1"/>
      </w:r>
      <w:r w:rsidRPr="00810F98">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10F98">
        <w:rPr>
          <w:rFonts w:ascii="Palatino Linotype" w:eastAsiaTheme="minorEastAsia" w:hAnsi="Palatino Linotype"/>
          <w:i/>
          <w:color w:val="000000"/>
          <w:vertAlign w:val="superscript"/>
          <w:lang w:val="es-ES_tradnl" w:eastAsia="es-ES"/>
        </w:rPr>
        <w:footnoteReference w:id="2"/>
      </w:r>
      <w:r w:rsidRPr="00810F98">
        <w:rPr>
          <w:rFonts w:ascii="Palatino Linotype" w:eastAsiaTheme="minorEastAsia" w:hAnsi="Palatino Linotype"/>
          <w:color w:val="000000"/>
          <w:lang w:val="es-ES_tradnl" w:eastAsia="es-ES"/>
        </w:rPr>
        <w:t>que se constituye como una herramienta fundamental para ejercer</w:t>
      </w:r>
      <w:r w:rsidRPr="00810F98">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810F98">
        <w:rPr>
          <w:rFonts w:ascii="Palatino Linotype" w:eastAsiaTheme="minorEastAsia" w:hAnsi="Palatino Linotype"/>
          <w:i/>
          <w:color w:val="000000"/>
          <w:vertAlign w:val="superscript"/>
          <w:lang w:val="es-ES_tradnl" w:eastAsia="es-ES"/>
        </w:rPr>
        <w:footnoteReference w:id="3"/>
      </w:r>
      <w:r w:rsidRPr="00810F98">
        <w:rPr>
          <w:rFonts w:ascii="Palatino Linotype" w:eastAsiaTheme="minorEastAsia" w:hAnsi="Palatino Linotype"/>
          <w:color w:val="000000"/>
          <w:lang w:val="es-ES_tradnl" w:eastAsia="es-ES"/>
        </w:rPr>
        <w:t>fomentando</w:t>
      </w:r>
      <w:r w:rsidRPr="00810F98">
        <w:rPr>
          <w:rFonts w:ascii="Palatino Linotype" w:eastAsiaTheme="minorEastAsia" w:hAnsi="Palatino Linotype"/>
          <w:i/>
          <w:color w:val="000000"/>
          <w:lang w:val="es-ES_tradnl" w:eastAsia="es-ES"/>
        </w:rPr>
        <w:t xml:space="preserve"> la transparencia de las actividades estatales y </w:t>
      </w:r>
      <w:r w:rsidRPr="00810F98">
        <w:rPr>
          <w:rFonts w:ascii="Palatino Linotype" w:eastAsiaTheme="minorEastAsia" w:hAnsi="Palatino Linotype"/>
          <w:color w:val="000000"/>
          <w:lang w:val="es-ES_tradnl" w:eastAsia="es-ES"/>
        </w:rPr>
        <w:t>promoviendo</w:t>
      </w:r>
      <w:r w:rsidRPr="00810F98">
        <w:rPr>
          <w:rFonts w:ascii="Palatino Linotype" w:eastAsiaTheme="minorEastAsia" w:hAnsi="Palatino Linotype"/>
          <w:i/>
          <w:color w:val="000000"/>
          <w:lang w:val="es-ES_tradnl" w:eastAsia="es-ES"/>
        </w:rPr>
        <w:t xml:space="preserve"> la responsabilidad de los funcionarios sobre su gestión pública,</w:t>
      </w:r>
      <w:r w:rsidRPr="00810F98">
        <w:rPr>
          <w:rFonts w:ascii="Palatino Linotype" w:eastAsiaTheme="minorEastAsia" w:hAnsi="Palatino Linotype"/>
          <w:i/>
          <w:color w:val="000000"/>
          <w:vertAlign w:val="superscript"/>
          <w:lang w:val="es-ES_tradnl" w:eastAsia="es-ES"/>
        </w:rPr>
        <w:footnoteReference w:id="4"/>
      </w:r>
      <w:r w:rsidRPr="00810F98">
        <w:rPr>
          <w:rFonts w:ascii="Palatino Linotype" w:eastAsiaTheme="minorEastAsia" w:hAnsi="Palatino Linotype"/>
          <w:color w:val="000000"/>
          <w:lang w:val="es-ES_tradnl" w:eastAsia="es-ES"/>
        </w:rPr>
        <w:t>que permite</w:t>
      </w:r>
      <w:r w:rsidRPr="00810F98">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C75C73C" w14:textId="77777777" w:rsidR="002C6B36" w:rsidRPr="00810F98" w:rsidRDefault="002C6B36" w:rsidP="004159E0">
      <w:pPr>
        <w:pStyle w:val="Prrafodelista"/>
        <w:ind w:right="113"/>
        <w:rPr>
          <w:rFonts w:ascii="Palatino Linotype" w:hAnsi="Palatino Linotype" w:cs="Arial"/>
          <w:color w:val="000000" w:themeColor="text1"/>
          <w:sz w:val="24"/>
          <w:lang w:val="es-ES" w:eastAsia="es-ES"/>
        </w:rPr>
      </w:pPr>
    </w:p>
    <w:p w14:paraId="10799497" w14:textId="48255F28"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eastAsia="es-ES"/>
        </w:rPr>
        <w:t xml:space="preserve">En </w:t>
      </w:r>
      <w:r w:rsidRPr="00810F98">
        <w:rPr>
          <w:rFonts w:ascii="Palatino Linotype" w:eastAsiaTheme="minorEastAsia" w:hAnsi="Palatino Linotype"/>
          <w:lang w:val="es-ES_tradnl" w:eastAsia="es-ES"/>
        </w:rPr>
        <w:t>México, además de los derechos, están reconocidas las garantías para su protección, en ese sentido el párrafo tercero de artículo primero de la Constitución Política de los Estados Unidos Mexicanos, dispone lo siguiente:</w:t>
      </w:r>
    </w:p>
    <w:p w14:paraId="5BAECF79" w14:textId="77777777" w:rsidR="002C6B36" w:rsidRPr="00810F98" w:rsidRDefault="002C6B36" w:rsidP="004159E0">
      <w:pPr>
        <w:pStyle w:val="Prrafodelista"/>
        <w:ind w:right="113"/>
        <w:rPr>
          <w:rFonts w:ascii="Palatino Linotype" w:eastAsia="Palatino Linotype" w:hAnsi="Palatino Linotype" w:cs="Palatino Linotype"/>
          <w:sz w:val="24"/>
        </w:rPr>
      </w:pPr>
    </w:p>
    <w:p w14:paraId="022F6DD8" w14:textId="77777777" w:rsidR="002C6B36" w:rsidRPr="00810F98" w:rsidRDefault="002C6B36" w:rsidP="004159E0">
      <w:pPr>
        <w:keepNext/>
        <w:keepLines/>
        <w:spacing w:before="40"/>
        <w:ind w:left="567" w:right="113"/>
        <w:jc w:val="both"/>
        <w:outlineLvl w:val="2"/>
        <w:rPr>
          <w:rFonts w:ascii="Palatino Linotype" w:eastAsiaTheme="majorEastAsia" w:hAnsi="Palatino Linotype"/>
          <w:b/>
          <w:lang w:val="es-ES_tradnl" w:eastAsia="es-ES"/>
        </w:rPr>
      </w:pPr>
      <w:r w:rsidRPr="00810F98">
        <w:rPr>
          <w:rFonts w:ascii="Palatino Linotype" w:eastAsiaTheme="majorEastAsia" w:hAnsi="Palatino Linotype"/>
          <w:b/>
          <w:lang w:val="es-ES_tradnl" w:eastAsia="es-ES"/>
        </w:rPr>
        <w:t xml:space="preserve">“Artículo 1.- </w:t>
      </w:r>
    </w:p>
    <w:p w14:paraId="7095AF96" w14:textId="77777777" w:rsidR="002C6B36" w:rsidRPr="00810F98" w:rsidRDefault="002C6B36" w:rsidP="004159E0">
      <w:pPr>
        <w:ind w:left="567" w:right="113"/>
        <w:contextualSpacing/>
        <w:jc w:val="both"/>
        <w:rPr>
          <w:rFonts w:ascii="Palatino Linotype" w:hAnsi="Palatino Linotype"/>
          <w:i/>
        </w:rPr>
      </w:pPr>
      <w:r w:rsidRPr="00810F98">
        <w:rPr>
          <w:rFonts w:ascii="Palatino Linotype" w:hAnsi="Palatino Linotype"/>
          <w:i/>
        </w:rPr>
        <w:t>(…)</w:t>
      </w:r>
    </w:p>
    <w:p w14:paraId="397E0F92" w14:textId="77777777" w:rsidR="002C6B36" w:rsidRPr="00810F98" w:rsidRDefault="002C6B36" w:rsidP="004159E0">
      <w:pPr>
        <w:ind w:left="567" w:right="113"/>
        <w:jc w:val="both"/>
        <w:rPr>
          <w:rFonts w:ascii="Palatino Linotype" w:eastAsiaTheme="minorEastAsia" w:hAnsi="Palatino Linotype"/>
          <w:i/>
          <w:lang w:val="es-ES_tradnl" w:eastAsia="es-ES"/>
        </w:rPr>
      </w:pPr>
      <w:r w:rsidRPr="00810F98">
        <w:rPr>
          <w:rFonts w:ascii="Palatino Linotype" w:eastAsiaTheme="minorEastAsia" w:hAnsi="Palatino Linotype"/>
          <w:i/>
          <w:lang w:val="es-ES_tradnl"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1181B01" w14:textId="1137CB79" w:rsidR="002C6B36" w:rsidRPr="00810F98" w:rsidRDefault="002C6B36" w:rsidP="004159E0">
      <w:pPr>
        <w:ind w:left="567" w:right="113"/>
        <w:contextualSpacing/>
        <w:jc w:val="both"/>
        <w:rPr>
          <w:rFonts w:ascii="Palatino Linotype" w:hAnsi="Palatino Linotype"/>
        </w:rPr>
      </w:pPr>
      <w:r w:rsidRPr="00810F98">
        <w:rPr>
          <w:rFonts w:ascii="Palatino Linotype" w:hAnsi="Palatino Linotype"/>
          <w:i/>
        </w:rPr>
        <w:t>(…)</w:t>
      </w:r>
      <w:r w:rsidRPr="00810F98">
        <w:rPr>
          <w:rFonts w:ascii="Palatino Linotype" w:hAnsi="Palatino Linotype"/>
        </w:rPr>
        <w:t>”</w:t>
      </w:r>
    </w:p>
    <w:p w14:paraId="1EDF93A2"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760D0AC5" w14:textId="77777777"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eastAsia="es-ES"/>
        </w:rPr>
        <w:t xml:space="preserve">Por </w:t>
      </w:r>
      <w:r w:rsidRPr="00810F98">
        <w:rPr>
          <w:rFonts w:ascii="Palatino Linotype" w:eastAsiaTheme="minorEastAsia" w:hAnsi="Palatino Linotype"/>
          <w:lang w:val="es-ES_tradnl" w:eastAsia="es-ES"/>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CC9270C"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39946F84" w14:textId="77777777"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eastAsia="es-ES"/>
        </w:rPr>
        <w:t xml:space="preserve">Así </w:t>
      </w:r>
      <w:r w:rsidRPr="00810F98">
        <w:rPr>
          <w:rFonts w:ascii="Palatino Linotype" w:eastAsiaTheme="minorEastAsia" w:hAnsi="Palatino Linotype"/>
          <w:lang w:val="es-ES_tradnl" w:eastAsia="es-ES"/>
        </w:rPr>
        <w:t xml:space="preserve">conforme a la Constitución Política de las Estado Unidos Mexicanos </w:t>
      </w:r>
      <w:r w:rsidRPr="00810F98">
        <w:rPr>
          <w:rFonts w:ascii="Palatino Linotype" w:hAnsi="Palatino Linotype"/>
          <w:lang w:val="es-ES_tradnl" w:eastAsia="es-ES"/>
        </w:rPr>
        <w:t xml:space="preserve">y la </w:t>
      </w:r>
      <w:r w:rsidRPr="00810F98">
        <w:rPr>
          <w:rFonts w:ascii="Palatino Linotype" w:eastAsiaTheme="minorEastAsia" w:hAnsi="Palatino Linotype"/>
          <w:lang w:val="es-ES_tradnl" w:eastAsia="es-ES"/>
        </w:rPr>
        <w:t>Constitución</w:t>
      </w:r>
      <w:r w:rsidRPr="00810F98">
        <w:rPr>
          <w:rFonts w:ascii="Palatino Linotype" w:hAnsi="Palatino Linotype"/>
          <w:lang w:val="es-ES_tradnl" w:eastAsia="es-ES"/>
        </w:rPr>
        <w:t xml:space="preserve"> Política del Estado Libre y Soberano de México respectivamente</w:t>
      </w:r>
      <w:r w:rsidRPr="00810F98">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3D3432FE" w14:textId="0849E159" w:rsidR="002C6B36" w:rsidRPr="00810F98" w:rsidRDefault="002C6B36" w:rsidP="004159E0">
      <w:pPr>
        <w:spacing w:line="360" w:lineRule="auto"/>
        <w:ind w:right="113"/>
        <w:jc w:val="both"/>
        <w:rPr>
          <w:rFonts w:ascii="Palatino Linotype" w:eastAsia="Palatino Linotype" w:hAnsi="Palatino Linotype" w:cs="Palatino Linotype"/>
        </w:rPr>
      </w:pPr>
    </w:p>
    <w:p w14:paraId="2C7FF616" w14:textId="77777777" w:rsidR="002C6B36" w:rsidRPr="00810F98" w:rsidRDefault="002C6B36" w:rsidP="004159E0">
      <w:pPr>
        <w:keepNext/>
        <w:keepLines/>
        <w:spacing w:before="40"/>
        <w:ind w:left="567" w:right="113"/>
        <w:outlineLvl w:val="3"/>
        <w:rPr>
          <w:rFonts w:ascii="Palatino Linotype" w:eastAsiaTheme="majorEastAsia" w:hAnsi="Palatino Linotype"/>
          <w:b/>
          <w:i/>
          <w:iCs/>
          <w:lang w:val="es-ES_tradnl" w:eastAsia="es-ES"/>
        </w:rPr>
      </w:pPr>
      <w:r w:rsidRPr="00810F98">
        <w:rPr>
          <w:rFonts w:ascii="Palatino Linotype" w:eastAsiaTheme="majorEastAsia" w:hAnsi="Palatino Linotype"/>
          <w:b/>
          <w:i/>
          <w:iCs/>
          <w:lang w:val="es-ES_tradnl" w:eastAsia="es-ES"/>
        </w:rPr>
        <w:t>Constitución Política de los Estados Unidos Mexicanos</w:t>
      </w:r>
    </w:p>
    <w:p w14:paraId="441081BC" w14:textId="77777777" w:rsidR="002C6B36" w:rsidRPr="00810F98" w:rsidRDefault="002C6B36" w:rsidP="004159E0">
      <w:pPr>
        <w:keepNext/>
        <w:keepLines/>
        <w:spacing w:before="40"/>
        <w:ind w:left="567" w:right="113"/>
        <w:outlineLvl w:val="2"/>
        <w:rPr>
          <w:rFonts w:ascii="Palatino Linotype" w:eastAsiaTheme="majorEastAsia" w:hAnsi="Palatino Linotype"/>
          <w:b/>
          <w:lang w:val="es-ES_tradnl" w:eastAsia="es-ES"/>
        </w:rPr>
      </w:pPr>
      <w:r w:rsidRPr="00810F98">
        <w:rPr>
          <w:rFonts w:ascii="Palatino Linotype" w:eastAsiaTheme="majorEastAsia" w:hAnsi="Palatino Linotype"/>
          <w:b/>
          <w:lang w:val="es-ES_tradnl" w:eastAsia="es-ES"/>
        </w:rPr>
        <w:t>“Artículo 6. …</w:t>
      </w:r>
    </w:p>
    <w:p w14:paraId="484DD7AC" w14:textId="77777777" w:rsidR="002C6B36" w:rsidRPr="00810F98" w:rsidRDefault="002C6B36" w:rsidP="004159E0">
      <w:pPr>
        <w:ind w:left="567" w:right="113"/>
        <w:jc w:val="both"/>
        <w:rPr>
          <w:rFonts w:ascii="Palatino Linotype" w:hAnsi="Palatino Linotype" w:cs="Arial"/>
          <w:b/>
          <w:bCs/>
          <w:i/>
        </w:rPr>
      </w:pPr>
      <w:r w:rsidRPr="00810F98">
        <w:rPr>
          <w:rFonts w:ascii="Palatino Linotype" w:hAnsi="Palatino Linotype" w:cs="Arial"/>
          <w:b/>
          <w:bCs/>
          <w:i/>
        </w:rPr>
        <w:t>…</w:t>
      </w:r>
    </w:p>
    <w:p w14:paraId="6D57BB2C" w14:textId="77777777" w:rsidR="002C6B36" w:rsidRPr="00810F98" w:rsidRDefault="002C6B36" w:rsidP="004159E0">
      <w:pPr>
        <w:spacing w:after="120"/>
        <w:ind w:left="567" w:right="113"/>
        <w:jc w:val="both"/>
        <w:rPr>
          <w:rFonts w:ascii="Palatino Linotype" w:eastAsiaTheme="minorEastAsia" w:hAnsi="Palatino Linotype"/>
          <w:i/>
          <w:lang w:val="es-ES_tradnl" w:eastAsia="es-ES"/>
        </w:rPr>
      </w:pPr>
      <w:r w:rsidRPr="00810F98">
        <w:rPr>
          <w:rFonts w:ascii="Palatino Linotype" w:eastAsiaTheme="minorEastAsia" w:hAnsi="Palatino Linotype"/>
          <w:i/>
          <w:lang w:val="es-ES_tradnl" w:eastAsia="es-ES"/>
        </w:rPr>
        <w:t>Para efectos de lo dispuesto en el presente artículo se observará lo siguiente:</w:t>
      </w:r>
    </w:p>
    <w:p w14:paraId="59B47115" w14:textId="77777777" w:rsidR="002C6B36" w:rsidRPr="00810F98" w:rsidRDefault="002C6B36" w:rsidP="004159E0">
      <w:pPr>
        <w:ind w:left="567" w:right="113"/>
        <w:jc w:val="both"/>
        <w:rPr>
          <w:rFonts w:ascii="Palatino Linotype" w:eastAsiaTheme="minorEastAsia" w:hAnsi="Palatino Linotype"/>
          <w:b/>
          <w:i/>
          <w:lang w:val="es-ES_tradnl" w:eastAsia="es-ES"/>
        </w:rPr>
      </w:pPr>
      <w:r w:rsidRPr="00810F98">
        <w:rPr>
          <w:rFonts w:ascii="Palatino Linotype" w:eastAsiaTheme="minorEastAsia" w:hAnsi="Palatino Linotype"/>
          <w:b/>
          <w:i/>
          <w:lang w:val="es-ES_tradnl" w:eastAsia="es-ES"/>
        </w:rPr>
        <w:t>A. Para el ejercicio del derecho de acceso a la información, la Federación y las entidades federativas, en el ámbito de sus respectivas competencias, se regirán por los siguientes principios y bases:</w:t>
      </w:r>
    </w:p>
    <w:p w14:paraId="7A631442" w14:textId="77777777" w:rsidR="002C6B36" w:rsidRPr="00810F98" w:rsidRDefault="002C6B36" w:rsidP="004159E0">
      <w:pPr>
        <w:ind w:left="567" w:right="113"/>
        <w:jc w:val="both"/>
        <w:rPr>
          <w:rFonts w:ascii="Palatino Linotype" w:eastAsiaTheme="minorEastAsia" w:hAnsi="Palatino Linotype"/>
          <w:i/>
          <w:lang w:val="es-ES_tradnl" w:eastAsia="es-ES"/>
        </w:rPr>
      </w:pPr>
      <w:r w:rsidRPr="00810F98">
        <w:rPr>
          <w:rFonts w:ascii="Palatino Linotype" w:eastAsiaTheme="minorEastAsia" w:hAnsi="Palatino Linotype"/>
          <w:b/>
          <w:i/>
          <w:lang w:val="es-ES_tradnl" w:eastAsia="es-ES"/>
        </w:rPr>
        <w:lastRenderedPageBreak/>
        <w:t xml:space="preserve">I. </w:t>
      </w:r>
      <w:r w:rsidRPr="00810F98">
        <w:rPr>
          <w:rFonts w:ascii="Palatino Linotype" w:eastAsiaTheme="minorEastAsia" w:hAnsi="Palatino Linotype"/>
          <w:b/>
          <w:i/>
          <w:lang w:val="es-ES_tradnl" w:eastAsia="es-ES"/>
        </w:rPr>
        <w:tab/>
        <w:t>Toda la información en posesión de cualquier</w:t>
      </w:r>
      <w:r w:rsidRPr="00810F98">
        <w:rPr>
          <w:rFonts w:ascii="Palatino Linotype" w:eastAsiaTheme="minorEastAsia" w:hAnsi="Palatino Linotype"/>
          <w:i/>
          <w:lang w:val="es-ES_tradnl" w:eastAsia="es-ES"/>
        </w:rPr>
        <w:t xml:space="preserve"> </w:t>
      </w:r>
      <w:r w:rsidRPr="00810F98">
        <w:rPr>
          <w:rFonts w:ascii="Palatino Linotype" w:eastAsiaTheme="minorEastAsia" w:hAnsi="Palatino Linotype"/>
          <w:b/>
          <w:i/>
          <w:lang w:val="es-ES_tradnl" w:eastAsia="es-ES"/>
        </w:rPr>
        <w:t>autoridad</w:t>
      </w:r>
      <w:r w:rsidRPr="00810F98">
        <w:rPr>
          <w:rFonts w:ascii="Palatino Linotype" w:eastAsiaTheme="minorEastAsia" w:hAnsi="Palatino Linotype"/>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10F98">
        <w:rPr>
          <w:rFonts w:ascii="Palatino Linotype" w:eastAsiaTheme="minorEastAsia" w:hAnsi="Palatino Linotype"/>
          <w:b/>
          <w:i/>
          <w:lang w:val="es-ES_tradnl" w:eastAsia="es-ES"/>
        </w:rPr>
        <w:t>municipal</w:t>
      </w:r>
      <w:r w:rsidRPr="00810F98">
        <w:rPr>
          <w:rFonts w:ascii="Palatino Linotype" w:eastAsiaTheme="minorEastAsia" w:hAnsi="Palatino Linotype"/>
          <w:i/>
          <w:lang w:val="es-ES_tradnl" w:eastAsia="es-ES"/>
        </w:rPr>
        <w:t xml:space="preserve">, </w:t>
      </w:r>
      <w:r w:rsidRPr="00810F98">
        <w:rPr>
          <w:rFonts w:ascii="Palatino Linotype" w:eastAsiaTheme="minorEastAsia" w:hAnsi="Palatino Linotype"/>
          <w:b/>
          <w:i/>
          <w:lang w:val="es-ES_tradnl" w:eastAsia="es-ES"/>
        </w:rPr>
        <w:t>es pública</w:t>
      </w:r>
      <w:r w:rsidRPr="00810F98">
        <w:rPr>
          <w:rFonts w:ascii="Palatino Linotype" w:eastAsiaTheme="minorEastAsia" w:hAnsi="Palatino Linotype"/>
          <w:i/>
          <w:lang w:val="es-ES_tradnl" w:eastAsia="es-ES"/>
        </w:rPr>
        <w:t xml:space="preserve"> y sólo podrá ser reservada temporalmente por razones de interés público y seguridad nacional, en los términos que fijen las leyes. </w:t>
      </w:r>
      <w:r w:rsidRPr="00810F98">
        <w:rPr>
          <w:rFonts w:ascii="Palatino Linotype" w:eastAsiaTheme="minorEastAsia" w:hAnsi="Palatino Linotype"/>
          <w:b/>
          <w:i/>
          <w:lang w:val="es-ES_tradnl" w:eastAsia="es-ES"/>
        </w:rPr>
        <w:t>En la interpretación de este derecho deberá prevalecer el principio de máxima publicidad. Los sujetos obligados deberán documentar todo acto que derive del ejercicio de sus facultades, competencias o funciones</w:t>
      </w:r>
      <w:r w:rsidRPr="00810F98">
        <w:rPr>
          <w:rFonts w:ascii="Palatino Linotype" w:eastAsiaTheme="minorEastAsia" w:hAnsi="Palatino Linotype"/>
          <w:i/>
          <w:lang w:val="es-ES_tradnl" w:eastAsia="es-ES"/>
        </w:rPr>
        <w:t>, la ley determinará los supuestos específicos bajo los cuales procederá la declaración de inexistencia de la información.”</w:t>
      </w:r>
    </w:p>
    <w:p w14:paraId="460D1BD1" w14:textId="77777777" w:rsidR="002C6B36" w:rsidRPr="00810F98" w:rsidRDefault="002C6B36" w:rsidP="004159E0">
      <w:pPr>
        <w:keepNext/>
        <w:keepLines/>
        <w:spacing w:before="40"/>
        <w:ind w:left="567" w:right="113"/>
        <w:jc w:val="both"/>
        <w:outlineLvl w:val="3"/>
        <w:rPr>
          <w:rFonts w:ascii="Palatino Linotype" w:eastAsiaTheme="majorEastAsia" w:hAnsi="Palatino Linotype"/>
          <w:i/>
          <w:iCs/>
          <w:lang w:val="es-ES_tradnl" w:eastAsia="es-ES"/>
        </w:rPr>
      </w:pPr>
      <w:r w:rsidRPr="00810F98">
        <w:rPr>
          <w:rFonts w:ascii="Palatino Linotype" w:eastAsiaTheme="majorEastAsia" w:hAnsi="Palatino Linotype"/>
          <w:i/>
          <w:iCs/>
          <w:lang w:val="es-ES_tradnl" w:eastAsia="es-ES"/>
        </w:rPr>
        <w:t>Constitución Política del Estado Libre y Soberano de México</w:t>
      </w:r>
    </w:p>
    <w:p w14:paraId="7FF0F3DE" w14:textId="77777777" w:rsidR="002C6B36" w:rsidRPr="00810F98" w:rsidRDefault="002C6B36" w:rsidP="004159E0">
      <w:pPr>
        <w:keepNext/>
        <w:keepLines/>
        <w:spacing w:before="40"/>
        <w:ind w:left="567" w:right="113"/>
        <w:jc w:val="both"/>
        <w:outlineLvl w:val="4"/>
        <w:rPr>
          <w:rFonts w:ascii="Palatino Linotype" w:eastAsiaTheme="majorEastAsia" w:hAnsi="Palatino Linotype"/>
        </w:rPr>
      </w:pPr>
      <w:r w:rsidRPr="00810F98">
        <w:rPr>
          <w:rFonts w:ascii="Palatino Linotype" w:eastAsiaTheme="majorEastAsia" w:hAnsi="Palatino Linotype"/>
        </w:rPr>
        <w:t>“Artículo 5.-…</w:t>
      </w:r>
    </w:p>
    <w:p w14:paraId="59C88EC6" w14:textId="77777777" w:rsidR="002C6B36" w:rsidRPr="00810F98" w:rsidRDefault="002C6B36" w:rsidP="004159E0">
      <w:pPr>
        <w:ind w:left="567" w:right="113"/>
        <w:jc w:val="both"/>
        <w:rPr>
          <w:rFonts w:ascii="Palatino Linotype" w:hAnsi="Palatino Linotype" w:cs="Arial"/>
          <w:bCs/>
          <w:i/>
        </w:rPr>
      </w:pPr>
      <w:r w:rsidRPr="00810F98">
        <w:rPr>
          <w:rFonts w:ascii="Palatino Linotype" w:hAnsi="Palatino Linotype" w:cs="Arial"/>
          <w:bCs/>
          <w:i/>
        </w:rPr>
        <w:t>…</w:t>
      </w:r>
    </w:p>
    <w:p w14:paraId="7E1A16F8" w14:textId="77777777" w:rsidR="002C6B36" w:rsidRPr="00810F98" w:rsidRDefault="002C6B36" w:rsidP="004159E0">
      <w:pPr>
        <w:ind w:left="567" w:right="113"/>
        <w:jc w:val="both"/>
        <w:rPr>
          <w:rFonts w:ascii="Palatino Linotype" w:eastAsiaTheme="minorEastAsia" w:hAnsi="Palatino Linotype"/>
          <w:b/>
          <w:i/>
          <w:lang w:val="es-ES_tradnl" w:eastAsia="es-ES"/>
        </w:rPr>
      </w:pPr>
      <w:r w:rsidRPr="00810F98">
        <w:rPr>
          <w:rFonts w:ascii="Palatino Linotype" w:eastAsiaTheme="minorEastAsia" w:hAnsi="Palatino Linotype"/>
          <w:b/>
          <w:i/>
          <w:lang w:val="es-ES_tradnl" w:eastAsia="es-ES"/>
        </w:rPr>
        <w:t>El derecho a la información será garantizado por el Estado. La ley establecerá las previsiones que permitan asegurar la protección, el respeto y la difusión de este derecho.</w:t>
      </w:r>
    </w:p>
    <w:p w14:paraId="49F02E84" w14:textId="77777777" w:rsidR="002C6B36" w:rsidRPr="00810F98" w:rsidRDefault="002C6B36" w:rsidP="004159E0">
      <w:pPr>
        <w:ind w:left="567" w:right="113"/>
        <w:jc w:val="both"/>
        <w:rPr>
          <w:rFonts w:ascii="Palatino Linotype" w:eastAsiaTheme="minorEastAsia" w:hAnsi="Palatino Linotype"/>
          <w:i/>
          <w:lang w:val="es-ES_tradnl" w:eastAsia="es-ES"/>
        </w:rPr>
      </w:pPr>
      <w:r w:rsidRPr="00810F98">
        <w:rPr>
          <w:rFonts w:ascii="Palatino Linotype" w:eastAsiaTheme="minorEastAsia" w:hAnsi="Palatino Linotype"/>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E3552B3" w14:textId="77777777" w:rsidR="002C6B36" w:rsidRPr="00810F98" w:rsidRDefault="002C6B36" w:rsidP="004159E0">
      <w:pPr>
        <w:keepNext/>
        <w:keepLines/>
        <w:spacing w:before="40"/>
        <w:ind w:left="567" w:right="113"/>
        <w:jc w:val="both"/>
        <w:outlineLvl w:val="2"/>
        <w:rPr>
          <w:rFonts w:ascii="Palatino Linotype" w:eastAsiaTheme="majorEastAsia" w:hAnsi="Palatino Linotype"/>
          <w:lang w:val="es-ES_tradnl" w:eastAsia="es-ES"/>
        </w:rPr>
      </w:pPr>
      <w:r w:rsidRPr="00810F98">
        <w:rPr>
          <w:rFonts w:ascii="Palatino Linotype" w:eastAsiaTheme="majorEastAsia" w:hAnsi="Palatino Linotype"/>
          <w:lang w:val="es-ES_tradnl" w:eastAsia="es-ES"/>
        </w:rPr>
        <w:t>Este derecho se regirá por los principios y bases siguientes:</w:t>
      </w:r>
    </w:p>
    <w:p w14:paraId="1556D2CD" w14:textId="403896A7" w:rsidR="002C6B36" w:rsidRPr="00810F98" w:rsidRDefault="002C6B36" w:rsidP="004159E0">
      <w:pPr>
        <w:numPr>
          <w:ilvl w:val="0"/>
          <w:numId w:val="14"/>
        </w:numPr>
        <w:ind w:left="567" w:right="113" w:firstLine="0"/>
        <w:contextualSpacing/>
        <w:jc w:val="both"/>
        <w:rPr>
          <w:rFonts w:ascii="Palatino Linotype" w:eastAsiaTheme="minorEastAsia" w:hAnsi="Palatino Linotype" w:cs="Arial"/>
          <w:bCs/>
          <w:i/>
          <w:lang w:val="es-ES_tradnl" w:eastAsia="es-ES"/>
        </w:rPr>
      </w:pPr>
      <w:r w:rsidRPr="00810F98">
        <w:rPr>
          <w:rFonts w:ascii="Palatino Linotype" w:eastAsiaTheme="minorEastAsia" w:hAnsi="Palatino Linotype" w:cs="Arial"/>
          <w:b/>
          <w:bCs/>
          <w:i/>
          <w:lang w:val="es-ES_tradnl" w:eastAsia="es-ES"/>
        </w:rPr>
        <w:t>Toda la información en posesión de cualquier autoridad, entidad, órgano y organismos de los</w:t>
      </w:r>
      <w:r w:rsidRPr="00810F98">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810F98">
        <w:rPr>
          <w:rFonts w:ascii="Palatino Linotype" w:eastAsiaTheme="minorEastAsia" w:hAnsi="Palatino Linotype" w:cs="Arial"/>
          <w:b/>
          <w:bCs/>
          <w:i/>
          <w:lang w:val="es-ES_tradnl" w:eastAsia="es-ES"/>
        </w:rPr>
        <w:t>municipales</w:t>
      </w:r>
      <w:r w:rsidRPr="00810F98">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10F98">
        <w:rPr>
          <w:rFonts w:ascii="Palatino Linotype" w:eastAsiaTheme="minorEastAsia" w:hAnsi="Palatino Linotype" w:cs="Arial"/>
          <w:b/>
          <w:bCs/>
          <w:i/>
          <w:lang w:val="es-ES_tradnl" w:eastAsia="es-ES"/>
        </w:rPr>
        <w:t>es pública</w:t>
      </w:r>
      <w:r w:rsidRPr="00810F98">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810F98">
        <w:rPr>
          <w:rFonts w:ascii="Palatino Linotype" w:eastAsiaTheme="minorEastAsia" w:hAnsi="Palatino Linotype" w:cs="Arial"/>
          <w:b/>
          <w:bCs/>
          <w:i/>
          <w:lang w:val="es-ES_tradnl" w:eastAsia="es-ES"/>
        </w:rPr>
        <w:t>En la interpretación de este derecho deberá prevalecer el principio de máxima publicidad</w:t>
      </w:r>
      <w:r w:rsidRPr="00810F98">
        <w:rPr>
          <w:rFonts w:ascii="Palatino Linotype" w:eastAsiaTheme="minorEastAsia" w:hAnsi="Palatino Linotype" w:cs="Arial"/>
          <w:bCs/>
          <w:i/>
          <w:lang w:val="es-ES_tradnl" w:eastAsia="es-ES"/>
        </w:rPr>
        <w:t xml:space="preserve">. </w:t>
      </w:r>
      <w:r w:rsidRPr="00810F98">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810F98">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7330A6E8"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172419A9" w14:textId="77777777"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eastAsia="es-ES"/>
        </w:rPr>
        <w:lastRenderedPageBreak/>
        <w:t xml:space="preserve">Según </w:t>
      </w:r>
      <w:r w:rsidRPr="00810F98">
        <w:rPr>
          <w:rFonts w:ascii="Palatino Linotype" w:eastAsiaTheme="minorEastAsia" w:hAnsi="Palatino Linotype" w:cs="Arial"/>
          <w:lang w:val="es-ES_tradnl" w:eastAsia="es-ES"/>
        </w:rPr>
        <w:t xml:space="preserve">el artículo 150 de la Ley de Transparencia del Estado, la solicitud es la garantía primaria del Derecho de Acceso a la Información, además, establece que se regirá </w:t>
      </w:r>
      <w:r w:rsidRPr="00810F98">
        <w:rPr>
          <w:rFonts w:ascii="Palatino Linotype" w:eastAsiaTheme="minorEastAsia" w:hAnsi="Palatino Linotype" w:cs="Arial"/>
          <w:i/>
          <w:lang w:val="es-ES_tradnl" w:eastAsia="es-ES"/>
        </w:rPr>
        <w:t>por los principios de simplicidad, rapidez gratuidad del procedimiento, auxilio y orientación a los particulares</w:t>
      </w:r>
      <w:r w:rsidRPr="00810F98">
        <w:rPr>
          <w:rFonts w:ascii="Palatino Linotype" w:eastAsiaTheme="minorEastAsia" w:hAnsi="Palatino Linotype" w:cs="Arial"/>
          <w:lang w:val="es-ES_tradnl" w:eastAsia="es-ES"/>
        </w:rPr>
        <w:t>, contemplando el derecho de las personas con discapacidad y hablantes de lengua indígena.</w:t>
      </w:r>
    </w:p>
    <w:p w14:paraId="17EDF1D2"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136E146A" w14:textId="77777777"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eastAsia="es-ES"/>
        </w:rPr>
        <w:t xml:space="preserve">El </w:t>
      </w:r>
      <w:r w:rsidRPr="00810F98">
        <w:rPr>
          <w:rFonts w:ascii="Palatino Linotype" w:eastAsiaTheme="minorEastAsia" w:hAnsi="Palatino Linotype"/>
          <w:lang w:val="es-ES_tradnl" w:eastAsia="es-ES"/>
        </w:rPr>
        <w:t>Derecho</w:t>
      </w:r>
      <w:r w:rsidRPr="00810F98">
        <w:rPr>
          <w:rFonts w:ascii="Palatino Linotype" w:eastAsiaTheme="minorEastAsia" w:hAnsi="Palatino Linotype" w:cs="Arial"/>
          <w:lang w:val="es-ES_tradnl" w:eastAsia="es-ES"/>
        </w:rPr>
        <w:t xml:space="preserve"> de Acceso a la Información se garantiza y respeta oportunamente, y según lo que dispone la Ley, las </w:t>
      </w:r>
      <w:r w:rsidRPr="00810F98">
        <w:rPr>
          <w:rFonts w:ascii="Palatino Linotype" w:eastAsiaTheme="minorEastAsia" w:hAnsi="Palatino Linotype" w:cs="Arial"/>
          <w:i/>
          <w:lang w:val="es-ES_tradnl" w:eastAsia="es-ES"/>
        </w:rPr>
        <w:t>solicitudes de acceso a la información</w:t>
      </w:r>
      <w:r w:rsidRPr="00810F98">
        <w:rPr>
          <w:rFonts w:ascii="Palatino Linotype" w:eastAsiaTheme="minorEastAsia" w:hAnsi="Palatino Linotype" w:cs="Arial"/>
          <w:lang w:val="es-ES_tradnl" w:eastAsia="es-ES"/>
        </w:rPr>
        <w:t>.</w:t>
      </w:r>
    </w:p>
    <w:p w14:paraId="14D79CEF"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16C59565" w14:textId="77777777"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eastAsia="es-ES"/>
        </w:rPr>
        <w:t xml:space="preserve">Así </w:t>
      </w:r>
      <w:r w:rsidRPr="00810F98">
        <w:rPr>
          <w:rFonts w:ascii="Palatino Linotype" w:eastAsiaTheme="minorEastAsia" w:hAnsi="Palatino Linotype" w:cs="Arial"/>
          <w:lang w:val="es-ES_tradnl" w:eastAsia="es-ES"/>
        </w:rPr>
        <w:t xml:space="preserve">entonces, se procede analizar, en primer lugar, si el </w:t>
      </w:r>
      <w:r w:rsidRPr="00810F98">
        <w:rPr>
          <w:rFonts w:ascii="Palatino Linotype" w:eastAsiaTheme="minorEastAsia" w:hAnsi="Palatino Linotype" w:cs="Arial"/>
          <w:b/>
          <w:bCs/>
          <w:lang w:val="es-ES_tradnl" w:eastAsia="es-ES"/>
        </w:rPr>
        <w:t>SUJETO OBLIGADO</w:t>
      </w:r>
      <w:r w:rsidRPr="00810F98">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r w:rsidRPr="00810F98">
        <w:rPr>
          <w:rFonts w:ascii="Palatino Linotype" w:hAnsi="Palatino Linotype" w:cs="Arial"/>
          <w:color w:val="000000" w:themeColor="text1"/>
          <w:lang w:val="es-ES" w:eastAsia="es-ES"/>
        </w:rPr>
        <w:t xml:space="preserve"> </w:t>
      </w:r>
    </w:p>
    <w:p w14:paraId="406ABC21" w14:textId="10F07802" w:rsidR="002C6B36" w:rsidRPr="00810F98" w:rsidRDefault="002C6B36" w:rsidP="004159E0">
      <w:pPr>
        <w:spacing w:line="360" w:lineRule="auto"/>
        <w:ind w:right="113"/>
        <w:jc w:val="both"/>
        <w:rPr>
          <w:rFonts w:ascii="Palatino Linotype" w:eastAsia="Palatino Linotype" w:hAnsi="Palatino Linotype" w:cs="Palatino Linotype"/>
        </w:rPr>
      </w:pPr>
    </w:p>
    <w:p w14:paraId="74389F18" w14:textId="647F6702" w:rsidR="002C6B36" w:rsidRPr="00810F98" w:rsidRDefault="002C6B36" w:rsidP="004159E0">
      <w:pPr>
        <w:spacing w:line="360" w:lineRule="auto"/>
        <w:ind w:right="113"/>
        <w:jc w:val="both"/>
        <w:rPr>
          <w:rFonts w:ascii="Palatino Linotype" w:eastAsia="Palatino Linotype" w:hAnsi="Palatino Linotype" w:cs="Palatino Linotype"/>
        </w:rPr>
      </w:pPr>
      <w:bookmarkStart w:id="6" w:name="_Toc70428585"/>
      <w:bookmarkStart w:id="7" w:name="_Toc71234380"/>
      <w:bookmarkStart w:id="8" w:name="_Toc83901398"/>
      <w:r w:rsidRPr="00810F98">
        <w:rPr>
          <w:rFonts w:ascii="Palatino Linotype" w:eastAsiaTheme="minorEastAsia" w:hAnsi="Palatino Linotype"/>
          <w:b/>
          <w:lang w:val="es-ES_tradnl" w:eastAsia="es-ES"/>
        </w:rPr>
        <w:t>De</w:t>
      </w:r>
      <w:bookmarkEnd w:id="6"/>
      <w:bookmarkEnd w:id="7"/>
      <w:bookmarkEnd w:id="8"/>
      <w:r w:rsidRPr="00810F98">
        <w:rPr>
          <w:rFonts w:ascii="Palatino Linotype" w:eastAsiaTheme="minorEastAsia" w:hAnsi="Palatino Linotype"/>
          <w:b/>
          <w:lang w:val="es-ES_tradnl" w:eastAsia="es-ES"/>
        </w:rPr>
        <w:t xml:space="preserve"> la información solicitada y la respuesta del SUJETO OBLIGADO.</w:t>
      </w:r>
    </w:p>
    <w:p w14:paraId="12BC7FCC"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28F14102" w14:textId="77777777"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eastAsia="es-ES"/>
        </w:rPr>
        <w:t xml:space="preserve">Derivado </w:t>
      </w:r>
      <w:r w:rsidRPr="00810F98">
        <w:rPr>
          <w:rFonts w:ascii="Palatino Linotype" w:hAnsi="Palatino Linotype" w:cs="Arial"/>
          <w:lang w:val="es-ES_tradnl" w:eastAsia="es-ES"/>
        </w:rPr>
        <w:t>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2105453C"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26E6B359" w14:textId="6C4B8795"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rPr>
        <w:lastRenderedPageBreak/>
        <w:t>Así, debemos recapitular lo relativo a la información requerida por el RECURRENTE, en los siguientes términos</w:t>
      </w:r>
      <w:r w:rsidRPr="00810F98">
        <w:rPr>
          <w:rFonts w:ascii="Palatino Linotype" w:eastAsia="Palatino Linotype" w:hAnsi="Palatino Linotype" w:cs="Palatino Linotype"/>
        </w:rPr>
        <w:t>:</w:t>
      </w:r>
    </w:p>
    <w:p w14:paraId="2AF53BAE" w14:textId="083C75C6" w:rsidR="002C6B36" w:rsidRPr="00810F98" w:rsidRDefault="002C6B36" w:rsidP="004159E0">
      <w:pPr>
        <w:spacing w:line="360" w:lineRule="auto"/>
        <w:ind w:right="113"/>
        <w:jc w:val="both"/>
        <w:rPr>
          <w:rFonts w:ascii="Palatino Linotype" w:eastAsia="Palatino Linotype" w:hAnsi="Palatino Linotype" w:cs="Palatino Linotype"/>
        </w:rPr>
      </w:pPr>
    </w:p>
    <w:p w14:paraId="07603B8B" w14:textId="77777777" w:rsidR="002C6B36" w:rsidRPr="00810F98" w:rsidRDefault="002C6B36" w:rsidP="004159E0">
      <w:pPr>
        <w:spacing w:after="160"/>
        <w:ind w:left="567" w:right="113"/>
        <w:jc w:val="both"/>
        <w:rPr>
          <w:rFonts w:ascii="Palatino Linotype" w:hAnsi="Palatino Linotype"/>
          <w:i/>
          <w:lang w:eastAsia="en-US"/>
        </w:rPr>
      </w:pPr>
      <w:r w:rsidRPr="00810F98">
        <w:rPr>
          <w:rFonts w:ascii="Palatino Linotype" w:hAnsi="Palatino Linotype"/>
          <w:i/>
          <w:lang w:eastAsia="en-US"/>
        </w:rPr>
        <w:t xml:space="preserve">“…. SOLICITANTE DE INFORMACIÓN. PRESENTE. En atención a su solicitud de información recibida a través del Sistema de Acceso a la Información Mexiquense (SAIMEX), identificada con el número 00039/TENANCIN/IP/2025; en la cual solicita información relacionada con lo siguiente: “1. Informe sobre las gestiones que lograron la autorización de la OME Tenancingo. 2. ¿En qué año se creó la OME Tenancingo? 3. Exhiba el convenio de colaboración administrativa entre la Secretaría de Relaciones Exteriores y el municipio de Tenancingo, Estado de México con firmas autógrafas. 4. ¿Cuántos pasaportes fueron tramitados en 2005? 5. ¿Cuántos pasaportes fueron tramitados en 2006? 6. ¿Cuántos pasaportes fueron tramitados en 2007? 7. ¿Cuántos pasaportes fueron tramitados en 2008? 8. ¿Cuántos pasaportes fueron tramitados en 2009? 9. ¿Cuántos pasaportes fueron tramitados en 2010? 10. ¿Cuántos pasaportes fueron tramitados en 2011? 11. ¿Cuántos pasaportes fueron tramitados en 2012? 12. ¿Cuántos pasaportes fueron tramitados en 2013? 13. ¿Cuántos pasaportes fueron tramitados en 2014? 14. ¿Cuántos pasaportes fueron tramitados en 2015? 15. ¿Cuántos pasaportes fueron tramitados en 2016? 16. ¿Cuántos pasaportes fueron tramitados en 2017? 17. ¿Cuántos pasaportes fueron tramitados en 2018? 18. ¿Cuántos pasaportes fueron tramitados en 2019? 19. ¿Cuántos pasaportes fueron tramitados en 2020? 20. ¿Cuántos pasaportes fueron tramitados en 2021? 21. ¿Cuántos pasaportes fueron expedidos en 2005? 22. ¿Cuántos pasaportes fueron expedidos en 2006? 23. ¿Cuántos pasaportes fueron expedidos en 2007? 24. ¿Cuántos pasaportes fueron expedidos en 2008? 25. ¿Cuántos pasaportes fueron expedidos en 2009? 26. ¿Cuántos pasaportes fueron expedidos en 2010? 27. ¿Cuántos pasaportes fueron expedidos en 2011? 28. ¿Cuántos pasaportes fueron expedidos en 2012? 29. ¿Cuántos pasaportes fueron expedidos en 2013? 30. ¿Cuántos pasaportes fueron expedidos en 2014? 31. ¿Cuántos pasaportes fueron expedidos en 2015? 32. ¿Cuántos pasaportes fueron expedidos en 2016? 33. ¿Cuántos pasaportes fueron expedidos en 2017? 34. ¿Cuántos pasaportes fueron expedidos en 2018? 35. ¿Cuántos pasaportes fueron expedidos en 2019? 36. ¿Cuántos pasaportes fueron expedidos en 2020? 37. ¿Cuántos pasaportes fueron expedidos en 2021? 38. Describa el proceso de trámite de pasaporte en el año 2005 39. Describa el proceso de trámite de pasaporte en el año 2006 40. Describa el proceso de trámite de pasaporte en el año 2007 41. Describa el proceso de trámite de pasaporte en el año 2008 42. Describa el proceso de trámite de pasaporte en el año 2009 43. Describa el proceso de trámite de pasaporte en el año 2010 44. Describa el proceso de trámite de pasaporte en el </w:t>
      </w:r>
      <w:r w:rsidRPr="00810F98">
        <w:rPr>
          <w:rFonts w:ascii="Palatino Linotype" w:hAnsi="Palatino Linotype"/>
          <w:i/>
          <w:lang w:eastAsia="en-US"/>
        </w:rPr>
        <w:lastRenderedPageBreak/>
        <w:t xml:space="preserve">año 2011 45. Describa el proceso de trámite de pasaporte en el año 2012 46. Describa el proceso de trámite de pasaporte en el año 2013 47. Describa el proceso de trámite de pasaporte en el año 2014 48. Describa el proceso de trámite de pasaporte en el año 2015 49. Describa el proceso de trámite de pasaporte en el año 2016 50. Describa el proceso de trámite de pasaporte en el año 2017 51. Describa el proceso de trámite de pasaporte en el año 2018 52. Describa el proceso de trámite de pasaporte en el año 2019 53. Describa el proceso de trámite de pasaporte en el año 2020 54. Describa el proceso de trámite de pasaporte en el año 2021 55. Lista de precios del pasaporte del año 2005 56. Lista de precios del pasaporte del año 2006 57. Lista de precios del pasaporte del año 2007 58. Lista de precios del pasaporte del año 2008 59. Lista de precios del pasaporte del año 2009 60. Lista de precios del pasaporte del año 2010 61. Lista de precios del pasaporte del año 2011 62. Lista de precios del pasaporte del año 2012 63. Lista de precios del pasaporte del año 2013 64. Lista de precios del pasaporte del año 2014 65. Lista de precios del pasaporte del año 2015 66. Lista de precios del pasaporte del año 2016 67. Lista de precios del pasaporte del año 2017 68. Lista de precios del pasaporte del año 2018 69. Lista de precios del pasaporte del año 2019 70. Lista de precios del pasaporte del año 2020 71. Lista de precios del pasaporte del año 2021 72. Monto del costo de derecho municipal por trámite de pasaporte en el año 2005 73. Monto del costo de derecho municipal por trámite de pasaporte en el año 2006 74. Monto del costo de derecho municipal por trámite de pasaporte en el año 2007 75. Monto del costo de derecho municipal por trámite de pasaporte en el año 2008 76. Monto del costo de derecho municipal por trámite de pasaporte en el año 2009 77. Monto del costo de derecho municipal por trámite de pasaporte en el año 2010 78. Monto del costo de derecho municipal por trámite de pasaporte en el año 2011 79. Monto del costo de derecho municipal por trámite de pasaporte en el año 2012 80. Monto del costo de derecho municipal por trámite de pasaporte en el año 2013 81. Monto del costo de derecho municipal por trámite de pasaporte en el año 2014 82. Monto del costo de derecho municipal por trámite de pasaporte en el año 2015 83. Monto del costo de derecho municipal por trámite de pasaporte en el año 2016 84. Monto del costo de derecho municipal por trámite de pasaporte en el año 2017 85. Monto del costo de derecho municipal por trámite de pasaporte en el año 2018 86. Monto del costo de derecho municipal por trámite de pasaporte en el año 2019 87. Monto del costo de derecho municipal por trámite de pasaporte en el año 2020 88. Monto del costo de derecho municipal por trámite de pasaporte en el año 2021 89. Acuerdo de Cabildo por el que se aprobó el monto del costo de derecho municipal por trámite de pasaporte en el año 2005 90. Acuerdo de Cabildo por el que se aprobó el monto del costo de derecho municipal por trámite de pasaporte en el año 2006 91. Acuerdo de Cabildo por el que se aprobó el monto del costo de derecho municipal por trámite de pasaporte en el año 2007 92. Acuerdo de Cabildo por el que se aprobó el monto </w:t>
      </w:r>
      <w:r w:rsidRPr="00810F98">
        <w:rPr>
          <w:rFonts w:ascii="Palatino Linotype" w:hAnsi="Palatino Linotype"/>
          <w:i/>
          <w:lang w:eastAsia="en-US"/>
        </w:rPr>
        <w:lastRenderedPageBreak/>
        <w:t xml:space="preserve">del costo de derecho municipal por trámite de pasaporte en el año 2008 93. Acuerdo de Cabildo por el que se aprobó el monto del costo de derecho municipal por trámite de pasaporte en el año 2009 94. Acuerdo de Cabildo por el que se aprobó el monto del costo de derecho municipal por trámite de pasaporte en el año 2010 95. Acuerdo de Cabildo por el que se aprobó el monto del costo de derecho municipal por trámite de pasaporte en el año 2011 96. Acuerdo de Cabildo por el que se aprobó el monto del costo de derecho municipal por trámite de pasaporte en el año 2012 97. Acuerdo de Cabildo por el que se aprobó el monto del costo de derecho municipal por trámite de pasaporte en el año 2013 98. Acuerdo de Cabildo por el que se aprobó el monto del costo de derecho municipal por trámite de pasaporte en el año 2014 99. Acuerdo de Cabildo por el que se aprobó el monto del costo de derecho municipal por trámite de pasaporte en el año 2015 100. Acuerdo de Cabildo por el que se aprobó el monto del costo de derecho municipal por trámite de pasaporte en el año 2016 101. Acuerdo de Cabildo por el que se aprobó el monto del costo de derecho municipal por trámite de pasaporte en el año 2017 102. Acuerdo de Cabildo por el que se aprobó el monto del costo de derecho municipal por trámite de pasaporte en el año 2018 103. Acuerdo de Cabildo por el que se aprobó el monto del costo de derecho municipal por trámite de pasaporte en el año 2019 104. Acuerdo de Cabildo por el que se aprobó el monto del costo de derecho municipal por trámite de pasaporte en el año 2020 105. Acuerdo de Cabildo por el que se aprobó el monto del costo de derecho municipal por trámite de pasaporte en el año 2021 106. ¿En qué año se sistematizó el proceso de trámite de pasaporte? 107. Exhiba el proceso mediante el cual resultó electa la empresa proveedora de servicios de enrolamiento 108. ¿Cuál fue el costo de renta mensual del equipo de enrolamiento en el año 2019? 109. ¿Cuál fue el costo de renta mensual del equipo de enrolamiento en el año 2020? 110. ¿Cuál fue el costo de renta mensual del equipo de enrolamiento en el año 2021? 111. Contrato 2019 112. Contrato 2020 113. Contrato 2021 114. Exhiba los nombramientos de quienes han fungido como jefes de oficina de la OME Tenancingo desde su creación 115. Enliste al personal adscrito a la OME en 2005 116. Enliste al personal adscrito a la OME en 2006 117. Enliste al personal adscrito a la OME en 2007 118. Enliste al personal adscrito a la OME en 2008 119. Enliste al personal adscrito a la OME en 2009 120. Enliste al personal adscrito a la OME en 2010 121. Enliste al personal adscrito a la OME en 2011 122. Enliste al personal adscrito a la OME en 2012 123. Enliste al personal adscrito a la OME en 2013 124. Enliste al personal adscrito a la OME en 2014 125. Enliste al personal adscrito a la OME en 2015 126. Enliste al personal adscrito a la OME en 2016 127. Enliste al personal adscrito a la OME en 2017 128. Enliste al personal adscrito a la OME en 2018 129. Enliste al personal adscrito a la OME en 2019 130. Enliste al personal adscrito a la OME en 2020 131. Enliste al personal adscrito a la OME en 2021 132. Exhiba los oficios de asignación de adscripción </w:t>
      </w:r>
      <w:r w:rsidRPr="00810F98">
        <w:rPr>
          <w:rFonts w:ascii="Palatino Linotype" w:hAnsi="Palatino Linotype"/>
          <w:i/>
          <w:lang w:eastAsia="en-US"/>
        </w:rPr>
        <w:lastRenderedPageBreak/>
        <w:t xml:space="preserve">del personal de la OME Tenancingo en el año 2005 133. Exhiba los oficios de asignación de adscripción del personal de la OME Tenancingo en el año 2006 134. Exhiba los oficios de asignación de adscripción del personal de la OME Tenancingo en el año 2007 135. Exhiba los oficios de asignación de adscripción del personal de la OME Tenancingo en el año 2008 136. Exhiba los oficios de asignación de adscripción del personal de la OME Tenancingo en el año 2009 137. Exhiba las certificaciones expedidas por la SRE del personal adscrito a la OME en el año 2010 138. Exhiba las certificaciones expedidas por la SRE del personal adscrito a la OME en el año 2011 139. Exhiba las certificaciones expedidas por la SRE del personal adscrito a la OME en el año 2012 140. Exhiba las certificaciones expedidas por la SRE del personal adscrito a la OME en el año 2013 141. Exhiba las certificaciones expedidas por la SRE del personal adscrito a la OME en el año 2014 142. Exhiba las certificaciones expedidas por la SRE del personal adscrito a la OME en el año 2015 143. Exhiba las certificaciones expedidas por la SRE del personal adscrito a la OME en el año 2016 144. Exhiba las certificaciones expedidas por la SRE del personal adscrito a la OME en el año 2017 145. Exhiba las certificaciones expedidas por la SRE del personal adscrito a la OME en el año 2018 146. Exhiba las certificaciones expedidas por la SRE del personal adscrito a la OME en el año 2019 147. Exhiba las certificaciones expedidas por la SRE del personal adscrito a la OME en el año 2020 148. Exhiba las certificaciones expedidas por la SRE del personal adscrito a la OME en el año 2021 149. Exhiba la minuta de la segunda sesión de la comisión edilicia de asuntos internacionales y apoyo al migrante, llevada a cabo el jueves 7 de noviembre de 2019. 150. ¿Cuántos metros cuadrados debe tener el espacio que ocupe una OME para lograr su autorización? 151. ¿Qué medidas de seguridad debe tener el espacio físico que albergue una OME? 152. Exhiba el manual de identidad y especificaciones de la SER para la OME Tenancingo” (sic).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w:t>
      </w:r>
      <w:r w:rsidRPr="00810F98">
        <w:rPr>
          <w:rFonts w:ascii="Palatino Linotype" w:hAnsi="Palatino Linotype"/>
          <w:i/>
          <w:lang w:eastAsia="en-US"/>
        </w:rPr>
        <w:lastRenderedPageBreak/>
        <w:t>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adjunto al presente se servirá encontrar el oficio de respuesta que emite la Coordinadora de Relaciones Exteriores del Ayuntamiento de Tenancingo, Estado de México. Sin otro particular, reciba un cordial saludo…” (Sic)</w:t>
      </w:r>
    </w:p>
    <w:p w14:paraId="075FE93A"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460F124A" w14:textId="49B57543"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En respuesta, el </w:t>
      </w:r>
      <w:r w:rsidRPr="00810F98">
        <w:rPr>
          <w:rFonts w:ascii="Palatino Linotype" w:eastAsia="Palatino Linotype" w:hAnsi="Palatino Linotype" w:cs="Palatino Linotype"/>
          <w:b/>
          <w:bCs/>
        </w:rPr>
        <w:t>SUJETO OBLIGADO</w:t>
      </w:r>
      <w:r w:rsidRPr="00810F98">
        <w:rPr>
          <w:rFonts w:ascii="Palatino Linotype" w:eastAsia="Palatino Linotype" w:hAnsi="Palatino Linotype" w:cs="Palatino Linotype"/>
        </w:rPr>
        <w:t xml:space="preserve"> por medio del </w:t>
      </w:r>
      <w:r w:rsidRPr="00810F98">
        <w:rPr>
          <w:rFonts w:ascii="Palatino Linotype" w:hAnsi="Palatino Linotype"/>
        </w:rPr>
        <w:t>Titular de la Coordinación de Enlace Municipal con la Secretaría de Relaciones Exteriores, refirió que se realizó la búsqueda de lo solicitado, no obstante, dicha información no se encuentra física ni digital en los archivos del área a su cargo.</w:t>
      </w:r>
    </w:p>
    <w:p w14:paraId="2322D94D" w14:textId="4B919759" w:rsidR="002C6B36"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En consecuencia, el </w:t>
      </w:r>
      <w:r w:rsidRPr="00810F98">
        <w:rPr>
          <w:rFonts w:ascii="Palatino Linotype" w:eastAsia="Palatino Linotype" w:hAnsi="Palatino Linotype" w:cs="Palatino Linotype"/>
          <w:b/>
          <w:bCs/>
        </w:rPr>
        <w:t xml:space="preserve">RECURRENTE </w:t>
      </w:r>
      <w:r w:rsidRPr="00810F98">
        <w:rPr>
          <w:rFonts w:ascii="Palatino Linotype" w:eastAsia="Palatino Linotype" w:hAnsi="Palatino Linotype" w:cs="Palatino Linotype"/>
        </w:rPr>
        <w:t>se inconformó mediante el recurso de revisión por la respuesta emitida.</w:t>
      </w:r>
    </w:p>
    <w:p w14:paraId="2B67FE96" w14:textId="77777777" w:rsidR="002C6B36" w:rsidRPr="00810F98" w:rsidRDefault="002C6B36" w:rsidP="004159E0">
      <w:pPr>
        <w:spacing w:line="360" w:lineRule="auto"/>
        <w:ind w:right="113"/>
        <w:jc w:val="both"/>
        <w:rPr>
          <w:rFonts w:ascii="Palatino Linotype" w:eastAsia="Palatino Linotype" w:hAnsi="Palatino Linotype" w:cs="Palatino Linotype"/>
        </w:rPr>
      </w:pPr>
    </w:p>
    <w:p w14:paraId="28578451" w14:textId="67CB7297" w:rsidR="000D0E0D" w:rsidRPr="00810F98" w:rsidRDefault="002C6B36"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Así, resulta </w:t>
      </w:r>
      <w:r w:rsidR="000D0E0D" w:rsidRPr="00810F98">
        <w:rPr>
          <w:rFonts w:ascii="Palatino Linotype" w:eastAsia="Palatino Linotype" w:hAnsi="Palatino Linotype" w:cs="Palatino Linotype"/>
        </w:rPr>
        <w:t>necesario señalar que el artículo 19 del Bando Municipal de Tenancingo, refiere que l</w:t>
      </w:r>
      <w:r w:rsidR="000D0E0D" w:rsidRPr="00810F98">
        <w:rPr>
          <w:rFonts w:ascii="Palatino Linotype" w:hAnsi="Palatino Linotype"/>
        </w:rPr>
        <w:t>a estructura de la administración pública municipal centralizada estará subordinada al Presidente Municipal, siendo la siguiente:</w:t>
      </w:r>
    </w:p>
    <w:p w14:paraId="02F7F15D" w14:textId="77777777" w:rsidR="000D0E0D" w:rsidRPr="00810F98" w:rsidRDefault="000D0E0D" w:rsidP="004159E0">
      <w:pPr>
        <w:tabs>
          <w:tab w:val="left" w:pos="7088"/>
        </w:tabs>
        <w:ind w:left="567" w:right="113"/>
        <w:jc w:val="both"/>
        <w:rPr>
          <w:rFonts w:ascii="Palatino Linotype" w:eastAsia="Palatino Linotype" w:hAnsi="Palatino Linotype" w:cs="Palatino Linotype"/>
          <w:i/>
          <w:iCs/>
        </w:rPr>
      </w:pPr>
    </w:p>
    <w:p w14:paraId="586F4DB0" w14:textId="77777777" w:rsidR="000D0E0D" w:rsidRPr="00810F98" w:rsidRDefault="000D0E0D" w:rsidP="004159E0">
      <w:pPr>
        <w:tabs>
          <w:tab w:val="left" w:pos="7088"/>
        </w:tabs>
        <w:ind w:left="567" w:right="113"/>
        <w:jc w:val="both"/>
        <w:rPr>
          <w:rFonts w:ascii="Palatino Linotype" w:hAnsi="Palatino Linotype"/>
          <w:i/>
          <w:iCs/>
        </w:rPr>
      </w:pPr>
      <w:r w:rsidRPr="00810F98">
        <w:rPr>
          <w:rFonts w:ascii="Palatino Linotype" w:hAnsi="Palatino Linotype"/>
          <w:i/>
          <w:iCs/>
        </w:rPr>
        <w:t xml:space="preserve">1. Oficina de Presidencia: </w:t>
      </w:r>
    </w:p>
    <w:p w14:paraId="596D4A58" w14:textId="77777777" w:rsidR="000D0E0D" w:rsidRPr="00810F98" w:rsidRDefault="000D0E0D" w:rsidP="004159E0">
      <w:pPr>
        <w:tabs>
          <w:tab w:val="left" w:pos="7088"/>
        </w:tabs>
        <w:ind w:left="567" w:right="113"/>
        <w:jc w:val="both"/>
        <w:rPr>
          <w:rFonts w:ascii="Palatino Linotype" w:hAnsi="Palatino Linotype"/>
          <w:i/>
          <w:iCs/>
        </w:rPr>
      </w:pPr>
      <w:r w:rsidRPr="00810F98">
        <w:rPr>
          <w:rFonts w:ascii="Palatino Linotype" w:hAnsi="Palatino Linotype"/>
          <w:i/>
          <w:iCs/>
        </w:rPr>
        <w:t xml:space="preserve">1.1. Secretaría Particular; </w:t>
      </w:r>
    </w:p>
    <w:p w14:paraId="6D4B7729" w14:textId="77777777" w:rsidR="000D0E0D" w:rsidRPr="00810F98" w:rsidRDefault="000D0E0D" w:rsidP="004159E0">
      <w:pPr>
        <w:tabs>
          <w:tab w:val="left" w:pos="7088"/>
        </w:tabs>
        <w:ind w:left="567" w:right="113"/>
        <w:jc w:val="both"/>
        <w:rPr>
          <w:rFonts w:ascii="Palatino Linotype" w:hAnsi="Palatino Linotype"/>
          <w:i/>
          <w:iCs/>
        </w:rPr>
      </w:pPr>
      <w:r w:rsidRPr="00810F98">
        <w:rPr>
          <w:rFonts w:ascii="Palatino Linotype" w:hAnsi="Palatino Linotype"/>
          <w:i/>
          <w:iCs/>
        </w:rPr>
        <w:t xml:space="preserve">1.2. Secretaría Técnica; </w:t>
      </w:r>
    </w:p>
    <w:p w14:paraId="18FA6CB1" w14:textId="77777777" w:rsidR="000D0E0D" w:rsidRPr="00810F98" w:rsidRDefault="000D0E0D" w:rsidP="004159E0">
      <w:pPr>
        <w:tabs>
          <w:tab w:val="left" w:pos="7088"/>
        </w:tabs>
        <w:ind w:left="567" w:right="113"/>
        <w:jc w:val="both"/>
        <w:rPr>
          <w:rFonts w:ascii="Palatino Linotype" w:hAnsi="Palatino Linotype"/>
          <w:i/>
          <w:iCs/>
        </w:rPr>
      </w:pPr>
      <w:r w:rsidRPr="00810F98">
        <w:rPr>
          <w:rFonts w:ascii="Palatino Linotype" w:hAnsi="Palatino Linotype"/>
          <w:i/>
          <w:iCs/>
        </w:rPr>
        <w:t xml:space="preserve">1.2.1. Unidad de Gobierno Digital; </w:t>
      </w:r>
    </w:p>
    <w:p w14:paraId="61712B78" w14:textId="77777777" w:rsidR="000D0E0D" w:rsidRPr="00810F98" w:rsidRDefault="000D0E0D" w:rsidP="004159E0">
      <w:pPr>
        <w:tabs>
          <w:tab w:val="left" w:pos="7088"/>
        </w:tabs>
        <w:ind w:left="567" w:right="113"/>
        <w:jc w:val="both"/>
        <w:rPr>
          <w:rFonts w:ascii="Palatino Linotype" w:hAnsi="Palatino Linotype"/>
          <w:i/>
          <w:iCs/>
        </w:rPr>
      </w:pPr>
      <w:r w:rsidRPr="00810F98">
        <w:rPr>
          <w:rFonts w:ascii="Palatino Linotype" w:hAnsi="Palatino Linotype"/>
          <w:i/>
          <w:iCs/>
        </w:rPr>
        <w:lastRenderedPageBreak/>
        <w:t xml:space="preserve">1.3. Coordinación de Asesores; </w:t>
      </w:r>
    </w:p>
    <w:p w14:paraId="713F30C8" w14:textId="77777777" w:rsidR="000D0E0D" w:rsidRPr="00810F98" w:rsidRDefault="000D0E0D" w:rsidP="004159E0">
      <w:pPr>
        <w:tabs>
          <w:tab w:val="left" w:pos="7088"/>
        </w:tabs>
        <w:ind w:left="567" w:right="113"/>
        <w:jc w:val="both"/>
        <w:rPr>
          <w:rFonts w:ascii="Palatino Linotype" w:hAnsi="Palatino Linotype"/>
          <w:i/>
          <w:iCs/>
        </w:rPr>
      </w:pPr>
      <w:r w:rsidRPr="00810F98">
        <w:rPr>
          <w:rFonts w:ascii="Palatino Linotype" w:hAnsi="Palatino Linotype"/>
          <w:i/>
          <w:iCs/>
        </w:rPr>
        <w:t xml:space="preserve">1.4. Coordinación de Enlace Interinstitucional; </w:t>
      </w:r>
    </w:p>
    <w:p w14:paraId="03ECBC29" w14:textId="77777777" w:rsidR="000D0E0D" w:rsidRPr="00810F98" w:rsidRDefault="000D0E0D" w:rsidP="004159E0">
      <w:pPr>
        <w:tabs>
          <w:tab w:val="left" w:pos="7088"/>
        </w:tabs>
        <w:ind w:left="567" w:right="113"/>
        <w:jc w:val="both"/>
        <w:rPr>
          <w:rFonts w:ascii="Palatino Linotype" w:hAnsi="Palatino Linotype"/>
          <w:i/>
          <w:iCs/>
        </w:rPr>
      </w:pPr>
      <w:r w:rsidRPr="00810F98">
        <w:rPr>
          <w:rFonts w:ascii="Palatino Linotype" w:hAnsi="Palatino Linotype"/>
          <w:i/>
          <w:iCs/>
        </w:rPr>
        <w:t xml:space="preserve">1.5. Coordinación de Eventos Especiales; </w:t>
      </w:r>
    </w:p>
    <w:p w14:paraId="5AFD15B6" w14:textId="77777777" w:rsidR="000D0E0D" w:rsidRPr="00810F98" w:rsidRDefault="000D0E0D" w:rsidP="004159E0">
      <w:pPr>
        <w:tabs>
          <w:tab w:val="left" w:pos="7088"/>
        </w:tabs>
        <w:ind w:left="567" w:right="113"/>
        <w:jc w:val="both"/>
        <w:rPr>
          <w:rFonts w:ascii="Palatino Linotype" w:hAnsi="Palatino Linotype"/>
          <w:i/>
          <w:iCs/>
        </w:rPr>
      </w:pPr>
      <w:r w:rsidRPr="00810F98">
        <w:rPr>
          <w:rFonts w:ascii="Palatino Linotype" w:hAnsi="Palatino Linotype"/>
          <w:i/>
          <w:iCs/>
        </w:rPr>
        <w:t xml:space="preserve">1.6. Consejería Jurídica; </w:t>
      </w:r>
    </w:p>
    <w:p w14:paraId="62C8DAD6" w14:textId="77777777" w:rsidR="000D0E0D" w:rsidRPr="00810F98" w:rsidRDefault="000D0E0D" w:rsidP="004159E0">
      <w:pPr>
        <w:tabs>
          <w:tab w:val="left" w:pos="7088"/>
        </w:tabs>
        <w:ind w:left="567" w:right="113"/>
        <w:jc w:val="both"/>
        <w:rPr>
          <w:rFonts w:ascii="Palatino Linotype" w:hAnsi="Palatino Linotype"/>
          <w:b/>
          <w:bCs/>
          <w:i/>
          <w:iCs/>
        </w:rPr>
      </w:pPr>
      <w:r w:rsidRPr="00810F98">
        <w:rPr>
          <w:rFonts w:ascii="Palatino Linotype" w:hAnsi="Palatino Linotype"/>
          <w:b/>
          <w:bCs/>
          <w:i/>
          <w:iCs/>
        </w:rPr>
        <w:t xml:space="preserve">1.7. Coordinación de Enlace Municipal con la Secretaría de Relaciones Exteriores; </w:t>
      </w:r>
    </w:p>
    <w:p w14:paraId="26D2EE15" w14:textId="77777777" w:rsidR="000D0E0D" w:rsidRPr="00810F98" w:rsidRDefault="000D0E0D" w:rsidP="004159E0">
      <w:pPr>
        <w:tabs>
          <w:tab w:val="left" w:pos="7088"/>
        </w:tabs>
        <w:ind w:left="567" w:right="113"/>
        <w:jc w:val="both"/>
        <w:rPr>
          <w:rFonts w:ascii="Palatino Linotype" w:hAnsi="Palatino Linotype"/>
          <w:i/>
          <w:iCs/>
        </w:rPr>
      </w:pPr>
      <w:r w:rsidRPr="00810F98">
        <w:rPr>
          <w:rFonts w:ascii="Palatino Linotype" w:hAnsi="Palatino Linotype"/>
          <w:i/>
          <w:iCs/>
        </w:rPr>
        <w:t xml:space="preserve">1.8. Coordinación de Comunicación Social; </w:t>
      </w:r>
    </w:p>
    <w:p w14:paraId="454EE325" w14:textId="4E80308A" w:rsidR="002C6B36" w:rsidRPr="00810F98" w:rsidRDefault="000D0E0D" w:rsidP="004159E0">
      <w:pPr>
        <w:tabs>
          <w:tab w:val="left" w:pos="7088"/>
        </w:tabs>
        <w:ind w:left="567" w:right="113"/>
        <w:jc w:val="both"/>
        <w:rPr>
          <w:rFonts w:ascii="Palatino Linotype" w:eastAsia="Palatino Linotype" w:hAnsi="Palatino Linotype" w:cs="Palatino Linotype"/>
          <w:i/>
          <w:iCs/>
        </w:rPr>
      </w:pPr>
      <w:r w:rsidRPr="00810F98">
        <w:rPr>
          <w:rFonts w:ascii="Palatino Linotype" w:hAnsi="Palatino Linotype"/>
          <w:i/>
          <w:iCs/>
        </w:rPr>
        <w:t>1.9. Cronista Municipal;</w:t>
      </w:r>
    </w:p>
    <w:p w14:paraId="71016A72" w14:textId="77777777" w:rsidR="000D0E0D" w:rsidRPr="00810F98" w:rsidRDefault="000D0E0D" w:rsidP="004159E0">
      <w:pPr>
        <w:spacing w:line="360" w:lineRule="auto"/>
        <w:ind w:right="113"/>
        <w:jc w:val="both"/>
        <w:rPr>
          <w:rFonts w:ascii="Palatino Linotype" w:eastAsia="Palatino Linotype" w:hAnsi="Palatino Linotype" w:cs="Palatino Linotype"/>
        </w:rPr>
      </w:pPr>
    </w:p>
    <w:p w14:paraId="3F394BC7" w14:textId="7B8F97F5" w:rsidR="000D0E0D" w:rsidRPr="00810F98" w:rsidRDefault="000D0E0D"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Por su parte, el Manual de organización del ayuntamiento de Tenancingo, establece que la Oficina de Enlace con la Secretaría de Relaciones Exteriores tiene por objeto atender </w:t>
      </w:r>
      <w:r w:rsidRPr="00810F98">
        <w:rPr>
          <w:rFonts w:ascii="Palatino Linotype" w:hAnsi="Palatino Linotype"/>
        </w:rPr>
        <w:t>a la población que acuda a esta oficina, ya sea porque solicite información respecto al trámite de Pasaporte Mexicano, o bien, porque ya cuenta con una cita y se presenta a realizar el trámite.</w:t>
      </w:r>
    </w:p>
    <w:p w14:paraId="322DC347" w14:textId="77777777" w:rsidR="000D0E0D" w:rsidRPr="00810F98" w:rsidRDefault="000D0E0D" w:rsidP="004159E0">
      <w:pPr>
        <w:spacing w:line="360" w:lineRule="auto"/>
        <w:ind w:right="113"/>
        <w:jc w:val="both"/>
        <w:rPr>
          <w:rFonts w:ascii="Palatino Linotype" w:eastAsia="Palatino Linotype" w:hAnsi="Palatino Linotype" w:cs="Palatino Linotype"/>
        </w:rPr>
      </w:pPr>
    </w:p>
    <w:p w14:paraId="1C02F236" w14:textId="2123FA8D" w:rsidR="002C6B36" w:rsidRPr="00810F98" w:rsidRDefault="000D0E0D"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Asimismo, cuenta con las siguientes funciones:</w:t>
      </w:r>
    </w:p>
    <w:p w14:paraId="7C4FC3EB" w14:textId="1C42E7C7" w:rsidR="000D0E0D" w:rsidRPr="00810F98" w:rsidRDefault="000D0E0D" w:rsidP="004159E0">
      <w:pPr>
        <w:spacing w:line="360" w:lineRule="auto"/>
        <w:ind w:right="113"/>
        <w:jc w:val="both"/>
        <w:rPr>
          <w:rFonts w:ascii="Palatino Linotype" w:eastAsia="Palatino Linotype" w:hAnsi="Palatino Linotype" w:cs="Palatino Linotype"/>
        </w:rPr>
      </w:pPr>
    </w:p>
    <w:p w14:paraId="6CCB02CF" w14:textId="77777777"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 xml:space="preserve">1. Brindar información certera sobre el proceso de trámite de pasaporte. </w:t>
      </w:r>
    </w:p>
    <w:p w14:paraId="3819A656" w14:textId="77777777"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 xml:space="preserve">2. Recibir al usuario y revisar la documentación que presenta. </w:t>
      </w:r>
    </w:p>
    <w:p w14:paraId="495B2AC2" w14:textId="795E7774"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 xml:space="preserve">3. Realizar una breve entrevista que dé soporte a su solicitud. </w:t>
      </w:r>
    </w:p>
    <w:p w14:paraId="6F8FC3FB" w14:textId="77777777"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 xml:space="preserve">4. Verificar la validez de los documentos que presenta el usuario. </w:t>
      </w:r>
    </w:p>
    <w:p w14:paraId="713D7005" w14:textId="77777777"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 xml:space="preserve">5. Dictaminar la procedencia de cada uno de los trámites. </w:t>
      </w:r>
    </w:p>
    <w:p w14:paraId="18C791B8" w14:textId="3B2E108B"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 xml:space="preserve">6. Alimentar el registro diario y el registro general de trámites. </w:t>
      </w:r>
    </w:p>
    <w:p w14:paraId="60EEAB4F" w14:textId="77777777"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 xml:space="preserve">7. Capturar en sistema los datos biográficos necesarios para lograr la expedición del documento. </w:t>
      </w:r>
    </w:p>
    <w:p w14:paraId="4F033B5B" w14:textId="0C3178A9"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8. Realizar la captura de datos biométricos para finalizar el trámite.</w:t>
      </w:r>
    </w:p>
    <w:p w14:paraId="5362C752" w14:textId="3F2ECD37"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 xml:space="preserve">9. Rubricar los expedientes. </w:t>
      </w:r>
    </w:p>
    <w:p w14:paraId="0E4DB884" w14:textId="77777777" w:rsidR="000D0E0D" w:rsidRPr="00810F98" w:rsidRDefault="000D0E0D" w:rsidP="004159E0">
      <w:pPr>
        <w:ind w:left="567" w:right="113"/>
        <w:jc w:val="both"/>
        <w:rPr>
          <w:rFonts w:ascii="Palatino Linotype" w:hAnsi="Palatino Linotype"/>
          <w:b/>
          <w:bCs/>
          <w:i/>
          <w:iCs/>
        </w:rPr>
      </w:pPr>
      <w:r w:rsidRPr="00810F98">
        <w:rPr>
          <w:rFonts w:ascii="Palatino Linotype" w:hAnsi="Palatino Linotype"/>
          <w:b/>
          <w:bCs/>
          <w:i/>
          <w:iCs/>
        </w:rPr>
        <w:t xml:space="preserve">10. Organizar la valija que será enviada a la Delegación Estado de México de la SRE. </w:t>
      </w:r>
    </w:p>
    <w:p w14:paraId="4DC2842D" w14:textId="0F8577B3" w:rsidR="000D0E0D" w:rsidRPr="00810F98" w:rsidRDefault="000D0E0D" w:rsidP="004159E0">
      <w:pPr>
        <w:ind w:left="567" w:right="113"/>
        <w:jc w:val="both"/>
        <w:rPr>
          <w:rFonts w:ascii="Palatino Linotype" w:eastAsia="Palatino Linotype" w:hAnsi="Palatino Linotype" w:cs="Palatino Linotype"/>
          <w:b/>
          <w:bCs/>
          <w:i/>
          <w:iCs/>
        </w:rPr>
      </w:pPr>
      <w:r w:rsidRPr="00810F98">
        <w:rPr>
          <w:rFonts w:ascii="Palatino Linotype" w:hAnsi="Palatino Linotype"/>
          <w:b/>
          <w:bCs/>
          <w:i/>
          <w:iCs/>
        </w:rPr>
        <w:t>11. Desarrollar las demás funciones inherentes al ámbito de su competencia.</w:t>
      </w:r>
    </w:p>
    <w:p w14:paraId="7DF8AA3A" w14:textId="77777777" w:rsidR="000D0E0D" w:rsidRPr="00810F98" w:rsidRDefault="000D0E0D" w:rsidP="004159E0">
      <w:pPr>
        <w:spacing w:line="360" w:lineRule="auto"/>
        <w:ind w:right="113"/>
        <w:jc w:val="both"/>
        <w:rPr>
          <w:rFonts w:ascii="Palatino Linotype" w:eastAsia="Palatino Linotype" w:hAnsi="Palatino Linotype" w:cs="Palatino Linotype"/>
        </w:rPr>
      </w:pPr>
    </w:p>
    <w:p w14:paraId="3FFC73ED" w14:textId="5D3BE74C" w:rsidR="002C6B36" w:rsidRPr="00810F98" w:rsidRDefault="000D0E0D"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lastRenderedPageBreak/>
        <w:t xml:space="preserve">Correlativo a lo anterior, resulta necesario señalar que este Órgano garante localizó del Registro Municipal de </w:t>
      </w:r>
      <w:r w:rsidR="004159E0" w:rsidRPr="00810F98">
        <w:rPr>
          <w:rFonts w:ascii="Palatino Linotype" w:eastAsia="Palatino Linotype" w:hAnsi="Palatino Linotype" w:cs="Palatino Linotype"/>
        </w:rPr>
        <w:t>Trámites</w:t>
      </w:r>
      <w:r w:rsidRPr="00810F98">
        <w:rPr>
          <w:rFonts w:ascii="Palatino Linotype" w:eastAsia="Palatino Linotype" w:hAnsi="Palatino Linotype" w:cs="Palatino Linotype"/>
        </w:rPr>
        <w:t xml:space="preserve"> y Servicios del Ayuntamiento de Tenancingo, la Cédula de Información y Orientación para obtener el pasaporte mexicano. Como se observa:</w:t>
      </w:r>
    </w:p>
    <w:p w14:paraId="1520D7B0" w14:textId="183A4143" w:rsidR="002C6B36" w:rsidRPr="00810F98" w:rsidRDefault="002C6B36" w:rsidP="004159E0">
      <w:pPr>
        <w:spacing w:line="360" w:lineRule="auto"/>
        <w:ind w:right="113"/>
        <w:jc w:val="both"/>
        <w:rPr>
          <w:rFonts w:ascii="Palatino Linotype" w:eastAsia="Palatino Linotype" w:hAnsi="Palatino Linotype" w:cs="Palatino Linotype"/>
        </w:rPr>
      </w:pPr>
    </w:p>
    <w:p w14:paraId="147381BA" w14:textId="77777777" w:rsidR="000D0E0D" w:rsidRPr="00810F98" w:rsidRDefault="000D0E0D" w:rsidP="004159E0">
      <w:pPr>
        <w:spacing w:line="360" w:lineRule="auto"/>
        <w:ind w:right="113"/>
        <w:jc w:val="both"/>
        <w:rPr>
          <w:rFonts w:ascii="Palatino Linotype" w:eastAsia="Palatino Linotype" w:hAnsi="Palatino Linotype" w:cs="Palatino Linotype"/>
        </w:rPr>
      </w:pPr>
    </w:p>
    <w:p w14:paraId="1334E667" w14:textId="77777777" w:rsidR="000D0E0D" w:rsidRPr="00810F98" w:rsidRDefault="000D0E0D" w:rsidP="004159E0">
      <w:pPr>
        <w:spacing w:line="360" w:lineRule="auto"/>
        <w:ind w:right="113"/>
        <w:jc w:val="both"/>
        <w:rPr>
          <w:rFonts w:ascii="Palatino Linotype" w:eastAsia="Palatino Linotype" w:hAnsi="Palatino Linotype" w:cs="Palatino Linotype"/>
        </w:rPr>
      </w:pPr>
    </w:p>
    <w:p w14:paraId="618747CC" w14:textId="77777777" w:rsidR="000D0E0D" w:rsidRPr="00810F98" w:rsidRDefault="000D0E0D" w:rsidP="004159E0">
      <w:pPr>
        <w:spacing w:line="360" w:lineRule="auto"/>
        <w:ind w:right="113"/>
        <w:jc w:val="both"/>
        <w:rPr>
          <w:rFonts w:ascii="Palatino Linotype" w:eastAsia="Palatino Linotype" w:hAnsi="Palatino Linotype" w:cs="Palatino Linotype"/>
        </w:rPr>
      </w:pPr>
    </w:p>
    <w:p w14:paraId="5132C04B" w14:textId="08B929EE" w:rsidR="000D0E0D" w:rsidRPr="00810F98" w:rsidRDefault="000D0E0D" w:rsidP="004159E0">
      <w:pPr>
        <w:spacing w:line="360" w:lineRule="auto"/>
        <w:ind w:right="113"/>
        <w:jc w:val="both"/>
        <w:rPr>
          <w:rFonts w:ascii="Palatino Linotype" w:eastAsia="Palatino Linotype" w:hAnsi="Palatino Linotype" w:cs="Palatino Linotype"/>
        </w:rPr>
      </w:pPr>
      <w:r w:rsidRPr="00810F98">
        <w:rPr>
          <w:rFonts w:ascii="Palatino Linotype" w:eastAsia="Palatino Linotype" w:hAnsi="Palatino Linotype" w:cs="Palatino Linotype"/>
          <w:noProof/>
        </w:rPr>
        <w:lastRenderedPageBreak/>
        <w:drawing>
          <wp:inline distT="0" distB="0" distL="0" distR="0" wp14:anchorId="74D0C136" wp14:editId="5982B420">
            <wp:extent cx="5742940" cy="7526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2940" cy="7526020"/>
                    </a:xfrm>
                    <a:prstGeom prst="rect">
                      <a:avLst/>
                    </a:prstGeom>
                  </pic:spPr>
                </pic:pic>
              </a:graphicData>
            </a:graphic>
          </wp:inline>
        </w:drawing>
      </w:r>
    </w:p>
    <w:p w14:paraId="060A3D0F" w14:textId="3A35CE7F" w:rsidR="000D0E0D" w:rsidRPr="00810F98" w:rsidRDefault="000D0E0D" w:rsidP="004159E0">
      <w:pPr>
        <w:spacing w:line="360" w:lineRule="auto"/>
        <w:ind w:right="113"/>
        <w:jc w:val="both"/>
        <w:rPr>
          <w:rFonts w:ascii="Palatino Linotype" w:eastAsia="Palatino Linotype" w:hAnsi="Palatino Linotype" w:cs="Palatino Linotype"/>
        </w:rPr>
      </w:pPr>
      <w:r w:rsidRPr="00810F98">
        <w:rPr>
          <w:rFonts w:ascii="Palatino Linotype" w:eastAsia="Palatino Linotype" w:hAnsi="Palatino Linotype" w:cs="Palatino Linotype"/>
          <w:noProof/>
        </w:rPr>
        <w:lastRenderedPageBreak/>
        <w:drawing>
          <wp:inline distT="0" distB="0" distL="0" distR="0" wp14:anchorId="10D172A9" wp14:editId="664A9AEE">
            <wp:extent cx="5742940" cy="76161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7616190"/>
                    </a:xfrm>
                    <a:prstGeom prst="rect">
                      <a:avLst/>
                    </a:prstGeom>
                  </pic:spPr>
                </pic:pic>
              </a:graphicData>
            </a:graphic>
          </wp:inline>
        </w:drawing>
      </w:r>
    </w:p>
    <w:p w14:paraId="2AA18428" w14:textId="4925681A" w:rsidR="000D0E0D" w:rsidRPr="00810F98" w:rsidRDefault="000D0E0D" w:rsidP="004159E0">
      <w:pPr>
        <w:spacing w:line="360" w:lineRule="auto"/>
        <w:ind w:right="113"/>
        <w:jc w:val="both"/>
        <w:rPr>
          <w:rFonts w:ascii="Palatino Linotype" w:eastAsia="Palatino Linotype" w:hAnsi="Palatino Linotype" w:cs="Palatino Linotype"/>
        </w:rPr>
      </w:pPr>
      <w:r w:rsidRPr="00810F98">
        <w:rPr>
          <w:rFonts w:ascii="Palatino Linotype" w:eastAsia="Palatino Linotype" w:hAnsi="Palatino Linotype" w:cs="Palatino Linotype"/>
          <w:noProof/>
        </w:rPr>
        <w:lastRenderedPageBreak/>
        <w:drawing>
          <wp:inline distT="0" distB="0" distL="0" distR="0" wp14:anchorId="3B17857D" wp14:editId="1C83EF71">
            <wp:extent cx="5742940" cy="56584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5658485"/>
                    </a:xfrm>
                    <a:prstGeom prst="rect">
                      <a:avLst/>
                    </a:prstGeom>
                  </pic:spPr>
                </pic:pic>
              </a:graphicData>
            </a:graphic>
          </wp:inline>
        </w:drawing>
      </w:r>
    </w:p>
    <w:p w14:paraId="7095C6B0" w14:textId="77777777" w:rsidR="000D0E0D" w:rsidRPr="00810F98" w:rsidRDefault="000D0E0D" w:rsidP="004159E0">
      <w:pPr>
        <w:spacing w:line="360" w:lineRule="auto"/>
        <w:ind w:right="113"/>
        <w:jc w:val="both"/>
        <w:rPr>
          <w:rFonts w:ascii="Palatino Linotype" w:eastAsia="Palatino Linotype" w:hAnsi="Palatino Linotype" w:cs="Palatino Linotype"/>
        </w:rPr>
      </w:pPr>
    </w:p>
    <w:p w14:paraId="445FE1AA" w14:textId="2189D54D" w:rsidR="000D0E0D" w:rsidRPr="00810F98" w:rsidRDefault="000D0E0D"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Así como, el Acta de la Segunda Sesión Ordinaria del Comité de Mejora Regulatoria de OME Tenancingo oficina municipal de enlace con la SRE (Secretaría de Relaciones Exteriores), en la que se presentó, analizó y aprobó la actualización de la Cedula de </w:t>
      </w:r>
      <w:r w:rsidR="00C377D6" w:rsidRPr="00810F98">
        <w:rPr>
          <w:rFonts w:ascii="Palatino Linotype" w:eastAsia="Palatino Linotype" w:hAnsi="Palatino Linotype" w:cs="Palatino Linotype"/>
        </w:rPr>
        <w:lastRenderedPageBreak/>
        <w:t>Trámites</w:t>
      </w:r>
      <w:r w:rsidRPr="00810F98">
        <w:rPr>
          <w:rFonts w:ascii="Palatino Linotype" w:eastAsia="Palatino Linotype" w:hAnsi="Palatino Linotype" w:cs="Palatino Linotype"/>
        </w:rPr>
        <w:t xml:space="preserve"> y Servicios de la Oficina Municipal de Enlace con la Secretaría de Relaciones Exteriores. Como se observa:</w:t>
      </w:r>
    </w:p>
    <w:p w14:paraId="01E94824" w14:textId="441B8296" w:rsidR="000D0E0D" w:rsidRPr="00810F98" w:rsidRDefault="000D0E0D" w:rsidP="004159E0">
      <w:pPr>
        <w:spacing w:line="360" w:lineRule="auto"/>
        <w:ind w:right="113"/>
        <w:jc w:val="both"/>
        <w:rPr>
          <w:rFonts w:ascii="Palatino Linotype" w:eastAsia="Palatino Linotype" w:hAnsi="Palatino Linotype" w:cs="Palatino Linotype"/>
        </w:rPr>
      </w:pPr>
      <w:r w:rsidRPr="00810F98">
        <w:rPr>
          <w:rFonts w:ascii="Palatino Linotype" w:eastAsia="Palatino Linotype" w:hAnsi="Palatino Linotype" w:cs="Palatino Linotype"/>
          <w:noProof/>
        </w:rPr>
        <w:lastRenderedPageBreak/>
        <w:drawing>
          <wp:inline distT="0" distB="0" distL="0" distR="0" wp14:anchorId="6E6D9F43" wp14:editId="232AB65C">
            <wp:extent cx="5742940" cy="68224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6822440"/>
                    </a:xfrm>
                    <a:prstGeom prst="rect">
                      <a:avLst/>
                    </a:prstGeom>
                  </pic:spPr>
                </pic:pic>
              </a:graphicData>
            </a:graphic>
          </wp:inline>
        </w:drawing>
      </w:r>
    </w:p>
    <w:p w14:paraId="7D6AEA69" w14:textId="64F7926C" w:rsidR="000D0E0D" w:rsidRPr="00810F98" w:rsidRDefault="000D0E0D" w:rsidP="004159E0">
      <w:pPr>
        <w:spacing w:line="360" w:lineRule="auto"/>
        <w:ind w:right="113"/>
        <w:jc w:val="center"/>
        <w:rPr>
          <w:rFonts w:ascii="Palatino Linotype" w:eastAsia="Palatino Linotype" w:hAnsi="Palatino Linotype" w:cs="Palatino Linotype"/>
          <w:b/>
          <w:bCs/>
        </w:rPr>
      </w:pPr>
      <w:r w:rsidRPr="00810F98">
        <w:rPr>
          <w:rFonts w:ascii="Palatino Linotype" w:eastAsia="Palatino Linotype" w:hAnsi="Palatino Linotype" w:cs="Palatino Linotype"/>
          <w:b/>
          <w:bCs/>
        </w:rPr>
        <w:t>(…)</w:t>
      </w:r>
    </w:p>
    <w:p w14:paraId="338B4C15" w14:textId="77777777" w:rsidR="000D0E0D" w:rsidRPr="00810F98" w:rsidRDefault="000D0E0D" w:rsidP="004159E0">
      <w:pPr>
        <w:spacing w:line="360" w:lineRule="auto"/>
        <w:ind w:right="113"/>
        <w:jc w:val="both"/>
        <w:rPr>
          <w:rFonts w:ascii="Palatino Linotype" w:eastAsia="Palatino Linotype" w:hAnsi="Palatino Linotype" w:cs="Palatino Linotype"/>
        </w:rPr>
      </w:pPr>
    </w:p>
    <w:p w14:paraId="50484614" w14:textId="6D1AE0BD" w:rsidR="000D0E0D" w:rsidRPr="00810F98" w:rsidRDefault="000D0E0D"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t xml:space="preserve">En atención a lo expuesto, se advierte que el </w:t>
      </w:r>
      <w:r w:rsidRPr="00810F98">
        <w:rPr>
          <w:rFonts w:ascii="Palatino Linotype" w:eastAsia="Palatino Linotype" w:hAnsi="Palatino Linotype" w:cs="Palatino Linotype"/>
          <w:b/>
          <w:bCs/>
        </w:rPr>
        <w:t>SUJETO OBLIGADO</w:t>
      </w:r>
      <w:r w:rsidRPr="00810F98">
        <w:rPr>
          <w:rFonts w:ascii="Palatino Linotype" w:eastAsia="Palatino Linotype" w:hAnsi="Palatino Linotype" w:cs="Palatino Linotype"/>
        </w:rPr>
        <w:t xml:space="preserve"> </w:t>
      </w:r>
      <w:r w:rsidR="00AD1DC2" w:rsidRPr="00810F98">
        <w:rPr>
          <w:rFonts w:ascii="Palatino Linotype" w:eastAsia="Palatino Linotype" w:hAnsi="Palatino Linotype" w:cs="Palatino Linotype"/>
        </w:rPr>
        <w:t>deberá dar atención a cada uno de los puntos planteados a la solicitud de información, pues cuenta con un área administrativa, que en consideración de sus funciones y atribuciones puede colmar la información solicitada.</w:t>
      </w:r>
    </w:p>
    <w:p w14:paraId="693EDF6D" w14:textId="1ACB5B38" w:rsidR="000D0E0D" w:rsidRPr="00810F98" w:rsidRDefault="000D0E0D" w:rsidP="004159E0">
      <w:pPr>
        <w:spacing w:line="360" w:lineRule="auto"/>
        <w:ind w:right="113"/>
        <w:jc w:val="both"/>
        <w:rPr>
          <w:rFonts w:ascii="Palatino Linotype" w:eastAsia="Palatino Linotype" w:hAnsi="Palatino Linotype" w:cs="Palatino Linotype"/>
        </w:rPr>
      </w:pPr>
    </w:p>
    <w:p w14:paraId="5572256A" w14:textId="77777777" w:rsidR="00AD1DC2" w:rsidRPr="00810F98" w:rsidRDefault="00AD1DC2" w:rsidP="004159E0">
      <w:pPr>
        <w:numPr>
          <w:ilvl w:val="0"/>
          <w:numId w:val="1"/>
        </w:numPr>
        <w:spacing w:line="360" w:lineRule="auto"/>
        <w:ind w:left="0" w:right="113" w:firstLine="0"/>
        <w:jc w:val="both"/>
        <w:rPr>
          <w:rFonts w:ascii="Palatino Linotype" w:hAnsi="Palatino Linotype" w:cs="Tahoma"/>
          <w:bCs/>
        </w:rPr>
      </w:pPr>
      <w:r w:rsidRPr="00810F98">
        <w:rPr>
          <w:rFonts w:ascii="Palatino Linotype" w:hAnsi="Palatino Linotype" w:cs="Arial"/>
          <w:color w:val="000000" w:themeColor="text1"/>
          <w:lang w:val="es-ES"/>
        </w:rPr>
        <w:t xml:space="preserve">Ahora bien, </w:t>
      </w:r>
      <w:r w:rsidRPr="00810F98">
        <w:rPr>
          <w:rFonts w:ascii="Palatino Linotype" w:hAnsi="Palatino Linotype"/>
        </w:rPr>
        <w:t>es importante señalar que el artículo 4, párrafo segundo de la Ley de Transparencia y Acceso a la Información Pública del Estado de México y Municipios, dispone:</w:t>
      </w:r>
    </w:p>
    <w:p w14:paraId="171244A7" w14:textId="77777777" w:rsidR="00AD1DC2" w:rsidRPr="00810F98" w:rsidRDefault="00AD1DC2" w:rsidP="004159E0">
      <w:pPr>
        <w:spacing w:line="360" w:lineRule="auto"/>
        <w:ind w:right="113"/>
        <w:jc w:val="both"/>
        <w:rPr>
          <w:rFonts w:ascii="Palatino Linotype" w:hAnsi="Palatino Linotype" w:cs="Arial"/>
          <w:color w:val="000000" w:themeColor="text1"/>
          <w:lang w:val="es-ES"/>
        </w:rPr>
      </w:pPr>
    </w:p>
    <w:p w14:paraId="32E078C9" w14:textId="77777777" w:rsidR="00AD1DC2" w:rsidRPr="00810F98" w:rsidRDefault="00AD1DC2" w:rsidP="004159E0">
      <w:pPr>
        <w:tabs>
          <w:tab w:val="left" w:pos="426"/>
          <w:tab w:val="left" w:pos="567"/>
        </w:tabs>
        <w:ind w:left="567" w:right="113"/>
        <w:contextualSpacing/>
        <w:jc w:val="both"/>
        <w:rPr>
          <w:rFonts w:ascii="Palatino Linotype" w:hAnsi="Palatino Linotype"/>
          <w:i/>
        </w:rPr>
      </w:pPr>
      <w:r w:rsidRPr="00810F98">
        <w:rPr>
          <w:rFonts w:ascii="Palatino Linotype" w:hAnsi="Palatino Linotype"/>
          <w:i/>
        </w:rPr>
        <w:t>“</w:t>
      </w:r>
      <w:r w:rsidRPr="00810F98">
        <w:rPr>
          <w:rFonts w:ascii="Palatino Linotype" w:hAnsi="Palatino Linotype"/>
          <w:b/>
          <w:i/>
        </w:rPr>
        <w:t>Artículo 4. …</w:t>
      </w:r>
    </w:p>
    <w:p w14:paraId="688680BF" w14:textId="77777777" w:rsidR="00AD1DC2" w:rsidRPr="00810F98" w:rsidRDefault="00AD1DC2" w:rsidP="004159E0">
      <w:pPr>
        <w:tabs>
          <w:tab w:val="left" w:pos="426"/>
          <w:tab w:val="left" w:pos="567"/>
        </w:tabs>
        <w:ind w:left="567" w:right="113"/>
        <w:contextualSpacing/>
        <w:jc w:val="both"/>
        <w:rPr>
          <w:rFonts w:ascii="Palatino Linotype" w:hAnsi="Palatino Linotype"/>
          <w:i/>
        </w:rPr>
      </w:pPr>
      <w:r w:rsidRPr="00810F98">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061567" w14:textId="77777777" w:rsidR="00AD1DC2" w:rsidRPr="00810F98" w:rsidRDefault="00AD1DC2" w:rsidP="004159E0">
      <w:pPr>
        <w:spacing w:line="360" w:lineRule="auto"/>
        <w:ind w:right="113"/>
        <w:jc w:val="both"/>
        <w:rPr>
          <w:rFonts w:ascii="Palatino Linotype" w:hAnsi="Palatino Linotype" w:cs="Tahoma"/>
          <w:bCs/>
        </w:rPr>
      </w:pPr>
    </w:p>
    <w:p w14:paraId="036FC71F" w14:textId="77777777" w:rsidR="00AD1DC2" w:rsidRPr="00810F98" w:rsidRDefault="00AD1DC2" w:rsidP="004159E0">
      <w:pPr>
        <w:numPr>
          <w:ilvl w:val="0"/>
          <w:numId w:val="1"/>
        </w:numPr>
        <w:spacing w:line="360" w:lineRule="auto"/>
        <w:ind w:left="0" w:right="113" w:firstLine="0"/>
        <w:jc w:val="both"/>
        <w:rPr>
          <w:rFonts w:ascii="Palatino Linotype" w:hAnsi="Palatino Linotype" w:cs="Tahoma"/>
          <w:bCs/>
        </w:rPr>
      </w:pPr>
      <w:r w:rsidRPr="00810F98">
        <w:rPr>
          <w:rFonts w:ascii="Palatino Linotype" w:hAnsi="Palatino Linotype" w:cs="Arial"/>
          <w:color w:val="000000" w:themeColor="text1"/>
          <w:lang w:val="es-ES"/>
        </w:rPr>
        <w:t xml:space="preserve">De lo anterior, se desprende </w:t>
      </w:r>
      <w:r w:rsidRPr="00810F98">
        <w:rPr>
          <w:rFonts w:ascii="Palatino Linotype" w:hAnsi="Palatino Linotype"/>
        </w:rPr>
        <w:t>que la información generada, obtenida, adquirida, transmitida, administrada o en posesión de los Sujetos Obligados, será accesible de manera permanente a cualquier persona, privilegiando el principio de máxima publicidad de la información.</w:t>
      </w:r>
    </w:p>
    <w:p w14:paraId="7236944D" w14:textId="77777777" w:rsidR="00AD1DC2" w:rsidRPr="00810F98" w:rsidRDefault="00AD1DC2" w:rsidP="004159E0">
      <w:pPr>
        <w:spacing w:line="360" w:lineRule="auto"/>
        <w:ind w:right="113"/>
        <w:jc w:val="both"/>
        <w:rPr>
          <w:rFonts w:ascii="Palatino Linotype" w:hAnsi="Palatino Linotype" w:cs="Tahoma"/>
          <w:bCs/>
        </w:rPr>
      </w:pPr>
    </w:p>
    <w:p w14:paraId="32E435F9" w14:textId="77777777" w:rsidR="00AD1DC2" w:rsidRPr="00810F98" w:rsidRDefault="00AD1DC2" w:rsidP="004159E0">
      <w:pPr>
        <w:numPr>
          <w:ilvl w:val="0"/>
          <w:numId w:val="1"/>
        </w:numPr>
        <w:spacing w:line="360" w:lineRule="auto"/>
        <w:ind w:left="0" w:right="113" w:firstLine="0"/>
        <w:jc w:val="both"/>
        <w:rPr>
          <w:rFonts w:ascii="Palatino Linotype" w:hAnsi="Palatino Linotype" w:cs="Tahoma"/>
          <w:bCs/>
        </w:rPr>
      </w:pPr>
      <w:r w:rsidRPr="00810F98">
        <w:rPr>
          <w:rFonts w:ascii="Palatino Linotype" w:hAnsi="Palatino Linotype"/>
        </w:rPr>
        <w:t xml:space="preserve">Por su parte, el artículo 12, de la Ley de la materia establece que los Sujetos Obligados sólo proporcionarán la información que generen, recopilen, administren, </w:t>
      </w:r>
      <w:r w:rsidRPr="00810F98">
        <w:rPr>
          <w:rFonts w:ascii="Palatino Linotype" w:hAnsi="Palatino Linotype"/>
        </w:rPr>
        <w:lastRenderedPageBreak/>
        <w:t xml:space="preserve">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7F76FCA" w14:textId="77777777" w:rsidR="00AD1DC2" w:rsidRPr="00810F98" w:rsidRDefault="00AD1DC2" w:rsidP="004159E0">
      <w:pPr>
        <w:spacing w:line="360" w:lineRule="auto"/>
        <w:ind w:right="113"/>
        <w:jc w:val="both"/>
        <w:rPr>
          <w:rFonts w:ascii="Palatino Linotype" w:hAnsi="Palatino Linotype" w:cs="Arial"/>
          <w:color w:val="000000" w:themeColor="text1"/>
          <w:lang w:val="es-ES"/>
        </w:rPr>
      </w:pPr>
    </w:p>
    <w:p w14:paraId="6A888C85" w14:textId="77777777" w:rsidR="00AD1DC2" w:rsidRPr="00810F98" w:rsidRDefault="00AD1DC2" w:rsidP="004159E0">
      <w:pPr>
        <w:tabs>
          <w:tab w:val="left" w:pos="1134"/>
        </w:tabs>
        <w:ind w:left="567" w:right="113"/>
        <w:contextualSpacing/>
        <w:jc w:val="both"/>
        <w:rPr>
          <w:rFonts w:ascii="Palatino Linotype" w:hAnsi="Palatino Linotype"/>
          <w:i/>
        </w:rPr>
      </w:pPr>
      <w:r w:rsidRPr="00810F98">
        <w:rPr>
          <w:rFonts w:ascii="Palatino Linotype" w:hAnsi="Palatino Linotype"/>
          <w:i/>
        </w:rPr>
        <w:t>“</w:t>
      </w:r>
      <w:r w:rsidRPr="00810F98">
        <w:rPr>
          <w:rFonts w:ascii="Palatino Linotype" w:hAnsi="Palatino Linotype"/>
          <w:b/>
          <w:i/>
        </w:rPr>
        <w:t>Artículo 12.</w:t>
      </w:r>
      <w:r w:rsidRPr="00810F9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1383B923" w14:textId="77777777" w:rsidR="00AD1DC2" w:rsidRPr="00810F98" w:rsidRDefault="00AD1DC2" w:rsidP="004159E0">
      <w:pPr>
        <w:tabs>
          <w:tab w:val="left" w:pos="1134"/>
        </w:tabs>
        <w:ind w:left="567" w:right="113"/>
        <w:contextualSpacing/>
        <w:jc w:val="both"/>
        <w:rPr>
          <w:rFonts w:ascii="Palatino Linotype" w:hAnsi="Palatino Linotype"/>
          <w:i/>
        </w:rPr>
      </w:pPr>
    </w:p>
    <w:p w14:paraId="3F623FFE" w14:textId="77777777" w:rsidR="00AD1DC2" w:rsidRPr="00810F98" w:rsidRDefault="00AD1DC2" w:rsidP="004159E0">
      <w:pPr>
        <w:tabs>
          <w:tab w:val="left" w:pos="1134"/>
        </w:tabs>
        <w:ind w:left="567" w:right="113"/>
        <w:jc w:val="both"/>
        <w:rPr>
          <w:rFonts w:ascii="Palatino Linotype" w:hAnsi="Palatino Linotype"/>
          <w:i/>
        </w:rPr>
      </w:pPr>
      <w:r w:rsidRPr="00810F98">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73DC9AB" w14:textId="77777777" w:rsidR="00AD1DC2" w:rsidRPr="00810F98" w:rsidRDefault="00AD1DC2" w:rsidP="004159E0">
      <w:pPr>
        <w:spacing w:line="360" w:lineRule="auto"/>
        <w:ind w:right="113"/>
        <w:jc w:val="both"/>
        <w:rPr>
          <w:rFonts w:ascii="Palatino Linotype" w:hAnsi="Palatino Linotype" w:cs="Tahoma"/>
          <w:bCs/>
        </w:rPr>
      </w:pPr>
    </w:p>
    <w:p w14:paraId="586E6928" w14:textId="77777777" w:rsidR="00AD1DC2" w:rsidRPr="00810F98" w:rsidRDefault="00AD1DC2" w:rsidP="004159E0">
      <w:pPr>
        <w:numPr>
          <w:ilvl w:val="0"/>
          <w:numId w:val="1"/>
        </w:numPr>
        <w:spacing w:line="360" w:lineRule="auto"/>
        <w:ind w:left="0" w:right="113" w:firstLine="0"/>
        <w:jc w:val="both"/>
        <w:rPr>
          <w:rFonts w:ascii="Palatino Linotype" w:hAnsi="Palatino Linotype" w:cs="Tahoma"/>
          <w:bCs/>
        </w:rPr>
      </w:pPr>
      <w:r w:rsidRPr="00810F98">
        <w:rPr>
          <w:rFonts w:ascii="Palatino Linotype" w:hAnsi="Palatino Linotype" w:cs="Arial"/>
          <w:color w:val="000000" w:themeColor="text1"/>
          <w:lang w:val="es-ES"/>
        </w:rPr>
        <w:t xml:space="preserve">En síntesis, </w:t>
      </w:r>
      <w:r w:rsidRPr="00810F98">
        <w:rPr>
          <w:rFonts w:ascii="Palatino Linotype" w:hAnsi="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1EC4FAAD" w14:textId="77777777" w:rsidR="00AD1DC2" w:rsidRPr="00810F98" w:rsidRDefault="00AD1DC2" w:rsidP="004159E0">
      <w:pPr>
        <w:spacing w:line="360" w:lineRule="auto"/>
        <w:ind w:right="113"/>
        <w:jc w:val="both"/>
        <w:rPr>
          <w:rFonts w:ascii="Palatino Linotype" w:hAnsi="Palatino Linotype" w:cs="Tahoma"/>
          <w:bCs/>
        </w:rPr>
      </w:pPr>
    </w:p>
    <w:p w14:paraId="05D17BD8" w14:textId="77777777" w:rsidR="00AD1DC2" w:rsidRPr="00810F98" w:rsidRDefault="00AD1DC2" w:rsidP="004159E0">
      <w:pPr>
        <w:numPr>
          <w:ilvl w:val="0"/>
          <w:numId w:val="1"/>
        </w:numPr>
        <w:spacing w:line="360" w:lineRule="auto"/>
        <w:ind w:left="0" w:right="113" w:firstLine="0"/>
        <w:jc w:val="both"/>
        <w:rPr>
          <w:rFonts w:ascii="Palatino Linotype" w:hAnsi="Palatino Linotype" w:cs="Tahoma"/>
          <w:bCs/>
        </w:rPr>
      </w:pPr>
      <w:r w:rsidRPr="00810F98">
        <w:rPr>
          <w:rFonts w:ascii="Palatino Linotype" w:hAnsi="Palatino Linotype"/>
        </w:rPr>
        <w:t xml:space="preserve">Como apoyo a lo anterior, es aplicable el Criterio 03-17, emitido por el Instituto Nacional de Transparencia, Acceso a la Información y Protección de Datos Personales, que dice: </w:t>
      </w:r>
    </w:p>
    <w:p w14:paraId="5088BB66" w14:textId="77777777" w:rsidR="00AD1DC2" w:rsidRPr="00810F98" w:rsidRDefault="00AD1DC2" w:rsidP="004159E0">
      <w:pPr>
        <w:spacing w:line="360" w:lineRule="auto"/>
        <w:ind w:right="113"/>
        <w:jc w:val="both"/>
        <w:rPr>
          <w:rFonts w:ascii="Palatino Linotype" w:hAnsi="Palatino Linotype" w:cs="Arial"/>
          <w:color w:val="000000" w:themeColor="text1"/>
          <w:lang w:val="es-ES"/>
        </w:rPr>
      </w:pPr>
    </w:p>
    <w:p w14:paraId="288A1F28" w14:textId="77777777" w:rsidR="00AD1DC2" w:rsidRPr="00810F98" w:rsidRDefault="00AD1DC2" w:rsidP="004159E0">
      <w:pPr>
        <w:tabs>
          <w:tab w:val="left" w:pos="709"/>
          <w:tab w:val="left" w:pos="1985"/>
        </w:tabs>
        <w:ind w:left="567" w:right="113"/>
        <w:contextualSpacing/>
        <w:jc w:val="both"/>
        <w:rPr>
          <w:rFonts w:ascii="Palatino Linotype" w:hAnsi="Palatino Linotype"/>
          <w:i/>
        </w:rPr>
      </w:pPr>
      <w:r w:rsidRPr="00810F98">
        <w:rPr>
          <w:rFonts w:ascii="Palatino Linotype" w:hAnsi="Palatino Linotype"/>
          <w:b/>
          <w:i/>
        </w:rPr>
        <w:lastRenderedPageBreak/>
        <w:t>“No existe obligación de elaborar documentos ad hoc para atender las solicitudes de acceso a la información.</w:t>
      </w:r>
      <w:r w:rsidRPr="00810F98">
        <w:rPr>
          <w:rFonts w:ascii="Palatino Linotype" w:hAnsi="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5DA18F9" w14:textId="77777777" w:rsidR="00AD1DC2" w:rsidRPr="00810F98" w:rsidRDefault="00AD1DC2" w:rsidP="004159E0">
      <w:pPr>
        <w:tabs>
          <w:tab w:val="left" w:pos="709"/>
          <w:tab w:val="left" w:pos="1985"/>
        </w:tabs>
        <w:ind w:left="567" w:right="113"/>
        <w:contextualSpacing/>
        <w:jc w:val="both"/>
        <w:rPr>
          <w:rFonts w:ascii="Palatino Linotype" w:hAnsi="Palatino Linotype"/>
          <w:i/>
        </w:rPr>
      </w:pPr>
    </w:p>
    <w:p w14:paraId="2AFCE153" w14:textId="77777777" w:rsidR="00AD1DC2" w:rsidRPr="00810F98" w:rsidRDefault="00AD1DC2" w:rsidP="004159E0">
      <w:pPr>
        <w:tabs>
          <w:tab w:val="left" w:pos="709"/>
          <w:tab w:val="left" w:pos="1985"/>
        </w:tabs>
        <w:ind w:left="567" w:right="113"/>
        <w:contextualSpacing/>
        <w:jc w:val="both"/>
        <w:rPr>
          <w:rFonts w:ascii="Palatino Linotype" w:hAnsi="Palatino Linotype"/>
          <w:i/>
        </w:rPr>
      </w:pPr>
      <w:r w:rsidRPr="00810F98">
        <w:rPr>
          <w:rFonts w:ascii="Palatino Linotype" w:hAnsi="Palatino Linotype"/>
          <w:i/>
        </w:rPr>
        <w:t xml:space="preserve">Resoluciones: </w:t>
      </w:r>
    </w:p>
    <w:p w14:paraId="425CF0F6" w14:textId="77777777" w:rsidR="00AD1DC2" w:rsidRPr="00810F98" w:rsidRDefault="00AD1DC2" w:rsidP="004159E0">
      <w:pPr>
        <w:tabs>
          <w:tab w:val="left" w:pos="709"/>
          <w:tab w:val="left" w:pos="1985"/>
        </w:tabs>
        <w:ind w:left="567" w:right="113"/>
        <w:contextualSpacing/>
        <w:jc w:val="both"/>
        <w:rPr>
          <w:rFonts w:ascii="Palatino Linotype" w:hAnsi="Palatino Linotype"/>
          <w:i/>
        </w:rPr>
      </w:pPr>
      <w:r w:rsidRPr="00810F98">
        <w:rPr>
          <w:rFonts w:ascii="Palatino Linotype" w:hAnsi="Palatino Linotype"/>
          <w:i/>
        </w:rPr>
        <w:sym w:font="Symbol" w:char="F0B7"/>
      </w:r>
      <w:r w:rsidRPr="00810F98">
        <w:rPr>
          <w:rFonts w:ascii="Palatino Linotype" w:hAnsi="Palatino Linotype"/>
          <w:i/>
        </w:rPr>
        <w:t xml:space="preserve"> RRA 0050/16. Instituto Nacional para la Evaluación de la Educación. 13 julio de 2016. Por unanimidad. Comisionado Ponente: Francisco Javier Acuña Llamas. </w:t>
      </w:r>
    </w:p>
    <w:p w14:paraId="0294F5F9" w14:textId="77777777" w:rsidR="00AD1DC2" w:rsidRPr="00810F98" w:rsidRDefault="00AD1DC2" w:rsidP="004159E0">
      <w:pPr>
        <w:tabs>
          <w:tab w:val="left" w:pos="709"/>
          <w:tab w:val="left" w:pos="1985"/>
        </w:tabs>
        <w:ind w:left="567" w:right="113"/>
        <w:contextualSpacing/>
        <w:jc w:val="both"/>
        <w:rPr>
          <w:rFonts w:ascii="Palatino Linotype" w:hAnsi="Palatino Linotype"/>
          <w:i/>
        </w:rPr>
      </w:pPr>
      <w:r w:rsidRPr="00810F98">
        <w:rPr>
          <w:rFonts w:ascii="Palatino Linotype" w:hAnsi="Palatino Linotype"/>
          <w:i/>
        </w:rPr>
        <w:sym w:font="Symbol" w:char="F0B7"/>
      </w:r>
      <w:r w:rsidRPr="00810F98">
        <w:rPr>
          <w:rFonts w:ascii="Palatino Linotype" w:hAnsi="Palatino Linotype"/>
          <w:i/>
        </w:rPr>
        <w:t xml:space="preserve"> RRA 0310/16. Instituto Nacional de Transparencia, Acceso a la Información y Protección de Datos Personales. 10 de agosto de 2016. Por unanimidad. Comisionada Ponente. Areli Cano Guadiana. </w:t>
      </w:r>
    </w:p>
    <w:p w14:paraId="0B4C7257" w14:textId="78D1E32C" w:rsidR="00AD1DC2" w:rsidRPr="00810F98" w:rsidRDefault="00AD1DC2" w:rsidP="004159E0">
      <w:pPr>
        <w:tabs>
          <w:tab w:val="left" w:pos="709"/>
          <w:tab w:val="left" w:pos="1985"/>
        </w:tabs>
        <w:ind w:left="567" w:right="113"/>
        <w:jc w:val="both"/>
        <w:rPr>
          <w:rFonts w:ascii="Palatino Linotype" w:hAnsi="Palatino Linotype" w:cs="Arial"/>
          <w:color w:val="000000" w:themeColor="text1"/>
          <w:lang w:val="es-ES"/>
        </w:rPr>
      </w:pPr>
      <w:r w:rsidRPr="00810F98">
        <w:rPr>
          <w:rFonts w:ascii="Palatino Linotype" w:hAnsi="Palatino Linotype"/>
          <w:i/>
        </w:rPr>
        <w:sym w:font="Symbol" w:char="F0B7"/>
      </w:r>
      <w:r w:rsidRPr="00810F98">
        <w:rPr>
          <w:rFonts w:ascii="Palatino Linotype" w:hAnsi="Palatino Linotype"/>
          <w:i/>
        </w:rPr>
        <w:t xml:space="preserve"> RRA 1889/16. Secretaría de Hacienda y Crédito Público. 05 de octubre de 2016. Por unanimidad. Comisionada Ponente. Ximena Puente de la Mora.”</w:t>
      </w:r>
    </w:p>
    <w:p w14:paraId="21A46DF1" w14:textId="77777777" w:rsidR="00AD1DC2" w:rsidRPr="00810F98" w:rsidRDefault="00AD1DC2" w:rsidP="004159E0">
      <w:pPr>
        <w:spacing w:line="360" w:lineRule="auto"/>
        <w:ind w:right="113"/>
        <w:jc w:val="both"/>
        <w:rPr>
          <w:rFonts w:ascii="Palatino Linotype" w:eastAsia="Palatino Linotype" w:hAnsi="Palatino Linotype" w:cs="Palatino Linotype"/>
        </w:rPr>
      </w:pPr>
    </w:p>
    <w:p w14:paraId="6EAB0FCA" w14:textId="77777777" w:rsidR="00AD1DC2" w:rsidRPr="00810F98" w:rsidRDefault="00AD1DC2"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Arial"/>
          <w:color w:val="000000" w:themeColor="text1"/>
          <w:lang w:val="es-ES"/>
        </w:rPr>
        <w:t xml:space="preserve">Asimismo, </w:t>
      </w:r>
      <w:r w:rsidRPr="00810F98">
        <w:rPr>
          <w:rFonts w:ascii="Palatino Linotype" w:hAnsi="Palatino Linotype"/>
        </w:rPr>
        <w:t>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0A051C" w14:textId="6372F968" w:rsidR="00AD1DC2" w:rsidRPr="00810F98" w:rsidRDefault="00AD1DC2" w:rsidP="004159E0">
      <w:pPr>
        <w:spacing w:line="360" w:lineRule="auto"/>
        <w:ind w:right="113"/>
        <w:jc w:val="both"/>
        <w:rPr>
          <w:rFonts w:ascii="Palatino Linotype" w:eastAsia="Palatino Linotype" w:hAnsi="Palatino Linotype" w:cs="Palatino Linotype"/>
        </w:rPr>
      </w:pPr>
    </w:p>
    <w:p w14:paraId="20C1C413" w14:textId="77777777" w:rsidR="00AD1DC2" w:rsidRPr="00810F98" w:rsidRDefault="00AD1DC2" w:rsidP="004159E0">
      <w:pPr>
        <w:spacing w:after="240" w:line="360" w:lineRule="auto"/>
        <w:ind w:right="113"/>
        <w:jc w:val="both"/>
        <w:rPr>
          <w:rFonts w:ascii="Palatino Linotype" w:hAnsi="Palatino Linotype" w:cs="Palatino Linotype"/>
          <w:b/>
          <w:color w:val="000000"/>
        </w:rPr>
      </w:pPr>
      <w:r w:rsidRPr="00810F98">
        <w:rPr>
          <w:rFonts w:ascii="Palatino Linotype" w:hAnsi="Palatino Linotype" w:cs="Palatino Linotype"/>
          <w:b/>
          <w:color w:val="000000"/>
        </w:rPr>
        <w:t>QUINTO. VERSIÓN PÚBLICA.</w:t>
      </w:r>
    </w:p>
    <w:p w14:paraId="4CD6FCBF" w14:textId="0FA38173" w:rsidR="00AD1DC2" w:rsidRPr="00810F98" w:rsidRDefault="00AD1DC2" w:rsidP="004159E0">
      <w:pPr>
        <w:keepNext/>
        <w:keepLines/>
        <w:numPr>
          <w:ilvl w:val="0"/>
          <w:numId w:val="15"/>
        </w:numPr>
        <w:spacing w:line="360" w:lineRule="auto"/>
        <w:ind w:left="284" w:right="113" w:firstLine="0"/>
        <w:rPr>
          <w:rFonts w:ascii="Palatino Linotype" w:hAnsi="Palatino Linotype" w:cs="Palatino Linotype"/>
          <w:b/>
          <w:color w:val="000000"/>
        </w:rPr>
      </w:pPr>
      <w:r w:rsidRPr="00810F98">
        <w:rPr>
          <w:rFonts w:ascii="Palatino Linotype" w:hAnsi="Palatino Linotype" w:cs="Palatino Linotype"/>
          <w:b/>
          <w:color w:val="000000"/>
        </w:rPr>
        <w:t xml:space="preserve">Nociones generales. </w:t>
      </w:r>
    </w:p>
    <w:p w14:paraId="1CB1AAD3" w14:textId="77777777" w:rsidR="00AD1DC2" w:rsidRPr="00810F98" w:rsidRDefault="00AD1DC2" w:rsidP="004159E0">
      <w:pPr>
        <w:spacing w:line="360" w:lineRule="auto"/>
        <w:ind w:right="113"/>
        <w:jc w:val="both"/>
        <w:rPr>
          <w:rFonts w:ascii="Palatino Linotype" w:eastAsia="Palatino Linotype" w:hAnsi="Palatino Linotype" w:cs="Palatino Linotype"/>
        </w:rPr>
      </w:pPr>
    </w:p>
    <w:p w14:paraId="7F2E0084" w14:textId="77777777" w:rsidR="00AD1DC2" w:rsidRPr="00810F98" w:rsidRDefault="00AD1DC2"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eastAsia="Palatino Linotype" w:hAnsi="Palatino Linotype" w:cs="Palatino Linotype"/>
        </w:rPr>
        <w:lastRenderedPageBreak/>
        <w:t xml:space="preserve">Debe </w:t>
      </w:r>
      <w:r w:rsidRPr="00810F98">
        <w:rPr>
          <w:rFonts w:ascii="Palatino Linotype" w:hAnsi="Palatino Linotype" w:cs="Palatino Linotype"/>
          <w:color w:val="000000"/>
        </w:rPr>
        <w:t>destacarse que, debido a la naturaleza de la información solicitada</w:t>
      </w:r>
      <w:r w:rsidRPr="00810F98">
        <w:rPr>
          <w:rFonts w:ascii="Palatino Linotype" w:hAnsi="Palatino Linotype" w:cs="Palatino Linotype"/>
          <w:b/>
          <w:color w:val="000000"/>
        </w:rPr>
        <w:t xml:space="preserve">, </w:t>
      </w:r>
      <w:r w:rsidRPr="00810F98">
        <w:rPr>
          <w:rFonts w:ascii="Palatino Linotype" w:hAnsi="Palatino Linotype" w:cs="Palatino Linotype"/>
          <w:color w:val="000000"/>
        </w:rPr>
        <w:t xml:space="preserve">eventualmente pudiera obrar datos personales susceptibles de protegerse, el </w:t>
      </w:r>
      <w:r w:rsidRPr="00810F98">
        <w:rPr>
          <w:rFonts w:ascii="Palatino Linotype" w:hAnsi="Palatino Linotype" w:cs="Palatino Linotype"/>
          <w:b/>
          <w:color w:val="000000"/>
        </w:rPr>
        <w:t xml:space="preserve">Sujeto Obligado </w:t>
      </w:r>
      <w:r w:rsidRPr="00810F98">
        <w:rPr>
          <w:rFonts w:ascii="Palatino Linotype" w:hAnsi="Palatino Linotype" w:cs="Palatino Linotype"/>
          <w:color w:val="000000"/>
        </w:rPr>
        <w:t xml:space="preserve">deberá de hacer la adecuada versión pública, protegiendo los datos que no son susceptibles de ser proporcionados. </w:t>
      </w:r>
    </w:p>
    <w:p w14:paraId="216DFEE0" w14:textId="77777777" w:rsidR="00AD1DC2" w:rsidRPr="00810F98" w:rsidRDefault="00AD1DC2" w:rsidP="004159E0">
      <w:pPr>
        <w:spacing w:line="360" w:lineRule="auto"/>
        <w:ind w:right="113"/>
        <w:jc w:val="both"/>
        <w:rPr>
          <w:rFonts w:ascii="Palatino Linotype" w:eastAsia="Palatino Linotype" w:hAnsi="Palatino Linotype" w:cs="Palatino Linotype"/>
        </w:rPr>
      </w:pPr>
    </w:p>
    <w:p w14:paraId="5965F017" w14:textId="22D6B1C1" w:rsidR="00AD1DC2" w:rsidRPr="00810F98" w:rsidRDefault="00AD1DC2"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Palatino Linotype"/>
          <w:color w:val="000000"/>
        </w:rPr>
        <w:t>No pasa desapercibido para este Órgano Garante que los Sujetos Obligados</w:t>
      </w:r>
      <w:r w:rsidRPr="00810F98">
        <w:rPr>
          <w:rFonts w:ascii="Palatino Linotype" w:hAnsi="Palatino Linotype" w:cs="Palatino Linotype"/>
          <w:b/>
          <w:color w:val="000000"/>
        </w:rPr>
        <w:t xml:space="preserve"> </w:t>
      </w:r>
      <w:r w:rsidRPr="00810F98">
        <w:rPr>
          <w:rFonts w:ascii="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6B88FD4" w14:textId="77777777" w:rsidR="00AD1DC2" w:rsidRPr="00810F98" w:rsidRDefault="00AD1DC2" w:rsidP="004159E0">
      <w:pPr>
        <w:ind w:right="113"/>
        <w:rPr>
          <w:rFonts w:ascii="Palatino Linotype" w:hAnsi="Palatino Linotype" w:cs="Arial"/>
          <w:color w:val="000000" w:themeColor="text1"/>
          <w:lang w:val="es-ES"/>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6990"/>
      </w:tblGrid>
      <w:tr w:rsidR="00AD1DC2" w:rsidRPr="00810F98" w14:paraId="1A834561" w14:textId="77777777" w:rsidTr="001514EC">
        <w:tc>
          <w:tcPr>
            <w:tcW w:w="1838" w:type="dxa"/>
          </w:tcPr>
          <w:p w14:paraId="617279F3" w14:textId="77777777" w:rsidR="00AD1DC2" w:rsidRPr="00810F98" w:rsidRDefault="00AD1DC2" w:rsidP="004159E0">
            <w:pPr>
              <w:ind w:right="113"/>
              <w:rPr>
                <w:rFonts w:ascii="Palatino Linotype" w:hAnsi="Palatino Linotype" w:cs="Palatino Linotype"/>
              </w:rPr>
            </w:pPr>
            <w:r w:rsidRPr="00810F98">
              <w:rPr>
                <w:rFonts w:ascii="Palatino Linotype" w:hAnsi="Palatino Linotype" w:cs="Palatino Linotype"/>
              </w:rPr>
              <w:t>a) Requisitos previos.</w:t>
            </w:r>
          </w:p>
        </w:tc>
        <w:tc>
          <w:tcPr>
            <w:tcW w:w="6990" w:type="dxa"/>
          </w:tcPr>
          <w:p w14:paraId="7FBD597B"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E1ECDB4"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Al hacerlo tienen que precisar de qué información se trata, señalando el supuesto de clasificación (confidencialidad o reserva).</w:t>
            </w:r>
          </w:p>
          <w:p w14:paraId="1EC63C59"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Además, se debe señalar el procedimiento, de los tres que establecen los artículos 132 y 106 de la Ley Estatal y General, respectivamente.</w:t>
            </w:r>
          </w:p>
          <w:p w14:paraId="3605E086"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 xml:space="preserve">El último de estos requisitos previos consiste en que no se pueden emitir acuerdos de carácter general ni particular, esto es, </w:t>
            </w:r>
            <w:r w:rsidRPr="00810F98">
              <w:rPr>
                <w:rFonts w:ascii="Palatino Linotype" w:hAnsi="Palatino Linotype" w:cs="Palatino Linotype"/>
                <w:u w:val="single"/>
              </w:rPr>
              <w:t>no se puede hacer un acuerdo para clasificar de manera general todos los documentos de un expediente o área, sin</w:t>
            </w:r>
            <w:r w:rsidRPr="00810F98">
              <w:rPr>
                <w:rFonts w:ascii="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AD1DC2" w:rsidRPr="00810F98" w14:paraId="793F6F8B" w14:textId="77777777" w:rsidTr="001514EC">
        <w:tc>
          <w:tcPr>
            <w:tcW w:w="1838" w:type="dxa"/>
          </w:tcPr>
          <w:p w14:paraId="390965C4" w14:textId="77777777" w:rsidR="00AD1DC2" w:rsidRPr="00810F98" w:rsidRDefault="00AD1DC2" w:rsidP="004159E0">
            <w:pPr>
              <w:ind w:right="113"/>
              <w:rPr>
                <w:rFonts w:ascii="Palatino Linotype" w:hAnsi="Palatino Linotype" w:cs="Palatino Linotype"/>
              </w:rPr>
            </w:pPr>
            <w:r w:rsidRPr="00810F98">
              <w:rPr>
                <w:rFonts w:ascii="Palatino Linotype" w:hAnsi="Palatino Linotype" w:cs="Palatino Linotype"/>
              </w:rPr>
              <w:lastRenderedPageBreak/>
              <w:t>b) Supuestos de clasificación.</w:t>
            </w:r>
          </w:p>
        </w:tc>
        <w:tc>
          <w:tcPr>
            <w:tcW w:w="6990" w:type="dxa"/>
          </w:tcPr>
          <w:p w14:paraId="3891EDA4"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Las disposiciones constitucionales y legales en la materia establecen los dos supuestos generales para clasificar la información: por reserva y por confidencialidad.</w:t>
            </w:r>
          </w:p>
          <w:p w14:paraId="51567376"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C984942"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 xml:space="preserve">El </w:t>
            </w:r>
            <w:r w:rsidRPr="00810F98">
              <w:rPr>
                <w:rFonts w:ascii="Palatino Linotype" w:hAnsi="Palatino Linotype" w:cs="Palatino Linotype"/>
                <w:b/>
              </w:rPr>
              <w:t>Sujeto Obligado</w:t>
            </w:r>
            <w:r w:rsidRPr="00810F98">
              <w:rPr>
                <w:rFonts w:ascii="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D1DC2" w:rsidRPr="00810F98" w14:paraId="66D2A3D7" w14:textId="77777777" w:rsidTr="001514EC">
        <w:tc>
          <w:tcPr>
            <w:tcW w:w="1838" w:type="dxa"/>
          </w:tcPr>
          <w:p w14:paraId="11A73065" w14:textId="77777777" w:rsidR="00AD1DC2" w:rsidRPr="00810F98" w:rsidRDefault="00AD1DC2" w:rsidP="004159E0">
            <w:pPr>
              <w:ind w:right="113"/>
              <w:rPr>
                <w:rFonts w:ascii="Palatino Linotype" w:hAnsi="Palatino Linotype" w:cs="Palatino Linotype"/>
              </w:rPr>
            </w:pPr>
            <w:r w:rsidRPr="00810F98">
              <w:rPr>
                <w:rFonts w:ascii="Palatino Linotype" w:hAnsi="Palatino Linotype" w:cs="Palatino Linotype"/>
              </w:rPr>
              <w:t>c) Formalidades para emitir el acuerdo de clasificación.</w:t>
            </w:r>
          </w:p>
        </w:tc>
        <w:tc>
          <w:tcPr>
            <w:tcW w:w="6990" w:type="dxa"/>
          </w:tcPr>
          <w:p w14:paraId="55F840C5"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2FD9BA9B"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 xml:space="preserve">Es necesario que </w:t>
            </w:r>
            <w:r w:rsidRPr="00810F98">
              <w:rPr>
                <w:rFonts w:ascii="Palatino Linotype" w:hAnsi="Palatino Linotype" w:cs="Palatino Linotype"/>
                <w:b/>
                <w:u w:val="single"/>
              </w:rPr>
              <w:t>el acto reúna con los requisitos elementales</w:t>
            </w:r>
            <w:r w:rsidRPr="00810F98">
              <w:rPr>
                <w:rFonts w:ascii="Palatino Linotype" w:hAnsi="Palatino Linotype" w:cs="Palatino Linotype"/>
              </w:rPr>
              <w:t>, entre ellos, que la autoridad que va a emitir el acto de autoridad sea la legalmente facultada para ello.</w:t>
            </w:r>
          </w:p>
          <w:p w14:paraId="4ED89B82"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D1DC2" w:rsidRPr="00810F98" w14:paraId="22C499B9" w14:textId="77777777" w:rsidTr="001514EC">
        <w:tc>
          <w:tcPr>
            <w:tcW w:w="1838" w:type="dxa"/>
          </w:tcPr>
          <w:p w14:paraId="39E4523C" w14:textId="77777777" w:rsidR="00AD1DC2" w:rsidRPr="00810F98" w:rsidRDefault="00AD1DC2" w:rsidP="004159E0">
            <w:pPr>
              <w:ind w:right="113"/>
              <w:rPr>
                <w:rFonts w:ascii="Palatino Linotype" w:hAnsi="Palatino Linotype" w:cs="Palatino Linotype"/>
              </w:rPr>
            </w:pPr>
          </w:p>
          <w:p w14:paraId="0733AD8E"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lastRenderedPageBreak/>
              <w:t xml:space="preserve">d) Requisitos de fondo del acuerdo de clasificación. </w:t>
            </w:r>
          </w:p>
        </w:tc>
        <w:tc>
          <w:tcPr>
            <w:tcW w:w="6990" w:type="dxa"/>
          </w:tcPr>
          <w:p w14:paraId="6495C752"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lastRenderedPageBreak/>
              <w:t xml:space="preserve">Como se ha señalado antes, al hacer el juicio de subsunción o encaje entre el supuesto de hecho y la hipótesis jurídica, se debe </w:t>
            </w:r>
            <w:r w:rsidRPr="00810F98">
              <w:rPr>
                <w:rFonts w:ascii="Palatino Linotype" w:hAnsi="Palatino Linotype" w:cs="Palatino Linotype"/>
              </w:rPr>
              <w:lastRenderedPageBreak/>
              <w:t xml:space="preserve">acreditar la estricta correspondencia entre un elemento y otro. Ahora, en esta parte del procedimiento, que se desahoga en sede del Comité de Transparencia, la ley señala que la carga de la prueba, para justificar las restricciones, corresponde a los </w:t>
            </w:r>
            <w:r w:rsidRPr="00810F98">
              <w:rPr>
                <w:rFonts w:ascii="Palatino Linotype" w:hAnsi="Palatino Linotype" w:cs="Palatino Linotype"/>
                <w:b/>
              </w:rPr>
              <w:t>Sujetos Obligados</w:t>
            </w:r>
            <w:r w:rsidRPr="00810F98">
              <w:rPr>
                <w:rFonts w:ascii="Palatino Linotype" w:hAnsi="Palatino Linotype" w:cs="Palatino Linotype"/>
              </w:rPr>
              <w:t xml:space="preserve">, por lo que deberán fundar y motivar debidamente la clasificación. </w:t>
            </w:r>
          </w:p>
          <w:p w14:paraId="610C9178"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 xml:space="preserve">De lo anterior, se desprende que para una correcta </w:t>
            </w:r>
            <w:r w:rsidRPr="00810F98">
              <w:rPr>
                <w:rFonts w:ascii="Palatino Linotype" w:hAnsi="Palatino Linotype" w:cs="Palatino Linotype"/>
                <w:b/>
              </w:rPr>
              <w:t>clasificación total o parcial</w:t>
            </w:r>
            <w:r w:rsidRPr="00810F98">
              <w:rPr>
                <w:rFonts w:ascii="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358C06"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3499D72"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2A29DB08"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 xml:space="preserve">Ahora bien, </w:t>
            </w:r>
            <w:r w:rsidRPr="00810F98">
              <w:rPr>
                <w:rFonts w:ascii="Palatino Linotype" w:hAnsi="Palatino Linotype" w:cs="Palatino Linotype"/>
                <w:b/>
                <w:u w:val="single"/>
              </w:rPr>
              <w:t>para cada caso además de fundar y motivar</w:t>
            </w:r>
            <w:r w:rsidRPr="00810F98">
              <w:rPr>
                <w:rFonts w:ascii="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D1DC2" w:rsidRPr="00810F98" w14:paraId="04562E24" w14:textId="77777777" w:rsidTr="001514EC">
        <w:tc>
          <w:tcPr>
            <w:tcW w:w="1838" w:type="dxa"/>
          </w:tcPr>
          <w:p w14:paraId="6B4A238C"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lastRenderedPageBreak/>
              <w:t xml:space="preserve">e) Condiciones </w:t>
            </w:r>
            <w:r w:rsidRPr="00810F98">
              <w:rPr>
                <w:rFonts w:ascii="Palatino Linotype" w:hAnsi="Palatino Linotype" w:cs="Palatino Linotype"/>
              </w:rPr>
              <w:lastRenderedPageBreak/>
              <w:t xml:space="preserve">especiales de la clasificación de la información como confidencial. </w:t>
            </w:r>
          </w:p>
        </w:tc>
        <w:tc>
          <w:tcPr>
            <w:tcW w:w="6990" w:type="dxa"/>
          </w:tcPr>
          <w:p w14:paraId="1642ADCB"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lastRenderedPageBreak/>
              <w:t xml:space="preserve">Los artículos 148 y 120 de la Ley Estatal y de la Ley General, respectivamente, establecen que aun tratándose de datos </w:t>
            </w:r>
            <w:r w:rsidRPr="00810F98">
              <w:rPr>
                <w:rFonts w:ascii="Palatino Linotype" w:hAnsi="Palatino Linotype" w:cs="Palatino Linotype"/>
              </w:rPr>
              <w:lastRenderedPageBreak/>
              <w:t xml:space="preserve">personales, se podrán proporcionar, incluso sin solicitar el consentimiento de su titular. </w:t>
            </w:r>
          </w:p>
          <w:p w14:paraId="17120902" w14:textId="77777777" w:rsidR="00AD1DC2" w:rsidRPr="00810F98" w:rsidRDefault="00AD1DC2" w:rsidP="004159E0">
            <w:pPr>
              <w:ind w:right="113"/>
              <w:jc w:val="both"/>
              <w:rPr>
                <w:rFonts w:ascii="Palatino Linotype" w:hAnsi="Palatino Linotype" w:cs="Palatino Linotype"/>
              </w:rPr>
            </w:pPr>
            <w:r w:rsidRPr="00810F98">
              <w:rPr>
                <w:rFonts w:ascii="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9F05769" w14:textId="77777777" w:rsidR="00AD1DC2" w:rsidRPr="00810F98" w:rsidRDefault="00AD1DC2" w:rsidP="004159E0">
            <w:pPr>
              <w:ind w:right="113"/>
              <w:rPr>
                <w:rFonts w:ascii="Palatino Linotype" w:hAnsi="Palatino Linotype" w:cs="Palatino Linotype"/>
              </w:rPr>
            </w:pPr>
            <w:r w:rsidRPr="00810F98">
              <w:rPr>
                <w:rFonts w:ascii="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934CA21" w14:textId="77777777" w:rsidR="00AD1DC2" w:rsidRPr="00810F98" w:rsidRDefault="00AD1DC2" w:rsidP="004159E0">
      <w:pPr>
        <w:spacing w:line="360" w:lineRule="auto"/>
        <w:ind w:right="113"/>
        <w:jc w:val="both"/>
        <w:rPr>
          <w:rFonts w:ascii="Palatino Linotype" w:hAnsi="Palatino Linotype" w:cs="Palatino Linotype"/>
          <w:b/>
        </w:rPr>
      </w:pPr>
    </w:p>
    <w:p w14:paraId="34CF8063" w14:textId="793B56E3" w:rsidR="00AD1DC2" w:rsidRPr="00810F98" w:rsidRDefault="00AD1DC2" w:rsidP="004159E0">
      <w:pPr>
        <w:spacing w:line="360" w:lineRule="auto"/>
        <w:ind w:right="113"/>
        <w:jc w:val="both"/>
        <w:rPr>
          <w:rFonts w:ascii="Palatino Linotype" w:eastAsia="Palatino Linotype" w:hAnsi="Palatino Linotype" w:cs="Palatino Linotype"/>
        </w:rPr>
      </w:pPr>
      <w:r w:rsidRPr="00810F98">
        <w:rPr>
          <w:rFonts w:ascii="Palatino Linotype" w:hAnsi="Palatino Linotype" w:cs="Palatino Linotype"/>
          <w:color w:val="222222"/>
        </w:rPr>
        <w:t xml:space="preserve">Por lo anteriormente expuesto y fundado, este </w:t>
      </w:r>
      <w:r w:rsidRPr="00810F98">
        <w:rPr>
          <w:rFonts w:ascii="Palatino Linotype" w:hAnsi="Palatino Linotype" w:cs="Palatino Linotype"/>
          <w:b/>
          <w:color w:val="222222"/>
        </w:rPr>
        <w:t>ÓRGANO GARANTE</w:t>
      </w:r>
      <w:r w:rsidRPr="00810F98">
        <w:rPr>
          <w:rFonts w:ascii="Palatino Linotype" w:hAnsi="Palatino Linotype" w:cs="Palatino Linotype"/>
          <w:color w:val="222222"/>
        </w:rPr>
        <w:t xml:space="preserve"> emite los siguientes</w:t>
      </w:r>
    </w:p>
    <w:p w14:paraId="3743F328" w14:textId="77777777" w:rsidR="00AD1DC2" w:rsidRPr="00810F98" w:rsidRDefault="00AD1DC2" w:rsidP="004159E0">
      <w:pPr>
        <w:spacing w:line="360" w:lineRule="auto"/>
        <w:ind w:right="113"/>
        <w:jc w:val="both"/>
        <w:rPr>
          <w:rFonts w:ascii="Palatino Linotype" w:eastAsia="Palatino Linotype" w:hAnsi="Palatino Linotype" w:cs="Palatino Linotype"/>
        </w:rPr>
      </w:pPr>
    </w:p>
    <w:p w14:paraId="76882602" w14:textId="77777777" w:rsidR="00AD1DC2" w:rsidRPr="00810F98" w:rsidRDefault="00AD1DC2" w:rsidP="004159E0">
      <w:pPr>
        <w:numPr>
          <w:ilvl w:val="0"/>
          <w:numId w:val="1"/>
        </w:numPr>
        <w:spacing w:line="360" w:lineRule="auto"/>
        <w:ind w:left="0" w:right="113" w:firstLine="0"/>
        <w:jc w:val="both"/>
        <w:rPr>
          <w:rFonts w:ascii="Palatino Linotype" w:eastAsia="Palatino Linotype" w:hAnsi="Palatino Linotype" w:cs="Palatino Linotype"/>
        </w:rPr>
      </w:pPr>
      <w:r w:rsidRPr="00810F98">
        <w:rPr>
          <w:rFonts w:ascii="Palatino Linotype" w:hAnsi="Palatino Linotype" w:cs="Palatino Linotype"/>
          <w:color w:val="222222"/>
        </w:rPr>
        <w:t xml:space="preserve">Por lo anteriormente expuesto y fundado, este </w:t>
      </w:r>
      <w:r w:rsidRPr="00810F98">
        <w:rPr>
          <w:rFonts w:ascii="Palatino Linotype" w:hAnsi="Palatino Linotype" w:cs="Palatino Linotype"/>
          <w:b/>
          <w:color w:val="222222"/>
        </w:rPr>
        <w:t>ÓRGANO GARANTE</w:t>
      </w:r>
      <w:r w:rsidRPr="00810F98">
        <w:rPr>
          <w:rFonts w:ascii="Palatino Linotype" w:hAnsi="Palatino Linotype" w:cs="Palatino Linotype"/>
          <w:color w:val="222222"/>
        </w:rPr>
        <w:t xml:space="preserve"> emite los siguientes</w:t>
      </w:r>
    </w:p>
    <w:p w14:paraId="3F272E02" w14:textId="5D1CD166" w:rsidR="00AD1DC2" w:rsidRPr="00810F98" w:rsidRDefault="00AD1DC2" w:rsidP="004159E0">
      <w:pPr>
        <w:spacing w:line="360" w:lineRule="auto"/>
        <w:ind w:right="113"/>
        <w:jc w:val="both"/>
        <w:rPr>
          <w:rFonts w:ascii="Palatino Linotype" w:eastAsia="Palatino Linotype" w:hAnsi="Palatino Linotype" w:cs="Palatino Linotype"/>
        </w:rPr>
      </w:pPr>
    </w:p>
    <w:p w14:paraId="1319BC97" w14:textId="462CBB69" w:rsidR="006960FB" w:rsidRPr="00810F98" w:rsidRDefault="00835EC8" w:rsidP="004159E0">
      <w:pPr>
        <w:keepNext/>
        <w:keepLines/>
        <w:spacing w:line="360" w:lineRule="auto"/>
        <w:ind w:right="113"/>
        <w:jc w:val="center"/>
        <w:rPr>
          <w:rFonts w:ascii="Palatino Linotype" w:eastAsia="Palatino Linotype" w:hAnsi="Palatino Linotype" w:cs="Palatino Linotype"/>
          <w:b/>
          <w:color w:val="000000"/>
        </w:rPr>
      </w:pPr>
      <w:r w:rsidRPr="00810F98">
        <w:rPr>
          <w:rFonts w:ascii="Palatino Linotype" w:eastAsia="Palatino Linotype" w:hAnsi="Palatino Linotype" w:cs="Palatino Linotype"/>
          <w:b/>
          <w:color w:val="000000"/>
        </w:rPr>
        <w:t>R E S O L U T I V O S</w:t>
      </w:r>
    </w:p>
    <w:p w14:paraId="7BCA5E8B" w14:textId="3165F252" w:rsidR="00AD1DC2" w:rsidRPr="00810F98" w:rsidRDefault="00AD1DC2" w:rsidP="004159E0">
      <w:pPr>
        <w:spacing w:before="240" w:after="240" w:line="360" w:lineRule="auto"/>
        <w:ind w:right="113"/>
        <w:jc w:val="both"/>
        <w:rPr>
          <w:rFonts w:ascii="Palatino Linotype" w:hAnsi="Palatino Linotype" w:cs="Palatino Linotype"/>
        </w:rPr>
      </w:pPr>
      <w:r w:rsidRPr="00810F98">
        <w:rPr>
          <w:rFonts w:ascii="Palatino Linotype" w:hAnsi="Palatino Linotype" w:cs="Palatino Linotype"/>
          <w:b/>
        </w:rPr>
        <w:t xml:space="preserve">PRIMERO. </w:t>
      </w:r>
      <w:r w:rsidRPr="00810F98">
        <w:rPr>
          <w:rFonts w:ascii="Palatino Linotype" w:hAnsi="Palatino Linotype" w:cs="Palatino Linotype"/>
        </w:rPr>
        <w:t>Resultan fundadas las</w:t>
      </w:r>
      <w:r w:rsidRPr="00810F98">
        <w:rPr>
          <w:rFonts w:ascii="Palatino Linotype" w:hAnsi="Palatino Linotype" w:cs="Palatino Linotype"/>
          <w:b/>
        </w:rPr>
        <w:t xml:space="preserve"> </w:t>
      </w:r>
      <w:r w:rsidRPr="00810F98">
        <w:rPr>
          <w:rFonts w:ascii="Palatino Linotype" w:hAnsi="Palatino Linotype" w:cs="Palatino Linotype"/>
        </w:rPr>
        <w:t xml:space="preserve">razones o motivos de inconformidad hechos valer en el recurso de revisión </w:t>
      </w:r>
      <w:r w:rsidRPr="00810F98">
        <w:rPr>
          <w:rFonts w:ascii="Palatino Linotype" w:hAnsi="Palatino Linotype" w:cs="Palatino Linotype"/>
          <w:b/>
        </w:rPr>
        <w:t xml:space="preserve">00513/INFOEM/IP/RR/2025, </w:t>
      </w:r>
      <w:r w:rsidRPr="00810F98">
        <w:rPr>
          <w:rFonts w:ascii="Palatino Linotype" w:hAnsi="Palatino Linotype" w:cs="Palatino Linotype"/>
        </w:rPr>
        <w:t xml:space="preserve">en términos del </w:t>
      </w:r>
      <w:r w:rsidRPr="00810F98">
        <w:rPr>
          <w:rFonts w:ascii="Palatino Linotype" w:hAnsi="Palatino Linotype" w:cs="Palatino Linotype"/>
          <w:b/>
        </w:rPr>
        <w:t>Considerando</w:t>
      </w:r>
      <w:r w:rsidRPr="00810F98">
        <w:rPr>
          <w:rFonts w:ascii="Palatino Linotype" w:hAnsi="Palatino Linotype" w:cs="Palatino Linotype"/>
        </w:rPr>
        <w:t xml:space="preserve"> </w:t>
      </w:r>
      <w:r w:rsidRPr="00810F98">
        <w:rPr>
          <w:rFonts w:ascii="Palatino Linotype" w:hAnsi="Palatino Linotype" w:cs="Palatino Linotype"/>
          <w:b/>
        </w:rPr>
        <w:t xml:space="preserve">CUARTO </w:t>
      </w:r>
      <w:r w:rsidRPr="00810F98">
        <w:rPr>
          <w:rFonts w:ascii="Palatino Linotype" w:hAnsi="Palatino Linotype" w:cs="Palatino Linotype"/>
        </w:rPr>
        <w:t>de la presente resolución.</w:t>
      </w:r>
    </w:p>
    <w:p w14:paraId="2BC0D4F5" w14:textId="1FB6899B" w:rsidR="00BA3D7D" w:rsidRPr="00810F98" w:rsidRDefault="00AD1DC2" w:rsidP="004159E0">
      <w:pPr>
        <w:spacing w:before="240" w:after="240" w:line="360" w:lineRule="auto"/>
        <w:ind w:right="113"/>
        <w:jc w:val="both"/>
        <w:rPr>
          <w:rFonts w:ascii="Palatino Linotype" w:hAnsi="Palatino Linotype" w:cs="Palatino Linotype"/>
          <w:color w:val="000000"/>
        </w:rPr>
      </w:pPr>
      <w:bookmarkStart w:id="9" w:name="_heading=h.35nkun2" w:colFirst="0" w:colLast="0"/>
      <w:bookmarkEnd w:id="9"/>
      <w:r w:rsidRPr="00810F98">
        <w:rPr>
          <w:rFonts w:ascii="Palatino Linotype" w:hAnsi="Palatino Linotype" w:cs="Palatino Linotype"/>
          <w:b/>
        </w:rPr>
        <w:t>SEGUNDO.</w:t>
      </w:r>
      <w:r w:rsidRPr="00810F98">
        <w:rPr>
          <w:rFonts w:ascii="Palatino Linotype" w:hAnsi="Palatino Linotype" w:cs="Palatino Linotype"/>
          <w:color w:val="2F5496"/>
        </w:rPr>
        <w:t xml:space="preserve"> </w:t>
      </w:r>
      <w:r w:rsidRPr="00810F98">
        <w:rPr>
          <w:rFonts w:ascii="Palatino Linotype" w:hAnsi="Palatino Linotype" w:cs="Palatino Linotype"/>
        </w:rPr>
        <w:t>Se</w:t>
      </w:r>
      <w:r w:rsidRPr="00810F98">
        <w:rPr>
          <w:rFonts w:ascii="Palatino Linotype" w:hAnsi="Palatino Linotype" w:cs="Palatino Linotype"/>
          <w:b/>
        </w:rPr>
        <w:t xml:space="preserve"> REVOCA </w:t>
      </w:r>
      <w:r w:rsidRPr="00810F98">
        <w:rPr>
          <w:rFonts w:ascii="Palatino Linotype" w:hAnsi="Palatino Linotype" w:cs="Palatino Linotype"/>
        </w:rPr>
        <w:t xml:space="preserve">la respuesta emitida por el </w:t>
      </w:r>
      <w:r w:rsidRPr="00810F98">
        <w:rPr>
          <w:rFonts w:ascii="Palatino Linotype" w:hAnsi="Palatino Linotype" w:cs="Palatino Linotype"/>
          <w:b/>
        </w:rPr>
        <w:t xml:space="preserve">Ayuntamiento de Tenancingo </w:t>
      </w:r>
      <w:r w:rsidRPr="00810F98">
        <w:rPr>
          <w:rFonts w:ascii="Palatino Linotype" w:hAnsi="Palatino Linotype" w:cs="Palatino Linotype"/>
        </w:rPr>
        <w:t>y se</w:t>
      </w:r>
      <w:r w:rsidRPr="00810F98">
        <w:rPr>
          <w:rFonts w:ascii="Palatino Linotype" w:hAnsi="Palatino Linotype" w:cs="Palatino Linotype"/>
          <w:b/>
        </w:rPr>
        <w:t xml:space="preserve"> ORDENA </w:t>
      </w:r>
      <w:r w:rsidRPr="00810F98">
        <w:rPr>
          <w:rFonts w:ascii="Palatino Linotype" w:hAnsi="Palatino Linotype" w:cs="Palatino Linotype"/>
        </w:rPr>
        <w:t xml:space="preserve">entregar vía Sistema de Accesos a la Información Mexiquense </w:t>
      </w:r>
      <w:r w:rsidRPr="00810F98">
        <w:rPr>
          <w:rFonts w:ascii="Palatino Linotype" w:hAnsi="Palatino Linotype" w:cs="Palatino Linotype"/>
          <w:b/>
        </w:rPr>
        <w:t>(SAIMEX)</w:t>
      </w:r>
      <w:r w:rsidRPr="00810F98">
        <w:rPr>
          <w:rFonts w:ascii="Palatino Linotype" w:hAnsi="Palatino Linotype" w:cs="Palatino Linotype"/>
        </w:rPr>
        <w:t xml:space="preserve">, de ser procedente en versión pública, </w:t>
      </w:r>
      <w:r w:rsidRPr="00810F98">
        <w:rPr>
          <w:rFonts w:ascii="Palatino Linotype" w:hAnsi="Palatino Linotype" w:cs="Palatino Linotype"/>
          <w:color w:val="000000"/>
        </w:rPr>
        <w:t>lo siguiente:</w:t>
      </w:r>
    </w:p>
    <w:p w14:paraId="38C9C78A" w14:textId="77777777" w:rsidR="00BA3D7D" w:rsidRPr="00810F98" w:rsidRDefault="00BA3D7D" w:rsidP="004159E0">
      <w:pPr>
        <w:spacing w:before="240" w:after="240"/>
        <w:ind w:right="113"/>
        <w:jc w:val="both"/>
        <w:rPr>
          <w:rFonts w:ascii="Palatino Linotype" w:hAnsi="Palatino Linotype" w:cs="Palatino Linotype"/>
          <w:color w:val="000000"/>
        </w:rPr>
      </w:pPr>
    </w:p>
    <w:p w14:paraId="486FCA72" w14:textId="77F6A42F"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lastRenderedPageBreak/>
        <w:t>1. Informe sobre las gestiones que lograron la autorización de la OME Tenancingo</w:t>
      </w:r>
      <w:r w:rsidR="0094307E" w:rsidRPr="00810F98">
        <w:rPr>
          <w:rFonts w:ascii="Palatino Linotype" w:hAnsi="Palatino Linotype"/>
          <w:b/>
          <w:bCs/>
          <w:i/>
          <w:color w:val="000000"/>
        </w:rPr>
        <w:t xml:space="preserve"> al 13 de enero de 2025</w:t>
      </w:r>
      <w:r w:rsidR="00370D51" w:rsidRPr="00810F98">
        <w:rPr>
          <w:rFonts w:ascii="Palatino Linotype" w:hAnsi="Palatino Linotype"/>
          <w:b/>
          <w:bCs/>
          <w:i/>
          <w:color w:val="000000"/>
        </w:rPr>
        <w:t>;</w:t>
      </w:r>
      <w:r w:rsidRPr="00810F98">
        <w:rPr>
          <w:rFonts w:ascii="Palatino Linotype" w:hAnsi="Palatino Linotype"/>
          <w:b/>
          <w:bCs/>
          <w:i/>
          <w:color w:val="000000"/>
        </w:rPr>
        <w:t xml:space="preserve"> </w:t>
      </w:r>
    </w:p>
    <w:p w14:paraId="74226FEE" w14:textId="7540EC0F"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2. Año en el que se creó la OME Tenancingo</w:t>
      </w:r>
      <w:r w:rsidR="00370D51" w:rsidRPr="00810F98">
        <w:rPr>
          <w:rFonts w:ascii="Palatino Linotype" w:hAnsi="Palatino Linotype"/>
          <w:b/>
          <w:bCs/>
          <w:i/>
          <w:color w:val="000000"/>
        </w:rPr>
        <w:t>;</w:t>
      </w:r>
    </w:p>
    <w:p w14:paraId="3AE03867" w14:textId="71A82CE4"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3. Convenio</w:t>
      </w:r>
      <w:r w:rsidR="0094307E" w:rsidRPr="00810F98">
        <w:rPr>
          <w:rFonts w:ascii="Palatino Linotype" w:hAnsi="Palatino Linotype"/>
          <w:b/>
          <w:bCs/>
          <w:i/>
          <w:color w:val="000000"/>
        </w:rPr>
        <w:t xml:space="preserve"> vigente</w:t>
      </w:r>
      <w:r w:rsidRPr="00810F98">
        <w:rPr>
          <w:rFonts w:ascii="Palatino Linotype" w:hAnsi="Palatino Linotype"/>
          <w:b/>
          <w:bCs/>
          <w:i/>
          <w:color w:val="000000"/>
        </w:rPr>
        <w:t xml:space="preserve"> de colaboración administrativa entre la Secretaría de Relaciones Exteriores y el municipio de Tenancingo, Estado de México con firmas autógrafas</w:t>
      </w:r>
      <w:r w:rsidR="0094307E" w:rsidRPr="00810F98">
        <w:rPr>
          <w:rFonts w:ascii="Palatino Linotype" w:hAnsi="Palatino Linotype"/>
          <w:b/>
          <w:bCs/>
          <w:i/>
          <w:color w:val="000000"/>
        </w:rPr>
        <w:t xml:space="preserve"> al 13 de enero de 2025;</w:t>
      </w:r>
    </w:p>
    <w:p w14:paraId="400A884D" w14:textId="4697F7E5"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4. Número de pasaportes que fueron tramitados de 2005 a 2021</w:t>
      </w:r>
      <w:r w:rsidR="00370D51" w:rsidRPr="00810F98">
        <w:rPr>
          <w:rFonts w:ascii="Palatino Linotype" w:hAnsi="Palatino Linotype"/>
          <w:b/>
          <w:bCs/>
          <w:i/>
          <w:color w:val="000000"/>
        </w:rPr>
        <w:t>;</w:t>
      </w:r>
    </w:p>
    <w:p w14:paraId="180C7E90" w14:textId="4F0DF0BF"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5. Número de pasaportes que fueron expedidos en 2005 a 2021</w:t>
      </w:r>
      <w:r w:rsidR="00370D51" w:rsidRPr="00810F98">
        <w:rPr>
          <w:rFonts w:ascii="Palatino Linotype" w:hAnsi="Palatino Linotype"/>
          <w:b/>
          <w:bCs/>
          <w:i/>
          <w:color w:val="000000"/>
        </w:rPr>
        <w:t>;</w:t>
      </w:r>
    </w:p>
    <w:p w14:paraId="5545A322" w14:textId="64D9A015"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6. Proceso de trámite de pasaporte en el año 2005 a 2021</w:t>
      </w:r>
      <w:r w:rsidR="00370D51" w:rsidRPr="00810F98">
        <w:rPr>
          <w:rFonts w:ascii="Palatino Linotype" w:hAnsi="Palatino Linotype"/>
          <w:b/>
          <w:bCs/>
          <w:i/>
          <w:color w:val="000000"/>
        </w:rPr>
        <w:t>;</w:t>
      </w:r>
    </w:p>
    <w:p w14:paraId="70320DD1" w14:textId="0BDF3786"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7. Lista de precios del pasaporte del año 2005 a 2021</w:t>
      </w:r>
      <w:r w:rsidR="00370D51" w:rsidRPr="00810F98">
        <w:rPr>
          <w:rFonts w:ascii="Palatino Linotype" w:hAnsi="Palatino Linotype"/>
          <w:b/>
          <w:bCs/>
          <w:i/>
          <w:color w:val="000000"/>
        </w:rPr>
        <w:t>;</w:t>
      </w:r>
      <w:r w:rsidRPr="00810F98">
        <w:rPr>
          <w:rFonts w:ascii="Palatino Linotype" w:hAnsi="Palatino Linotype"/>
          <w:b/>
          <w:bCs/>
          <w:i/>
          <w:color w:val="000000"/>
        </w:rPr>
        <w:t xml:space="preserve"> </w:t>
      </w:r>
    </w:p>
    <w:p w14:paraId="52D7B5CD" w14:textId="7B12A0FE"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8. Monto del costo de derecho municipal por trámite de pasaporte en el año 2005 a 2021</w:t>
      </w:r>
      <w:r w:rsidR="00370D51" w:rsidRPr="00810F98">
        <w:rPr>
          <w:rFonts w:ascii="Palatino Linotype" w:hAnsi="Palatino Linotype"/>
          <w:b/>
          <w:bCs/>
          <w:i/>
          <w:color w:val="000000"/>
        </w:rPr>
        <w:t>;</w:t>
      </w:r>
    </w:p>
    <w:p w14:paraId="491E0FA8" w14:textId="14B72A09"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9. Acuerdo de Cabildo por el que se aprobó el monto del costo de derecho municipal por trámite de pasaporte por año de 2005 a 2021</w:t>
      </w:r>
      <w:r w:rsidR="00370D51" w:rsidRPr="00810F98">
        <w:rPr>
          <w:rFonts w:ascii="Palatino Linotype" w:hAnsi="Palatino Linotype"/>
          <w:b/>
          <w:bCs/>
          <w:i/>
          <w:color w:val="000000"/>
        </w:rPr>
        <w:t>;</w:t>
      </w:r>
    </w:p>
    <w:p w14:paraId="4CD39390" w14:textId="5AD1F66F"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10. Año en el que se sistematizó el proceso de trámite de pasaporte</w:t>
      </w:r>
      <w:r w:rsidR="00370D51" w:rsidRPr="00810F98">
        <w:rPr>
          <w:rFonts w:ascii="Palatino Linotype" w:hAnsi="Palatino Linotype"/>
          <w:b/>
          <w:bCs/>
          <w:i/>
          <w:color w:val="000000"/>
        </w:rPr>
        <w:t>;</w:t>
      </w:r>
    </w:p>
    <w:p w14:paraId="6A902644" w14:textId="46D112FA"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11. Proceso mediante el cual resultó electa la empresa proveedora de servicios de enrolamiento</w:t>
      </w:r>
      <w:r w:rsidR="0094307E" w:rsidRPr="00810F98">
        <w:rPr>
          <w:rFonts w:ascii="Palatino Linotype" w:hAnsi="Palatino Linotype"/>
          <w:b/>
          <w:bCs/>
          <w:i/>
          <w:color w:val="000000"/>
        </w:rPr>
        <w:t xml:space="preserve"> al 13 de enero de 2025;</w:t>
      </w:r>
    </w:p>
    <w:p w14:paraId="07268E3A" w14:textId="1FBD762F"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12. Costo y contrato de renta mensual del equipo de enrolamiento por año 2019 a 2021</w:t>
      </w:r>
      <w:r w:rsidR="00370D51" w:rsidRPr="00810F98">
        <w:rPr>
          <w:rFonts w:ascii="Palatino Linotype" w:hAnsi="Palatino Linotype"/>
          <w:b/>
          <w:bCs/>
          <w:i/>
          <w:color w:val="000000"/>
        </w:rPr>
        <w:t>;</w:t>
      </w:r>
    </w:p>
    <w:p w14:paraId="61E4A69C" w14:textId="18137AF0"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13. Nombramientos de quienes han fungido como jefes de oficina de la OME Tenancingo desde su creación</w:t>
      </w:r>
      <w:r w:rsidR="0094307E" w:rsidRPr="00810F98">
        <w:rPr>
          <w:rFonts w:ascii="Palatino Linotype" w:hAnsi="Palatino Linotype"/>
          <w:b/>
          <w:bCs/>
          <w:i/>
          <w:color w:val="000000"/>
        </w:rPr>
        <w:t xml:space="preserve"> al 13 de enero de 2025;</w:t>
      </w:r>
    </w:p>
    <w:p w14:paraId="15FED42E" w14:textId="35D5E0D3"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14. Personal adscrito a la OME de 2005 a 2021</w:t>
      </w:r>
      <w:r w:rsidR="00370D51" w:rsidRPr="00810F98">
        <w:rPr>
          <w:rFonts w:ascii="Palatino Linotype" w:hAnsi="Palatino Linotype"/>
          <w:b/>
          <w:bCs/>
          <w:i/>
          <w:color w:val="000000"/>
        </w:rPr>
        <w:t>;</w:t>
      </w:r>
    </w:p>
    <w:p w14:paraId="7A214586" w14:textId="5E4771EC"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15. Oficios de asignación de adscripción del personal de la OME de 2005 a 2009</w:t>
      </w:r>
      <w:r w:rsidR="00370D51" w:rsidRPr="00810F98">
        <w:rPr>
          <w:rFonts w:ascii="Palatino Linotype" w:hAnsi="Palatino Linotype"/>
          <w:b/>
          <w:bCs/>
          <w:i/>
          <w:color w:val="000000"/>
        </w:rPr>
        <w:t>;</w:t>
      </w:r>
    </w:p>
    <w:p w14:paraId="66656B1F" w14:textId="36C2F3AC"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16. Certificaciones expedidas por la SRE del personal adscrito a la OME en el año 2010</w:t>
      </w:r>
      <w:r w:rsidR="00370D51" w:rsidRPr="00810F98">
        <w:rPr>
          <w:rFonts w:ascii="Palatino Linotype" w:hAnsi="Palatino Linotype"/>
          <w:b/>
          <w:bCs/>
          <w:i/>
          <w:color w:val="000000"/>
        </w:rPr>
        <w:t>;</w:t>
      </w:r>
    </w:p>
    <w:p w14:paraId="26133A91" w14:textId="46C30534"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17</w:t>
      </w:r>
      <w:r w:rsidR="00C377D6" w:rsidRPr="00810F98">
        <w:rPr>
          <w:rFonts w:ascii="Palatino Linotype" w:hAnsi="Palatino Linotype"/>
          <w:b/>
          <w:bCs/>
          <w:i/>
          <w:color w:val="000000"/>
        </w:rPr>
        <w:t>. Certificaciones</w:t>
      </w:r>
      <w:r w:rsidRPr="00810F98">
        <w:rPr>
          <w:rFonts w:ascii="Palatino Linotype" w:hAnsi="Palatino Linotype"/>
          <w:b/>
          <w:bCs/>
          <w:i/>
          <w:color w:val="000000"/>
        </w:rPr>
        <w:t xml:space="preserve"> expedidas por la SRE del personal adscrito a la OME de 2011 a 2021</w:t>
      </w:r>
      <w:r w:rsidR="00370D51" w:rsidRPr="00810F98">
        <w:rPr>
          <w:rFonts w:ascii="Palatino Linotype" w:hAnsi="Palatino Linotype"/>
          <w:b/>
          <w:bCs/>
          <w:i/>
          <w:color w:val="000000"/>
        </w:rPr>
        <w:t>;</w:t>
      </w:r>
    </w:p>
    <w:p w14:paraId="178F3C6C" w14:textId="1820A1C2"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18</w:t>
      </w:r>
      <w:r w:rsidR="00C377D6" w:rsidRPr="00810F98">
        <w:rPr>
          <w:rFonts w:ascii="Palatino Linotype" w:hAnsi="Palatino Linotype"/>
          <w:b/>
          <w:bCs/>
          <w:i/>
          <w:color w:val="000000"/>
        </w:rPr>
        <w:t>. Minuta</w:t>
      </w:r>
      <w:r w:rsidRPr="00810F98">
        <w:rPr>
          <w:rFonts w:ascii="Palatino Linotype" w:hAnsi="Palatino Linotype"/>
          <w:b/>
          <w:bCs/>
          <w:i/>
          <w:color w:val="000000"/>
        </w:rPr>
        <w:t xml:space="preserve"> de la segunda sesión de la comisión edilicia de asuntos internacionales y apoyo al migrante, llevada a cabo el jueves 7 de noviembre de 2019</w:t>
      </w:r>
      <w:r w:rsidR="00370D51" w:rsidRPr="00810F98">
        <w:rPr>
          <w:rFonts w:ascii="Palatino Linotype" w:hAnsi="Palatino Linotype"/>
          <w:b/>
          <w:bCs/>
          <w:i/>
          <w:color w:val="000000"/>
        </w:rPr>
        <w:t>;</w:t>
      </w:r>
    </w:p>
    <w:p w14:paraId="01D6C55E" w14:textId="5F35613A"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19. Metros cuadrados debe tener el espacio que ocupe una OME para lograr su autorización</w:t>
      </w:r>
      <w:r w:rsidR="0094307E" w:rsidRPr="00810F98">
        <w:rPr>
          <w:rFonts w:ascii="Palatino Linotype" w:hAnsi="Palatino Linotype"/>
          <w:b/>
          <w:bCs/>
          <w:i/>
          <w:color w:val="000000"/>
        </w:rPr>
        <w:t xml:space="preserve"> al 13 de enero de 2025;</w:t>
      </w:r>
    </w:p>
    <w:p w14:paraId="08919E10" w14:textId="6109C7CE"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20. Medidas de seguridad debe tener el espacio físico que albergue una OME</w:t>
      </w:r>
      <w:r w:rsidR="0094307E" w:rsidRPr="00810F98">
        <w:rPr>
          <w:rFonts w:ascii="Palatino Linotype" w:hAnsi="Palatino Linotype"/>
          <w:b/>
          <w:bCs/>
          <w:i/>
          <w:color w:val="000000"/>
        </w:rPr>
        <w:t xml:space="preserve"> al 13 de enero de 2025</w:t>
      </w:r>
      <w:r w:rsidR="00370D51" w:rsidRPr="00810F98">
        <w:rPr>
          <w:rFonts w:ascii="Palatino Linotype" w:hAnsi="Palatino Linotype"/>
          <w:b/>
          <w:bCs/>
          <w:i/>
          <w:color w:val="000000"/>
        </w:rPr>
        <w:t>; y</w:t>
      </w:r>
    </w:p>
    <w:p w14:paraId="540DE010" w14:textId="5D561A72" w:rsidR="00AD1DC2" w:rsidRPr="00810F98" w:rsidRDefault="00AD1DC2" w:rsidP="004159E0">
      <w:pPr>
        <w:ind w:left="567" w:right="113"/>
        <w:jc w:val="both"/>
        <w:rPr>
          <w:rFonts w:ascii="Palatino Linotype" w:hAnsi="Palatino Linotype"/>
          <w:b/>
          <w:bCs/>
          <w:i/>
          <w:color w:val="000000"/>
        </w:rPr>
      </w:pPr>
      <w:r w:rsidRPr="00810F98">
        <w:rPr>
          <w:rFonts w:ascii="Palatino Linotype" w:hAnsi="Palatino Linotype"/>
          <w:b/>
          <w:bCs/>
          <w:i/>
          <w:color w:val="000000"/>
        </w:rPr>
        <w:t>21</w:t>
      </w:r>
      <w:r w:rsidR="00C377D6" w:rsidRPr="00810F98">
        <w:rPr>
          <w:rFonts w:ascii="Palatino Linotype" w:hAnsi="Palatino Linotype"/>
          <w:b/>
          <w:bCs/>
          <w:i/>
          <w:color w:val="000000"/>
        </w:rPr>
        <w:t>. Manual</w:t>
      </w:r>
      <w:r w:rsidRPr="00810F98">
        <w:rPr>
          <w:rFonts w:ascii="Palatino Linotype" w:hAnsi="Palatino Linotype"/>
          <w:b/>
          <w:bCs/>
          <w:i/>
          <w:color w:val="000000"/>
        </w:rPr>
        <w:t xml:space="preserve"> de identidad y especificaciones de la SER para la OME Tenancingo</w:t>
      </w:r>
      <w:r w:rsidR="0094307E" w:rsidRPr="00810F98">
        <w:rPr>
          <w:rFonts w:ascii="Palatino Linotype" w:hAnsi="Palatino Linotype"/>
          <w:b/>
          <w:bCs/>
          <w:i/>
          <w:color w:val="000000"/>
        </w:rPr>
        <w:t xml:space="preserve"> al 13 de enero de 2025</w:t>
      </w:r>
      <w:r w:rsidRPr="00810F98">
        <w:rPr>
          <w:rFonts w:ascii="Palatino Linotype" w:hAnsi="Palatino Linotype"/>
          <w:b/>
          <w:bCs/>
          <w:i/>
          <w:color w:val="000000"/>
        </w:rPr>
        <w:t>.</w:t>
      </w:r>
    </w:p>
    <w:p w14:paraId="35C0A788" w14:textId="77777777" w:rsidR="00AD1DC2" w:rsidRPr="00810F98" w:rsidRDefault="00AD1DC2" w:rsidP="004159E0">
      <w:pPr>
        <w:spacing w:before="240" w:after="240"/>
        <w:ind w:right="113"/>
        <w:jc w:val="both"/>
        <w:rPr>
          <w:rFonts w:ascii="Palatino Linotype" w:hAnsi="Palatino Linotype" w:cs="Palatino Linotype"/>
        </w:rPr>
      </w:pPr>
    </w:p>
    <w:p w14:paraId="3277F51D" w14:textId="77777777" w:rsidR="00370D51" w:rsidRPr="00810F98" w:rsidRDefault="00AD1DC2" w:rsidP="004159E0">
      <w:pPr>
        <w:spacing w:before="240" w:after="240" w:line="360" w:lineRule="auto"/>
        <w:ind w:right="113"/>
        <w:jc w:val="both"/>
        <w:rPr>
          <w:rFonts w:ascii="Palatino Linotype" w:hAnsi="Palatino Linotype" w:cs="Palatino Linotype"/>
          <w:b/>
        </w:rPr>
      </w:pPr>
      <w:r w:rsidRPr="00810F98">
        <w:rPr>
          <w:rFonts w:ascii="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810F98">
        <w:rPr>
          <w:rFonts w:ascii="Palatino Linotype" w:hAnsi="Palatino Linotype" w:cs="Palatino Linotype"/>
          <w:b/>
        </w:rPr>
        <w:t xml:space="preserve"> RECURRENTE.</w:t>
      </w:r>
    </w:p>
    <w:p w14:paraId="5EF49AD4" w14:textId="3511A4F9" w:rsidR="00370D51" w:rsidRPr="00810F98" w:rsidRDefault="00370D51" w:rsidP="004159E0">
      <w:pPr>
        <w:spacing w:before="240" w:after="240" w:line="360" w:lineRule="auto"/>
        <w:ind w:right="113"/>
        <w:jc w:val="both"/>
        <w:rPr>
          <w:rFonts w:ascii="Palatino Linotype" w:hAnsi="Palatino Linotype" w:cs="Palatino Linotype"/>
          <w:b/>
        </w:rPr>
      </w:pPr>
      <w:r w:rsidRPr="00810F98">
        <w:rPr>
          <w:rFonts w:ascii="Palatino Linotype" w:hAnsi="Palatino Linotype" w:cs="Palatino Linotype"/>
        </w:rPr>
        <w:t xml:space="preserve">Para el caso de que la información que se ordena en el número </w:t>
      </w:r>
      <w:r w:rsidRPr="00810F98">
        <w:rPr>
          <w:rFonts w:ascii="Palatino Linotype" w:hAnsi="Palatino Linotype" w:cs="Palatino Linotype"/>
          <w:b/>
          <w:bCs/>
        </w:rPr>
        <w:t>9,</w:t>
      </w:r>
      <w:r w:rsidRPr="00810F98">
        <w:rPr>
          <w:rFonts w:ascii="Palatino Linotype" w:hAnsi="Palatino Linotype"/>
          <w:b/>
          <w:bCs/>
          <w:color w:val="222222"/>
        </w:rPr>
        <w:t xml:space="preserve"> </w:t>
      </w:r>
      <w:r w:rsidR="00C377D6" w:rsidRPr="00810F98">
        <w:rPr>
          <w:rFonts w:ascii="Palatino Linotype" w:hAnsi="Palatino Linotype"/>
          <w:b/>
          <w:bCs/>
          <w:color w:val="222222"/>
        </w:rPr>
        <w:t xml:space="preserve">19, </w:t>
      </w:r>
      <w:r w:rsidRPr="00810F98">
        <w:rPr>
          <w:rFonts w:ascii="Palatino Linotype" w:hAnsi="Palatino Linotype"/>
          <w:b/>
          <w:bCs/>
          <w:color w:val="222222"/>
        </w:rPr>
        <w:t xml:space="preserve">20 y 21, </w:t>
      </w:r>
      <w:r w:rsidRPr="00810F98">
        <w:rPr>
          <w:rFonts w:ascii="Palatino Linotype" w:hAnsi="Palatino Linotype" w:cs="Palatino Linotype"/>
        </w:rPr>
        <w:t>no obre en los archivos del</w:t>
      </w:r>
      <w:r w:rsidRPr="00810F98">
        <w:rPr>
          <w:rFonts w:ascii="Palatino Linotype" w:hAnsi="Palatino Linotype" w:cs="Palatino Linotype"/>
          <w:b/>
        </w:rPr>
        <w:t xml:space="preserve"> SUJETO OBLIGADO, </w:t>
      </w:r>
      <w:r w:rsidRPr="00810F98">
        <w:rPr>
          <w:rFonts w:ascii="Palatino Linotype" w:hAnsi="Palatino Linotype" w:cs="Palatino Linotype"/>
        </w:rPr>
        <w:t xml:space="preserve">bastará con que así lo haga del conocimiento del Particular en términos del artículo 19, párrafo segundo, de la Ley de Transparencia y Acceso a la Información Pública del Estado de México y Municipios </w:t>
      </w:r>
    </w:p>
    <w:p w14:paraId="6EAC62B8" w14:textId="77777777" w:rsidR="00AD1DC2" w:rsidRPr="00810F98" w:rsidRDefault="00AD1DC2" w:rsidP="004159E0">
      <w:pPr>
        <w:tabs>
          <w:tab w:val="left" w:pos="8080"/>
        </w:tabs>
        <w:spacing w:before="240" w:line="360" w:lineRule="auto"/>
        <w:ind w:right="113"/>
        <w:jc w:val="both"/>
        <w:rPr>
          <w:rFonts w:ascii="Palatino Linotype" w:hAnsi="Palatino Linotype" w:cs="Palatino Linotype"/>
          <w:b/>
        </w:rPr>
      </w:pPr>
    </w:p>
    <w:p w14:paraId="665419A3" w14:textId="77777777" w:rsidR="00AD1DC2" w:rsidRPr="00810F98" w:rsidRDefault="00AD1DC2" w:rsidP="004159E0">
      <w:pPr>
        <w:tabs>
          <w:tab w:val="left" w:pos="8080"/>
        </w:tabs>
        <w:spacing w:line="360" w:lineRule="auto"/>
        <w:ind w:right="113"/>
        <w:jc w:val="both"/>
        <w:rPr>
          <w:rFonts w:ascii="Palatino Linotype" w:hAnsi="Palatino Linotype" w:cs="Palatino Linotype"/>
          <w:color w:val="222222"/>
        </w:rPr>
      </w:pPr>
      <w:r w:rsidRPr="00810F98">
        <w:rPr>
          <w:rFonts w:ascii="Palatino Linotype" w:hAnsi="Palatino Linotype" w:cs="Palatino Linotype"/>
          <w:b/>
        </w:rPr>
        <w:t xml:space="preserve">TERCERO. </w:t>
      </w:r>
      <w:r w:rsidRPr="00810F98">
        <w:rPr>
          <w:rFonts w:ascii="Palatino Linotype" w:hAnsi="Palatino Linotype" w:cs="Palatino Linotype"/>
          <w:b/>
          <w:color w:val="000000"/>
        </w:rPr>
        <w:t>Notifíquese vía SAIMEX l</w:t>
      </w:r>
      <w:r w:rsidRPr="00810F98">
        <w:rPr>
          <w:rFonts w:ascii="Palatino Linotype" w:hAnsi="Palatino Linotype" w:cs="Palatino Linotype"/>
        </w:rPr>
        <w:t xml:space="preserve">a presente resolución al Titular de la Unidad de Transparencia del </w:t>
      </w:r>
      <w:r w:rsidRPr="00810F98">
        <w:rPr>
          <w:rFonts w:ascii="Palatino Linotype" w:hAnsi="Palatino Linotype" w:cs="Palatino Linotype"/>
          <w:b/>
        </w:rPr>
        <w:t>SUJETO OBLIGADO</w:t>
      </w:r>
      <w:r w:rsidRPr="00810F98">
        <w:rPr>
          <w:rFonts w:ascii="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810F98">
        <w:rPr>
          <w:rFonts w:ascii="Palatino Linotype" w:hAnsi="Palatino Linotype" w:cs="Palatino Linotype"/>
          <w:b/>
        </w:rPr>
        <w:t>dé cumplimiento a lo ordenado dentro del plazo de diez días hábiles</w:t>
      </w:r>
      <w:r w:rsidRPr="00810F98">
        <w:rPr>
          <w:rFonts w:ascii="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3687887" w14:textId="77777777" w:rsidR="00AD1DC2" w:rsidRPr="00810F98" w:rsidRDefault="00AD1DC2" w:rsidP="004159E0">
      <w:pPr>
        <w:tabs>
          <w:tab w:val="left" w:pos="8080"/>
        </w:tabs>
        <w:spacing w:line="360" w:lineRule="auto"/>
        <w:ind w:right="113"/>
        <w:jc w:val="both"/>
        <w:rPr>
          <w:rFonts w:ascii="Palatino Linotype" w:hAnsi="Palatino Linotype" w:cs="Palatino Linotype"/>
          <w:color w:val="222222"/>
        </w:rPr>
      </w:pPr>
    </w:p>
    <w:p w14:paraId="19E4A59E" w14:textId="77777777" w:rsidR="00AD1DC2" w:rsidRPr="00810F98" w:rsidRDefault="00AD1DC2" w:rsidP="004159E0">
      <w:pPr>
        <w:shd w:val="clear" w:color="auto" w:fill="FFFFFF"/>
        <w:spacing w:after="240" w:line="360" w:lineRule="auto"/>
        <w:ind w:right="113"/>
        <w:jc w:val="both"/>
        <w:rPr>
          <w:rFonts w:ascii="Palatino Linotype" w:hAnsi="Palatino Linotype" w:cs="Palatino Linotype"/>
          <w:b/>
        </w:rPr>
      </w:pPr>
      <w:r w:rsidRPr="00810F98">
        <w:rPr>
          <w:rFonts w:ascii="Palatino Linotype" w:hAnsi="Palatino Linotype" w:cs="Palatino Linotype"/>
          <w:b/>
        </w:rPr>
        <w:lastRenderedPageBreak/>
        <w:t>CUARTO. Notifíquese al RECURRENTE</w:t>
      </w:r>
      <w:r w:rsidRPr="00810F98">
        <w:rPr>
          <w:rFonts w:ascii="Palatino Linotype" w:hAnsi="Palatino Linotype" w:cs="Palatino Linotype"/>
        </w:rPr>
        <w:t xml:space="preserve"> la presente resolución vía </w:t>
      </w:r>
      <w:r w:rsidRPr="00810F98">
        <w:rPr>
          <w:rFonts w:ascii="Palatino Linotype" w:hAnsi="Palatino Linotype" w:cs="Palatino Linotype"/>
          <w:b/>
        </w:rPr>
        <w:t>SAIMEX.</w:t>
      </w:r>
    </w:p>
    <w:p w14:paraId="73B25851" w14:textId="77777777" w:rsidR="00AD1DC2" w:rsidRPr="00810F98" w:rsidRDefault="00AD1DC2" w:rsidP="004159E0">
      <w:pPr>
        <w:spacing w:before="240" w:after="240" w:line="360" w:lineRule="auto"/>
        <w:ind w:right="113"/>
        <w:jc w:val="both"/>
        <w:rPr>
          <w:rFonts w:ascii="Palatino Linotype" w:hAnsi="Palatino Linotype" w:cs="Palatino Linotype"/>
        </w:rPr>
      </w:pPr>
      <w:r w:rsidRPr="00810F98">
        <w:rPr>
          <w:rFonts w:ascii="Palatino Linotype" w:hAnsi="Palatino Linotype" w:cs="Palatino Linotype"/>
          <w:b/>
        </w:rPr>
        <w:t>QUINTO.</w:t>
      </w:r>
      <w:r w:rsidRPr="00810F98">
        <w:rPr>
          <w:rFonts w:ascii="Palatino Linotype" w:hAnsi="Palatino Linotype" w:cs="Palatino Linotype"/>
        </w:rPr>
        <w:t xml:space="preserve"> Se hace del conocimiento del </w:t>
      </w:r>
      <w:r w:rsidRPr="00810F98">
        <w:rPr>
          <w:rFonts w:ascii="Palatino Linotype" w:hAnsi="Palatino Linotype" w:cs="Palatino Linotype"/>
          <w:b/>
        </w:rPr>
        <w:t>RECURRENTE</w:t>
      </w:r>
      <w:r w:rsidRPr="00810F98">
        <w:rPr>
          <w:rFonts w:ascii="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47C5B9A7" w14:textId="47BC9245" w:rsidR="00AD1DC2" w:rsidRPr="00810F98" w:rsidRDefault="00AD1DC2" w:rsidP="004159E0">
      <w:pPr>
        <w:spacing w:line="360" w:lineRule="auto"/>
        <w:ind w:right="113"/>
        <w:jc w:val="both"/>
        <w:rPr>
          <w:rFonts w:ascii="Palatino Linotype" w:hAnsi="Palatino Linotype" w:cs="Palatino Linotype"/>
        </w:rPr>
      </w:pPr>
      <w:r w:rsidRPr="00810F98">
        <w:rPr>
          <w:rFonts w:ascii="Palatino Linotype" w:hAnsi="Palatino Linotype" w:cs="Palatino Linotype"/>
          <w:b/>
          <w:color w:val="000000"/>
        </w:rPr>
        <w:t xml:space="preserve">SEXTO. </w:t>
      </w:r>
      <w:r w:rsidRPr="00810F98">
        <w:rPr>
          <w:rFonts w:ascii="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E47DC2" w:rsidRPr="00810F98">
        <w:rPr>
          <w:rFonts w:ascii="Palatino Linotype" w:hAnsi="Palatino Linotype" w:cs="Palatino Linotype"/>
        </w:rPr>
        <w:t>.</w:t>
      </w:r>
    </w:p>
    <w:p w14:paraId="28444399" w14:textId="77777777" w:rsidR="00E47DC2" w:rsidRPr="00810F98" w:rsidRDefault="00E47DC2" w:rsidP="004159E0">
      <w:pPr>
        <w:spacing w:line="360" w:lineRule="auto"/>
        <w:ind w:right="113"/>
        <w:jc w:val="both"/>
        <w:rPr>
          <w:rFonts w:ascii="Palatino Linotype" w:hAnsi="Palatino Linotype" w:cs="Palatino Linotype"/>
        </w:rPr>
      </w:pPr>
    </w:p>
    <w:p w14:paraId="5DE218F3" w14:textId="77777777" w:rsidR="00E47DC2" w:rsidRPr="00810F98" w:rsidRDefault="00E47DC2" w:rsidP="004159E0">
      <w:pPr>
        <w:spacing w:line="360" w:lineRule="auto"/>
        <w:ind w:right="113"/>
        <w:jc w:val="both"/>
        <w:rPr>
          <w:rFonts w:ascii="Palatino Linotype" w:hAnsi="Palatino Linotype" w:cs="Arial"/>
          <w:b/>
          <w:color w:val="000000" w:themeColor="text1"/>
          <w:lang w:val="es-ES_tradnl"/>
        </w:rPr>
      </w:pPr>
    </w:p>
    <w:p w14:paraId="777ED906" w14:textId="764EF1B4" w:rsidR="00835EC8" w:rsidRPr="004159E0" w:rsidRDefault="00E47DC2" w:rsidP="00E47DC2">
      <w:pPr>
        <w:spacing w:line="360" w:lineRule="auto"/>
        <w:ind w:right="113"/>
        <w:jc w:val="both"/>
        <w:rPr>
          <w:rFonts w:ascii="Palatino Linotype" w:eastAsia="Palatino Linotype" w:hAnsi="Palatino Linotype" w:cs="Palatino Linotype"/>
        </w:rPr>
      </w:pPr>
      <w:r w:rsidRPr="00810F9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(30) DE ABRIL DE DOS MIL VEINTICINCO, ANTE EL SECRETARIO TÉCNICO DEL PLENO ALEXIS TAPIA RAMÍREZ.</w:t>
      </w:r>
    </w:p>
    <w:p w14:paraId="5858AF78"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5D5064D6"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70394233"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5FADA446"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2383F41D"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1838B87B"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530A0626"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429AB3E0"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43F36A92"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6C4C46D7"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4546A436"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42167A11"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7355BED5" w14:textId="77777777" w:rsidR="00835EC8" w:rsidRPr="004159E0" w:rsidRDefault="00835EC8" w:rsidP="004159E0">
      <w:pPr>
        <w:spacing w:line="360" w:lineRule="auto"/>
        <w:ind w:right="113"/>
        <w:jc w:val="both"/>
        <w:rPr>
          <w:rFonts w:ascii="Palatino Linotype" w:eastAsia="Palatino Linotype" w:hAnsi="Palatino Linotype" w:cs="Palatino Linotype"/>
        </w:rPr>
      </w:pPr>
    </w:p>
    <w:p w14:paraId="3B86D75B" w14:textId="77777777" w:rsidR="00835EC8" w:rsidRPr="004159E0" w:rsidRDefault="00835EC8" w:rsidP="004159E0">
      <w:pPr>
        <w:spacing w:line="360" w:lineRule="auto"/>
        <w:ind w:right="113"/>
        <w:rPr>
          <w:rFonts w:ascii="Palatino Linotype" w:eastAsia="Palatino Linotype" w:hAnsi="Palatino Linotype" w:cs="Palatino Linotype"/>
        </w:rPr>
      </w:pPr>
    </w:p>
    <w:p w14:paraId="3F00A024" w14:textId="77777777" w:rsidR="00835EC8" w:rsidRPr="004159E0" w:rsidRDefault="00835EC8" w:rsidP="004159E0">
      <w:pPr>
        <w:spacing w:line="360" w:lineRule="auto"/>
        <w:ind w:right="113"/>
        <w:rPr>
          <w:rFonts w:ascii="Palatino Linotype" w:eastAsia="Palatino Linotype" w:hAnsi="Palatino Linotype" w:cs="Palatino Linotype"/>
        </w:rPr>
      </w:pPr>
    </w:p>
    <w:p w14:paraId="160C5601" w14:textId="77777777" w:rsidR="00835EC8" w:rsidRPr="004159E0" w:rsidRDefault="00835EC8" w:rsidP="004159E0">
      <w:pPr>
        <w:spacing w:line="360" w:lineRule="auto"/>
        <w:ind w:right="113"/>
        <w:rPr>
          <w:rFonts w:ascii="Palatino Linotype" w:eastAsia="Palatino Linotype" w:hAnsi="Palatino Linotype" w:cs="Palatino Linotype"/>
        </w:rPr>
      </w:pPr>
    </w:p>
    <w:p w14:paraId="724C1E6E" w14:textId="77777777" w:rsidR="00835EC8" w:rsidRPr="004159E0" w:rsidRDefault="00835EC8" w:rsidP="004159E0">
      <w:pPr>
        <w:spacing w:line="360" w:lineRule="auto"/>
        <w:ind w:right="113"/>
        <w:rPr>
          <w:rFonts w:ascii="Palatino Linotype" w:eastAsia="Palatino Linotype" w:hAnsi="Palatino Linotype" w:cs="Palatino Linotype"/>
        </w:rPr>
      </w:pPr>
    </w:p>
    <w:p w14:paraId="6D385965" w14:textId="77777777" w:rsidR="00835EC8" w:rsidRPr="004159E0" w:rsidRDefault="00835EC8" w:rsidP="004159E0">
      <w:pPr>
        <w:spacing w:line="360" w:lineRule="auto"/>
        <w:ind w:right="113"/>
        <w:rPr>
          <w:rFonts w:ascii="Palatino Linotype" w:eastAsia="Palatino Linotype" w:hAnsi="Palatino Linotype" w:cs="Palatino Linotype"/>
        </w:rPr>
      </w:pPr>
    </w:p>
    <w:p w14:paraId="25CA6636" w14:textId="77777777" w:rsidR="00835EC8" w:rsidRPr="004159E0" w:rsidRDefault="00835EC8" w:rsidP="004159E0">
      <w:pPr>
        <w:spacing w:line="360" w:lineRule="auto"/>
        <w:ind w:right="113"/>
        <w:rPr>
          <w:rFonts w:ascii="Palatino Linotype" w:eastAsia="Palatino Linotype" w:hAnsi="Palatino Linotype" w:cs="Palatino Linotype"/>
        </w:rPr>
      </w:pPr>
    </w:p>
    <w:p w14:paraId="60BFFC75" w14:textId="77777777" w:rsidR="00835EC8" w:rsidRPr="004159E0" w:rsidRDefault="00835EC8" w:rsidP="004159E0">
      <w:pPr>
        <w:spacing w:line="360" w:lineRule="auto"/>
        <w:ind w:right="113"/>
        <w:rPr>
          <w:rFonts w:ascii="Palatino Linotype" w:eastAsia="Palatino Linotype" w:hAnsi="Palatino Linotype" w:cs="Palatino Linotype"/>
        </w:rPr>
      </w:pPr>
    </w:p>
    <w:p w14:paraId="40450259" w14:textId="77777777" w:rsidR="00C63045" w:rsidRPr="004159E0" w:rsidRDefault="00C63045" w:rsidP="004159E0">
      <w:pPr>
        <w:ind w:right="113"/>
        <w:rPr>
          <w:rFonts w:ascii="Palatino Linotype" w:hAnsi="Palatino Linotype"/>
        </w:rPr>
      </w:pPr>
    </w:p>
    <w:p w14:paraId="249CECF7" w14:textId="77777777" w:rsidR="004159E0" w:rsidRPr="004159E0" w:rsidRDefault="004159E0">
      <w:pPr>
        <w:ind w:right="113"/>
        <w:rPr>
          <w:rFonts w:ascii="Palatino Linotype" w:hAnsi="Palatino Linotype"/>
        </w:rPr>
      </w:pPr>
    </w:p>
    <w:sectPr w:rsidR="004159E0" w:rsidRPr="004159E0" w:rsidSect="004159E0">
      <w:headerReference w:type="even" r:id="rId12"/>
      <w:headerReference w:type="default" r:id="rId13"/>
      <w:footerReference w:type="default" r:id="rId14"/>
      <w:headerReference w:type="first" r:id="rId15"/>
      <w:footerReference w:type="first" r:id="rId16"/>
      <w:pgSz w:w="12240" w:h="15840"/>
      <w:pgMar w:top="80" w:right="1041"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327D6" w14:textId="77777777" w:rsidR="005A25FF" w:rsidRDefault="005A25FF" w:rsidP="00835EC8">
      <w:r>
        <w:separator/>
      </w:r>
    </w:p>
  </w:endnote>
  <w:endnote w:type="continuationSeparator" w:id="0">
    <w:p w14:paraId="02DB6E99" w14:textId="77777777" w:rsidR="005A25FF" w:rsidRDefault="005A25FF" w:rsidP="00835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AD2F1" w14:textId="77777777" w:rsidR="00B67ACE" w:rsidRDefault="00B67AC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D1160">
      <w:rPr>
        <w:b/>
        <w:noProof/>
        <w:color w:val="000000"/>
      </w:rPr>
      <w:t>45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D1160">
      <w:rPr>
        <w:b/>
        <w:noProof/>
        <w:color w:val="000000"/>
      </w:rPr>
      <w:t>46</w:t>
    </w:r>
    <w:r>
      <w:rPr>
        <w:b/>
        <w:color w:val="000000"/>
      </w:rPr>
      <w:fldChar w:fldCharType="end"/>
    </w:r>
  </w:p>
  <w:p w14:paraId="6A4B5000" w14:textId="77777777" w:rsidR="00B67ACE" w:rsidRDefault="00B67AC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2E286" w14:textId="77777777" w:rsidR="00B67ACE" w:rsidRDefault="00B67AC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42030">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42030">
      <w:rPr>
        <w:b/>
        <w:noProof/>
        <w:color w:val="000000"/>
      </w:rPr>
      <w:t>46</w:t>
    </w:r>
    <w:r>
      <w:rPr>
        <w:b/>
        <w:color w:val="000000"/>
      </w:rPr>
      <w:fldChar w:fldCharType="end"/>
    </w:r>
  </w:p>
  <w:p w14:paraId="52E91D33" w14:textId="77777777" w:rsidR="00B67ACE" w:rsidRDefault="00B67AC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45E53" w14:textId="77777777" w:rsidR="005A25FF" w:rsidRDefault="005A25FF" w:rsidP="00835EC8">
      <w:r>
        <w:separator/>
      </w:r>
    </w:p>
  </w:footnote>
  <w:footnote w:type="continuationSeparator" w:id="0">
    <w:p w14:paraId="7E6ED8C0" w14:textId="77777777" w:rsidR="005A25FF" w:rsidRDefault="005A25FF" w:rsidP="00835EC8">
      <w:r>
        <w:continuationSeparator/>
      </w:r>
    </w:p>
  </w:footnote>
  <w:footnote w:id="1">
    <w:p w14:paraId="07501058" w14:textId="77777777" w:rsidR="002C6B36" w:rsidRDefault="002C6B36" w:rsidP="002C6B36">
      <w:pPr>
        <w:pStyle w:val="Textonotapie"/>
      </w:pPr>
      <w:r>
        <w:rPr>
          <w:vertAlign w:val="superscript"/>
        </w:rPr>
        <w:footnoteRef/>
      </w:r>
      <w:r>
        <w:t xml:space="preserve"> Convención Americana sobre Derechos Humanos. Artículo 13.</w:t>
      </w:r>
    </w:p>
  </w:footnote>
  <w:footnote w:id="2">
    <w:p w14:paraId="258FBCE3" w14:textId="77777777" w:rsidR="002C6B36" w:rsidRDefault="002C6B36" w:rsidP="002C6B36">
      <w:pPr>
        <w:pStyle w:val="Textonotapie"/>
      </w:pPr>
      <w:r>
        <w:rPr>
          <w:vertAlign w:val="superscript"/>
        </w:rPr>
        <w:footnoteRef/>
      </w:r>
      <w:r>
        <w:t xml:space="preserve"> Constitución Política de los Estados Unidos Mexicanos. Artículo sexto, sección A, fracción I.</w:t>
      </w:r>
    </w:p>
  </w:footnote>
  <w:footnote w:id="3">
    <w:p w14:paraId="164E1DCB" w14:textId="77777777" w:rsidR="002C6B36" w:rsidRDefault="002C6B36" w:rsidP="002C6B36">
      <w:pPr>
        <w:pStyle w:val="Textonotapie"/>
      </w:pPr>
      <w:r>
        <w:rPr>
          <w:vertAlign w:val="superscript"/>
        </w:rPr>
        <w:footnoteRef/>
      </w:r>
      <w:r>
        <w:t xml:space="preserve"> Corte Interamericana de Derechos Humanos. Caso Claude Reyes y otros vs. Chile. Sentencia de 19 de septiembre de 2006. Serie C. No. 151. Párr. 86.</w:t>
      </w:r>
    </w:p>
  </w:footnote>
  <w:footnote w:id="4">
    <w:p w14:paraId="4DD9B99B" w14:textId="5E836808" w:rsidR="002C6B36" w:rsidRDefault="002C6B36" w:rsidP="002C6B36">
      <w:pPr>
        <w:pStyle w:val="Textonotapie"/>
      </w:pPr>
      <w:r>
        <w:rPr>
          <w:vertAlign w:val="superscript"/>
        </w:rPr>
        <w:footnoteRef/>
      </w:r>
      <w:r>
        <w:t xml:space="preserve"> Ibíd.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F3786" w14:textId="77777777" w:rsidR="00B67ACE" w:rsidRDefault="005A25FF">
    <w:pPr>
      <w:pBdr>
        <w:top w:val="nil"/>
        <w:left w:val="nil"/>
        <w:bottom w:val="nil"/>
        <w:right w:val="nil"/>
        <w:between w:val="nil"/>
      </w:pBdr>
      <w:tabs>
        <w:tab w:val="center" w:pos="4419"/>
        <w:tab w:val="right" w:pos="8838"/>
      </w:tabs>
      <w:rPr>
        <w:color w:val="000000"/>
      </w:rPr>
    </w:pPr>
    <w:r>
      <w:rPr>
        <w:color w:val="000000"/>
      </w:rPr>
      <w:pict w14:anchorId="418E3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589.8pt;height:768pt;z-index:-25165516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2A0FE" w14:textId="77777777" w:rsidR="00B67ACE" w:rsidRDefault="00B67ACE">
    <w:pPr>
      <w:widowControl w:val="0"/>
      <w:pBdr>
        <w:top w:val="nil"/>
        <w:left w:val="nil"/>
        <w:bottom w:val="nil"/>
        <w:right w:val="nil"/>
        <w:between w:val="nil"/>
      </w:pBdr>
      <w:spacing w:line="276" w:lineRule="auto"/>
      <w:rPr>
        <w:color w:val="000000"/>
      </w:rPr>
    </w:pPr>
  </w:p>
  <w:tbl>
    <w:tblPr>
      <w:tblW w:w="9214" w:type="dxa"/>
      <w:tblLayout w:type="fixed"/>
      <w:tblLook w:val="0400" w:firstRow="0" w:lastRow="0" w:firstColumn="0" w:lastColumn="0" w:noHBand="0" w:noVBand="1"/>
    </w:tblPr>
    <w:tblGrid>
      <w:gridCol w:w="2268"/>
      <w:gridCol w:w="6946"/>
    </w:tblGrid>
    <w:tr w:rsidR="00B67ACE" w14:paraId="5E4771EC" w14:textId="77777777">
      <w:trPr>
        <w:trHeight w:val="1435"/>
      </w:trPr>
      <w:tc>
        <w:tcPr>
          <w:tcW w:w="2268" w:type="dxa"/>
          <w:shd w:val="clear" w:color="auto" w:fill="auto"/>
        </w:tcPr>
        <w:p w14:paraId="14B72A09" w14:textId="77777777" w:rsidR="00B67ACE" w:rsidRDefault="00B67ACE">
          <w:pPr>
            <w:tabs>
              <w:tab w:val="right" w:pos="4273"/>
            </w:tabs>
            <w:rPr>
              <w:rFonts w:ascii="Garamond" w:eastAsia="Garamond" w:hAnsi="Garamond" w:cs="Garamond"/>
              <w:sz w:val="16"/>
              <w:szCs w:val="16"/>
            </w:rPr>
          </w:pPr>
        </w:p>
      </w:tc>
      <w:tc>
        <w:tcPr>
          <w:tcW w:w="6946" w:type="dxa"/>
          <w:shd w:val="clear" w:color="auto" w:fill="auto"/>
        </w:tcPr>
        <w:p w14:paraId="51D45530" w14:textId="77777777" w:rsidR="00B67ACE" w:rsidRDefault="00B67ACE"/>
        <w:tbl>
          <w:tblPr>
            <w:tblW w:w="6940" w:type="dxa"/>
            <w:tblInd w:w="40" w:type="dxa"/>
            <w:tblLayout w:type="fixed"/>
            <w:tblLook w:val="0400" w:firstRow="0" w:lastRow="0" w:firstColumn="0" w:lastColumn="0" w:noHBand="0" w:noVBand="1"/>
          </w:tblPr>
          <w:tblGrid>
            <w:gridCol w:w="2829"/>
            <w:gridCol w:w="4111"/>
          </w:tblGrid>
          <w:tr w:rsidR="00B67ACE" w:rsidRPr="00297BCE" w14:paraId="43E7EEC5" w14:textId="77777777" w:rsidTr="00297BCE">
            <w:trPr>
              <w:trHeight w:val="150"/>
            </w:trPr>
            <w:tc>
              <w:tcPr>
                <w:tcW w:w="2829" w:type="dxa"/>
                <w:shd w:val="clear" w:color="auto" w:fill="auto"/>
              </w:tcPr>
              <w:p w14:paraId="59D4FBEF" w14:textId="77777777" w:rsidR="00B67ACE" w:rsidRPr="00297BCE" w:rsidRDefault="00B67ACE" w:rsidP="00056AA0">
                <w:pPr>
                  <w:tabs>
                    <w:tab w:val="right" w:pos="8838"/>
                  </w:tabs>
                  <w:ind w:right="-105"/>
                  <w:jc w:val="both"/>
                  <w:rPr>
                    <w:rFonts w:ascii="Palatino Linotype" w:eastAsia="Palatino Linotype" w:hAnsi="Palatino Linotype" w:cs="Palatino Linotype"/>
                    <w:b/>
                  </w:rPr>
                </w:pPr>
                <w:r w:rsidRPr="00297BCE">
                  <w:rPr>
                    <w:rFonts w:ascii="Palatino Linotype" w:eastAsia="Palatino Linotype" w:hAnsi="Palatino Linotype" w:cs="Palatino Linotype"/>
                    <w:b/>
                  </w:rPr>
                  <w:t>Recurso de Revisión:</w:t>
                </w:r>
              </w:p>
            </w:tc>
            <w:tc>
              <w:tcPr>
                <w:tcW w:w="4111" w:type="dxa"/>
                <w:shd w:val="clear" w:color="auto" w:fill="auto"/>
              </w:tcPr>
              <w:p w14:paraId="5AD1F66F" w14:textId="77777777" w:rsidR="00B67ACE" w:rsidRPr="00297BCE" w:rsidRDefault="00B67ACE" w:rsidP="00056AA0">
                <w:pPr>
                  <w:tabs>
                    <w:tab w:val="right" w:pos="8838"/>
                  </w:tabs>
                  <w:ind w:left="-108" w:right="-102"/>
                  <w:jc w:val="both"/>
                  <w:rPr>
                    <w:rFonts w:ascii="Palatino Linotype" w:eastAsia="Palatino Linotype" w:hAnsi="Palatino Linotype" w:cs="Palatino Linotype"/>
                  </w:rPr>
                </w:pPr>
                <w:r w:rsidRPr="00297BCE">
                  <w:rPr>
                    <w:rFonts w:ascii="Palatino Linotype" w:eastAsia="Palatino Linotype" w:hAnsi="Palatino Linotype" w:cs="Palatino Linotype"/>
                  </w:rPr>
                  <w:t>00513/INFOEM/IP/RR/2025</w:t>
                </w:r>
              </w:p>
            </w:tc>
          </w:tr>
          <w:tr w:rsidR="00B67ACE" w:rsidRPr="00297BCE" w14:paraId="1FBD762F" w14:textId="77777777" w:rsidTr="00297BCE">
            <w:trPr>
              <w:trHeight w:val="295"/>
            </w:trPr>
            <w:tc>
              <w:tcPr>
                <w:tcW w:w="2829" w:type="dxa"/>
                <w:shd w:val="clear" w:color="auto" w:fill="auto"/>
              </w:tcPr>
              <w:p w14:paraId="33BFCB5E" w14:textId="77777777" w:rsidR="00B67ACE" w:rsidRPr="00297BCE" w:rsidRDefault="00B67ACE" w:rsidP="00056AA0">
                <w:pPr>
                  <w:tabs>
                    <w:tab w:val="right" w:pos="8838"/>
                  </w:tabs>
                  <w:ind w:right="-105"/>
                  <w:jc w:val="both"/>
                  <w:rPr>
                    <w:rFonts w:ascii="Palatino Linotype" w:eastAsia="Palatino Linotype" w:hAnsi="Palatino Linotype" w:cs="Palatino Linotype"/>
                    <w:b/>
                  </w:rPr>
                </w:pPr>
                <w:r w:rsidRPr="00297BCE">
                  <w:rPr>
                    <w:rFonts w:ascii="Palatino Linotype" w:eastAsia="Palatino Linotype" w:hAnsi="Palatino Linotype" w:cs="Palatino Linotype"/>
                    <w:b/>
                  </w:rPr>
                  <w:t>Sujeto Obligado:</w:t>
                </w:r>
              </w:p>
            </w:tc>
            <w:tc>
              <w:tcPr>
                <w:tcW w:w="4111" w:type="dxa"/>
                <w:shd w:val="clear" w:color="auto" w:fill="auto"/>
              </w:tcPr>
              <w:p w14:paraId="5FE999C8" w14:textId="77777777" w:rsidR="00B67ACE" w:rsidRPr="00297BCE" w:rsidRDefault="00B67ACE" w:rsidP="00295963">
                <w:pPr>
                  <w:tabs>
                    <w:tab w:val="left" w:pos="2834"/>
                    <w:tab w:val="right" w:pos="8838"/>
                  </w:tabs>
                  <w:ind w:left="-108" w:right="-102"/>
                  <w:jc w:val="both"/>
                  <w:rPr>
                    <w:rFonts w:ascii="Palatino Linotype" w:eastAsia="Palatino Linotype" w:hAnsi="Palatino Linotype" w:cs="Palatino Linotype"/>
                  </w:rPr>
                </w:pPr>
                <w:r w:rsidRPr="00297BCE">
                  <w:rPr>
                    <w:rFonts w:ascii="Palatino Linotype" w:hAnsi="Palatino Linotype"/>
                    <w:bCs/>
                  </w:rPr>
                  <w:t>Ayuntamiento de Tenancingo</w:t>
                </w:r>
              </w:p>
            </w:tc>
          </w:tr>
          <w:tr w:rsidR="00B67ACE" w:rsidRPr="00297BCE" w14:paraId="691ECAB4" w14:textId="77777777" w:rsidTr="00297BCE">
            <w:trPr>
              <w:trHeight w:val="295"/>
            </w:trPr>
            <w:tc>
              <w:tcPr>
                <w:tcW w:w="2829" w:type="dxa"/>
                <w:shd w:val="clear" w:color="auto" w:fill="auto"/>
              </w:tcPr>
              <w:p w14:paraId="426BAB76" w14:textId="77777777" w:rsidR="00B67ACE" w:rsidRPr="00297BCE" w:rsidRDefault="00B67ACE" w:rsidP="00056AA0">
                <w:pPr>
                  <w:tabs>
                    <w:tab w:val="right" w:pos="8838"/>
                  </w:tabs>
                  <w:ind w:right="-105"/>
                  <w:jc w:val="both"/>
                  <w:rPr>
                    <w:rFonts w:ascii="Palatino Linotype" w:eastAsia="Palatino Linotype" w:hAnsi="Palatino Linotype" w:cs="Palatino Linotype"/>
                    <w:b/>
                  </w:rPr>
                </w:pPr>
                <w:r w:rsidRPr="00297BCE">
                  <w:rPr>
                    <w:rFonts w:ascii="Palatino Linotype" w:eastAsia="Palatino Linotype" w:hAnsi="Palatino Linotype" w:cs="Palatino Linotype"/>
                    <w:b/>
                  </w:rPr>
                  <w:t>Comisionada ponente:</w:t>
                </w:r>
              </w:p>
            </w:tc>
            <w:tc>
              <w:tcPr>
                <w:tcW w:w="4111" w:type="dxa"/>
                <w:shd w:val="clear" w:color="auto" w:fill="auto"/>
              </w:tcPr>
              <w:p w14:paraId="379DA529" w14:textId="77777777" w:rsidR="00B67ACE" w:rsidRPr="00297BCE" w:rsidRDefault="00B67ACE" w:rsidP="00056AA0">
                <w:pPr>
                  <w:tabs>
                    <w:tab w:val="right" w:pos="8838"/>
                  </w:tabs>
                  <w:ind w:left="-108" w:right="171"/>
                  <w:jc w:val="both"/>
                  <w:rPr>
                    <w:rFonts w:ascii="Palatino Linotype" w:eastAsia="Palatino Linotype" w:hAnsi="Palatino Linotype" w:cs="Palatino Linotype"/>
                  </w:rPr>
                </w:pPr>
                <w:r w:rsidRPr="00297BCE">
                  <w:rPr>
                    <w:rFonts w:ascii="Palatino Linotype" w:eastAsia="Palatino Linotype" w:hAnsi="Palatino Linotype" w:cs="Palatino Linotype"/>
                  </w:rPr>
                  <w:t>María del Rosario Mejía Ayala</w:t>
                </w:r>
              </w:p>
              <w:p w14:paraId="35D5E0D3" w14:textId="77777777" w:rsidR="00B67ACE" w:rsidRPr="00297BCE" w:rsidRDefault="00B67ACE" w:rsidP="00056AA0">
                <w:pPr>
                  <w:tabs>
                    <w:tab w:val="right" w:pos="8838"/>
                  </w:tabs>
                  <w:ind w:left="-108" w:right="171"/>
                  <w:jc w:val="both"/>
                  <w:rPr>
                    <w:rFonts w:ascii="Palatino Linotype" w:eastAsia="Palatino Linotype" w:hAnsi="Palatino Linotype" w:cs="Palatino Linotype"/>
                  </w:rPr>
                </w:pPr>
              </w:p>
            </w:tc>
          </w:tr>
        </w:tbl>
        <w:p w14:paraId="5D53433D" w14:textId="77777777" w:rsidR="00B67ACE" w:rsidRDefault="00B67ACE">
          <w:pPr>
            <w:tabs>
              <w:tab w:val="right" w:pos="8838"/>
            </w:tabs>
            <w:ind w:left="-28"/>
            <w:jc w:val="both"/>
            <w:rPr>
              <w:rFonts w:ascii="Arial" w:eastAsia="Arial" w:hAnsi="Arial" w:cs="Arial"/>
              <w:b/>
              <w:sz w:val="22"/>
              <w:szCs w:val="22"/>
            </w:rPr>
          </w:pPr>
        </w:p>
      </w:tc>
    </w:tr>
  </w:tbl>
  <w:p w14:paraId="75EA40C0" w14:textId="77777777" w:rsidR="00B67ACE" w:rsidRDefault="005A25FF">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06D64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68.8pt;margin-top:-120.5pt;width:589.8pt;height:768pt;z-index:-25165721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620D0" w14:textId="77777777" w:rsidR="00B67ACE" w:rsidRDefault="00B67ACE">
    <w:pPr>
      <w:widowControl w:val="0"/>
      <w:pBdr>
        <w:top w:val="nil"/>
        <w:left w:val="nil"/>
        <w:bottom w:val="nil"/>
        <w:right w:val="nil"/>
        <w:between w:val="nil"/>
      </w:pBdr>
      <w:spacing w:line="276" w:lineRule="auto"/>
      <w:rPr>
        <w:color w:val="000000"/>
        <w:sz w:val="14"/>
        <w:szCs w:val="14"/>
      </w:rPr>
    </w:pPr>
  </w:p>
  <w:tbl>
    <w:tblPr>
      <w:tblW w:w="9072" w:type="dxa"/>
      <w:tblLayout w:type="fixed"/>
      <w:tblLook w:val="0400" w:firstRow="0" w:lastRow="0" w:firstColumn="0" w:lastColumn="0" w:noHBand="0" w:noVBand="1"/>
    </w:tblPr>
    <w:tblGrid>
      <w:gridCol w:w="2268"/>
      <w:gridCol w:w="6804"/>
    </w:tblGrid>
    <w:tr w:rsidR="00B67ACE" w14:paraId="08E5B988" w14:textId="77777777">
      <w:trPr>
        <w:trHeight w:val="1435"/>
      </w:trPr>
      <w:tc>
        <w:tcPr>
          <w:tcW w:w="2268" w:type="dxa"/>
          <w:shd w:val="clear" w:color="auto" w:fill="auto"/>
        </w:tcPr>
        <w:p w14:paraId="29D58DE0" w14:textId="77777777" w:rsidR="00B67ACE" w:rsidRDefault="00B67ACE">
          <w:pPr>
            <w:tabs>
              <w:tab w:val="right" w:pos="4273"/>
            </w:tabs>
            <w:rPr>
              <w:rFonts w:ascii="Garamond" w:eastAsia="Garamond" w:hAnsi="Garamond" w:cs="Garamond"/>
              <w:sz w:val="22"/>
              <w:szCs w:val="22"/>
            </w:rPr>
          </w:pPr>
        </w:p>
      </w:tc>
      <w:tc>
        <w:tcPr>
          <w:tcW w:w="6804" w:type="dxa"/>
          <w:shd w:val="clear" w:color="auto" w:fill="auto"/>
        </w:tcPr>
        <w:p w14:paraId="00B09AB4" w14:textId="77777777" w:rsidR="00B67ACE" w:rsidRDefault="00B67ACE" w:rsidP="004159E0">
          <w:pPr>
            <w:widowControl w:val="0"/>
            <w:pBdr>
              <w:top w:val="nil"/>
              <w:left w:val="nil"/>
              <w:bottom w:val="nil"/>
              <w:right w:val="nil"/>
              <w:between w:val="nil"/>
            </w:pBdr>
            <w:spacing w:line="276" w:lineRule="auto"/>
            <w:jc w:val="both"/>
            <w:rPr>
              <w:rFonts w:ascii="Garamond" w:eastAsia="Garamond" w:hAnsi="Garamond" w:cs="Garamond"/>
              <w:sz w:val="22"/>
              <w:szCs w:val="22"/>
            </w:rPr>
          </w:pPr>
        </w:p>
        <w:tbl>
          <w:tblPr>
            <w:tblW w:w="7365" w:type="dxa"/>
            <w:tblInd w:w="40" w:type="dxa"/>
            <w:tblLayout w:type="fixed"/>
            <w:tblLook w:val="0400" w:firstRow="0" w:lastRow="0" w:firstColumn="0" w:lastColumn="0" w:noHBand="0" w:noVBand="1"/>
          </w:tblPr>
          <w:tblGrid>
            <w:gridCol w:w="2829"/>
            <w:gridCol w:w="4536"/>
          </w:tblGrid>
          <w:tr w:rsidR="00B67ACE" w:rsidRPr="004159E0" w14:paraId="2464AA6D" w14:textId="77777777" w:rsidTr="004159E0">
            <w:trPr>
              <w:trHeight w:val="144"/>
            </w:trPr>
            <w:tc>
              <w:tcPr>
                <w:tcW w:w="2829" w:type="dxa"/>
                <w:shd w:val="clear" w:color="auto" w:fill="auto"/>
              </w:tcPr>
              <w:p w14:paraId="122B9414" w14:textId="77777777" w:rsidR="00B67ACE" w:rsidRPr="004159E0" w:rsidRDefault="00B67ACE" w:rsidP="004159E0">
                <w:pPr>
                  <w:tabs>
                    <w:tab w:val="right" w:pos="8838"/>
                  </w:tabs>
                  <w:ind w:left="-264" w:right="-105" w:firstLine="195"/>
                  <w:jc w:val="both"/>
                  <w:rPr>
                    <w:rFonts w:ascii="Palatino Linotype" w:eastAsia="Palatino Linotype" w:hAnsi="Palatino Linotype" w:cs="Palatino Linotype"/>
                    <w:b/>
                  </w:rPr>
                </w:pPr>
                <w:r w:rsidRPr="004159E0">
                  <w:rPr>
                    <w:rFonts w:ascii="Palatino Linotype" w:eastAsia="Palatino Linotype" w:hAnsi="Palatino Linotype" w:cs="Palatino Linotype"/>
                    <w:b/>
                  </w:rPr>
                  <w:t>Recurso de Revisión:</w:t>
                </w:r>
              </w:p>
            </w:tc>
            <w:tc>
              <w:tcPr>
                <w:tcW w:w="4536" w:type="dxa"/>
                <w:shd w:val="clear" w:color="auto" w:fill="auto"/>
              </w:tcPr>
              <w:p w14:paraId="2CDC8EF2" w14:textId="77777777" w:rsidR="00B67ACE" w:rsidRPr="004159E0" w:rsidRDefault="00B67ACE" w:rsidP="004159E0">
                <w:pPr>
                  <w:tabs>
                    <w:tab w:val="right" w:pos="8838"/>
                  </w:tabs>
                  <w:ind w:left="-74" w:right="-1"/>
                  <w:jc w:val="both"/>
                  <w:rPr>
                    <w:rFonts w:ascii="Palatino Linotype" w:eastAsia="Palatino Linotype" w:hAnsi="Palatino Linotype" w:cs="Palatino Linotype"/>
                  </w:rPr>
                </w:pPr>
                <w:r w:rsidRPr="004159E0">
                  <w:rPr>
                    <w:rFonts w:ascii="Palatino Linotype" w:eastAsia="Palatino Linotype" w:hAnsi="Palatino Linotype" w:cs="Palatino Linotype"/>
                  </w:rPr>
                  <w:t>00513/INFOEM/IP/RR/2025</w:t>
                </w:r>
              </w:p>
            </w:tc>
          </w:tr>
          <w:tr w:rsidR="00B67ACE" w:rsidRPr="004159E0" w14:paraId="1209852A" w14:textId="77777777" w:rsidTr="004159E0">
            <w:trPr>
              <w:trHeight w:val="144"/>
            </w:trPr>
            <w:tc>
              <w:tcPr>
                <w:tcW w:w="2829" w:type="dxa"/>
                <w:shd w:val="clear" w:color="auto" w:fill="auto"/>
              </w:tcPr>
              <w:p w14:paraId="44EAE4E3" w14:textId="77777777" w:rsidR="00B67ACE" w:rsidRPr="004159E0" w:rsidRDefault="00B67ACE" w:rsidP="004159E0">
                <w:pPr>
                  <w:tabs>
                    <w:tab w:val="right" w:pos="8838"/>
                  </w:tabs>
                  <w:ind w:left="-74" w:right="-105"/>
                  <w:jc w:val="both"/>
                  <w:rPr>
                    <w:rFonts w:ascii="Palatino Linotype" w:eastAsia="Palatino Linotype" w:hAnsi="Palatino Linotype" w:cs="Palatino Linotype"/>
                    <w:b/>
                  </w:rPr>
                </w:pPr>
                <w:r w:rsidRPr="004159E0">
                  <w:rPr>
                    <w:rFonts w:ascii="Palatino Linotype" w:eastAsia="Palatino Linotype" w:hAnsi="Palatino Linotype" w:cs="Palatino Linotype"/>
                    <w:b/>
                  </w:rPr>
                  <w:t>Recurrente:</w:t>
                </w:r>
              </w:p>
            </w:tc>
            <w:tc>
              <w:tcPr>
                <w:tcW w:w="4536" w:type="dxa"/>
                <w:shd w:val="clear" w:color="auto" w:fill="auto"/>
              </w:tcPr>
              <w:p w14:paraId="025BAD07" w14:textId="01D5A57E" w:rsidR="00B67ACE" w:rsidRPr="004159E0" w:rsidRDefault="00B42030" w:rsidP="004159E0">
                <w:pPr>
                  <w:tabs>
                    <w:tab w:val="left" w:pos="3122"/>
                    <w:tab w:val="right" w:pos="8838"/>
                  </w:tabs>
                  <w:ind w:right="-1"/>
                  <w:jc w:val="both"/>
                  <w:rPr>
                    <w:rFonts w:ascii="Palatino Linotype" w:eastAsia="Palatino Linotype" w:hAnsi="Palatino Linotype" w:cs="Palatino Linotype"/>
                  </w:rPr>
                </w:pPr>
                <w:r>
                  <w:rPr>
                    <w:rFonts w:ascii="Palatino Linotype" w:eastAsia="Palatino Linotype" w:hAnsi="Palatino Linotype" w:cs="Palatino Linotype"/>
                  </w:rPr>
                  <w:t>XXXX</w:t>
                </w:r>
              </w:p>
            </w:tc>
          </w:tr>
          <w:tr w:rsidR="00B67ACE" w:rsidRPr="004159E0" w14:paraId="247B9343" w14:textId="77777777" w:rsidTr="004159E0">
            <w:trPr>
              <w:trHeight w:val="283"/>
            </w:trPr>
            <w:tc>
              <w:tcPr>
                <w:tcW w:w="2829" w:type="dxa"/>
                <w:shd w:val="clear" w:color="auto" w:fill="auto"/>
              </w:tcPr>
              <w:p w14:paraId="124668C4" w14:textId="77777777" w:rsidR="00B67ACE" w:rsidRPr="004159E0" w:rsidRDefault="00B67ACE" w:rsidP="004159E0">
                <w:pPr>
                  <w:tabs>
                    <w:tab w:val="right" w:pos="8838"/>
                  </w:tabs>
                  <w:ind w:left="-74" w:right="-105"/>
                  <w:jc w:val="both"/>
                  <w:rPr>
                    <w:rFonts w:ascii="Palatino Linotype" w:eastAsia="Palatino Linotype" w:hAnsi="Palatino Linotype" w:cs="Palatino Linotype"/>
                    <w:b/>
                  </w:rPr>
                </w:pPr>
                <w:r w:rsidRPr="004159E0">
                  <w:rPr>
                    <w:rFonts w:ascii="Palatino Linotype" w:eastAsia="Palatino Linotype" w:hAnsi="Palatino Linotype" w:cs="Palatino Linotype"/>
                    <w:b/>
                  </w:rPr>
                  <w:t>Sujeto Obligado:</w:t>
                </w:r>
              </w:p>
            </w:tc>
            <w:tc>
              <w:tcPr>
                <w:tcW w:w="4536" w:type="dxa"/>
                <w:shd w:val="clear" w:color="auto" w:fill="auto"/>
              </w:tcPr>
              <w:p w14:paraId="322DDCC7" w14:textId="77777777" w:rsidR="00B67ACE" w:rsidRPr="004159E0" w:rsidRDefault="00B67ACE" w:rsidP="004159E0">
                <w:pPr>
                  <w:tabs>
                    <w:tab w:val="left" w:pos="2834"/>
                    <w:tab w:val="right" w:pos="8838"/>
                  </w:tabs>
                  <w:ind w:left="-74" w:right="-1"/>
                  <w:jc w:val="both"/>
                  <w:rPr>
                    <w:rFonts w:ascii="Palatino Linotype" w:eastAsia="Palatino Linotype" w:hAnsi="Palatino Linotype" w:cs="Palatino Linotype"/>
                  </w:rPr>
                </w:pPr>
                <w:r w:rsidRPr="004159E0">
                  <w:rPr>
                    <w:rFonts w:ascii="Palatino Linotype" w:hAnsi="Palatino Linotype"/>
                    <w:bCs/>
                  </w:rPr>
                  <w:t>Ayuntamiento de Tenancingo</w:t>
                </w:r>
              </w:p>
            </w:tc>
          </w:tr>
          <w:tr w:rsidR="00B67ACE" w:rsidRPr="004159E0" w14:paraId="39DA8179" w14:textId="77777777" w:rsidTr="004159E0">
            <w:trPr>
              <w:trHeight w:val="283"/>
            </w:trPr>
            <w:tc>
              <w:tcPr>
                <w:tcW w:w="2829" w:type="dxa"/>
                <w:shd w:val="clear" w:color="auto" w:fill="auto"/>
              </w:tcPr>
              <w:p w14:paraId="33CD4A6E" w14:textId="77777777" w:rsidR="00B67ACE" w:rsidRPr="004159E0" w:rsidRDefault="00B67ACE" w:rsidP="004159E0">
                <w:pPr>
                  <w:tabs>
                    <w:tab w:val="right" w:pos="8838"/>
                  </w:tabs>
                  <w:ind w:left="-74" w:right="-105"/>
                  <w:jc w:val="both"/>
                  <w:rPr>
                    <w:rFonts w:ascii="Palatino Linotype" w:eastAsia="Palatino Linotype" w:hAnsi="Palatino Linotype" w:cs="Palatino Linotype"/>
                    <w:b/>
                  </w:rPr>
                </w:pPr>
                <w:r w:rsidRPr="004159E0">
                  <w:rPr>
                    <w:rFonts w:ascii="Palatino Linotype" w:eastAsia="Palatino Linotype" w:hAnsi="Palatino Linotype" w:cs="Palatino Linotype"/>
                    <w:b/>
                  </w:rPr>
                  <w:t>Comisionada ponente:</w:t>
                </w:r>
              </w:p>
            </w:tc>
            <w:tc>
              <w:tcPr>
                <w:tcW w:w="4536" w:type="dxa"/>
                <w:shd w:val="clear" w:color="auto" w:fill="auto"/>
              </w:tcPr>
              <w:p w14:paraId="65AD36AD" w14:textId="77777777" w:rsidR="00B67ACE" w:rsidRPr="004159E0" w:rsidRDefault="00B67ACE" w:rsidP="004159E0">
                <w:pPr>
                  <w:tabs>
                    <w:tab w:val="right" w:pos="8838"/>
                  </w:tabs>
                  <w:ind w:left="-74" w:right="-1"/>
                  <w:jc w:val="both"/>
                  <w:rPr>
                    <w:rFonts w:ascii="Palatino Linotype" w:eastAsia="Palatino Linotype" w:hAnsi="Palatino Linotype" w:cs="Palatino Linotype"/>
                  </w:rPr>
                </w:pPr>
                <w:r w:rsidRPr="004159E0">
                  <w:rPr>
                    <w:rFonts w:ascii="Palatino Linotype" w:eastAsia="Palatino Linotype" w:hAnsi="Palatino Linotype" w:cs="Palatino Linotype"/>
                  </w:rPr>
                  <w:t>María del Rosario Mejía Ayala</w:t>
                </w:r>
              </w:p>
              <w:p w14:paraId="41176716" w14:textId="77777777" w:rsidR="00B67ACE" w:rsidRPr="004159E0" w:rsidRDefault="00B67ACE" w:rsidP="004159E0">
                <w:pPr>
                  <w:tabs>
                    <w:tab w:val="right" w:pos="8838"/>
                  </w:tabs>
                  <w:ind w:left="-74" w:right="-1"/>
                  <w:jc w:val="both"/>
                  <w:rPr>
                    <w:rFonts w:ascii="Palatino Linotype" w:eastAsia="Palatino Linotype" w:hAnsi="Palatino Linotype" w:cs="Palatino Linotype"/>
                  </w:rPr>
                </w:pPr>
              </w:p>
            </w:tc>
          </w:tr>
        </w:tbl>
        <w:p w14:paraId="0EA5C791" w14:textId="77777777" w:rsidR="00B67ACE" w:rsidRDefault="00B67ACE" w:rsidP="004159E0">
          <w:pPr>
            <w:tabs>
              <w:tab w:val="right" w:pos="8838"/>
            </w:tabs>
            <w:ind w:left="-28"/>
            <w:jc w:val="both"/>
            <w:rPr>
              <w:rFonts w:ascii="Arial" w:eastAsia="Arial" w:hAnsi="Arial" w:cs="Arial"/>
              <w:b/>
              <w:sz w:val="22"/>
              <w:szCs w:val="22"/>
            </w:rPr>
          </w:pPr>
        </w:p>
      </w:tc>
    </w:tr>
  </w:tbl>
  <w:p w14:paraId="700B3E31" w14:textId="77777777" w:rsidR="00B67ACE" w:rsidRDefault="005A25FF">
    <w:pPr>
      <w:pBdr>
        <w:top w:val="nil"/>
        <w:left w:val="nil"/>
        <w:bottom w:val="nil"/>
        <w:right w:val="nil"/>
        <w:between w:val="nil"/>
      </w:pBdr>
      <w:tabs>
        <w:tab w:val="center" w:pos="4419"/>
        <w:tab w:val="right" w:pos="8838"/>
      </w:tabs>
      <w:rPr>
        <w:color w:val="000000"/>
        <w:sz w:val="2"/>
        <w:szCs w:val="2"/>
      </w:rPr>
    </w:pPr>
    <w:r>
      <w:rPr>
        <w:color w:val="000000"/>
        <w:sz w:val="2"/>
        <w:szCs w:val="2"/>
      </w:rPr>
      <w:pict w14:anchorId="65A17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619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682E64"/>
    <w:multiLevelType w:val="hybridMultilevel"/>
    <w:tmpl w:val="B4CB845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BE0428"/>
    <w:multiLevelType w:val="hybridMultilevel"/>
    <w:tmpl w:val="E58CC1B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E62363"/>
    <w:multiLevelType w:val="multilevel"/>
    <w:tmpl w:val="A5808C9C"/>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3" w15:restartNumberingAfterBreak="0">
    <w:nsid w:val="0A905BCE"/>
    <w:multiLevelType w:val="hybridMultilevel"/>
    <w:tmpl w:val="91863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E3780E"/>
    <w:multiLevelType w:val="multilevel"/>
    <w:tmpl w:val="E924C958"/>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37F9785D"/>
    <w:multiLevelType w:val="multilevel"/>
    <w:tmpl w:val="FFFFFFFF"/>
    <w:lvl w:ilvl="0">
      <w:start w:val="1"/>
      <w:numFmt w:val="upp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3D705925"/>
    <w:multiLevelType w:val="hybridMultilevel"/>
    <w:tmpl w:val="0A6D7EF6"/>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F7D39D5"/>
    <w:multiLevelType w:val="hybridMultilevel"/>
    <w:tmpl w:val="FFFFFFFF"/>
    <w:lvl w:ilvl="0" w:tplc="2662003C">
      <w:start w:val="1"/>
      <w:numFmt w:val="upperRoman"/>
      <w:lvlText w:val="%1."/>
      <w:lvlJc w:val="left"/>
      <w:pPr>
        <w:ind w:left="1287" w:hanging="720"/>
      </w:pPr>
      <w:rPr>
        <w:rFonts w:cs="Times New Roman" w:hint="default"/>
        <w:b/>
      </w:rPr>
    </w:lvl>
    <w:lvl w:ilvl="1" w:tplc="040A0019" w:tentative="1">
      <w:start w:val="1"/>
      <w:numFmt w:val="lowerLetter"/>
      <w:lvlText w:val="%2."/>
      <w:lvlJc w:val="left"/>
      <w:pPr>
        <w:ind w:left="1647" w:hanging="360"/>
      </w:pPr>
      <w:rPr>
        <w:rFonts w:cs="Times New Roman"/>
      </w:rPr>
    </w:lvl>
    <w:lvl w:ilvl="2" w:tplc="040A001B" w:tentative="1">
      <w:start w:val="1"/>
      <w:numFmt w:val="lowerRoman"/>
      <w:lvlText w:val="%3."/>
      <w:lvlJc w:val="right"/>
      <w:pPr>
        <w:ind w:left="2367" w:hanging="180"/>
      </w:pPr>
      <w:rPr>
        <w:rFonts w:cs="Times New Roman"/>
      </w:rPr>
    </w:lvl>
    <w:lvl w:ilvl="3" w:tplc="040A000F" w:tentative="1">
      <w:start w:val="1"/>
      <w:numFmt w:val="decimal"/>
      <w:lvlText w:val="%4."/>
      <w:lvlJc w:val="left"/>
      <w:pPr>
        <w:ind w:left="3087" w:hanging="360"/>
      </w:pPr>
      <w:rPr>
        <w:rFonts w:cs="Times New Roman"/>
      </w:rPr>
    </w:lvl>
    <w:lvl w:ilvl="4" w:tplc="040A0019" w:tentative="1">
      <w:start w:val="1"/>
      <w:numFmt w:val="lowerLetter"/>
      <w:lvlText w:val="%5."/>
      <w:lvlJc w:val="left"/>
      <w:pPr>
        <w:ind w:left="3807" w:hanging="360"/>
      </w:pPr>
      <w:rPr>
        <w:rFonts w:cs="Times New Roman"/>
      </w:rPr>
    </w:lvl>
    <w:lvl w:ilvl="5" w:tplc="040A001B" w:tentative="1">
      <w:start w:val="1"/>
      <w:numFmt w:val="lowerRoman"/>
      <w:lvlText w:val="%6."/>
      <w:lvlJc w:val="right"/>
      <w:pPr>
        <w:ind w:left="4527" w:hanging="180"/>
      </w:pPr>
      <w:rPr>
        <w:rFonts w:cs="Times New Roman"/>
      </w:rPr>
    </w:lvl>
    <w:lvl w:ilvl="6" w:tplc="040A000F" w:tentative="1">
      <w:start w:val="1"/>
      <w:numFmt w:val="decimal"/>
      <w:lvlText w:val="%7."/>
      <w:lvlJc w:val="left"/>
      <w:pPr>
        <w:ind w:left="5247" w:hanging="360"/>
      </w:pPr>
      <w:rPr>
        <w:rFonts w:cs="Times New Roman"/>
      </w:rPr>
    </w:lvl>
    <w:lvl w:ilvl="7" w:tplc="040A0019" w:tentative="1">
      <w:start w:val="1"/>
      <w:numFmt w:val="lowerLetter"/>
      <w:lvlText w:val="%8."/>
      <w:lvlJc w:val="left"/>
      <w:pPr>
        <w:ind w:left="5967" w:hanging="360"/>
      </w:pPr>
      <w:rPr>
        <w:rFonts w:cs="Times New Roman"/>
      </w:rPr>
    </w:lvl>
    <w:lvl w:ilvl="8" w:tplc="040A001B" w:tentative="1">
      <w:start w:val="1"/>
      <w:numFmt w:val="lowerRoman"/>
      <w:lvlText w:val="%9."/>
      <w:lvlJc w:val="right"/>
      <w:pPr>
        <w:ind w:left="6687" w:hanging="180"/>
      </w:pPr>
      <w:rPr>
        <w:rFonts w:cs="Times New Roman"/>
      </w:rPr>
    </w:lvl>
  </w:abstractNum>
  <w:abstractNum w:abstractNumId="10" w15:restartNumberingAfterBreak="0">
    <w:nsid w:val="4F9C66C7"/>
    <w:multiLevelType w:val="hybridMultilevel"/>
    <w:tmpl w:val="53D44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0839D1"/>
    <w:multiLevelType w:val="hybridMultilevel"/>
    <w:tmpl w:val="92AC6728"/>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748D7D6">
      <w:start w:val="1"/>
      <w:numFmt w:val="upperLetter"/>
      <w:lvlText w:val="%3)"/>
      <w:lvlJc w:val="left"/>
      <w:pPr>
        <w:ind w:left="2340" w:hanging="360"/>
      </w:pPr>
      <w:rPr>
        <w:rFonts w:hint="default"/>
      </w:rPr>
    </w:lvl>
    <w:lvl w:ilvl="3" w:tplc="082A71AA">
      <w:start w:val="1"/>
      <w:numFmt w:val="lowerLetter"/>
      <w:lvlText w:val="%4)"/>
      <w:lvlJc w:val="left"/>
      <w:pPr>
        <w:ind w:left="2880" w:hanging="360"/>
      </w:pPr>
      <w:rPr>
        <w:rFonts w:eastAsia="Times New Roman" w:cs="Arial" w:hint="default"/>
        <w:b w:val="0"/>
        <w:color w:val="000000" w:themeColor="text1"/>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5866BE"/>
    <w:multiLevelType w:val="hybridMultilevel"/>
    <w:tmpl w:val="5EB841D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6853C6"/>
    <w:multiLevelType w:val="hybridMultilevel"/>
    <w:tmpl w:val="77848FC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70136A0"/>
    <w:multiLevelType w:val="hybridMultilevel"/>
    <w:tmpl w:val="FFFFFFFF"/>
    <w:lvl w:ilvl="0" w:tplc="080A000F">
      <w:start w:val="1"/>
      <w:numFmt w:val="decimal"/>
      <w:lvlText w:val="%1."/>
      <w:lvlJc w:val="left"/>
      <w:pPr>
        <w:ind w:left="2629" w:hanging="360"/>
      </w:pPr>
      <w:rPr>
        <w:rFonts w:cs="Times New Roman" w:hint="default"/>
        <w:i w:val="0"/>
      </w:rPr>
    </w:lvl>
    <w:lvl w:ilvl="1" w:tplc="080A0019">
      <w:start w:val="1"/>
      <w:numFmt w:val="lowerLetter"/>
      <w:lvlText w:val="%2."/>
      <w:lvlJc w:val="left"/>
      <w:pPr>
        <w:ind w:left="1440" w:hanging="360"/>
      </w:pPr>
      <w:rPr>
        <w:rFonts w:cs="Times New Roman"/>
      </w:rPr>
    </w:lvl>
    <w:lvl w:ilvl="2" w:tplc="41A230E4">
      <w:start w:val="1"/>
      <w:numFmt w:val="upperRoman"/>
      <w:lvlText w:val="%3."/>
      <w:lvlJc w:val="left"/>
      <w:pPr>
        <w:ind w:left="2700" w:hanging="720"/>
      </w:pPr>
      <w:rPr>
        <w:rFonts w:cs="Times New Roman"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5"/>
  </w:num>
  <w:num w:numId="2">
    <w:abstractNumId w:val="11"/>
  </w:num>
  <w:num w:numId="3">
    <w:abstractNumId w:val="3"/>
  </w:num>
  <w:num w:numId="4">
    <w:abstractNumId w:val="4"/>
  </w:num>
  <w:num w:numId="5">
    <w:abstractNumId w:val="8"/>
  </w:num>
  <w:num w:numId="6">
    <w:abstractNumId w:val="0"/>
  </w:num>
  <w:num w:numId="7">
    <w:abstractNumId w:val="1"/>
  </w:num>
  <w:num w:numId="8">
    <w:abstractNumId w:val="10"/>
  </w:num>
  <w:num w:numId="9">
    <w:abstractNumId w:val="2"/>
  </w:num>
  <w:num w:numId="10">
    <w:abstractNumId w:val="12"/>
  </w:num>
  <w:num w:numId="11">
    <w:abstractNumId w:val="13"/>
  </w:num>
  <w:num w:numId="12">
    <w:abstractNumId w:val="6"/>
  </w:num>
  <w:num w:numId="13">
    <w:abstractNumId w:val="14"/>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EC8"/>
    <w:rsid w:val="0001585D"/>
    <w:rsid w:val="00021457"/>
    <w:rsid w:val="00024983"/>
    <w:rsid w:val="00046D85"/>
    <w:rsid w:val="00056AA0"/>
    <w:rsid w:val="000D0E0D"/>
    <w:rsid w:val="000E1BC6"/>
    <w:rsid w:val="001A04DC"/>
    <w:rsid w:val="00227981"/>
    <w:rsid w:val="00295963"/>
    <w:rsid w:val="00297BCE"/>
    <w:rsid w:val="002B549C"/>
    <w:rsid w:val="002B5D9F"/>
    <w:rsid w:val="002C6B36"/>
    <w:rsid w:val="00370D51"/>
    <w:rsid w:val="003F7E85"/>
    <w:rsid w:val="004159E0"/>
    <w:rsid w:val="00434882"/>
    <w:rsid w:val="004752EF"/>
    <w:rsid w:val="00514576"/>
    <w:rsid w:val="00514784"/>
    <w:rsid w:val="005A25FF"/>
    <w:rsid w:val="005C6601"/>
    <w:rsid w:val="005D684B"/>
    <w:rsid w:val="005F293E"/>
    <w:rsid w:val="00650252"/>
    <w:rsid w:val="00653F2F"/>
    <w:rsid w:val="006960FB"/>
    <w:rsid w:val="006C19C5"/>
    <w:rsid w:val="006F0BC2"/>
    <w:rsid w:val="007250C5"/>
    <w:rsid w:val="00734446"/>
    <w:rsid w:val="00775D94"/>
    <w:rsid w:val="00810F98"/>
    <w:rsid w:val="0081249D"/>
    <w:rsid w:val="008267BD"/>
    <w:rsid w:val="00835EC8"/>
    <w:rsid w:val="008A23F4"/>
    <w:rsid w:val="00906267"/>
    <w:rsid w:val="009161D6"/>
    <w:rsid w:val="0094307E"/>
    <w:rsid w:val="00945742"/>
    <w:rsid w:val="00966ADE"/>
    <w:rsid w:val="00A31C4F"/>
    <w:rsid w:val="00A9778F"/>
    <w:rsid w:val="00AA54C1"/>
    <w:rsid w:val="00AD1DC2"/>
    <w:rsid w:val="00B42030"/>
    <w:rsid w:val="00B50F9F"/>
    <w:rsid w:val="00B56030"/>
    <w:rsid w:val="00B67ACE"/>
    <w:rsid w:val="00B72BCC"/>
    <w:rsid w:val="00B80B89"/>
    <w:rsid w:val="00BA3D7D"/>
    <w:rsid w:val="00BB476B"/>
    <w:rsid w:val="00BD0EC3"/>
    <w:rsid w:val="00C377D6"/>
    <w:rsid w:val="00C63045"/>
    <w:rsid w:val="00C87ADA"/>
    <w:rsid w:val="00CE76F1"/>
    <w:rsid w:val="00D17A92"/>
    <w:rsid w:val="00D47291"/>
    <w:rsid w:val="00D53D48"/>
    <w:rsid w:val="00D93541"/>
    <w:rsid w:val="00DF0CE9"/>
    <w:rsid w:val="00E326BC"/>
    <w:rsid w:val="00E47DC2"/>
    <w:rsid w:val="00ED1160"/>
    <w:rsid w:val="00F12A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8A209D"/>
  <w15:chartTrackingRefBased/>
  <w15:docId w15:val="{1F387142-1D46-4C96-BD79-0CF486B8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EC8"/>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next w:val="Normal"/>
    <w:link w:val="Ttulo2Car"/>
    <w:uiPriority w:val="9"/>
    <w:unhideWhenUsed/>
    <w:qFormat/>
    <w:rsid w:val="00835EC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2C6B36"/>
    <w:pPr>
      <w:keepNext/>
      <w:keepLines/>
      <w:spacing w:before="40"/>
      <w:outlineLvl w:val="2"/>
    </w:pPr>
    <w:rPr>
      <w:rFonts w:asciiTheme="majorHAnsi" w:eastAsiaTheme="majorEastAsia" w:hAnsiTheme="majorHAnsi"/>
      <w:color w:val="1F4D78" w:themeColor="accent1" w:themeShade="7F"/>
      <w:lang w:val="es-ES_tradnl" w:eastAsia="es-ES"/>
    </w:rPr>
  </w:style>
  <w:style w:type="paragraph" w:styleId="Ttulo4">
    <w:name w:val="heading 4"/>
    <w:basedOn w:val="Normal"/>
    <w:next w:val="Normal"/>
    <w:link w:val="Ttulo4Car"/>
    <w:uiPriority w:val="9"/>
    <w:unhideWhenUsed/>
    <w:qFormat/>
    <w:rsid w:val="002C6B36"/>
    <w:pPr>
      <w:keepNext/>
      <w:keepLines/>
      <w:spacing w:before="40"/>
      <w:outlineLvl w:val="3"/>
    </w:pPr>
    <w:rPr>
      <w:rFonts w:asciiTheme="majorHAnsi" w:eastAsiaTheme="majorEastAsia" w:hAnsiTheme="majorHAnsi"/>
      <w:i/>
      <w:iCs/>
      <w:color w:val="2E74B5" w:themeColor="accent1" w:themeShade="BF"/>
      <w:lang w:val="es-ES_tradnl" w:eastAsia="es-ES"/>
    </w:rPr>
  </w:style>
  <w:style w:type="paragraph" w:styleId="Ttulo5">
    <w:name w:val="heading 5"/>
    <w:basedOn w:val="Normal"/>
    <w:next w:val="Normal"/>
    <w:link w:val="Ttulo5Car"/>
    <w:uiPriority w:val="9"/>
    <w:unhideWhenUsed/>
    <w:qFormat/>
    <w:rsid w:val="002C6B36"/>
    <w:pPr>
      <w:keepNext/>
      <w:keepLines/>
      <w:spacing w:before="40"/>
      <w:outlineLvl w:val="4"/>
    </w:pPr>
    <w:rPr>
      <w:rFonts w:asciiTheme="majorHAnsi" w:eastAsiaTheme="majorEastAsia" w:hAnsiTheme="majorHAns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A31C4F"/>
    <w:pPr>
      <w:tabs>
        <w:tab w:val="center" w:pos="4419"/>
        <w:tab w:val="right" w:pos="8838"/>
      </w:tabs>
    </w:pPr>
  </w:style>
  <w:style w:type="character" w:customStyle="1" w:styleId="PiedepginaCar">
    <w:name w:val="Pie de página Car"/>
    <w:basedOn w:val="Fuentedeprrafopredeter"/>
    <w:link w:val="Piedepgina"/>
    <w:uiPriority w:val="99"/>
    <w:rsid w:val="00A31C4F"/>
    <w:rPr>
      <w:rFonts w:ascii="Times New Roman" w:eastAsia="Times New Roman" w:hAnsi="Times New Roman" w:cs="Times New Roman"/>
      <w:sz w:val="24"/>
      <w:szCs w:val="24"/>
      <w:lang w:eastAsia="es-MX"/>
    </w:rPr>
  </w:style>
  <w:style w:type="paragraph" w:customStyle="1" w:styleId="Default">
    <w:name w:val="Default"/>
    <w:rsid w:val="0081249D"/>
    <w:pPr>
      <w:autoSpaceDE w:val="0"/>
      <w:autoSpaceDN w:val="0"/>
      <w:adjustRightInd w:val="0"/>
      <w:spacing w:after="0" w:line="240" w:lineRule="auto"/>
    </w:pPr>
    <w:rPr>
      <w:rFonts w:ascii="Calibri" w:hAnsi="Calibri" w:cs="Calibri"/>
      <w:color w:val="000000"/>
      <w:sz w:val="24"/>
      <w:szCs w:val="24"/>
    </w:rPr>
  </w:style>
  <w:style w:type="character" w:customStyle="1" w:styleId="Ttulo3Car">
    <w:name w:val="Título 3 Car"/>
    <w:basedOn w:val="Fuentedeprrafopredeter"/>
    <w:link w:val="Ttulo3"/>
    <w:uiPriority w:val="9"/>
    <w:rsid w:val="002C6B36"/>
    <w:rPr>
      <w:rFonts w:asciiTheme="majorHAnsi" w:eastAsiaTheme="majorEastAsia" w:hAnsiTheme="majorHAnsi" w:cs="Times New Roman"/>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2C6B36"/>
    <w:rPr>
      <w:rFonts w:asciiTheme="majorHAnsi" w:eastAsiaTheme="majorEastAsia" w:hAnsiTheme="majorHAnsi" w:cs="Times New Roman"/>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2C6B36"/>
    <w:rPr>
      <w:rFonts w:asciiTheme="majorHAnsi" w:eastAsiaTheme="majorEastAsia" w:hAnsiTheme="majorHAnsi" w:cs="Times New Roman"/>
      <w:color w:val="2E74B5" w:themeColor="accent1" w:themeShade="BF"/>
      <w:sz w:val="24"/>
      <w:szCs w:val="24"/>
      <w:lang w:eastAsia="es-MX"/>
    </w:rPr>
  </w:style>
  <w:style w:type="paragraph" w:styleId="Lista2">
    <w:name w:val="List 2"/>
    <w:basedOn w:val="Normal"/>
    <w:uiPriority w:val="99"/>
    <w:unhideWhenUsed/>
    <w:rsid w:val="002C6B36"/>
    <w:pPr>
      <w:ind w:left="566" w:hanging="283"/>
      <w:contextualSpacing/>
    </w:pPr>
    <w:rPr>
      <w:rFonts w:asciiTheme="minorHAnsi" w:eastAsiaTheme="minorEastAsia" w:hAnsiTheme="minorHAnsi"/>
      <w:lang w:val="es-ES_tradnl" w:eastAsia="es-ES"/>
    </w:rPr>
  </w:style>
  <w:style w:type="paragraph" w:styleId="Sangradetextonormal">
    <w:name w:val="Body Text Indent"/>
    <w:basedOn w:val="Normal"/>
    <w:link w:val="SangradetextonormalCar"/>
    <w:uiPriority w:val="99"/>
    <w:unhideWhenUsed/>
    <w:rsid w:val="002C6B36"/>
    <w:pPr>
      <w:spacing w:after="120"/>
      <w:ind w:left="283"/>
    </w:pPr>
    <w:rPr>
      <w:rFonts w:asciiTheme="minorHAnsi" w:eastAsiaTheme="minorEastAsia" w:hAnsiTheme="minorHAnsi"/>
      <w:lang w:val="es-ES_tradnl" w:eastAsia="es-ES"/>
    </w:rPr>
  </w:style>
  <w:style w:type="character" w:customStyle="1" w:styleId="SangradetextonormalCar">
    <w:name w:val="Sangría de texto normal Car"/>
    <w:basedOn w:val="Fuentedeprrafopredeter"/>
    <w:link w:val="Sangradetextonormal"/>
    <w:uiPriority w:val="99"/>
    <w:rsid w:val="002C6B36"/>
    <w:rPr>
      <w:rFonts w:eastAsiaTheme="minorEastAsia" w:cs="Times New Roman"/>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2C6B3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C6B36"/>
    <w:rPr>
      <w:rFonts w:eastAsiaTheme="minorEastAsia" w:cs="Times New Roman"/>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15233">
      <w:bodyDiv w:val="1"/>
      <w:marLeft w:val="0"/>
      <w:marRight w:val="0"/>
      <w:marTop w:val="0"/>
      <w:marBottom w:val="0"/>
      <w:divBdr>
        <w:top w:val="none" w:sz="0" w:space="0" w:color="auto"/>
        <w:left w:val="none" w:sz="0" w:space="0" w:color="auto"/>
        <w:bottom w:val="none" w:sz="0" w:space="0" w:color="auto"/>
        <w:right w:val="none" w:sz="0" w:space="0" w:color="auto"/>
      </w:divBdr>
    </w:div>
    <w:div w:id="16473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imex.org.mx/saimex/solicitud/downloadAttach/2329709.page"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46</Pages>
  <Words>13189</Words>
  <Characters>72544</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INFOEM521</dc:creator>
  <cp:keywords/>
  <dc:description/>
  <cp:lastModifiedBy>Cuenta Microsoft</cp:lastModifiedBy>
  <cp:revision>6</cp:revision>
  <cp:lastPrinted>2025-05-06T17:39:00Z</cp:lastPrinted>
  <dcterms:created xsi:type="dcterms:W3CDTF">2025-04-29T19:18:00Z</dcterms:created>
  <dcterms:modified xsi:type="dcterms:W3CDTF">2025-05-07T17:57:00Z</dcterms:modified>
</cp:coreProperties>
</file>