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8AB4" w14:textId="6DD65CF5" w:rsidR="007F0605" w:rsidRPr="00B94D54" w:rsidRDefault="00301111" w:rsidP="00B94D54">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B94D5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94D54">
        <w:rPr>
          <w:rFonts w:ascii="Palatino Linotype" w:eastAsia="Palatino Linotype" w:hAnsi="Palatino Linotype" w:cs="Palatino Linotype"/>
          <w:b/>
          <w:color w:val="000000" w:themeColor="text1"/>
        </w:rPr>
        <w:t xml:space="preserve">de fecha tres (03) </w:t>
      </w:r>
      <w:r w:rsidR="00B94D54" w:rsidRPr="00157555">
        <w:rPr>
          <w:rFonts w:ascii="Palatino Linotype" w:eastAsia="Palatino Linotype" w:hAnsi="Palatino Linotype" w:cs="Palatino Linotype"/>
          <w:b/>
          <w:color w:val="000000" w:themeColor="text1"/>
        </w:rPr>
        <w:t xml:space="preserve">de </w:t>
      </w:r>
      <w:r w:rsidR="00B94D54">
        <w:rPr>
          <w:rFonts w:ascii="Palatino Linotype" w:eastAsia="Palatino Linotype" w:hAnsi="Palatino Linotype" w:cs="Palatino Linotype"/>
          <w:b/>
          <w:color w:val="000000" w:themeColor="text1"/>
        </w:rPr>
        <w:t xml:space="preserve">diciembre </w:t>
      </w:r>
      <w:r w:rsidR="00B94D54" w:rsidRPr="00157555">
        <w:rPr>
          <w:rFonts w:ascii="Palatino Linotype" w:eastAsia="Palatino Linotype" w:hAnsi="Palatino Linotype" w:cs="Palatino Linotype"/>
          <w:b/>
          <w:color w:val="000000" w:themeColor="text1"/>
        </w:rPr>
        <w:t>de dos mil veinticinco</w:t>
      </w:r>
      <w:r w:rsidR="00D164A6" w:rsidRPr="00B94D54">
        <w:rPr>
          <w:rFonts w:ascii="Palatino Linotype" w:eastAsia="Palatino Linotype" w:hAnsi="Palatino Linotype" w:cs="Palatino Linotype"/>
          <w:b/>
          <w:color w:val="000000" w:themeColor="text1"/>
        </w:rPr>
        <w:t>.</w:t>
      </w:r>
    </w:p>
    <w:p w14:paraId="10FBE3C7" w14:textId="77777777" w:rsidR="007F0605" w:rsidRPr="00B94D54" w:rsidRDefault="007F0605" w:rsidP="00B94D54">
      <w:pPr>
        <w:tabs>
          <w:tab w:val="left" w:pos="3465"/>
        </w:tabs>
        <w:spacing w:line="360" w:lineRule="auto"/>
        <w:jc w:val="both"/>
        <w:rPr>
          <w:rFonts w:ascii="Palatino Linotype" w:eastAsia="Palatino Linotype" w:hAnsi="Palatino Linotype" w:cs="Palatino Linotype"/>
          <w:color w:val="000000" w:themeColor="text1"/>
        </w:rPr>
      </w:pPr>
    </w:p>
    <w:p w14:paraId="2A5DF3B4" w14:textId="42B2C883" w:rsidR="007F0605" w:rsidRPr="00B94D54" w:rsidRDefault="00301111" w:rsidP="00B94D54">
      <w:pPr>
        <w:spacing w:line="360" w:lineRule="auto"/>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b/>
          <w:color w:val="000000" w:themeColor="text1"/>
        </w:rPr>
        <w:t>VISTO</w:t>
      </w:r>
      <w:r w:rsidRPr="00B94D54">
        <w:rPr>
          <w:rFonts w:ascii="Palatino Linotype" w:eastAsia="Palatino Linotype" w:hAnsi="Palatino Linotype" w:cs="Palatino Linotype"/>
          <w:color w:val="000000" w:themeColor="text1"/>
        </w:rPr>
        <w:t xml:space="preserve"> el expediente electrónico formado con</w:t>
      </w:r>
      <w:r w:rsidR="00D60033" w:rsidRPr="00B94D54">
        <w:rPr>
          <w:rFonts w:ascii="Palatino Linotype" w:eastAsia="Palatino Linotype" w:hAnsi="Palatino Linotype" w:cs="Palatino Linotype"/>
          <w:color w:val="000000" w:themeColor="text1"/>
        </w:rPr>
        <w:t xml:space="preserve"> motivo del Recurso de Revisión </w:t>
      </w:r>
      <w:r w:rsidR="00A3727B" w:rsidRPr="00B94D54">
        <w:rPr>
          <w:rFonts w:ascii="Palatino Linotype" w:eastAsia="Palatino Linotype" w:hAnsi="Palatino Linotype" w:cs="Palatino Linotype"/>
          <w:b/>
          <w:bCs/>
          <w:color w:val="000000" w:themeColor="text1"/>
        </w:rPr>
        <w:t>05698</w:t>
      </w:r>
      <w:r w:rsidR="00D164A6" w:rsidRPr="00B94D54">
        <w:rPr>
          <w:rFonts w:ascii="Palatino Linotype" w:eastAsia="Palatino Linotype" w:hAnsi="Palatino Linotype" w:cs="Palatino Linotype"/>
          <w:b/>
          <w:bCs/>
          <w:color w:val="000000" w:themeColor="text1"/>
        </w:rPr>
        <w:t>/INFOEM/IP/RR/2025</w:t>
      </w:r>
      <w:r w:rsidRPr="00B94D54">
        <w:rPr>
          <w:rFonts w:ascii="Palatino Linotype" w:eastAsia="Palatino Linotype" w:hAnsi="Palatino Linotype" w:cs="Palatino Linotype"/>
          <w:color w:val="000000" w:themeColor="text1"/>
        </w:rPr>
        <w:t>,</w:t>
      </w:r>
      <w:r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color w:val="000000" w:themeColor="text1"/>
        </w:rPr>
        <w:t xml:space="preserve">promovido por </w:t>
      </w:r>
      <w:r w:rsidR="00B94D54">
        <w:rPr>
          <w:rFonts w:ascii="Palatino Linotype" w:eastAsia="Palatino Linotype" w:hAnsi="Palatino Linotype" w:cs="Palatino Linotype"/>
          <w:b/>
          <w:color w:val="000000" w:themeColor="text1"/>
        </w:rPr>
        <w:t xml:space="preserve">una persona que no proporcionó datos de identificación, </w:t>
      </w:r>
      <w:r w:rsidR="00B94D54">
        <w:rPr>
          <w:rFonts w:ascii="Palatino Linotype" w:eastAsia="Palatino Linotype" w:hAnsi="Palatino Linotype" w:cs="Palatino Linotype"/>
          <w:color w:val="000000" w:themeColor="text1"/>
        </w:rPr>
        <w:t>a quién en lo subsecuente denominaremos EL</w:t>
      </w:r>
      <w:r w:rsidR="00FB6DBB" w:rsidRPr="00B94D54">
        <w:rPr>
          <w:rFonts w:ascii="Palatino Linotype" w:eastAsia="Palatino Linotype" w:hAnsi="Palatino Linotype" w:cs="Palatino Linotype"/>
          <w:b/>
          <w:bCs/>
          <w:color w:val="000000" w:themeColor="text1"/>
        </w:rPr>
        <w:t xml:space="preserve"> </w:t>
      </w:r>
      <w:r w:rsidRPr="00B94D54">
        <w:rPr>
          <w:rFonts w:ascii="Palatino Linotype" w:eastAsia="Palatino Linotype" w:hAnsi="Palatino Linotype" w:cs="Palatino Linotype"/>
          <w:b/>
          <w:color w:val="000000" w:themeColor="text1"/>
        </w:rPr>
        <w:t>RECURRENTE</w:t>
      </w:r>
      <w:r w:rsidRPr="00B94D54">
        <w:rPr>
          <w:rFonts w:ascii="Palatino Linotype" w:eastAsia="Palatino Linotype" w:hAnsi="Palatino Linotype" w:cs="Palatino Linotype"/>
          <w:color w:val="000000" w:themeColor="text1"/>
        </w:rPr>
        <w:t xml:space="preserve">, en contra de la respuesta </w:t>
      </w:r>
      <w:r w:rsidR="00FB6DBB" w:rsidRPr="00B94D54">
        <w:rPr>
          <w:rFonts w:ascii="Palatino Linotype" w:eastAsia="Palatino Linotype" w:hAnsi="Palatino Linotype" w:cs="Palatino Linotype"/>
          <w:color w:val="000000" w:themeColor="text1"/>
        </w:rPr>
        <w:t xml:space="preserve">del </w:t>
      </w:r>
      <w:r w:rsidR="00FB6DBB" w:rsidRPr="00B94D54">
        <w:rPr>
          <w:rFonts w:ascii="Palatino Linotype" w:eastAsia="Palatino Linotype" w:hAnsi="Palatino Linotype" w:cs="Palatino Linotype"/>
          <w:b/>
          <w:color w:val="000000" w:themeColor="text1"/>
        </w:rPr>
        <w:t xml:space="preserve">Ayuntamiento de </w:t>
      </w:r>
      <w:r w:rsidR="00A3727B" w:rsidRPr="00B94D54">
        <w:rPr>
          <w:rFonts w:ascii="Palatino Linotype" w:eastAsia="Palatino Linotype" w:hAnsi="Palatino Linotype" w:cs="Palatino Linotype"/>
          <w:b/>
          <w:color w:val="000000" w:themeColor="text1"/>
        </w:rPr>
        <w:t>Toluca</w:t>
      </w:r>
      <w:r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color w:val="000000" w:themeColor="text1"/>
        </w:rPr>
        <w:t>en lo sucesivo el</w:t>
      </w:r>
      <w:r w:rsidRPr="00B94D54">
        <w:rPr>
          <w:rFonts w:ascii="Palatino Linotype" w:eastAsia="Palatino Linotype" w:hAnsi="Palatino Linotype" w:cs="Palatino Linotype"/>
          <w:b/>
          <w:color w:val="000000" w:themeColor="text1"/>
        </w:rPr>
        <w:t xml:space="preserve"> SUJETO OBLIGADO</w:t>
      </w:r>
      <w:r w:rsidRPr="00B94D54">
        <w:rPr>
          <w:rFonts w:ascii="Palatino Linotype" w:eastAsia="Palatino Linotype" w:hAnsi="Palatino Linotype" w:cs="Palatino Linotype"/>
          <w:color w:val="000000" w:themeColor="text1"/>
        </w:rPr>
        <w:t>, s</w:t>
      </w:r>
      <w:r w:rsidR="00635544">
        <w:rPr>
          <w:rFonts w:ascii="Palatino Linotype" w:eastAsia="Palatino Linotype" w:hAnsi="Palatino Linotype" w:cs="Palatino Linotype"/>
          <w:color w:val="000000" w:themeColor="text1"/>
        </w:rPr>
        <w:t>e procede a dictar la presente r</w:t>
      </w:r>
      <w:r w:rsidRPr="00B94D54">
        <w:rPr>
          <w:rFonts w:ascii="Palatino Linotype" w:eastAsia="Palatino Linotype" w:hAnsi="Palatino Linotype" w:cs="Palatino Linotype"/>
          <w:color w:val="000000" w:themeColor="text1"/>
        </w:rPr>
        <w:t>esolución, con base en los siguientes:</w:t>
      </w:r>
    </w:p>
    <w:p w14:paraId="715B12E2" w14:textId="77777777" w:rsidR="007F0605" w:rsidRPr="00B94D54" w:rsidRDefault="007F0605" w:rsidP="00B94D54">
      <w:pPr>
        <w:jc w:val="both"/>
        <w:rPr>
          <w:rFonts w:ascii="Palatino Linotype" w:eastAsia="Palatino Linotype" w:hAnsi="Palatino Linotype" w:cs="Palatino Linotype"/>
          <w:color w:val="000000" w:themeColor="text1"/>
        </w:rPr>
      </w:pPr>
    </w:p>
    <w:p w14:paraId="4DF067C7" w14:textId="2E20BA4E" w:rsidR="007F0605" w:rsidRPr="00B94D54" w:rsidRDefault="00301111" w:rsidP="00B94D5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B94D54">
        <w:rPr>
          <w:rFonts w:ascii="Palatino Linotype" w:eastAsia="Palatino Linotype" w:hAnsi="Palatino Linotype" w:cs="Palatino Linotype"/>
          <w:b/>
          <w:color w:val="000000" w:themeColor="text1"/>
          <w:sz w:val="24"/>
          <w:szCs w:val="24"/>
        </w:rPr>
        <w:t>A</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N</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T</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E</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C</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E</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D</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E</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N</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T</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E</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S</w:t>
      </w:r>
    </w:p>
    <w:p w14:paraId="1ACA2AEA" w14:textId="77777777" w:rsidR="007F0605" w:rsidRPr="00B94D54" w:rsidRDefault="007F0605" w:rsidP="00B94D54">
      <w:pPr>
        <w:pBdr>
          <w:top w:val="nil"/>
          <w:left w:val="nil"/>
          <w:bottom w:val="nil"/>
          <w:right w:val="nil"/>
          <w:between w:val="nil"/>
        </w:pBdr>
        <w:jc w:val="both"/>
        <w:rPr>
          <w:rFonts w:ascii="Palatino Linotype" w:eastAsia="Palatino Linotype" w:hAnsi="Palatino Linotype" w:cs="Palatino Linotype"/>
          <w:color w:val="000000" w:themeColor="text1"/>
        </w:rPr>
      </w:pPr>
    </w:p>
    <w:p w14:paraId="58DD22E1" w14:textId="77777777" w:rsidR="007F0605" w:rsidRPr="00B94D54" w:rsidRDefault="00D60033"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El </w:t>
      </w:r>
      <w:r w:rsidR="00A3727B" w:rsidRPr="00B94D54">
        <w:rPr>
          <w:rFonts w:ascii="Palatino Linotype" w:eastAsia="Palatino Linotype" w:hAnsi="Palatino Linotype" w:cs="Palatino Linotype"/>
          <w:b/>
          <w:color w:val="000000" w:themeColor="text1"/>
        </w:rPr>
        <w:t>veintiocho de marzo</w:t>
      </w:r>
      <w:r w:rsidR="00D164A6" w:rsidRPr="00B94D54">
        <w:rPr>
          <w:rFonts w:ascii="Palatino Linotype" w:eastAsia="Palatino Linotype" w:hAnsi="Palatino Linotype" w:cs="Palatino Linotype"/>
          <w:b/>
          <w:color w:val="000000" w:themeColor="text1"/>
        </w:rPr>
        <w:t xml:space="preserve"> </w:t>
      </w:r>
      <w:r w:rsidR="00301111" w:rsidRPr="00B94D54">
        <w:rPr>
          <w:rFonts w:ascii="Palatino Linotype" w:eastAsia="Palatino Linotype" w:hAnsi="Palatino Linotype" w:cs="Palatino Linotype"/>
          <w:b/>
          <w:color w:val="000000" w:themeColor="text1"/>
        </w:rPr>
        <w:t xml:space="preserve">de dos mil veinticinco, </w:t>
      </w:r>
      <w:r w:rsidR="00301111" w:rsidRPr="00B94D54">
        <w:rPr>
          <w:rFonts w:ascii="Palatino Linotype" w:eastAsia="Palatino Linotype" w:hAnsi="Palatino Linotype" w:cs="Palatino Linotype"/>
          <w:color w:val="000000" w:themeColor="text1"/>
        </w:rPr>
        <w:t xml:space="preserve">se presentó ante el </w:t>
      </w:r>
      <w:r w:rsidR="00301111" w:rsidRPr="00B94D54">
        <w:rPr>
          <w:rFonts w:ascii="Palatino Linotype" w:eastAsia="Palatino Linotype" w:hAnsi="Palatino Linotype" w:cs="Palatino Linotype"/>
          <w:b/>
          <w:color w:val="000000" w:themeColor="text1"/>
        </w:rPr>
        <w:t>SUJETO OBLIGADO</w:t>
      </w:r>
      <w:r w:rsidR="00301111" w:rsidRPr="00B94D54">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B94D54">
        <w:rPr>
          <w:rFonts w:ascii="Palatino Linotype" w:eastAsia="Palatino Linotype" w:hAnsi="Palatino Linotype" w:cs="Palatino Linotype"/>
          <w:b/>
          <w:color w:val="000000" w:themeColor="text1"/>
        </w:rPr>
        <w:t xml:space="preserve"> </w:t>
      </w:r>
      <w:r w:rsidR="00A3727B" w:rsidRPr="00B94D54">
        <w:rPr>
          <w:rFonts w:ascii="Palatino Linotype" w:eastAsia="Palatino Linotype" w:hAnsi="Palatino Linotype" w:cs="Palatino Linotype"/>
          <w:b/>
          <w:bCs/>
          <w:color w:val="000000" w:themeColor="text1"/>
        </w:rPr>
        <w:t>01890/TOLUCA</w:t>
      </w:r>
      <w:r w:rsidR="00D164A6" w:rsidRPr="00B94D54">
        <w:rPr>
          <w:rFonts w:ascii="Palatino Linotype" w:eastAsia="Palatino Linotype" w:hAnsi="Palatino Linotype" w:cs="Palatino Linotype"/>
          <w:b/>
          <w:bCs/>
          <w:color w:val="000000" w:themeColor="text1"/>
        </w:rPr>
        <w:t>/IP/2025</w:t>
      </w:r>
      <w:r w:rsidR="00301111"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color w:val="000000" w:themeColor="text1"/>
        </w:rPr>
        <w:t xml:space="preserve">mediante la cual, </w:t>
      </w:r>
      <w:r w:rsidR="00301111" w:rsidRPr="00B94D54">
        <w:rPr>
          <w:rFonts w:ascii="Palatino Linotype" w:eastAsia="Palatino Linotype" w:hAnsi="Palatino Linotype" w:cs="Palatino Linotype"/>
          <w:color w:val="000000" w:themeColor="text1"/>
        </w:rPr>
        <w:t>se solicitó la siguiente información:</w:t>
      </w:r>
    </w:p>
    <w:p w14:paraId="369003B5" w14:textId="77777777" w:rsidR="007F0605" w:rsidRPr="00B94D54" w:rsidRDefault="007F0605" w:rsidP="00B94D54">
      <w:pPr>
        <w:pBdr>
          <w:top w:val="nil"/>
          <w:left w:val="nil"/>
          <w:bottom w:val="nil"/>
          <w:right w:val="nil"/>
          <w:between w:val="nil"/>
        </w:pBdr>
        <w:jc w:val="both"/>
        <w:rPr>
          <w:rFonts w:ascii="Palatino Linotype" w:eastAsia="Palatino Linotype" w:hAnsi="Palatino Linotype" w:cs="Palatino Linotype"/>
          <w:i/>
          <w:color w:val="000000" w:themeColor="text1"/>
        </w:rPr>
      </w:pPr>
    </w:p>
    <w:p w14:paraId="4DEAF4CB" w14:textId="77777777" w:rsidR="007F0605" w:rsidRPr="00B94D54" w:rsidRDefault="00301111" w:rsidP="00B94D54">
      <w:pPr>
        <w:pBdr>
          <w:top w:val="nil"/>
          <w:left w:val="nil"/>
          <w:bottom w:val="nil"/>
          <w:right w:val="nil"/>
          <w:between w:val="nil"/>
        </w:pBdr>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w:t>
      </w:r>
      <w:r w:rsidR="00A3727B" w:rsidRPr="00B94D54">
        <w:rPr>
          <w:rFonts w:ascii="Palatino Linotype" w:hAnsi="Palatino Linotype"/>
          <w:i/>
          <w:color w:val="000000" w:themeColor="text1"/>
        </w:rPr>
        <w:t>Solicito el expediente completo de la última auditoria administrativa realizada por la Contraloría Municipal durante el gobierno municipal del periodo 2018 - 2021.</w:t>
      </w:r>
      <w:r w:rsidRPr="00B94D54">
        <w:rPr>
          <w:rFonts w:ascii="Palatino Linotype" w:eastAsia="Palatino Linotype" w:hAnsi="Palatino Linotype" w:cs="Palatino Linotype"/>
          <w:i/>
          <w:color w:val="000000" w:themeColor="text1"/>
        </w:rPr>
        <w:t>”</w:t>
      </w:r>
      <w:r w:rsidR="005A2A4B" w:rsidRPr="00B94D54">
        <w:rPr>
          <w:rFonts w:ascii="Palatino Linotype" w:eastAsia="Palatino Linotype" w:hAnsi="Palatino Linotype" w:cs="Palatino Linotype"/>
          <w:i/>
          <w:color w:val="000000" w:themeColor="text1"/>
        </w:rPr>
        <w:t xml:space="preserve"> (Sic)</w:t>
      </w:r>
    </w:p>
    <w:p w14:paraId="49BDF8DF" w14:textId="77777777" w:rsidR="00FB6DBB" w:rsidRDefault="00FB6DBB" w:rsidP="00B94D54">
      <w:pPr>
        <w:jc w:val="both"/>
        <w:rPr>
          <w:rFonts w:ascii="Palatino Linotype" w:eastAsia="Palatino Linotype" w:hAnsi="Palatino Linotype" w:cs="Palatino Linotype"/>
          <w:color w:val="000000" w:themeColor="text1"/>
        </w:rPr>
      </w:pPr>
    </w:p>
    <w:p w14:paraId="38982072" w14:textId="77777777" w:rsidR="00635544" w:rsidRPr="00B94D54" w:rsidRDefault="00635544" w:rsidP="00B94D54">
      <w:pPr>
        <w:jc w:val="both"/>
        <w:rPr>
          <w:rFonts w:ascii="Palatino Linotype" w:eastAsia="Palatino Linotype" w:hAnsi="Palatino Linotype" w:cs="Palatino Linotype"/>
          <w:color w:val="000000" w:themeColor="text1"/>
        </w:rPr>
      </w:pPr>
    </w:p>
    <w:p w14:paraId="180156C9" w14:textId="77777777" w:rsidR="00D60033" w:rsidRPr="00B94D54" w:rsidRDefault="00D60033"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Se hace constar que se señaló como modalidad de entrega de la información a través del </w:t>
      </w:r>
      <w:r w:rsidRPr="00B94D54">
        <w:rPr>
          <w:rFonts w:ascii="Palatino Linotype" w:eastAsia="Palatino Linotype" w:hAnsi="Palatino Linotype" w:cs="Palatino Linotype"/>
          <w:b/>
          <w:color w:val="000000" w:themeColor="text1"/>
        </w:rPr>
        <w:t>SAIMEX.</w:t>
      </w:r>
    </w:p>
    <w:p w14:paraId="066B1359" w14:textId="77777777" w:rsidR="00FB6DBB" w:rsidRPr="00B94D54" w:rsidRDefault="00FB6DBB" w:rsidP="00B94D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4D1E4E5" w14:textId="77777777" w:rsidR="007F0605" w:rsidRPr="00B94D54" w:rsidRDefault="00301111"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color w:val="000000" w:themeColor="text1"/>
        </w:rPr>
        <w:t xml:space="preserve">El </w:t>
      </w:r>
      <w:r w:rsidR="00A3727B" w:rsidRPr="00B94D54">
        <w:rPr>
          <w:rFonts w:ascii="Palatino Linotype" w:eastAsia="Palatino Linotype" w:hAnsi="Palatino Linotype" w:cs="Palatino Linotype"/>
          <w:b/>
          <w:color w:val="000000" w:themeColor="text1"/>
        </w:rPr>
        <w:t>veinticinco de abril</w:t>
      </w:r>
      <w:r w:rsidR="00D164A6"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b/>
          <w:color w:val="000000" w:themeColor="text1"/>
        </w:rPr>
        <w:t>de dos mil veinticinco</w:t>
      </w:r>
      <w:r w:rsidRPr="00B94D54">
        <w:rPr>
          <w:rFonts w:ascii="Palatino Linotype" w:eastAsia="Palatino Linotype" w:hAnsi="Palatino Linotype" w:cs="Palatino Linotype"/>
          <w:color w:val="000000" w:themeColor="text1"/>
        </w:rPr>
        <w:t xml:space="preserve">,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emitió su respuesta a la solicitud </w:t>
      </w:r>
      <w:r w:rsidR="009C6889" w:rsidRPr="00B94D54">
        <w:rPr>
          <w:rFonts w:ascii="Palatino Linotype" w:eastAsia="Palatino Linotype" w:hAnsi="Palatino Linotype" w:cs="Palatino Linotype"/>
          <w:color w:val="000000" w:themeColor="text1"/>
        </w:rPr>
        <w:t>de información, en los siguientes términos:</w:t>
      </w:r>
    </w:p>
    <w:p w14:paraId="2528ADCA" w14:textId="77777777" w:rsidR="009C6889" w:rsidRPr="00B94D54" w:rsidRDefault="00A3727B" w:rsidP="00B94D54">
      <w:pPr>
        <w:pBdr>
          <w:top w:val="nil"/>
          <w:left w:val="nil"/>
          <w:bottom w:val="nil"/>
          <w:right w:val="nil"/>
          <w:between w:val="nil"/>
        </w:pBdr>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lastRenderedPageBreak/>
        <w:t>“E</w:t>
      </w:r>
      <w:r w:rsidRPr="00B94D54">
        <w:rPr>
          <w:rFonts w:ascii="Palatino Linotype" w:hAnsi="Palatino Linotype"/>
          <w:i/>
          <w:color w:val="000000" w:themeColor="text1"/>
        </w:rPr>
        <w:t>n atención a la solicitud con folio 01890/TOLUCA/IP/2025, me permito adjuntar al presente la respuesta correspondiente DE LA CONTRALORÍA MUNICIPAL, Sin más por el momento, reciba un saludo.</w:t>
      </w:r>
      <w:r w:rsidR="009C6889" w:rsidRPr="00B94D54">
        <w:rPr>
          <w:rFonts w:ascii="Palatino Linotype" w:eastAsia="Palatino Linotype" w:hAnsi="Palatino Linotype" w:cs="Palatino Linotype"/>
          <w:i/>
          <w:color w:val="000000" w:themeColor="text1"/>
        </w:rPr>
        <w:t>” (Sic)</w:t>
      </w:r>
    </w:p>
    <w:p w14:paraId="249FD768" w14:textId="77777777" w:rsidR="009C6889" w:rsidRPr="00B94D54" w:rsidRDefault="009C6889" w:rsidP="00B94D54">
      <w:pPr>
        <w:pStyle w:val="Prrafodelista"/>
        <w:ind w:left="0"/>
        <w:rPr>
          <w:rFonts w:ascii="Palatino Linotype" w:eastAsia="Palatino Linotype" w:hAnsi="Palatino Linotype" w:cs="Palatino Linotype"/>
          <w:i/>
          <w:color w:val="000000" w:themeColor="text1"/>
        </w:rPr>
      </w:pPr>
    </w:p>
    <w:p w14:paraId="23176D07" w14:textId="77777777" w:rsidR="009C6889" w:rsidRPr="00B94D54" w:rsidRDefault="009C6889" w:rsidP="00B94D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b/>
          <w:color w:val="000000" w:themeColor="text1"/>
        </w:rPr>
        <w:t>Archivos electrónicos adjuntos:</w:t>
      </w:r>
    </w:p>
    <w:p w14:paraId="54BE5A84" w14:textId="77777777" w:rsidR="009C6889" w:rsidRPr="00B94D54" w:rsidRDefault="009C6889" w:rsidP="00B94D54">
      <w:pPr>
        <w:pBdr>
          <w:top w:val="nil"/>
          <w:left w:val="nil"/>
          <w:bottom w:val="nil"/>
          <w:right w:val="nil"/>
          <w:between w:val="nil"/>
        </w:pBdr>
        <w:jc w:val="both"/>
        <w:rPr>
          <w:rStyle w:val="Hipervnculo"/>
          <w:rFonts w:ascii="Palatino Linotype" w:hAnsi="Palatino Linotype" w:cs="Arial"/>
          <w:b/>
          <w:bCs/>
          <w:color w:val="000000" w:themeColor="text1"/>
          <w:u w:val="none"/>
        </w:rPr>
      </w:pPr>
    </w:p>
    <w:p w14:paraId="25A363E7" w14:textId="77777777" w:rsidR="00A3727B" w:rsidRPr="00B94D54" w:rsidRDefault="00E47262" w:rsidP="00B94D54">
      <w:pPr>
        <w:pBdr>
          <w:top w:val="nil"/>
          <w:left w:val="nil"/>
          <w:bottom w:val="nil"/>
          <w:right w:val="nil"/>
          <w:between w:val="nil"/>
        </w:pBdr>
        <w:jc w:val="both"/>
        <w:rPr>
          <w:rStyle w:val="Hipervnculo"/>
          <w:rFonts w:ascii="Palatino Linotype" w:hAnsi="Palatino Linotype" w:cs="Arial"/>
          <w:b/>
          <w:bCs/>
          <w:color w:val="000000" w:themeColor="text1"/>
          <w:u w:val="none"/>
        </w:rPr>
      </w:pPr>
      <w:hyperlink r:id="rId8" w:tgtFrame="_blank" w:history="1">
        <w:r w:rsidR="00A3727B" w:rsidRPr="00B94D54">
          <w:rPr>
            <w:rStyle w:val="Hipervnculo"/>
            <w:rFonts w:ascii="Palatino Linotype" w:hAnsi="Palatino Linotype" w:cs="Arial"/>
            <w:b/>
            <w:bCs/>
            <w:color w:val="000000" w:themeColor="text1"/>
            <w:u w:val="none"/>
          </w:rPr>
          <w:t>2025-OFI-1697-SMX-1890.pdf</w:t>
        </w:r>
      </w:hyperlink>
      <w:r w:rsidR="00A3727B" w:rsidRPr="00B94D54">
        <w:rPr>
          <w:rFonts w:ascii="Palatino Linotype" w:hAnsi="Palatino Linotype"/>
          <w:b/>
          <w:color w:val="000000" w:themeColor="text1"/>
        </w:rPr>
        <w:t xml:space="preserve">: </w:t>
      </w:r>
      <w:r w:rsidR="00A3727B" w:rsidRPr="00B94D54">
        <w:rPr>
          <w:rFonts w:ascii="Palatino Linotype" w:hAnsi="Palatino Linotype"/>
          <w:color w:val="000000" w:themeColor="text1"/>
        </w:rPr>
        <w:t>Oficio suscrito por el Titular del Órgano Interno de Control Municipal, por medio del cual, refirió que después de una búsqueda minuciosa no se encontró la información solicitada.</w:t>
      </w:r>
    </w:p>
    <w:p w14:paraId="083C689E" w14:textId="77777777" w:rsidR="00A3727B" w:rsidRPr="00B94D54" w:rsidRDefault="00A3727B" w:rsidP="00B94D54">
      <w:pPr>
        <w:pBdr>
          <w:top w:val="nil"/>
          <w:left w:val="nil"/>
          <w:bottom w:val="nil"/>
          <w:right w:val="nil"/>
          <w:between w:val="nil"/>
        </w:pBdr>
        <w:jc w:val="both"/>
        <w:rPr>
          <w:rFonts w:ascii="Palatino Linotype" w:eastAsia="Palatino Linotype" w:hAnsi="Palatino Linotype" w:cs="Palatino Linotype"/>
          <w:color w:val="000000" w:themeColor="text1"/>
        </w:rPr>
      </w:pPr>
    </w:p>
    <w:p w14:paraId="108624C2" w14:textId="77777777" w:rsidR="007F0605" w:rsidRPr="00B94D54" w:rsidRDefault="003B0F22"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color w:val="000000" w:themeColor="text1"/>
        </w:rPr>
        <w:t>El</w:t>
      </w:r>
      <w:r w:rsidR="00301111" w:rsidRPr="00B94D54">
        <w:rPr>
          <w:rFonts w:ascii="Palatino Linotype" w:eastAsia="Palatino Linotype" w:hAnsi="Palatino Linotype" w:cs="Palatino Linotype"/>
          <w:color w:val="000000" w:themeColor="text1"/>
        </w:rPr>
        <w:t xml:space="preserve"> </w:t>
      </w:r>
      <w:r w:rsidR="009C6889" w:rsidRPr="00B94D54">
        <w:rPr>
          <w:rFonts w:ascii="Palatino Linotype" w:eastAsia="Palatino Linotype" w:hAnsi="Palatino Linotype" w:cs="Palatino Linotype"/>
          <w:b/>
          <w:color w:val="000000" w:themeColor="text1"/>
        </w:rPr>
        <w:t>ve</w:t>
      </w:r>
      <w:r w:rsidR="00A3727B" w:rsidRPr="00B94D54">
        <w:rPr>
          <w:rFonts w:ascii="Palatino Linotype" w:eastAsia="Palatino Linotype" w:hAnsi="Palatino Linotype" w:cs="Palatino Linotype"/>
          <w:b/>
          <w:color w:val="000000" w:themeColor="text1"/>
        </w:rPr>
        <w:t xml:space="preserve">inte </w:t>
      </w:r>
      <w:r w:rsidR="009C6889" w:rsidRPr="00B94D54">
        <w:rPr>
          <w:rFonts w:ascii="Palatino Linotype" w:eastAsia="Palatino Linotype" w:hAnsi="Palatino Linotype" w:cs="Palatino Linotype"/>
          <w:b/>
          <w:color w:val="000000" w:themeColor="text1"/>
        </w:rPr>
        <w:t>de mayo</w:t>
      </w:r>
      <w:r w:rsidR="00301111" w:rsidRPr="00B94D54">
        <w:rPr>
          <w:rFonts w:ascii="Palatino Linotype" w:eastAsia="Palatino Linotype" w:hAnsi="Palatino Linotype" w:cs="Palatino Linotype"/>
          <w:b/>
          <w:color w:val="000000" w:themeColor="text1"/>
        </w:rPr>
        <w:t xml:space="preserve"> de dos mil veinticinco</w:t>
      </w:r>
      <w:r w:rsidR="00301111" w:rsidRPr="00B94D54">
        <w:rPr>
          <w:rFonts w:ascii="Palatino Linotype" w:eastAsia="Palatino Linotype" w:hAnsi="Palatino Linotype" w:cs="Palatino Linotype"/>
          <w:color w:val="000000" w:themeColor="text1"/>
        </w:rPr>
        <w:t xml:space="preserve">, </w:t>
      </w:r>
      <w:r w:rsidRPr="00B94D54">
        <w:rPr>
          <w:rFonts w:ascii="Palatino Linotype" w:eastAsia="Palatino Linotype" w:hAnsi="Palatino Linotype" w:cs="Palatino Linotype"/>
          <w:color w:val="000000" w:themeColor="text1"/>
        </w:rPr>
        <w:t xml:space="preserve">la parte </w:t>
      </w:r>
      <w:r w:rsidRPr="00B94D54">
        <w:rPr>
          <w:rFonts w:ascii="Palatino Linotype" w:eastAsia="Palatino Linotype" w:hAnsi="Palatino Linotype" w:cs="Palatino Linotype"/>
          <w:b/>
          <w:color w:val="000000" w:themeColor="text1"/>
        </w:rPr>
        <w:t>RECURRENTE</w:t>
      </w:r>
      <w:r w:rsidR="00301111" w:rsidRPr="00B94D54">
        <w:rPr>
          <w:rFonts w:ascii="Palatino Linotype" w:eastAsia="Palatino Linotype" w:hAnsi="Palatino Linotype" w:cs="Palatino Linotype"/>
          <w:color w:val="000000" w:themeColor="text1"/>
        </w:rPr>
        <w:t xml:space="preserve"> interpuso recurso de revisión, </w:t>
      </w:r>
      <w:r w:rsidRPr="00B94D54">
        <w:rPr>
          <w:rFonts w:ascii="Palatino Linotype" w:eastAsia="Palatino Linotype" w:hAnsi="Palatino Linotype" w:cs="Palatino Linotype"/>
          <w:color w:val="000000" w:themeColor="text1"/>
        </w:rPr>
        <w:t>en los siguientes términos:</w:t>
      </w:r>
    </w:p>
    <w:p w14:paraId="053CD22A" w14:textId="77777777" w:rsidR="007F0605" w:rsidRPr="00B94D54" w:rsidRDefault="007F0605" w:rsidP="00B94D54">
      <w:pPr>
        <w:pBdr>
          <w:top w:val="nil"/>
          <w:left w:val="nil"/>
          <w:bottom w:val="nil"/>
          <w:right w:val="nil"/>
          <w:between w:val="nil"/>
        </w:pBdr>
        <w:jc w:val="both"/>
        <w:rPr>
          <w:rFonts w:ascii="Palatino Linotype" w:eastAsia="Palatino Linotype" w:hAnsi="Palatino Linotype" w:cs="Palatino Linotype"/>
          <w:i/>
          <w:color w:val="000000" w:themeColor="text1"/>
        </w:rPr>
      </w:pPr>
    </w:p>
    <w:p w14:paraId="095744C4" w14:textId="77777777" w:rsidR="007F0605" w:rsidRPr="00635544" w:rsidRDefault="00301111" w:rsidP="00635544">
      <w:pPr>
        <w:pStyle w:val="Prrafodelista"/>
        <w:numPr>
          <w:ilvl w:val="0"/>
          <w:numId w:val="29"/>
        </w:num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2" w:name="_heading=h.a4yqcbbd8811" w:colFirst="0" w:colLast="0"/>
      <w:bookmarkEnd w:id="2"/>
      <w:r w:rsidRPr="00635544">
        <w:rPr>
          <w:rFonts w:ascii="Palatino Linotype" w:eastAsia="Palatino Linotype" w:hAnsi="Palatino Linotype" w:cs="Palatino Linotype"/>
          <w:b/>
          <w:color w:val="000000" w:themeColor="text1"/>
        </w:rPr>
        <w:t>ACTO IMPUGNADO</w:t>
      </w:r>
      <w:r w:rsidRPr="00635544">
        <w:rPr>
          <w:rFonts w:ascii="Palatino Linotype" w:eastAsia="Palatino Linotype" w:hAnsi="Palatino Linotype" w:cs="Palatino Linotype"/>
          <w:b/>
          <w:i/>
          <w:color w:val="000000" w:themeColor="text1"/>
        </w:rPr>
        <w:t>:</w:t>
      </w:r>
      <w:r w:rsidR="003B0F22" w:rsidRPr="00635544">
        <w:rPr>
          <w:rFonts w:ascii="Palatino Linotype" w:eastAsia="Palatino Linotype" w:hAnsi="Palatino Linotype" w:cs="Palatino Linotype"/>
          <w:b/>
          <w:i/>
          <w:color w:val="000000" w:themeColor="text1"/>
        </w:rPr>
        <w:t xml:space="preserve"> </w:t>
      </w:r>
      <w:r w:rsidRPr="00635544">
        <w:rPr>
          <w:rFonts w:ascii="Palatino Linotype" w:eastAsia="Palatino Linotype" w:hAnsi="Palatino Linotype" w:cs="Palatino Linotype"/>
          <w:i/>
          <w:color w:val="000000" w:themeColor="text1"/>
        </w:rPr>
        <w:t>“</w:t>
      </w:r>
      <w:r w:rsidR="00A3727B" w:rsidRPr="00635544">
        <w:rPr>
          <w:rFonts w:ascii="Palatino Linotype" w:hAnsi="Palatino Linotype"/>
          <w:i/>
          <w:color w:val="000000" w:themeColor="text1"/>
        </w:rPr>
        <w:t>La contraloría esta ocultando información</w:t>
      </w:r>
      <w:r w:rsidR="003B0F22" w:rsidRPr="00635544">
        <w:rPr>
          <w:rFonts w:ascii="Palatino Linotype" w:hAnsi="Palatino Linotype"/>
          <w:i/>
          <w:color w:val="000000" w:themeColor="text1"/>
        </w:rPr>
        <w:t>” (Sic)</w:t>
      </w:r>
    </w:p>
    <w:p w14:paraId="73F5CCD2" w14:textId="77777777" w:rsidR="007F0605" w:rsidRPr="00B94D54" w:rsidRDefault="007F0605" w:rsidP="00B94D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7BF8847" w14:textId="77777777" w:rsidR="007F0605" w:rsidRPr="00635544" w:rsidRDefault="00301111" w:rsidP="00635544">
      <w:pPr>
        <w:pStyle w:val="Prrafodelista"/>
        <w:numPr>
          <w:ilvl w:val="0"/>
          <w:numId w:val="29"/>
        </w:numPr>
        <w:pBdr>
          <w:top w:val="nil"/>
          <w:left w:val="nil"/>
          <w:bottom w:val="nil"/>
          <w:right w:val="nil"/>
          <w:between w:val="nil"/>
        </w:pBdr>
        <w:jc w:val="both"/>
        <w:rPr>
          <w:rFonts w:ascii="Palatino Linotype" w:hAnsi="Palatino Linotype"/>
          <w:i/>
          <w:color w:val="000000" w:themeColor="text1"/>
        </w:rPr>
      </w:pPr>
      <w:r w:rsidRPr="00635544">
        <w:rPr>
          <w:rFonts w:ascii="Palatino Linotype" w:eastAsia="Palatino Linotype" w:hAnsi="Palatino Linotype" w:cs="Palatino Linotype"/>
          <w:b/>
          <w:color w:val="000000" w:themeColor="text1"/>
        </w:rPr>
        <w:t>RAZONE</w:t>
      </w:r>
      <w:r w:rsidR="003B0F22" w:rsidRPr="00635544">
        <w:rPr>
          <w:rFonts w:ascii="Palatino Linotype" w:eastAsia="Palatino Linotype" w:hAnsi="Palatino Linotype" w:cs="Palatino Linotype"/>
          <w:b/>
          <w:color w:val="000000" w:themeColor="text1"/>
        </w:rPr>
        <w:t>S O MOTIVOS DE LA INCONFORMIDAD</w:t>
      </w:r>
      <w:r w:rsidR="009C6889" w:rsidRPr="00635544">
        <w:rPr>
          <w:rFonts w:ascii="Palatino Linotype" w:eastAsia="Palatino Linotype" w:hAnsi="Palatino Linotype" w:cs="Palatino Linotype"/>
          <w:b/>
          <w:i/>
          <w:color w:val="000000" w:themeColor="text1"/>
        </w:rPr>
        <w:t xml:space="preserve">: </w:t>
      </w:r>
      <w:r w:rsidR="009C6889" w:rsidRPr="00635544">
        <w:rPr>
          <w:rFonts w:ascii="Palatino Linotype" w:eastAsia="Palatino Linotype" w:hAnsi="Palatino Linotype" w:cs="Palatino Linotype"/>
          <w:i/>
          <w:color w:val="000000" w:themeColor="text1"/>
        </w:rPr>
        <w:t>“</w:t>
      </w:r>
      <w:r w:rsidR="00A3727B" w:rsidRPr="00635544">
        <w:rPr>
          <w:rFonts w:ascii="Palatino Linotype" w:hAnsi="Palatino Linotype"/>
          <w:i/>
          <w:color w:val="000000" w:themeColor="text1"/>
        </w:rPr>
        <w:t>ocultan la información pues fueron publicas en diversos medios las auditoria y hoy las niega se solicitan por saimex</w:t>
      </w:r>
      <w:r w:rsidR="009C6889" w:rsidRPr="00635544">
        <w:rPr>
          <w:rFonts w:ascii="Palatino Linotype" w:hAnsi="Palatino Linotype"/>
          <w:i/>
          <w:color w:val="000000" w:themeColor="text1"/>
        </w:rPr>
        <w:t>” (Sic)</w:t>
      </w:r>
    </w:p>
    <w:p w14:paraId="49DBEC86" w14:textId="77777777" w:rsidR="005A2A4B" w:rsidRPr="00B94D54" w:rsidRDefault="005A2A4B" w:rsidP="00B94D54">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150DBDA1" w14:textId="77777777" w:rsidR="007F0605" w:rsidRPr="00B94D54" w:rsidRDefault="00301111"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9C6889" w:rsidRPr="00B94D54">
        <w:rPr>
          <w:rFonts w:ascii="Palatino Linotype" w:eastAsia="Palatino Linotype" w:hAnsi="Palatino Linotype" w:cs="Palatino Linotype"/>
          <w:b/>
          <w:color w:val="000000" w:themeColor="text1"/>
        </w:rPr>
        <w:t>vestiste de mayo</w:t>
      </w:r>
      <w:r w:rsidR="00A3102E"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b/>
          <w:color w:val="000000" w:themeColor="text1"/>
        </w:rPr>
        <w:t>de dos mil veinticinco</w:t>
      </w:r>
      <w:r w:rsidRPr="00B94D54">
        <w:rPr>
          <w:rFonts w:ascii="Palatino Linotype" w:eastAsia="Palatino Linotype" w:hAnsi="Palatino Linotype" w:cs="Palatino Linotype"/>
          <w:color w:val="000000" w:themeColor="text1"/>
        </w:rPr>
        <w:t xml:space="preserve">, puso a disposición de las partes el expediente electrónico vía </w:t>
      </w:r>
      <w:r w:rsidRPr="00B94D54">
        <w:rPr>
          <w:rFonts w:ascii="Palatino Linotype" w:eastAsia="Palatino Linotype" w:hAnsi="Palatino Linotype" w:cs="Palatino Linotype"/>
          <w:b/>
          <w:color w:val="000000" w:themeColor="text1"/>
        </w:rPr>
        <w:t xml:space="preserve">SAIMEX </w:t>
      </w:r>
      <w:r w:rsidRPr="00B94D54">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presentará el Informe Justificado procedente.</w:t>
      </w:r>
    </w:p>
    <w:p w14:paraId="4B308103" w14:textId="77777777" w:rsidR="00FB6DBB" w:rsidRPr="00B94D54" w:rsidRDefault="00FB6DBB" w:rsidP="00B94D5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ED21A6C" w14:textId="77777777" w:rsidR="00A3727B" w:rsidRPr="00B94D54" w:rsidRDefault="00FB6DBB"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El </w:t>
      </w:r>
      <w:r w:rsidR="00A3727B" w:rsidRPr="00B94D54">
        <w:rPr>
          <w:rFonts w:ascii="Palatino Linotype" w:eastAsia="Palatino Linotype" w:hAnsi="Palatino Linotype" w:cs="Palatino Linotype"/>
          <w:color w:val="000000" w:themeColor="text1"/>
        </w:rPr>
        <w:t xml:space="preserve">cinco de junio de dos mil veinticinco,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w:t>
      </w:r>
      <w:r w:rsidR="00A3727B" w:rsidRPr="00B94D54">
        <w:rPr>
          <w:rFonts w:ascii="Palatino Linotype" w:eastAsia="Palatino Linotype" w:hAnsi="Palatino Linotype" w:cs="Palatino Linotype"/>
          <w:color w:val="000000" w:themeColor="text1"/>
        </w:rPr>
        <w:t>rindió</w:t>
      </w:r>
      <w:r w:rsidRPr="00B94D54">
        <w:rPr>
          <w:rFonts w:ascii="Palatino Linotype" w:eastAsia="Palatino Linotype" w:hAnsi="Palatino Linotype" w:cs="Palatino Linotype"/>
          <w:color w:val="000000" w:themeColor="text1"/>
        </w:rPr>
        <w:t xml:space="preserve"> el inform</w:t>
      </w:r>
      <w:r w:rsidR="00A3727B" w:rsidRPr="00B94D54">
        <w:rPr>
          <w:rFonts w:ascii="Palatino Linotype" w:eastAsia="Palatino Linotype" w:hAnsi="Palatino Linotype" w:cs="Palatino Linotype"/>
          <w:color w:val="000000" w:themeColor="text1"/>
        </w:rPr>
        <w:t xml:space="preserve">e justificado correspondiente por medio del archivo electrónico denominado R.rr-5698-2025.pdf, consistente en un oficio suscrito por el Titular del Órgano Interno de Control </w:t>
      </w:r>
      <w:r w:rsidR="00A3727B" w:rsidRPr="00B94D54">
        <w:rPr>
          <w:rFonts w:ascii="Palatino Linotype" w:eastAsia="Palatino Linotype" w:hAnsi="Palatino Linotype" w:cs="Palatino Linotype"/>
          <w:color w:val="000000" w:themeColor="text1"/>
        </w:rPr>
        <w:lastRenderedPageBreak/>
        <w:t xml:space="preserve">Municipal, a través del cual, refirió que toda vez que el </w:t>
      </w:r>
      <w:r w:rsidR="00A3727B" w:rsidRPr="00B94D54">
        <w:rPr>
          <w:rFonts w:ascii="Palatino Linotype" w:hAnsi="Palatino Linotype"/>
          <w:color w:val="000000" w:themeColor="text1"/>
        </w:rPr>
        <w:t>solicitante no proporcionó datos precisos que permita identificar el año, el área auditada y el tipo de auditoría, no es posible identificar el documento solicitado, ya que solo hace referencia al expediente de la última auditoría administrativa (…) durante el periodo 2018-2021, el cual refiere a dos periodos de la administración pública municipal diferentes, por lo que existe el riesgo que, en caso de no contar con esos datos, se pueda compartir información relacionada a elementos no requeridos, causando una posible vulneración a los derechos de otras personas señaladas en los expedientes.</w:t>
      </w:r>
    </w:p>
    <w:p w14:paraId="7D4C5BE6" w14:textId="77777777" w:rsidR="00A3727B" w:rsidRPr="00B94D54" w:rsidRDefault="00A3727B" w:rsidP="00B94D54">
      <w:pPr>
        <w:rPr>
          <w:rFonts w:ascii="Palatino Linotype" w:eastAsia="Palatino Linotype" w:hAnsi="Palatino Linotype" w:cs="Palatino Linotype"/>
          <w:color w:val="000000" w:themeColor="text1"/>
        </w:rPr>
      </w:pPr>
    </w:p>
    <w:p w14:paraId="756E8F5F" w14:textId="77777777" w:rsidR="00FB6DBB" w:rsidRPr="00B94D54" w:rsidRDefault="00A3727B"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P</w:t>
      </w:r>
      <w:r w:rsidR="00FB6DBB" w:rsidRPr="00B94D54">
        <w:rPr>
          <w:rFonts w:ascii="Palatino Linotype" w:eastAsia="Palatino Linotype" w:hAnsi="Palatino Linotype" w:cs="Palatino Linotype"/>
          <w:color w:val="000000" w:themeColor="text1"/>
        </w:rPr>
        <w:t xml:space="preserve">or su parte, el </w:t>
      </w:r>
      <w:r w:rsidR="00FB6DBB" w:rsidRPr="00B94D54">
        <w:rPr>
          <w:rFonts w:ascii="Palatino Linotype" w:eastAsia="Palatino Linotype" w:hAnsi="Palatino Linotype" w:cs="Palatino Linotype"/>
          <w:b/>
          <w:color w:val="000000" w:themeColor="text1"/>
        </w:rPr>
        <w:t xml:space="preserve">RECURRENTE </w:t>
      </w:r>
      <w:r w:rsidR="00FB6DBB" w:rsidRPr="00B94D54">
        <w:rPr>
          <w:rFonts w:ascii="Palatino Linotype" w:eastAsia="Palatino Linotype" w:hAnsi="Palatino Linotype" w:cs="Palatino Linotype"/>
          <w:color w:val="000000" w:themeColor="text1"/>
        </w:rPr>
        <w:t>no realizó manifestaciones, ni ofreció pruebas o alegatos que a su derecho conviniera.</w:t>
      </w:r>
    </w:p>
    <w:p w14:paraId="2D7F236D" w14:textId="77777777" w:rsidR="0068443A" w:rsidRPr="00B94D54" w:rsidRDefault="0068443A" w:rsidP="00B94D54">
      <w:pPr>
        <w:pBdr>
          <w:top w:val="nil"/>
          <w:left w:val="nil"/>
          <w:bottom w:val="nil"/>
          <w:right w:val="nil"/>
          <w:between w:val="nil"/>
        </w:pBdr>
        <w:jc w:val="both"/>
        <w:rPr>
          <w:rFonts w:ascii="Palatino Linotype" w:eastAsia="Palatino Linotype" w:hAnsi="Palatino Linotype" w:cs="Palatino Linotype"/>
          <w:b/>
          <w:color w:val="000000" w:themeColor="text1"/>
        </w:rPr>
      </w:pPr>
    </w:p>
    <w:p w14:paraId="017EE671" w14:textId="740BCA8F" w:rsidR="007F0605" w:rsidRPr="00B94D54" w:rsidRDefault="0068443A"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 xml:space="preserve">El </w:t>
      </w:r>
      <w:r w:rsidR="00B319E2" w:rsidRPr="00B94D54">
        <w:rPr>
          <w:rFonts w:ascii="Palatino Linotype" w:eastAsia="Palatino Linotype" w:hAnsi="Palatino Linotype" w:cs="Palatino Linotype"/>
          <w:b/>
          <w:color w:val="000000" w:themeColor="text1"/>
        </w:rPr>
        <w:t>veintisiete de noviembre</w:t>
      </w:r>
      <w:r w:rsidR="008F4EAA"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b/>
          <w:color w:val="000000" w:themeColor="text1"/>
        </w:rPr>
        <w:t xml:space="preserve">de dos mil veinticinco, </w:t>
      </w:r>
      <w:r w:rsidR="00301111" w:rsidRPr="00B94D54">
        <w:rPr>
          <w:rFonts w:ascii="Palatino Linotype" w:eastAsia="Palatino Linotype" w:hAnsi="Palatino Linotype" w:cs="Palatino Linotype"/>
          <w:color w:val="000000" w:themeColor="text1"/>
        </w:rPr>
        <w:t>se decretó el cierre de instrucción, por lo que</w:t>
      </w:r>
      <w:r w:rsidRPr="00B94D54">
        <w:rPr>
          <w:rFonts w:ascii="Palatino Linotype" w:eastAsia="Palatino Linotype" w:hAnsi="Palatino Linotype" w:cs="Palatino Linotype"/>
          <w:color w:val="000000" w:themeColor="text1"/>
        </w:rPr>
        <w:t xml:space="preserve"> no habi</w:t>
      </w:r>
      <w:r w:rsidR="00B94D54">
        <w:rPr>
          <w:rFonts w:ascii="Palatino Linotype" w:eastAsia="Palatino Linotype" w:hAnsi="Palatino Linotype" w:cs="Palatino Linotype"/>
          <w:color w:val="000000" w:themeColor="text1"/>
        </w:rPr>
        <w:t xml:space="preserve">endo más que hacer constar y </w:t>
      </w:r>
    </w:p>
    <w:p w14:paraId="7C5B285B" w14:textId="77777777" w:rsidR="007F0605" w:rsidRPr="00B94D54" w:rsidRDefault="007F0605" w:rsidP="00B94D54">
      <w:pPr>
        <w:pBdr>
          <w:top w:val="nil"/>
          <w:left w:val="nil"/>
          <w:bottom w:val="nil"/>
          <w:right w:val="nil"/>
          <w:between w:val="nil"/>
        </w:pBdr>
        <w:jc w:val="both"/>
        <w:rPr>
          <w:rFonts w:ascii="Palatino Linotype" w:eastAsia="Palatino Linotype" w:hAnsi="Palatino Linotype" w:cs="Palatino Linotype"/>
          <w:b/>
          <w:color w:val="000000" w:themeColor="text1"/>
        </w:rPr>
      </w:pPr>
    </w:p>
    <w:p w14:paraId="50282AD0" w14:textId="13C00606" w:rsidR="007F0605" w:rsidRPr="00B94D54" w:rsidRDefault="00301111" w:rsidP="00B94D5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B94D54">
        <w:rPr>
          <w:rFonts w:ascii="Palatino Linotype" w:eastAsia="Palatino Linotype" w:hAnsi="Palatino Linotype" w:cs="Palatino Linotype"/>
          <w:b/>
          <w:color w:val="000000" w:themeColor="text1"/>
          <w:sz w:val="24"/>
          <w:szCs w:val="24"/>
        </w:rPr>
        <w:t>C</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O</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N</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S</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I</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D</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E</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R</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A</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N</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D</w:t>
      </w:r>
      <w:r w:rsidR="00635544">
        <w:rPr>
          <w:rFonts w:ascii="Palatino Linotype" w:eastAsia="Palatino Linotype" w:hAnsi="Palatino Linotype" w:cs="Palatino Linotype"/>
          <w:b/>
          <w:color w:val="000000" w:themeColor="text1"/>
          <w:sz w:val="24"/>
          <w:szCs w:val="24"/>
        </w:rPr>
        <w:t xml:space="preserve"> </w:t>
      </w:r>
      <w:r w:rsidRPr="00B94D54">
        <w:rPr>
          <w:rFonts w:ascii="Palatino Linotype" w:eastAsia="Palatino Linotype" w:hAnsi="Palatino Linotype" w:cs="Palatino Linotype"/>
          <w:b/>
          <w:color w:val="000000" w:themeColor="text1"/>
          <w:sz w:val="24"/>
          <w:szCs w:val="24"/>
        </w:rPr>
        <w:t>O</w:t>
      </w:r>
    </w:p>
    <w:p w14:paraId="2FFF4767" w14:textId="77777777" w:rsidR="007F0605" w:rsidRPr="00B94D54" w:rsidRDefault="007F0605" w:rsidP="00B94D54">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14:paraId="6F630C16" w14:textId="77777777" w:rsidR="007F0605" w:rsidRPr="00B94D54" w:rsidRDefault="00301111" w:rsidP="00B94D54">
      <w:pPr>
        <w:pStyle w:val="Ttulo2"/>
        <w:spacing w:before="0" w:line="360" w:lineRule="auto"/>
        <w:rPr>
          <w:rFonts w:ascii="Palatino Linotype" w:eastAsia="Palatino Linotype" w:hAnsi="Palatino Linotype" w:cs="Palatino Linotype"/>
          <w:b/>
          <w:color w:val="000000" w:themeColor="text1"/>
          <w:sz w:val="24"/>
          <w:szCs w:val="24"/>
        </w:rPr>
      </w:pPr>
      <w:r w:rsidRPr="00B94D54">
        <w:rPr>
          <w:rFonts w:ascii="Palatino Linotype" w:eastAsia="Palatino Linotype" w:hAnsi="Palatino Linotype" w:cs="Palatino Linotype"/>
          <w:b/>
          <w:color w:val="000000" w:themeColor="text1"/>
          <w:sz w:val="24"/>
          <w:szCs w:val="24"/>
        </w:rPr>
        <w:t>PRIMERO. De la competencia</w:t>
      </w:r>
    </w:p>
    <w:p w14:paraId="63D718AF" w14:textId="77777777" w:rsidR="00FA52BC" w:rsidRPr="00B94D54" w:rsidRDefault="00FA52BC"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B94D54">
        <w:rPr>
          <w:rFonts w:ascii="Palatino Linotype" w:eastAsia="Palatino Linotype" w:hAnsi="Palatino Linotype" w:cs="Palatino Linotype"/>
          <w:color w:val="000000" w:themeColor="text1"/>
          <w:lang w:val="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w:t>
      </w:r>
      <w:r w:rsidRPr="00B94D54">
        <w:rPr>
          <w:rFonts w:ascii="Palatino Linotype" w:eastAsia="Palatino Linotype" w:hAnsi="Palatino Linotype" w:cs="Palatino Linotype"/>
          <w:color w:val="000000" w:themeColor="text1"/>
          <w:lang w:val="es-MX"/>
        </w:rPr>
        <w:lastRenderedPageBreak/>
        <w:t>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DDAEAA8" w14:textId="77777777" w:rsidR="007F0605" w:rsidRPr="00B94D54" w:rsidRDefault="007F0605" w:rsidP="00B94D54">
      <w:pPr>
        <w:jc w:val="both"/>
        <w:rPr>
          <w:rFonts w:ascii="Palatino Linotype" w:eastAsia="Palatino Linotype" w:hAnsi="Palatino Linotype" w:cs="Palatino Linotype"/>
          <w:color w:val="000000" w:themeColor="text1"/>
        </w:rPr>
      </w:pPr>
    </w:p>
    <w:p w14:paraId="62691D40" w14:textId="77777777" w:rsidR="007F0605" w:rsidRPr="00B94D54" w:rsidRDefault="00301111" w:rsidP="00B94D54">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B94D54">
        <w:rPr>
          <w:rFonts w:ascii="Palatino Linotype" w:eastAsia="Palatino Linotype" w:hAnsi="Palatino Linotype" w:cs="Palatino Linotype"/>
          <w:color w:val="000000" w:themeColor="text1"/>
        </w:rPr>
        <w:t xml:space="preserve"> </w:t>
      </w:r>
      <w:r w:rsidRPr="00B94D54">
        <w:rPr>
          <w:rFonts w:ascii="Palatino Linotype" w:eastAsia="Palatino Linotype" w:hAnsi="Palatino Linotype" w:cs="Palatino Linotype"/>
          <w:b/>
          <w:color w:val="000000" w:themeColor="text1"/>
        </w:rPr>
        <w:t>SEGUNDO. De la oportunidad y procedencia.</w:t>
      </w:r>
    </w:p>
    <w:p w14:paraId="4A0AA939" w14:textId="77777777" w:rsidR="00FA52BC" w:rsidRPr="00B94D54" w:rsidRDefault="00FA52BC"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B94D54">
        <w:rPr>
          <w:rFonts w:ascii="Palatino Linotype" w:eastAsia="Palatino Linotype" w:hAnsi="Palatino Linotype" w:cs="Palatino Linotype"/>
          <w:color w:val="000000" w:themeColor="text1"/>
          <w:lang w:val="es-MX"/>
        </w:rPr>
        <w:t xml:space="preserve">El medio de impugnación fue presentado a través del </w:t>
      </w:r>
      <w:r w:rsidRPr="00B94D54">
        <w:rPr>
          <w:rFonts w:ascii="Palatino Linotype" w:eastAsia="Palatino Linotype" w:hAnsi="Palatino Linotype" w:cs="Palatino Linotype"/>
          <w:b/>
          <w:color w:val="000000" w:themeColor="text1"/>
          <w:lang w:val="es-MX"/>
        </w:rPr>
        <w:t>SAIMEX,</w:t>
      </w:r>
      <w:r w:rsidRPr="00B94D54">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B94D54">
        <w:rPr>
          <w:rFonts w:ascii="Palatino Linotype" w:eastAsia="Palatino Linotype" w:hAnsi="Palatino Linotype" w:cs="Palatino Linotype"/>
          <w:b/>
          <w:color w:val="000000" w:themeColor="text1"/>
          <w:lang w:val="es-MX"/>
        </w:rPr>
        <w:t>SUJETO OBLIGADO</w:t>
      </w:r>
      <w:r w:rsidRPr="00B94D54">
        <w:rPr>
          <w:rFonts w:ascii="Palatino Linotype" w:eastAsia="Palatino Linotype" w:hAnsi="Palatino Linotype" w:cs="Palatino Linotype"/>
          <w:color w:val="000000" w:themeColor="text1"/>
          <w:lang w:val="es-MX"/>
        </w:rPr>
        <w:t xml:space="preserve"> entregó respuesta el </w:t>
      </w:r>
      <w:r w:rsidR="00B319E2" w:rsidRPr="00B94D54">
        <w:rPr>
          <w:rFonts w:ascii="Palatino Linotype" w:eastAsia="Palatino Linotype" w:hAnsi="Palatino Linotype" w:cs="Palatino Linotype"/>
          <w:b/>
          <w:color w:val="000000" w:themeColor="text1"/>
          <w:lang w:val="es-MX"/>
        </w:rPr>
        <w:t>veinticinco de abril</w:t>
      </w:r>
      <w:r w:rsidRPr="00B94D54">
        <w:rPr>
          <w:rFonts w:ascii="Palatino Linotype" w:eastAsia="Palatino Linotype" w:hAnsi="Palatino Linotype" w:cs="Palatino Linotype"/>
          <w:b/>
          <w:color w:val="000000" w:themeColor="text1"/>
          <w:lang w:val="es-MX"/>
        </w:rPr>
        <w:t xml:space="preserve"> de dos mil veinticinco</w:t>
      </w:r>
      <w:r w:rsidRPr="00B94D54">
        <w:rPr>
          <w:rFonts w:ascii="Palatino Linotype" w:eastAsia="Palatino Linotype" w:hAnsi="Palatino Linotype" w:cs="Palatino Linotype"/>
          <w:color w:val="000000" w:themeColor="text1"/>
          <w:lang w:val="es-MX"/>
        </w:rPr>
        <w:t xml:space="preserve">, de tal forma que el plazo para interponer el recurso transcurrió del </w:t>
      </w:r>
      <w:r w:rsidR="00B319E2" w:rsidRPr="00B94D54">
        <w:rPr>
          <w:rFonts w:ascii="Palatino Linotype" w:eastAsia="Palatino Linotype" w:hAnsi="Palatino Linotype" w:cs="Palatino Linotype"/>
          <w:b/>
          <w:color w:val="000000" w:themeColor="text1"/>
          <w:lang w:val="es-MX"/>
        </w:rPr>
        <w:t>veintiocho de abril al veintiuno de mayo</w:t>
      </w:r>
      <w:r w:rsidRPr="00B94D54">
        <w:rPr>
          <w:rFonts w:ascii="Palatino Linotype" w:eastAsia="Palatino Linotype" w:hAnsi="Palatino Linotype" w:cs="Palatino Linotype"/>
          <w:b/>
          <w:color w:val="000000" w:themeColor="text1"/>
          <w:lang w:val="es-MX"/>
        </w:rPr>
        <w:t xml:space="preserve"> de dos mil veinticinco, </w:t>
      </w:r>
      <w:r w:rsidRPr="00B94D54">
        <w:rPr>
          <w:rFonts w:ascii="Palatino Linotype" w:eastAsia="Palatino Linotype" w:hAnsi="Palatino Linotype" w:cs="Palatino Linotype"/>
          <w:color w:val="000000" w:themeColor="text1"/>
          <w:lang w:val="es-MX"/>
        </w:rPr>
        <w:t xml:space="preserve">en consecuencia, si el </w:t>
      </w:r>
      <w:r w:rsidRPr="00B94D54">
        <w:rPr>
          <w:rFonts w:ascii="Palatino Linotype" w:eastAsia="Palatino Linotype" w:hAnsi="Palatino Linotype" w:cs="Palatino Linotype"/>
          <w:b/>
          <w:color w:val="000000" w:themeColor="text1"/>
          <w:lang w:val="es-MX"/>
        </w:rPr>
        <w:t>PARTICULAR</w:t>
      </w:r>
      <w:r w:rsidRPr="00B94D54">
        <w:rPr>
          <w:rFonts w:ascii="Palatino Linotype" w:eastAsia="Palatino Linotype" w:hAnsi="Palatino Linotype" w:cs="Palatino Linotype"/>
          <w:color w:val="000000" w:themeColor="text1"/>
          <w:lang w:val="es-MX"/>
        </w:rPr>
        <w:t xml:space="preserve"> presentó su inconformidad el </w:t>
      </w:r>
      <w:r w:rsidR="0034771B" w:rsidRPr="00B94D54">
        <w:rPr>
          <w:rFonts w:ascii="Palatino Linotype" w:eastAsia="Palatino Linotype" w:hAnsi="Palatino Linotype" w:cs="Palatino Linotype"/>
          <w:b/>
          <w:color w:val="000000" w:themeColor="text1"/>
          <w:lang w:val="es-MX"/>
        </w:rPr>
        <w:t>v</w:t>
      </w:r>
      <w:r w:rsidR="00B319E2" w:rsidRPr="00B94D54">
        <w:rPr>
          <w:rFonts w:ascii="Palatino Linotype" w:eastAsia="Palatino Linotype" w:hAnsi="Palatino Linotype" w:cs="Palatino Linotype"/>
          <w:b/>
          <w:color w:val="000000" w:themeColor="text1"/>
          <w:lang w:val="es-MX"/>
        </w:rPr>
        <w:t>einte de mayo</w:t>
      </w:r>
      <w:r w:rsidR="0034771B" w:rsidRPr="00B94D54">
        <w:rPr>
          <w:rFonts w:ascii="Palatino Linotype" w:eastAsia="Palatino Linotype" w:hAnsi="Palatino Linotype" w:cs="Palatino Linotype"/>
          <w:b/>
          <w:color w:val="000000" w:themeColor="text1"/>
          <w:lang w:val="es-MX"/>
        </w:rPr>
        <w:t xml:space="preserve"> de mayo</w:t>
      </w:r>
      <w:r w:rsidRPr="00B94D54">
        <w:rPr>
          <w:rFonts w:ascii="Palatino Linotype" w:eastAsia="Palatino Linotype" w:hAnsi="Palatino Linotype" w:cs="Palatino Linotype"/>
          <w:b/>
          <w:color w:val="000000" w:themeColor="text1"/>
          <w:lang w:val="es-MX"/>
        </w:rPr>
        <w:t xml:space="preserve"> de dos mil veinticinco</w:t>
      </w:r>
      <w:r w:rsidRPr="00B94D54">
        <w:rPr>
          <w:rFonts w:ascii="Palatino Linotype" w:eastAsia="Palatino Linotype" w:hAnsi="Palatino Linotype" w:cs="Palatino Linotype"/>
          <w:color w:val="000000" w:themeColor="text1"/>
          <w:lang w:val="es-MX"/>
        </w:rPr>
        <w:t xml:space="preserve">, este  se encuentra dentro de los márgenes temporales previstos en el artículo 178 de la </w:t>
      </w:r>
      <w:r w:rsidRPr="00B94D54">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B94D54">
        <w:rPr>
          <w:rFonts w:ascii="Palatino Linotype" w:eastAsia="Palatino Linotype" w:hAnsi="Palatino Linotype" w:cs="Palatino Linotype"/>
          <w:color w:val="000000" w:themeColor="text1"/>
          <w:lang w:val="es-MX"/>
        </w:rPr>
        <w:t xml:space="preserve">vigente. </w:t>
      </w:r>
    </w:p>
    <w:p w14:paraId="160AD730" w14:textId="77777777" w:rsidR="007F0605" w:rsidRPr="00B94D54" w:rsidRDefault="007F0605" w:rsidP="00B94D54">
      <w:pPr>
        <w:rPr>
          <w:rFonts w:ascii="Palatino Linotype" w:eastAsia="Palatino Linotype" w:hAnsi="Palatino Linotype" w:cs="Palatino Linotype"/>
          <w:color w:val="000000" w:themeColor="text1"/>
        </w:rPr>
      </w:pPr>
    </w:p>
    <w:p w14:paraId="38EDF9FF" w14:textId="77777777" w:rsidR="00FA52BC" w:rsidRPr="00B94D54" w:rsidRDefault="00FA52BC" w:rsidP="00B94D54">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B94D54">
        <w:rPr>
          <w:rFonts w:ascii="Palatino Linotype" w:eastAsia="Palatino Linotype" w:hAnsi="Palatino Linotype" w:cs="Palatino Linotype"/>
          <w:b/>
          <w:color w:val="000000" w:themeColor="text1"/>
          <w:sz w:val="24"/>
          <w:szCs w:val="24"/>
        </w:rPr>
        <w:t xml:space="preserve">TERCERO. Del planteamiento de la </w:t>
      </w:r>
      <w:r w:rsidRPr="00B94D54">
        <w:rPr>
          <w:rFonts w:ascii="Palatino Linotype" w:eastAsia="Palatino Linotype" w:hAnsi="Palatino Linotype" w:cs="Palatino Linotype"/>
          <w:b/>
          <w:i/>
          <w:color w:val="000000" w:themeColor="text1"/>
          <w:sz w:val="24"/>
          <w:szCs w:val="24"/>
        </w:rPr>
        <w:t>Litis.</w:t>
      </w:r>
    </w:p>
    <w:p w14:paraId="387D903D" w14:textId="77777777" w:rsidR="00B319E2" w:rsidRPr="00B94D54" w:rsidRDefault="00564C9A"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lang w:val="es-MX"/>
        </w:rPr>
        <w:t>La parte</w:t>
      </w:r>
      <w:r w:rsidR="00E95AF5" w:rsidRPr="00B94D54">
        <w:rPr>
          <w:rFonts w:ascii="Palatino Linotype" w:eastAsia="Palatino Linotype" w:hAnsi="Palatino Linotype" w:cs="Palatino Linotype"/>
          <w:color w:val="000000" w:themeColor="text1"/>
          <w:lang w:val="es-MX"/>
        </w:rPr>
        <w:t xml:space="preserve"> </w:t>
      </w:r>
      <w:r w:rsidR="00E95AF5" w:rsidRPr="00B94D54">
        <w:rPr>
          <w:rFonts w:ascii="Palatino Linotype" w:eastAsia="Palatino Linotype" w:hAnsi="Palatino Linotype" w:cs="Palatino Linotype"/>
          <w:b/>
          <w:color w:val="000000" w:themeColor="text1"/>
          <w:lang w:val="es-MX"/>
        </w:rPr>
        <w:t>RECURRENTE</w:t>
      </w:r>
      <w:r w:rsidR="00A908DD" w:rsidRPr="00B94D54">
        <w:rPr>
          <w:rFonts w:ascii="Palatino Linotype" w:eastAsia="Palatino Linotype" w:hAnsi="Palatino Linotype" w:cs="Palatino Linotype"/>
          <w:b/>
          <w:color w:val="000000" w:themeColor="text1"/>
          <w:lang w:val="es-MX"/>
        </w:rPr>
        <w:t>,</w:t>
      </w:r>
      <w:r w:rsidR="00B319E2" w:rsidRPr="00B94D54">
        <w:rPr>
          <w:rFonts w:ascii="Palatino Linotype" w:eastAsia="Palatino Linotype" w:hAnsi="Palatino Linotype" w:cs="Palatino Linotype"/>
          <w:color w:val="000000" w:themeColor="text1"/>
          <w:lang w:val="es-MX"/>
        </w:rPr>
        <w:t xml:space="preserve"> solicitó el </w:t>
      </w:r>
      <w:r w:rsidR="00B319E2" w:rsidRPr="00B94D54">
        <w:rPr>
          <w:rFonts w:ascii="Palatino Linotype" w:hAnsi="Palatino Linotype"/>
          <w:color w:val="000000" w:themeColor="text1"/>
        </w:rPr>
        <w:t>expediente completo de la última auditoria administrativa realizada por la Contraloría Municipal durante la administración 2018 – 2021.</w:t>
      </w:r>
    </w:p>
    <w:p w14:paraId="44134B27" w14:textId="77777777" w:rsidR="00B07386" w:rsidRPr="00B94D54" w:rsidRDefault="00B07386" w:rsidP="00B94D54">
      <w:pPr>
        <w:spacing w:line="276" w:lineRule="auto"/>
        <w:jc w:val="both"/>
        <w:rPr>
          <w:rFonts w:ascii="Palatino Linotype" w:eastAsia="Palatino Linotype" w:hAnsi="Palatino Linotype" w:cs="Palatino Linotype"/>
          <w:color w:val="000000" w:themeColor="text1"/>
        </w:rPr>
      </w:pPr>
    </w:p>
    <w:p w14:paraId="3336EC96" w14:textId="77777777" w:rsidR="00D94029" w:rsidRPr="00B94D54" w:rsidRDefault="001F3566"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El</w:t>
      </w:r>
      <w:r w:rsidR="00D94029" w:rsidRPr="00B94D54">
        <w:rPr>
          <w:rFonts w:ascii="Palatino Linotype" w:eastAsia="Palatino Linotype" w:hAnsi="Palatino Linotype" w:cs="Palatino Linotype"/>
          <w:color w:val="000000" w:themeColor="text1"/>
        </w:rPr>
        <w:t xml:space="preserve"> </w:t>
      </w:r>
      <w:r w:rsidR="00D94029" w:rsidRPr="00B94D54">
        <w:rPr>
          <w:rFonts w:ascii="Palatino Linotype" w:eastAsia="Palatino Linotype" w:hAnsi="Palatino Linotype" w:cs="Palatino Linotype"/>
          <w:b/>
          <w:color w:val="000000" w:themeColor="text1"/>
        </w:rPr>
        <w:t>SUJETO OBLIGADO</w:t>
      </w:r>
      <w:r w:rsidR="00D94029" w:rsidRPr="00B94D54">
        <w:rPr>
          <w:rFonts w:ascii="Palatino Linotype" w:eastAsia="Palatino Linotype" w:hAnsi="Palatino Linotype" w:cs="Palatino Linotype"/>
          <w:color w:val="000000" w:themeColor="text1"/>
        </w:rPr>
        <w:t xml:space="preserve"> </w:t>
      </w:r>
      <w:r w:rsidRPr="00B94D54">
        <w:rPr>
          <w:rFonts w:ascii="Palatino Linotype" w:eastAsia="Palatino Linotype" w:hAnsi="Palatino Linotype" w:cs="Palatino Linotype"/>
          <w:color w:val="000000" w:themeColor="text1"/>
        </w:rPr>
        <w:t xml:space="preserve">emitió respuesta en los términos establecidos en el </w:t>
      </w:r>
      <w:r w:rsidR="005A2A4B" w:rsidRPr="00B94D54">
        <w:rPr>
          <w:rFonts w:ascii="Palatino Linotype" w:eastAsia="Palatino Linotype" w:hAnsi="Palatino Linotype" w:cs="Palatino Linotype"/>
          <w:b/>
          <w:color w:val="000000" w:themeColor="text1"/>
        </w:rPr>
        <w:t>párrafo 3</w:t>
      </w:r>
      <w:r w:rsidRPr="00B94D54">
        <w:rPr>
          <w:rFonts w:ascii="Palatino Linotype" w:eastAsia="Palatino Linotype" w:hAnsi="Palatino Linotype" w:cs="Palatino Linotype"/>
          <w:color w:val="000000" w:themeColor="text1"/>
        </w:rPr>
        <w:t xml:space="preserve"> de la presente resolución.</w:t>
      </w:r>
    </w:p>
    <w:p w14:paraId="5D1F1307" w14:textId="77777777" w:rsidR="00B07386" w:rsidRPr="00B94D54" w:rsidRDefault="00B07386" w:rsidP="00B94D54">
      <w:pPr>
        <w:pBdr>
          <w:top w:val="nil"/>
          <w:left w:val="nil"/>
          <w:bottom w:val="nil"/>
          <w:right w:val="nil"/>
          <w:between w:val="nil"/>
        </w:pBdr>
        <w:jc w:val="both"/>
        <w:rPr>
          <w:rFonts w:ascii="Palatino Linotype" w:eastAsia="Palatino Linotype" w:hAnsi="Palatino Linotype" w:cs="Palatino Linotype"/>
          <w:color w:val="000000" w:themeColor="text1"/>
        </w:rPr>
      </w:pPr>
    </w:p>
    <w:p w14:paraId="0C29D9E6" w14:textId="77777777" w:rsidR="00A76465" w:rsidRPr="00B94D54" w:rsidRDefault="00FA52BC"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color w:val="000000" w:themeColor="text1"/>
        </w:rPr>
        <w:lastRenderedPageBreak/>
        <w:t xml:space="preserve">Inconforme con lo anterior, </w:t>
      </w:r>
      <w:r w:rsidR="001F3566" w:rsidRPr="00B94D54">
        <w:rPr>
          <w:rFonts w:ascii="Palatino Linotype" w:eastAsia="Palatino Linotype" w:hAnsi="Palatino Linotype" w:cs="Palatino Linotype"/>
          <w:color w:val="000000" w:themeColor="text1"/>
        </w:rPr>
        <w:t>la parte</w:t>
      </w:r>
      <w:r w:rsidRPr="00B94D54">
        <w:rPr>
          <w:rFonts w:ascii="Palatino Linotype" w:eastAsia="Palatino Linotype" w:hAnsi="Palatino Linotype" w:cs="Palatino Linotype"/>
          <w:color w:val="000000" w:themeColor="text1"/>
        </w:rPr>
        <w:t xml:space="preserve"> </w:t>
      </w:r>
      <w:r w:rsidRPr="00B94D54">
        <w:rPr>
          <w:rFonts w:ascii="Palatino Linotype" w:eastAsia="Palatino Linotype" w:hAnsi="Palatino Linotype" w:cs="Palatino Linotype"/>
          <w:b/>
          <w:color w:val="000000" w:themeColor="text1"/>
        </w:rPr>
        <w:t xml:space="preserve">RECURRENTE </w:t>
      </w:r>
      <w:r w:rsidRPr="00B94D54">
        <w:rPr>
          <w:rFonts w:ascii="Palatino Linotype" w:eastAsia="Palatino Linotype" w:hAnsi="Palatino Linotype" w:cs="Palatino Linotype"/>
          <w:color w:val="000000" w:themeColor="text1"/>
        </w:rPr>
        <w:t>interpuso Recurso de Revisión</w:t>
      </w:r>
      <w:r w:rsidR="00D94029" w:rsidRPr="00B94D54">
        <w:rPr>
          <w:rFonts w:ascii="Palatino Linotype" w:eastAsia="Palatino Linotype" w:hAnsi="Palatino Linotype" w:cs="Palatino Linotype"/>
          <w:color w:val="000000" w:themeColor="text1"/>
        </w:rPr>
        <w:t>,</w:t>
      </w:r>
      <w:r w:rsidRPr="00B94D54">
        <w:rPr>
          <w:rFonts w:ascii="Palatino Linotype" w:eastAsia="Palatino Linotype" w:hAnsi="Palatino Linotype" w:cs="Palatino Linotype"/>
          <w:color w:val="000000" w:themeColor="text1"/>
        </w:rPr>
        <w:t xml:space="preserve"> </w:t>
      </w:r>
      <w:r w:rsidR="00D94029" w:rsidRPr="00B94D54">
        <w:rPr>
          <w:rFonts w:ascii="Palatino Linotype" w:eastAsia="Palatino Linotype" w:hAnsi="Palatino Linotype" w:cs="Palatino Linotype"/>
          <w:color w:val="000000" w:themeColor="text1"/>
          <w:lang w:val="es-MX"/>
        </w:rPr>
        <w:t xml:space="preserve">mediante el cual, manifestó </w:t>
      </w:r>
      <w:r w:rsidR="001F3566" w:rsidRPr="00B94D54">
        <w:rPr>
          <w:rFonts w:ascii="Palatino Linotype" w:eastAsia="Palatino Linotype" w:hAnsi="Palatino Linotype" w:cs="Palatino Linotype"/>
          <w:b/>
          <w:color w:val="000000" w:themeColor="text1"/>
          <w:lang w:val="es-MX"/>
        </w:rPr>
        <w:t>la negativa de la información solicitada.</w:t>
      </w:r>
    </w:p>
    <w:p w14:paraId="3C9904AD" w14:textId="77777777" w:rsidR="00A76465" w:rsidRPr="00B94D54" w:rsidRDefault="00A76465" w:rsidP="00B94D54">
      <w:pPr>
        <w:jc w:val="both"/>
        <w:rPr>
          <w:rFonts w:ascii="Palatino Linotype" w:eastAsia="Palatino Linotype" w:hAnsi="Palatino Linotype" w:cs="Palatino Linotype"/>
          <w:color w:val="000000" w:themeColor="text1"/>
        </w:rPr>
      </w:pPr>
    </w:p>
    <w:p w14:paraId="55553C8F" w14:textId="77777777" w:rsidR="00FA52BC" w:rsidRPr="00B94D54" w:rsidRDefault="00FA52BC"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En dichas condiciones, la </w:t>
      </w:r>
      <w:r w:rsidRPr="00B94D54">
        <w:rPr>
          <w:rFonts w:ascii="Palatino Linotype" w:eastAsia="Palatino Linotype" w:hAnsi="Palatino Linotype" w:cs="Palatino Linotype"/>
          <w:i/>
          <w:color w:val="000000" w:themeColor="text1"/>
        </w:rPr>
        <w:t>Litis</w:t>
      </w:r>
      <w:r w:rsidRPr="00B94D54">
        <w:rPr>
          <w:rFonts w:ascii="Palatino Linotype" w:eastAsia="Palatino Linotype" w:hAnsi="Palatino Linotype" w:cs="Palatino Linotype"/>
          <w:color w:val="000000" w:themeColor="text1"/>
        </w:rPr>
        <w:t xml:space="preserve"> a resolver en este recurso se circunscribe a determinar si se </w:t>
      </w:r>
      <w:r w:rsidRPr="00B94D54">
        <w:rPr>
          <w:rFonts w:ascii="Palatino Linotype" w:eastAsia="Palatino Linotype" w:hAnsi="Palatino Linotype" w:cs="Palatino Linotype"/>
          <w:color w:val="000000" w:themeColor="text1"/>
          <w:lang w:val="es-MX"/>
        </w:rPr>
        <w:t>actualiza</w:t>
      </w:r>
      <w:r w:rsidRPr="00B94D54">
        <w:rPr>
          <w:rFonts w:ascii="Palatino Linotype" w:eastAsia="Palatino Linotype" w:hAnsi="Palatino Linotype" w:cs="Palatino Linotype"/>
          <w:color w:val="000000" w:themeColor="text1"/>
        </w:rPr>
        <w:t xml:space="preserve"> la causal de procedencia prevista en el artículo 179, fracción</w:t>
      </w:r>
      <w:r w:rsidRPr="00B94D54">
        <w:rPr>
          <w:rFonts w:ascii="Palatino Linotype" w:eastAsia="Palatino Linotype" w:hAnsi="Palatino Linotype" w:cs="Palatino Linotype"/>
          <w:b/>
          <w:color w:val="000000" w:themeColor="text1"/>
        </w:rPr>
        <w:t xml:space="preserve"> I </w:t>
      </w:r>
      <w:r w:rsidRPr="00B94D54">
        <w:rPr>
          <w:rFonts w:ascii="Palatino Linotype" w:eastAsia="Palatino Linotype" w:hAnsi="Palatino Linotype" w:cs="Palatino Linotype"/>
          <w:color w:val="000000" w:themeColor="text1"/>
        </w:rPr>
        <w:t xml:space="preserve">de la </w:t>
      </w:r>
      <w:r w:rsidRPr="00B94D54">
        <w:rPr>
          <w:rFonts w:ascii="Palatino Linotype" w:eastAsia="Palatino Linotype" w:hAnsi="Palatino Linotype" w:cs="Palatino Linotype"/>
          <w:b/>
          <w:color w:val="000000" w:themeColor="text1"/>
        </w:rPr>
        <w:t xml:space="preserve">Ley de </w:t>
      </w:r>
      <w:r w:rsidRPr="00B94D54">
        <w:rPr>
          <w:rFonts w:ascii="Palatino Linotype" w:eastAsia="Palatino Linotype" w:hAnsi="Palatino Linotype" w:cs="Palatino Linotype"/>
          <w:color w:val="000000" w:themeColor="text1"/>
        </w:rPr>
        <w:t>Transparencia</w:t>
      </w:r>
      <w:r w:rsidRPr="00B94D54">
        <w:rPr>
          <w:rFonts w:ascii="Palatino Linotype" w:eastAsia="Palatino Linotype" w:hAnsi="Palatino Linotype" w:cs="Palatino Linotype"/>
          <w:b/>
          <w:color w:val="000000" w:themeColor="text1"/>
        </w:rPr>
        <w:t xml:space="preserve"> y Acceso a la Información Pública del Estado de México y Municipios</w:t>
      </w:r>
      <w:r w:rsidRPr="00B94D54">
        <w:rPr>
          <w:rFonts w:ascii="Palatino Linotype" w:eastAsia="Palatino Linotype" w:hAnsi="Palatino Linotype" w:cs="Palatino Linotype"/>
          <w:color w:val="000000" w:themeColor="text1"/>
        </w:rPr>
        <w:t xml:space="preserve">; fracción que determina las hipótesis jurídica relativa a </w:t>
      </w:r>
      <w:r w:rsidR="00B07386" w:rsidRPr="00B94D54">
        <w:rPr>
          <w:rFonts w:ascii="Palatino Linotype" w:eastAsia="Palatino Linotype" w:hAnsi="Palatino Linotype" w:cs="Palatino Linotype"/>
          <w:color w:val="000000" w:themeColor="text1"/>
        </w:rPr>
        <w:t>la negativa de la información solicitada</w:t>
      </w:r>
      <w:r w:rsidRPr="00B94D54">
        <w:rPr>
          <w:rFonts w:ascii="Palatino Linotype" w:eastAsia="Palatino Linotype" w:hAnsi="Palatino Linotype" w:cs="Palatino Linotype"/>
          <w:color w:val="000000" w:themeColor="text1"/>
        </w:rPr>
        <w:t xml:space="preserve">; contexto del cual se dolió </w:t>
      </w:r>
      <w:r w:rsidR="00D94029" w:rsidRPr="00B94D54">
        <w:rPr>
          <w:rFonts w:ascii="Palatino Linotype" w:eastAsia="Palatino Linotype" w:hAnsi="Palatino Linotype" w:cs="Palatino Linotype"/>
          <w:color w:val="000000" w:themeColor="text1"/>
        </w:rPr>
        <w:t>la parte</w:t>
      </w:r>
      <w:r w:rsidRPr="00B94D54">
        <w:rPr>
          <w:rFonts w:ascii="Palatino Linotype" w:eastAsia="Palatino Linotype" w:hAnsi="Palatino Linotype" w:cs="Palatino Linotype"/>
          <w:b/>
          <w:color w:val="000000" w:themeColor="text1"/>
        </w:rPr>
        <w:t xml:space="preserve"> RECURRENTE </w:t>
      </w:r>
      <w:r w:rsidRPr="00B94D54">
        <w:rPr>
          <w:rFonts w:ascii="Palatino Linotype" w:eastAsia="Palatino Linotype" w:hAnsi="Palatino Linotype" w:cs="Palatino Linotype"/>
          <w:color w:val="000000" w:themeColor="text1"/>
        </w:rPr>
        <w:t xml:space="preserve">al momento de interponer su inconformidad. </w:t>
      </w:r>
    </w:p>
    <w:p w14:paraId="42012060" w14:textId="77777777" w:rsidR="00FA52BC" w:rsidRPr="00B94D54" w:rsidRDefault="00FA52BC" w:rsidP="00B94D54">
      <w:pPr>
        <w:pBdr>
          <w:top w:val="nil"/>
          <w:left w:val="nil"/>
          <w:bottom w:val="nil"/>
          <w:right w:val="nil"/>
          <w:between w:val="nil"/>
        </w:pBdr>
        <w:rPr>
          <w:rFonts w:ascii="Palatino Linotype" w:eastAsia="Palatino Linotype" w:hAnsi="Palatino Linotype" w:cs="Palatino Linotype"/>
          <w:color w:val="000000" w:themeColor="text1"/>
        </w:rPr>
      </w:pPr>
    </w:p>
    <w:p w14:paraId="4043E854" w14:textId="77777777" w:rsidR="00FA52BC" w:rsidRPr="00B94D54" w:rsidRDefault="00FA52BC" w:rsidP="00B94D54">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B94D54">
        <w:rPr>
          <w:rFonts w:ascii="Palatino Linotype" w:eastAsia="Palatino Linotype" w:hAnsi="Palatino Linotype" w:cs="Palatino Linotype"/>
          <w:b/>
          <w:color w:val="000000" w:themeColor="text1"/>
          <w:sz w:val="24"/>
          <w:szCs w:val="24"/>
        </w:rPr>
        <w:t>CUARTO. Del estudio y resolución del asunto.</w:t>
      </w:r>
    </w:p>
    <w:p w14:paraId="693B109C" w14:textId="77777777" w:rsidR="001F3566" w:rsidRPr="00B94D54" w:rsidRDefault="001F3566"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B94D54">
        <w:rPr>
          <w:rFonts w:ascii="Palatino Linotype" w:eastAsia="Calibri" w:hAnsi="Palatino Linotype" w:cs="Arial"/>
          <w:color w:val="000000" w:themeColor="text1"/>
        </w:rPr>
        <w:t xml:space="preserve">Acotada </w:t>
      </w:r>
      <w:r w:rsidRPr="00B94D54">
        <w:rPr>
          <w:rFonts w:ascii="Palatino Linotype" w:eastAsia="Palatino Linotype" w:hAnsi="Palatino Linotype" w:cs="Palatino Linotype"/>
          <w:color w:val="000000" w:themeColor="text1"/>
        </w:rPr>
        <w:t xml:space="preserve">la </w:t>
      </w:r>
      <w:r w:rsidRPr="00B94D54">
        <w:rPr>
          <w:rFonts w:ascii="Palatino Linotype" w:eastAsia="Palatino Linotype" w:hAnsi="Palatino Linotype" w:cs="Palatino Linotype"/>
          <w:i/>
          <w:color w:val="000000" w:themeColor="text1"/>
        </w:rPr>
        <w:t>Litis</w:t>
      </w:r>
      <w:r w:rsidRPr="00B94D54">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19F9129B" w14:textId="77777777" w:rsidR="001F3566" w:rsidRPr="00B94D54" w:rsidRDefault="001F3566"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4B874C" w14:textId="77777777" w:rsidR="001F3566" w:rsidRPr="00B94D54" w:rsidRDefault="001F3566" w:rsidP="00B94D5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w:t>
      </w:r>
      <w:r w:rsidRPr="00B94D54">
        <w:rPr>
          <w:rFonts w:ascii="Palatino Linotype" w:eastAsia="Palatino Linotype" w:hAnsi="Palatino Linotype" w:cs="Palatino Linotype"/>
          <w:color w:val="000000" w:themeColor="text1"/>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039230ED" w14:textId="77777777" w:rsidR="00884E94" w:rsidRPr="00B94D54" w:rsidRDefault="00884E94" w:rsidP="00B94D5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1A6B9E10" w14:textId="77777777" w:rsidR="001F3566" w:rsidRPr="00B94D54" w:rsidRDefault="001F3566"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D9B8B7E" w14:textId="77777777" w:rsidR="001F3566" w:rsidRPr="00B94D54" w:rsidRDefault="001F3566"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3433A80" w14:textId="77777777" w:rsidR="001F3566" w:rsidRPr="00B94D54" w:rsidRDefault="001F3566"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5281AE8" w14:textId="77777777" w:rsidR="001F3566" w:rsidRPr="00B94D54" w:rsidRDefault="001F3566" w:rsidP="00B94D54">
      <w:pPr>
        <w:rPr>
          <w:rFonts w:ascii="Palatino Linotype" w:eastAsia="Palatino Linotype" w:hAnsi="Palatino Linotype" w:cs="Palatino Linotype"/>
          <w:color w:val="000000" w:themeColor="text1"/>
        </w:rPr>
      </w:pPr>
    </w:p>
    <w:p w14:paraId="6E9CDC58" w14:textId="77777777" w:rsidR="001F3566" w:rsidRPr="00B94D54" w:rsidRDefault="001F3566"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Acotada la Litis del presente asunto, se reiterar la información solicitada por la parte </w:t>
      </w:r>
      <w:r w:rsidRPr="00B94D54">
        <w:rPr>
          <w:rFonts w:ascii="Palatino Linotype" w:eastAsia="Palatino Linotype" w:hAnsi="Palatino Linotype" w:cs="Palatino Linotype"/>
          <w:b/>
          <w:color w:val="000000" w:themeColor="text1"/>
        </w:rPr>
        <w:t>RECURRENTE</w:t>
      </w:r>
      <w:r w:rsidRPr="00B94D54">
        <w:rPr>
          <w:rFonts w:ascii="Palatino Linotype" w:eastAsia="Palatino Linotype" w:hAnsi="Palatino Linotype" w:cs="Palatino Linotype"/>
          <w:color w:val="000000" w:themeColor="text1"/>
        </w:rPr>
        <w:t xml:space="preserve">, así como la respuesta emitida por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mediante el siguiente cuadro descriptivo:</w:t>
      </w:r>
    </w:p>
    <w:p w14:paraId="12BE004D" w14:textId="77777777" w:rsidR="008E502C" w:rsidRDefault="008E502C"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B3BDFD" w14:textId="77777777" w:rsidR="00635544" w:rsidRPr="00B94D54" w:rsidRDefault="00635544"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Tablaconcuadrcula"/>
        <w:tblpPr w:leftFromText="141" w:rightFromText="141" w:vertAnchor="text" w:horzAnchor="margin" w:tblpY="131"/>
        <w:tblW w:w="9634" w:type="dxa"/>
        <w:tblLook w:val="04A0" w:firstRow="1" w:lastRow="0" w:firstColumn="1" w:lastColumn="0" w:noHBand="0" w:noVBand="1"/>
      </w:tblPr>
      <w:tblGrid>
        <w:gridCol w:w="4531"/>
        <w:gridCol w:w="5103"/>
      </w:tblGrid>
      <w:tr w:rsidR="00B94D54" w:rsidRPr="00B94D54" w14:paraId="258C06EC" w14:textId="77777777" w:rsidTr="00635544">
        <w:tc>
          <w:tcPr>
            <w:tcW w:w="4531" w:type="dxa"/>
            <w:shd w:val="clear" w:color="auto" w:fill="D9D9D9" w:themeFill="background1" w:themeFillShade="D9"/>
          </w:tcPr>
          <w:p w14:paraId="1E1E45D8" w14:textId="77777777" w:rsidR="008E502C" w:rsidRPr="00B94D54" w:rsidRDefault="008E502C" w:rsidP="00B94D54">
            <w:pPr>
              <w:spacing w:line="360" w:lineRule="auto"/>
              <w:rPr>
                <w:rFonts w:ascii="Palatino Linotype" w:eastAsia="Calibri" w:hAnsi="Palatino Linotype" w:cs="Arial"/>
                <w:b/>
                <w:color w:val="000000" w:themeColor="text1"/>
              </w:rPr>
            </w:pPr>
            <w:r w:rsidRPr="00B94D54">
              <w:rPr>
                <w:rFonts w:ascii="Palatino Linotype" w:eastAsia="Calibri" w:hAnsi="Palatino Linotype" w:cs="Arial"/>
                <w:b/>
                <w:color w:val="000000" w:themeColor="text1"/>
              </w:rPr>
              <w:lastRenderedPageBreak/>
              <w:t>Información Solicitada</w:t>
            </w:r>
          </w:p>
        </w:tc>
        <w:tc>
          <w:tcPr>
            <w:tcW w:w="5103" w:type="dxa"/>
            <w:shd w:val="clear" w:color="auto" w:fill="D9D9D9" w:themeFill="background1" w:themeFillShade="D9"/>
          </w:tcPr>
          <w:p w14:paraId="0A6A27F8" w14:textId="77777777" w:rsidR="008E502C" w:rsidRPr="00B94D54" w:rsidRDefault="008E502C" w:rsidP="00B94D54">
            <w:pPr>
              <w:spacing w:line="360" w:lineRule="auto"/>
              <w:rPr>
                <w:rFonts w:ascii="Palatino Linotype" w:eastAsia="Calibri" w:hAnsi="Palatino Linotype" w:cs="Arial"/>
                <w:b/>
                <w:color w:val="000000" w:themeColor="text1"/>
              </w:rPr>
            </w:pPr>
            <w:r w:rsidRPr="00B94D54">
              <w:rPr>
                <w:rFonts w:ascii="Palatino Linotype" w:eastAsia="Calibri" w:hAnsi="Palatino Linotype" w:cs="Arial"/>
                <w:b/>
                <w:color w:val="000000" w:themeColor="text1"/>
              </w:rPr>
              <w:t>Respuesta</w:t>
            </w:r>
          </w:p>
        </w:tc>
      </w:tr>
      <w:tr w:rsidR="00B94D54" w:rsidRPr="00B94D54" w14:paraId="186291FE" w14:textId="77777777" w:rsidTr="00635544">
        <w:tc>
          <w:tcPr>
            <w:tcW w:w="4531" w:type="dxa"/>
          </w:tcPr>
          <w:p w14:paraId="07F25D8F" w14:textId="77777777" w:rsidR="008E502C" w:rsidRPr="00B94D54" w:rsidRDefault="008E502C" w:rsidP="00B94D54">
            <w:pPr>
              <w:pBdr>
                <w:top w:val="nil"/>
                <w:left w:val="nil"/>
                <w:bottom w:val="nil"/>
                <w:right w:val="nil"/>
                <w:between w:val="nil"/>
              </w:pBd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lang w:val="es-MX"/>
              </w:rPr>
              <w:t xml:space="preserve">Expediente </w:t>
            </w:r>
            <w:r w:rsidRPr="00B94D54">
              <w:rPr>
                <w:rFonts w:ascii="Palatino Linotype" w:hAnsi="Palatino Linotype"/>
                <w:color w:val="000000" w:themeColor="text1"/>
              </w:rPr>
              <w:t>completo de la última auditoria administrativa realizada por la Contraloría Municipal durante la administración 2018–2021.</w:t>
            </w:r>
          </w:p>
        </w:tc>
        <w:tc>
          <w:tcPr>
            <w:tcW w:w="5103" w:type="dxa"/>
          </w:tcPr>
          <w:p w14:paraId="77FBF7E9" w14:textId="77777777" w:rsidR="008E502C" w:rsidRPr="00B94D54" w:rsidRDefault="008E502C" w:rsidP="00B94D54">
            <w:pPr>
              <w:pBdr>
                <w:top w:val="nil"/>
                <w:left w:val="nil"/>
                <w:bottom w:val="nil"/>
                <w:right w:val="nil"/>
                <w:between w:val="nil"/>
              </w:pBdr>
              <w:jc w:val="both"/>
              <w:rPr>
                <w:rFonts w:ascii="Palatino Linotype" w:hAnsi="Palatino Linotype" w:cs="Arial"/>
                <w:b/>
                <w:bCs/>
                <w:color w:val="000000" w:themeColor="text1"/>
              </w:rPr>
            </w:pPr>
            <w:r w:rsidRPr="00B94D54">
              <w:rPr>
                <w:rFonts w:ascii="Palatino Linotype" w:hAnsi="Palatino Linotype"/>
                <w:color w:val="000000" w:themeColor="text1"/>
              </w:rPr>
              <w:t>El Titular del Órgano Interno de Control Municipal, refirió que después de una búsqueda minuciosa no se encontró la información solicitada.</w:t>
            </w:r>
          </w:p>
        </w:tc>
      </w:tr>
    </w:tbl>
    <w:p w14:paraId="188789EE" w14:textId="77777777" w:rsidR="001F3566" w:rsidRPr="00B94D54" w:rsidRDefault="001F3566"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22C31BF8" w14:textId="3D158103" w:rsidR="001F3566" w:rsidRPr="00635544" w:rsidRDefault="002E31E6" w:rsidP="00635544">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635544">
        <w:rPr>
          <w:rFonts w:ascii="Palatino Linotype" w:eastAsia="Calibri" w:hAnsi="Palatino Linotype" w:cs="Arial"/>
          <w:color w:val="000000" w:themeColor="text1"/>
        </w:rPr>
        <w:t xml:space="preserve">Al respecto, </w:t>
      </w:r>
      <w:r w:rsidRPr="00635544">
        <w:rPr>
          <w:rFonts w:ascii="Palatino Linotype" w:eastAsia="Palatino Linotype" w:hAnsi="Palatino Linotype" w:cs="Palatino Linotype"/>
          <w:color w:val="000000" w:themeColor="text1"/>
        </w:rPr>
        <w:t xml:space="preserve">la parte </w:t>
      </w:r>
      <w:r w:rsidRPr="00635544">
        <w:rPr>
          <w:rFonts w:ascii="Palatino Linotype" w:eastAsia="Palatino Linotype" w:hAnsi="Palatino Linotype" w:cs="Palatino Linotype"/>
          <w:b/>
          <w:color w:val="000000" w:themeColor="text1"/>
        </w:rPr>
        <w:t xml:space="preserve">RECURRENTE </w:t>
      </w:r>
      <w:r w:rsidRPr="00635544">
        <w:rPr>
          <w:rFonts w:ascii="Palatino Linotype" w:eastAsia="Palatino Linotype" w:hAnsi="Palatino Linotype" w:cs="Palatino Linotype"/>
          <w:color w:val="000000" w:themeColor="text1"/>
        </w:rPr>
        <w:t xml:space="preserve">interpuso recurso de revisión en el que se inconformó por </w:t>
      </w:r>
      <w:r w:rsidRPr="00635544">
        <w:rPr>
          <w:rFonts w:ascii="Palatino Linotype" w:eastAsia="Palatino Linotype" w:hAnsi="Palatino Linotype" w:cs="Palatino Linotype"/>
          <w:b/>
          <w:color w:val="000000" w:themeColor="text1"/>
        </w:rPr>
        <w:t>la negativa de la información solicitada.</w:t>
      </w:r>
    </w:p>
    <w:p w14:paraId="3214CEE3" w14:textId="77777777" w:rsidR="002E31E6" w:rsidRPr="00B94D54" w:rsidRDefault="002E31E6"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6351B37A" w14:textId="77777777" w:rsidR="008E502C" w:rsidRPr="00B94D54" w:rsidRDefault="008E502C"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t xml:space="preserve">Al respecto, mediante un acto jurídico posterior como lo es el informe justificado, el </w:t>
      </w:r>
      <w:r w:rsidRPr="00B94D54">
        <w:rPr>
          <w:rFonts w:ascii="Palatino Linotype" w:eastAsia="Calibri" w:hAnsi="Palatino Linotype" w:cs="Arial"/>
          <w:b/>
          <w:color w:val="000000" w:themeColor="text1"/>
        </w:rPr>
        <w:t>SUJETO OBLIGADO</w:t>
      </w:r>
      <w:r w:rsidRPr="00B94D54">
        <w:rPr>
          <w:rFonts w:ascii="Palatino Linotype" w:eastAsia="Calibri" w:hAnsi="Palatino Linotype" w:cs="Arial"/>
          <w:color w:val="000000" w:themeColor="text1"/>
        </w:rPr>
        <w:t xml:space="preserve"> por medio d</w:t>
      </w:r>
      <w:r w:rsidRPr="00B94D54">
        <w:rPr>
          <w:rFonts w:ascii="Palatino Linotype" w:eastAsia="Palatino Linotype" w:hAnsi="Palatino Linotype" w:cs="Palatino Linotype"/>
          <w:color w:val="000000" w:themeColor="text1"/>
        </w:rPr>
        <w:t>el Titular del Órgano Interno de Control Municipal</w:t>
      </w:r>
      <w:r w:rsidRPr="00B94D54">
        <w:rPr>
          <w:rFonts w:ascii="Palatino Linotype" w:eastAsia="Palatino Linotype" w:hAnsi="Palatino Linotype" w:cs="Palatino Linotype"/>
          <w:b/>
          <w:color w:val="000000" w:themeColor="text1"/>
        </w:rPr>
        <w:t xml:space="preserve">, refirió que toda vez que el </w:t>
      </w:r>
      <w:r w:rsidRPr="00B94D54">
        <w:rPr>
          <w:rFonts w:ascii="Palatino Linotype" w:hAnsi="Palatino Linotype"/>
          <w:b/>
          <w:color w:val="000000" w:themeColor="text1"/>
        </w:rPr>
        <w:t>solicitante no proporcionó datos precisos que permita identificar el año, el área auditada y el tipo de auditoría, no es posible identificar el documento solicitado</w:t>
      </w:r>
      <w:r w:rsidRPr="00B94D54">
        <w:rPr>
          <w:rFonts w:ascii="Palatino Linotype" w:hAnsi="Palatino Linotype"/>
          <w:color w:val="000000" w:themeColor="text1"/>
        </w:rPr>
        <w:t xml:space="preserve">, ya que solo hace referencia al expediente de la última auditoría administrativa (…) durante el periodo 2018-2021, el </w:t>
      </w:r>
      <w:r w:rsidRPr="00B94D54">
        <w:rPr>
          <w:rFonts w:ascii="Palatino Linotype" w:hAnsi="Palatino Linotype"/>
          <w:b/>
          <w:color w:val="000000" w:themeColor="text1"/>
        </w:rPr>
        <w:t xml:space="preserve">cual refiere a dos periodos de la administración pública municipal diferentes, </w:t>
      </w:r>
      <w:r w:rsidRPr="00B94D54">
        <w:rPr>
          <w:rFonts w:ascii="Palatino Linotype" w:hAnsi="Palatino Linotype"/>
          <w:color w:val="000000" w:themeColor="text1"/>
        </w:rPr>
        <w:t>por lo que existe el riesgo que, en caso de no contar con esos datos, se pueda compartir información relacionada a elementos no requeridos, causando una posible vulneración a los derechos de otras personas señaladas en los expedientes.</w:t>
      </w:r>
    </w:p>
    <w:p w14:paraId="505F476E" w14:textId="77777777" w:rsidR="008E502C" w:rsidRPr="00B94D54" w:rsidRDefault="008E502C" w:rsidP="00B94D54">
      <w:pPr>
        <w:rPr>
          <w:rFonts w:ascii="Palatino Linotype" w:eastAsia="Calibri" w:hAnsi="Palatino Linotype" w:cs="Arial"/>
          <w:color w:val="000000" w:themeColor="text1"/>
        </w:rPr>
      </w:pPr>
    </w:p>
    <w:p w14:paraId="72442751" w14:textId="77777777" w:rsidR="002E31E6" w:rsidRPr="00B94D54" w:rsidRDefault="008E502C"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t>Precisado lo anterior</w:t>
      </w:r>
      <w:r w:rsidR="002E31E6" w:rsidRPr="00B94D54">
        <w:rPr>
          <w:rFonts w:ascii="Palatino Linotype" w:eastAsia="Calibri" w:hAnsi="Palatino Linotype" w:cs="Arial"/>
          <w:color w:val="000000" w:themeColor="text1"/>
        </w:rPr>
        <w:t xml:space="preserve">, </w:t>
      </w:r>
      <w:r w:rsidR="002E31E6" w:rsidRPr="00B94D54">
        <w:rPr>
          <w:rFonts w:ascii="Palatino Linotype" w:eastAsia="Palatino Linotype" w:hAnsi="Palatino Linotype" w:cs="Palatino Linotype"/>
          <w:color w:val="000000" w:themeColor="text1"/>
        </w:rPr>
        <w:t xml:space="preserve">es necesario señalar que </w:t>
      </w:r>
      <w:r w:rsidR="002E31E6" w:rsidRPr="00B94D54">
        <w:rPr>
          <w:rFonts w:ascii="Palatino Linotype" w:hAnsi="Palatino Linotype"/>
          <w:color w:val="000000" w:themeColor="text1"/>
        </w:rPr>
        <w:t xml:space="preserve">se obvia el análisis de la competencia por parte del </w:t>
      </w:r>
      <w:r w:rsidR="002E31E6" w:rsidRPr="00B94D54">
        <w:rPr>
          <w:rFonts w:ascii="Palatino Linotype" w:hAnsi="Palatino Linotype"/>
          <w:b/>
          <w:bCs/>
          <w:color w:val="000000" w:themeColor="text1"/>
        </w:rPr>
        <w:t>SUJETO OBLIGADO</w:t>
      </w:r>
      <w:r w:rsidR="002E31E6" w:rsidRPr="00B94D54">
        <w:rPr>
          <w:rFonts w:ascii="Palatino Linotype" w:hAnsi="Palatino Linotype"/>
          <w:color w:val="000000" w:themeColor="text1"/>
        </w:rPr>
        <w:t xml:space="preserve">, para generar, administrar o poseer la información solicitada, dado que éste ha asumido la misma, </w:t>
      </w:r>
      <w:r w:rsidRPr="00B94D54">
        <w:rPr>
          <w:rFonts w:ascii="Palatino Linotype" w:hAnsi="Palatino Linotype"/>
          <w:color w:val="000000" w:themeColor="text1"/>
        </w:rPr>
        <w:t>no obstante, refirió que el particular no fue preciso respecto a la temporalidad del requerimiento.</w:t>
      </w:r>
    </w:p>
    <w:p w14:paraId="3BA53EE5" w14:textId="77777777" w:rsidR="002E31E6" w:rsidRPr="00B94D54" w:rsidRDefault="002E31E6" w:rsidP="00B94D54">
      <w:pPr>
        <w:pStyle w:val="Prrafodelista"/>
        <w:ind w:left="0"/>
        <w:rPr>
          <w:rFonts w:ascii="Palatino Linotype" w:eastAsia="Calibri" w:hAnsi="Palatino Linotype" w:cs="Arial"/>
          <w:color w:val="000000" w:themeColor="text1"/>
        </w:rPr>
      </w:pPr>
    </w:p>
    <w:p w14:paraId="4D6AA365" w14:textId="77777777" w:rsidR="002E31E6" w:rsidRPr="00B94D54" w:rsidRDefault="002E31E6"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lastRenderedPageBreak/>
        <w:t xml:space="preserve">En este sentido, </w:t>
      </w:r>
      <w:r w:rsidRPr="00B94D54">
        <w:rPr>
          <w:rFonts w:ascii="Palatino Linotype" w:hAnsi="Palatino Linotype"/>
          <w:color w:val="000000" w:themeColor="text1"/>
        </w:rPr>
        <w:t>el hecho de que el</w:t>
      </w:r>
      <w:r w:rsidRPr="00B94D54">
        <w:rPr>
          <w:rFonts w:ascii="Palatino Linotype" w:hAnsi="Palatino Linotype"/>
          <w:b/>
          <w:bCs/>
          <w:color w:val="000000" w:themeColor="text1"/>
        </w:rPr>
        <w:t xml:space="preserve"> SUJETO OBLIGADO</w:t>
      </w:r>
      <w:r w:rsidRPr="00B94D54">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A352C0E" w14:textId="77777777" w:rsidR="002E31E6" w:rsidRPr="00B94D54" w:rsidRDefault="002E31E6" w:rsidP="00B94D54">
      <w:pPr>
        <w:shd w:val="clear" w:color="auto" w:fill="FFFFFF"/>
        <w:jc w:val="both"/>
        <w:rPr>
          <w:rFonts w:ascii="Palatino Linotype" w:hAnsi="Palatino Linotype"/>
          <w:i/>
          <w:iCs/>
          <w:color w:val="000000" w:themeColor="text1"/>
        </w:rPr>
      </w:pPr>
      <w:r w:rsidRPr="00B94D54">
        <w:rPr>
          <w:rFonts w:ascii="Palatino Linotype" w:hAnsi="Palatino Linotype"/>
          <w:i/>
          <w:iCs/>
          <w:color w:val="000000" w:themeColor="text1"/>
        </w:rPr>
        <w:t>“</w:t>
      </w:r>
      <w:r w:rsidRPr="00B94D54">
        <w:rPr>
          <w:rFonts w:ascii="Palatino Linotype" w:hAnsi="Palatino Linotype"/>
          <w:b/>
          <w:bCs/>
          <w:i/>
          <w:iCs/>
          <w:color w:val="000000" w:themeColor="text1"/>
        </w:rPr>
        <w:t>Artículo 12.</w:t>
      </w:r>
      <w:r w:rsidRPr="00B94D54">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4E7EBDB" w14:textId="77777777" w:rsidR="002E31E6" w:rsidRPr="00B94D54" w:rsidRDefault="002E31E6" w:rsidP="00B94D54">
      <w:pPr>
        <w:shd w:val="clear" w:color="auto" w:fill="FFFFFF"/>
        <w:jc w:val="both"/>
        <w:rPr>
          <w:rFonts w:ascii="Palatino Linotype" w:hAnsi="Palatino Linotype"/>
          <w:i/>
          <w:iCs/>
          <w:color w:val="000000" w:themeColor="text1"/>
        </w:rPr>
      </w:pPr>
    </w:p>
    <w:p w14:paraId="704FF112" w14:textId="77777777" w:rsidR="001F3566" w:rsidRPr="00B94D54" w:rsidRDefault="002E31E6" w:rsidP="00B94D54">
      <w:pPr>
        <w:shd w:val="clear" w:color="auto" w:fill="FFFFFF"/>
        <w:jc w:val="both"/>
        <w:rPr>
          <w:rFonts w:ascii="Palatino Linotype" w:hAnsi="Palatino Linotype"/>
          <w:i/>
          <w:iCs/>
          <w:color w:val="000000" w:themeColor="text1"/>
        </w:rPr>
      </w:pPr>
      <w:r w:rsidRPr="00B94D54">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02870" w14:textId="77777777" w:rsidR="002E31E6" w:rsidRPr="00B94D54" w:rsidRDefault="002E31E6"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437C35EA" w14:textId="77777777" w:rsidR="001F3566" w:rsidRPr="00B94D54" w:rsidRDefault="002E31E6"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t>No obst</w:t>
      </w:r>
      <w:r w:rsidR="008E502C" w:rsidRPr="00B94D54">
        <w:rPr>
          <w:rFonts w:ascii="Palatino Linotype" w:eastAsia="Calibri" w:hAnsi="Palatino Linotype" w:cs="Arial"/>
          <w:color w:val="000000" w:themeColor="text1"/>
        </w:rPr>
        <w:t>ante, se reitera que no se tiene</w:t>
      </w:r>
      <w:r w:rsidRPr="00B94D54">
        <w:rPr>
          <w:rFonts w:ascii="Palatino Linotype" w:eastAsia="Calibri" w:hAnsi="Palatino Linotype" w:cs="Arial"/>
          <w:color w:val="000000" w:themeColor="text1"/>
        </w:rPr>
        <w:t xml:space="preserve"> por atendido el </w:t>
      </w:r>
      <w:r w:rsidR="00F30DD8" w:rsidRPr="00B94D54">
        <w:rPr>
          <w:rFonts w:ascii="Palatino Linotype" w:eastAsia="Calibri" w:hAnsi="Palatino Linotype" w:cs="Arial"/>
          <w:color w:val="000000" w:themeColor="text1"/>
        </w:rPr>
        <w:t>requerimiento</w:t>
      </w:r>
      <w:r w:rsidRPr="00B94D54">
        <w:rPr>
          <w:rFonts w:ascii="Palatino Linotype" w:eastAsia="Calibri" w:hAnsi="Palatino Linotype" w:cs="Arial"/>
          <w:color w:val="000000" w:themeColor="text1"/>
        </w:rPr>
        <w:t xml:space="preserve"> de información derivado de que </w:t>
      </w:r>
      <w:r w:rsidR="008E502C" w:rsidRPr="00B94D54">
        <w:rPr>
          <w:rFonts w:ascii="Palatino Linotype" w:eastAsia="Calibri" w:hAnsi="Palatino Linotype" w:cs="Arial"/>
          <w:color w:val="000000" w:themeColor="text1"/>
        </w:rPr>
        <w:t xml:space="preserve">no </w:t>
      </w:r>
      <w:r w:rsidRPr="00B94D54">
        <w:rPr>
          <w:rFonts w:ascii="Palatino Linotype" w:eastAsia="Calibri" w:hAnsi="Palatino Linotype" w:cs="Arial"/>
          <w:b/>
          <w:color w:val="000000" w:themeColor="text1"/>
        </w:rPr>
        <w:t>se hizo entrega de</w:t>
      </w:r>
      <w:r w:rsidR="008E502C" w:rsidRPr="00B94D54">
        <w:rPr>
          <w:rFonts w:ascii="Palatino Linotype" w:eastAsia="Calibri" w:hAnsi="Palatino Linotype" w:cs="Arial"/>
          <w:b/>
          <w:color w:val="000000" w:themeColor="text1"/>
        </w:rPr>
        <w:t xml:space="preserve"> lo</w:t>
      </w:r>
      <w:r w:rsidRPr="00B94D54">
        <w:rPr>
          <w:rFonts w:ascii="Palatino Linotype" w:eastAsia="Calibri" w:hAnsi="Palatino Linotype" w:cs="Arial"/>
          <w:b/>
          <w:color w:val="000000" w:themeColor="text1"/>
        </w:rPr>
        <w:t xml:space="preserve"> </w:t>
      </w:r>
      <w:r w:rsidR="008E502C" w:rsidRPr="00B94D54">
        <w:rPr>
          <w:rFonts w:ascii="Palatino Linotype" w:eastAsia="Calibri" w:hAnsi="Palatino Linotype" w:cs="Arial"/>
          <w:b/>
          <w:color w:val="000000" w:themeColor="text1"/>
        </w:rPr>
        <w:t>solicitado.</w:t>
      </w:r>
    </w:p>
    <w:p w14:paraId="0F2D3B10" w14:textId="77777777" w:rsidR="00F30DD8" w:rsidRPr="00B94D54" w:rsidRDefault="00F30DD8"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53F7B40" w14:textId="77777777" w:rsidR="008F3F80" w:rsidRPr="00B94D54" w:rsidRDefault="008F3F80"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t>Así, resulta conveniente señalar que</w:t>
      </w:r>
      <w:r w:rsidRPr="00B94D54">
        <w:rPr>
          <w:rFonts w:ascii="Palatino Linotype" w:eastAsia="Palatino Linotype" w:hAnsi="Palatino Linotype" w:cs="Palatino Linotype"/>
          <w:color w:val="000000" w:themeColor="text1"/>
        </w:rPr>
        <w:t xml:space="preserve">, los Lineamientos señalan que las auditorías </w:t>
      </w:r>
      <w:r w:rsidRPr="00B94D54">
        <w:rPr>
          <w:rFonts w:ascii="Palatino Linotype" w:eastAsia="Palatino Linotype" w:hAnsi="Palatino Linotype" w:cs="Palatino Linotype"/>
          <w:b/>
          <w:color w:val="000000" w:themeColor="text1"/>
        </w:rPr>
        <w:t>son verificaciones a fin de comprobar el cumplimiento de objetivos fiscales;</w:t>
      </w:r>
      <w:r w:rsidRPr="00B94D54">
        <w:rPr>
          <w:rFonts w:ascii="Palatino Linotype" w:eastAsia="Palatino Linotype" w:hAnsi="Palatino Linotype" w:cs="Palatino Linotype"/>
          <w:color w:val="000000" w:themeColor="text1"/>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7F68270E"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B94D54">
        <w:rPr>
          <w:rFonts w:ascii="Palatino Linotype" w:hAnsi="Palatino Linotype"/>
          <w:color w:val="000000" w:themeColor="text1"/>
        </w:rPr>
        <w:t xml:space="preserve">Los resultados de estas verificaciones, mismos que emiten los órganos fiscalizadores, deben ser publicados por el Sujeto Obligado, así como las aclaraciones correspondientes aun </w:t>
      </w:r>
      <w:r w:rsidRPr="00B94D54">
        <w:rPr>
          <w:rFonts w:ascii="Palatino Linotype" w:hAnsi="Palatino Linotype"/>
          <w:color w:val="000000" w:themeColor="text1"/>
        </w:rPr>
        <w:lastRenderedPageBreak/>
        <w:t>cuando su seguimiento no esté concluido. El sujeto obligado deberá ordenar la información en dos rubros:</w:t>
      </w:r>
    </w:p>
    <w:p w14:paraId="320431D7" w14:textId="77777777" w:rsidR="008F3F80" w:rsidRPr="00B94D54" w:rsidRDefault="008F3F80" w:rsidP="00DC36D5">
      <w:pPr>
        <w:pStyle w:val="Prrafodelista"/>
        <w:numPr>
          <w:ilvl w:val="0"/>
          <w:numId w:val="30"/>
        </w:numPr>
        <w:spacing w:before="120" w:after="120" w:line="360" w:lineRule="auto"/>
        <w:contextualSpacing w:val="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b/>
          <w:color w:val="000000" w:themeColor="text1"/>
        </w:rPr>
        <w:t>Auditorías Internas</w:t>
      </w:r>
    </w:p>
    <w:p w14:paraId="65F8D6C6" w14:textId="56AB8970" w:rsidR="008F3F80" w:rsidRDefault="008F3F80" w:rsidP="00DC36D5">
      <w:pPr>
        <w:pStyle w:val="Prrafodelista"/>
        <w:numPr>
          <w:ilvl w:val="0"/>
          <w:numId w:val="30"/>
        </w:numPr>
        <w:spacing w:before="120" w:after="120" w:line="360" w:lineRule="auto"/>
        <w:jc w:val="both"/>
        <w:rPr>
          <w:rFonts w:ascii="Palatino Linotype" w:eastAsia="Palatino Linotype" w:hAnsi="Palatino Linotype" w:cs="Palatino Linotype"/>
          <w:color w:val="000000" w:themeColor="text1"/>
        </w:rPr>
      </w:pPr>
      <w:r w:rsidRPr="00DC36D5">
        <w:rPr>
          <w:rFonts w:ascii="Palatino Linotype" w:eastAsia="Palatino Linotype" w:hAnsi="Palatino Linotype" w:cs="Palatino Linotype"/>
          <w:color w:val="000000" w:themeColor="text1"/>
        </w:rPr>
        <w:t>Auditorías Externas</w:t>
      </w:r>
    </w:p>
    <w:p w14:paraId="5360C47D" w14:textId="77777777" w:rsidR="00DC36D5" w:rsidRPr="00DC36D5" w:rsidRDefault="00DC36D5" w:rsidP="00DC36D5">
      <w:pPr>
        <w:pStyle w:val="Prrafodelista"/>
        <w:spacing w:before="120" w:after="120" w:line="360" w:lineRule="auto"/>
        <w:jc w:val="both"/>
        <w:rPr>
          <w:rFonts w:ascii="Palatino Linotype" w:eastAsia="Palatino Linotype" w:hAnsi="Palatino Linotype" w:cs="Palatino Linotype"/>
          <w:color w:val="000000" w:themeColor="text1"/>
        </w:rPr>
      </w:pPr>
    </w:p>
    <w:p w14:paraId="165469AF" w14:textId="77777777" w:rsidR="008F3F80"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hAnsi="Palatino Linotype"/>
          <w:color w:val="000000" w:themeColor="text1"/>
        </w:rPr>
        <w:t xml:space="preserve">Las </w:t>
      </w:r>
      <w:r w:rsidRPr="00B94D54">
        <w:rPr>
          <w:rFonts w:ascii="Palatino Linotype" w:hAnsi="Palatino Linotype"/>
          <w:i/>
          <w:color w:val="000000" w:themeColor="text1"/>
        </w:rPr>
        <w:t>auditorías internas</w:t>
      </w:r>
      <w:r w:rsidRPr="00B94D54">
        <w:rPr>
          <w:rFonts w:ascii="Palatino Linotype" w:hAnsi="Palatino Linotype"/>
          <w:color w:val="000000" w:themeColor="text1"/>
        </w:rPr>
        <w:t xml:space="preserve"> se refieren a las revisiones </w:t>
      </w:r>
      <w:r w:rsidRPr="00B94D54">
        <w:rPr>
          <w:rFonts w:ascii="Palatino Linotype" w:hAnsi="Palatino Linotype"/>
          <w:b/>
          <w:color w:val="000000" w:themeColor="text1"/>
        </w:rPr>
        <w:t>realizadas por los órganos internos de control, contralorías, comisiones u órganos de vigilancia</w:t>
      </w:r>
      <w:r w:rsidRPr="00B94D54">
        <w:rPr>
          <w:rFonts w:ascii="Palatino Linotype" w:hAnsi="Palatino Linotype"/>
          <w:color w:val="000000" w:themeColor="text1"/>
        </w:rPr>
        <w:t xml:space="preserve">, según corresponda, de cada Sujeto Obligado, los cuales actúan a lo largo de todo el año o durante la gestión del sujeto. Las </w:t>
      </w:r>
      <w:r w:rsidRPr="00B94D54">
        <w:rPr>
          <w:rFonts w:ascii="Palatino Linotype" w:hAnsi="Palatino Linotype"/>
          <w:i/>
          <w:color w:val="000000" w:themeColor="text1"/>
        </w:rPr>
        <w:t>auditorías externas</w:t>
      </w:r>
      <w:r w:rsidRPr="00B94D54">
        <w:rPr>
          <w:rFonts w:ascii="Palatino Linotype" w:hAnsi="Palatino Linotype"/>
          <w:color w:val="000000" w:themeColor="text1"/>
        </w:rPr>
        <w:t xml:space="preserve"> se refieren a las revisiones realizadas por el organismo fiscalizador encargado de la entidad que corresponda, así como por las organizaciones, instituciones, consultoras u homólogas externas que el sujeto obligado haya contratado para tal finalidad. Además, en el rubro correspondiente a esta fracción se publicarán los datos obtenidos de las revisiones hechas por la Auditoría Superior de la Federación, ASF, independientemente del ámbito del Sujeto Obligado.</w:t>
      </w:r>
    </w:p>
    <w:p w14:paraId="3F672CCD" w14:textId="77777777" w:rsidR="009E3B4F" w:rsidRPr="00B94D54" w:rsidRDefault="009E3B4F" w:rsidP="00B94D54">
      <w:pPr>
        <w:pStyle w:val="Prrafodelista"/>
        <w:spacing w:before="240" w:after="240" w:line="360" w:lineRule="auto"/>
        <w:ind w:left="0"/>
        <w:jc w:val="both"/>
        <w:rPr>
          <w:rFonts w:ascii="Palatino Linotype" w:eastAsia="Palatino Linotype" w:hAnsi="Palatino Linotype" w:cs="Palatino Linotype"/>
          <w:color w:val="000000" w:themeColor="text1"/>
        </w:rPr>
      </w:pPr>
    </w:p>
    <w:p w14:paraId="742E8039"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hAnsi="Palatino Linotype"/>
          <w:color w:val="000000" w:themeColor="text1"/>
        </w:rPr>
        <w:t>Es importante destacar que la ASF tiene la facultad de revisar las operaciones señaladas en la Cuenta Pública correspondiente de los poderes Ejecutivo, Legislativo y Judicial, órganos autónomos, descentralizados y desconcentrados de la Administración Pública Federal e, inclusive, de particulares que ejerzan recursos federales, así como de entidades federativas, delegaciones y municipios que utilicen recursos federales transferidos y las garantías que en su caso otorgue el Gobierno Federal respecto a empréstitos de los estados y municipios.</w:t>
      </w:r>
    </w:p>
    <w:p w14:paraId="36F9FD0C" w14:textId="77777777" w:rsidR="009E3B4F" w:rsidRPr="00B94D54" w:rsidRDefault="009E3B4F" w:rsidP="00B94D54">
      <w:pPr>
        <w:pStyle w:val="Prrafodelista"/>
        <w:spacing w:before="240" w:after="240" w:line="360" w:lineRule="auto"/>
        <w:ind w:left="0"/>
        <w:jc w:val="both"/>
        <w:rPr>
          <w:rFonts w:ascii="Palatino Linotype" w:eastAsia="Palatino Linotype" w:hAnsi="Palatino Linotype" w:cs="Palatino Linotype"/>
          <w:color w:val="000000" w:themeColor="text1"/>
        </w:rPr>
      </w:pPr>
    </w:p>
    <w:p w14:paraId="2F6D9665"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hAnsi="Palatino Linotype"/>
          <w:color w:val="000000" w:themeColor="text1"/>
        </w:rPr>
        <w:lastRenderedPageBreak/>
        <w:t xml:space="preserve">Además de ordenar la información por rubro (internas y externas), ésta deberá organizarse por tipo de auditoría; por ejemplo: de cumplimiento financiero, de inversión física, forense, de desempeño, de gasto federalizado, financiera de legalidad, programático presupuestal o la que corresponda; en su caso, por los informes entregados por la instancia que auditó al sujeto obligado, incluidos los informes individuales de auditoría, el Informe General Ejecutivo a la Cámara de Diputados que en su caso haya realizado la ASF y lo derivado de las investigaciones realizadas y las responsabilidades procedentes. </w:t>
      </w:r>
    </w:p>
    <w:p w14:paraId="1A2F5CC9" w14:textId="77777777" w:rsidR="009E3B4F" w:rsidRPr="00B94D54" w:rsidRDefault="009E3B4F" w:rsidP="00B94D54">
      <w:pPr>
        <w:pStyle w:val="Prrafodelista"/>
        <w:ind w:left="0"/>
        <w:rPr>
          <w:rFonts w:ascii="Palatino Linotype" w:hAnsi="Palatino Linotype"/>
          <w:color w:val="000000" w:themeColor="text1"/>
        </w:rPr>
      </w:pPr>
    </w:p>
    <w:p w14:paraId="2607586C"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hAnsi="Palatino Linotype"/>
          <w:color w:val="000000" w:themeColor="text1"/>
        </w:rPr>
        <w:t xml:space="preserve">Ya que los órganos fiscalizadores promueven acciones con el fin de que los Sujetos Obligados corrijan los errores, evalúen la posibilidad de generar cambios a su interior o realicen cualquier labor de mejora que derive de los resultados obtenidos de las revisiones, todos los Sujetos Obligados deberán publicar dichas acciones impuestas por estos órganos con base en lo establecido en la ley que corresponda. </w:t>
      </w:r>
    </w:p>
    <w:p w14:paraId="02D7F311" w14:textId="77777777" w:rsidR="009E3B4F" w:rsidRPr="00B94D54" w:rsidRDefault="009E3B4F" w:rsidP="00B94D54">
      <w:pPr>
        <w:pStyle w:val="Prrafodelista"/>
        <w:ind w:left="0"/>
        <w:rPr>
          <w:rFonts w:ascii="Palatino Linotype" w:eastAsia="Palatino Linotype" w:hAnsi="Palatino Linotype" w:cs="Palatino Linotype"/>
          <w:color w:val="000000" w:themeColor="text1"/>
        </w:rPr>
      </w:pPr>
    </w:p>
    <w:p w14:paraId="31947FC2"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28F6123E" w14:textId="77777777" w:rsidR="009E3B4F" w:rsidRPr="00B94D54" w:rsidRDefault="009E3B4F" w:rsidP="00B94D54">
      <w:pPr>
        <w:pStyle w:val="Prrafodelista"/>
        <w:spacing w:before="240" w:after="240" w:line="360" w:lineRule="auto"/>
        <w:ind w:left="0"/>
        <w:jc w:val="both"/>
        <w:rPr>
          <w:rFonts w:ascii="Palatino Linotype" w:eastAsia="Palatino Linotype" w:hAnsi="Palatino Linotype" w:cs="Palatino Linotype"/>
          <w:color w:val="000000" w:themeColor="text1"/>
        </w:rPr>
      </w:pPr>
    </w:p>
    <w:p w14:paraId="03269A10" w14:textId="77777777" w:rsidR="009E3B4F"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7AF0FA80" w14:textId="77777777" w:rsidR="009E3B4F" w:rsidRPr="00B94D54" w:rsidRDefault="009E3B4F" w:rsidP="00B94D54">
      <w:pPr>
        <w:pStyle w:val="Prrafodelista"/>
        <w:spacing w:before="240" w:after="240" w:line="360" w:lineRule="auto"/>
        <w:ind w:left="0"/>
        <w:jc w:val="both"/>
        <w:rPr>
          <w:rFonts w:ascii="Palatino Linotype" w:eastAsia="Palatino Linotype" w:hAnsi="Palatino Linotype" w:cs="Palatino Linotype"/>
          <w:color w:val="000000" w:themeColor="text1"/>
        </w:rPr>
      </w:pPr>
    </w:p>
    <w:p w14:paraId="09C70488" w14:textId="77777777" w:rsidR="008F3F80" w:rsidRPr="00B94D54" w:rsidRDefault="008F3F80" w:rsidP="00B94D5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lastRenderedPageBreak/>
        <w:t>Para el tema que nos ocupa es indispensable traer a contexto el formato mediante el cual se debe organizar la información publicada, en el que se incluyen todos los campos especificados en los criterios sustantivos de contenido:</w:t>
      </w:r>
    </w:p>
    <w:p w14:paraId="33057B8C" w14:textId="77777777" w:rsidR="008F3F80" w:rsidRPr="00B94D54" w:rsidRDefault="008F3F80" w:rsidP="00B94D54">
      <w:pPr>
        <w:spacing w:before="240" w:after="240" w:line="360" w:lineRule="auto"/>
        <w:jc w:val="center"/>
        <w:rPr>
          <w:rFonts w:ascii="Palatino Linotype" w:eastAsia="Palatino Linotype" w:hAnsi="Palatino Linotype" w:cs="Palatino Linotype"/>
          <w:color w:val="000000" w:themeColor="text1"/>
        </w:rPr>
      </w:pPr>
      <w:r w:rsidRPr="00B94D54">
        <w:rPr>
          <w:rFonts w:ascii="Palatino Linotype" w:hAnsi="Palatino Linotype"/>
          <w:noProof/>
          <w:color w:val="000000" w:themeColor="text1"/>
          <w:lang w:val="es-MX" w:eastAsia="es-MX"/>
        </w:rPr>
        <w:drawing>
          <wp:inline distT="0" distB="0" distL="0" distR="0" wp14:anchorId="1CAE3696" wp14:editId="6270E777">
            <wp:extent cx="5040000" cy="1215234"/>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0000" cy="1215234"/>
                    </a:xfrm>
                    <a:prstGeom prst="rect">
                      <a:avLst/>
                    </a:prstGeom>
                  </pic:spPr>
                </pic:pic>
              </a:graphicData>
            </a:graphic>
          </wp:inline>
        </w:drawing>
      </w:r>
      <w:r w:rsidRPr="00B94D54">
        <w:rPr>
          <w:rFonts w:ascii="Palatino Linotype" w:hAnsi="Palatino Linotype"/>
          <w:noProof/>
          <w:color w:val="000000" w:themeColor="text1"/>
          <w:lang w:val="es-MX" w:eastAsia="es-MX"/>
        </w:rPr>
        <w:drawing>
          <wp:inline distT="0" distB="0" distL="0" distR="0" wp14:anchorId="206CAB4E" wp14:editId="03F49878">
            <wp:extent cx="5039415" cy="161411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53775"/>
                    <a:stretch/>
                  </pic:blipFill>
                  <pic:spPr bwMode="auto">
                    <a:xfrm>
                      <a:off x="0" y="0"/>
                      <a:ext cx="5040000" cy="1614302"/>
                    </a:xfrm>
                    <a:prstGeom prst="rect">
                      <a:avLst/>
                    </a:prstGeom>
                    <a:ln>
                      <a:noFill/>
                    </a:ln>
                    <a:extLst>
                      <a:ext uri="{53640926-AAD7-44D8-BBD7-CCE9431645EC}">
                        <a14:shadowObscured xmlns:a14="http://schemas.microsoft.com/office/drawing/2010/main"/>
                      </a:ext>
                    </a:extLst>
                  </pic:spPr>
                </pic:pic>
              </a:graphicData>
            </a:graphic>
          </wp:inline>
        </w:drawing>
      </w:r>
    </w:p>
    <w:p w14:paraId="74616ECA" w14:textId="77777777" w:rsidR="008F3F80" w:rsidRDefault="008F3F80" w:rsidP="00B94D54">
      <w:pPr>
        <w:spacing w:before="240" w:after="240" w:line="360" w:lineRule="auto"/>
        <w:jc w:val="center"/>
        <w:rPr>
          <w:rFonts w:ascii="Palatino Linotype" w:eastAsia="Palatino Linotype" w:hAnsi="Palatino Linotype" w:cs="Palatino Linotype"/>
          <w:color w:val="000000" w:themeColor="text1"/>
        </w:rPr>
      </w:pPr>
      <w:r w:rsidRPr="00B94D54">
        <w:rPr>
          <w:rFonts w:ascii="Palatino Linotype" w:hAnsi="Palatino Linotype"/>
          <w:noProof/>
          <w:color w:val="000000" w:themeColor="text1"/>
          <w:lang w:val="es-MX" w:eastAsia="es-MX"/>
        </w:rPr>
        <w:drawing>
          <wp:inline distT="0" distB="0" distL="0" distR="0" wp14:anchorId="5989F1DC" wp14:editId="1C105C97">
            <wp:extent cx="5037360" cy="1637803"/>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0117" b="2959"/>
                    <a:stretch/>
                  </pic:blipFill>
                  <pic:spPr bwMode="auto">
                    <a:xfrm>
                      <a:off x="0" y="0"/>
                      <a:ext cx="5040000" cy="1638661"/>
                    </a:xfrm>
                    <a:prstGeom prst="rect">
                      <a:avLst/>
                    </a:prstGeom>
                    <a:ln>
                      <a:noFill/>
                    </a:ln>
                    <a:extLst>
                      <a:ext uri="{53640926-AAD7-44D8-BBD7-CCE9431645EC}">
                        <a14:shadowObscured xmlns:a14="http://schemas.microsoft.com/office/drawing/2010/main"/>
                      </a:ext>
                    </a:extLst>
                  </pic:spPr>
                </pic:pic>
              </a:graphicData>
            </a:graphic>
          </wp:inline>
        </w:drawing>
      </w:r>
    </w:p>
    <w:p w14:paraId="425EDDA1" w14:textId="77777777" w:rsidR="00DC36D5" w:rsidRPr="00B94D54" w:rsidRDefault="00DC36D5" w:rsidP="00B94D54">
      <w:pPr>
        <w:spacing w:before="240" w:after="240" w:line="360" w:lineRule="auto"/>
        <w:jc w:val="center"/>
        <w:rPr>
          <w:rFonts w:ascii="Palatino Linotype" w:eastAsia="Palatino Linotype" w:hAnsi="Palatino Linotype" w:cs="Palatino Linotype"/>
          <w:color w:val="000000" w:themeColor="text1"/>
        </w:rPr>
      </w:pPr>
    </w:p>
    <w:p w14:paraId="58E43FC8" w14:textId="77777777" w:rsidR="008F3F80" w:rsidRPr="00B94D54" w:rsidRDefault="008F3F80" w:rsidP="00B94D54">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B94D54">
        <w:rPr>
          <w:rFonts w:ascii="Palatino Linotype" w:eastAsia="Palatino Linotype" w:hAnsi="Palatino Linotype" w:cs="Palatino Linotype"/>
          <w:color w:val="000000" w:themeColor="text1"/>
        </w:rPr>
        <w:t xml:space="preserve">Como puede observarse, la información que debe publicarse en el portal de internet, debe incluir, entre otros datos, el ejercicio; periodo que se informa; </w:t>
      </w:r>
      <w:r w:rsidRPr="00B94D54">
        <w:rPr>
          <w:rFonts w:ascii="Palatino Linotype" w:eastAsia="Palatino Linotype" w:hAnsi="Palatino Linotype" w:cs="Palatino Linotype"/>
          <w:b/>
          <w:color w:val="000000" w:themeColor="text1"/>
        </w:rPr>
        <w:t xml:space="preserve">ejercicio auditado; </w:t>
      </w:r>
      <w:r w:rsidRPr="00B94D54">
        <w:rPr>
          <w:rFonts w:ascii="Palatino Linotype" w:eastAsia="Palatino Linotype" w:hAnsi="Palatino Linotype" w:cs="Palatino Linotype"/>
          <w:b/>
          <w:color w:val="000000" w:themeColor="text1"/>
        </w:rPr>
        <w:lastRenderedPageBreak/>
        <w:t xml:space="preserve">rubro: </w:t>
      </w:r>
      <w:r w:rsidRPr="00B94D54">
        <w:rPr>
          <w:rFonts w:ascii="Palatino Linotype" w:eastAsia="Palatino Linotype" w:hAnsi="Palatino Linotype" w:cs="Palatino Linotype"/>
          <w:color w:val="000000" w:themeColor="text1"/>
        </w:rPr>
        <w:t xml:space="preserve">auditoria interna o externa; </w:t>
      </w:r>
      <w:r w:rsidRPr="00B94D54">
        <w:rPr>
          <w:rFonts w:ascii="Palatino Linotype" w:eastAsia="Palatino Linotype" w:hAnsi="Palatino Linotype" w:cs="Palatino Linotype"/>
          <w:b/>
          <w:color w:val="000000" w:themeColor="text1"/>
        </w:rPr>
        <w:t>tipo de auditoría  con base en la clasificación hecha por el órgano fiscalizador correspondiente</w:t>
      </w:r>
      <w:r w:rsidRPr="00B94D54">
        <w:rPr>
          <w:rFonts w:ascii="Palatino Linotype" w:eastAsia="Palatino Linotype" w:hAnsi="Palatino Linotype" w:cs="Palatino Linotype"/>
          <w:color w:val="000000" w:themeColor="text1"/>
        </w:rPr>
        <w:t xml:space="preserve">; número de auditoría o nomenclatura que la identifique; </w:t>
      </w:r>
      <w:r w:rsidRPr="00B94D54">
        <w:rPr>
          <w:rFonts w:ascii="Palatino Linotype" w:eastAsia="Palatino Linotype" w:hAnsi="Palatino Linotype" w:cs="Palatino Linotype"/>
          <w:b/>
          <w:color w:val="000000" w:themeColor="text1"/>
        </w:rPr>
        <w:t>órgano que realizó la revisión o auditoría;</w:t>
      </w:r>
      <w:r w:rsidRPr="00B94D54">
        <w:rPr>
          <w:rFonts w:ascii="Palatino Linotype" w:eastAsia="Palatino Linotype" w:hAnsi="Palatino Linotype" w:cs="Palatino Linotype"/>
          <w:color w:val="000000" w:themeColor="text1"/>
        </w:rPr>
        <w:t xml:space="preserve"> </w:t>
      </w:r>
      <w:r w:rsidRPr="00B94D54">
        <w:rPr>
          <w:rFonts w:ascii="Palatino Linotype" w:hAnsi="Palatino Linotype"/>
          <w:color w:val="000000" w:themeColor="text1"/>
        </w:rPr>
        <w:t xml:space="preserve">objetivo(s) de la realización de la auditoría; rubros sujetos a revisión; número de oficio o documento de notificación de resultados; </w:t>
      </w:r>
      <w:r w:rsidRPr="00B94D54">
        <w:rPr>
          <w:rFonts w:ascii="Palatino Linotype" w:hAnsi="Palatino Linotype"/>
          <w:b/>
          <w:color w:val="000000" w:themeColor="text1"/>
        </w:rPr>
        <w:t xml:space="preserve">hipervínculo al oficio o documento de notificación de resultados; </w:t>
      </w:r>
      <w:r w:rsidRPr="00B94D54">
        <w:rPr>
          <w:rFonts w:ascii="Palatino Linotype" w:hAnsi="Palatino Linotype"/>
          <w:color w:val="000000" w:themeColor="text1"/>
        </w:rPr>
        <w:t>por rubro sujeto a revisión, el número total de hallazgos, observaciones, conclusiones, recomendaciones, o lo que derive;</w:t>
      </w:r>
      <w:r w:rsidRPr="00B94D54">
        <w:rPr>
          <w:rFonts w:ascii="Palatino Linotype" w:hAnsi="Palatino Linotype"/>
          <w:b/>
          <w:color w:val="000000" w:themeColor="text1"/>
        </w:rPr>
        <w:t xml:space="preserve"> hipervínculo a los informes finales, de revisión y/o dictamen si es un documento publicado en formato PDF, en el que se difundan firmas; </w:t>
      </w:r>
      <w:r w:rsidRPr="00B94D54">
        <w:rPr>
          <w:rFonts w:ascii="Palatino Linotype" w:hAnsi="Palatino Linotype"/>
          <w:color w:val="000000" w:themeColor="text1"/>
        </w:rPr>
        <w:t>hipervínculo al Programa anual de auditoría que corresponda, etcétera.</w:t>
      </w:r>
    </w:p>
    <w:p w14:paraId="476FB3FF" w14:textId="77777777" w:rsidR="009E3B4F" w:rsidRPr="00B94D54" w:rsidRDefault="009E3B4F" w:rsidP="00B94D54">
      <w:pPr>
        <w:pStyle w:val="Prrafodelista"/>
        <w:spacing w:before="240" w:after="240" w:line="360" w:lineRule="auto"/>
        <w:ind w:left="0"/>
        <w:jc w:val="both"/>
        <w:rPr>
          <w:rFonts w:ascii="Palatino Linotype" w:hAnsi="Palatino Linotype"/>
          <w:color w:val="000000" w:themeColor="text1"/>
        </w:rPr>
      </w:pPr>
    </w:p>
    <w:p w14:paraId="23591D66" w14:textId="77777777" w:rsidR="009E3B4F" w:rsidRPr="00B94D54" w:rsidRDefault="009E3B4F" w:rsidP="00B94D54">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B94D54">
        <w:rPr>
          <w:rFonts w:ascii="Palatino Linotype" w:eastAsia="Palatino Linotype" w:hAnsi="Palatino Linotype" w:cs="Palatino Linotype"/>
          <w:color w:val="000000" w:themeColor="text1"/>
        </w:rPr>
        <w:t xml:space="preserve">Correlativo a lo anterior, se precisa que los </w:t>
      </w:r>
      <w:r w:rsidRPr="00B94D54">
        <w:rPr>
          <w:rFonts w:ascii="Palatino Linotype" w:eastAsia="Palatino Linotype" w:hAnsi="Palatino Linotype" w:cs="Palatino Linotype"/>
          <w:i/>
          <w:color w:val="000000" w:themeColor="text1"/>
        </w:rPr>
        <w:t xml:space="preserve">Resultados de auditorías realizadas, </w:t>
      </w:r>
      <w:r w:rsidRPr="00B94D54">
        <w:rPr>
          <w:rFonts w:ascii="Palatino Linotype" w:eastAsia="Palatino Linotype" w:hAnsi="Palatino Linotype" w:cs="Palatino Linotype"/>
          <w:color w:val="000000" w:themeColor="text1"/>
        </w:rPr>
        <w:t xml:space="preserve">corresponden información que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debe publicar en cumplimiento a la obligación de transparencia prevista en el artículo 92, fracción XXVIII, de la Ley de Transparencia y Acceso a la Información Pública del Estado de México y Municipios, a saber:</w:t>
      </w:r>
    </w:p>
    <w:p w14:paraId="2CC98AC7" w14:textId="77777777" w:rsidR="009E3B4F" w:rsidRPr="00B94D54" w:rsidRDefault="009E3B4F" w:rsidP="00B94D54">
      <w:pPr>
        <w:spacing w:before="120" w:after="120"/>
        <w:jc w:val="both"/>
        <w:rPr>
          <w:rFonts w:ascii="Palatino Linotype" w:hAnsi="Palatino Linotype"/>
          <w:i/>
          <w:color w:val="000000" w:themeColor="text1"/>
        </w:rPr>
      </w:pPr>
      <w:r w:rsidRPr="00B94D54">
        <w:rPr>
          <w:rFonts w:ascii="Palatino Linotype" w:hAnsi="Palatino Linotype"/>
          <w:b/>
          <w:i/>
          <w:color w:val="000000" w:themeColor="text1"/>
        </w:rPr>
        <w:t>“Artículo 92</w:t>
      </w:r>
      <w:r w:rsidRPr="00B94D54">
        <w:rPr>
          <w:rFonts w:ascii="Palatino Linotype" w:hAnsi="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DDBB06" w14:textId="77777777" w:rsidR="009E3B4F" w:rsidRPr="00B94D54" w:rsidRDefault="009E3B4F" w:rsidP="00B94D54">
      <w:pPr>
        <w:spacing w:before="120" w:after="120"/>
        <w:jc w:val="both"/>
        <w:rPr>
          <w:rFonts w:ascii="Palatino Linotype" w:hAnsi="Palatino Linotype"/>
          <w:i/>
          <w:color w:val="000000" w:themeColor="text1"/>
        </w:rPr>
      </w:pPr>
      <w:r w:rsidRPr="00B94D54">
        <w:rPr>
          <w:rFonts w:ascii="Palatino Linotype" w:hAnsi="Palatino Linotype"/>
          <w:i/>
          <w:color w:val="000000" w:themeColor="text1"/>
        </w:rPr>
        <w:t>…</w:t>
      </w:r>
    </w:p>
    <w:p w14:paraId="375CC101" w14:textId="77777777" w:rsidR="009E3B4F" w:rsidRPr="00B94D54" w:rsidRDefault="009E3B4F" w:rsidP="00B94D54">
      <w:pPr>
        <w:spacing w:before="120" w:after="120"/>
        <w:jc w:val="both"/>
        <w:rPr>
          <w:rFonts w:ascii="Palatino Linotype" w:eastAsia="Palatino Linotype" w:hAnsi="Palatino Linotype" w:cs="Palatino Linotype"/>
          <w:i/>
          <w:color w:val="000000" w:themeColor="text1"/>
        </w:rPr>
      </w:pPr>
      <w:r w:rsidRPr="00B94D54">
        <w:rPr>
          <w:rFonts w:ascii="Palatino Linotype" w:hAnsi="Palatino Linotype"/>
          <w:b/>
          <w:i/>
          <w:color w:val="000000" w:themeColor="text1"/>
        </w:rPr>
        <w:t>XXVIII.</w:t>
      </w:r>
      <w:r w:rsidRPr="00B94D54">
        <w:rPr>
          <w:rFonts w:ascii="Palatino Linotype" w:hAnsi="Palatino Linotype"/>
          <w:i/>
          <w:color w:val="000000" w:themeColor="text1"/>
        </w:rPr>
        <w:t xml:space="preserve"> Los </w:t>
      </w:r>
      <w:r w:rsidRPr="00B94D54">
        <w:rPr>
          <w:rFonts w:ascii="Palatino Linotype" w:hAnsi="Palatino Linotype"/>
          <w:b/>
          <w:i/>
          <w:color w:val="000000" w:themeColor="text1"/>
        </w:rPr>
        <w:t>informes de resultados de las auditorías</w:t>
      </w:r>
      <w:r w:rsidRPr="00B94D54">
        <w:rPr>
          <w:rFonts w:ascii="Palatino Linotype" w:hAnsi="Palatino Linotype"/>
          <w:i/>
          <w:color w:val="000000" w:themeColor="text1"/>
        </w:rPr>
        <w:t xml:space="preserve"> al ejercicio presupuestal de cada sujeto obligado que se realicen y, en su caso, las aclaraciones que correspondan;</w:t>
      </w:r>
    </w:p>
    <w:p w14:paraId="7C650572" w14:textId="77777777" w:rsidR="009E3B4F" w:rsidRPr="00B94D54" w:rsidRDefault="009E3B4F"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4A8EEE8F" w14:textId="77777777" w:rsidR="004F40B8" w:rsidRPr="00B94D54" w:rsidRDefault="004F40B8"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b/>
          <w:color w:val="000000" w:themeColor="text1"/>
        </w:rPr>
      </w:pPr>
      <w:r w:rsidRPr="00B94D54">
        <w:rPr>
          <w:rFonts w:ascii="Palatino Linotype" w:eastAsia="Calibri" w:hAnsi="Palatino Linotype" w:cs="Arial"/>
          <w:color w:val="000000" w:themeColor="text1"/>
        </w:rPr>
        <w:lastRenderedPageBreak/>
        <w:t>Ahora bien, respecto a la temporalidad referida en la solicitud de información, el Particular realizó el requerimiento relativo a la administración municipal 2018-2021, no óbstate, este Organismo Garante advierte que los solicitantes no son expertos en la materia, en consecuencia</w:t>
      </w:r>
      <w:r w:rsidR="00612D52" w:rsidRPr="00B94D54">
        <w:rPr>
          <w:rFonts w:ascii="Palatino Linotype" w:eastAsia="Calibri" w:hAnsi="Palatino Linotype" w:cs="Arial"/>
          <w:color w:val="000000" w:themeColor="text1"/>
        </w:rPr>
        <w:t>,</w:t>
      </w:r>
      <w:r w:rsidRPr="00B94D54">
        <w:rPr>
          <w:rFonts w:ascii="Palatino Linotype" w:eastAsia="Calibri" w:hAnsi="Palatino Linotype" w:cs="Arial"/>
          <w:color w:val="000000" w:themeColor="text1"/>
        </w:rPr>
        <w:t xml:space="preserve"> </w:t>
      </w:r>
      <w:r w:rsidRPr="00B94D54">
        <w:rPr>
          <w:rFonts w:ascii="Palatino Linotype" w:eastAsia="Calibri" w:hAnsi="Palatino Linotype" w:cs="Arial"/>
          <w:b/>
          <w:color w:val="000000" w:themeColor="text1"/>
        </w:rPr>
        <w:t xml:space="preserve">se precisa que la temporalidad </w:t>
      </w:r>
      <w:r w:rsidR="00612D52" w:rsidRPr="00B94D54">
        <w:rPr>
          <w:rFonts w:ascii="Palatino Linotype" w:eastAsia="Calibri" w:hAnsi="Palatino Linotype" w:cs="Arial"/>
          <w:b/>
          <w:color w:val="000000" w:themeColor="text1"/>
        </w:rPr>
        <w:t>adecuada es</w:t>
      </w:r>
      <w:r w:rsidRPr="00B94D54">
        <w:rPr>
          <w:rFonts w:ascii="Palatino Linotype" w:eastAsia="Calibri" w:hAnsi="Palatino Linotype" w:cs="Arial"/>
          <w:b/>
          <w:color w:val="000000" w:themeColor="text1"/>
        </w:rPr>
        <w:t xml:space="preserve"> la correspondiente a la administración municipal 2019-2021.</w:t>
      </w:r>
    </w:p>
    <w:p w14:paraId="6862BF6F" w14:textId="77777777" w:rsidR="004F40B8" w:rsidRPr="00B94D54" w:rsidRDefault="004F40B8" w:rsidP="00B94D54">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2F56FD36" w14:textId="77777777" w:rsidR="008F3F80" w:rsidRPr="00B94D54" w:rsidRDefault="004F40B8"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Calibri" w:hAnsi="Palatino Linotype" w:cs="Arial"/>
          <w:color w:val="000000" w:themeColor="text1"/>
        </w:rPr>
        <w:t xml:space="preserve">En consecuencia, </w:t>
      </w:r>
      <w:r w:rsidRPr="00B94D54">
        <w:rPr>
          <w:rFonts w:ascii="Palatino Linotype" w:eastAsia="Palatino Linotype" w:hAnsi="Palatino Linotype" w:cs="Palatino Linotype"/>
          <w:color w:val="000000" w:themeColor="text1"/>
        </w:rPr>
        <w:t xml:space="preserve">el </w:t>
      </w:r>
      <w:r w:rsidRPr="00B94D54">
        <w:rPr>
          <w:rFonts w:ascii="Palatino Linotype" w:eastAsia="Palatino Linotype" w:hAnsi="Palatino Linotype" w:cs="Palatino Linotype"/>
          <w:b/>
          <w:color w:val="000000" w:themeColor="text1"/>
        </w:rPr>
        <w:t xml:space="preserve">SUJETO OBLIGADO </w:t>
      </w:r>
      <w:r w:rsidRPr="00B94D54">
        <w:rPr>
          <w:rFonts w:ascii="Palatino Linotype" w:eastAsia="Palatino Linotype" w:hAnsi="Palatino Linotype" w:cs="Palatino Linotype"/>
          <w:color w:val="000000" w:themeColor="text1"/>
        </w:rPr>
        <w:t>deberá, hacer entrega de</w:t>
      </w:r>
      <w:r w:rsidRPr="00B94D54">
        <w:rPr>
          <w:rFonts w:ascii="Palatino Linotype" w:eastAsia="Palatino Linotype" w:hAnsi="Palatino Linotype" w:cs="Palatino Linotype"/>
          <w:b/>
          <w:color w:val="000000" w:themeColor="text1"/>
          <w:lang w:val="es-MX"/>
        </w:rPr>
        <w:t xml:space="preserve">l </w:t>
      </w:r>
      <w:r w:rsidRPr="00B94D54">
        <w:rPr>
          <w:rFonts w:ascii="Palatino Linotype" w:hAnsi="Palatino Linotype"/>
          <w:b/>
          <w:color w:val="000000" w:themeColor="text1"/>
        </w:rPr>
        <w:t xml:space="preserve">expediente </w:t>
      </w:r>
      <w:r w:rsidRPr="00572AAD">
        <w:rPr>
          <w:rFonts w:ascii="Palatino Linotype" w:hAnsi="Palatino Linotype"/>
          <w:b/>
          <w:color w:val="000000" w:themeColor="text1"/>
        </w:rPr>
        <w:t xml:space="preserve">completo de la última auditoria administrativa </w:t>
      </w:r>
      <w:r w:rsidR="00D4507A" w:rsidRPr="00572AAD">
        <w:rPr>
          <w:rFonts w:ascii="Palatino Linotype" w:hAnsi="Palatino Linotype"/>
          <w:b/>
          <w:color w:val="000000" w:themeColor="text1"/>
        </w:rPr>
        <w:t>concluida</w:t>
      </w:r>
      <w:r w:rsidR="00D4507A" w:rsidRPr="00B94D54">
        <w:rPr>
          <w:rFonts w:ascii="Palatino Linotype" w:hAnsi="Palatino Linotype"/>
          <w:b/>
          <w:color w:val="000000" w:themeColor="text1"/>
        </w:rPr>
        <w:t xml:space="preserve"> </w:t>
      </w:r>
      <w:r w:rsidRPr="00B94D54">
        <w:rPr>
          <w:rFonts w:ascii="Palatino Linotype" w:hAnsi="Palatino Linotype"/>
          <w:b/>
          <w:color w:val="000000" w:themeColor="text1"/>
        </w:rPr>
        <w:t>realizada por la Contraloría Municipal durante la administración 2019-2021</w:t>
      </w:r>
      <w:r w:rsidRPr="00B94D54">
        <w:rPr>
          <w:rFonts w:ascii="Palatino Linotype" w:eastAsia="Palatino Linotype" w:hAnsi="Palatino Linotype" w:cs="Palatino Linotype"/>
          <w:color w:val="000000" w:themeColor="text1"/>
        </w:rPr>
        <w:t>, de ser procedente en versión pública.</w:t>
      </w:r>
    </w:p>
    <w:p w14:paraId="373CCC12" w14:textId="77777777" w:rsidR="00F30DD8" w:rsidRPr="00B94D54" w:rsidRDefault="00F30DD8" w:rsidP="00B94D54">
      <w:pPr>
        <w:rPr>
          <w:rFonts w:ascii="Palatino Linotype" w:eastAsia="Palatino Linotype" w:hAnsi="Palatino Linotype" w:cs="Palatino Linotype"/>
          <w:color w:val="000000" w:themeColor="text1"/>
        </w:rPr>
      </w:pPr>
    </w:p>
    <w:p w14:paraId="326DA502" w14:textId="77777777" w:rsidR="00F30DD8" w:rsidRPr="00B94D54" w:rsidRDefault="003307C2" w:rsidP="00B94D5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B94D54">
        <w:rPr>
          <w:rFonts w:ascii="Palatino Linotype" w:eastAsia="Palatino Linotype" w:hAnsi="Palatino Linotype" w:cs="Palatino Linotype"/>
          <w:color w:val="000000" w:themeColor="text1"/>
        </w:rPr>
        <w:t>E</w:t>
      </w:r>
      <w:r w:rsidR="00F30DD8" w:rsidRPr="00B94D54">
        <w:rPr>
          <w:rFonts w:ascii="Palatino Linotype" w:eastAsia="Palatino Linotype" w:hAnsi="Palatino Linotype" w:cs="Palatino Linotype"/>
          <w:color w:val="000000" w:themeColor="text1"/>
        </w:rPr>
        <w:t xml:space="preserve">s importante señalar que el artículo 4, párrafo segundo de la Ley de Transparencia y Acceso a la Información Pública del Estado de México y Municipios, dispone lo siguiente: </w:t>
      </w:r>
    </w:p>
    <w:p w14:paraId="063BC0F5"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w:t>
      </w:r>
      <w:r w:rsidRPr="00B94D54">
        <w:rPr>
          <w:rFonts w:ascii="Palatino Linotype" w:eastAsia="Palatino Linotype" w:hAnsi="Palatino Linotype" w:cs="Palatino Linotype"/>
          <w:b/>
          <w:i/>
          <w:color w:val="000000" w:themeColor="text1"/>
        </w:rPr>
        <w:t>Artículo 4. …</w:t>
      </w:r>
    </w:p>
    <w:p w14:paraId="3D66345F"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F3F14A" w14:textId="77777777" w:rsidR="00625E94" w:rsidRDefault="00625E94" w:rsidP="00B94D54">
      <w:pPr>
        <w:tabs>
          <w:tab w:val="left" w:pos="426"/>
          <w:tab w:val="left" w:pos="567"/>
        </w:tabs>
        <w:jc w:val="both"/>
        <w:rPr>
          <w:rFonts w:ascii="Palatino Linotype" w:eastAsia="Palatino Linotype" w:hAnsi="Palatino Linotype" w:cs="Palatino Linotype"/>
          <w:color w:val="000000" w:themeColor="text1"/>
        </w:rPr>
      </w:pPr>
    </w:p>
    <w:p w14:paraId="4C694ABF" w14:textId="77777777" w:rsidR="00DC36D5" w:rsidRPr="00B94D54" w:rsidRDefault="00DC36D5" w:rsidP="00B94D54">
      <w:pPr>
        <w:tabs>
          <w:tab w:val="left" w:pos="426"/>
          <w:tab w:val="left" w:pos="567"/>
        </w:tabs>
        <w:jc w:val="both"/>
        <w:rPr>
          <w:rFonts w:ascii="Palatino Linotype" w:eastAsia="Palatino Linotype" w:hAnsi="Palatino Linotype" w:cs="Palatino Linotype"/>
          <w:color w:val="000000" w:themeColor="text1"/>
        </w:rPr>
      </w:pPr>
    </w:p>
    <w:p w14:paraId="6D7C5003" w14:textId="77777777" w:rsidR="00F30DD8" w:rsidRPr="00B94D54" w:rsidRDefault="00F30DD8" w:rsidP="00B94D54">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51682C4" w14:textId="77777777" w:rsidR="00F30DD8" w:rsidRPr="00B94D54" w:rsidRDefault="00F30DD8" w:rsidP="00B94D54">
      <w:pPr>
        <w:spacing w:line="360" w:lineRule="auto"/>
        <w:jc w:val="both"/>
        <w:rPr>
          <w:rFonts w:ascii="Palatino Linotype" w:eastAsia="Palatino Linotype" w:hAnsi="Palatino Linotype" w:cs="Palatino Linotype"/>
          <w:color w:val="000000" w:themeColor="text1"/>
        </w:rPr>
      </w:pPr>
    </w:p>
    <w:p w14:paraId="5BA386D2" w14:textId="77777777" w:rsidR="00F30DD8" w:rsidRPr="00B94D54" w:rsidRDefault="00F30DD8" w:rsidP="00B94D5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lastRenderedPageBreak/>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2B781C87" w14:textId="77777777" w:rsidR="00F30DD8" w:rsidRPr="00B94D54" w:rsidRDefault="00F30DD8" w:rsidP="00B94D54">
      <w:pPr>
        <w:spacing w:line="360" w:lineRule="auto"/>
        <w:jc w:val="both"/>
        <w:rPr>
          <w:rFonts w:ascii="Palatino Linotype" w:eastAsia="Palatino Linotype" w:hAnsi="Palatino Linotype" w:cs="Palatino Linotype"/>
          <w:color w:val="000000" w:themeColor="text1"/>
        </w:rPr>
      </w:pPr>
    </w:p>
    <w:p w14:paraId="39EB32A5" w14:textId="77777777" w:rsidR="00F30DD8" w:rsidRPr="00B94D54" w:rsidRDefault="00F30DD8" w:rsidP="00B94D54">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78CCC117"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B94D5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18897D"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p>
    <w:p w14:paraId="625F5D3F"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 xml:space="preserve">Resoluciones: </w:t>
      </w:r>
    </w:p>
    <w:p w14:paraId="7F8915BF"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491434C0" w14:textId="77777777" w:rsidR="00F30DD8" w:rsidRPr="00B94D54" w:rsidRDefault="00F30DD8" w:rsidP="00B94D54">
      <w:pPr>
        <w:tabs>
          <w:tab w:val="left" w:pos="426"/>
          <w:tab w:val="left" w:pos="567"/>
        </w:tabs>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2738870A" w14:textId="77777777" w:rsidR="00F30DD8" w:rsidRPr="00B94D54" w:rsidRDefault="00F30DD8" w:rsidP="00B94D54">
      <w:pPr>
        <w:tabs>
          <w:tab w:val="left" w:pos="426"/>
          <w:tab w:val="left" w:pos="567"/>
        </w:tabs>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3EA14394" w14:textId="77777777" w:rsidR="00F30DD8" w:rsidRPr="00B94D54" w:rsidRDefault="00F30DD8" w:rsidP="00B94D54">
      <w:pPr>
        <w:spacing w:line="360" w:lineRule="auto"/>
        <w:jc w:val="both"/>
        <w:rPr>
          <w:rFonts w:ascii="Palatino Linotype" w:eastAsia="Palatino Linotype" w:hAnsi="Palatino Linotype" w:cs="Palatino Linotype"/>
          <w:color w:val="000000" w:themeColor="text1"/>
        </w:rPr>
      </w:pPr>
    </w:p>
    <w:p w14:paraId="4BAA6067" w14:textId="77777777" w:rsidR="00F30DD8" w:rsidRPr="00B94D54" w:rsidRDefault="00F30DD8" w:rsidP="00B94D5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w:t>
      </w:r>
      <w:r w:rsidRPr="00B94D54">
        <w:rPr>
          <w:rFonts w:ascii="Palatino Linotype" w:eastAsia="Palatino Linotype" w:hAnsi="Palatino Linotype" w:cs="Palatino Linotype"/>
          <w:color w:val="000000" w:themeColor="text1"/>
        </w:rPr>
        <w:lastRenderedPageBreak/>
        <w:t xml:space="preserve">sus atribuciones; por consiguiente, la información pública se encuentra a disposición de cualquier persona, lo que implica que es deber de los Sujetos Obligados, garantizar el derecho de acceso a la información pública. </w:t>
      </w:r>
    </w:p>
    <w:p w14:paraId="62412EE0" w14:textId="77777777" w:rsidR="00F30DD8" w:rsidRPr="00B94D54" w:rsidRDefault="00F30DD8" w:rsidP="00B94D54">
      <w:pPr>
        <w:spacing w:line="360" w:lineRule="auto"/>
        <w:jc w:val="both"/>
        <w:rPr>
          <w:rFonts w:ascii="Palatino Linotype" w:eastAsia="Palatino Linotype" w:hAnsi="Palatino Linotype" w:cs="Palatino Linotype"/>
          <w:color w:val="000000" w:themeColor="text1"/>
        </w:rPr>
      </w:pPr>
    </w:p>
    <w:p w14:paraId="79B030F2" w14:textId="77777777" w:rsidR="00F30DD8" w:rsidRPr="00B94D54" w:rsidRDefault="00F30DD8" w:rsidP="00B94D5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B94D54">
        <w:rPr>
          <w:rFonts w:ascii="Palatino Linotype" w:eastAsia="Palatino Linotype" w:hAnsi="Palatino Linotype" w:cs="Palatino Linotype"/>
          <w:b/>
          <w:color w:val="000000" w:themeColor="text1"/>
          <w:u w:val="single"/>
        </w:rPr>
        <w:t>oficios,</w:t>
      </w:r>
      <w:r w:rsidRPr="00B94D54">
        <w:rPr>
          <w:rFonts w:ascii="Palatino Linotype" w:eastAsia="Palatino Linotype" w:hAnsi="Palatino Linotype" w:cs="Palatino Linotype"/>
          <w:color w:val="000000" w:themeColor="text1"/>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A701919" w14:textId="77777777" w:rsidR="00F30DD8" w:rsidRPr="00B94D54" w:rsidRDefault="00F30DD8" w:rsidP="00B94D54">
      <w:pPr>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b/>
          <w:i/>
          <w:color w:val="000000" w:themeColor="text1"/>
        </w:rPr>
        <w:t>“Artículo 3.</w:t>
      </w:r>
      <w:r w:rsidRPr="00B94D54">
        <w:rPr>
          <w:rFonts w:ascii="Palatino Linotype" w:eastAsia="Palatino Linotype" w:hAnsi="Palatino Linotype" w:cs="Palatino Linotype"/>
          <w:i/>
          <w:color w:val="000000" w:themeColor="text1"/>
        </w:rPr>
        <w:t xml:space="preserve"> Para los efectos de la presente Ley se entenderá por: </w:t>
      </w:r>
    </w:p>
    <w:p w14:paraId="797FA454" w14:textId="77777777" w:rsidR="00F30DD8" w:rsidRPr="00B94D54" w:rsidRDefault="00F30DD8" w:rsidP="00B94D54">
      <w:pPr>
        <w:jc w:val="both"/>
        <w:rPr>
          <w:rFonts w:ascii="Palatino Linotype" w:eastAsia="Palatino Linotype" w:hAnsi="Palatino Linotype" w:cs="Palatino Linotype"/>
          <w:i/>
          <w:color w:val="000000" w:themeColor="text1"/>
        </w:rPr>
      </w:pPr>
      <w:r w:rsidRPr="00B94D54">
        <w:rPr>
          <w:rFonts w:ascii="Palatino Linotype" w:eastAsia="Palatino Linotype" w:hAnsi="Palatino Linotype" w:cs="Palatino Linotype"/>
          <w:i/>
          <w:color w:val="000000" w:themeColor="text1"/>
        </w:rPr>
        <w:t xml:space="preserve">(…) </w:t>
      </w:r>
    </w:p>
    <w:p w14:paraId="30D018F6" w14:textId="77777777" w:rsidR="00F30DD8" w:rsidRPr="00B94D54" w:rsidRDefault="00F30DD8" w:rsidP="00B94D54">
      <w:pPr>
        <w:jc w:val="both"/>
        <w:rPr>
          <w:rFonts w:ascii="Palatino Linotype" w:eastAsia="Palatino Linotype" w:hAnsi="Palatino Linotype" w:cs="Palatino Linotype"/>
          <w:b/>
          <w:i/>
          <w:color w:val="000000" w:themeColor="text1"/>
        </w:rPr>
      </w:pPr>
      <w:r w:rsidRPr="00B94D54">
        <w:rPr>
          <w:rFonts w:ascii="Palatino Linotype" w:eastAsia="Palatino Linotype" w:hAnsi="Palatino Linotype" w:cs="Palatino Linotype"/>
          <w:b/>
          <w:i/>
          <w:color w:val="000000" w:themeColor="text1"/>
        </w:rPr>
        <w:t>XI. Documento:</w:t>
      </w:r>
      <w:r w:rsidRPr="00B94D5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94D54">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3A5A6551"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i/>
          <w:color w:val="000000" w:themeColor="text1"/>
        </w:rPr>
        <w:t>(…)”</w:t>
      </w:r>
    </w:p>
    <w:p w14:paraId="38EDA6FF" w14:textId="77777777" w:rsidR="00F30DD8" w:rsidRPr="00B94D54" w:rsidRDefault="00F30DD8" w:rsidP="00B94D54">
      <w:pPr>
        <w:spacing w:line="360" w:lineRule="auto"/>
        <w:jc w:val="both"/>
        <w:rPr>
          <w:rFonts w:ascii="Palatino Linotype" w:eastAsia="Palatino Linotype" w:hAnsi="Palatino Linotype" w:cs="Palatino Linotype"/>
          <w:color w:val="000000" w:themeColor="text1"/>
        </w:rPr>
      </w:pPr>
    </w:p>
    <w:p w14:paraId="102C64EC" w14:textId="77777777" w:rsidR="00F30DD8" w:rsidRPr="00B94D54" w:rsidRDefault="00F30DD8" w:rsidP="00B94D5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w:t>
      </w:r>
      <w:r w:rsidRPr="00B94D54">
        <w:rPr>
          <w:rFonts w:ascii="Palatino Linotype" w:eastAsia="Palatino Linotype" w:hAnsi="Palatino Linotype" w:cs="Palatino Linotype"/>
          <w:color w:val="000000" w:themeColor="text1"/>
        </w:rPr>
        <w:lastRenderedPageBreak/>
        <w:t>del Gobierno del Estado Libre y Soberano de México “Gaceta del Gobierno”, el diecinueve de octubre de dos mil once, cuyo rubro y texto dispone:</w:t>
      </w:r>
    </w:p>
    <w:p w14:paraId="35185F43" w14:textId="77777777" w:rsidR="00DE2DBA"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030B556D" w14:textId="77777777" w:rsidR="00DE2DBA" w:rsidRPr="00B94D54" w:rsidRDefault="00DE2DBA"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D8E008" w14:textId="77777777" w:rsidR="00F30DD8" w:rsidRPr="00B94D54" w:rsidRDefault="00F30DD8" w:rsidP="00B94D54">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b/>
          <w:color w:val="000000" w:themeColor="text1"/>
        </w:rPr>
        <w:t>QUINTO. VERSIÓN PÚBLICA.</w:t>
      </w:r>
    </w:p>
    <w:p w14:paraId="6F177DE7" w14:textId="77777777" w:rsidR="00F30DD8" w:rsidRPr="00B94D54" w:rsidRDefault="00F30DD8" w:rsidP="00B94D54">
      <w:pPr>
        <w:keepNext/>
        <w:keepLines/>
        <w:numPr>
          <w:ilvl w:val="0"/>
          <w:numId w:val="25"/>
        </w:numPr>
        <w:spacing w:line="360" w:lineRule="auto"/>
        <w:ind w:left="0" w:firstLine="0"/>
        <w:rPr>
          <w:rFonts w:ascii="Palatino Linotype" w:eastAsia="Palatino Linotype" w:hAnsi="Palatino Linotype" w:cs="Palatino Linotype"/>
          <w:b/>
          <w:color w:val="000000" w:themeColor="text1"/>
        </w:rPr>
      </w:pPr>
      <w:r w:rsidRPr="00B94D54">
        <w:rPr>
          <w:rFonts w:ascii="Palatino Linotype" w:eastAsia="Palatino Linotype" w:hAnsi="Palatino Linotype" w:cs="Palatino Linotype"/>
          <w:b/>
          <w:color w:val="000000" w:themeColor="text1"/>
        </w:rPr>
        <w:t xml:space="preserve">Nociones generales. </w:t>
      </w:r>
    </w:p>
    <w:p w14:paraId="6072233F" w14:textId="77777777" w:rsidR="00F30DD8" w:rsidRPr="00B94D54" w:rsidRDefault="00F30DD8"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Debe destacarse que, debido a la naturaleza de la información solicitada</w:t>
      </w:r>
      <w:r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color w:val="000000" w:themeColor="text1"/>
        </w:rPr>
        <w:t xml:space="preserve">eventualmente pudiera obrar datos personales susceptibles de protegerse, el </w:t>
      </w:r>
      <w:r w:rsidRPr="00B94D54">
        <w:rPr>
          <w:rFonts w:ascii="Palatino Linotype" w:eastAsia="Palatino Linotype" w:hAnsi="Palatino Linotype" w:cs="Palatino Linotype"/>
          <w:b/>
          <w:color w:val="000000" w:themeColor="text1"/>
        </w:rPr>
        <w:t xml:space="preserve">SUJETO OBLIGADO </w:t>
      </w:r>
      <w:r w:rsidRPr="00B94D5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5BF0E04" w14:textId="77777777" w:rsidR="00F30DD8" w:rsidRPr="00B94D54" w:rsidRDefault="00F30DD8"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D897908" w14:textId="77777777" w:rsidR="00F30DD8" w:rsidRPr="00B94D54" w:rsidRDefault="00F30DD8" w:rsidP="00B94D5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No pasa desapercibido para este Órgano Garante que los Sujetos Obligados</w:t>
      </w:r>
      <w:r w:rsidRPr="00B94D54">
        <w:rPr>
          <w:rFonts w:ascii="Palatino Linotype" w:eastAsia="Palatino Linotype" w:hAnsi="Palatino Linotype" w:cs="Palatino Linotype"/>
          <w:b/>
          <w:color w:val="000000" w:themeColor="text1"/>
        </w:rPr>
        <w:t xml:space="preserve"> </w:t>
      </w:r>
      <w:r w:rsidRPr="00B94D54">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B94D54">
        <w:rPr>
          <w:rFonts w:ascii="Palatino Linotype" w:eastAsia="Palatino Linotype" w:hAnsi="Palatino Linotype" w:cs="Palatino Linotype"/>
          <w:color w:val="000000" w:themeColor="text1"/>
        </w:rPr>
        <w:lastRenderedPageBreak/>
        <w:t>deben seguir una serie de pasos y procedimientos, por lo que es menester reiterar los mismos:</w:t>
      </w:r>
    </w:p>
    <w:p w14:paraId="7DF50FFA" w14:textId="77777777" w:rsidR="00F30DD8" w:rsidRPr="00B94D54" w:rsidRDefault="00F30DD8" w:rsidP="00B94D5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B94D54" w:rsidRPr="00B94D54" w14:paraId="5C59D52D" w14:textId="77777777" w:rsidTr="00DC36D5">
        <w:tc>
          <w:tcPr>
            <w:tcW w:w="2547" w:type="dxa"/>
          </w:tcPr>
          <w:p w14:paraId="3D72F57D" w14:textId="77777777" w:rsidR="00F30DD8" w:rsidRPr="00B94D54" w:rsidRDefault="00F30DD8" w:rsidP="00B94D54">
            <w:pPr>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a) Requisitos previos.</w:t>
            </w:r>
          </w:p>
        </w:tc>
        <w:tc>
          <w:tcPr>
            <w:tcW w:w="7229" w:type="dxa"/>
          </w:tcPr>
          <w:p w14:paraId="7E408610"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C6402DC"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3CE6CE3"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1343ECB"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94D5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94D5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94D54" w:rsidRPr="00B94D54" w14:paraId="655B74C9" w14:textId="77777777" w:rsidTr="00DC36D5">
        <w:tc>
          <w:tcPr>
            <w:tcW w:w="2547" w:type="dxa"/>
          </w:tcPr>
          <w:p w14:paraId="7D53FA9B" w14:textId="77777777" w:rsidR="00F30DD8" w:rsidRPr="00B94D54" w:rsidRDefault="00F30DD8" w:rsidP="00B94D54">
            <w:pPr>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b) Supuestos de clasificación.</w:t>
            </w:r>
          </w:p>
        </w:tc>
        <w:tc>
          <w:tcPr>
            <w:tcW w:w="7229" w:type="dxa"/>
          </w:tcPr>
          <w:p w14:paraId="19C215A8"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5C57F8F"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4BB6D43"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lastRenderedPageBreak/>
              <w:t xml:space="preserve">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94D54" w:rsidRPr="00B94D54" w14:paraId="7B3C8036" w14:textId="77777777" w:rsidTr="00DC36D5">
        <w:tc>
          <w:tcPr>
            <w:tcW w:w="2547" w:type="dxa"/>
          </w:tcPr>
          <w:p w14:paraId="009C2DDF" w14:textId="77777777" w:rsidR="00F30DD8" w:rsidRPr="00B94D54" w:rsidRDefault="00F30DD8" w:rsidP="00B94D54">
            <w:pPr>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14:paraId="0298783E"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E4986CB"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Es necesario que </w:t>
            </w:r>
            <w:r w:rsidRPr="00B94D54">
              <w:rPr>
                <w:rFonts w:ascii="Palatino Linotype" w:eastAsia="Palatino Linotype" w:hAnsi="Palatino Linotype" w:cs="Palatino Linotype"/>
                <w:b/>
                <w:color w:val="000000" w:themeColor="text1"/>
                <w:u w:val="single"/>
              </w:rPr>
              <w:t>el acto reúna con los requisitos elementales</w:t>
            </w:r>
            <w:r w:rsidRPr="00B94D54">
              <w:rPr>
                <w:rFonts w:ascii="Palatino Linotype" w:eastAsia="Palatino Linotype" w:hAnsi="Palatino Linotype" w:cs="Palatino Linotype"/>
                <w:color w:val="000000" w:themeColor="text1"/>
              </w:rPr>
              <w:t>, entre ellos, que la autoridad que va a emitir el acto de autoridad sea la legalmente facultada para ello.</w:t>
            </w:r>
          </w:p>
          <w:p w14:paraId="55C4D56C"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94D54" w:rsidRPr="00B94D54" w14:paraId="13FAFB15" w14:textId="77777777" w:rsidTr="00DC36D5">
        <w:tc>
          <w:tcPr>
            <w:tcW w:w="2547" w:type="dxa"/>
          </w:tcPr>
          <w:p w14:paraId="5B0F9665" w14:textId="77777777" w:rsidR="00F30DD8" w:rsidRPr="00B94D54" w:rsidRDefault="00F30DD8" w:rsidP="00B94D54">
            <w:pPr>
              <w:rPr>
                <w:rFonts w:ascii="Palatino Linotype" w:eastAsia="Palatino Linotype" w:hAnsi="Palatino Linotype" w:cs="Palatino Linotype"/>
                <w:color w:val="000000" w:themeColor="text1"/>
              </w:rPr>
            </w:pPr>
          </w:p>
          <w:p w14:paraId="0009876C"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089CEED6"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94D54">
              <w:rPr>
                <w:rFonts w:ascii="Palatino Linotype" w:eastAsia="Palatino Linotype" w:hAnsi="Palatino Linotype" w:cs="Palatino Linotype"/>
                <w:b/>
                <w:color w:val="000000" w:themeColor="text1"/>
              </w:rPr>
              <w:t>Sujetos Obligados</w:t>
            </w:r>
            <w:r w:rsidRPr="00B94D54">
              <w:rPr>
                <w:rFonts w:ascii="Palatino Linotype" w:eastAsia="Palatino Linotype" w:hAnsi="Palatino Linotype" w:cs="Palatino Linotype"/>
                <w:color w:val="000000" w:themeColor="text1"/>
              </w:rPr>
              <w:t xml:space="preserve">, por lo que deberán fundar y motivar debidamente la clasificación. </w:t>
            </w:r>
          </w:p>
          <w:p w14:paraId="07834EDB"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De lo anterior, se desprende que para una correcta </w:t>
            </w:r>
            <w:r w:rsidRPr="00B94D54">
              <w:rPr>
                <w:rFonts w:ascii="Palatino Linotype" w:eastAsia="Palatino Linotype" w:hAnsi="Palatino Linotype" w:cs="Palatino Linotype"/>
                <w:b/>
                <w:color w:val="000000" w:themeColor="text1"/>
              </w:rPr>
              <w:t>clasificación total o parcial</w:t>
            </w:r>
            <w:r w:rsidRPr="00B94D5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74D0C9"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37AA3A0"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2E41B5F"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Ahora bien, </w:t>
            </w:r>
            <w:r w:rsidRPr="00B94D54">
              <w:rPr>
                <w:rFonts w:ascii="Palatino Linotype" w:eastAsia="Palatino Linotype" w:hAnsi="Palatino Linotype" w:cs="Palatino Linotype"/>
                <w:b/>
                <w:color w:val="000000" w:themeColor="text1"/>
                <w:u w:val="single"/>
              </w:rPr>
              <w:t>para cada caso además de fundar y motivar</w:t>
            </w:r>
            <w:r w:rsidRPr="00B94D5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94D54" w:rsidRPr="00B94D54" w14:paraId="5E142C31" w14:textId="77777777" w:rsidTr="00DC36D5">
        <w:tc>
          <w:tcPr>
            <w:tcW w:w="2547" w:type="dxa"/>
          </w:tcPr>
          <w:p w14:paraId="1E7F19DD"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0D1006D5"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AE2E129" w14:textId="77777777" w:rsidR="00F30DD8" w:rsidRPr="00B94D54" w:rsidRDefault="00F30DD8" w:rsidP="00B94D54">
            <w:pPr>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E4BC2F" w14:textId="77777777" w:rsidR="00F30DD8" w:rsidRPr="00B94D54" w:rsidRDefault="00F30DD8" w:rsidP="00B94D54">
            <w:pPr>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F03AD4" w14:textId="77777777" w:rsidR="00F30DD8" w:rsidRPr="00B94D54" w:rsidRDefault="00F30DD8" w:rsidP="00B94D54">
      <w:pPr>
        <w:pBdr>
          <w:top w:val="nil"/>
          <w:left w:val="nil"/>
          <w:bottom w:val="nil"/>
          <w:right w:val="nil"/>
          <w:between w:val="nil"/>
        </w:pBdr>
        <w:jc w:val="both"/>
        <w:rPr>
          <w:rFonts w:ascii="Palatino Linotype" w:eastAsia="Calibri" w:hAnsi="Palatino Linotype" w:cs="Arial"/>
          <w:color w:val="000000" w:themeColor="text1"/>
        </w:rPr>
      </w:pPr>
    </w:p>
    <w:p w14:paraId="4569C3A4" w14:textId="77777777" w:rsidR="00B94D54" w:rsidRDefault="00B94D54" w:rsidP="00B94D54">
      <w:pPr>
        <w:pBdr>
          <w:top w:val="nil"/>
          <w:left w:val="nil"/>
          <w:bottom w:val="nil"/>
          <w:right w:val="nil"/>
          <w:between w:val="nil"/>
        </w:pBdr>
        <w:spacing w:line="360" w:lineRule="auto"/>
        <w:jc w:val="both"/>
        <w:rPr>
          <w:rFonts w:ascii="Palatino Linotype" w:hAnsi="Palatino Linotype"/>
          <w:color w:val="000000" w:themeColor="text1"/>
        </w:rPr>
      </w:pPr>
    </w:p>
    <w:p w14:paraId="090DA77E" w14:textId="77777777" w:rsidR="00DE2DBA" w:rsidRPr="00B94D54" w:rsidRDefault="00DE2DBA" w:rsidP="00B94D5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94D54">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BDF4365" w14:textId="77777777" w:rsidR="00F30DD8" w:rsidRPr="00B94D54" w:rsidRDefault="00F30DD8" w:rsidP="00B94D54">
      <w:pPr>
        <w:pBdr>
          <w:top w:val="nil"/>
          <w:left w:val="nil"/>
          <w:bottom w:val="nil"/>
          <w:right w:val="nil"/>
          <w:between w:val="nil"/>
        </w:pBdr>
        <w:spacing w:line="360" w:lineRule="auto"/>
        <w:jc w:val="both"/>
        <w:rPr>
          <w:rFonts w:ascii="Palatino Linotype" w:hAnsi="Palatino Linotype"/>
          <w:color w:val="000000" w:themeColor="text1"/>
        </w:rPr>
      </w:pPr>
    </w:p>
    <w:p w14:paraId="6F29637D" w14:textId="77777777" w:rsidR="00FA52BC" w:rsidRPr="00B94D54" w:rsidRDefault="00FA52BC" w:rsidP="00B94D5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B94D54">
        <w:rPr>
          <w:rFonts w:ascii="Palatino Linotype" w:hAnsi="Palatino Linotype" w:cs="Arial"/>
          <w:color w:val="000000" w:themeColor="text1"/>
          <w:lang w:eastAsia="es-MX"/>
        </w:rPr>
        <w:t xml:space="preserve">Por lo anteriormente expuesto y fundado, este </w:t>
      </w:r>
      <w:r w:rsidRPr="00B94D54">
        <w:rPr>
          <w:rFonts w:ascii="Palatino Linotype" w:hAnsi="Palatino Linotype" w:cs="Arial"/>
          <w:b/>
          <w:bCs/>
          <w:color w:val="000000" w:themeColor="text1"/>
          <w:lang w:eastAsia="es-MX"/>
        </w:rPr>
        <w:t>ÓRGANO GARANTE</w:t>
      </w:r>
      <w:r w:rsidRPr="00B94D54">
        <w:rPr>
          <w:rFonts w:ascii="Palatino Linotype" w:hAnsi="Palatino Linotype" w:cs="Arial"/>
          <w:color w:val="000000" w:themeColor="text1"/>
          <w:lang w:eastAsia="es-MX"/>
        </w:rPr>
        <w:t xml:space="preserve"> emite los siguientes:</w:t>
      </w:r>
      <w:bookmarkStart w:id="9" w:name="_Toc504500693"/>
      <w:bookmarkStart w:id="10" w:name="_Toc534742545"/>
      <w:bookmarkStart w:id="11" w:name="_Toc2248738"/>
      <w:bookmarkStart w:id="12" w:name="_Toc34819440"/>
      <w:bookmarkStart w:id="13" w:name="_Toc51259595"/>
      <w:bookmarkStart w:id="14" w:name="_Toc83128595"/>
    </w:p>
    <w:p w14:paraId="21DA9E89" w14:textId="77777777" w:rsidR="00FA52BC" w:rsidRDefault="00FA52BC" w:rsidP="00B94D54">
      <w:pPr>
        <w:pStyle w:val="Prrafodelista"/>
        <w:tabs>
          <w:tab w:val="left" w:pos="426"/>
        </w:tabs>
        <w:ind w:left="0"/>
        <w:jc w:val="both"/>
        <w:rPr>
          <w:rFonts w:ascii="Palatino Linotype" w:hAnsi="Palatino Linotype"/>
          <w:color w:val="000000" w:themeColor="text1"/>
        </w:rPr>
      </w:pPr>
    </w:p>
    <w:p w14:paraId="5B00A571" w14:textId="77777777" w:rsidR="00FA52BC" w:rsidRPr="00B94D54" w:rsidRDefault="00FA52BC" w:rsidP="00B94D54">
      <w:pPr>
        <w:pStyle w:val="Ttulo1"/>
        <w:spacing w:before="0" w:line="360" w:lineRule="auto"/>
        <w:jc w:val="center"/>
        <w:rPr>
          <w:rFonts w:ascii="Palatino Linotype" w:eastAsia="Calibri" w:hAnsi="Palatino Linotype"/>
          <w:b/>
          <w:color w:val="000000" w:themeColor="text1"/>
          <w:sz w:val="24"/>
          <w:szCs w:val="24"/>
          <w:lang w:val="es-ES"/>
        </w:rPr>
      </w:pPr>
      <w:r w:rsidRPr="00B94D54">
        <w:rPr>
          <w:rFonts w:ascii="Palatino Linotype" w:eastAsia="Calibri" w:hAnsi="Palatino Linotype"/>
          <w:b/>
          <w:color w:val="000000" w:themeColor="text1"/>
          <w:sz w:val="24"/>
          <w:szCs w:val="24"/>
          <w:lang w:val="es-ES"/>
        </w:rPr>
        <w:t>R E S O L U T I V O S</w:t>
      </w:r>
      <w:bookmarkEnd w:id="9"/>
      <w:bookmarkEnd w:id="10"/>
      <w:bookmarkEnd w:id="11"/>
      <w:bookmarkEnd w:id="12"/>
      <w:bookmarkEnd w:id="13"/>
      <w:bookmarkEnd w:id="14"/>
    </w:p>
    <w:p w14:paraId="42D7B851" w14:textId="77777777" w:rsidR="00FA52BC" w:rsidRPr="00B94D54" w:rsidRDefault="00FA52BC" w:rsidP="00B94D54">
      <w:pPr>
        <w:rPr>
          <w:rFonts w:ascii="Palatino Linotype" w:hAnsi="Palatino Linotype"/>
          <w:color w:val="000000" w:themeColor="text1"/>
          <w:lang w:val="es-ES"/>
        </w:rPr>
      </w:pPr>
    </w:p>
    <w:p w14:paraId="68C6D437" w14:textId="055ABE1E" w:rsidR="007704C1" w:rsidRPr="00B94D54" w:rsidRDefault="007704C1" w:rsidP="00B94D54">
      <w:pPr>
        <w:spacing w:line="360" w:lineRule="auto"/>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b/>
          <w:color w:val="000000" w:themeColor="text1"/>
        </w:rPr>
        <w:t>PRIMERO</w:t>
      </w:r>
      <w:r w:rsidRPr="00B94D54">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9E3B4F" w:rsidRPr="00B94D54">
        <w:rPr>
          <w:rFonts w:ascii="Palatino Linotype" w:eastAsia="Palatino Linotype" w:hAnsi="Palatino Linotype" w:cs="Palatino Linotype"/>
          <w:b/>
          <w:color w:val="000000" w:themeColor="text1"/>
        </w:rPr>
        <w:t>05698</w:t>
      </w:r>
      <w:r w:rsidRPr="00B94D54">
        <w:rPr>
          <w:rFonts w:ascii="Palatino Linotype" w:eastAsia="Palatino Linotype" w:hAnsi="Palatino Linotype" w:cs="Palatino Linotype"/>
          <w:b/>
          <w:color w:val="000000" w:themeColor="text1"/>
        </w:rPr>
        <w:t xml:space="preserve">/INFOEM/IP/RR/2025 </w:t>
      </w:r>
      <w:r w:rsidRPr="00B94D54">
        <w:rPr>
          <w:rFonts w:ascii="Palatino Linotype" w:eastAsia="Palatino Linotype" w:hAnsi="Palatino Linotype" w:cs="Palatino Linotype"/>
          <w:color w:val="000000" w:themeColor="text1"/>
        </w:rPr>
        <w:t xml:space="preserve">en términos del </w:t>
      </w:r>
      <w:r w:rsidRPr="00B94D54">
        <w:rPr>
          <w:rFonts w:ascii="Palatino Linotype" w:eastAsia="Palatino Linotype" w:hAnsi="Palatino Linotype" w:cs="Palatino Linotype"/>
          <w:b/>
          <w:color w:val="000000" w:themeColor="text1"/>
        </w:rPr>
        <w:t xml:space="preserve">Considerando CUARTO y QUINTO </w:t>
      </w:r>
      <w:r w:rsidRPr="00B94D54">
        <w:rPr>
          <w:rFonts w:ascii="Palatino Linotype" w:eastAsia="Palatino Linotype" w:hAnsi="Palatino Linotype" w:cs="Palatino Linotype"/>
          <w:color w:val="000000" w:themeColor="text1"/>
        </w:rPr>
        <w:t>de la presente resolución.</w:t>
      </w:r>
    </w:p>
    <w:p w14:paraId="2EC82530" w14:textId="77777777" w:rsidR="007704C1" w:rsidRPr="00B94D54" w:rsidRDefault="007704C1" w:rsidP="00B94D54">
      <w:pPr>
        <w:spacing w:line="360" w:lineRule="auto"/>
        <w:jc w:val="both"/>
        <w:rPr>
          <w:rFonts w:ascii="Palatino Linotype" w:eastAsia="Palatino Linotype" w:hAnsi="Palatino Linotype" w:cs="Palatino Linotype"/>
          <w:color w:val="000000" w:themeColor="text1"/>
        </w:rPr>
      </w:pPr>
    </w:p>
    <w:p w14:paraId="4F4768CB" w14:textId="77777777" w:rsidR="007704C1" w:rsidRPr="00B94D54" w:rsidRDefault="007704C1" w:rsidP="00B94D54">
      <w:pPr>
        <w:spacing w:line="360" w:lineRule="auto"/>
        <w:jc w:val="both"/>
        <w:rPr>
          <w:rFonts w:ascii="Palatino Linotype" w:eastAsia="Palatino Linotype" w:hAnsi="Palatino Linotype" w:cs="Palatino Linotype"/>
          <w:color w:val="000000" w:themeColor="text1"/>
        </w:rPr>
      </w:pPr>
      <w:bookmarkStart w:id="15" w:name="_heading=h.26in1rg" w:colFirst="0" w:colLast="0"/>
      <w:bookmarkEnd w:id="15"/>
      <w:r w:rsidRPr="00B94D54">
        <w:rPr>
          <w:rFonts w:ascii="Palatino Linotype" w:eastAsia="Palatino Linotype" w:hAnsi="Palatino Linotype" w:cs="Palatino Linotype"/>
          <w:b/>
          <w:color w:val="000000" w:themeColor="text1"/>
        </w:rPr>
        <w:t xml:space="preserve">SEGUNDO. </w:t>
      </w:r>
      <w:r w:rsidRPr="00B94D54">
        <w:rPr>
          <w:rFonts w:ascii="Palatino Linotype" w:eastAsia="Palatino Linotype" w:hAnsi="Palatino Linotype" w:cs="Palatino Linotype"/>
          <w:color w:val="000000" w:themeColor="text1"/>
        </w:rPr>
        <w:t xml:space="preserve">Se </w:t>
      </w:r>
      <w:r w:rsidR="009E3B4F" w:rsidRPr="00B94D54">
        <w:rPr>
          <w:rFonts w:ascii="Palatino Linotype" w:eastAsia="Palatino Linotype" w:hAnsi="Palatino Linotype" w:cs="Palatino Linotype"/>
          <w:b/>
          <w:color w:val="000000" w:themeColor="text1"/>
        </w:rPr>
        <w:t xml:space="preserve">REVOCA </w:t>
      </w:r>
      <w:r w:rsidRPr="00B94D54">
        <w:rPr>
          <w:rFonts w:ascii="Palatino Linotype" w:eastAsia="Palatino Linotype" w:hAnsi="Palatino Linotype" w:cs="Palatino Linotype"/>
          <w:color w:val="000000" w:themeColor="text1"/>
        </w:rPr>
        <w:t xml:space="preserve">la respuesta emitida por el </w:t>
      </w:r>
      <w:r w:rsidRPr="00B94D54">
        <w:rPr>
          <w:rFonts w:ascii="Palatino Linotype" w:eastAsia="Palatino Linotype" w:hAnsi="Palatino Linotype" w:cs="Palatino Linotype"/>
          <w:b/>
          <w:color w:val="000000" w:themeColor="text1"/>
        </w:rPr>
        <w:t xml:space="preserve">Ayuntamiento de </w:t>
      </w:r>
      <w:r w:rsidR="003307C2" w:rsidRPr="00B94D54">
        <w:rPr>
          <w:rFonts w:ascii="Palatino Linotype" w:eastAsia="Palatino Linotype" w:hAnsi="Palatino Linotype" w:cs="Palatino Linotype"/>
          <w:b/>
          <w:color w:val="000000" w:themeColor="text1"/>
        </w:rPr>
        <w:t>T</w:t>
      </w:r>
      <w:r w:rsidR="009E3B4F" w:rsidRPr="00B94D54">
        <w:rPr>
          <w:rFonts w:ascii="Palatino Linotype" w:eastAsia="Palatino Linotype" w:hAnsi="Palatino Linotype" w:cs="Palatino Linotype"/>
          <w:b/>
          <w:color w:val="000000" w:themeColor="text1"/>
        </w:rPr>
        <w:t>oluca</w:t>
      </w:r>
      <w:r w:rsidRPr="00B94D54">
        <w:rPr>
          <w:rFonts w:ascii="Palatino Linotype" w:eastAsia="Palatino Linotype" w:hAnsi="Palatino Linotype" w:cs="Palatino Linotype"/>
          <w:b/>
          <w:color w:val="000000" w:themeColor="text1"/>
        </w:rPr>
        <w:t>,</w:t>
      </w:r>
      <w:r w:rsidRPr="00B94D54">
        <w:rPr>
          <w:rFonts w:ascii="Palatino Linotype" w:eastAsia="Palatino Linotype" w:hAnsi="Palatino Linotype" w:cs="Palatino Linotype"/>
          <w:color w:val="000000" w:themeColor="text1"/>
        </w:rPr>
        <w:t xml:space="preserve"> a la solicitud de información pública registrada con el número</w:t>
      </w:r>
      <w:r w:rsidRPr="00B94D54">
        <w:rPr>
          <w:rFonts w:ascii="Palatino Linotype" w:eastAsia="Palatino Linotype" w:hAnsi="Palatino Linotype" w:cs="Palatino Linotype"/>
          <w:b/>
          <w:color w:val="000000" w:themeColor="text1"/>
        </w:rPr>
        <w:t xml:space="preserve"> </w:t>
      </w:r>
      <w:r w:rsidR="009E3B4F" w:rsidRPr="00B94D54">
        <w:rPr>
          <w:rFonts w:ascii="Palatino Linotype" w:eastAsia="Palatino Linotype" w:hAnsi="Palatino Linotype" w:cs="Palatino Linotype"/>
          <w:b/>
          <w:color w:val="000000" w:themeColor="text1"/>
        </w:rPr>
        <w:t>01890</w:t>
      </w:r>
      <w:r w:rsidRPr="00B94D54">
        <w:rPr>
          <w:rFonts w:ascii="Palatino Linotype" w:eastAsia="Palatino Linotype" w:hAnsi="Palatino Linotype" w:cs="Palatino Linotype"/>
          <w:b/>
          <w:color w:val="000000" w:themeColor="text1"/>
        </w:rPr>
        <w:t>/</w:t>
      </w:r>
      <w:r w:rsidR="009E3B4F" w:rsidRPr="00B94D54">
        <w:rPr>
          <w:rFonts w:ascii="Palatino Linotype" w:eastAsia="Palatino Linotype" w:hAnsi="Palatino Linotype" w:cs="Palatino Linotype"/>
          <w:b/>
          <w:color w:val="000000" w:themeColor="text1"/>
        </w:rPr>
        <w:t>TOLUCA</w:t>
      </w:r>
      <w:r w:rsidRPr="00B94D54">
        <w:rPr>
          <w:rFonts w:ascii="Palatino Linotype" w:eastAsia="Palatino Linotype" w:hAnsi="Palatino Linotype" w:cs="Palatino Linotype"/>
          <w:b/>
          <w:color w:val="000000" w:themeColor="text1"/>
        </w:rPr>
        <w:t xml:space="preserve">/IP/2025 </w:t>
      </w:r>
      <w:r w:rsidRPr="00B94D54">
        <w:rPr>
          <w:rFonts w:ascii="Palatino Linotype" w:eastAsia="Palatino Linotype" w:hAnsi="Palatino Linotype" w:cs="Palatino Linotype"/>
          <w:color w:val="000000" w:themeColor="text1"/>
        </w:rPr>
        <w:t xml:space="preserve">y se </w:t>
      </w:r>
      <w:r w:rsidRPr="00B94D54">
        <w:rPr>
          <w:rFonts w:ascii="Palatino Linotype" w:eastAsia="Palatino Linotype" w:hAnsi="Palatino Linotype" w:cs="Palatino Linotype"/>
          <w:b/>
          <w:color w:val="000000" w:themeColor="text1"/>
        </w:rPr>
        <w:t>ORDENA</w:t>
      </w:r>
      <w:r w:rsidRPr="00B94D54">
        <w:rPr>
          <w:rFonts w:ascii="Palatino Linotype" w:eastAsia="Palatino Linotype" w:hAnsi="Palatino Linotype" w:cs="Palatino Linotype"/>
          <w:color w:val="000000" w:themeColor="text1"/>
        </w:rPr>
        <w:t xml:space="preserve"> entregar vía Sistema de Acceso a la Información Mexiquense </w:t>
      </w:r>
      <w:r w:rsidRPr="00B94D54">
        <w:rPr>
          <w:rFonts w:ascii="Palatino Linotype" w:eastAsia="Palatino Linotype" w:hAnsi="Palatino Linotype" w:cs="Palatino Linotype"/>
          <w:b/>
          <w:color w:val="000000" w:themeColor="text1"/>
        </w:rPr>
        <w:t xml:space="preserve">(SAIMEX), </w:t>
      </w:r>
      <w:r w:rsidRPr="00B94D54">
        <w:rPr>
          <w:rFonts w:ascii="Palatino Linotype" w:eastAsia="Palatino Linotype" w:hAnsi="Palatino Linotype" w:cs="Palatino Linotype"/>
          <w:color w:val="000000" w:themeColor="text1"/>
        </w:rPr>
        <w:t>de ser procedente en versión pública, lo siguiente:</w:t>
      </w:r>
    </w:p>
    <w:p w14:paraId="018C2318" w14:textId="77777777" w:rsidR="007704C1" w:rsidRPr="00B94D54" w:rsidRDefault="007704C1" w:rsidP="00B94D54">
      <w:pPr>
        <w:spacing w:line="360" w:lineRule="auto"/>
        <w:jc w:val="both"/>
        <w:rPr>
          <w:rFonts w:ascii="Palatino Linotype" w:eastAsia="Palatino Linotype" w:hAnsi="Palatino Linotype" w:cs="Palatino Linotype"/>
          <w:b/>
          <w:color w:val="000000" w:themeColor="text1"/>
        </w:rPr>
      </w:pPr>
    </w:p>
    <w:p w14:paraId="782B000B" w14:textId="77777777" w:rsidR="00625E94" w:rsidRPr="00572AAD" w:rsidRDefault="009E3B4F" w:rsidP="00B94D54">
      <w:pPr>
        <w:pStyle w:val="Prrafodelista"/>
        <w:numPr>
          <w:ilvl w:val="0"/>
          <w:numId w:val="2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72AAD">
        <w:rPr>
          <w:rFonts w:ascii="Palatino Linotype" w:eastAsia="Palatino Linotype" w:hAnsi="Palatino Linotype" w:cs="Palatino Linotype"/>
          <w:b/>
          <w:color w:val="000000" w:themeColor="text1"/>
          <w:lang w:val="es-MX"/>
        </w:rPr>
        <w:t xml:space="preserve">El </w:t>
      </w:r>
      <w:r w:rsidR="00D4507A" w:rsidRPr="00572AAD">
        <w:rPr>
          <w:rFonts w:ascii="Palatino Linotype" w:hAnsi="Palatino Linotype"/>
          <w:b/>
          <w:color w:val="000000" w:themeColor="text1"/>
        </w:rPr>
        <w:t>expediente</w:t>
      </w:r>
      <w:r w:rsidRPr="00572AAD">
        <w:rPr>
          <w:rFonts w:ascii="Palatino Linotype" w:hAnsi="Palatino Linotype"/>
          <w:b/>
          <w:color w:val="000000" w:themeColor="text1"/>
        </w:rPr>
        <w:t xml:space="preserve"> de la última auditoria</w:t>
      </w:r>
      <w:r w:rsidR="00D4507A" w:rsidRPr="00572AAD">
        <w:rPr>
          <w:rFonts w:ascii="Palatino Linotype" w:hAnsi="Palatino Linotype"/>
          <w:b/>
          <w:color w:val="000000" w:themeColor="text1"/>
        </w:rPr>
        <w:t xml:space="preserve"> </w:t>
      </w:r>
      <w:r w:rsidRPr="00572AAD">
        <w:rPr>
          <w:rFonts w:ascii="Palatino Linotype" w:hAnsi="Palatino Linotype"/>
          <w:b/>
          <w:color w:val="000000" w:themeColor="text1"/>
        </w:rPr>
        <w:t xml:space="preserve">administrativa </w:t>
      </w:r>
      <w:r w:rsidR="00D4507A" w:rsidRPr="00572AAD">
        <w:rPr>
          <w:rFonts w:ascii="Palatino Linotype" w:hAnsi="Palatino Linotype"/>
          <w:b/>
          <w:color w:val="000000" w:themeColor="text1"/>
        </w:rPr>
        <w:t xml:space="preserve">concluida </w:t>
      </w:r>
      <w:r w:rsidRPr="00572AAD">
        <w:rPr>
          <w:rFonts w:ascii="Palatino Linotype" w:hAnsi="Palatino Linotype"/>
          <w:b/>
          <w:color w:val="000000" w:themeColor="text1"/>
        </w:rPr>
        <w:t>realizada por la Contraloría Municipal durante la administración</w:t>
      </w:r>
      <w:r w:rsidR="004F40B8" w:rsidRPr="00572AAD">
        <w:rPr>
          <w:rFonts w:ascii="Palatino Linotype" w:hAnsi="Palatino Linotype"/>
          <w:b/>
          <w:color w:val="000000" w:themeColor="text1"/>
        </w:rPr>
        <w:t xml:space="preserve"> 2019-</w:t>
      </w:r>
      <w:r w:rsidRPr="00572AAD">
        <w:rPr>
          <w:rFonts w:ascii="Palatino Linotype" w:hAnsi="Palatino Linotype"/>
          <w:b/>
          <w:color w:val="000000" w:themeColor="text1"/>
        </w:rPr>
        <w:t>2021.</w:t>
      </w:r>
    </w:p>
    <w:p w14:paraId="24ADAC45" w14:textId="77777777" w:rsidR="004F40B8" w:rsidRPr="00B94D54" w:rsidRDefault="004F40B8" w:rsidP="00B94D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5B6A544" w14:textId="77777777" w:rsidR="007704C1" w:rsidRPr="00B94D54" w:rsidRDefault="007704C1" w:rsidP="00B94D54">
      <w:pPr>
        <w:spacing w:line="360" w:lineRule="auto"/>
        <w:jc w:val="both"/>
        <w:rPr>
          <w:rFonts w:ascii="Palatino Linotype" w:eastAsia="Palatino Linotype" w:hAnsi="Palatino Linotype" w:cs="Palatino Linotype"/>
          <w:b/>
          <w:color w:val="000000" w:themeColor="text1"/>
        </w:rPr>
      </w:pPr>
      <w:bookmarkStart w:id="16" w:name="_heading=h.4d34og8" w:colFirst="0" w:colLast="0"/>
      <w:bookmarkEnd w:id="16"/>
      <w:r w:rsidRPr="00B94D54">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w:t>
      </w:r>
      <w:r w:rsidRPr="00B94D54">
        <w:rPr>
          <w:rFonts w:ascii="Palatino Linotype" w:eastAsia="Palatino Linotype" w:hAnsi="Palatino Linotype" w:cs="Palatino Linotype"/>
          <w:color w:val="000000" w:themeColor="text1"/>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B94D54">
        <w:rPr>
          <w:rFonts w:ascii="Palatino Linotype" w:eastAsia="Palatino Linotype" w:hAnsi="Palatino Linotype" w:cs="Palatino Linotype"/>
          <w:b/>
          <w:color w:val="000000" w:themeColor="text1"/>
        </w:rPr>
        <w:t>RECURRENTE.</w:t>
      </w:r>
    </w:p>
    <w:p w14:paraId="3AEEDF25" w14:textId="77777777" w:rsidR="007704C1" w:rsidRPr="00B94D54" w:rsidRDefault="007704C1" w:rsidP="00B94D5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8F3662E" w14:textId="77777777" w:rsidR="007704C1" w:rsidRPr="00B94D54" w:rsidRDefault="007704C1" w:rsidP="00B94D54">
      <w:pPr>
        <w:tabs>
          <w:tab w:val="left" w:pos="8080"/>
        </w:tabs>
        <w:spacing w:line="360" w:lineRule="auto"/>
        <w:jc w:val="both"/>
        <w:rPr>
          <w:rFonts w:ascii="Palatino Linotype" w:eastAsia="Palatino Linotype" w:hAnsi="Palatino Linotype" w:cs="Palatino Linotype"/>
          <w:b/>
          <w:color w:val="000000" w:themeColor="text1"/>
        </w:rPr>
      </w:pPr>
      <w:bookmarkStart w:id="17" w:name="_heading=h.lnxbz9" w:colFirst="0" w:colLast="0"/>
      <w:bookmarkEnd w:id="17"/>
      <w:r w:rsidRPr="00B94D54">
        <w:rPr>
          <w:rFonts w:ascii="Palatino Linotype" w:eastAsia="Palatino Linotype" w:hAnsi="Palatino Linotype" w:cs="Palatino Linotype"/>
          <w:b/>
          <w:color w:val="000000" w:themeColor="text1"/>
        </w:rPr>
        <w:t xml:space="preserve">TERCERO. NOTIFÍQUESE </w:t>
      </w:r>
      <w:r w:rsidRPr="00B94D5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94D54">
        <w:rPr>
          <w:rFonts w:ascii="Palatino Linotype" w:eastAsia="Palatino Linotype" w:hAnsi="Palatino Linotype" w:cs="Palatino Linotype"/>
          <w:b/>
          <w:color w:val="000000" w:themeColor="text1"/>
        </w:rPr>
        <w:t>dé cumplimiento a lo ordenado dentro del plazo de diez días hábiles,</w:t>
      </w:r>
      <w:r w:rsidRPr="00B94D5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D4507A" w:rsidRPr="00B94D54">
        <w:rPr>
          <w:rFonts w:ascii="Palatino Linotype" w:eastAsia="Palatino Linotype" w:hAnsi="Palatino Linotype" w:cs="Palatino Linotype"/>
          <w:color w:val="000000" w:themeColor="text1"/>
        </w:rPr>
        <w:t>n III; 214, 215 y 216 de la Ley</w:t>
      </w:r>
      <w:r w:rsidRPr="00B94D54">
        <w:rPr>
          <w:rFonts w:ascii="Palatino Linotype" w:eastAsia="Palatino Linotype" w:hAnsi="Palatino Linotype" w:cs="Palatino Linotype"/>
          <w:color w:val="000000" w:themeColor="text1"/>
        </w:rPr>
        <w:t xml:space="preserve"> de Transparencia y Acceso a la Información Pública del Estado de México y Municipios</w:t>
      </w:r>
    </w:p>
    <w:p w14:paraId="2CA3E773" w14:textId="77777777" w:rsidR="007704C1" w:rsidRPr="00B94D54" w:rsidRDefault="007704C1" w:rsidP="00B94D54">
      <w:pPr>
        <w:tabs>
          <w:tab w:val="left" w:pos="8080"/>
        </w:tabs>
        <w:spacing w:line="360" w:lineRule="auto"/>
        <w:jc w:val="both"/>
        <w:rPr>
          <w:rFonts w:ascii="Palatino Linotype" w:eastAsia="Palatino Linotype" w:hAnsi="Palatino Linotype" w:cs="Palatino Linotype"/>
          <w:color w:val="000000" w:themeColor="text1"/>
        </w:rPr>
      </w:pPr>
    </w:p>
    <w:p w14:paraId="26F3009E" w14:textId="77777777" w:rsidR="007704C1" w:rsidRPr="00B94D54" w:rsidRDefault="007704C1" w:rsidP="00B94D54">
      <w:pPr>
        <w:spacing w:line="360" w:lineRule="auto"/>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b/>
          <w:color w:val="000000" w:themeColor="text1"/>
        </w:rPr>
        <w:t xml:space="preserve">CUARTO. </w:t>
      </w:r>
      <w:r w:rsidRPr="00B94D5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94D54">
        <w:rPr>
          <w:rFonts w:ascii="Palatino Linotype" w:eastAsia="Palatino Linotype" w:hAnsi="Palatino Linotype" w:cs="Palatino Linotype"/>
          <w:b/>
          <w:color w:val="000000" w:themeColor="text1"/>
        </w:rPr>
        <w:t>SUJETO OBLIGADO</w:t>
      </w:r>
      <w:r w:rsidRPr="00B94D5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36B7F12" w14:textId="77777777" w:rsidR="007704C1" w:rsidRPr="00B94D54" w:rsidRDefault="007704C1" w:rsidP="00B94D54">
      <w:pPr>
        <w:spacing w:line="360" w:lineRule="auto"/>
        <w:jc w:val="both"/>
        <w:rPr>
          <w:rFonts w:ascii="Palatino Linotype" w:eastAsia="Palatino Linotype" w:hAnsi="Palatino Linotype" w:cs="Palatino Linotype"/>
          <w:color w:val="000000" w:themeColor="text1"/>
        </w:rPr>
      </w:pPr>
    </w:p>
    <w:p w14:paraId="5DF6AEED" w14:textId="77777777" w:rsidR="007704C1" w:rsidRPr="00B94D54" w:rsidRDefault="007704C1" w:rsidP="00B94D54">
      <w:pPr>
        <w:tabs>
          <w:tab w:val="left" w:pos="8080"/>
        </w:tabs>
        <w:spacing w:line="360" w:lineRule="auto"/>
        <w:jc w:val="both"/>
        <w:rPr>
          <w:rFonts w:ascii="Palatino Linotype" w:eastAsia="Palatino Linotype" w:hAnsi="Palatino Linotype" w:cs="Palatino Linotype"/>
          <w:color w:val="000000" w:themeColor="text1"/>
        </w:rPr>
      </w:pPr>
      <w:bookmarkStart w:id="18" w:name="_heading=h.35nkun2" w:colFirst="0" w:colLast="0"/>
      <w:bookmarkEnd w:id="18"/>
      <w:r w:rsidRPr="00B94D54">
        <w:rPr>
          <w:rFonts w:ascii="Palatino Linotype" w:eastAsia="Palatino Linotype" w:hAnsi="Palatino Linotype" w:cs="Palatino Linotype"/>
          <w:b/>
          <w:color w:val="000000" w:themeColor="text1"/>
        </w:rPr>
        <w:t xml:space="preserve">QUINTO. </w:t>
      </w:r>
      <w:r w:rsidRPr="00B94D54">
        <w:rPr>
          <w:rFonts w:ascii="Palatino Linotype" w:eastAsia="Palatino Linotype" w:hAnsi="Palatino Linotype" w:cs="Palatino Linotype"/>
          <w:color w:val="000000" w:themeColor="text1"/>
        </w:rPr>
        <w:t>Notifíquese a la parte</w:t>
      </w:r>
      <w:r w:rsidRPr="00B94D54">
        <w:rPr>
          <w:rFonts w:ascii="Palatino Linotype" w:eastAsia="Palatino Linotype" w:hAnsi="Palatino Linotype" w:cs="Palatino Linotype"/>
          <w:b/>
          <w:color w:val="000000" w:themeColor="text1"/>
        </w:rPr>
        <w:t xml:space="preserve"> RECURRENTE</w:t>
      </w:r>
      <w:r w:rsidRPr="00B94D54">
        <w:rPr>
          <w:rFonts w:ascii="Palatino Linotype" w:eastAsia="Palatino Linotype" w:hAnsi="Palatino Linotype" w:cs="Palatino Linotype"/>
          <w:color w:val="000000" w:themeColor="text1"/>
        </w:rPr>
        <w:t xml:space="preserve"> la presente resolución, vía </w:t>
      </w:r>
      <w:r w:rsidRPr="00B94D54">
        <w:rPr>
          <w:rFonts w:ascii="Palatino Linotype" w:eastAsia="Palatino Linotype" w:hAnsi="Palatino Linotype" w:cs="Palatino Linotype"/>
          <w:b/>
          <w:color w:val="000000" w:themeColor="text1"/>
        </w:rPr>
        <w:t>SAIMEX.</w:t>
      </w:r>
    </w:p>
    <w:p w14:paraId="5BA1AEAF" w14:textId="77777777" w:rsidR="007704C1" w:rsidRPr="00B94D54" w:rsidRDefault="007704C1" w:rsidP="00B94D54">
      <w:pPr>
        <w:tabs>
          <w:tab w:val="left" w:pos="8080"/>
        </w:tabs>
        <w:spacing w:line="360" w:lineRule="auto"/>
        <w:jc w:val="both"/>
        <w:rPr>
          <w:rFonts w:ascii="Palatino Linotype" w:eastAsia="Palatino Linotype" w:hAnsi="Palatino Linotype" w:cs="Palatino Linotype"/>
          <w:color w:val="000000" w:themeColor="text1"/>
        </w:rPr>
      </w:pPr>
    </w:p>
    <w:p w14:paraId="64B761B0" w14:textId="77777777" w:rsidR="00FA52BC" w:rsidRPr="00B94D54" w:rsidRDefault="007704C1" w:rsidP="00B94D54">
      <w:pPr>
        <w:shd w:val="clear" w:color="auto" w:fill="FFFFFF"/>
        <w:spacing w:line="360" w:lineRule="auto"/>
        <w:jc w:val="both"/>
        <w:rPr>
          <w:rFonts w:ascii="Palatino Linotype" w:eastAsia="Palatino Linotype" w:hAnsi="Palatino Linotype" w:cs="Palatino Linotype"/>
          <w:color w:val="000000" w:themeColor="text1"/>
        </w:rPr>
      </w:pPr>
      <w:r w:rsidRPr="00B94D54">
        <w:rPr>
          <w:rFonts w:ascii="Palatino Linotype" w:eastAsia="Palatino Linotype" w:hAnsi="Palatino Linotype" w:cs="Palatino Linotype"/>
          <w:b/>
          <w:color w:val="000000" w:themeColor="text1"/>
        </w:rPr>
        <w:lastRenderedPageBreak/>
        <w:t>SEXTO.</w:t>
      </w:r>
      <w:r w:rsidRPr="00B94D54">
        <w:rPr>
          <w:rFonts w:ascii="Palatino Linotype" w:eastAsia="Palatino Linotype" w:hAnsi="Palatino Linotype" w:cs="Palatino Linotype"/>
          <w:color w:val="000000" w:themeColor="text1"/>
        </w:rPr>
        <w:t xml:space="preserve"> Se hace del conocimiento de la parte</w:t>
      </w:r>
      <w:r w:rsidRPr="00B94D54">
        <w:rPr>
          <w:rFonts w:ascii="Palatino Linotype" w:eastAsia="Palatino Linotype" w:hAnsi="Palatino Linotype" w:cs="Palatino Linotype"/>
          <w:b/>
          <w:color w:val="000000" w:themeColor="text1"/>
        </w:rPr>
        <w:t xml:space="preserve"> RECURRENTE</w:t>
      </w:r>
      <w:r w:rsidRPr="00B94D5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A2B8F47" w14:textId="77777777" w:rsidR="00FA52BC" w:rsidRPr="00B94D54" w:rsidRDefault="00FA52BC" w:rsidP="00B94D54">
      <w:pPr>
        <w:shd w:val="clear" w:color="auto" w:fill="FFFFFF"/>
        <w:jc w:val="both"/>
        <w:rPr>
          <w:rFonts w:ascii="Palatino Linotype" w:hAnsi="Palatino Linotype"/>
          <w:color w:val="000000" w:themeColor="text1"/>
          <w:lang w:val="es-ES" w:eastAsia="es-MX"/>
        </w:rPr>
      </w:pPr>
    </w:p>
    <w:p w14:paraId="3AD3CA32" w14:textId="77777777" w:rsidR="00B94D54" w:rsidRPr="00444783" w:rsidRDefault="00B94D54" w:rsidP="00B94D5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242477AD" w14:textId="37F4865F" w:rsidR="00FA52BC" w:rsidRPr="00B94D54" w:rsidRDefault="00FA52BC" w:rsidP="00B94D54">
      <w:pPr>
        <w:pBdr>
          <w:top w:val="nil"/>
          <w:left w:val="nil"/>
          <w:bottom w:val="nil"/>
          <w:right w:val="nil"/>
          <w:between w:val="nil"/>
        </w:pBdr>
        <w:spacing w:line="360" w:lineRule="auto"/>
        <w:jc w:val="both"/>
        <w:rPr>
          <w:rFonts w:ascii="Palatino Linotype" w:hAnsi="Palatino Linotype"/>
          <w:color w:val="000000" w:themeColor="text1"/>
        </w:rPr>
      </w:pPr>
    </w:p>
    <w:p w14:paraId="260FFC5E" w14:textId="77777777" w:rsidR="00FA52BC" w:rsidRPr="00B94D54" w:rsidRDefault="00FA52BC" w:rsidP="00B94D54">
      <w:pPr>
        <w:spacing w:line="360" w:lineRule="auto"/>
        <w:jc w:val="both"/>
        <w:rPr>
          <w:rFonts w:ascii="Palatino Linotype" w:hAnsi="Palatino Linotype"/>
          <w:b/>
          <w:bCs/>
          <w:color w:val="000000" w:themeColor="text1"/>
        </w:rPr>
      </w:pPr>
    </w:p>
    <w:p w14:paraId="4E5177CA" w14:textId="77777777" w:rsidR="00FA52BC" w:rsidRPr="00B94D54" w:rsidRDefault="00FA52BC" w:rsidP="00B94D54">
      <w:pPr>
        <w:spacing w:line="360" w:lineRule="auto"/>
        <w:jc w:val="both"/>
        <w:rPr>
          <w:rFonts w:ascii="Palatino Linotype" w:hAnsi="Palatino Linotype"/>
          <w:b/>
          <w:bCs/>
          <w:color w:val="000000" w:themeColor="text1"/>
        </w:rPr>
      </w:pPr>
    </w:p>
    <w:p w14:paraId="266D71D3" w14:textId="77777777" w:rsidR="00FA52BC" w:rsidRPr="00B94D54" w:rsidRDefault="00FA52BC" w:rsidP="00B94D54">
      <w:pPr>
        <w:spacing w:line="360" w:lineRule="auto"/>
        <w:jc w:val="both"/>
        <w:rPr>
          <w:rFonts w:ascii="Palatino Linotype" w:eastAsia="Palatino Linotype" w:hAnsi="Palatino Linotype" w:cs="Palatino Linotype"/>
          <w:color w:val="000000" w:themeColor="text1"/>
        </w:rPr>
      </w:pPr>
      <w:bookmarkStart w:id="19" w:name="_heading=h.tyjcwt" w:colFirst="0" w:colLast="0"/>
      <w:bookmarkEnd w:id="8"/>
      <w:bookmarkEnd w:id="19"/>
    </w:p>
    <w:p w14:paraId="4FB485A4" w14:textId="77777777" w:rsidR="006827B8" w:rsidRPr="00B94D54" w:rsidRDefault="006827B8" w:rsidP="00B94D54">
      <w:pPr>
        <w:spacing w:line="360" w:lineRule="auto"/>
        <w:jc w:val="both"/>
        <w:rPr>
          <w:rFonts w:ascii="Palatino Linotype" w:eastAsia="Palatino Linotype" w:hAnsi="Palatino Linotype" w:cs="Palatino Linotype"/>
          <w:color w:val="000000" w:themeColor="text1"/>
        </w:rPr>
      </w:pPr>
    </w:p>
    <w:p w14:paraId="5B77C42F" w14:textId="6A00B847" w:rsidR="00B94D54" w:rsidRDefault="00B94D54" w:rsidP="00B94D54">
      <w:pPr>
        <w:spacing w:line="360" w:lineRule="auto"/>
        <w:rPr>
          <w:rFonts w:ascii="Palatino Linotype" w:eastAsia="Palatino Linotype" w:hAnsi="Palatino Linotype" w:cs="Palatino Linotype"/>
          <w:color w:val="000000" w:themeColor="text1"/>
        </w:rPr>
      </w:pPr>
    </w:p>
    <w:p w14:paraId="087970F6" w14:textId="77777777" w:rsidR="00B94D54" w:rsidRPr="00B94D54" w:rsidRDefault="00B94D54" w:rsidP="00B94D54">
      <w:pPr>
        <w:rPr>
          <w:rFonts w:ascii="Palatino Linotype" w:eastAsia="Palatino Linotype" w:hAnsi="Palatino Linotype" w:cs="Palatino Linotype"/>
        </w:rPr>
      </w:pPr>
    </w:p>
    <w:p w14:paraId="3521C0F4" w14:textId="77777777" w:rsidR="00B94D54" w:rsidRPr="00B94D54" w:rsidRDefault="00B94D54" w:rsidP="00B94D54">
      <w:pPr>
        <w:rPr>
          <w:rFonts w:ascii="Palatino Linotype" w:eastAsia="Palatino Linotype" w:hAnsi="Palatino Linotype" w:cs="Palatino Linotype"/>
        </w:rPr>
      </w:pPr>
    </w:p>
    <w:p w14:paraId="33C98576" w14:textId="77777777" w:rsidR="00B94D54" w:rsidRPr="00B94D54" w:rsidRDefault="00B94D54" w:rsidP="00B94D54">
      <w:pPr>
        <w:rPr>
          <w:rFonts w:ascii="Palatino Linotype" w:eastAsia="Palatino Linotype" w:hAnsi="Palatino Linotype" w:cs="Palatino Linotype"/>
        </w:rPr>
      </w:pPr>
    </w:p>
    <w:p w14:paraId="266162E1" w14:textId="77777777" w:rsidR="00B94D54" w:rsidRPr="00B94D54" w:rsidRDefault="00B94D54" w:rsidP="00B94D54">
      <w:pPr>
        <w:rPr>
          <w:rFonts w:ascii="Palatino Linotype" w:eastAsia="Palatino Linotype" w:hAnsi="Palatino Linotype" w:cs="Palatino Linotype"/>
        </w:rPr>
      </w:pPr>
    </w:p>
    <w:p w14:paraId="0835F788" w14:textId="77777777" w:rsidR="00B94D54" w:rsidRPr="00B94D54" w:rsidRDefault="00B94D54" w:rsidP="00B94D54">
      <w:pPr>
        <w:rPr>
          <w:rFonts w:ascii="Palatino Linotype" w:eastAsia="Palatino Linotype" w:hAnsi="Palatino Linotype" w:cs="Palatino Linotype"/>
        </w:rPr>
      </w:pPr>
    </w:p>
    <w:p w14:paraId="70E7F9A7" w14:textId="77777777" w:rsidR="00B94D54" w:rsidRPr="00B94D54" w:rsidRDefault="00B94D54" w:rsidP="00B94D54">
      <w:pPr>
        <w:rPr>
          <w:rFonts w:ascii="Palatino Linotype" w:eastAsia="Palatino Linotype" w:hAnsi="Palatino Linotype" w:cs="Palatino Linotype"/>
        </w:rPr>
      </w:pPr>
    </w:p>
    <w:p w14:paraId="4BD5C780" w14:textId="77777777" w:rsidR="00B94D54" w:rsidRPr="00B94D54" w:rsidRDefault="00B94D54" w:rsidP="00B94D54">
      <w:pPr>
        <w:rPr>
          <w:rFonts w:ascii="Palatino Linotype" w:eastAsia="Palatino Linotype" w:hAnsi="Palatino Linotype" w:cs="Palatino Linotype"/>
        </w:rPr>
      </w:pPr>
    </w:p>
    <w:p w14:paraId="0E972372" w14:textId="77777777" w:rsidR="00B94D54" w:rsidRPr="00B94D54" w:rsidRDefault="00B94D54" w:rsidP="00B94D54">
      <w:pPr>
        <w:rPr>
          <w:rFonts w:ascii="Palatino Linotype" w:eastAsia="Palatino Linotype" w:hAnsi="Palatino Linotype" w:cs="Palatino Linotype"/>
        </w:rPr>
      </w:pPr>
    </w:p>
    <w:p w14:paraId="38AA6D03" w14:textId="57377E2A" w:rsidR="00B94D54" w:rsidRDefault="00B94D54" w:rsidP="00B94D54">
      <w:pPr>
        <w:rPr>
          <w:rFonts w:ascii="Palatino Linotype" w:eastAsia="Palatino Linotype" w:hAnsi="Palatino Linotype" w:cs="Palatino Linotype"/>
        </w:rPr>
      </w:pPr>
    </w:p>
    <w:p w14:paraId="06F0027A" w14:textId="409BC768" w:rsidR="007F0605" w:rsidRDefault="00B94D54" w:rsidP="00B94D54">
      <w:pPr>
        <w:tabs>
          <w:tab w:val="left" w:pos="1230"/>
        </w:tabs>
        <w:rPr>
          <w:rFonts w:ascii="Palatino Linotype" w:eastAsia="Palatino Linotype" w:hAnsi="Palatino Linotype" w:cs="Palatino Linotype"/>
        </w:rPr>
      </w:pPr>
      <w:r>
        <w:rPr>
          <w:rFonts w:ascii="Palatino Linotype" w:eastAsia="Palatino Linotype" w:hAnsi="Palatino Linotype" w:cs="Palatino Linotype"/>
        </w:rPr>
        <w:tab/>
      </w:r>
    </w:p>
    <w:p w14:paraId="333DA664" w14:textId="77777777" w:rsidR="00B94D54" w:rsidRDefault="00B94D54" w:rsidP="00B94D54">
      <w:pPr>
        <w:tabs>
          <w:tab w:val="left" w:pos="1230"/>
        </w:tabs>
        <w:rPr>
          <w:rFonts w:ascii="Palatino Linotype" w:eastAsia="Palatino Linotype" w:hAnsi="Palatino Linotype" w:cs="Palatino Linotype"/>
        </w:rPr>
      </w:pPr>
    </w:p>
    <w:p w14:paraId="5F251A5A" w14:textId="77777777" w:rsidR="00B94D54" w:rsidRDefault="00B94D54" w:rsidP="00B94D54">
      <w:pPr>
        <w:tabs>
          <w:tab w:val="left" w:pos="1230"/>
        </w:tabs>
        <w:rPr>
          <w:rFonts w:ascii="Palatino Linotype" w:eastAsia="Palatino Linotype" w:hAnsi="Palatino Linotype" w:cs="Palatino Linotype"/>
        </w:rPr>
      </w:pPr>
    </w:p>
    <w:p w14:paraId="2D70C83C" w14:textId="77777777" w:rsidR="00B94D54" w:rsidRPr="00B94D54" w:rsidRDefault="00B94D54" w:rsidP="00B94D54">
      <w:pPr>
        <w:tabs>
          <w:tab w:val="left" w:pos="1230"/>
        </w:tabs>
        <w:rPr>
          <w:rFonts w:ascii="Palatino Linotype" w:eastAsia="Palatino Linotype" w:hAnsi="Palatino Linotype" w:cs="Palatino Linotype"/>
        </w:rPr>
      </w:pPr>
    </w:p>
    <w:sectPr w:rsidR="00B94D54" w:rsidRPr="00B94D54" w:rsidSect="00635544">
      <w:headerReference w:type="even" r:id="rId11"/>
      <w:headerReference w:type="default" r:id="rId12"/>
      <w:footerReference w:type="default" r:id="rId13"/>
      <w:headerReference w:type="first" r:id="rId14"/>
      <w:footerReference w:type="first" r:id="rId15"/>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81AC" w14:textId="77777777" w:rsidR="00E47262" w:rsidRDefault="00E47262">
      <w:r>
        <w:separator/>
      </w:r>
    </w:p>
  </w:endnote>
  <w:endnote w:type="continuationSeparator" w:id="0">
    <w:p w14:paraId="236D139F" w14:textId="77777777" w:rsidR="00E47262" w:rsidRDefault="00E4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E501" w14:textId="77777777" w:rsidR="004F40B8" w:rsidRPr="00635544" w:rsidRDefault="004F40B8">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635544">
      <w:rPr>
        <w:rFonts w:ascii="Palatino Linotype" w:eastAsia="Palatino Linotype" w:hAnsi="Palatino Linotype" w:cs="Palatino Linotype"/>
        <w:b/>
        <w:color w:val="000000"/>
        <w:sz w:val="22"/>
        <w:szCs w:val="20"/>
      </w:rPr>
      <w:t xml:space="preserve">Página </w:t>
    </w:r>
    <w:r w:rsidRPr="00635544">
      <w:rPr>
        <w:rFonts w:ascii="Palatino Linotype" w:eastAsia="Palatino Linotype" w:hAnsi="Palatino Linotype" w:cs="Palatino Linotype"/>
        <w:b/>
        <w:color w:val="000000"/>
        <w:sz w:val="22"/>
        <w:szCs w:val="20"/>
      </w:rPr>
      <w:fldChar w:fldCharType="begin"/>
    </w:r>
    <w:r w:rsidRPr="00635544">
      <w:rPr>
        <w:rFonts w:ascii="Palatino Linotype" w:eastAsia="Palatino Linotype" w:hAnsi="Palatino Linotype" w:cs="Palatino Linotype"/>
        <w:b/>
        <w:color w:val="000000"/>
        <w:sz w:val="22"/>
        <w:szCs w:val="20"/>
      </w:rPr>
      <w:instrText>PAGE</w:instrText>
    </w:r>
    <w:r w:rsidRPr="00635544">
      <w:rPr>
        <w:rFonts w:ascii="Palatino Linotype" w:eastAsia="Palatino Linotype" w:hAnsi="Palatino Linotype" w:cs="Palatino Linotype"/>
        <w:b/>
        <w:color w:val="000000"/>
        <w:sz w:val="22"/>
        <w:szCs w:val="20"/>
      </w:rPr>
      <w:fldChar w:fldCharType="separate"/>
    </w:r>
    <w:r w:rsidR="00DC36D5">
      <w:rPr>
        <w:rFonts w:ascii="Palatino Linotype" w:eastAsia="Palatino Linotype" w:hAnsi="Palatino Linotype" w:cs="Palatino Linotype"/>
        <w:b/>
        <w:noProof/>
        <w:color w:val="000000"/>
        <w:sz w:val="22"/>
        <w:szCs w:val="20"/>
      </w:rPr>
      <w:t>21</w:t>
    </w:r>
    <w:r w:rsidRPr="00635544">
      <w:rPr>
        <w:rFonts w:ascii="Palatino Linotype" w:eastAsia="Palatino Linotype" w:hAnsi="Palatino Linotype" w:cs="Palatino Linotype"/>
        <w:b/>
        <w:color w:val="000000"/>
        <w:sz w:val="22"/>
        <w:szCs w:val="20"/>
      </w:rPr>
      <w:fldChar w:fldCharType="end"/>
    </w:r>
    <w:r w:rsidRPr="00635544">
      <w:rPr>
        <w:rFonts w:ascii="Palatino Linotype" w:eastAsia="Palatino Linotype" w:hAnsi="Palatino Linotype" w:cs="Palatino Linotype"/>
        <w:b/>
        <w:color w:val="000000"/>
        <w:sz w:val="22"/>
        <w:szCs w:val="20"/>
      </w:rPr>
      <w:t xml:space="preserve"> de </w:t>
    </w:r>
    <w:r w:rsidRPr="00635544">
      <w:rPr>
        <w:rFonts w:ascii="Palatino Linotype" w:eastAsia="Palatino Linotype" w:hAnsi="Palatino Linotype" w:cs="Palatino Linotype"/>
        <w:b/>
        <w:color w:val="000000"/>
        <w:sz w:val="22"/>
        <w:szCs w:val="20"/>
      </w:rPr>
      <w:fldChar w:fldCharType="begin"/>
    </w:r>
    <w:r w:rsidRPr="00635544">
      <w:rPr>
        <w:rFonts w:ascii="Palatino Linotype" w:eastAsia="Palatino Linotype" w:hAnsi="Palatino Linotype" w:cs="Palatino Linotype"/>
        <w:b/>
        <w:color w:val="000000"/>
        <w:sz w:val="22"/>
        <w:szCs w:val="20"/>
      </w:rPr>
      <w:instrText>NUMPAGES</w:instrText>
    </w:r>
    <w:r w:rsidRPr="00635544">
      <w:rPr>
        <w:rFonts w:ascii="Palatino Linotype" w:eastAsia="Palatino Linotype" w:hAnsi="Palatino Linotype" w:cs="Palatino Linotype"/>
        <w:b/>
        <w:color w:val="000000"/>
        <w:sz w:val="22"/>
        <w:szCs w:val="20"/>
      </w:rPr>
      <w:fldChar w:fldCharType="separate"/>
    </w:r>
    <w:r w:rsidR="00DC36D5">
      <w:rPr>
        <w:rFonts w:ascii="Palatino Linotype" w:eastAsia="Palatino Linotype" w:hAnsi="Palatino Linotype" w:cs="Palatino Linotype"/>
        <w:b/>
        <w:noProof/>
        <w:color w:val="000000"/>
        <w:sz w:val="22"/>
        <w:szCs w:val="20"/>
      </w:rPr>
      <w:t>23</w:t>
    </w:r>
    <w:r w:rsidRPr="00635544">
      <w:rPr>
        <w:rFonts w:ascii="Palatino Linotype" w:eastAsia="Palatino Linotype" w:hAnsi="Palatino Linotype" w:cs="Palatino Linotype"/>
        <w:b/>
        <w:color w:val="000000"/>
        <w:sz w:val="22"/>
        <w:szCs w:val="20"/>
      </w:rPr>
      <w:fldChar w:fldCharType="end"/>
    </w:r>
  </w:p>
  <w:p w14:paraId="2F5533E7" w14:textId="77777777" w:rsidR="004F40B8" w:rsidRDefault="004F40B8">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3D62A" w14:textId="77777777" w:rsidR="004F40B8" w:rsidRPr="00635544" w:rsidRDefault="004F40B8">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635544">
      <w:rPr>
        <w:rFonts w:ascii="Palatino Linotype" w:eastAsia="Palatino Linotype" w:hAnsi="Palatino Linotype" w:cs="Palatino Linotype"/>
        <w:b/>
        <w:color w:val="000000"/>
        <w:sz w:val="22"/>
        <w:szCs w:val="20"/>
      </w:rPr>
      <w:t xml:space="preserve">Página </w:t>
    </w:r>
    <w:r w:rsidRPr="00635544">
      <w:rPr>
        <w:rFonts w:ascii="Palatino Linotype" w:eastAsia="Palatino Linotype" w:hAnsi="Palatino Linotype" w:cs="Palatino Linotype"/>
        <w:b/>
        <w:color w:val="000000"/>
        <w:sz w:val="22"/>
        <w:szCs w:val="20"/>
      </w:rPr>
      <w:fldChar w:fldCharType="begin"/>
    </w:r>
    <w:r w:rsidRPr="00635544">
      <w:rPr>
        <w:rFonts w:ascii="Palatino Linotype" w:eastAsia="Palatino Linotype" w:hAnsi="Palatino Linotype" w:cs="Palatino Linotype"/>
        <w:b/>
        <w:color w:val="000000"/>
        <w:sz w:val="22"/>
        <w:szCs w:val="20"/>
      </w:rPr>
      <w:instrText>PAGE</w:instrText>
    </w:r>
    <w:r w:rsidRPr="00635544">
      <w:rPr>
        <w:rFonts w:ascii="Palatino Linotype" w:eastAsia="Palatino Linotype" w:hAnsi="Palatino Linotype" w:cs="Palatino Linotype"/>
        <w:b/>
        <w:color w:val="000000"/>
        <w:sz w:val="22"/>
        <w:szCs w:val="20"/>
      </w:rPr>
      <w:fldChar w:fldCharType="separate"/>
    </w:r>
    <w:r w:rsidR="00DC36D5">
      <w:rPr>
        <w:rFonts w:ascii="Palatino Linotype" w:eastAsia="Palatino Linotype" w:hAnsi="Palatino Linotype" w:cs="Palatino Linotype"/>
        <w:b/>
        <w:noProof/>
        <w:color w:val="000000"/>
        <w:sz w:val="22"/>
        <w:szCs w:val="20"/>
      </w:rPr>
      <w:t>1</w:t>
    </w:r>
    <w:r w:rsidRPr="00635544">
      <w:rPr>
        <w:rFonts w:ascii="Palatino Linotype" w:eastAsia="Palatino Linotype" w:hAnsi="Palatino Linotype" w:cs="Palatino Linotype"/>
        <w:b/>
        <w:color w:val="000000"/>
        <w:sz w:val="22"/>
        <w:szCs w:val="20"/>
      </w:rPr>
      <w:fldChar w:fldCharType="end"/>
    </w:r>
    <w:r w:rsidRPr="00635544">
      <w:rPr>
        <w:rFonts w:ascii="Palatino Linotype" w:eastAsia="Palatino Linotype" w:hAnsi="Palatino Linotype" w:cs="Palatino Linotype"/>
        <w:b/>
        <w:color w:val="000000"/>
        <w:sz w:val="22"/>
        <w:szCs w:val="20"/>
      </w:rPr>
      <w:t xml:space="preserve"> de </w:t>
    </w:r>
    <w:r w:rsidRPr="00635544">
      <w:rPr>
        <w:rFonts w:ascii="Palatino Linotype" w:eastAsia="Palatino Linotype" w:hAnsi="Palatino Linotype" w:cs="Palatino Linotype"/>
        <w:b/>
        <w:color w:val="000000"/>
        <w:sz w:val="22"/>
        <w:szCs w:val="20"/>
      </w:rPr>
      <w:fldChar w:fldCharType="begin"/>
    </w:r>
    <w:r w:rsidRPr="00635544">
      <w:rPr>
        <w:rFonts w:ascii="Palatino Linotype" w:eastAsia="Palatino Linotype" w:hAnsi="Palatino Linotype" w:cs="Palatino Linotype"/>
        <w:b/>
        <w:color w:val="000000"/>
        <w:sz w:val="22"/>
        <w:szCs w:val="20"/>
      </w:rPr>
      <w:instrText>NUMPAGES</w:instrText>
    </w:r>
    <w:r w:rsidRPr="00635544">
      <w:rPr>
        <w:rFonts w:ascii="Palatino Linotype" w:eastAsia="Palatino Linotype" w:hAnsi="Palatino Linotype" w:cs="Palatino Linotype"/>
        <w:b/>
        <w:color w:val="000000"/>
        <w:sz w:val="22"/>
        <w:szCs w:val="20"/>
      </w:rPr>
      <w:fldChar w:fldCharType="separate"/>
    </w:r>
    <w:r w:rsidR="00DC36D5">
      <w:rPr>
        <w:rFonts w:ascii="Palatino Linotype" w:eastAsia="Palatino Linotype" w:hAnsi="Palatino Linotype" w:cs="Palatino Linotype"/>
        <w:b/>
        <w:noProof/>
        <w:color w:val="000000"/>
        <w:sz w:val="22"/>
        <w:szCs w:val="20"/>
      </w:rPr>
      <w:t>23</w:t>
    </w:r>
    <w:r w:rsidRPr="00635544">
      <w:rPr>
        <w:rFonts w:ascii="Palatino Linotype" w:eastAsia="Palatino Linotype" w:hAnsi="Palatino Linotype" w:cs="Palatino Linotype"/>
        <w:b/>
        <w:color w:val="000000"/>
        <w:sz w:val="22"/>
        <w:szCs w:val="20"/>
      </w:rPr>
      <w:fldChar w:fldCharType="end"/>
    </w:r>
  </w:p>
  <w:p w14:paraId="2EDBD769" w14:textId="77777777" w:rsidR="004F40B8" w:rsidRDefault="004F40B8">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E680A" w14:textId="77777777" w:rsidR="00E47262" w:rsidRDefault="00E47262">
      <w:r>
        <w:separator/>
      </w:r>
    </w:p>
  </w:footnote>
  <w:footnote w:type="continuationSeparator" w:id="0">
    <w:p w14:paraId="0D14E226" w14:textId="77777777" w:rsidR="00E47262" w:rsidRDefault="00E47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ECCC" w14:textId="77777777" w:rsidR="004F40B8" w:rsidRDefault="00E47262">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60FE5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5" w:type="dxa"/>
      <w:tblInd w:w="3402" w:type="dxa"/>
      <w:tblLayout w:type="fixed"/>
      <w:tblLook w:val="0400" w:firstRow="0" w:lastRow="0" w:firstColumn="0" w:lastColumn="0" w:noHBand="0" w:noVBand="1"/>
    </w:tblPr>
    <w:tblGrid>
      <w:gridCol w:w="2976"/>
      <w:gridCol w:w="3969"/>
    </w:tblGrid>
    <w:tr w:rsidR="004F40B8" w14:paraId="7DD32D3C" w14:textId="77777777" w:rsidTr="00635544">
      <w:trPr>
        <w:trHeight w:val="227"/>
      </w:trPr>
      <w:tc>
        <w:tcPr>
          <w:tcW w:w="2976" w:type="dxa"/>
          <w:vAlign w:val="center"/>
        </w:tcPr>
        <w:p w14:paraId="1BAECE4B" w14:textId="77777777" w:rsidR="004F40B8" w:rsidRPr="00B94D54" w:rsidRDefault="004F40B8" w:rsidP="00B94D54">
          <w:pPr>
            <w:ind w:right="34"/>
            <w:jc w:val="right"/>
            <w:rPr>
              <w:rFonts w:ascii="Palatino Linotype" w:eastAsia="Palatino Linotype" w:hAnsi="Palatino Linotype" w:cs="Palatino Linotype"/>
              <w:b/>
            </w:rPr>
          </w:pPr>
          <w:r w:rsidRPr="00B94D54">
            <w:rPr>
              <w:rFonts w:ascii="Palatino Linotype" w:eastAsia="Palatino Linotype" w:hAnsi="Palatino Linotype" w:cs="Palatino Linotype"/>
              <w:b/>
            </w:rPr>
            <w:t>Recurso de Revisión:</w:t>
          </w:r>
        </w:p>
      </w:tc>
      <w:tc>
        <w:tcPr>
          <w:tcW w:w="3969" w:type="dxa"/>
          <w:vAlign w:val="center"/>
        </w:tcPr>
        <w:p w14:paraId="1C2CCD78" w14:textId="77777777" w:rsidR="004F40B8" w:rsidRPr="00B94D54" w:rsidRDefault="004F40B8" w:rsidP="00B94D5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B94D54">
            <w:rPr>
              <w:rFonts w:ascii="Palatino Linotype" w:eastAsia="Palatino Linotype" w:hAnsi="Palatino Linotype" w:cs="Palatino Linotype"/>
              <w:bCs/>
              <w:color w:val="000000"/>
            </w:rPr>
            <w:t>05698/INFOEM/IP/RR/2025</w:t>
          </w:r>
        </w:p>
      </w:tc>
    </w:tr>
    <w:tr w:rsidR="004F40B8" w14:paraId="050591D1" w14:textId="77777777" w:rsidTr="00635544">
      <w:trPr>
        <w:trHeight w:val="242"/>
      </w:trPr>
      <w:tc>
        <w:tcPr>
          <w:tcW w:w="2976" w:type="dxa"/>
          <w:vAlign w:val="center"/>
        </w:tcPr>
        <w:p w14:paraId="297B634A" w14:textId="77777777" w:rsidR="004F40B8" w:rsidRPr="00B94D54" w:rsidRDefault="004F40B8" w:rsidP="00B94D54">
          <w:pPr>
            <w:ind w:right="34"/>
            <w:jc w:val="right"/>
            <w:rPr>
              <w:rFonts w:ascii="Palatino Linotype" w:eastAsia="Palatino Linotype" w:hAnsi="Palatino Linotype" w:cs="Palatino Linotype"/>
              <w:b/>
            </w:rPr>
          </w:pPr>
          <w:r w:rsidRPr="00B94D54">
            <w:rPr>
              <w:rFonts w:ascii="Palatino Linotype" w:eastAsia="Palatino Linotype" w:hAnsi="Palatino Linotype" w:cs="Palatino Linotype"/>
              <w:b/>
            </w:rPr>
            <w:t>Sujeto Obligado:</w:t>
          </w:r>
        </w:p>
      </w:tc>
      <w:tc>
        <w:tcPr>
          <w:tcW w:w="3969" w:type="dxa"/>
          <w:vAlign w:val="center"/>
        </w:tcPr>
        <w:p w14:paraId="7D9CD789" w14:textId="77777777" w:rsidR="004F40B8" w:rsidRPr="00B94D54" w:rsidRDefault="004F40B8" w:rsidP="00B94D54">
          <w:pPr>
            <w:pBdr>
              <w:top w:val="nil"/>
              <w:left w:val="nil"/>
              <w:bottom w:val="nil"/>
              <w:right w:val="nil"/>
              <w:between w:val="nil"/>
            </w:pBdr>
            <w:tabs>
              <w:tab w:val="right" w:pos="8838"/>
            </w:tabs>
            <w:jc w:val="both"/>
            <w:rPr>
              <w:rFonts w:ascii="Palatino Linotype" w:eastAsia="Palatino Linotype" w:hAnsi="Palatino Linotype" w:cs="Palatino Linotype"/>
              <w:color w:val="000000"/>
            </w:rPr>
          </w:pPr>
          <w:r w:rsidRPr="00B94D54">
            <w:rPr>
              <w:rFonts w:ascii="Palatino Linotype" w:eastAsia="Palatino Linotype" w:hAnsi="Palatino Linotype" w:cs="Palatino Linotype"/>
              <w:color w:val="000000"/>
            </w:rPr>
            <w:t>Ayuntamiento de Toluca</w:t>
          </w:r>
        </w:p>
      </w:tc>
    </w:tr>
    <w:tr w:rsidR="004F40B8" w14:paraId="3F2007D0" w14:textId="77777777" w:rsidTr="00635544">
      <w:trPr>
        <w:trHeight w:val="342"/>
      </w:trPr>
      <w:tc>
        <w:tcPr>
          <w:tcW w:w="2976" w:type="dxa"/>
          <w:vAlign w:val="center"/>
        </w:tcPr>
        <w:p w14:paraId="41B7B9E5" w14:textId="77777777" w:rsidR="004F40B8" w:rsidRPr="00B94D54" w:rsidRDefault="004F40B8" w:rsidP="00B94D54">
          <w:pPr>
            <w:ind w:right="34"/>
            <w:jc w:val="right"/>
            <w:rPr>
              <w:rFonts w:ascii="Palatino Linotype" w:eastAsia="Palatino Linotype" w:hAnsi="Palatino Linotype" w:cs="Palatino Linotype"/>
              <w:b/>
            </w:rPr>
          </w:pPr>
          <w:r w:rsidRPr="00B94D54">
            <w:rPr>
              <w:rFonts w:ascii="Palatino Linotype" w:eastAsia="Palatino Linotype" w:hAnsi="Palatino Linotype" w:cs="Palatino Linotype"/>
              <w:b/>
            </w:rPr>
            <w:t>Comisionada Ponente:</w:t>
          </w:r>
        </w:p>
      </w:tc>
      <w:tc>
        <w:tcPr>
          <w:tcW w:w="3969" w:type="dxa"/>
          <w:vAlign w:val="center"/>
        </w:tcPr>
        <w:p w14:paraId="40635E28" w14:textId="77777777" w:rsidR="004F40B8" w:rsidRPr="00B94D54" w:rsidRDefault="004F40B8" w:rsidP="00B94D5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B94D54">
            <w:rPr>
              <w:rFonts w:ascii="Palatino Linotype" w:eastAsia="Palatino Linotype" w:hAnsi="Palatino Linotype" w:cs="Palatino Linotype"/>
              <w:color w:val="000000"/>
            </w:rPr>
            <w:t>María del Rosario Mejía Ayala</w:t>
          </w:r>
        </w:p>
      </w:tc>
    </w:tr>
  </w:tbl>
  <w:p w14:paraId="4AD883E3" w14:textId="77777777" w:rsidR="004F40B8" w:rsidRDefault="00E47262">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7D48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2" w:type="dxa"/>
      <w:tblInd w:w="3261" w:type="dxa"/>
      <w:tblLayout w:type="fixed"/>
      <w:tblLook w:val="0400" w:firstRow="0" w:lastRow="0" w:firstColumn="0" w:lastColumn="0" w:noHBand="0" w:noVBand="1"/>
    </w:tblPr>
    <w:tblGrid>
      <w:gridCol w:w="2977"/>
      <w:gridCol w:w="3685"/>
    </w:tblGrid>
    <w:tr w:rsidR="004F40B8" w14:paraId="015C84AC" w14:textId="77777777" w:rsidTr="00635544">
      <w:trPr>
        <w:trHeight w:val="227"/>
      </w:trPr>
      <w:tc>
        <w:tcPr>
          <w:tcW w:w="2977" w:type="dxa"/>
          <w:vAlign w:val="center"/>
        </w:tcPr>
        <w:p w14:paraId="45DF18FE" w14:textId="77777777" w:rsidR="004F40B8" w:rsidRPr="00B94D54" w:rsidRDefault="004F40B8" w:rsidP="00B94D54">
          <w:pPr>
            <w:jc w:val="right"/>
            <w:rPr>
              <w:rFonts w:ascii="Palatino Linotype" w:eastAsia="Palatino Linotype" w:hAnsi="Palatino Linotype" w:cs="Palatino Linotype"/>
              <w:b/>
            </w:rPr>
          </w:pPr>
          <w:r w:rsidRPr="00B94D54">
            <w:rPr>
              <w:rFonts w:ascii="Palatino Linotype" w:eastAsia="Palatino Linotype" w:hAnsi="Palatino Linotype" w:cs="Palatino Linotype"/>
              <w:b/>
            </w:rPr>
            <w:t>Recurso de Revisión:</w:t>
          </w:r>
        </w:p>
      </w:tc>
      <w:tc>
        <w:tcPr>
          <w:tcW w:w="3685" w:type="dxa"/>
          <w:vAlign w:val="center"/>
        </w:tcPr>
        <w:p w14:paraId="1ACE8F4F" w14:textId="77777777" w:rsidR="004F40B8" w:rsidRPr="00B94D54" w:rsidRDefault="004F40B8" w:rsidP="00B94D5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B94D54">
            <w:rPr>
              <w:rFonts w:ascii="Palatino Linotype" w:eastAsia="Palatino Linotype" w:hAnsi="Palatino Linotype" w:cs="Palatino Linotype"/>
              <w:bCs/>
              <w:color w:val="000000"/>
            </w:rPr>
            <w:t>05698/INFOEM/IP/RR/2025</w:t>
          </w:r>
        </w:p>
      </w:tc>
    </w:tr>
    <w:tr w:rsidR="004F40B8" w14:paraId="30AD3539" w14:textId="77777777" w:rsidTr="00635544">
      <w:trPr>
        <w:trHeight w:val="242"/>
      </w:trPr>
      <w:tc>
        <w:tcPr>
          <w:tcW w:w="2977" w:type="dxa"/>
          <w:vAlign w:val="center"/>
        </w:tcPr>
        <w:p w14:paraId="555A6C16" w14:textId="77777777" w:rsidR="004F40B8" w:rsidRPr="00B94D54" w:rsidRDefault="004F40B8" w:rsidP="00B94D54">
          <w:pPr>
            <w:jc w:val="right"/>
            <w:rPr>
              <w:rFonts w:ascii="Palatino Linotype" w:eastAsia="Palatino Linotype" w:hAnsi="Palatino Linotype" w:cs="Palatino Linotype"/>
              <w:b/>
            </w:rPr>
          </w:pPr>
          <w:r w:rsidRPr="00B94D54">
            <w:rPr>
              <w:rFonts w:ascii="Palatino Linotype" w:eastAsia="Palatino Linotype" w:hAnsi="Palatino Linotype" w:cs="Palatino Linotype"/>
              <w:b/>
            </w:rPr>
            <w:t>Recurrente:</w:t>
          </w:r>
        </w:p>
      </w:tc>
      <w:tc>
        <w:tcPr>
          <w:tcW w:w="3685" w:type="dxa"/>
        </w:tcPr>
        <w:p w14:paraId="08F16B47" w14:textId="77777777" w:rsidR="004F40B8" w:rsidRPr="00B94D54" w:rsidRDefault="004F40B8" w:rsidP="00B94D54">
          <w:pPr>
            <w:pBdr>
              <w:top w:val="nil"/>
              <w:left w:val="nil"/>
              <w:bottom w:val="nil"/>
              <w:right w:val="nil"/>
              <w:between w:val="nil"/>
            </w:pBdr>
            <w:tabs>
              <w:tab w:val="right" w:pos="8838"/>
              <w:tab w:val="left" w:pos="521"/>
            </w:tabs>
            <w:rPr>
              <w:rFonts w:ascii="Palatino Linotype" w:eastAsia="Palatino Linotype" w:hAnsi="Palatino Linotype" w:cs="Palatino Linotype"/>
              <w:color w:val="000000"/>
            </w:rPr>
          </w:pPr>
        </w:p>
      </w:tc>
    </w:tr>
    <w:tr w:rsidR="004F40B8" w14:paraId="64A7D02F" w14:textId="77777777" w:rsidTr="00635544">
      <w:trPr>
        <w:trHeight w:val="342"/>
      </w:trPr>
      <w:tc>
        <w:tcPr>
          <w:tcW w:w="2977" w:type="dxa"/>
          <w:vAlign w:val="center"/>
        </w:tcPr>
        <w:p w14:paraId="7FDF888C" w14:textId="77777777" w:rsidR="004F40B8" w:rsidRPr="00B94D54" w:rsidRDefault="004F40B8" w:rsidP="00B94D54">
          <w:pPr>
            <w:jc w:val="right"/>
            <w:rPr>
              <w:rFonts w:ascii="Palatino Linotype" w:eastAsia="Palatino Linotype" w:hAnsi="Palatino Linotype" w:cs="Palatino Linotype"/>
              <w:b/>
            </w:rPr>
          </w:pPr>
          <w:r w:rsidRPr="00B94D54">
            <w:rPr>
              <w:rFonts w:ascii="Palatino Linotype" w:eastAsia="Palatino Linotype" w:hAnsi="Palatino Linotype" w:cs="Palatino Linotype"/>
              <w:b/>
            </w:rPr>
            <w:t>Sujeto Obligado:</w:t>
          </w:r>
        </w:p>
      </w:tc>
      <w:tc>
        <w:tcPr>
          <w:tcW w:w="3685" w:type="dxa"/>
          <w:vAlign w:val="center"/>
        </w:tcPr>
        <w:p w14:paraId="3D864F95" w14:textId="77777777" w:rsidR="004F40B8" w:rsidRPr="00B94D54" w:rsidRDefault="004F40B8" w:rsidP="00B94D54">
          <w:pPr>
            <w:pBdr>
              <w:top w:val="nil"/>
              <w:left w:val="nil"/>
              <w:bottom w:val="nil"/>
              <w:right w:val="nil"/>
              <w:between w:val="nil"/>
            </w:pBdr>
            <w:tabs>
              <w:tab w:val="right" w:pos="8838"/>
            </w:tabs>
            <w:jc w:val="both"/>
            <w:rPr>
              <w:rFonts w:ascii="Palatino Linotype" w:eastAsia="Palatino Linotype" w:hAnsi="Palatino Linotype" w:cs="Palatino Linotype"/>
              <w:color w:val="000000"/>
            </w:rPr>
          </w:pPr>
          <w:r w:rsidRPr="00B94D54">
            <w:rPr>
              <w:rFonts w:ascii="Palatino Linotype" w:eastAsia="Palatino Linotype" w:hAnsi="Palatino Linotype" w:cs="Palatino Linotype"/>
              <w:color w:val="000000"/>
            </w:rPr>
            <w:t>Ayuntamiento de Toluca</w:t>
          </w:r>
        </w:p>
      </w:tc>
    </w:tr>
    <w:tr w:rsidR="004F40B8" w14:paraId="1ED83307" w14:textId="77777777" w:rsidTr="00635544">
      <w:trPr>
        <w:trHeight w:val="342"/>
      </w:trPr>
      <w:tc>
        <w:tcPr>
          <w:tcW w:w="2977" w:type="dxa"/>
          <w:vAlign w:val="center"/>
        </w:tcPr>
        <w:p w14:paraId="14EA78BD" w14:textId="77777777" w:rsidR="004F40B8" w:rsidRPr="00B94D54" w:rsidRDefault="004F40B8" w:rsidP="00B94D54">
          <w:pPr>
            <w:jc w:val="right"/>
            <w:rPr>
              <w:rFonts w:ascii="Palatino Linotype" w:eastAsia="Palatino Linotype" w:hAnsi="Palatino Linotype" w:cs="Palatino Linotype"/>
              <w:b/>
            </w:rPr>
          </w:pPr>
          <w:r w:rsidRPr="00B94D54">
            <w:rPr>
              <w:rFonts w:ascii="Palatino Linotype" w:eastAsia="Palatino Linotype" w:hAnsi="Palatino Linotype" w:cs="Palatino Linotype"/>
              <w:b/>
            </w:rPr>
            <w:t>Comisionada Ponente:</w:t>
          </w:r>
        </w:p>
      </w:tc>
      <w:tc>
        <w:tcPr>
          <w:tcW w:w="3685" w:type="dxa"/>
          <w:vAlign w:val="center"/>
        </w:tcPr>
        <w:p w14:paraId="0226A017" w14:textId="77777777" w:rsidR="004F40B8" w:rsidRPr="00B94D54" w:rsidRDefault="004F40B8" w:rsidP="00B94D5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B94D54">
            <w:rPr>
              <w:rFonts w:ascii="Palatino Linotype" w:eastAsia="Palatino Linotype" w:hAnsi="Palatino Linotype" w:cs="Palatino Linotype"/>
              <w:color w:val="000000"/>
            </w:rPr>
            <w:t>María del Rosario Mejía Ayala</w:t>
          </w:r>
        </w:p>
      </w:tc>
    </w:tr>
  </w:tbl>
  <w:p w14:paraId="672A4E83" w14:textId="77777777" w:rsidR="004F40B8" w:rsidRDefault="00E47262">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4F60C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15:restartNumberingAfterBreak="0">
    <w:nsid w:val="3CCE6581"/>
    <w:multiLevelType w:val="hybridMultilevel"/>
    <w:tmpl w:val="879AB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210650"/>
    <w:multiLevelType w:val="hybridMultilevel"/>
    <w:tmpl w:val="2BD85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8" w15:restartNumberingAfterBreak="0">
    <w:nsid w:val="499A5ADD"/>
    <w:multiLevelType w:val="hybridMultilevel"/>
    <w:tmpl w:val="1B888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6"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7"/>
  </w:num>
  <w:num w:numId="2">
    <w:abstractNumId w:val="11"/>
  </w:num>
  <w:num w:numId="3">
    <w:abstractNumId w:val="26"/>
  </w:num>
  <w:num w:numId="4">
    <w:abstractNumId w:val="13"/>
  </w:num>
  <w:num w:numId="5">
    <w:abstractNumId w:val="19"/>
  </w:num>
  <w:num w:numId="6">
    <w:abstractNumId w:val="6"/>
  </w:num>
  <w:num w:numId="7">
    <w:abstractNumId w:val="25"/>
  </w:num>
  <w:num w:numId="8">
    <w:abstractNumId w:val="9"/>
  </w:num>
  <w:num w:numId="9">
    <w:abstractNumId w:val="0"/>
  </w:num>
  <w:num w:numId="10">
    <w:abstractNumId w:val="28"/>
  </w:num>
  <w:num w:numId="11">
    <w:abstractNumId w:val="14"/>
  </w:num>
  <w:num w:numId="12">
    <w:abstractNumId w:val="20"/>
  </w:num>
  <w:num w:numId="13">
    <w:abstractNumId w:val="23"/>
  </w:num>
  <w:num w:numId="14">
    <w:abstractNumId w:val="4"/>
  </w:num>
  <w:num w:numId="15">
    <w:abstractNumId w:val="24"/>
  </w:num>
  <w:num w:numId="16">
    <w:abstractNumId w:val="5"/>
  </w:num>
  <w:num w:numId="17">
    <w:abstractNumId w:val="29"/>
  </w:num>
  <w:num w:numId="18">
    <w:abstractNumId w:val="21"/>
  </w:num>
  <w:num w:numId="19">
    <w:abstractNumId w:val="7"/>
  </w:num>
  <w:num w:numId="20">
    <w:abstractNumId w:val="1"/>
  </w:num>
  <w:num w:numId="21">
    <w:abstractNumId w:val="2"/>
  </w:num>
  <w:num w:numId="22">
    <w:abstractNumId w:val="12"/>
  </w:num>
  <w:num w:numId="23">
    <w:abstractNumId w:val="17"/>
  </w:num>
  <w:num w:numId="24">
    <w:abstractNumId w:val="8"/>
  </w:num>
  <w:num w:numId="25">
    <w:abstractNumId w:val="10"/>
  </w:num>
  <w:num w:numId="26">
    <w:abstractNumId w:val="3"/>
  </w:num>
  <w:num w:numId="27">
    <w:abstractNumId w:val="22"/>
  </w:num>
  <w:num w:numId="28">
    <w:abstractNumId w:val="15"/>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1E47"/>
    <w:rsid w:val="001725E3"/>
    <w:rsid w:val="00186EA7"/>
    <w:rsid w:val="001911F0"/>
    <w:rsid w:val="001E042D"/>
    <w:rsid w:val="001E109C"/>
    <w:rsid w:val="001F11A5"/>
    <w:rsid w:val="001F3566"/>
    <w:rsid w:val="00210821"/>
    <w:rsid w:val="00253635"/>
    <w:rsid w:val="002767E0"/>
    <w:rsid w:val="00286290"/>
    <w:rsid w:val="002C68A4"/>
    <w:rsid w:val="002E31E6"/>
    <w:rsid w:val="002F396B"/>
    <w:rsid w:val="00301111"/>
    <w:rsid w:val="003307C2"/>
    <w:rsid w:val="0034771B"/>
    <w:rsid w:val="00377C50"/>
    <w:rsid w:val="003B0F22"/>
    <w:rsid w:val="004C2802"/>
    <w:rsid w:val="004F40B8"/>
    <w:rsid w:val="00564C9A"/>
    <w:rsid w:val="00572AAD"/>
    <w:rsid w:val="005A2A4B"/>
    <w:rsid w:val="00612D52"/>
    <w:rsid w:val="00624CCB"/>
    <w:rsid w:val="00625E94"/>
    <w:rsid w:val="00635544"/>
    <w:rsid w:val="0066123A"/>
    <w:rsid w:val="006827B8"/>
    <w:rsid w:val="0068443A"/>
    <w:rsid w:val="007704C1"/>
    <w:rsid w:val="00781B34"/>
    <w:rsid w:val="007D6C21"/>
    <w:rsid w:val="007F0605"/>
    <w:rsid w:val="007F712A"/>
    <w:rsid w:val="008164EF"/>
    <w:rsid w:val="00861C8D"/>
    <w:rsid w:val="00884E94"/>
    <w:rsid w:val="008E2DA2"/>
    <w:rsid w:val="008E502C"/>
    <w:rsid w:val="008F3F80"/>
    <w:rsid w:val="008F4EAA"/>
    <w:rsid w:val="0096234D"/>
    <w:rsid w:val="009C6889"/>
    <w:rsid w:val="009E3B4F"/>
    <w:rsid w:val="00A21D06"/>
    <w:rsid w:val="00A3102E"/>
    <w:rsid w:val="00A34E50"/>
    <w:rsid w:val="00A3727B"/>
    <w:rsid w:val="00A42E88"/>
    <w:rsid w:val="00A62BA6"/>
    <w:rsid w:val="00A76465"/>
    <w:rsid w:val="00A908DD"/>
    <w:rsid w:val="00AF4484"/>
    <w:rsid w:val="00B07386"/>
    <w:rsid w:val="00B319E2"/>
    <w:rsid w:val="00B4211F"/>
    <w:rsid w:val="00B94D54"/>
    <w:rsid w:val="00C726F0"/>
    <w:rsid w:val="00C9464A"/>
    <w:rsid w:val="00CA6A4C"/>
    <w:rsid w:val="00CB7ABF"/>
    <w:rsid w:val="00D164A6"/>
    <w:rsid w:val="00D41203"/>
    <w:rsid w:val="00D4507A"/>
    <w:rsid w:val="00D50EE7"/>
    <w:rsid w:val="00D60033"/>
    <w:rsid w:val="00D94029"/>
    <w:rsid w:val="00DC36D5"/>
    <w:rsid w:val="00DE0586"/>
    <w:rsid w:val="00DE2DBA"/>
    <w:rsid w:val="00E11716"/>
    <w:rsid w:val="00E47262"/>
    <w:rsid w:val="00E95AF5"/>
    <w:rsid w:val="00F30DD8"/>
    <w:rsid w:val="00F563FE"/>
    <w:rsid w:val="00F704B7"/>
    <w:rsid w:val="00FA52BC"/>
    <w:rsid w:val="00FB6DBB"/>
    <w:rsid w:val="00FC63F4"/>
    <w:rsid w:val="00FE1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12573"/>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0868.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5408</Words>
  <Characters>29744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7</cp:revision>
  <cp:lastPrinted>2025-12-05T16:02:00Z</cp:lastPrinted>
  <dcterms:created xsi:type="dcterms:W3CDTF">2025-12-01T22:48:00Z</dcterms:created>
  <dcterms:modified xsi:type="dcterms:W3CDTF">2026-01-15T17:28:00Z</dcterms:modified>
</cp:coreProperties>
</file>