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F08B6" w:rsidRPr="00B173F5" w:rsidRDefault="003E4E8E">
      <w:pPr>
        <w:spacing w:line="360" w:lineRule="auto"/>
        <w:jc w:val="both"/>
        <w:rPr>
          <w:rFonts w:ascii="Palatino Linotype" w:eastAsia="Palatino Linotype" w:hAnsi="Palatino Linotype" w:cs="Palatino Linotype"/>
          <w:sz w:val="22"/>
          <w:szCs w:val="22"/>
        </w:rPr>
      </w:pPr>
      <w:bookmarkStart w:id="0" w:name="_GoBack"/>
      <w:bookmarkEnd w:id="0"/>
      <w:r w:rsidRPr="00B173F5">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de fecha doce de noviembre de dos mil veinticuatro. </w:t>
      </w:r>
    </w:p>
    <w:p w:rsidR="009F08B6" w:rsidRPr="00B173F5" w:rsidRDefault="009F08B6">
      <w:pPr>
        <w:spacing w:line="360" w:lineRule="auto"/>
        <w:jc w:val="both"/>
        <w:rPr>
          <w:rFonts w:ascii="Palatino Linotype" w:eastAsia="Palatino Linotype" w:hAnsi="Palatino Linotype" w:cs="Palatino Linotype"/>
          <w:sz w:val="22"/>
          <w:szCs w:val="22"/>
        </w:rPr>
      </w:pPr>
    </w:p>
    <w:p w:rsidR="009F08B6" w:rsidRPr="00B173F5" w:rsidRDefault="003E4E8E">
      <w:pPr>
        <w:spacing w:line="360" w:lineRule="auto"/>
        <w:jc w:val="both"/>
        <w:rPr>
          <w:rFonts w:ascii="Palatino Linotype" w:eastAsia="Palatino Linotype" w:hAnsi="Palatino Linotype" w:cs="Palatino Linotype"/>
          <w:b/>
          <w:bCs/>
          <w:sz w:val="22"/>
          <w:szCs w:val="22"/>
        </w:rPr>
      </w:pPr>
      <w:r w:rsidRPr="00B173F5">
        <w:rPr>
          <w:rFonts w:ascii="Palatino Linotype" w:eastAsia="Palatino Linotype" w:hAnsi="Palatino Linotype" w:cs="Palatino Linotype"/>
          <w:b/>
          <w:bCs/>
          <w:sz w:val="22"/>
          <w:szCs w:val="22"/>
        </w:rPr>
        <w:t>Visto</w:t>
      </w:r>
      <w:r w:rsidRPr="00B173F5">
        <w:rPr>
          <w:rFonts w:ascii="Palatino Linotype" w:eastAsia="Palatino Linotype" w:hAnsi="Palatino Linotype" w:cs="Palatino Linotype"/>
          <w:sz w:val="22"/>
          <w:szCs w:val="22"/>
        </w:rPr>
        <w:t xml:space="preserve"> el expediente relativo al recurso de revisión </w:t>
      </w:r>
      <w:r w:rsidRPr="00B173F5">
        <w:rPr>
          <w:rFonts w:ascii="Palatino Linotype" w:eastAsia="Palatino Linotype" w:hAnsi="Palatino Linotype" w:cs="Palatino Linotype"/>
          <w:b/>
          <w:bCs/>
          <w:sz w:val="22"/>
          <w:szCs w:val="22"/>
        </w:rPr>
        <w:t>10364/INFOEM/IP/RR/2025</w:t>
      </w:r>
      <w:r w:rsidRPr="00B173F5">
        <w:rPr>
          <w:rFonts w:ascii="Palatino Linotype" w:eastAsia="Palatino Linotype" w:hAnsi="Palatino Linotype" w:cs="Palatino Linotype"/>
          <w:sz w:val="22"/>
          <w:szCs w:val="22"/>
        </w:rPr>
        <w:t xml:space="preserve">, interpuesto por </w:t>
      </w:r>
      <w:r w:rsidRPr="00B173F5">
        <w:rPr>
          <w:rFonts w:ascii="Palatino Linotype" w:eastAsia="Palatino Linotype" w:hAnsi="Palatino Linotype" w:cs="Palatino Linotype"/>
          <w:b/>
          <w:bCs/>
          <w:sz w:val="22"/>
          <w:szCs w:val="22"/>
        </w:rPr>
        <w:t>una persona usuaria del Sistema de Acceso a la Información Mexiquense</w:t>
      </w:r>
      <w:r w:rsidRPr="00B173F5">
        <w:rPr>
          <w:rFonts w:ascii="Palatino Linotype" w:eastAsia="Palatino Linotype" w:hAnsi="Palatino Linotype" w:cs="Palatino Linotype"/>
          <w:sz w:val="22"/>
          <w:szCs w:val="22"/>
        </w:rPr>
        <w:t xml:space="preserve"> en lo sucesivo se le denominará la parte</w:t>
      </w:r>
      <w:r w:rsidRPr="00B173F5">
        <w:rPr>
          <w:rFonts w:ascii="Palatino Linotype" w:eastAsia="Palatino Linotype" w:hAnsi="Palatino Linotype" w:cs="Palatino Linotype"/>
          <w:b/>
          <w:bCs/>
          <w:sz w:val="22"/>
          <w:szCs w:val="22"/>
        </w:rPr>
        <w:t xml:space="preserve"> RECURRENTE</w:t>
      </w:r>
      <w:r w:rsidRPr="00B173F5">
        <w:rPr>
          <w:rFonts w:ascii="Palatino Linotype" w:eastAsia="Palatino Linotype" w:hAnsi="Palatino Linotype" w:cs="Palatino Linotype"/>
          <w:sz w:val="22"/>
          <w:szCs w:val="22"/>
        </w:rPr>
        <w:t>, en contra de la respuesta a su solicitud de información con número de folio</w:t>
      </w:r>
      <w:r w:rsidRPr="00B173F5">
        <w:rPr>
          <w:rFonts w:ascii="Palatino Linotype" w:eastAsia="Palatino Linotype" w:hAnsi="Palatino Linotype" w:cs="Palatino Linotype"/>
          <w:b/>
          <w:bCs/>
          <w:sz w:val="22"/>
          <w:szCs w:val="22"/>
        </w:rPr>
        <w:t xml:space="preserve"> 00167/JOCOTIT/IP/2025</w:t>
      </w:r>
      <w:r w:rsidRPr="00B173F5">
        <w:rPr>
          <w:rFonts w:ascii="Palatino Linotype" w:eastAsia="Palatino Linotype" w:hAnsi="Palatino Linotype" w:cs="Palatino Linotype"/>
          <w:sz w:val="22"/>
          <w:szCs w:val="22"/>
        </w:rPr>
        <w:t xml:space="preserve">, por parte del </w:t>
      </w:r>
      <w:r w:rsidRPr="00B173F5">
        <w:rPr>
          <w:rFonts w:ascii="Palatino Linotype" w:eastAsia="Palatino Linotype" w:hAnsi="Palatino Linotype" w:cs="Palatino Linotype"/>
          <w:b/>
          <w:bCs/>
          <w:sz w:val="22"/>
          <w:szCs w:val="22"/>
        </w:rPr>
        <w:t xml:space="preserve">Ayuntamiento de Jocotitlán </w:t>
      </w:r>
      <w:r w:rsidRPr="00B173F5">
        <w:rPr>
          <w:rFonts w:ascii="Palatino Linotype" w:eastAsia="Palatino Linotype" w:hAnsi="Palatino Linotype" w:cs="Palatino Linotype"/>
          <w:sz w:val="22"/>
          <w:szCs w:val="22"/>
        </w:rPr>
        <w:t xml:space="preserve">en lo sucesivo el </w:t>
      </w:r>
      <w:r w:rsidRPr="00B173F5">
        <w:rPr>
          <w:rFonts w:ascii="Palatino Linotype" w:eastAsia="Palatino Linotype" w:hAnsi="Palatino Linotype" w:cs="Palatino Linotype"/>
          <w:b/>
          <w:bCs/>
          <w:sz w:val="22"/>
          <w:szCs w:val="22"/>
        </w:rPr>
        <w:t>SUJETO OBLIGADO</w:t>
      </w:r>
      <w:r w:rsidRPr="00B173F5">
        <w:rPr>
          <w:rFonts w:ascii="Palatino Linotype" w:eastAsia="Palatino Linotype" w:hAnsi="Palatino Linotype" w:cs="Palatino Linotype"/>
          <w:sz w:val="22"/>
          <w:szCs w:val="22"/>
        </w:rPr>
        <w:t>;</w:t>
      </w:r>
      <w:r w:rsidRPr="00B173F5">
        <w:rPr>
          <w:rFonts w:ascii="Palatino Linotype" w:eastAsia="Palatino Linotype" w:hAnsi="Palatino Linotype" w:cs="Palatino Linotype"/>
          <w:b/>
          <w:bCs/>
          <w:sz w:val="22"/>
          <w:szCs w:val="22"/>
        </w:rPr>
        <w:t xml:space="preserve"> </w:t>
      </w:r>
      <w:r w:rsidRPr="00B173F5">
        <w:rPr>
          <w:rFonts w:ascii="Palatino Linotype" w:eastAsia="Palatino Linotype" w:hAnsi="Palatino Linotype" w:cs="Palatino Linotype"/>
          <w:sz w:val="22"/>
          <w:szCs w:val="22"/>
        </w:rPr>
        <w:t>se procede a dictar la presente resolución, con base en los siguientes:</w:t>
      </w:r>
    </w:p>
    <w:p w:rsidR="009F08B6" w:rsidRPr="00B173F5" w:rsidRDefault="009F08B6">
      <w:pPr>
        <w:spacing w:line="360" w:lineRule="auto"/>
        <w:jc w:val="both"/>
        <w:rPr>
          <w:rFonts w:ascii="Palatino Linotype" w:eastAsia="Palatino Linotype" w:hAnsi="Palatino Linotype" w:cs="Palatino Linotype"/>
          <w:sz w:val="22"/>
          <w:szCs w:val="22"/>
        </w:rPr>
      </w:pPr>
    </w:p>
    <w:p w:rsidR="009F08B6" w:rsidRPr="00B173F5" w:rsidRDefault="003E4E8E">
      <w:pPr>
        <w:numPr>
          <w:ilvl w:val="0"/>
          <w:numId w:val="2"/>
        </w:numPr>
        <w:pBdr>
          <w:top w:val="nil"/>
          <w:left w:val="nil"/>
          <w:bottom w:val="nil"/>
          <w:right w:val="nil"/>
          <w:between w:val="nil"/>
        </w:pBdr>
        <w:spacing w:line="360" w:lineRule="auto"/>
        <w:ind w:left="993" w:hanging="276"/>
        <w:jc w:val="center"/>
        <w:rPr>
          <w:rFonts w:ascii="Palatino Linotype" w:eastAsia="Palatino Linotype" w:hAnsi="Palatino Linotype" w:cs="Palatino Linotype"/>
          <w:b/>
          <w:bCs/>
          <w:sz w:val="22"/>
          <w:szCs w:val="22"/>
        </w:rPr>
      </w:pPr>
      <w:r w:rsidRPr="00B173F5">
        <w:rPr>
          <w:rFonts w:ascii="Palatino Linotype" w:eastAsia="Palatino Linotype" w:hAnsi="Palatino Linotype" w:cs="Palatino Linotype"/>
          <w:b/>
          <w:bCs/>
          <w:sz w:val="22"/>
          <w:szCs w:val="22"/>
        </w:rPr>
        <w:t>A N T E C E D E N T E S:</w:t>
      </w:r>
    </w:p>
    <w:p w:rsidR="009F08B6" w:rsidRPr="00B173F5" w:rsidRDefault="009F08B6">
      <w:pPr>
        <w:pBdr>
          <w:top w:val="nil"/>
          <w:left w:val="nil"/>
          <w:bottom w:val="nil"/>
          <w:right w:val="nil"/>
          <w:between w:val="nil"/>
        </w:pBdr>
        <w:spacing w:line="360" w:lineRule="auto"/>
        <w:ind w:left="1077"/>
        <w:jc w:val="center"/>
        <w:rPr>
          <w:rFonts w:ascii="Palatino Linotype" w:eastAsia="Palatino Linotype" w:hAnsi="Palatino Linotype" w:cs="Palatino Linotype"/>
          <w:b/>
          <w:bCs/>
          <w:sz w:val="22"/>
          <w:szCs w:val="22"/>
        </w:rPr>
      </w:pPr>
    </w:p>
    <w:p w:rsidR="009F08B6" w:rsidRPr="00B173F5" w:rsidRDefault="003E4E8E">
      <w:pPr>
        <w:numPr>
          <w:ilvl w:val="1"/>
          <w:numId w:val="5"/>
        </w:numPr>
        <w:pBdr>
          <w:top w:val="nil"/>
          <w:left w:val="nil"/>
          <w:bottom w:val="nil"/>
          <w:right w:val="nil"/>
          <w:between w:val="nil"/>
        </w:pBdr>
        <w:spacing w:line="360" w:lineRule="auto"/>
        <w:ind w:left="0" w:firstLine="0"/>
        <w:jc w:val="both"/>
        <w:rPr>
          <w:rFonts w:ascii="Palatino Linotype" w:eastAsia="Palatino Linotype" w:hAnsi="Palatino Linotype" w:cs="Palatino Linotype"/>
          <w:b/>
          <w:bCs/>
          <w:sz w:val="22"/>
          <w:szCs w:val="22"/>
        </w:rPr>
      </w:pPr>
      <w:r w:rsidRPr="00B173F5">
        <w:rPr>
          <w:rFonts w:ascii="Palatino Linotype" w:eastAsia="Palatino Linotype" w:hAnsi="Palatino Linotype" w:cs="Palatino Linotype"/>
          <w:b/>
          <w:bCs/>
          <w:sz w:val="22"/>
          <w:szCs w:val="22"/>
        </w:rPr>
        <w:t xml:space="preserve">Solicitud de acceso a la información. </w:t>
      </w:r>
      <w:r w:rsidRPr="00B173F5">
        <w:rPr>
          <w:rFonts w:ascii="Palatino Linotype" w:eastAsia="Palatino Linotype" w:hAnsi="Palatino Linotype" w:cs="Palatino Linotype"/>
          <w:sz w:val="22"/>
          <w:szCs w:val="22"/>
        </w:rPr>
        <w:t xml:space="preserve">Con fecha </w:t>
      </w:r>
      <w:r w:rsidRPr="00B173F5">
        <w:rPr>
          <w:rFonts w:ascii="Palatino Linotype" w:eastAsia="Palatino Linotype" w:hAnsi="Palatino Linotype" w:cs="Palatino Linotype"/>
          <w:b/>
          <w:bCs/>
          <w:sz w:val="22"/>
          <w:szCs w:val="22"/>
        </w:rPr>
        <w:t>dieciocho de julio de dos mil veinticinco</w:t>
      </w:r>
      <w:r w:rsidRPr="00B173F5">
        <w:rPr>
          <w:rFonts w:ascii="Palatino Linotype" w:eastAsia="Palatino Linotype" w:hAnsi="Palatino Linotype" w:cs="Palatino Linotype"/>
          <w:sz w:val="22"/>
          <w:szCs w:val="22"/>
        </w:rPr>
        <w:t xml:space="preserve">, la parte </w:t>
      </w:r>
      <w:r w:rsidRPr="00B173F5">
        <w:rPr>
          <w:rFonts w:ascii="Palatino Linotype" w:eastAsia="Palatino Linotype" w:hAnsi="Palatino Linotype" w:cs="Palatino Linotype"/>
          <w:b/>
          <w:bCs/>
          <w:sz w:val="22"/>
          <w:szCs w:val="22"/>
        </w:rPr>
        <w:t>RECURRENTE</w:t>
      </w:r>
      <w:r w:rsidRPr="00B173F5">
        <w:rPr>
          <w:rFonts w:ascii="Palatino Linotype" w:eastAsia="Palatino Linotype" w:hAnsi="Palatino Linotype" w:cs="Palatino Linotype"/>
          <w:sz w:val="22"/>
          <w:szCs w:val="22"/>
        </w:rPr>
        <w:t xml:space="preserve"> formuló solicitud de acceso a información pública al </w:t>
      </w:r>
      <w:r w:rsidRPr="00B173F5">
        <w:rPr>
          <w:rFonts w:ascii="Palatino Linotype" w:eastAsia="Palatino Linotype" w:hAnsi="Palatino Linotype" w:cs="Palatino Linotype"/>
          <w:b/>
          <w:bCs/>
          <w:sz w:val="22"/>
          <w:szCs w:val="22"/>
        </w:rPr>
        <w:t>SUJETO OBLIGADO</w:t>
      </w:r>
      <w:r w:rsidRPr="00B173F5">
        <w:rPr>
          <w:rFonts w:ascii="Palatino Linotype" w:eastAsia="Palatino Linotype" w:hAnsi="Palatino Linotype" w:cs="Palatino Linotype"/>
          <w:sz w:val="22"/>
          <w:szCs w:val="22"/>
        </w:rPr>
        <w:t xml:space="preserve"> a través del Sistema de Acceso a la Información Mexiquense, en adelante </w:t>
      </w:r>
      <w:r w:rsidRPr="00B173F5">
        <w:rPr>
          <w:rFonts w:ascii="Palatino Linotype" w:eastAsia="Palatino Linotype" w:hAnsi="Palatino Linotype" w:cs="Palatino Linotype"/>
          <w:b/>
          <w:bCs/>
          <w:sz w:val="22"/>
          <w:szCs w:val="22"/>
        </w:rPr>
        <w:t>SAIMEX</w:t>
      </w:r>
      <w:r w:rsidRPr="00B173F5">
        <w:rPr>
          <w:rFonts w:ascii="Palatino Linotype" w:eastAsia="Palatino Linotype" w:hAnsi="Palatino Linotype" w:cs="Palatino Linotype"/>
          <w:sz w:val="22"/>
          <w:szCs w:val="22"/>
        </w:rPr>
        <w:t>, requiriéndole lo siguiente:</w:t>
      </w:r>
    </w:p>
    <w:p w:rsidR="009F08B6" w:rsidRPr="00B173F5" w:rsidRDefault="009F08B6">
      <w:pPr>
        <w:pBdr>
          <w:top w:val="nil"/>
          <w:left w:val="nil"/>
          <w:bottom w:val="nil"/>
          <w:right w:val="nil"/>
          <w:between w:val="nil"/>
        </w:pBdr>
        <w:spacing w:line="360" w:lineRule="auto"/>
        <w:jc w:val="both"/>
        <w:rPr>
          <w:rFonts w:ascii="Palatino Linotype" w:eastAsia="Palatino Linotype" w:hAnsi="Palatino Linotype" w:cs="Palatino Linotype"/>
          <w:b/>
          <w:bCs/>
          <w:sz w:val="22"/>
          <w:szCs w:val="22"/>
        </w:rPr>
      </w:pPr>
    </w:p>
    <w:p w:rsidR="009F08B6" w:rsidRPr="00B173F5" w:rsidRDefault="003E4E8E">
      <w:pPr>
        <w:spacing w:line="360" w:lineRule="auto"/>
        <w:ind w:left="709" w:right="900"/>
        <w:jc w:val="both"/>
        <w:rPr>
          <w:rFonts w:ascii="Palatino Linotype" w:eastAsia="Palatino Linotype" w:hAnsi="Palatino Linotype" w:cs="Palatino Linotype"/>
          <w:i/>
          <w:iCs/>
          <w:sz w:val="22"/>
          <w:szCs w:val="22"/>
        </w:rPr>
      </w:pPr>
      <w:r w:rsidRPr="00B173F5">
        <w:rPr>
          <w:rFonts w:ascii="Palatino Linotype" w:eastAsia="Palatino Linotype" w:hAnsi="Palatino Linotype" w:cs="Palatino Linotype"/>
          <w:i/>
          <w:iCs/>
          <w:sz w:val="22"/>
          <w:szCs w:val="22"/>
        </w:rPr>
        <w:t xml:space="preserve">“solicito </w:t>
      </w:r>
      <w:r w:rsidRPr="00B173F5">
        <w:rPr>
          <w:rFonts w:ascii="Palatino Linotype" w:eastAsia="Palatino Linotype" w:hAnsi="Palatino Linotype" w:cs="Palatino Linotype"/>
          <w:b/>
          <w:bCs/>
          <w:i/>
          <w:iCs/>
          <w:sz w:val="22"/>
          <w:szCs w:val="22"/>
          <w:u w:val="single"/>
        </w:rPr>
        <w:t>listas de asistencia o cualquier otro medio comprobatorio de entrada y salida del personal</w:t>
      </w:r>
      <w:r w:rsidRPr="00B173F5">
        <w:rPr>
          <w:rFonts w:ascii="Palatino Linotype" w:eastAsia="Palatino Linotype" w:hAnsi="Palatino Linotype" w:cs="Palatino Linotype"/>
          <w:i/>
          <w:iCs/>
          <w:sz w:val="22"/>
          <w:szCs w:val="22"/>
        </w:rPr>
        <w:t xml:space="preserve"> del ayuntamiento de jocotitlán de </w:t>
      </w:r>
      <w:r w:rsidRPr="00B173F5">
        <w:rPr>
          <w:rFonts w:ascii="Palatino Linotype" w:eastAsia="Palatino Linotype" w:hAnsi="Palatino Linotype" w:cs="Palatino Linotype"/>
          <w:b/>
          <w:bCs/>
          <w:i/>
          <w:iCs/>
          <w:sz w:val="22"/>
          <w:szCs w:val="22"/>
          <w:u w:val="single"/>
        </w:rPr>
        <w:t>enero a junio de 2025</w:t>
      </w:r>
      <w:r w:rsidRPr="00B173F5">
        <w:rPr>
          <w:rFonts w:ascii="Palatino Linotype" w:eastAsia="Palatino Linotype" w:hAnsi="Palatino Linotype" w:cs="Palatino Linotype"/>
          <w:i/>
          <w:iCs/>
          <w:sz w:val="22"/>
          <w:szCs w:val="22"/>
        </w:rPr>
        <w:t xml:space="preserve"> de las siguientes areas: </w:t>
      </w:r>
      <w:r w:rsidRPr="00B173F5">
        <w:rPr>
          <w:rFonts w:ascii="Palatino Linotype" w:eastAsia="Palatino Linotype" w:hAnsi="Palatino Linotype" w:cs="Palatino Linotype"/>
          <w:b/>
          <w:bCs/>
          <w:i/>
          <w:iCs/>
          <w:sz w:val="22"/>
          <w:szCs w:val="22"/>
        </w:rPr>
        <w:t>obras publicas, UIPPE, Coordinación de transparencia, presidencia, secretaria particular, tesorería y administración</w:t>
      </w:r>
      <w:r w:rsidRPr="00B173F5">
        <w:rPr>
          <w:rFonts w:ascii="Palatino Linotype" w:eastAsia="Palatino Linotype" w:hAnsi="Palatino Linotype" w:cs="Palatino Linotype"/>
          <w:i/>
          <w:iCs/>
          <w:sz w:val="22"/>
          <w:szCs w:val="22"/>
        </w:rPr>
        <w:t>”</w:t>
      </w:r>
    </w:p>
    <w:p w:rsidR="009F08B6" w:rsidRPr="00B173F5" w:rsidRDefault="009F08B6">
      <w:pPr>
        <w:spacing w:line="360" w:lineRule="auto"/>
        <w:ind w:right="900"/>
        <w:jc w:val="both"/>
        <w:rPr>
          <w:rFonts w:ascii="Palatino Linotype" w:eastAsia="Palatino Linotype" w:hAnsi="Palatino Linotype" w:cs="Palatino Linotype"/>
          <w:i/>
          <w:iCs/>
          <w:sz w:val="22"/>
          <w:szCs w:val="22"/>
        </w:rPr>
      </w:pPr>
    </w:p>
    <w:p w:rsidR="009F08B6" w:rsidRPr="00B173F5" w:rsidRDefault="003E4E8E">
      <w:pPr>
        <w:spacing w:line="360" w:lineRule="auto"/>
        <w:ind w:right="900"/>
        <w:jc w:val="both"/>
        <w:rPr>
          <w:rFonts w:ascii="Palatino Linotype" w:eastAsia="Palatino Linotype" w:hAnsi="Palatino Linotype" w:cs="Palatino Linotype"/>
          <w:i/>
          <w:iCs/>
          <w:sz w:val="22"/>
          <w:szCs w:val="22"/>
        </w:rPr>
      </w:pPr>
      <w:r w:rsidRPr="00B173F5">
        <w:rPr>
          <w:rFonts w:ascii="Palatino Linotype" w:eastAsia="Palatino Linotype" w:hAnsi="Palatino Linotype" w:cs="Palatino Linotype"/>
          <w:b/>
          <w:bCs/>
          <w:sz w:val="22"/>
          <w:szCs w:val="22"/>
        </w:rPr>
        <w:t xml:space="preserve">Modalidad elegida para la entrega de la información: </w:t>
      </w:r>
      <w:r w:rsidRPr="00B173F5">
        <w:rPr>
          <w:rFonts w:ascii="Palatino Linotype" w:eastAsia="Palatino Linotype" w:hAnsi="Palatino Linotype" w:cs="Palatino Linotype"/>
          <w:sz w:val="22"/>
          <w:szCs w:val="22"/>
        </w:rPr>
        <w:t>a través del Sistema de Acceso a la Información Mexiquense.</w:t>
      </w:r>
    </w:p>
    <w:p w:rsidR="009F08B6" w:rsidRPr="00B173F5" w:rsidRDefault="009F08B6">
      <w:pPr>
        <w:pBdr>
          <w:top w:val="nil"/>
          <w:left w:val="nil"/>
          <w:bottom w:val="nil"/>
          <w:right w:val="nil"/>
          <w:between w:val="nil"/>
        </w:pBdr>
        <w:spacing w:line="276" w:lineRule="auto"/>
        <w:ind w:right="616"/>
        <w:jc w:val="both"/>
        <w:rPr>
          <w:rFonts w:ascii="Palatino Linotype" w:eastAsia="Palatino Linotype" w:hAnsi="Palatino Linotype" w:cs="Palatino Linotype"/>
          <w:i/>
          <w:iCs/>
          <w:sz w:val="22"/>
          <w:szCs w:val="22"/>
        </w:rPr>
      </w:pPr>
    </w:p>
    <w:p w:rsidR="009F08B6" w:rsidRPr="00B173F5" w:rsidRDefault="003E4E8E">
      <w:pPr>
        <w:numPr>
          <w:ilvl w:val="0"/>
          <w:numId w:val="5"/>
        </w:numPr>
        <w:pBdr>
          <w:top w:val="nil"/>
          <w:left w:val="nil"/>
          <w:bottom w:val="nil"/>
          <w:right w:val="nil"/>
          <w:between w:val="nil"/>
        </w:pBdr>
        <w:spacing w:line="360" w:lineRule="auto"/>
        <w:ind w:left="0" w:firstLine="0"/>
        <w:jc w:val="both"/>
        <w:rPr>
          <w:rFonts w:ascii="Palatino Linotype" w:eastAsia="Palatino Linotype" w:hAnsi="Palatino Linotype" w:cs="Palatino Linotype"/>
          <w:sz w:val="22"/>
          <w:szCs w:val="22"/>
        </w:rPr>
      </w:pPr>
      <w:r w:rsidRPr="00B173F5">
        <w:rPr>
          <w:rFonts w:ascii="Palatino Linotype" w:eastAsia="Palatino Linotype" w:hAnsi="Palatino Linotype" w:cs="Palatino Linotype"/>
          <w:b/>
          <w:bCs/>
          <w:sz w:val="22"/>
          <w:szCs w:val="22"/>
        </w:rPr>
        <w:t xml:space="preserve">Respuesta. </w:t>
      </w:r>
      <w:r w:rsidRPr="00B173F5">
        <w:rPr>
          <w:rFonts w:ascii="Palatino Linotype" w:eastAsia="Palatino Linotype" w:hAnsi="Palatino Linotype" w:cs="Palatino Linotype"/>
          <w:sz w:val="22"/>
          <w:szCs w:val="22"/>
        </w:rPr>
        <w:t xml:space="preserve">Con fecha </w:t>
      </w:r>
      <w:r w:rsidRPr="00B173F5">
        <w:rPr>
          <w:rFonts w:ascii="Palatino Linotype" w:eastAsia="Palatino Linotype" w:hAnsi="Palatino Linotype" w:cs="Palatino Linotype"/>
          <w:b/>
          <w:bCs/>
          <w:sz w:val="22"/>
          <w:szCs w:val="22"/>
        </w:rPr>
        <w:t>veintidós de agosto de dos mil veinticinco</w:t>
      </w:r>
      <w:r w:rsidRPr="00B173F5">
        <w:rPr>
          <w:rFonts w:ascii="Palatino Linotype" w:eastAsia="Palatino Linotype" w:hAnsi="Palatino Linotype" w:cs="Palatino Linotype"/>
          <w:sz w:val="22"/>
          <w:szCs w:val="22"/>
        </w:rPr>
        <w:t xml:space="preserve">, el </w:t>
      </w:r>
      <w:r w:rsidRPr="00B173F5">
        <w:rPr>
          <w:rFonts w:ascii="Palatino Linotype" w:eastAsia="Palatino Linotype" w:hAnsi="Palatino Linotype" w:cs="Palatino Linotype"/>
          <w:b/>
          <w:bCs/>
          <w:sz w:val="22"/>
          <w:szCs w:val="22"/>
        </w:rPr>
        <w:t>SUJETO OBLIGADO</w:t>
      </w:r>
      <w:r w:rsidRPr="00B173F5">
        <w:rPr>
          <w:rFonts w:ascii="Palatino Linotype" w:eastAsia="Palatino Linotype" w:hAnsi="Palatino Linotype" w:cs="Palatino Linotype"/>
          <w:sz w:val="22"/>
          <w:szCs w:val="22"/>
        </w:rPr>
        <w:t xml:space="preserve"> envió su respuesta a la solicitud de acceso a la información a través del SAIMEX, la cual fue previamente del conocimiento de las partes. </w:t>
      </w:r>
    </w:p>
    <w:p w:rsidR="009F08B6" w:rsidRPr="00B173F5" w:rsidRDefault="009F08B6">
      <w:pPr>
        <w:tabs>
          <w:tab w:val="left" w:pos="7371"/>
        </w:tabs>
        <w:spacing w:line="276" w:lineRule="auto"/>
        <w:ind w:left="567" w:right="616"/>
        <w:jc w:val="both"/>
        <w:rPr>
          <w:rFonts w:ascii="Palatino Linotype" w:eastAsia="Palatino Linotype" w:hAnsi="Palatino Linotype" w:cs="Palatino Linotype"/>
          <w:i/>
          <w:iCs/>
          <w:sz w:val="22"/>
          <w:szCs w:val="22"/>
        </w:rPr>
      </w:pPr>
      <w:bookmarkStart w:id="1" w:name="_heading=h.3znysh7" w:colFirst="0" w:colLast="0"/>
      <w:bookmarkEnd w:id="1"/>
    </w:p>
    <w:p w:rsidR="009F08B6" w:rsidRPr="00B173F5" w:rsidRDefault="003E4E8E">
      <w:pPr>
        <w:numPr>
          <w:ilvl w:val="0"/>
          <w:numId w:val="5"/>
        </w:numPr>
        <w:pBdr>
          <w:top w:val="nil"/>
          <w:left w:val="nil"/>
          <w:bottom w:val="nil"/>
          <w:right w:val="nil"/>
          <w:between w:val="nil"/>
        </w:pBdr>
        <w:tabs>
          <w:tab w:val="left" w:pos="426"/>
        </w:tabs>
        <w:spacing w:line="360" w:lineRule="auto"/>
        <w:ind w:left="0" w:right="49" w:firstLine="0"/>
        <w:jc w:val="both"/>
        <w:rPr>
          <w:rFonts w:ascii="Palatino Linotype" w:eastAsia="Palatino Linotype" w:hAnsi="Palatino Linotype" w:cs="Palatino Linotype"/>
          <w:sz w:val="22"/>
          <w:szCs w:val="22"/>
        </w:rPr>
      </w:pPr>
      <w:r w:rsidRPr="00B173F5">
        <w:rPr>
          <w:rFonts w:ascii="Palatino Linotype" w:eastAsia="Palatino Linotype" w:hAnsi="Palatino Linotype" w:cs="Palatino Linotype"/>
          <w:b/>
          <w:bCs/>
          <w:sz w:val="22"/>
          <w:szCs w:val="22"/>
        </w:rPr>
        <w:t xml:space="preserve">Interposición del recurso de revisión. </w:t>
      </w:r>
      <w:r w:rsidRPr="00B173F5">
        <w:rPr>
          <w:rFonts w:ascii="Palatino Linotype" w:eastAsia="Palatino Linotype" w:hAnsi="Palatino Linotype" w:cs="Palatino Linotype"/>
          <w:sz w:val="22"/>
          <w:szCs w:val="22"/>
        </w:rPr>
        <w:t xml:space="preserve">Inconforme con la respuesta del </w:t>
      </w:r>
      <w:r w:rsidRPr="00B173F5">
        <w:rPr>
          <w:rFonts w:ascii="Palatino Linotype" w:eastAsia="Palatino Linotype" w:hAnsi="Palatino Linotype" w:cs="Palatino Linotype"/>
          <w:b/>
          <w:bCs/>
          <w:sz w:val="22"/>
          <w:szCs w:val="22"/>
        </w:rPr>
        <w:t>SUJETO OBLIGADO, la parte RECURRENTE</w:t>
      </w:r>
      <w:r w:rsidRPr="00B173F5">
        <w:rPr>
          <w:rFonts w:ascii="Palatino Linotype" w:eastAsia="Palatino Linotype" w:hAnsi="Palatino Linotype" w:cs="Palatino Linotype"/>
          <w:sz w:val="22"/>
          <w:szCs w:val="22"/>
        </w:rPr>
        <w:t xml:space="preserve"> interpuso recurso de revisión a través del SAIMEX en fecha </w:t>
      </w:r>
      <w:r w:rsidRPr="00B173F5">
        <w:rPr>
          <w:rFonts w:ascii="Palatino Linotype" w:eastAsia="Palatino Linotype" w:hAnsi="Palatino Linotype" w:cs="Palatino Linotype"/>
          <w:b/>
          <w:bCs/>
          <w:sz w:val="22"/>
          <w:szCs w:val="22"/>
        </w:rPr>
        <w:t>dos de septiembre de dos mil veinticinco</w:t>
      </w:r>
      <w:r w:rsidRPr="00B173F5">
        <w:rPr>
          <w:rFonts w:ascii="Palatino Linotype" w:eastAsia="Palatino Linotype" w:hAnsi="Palatino Linotype" w:cs="Palatino Linotype"/>
          <w:sz w:val="22"/>
          <w:szCs w:val="22"/>
        </w:rPr>
        <w:t xml:space="preserve"> a través del cual expresó lo siguiente:</w:t>
      </w:r>
    </w:p>
    <w:p w:rsidR="009F08B6" w:rsidRPr="00B173F5" w:rsidRDefault="009F08B6">
      <w:pPr>
        <w:pBdr>
          <w:top w:val="nil"/>
          <w:left w:val="nil"/>
          <w:bottom w:val="nil"/>
          <w:right w:val="nil"/>
          <w:between w:val="nil"/>
        </w:pBdr>
        <w:tabs>
          <w:tab w:val="left" w:pos="426"/>
        </w:tabs>
        <w:spacing w:line="360" w:lineRule="auto"/>
        <w:ind w:right="49"/>
        <w:jc w:val="both"/>
        <w:rPr>
          <w:rFonts w:ascii="Palatino Linotype" w:eastAsia="Palatino Linotype" w:hAnsi="Palatino Linotype" w:cs="Palatino Linotype"/>
          <w:sz w:val="22"/>
          <w:szCs w:val="22"/>
        </w:rPr>
      </w:pPr>
    </w:p>
    <w:p w:rsidR="009F08B6" w:rsidRPr="00B173F5" w:rsidRDefault="003E4E8E">
      <w:pPr>
        <w:spacing w:line="276" w:lineRule="auto"/>
        <w:ind w:left="851" w:right="616"/>
        <w:jc w:val="both"/>
        <w:rPr>
          <w:rFonts w:ascii="Palatino Linotype" w:eastAsia="Palatino Linotype" w:hAnsi="Palatino Linotype" w:cs="Palatino Linotype"/>
          <w:i/>
          <w:iCs/>
          <w:sz w:val="22"/>
          <w:szCs w:val="22"/>
        </w:rPr>
      </w:pPr>
      <w:r w:rsidRPr="00B173F5">
        <w:rPr>
          <w:rFonts w:ascii="Palatino Linotype" w:eastAsia="Palatino Linotype" w:hAnsi="Palatino Linotype" w:cs="Palatino Linotype"/>
          <w:b/>
          <w:bCs/>
          <w:sz w:val="22"/>
          <w:szCs w:val="22"/>
        </w:rPr>
        <w:t xml:space="preserve">Acto impugnado. </w:t>
      </w:r>
      <w:r w:rsidRPr="00B173F5">
        <w:rPr>
          <w:rFonts w:ascii="Palatino Linotype" w:eastAsia="Palatino Linotype" w:hAnsi="Palatino Linotype" w:cs="Palatino Linotype"/>
          <w:i/>
          <w:iCs/>
          <w:sz w:val="22"/>
          <w:szCs w:val="22"/>
        </w:rPr>
        <w:t xml:space="preserve">“La información se entrega incompleta”. </w:t>
      </w:r>
    </w:p>
    <w:p w:rsidR="009F08B6" w:rsidRPr="00B173F5" w:rsidRDefault="009F08B6">
      <w:pPr>
        <w:spacing w:line="276" w:lineRule="auto"/>
        <w:ind w:left="851" w:right="616"/>
        <w:rPr>
          <w:rFonts w:ascii="Palatino Linotype" w:eastAsia="Palatino Linotype" w:hAnsi="Palatino Linotype" w:cs="Palatino Linotype"/>
          <w:sz w:val="22"/>
          <w:szCs w:val="22"/>
        </w:rPr>
      </w:pPr>
    </w:p>
    <w:p w:rsidR="009F08B6" w:rsidRPr="00B173F5" w:rsidRDefault="003E4E8E">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sz w:val="22"/>
          <w:szCs w:val="22"/>
        </w:rPr>
      </w:pPr>
      <w:r w:rsidRPr="00B173F5">
        <w:rPr>
          <w:rFonts w:ascii="Palatino Linotype" w:eastAsia="Palatino Linotype" w:hAnsi="Palatino Linotype" w:cs="Palatino Linotype"/>
          <w:b/>
          <w:bCs/>
          <w:sz w:val="22"/>
          <w:szCs w:val="22"/>
        </w:rPr>
        <w:t xml:space="preserve">Motivos de inconformidad. </w:t>
      </w:r>
      <w:r w:rsidRPr="00B173F5">
        <w:rPr>
          <w:rFonts w:ascii="Palatino Linotype" w:eastAsia="Palatino Linotype" w:hAnsi="Palatino Linotype" w:cs="Palatino Linotype"/>
          <w:i/>
          <w:iCs/>
          <w:sz w:val="22"/>
          <w:szCs w:val="22"/>
        </w:rPr>
        <w:t>“</w:t>
      </w:r>
      <w:r w:rsidRPr="00B173F5">
        <w:rPr>
          <w:rFonts w:ascii="Palatino Linotype" w:eastAsia="Palatino Linotype" w:hAnsi="Palatino Linotype" w:cs="Palatino Linotype"/>
          <w:b/>
          <w:bCs/>
          <w:i/>
          <w:iCs/>
          <w:sz w:val="22"/>
          <w:szCs w:val="22"/>
          <w:u w:val="single"/>
        </w:rPr>
        <w:t>No se entregó lo solicitado por lo que obra de manera incompleta</w:t>
      </w:r>
      <w:r w:rsidRPr="00B173F5">
        <w:rPr>
          <w:rFonts w:ascii="Palatino Linotype" w:eastAsia="Palatino Linotype" w:hAnsi="Palatino Linotype" w:cs="Palatino Linotype"/>
          <w:i/>
          <w:iCs/>
          <w:sz w:val="22"/>
          <w:szCs w:val="22"/>
        </w:rPr>
        <w:t xml:space="preserve">”. </w:t>
      </w:r>
    </w:p>
    <w:p w:rsidR="009F08B6" w:rsidRPr="00B173F5" w:rsidRDefault="009F08B6">
      <w:pPr>
        <w:pBdr>
          <w:top w:val="nil"/>
          <w:left w:val="nil"/>
          <w:bottom w:val="nil"/>
          <w:right w:val="nil"/>
          <w:between w:val="nil"/>
        </w:pBdr>
        <w:spacing w:line="276" w:lineRule="auto"/>
        <w:ind w:right="616"/>
        <w:jc w:val="both"/>
        <w:rPr>
          <w:rFonts w:ascii="Palatino Linotype" w:eastAsia="Palatino Linotype" w:hAnsi="Palatino Linotype" w:cs="Palatino Linotype"/>
          <w:sz w:val="22"/>
          <w:szCs w:val="22"/>
        </w:rPr>
      </w:pPr>
    </w:p>
    <w:p w:rsidR="009F08B6" w:rsidRPr="00B173F5" w:rsidRDefault="003E4E8E">
      <w:pPr>
        <w:numPr>
          <w:ilvl w:val="0"/>
          <w:numId w:val="5"/>
        </w:numPr>
        <w:pBdr>
          <w:top w:val="nil"/>
          <w:left w:val="nil"/>
          <w:bottom w:val="nil"/>
          <w:right w:val="nil"/>
          <w:between w:val="nil"/>
        </w:pBdr>
        <w:tabs>
          <w:tab w:val="left" w:pos="284"/>
        </w:tabs>
        <w:spacing w:line="360" w:lineRule="auto"/>
        <w:ind w:left="0" w:firstLine="0"/>
        <w:jc w:val="both"/>
        <w:rPr>
          <w:rFonts w:ascii="Palatino Linotype" w:eastAsia="Palatino Linotype" w:hAnsi="Palatino Linotype" w:cs="Palatino Linotype"/>
          <w:sz w:val="22"/>
          <w:szCs w:val="22"/>
        </w:rPr>
      </w:pPr>
      <w:r w:rsidRPr="00B173F5">
        <w:rPr>
          <w:rFonts w:ascii="Palatino Linotype" w:eastAsia="Palatino Linotype" w:hAnsi="Palatino Linotype" w:cs="Palatino Linotype"/>
          <w:b/>
          <w:bCs/>
          <w:sz w:val="22"/>
          <w:szCs w:val="22"/>
        </w:rPr>
        <w:t xml:space="preserve">Turno. </w:t>
      </w:r>
      <w:r w:rsidRPr="00B173F5">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el recurso de revisión número </w:t>
      </w:r>
      <w:r w:rsidRPr="00B173F5">
        <w:rPr>
          <w:rFonts w:ascii="Palatino Linotype" w:eastAsia="Palatino Linotype" w:hAnsi="Palatino Linotype" w:cs="Palatino Linotype"/>
          <w:b/>
          <w:bCs/>
          <w:sz w:val="22"/>
          <w:szCs w:val="22"/>
        </w:rPr>
        <w:t>10364/INFOEM/IP/RR/2025</w:t>
      </w:r>
      <w:r w:rsidRPr="00B173F5">
        <w:rPr>
          <w:rFonts w:ascii="Palatino Linotype" w:eastAsia="Palatino Linotype" w:hAnsi="Palatino Linotype" w:cs="Palatino Linotype"/>
          <w:sz w:val="22"/>
          <w:szCs w:val="22"/>
        </w:rPr>
        <w:t xml:space="preserve">, se turnó por el sistema electrónico del Instituto de Transparencia, Acceso a la Información Pública y Protección de Datos Personales del Estado de México y Municipios, a la Comisionada </w:t>
      </w:r>
      <w:r w:rsidRPr="00B173F5">
        <w:rPr>
          <w:rFonts w:ascii="Palatino Linotype" w:eastAsia="Palatino Linotype" w:hAnsi="Palatino Linotype" w:cs="Palatino Linotype"/>
          <w:b/>
          <w:bCs/>
          <w:sz w:val="22"/>
          <w:szCs w:val="22"/>
        </w:rPr>
        <w:t>Guadalupe Ramírez Peña</w:t>
      </w:r>
      <w:r w:rsidRPr="00B173F5">
        <w:rPr>
          <w:rFonts w:ascii="Palatino Linotype" w:eastAsia="Palatino Linotype" w:hAnsi="Palatino Linotype" w:cs="Palatino Linotype"/>
          <w:sz w:val="22"/>
          <w:szCs w:val="22"/>
        </w:rPr>
        <w:t>, para su análisis, estudio, elaboración del proyecto y presentación ante el Pleno de este Instituto.</w:t>
      </w:r>
    </w:p>
    <w:p w:rsidR="009F08B6" w:rsidRPr="00B173F5" w:rsidRDefault="009F08B6">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sz w:val="22"/>
          <w:szCs w:val="22"/>
        </w:rPr>
      </w:pPr>
    </w:p>
    <w:p w:rsidR="009F08B6" w:rsidRPr="00B173F5" w:rsidRDefault="003E4E8E">
      <w:pPr>
        <w:numPr>
          <w:ilvl w:val="0"/>
          <w:numId w:val="5"/>
        </w:numPr>
        <w:pBdr>
          <w:top w:val="nil"/>
          <w:left w:val="nil"/>
          <w:bottom w:val="nil"/>
          <w:right w:val="nil"/>
          <w:between w:val="nil"/>
        </w:pBdr>
        <w:tabs>
          <w:tab w:val="left" w:pos="284"/>
        </w:tabs>
        <w:spacing w:line="360" w:lineRule="auto"/>
        <w:ind w:left="0" w:firstLine="0"/>
        <w:jc w:val="both"/>
        <w:rPr>
          <w:rFonts w:ascii="Palatino Linotype" w:eastAsia="Palatino Linotype" w:hAnsi="Palatino Linotype" w:cs="Palatino Linotype"/>
          <w:sz w:val="22"/>
          <w:szCs w:val="22"/>
        </w:rPr>
      </w:pPr>
      <w:bookmarkStart w:id="2" w:name="_heading=h.gjdgxs" w:colFirst="0" w:colLast="0"/>
      <w:bookmarkEnd w:id="2"/>
      <w:r w:rsidRPr="00B173F5">
        <w:rPr>
          <w:rFonts w:ascii="Palatino Linotype" w:eastAsia="Palatino Linotype" w:hAnsi="Palatino Linotype" w:cs="Palatino Linotype"/>
          <w:b/>
          <w:bCs/>
          <w:sz w:val="22"/>
          <w:szCs w:val="22"/>
        </w:rPr>
        <w:t xml:space="preserve">Admisión del recurso de revisión: </w:t>
      </w:r>
      <w:r w:rsidRPr="00B173F5">
        <w:rPr>
          <w:rFonts w:ascii="Palatino Linotype" w:eastAsia="Palatino Linotype" w:hAnsi="Palatino Linotype" w:cs="Palatino Linotype"/>
          <w:sz w:val="22"/>
          <w:szCs w:val="22"/>
        </w:rPr>
        <w:t xml:space="preserve">En fecha </w:t>
      </w:r>
      <w:r w:rsidRPr="00B173F5">
        <w:rPr>
          <w:rFonts w:ascii="Palatino Linotype" w:eastAsia="Palatino Linotype" w:hAnsi="Palatino Linotype" w:cs="Palatino Linotype"/>
          <w:b/>
          <w:bCs/>
          <w:sz w:val="22"/>
          <w:szCs w:val="22"/>
        </w:rPr>
        <w:t>cinco de septiembre de dos mil veinticinco</w:t>
      </w:r>
      <w:r w:rsidRPr="00B173F5">
        <w:rPr>
          <w:rFonts w:ascii="Palatino Linotype" w:eastAsia="Palatino Linotype" w:hAnsi="Palatino Linotype" w:cs="Palatino Linotype"/>
          <w:sz w:val="22"/>
          <w:szCs w:val="22"/>
        </w:rPr>
        <w:t xml:space="preserve">, la Comisionada Ponente admitió a trámite el recurso de revisión que ahora se resuelve, dando un plazo máximo de siete días hábiles para que las partes manifestaran lo que a su derecho resultara conveniente, ofrecieran pruebas, formularan alegatos y el </w:t>
      </w:r>
      <w:r w:rsidRPr="00B173F5">
        <w:rPr>
          <w:rFonts w:ascii="Palatino Linotype" w:eastAsia="Palatino Linotype" w:hAnsi="Palatino Linotype" w:cs="Palatino Linotype"/>
          <w:b/>
          <w:bCs/>
          <w:sz w:val="22"/>
          <w:szCs w:val="22"/>
        </w:rPr>
        <w:t>SUJETO OBLIGADO</w:t>
      </w:r>
      <w:r w:rsidRPr="00B173F5">
        <w:rPr>
          <w:rFonts w:ascii="Palatino Linotype" w:eastAsia="Palatino Linotype" w:hAnsi="Palatino Linotype" w:cs="Palatino Linotype"/>
          <w:sz w:val="22"/>
          <w:szCs w:val="22"/>
        </w:rPr>
        <w:t xml:space="preserve"> presentara su informe justificado.</w:t>
      </w:r>
    </w:p>
    <w:p w:rsidR="009F08B6" w:rsidRPr="00B173F5" w:rsidRDefault="009F08B6">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sz w:val="22"/>
          <w:szCs w:val="22"/>
        </w:rPr>
      </w:pPr>
    </w:p>
    <w:p w:rsidR="009F08B6" w:rsidRPr="00B173F5" w:rsidRDefault="003E4E8E">
      <w:pPr>
        <w:numPr>
          <w:ilvl w:val="0"/>
          <w:numId w:val="5"/>
        </w:numPr>
        <w:pBdr>
          <w:top w:val="nil"/>
          <w:left w:val="nil"/>
          <w:bottom w:val="nil"/>
          <w:right w:val="nil"/>
          <w:between w:val="nil"/>
        </w:pBdr>
        <w:tabs>
          <w:tab w:val="left" w:pos="284"/>
        </w:tabs>
        <w:spacing w:line="360" w:lineRule="auto"/>
        <w:ind w:left="0" w:firstLine="0"/>
        <w:jc w:val="both"/>
        <w:rPr>
          <w:rFonts w:ascii="Palatino Linotype" w:eastAsia="Palatino Linotype" w:hAnsi="Palatino Linotype" w:cs="Palatino Linotype"/>
          <w:sz w:val="22"/>
          <w:szCs w:val="22"/>
        </w:rPr>
      </w:pPr>
      <w:r w:rsidRPr="00B173F5">
        <w:rPr>
          <w:rFonts w:ascii="Palatino Linotype" w:eastAsia="Palatino Linotype" w:hAnsi="Palatino Linotype" w:cs="Palatino Linotype"/>
          <w:b/>
          <w:bCs/>
          <w:sz w:val="22"/>
          <w:szCs w:val="22"/>
        </w:rPr>
        <w:lastRenderedPageBreak/>
        <w:t>Manifestaciones.</w:t>
      </w:r>
      <w:r w:rsidRPr="00B173F5">
        <w:rPr>
          <w:rFonts w:ascii="Palatino Linotype" w:eastAsia="Palatino Linotype" w:hAnsi="Palatino Linotype" w:cs="Palatino Linotype"/>
          <w:sz w:val="22"/>
          <w:szCs w:val="22"/>
        </w:rPr>
        <w:t xml:space="preserve"> En fecha </w:t>
      </w:r>
      <w:r w:rsidRPr="00B173F5">
        <w:rPr>
          <w:rFonts w:ascii="Palatino Linotype" w:eastAsia="Palatino Linotype" w:hAnsi="Palatino Linotype" w:cs="Palatino Linotype"/>
          <w:b/>
          <w:bCs/>
          <w:sz w:val="22"/>
          <w:szCs w:val="22"/>
        </w:rPr>
        <w:t>diecisiete de septiembre de dos mil veinticinco</w:t>
      </w:r>
      <w:r w:rsidRPr="00B173F5">
        <w:rPr>
          <w:rFonts w:ascii="Palatino Linotype" w:eastAsia="Palatino Linotype" w:hAnsi="Palatino Linotype" w:cs="Palatino Linotype"/>
          <w:sz w:val="22"/>
          <w:szCs w:val="22"/>
        </w:rPr>
        <w:t xml:space="preserve">, el </w:t>
      </w:r>
      <w:r w:rsidRPr="00B173F5">
        <w:rPr>
          <w:rFonts w:ascii="Palatino Linotype" w:eastAsia="Palatino Linotype" w:hAnsi="Palatino Linotype" w:cs="Palatino Linotype"/>
          <w:b/>
          <w:bCs/>
          <w:sz w:val="22"/>
          <w:szCs w:val="22"/>
        </w:rPr>
        <w:t xml:space="preserve">SUJETO OBLIGADO </w:t>
      </w:r>
      <w:r w:rsidRPr="00B173F5">
        <w:rPr>
          <w:rFonts w:ascii="Palatino Linotype" w:eastAsia="Palatino Linotype" w:hAnsi="Palatino Linotype" w:cs="Palatino Linotype"/>
          <w:sz w:val="22"/>
          <w:szCs w:val="22"/>
        </w:rPr>
        <w:t xml:space="preserve">rindió su informe justificado, el cual se hizo del conocimiento de las partes mediante acuerdo de fecha </w:t>
      </w:r>
      <w:r w:rsidRPr="00B173F5">
        <w:rPr>
          <w:rFonts w:ascii="Palatino Linotype" w:eastAsia="Palatino Linotype" w:hAnsi="Palatino Linotype" w:cs="Palatino Linotype"/>
          <w:b/>
          <w:bCs/>
          <w:sz w:val="22"/>
          <w:szCs w:val="22"/>
        </w:rPr>
        <w:t>veintidós de octubre de dos mil veinticinco</w:t>
      </w:r>
      <w:r w:rsidRPr="00B173F5">
        <w:rPr>
          <w:rFonts w:ascii="Palatino Linotype" w:eastAsia="Palatino Linotype" w:hAnsi="Palatino Linotype" w:cs="Palatino Linotype"/>
          <w:sz w:val="22"/>
          <w:szCs w:val="22"/>
        </w:rPr>
        <w:t xml:space="preserve">, notificado el veintiocho de agosto del mismo año.  </w:t>
      </w:r>
    </w:p>
    <w:p w:rsidR="009F08B6" w:rsidRPr="00B173F5" w:rsidRDefault="009F08B6">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sz w:val="22"/>
          <w:szCs w:val="22"/>
        </w:rPr>
      </w:pPr>
    </w:p>
    <w:p w:rsidR="009F08B6" w:rsidRPr="00B173F5" w:rsidRDefault="003E4E8E">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sz w:val="22"/>
          <w:szCs w:val="22"/>
        </w:rPr>
      </w:pPr>
      <w:r w:rsidRPr="00B173F5">
        <w:rPr>
          <w:rFonts w:ascii="Palatino Linotype" w:eastAsia="Palatino Linotype" w:hAnsi="Palatino Linotype" w:cs="Palatino Linotype"/>
          <w:sz w:val="22"/>
          <w:szCs w:val="22"/>
        </w:rPr>
        <w:t xml:space="preserve">En fecha nueve de junio de dos mil veinticinco, el Particular rindió sus manifestaciones.   </w:t>
      </w:r>
    </w:p>
    <w:p w:rsidR="009F08B6" w:rsidRPr="00B173F5" w:rsidRDefault="009F08B6">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sz w:val="22"/>
          <w:szCs w:val="22"/>
        </w:rPr>
      </w:pPr>
    </w:p>
    <w:p w:rsidR="009F08B6" w:rsidRPr="00B173F5" w:rsidRDefault="003E4E8E">
      <w:pPr>
        <w:numPr>
          <w:ilvl w:val="0"/>
          <w:numId w:val="1"/>
        </w:numPr>
        <w:pBdr>
          <w:top w:val="nil"/>
          <w:left w:val="nil"/>
          <w:bottom w:val="nil"/>
          <w:right w:val="nil"/>
          <w:between w:val="nil"/>
        </w:pBdr>
        <w:tabs>
          <w:tab w:val="left" w:pos="426"/>
        </w:tabs>
        <w:spacing w:line="360" w:lineRule="auto"/>
        <w:ind w:left="0" w:firstLine="0"/>
        <w:jc w:val="both"/>
        <w:rPr>
          <w:rFonts w:ascii="Palatino Linotype" w:eastAsia="Palatino Linotype" w:hAnsi="Palatino Linotype" w:cs="Palatino Linotype"/>
          <w:sz w:val="22"/>
          <w:szCs w:val="22"/>
        </w:rPr>
      </w:pPr>
      <w:r w:rsidRPr="00B173F5">
        <w:rPr>
          <w:rFonts w:ascii="Palatino Linotype" w:eastAsia="Palatino Linotype" w:hAnsi="Palatino Linotype" w:cs="Palatino Linotype"/>
          <w:b/>
          <w:bCs/>
          <w:sz w:val="22"/>
          <w:szCs w:val="22"/>
        </w:rPr>
        <w:t>Ampliación del plazo.</w:t>
      </w:r>
      <w:r w:rsidRPr="00B173F5">
        <w:rPr>
          <w:rFonts w:ascii="Palatino Linotype" w:eastAsia="Palatino Linotype" w:hAnsi="Palatino Linotype" w:cs="Palatino Linotype"/>
          <w:sz w:val="22"/>
          <w:szCs w:val="22"/>
        </w:rPr>
        <w:t xml:space="preserve"> En fecha </w:t>
      </w:r>
      <w:r w:rsidRPr="00B173F5">
        <w:rPr>
          <w:rFonts w:ascii="Palatino Linotype" w:eastAsia="Palatino Linotype" w:hAnsi="Palatino Linotype" w:cs="Palatino Linotype"/>
          <w:b/>
          <w:bCs/>
          <w:sz w:val="22"/>
          <w:szCs w:val="22"/>
        </w:rPr>
        <w:t>veintidós de octubre de dos mil veinticinco</w:t>
      </w:r>
      <w:r w:rsidRPr="00B173F5">
        <w:rPr>
          <w:rFonts w:ascii="Palatino Linotype" w:eastAsia="Palatino Linotype" w:hAnsi="Palatino Linotype" w:cs="Palatino Linotype"/>
          <w:sz w:val="22"/>
          <w:szCs w:val="22"/>
        </w:rPr>
        <w:t>, con fundamento en el artículo 181, párrafo tercero de la Ley de Transparencia y Acceso a la Información Pública del Estado de México y Municipios, se acordó la ampliación del plazo para su resolución.</w:t>
      </w:r>
    </w:p>
    <w:p w:rsidR="009F08B6" w:rsidRPr="00B173F5" w:rsidRDefault="009F08B6">
      <w:pPr>
        <w:spacing w:line="360" w:lineRule="auto"/>
        <w:jc w:val="both"/>
        <w:rPr>
          <w:rFonts w:ascii="Palatino Linotype" w:eastAsia="Palatino Linotype" w:hAnsi="Palatino Linotype" w:cs="Palatino Linotype"/>
          <w:sz w:val="22"/>
          <w:szCs w:val="22"/>
        </w:rPr>
      </w:pPr>
    </w:p>
    <w:p w:rsidR="009F08B6" w:rsidRPr="00B173F5" w:rsidRDefault="003E4E8E">
      <w:pPr>
        <w:numPr>
          <w:ilvl w:val="0"/>
          <w:numId w:val="1"/>
        </w:numPr>
        <w:pBdr>
          <w:top w:val="nil"/>
          <w:left w:val="nil"/>
          <w:bottom w:val="nil"/>
          <w:right w:val="nil"/>
          <w:between w:val="nil"/>
        </w:pBdr>
        <w:tabs>
          <w:tab w:val="left" w:pos="426"/>
        </w:tabs>
        <w:spacing w:line="360" w:lineRule="auto"/>
        <w:ind w:left="0" w:firstLine="0"/>
        <w:jc w:val="both"/>
        <w:rPr>
          <w:rFonts w:ascii="Palatino Linotype" w:eastAsia="Palatino Linotype" w:hAnsi="Palatino Linotype" w:cs="Palatino Linotype"/>
          <w:sz w:val="22"/>
          <w:szCs w:val="22"/>
        </w:rPr>
      </w:pPr>
      <w:r w:rsidRPr="00B173F5">
        <w:rPr>
          <w:rFonts w:ascii="Palatino Linotype" w:eastAsia="Palatino Linotype" w:hAnsi="Palatino Linotype" w:cs="Palatino Linotype"/>
          <w:b/>
          <w:bCs/>
          <w:sz w:val="22"/>
          <w:szCs w:val="22"/>
        </w:rPr>
        <w:t xml:space="preserve">Cierre de instrucción. </w:t>
      </w:r>
      <w:r w:rsidRPr="00B173F5">
        <w:rPr>
          <w:rFonts w:ascii="Palatino Linotype" w:eastAsia="Palatino Linotype" w:hAnsi="Palatino Linotype" w:cs="Palatino Linotype"/>
          <w:sz w:val="22"/>
          <w:szCs w:val="22"/>
        </w:rPr>
        <w:t xml:space="preserve">El </w:t>
      </w:r>
      <w:r w:rsidRPr="00B173F5">
        <w:rPr>
          <w:rFonts w:ascii="Palatino Linotype" w:eastAsia="Palatino Linotype" w:hAnsi="Palatino Linotype" w:cs="Palatino Linotype"/>
          <w:b/>
          <w:bCs/>
          <w:sz w:val="22"/>
          <w:szCs w:val="22"/>
        </w:rPr>
        <w:t>diez de noviembre de dos mil veinticinco</w:t>
      </w:r>
      <w:r w:rsidRPr="00B173F5">
        <w:rPr>
          <w:rFonts w:ascii="Palatino Linotype" w:eastAsia="Palatino Linotype" w:hAnsi="Palatino Linotype" w:cs="Palatino Linotype"/>
          <w:sz w:val="22"/>
          <w:szCs w:val="22"/>
        </w:rPr>
        <w:t>, la Comisionada Ponente determinó el cierre de instrucción en términos de la fracción VI del artículo 185 de la Ley de Transparencia y Acceso a la Información Pública del Estado de México y Municipios.</w:t>
      </w:r>
    </w:p>
    <w:p w:rsidR="009F08B6" w:rsidRPr="00B173F5" w:rsidRDefault="009F08B6">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sz w:val="22"/>
          <w:szCs w:val="22"/>
        </w:rPr>
      </w:pPr>
    </w:p>
    <w:p w:rsidR="009F08B6" w:rsidRPr="00B173F5" w:rsidRDefault="003E4E8E">
      <w:pPr>
        <w:spacing w:line="360" w:lineRule="auto"/>
        <w:jc w:val="both"/>
        <w:rPr>
          <w:rFonts w:ascii="Palatino Linotype" w:eastAsia="Palatino Linotype" w:hAnsi="Palatino Linotype" w:cs="Palatino Linotype"/>
          <w:sz w:val="22"/>
          <w:szCs w:val="22"/>
        </w:rPr>
      </w:pPr>
      <w:r w:rsidRPr="00B173F5">
        <w:rPr>
          <w:rFonts w:ascii="Palatino Linotype" w:eastAsia="Palatino Linotype" w:hAnsi="Palatino Linotype" w:cs="Palatino Linotype"/>
          <w:sz w:val="22"/>
          <w:szCs w:val="22"/>
        </w:rPr>
        <w:t xml:space="preserve">En razón de que fue debidamente sustanciado el expediente electrónico y no existe diligencia pendiente de desahogo, se emite la Resolución que conforme a Derecho proceda, de acuerdo con los siguientes: </w:t>
      </w:r>
    </w:p>
    <w:p w:rsidR="009F08B6" w:rsidRPr="00B173F5" w:rsidRDefault="009F08B6">
      <w:pPr>
        <w:spacing w:line="360" w:lineRule="auto"/>
        <w:jc w:val="both"/>
        <w:rPr>
          <w:rFonts w:ascii="Palatino Linotype" w:eastAsia="Palatino Linotype" w:hAnsi="Palatino Linotype" w:cs="Palatino Linotype"/>
          <w:sz w:val="22"/>
          <w:szCs w:val="22"/>
        </w:rPr>
      </w:pPr>
    </w:p>
    <w:p w:rsidR="009F08B6" w:rsidRPr="00B173F5" w:rsidRDefault="003E4E8E">
      <w:pPr>
        <w:numPr>
          <w:ilvl w:val="0"/>
          <w:numId w:val="2"/>
        </w:numPr>
        <w:pBdr>
          <w:top w:val="nil"/>
          <w:left w:val="nil"/>
          <w:bottom w:val="nil"/>
          <w:right w:val="nil"/>
          <w:between w:val="nil"/>
        </w:pBdr>
        <w:spacing w:line="360" w:lineRule="auto"/>
        <w:jc w:val="center"/>
        <w:rPr>
          <w:rFonts w:ascii="Palatino Linotype" w:eastAsia="Palatino Linotype" w:hAnsi="Palatino Linotype" w:cs="Palatino Linotype"/>
          <w:b/>
          <w:bCs/>
          <w:sz w:val="22"/>
          <w:szCs w:val="22"/>
        </w:rPr>
      </w:pPr>
      <w:bookmarkStart w:id="3" w:name="_heading=h.30j0zll" w:colFirst="0" w:colLast="0"/>
      <w:bookmarkEnd w:id="3"/>
      <w:r w:rsidRPr="00B173F5">
        <w:rPr>
          <w:rFonts w:ascii="Palatino Linotype" w:eastAsia="Palatino Linotype" w:hAnsi="Palatino Linotype" w:cs="Palatino Linotype"/>
          <w:b/>
          <w:bCs/>
          <w:sz w:val="22"/>
          <w:szCs w:val="22"/>
        </w:rPr>
        <w:t>C O N S I D E R A N D O:</w:t>
      </w:r>
    </w:p>
    <w:p w:rsidR="009F08B6" w:rsidRPr="00B173F5" w:rsidRDefault="009F08B6">
      <w:pPr>
        <w:pBdr>
          <w:top w:val="nil"/>
          <w:left w:val="nil"/>
          <w:bottom w:val="nil"/>
          <w:right w:val="nil"/>
          <w:between w:val="nil"/>
        </w:pBdr>
        <w:spacing w:line="360" w:lineRule="auto"/>
        <w:ind w:left="1077"/>
        <w:jc w:val="center"/>
        <w:rPr>
          <w:rFonts w:ascii="Palatino Linotype" w:eastAsia="Palatino Linotype" w:hAnsi="Palatino Linotype" w:cs="Palatino Linotype"/>
          <w:b/>
          <w:bCs/>
          <w:sz w:val="22"/>
          <w:szCs w:val="22"/>
        </w:rPr>
      </w:pPr>
    </w:p>
    <w:p w:rsidR="009F08B6" w:rsidRPr="00B173F5" w:rsidRDefault="003E4E8E">
      <w:pPr>
        <w:spacing w:line="360" w:lineRule="auto"/>
        <w:jc w:val="both"/>
        <w:rPr>
          <w:rFonts w:ascii="Palatino Linotype" w:eastAsia="Palatino Linotype" w:hAnsi="Palatino Linotype" w:cs="Palatino Linotype"/>
          <w:sz w:val="22"/>
          <w:szCs w:val="22"/>
        </w:rPr>
      </w:pPr>
      <w:r w:rsidRPr="00B173F5">
        <w:rPr>
          <w:rFonts w:ascii="Palatino Linotype" w:eastAsia="Palatino Linotype" w:hAnsi="Palatino Linotype" w:cs="Palatino Linotype"/>
          <w:b/>
          <w:bCs/>
          <w:sz w:val="22"/>
          <w:szCs w:val="22"/>
        </w:rPr>
        <w:t>Primero. Competencia.</w:t>
      </w:r>
      <w:r w:rsidRPr="00B173F5">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w:t>
      </w:r>
      <w:r w:rsidRPr="00B173F5">
        <w:rPr>
          <w:sz w:val="22"/>
          <w:szCs w:val="22"/>
        </w:rPr>
        <w:t xml:space="preserve"> </w:t>
      </w:r>
      <w:r w:rsidRPr="00B173F5">
        <w:rPr>
          <w:rFonts w:ascii="Palatino Linotype" w:eastAsia="Palatino Linotype" w:hAnsi="Palatino Linotype" w:cs="Palatino Linotype"/>
          <w:sz w:val="22"/>
          <w:szCs w:val="22"/>
        </w:rPr>
        <w:t>5 párrafos cuadragésimo cuarto, cuadragésimo quinto y cuadragésimo sexto, fracciones IV y V de la Constitución Política del Estado Libre y Soberano de México; transitorio Cuarto del Decreto número 198 de la “LXII” Legislatura del Estado de México; y 185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rsidR="009F08B6" w:rsidRPr="00B173F5" w:rsidRDefault="009F08B6">
      <w:pPr>
        <w:spacing w:line="360" w:lineRule="auto"/>
        <w:jc w:val="both"/>
        <w:rPr>
          <w:rFonts w:ascii="Palatino Linotype" w:eastAsia="Palatino Linotype" w:hAnsi="Palatino Linotype" w:cs="Palatino Linotype"/>
          <w:b/>
          <w:bCs/>
          <w:sz w:val="22"/>
          <w:szCs w:val="22"/>
        </w:rPr>
      </w:pPr>
    </w:p>
    <w:p w:rsidR="009F08B6" w:rsidRPr="00B173F5" w:rsidRDefault="003E4E8E">
      <w:pPr>
        <w:spacing w:line="360" w:lineRule="auto"/>
        <w:jc w:val="both"/>
        <w:rPr>
          <w:rFonts w:ascii="Palatino Linotype" w:eastAsia="Palatino Linotype" w:hAnsi="Palatino Linotype" w:cs="Palatino Linotype"/>
          <w:sz w:val="22"/>
          <w:szCs w:val="22"/>
        </w:rPr>
      </w:pPr>
      <w:r w:rsidRPr="00B173F5">
        <w:rPr>
          <w:rFonts w:ascii="Palatino Linotype" w:eastAsia="Palatino Linotype" w:hAnsi="Palatino Linotype" w:cs="Palatino Linotype"/>
          <w:b/>
          <w:bCs/>
          <w:sz w:val="22"/>
          <w:szCs w:val="22"/>
        </w:rPr>
        <w:t>Segundo. Oportunidad y Procedibilidad del Recurso de Revisión</w:t>
      </w:r>
      <w:r w:rsidRPr="00B173F5">
        <w:rPr>
          <w:rFonts w:ascii="Palatino Linotype" w:eastAsia="Palatino Linotype" w:hAnsi="Palatino Linotype" w:cs="Palatino Linotype"/>
          <w:sz w:val="22"/>
          <w:szCs w:val="22"/>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rsidR="009F08B6" w:rsidRPr="00B173F5" w:rsidRDefault="009F08B6">
      <w:pPr>
        <w:spacing w:line="360" w:lineRule="auto"/>
        <w:jc w:val="both"/>
        <w:rPr>
          <w:rFonts w:ascii="Palatino Linotype" w:eastAsia="Palatino Linotype" w:hAnsi="Palatino Linotype" w:cs="Palatino Linotype"/>
          <w:sz w:val="22"/>
          <w:szCs w:val="22"/>
        </w:rPr>
      </w:pPr>
    </w:p>
    <w:p w:rsidR="009F08B6" w:rsidRPr="00B173F5" w:rsidRDefault="003E4E8E">
      <w:pPr>
        <w:spacing w:line="360" w:lineRule="auto"/>
        <w:ind w:right="49"/>
        <w:jc w:val="both"/>
        <w:rPr>
          <w:rFonts w:ascii="Palatino Linotype" w:eastAsia="Palatino Linotype" w:hAnsi="Palatino Linotype" w:cs="Palatino Linotype"/>
          <w:sz w:val="22"/>
          <w:szCs w:val="22"/>
        </w:rPr>
      </w:pPr>
      <w:r w:rsidRPr="00B173F5">
        <w:rPr>
          <w:rFonts w:ascii="Palatino Linotype" w:eastAsia="Palatino Linotype" w:hAnsi="Palatino Linotype" w:cs="Palatino Linotype"/>
          <w:sz w:val="22"/>
          <w:szCs w:val="22"/>
        </w:rPr>
        <w:t xml:space="preserve">El recurso de revisión fue interpuesto dentro del plazo de quince días hábiles, previsto en el artículo 178 de la Ley de Transparencia y Acceso a la Información Pública del Estado de México y Municipios, ya que el </w:t>
      </w:r>
      <w:r w:rsidRPr="00B173F5">
        <w:rPr>
          <w:rFonts w:ascii="Palatino Linotype" w:eastAsia="Palatino Linotype" w:hAnsi="Palatino Linotype" w:cs="Palatino Linotype"/>
          <w:b/>
          <w:bCs/>
          <w:sz w:val="22"/>
          <w:szCs w:val="22"/>
        </w:rPr>
        <w:t>SUJETO OBLIGADO</w:t>
      </w:r>
      <w:r w:rsidRPr="00B173F5">
        <w:rPr>
          <w:rFonts w:ascii="Palatino Linotype" w:eastAsia="Palatino Linotype" w:hAnsi="Palatino Linotype" w:cs="Palatino Linotype"/>
          <w:sz w:val="22"/>
          <w:szCs w:val="22"/>
        </w:rPr>
        <w:t xml:space="preserve"> proporcionó su respuesta a la solicitud de información el </w:t>
      </w:r>
      <w:r w:rsidRPr="00B173F5">
        <w:rPr>
          <w:rFonts w:ascii="Palatino Linotype" w:eastAsia="Palatino Linotype" w:hAnsi="Palatino Linotype" w:cs="Palatino Linotype"/>
          <w:b/>
          <w:bCs/>
          <w:sz w:val="22"/>
          <w:szCs w:val="22"/>
        </w:rPr>
        <w:t>veintidós de agosto de dos mil veinticinco</w:t>
      </w:r>
      <w:r w:rsidRPr="00B173F5">
        <w:rPr>
          <w:rFonts w:ascii="Palatino Linotype" w:eastAsia="Palatino Linotype" w:hAnsi="Palatino Linotype" w:cs="Palatino Linotype"/>
          <w:sz w:val="22"/>
          <w:szCs w:val="22"/>
        </w:rPr>
        <w:t xml:space="preserve">, y la parte </w:t>
      </w:r>
      <w:r w:rsidRPr="00B173F5">
        <w:rPr>
          <w:rFonts w:ascii="Palatino Linotype" w:eastAsia="Palatino Linotype" w:hAnsi="Palatino Linotype" w:cs="Palatino Linotype"/>
          <w:b/>
          <w:bCs/>
          <w:sz w:val="22"/>
          <w:szCs w:val="22"/>
        </w:rPr>
        <w:t>RECURRENTE</w:t>
      </w:r>
      <w:r w:rsidRPr="00B173F5">
        <w:rPr>
          <w:rFonts w:ascii="Palatino Linotype" w:eastAsia="Palatino Linotype" w:hAnsi="Palatino Linotype" w:cs="Palatino Linotype"/>
          <w:sz w:val="22"/>
          <w:szCs w:val="22"/>
        </w:rPr>
        <w:t xml:space="preserve"> presentó su recurso de revisión el </w:t>
      </w:r>
      <w:r w:rsidRPr="00B173F5">
        <w:rPr>
          <w:rFonts w:ascii="Palatino Linotype" w:eastAsia="Palatino Linotype" w:hAnsi="Palatino Linotype" w:cs="Palatino Linotype"/>
          <w:b/>
          <w:bCs/>
          <w:sz w:val="22"/>
          <w:szCs w:val="22"/>
        </w:rPr>
        <w:t>dos de septiembre de dos mil veinticinco</w:t>
      </w:r>
      <w:r w:rsidRPr="00B173F5">
        <w:rPr>
          <w:rFonts w:ascii="Palatino Linotype" w:eastAsia="Palatino Linotype" w:hAnsi="Palatino Linotype" w:cs="Palatino Linotype"/>
          <w:sz w:val="22"/>
          <w:szCs w:val="22"/>
        </w:rPr>
        <w:t>;</w:t>
      </w:r>
      <w:r w:rsidRPr="00B173F5">
        <w:rPr>
          <w:rFonts w:ascii="Palatino Linotype" w:eastAsia="Palatino Linotype" w:hAnsi="Palatino Linotype" w:cs="Palatino Linotype"/>
          <w:b/>
          <w:bCs/>
          <w:sz w:val="22"/>
          <w:szCs w:val="22"/>
        </w:rPr>
        <w:t xml:space="preserve"> </w:t>
      </w:r>
      <w:r w:rsidRPr="00B173F5">
        <w:rPr>
          <w:rFonts w:ascii="Palatino Linotype" w:eastAsia="Palatino Linotype" w:hAnsi="Palatino Linotype" w:cs="Palatino Linotype"/>
          <w:sz w:val="22"/>
          <w:szCs w:val="22"/>
        </w:rPr>
        <w:t xml:space="preserve">esto es al  séptimo día hábil siguiente en que tuvo conocimiento de la respuesta. </w:t>
      </w:r>
    </w:p>
    <w:p w:rsidR="009F08B6" w:rsidRPr="00B173F5" w:rsidRDefault="009F08B6">
      <w:pPr>
        <w:spacing w:line="360" w:lineRule="auto"/>
        <w:ind w:right="49"/>
        <w:jc w:val="both"/>
        <w:rPr>
          <w:rFonts w:ascii="Palatino Linotype" w:eastAsia="Palatino Linotype" w:hAnsi="Palatino Linotype" w:cs="Palatino Linotype"/>
          <w:sz w:val="22"/>
          <w:szCs w:val="22"/>
        </w:rPr>
      </w:pPr>
    </w:p>
    <w:p w:rsidR="009F08B6" w:rsidRPr="00B173F5" w:rsidRDefault="003E4E8E">
      <w:pPr>
        <w:spacing w:line="360" w:lineRule="auto"/>
        <w:jc w:val="both"/>
        <w:rPr>
          <w:rFonts w:ascii="Palatino Linotype" w:eastAsia="Palatino Linotype" w:hAnsi="Palatino Linotype" w:cs="Palatino Linotype"/>
          <w:b/>
          <w:bCs/>
          <w:sz w:val="22"/>
          <w:szCs w:val="22"/>
        </w:rPr>
      </w:pPr>
      <w:r w:rsidRPr="00B173F5">
        <w:rPr>
          <w:rFonts w:ascii="Palatino Linotype" w:eastAsia="Palatino Linotype" w:hAnsi="Palatino Linotype" w:cs="Palatino Linotype"/>
          <w:sz w:val="22"/>
          <w:szCs w:val="22"/>
        </w:rPr>
        <w:t xml:space="preserve">De acuerdo con 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w:t>
      </w:r>
      <w:r w:rsidRPr="00B173F5">
        <w:rPr>
          <w:rFonts w:ascii="Palatino Linotype" w:eastAsia="Palatino Linotype" w:hAnsi="Palatino Linotype" w:cs="Palatino Linotype"/>
          <w:b/>
          <w:bCs/>
          <w:sz w:val="22"/>
          <w:szCs w:val="22"/>
        </w:rPr>
        <w:t>EL SAIMEX.</w:t>
      </w:r>
    </w:p>
    <w:p w:rsidR="009F08B6" w:rsidRPr="00B173F5" w:rsidRDefault="009F08B6">
      <w:pPr>
        <w:spacing w:line="360" w:lineRule="auto"/>
        <w:jc w:val="both"/>
        <w:rPr>
          <w:rFonts w:ascii="Palatino Linotype" w:eastAsia="Palatino Linotype" w:hAnsi="Palatino Linotype" w:cs="Palatino Linotype"/>
          <w:sz w:val="22"/>
          <w:szCs w:val="22"/>
        </w:rPr>
      </w:pPr>
    </w:p>
    <w:p w:rsidR="009F08B6" w:rsidRPr="00B173F5" w:rsidRDefault="003E4E8E">
      <w:pPr>
        <w:spacing w:line="360" w:lineRule="auto"/>
        <w:jc w:val="both"/>
        <w:rPr>
          <w:rFonts w:ascii="Palatino Linotype" w:eastAsia="Palatino Linotype" w:hAnsi="Palatino Linotype" w:cs="Palatino Linotype"/>
          <w:sz w:val="22"/>
          <w:szCs w:val="22"/>
        </w:rPr>
      </w:pPr>
      <w:r w:rsidRPr="00B173F5">
        <w:rPr>
          <w:rFonts w:ascii="Palatino Linotype" w:eastAsia="Palatino Linotype" w:hAnsi="Palatino Linotype" w:cs="Palatino Linotype"/>
          <w:sz w:val="22"/>
          <w:szCs w:val="22"/>
        </w:rPr>
        <w:t>Asimismo, resulta procedente la interposición del recurso de revisión al rubro anotado, toda vez que se actualiza las hipótesis previstas en el artículo 179, fracción V de la ley de la materia, que a la letra dice:</w:t>
      </w:r>
    </w:p>
    <w:p w:rsidR="009F08B6" w:rsidRPr="00B173F5" w:rsidRDefault="009F08B6">
      <w:pPr>
        <w:spacing w:line="360" w:lineRule="auto"/>
        <w:jc w:val="both"/>
        <w:rPr>
          <w:rFonts w:ascii="Palatino Linotype" w:eastAsia="Palatino Linotype" w:hAnsi="Palatino Linotype" w:cs="Palatino Linotype"/>
          <w:sz w:val="22"/>
          <w:szCs w:val="22"/>
        </w:rPr>
      </w:pPr>
    </w:p>
    <w:p w:rsidR="009F08B6" w:rsidRPr="00B173F5" w:rsidRDefault="003E4E8E">
      <w:pPr>
        <w:spacing w:line="276" w:lineRule="auto"/>
        <w:ind w:left="567" w:right="616"/>
        <w:jc w:val="both"/>
        <w:rPr>
          <w:rFonts w:ascii="Palatino Linotype" w:eastAsia="Palatino Linotype" w:hAnsi="Palatino Linotype" w:cs="Palatino Linotype"/>
          <w:i/>
          <w:iCs/>
          <w:sz w:val="22"/>
          <w:szCs w:val="22"/>
        </w:rPr>
      </w:pPr>
      <w:r w:rsidRPr="00B173F5">
        <w:rPr>
          <w:rFonts w:ascii="Palatino Linotype" w:eastAsia="Palatino Linotype" w:hAnsi="Palatino Linotype" w:cs="Palatino Linotype"/>
          <w:i/>
          <w:iCs/>
          <w:sz w:val="22"/>
          <w:szCs w:val="22"/>
        </w:rPr>
        <w:t>“</w:t>
      </w:r>
      <w:r w:rsidRPr="00B173F5">
        <w:rPr>
          <w:rFonts w:ascii="Palatino Linotype" w:eastAsia="Palatino Linotype" w:hAnsi="Palatino Linotype" w:cs="Palatino Linotype"/>
          <w:b/>
          <w:bCs/>
          <w:i/>
          <w:iCs/>
          <w:sz w:val="22"/>
          <w:szCs w:val="22"/>
        </w:rPr>
        <w:t xml:space="preserve">Artículo 179. </w:t>
      </w:r>
      <w:r w:rsidRPr="00B173F5">
        <w:rPr>
          <w:rFonts w:ascii="Palatino Linotype" w:eastAsia="Palatino Linotype" w:hAnsi="Palatino Linotype" w:cs="Palatino Linotype"/>
          <w:i/>
          <w:iCs/>
          <w:sz w:val="22"/>
          <w:szCs w:val="22"/>
        </w:rPr>
        <w:t>El recurso de revisión es un medio de protección que la Ley otorga a los particulares, para hacer valer su derecho de acceso a la información pública, y procederá en contra de las siguientes causas:</w:t>
      </w:r>
    </w:p>
    <w:p w:rsidR="009F08B6" w:rsidRPr="00B173F5" w:rsidRDefault="003E4E8E">
      <w:pPr>
        <w:spacing w:line="276" w:lineRule="auto"/>
        <w:ind w:left="567" w:right="616"/>
        <w:jc w:val="both"/>
        <w:rPr>
          <w:rFonts w:ascii="Palatino Linotype" w:eastAsia="Palatino Linotype" w:hAnsi="Palatino Linotype" w:cs="Palatino Linotype"/>
          <w:i/>
          <w:iCs/>
          <w:sz w:val="22"/>
          <w:szCs w:val="22"/>
        </w:rPr>
      </w:pPr>
      <w:r w:rsidRPr="00B173F5">
        <w:rPr>
          <w:rFonts w:ascii="Palatino Linotype" w:eastAsia="Palatino Linotype" w:hAnsi="Palatino Linotype" w:cs="Palatino Linotype"/>
          <w:i/>
          <w:iCs/>
          <w:sz w:val="22"/>
          <w:szCs w:val="22"/>
        </w:rPr>
        <w:t>…</w:t>
      </w:r>
    </w:p>
    <w:p w:rsidR="009F08B6" w:rsidRPr="00B173F5" w:rsidRDefault="003E4E8E">
      <w:pPr>
        <w:spacing w:line="276" w:lineRule="auto"/>
        <w:ind w:left="567" w:right="616"/>
        <w:jc w:val="both"/>
        <w:rPr>
          <w:rFonts w:ascii="Palatino Linotype" w:eastAsia="Palatino Linotype" w:hAnsi="Palatino Linotype" w:cs="Palatino Linotype"/>
          <w:i/>
          <w:iCs/>
          <w:sz w:val="22"/>
          <w:szCs w:val="22"/>
        </w:rPr>
      </w:pPr>
      <w:r w:rsidRPr="00B173F5">
        <w:rPr>
          <w:rFonts w:ascii="Palatino Linotype" w:eastAsia="Palatino Linotype" w:hAnsi="Palatino Linotype" w:cs="Palatino Linotype"/>
          <w:i/>
          <w:iCs/>
          <w:sz w:val="22"/>
          <w:szCs w:val="22"/>
        </w:rPr>
        <w:t>V. La entrega de información incompleta</w:t>
      </w:r>
      <w:r w:rsidRPr="00B173F5">
        <w:rPr>
          <w:rFonts w:ascii="Palatino Linotype" w:eastAsia="Palatino Linotype" w:hAnsi="Palatino Linotype" w:cs="Palatino Linotype"/>
          <w:i/>
          <w:iCs/>
        </w:rPr>
        <w:t>;</w:t>
      </w:r>
    </w:p>
    <w:p w:rsidR="009F08B6" w:rsidRPr="00B173F5" w:rsidRDefault="003E4E8E">
      <w:pPr>
        <w:spacing w:line="360" w:lineRule="auto"/>
        <w:ind w:left="567" w:right="616"/>
        <w:jc w:val="both"/>
        <w:rPr>
          <w:rFonts w:ascii="Palatino Linotype" w:eastAsia="Palatino Linotype" w:hAnsi="Palatino Linotype" w:cs="Palatino Linotype"/>
          <w:i/>
          <w:iCs/>
          <w:sz w:val="22"/>
          <w:szCs w:val="22"/>
        </w:rPr>
      </w:pPr>
      <w:r w:rsidRPr="00B173F5">
        <w:rPr>
          <w:rFonts w:ascii="Palatino Linotype" w:eastAsia="Palatino Linotype" w:hAnsi="Palatino Linotype" w:cs="Palatino Linotype"/>
          <w:i/>
          <w:iCs/>
          <w:sz w:val="22"/>
          <w:szCs w:val="22"/>
        </w:rPr>
        <w:t xml:space="preserve">…” </w:t>
      </w:r>
    </w:p>
    <w:p w:rsidR="009F08B6" w:rsidRPr="00B173F5" w:rsidRDefault="009F08B6">
      <w:pPr>
        <w:spacing w:line="360" w:lineRule="auto"/>
        <w:ind w:left="567" w:right="616"/>
        <w:jc w:val="both"/>
        <w:rPr>
          <w:rFonts w:ascii="Palatino Linotype" w:eastAsia="Palatino Linotype" w:hAnsi="Palatino Linotype" w:cs="Palatino Linotype"/>
          <w:i/>
          <w:iCs/>
          <w:sz w:val="22"/>
          <w:szCs w:val="22"/>
        </w:rPr>
      </w:pPr>
    </w:p>
    <w:p w:rsidR="009F08B6" w:rsidRPr="00B173F5" w:rsidRDefault="003E4E8E">
      <w:pPr>
        <w:spacing w:line="360" w:lineRule="auto"/>
        <w:jc w:val="both"/>
        <w:rPr>
          <w:rFonts w:ascii="Palatino Linotype" w:eastAsia="Palatino Linotype" w:hAnsi="Palatino Linotype" w:cs="Palatino Linotype"/>
          <w:sz w:val="22"/>
          <w:szCs w:val="22"/>
        </w:rPr>
      </w:pPr>
      <w:r w:rsidRPr="00B173F5">
        <w:rPr>
          <w:rFonts w:ascii="Palatino Linotype" w:eastAsia="Palatino Linotype" w:hAnsi="Palatino Linotype" w:cs="Palatino Linotype"/>
          <w:b/>
          <w:bCs/>
          <w:sz w:val="22"/>
          <w:szCs w:val="22"/>
        </w:rPr>
        <w:t>Tercero. Materia de Revisión</w:t>
      </w:r>
      <w:r w:rsidRPr="00B173F5">
        <w:rPr>
          <w:rFonts w:ascii="Palatino Linotype" w:eastAsia="Palatino Linotype" w:hAnsi="Palatino Linotype" w:cs="Palatino Linotype"/>
          <w:sz w:val="22"/>
          <w:szCs w:val="22"/>
        </w:rPr>
        <w:t xml:space="preserve">: De las constancias que integran el expediente electrónico se advierte que el tema sobre el que este Instituto se pronunciará será en determinar si se actualiza la fracción V del artículo 179 de la Ley de Transparencia y Acceso a la Información Pública del Estado de México y Municipios.  </w:t>
      </w:r>
    </w:p>
    <w:p w:rsidR="009F08B6" w:rsidRPr="00B173F5" w:rsidRDefault="009F08B6">
      <w:pPr>
        <w:spacing w:line="360" w:lineRule="auto"/>
        <w:jc w:val="both"/>
        <w:rPr>
          <w:rFonts w:ascii="Palatino Linotype" w:eastAsia="Palatino Linotype" w:hAnsi="Palatino Linotype" w:cs="Palatino Linotype"/>
          <w:sz w:val="22"/>
          <w:szCs w:val="22"/>
        </w:rPr>
      </w:pPr>
    </w:p>
    <w:p w:rsidR="009F08B6" w:rsidRPr="00B173F5" w:rsidRDefault="003E4E8E">
      <w:pPr>
        <w:spacing w:line="360" w:lineRule="auto"/>
        <w:jc w:val="both"/>
        <w:rPr>
          <w:rFonts w:ascii="Palatino Linotype" w:eastAsia="Palatino Linotype" w:hAnsi="Palatino Linotype" w:cs="Palatino Linotype"/>
          <w:sz w:val="22"/>
          <w:szCs w:val="22"/>
        </w:rPr>
      </w:pPr>
      <w:r w:rsidRPr="00B173F5">
        <w:rPr>
          <w:rFonts w:ascii="Palatino Linotype" w:eastAsia="Palatino Linotype" w:hAnsi="Palatino Linotype" w:cs="Palatino Linotype"/>
          <w:b/>
          <w:bCs/>
          <w:sz w:val="22"/>
          <w:szCs w:val="22"/>
        </w:rPr>
        <w:t xml:space="preserve">Cuarto. Estudio de fondo del asunto. </w:t>
      </w:r>
      <w:r w:rsidRPr="00B173F5">
        <w:rPr>
          <w:rFonts w:ascii="Palatino Linotype" w:eastAsia="Palatino Linotype" w:hAnsi="Palatino Linotype" w:cs="Palatino Linotype"/>
          <w:sz w:val="22"/>
          <w:szCs w:val="22"/>
        </w:rPr>
        <w:t>Es conveniente analizar si la respuesta del Sujeto Obligado</w:t>
      </w:r>
      <w:r w:rsidRPr="00B173F5">
        <w:rPr>
          <w:rFonts w:ascii="Palatino Linotype" w:eastAsia="Palatino Linotype" w:hAnsi="Palatino Linotype" w:cs="Palatino Linotype"/>
          <w:b/>
          <w:bCs/>
          <w:sz w:val="22"/>
          <w:szCs w:val="22"/>
        </w:rPr>
        <w:t xml:space="preserve"> </w:t>
      </w:r>
      <w:r w:rsidRPr="00B173F5">
        <w:rPr>
          <w:rFonts w:ascii="Palatino Linotype" w:eastAsia="Palatino Linotype" w:hAnsi="Palatino Linotype" w:cs="Palatino Linotype"/>
          <w:sz w:val="22"/>
          <w:szCs w:val="22"/>
        </w:rPr>
        <w:t>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rsidR="009F08B6" w:rsidRPr="00B173F5" w:rsidRDefault="009F08B6">
      <w:pPr>
        <w:spacing w:line="360" w:lineRule="auto"/>
        <w:jc w:val="both"/>
        <w:rPr>
          <w:rFonts w:ascii="Palatino Linotype" w:eastAsia="Palatino Linotype" w:hAnsi="Palatino Linotype" w:cs="Palatino Linotype"/>
          <w:sz w:val="22"/>
          <w:szCs w:val="22"/>
        </w:rPr>
      </w:pPr>
    </w:p>
    <w:p w:rsidR="009F08B6" w:rsidRPr="00B173F5" w:rsidRDefault="003E4E8E">
      <w:pPr>
        <w:tabs>
          <w:tab w:val="left" w:pos="851"/>
        </w:tabs>
        <w:spacing w:line="276" w:lineRule="auto"/>
        <w:ind w:left="851" w:right="616"/>
        <w:jc w:val="both"/>
        <w:rPr>
          <w:rFonts w:ascii="Palatino Linotype" w:eastAsia="Palatino Linotype" w:hAnsi="Palatino Linotype" w:cs="Palatino Linotype"/>
          <w:i/>
          <w:iCs/>
          <w:sz w:val="22"/>
          <w:szCs w:val="22"/>
        </w:rPr>
      </w:pPr>
      <w:r w:rsidRPr="00B173F5">
        <w:rPr>
          <w:rFonts w:ascii="Palatino Linotype" w:eastAsia="Palatino Linotype" w:hAnsi="Palatino Linotype" w:cs="Palatino Linotype"/>
          <w:i/>
          <w:iCs/>
          <w:sz w:val="22"/>
          <w:szCs w:val="22"/>
        </w:rPr>
        <w:t>“</w:t>
      </w:r>
      <w:r w:rsidRPr="00B173F5">
        <w:rPr>
          <w:rFonts w:ascii="Palatino Linotype" w:eastAsia="Palatino Linotype" w:hAnsi="Palatino Linotype" w:cs="Palatino Linotype"/>
          <w:b/>
          <w:bCs/>
          <w:i/>
          <w:iCs/>
          <w:sz w:val="22"/>
          <w:szCs w:val="22"/>
        </w:rPr>
        <w:t>Artículo 4</w:t>
      </w:r>
      <w:r w:rsidRPr="00B173F5">
        <w:rPr>
          <w:rFonts w:ascii="Palatino Linotype" w:eastAsia="Palatino Linotype" w:hAnsi="Palatino Linotype" w:cs="Palatino Linotype"/>
          <w:i/>
          <w:iCs/>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9F08B6" w:rsidRPr="00B173F5" w:rsidRDefault="003E4E8E">
      <w:pPr>
        <w:tabs>
          <w:tab w:val="left" w:pos="851"/>
        </w:tabs>
        <w:spacing w:line="276" w:lineRule="auto"/>
        <w:ind w:left="851" w:right="616"/>
        <w:jc w:val="both"/>
        <w:rPr>
          <w:rFonts w:ascii="Palatino Linotype" w:eastAsia="Palatino Linotype" w:hAnsi="Palatino Linotype" w:cs="Palatino Linotype"/>
          <w:i/>
          <w:iCs/>
          <w:sz w:val="22"/>
          <w:szCs w:val="22"/>
        </w:rPr>
      </w:pPr>
      <w:r w:rsidRPr="00B173F5">
        <w:rPr>
          <w:rFonts w:ascii="Palatino Linotype" w:eastAsia="Palatino Linotype" w:hAnsi="Palatino Linotype" w:cs="Palatino Linotype"/>
          <w:b/>
          <w:bCs/>
          <w:i/>
          <w:iCs/>
          <w:sz w:val="22"/>
          <w:szCs w:val="22"/>
        </w:rPr>
        <w:t>Toda la información generada, obtenida, adquirida, transformada, administrada o en posesión de los sujetos obligados es pública y accesible de manera permanente a cualquier persona</w:t>
      </w:r>
      <w:r w:rsidRPr="00B173F5">
        <w:rPr>
          <w:rFonts w:ascii="Palatino Linotype" w:eastAsia="Palatino Linotype" w:hAnsi="Palatino Linotype" w:cs="Palatino Linotype"/>
          <w:i/>
          <w:iCs/>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9F08B6" w:rsidRPr="00B173F5" w:rsidRDefault="003E4E8E">
      <w:pPr>
        <w:tabs>
          <w:tab w:val="left" w:pos="851"/>
        </w:tabs>
        <w:spacing w:line="276" w:lineRule="auto"/>
        <w:ind w:left="851" w:right="616"/>
        <w:jc w:val="both"/>
        <w:rPr>
          <w:rFonts w:ascii="Palatino Linotype" w:eastAsia="Palatino Linotype" w:hAnsi="Palatino Linotype" w:cs="Palatino Linotype"/>
          <w:i/>
          <w:iCs/>
          <w:sz w:val="22"/>
          <w:szCs w:val="22"/>
        </w:rPr>
      </w:pPr>
      <w:r w:rsidRPr="00B173F5">
        <w:rPr>
          <w:rFonts w:ascii="Palatino Linotype" w:eastAsia="Palatino Linotype" w:hAnsi="Palatino Linotype" w:cs="Palatino Linotype"/>
          <w:b/>
          <w:bCs/>
          <w:i/>
          <w:iCs/>
          <w:sz w:val="22"/>
          <w:szCs w:val="22"/>
        </w:rPr>
        <w:t>Los sujetos obligados deben poner en práctica, políticas y programas de acceso a la información que se apeguen a criterios de publicidad, veracidad, oportunidad, precisión y suficiencia en beneficio de los solicitantes</w:t>
      </w:r>
      <w:r w:rsidRPr="00B173F5">
        <w:rPr>
          <w:rFonts w:ascii="Palatino Linotype" w:eastAsia="Palatino Linotype" w:hAnsi="Palatino Linotype" w:cs="Palatino Linotype"/>
          <w:i/>
          <w:iCs/>
          <w:sz w:val="22"/>
          <w:szCs w:val="22"/>
        </w:rPr>
        <w:t>.”</w:t>
      </w:r>
    </w:p>
    <w:p w:rsidR="009F08B6" w:rsidRPr="00B173F5" w:rsidRDefault="009F08B6">
      <w:pPr>
        <w:spacing w:line="360" w:lineRule="auto"/>
        <w:jc w:val="both"/>
        <w:rPr>
          <w:rFonts w:ascii="Palatino Linotype" w:eastAsia="Palatino Linotype" w:hAnsi="Palatino Linotype" w:cs="Palatino Linotype"/>
          <w:sz w:val="22"/>
          <w:szCs w:val="22"/>
        </w:rPr>
      </w:pPr>
    </w:p>
    <w:p w:rsidR="009F08B6" w:rsidRPr="00B173F5" w:rsidRDefault="003E4E8E">
      <w:pPr>
        <w:spacing w:line="360" w:lineRule="auto"/>
        <w:jc w:val="both"/>
        <w:rPr>
          <w:rFonts w:ascii="Palatino Linotype" w:eastAsia="Palatino Linotype" w:hAnsi="Palatino Linotype" w:cs="Palatino Linotype"/>
          <w:sz w:val="22"/>
          <w:szCs w:val="22"/>
        </w:rPr>
      </w:pPr>
      <w:r w:rsidRPr="00B173F5">
        <w:rPr>
          <w:rFonts w:ascii="Palatino Linotype" w:eastAsia="Palatino Linotype" w:hAnsi="Palatino Linotype" w:cs="Palatino Linotype"/>
          <w:sz w:val="22"/>
          <w:szCs w:val="22"/>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rsidR="009F08B6" w:rsidRPr="00B173F5" w:rsidRDefault="009F08B6">
      <w:pPr>
        <w:spacing w:line="276" w:lineRule="auto"/>
        <w:ind w:left="567" w:right="616"/>
        <w:jc w:val="both"/>
        <w:rPr>
          <w:rFonts w:ascii="Palatino Linotype" w:eastAsia="Palatino Linotype" w:hAnsi="Palatino Linotype" w:cs="Palatino Linotype"/>
          <w:sz w:val="22"/>
          <w:szCs w:val="22"/>
        </w:rPr>
      </w:pPr>
    </w:p>
    <w:p w:rsidR="009F08B6" w:rsidRPr="00B173F5" w:rsidRDefault="003E4E8E">
      <w:pPr>
        <w:spacing w:line="276" w:lineRule="auto"/>
        <w:ind w:left="851" w:right="616"/>
        <w:jc w:val="both"/>
        <w:rPr>
          <w:rFonts w:ascii="Palatino Linotype" w:eastAsia="Palatino Linotype" w:hAnsi="Palatino Linotype" w:cs="Palatino Linotype"/>
          <w:i/>
          <w:iCs/>
          <w:sz w:val="22"/>
          <w:szCs w:val="22"/>
        </w:rPr>
      </w:pPr>
      <w:r w:rsidRPr="00B173F5">
        <w:rPr>
          <w:rFonts w:ascii="Palatino Linotype" w:eastAsia="Palatino Linotype" w:hAnsi="Palatino Linotype" w:cs="Palatino Linotype"/>
          <w:i/>
          <w:iCs/>
          <w:sz w:val="22"/>
          <w:szCs w:val="22"/>
        </w:rPr>
        <w:t>“</w:t>
      </w:r>
      <w:r w:rsidRPr="00B173F5">
        <w:rPr>
          <w:rFonts w:ascii="Palatino Linotype" w:eastAsia="Palatino Linotype" w:hAnsi="Palatino Linotype" w:cs="Palatino Linotype"/>
          <w:b/>
          <w:bCs/>
          <w:i/>
          <w:iCs/>
          <w:sz w:val="22"/>
          <w:szCs w:val="22"/>
        </w:rPr>
        <w:t>Artículo 12.-</w:t>
      </w:r>
      <w:r w:rsidRPr="00B173F5">
        <w:rPr>
          <w:rFonts w:ascii="Palatino Linotype" w:eastAsia="Palatino Linotype" w:hAnsi="Palatino Linotype" w:cs="Palatino Linotype"/>
          <w:i/>
          <w:iCs/>
          <w:sz w:val="22"/>
          <w:szCs w:val="22"/>
        </w:rPr>
        <w:t xml:space="preserve"> Quienes generen, recopilen, administren, manejen, procesen, archiven o conserven información pública serán responsables de la misma en los términos de las disposiciones jurídicas aplicables. </w:t>
      </w:r>
    </w:p>
    <w:p w:rsidR="009F08B6" w:rsidRPr="00B173F5" w:rsidRDefault="009F08B6">
      <w:pPr>
        <w:spacing w:line="276" w:lineRule="auto"/>
        <w:ind w:left="851" w:right="616"/>
        <w:jc w:val="both"/>
        <w:rPr>
          <w:rFonts w:ascii="Palatino Linotype" w:eastAsia="Palatino Linotype" w:hAnsi="Palatino Linotype" w:cs="Palatino Linotype"/>
          <w:i/>
          <w:iCs/>
          <w:sz w:val="22"/>
          <w:szCs w:val="22"/>
        </w:rPr>
      </w:pPr>
    </w:p>
    <w:p w:rsidR="009F08B6" w:rsidRPr="00B173F5" w:rsidRDefault="003E4E8E">
      <w:pPr>
        <w:spacing w:line="276" w:lineRule="auto"/>
        <w:ind w:left="851" w:right="616"/>
        <w:jc w:val="both"/>
        <w:rPr>
          <w:rFonts w:ascii="Palatino Linotype" w:eastAsia="Palatino Linotype" w:hAnsi="Palatino Linotype" w:cs="Palatino Linotype"/>
          <w:i/>
          <w:iCs/>
          <w:sz w:val="22"/>
          <w:szCs w:val="22"/>
        </w:rPr>
      </w:pPr>
      <w:r w:rsidRPr="00B173F5">
        <w:rPr>
          <w:rFonts w:ascii="Palatino Linotype" w:eastAsia="Palatino Linotype" w:hAnsi="Palatino Linotype" w:cs="Palatino Linotype"/>
          <w:b/>
          <w:bCs/>
          <w:i/>
          <w:iCs/>
          <w:sz w:val="22"/>
          <w:szCs w:val="22"/>
        </w:rPr>
        <w:t>Los sujetos obligados sólo proporcionarán la información pública que se les requiera y que obre en sus archivos y en el estado en que ésta se encuentre</w:t>
      </w:r>
      <w:r w:rsidRPr="00B173F5">
        <w:rPr>
          <w:rFonts w:ascii="Palatino Linotype" w:eastAsia="Palatino Linotype" w:hAnsi="Palatino Linotype" w:cs="Palatino Linotype"/>
          <w:i/>
          <w:iCs/>
          <w:sz w:val="22"/>
          <w:szCs w:val="22"/>
        </w:rPr>
        <w:t xml:space="preserve">. </w:t>
      </w:r>
      <w:r w:rsidRPr="00B173F5">
        <w:rPr>
          <w:rFonts w:ascii="Palatino Linotype" w:eastAsia="Palatino Linotype" w:hAnsi="Palatino Linotype" w:cs="Palatino Linotype"/>
          <w:b/>
          <w:bCs/>
          <w:i/>
          <w:iCs/>
          <w:sz w:val="22"/>
          <w:szCs w:val="22"/>
        </w:rPr>
        <w:t>La obligación de proporcionar información no comprende el procesamiento de la misma, ni el presentarla conforme al interés del solicitante; no estarán obligados a generarla, resumirla, efectuar cálculos o practicar investigaciones</w:t>
      </w:r>
      <w:r w:rsidRPr="00B173F5">
        <w:rPr>
          <w:rFonts w:ascii="Palatino Linotype" w:eastAsia="Palatino Linotype" w:hAnsi="Palatino Linotype" w:cs="Palatino Linotype"/>
          <w:i/>
          <w:iCs/>
          <w:sz w:val="22"/>
          <w:szCs w:val="22"/>
        </w:rPr>
        <w:t xml:space="preserve">.” </w:t>
      </w:r>
    </w:p>
    <w:p w:rsidR="009F08B6" w:rsidRPr="00B173F5" w:rsidRDefault="009F08B6">
      <w:pPr>
        <w:spacing w:line="360" w:lineRule="auto"/>
        <w:ind w:right="-93"/>
        <w:jc w:val="both"/>
        <w:rPr>
          <w:rFonts w:ascii="Palatino Linotype" w:eastAsia="Palatino Linotype" w:hAnsi="Palatino Linotype" w:cs="Palatino Linotype"/>
          <w:sz w:val="22"/>
          <w:szCs w:val="22"/>
        </w:rPr>
      </w:pPr>
    </w:p>
    <w:p w:rsidR="009F08B6" w:rsidRPr="00B173F5" w:rsidRDefault="003E4E8E">
      <w:pPr>
        <w:spacing w:line="360" w:lineRule="auto"/>
        <w:ind w:right="-93"/>
        <w:jc w:val="both"/>
        <w:rPr>
          <w:rFonts w:ascii="Palatino Linotype" w:eastAsia="Palatino Linotype" w:hAnsi="Palatino Linotype" w:cs="Palatino Linotype"/>
          <w:sz w:val="22"/>
          <w:szCs w:val="22"/>
        </w:rPr>
      </w:pPr>
      <w:r w:rsidRPr="00B173F5">
        <w:rPr>
          <w:rFonts w:ascii="Palatino Linotype" w:eastAsia="Palatino Linotype" w:hAnsi="Palatino Linotype" w:cs="Palatino Linotype"/>
          <w:sz w:val="22"/>
          <w:szCs w:val="22"/>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concretarán a proporcionar la información solicitada que tengan en su poder en el estado que se encuentran, sin necesidad de concretarse al interés o términos específicos del solicitante.</w:t>
      </w:r>
    </w:p>
    <w:p w:rsidR="009F08B6" w:rsidRPr="00B173F5" w:rsidRDefault="009F08B6">
      <w:pPr>
        <w:spacing w:line="360" w:lineRule="auto"/>
        <w:ind w:right="-93"/>
        <w:jc w:val="both"/>
        <w:rPr>
          <w:rFonts w:ascii="Palatino Linotype" w:eastAsia="Palatino Linotype" w:hAnsi="Palatino Linotype" w:cs="Palatino Linotype"/>
          <w:sz w:val="22"/>
          <w:szCs w:val="22"/>
        </w:rPr>
      </w:pPr>
    </w:p>
    <w:p w:rsidR="009F08B6" w:rsidRPr="00B173F5" w:rsidRDefault="003E4E8E">
      <w:pPr>
        <w:spacing w:line="360" w:lineRule="auto"/>
        <w:jc w:val="both"/>
        <w:rPr>
          <w:rFonts w:ascii="Palatino Linotype" w:eastAsia="Palatino Linotype" w:hAnsi="Palatino Linotype" w:cs="Palatino Linotype"/>
          <w:b/>
          <w:bCs/>
          <w:sz w:val="22"/>
          <w:szCs w:val="22"/>
        </w:rPr>
      </w:pPr>
      <w:r w:rsidRPr="00B173F5">
        <w:rPr>
          <w:rFonts w:ascii="Palatino Linotype" w:eastAsia="Palatino Linotype" w:hAnsi="Palatino Linotype" w:cs="Palatino Linotype"/>
          <w:sz w:val="22"/>
          <w:szCs w:val="22"/>
        </w:rPr>
        <w:t>Sirve de apoyo a lo anterior, el criterio orientador 03-17, expuesto por el entonces Instituto Nacional de Transparencia, Acceso a la Información y Protección de Datos Personales, que dice:</w:t>
      </w:r>
      <w:r w:rsidRPr="00B173F5">
        <w:rPr>
          <w:rFonts w:ascii="Palatino Linotype" w:eastAsia="Palatino Linotype" w:hAnsi="Palatino Linotype" w:cs="Palatino Linotype"/>
          <w:b/>
          <w:bCs/>
          <w:sz w:val="22"/>
          <w:szCs w:val="22"/>
        </w:rPr>
        <w:t xml:space="preserve"> </w:t>
      </w:r>
    </w:p>
    <w:p w:rsidR="009F08B6" w:rsidRPr="00B173F5" w:rsidRDefault="009F08B6">
      <w:pPr>
        <w:spacing w:line="276" w:lineRule="auto"/>
        <w:ind w:left="851" w:right="850"/>
        <w:jc w:val="both"/>
        <w:rPr>
          <w:rFonts w:ascii="Palatino Linotype" w:eastAsia="Palatino Linotype" w:hAnsi="Palatino Linotype" w:cs="Palatino Linotype"/>
          <w:sz w:val="22"/>
          <w:szCs w:val="22"/>
        </w:rPr>
      </w:pPr>
    </w:p>
    <w:p w:rsidR="009F08B6" w:rsidRPr="00B173F5" w:rsidRDefault="003E4E8E">
      <w:pPr>
        <w:spacing w:line="276" w:lineRule="auto"/>
        <w:ind w:left="851" w:right="616"/>
        <w:jc w:val="both"/>
        <w:rPr>
          <w:rFonts w:ascii="Palatino Linotype" w:eastAsia="Palatino Linotype" w:hAnsi="Palatino Linotype" w:cs="Palatino Linotype"/>
          <w:i/>
          <w:iCs/>
          <w:sz w:val="22"/>
          <w:szCs w:val="22"/>
        </w:rPr>
      </w:pPr>
      <w:r w:rsidRPr="00B173F5">
        <w:rPr>
          <w:rFonts w:ascii="Palatino Linotype" w:eastAsia="Palatino Linotype" w:hAnsi="Palatino Linotype" w:cs="Palatino Linotype"/>
          <w:i/>
          <w:iCs/>
          <w:sz w:val="22"/>
          <w:szCs w:val="22"/>
        </w:rPr>
        <w:t>“</w:t>
      </w:r>
      <w:r w:rsidRPr="00B173F5">
        <w:rPr>
          <w:rFonts w:ascii="Palatino Linotype" w:eastAsia="Palatino Linotype" w:hAnsi="Palatino Linotype" w:cs="Palatino Linotype"/>
          <w:b/>
          <w:bCs/>
          <w:i/>
          <w:iCs/>
          <w:sz w:val="22"/>
          <w:szCs w:val="22"/>
        </w:rPr>
        <w:t>No existe obligación de elaborar documentos ad hoc para atender las solicitudes de acceso a la información.</w:t>
      </w:r>
      <w:r w:rsidRPr="00B173F5">
        <w:rPr>
          <w:rFonts w:ascii="Palatino Linotype" w:eastAsia="Palatino Linotype" w:hAnsi="Palatino Linotype" w:cs="Palatino Linotype"/>
          <w:i/>
          <w:iCs/>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rsidR="009F08B6" w:rsidRPr="00B173F5" w:rsidRDefault="009F08B6">
      <w:pPr>
        <w:spacing w:line="276" w:lineRule="auto"/>
        <w:ind w:left="567" w:right="616"/>
        <w:jc w:val="both"/>
        <w:rPr>
          <w:rFonts w:ascii="Palatino Linotype" w:eastAsia="Palatino Linotype" w:hAnsi="Palatino Linotype" w:cs="Palatino Linotype"/>
          <w:i/>
          <w:iCs/>
          <w:sz w:val="22"/>
          <w:szCs w:val="22"/>
        </w:rPr>
      </w:pPr>
    </w:p>
    <w:p w:rsidR="009F08B6" w:rsidRPr="00B173F5" w:rsidRDefault="003E4E8E">
      <w:pPr>
        <w:spacing w:line="360" w:lineRule="auto"/>
        <w:jc w:val="both"/>
        <w:rPr>
          <w:rFonts w:ascii="Palatino Linotype" w:eastAsia="Palatino Linotype" w:hAnsi="Palatino Linotype" w:cs="Palatino Linotype"/>
          <w:sz w:val="22"/>
          <w:szCs w:val="22"/>
        </w:rPr>
      </w:pPr>
      <w:r w:rsidRPr="00B173F5">
        <w:rPr>
          <w:rFonts w:ascii="Palatino Linotype" w:eastAsia="Palatino Linotype" w:hAnsi="Palatino Linotype" w:cs="Palatino Linotype"/>
          <w:sz w:val="22"/>
          <w:szCs w:val="22"/>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9F08B6" w:rsidRPr="00B173F5" w:rsidRDefault="009F08B6">
      <w:pPr>
        <w:spacing w:line="360" w:lineRule="auto"/>
        <w:jc w:val="both"/>
        <w:rPr>
          <w:rFonts w:ascii="Palatino Linotype" w:eastAsia="Palatino Linotype" w:hAnsi="Palatino Linotype" w:cs="Palatino Linotype"/>
          <w:sz w:val="22"/>
          <w:szCs w:val="22"/>
        </w:rPr>
      </w:pPr>
    </w:p>
    <w:p w:rsidR="009F08B6" w:rsidRPr="00B173F5" w:rsidRDefault="003E4E8E">
      <w:pPr>
        <w:spacing w:line="360" w:lineRule="auto"/>
        <w:jc w:val="both"/>
        <w:rPr>
          <w:rFonts w:ascii="Palatino Linotype" w:eastAsia="Palatino Linotype" w:hAnsi="Palatino Linotype" w:cs="Palatino Linotype"/>
          <w:sz w:val="22"/>
          <w:szCs w:val="22"/>
        </w:rPr>
      </w:pPr>
      <w:r w:rsidRPr="00B173F5">
        <w:rPr>
          <w:rFonts w:ascii="Palatino Linotype" w:eastAsia="Palatino Linotype" w:hAnsi="Palatino Linotype" w:cs="Palatino Linotype"/>
          <w:sz w:val="22"/>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9F08B6" w:rsidRPr="00B173F5" w:rsidRDefault="009F08B6">
      <w:pPr>
        <w:spacing w:line="360" w:lineRule="auto"/>
        <w:jc w:val="both"/>
        <w:rPr>
          <w:rFonts w:ascii="Palatino Linotype" w:eastAsia="Palatino Linotype" w:hAnsi="Palatino Linotype" w:cs="Palatino Linotype"/>
          <w:sz w:val="22"/>
          <w:szCs w:val="22"/>
        </w:rPr>
      </w:pPr>
    </w:p>
    <w:p w:rsidR="009F08B6" w:rsidRPr="00B173F5" w:rsidRDefault="003E4E8E">
      <w:pPr>
        <w:spacing w:line="276" w:lineRule="auto"/>
        <w:ind w:left="851" w:right="616"/>
        <w:jc w:val="both"/>
        <w:rPr>
          <w:rFonts w:ascii="Palatino Linotype" w:eastAsia="Palatino Linotype" w:hAnsi="Palatino Linotype" w:cs="Palatino Linotype"/>
          <w:i/>
          <w:iCs/>
          <w:sz w:val="22"/>
          <w:szCs w:val="22"/>
        </w:rPr>
      </w:pPr>
      <w:r w:rsidRPr="00B173F5">
        <w:rPr>
          <w:rFonts w:ascii="Palatino Linotype" w:eastAsia="Palatino Linotype" w:hAnsi="Palatino Linotype" w:cs="Palatino Linotype"/>
          <w:i/>
          <w:iCs/>
          <w:sz w:val="22"/>
          <w:szCs w:val="22"/>
        </w:rPr>
        <w:t>“</w:t>
      </w:r>
      <w:r w:rsidRPr="00B173F5">
        <w:rPr>
          <w:rFonts w:ascii="Palatino Linotype" w:eastAsia="Palatino Linotype" w:hAnsi="Palatino Linotype" w:cs="Palatino Linotype"/>
          <w:b/>
          <w:bCs/>
          <w:i/>
          <w:iCs/>
          <w:sz w:val="22"/>
          <w:szCs w:val="22"/>
        </w:rPr>
        <w:t xml:space="preserve">Artículo 3. </w:t>
      </w:r>
      <w:r w:rsidRPr="00B173F5">
        <w:rPr>
          <w:rFonts w:ascii="Palatino Linotype" w:eastAsia="Palatino Linotype" w:hAnsi="Palatino Linotype" w:cs="Palatino Linotype"/>
          <w:i/>
          <w:iCs/>
          <w:sz w:val="22"/>
          <w:szCs w:val="22"/>
        </w:rPr>
        <w:t>Para los efectos de la presente Ley se entenderá por:</w:t>
      </w:r>
    </w:p>
    <w:p w:rsidR="009F08B6" w:rsidRPr="00B173F5" w:rsidRDefault="003E4E8E">
      <w:pPr>
        <w:spacing w:line="276" w:lineRule="auto"/>
        <w:ind w:left="851" w:right="616"/>
        <w:jc w:val="both"/>
        <w:rPr>
          <w:rFonts w:ascii="Palatino Linotype" w:eastAsia="Palatino Linotype" w:hAnsi="Palatino Linotype" w:cs="Palatino Linotype"/>
          <w:i/>
          <w:iCs/>
          <w:sz w:val="22"/>
          <w:szCs w:val="22"/>
        </w:rPr>
      </w:pPr>
      <w:r w:rsidRPr="00B173F5">
        <w:rPr>
          <w:rFonts w:ascii="Palatino Linotype" w:eastAsia="Palatino Linotype" w:hAnsi="Palatino Linotype" w:cs="Palatino Linotype"/>
          <w:i/>
          <w:iCs/>
          <w:sz w:val="22"/>
          <w:szCs w:val="22"/>
        </w:rPr>
        <w:t>…</w:t>
      </w:r>
    </w:p>
    <w:p w:rsidR="009F08B6" w:rsidRPr="00B173F5" w:rsidRDefault="003E4E8E">
      <w:pPr>
        <w:spacing w:line="276" w:lineRule="auto"/>
        <w:ind w:left="851" w:right="616"/>
        <w:jc w:val="both"/>
        <w:rPr>
          <w:rFonts w:ascii="Palatino Linotype" w:eastAsia="Palatino Linotype" w:hAnsi="Palatino Linotype" w:cs="Palatino Linotype"/>
          <w:i/>
          <w:iCs/>
          <w:sz w:val="22"/>
          <w:szCs w:val="22"/>
        </w:rPr>
      </w:pPr>
      <w:r w:rsidRPr="00B173F5">
        <w:rPr>
          <w:rFonts w:ascii="Palatino Linotype" w:eastAsia="Palatino Linotype" w:hAnsi="Palatino Linotype" w:cs="Palatino Linotype"/>
          <w:b/>
          <w:bCs/>
          <w:i/>
          <w:iCs/>
          <w:sz w:val="22"/>
          <w:szCs w:val="22"/>
        </w:rPr>
        <w:t>XI. Documento:</w:t>
      </w:r>
      <w:r w:rsidRPr="00B173F5">
        <w:rPr>
          <w:rFonts w:ascii="Palatino Linotype" w:eastAsia="Palatino Linotype" w:hAnsi="Palatino Linotype" w:cs="Palatino Linotype"/>
          <w:i/>
          <w:iCs/>
          <w:sz w:val="22"/>
          <w:szCs w:val="22"/>
        </w:rPr>
        <w:t xml:space="preserve"> Los expedientes, reportes, estudios, actas</w:t>
      </w:r>
      <w:r w:rsidRPr="00B173F5">
        <w:rPr>
          <w:rFonts w:ascii="Palatino Linotype" w:eastAsia="Palatino Linotype" w:hAnsi="Palatino Linotype" w:cs="Palatino Linotype"/>
          <w:b/>
          <w:bCs/>
          <w:i/>
          <w:iCs/>
          <w:sz w:val="22"/>
          <w:szCs w:val="22"/>
        </w:rPr>
        <w:t>,</w:t>
      </w:r>
      <w:r w:rsidRPr="00B173F5">
        <w:rPr>
          <w:rFonts w:ascii="Palatino Linotype" w:eastAsia="Palatino Linotype" w:hAnsi="Palatino Linotype" w:cs="Palatino Linotype"/>
          <w:i/>
          <w:iCs/>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rsidR="009F08B6" w:rsidRPr="00B173F5" w:rsidRDefault="009F08B6">
      <w:pPr>
        <w:spacing w:line="360" w:lineRule="auto"/>
        <w:ind w:left="851" w:right="899"/>
        <w:jc w:val="both"/>
        <w:rPr>
          <w:rFonts w:ascii="Palatino Linotype" w:eastAsia="Palatino Linotype" w:hAnsi="Palatino Linotype" w:cs="Palatino Linotype"/>
          <w:sz w:val="22"/>
          <w:szCs w:val="22"/>
        </w:rPr>
      </w:pPr>
    </w:p>
    <w:p w:rsidR="009F08B6" w:rsidRPr="00B173F5" w:rsidRDefault="003E4E8E">
      <w:pPr>
        <w:spacing w:line="360" w:lineRule="auto"/>
        <w:jc w:val="both"/>
        <w:rPr>
          <w:rFonts w:ascii="Palatino Linotype" w:eastAsia="Palatino Linotype" w:hAnsi="Palatino Linotype" w:cs="Palatino Linotype"/>
          <w:sz w:val="22"/>
          <w:szCs w:val="22"/>
        </w:rPr>
      </w:pPr>
      <w:r w:rsidRPr="00B173F5">
        <w:rPr>
          <w:rFonts w:ascii="Palatino Linotype" w:eastAsia="Palatino Linotype" w:hAnsi="Palatino Linotype" w:cs="Palatino Linotype"/>
          <w:sz w:val="22"/>
          <w:szCs w:val="22"/>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9F08B6" w:rsidRPr="00B173F5" w:rsidRDefault="009F08B6">
      <w:pPr>
        <w:spacing w:line="360" w:lineRule="auto"/>
        <w:ind w:left="851" w:right="899"/>
        <w:jc w:val="both"/>
        <w:rPr>
          <w:rFonts w:ascii="Palatino Linotype" w:eastAsia="Palatino Linotype" w:hAnsi="Palatino Linotype" w:cs="Palatino Linotype"/>
          <w:sz w:val="22"/>
          <w:szCs w:val="22"/>
        </w:rPr>
      </w:pPr>
    </w:p>
    <w:p w:rsidR="009F08B6" w:rsidRPr="00B173F5" w:rsidRDefault="003E4E8E">
      <w:pPr>
        <w:spacing w:line="276" w:lineRule="auto"/>
        <w:ind w:left="851" w:right="616"/>
        <w:jc w:val="both"/>
        <w:rPr>
          <w:rFonts w:ascii="Palatino Linotype" w:eastAsia="Palatino Linotype" w:hAnsi="Palatino Linotype" w:cs="Palatino Linotype"/>
          <w:b/>
          <w:bCs/>
          <w:i/>
          <w:iCs/>
          <w:sz w:val="22"/>
          <w:szCs w:val="22"/>
        </w:rPr>
      </w:pPr>
      <w:r w:rsidRPr="00B173F5">
        <w:rPr>
          <w:rFonts w:ascii="Palatino Linotype" w:eastAsia="Palatino Linotype" w:hAnsi="Palatino Linotype" w:cs="Palatino Linotype"/>
          <w:b/>
          <w:bCs/>
          <w:sz w:val="22"/>
          <w:szCs w:val="22"/>
        </w:rPr>
        <w:t>“</w:t>
      </w:r>
      <w:r w:rsidRPr="00B173F5">
        <w:rPr>
          <w:rFonts w:ascii="Palatino Linotype" w:eastAsia="Palatino Linotype" w:hAnsi="Palatino Linotype" w:cs="Palatino Linotype"/>
          <w:b/>
          <w:bCs/>
          <w:i/>
          <w:iCs/>
          <w:sz w:val="22"/>
          <w:szCs w:val="22"/>
        </w:rPr>
        <w:t>CRITERIO 0002-11. INFORMACIÓN PÚBLICA, CONCEPTO DE, EN MATERIA DE TRANSPARENCIA. INTERPRETACIÓN SISTEMÁTICA DE LOS ARTÍCULOS 2°, FRACCIÓN V, XV, Y XVI, 3°, 4°, 11 Y 41.</w:t>
      </w:r>
      <w:r w:rsidRPr="00B173F5">
        <w:rPr>
          <w:rFonts w:ascii="Palatino Linotype" w:eastAsia="Palatino Linotype" w:hAnsi="Palatino Linotype" w:cs="Palatino Linotype"/>
          <w:i/>
          <w:iCs/>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9F08B6" w:rsidRPr="00B173F5" w:rsidRDefault="003E4E8E">
      <w:pPr>
        <w:spacing w:line="276" w:lineRule="auto"/>
        <w:ind w:left="851" w:right="616"/>
        <w:jc w:val="both"/>
        <w:rPr>
          <w:rFonts w:ascii="Palatino Linotype" w:eastAsia="Palatino Linotype" w:hAnsi="Palatino Linotype" w:cs="Palatino Linotype"/>
          <w:i/>
          <w:iCs/>
          <w:sz w:val="22"/>
          <w:szCs w:val="22"/>
        </w:rPr>
      </w:pPr>
      <w:r w:rsidRPr="00B173F5">
        <w:rPr>
          <w:rFonts w:ascii="Palatino Linotype" w:eastAsia="Palatino Linotype" w:hAnsi="Palatino Linotype" w:cs="Palatino Linotype"/>
          <w:i/>
          <w:iCs/>
          <w:sz w:val="22"/>
          <w:szCs w:val="22"/>
        </w:rPr>
        <w:t>En consecuencia el acceso a la información se refiere a que se cumplan cualquiera de los siguientes tres supuestos:</w:t>
      </w:r>
    </w:p>
    <w:p w:rsidR="009F08B6" w:rsidRPr="00B173F5" w:rsidRDefault="003E4E8E">
      <w:pPr>
        <w:spacing w:line="276" w:lineRule="auto"/>
        <w:ind w:left="851" w:right="616"/>
        <w:jc w:val="both"/>
        <w:rPr>
          <w:rFonts w:ascii="Palatino Linotype" w:eastAsia="Palatino Linotype" w:hAnsi="Palatino Linotype" w:cs="Palatino Linotype"/>
          <w:i/>
          <w:iCs/>
          <w:sz w:val="22"/>
          <w:szCs w:val="22"/>
        </w:rPr>
      </w:pPr>
      <w:r w:rsidRPr="00B173F5">
        <w:rPr>
          <w:rFonts w:ascii="Palatino Linotype" w:eastAsia="Palatino Linotype" w:hAnsi="Palatino Linotype" w:cs="Palatino Linotype"/>
          <w:i/>
          <w:iCs/>
          <w:sz w:val="22"/>
          <w:szCs w:val="22"/>
        </w:rPr>
        <w:t>1) Que se trate de información registrada en cualquier soporte documental, que en ejercicio de las atribuciones conferidas, sea generada por los Sujetos Obligados;</w:t>
      </w:r>
    </w:p>
    <w:p w:rsidR="009F08B6" w:rsidRPr="00B173F5" w:rsidRDefault="003E4E8E">
      <w:pPr>
        <w:spacing w:line="276" w:lineRule="auto"/>
        <w:ind w:left="851" w:right="616"/>
        <w:jc w:val="both"/>
        <w:rPr>
          <w:rFonts w:ascii="Palatino Linotype" w:eastAsia="Palatino Linotype" w:hAnsi="Palatino Linotype" w:cs="Palatino Linotype"/>
          <w:b/>
          <w:bCs/>
          <w:i/>
          <w:iCs/>
          <w:sz w:val="22"/>
          <w:szCs w:val="22"/>
        </w:rPr>
      </w:pPr>
      <w:r w:rsidRPr="00B173F5">
        <w:rPr>
          <w:rFonts w:ascii="Palatino Linotype" w:eastAsia="Palatino Linotype" w:hAnsi="Palatino Linotype" w:cs="Palatino Linotype"/>
          <w:b/>
          <w:bCs/>
          <w:i/>
          <w:iCs/>
          <w:sz w:val="22"/>
          <w:szCs w:val="22"/>
        </w:rPr>
        <w:t>2) Que se trate de información registrada en cualquier soporte documental, que en ejercicio de las atribuciones conferidas, sea administrada por los Sujetos Obligados, y</w:t>
      </w:r>
    </w:p>
    <w:p w:rsidR="009F08B6" w:rsidRPr="00B173F5" w:rsidRDefault="003E4E8E">
      <w:pPr>
        <w:spacing w:line="276" w:lineRule="auto"/>
        <w:ind w:left="851" w:right="616"/>
        <w:jc w:val="both"/>
        <w:rPr>
          <w:rFonts w:ascii="Palatino Linotype" w:eastAsia="Palatino Linotype" w:hAnsi="Palatino Linotype" w:cs="Palatino Linotype"/>
          <w:b/>
          <w:bCs/>
          <w:i/>
          <w:iCs/>
          <w:sz w:val="22"/>
          <w:szCs w:val="22"/>
        </w:rPr>
      </w:pPr>
      <w:r w:rsidRPr="00B173F5">
        <w:rPr>
          <w:rFonts w:ascii="Palatino Linotype" w:eastAsia="Palatino Linotype" w:hAnsi="Palatino Linotype" w:cs="Palatino Linotype"/>
          <w:b/>
          <w:bCs/>
          <w:i/>
          <w:iCs/>
          <w:sz w:val="22"/>
          <w:szCs w:val="22"/>
        </w:rPr>
        <w:t xml:space="preserve">3) Que se trate de información registrada en cualquier soporte documental, que en ejercicio de las atribuciones conferidas, se encuentre en posesión de los Sujetos Obligados.” </w:t>
      </w:r>
    </w:p>
    <w:p w:rsidR="009F08B6" w:rsidRPr="00B173F5" w:rsidRDefault="009F08B6">
      <w:pPr>
        <w:spacing w:line="276" w:lineRule="auto"/>
        <w:ind w:left="851" w:right="616"/>
        <w:jc w:val="both"/>
        <w:rPr>
          <w:rFonts w:ascii="Palatino Linotype" w:eastAsia="Palatino Linotype" w:hAnsi="Palatino Linotype" w:cs="Palatino Linotype"/>
          <w:b/>
          <w:bCs/>
          <w:i/>
          <w:iCs/>
          <w:sz w:val="22"/>
          <w:szCs w:val="22"/>
        </w:rPr>
      </w:pPr>
    </w:p>
    <w:p w:rsidR="009F08B6" w:rsidRPr="00B173F5" w:rsidRDefault="003E4E8E">
      <w:pPr>
        <w:spacing w:line="360" w:lineRule="auto"/>
        <w:ind w:right="49"/>
        <w:jc w:val="both"/>
        <w:rPr>
          <w:rFonts w:ascii="Palatino Linotype" w:eastAsia="Palatino Linotype" w:hAnsi="Palatino Linotype" w:cs="Palatino Linotype"/>
          <w:sz w:val="22"/>
          <w:szCs w:val="22"/>
        </w:rPr>
      </w:pPr>
      <w:r w:rsidRPr="00B173F5">
        <w:rPr>
          <w:rFonts w:ascii="Palatino Linotype" w:eastAsia="Palatino Linotype" w:hAnsi="Palatino Linotype" w:cs="Palatino Linotype"/>
          <w:sz w:val="22"/>
          <w:szCs w:val="22"/>
        </w:rPr>
        <w:t>Lo anterior, siempre y cuando no se trate de información clasificada como reservada o confidencial, cuya difusión pueda lesionar en interés jurídicamente protegido por la Ley, producir un daño mayor que el interés de conocerse, o bien, generar un daño en los derechos de las personas,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9F08B6" w:rsidRPr="00B173F5" w:rsidRDefault="009F08B6">
      <w:pPr>
        <w:spacing w:line="360" w:lineRule="auto"/>
        <w:ind w:right="49"/>
        <w:jc w:val="both"/>
        <w:rPr>
          <w:rFonts w:ascii="Palatino Linotype" w:eastAsia="Palatino Linotype" w:hAnsi="Palatino Linotype" w:cs="Palatino Linotype"/>
          <w:sz w:val="22"/>
          <w:szCs w:val="22"/>
        </w:rPr>
      </w:pPr>
    </w:p>
    <w:p w:rsidR="009F08B6" w:rsidRPr="00B173F5" w:rsidRDefault="003E4E8E">
      <w:pPr>
        <w:spacing w:line="360" w:lineRule="auto"/>
        <w:jc w:val="both"/>
        <w:rPr>
          <w:rFonts w:ascii="Palatino Linotype" w:eastAsia="Palatino Linotype" w:hAnsi="Palatino Linotype" w:cs="Palatino Linotype"/>
          <w:sz w:val="22"/>
          <w:szCs w:val="22"/>
        </w:rPr>
      </w:pPr>
      <w:r w:rsidRPr="00B173F5">
        <w:rPr>
          <w:rFonts w:ascii="Palatino Linotype" w:eastAsia="Palatino Linotype" w:hAnsi="Palatino Linotype" w:cs="Palatino Linotype"/>
          <w:sz w:val="22"/>
          <w:szCs w:val="22"/>
        </w:rPr>
        <w:t>En el mismo tenor, los artículos 6 apartado A, fracción I de la Constitución Política de los Estados Unidos Mexicanos y 5 fracción I de la Constitución Política del Estado Libre y Soberano de México, establecen que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las razones previstas en la Constitución Federal por interés público y seguridad, en los términos que fijen las leyes de la materia.</w:t>
      </w:r>
    </w:p>
    <w:p w:rsidR="009F08B6" w:rsidRPr="00B173F5" w:rsidRDefault="009F08B6">
      <w:pPr>
        <w:spacing w:line="360" w:lineRule="auto"/>
        <w:jc w:val="both"/>
        <w:rPr>
          <w:rFonts w:ascii="Palatino Linotype" w:eastAsia="Palatino Linotype" w:hAnsi="Palatino Linotype" w:cs="Palatino Linotype"/>
          <w:sz w:val="22"/>
          <w:szCs w:val="22"/>
        </w:rPr>
      </w:pPr>
    </w:p>
    <w:p w:rsidR="009F08B6" w:rsidRPr="00B173F5" w:rsidRDefault="003E4E8E">
      <w:pPr>
        <w:spacing w:line="360" w:lineRule="auto"/>
        <w:jc w:val="both"/>
        <w:rPr>
          <w:rFonts w:ascii="Palatino Linotype" w:eastAsia="Palatino Linotype" w:hAnsi="Palatino Linotype" w:cs="Palatino Linotype"/>
          <w:b/>
          <w:bCs/>
          <w:sz w:val="22"/>
          <w:szCs w:val="22"/>
        </w:rPr>
      </w:pPr>
      <w:r w:rsidRPr="00B173F5">
        <w:rPr>
          <w:rFonts w:ascii="Palatino Linotype" w:eastAsia="Palatino Linotype" w:hAnsi="Palatino Linotype" w:cs="Palatino Linotype"/>
          <w:sz w:val="22"/>
          <w:szCs w:val="22"/>
        </w:rPr>
        <w:t xml:space="preserve">Dicho esto, es de recordar que, la parte Recurrente solicitó obtener las </w:t>
      </w:r>
      <w:r w:rsidRPr="00B173F5">
        <w:rPr>
          <w:rFonts w:ascii="Palatino Linotype" w:eastAsia="Palatino Linotype" w:hAnsi="Palatino Linotype" w:cs="Palatino Linotype"/>
          <w:b/>
          <w:bCs/>
          <w:sz w:val="22"/>
          <w:szCs w:val="22"/>
        </w:rPr>
        <w:t xml:space="preserve">listas de asistencia o cualquier otro medio comprobatorio de entrada y salida del personal del Ayuntamiento, de enero a junio de dos mil veinticinco, de las siguientes áreas: obras públicas, UIPPE, Coordinación de Transparencia, Presidencia Municipal, Secretaría Particular, Tesorería y Administración. </w:t>
      </w:r>
    </w:p>
    <w:p w:rsidR="009F08B6" w:rsidRPr="00B173F5" w:rsidRDefault="009F08B6">
      <w:pPr>
        <w:spacing w:line="360" w:lineRule="auto"/>
        <w:jc w:val="both"/>
        <w:rPr>
          <w:rFonts w:ascii="Palatino Linotype" w:eastAsia="Palatino Linotype" w:hAnsi="Palatino Linotype" w:cs="Palatino Linotype"/>
          <w:b/>
          <w:bCs/>
          <w:sz w:val="22"/>
          <w:szCs w:val="22"/>
        </w:rPr>
      </w:pPr>
    </w:p>
    <w:p w:rsidR="009F08B6" w:rsidRPr="00B173F5" w:rsidRDefault="003E4E8E">
      <w:pPr>
        <w:spacing w:line="360" w:lineRule="auto"/>
        <w:jc w:val="both"/>
        <w:rPr>
          <w:rFonts w:ascii="Palatino Linotype" w:eastAsia="Palatino Linotype" w:hAnsi="Palatino Linotype" w:cs="Palatino Linotype"/>
          <w:sz w:val="22"/>
          <w:szCs w:val="22"/>
        </w:rPr>
      </w:pPr>
      <w:r w:rsidRPr="00B173F5">
        <w:rPr>
          <w:rFonts w:ascii="Palatino Linotype" w:eastAsia="Palatino Linotype" w:hAnsi="Palatino Linotype" w:cs="Palatino Linotype"/>
          <w:sz w:val="22"/>
          <w:szCs w:val="22"/>
        </w:rPr>
        <w:t xml:space="preserve">En respuesta, la Directora de Administración informó que, derivado de una búsqueda exhaustiva y razonable informa que las listas de asistencia o medios de control de entrada y salida del personal no forma parte de las obligaciones de transparencia establecidas en el artículo 92 de la Ley de Transparencia, asimismo, remitió una liga electrónica en formato cerrado. </w:t>
      </w:r>
    </w:p>
    <w:p w:rsidR="009F08B6" w:rsidRPr="00B173F5" w:rsidRDefault="009F08B6">
      <w:pPr>
        <w:spacing w:line="360" w:lineRule="auto"/>
        <w:jc w:val="both"/>
        <w:rPr>
          <w:rFonts w:ascii="Palatino Linotype" w:eastAsia="Palatino Linotype" w:hAnsi="Palatino Linotype" w:cs="Palatino Linotype"/>
          <w:sz w:val="22"/>
          <w:szCs w:val="22"/>
        </w:rPr>
      </w:pPr>
    </w:p>
    <w:p w:rsidR="009F08B6" w:rsidRPr="00B173F5" w:rsidRDefault="003E4E8E">
      <w:pPr>
        <w:spacing w:line="360" w:lineRule="auto"/>
        <w:jc w:val="both"/>
        <w:rPr>
          <w:rFonts w:ascii="Palatino Linotype" w:eastAsia="Palatino Linotype" w:hAnsi="Palatino Linotype" w:cs="Palatino Linotype"/>
          <w:b/>
          <w:bCs/>
          <w:sz w:val="22"/>
          <w:szCs w:val="22"/>
        </w:rPr>
      </w:pPr>
      <w:r w:rsidRPr="00B173F5">
        <w:rPr>
          <w:rFonts w:ascii="Palatino Linotype" w:eastAsia="Palatino Linotype" w:hAnsi="Palatino Linotype" w:cs="Palatino Linotype"/>
          <w:sz w:val="22"/>
          <w:szCs w:val="22"/>
        </w:rPr>
        <w:t xml:space="preserve">Derivado de ello, la parte Recurrente se inconformó arguyendo que </w:t>
      </w:r>
      <w:r w:rsidRPr="00B173F5">
        <w:rPr>
          <w:rFonts w:ascii="Palatino Linotype" w:eastAsia="Palatino Linotype" w:hAnsi="Palatino Linotype" w:cs="Palatino Linotype"/>
          <w:b/>
          <w:bCs/>
          <w:sz w:val="22"/>
          <w:szCs w:val="22"/>
        </w:rPr>
        <w:t xml:space="preserve">no se le había entregado lo solicitado, por lo que obra de manera incompleta. </w:t>
      </w:r>
    </w:p>
    <w:p w:rsidR="009F08B6" w:rsidRPr="00B173F5" w:rsidRDefault="009F08B6">
      <w:pPr>
        <w:spacing w:line="360" w:lineRule="auto"/>
        <w:jc w:val="both"/>
        <w:rPr>
          <w:rFonts w:ascii="Palatino Linotype" w:eastAsia="Palatino Linotype" w:hAnsi="Palatino Linotype" w:cs="Palatino Linotype"/>
          <w:b/>
          <w:bCs/>
          <w:sz w:val="22"/>
          <w:szCs w:val="22"/>
        </w:rPr>
      </w:pPr>
    </w:p>
    <w:p w:rsidR="009F08B6" w:rsidRPr="00B173F5" w:rsidRDefault="003E4E8E">
      <w:pPr>
        <w:spacing w:line="360" w:lineRule="auto"/>
        <w:jc w:val="both"/>
        <w:rPr>
          <w:rFonts w:ascii="Palatino Linotype" w:eastAsia="Palatino Linotype" w:hAnsi="Palatino Linotype" w:cs="Palatino Linotype"/>
          <w:sz w:val="22"/>
          <w:szCs w:val="22"/>
        </w:rPr>
      </w:pPr>
      <w:r w:rsidRPr="00B173F5">
        <w:rPr>
          <w:rFonts w:ascii="Palatino Linotype" w:eastAsia="Palatino Linotype" w:hAnsi="Palatino Linotype" w:cs="Palatino Linotype"/>
          <w:sz w:val="22"/>
          <w:szCs w:val="22"/>
        </w:rPr>
        <w:t xml:space="preserve">En atención a lo anterior, el Sujeto Obligado ratificó su respuesta inicial. </w:t>
      </w:r>
    </w:p>
    <w:p w:rsidR="009F08B6" w:rsidRPr="00B173F5" w:rsidRDefault="009F08B6">
      <w:pPr>
        <w:spacing w:line="360" w:lineRule="auto"/>
        <w:jc w:val="both"/>
        <w:rPr>
          <w:rFonts w:ascii="Palatino Linotype" w:eastAsia="Palatino Linotype" w:hAnsi="Palatino Linotype" w:cs="Palatino Linotype"/>
          <w:sz w:val="22"/>
          <w:szCs w:val="22"/>
        </w:rPr>
      </w:pPr>
    </w:p>
    <w:p w:rsidR="009F08B6" w:rsidRPr="00B173F5" w:rsidRDefault="003E4E8E">
      <w:pPr>
        <w:spacing w:line="360" w:lineRule="auto"/>
        <w:jc w:val="both"/>
        <w:rPr>
          <w:rFonts w:ascii="Palatino Linotype" w:eastAsia="Palatino Linotype" w:hAnsi="Palatino Linotype" w:cs="Palatino Linotype"/>
          <w:sz w:val="22"/>
          <w:szCs w:val="22"/>
        </w:rPr>
      </w:pPr>
      <w:r w:rsidRPr="00B173F5">
        <w:rPr>
          <w:rFonts w:ascii="Palatino Linotype" w:eastAsia="Palatino Linotype" w:hAnsi="Palatino Linotype" w:cs="Palatino Linotype"/>
          <w:sz w:val="22"/>
          <w:szCs w:val="22"/>
        </w:rPr>
        <w:t xml:space="preserve">Conforme lo anterior, es necesario mencionar que, los artículos 59, 84, 93, 221 de Ley del Trabajo de los Servidores Públicos del Estado y Municipios establecen que la </w:t>
      </w:r>
      <w:r w:rsidRPr="00B173F5">
        <w:rPr>
          <w:rFonts w:ascii="Palatino Linotype" w:eastAsia="Palatino Linotype" w:hAnsi="Palatino Linotype" w:cs="Palatino Linotype"/>
          <w:b/>
          <w:bCs/>
          <w:sz w:val="22"/>
          <w:szCs w:val="22"/>
        </w:rPr>
        <w:t>jornada de trabajo, es el tiempo durante el cual la o el servidor público está a disposición del Ayuntamiento o Unidad Administrativa</w:t>
      </w:r>
      <w:r w:rsidRPr="00B173F5">
        <w:rPr>
          <w:rFonts w:ascii="Palatino Linotype" w:eastAsia="Palatino Linotype" w:hAnsi="Palatino Linotype" w:cs="Palatino Linotype"/>
          <w:sz w:val="22"/>
          <w:szCs w:val="22"/>
        </w:rPr>
        <w:t xml:space="preserve"> para prestar sus servicios, y el horario estará determinado en las condiciones generales de trabajo de conformidad con las necesidades de la institución o dependencia, asimismo, se harán retenciones, descuentos o deducciones al sueldo, por faltas de puntualidad o de faltas de asistencia injustificada:</w:t>
      </w:r>
    </w:p>
    <w:p w:rsidR="009F08B6" w:rsidRPr="00B173F5" w:rsidRDefault="009F08B6">
      <w:pPr>
        <w:spacing w:line="360" w:lineRule="auto"/>
        <w:ind w:right="51"/>
        <w:jc w:val="both"/>
        <w:rPr>
          <w:rFonts w:ascii="Palatino Linotype" w:eastAsia="Palatino Linotype" w:hAnsi="Palatino Linotype" w:cs="Palatino Linotype"/>
          <w:sz w:val="22"/>
          <w:szCs w:val="22"/>
        </w:rPr>
      </w:pPr>
    </w:p>
    <w:p w:rsidR="009F08B6" w:rsidRPr="00B173F5" w:rsidRDefault="003E4E8E">
      <w:pPr>
        <w:ind w:left="567" w:right="902"/>
        <w:jc w:val="both"/>
        <w:rPr>
          <w:rFonts w:ascii="Palatino Linotype" w:eastAsia="Palatino Linotype" w:hAnsi="Palatino Linotype" w:cs="Palatino Linotype"/>
          <w:i/>
          <w:iCs/>
          <w:sz w:val="22"/>
          <w:szCs w:val="22"/>
        </w:rPr>
      </w:pPr>
      <w:r w:rsidRPr="00B173F5">
        <w:rPr>
          <w:rFonts w:ascii="Palatino Linotype" w:eastAsia="Palatino Linotype" w:hAnsi="Palatino Linotype" w:cs="Palatino Linotype"/>
          <w:i/>
          <w:iCs/>
          <w:sz w:val="22"/>
          <w:szCs w:val="22"/>
        </w:rPr>
        <w:t>“</w:t>
      </w:r>
      <w:r w:rsidRPr="00B173F5">
        <w:rPr>
          <w:rFonts w:ascii="Palatino Linotype" w:eastAsia="Palatino Linotype" w:hAnsi="Palatino Linotype" w:cs="Palatino Linotype"/>
          <w:b/>
          <w:bCs/>
          <w:i/>
          <w:iCs/>
          <w:sz w:val="22"/>
          <w:szCs w:val="22"/>
        </w:rPr>
        <w:t>ARTÍCULO 59.</w:t>
      </w:r>
      <w:r w:rsidRPr="00B173F5">
        <w:rPr>
          <w:rFonts w:ascii="Palatino Linotype" w:eastAsia="Palatino Linotype" w:hAnsi="Palatino Linotype" w:cs="Palatino Linotype"/>
          <w:i/>
          <w:iCs/>
          <w:sz w:val="22"/>
          <w:szCs w:val="22"/>
        </w:rPr>
        <w:t xml:space="preserve"> Jornada de trabajo es el tiempo durante el cual el servidor público está a disposición de la institución pública para prestar sus servicios. El horario de trabajo será determinado conforme a las necesidades del servicio de la institución pública o dependencia, de acuerdo a lo estipulado en las condiciones generales de trabajo, sin que exceda los máximos legales.</w:t>
      </w:r>
    </w:p>
    <w:p w:rsidR="009F08B6" w:rsidRPr="00B173F5" w:rsidRDefault="003E4E8E">
      <w:pPr>
        <w:ind w:left="567" w:right="902"/>
        <w:jc w:val="both"/>
        <w:rPr>
          <w:rFonts w:ascii="Palatino Linotype" w:eastAsia="Palatino Linotype" w:hAnsi="Palatino Linotype" w:cs="Palatino Linotype"/>
          <w:i/>
          <w:iCs/>
          <w:sz w:val="22"/>
          <w:szCs w:val="22"/>
        </w:rPr>
      </w:pPr>
      <w:r w:rsidRPr="00B173F5">
        <w:rPr>
          <w:rFonts w:ascii="Palatino Linotype" w:eastAsia="Palatino Linotype" w:hAnsi="Palatino Linotype" w:cs="Palatino Linotype"/>
          <w:i/>
          <w:iCs/>
          <w:sz w:val="22"/>
          <w:szCs w:val="22"/>
        </w:rPr>
        <w:t>…</w:t>
      </w:r>
    </w:p>
    <w:p w:rsidR="009F08B6" w:rsidRPr="00B173F5" w:rsidRDefault="003E4E8E">
      <w:pPr>
        <w:ind w:left="567" w:right="902"/>
        <w:jc w:val="both"/>
        <w:rPr>
          <w:rFonts w:ascii="Palatino Linotype" w:eastAsia="Palatino Linotype" w:hAnsi="Palatino Linotype" w:cs="Palatino Linotype"/>
          <w:i/>
          <w:iCs/>
          <w:sz w:val="22"/>
          <w:szCs w:val="22"/>
        </w:rPr>
      </w:pPr>
      <w:r w:rsidRPr="00B173F5">
        <w:rPr>
          <w:rFonts w:ascii="Palatino Linotype" w:eastAsia="Palatino Linotype" w:hAnsi="Palatino Linotype" w:cs="Palatino Linotype"/>
          <w:b/>
          <w:bCs/>
          <w:i/>
          <w:iCs/>
          <w:sz w:val="22"/>
          <w:szCs w:val="22"/>
        </w:rPr>
        <w:t>ARTÍCULO 84.</w:t>
      </w:r>
      <w:r w:rsidRPr="00B173F5">
        <w:rPr>
          <w:rFonts w:ascii="Palatino Linotype" w:eastAsia="Palatino Linotype" w:hAnsi="Palatino Linotype" w:cs="Palatino Linotype"/>
          <w:i/>
          <w:iCs/>
          <w:sz w:val="22"/>
          <w:szCs w:val="22"/>
        </w:rPr>
        <w:t xml:space="preserve"> Sólo podrán hacerse retenciones, descuentos o deducciones al sueldo de los servidores públicos por concepto de:</w:t>
      </w:r>
    </w:p>
    <w:p w:rsidR="009F08B6" w:rsidRPr="00B173F5" w:rsidRDefault="003E4E8E">
      <w:pPr>
        <w:ind w:left="567" w:right="902"/>
        <w:jc w:val="both"/>
        <w:rPr>
          <w:rFonts w:ascii="Palatino Linotype" w:eastAsia="Palatino Linotype" w:hAnsi="Palatino Linotype" w:cs="Palatino Linotype"/>
          <w:i/>
          <w:iCs/>
          <w:sz w:val="22"/>
          <w:szCs w:val="22"/>
        </w:rPr>
      </w:pPr>
      <w:r w:rsidRPr="00B173F5">
        <w:rPr>
          <w:rFonts w:ascii="Palatino Linotype" w:eastAsia="Palatino Linotype" w:hAnsi="Palatino Linotype" w:cs="Palatino Linotype"/>
          <w:i/>
          <w:iCs/>
          <w:sz w:val="22"/>
          <w:szCs w:val="22"/>
        </w:rPr>
        <w:t>…</w:t>
      </w:r>
    </w:p>
    <w:p w:rsidR="009F08B6" w:rsidRPr="00B173F5" w:rsidRDefault="003E4E8E">
      <w:pPr>
        <w:ind w:left="567" w:right="902"/>
        <w:jc w:val="both"/>
        <w:rPr>
          <w:rFonts w:ascii="Palatino Linotype" w:eastAsia="Palatino Linotype" w:hAnsi="Palatino Linotype" w:cs="Palatino Linotype"/>
          <w:i/>
          <w:iCs/>
          <w:sz w:val="22"/>
          <w:szCs w:val="22"/>
        </w:rPr>
      </w:pPr>
      <w:r w:rsidRPr="00B173F5">
        <w:rPr>
          <w:rFonts w:ascii="Palatino Linotype" w:eastAsia="Palatino Linotype" w:hAnsi="Palatino Linotype" w:cs="Palatino Linotype"/>
          <w:b/>
          <w:bCs/>
          <w:i/>
          <w:iCs/>
          <w:sz w:val="22"/>
          <w:szCs w:val="22"/>
        </w:rPr>
        <w:t>VII.</w:t>
      </w:r>
      <w:r w:rsidRPr="00B173F5">
        <w:rPr>
          <w:rFonts w:ascii="Palatino Linotype" w:eastAsia="Palatino Linotype" w:hAnsi="Palatino Linotype" w:cs="Palatino Linotype"/>
          <w:i/>
          <w:iCs/>
          <w:sz w:val="22"/>
          <w:szCs w:val="22"/>
        </w:rPr>
        <w:t xml:space="preserve"> Faltas de puntualidad o de asistencia injustificadas;”</w:t>
      </w:r>
    </w:p>
    <w:p w:rsidR="009F08B6" w:rsidRPr="00B173F5" w:rsidRDefault="009F08B6">
      <w:pPr>
        <w:ind w:left="567" w:right="902"/>
        <w:jc w:val="both"/>
        <w:rPr>
          <w:rFonts w:ascii="Palatino Linotype" w:eastAsia="Palatino Linotype" w:hAnsi="Palatino Linotype" w:cs="Palatino Linotype"/>
          <w:i/>
          <w:iCs/>
          <w:sz w:val="22"/>
          <w:szCs w:val="22"/>
        </w:rPr>
      </w:pPr>
    </w:p>
    <w:p w:rsidR="009F08B6" w:rsidRPr="00B173F5" w:rsidRDefault="003E4E8E">
      <w:pPr>
        <w:ind w:left="567" w:right="899"/>
        <w:jc w:val="both"/>
        <w:rPr>
          <w:rFonts w:ascii="Palatino Linotype" w:eastAsia="Palatino Linotype" w:hAnsi="Palatino Linotype" w:cs="Palatino Linotype"/>
          <w:b/>
          <w:bCs/>
          <w:i/>
          <w:iCs/>
          <w:sz w:val="22"/>
          <w:szCs w:val="22"/>
        </w:rPr>
      </w:pPr>
      <w:r w:rsidRPr="00B173F5">
        <w:rPr>
          <w:rFonts w:ascii="Palatino Linotype" w:eastAsia="Palatino Linotype" w:hAnsi="Palatino Linotype" w:cs="Palatino Linotype"/>
          <w:b/>
          <w:bCs/>
          <w:i/>
          <w:iCs/>
          <w:sz w:val="22"/>
          <w:szCs w:val="22"/>
        </w:rPr>
        <w:t>ARTÍCULO 93. Son causas de rescisión de la relación laboral, sin responsabilidad para las instituciones públicas:</w:t>
      </w:r>
    </w:p>
    <w:p w:rsidR="009F08B6" w:rsidRPr="00B173F5" w:rsidRDefault="003E4E8E">
      <w:pPr>
        <w:ind w:left="567" w:right="899"/>
        <w:jc w:val="both"/>
        <w:rPr>
          <w:rFonts w:ascii="Palatino Linotype" w:eastAsia="Palatino Linotype" w:hAnsi="Palatino Linotype" w:cs="Palatino Linotype"/>
          <w:i/>
          <w:iCs/>
          <w:sz w:val="22"/>
          <w:szCs w:val="22"/>
        </w:rPr>
      </w:pPr>
      <w:r w:rsidRPr="00B173F5">
        <w:rPr>
          <w:rFonts w:ascii="Palatino Linotype" w:eastAsia="Palatino Linotype" w:hAnsi="Palatino Linotype" w:cs="Palatino Linotype"/>
          <w:i/>
          <w:iCs/>
          <w:sz w:val="22"/>
          <w:szCs w:val="22"/>
        </w:rPr>
        <w:t>…</w:t>
      </w:r>
    </w:p>
    <w:p w:rsidR="009F08B6" w:rsidRPr="00B173F5" w:rsidRDefault="003E4E8E">
      <w:pPr>
        <w:ind w:left="567" w:right="899"/>
        <w:jc w:val="both"/>
        <w:rPr>
          <w:rFonts w:ascii="Palatino Linotype" w:eastAsia="Palatino Linotype" w:hAnsi="Palatino Linotype" w:cs="Palatino Linotype"/>
          <w:b/>
          <w:bCs/>
          <w:i/>
          <w:iCs/>
          <w:sz w:val="22"/>
          <w:szCs w:val="22"/>
        </w:rPr>
      </w:pPr>
      <w:r w:rsidRPr="00B173F5">
        <w:rPr>
          <w:rFonts w:ascii="Palatino Linotype" w:eastAsia="Palatino Linotype" w:hAnsi="Palatino Linotype" w:cs="Palatino Linotype"/>
          <w:b/>
          <w:bCs/>
          <w:i/>
          <w:iCs/>
          <w:sz w:val="22"/>
          <w:szCs w:val="22"/>
        </w:rPr>
        <w:t>IV. Incurrir en cuatro o más faltas de asistencia a sus labores sin causa justificada, dentro de un lapso de treinta días;</w:t>
      </w:r>
    </w:p>
    <w:p w:rsidR="009F08B6" w:rsidRPr="00B173F5" w:rsidRDefault="003E4E8E">
      <w:pPr>
        <w:ind w:left="567" w:right="899"/>
        <w:jc w:val="both"/>
        <w:rPr>
          <w:rFonts w:ascii="Palatino Linotype" w:eastAsia="Palatino Linotype" w:hAnsi="Palatino Linotype" w:cs="Palatino Linotype"/>
          <w:i/>
          <w:iCs/>
          <w:sz w:val="22"/>
          <w:szCs w:val="22"/>
        </w:rPr>
      </w:pPr>
      <w:r w:rsidRPr="00B173F5">
        <w:rPr>
          <w:rFonts w:ascii="Palatino Linotype" w:eastAsia="Palatino Linotype" w:hAnsi="Palatino Linotype" w:cs="Palatino Linotype"/>
          <w:i/>
          <w:iCs/>
          <w:sz w:val="22"/>
          <w:szCs w:val="22"/>
        </w:rPr>
        <w:t>…</w:t>
      </w:r>
    </w:p>
    <w:p w:rsidR="009F08B6" w:rsidRPr="00B173F5" w:rsidRDefault="003E4E8E">
      <w:pPr>
        <w:ind w:left="567" w:right="899"/>
        <w:jc w:val="both"/>
        <w:rPr>
          <w:rFonts w:ascii="Palatino Linotype" w:eastAsia="Palatino Linotype" w:hAnsi="Palatino Linotype" w:cs="Palatino Linotype"/>
          <w:i/>
          <w:iCs/>
          <w:sz w:val="22"/>
          <w:szCs w:val="22"/>
        </w:rPr>
      </w:pPr>
      <w:r w:rsidRPr="00B173F5">
        <w:rPr>
          <w:rFonts w:ascii="Palatino Linotype" w:eastAsia="Palatino Linotype" w:hAnsi="Palatino Linotype" w:cs="Palatino Linotype"/>
          <w:i/>
          <w:iCs/>
          <w:sz w:val="22"/>
          <w:szCs w:val="22"/>
        </w:rPr>
        <w:t xml:space="preserve">ARTÍCULO 221.- El Tribunal o la Sala eximirán de la carga de la prueba al servidor público, cuando por otros medios esté en posibilidad de llegar al conocimiento de los hechos, salvo lo relativo al reclamo de tiempo extraordinario. Para tal efecto, </w:t>
      </w:r>
      <w:r w:rsidRPr="00B173F5">
        <w:rPr>
          <w:rFonts w:ascii="Palatino Linotype" w:eastAsia="Palatino Linotype" w:hAnsi="Palatino Linotype" w:cs="Palatino Linotype"/>
          <w:b/>
          <w:bCs/>
          <w:i/>
          <w:iCs/>
          <w:sz w:val="22"/>
          <w:szCs w:val="22"/>
        </w:rPr>
        <w:t>requerirá a las instituciones  públicas o dependencias</w:t>
      </w:r>
      <w:r w:rsidRPr="00B173F5">
        <w:rPr>
          <w:rFonts w:ascii="Palatino Linotype" w:eastAsia="Palatino Linotype" w:hAnsi="Palatino Linotype" w:cs="Palatino Linotype"/>
          <w:i/>
          <w:iCs/>
          <w:sz w:val="22"/>
          <w:szCs w:val="22"/>
        </w:rPr>
        <w:t xml:space="preserve">, organismos descentralizados, fideicomisos </w:t>
      </w:r>
      <w:r w:rsidRPr="00B173F5">
        <w:rPr>
          <w:rFonts w:ascii="Palatino Linotype" w:eastAsia="Palatino Linotype" w:hAnsi="Palatino Linotype" w:cs="Palatino Linotype"/>
          <w:b/>
          <w:bCs/>
          <w:i/>
          <w:iCs/>
          <w:sz w:val="22"/>
          <w:szCs w:val="22"/>
        </w:rPr>
        <w:t>de carácter Estatal</w:t>
      </w:r>
      <w:r w:rsidRPr="00B173F5">
        <w:rPr>
          <w:rFonts w:ascii="Palatino Linotype" w:eastAsia="Palatino Linotype" w:hAnsi="Palatino Linotype" w:cs="Palatino Linotype"/>
          <w:i/>
          <w:iCs/>
          <w:sz w:val="22"/>
          <w:szCs w:val="22"/>
        </w:rPr>
        <w:t xml:space="preserve"> y Municipal, </w:t>
      </w:r>
      <w:r w:rsidRPr="00B173F5">
        <w:rPr>
          <w:rFonts w:ascii="Palatino Linotype" w:eastAsia="Palatino Linotype" w:hAnsi="Palatino Linotype" w:cs="Palatino Linotype"/>
          <w:b/>
          <w:bCs/>
          <w:i/>
          <w:iCs/>
          <w:sz w:val="22"/>
          <w:szCs w:val="22"/>
        </w:rPr>
        <w:t>para que exhiban los documentos que, de acuerdo a esta ley, tienen la obligación legal de conservar, bajo el apercibimiento de que de no presentarlos, se presumirán ciertos los hechos alegados por el servidor público</w:t>
      </w:r>
      <w:r w:rsidRPr="00B173F5">
        <w:rPr>
          <w:rFonts w:ascii="Palatino Linotype" w:eastAsia="Palatino Linotype" w:hAnsi="Palatino Linotype" w:cs="Palatino Linotype"/>
          <w:i/>
          <w:iCs/>
          <w:sz w:val="22"/>
          <w:szCs w:val="22"/>
        </w:rPr>
        <w:t>. En todo caso, corresponderá a las instituciones públicas o dependencias probar su dicho cuando exista controversia sobre:</w:t>
      </w:r>
    </w:p>
    <w:p w:rsidR="009F08B6" w:rsidRPr="00B173F5" w:rsidRDefault="003E4E8E">
      <w:pPr>
        <w:ind w:left="567" w:right="899"/>
        <w:jc w:val="both"/>
        <w:rPr>
          <w:rFonts w:ascii="Palatino Linotype" w:eastAsia="Palatino Linotype" w:hAnsi="Palatino Linotype" w:cs="Palatino Linotype"/>
          <w:i/>
          <w:iCs/>
          <w:sz w:val="22"/>
          <w:szCs w:val="22"/>
        </w:rPr>
      </w:pPr>
      <w:r w:rsidRPr="00B173F5">
        <w:rPr>
          <w:rFonts w:ascii="Palatino Linotype" w:eastAsia="Palatino Linotype" w:hAnsi="Palatino Linotype" w:cs="Palatino Linotype"/>
          <w:i/>
          <w:iCs/>
          <w:sz w:val="22"/>
          <w:szCs w:val="22"/>
        </w:rPr>
        <w:t>…</w:t>
      </w:r>
    </w:p>
    <w:p w:rsidR="009F08B6" w:rsidRPr="00B173F5" w:rsidRDefault="003E4E8E">
      <w:pPr>
        <w:ind w:left="567" w:right="899"/>
        <w:jc w:val="both"/>
        <w:rPr>
          <w:rFonts w:ascii="Palatino Linotype" w:eastAsia="Palatino Linotype" w:hAnsi="Palatino Linotype" w:cs="Palatino Linotype"/>
          <w:i/>
          <w:iCs/>
          <w:sz w:val="22"/>
          <w:szCs w:val="22"/>
        </w:rPr>
      </w:pPr>
      <w:r w:rsidRPr="00B173F5">
        <w:rPr>
          <w:rFonts w:ascii="Palatino Linotype" w:eastAsia="Palatino Linotype" w:hAnsi="Palatino Linotype" w:cs="Palatino Linotype"/>
          <w:b/>
          <w:bCs/>
          <w:i/>
          <w:iCs/>
          <w:sz w:val="22"/>
          <w:szCs w:val="22"/>
        </w:rPr>
        <w:t>III. Faltas de asistencia del servidor público</w:t>
      </w:r>
      <w:r w:rsidRPr="00B173F5">
        <w:rPr>
          <w:rFonts w:ascii="Palatino Linotype" w:eastAsia="Palatino Linotype" w:hAnsi="Palatino Linotype" w:cs="Palatino Linotype"/>
          <w:i/>
          <w:iCs/>
          <w:sz w:val="22"/>
          <w:szCs w:val="22"/>
        </w:rPr>
        <w:t xml:space="preserve">…” </w:t>
      </w:r>
    </w:p>
    <w:p w:rsidR="009F08B6" w:rsidRPr="00B173F5" w:rsidRDefault="009F08B6">
      <w:pPr>
        <w:spacing w:line="360" w:lineRule="auto"/>
        <w:ind w:right="51"/>
        <w:jc w:val="both"/>
        <w:rPr>
          <w:rFonts w:ascii="Palatino Linotype" w:eastAsia="Palatino Linotype" w:hAnsi="Palatino Linotype" w:cs="Palatino Linotype"/>
          <w:sz w:val="22"/>
          <w:szCs w:val="22"/>
        </w:rPr>
      </w:pPr>
    </w:p>
    <w:p w:rsidR="009F08B6" w:rsidRPr="00B173F5" w:rsidRDefault="003E4E8E">
      <w:pPr>
        <w:spacing w:line="360" w:lineRule="auto"/>
        <w:ind w:right="51"/>
        <w:jc w:val="both"/>
        <w:rPr>
          <w:rFonts w:ascii="Palatino Linotype" w:eastAsia="Palatino Linotype" w:hAnsi="Palatino Linotype" w:cs="Palatino Linotype"/>
          <w:sz w:val="22"/>
          <w:szCs w:val="22"/>
        </w:rPr>
      </w:pPr>
      <w:r w:rsidRPr="00B173F5">
        <w:rPr>
          <w:rFonts w:ascii="Palatino Linotype" w:eastAsia="Palatino Linotype" w:hAnsi="Palatino Linotype" w:cs="Palatino Linotype"/>
          <w:sz w:val="22"/>
          <w:szCs w:val="22"/>
        </w:rPr>
        <w:t>Asimismo, los artículos 88, fracción III, y 220 K, fracción III y penúltimo párrafo de la Ley del Trabajo de los Servidores Públicos, estipulan como obligación de los servidores públicos asistir a sus labores y no faltar sin causa justificada o sin permiso, por otro lado, las instituciones o dependencias tienen la obligación de conservar y exhibir los controles de asistencia o la información electrónica de asistencia de los servidores públicos.</w:t>
      </w:r>
    </w:p>
    <w:p w:rsidR="009F08B6" w:rsidRPr="00B173F5" w:rsidRDefault="009F08B6">
      <w:pPr>
        <w:spacing w:line="360" w:lineRule="auto"/>
        <w:ind w:right="51"/>
        <w:jc w:val="both"/>
        <w:rPr>
          <w:rFonts w:ascii="Palatino Linotype" w:eastAsia="Palatino Linotype" w:hAnsi="Palatino Linotype" w:cs="Palatino Linotype"/>
          <w:sz w:val="22"/>
          <w:szCs w:val="22"/>
        </w:rPr>
      </w:pPr>
    </w:p>
    <w:p w:rsidR="009F08B6" w:rsidRPr="00B173F5" w:rsidRDefault="003E4E8E">
      <w:pPr>
        <w:ind w:left="567" w:right="843"/>
        <w:jc w:val="both"/>
        <w:rPr>
          <w:rFonts w:ascii="Palatino Linotype" w:eastAsia="Palatino Linotype" w:hAnsi="Palatino Linotype" w:cs="Palatino Linotype"/>
          <w:i/>
          <w:iCs/>
          <w:sz w:val="22"/>
          <w:szCs w:val="22"/>
        </w:rPr>
      </w:pPr>
      <w:r w:rsidRPr="00B173F5">
        <w:rPr>
          <w:rFonts w:ascii="Palatino Linotype" w:eastAsia="Palatino Linotype" w:hAnsi="Palatino Linotype" w:cs="Palatino Linotype"/>
          <w:b/>
          <w:bCs/>
          <w:i/>
          <w:iCs/>
          <w:sz w:val="22"/>
          <w:szCs w:val="22"/>
        </w:rPr>
        <w:t>“ARTÍCULO 88.</w:t>
      </w:r>
      <w:r w:rsidRPr="00B173F5">
        <w:rPr>
          <w:rFonts w:ascii="Palatino Linotype" w:eastAsia="Palatino Linotype" w:hAnsi="Palatino Linotype" w:cs="Palatino Linotype"/>
          <w:i/>
          <w:iCs/>
          <w:sz w:val="22"/>
          <w:szCs w:val="22"/>
        </w:rPr>
        <w:t xml:space="preserve"> Son obligaciones de los servidores públicos: </w:t>
      </w:r>
    </w:p>
    <w:p w:rsidR="009F08B6" w:rsidRPr="00B173F5" w:rsidRDefault="003E4E8E">
      <w:pPr>
        <w:ind w:left="567" w:right="843"/>
        <w:jc w:val="both"/>
        <w:rPr>
          <w:rFonts w:ascii="Palatino Linotype" w:eastAsia="Palatino Linotype" w:hAnsi="Palatino Linotype" w:cs="Palatino Linotype"/>
          <w:i/>
          <w:iCs/>
          <w:sz w:val="22"/>
          <w:szCs w:val="22"/>
        </w:rPr>
      </w:pPr>
      <w:r w:rsidRPr="00B173F5">
        <w:rPr>
          <w:rFonts w:ascii="Palatino Linotype" w:eastAsia="Palatino Linotype" w:hAnsi="Palatino Linotype" w:cs="Palatino Linotype"/>
          <w:i/>
          <w:iCs/>
          <w:sz w:val="22"/>
          <w:szCs w:val="22"/>
        </w:rPr>
        <w:t>…</w:t>
      </w:r>
    </w:p>
    <w:p w:rsidR="009F08B6" w:rsidRPr="00B173F5" w:rsidRDefault="003E4E8E">
      <w:pPr>
        <w:ind w:left="567" w:right="843"/>
        <w:jc w:val="both"/>
        <w:rPr>
          <w:rFonts w:ascii="Palatino Linotype" w:eastAsia="Palatino Linotype" w:hAnsi="Palatino Linotype" w:cs="Palatino Linotype"/>
          <w:i/>
          <w:iCs/>
          <w:sz w:val="22"/>
          <w:szCs w:val="22"/>
        </w:rPr>
      </w:pPr>
      <w:r w:rsidRPr="00B173F5">
        <w:rPr>
          <w:rFonts w:ascii="Palatino Linotype" w:eastAsia="Palatino Linotype" w:hAnsi="Palatino Linotype" w:cs="Palatino Linotype"/>
          <w:b/>
          <w:bCs/>
          <w:i/>
          <w:iCs/>
          <w:sz w:val="22"/>
          <w:szCs w:val="22"/>
        </w:rPr>
        <w:t>III.</w:t>
      </w:r>
      <w:r w:rsidRPr="00B173F5">
        <w:rPr>
          <w:rFonts w:ascii="Palatino Linotype" w:eastAsia="Palatino Linotype" w:hAnsi="Palatino Linotype" w:cs="Palatino Linotype"/>
          <w:i/>
          <w:iCs/>
          <w:sz w:val="22"/>
          <w:szCs w:val="22"/>
        </w:rPr>
        <w:t xml:space="preserve"> Asistir puntualmente a sus labores y no faltar sin causa justificada o sin permiso. En caso de inasistencia, el servidor público deberá comunicar a la institución pública o dependencia en que presta sus servicios, por los medios posibles a su alcance, la causa de la misma dentro de las 24 horas siguientes al momento en que debió haberse presentado a trabajar. No dar aviso, hará presumir que la falta fue injustificada; </w:t>
      </w:r>
    </w:p>
    <w:p w:rsidR="009F08B6" w:rsidRPr="00B173F5" w:rsidRDefault="003E4E8E">
      <w:pPr>
        <w:ind w:left="567" w:right="843"/>
        <w:jc w:val="both"/>
        <w:rPr>
          <w:rFonts w:ascii="Palatino Linotype" w:eastAsia="Palatino Linotype" w:hAnsi="Palatino Linotype" w:cs="Palatino Linotype"/>
          <w:i/>
          <w:iCs/>
          <w:sz w:val="22"/>
          <w:szCs w:val="22"/>
        </w:rPr>
      </w:pPr>
      <w:r w:rsidRPr="00B173F5">
        <w:rPr>
          <w:rFonts w:ascii="Palatino Linotype" w:eastAsia="Palatino Linotype" w:hAnsi="Palatino Linotype" w:cs="Palatino Linotype"/>
          <w:i/>
          <w:iCs/>
          <w:sz w:val="22"/>
          <w:szCs w:val="22"/>
        </w:rPr>
        <w:t>…</w:t>
      </w:r>
    </w:p>
    <w:p w:rsidR="009F08B6" w:rsidRPr="00B173F5" w:rsidRDefault="003E4E8E">
      <w:pPr>
        <w:ind w:left="567" w:right="843"/>
        <w:jc w:val="both"/>
        <w:rPr>
          <w:rFonts w:ascii="Palatino Linotype" w:eastAsia="Palatino Linotype" w:hAnsi="Palatino Linotype" w:cs="Palatino Linotype"/>
          <w:i/>
          <w:iCs/>
          <w:sz w:val="22"/>
          <w:szCs w:val="22"/>
        </w:rPr>
      </w:pPr>
      <w:r w:rsidRPr="00B173F5">
        <w:rPr>
          <w:rFonts w:ascii="Palatino Linotype" w:eastAsia="Palatino Linotype" w:hAnsi="Palatino Linotype" w:cs="Palatino Linotype"/>
          <w:b/>
          <w:bCs/>
          <w:i/>
          <w:iCs/>
          <w:sz w:val="22"/>
          <w:szCs w:val="22"/>
        </w:rPr>
        <w:t>“ARTÍCULO 220 K.-</w:t>
      </w:r>
      <w:r w:rsidRPr="00B173F5">
        <w:rPr>
          <w:rFonts w:ascii="Palatino Linotype" w:eastAsia="Palatino Linotype" w:hAnsi="Palatino Linotype" w:cs="Palatino Linotype"/>
          <w:i/>
          <w:iCs/>
          <w:sz w:val="22"/>
          <w:szCs w:val="22"/>
        </w:rPr>
        <w:t xml:space="preserve"> La institución o dependencia pública tiene la obligación de conservar y exhibir en el proceso los documentos que a continuación se precisan: </w:t>
      </w:r>
    </w:p>
    <w:p w:rsidR="009F08B6" w:rsidRPr="00B173F5" w:rsidRDefault="003E4E8E">
      <w:pPr>
        <w:ind w:left="567" w:right="843"/>
        <w:jc w:val="both"/>
        <w:rPr>
          <w:rFonts w:ascii="Palatino Linotype" w:eastAsia="Palatino Linotype" w:hAnsi="Palatino Linotype" w:cs="Palatino Linotype"/>
          <w:i/>
          <w:iCs/>
          <w:sz w:val="22"/>
          <w:szCs w:val="22"/>
        </w:rPr>
      </w:pPr>
      <w:r w:rsidRPr="00B173F5">
        <w:rPr>
          <w:rFonts w:ascii="Palatino Linotype" w:eastAsia="Palatino Linotype" w:hAnsi="Palatino Linotype" w:cs="Palatino Linotype"/>
          <w:i/>
          <w:iCs/>
          <w:sz w:val="22"/>
          <w:szCs w:val="22"/>
        </w:rPr>
        <w:t>…</w:t>
      </w:r>
    </w:p>
    <w:p w:rsidR="009F08B6" w:rsidRPr="00B173F5" w:rsidRDefault="003E4E8E">
      <w:pPr>
        <w:ind w:left="567" w:right="843"/>
        <w:jc w:val="both"/>
        <w:rPr>
          <w:rFonts w:ascii="Palatino Linotype" w:eastAsia="Palatino Linotype" w:hAnsi="Palatino Linotype" w:cs="Palatino Linotype"/>
          <w:b/>
          <w:bCs/>
          <w:i/>
          <w:iCs/>
          <w:sz w:val="22"/>
          <w:szCs w:val="22"/>
        </w:rPr>
      </w:pPr>
      <w:r w:rsidRPr="00B173F5">
        <w:rPr>
          <w:rFonts w:ascii="Palatino Linotype" w:eastAsia="Palatino Linotype" w:hAnsi="Palatino Linotype" w:cs="Palatino Linotype"/>
          <w:b/>
          <w:bCs/>
          <w:i/>
          <w:iCs/>
          <w:sz w:val="22"/>
          <w:szCs w:val="22"/>
        </w:rPr>
        <w:t xml:space="preserve">III. Controles de asistencia o la información magnética o electrónica de asistencia de los servidores públicos; </w:t>
      </w:r>
    </w:p>
    <w:p w:rsidR="009F08B6" w:rsidRPr="00B173F5" w:rsidRDefault="003E4E8E">
      <w:pPr>
        <w:ind w:left="567" w:right="843"/>
        <w:jc w:val="both"/>
        <w:rPr>
          <w:rFonts w:ascii="Palatino Linotype" w:eastAsia="Palatino Linotype" w:hAnsi="Palatino Linotype" w:cs="Palatino Linotype"/>
          <w:i/>
          <w:iCs/>
          <w:sz w:val="22"/>
          <w:szCs w:val="22"/>
        </w:rPr>
      </w:pPr>
      <w:r w:rsidRPr="00B173F5">
        <w:rPr>
          <w:rFonts w:ascii="Palatino Linotype" w:eastAsia="Palatino Linotype" w:hAnsi="Palatino Linotype" w:cs="Palatino Linotype"/>
          <w:i/>
          <w:iCs/>
          <w:sz w:val="22"/>
          <w:szCs w:val="22"/>
        </w:rPr>
        <w:t>…</w:t>
      </w:r>
    </w:p>
    <w:p w:rsidR="009F08B6" w:rsidRPr="00B173F5" w:rsidRDefault="003E4E8E">
      <w:pPr>
        <w:ind w:left="567" w:right="843"/>
        <w:jc w:val="both"/>
        <w:rPr>
          <w:rFonts w:ascii="Palatino Linotype" w:eastAsia="Palatino Linotype" w:hAnsi="Palatino Linotype" w:cs="Palatino Linotype"/>
          <w:i/>
          <w:iCs/>
          <w:sz w:val="22"/>
          <w:szCs w:val="22"/>
        </w:rPr>
      </w:pPr>
      <w:r w:rsidRPr="00B173F5">
        <w:rPr>
          <w:rFonts w:ascii="Palatino Linotype" w:eastAsia="Palatino Linotype" w:hAnsi="Palatino Linotype" w:cs="Palatino Linotype"/>
          <w:i/>
          <w:iCs/>
          <w:sz w:val="22"/>
          <w:szCs w:val="22"/>
        </w:rPr>
        <w:t xml:space="preserve">Los documentos señalados en la fracción I de este artículo, deberán conservarse mientras dure la relación laboral y hasta un año después; </w:t>
      </w:r>
      <w:r w:rsidRPr="00B173F5">
        <w:rPr>
          <w:rFonts w:ascii="Palatino Linotype" w:eastAsia="Palatino Linotype" w:hAnsi="Palatino Linotype" w:cs="Palatino Linotype"/>
          <w:b/>
          <w:bCs/>
          <w:i/>
          <w:iCs/>
          <w:sz w:val="22"/>
          <w:szCs w:val="22"/>
        </w:rPr>
        <w:t>los señalados por las fracciones</w:t>
      </w:r>
      <w:r w:rsidRPr="00B173F5">
        <w:rPr>
          <w:rFonts w:ascii="Palatino Linotype" w:eastAsia="Palatino Linotype" w:hAnsi="Palatino Linotype" w:cs="Palatino Linotype"/>
          <w:i/>
          <w:iCs/>
          <w:sz w:val="22"/>
          <w:szCs w:val="22"/>
        </w:rPr>
        <w:t xml:space="preserve"> II, </w:t>
      </w:r>
      <w:r w:rsidRPr="00B173F5">
        <w:rPr>
          <w:rFonts w:ascii="Palatino Linotype" w:eastAsia="Palatino Linotype" w:hAnsi="Palatino Linotype" w:cs="Palatino Linotype"/>
          <w:b/>
          <w:bCs/>
          <w:i/>
          <w:iCs/>
          <w:sz w:val="22"/>
          <w:szCs w:val="22"/>
        </w:rPr>
        <w:t>III,</w:t>
      </w:r>
      <w:r w:rsidRPr="00B173F5">
        <w:rPr>
          <w:rFonts w:ascii="Palatino Linotype" w:eastAsia="Palatino Linotype" w:hAnsi="Palatino Linotype" w:cs="Palatino Linotype"/>
          <w:i/>
          <w:iCs/>
          <w:sz w:val="22"/>
          <w:szCs w:val="22"/>
        </w:rPr>
        <w:t xml:space="preserve"> IV </w:t>
      </w:r>
      <w:r w:rsidRPr="00B173F5">
        <w:rPr>
          <w:rFonts w:ascii="Palatino Linotype" w:eastAsia="Palatino Linotype" w:hAnsi="Palatino Linotype" w:cs="Palatino Linotype"/>
          <w:b/>
          <w:bCs/>
          <w:i/>
          <w:iCs/>
          <w:sz w:val="22"/>
          <w:szCs w:val="22"/>
        </w:rPr>
        <w:t>durante el último año y un año después de que se extinga la relación laboral</w:t>
      </w:r>
      <w:r w:rsidRPr="00B173F5">
        <w:rPr>
          <w:rFonts w:ascii="Palatino Linotype" w:eastAsia="Palatino Linotype" w:hAnsi="Palatino Linotype" w:cs="Palatino Linotype"/>
          <w:i/>
          <w:iCs/>
          <w:sz w:val="22"/>
          <w:szCs w:val="22"/>
        </w:rPr>
        <w:t>, y los mencionados en la fracción V, conforme lo señalen las leyes que los rijan. 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p>
    <w:p w:rsidR="009F08B6" w:rsidRPr="00B173F5" w:rsidRDefault="009F08B6">
      <w:pPr>
        <w:spacing w:line="360" w:lineRule="auto"/>
        <w:jc w:val="both"/>
        <w:rPr>
          <w:rFonts w:ascii="Palatino Linotype" w:eastAsia="Palatino Linotype" w:hAnsi="Palatino Linotype" w:cs="Palatino Linotype"/>
          <w:sz w:val="22"/>
          <w:szCs w:val="22"/>
        </w:rPr>
      </w:pPr>
    </w:p>
    <w:p w:rsidR="009F08B6" w:rsidRPr="00B173F5" w:rsidRDefault="003E4E8E">
      <w:pPr>
        <w:spacing w:line="360" w:lineRule="auto"/>
        <w:jc w:val="both"/>
        <w:rPr>
          <w:rFonts w:ascii="Palatino Linotype" w:eastAsia="Palatino Linotype" w:hAnsi="Palatino Linotype" w:cs="Palatino Linotype"/>
          <w:sz w:val="22"/>
          <w:szCs w:val="22"/>
        </w:rPr>
      </w:pPr>
      <w:r w:rsidRPr="00B173F5">
        <w:rPr>
          <w:rFonts w:ascii="Palatino Linotype" w:eastAsia="Palatino Linotype" w:hAnsi="Palatino Linotype" w:cs="Palatino Linotype"/>
          <w:sz w:val="22"/>
          <w:szCs w:val="22"/>
        </w:rPr>
        <w:t>Ahora bien, es de mencionar que, para el caso que no se cuente con la lista de asistencia de algún servidor público o de determinado periodo, el Sujeto Obligado deberá proporcionar el documento que autorice dichas circunstancias, es decir, la expresión documental que establezca la excepción de elaborar listas de asistencia, respecto de los supuestos señalados; lo anterior, con el fin de acreditar que existe una autorización expresa y dar cumplimiento a los artículos citados en el párrafo anterior.</w:t>
      </w:r>
    </w:p>
    <w:p w:rsidR="009F08B6" w:rsidRPr="00B173F5" w:rsidRDefault="009F08B6">
      <w:pPr>
        <w:spacing w:line="360" w:lineRule="auto"/>
        <w:jc w:val="both"/>
        <w:rPr>
          <w:rFonts w:ascii="Palatino Linotype" w:eastAsia="Palatino Linotype" w:hAnsi="Palatino Linotype" w:cs="Palatino Linotype"/>
          <w:sz w:val="22"/>
          <w:szCs w:val="22"/>
        </w:rPr>
      </w:pPr>
    </w:p>
    <w:p w:rsidR="009F08B6" w:rsidRPr="00B173F5" w:rsidRDefault="003E4E8E">
      <w:pPr>
        <w:spacing w:line="360" w:lineRule="auto"/>
        <w:jc w:val="both"/>
        <w:rPr>
          <w:rFonts w:ascii="Palatino Linotype" w:eastAsia="Palatino Linotype" w:hAnsi="Palatino Linotype" w:cs="Palatino Linotype"/>
          <w:sz w:val="22"/>
          <w:szCs w:val="22"/>
        </w:rPr>
      </w:pPr>
      <w:r w:rsidRPr="00B173F5">
        <w:rPr>
          <w:rFonts w:ascii="Palatino Linotype" w:eastAsia="Palatino Linotype" w:hAnsi="Palatino Linotype" w:cs="Palatino Linotype"/>
          <w:sz w:val="22"/>
          <w:szCs w:val="22"/>
        </w:rPr>
        <w:t>Sin embargo, para el caso de no contar con listas de asistencia ni documento de excepción de algunos servidores públicos, se deberá declarar formalmente la inexistencia de los registros de asistencia correspondientes, al existir una obligación normativa de contar con ellos, la cual se encuentra prevista en el artículo 220 K, fracción III, Ley del Trabajo de los Servidores Públicos del Estado y Municipios, que precisa que es obligación de la institución pública de conservar los controles de asistencia, lo cual toma relevancia, pues dichos documentos son utilizados para determinar las faltas de los servidores públicos y calcular el monto de las remuneraciones quincenal.</w:t>
      </w:r>
    </w:p>
    <w:p w:rsidR="009F08B6" w:rsidRPr="00B173F5" w:rsidRDefault="009F08B6">
      <w:pPr>
        <w:spacing w:line="360" w:lineRule="auto"/>
        <w:jc w:val="both"/>
        <w:rPr>
          <w:rFonts w:ascii="Palatino Linotype" w:eastAsia="Palatino Linotype" w:hAnsi="Palatino Linotype" w:cs="Palatino Linotype"/>
          <w:sz w:val="22"/>
          <w:szCs w:val="22"/>
        </w:rPr>
      </w:pPr>
    </w:p>
    <w:p w:rsidR="009F08B6" w:rsidRPr="00B173F5" w:rsidRDefault="003E4E8E">
      <w:pPr>
        <w:spacing w:line="360" w:lineRule="auto"/>
        <w:jc w:val="both"/>
        <w:rPr>
          <w:rFonts w:ascii="Palatino Linotype" w:eastAsia="Palatino Linotype" w:hAnsi="Palatino Linotype" w:cs="Palatino Linotype"/>
          <w:sz w:val="22"/>
          <w:szCs w:val="22"/>
        </w:rPr>
      </w:pPr>
      <w:r w:rsidRPr="00B173F5">
        <w:rPr>
          <w:rFonts w:ascii="Palatino Linotype" w:eastAsia="Palatino Linotype" w:hAnsi="Palatino Linotype" w:cs="Palatino Linotype"/>
          <w:sz w:val="22"/>
          <w:szCs w:val="22"/>
        </w:rPr>
        <w:t xml:space="preserve">En cuanto hace al Ayuntamiento de Jocotitlán, es menester precisar que, el Bando Municipal de Jocotitlán 2025, establece que, la administración pública se auxiliará de las siguientes dependencias: </w:t>
      </w:r>
    </w:p>
    <w:p w:rsidR="009F08B6" w:rsidRPr="00B173F5" w:rsidRDefault="009F08B6">
      <w:pPr>
        <w:spacing w:line="360" w:lineRule="auto"/>
        <w:jc w:val="both"/>
        <w:rPr>
          <w:rFonts w:ascii="Palatino Linotype" w:eastAsia="Palatino Linotype" w:hAnsi="Palatino Linotype" w:cs="Palatino Linotype"/>
          <w:sz w:val="22"/>
          <w:szCs w:val="22"/>
        </w:rPr>
      </w:pPr>
    </w:p>
    <w:p w:rsidR="009F08B6" w:rsidRPr="00B173F5" w:rsidRDefault="003E4E8E">
      <w:pPr>
        <w:spacing w:line="276" w:lineRule="auto"/>
        <w:ind w:left="567" w:right="616"/>
        <w:jc w:val="both"/>
        <w:rPr>
          <w:rFonts w:ascii="Palatino Linotype" w:eastAsia="Palatino Linotype" w:hAnsi="Palatino Linotype" w:cs="Palatino Linotype"/>
          <w:i/>
          <w:iCs/>
          <w:sz w:val="22"/>
          <w:szCs w:val="22"/>
        </w:rPr>
      </w:pPr>
      <w:r w:rsidRPr="00B173F5">
        <w:rPr>
          <w:rFonts w:ascii="Palatino Linotype" w:eastAsia="Palatino Linotype" w:hAnsi="Palatino Linotype" w:cs="Palatino Linotype"/>
          <w:b/>
          <w:bCs/>
          <w:i/>
          <w:iCs/>
          <w:sz w:val="22"/>
          <w:szCs w:val="22"/>
        </w:rPr>
        <w:t>Artículo 72.</w:t>
      </w:r>
      <w:r w:rsidRPr="00B173F5">
        <w:rPr>
          <w:rFonts w:ascii="Palatino Linotype" w:eastAsia="Palatino Linotype" w:hAnsi="Palatino Linotype" w:cs="Palatino Linotype"/>
          <w:i/>
          <w:iCs/>
          <w:sz w:val="22"/>
          <w:szCs w:val="22"/>
        </w:rPr>
        <w:t xml:space="preserve"> Para el estudio, planeación y despacho de los asuntos de la administración pública municipal, la </w:t>
      </w:r>
      <w:r w:rsidRPr="00B173F5">
        <w:rPr>
          <w:rFonts w:ascii="Palatino Linotype" w:eastAsia="Palatino Linotype" w:hAnsi="Palatino Linotype" w:cs="Palatino Linotype"/>
          <w:b/>
          <w:bCs/>
          <w:i/>
          <w:iCs/>
          <w:sz w:val="22"/>
          <w:szCs w:val="22"/>
          <w:u w:val="single"/>
        </w:rPr>
        <w:t>Presidenta</w:t>
      </w:r>
      <w:r w:rsidRPr="00B173F5">
        <w:rPr>
          <w:rFonts w:ascii="Palatino Linotype" w:eastAsia="Palatino Linotype" w:hAnsi="Palatino Linotype" w:cs="Palatino Linotype"/>
          <w:i/>
          <w:iCs/>
          <w:sz w:val="22"/>
          <w:szCs w:val="22"/>
        </w:rPr>
        <w:t xml:space="preserve"> se auxiliará de las siguientes Dependencias, Unidades Administrativas, Organismos Desconcentrados, Organismos Descentralizados y Órgano Autónomo: </w:t>
      </w:r>
    </w:p>
    <w:p w:rsidR="009F08B6" w:rsidRPr="00B173F5" w:rsidRDefault="003E4E8E">
      <w:pPr>
        <w:spacing w:line="276" w:lineRule="auto"/>
        <w:ind w:left="567" w:right="616"/>
        <w:jc w:val="both"/>
        <w:rPr>
          <w:rFonts w:ascii="Palatino Linotype" w:eastAsia="Palatino Linotype" w:hAnsi="Palatino Linotype" w:cs="Palatino Linotype"/>
          <w:i/>
          <w:iCs/>
          <w:sz w:val="22"/>
          <w:szCs w:val="22"/>
        </w:rPr>
      </w:pPr>
      <w:r w:rsidRPr="00B173F5">
        <w:rPr>
          <w:rFonts w:ascii="Palatino Linotype" w:eastAsia="Palatino Linotype" w:hAnsi="Palatino Linotype" w:cs="Palatino Linotype"/>
          <w:i/>
          <w:iCs/>
          <w:sz w:val="22"/>
          <w:szCs w:val="22"/>
        </w:rPr>
        <w:t xml:space="preserve">Dependencias. </w:t>
      </w:r>
    </w:p>
    <w:p w:rsidR="009F08B6" w:rsidRPr="00B173F5" w:rsidRDefault="003E4E8E">
      <w:pPr>
        <w:spacing w:line="276" w:lineRule="auto"/>
        <w:ind w:left="567" w:right="616"/>
        <w:jc w:val="both"/>
        <w:rPr>
          <w:rFonts w:ascii="Palatino Linotype" w:eastAsia="Palatino Linotype" w:hAnsi="Palatino Linotype" w:cs="Palatino Linotype"/>
          <w:i/>
          <w:iCs/>
          <w:sz w:val="22"/>
          <w:szCs w:val="22"/>
        </w:rPr>
      </w:pPr>
      <w:r w:rsidRPr="00B173F5">
        <w:rPr>
          <w:rFonts w:ascii="Palatino Linotype" w:eastAsia="Palatino Linotype" w:hAnsi="Palatino Linotype" w:cs="Palatino Linotype"/>
          <w:i/>
          <w:iCs/>
          <w:sz w:val="22"/>
          <w:szCs w:val="22"/>
        </w:rPr>
        <w:t xml:space="preserve">I. Secretaría del Ayuntamiento; </w:t>
      </w:r>
    </w:p>
    <w:p w:rsidR="009F08B6" w:rsidRPr="00B173F5" w:rsidRDefault="003E4E8E">
      <w:pPr>
        <w:spacing w:line="276" w:lineRule="auto"/>
        <w:ind w:left="567" w:right="616"/>
        <w:jc w:val="both"/>
        <w:rPr>
          <w:rFonts w:ascii="Palatino Linotype" w:eastAsia="Palatino Linotype" w:hAnsi="Palatino Linotype" w:cs="Palatino Linotype"/>
          <w:b/>
          <w:bCs/>
          <w:i/>
          <w:iCs/>
          <w:sz w:val="22"/>
          <w:szCs w:val="22"/>
          <w:u w:val="single"/>
        </w:rPr>
      </w:pPr>
      <w:r w:rsidRPr="00B173F5">
        <w:rPr>
          <w:rFonts w:ascii="Palatino Linotype" w:eastAsia="Palatino Linotype" w:hAnsi="Palatino Linotype" w:cs="Palatino Linotype"/>
          <w:b/>
          <w:bCs/>
          <w:i/>
          <w:iCs/>
          <w:sz w:val="22"/>
          <w:szCs w:val="22"/>
          <w:u w:val="single"/>
        </w:rPr>
        <w:t xml:space="preserve">II. Tesorería Municipal; </w:t>
      </w:r>
    </w:p>
    <w:p w:rsidR="009F08B6" w:rsidRPr="00B173F5" w:rsidRDefault="003E4E8E">
      <w:pPr>
        <w:spacing w:line="276" w:lineRule="auto"/>
        <w:ind w:left="567" w:right="616"/>
        <w:jc w:val="both"/>
        <w:rPr>
          <w:rFonts w:ascii="Palatino Linotype" w:eastAsia="Palatino Linotype" w:hAnsi="Palatino Linotype" w:cs="Palatino Linotype"/>
          <w:i/>
          <w:iCs/>
          <w:sz w:val="22"/>
          <w:szCs w:val="22"/>
        </w:rPr>
      </w:pPr>
      <w:r w:rsidRPr="00B173F5">
        <w:rPr>
          <w:rFonts w:ascii="Palatino Linotype" w:eastAsia="Palatino Linotype" w:hAnsi="Palatino Linotype" w:cs="Palatino Linotype"/>
          <w:i/>
          <w:iCs/>
          <w:sz w:val="22"/>
          <w:szCs w:val="22"/>
        </w:rPr>
        <w:t xml:space="preserve">III. Contraloría Municipal; </w:t>
      </w:r>
    </w:p>
    <w:p w:rsidR="009F08B6" w:rsidRPr="00B173F5" w:rsidRDefault="003E4E8E">
      <w:pPr>
        <w:spacing w:line="276" w:lineRule="auto"/>
        <w:ind w:left="567" w:right="616"/>
        <w:jc w:val="both"/>
        <w:rPr>
          <w:rFonts w:ascii="Palatino Linotype" w:eastAsia="Palatino Linotype" w:hAnsi="Palatino Linotype" w:cs="Palatino Linotype"/>
          <w:i/>
          <w:iCs/>
          <w:sz w:val="22"/>
          <w:szCs w:val="22"/>
        </w:rPr>
      </w:pPr>
      <w:r w:rsidRPr="00B173F5">
        <w:rPr>
          <w:rFonts w:ascii="Palatino Linotype" w:eastAsia="Palatino Linotype" w:hAnsi="Palatino Linotype" w:cs="Palatino Linotype"/>
          <w:i/>
          <w:iCs/>
          <w:sz w:val="22"/>
          <w:szCs w:val="22"/>
        </w:rPr>
        <w:t xml:space="preserve">IV. Dirección de Desarrollo Económico Municipal; </w:t>
      </w:r>
    </w:p>
    <w:p w:rsidR="009F08B6" w:rsidRPr="00B173F5" w:rsidRDefault="003E4E8E">
      <w:pPr>
        <w:spacing w:line="276" w:lineRule="auto"/>
        <w:ind w:left="567" w:right="616"/>
        <w:jc w:val="both"/>
        <w:rPr>
          <w:rFonts w:ascii="Palatino Linotype" w:eastAsia="Palatino Linotype" w:hAnsi="Palatino Linotype" w:cs="Palatino Linotype"/>
          <w:b/>
          <w:bCs/>
          <w:i/>
          <w:iCs/>
          <w:sz w:val="22"/>
          <w:szCs w:val="22"/>
          <w:u w:val="single"/>
        </w:rPr>
      </w:pPr>
      <w:r w:rsidRPr="00B173F5">
        <w:rPr>
          <w:rFonts w:ascii="Palatino Linotype" w:eastAsia="Palatino Linotype" w:hAnsi="Palatino Linotype" w:cs="Palatino Linotype"/>
          <w:b/>
          <w:bCs/>
          <w:i/>
          <w:iCs/>
          <w:sz w:val="22"/>
          <w:szCs w:val="22"/>
          <w:u w:val="single"/>
        </w:rPr>
        <w:t xml:space="preserve">V. Dirección de Obras Públicas; </w:t>
      </w:r>
    </w:p>
    <w:p w:rsidR="009F08B6" w:rsidRPr="00B173F5" w:rsidRDefault="003E4E8E">
      <w:pPr>
        <w:spacing w:line="276" w:lineRule="auto"/>
        <w:ind w:left="567" w:right="616"/>
        <w:jc w:val="both"/>
        <w:rPr>
          <w:rFonts w:ascii="Palatino Linotype" w:eastAsia="Palatino Linotype" w:hAnsi="Palatino Linotype" w:cs="Palatino Linotype"/>
          <w:i/>
          <w:iCs/>
          <w:sz w:val="22"/>
          <w:szCs w:val="22"/>
        </w:rPr>
      </w:pPr>
      <w:r w:rsidRPr="00B173F5">
        <w:rPr>
          <w:rFonts w:ascii="Palatino Linotype" w:eastAsia="Palatino Linotype" w:hAnsi="Palatino Linotype" w:cs="Palatino Linotype"/>
          <w:i/>
          <w:iCs/>
          <w:sz w:val="22"/>
          <w:szCs w:val="22"/>
        </w:rPr>
        <w:t xml:space="preserve">VI. Dirección de Servicios Públicos; </w:t>
      </w:r>
    </w:p>
    <w:p w:rsidR="009F08B6" w:rsidRPr="00B173F5" w:rsidRDefault="003E4E8E">
      <w:pPr>
        <w:spacing w:line="276" w:lineRule="auto"/>
        <w:ind w:left="567" w:right="616"/>
        <w:jc w:val="both"/>
        <w:rPr>
          <w:rFonts w:ascii="Palatino Linotype" w:eastAsia="Palatino Linotype" w:hAnsi="Palatino Linotype" w:cs="Palatino Linotype"/>
          <w:i/>
          <w:iCs/>
          <w:sz w:val="22"/>
          <w:szCs w:val="22"/>
        </w:rPr>
      </w:pPr>
      <w:r w:rsidRPr="00B173F5">
        <w:rPr>
          <w:rFonts w:ascii="Palatino Linotype" w:eastAsia="Palatino Linotype" w:hAnsi="Palatino Linotype" w:cs="Palatino Linotype"/>
          <w:i/>
          <w:iCs/>
          <w:sz w:val="22"/>
          <w:szCs w:val="22"/>
        </w:rPr>
        <w:t xml:space="preserve">VII. Dirección de Desarrollo Urbano; </w:t>
      </w:r>
    </w:p>
    <w:p w:rsidR="009F08B6" w:rsidRPr="00B173F5" w:rsidRDefault="003E4E8E">
      <w:pPr>
        <w:spacing w:line="276" w:lineRule="auto"/>
        <w:ind w:left="567" w:right="616"/>
        <w:jc w:val="both"/>
        <w:rPr>
          <w:rFonts w:ascii="Palatino Linotype" w:eastAsia="Palatino Linotype" w:hAnsi="Palatino Linotype" w:cs="Palatino Linotype"/>
          <w:i/>
          <w:iCs/>
          <w:sz w:val="22"/>
          <w:szCs w:val="22"/>
        </w:rPr>
      </w:pPr>
      <w:r w:rsidRPr="00B173F5">
        <w:rPr>
          <w:rFonts w:ascii="Palatino Linotype" w:eastAsia="Palatino Linotype" w:hAnsi="Palatino Linotype" w:cs="Palatino Linotype"/>
          <w:i/>
          <w:iCs/>
          <w:sz w:val="22"/>
          <w:szCs w:val="22"/>
        </w:rPr>
        <w:t>VIII. Dirección de Ecología y Medio Ambiente;</w:t>
      </w:r>
    </w:p>
    <w:p w:rsidR="009F08B6" w:rsidRPr="00B173F5" w:rsidRDefault="003E4E8E">
      <w:pPr>
        <w:spacing w:line="276" w:lineRule="auto"/>
        <w:ind w:left="567" w:right="616"/>
        <w:jc w:val="both"/>
        <w:rPr>
          <w:rFonts w:ascii="Palatino Linotype" w:eastAsia="Palatino Linotype" w:hAnsi="Palatino Linotype" w:cs="Palatino Linotype"/>
          <w:i/>
          <w:iCs/>
          <w:sz w:val="22"/>
          <w:szCs w:val="22"/>
        </w:rPr>
      </w:pPr>
      <w:r w:rsidRPr="00B173F5">
        <w:rPr>
          <w:rFonts w:ascii="Palatino Linotype" w:eastAsia="Palatino Linotype" w:hAnsi="Palatino Linotype" w:cs="Palatino Linotype"/>
          <w:i/>
          <w:iCs/>
          <w:sz w:val="22"/>
          <w:szCs w:val="22"/>
        </w:rPr>
        <w:t xml:space="preserve">IX. Dirección de Bienestar Social; </w:t>
      </w:r>
    </w:p>
    <w:p w:rsidR="009F08B6" w:rsidRPr="00B173F5" w:rsidRDefault="003E4E8E">
      <w:pPr>
        <w:spacing w:line="276" w:lineRule="auto"/>
        <w:ind w:left="567" w:right="616"/>
        <w:jc w:val="both"/>
        <w:rPr>
          <w:rFonts w:ascii="Palatino Linotype" w:eastAsia="Palatino Linotype" w:hAnsi="Palatino Linotype" w:cs="Palatino Linotype"/>
          <w:i/>
          <w:iCs/>
          <w:sz w:val="22"/>
          <w:szCs w:val="22"/>
        </w:rPr>
      </w:pPr>
      <w:r w:rsidRPr="00B173F5">
        <w:rPr>
          <w:rFonts w:ascii="Palatino Linotype" w:eastAsia="Palatino Linotype" w:hAnsi="Palatino Linotype" w:cs="Palatino Linotype"/>
          <w:i/>
          <w:iCs/>
          <w:sz w:val="22"/>
          <w:szCs w:val="22"/>
        </w:rPr>
        <w:t xml:space="preserve">X. Dirección de Seguridad Pública y Tránsito Municipal; </w:t>
      </w:r>
    </w:p>
    <w:p w:rsidR="009F08B6" w:rsidRPr="00B173F5" w:rsidRDefault="003E4E8E">
      <w:pPr>
        <w:spacing w:line="276" w:lineRule="auto"/>
        <w:ind w:left="567" w:right="616"/>
        <w:jc w:val="both"/>
        <w:rPr>
          <w:rFonts w:ascii="Palatino Linotype" w:eastAsia="Palatino Linotype" w:hAnsi="Palatino Linotype" w:cs="Palatino Linotype"/>
          <w:i/>
          <w:iCs/>
          <w:sz w:val="22"/>
          <w:szCs w:val="22"/>
        </w:rPr>
      </w:pPr>
      <w:r w:rsidRPr="00B173F5">
        <w:rPr>
          <w:rFonts w:ascii="Palatino Linotype" w:eastAsia="Palatino Linotype" w:hAnsi="Palatino Linotype" w:cs="Palatino Linotype"/>
          <w:i/>
          <w:iCs/>
          <w:sz w:val="22"/>
          <w:szCs w:val="22"/>
        </w:rPr>
        <w:t xml:space="preserve">XI. Dirección de Educación, Cultura y Salud; </w:t>
      </w:r>
    </w:p>
    <w:p w:rsidR="009F08B6" w:rsidRPr="00B173F5" w:rsidRDefault="003E4E8E">
      <w:pPr>
        <w:spacing w:line="276" w:lineRule="auto"/>
        <w:ind w:left="567" w:right="616"/>
        <w:jc w:val="both"/>
        <w:rPr>
          <w:rFonts w:ascii="Palatino Linotype" w:eastAsia="Palatino Linotype" w:hAnsi="Palatino Linotype" w:cs="Palatino Linotype"/>
          <w:i/>
          <w:iCs/>
          <w:sz w:val="22"/>
          <w:szCs w:val="22"/>
        </w:rPr>
      </w:pPr>
      <w:r w:rsidRPr="00B173F5">
        <w:rPr>
          <w:rFonts w:ascii="Palatino Linotype" w:eastAsia="Palatino Linotype" w:hAnsi="Palatino Linotype" w:cs="Palatino Linotype"/>
          <w:i/>
          <w:iCs/>
          <w:sz w:val="22"/>
          <w:szCs w:val="22"/>
        </w:rPr>
        <w:t xml:space="preserve">XII. Dirección del Campo; </w:t>
      </w:r>
    </w:p>
    <w:p w:rsidR="009F08B6" w:rsidRPr="00B173F5" w:rsidRDefault="003E4E8E">
      <w:pPr>
        <w:spacing w:line="276" w:lineRule="auto"/>
        <w:ind w:left="567" w:right="616"/>
        <w:jc w:val="both"/>
        <w:rPr>
          <w:rFonts w:ascii="Palatino Linotype" w:eastAsia="Palatino Linotype" w:hAnsi="Palatino Linotype" w:cs="Palatino Linotype"/>
          <w:i/>
          <w:iCs/>
          <w:sz w:val="22"/>
          <w:szCs w:val="22"/>
        </w:rPr>
      </w:pPr>
      <w:r w:rsidRPr="00B173F5">
        <w:rPr>
          <w:rFonts w:ascii="Palatino Linotype" w:eastAsia="Palatino Linotype" w:hAnsi="Palatino Linotype" w:cs="Palatino Linotype"/>
          <w:i/>
          <w:iCs/>
          <w:sz w:val="22"/>
          <w:szCs w:val="22"/>
        </w:rPr>
        <w:t xml:space="preserve">XIII. Dirección de Turismo; </w:t>
      </w:r>
    </w:p>
    <w:p w:rsidR="009F08B6" w:rsidRPr="00B173F5" w:rsidRDefault="003E4E8E">
      <w:pPr>
        <w:spacing w:line="276" w:lineRule="auto"/>
        <w:ind w:left="567" w:right="616"/>
        <w:jc w:val="both"/>
        <w:rPr>
          <w:rFonts w:ascii="Palatino Linotype" w:eastAsia="Palatino Linotype" w:hAnsi="Palatino Linotype" w:cs="Palatino Linotype"/>
          <w:b/>
          <w:bCs/>
          <w:i/>
          <w:iCs/>
          <w:sz w:val="22"/>
          <w:szCs w:val="22"/>
          <w:u w:val="single"/>
        </w:rPr>
      </w:pPr>
      <w:r w:rsidRPr="00B173F5">
        <w:rPr>
          <w:rFonts w:ascii="Palatino Linotype" w:eastAsia="Palatino Linotype" w:hAnsi="Palatino Linotype" w:cs="Palatino Linotype"/>
          <w:b/>
          <w:bCs/>
          <w:i/>
          <w:iCs/>
          <w:sz w:val="22"/>
          <w:szCs w:val="22"/>
          <w:u w:val="single"/>
        </w:rPr>
        <w:t xml:space="preserve">XIV. Dirección de Administración; </w:t>
      </w:r>
    </w:p>
    <w:p w:rsidR="009F08B6" w:rsidRPr="00B173F5" w:rsidRDefault="003E4E8E">
      <w:pPr>
        <w:spacing w:line="276" w:lineRule="auto"/>
        <w:ind w:left="567" w:right="616"/>
        <w:jc w:val="both"/>
        <w:rPr>
          <w:rFonts w:ascii="Palatino Linotype" w:eastAsia="Palatino Linotype" w:hAnsi="Palatino Linotype" w:cs="Palatino Linotype"/>
          <w:i/>
          <w:iCs/>
          <w:sz w:val="22"/>
          <w:szCs w:val="22"/>
        </w:rPr>
      </w:pPr>
      <w:r w:rsidRPr="00B173F5">
        <w:rPr>
          <w:rFonts w:ascii="Palatino Linotype" w:eastAsia="Palatino Linotype" w:hAnsi="Palatino Linotype" w:cs="Palatino Linotype"/>
          <w:i/>
          <w:iCs/>
          <w:sz w:val="22"/>
          <w:szCs w:val="22"/>
        </w:rPr>
        <w:t xml:space="preserve">XV. Dirección de Control y Bienestar Animal; y </w:t>
      </w:r>
    </w:p>
    <w:p w:rsidR="009F08B6" w:rsidRPr="00B173F5" w:rsidRDefault="003E4E8E">
      <w:pPr>
        <w:spacing w:line="276" w:lineRule="auto"/>
        <w:ind w:left="567" w:right="616"/>
        <w:jc w:val="both"/>
        <w:rPr>
          <w:rFonts w:ascii="Palatino Linotype" w:eastAsia="Palatino Linotype" w:hAnsi="Palatino Linotype" w:cs="Palatino Linotype"/>
          <w:i/>
          <w:iCs/>
          <w:sz w:val="22"/>
          <w:szCs w:val="22"/>
        </w:rPr>
      </w:pPr>
      <w:r w:rsidRPr="00B173F5">
        <w:rPr>
          <w:rFonts w:ascii="Palatino Linotype" w:eastAsia="Palatino Linotype" w:hAnsi="Palatino Linotype" w:cs="Palatino Linotype"/>
          <w:i/>
          <w:iCs/>
          <w:sz w:val="22"/>
          <w:szCs w:val="22"/>
        </w:rPr>
        <w:t xml:space="preserve">XVI. Dirección de Asuntos Indígenas y Atención Ciudadana. Unidades Administrativas </w:t>
      </w:r>
    </w:p>
    <w:p w:rsidR="009F08B6" w:rsidRPr="00B173F5" w:rsidRDefault="003E4E8E">
      <w:pPr>
        <w:spacing w:line="276" w:lineRule="auto"/>
        <w:ind w:left="567" w:right="616"/>
        <w:jc w:val="both"/>
        <w:rPr>
          <w:rFonts w:ascii="Palatino Linotype" w:eastAsia="Palatino Linotype" w:hAnsi="Palatino Linotype" w:cs="Palatino Linotype"/>
          <w:i/>
          <w:iCs/>
          <w:sz w:val="22"/>
          <w:szCs w:val="22"/>
        </w:rPr>
      </w:pPr>
      <w:r w:rsidRPr="00B173F5">
        <w:rPr>
          <w:rFonts w:ascii="Palatino Linotype" w:eastAsia="Palatino Linotype" w:hAnsi="Palatino Linotype" w:cs="Palatino Linotype"/>
          <w:i/>
          <w:iCs/>
          <w:sz w:val="22"/>
          <w:szCs w:val="22"/>
        </w:rPr>
        <w:t>I. Coordinación de Consejería Jurídica y Consultiva;</w:t>
      </w:r>
    </w:p>
    <w:p w:rsidR="009F08B6" w:rsidRPr="00B173F5" w:rsidRDefault="003E4E8E">
      <w:pPr>
        <w:spacing w:line="276" w:lineRule="auto"/>
        <w:ind w:left="567" w:right="616"/>
        <w:jc w:val="both"/>
        <w:rPr>
          <w:rFonts w:ascii="Palatino Linotype" w:eastAsia="Palatino Linotype" w:hAnsi="Palatino Linotype" w:cs="Palatino Linotype"/>
          <w:i/>
          <w:iCs/>
          <w:sz w:val="22"/>
          <w:szCs w:val="22"/>
        </w:rPr>
      </w:pPr>
      <w:r w:rsidRPr="00B173F5">
        <w:rPr>
          <w:rFonts w:ascii="Palatino Linotype" w:eastAsia="Palatino Linotype" w:hAnsi="Palatino Linotype" w:cs="Palatino Linotype"/>
          <w:i/>
          <w:iCs/>
          <w:sz w:val="22"/>
          <w:szCs w:val="22"/>
        </w:rPr>
        <w:t xml:space="preserve">II. Juzgado Cívico; </w:t>
      </w:r>
    </w:p>
    <w:p w:rsidR="009F08B6" w:rsidRPr="00B173F5" w:rsidRDefault="003E4E8E">
      <w:pPr>
        <w:spacing w:line="276" w:lineRule="auto"/>
        <w:ind w:left="567" w:right="616"/>
        <w:jc w:val="both"/>
        <w:rPr>
          <w:rFonts w:ascii="Palatino Linotype" w:eastAsia="Palatino Linotype" w:hAnsi="Palatino Linotype" w:cs="Palatino Linotype"/>
          <w:i/>
          <w:iCs/>
          <w:sz w:val="22"/>
          <w:szCs w:val="22"/>
        </w:rPr>
      </w:pPr>
      <w:r w:rsidRPr="00B173F5">
        <w:rPr>
          <w:rFonts w:ascii="Palatino Linotype" w:eastAsia="Palatino Linotype" w:hAnsi="Palatino Linotype" w:cs="Palatino Linotype"/>
          <w:i/>
          <w:iCs/>
          <w:sz w:val="22"/>
          <w:szCs w:val="22"/>
        </w:rPr>
        <w:t xml:space="preserve">III. Coordinación Municipal de Protección Civil y Bomberos; </w:t>
      </w:r>
    </w:p>
    <w:p w:rsidR="009F08B6" w:rsidRPr="00B173F5" w:rsidRDefault="003E4E8E">
      <w:pPr>
        <w:spacing w:line="276" w:lineRule="auto"/>
        <w:ind w:left="567" w:right="616"/>
        <w:jc w:val="both"/>
        <w:rPr>
          <w:rFonts w:ascii="Palatino Linotype" w:eastAsia="Palatino Linotype" w:hAnsi="Palatino Linotype" w:cs="Palatino Linotype"/>
          <w:i/>
          <w:iCs/>
          <w:sz w:val="22"/>
          <w:szCs w:val="22"/>
        </w:rPr>
      </w:pPr>
      <w:r w:rsidRPr="00B173F5">
        <w:rPr>
          <w:rFonts w:ascii="Palatino Linotype" w:eastAsia="Palatino Linotype" w:hAnsi="Palatino Linotype" w:cs="Palatino Linotype"/>
          <w:i/>
          <w:iCs/>
          <w:sz w:val="22"/>
          <w:szCs w:val="22"/>
        </w:rPr>
        <w:t xml:space="preserve">IV. Coordinación General Municipal de Mejora Regulatoria y Gobierno Digital; </w:t>
      </w:r>
    </w:p>
    <w:p w:rsidR="009F08B6" w:rsidRPr="00B173F5" w:rsidRDefault="003E4E8E">
      <w:pPr>
        <w:spacing w:line="276" w:lineRule="auto"/>
        <w:ind w:left="567" w:right="616"/>
        <w:jc w:val="both"/>
        <w:rPr>
          <w:rFonts w:ascii="Palatino Linotype" w:eastAsia="Palatino Linotype" w:hAnsi="Palatino Linotype" w:cs="Palatino Linotype"/>
          <w:b/>
          <w:bCs/>
          <w:i/>
          <w:iCs/>
          <w:sz w:val="22"/>
          <w:szCs w:val="22"/>
          <w:u w:val="single"/>
        </w:rPr>
      </w:pPr>
      <w:r w:rsidRPr="00B173F5">
        <w:rPr>
          <w:rFonts w:ascii="Palatino Linotype" w:eastAsia="Palatino Linotype" w:hAnsi="Palatino Linotype" w:cs="Palatino Linotype"/>
          <w:b/>
          <w:bCs/>
          <w:i/>
          <w:iCs/>
          <w:sz w:val="22"/>
          <w:szCs w:val="22"/>
          <w:u w:val="single"/>
        </w:rPr>
        <w:t xml:space="preserve">V. Coordinación de Unidad de Información, Planeación, Programación y Evaluación; </w:t>
      </w:r>
    </w:p>
    <w:p w:rsidR="009F08B6" w:rsidRPr="00B173F5" w:rsidRDefault="003E4E8E">
      <w:pPr>
        <w:spacing w:line="276" w:lineRule="auto"/>
        <w:ind w:left="567" w:right="616"/>
        <w:jc w:val="both"/>
        <w:rPr>
          <w:rFonts w:ascii="Palatino Linotype" w:eastAsia="Palatino Linotype" w:hAnsi="Palatino Linotype" w:cs="Palatino Linotype"/>
          <w:b/>
          <w:bCs/>
          <w:i/>
          <w:iCs/>
          <w:sz w:val="22"/>
          <w:szCs w:val="22"/>
          <w:u w:val="single"/>
        </w:rPr>
      </w:pPr>
      <w:r w:rsidRPr="00B173F5">
        <w:rPr>
          <w:rFonts w:ascii="Palatino Linotype" w:eastAsia="Palatino Linotype" w:hAnsi="Palatino Linotype" w:cs="Palatino Linotype"/>
          <w:b/>
          <w:bCs/>
          <w:i/>
          <w:iCs/>
          <w:sz w:val="22"/>
          <w:szCs w:val="22"/>
          <w:u w:val="single"/>
        </w:rPr>
        <w:t xml:space="preserve">VI. Coordinación de Transparencia; </w:t>
      </w:r>
    </w:p>
    <w:p w:rsidR="009F08B6" w:rsidRPr="00B173F5" w:rsidRDefault="003E4E8E">
      <w:pPr>
        <w:spacing w:line="276" w:lineRule="auto"/>
        <w:ind w:left="567" w:right="616"/>
        <w:jc w:val="both"/>
        <w:rPr>
          <w:rFonts w:ascii="Palatino Linotype" w:eastAsia="Palatino Linotype" w:hAnsi="Palatino Linotype" w:cs="Palatino Linotype"/>
          <w:b/>
          <w:bCs/>
          <w:i/>
          <w:iCs/>
          <w:sz w:val="22"/>
          <w:szCs w:val="22"/>
          <w:u w:val="single"/>
        </w:rPr>
      </w:pPr>
      <w:r w:rsidRPr="00B173F5">
        <w:rPr>
          <w:rFonts w:ascii="Palatino Linotype" w:eastAsia="Palatino Linotype" w:hAnsi="Palatino Linotype" w:cs="Palatino Linotype"/>
          <w:b/>
          <w:bCs/>
          <w:i/>
          <w:iCs/>
          <w:sz w:val="22"/>
          <w:szCs w:val="22"/>
          <w:u w:val="single"/>
        </w:rPr>
        <w:t>VII. Secretaría Particular de Presidencia;</w:t>
      </w:r>
    </w:p>
    <w:p w:rsidR="009F08B6" w:rsidRPr="00B173F5" w:rsidRDefault="003E4E8E">
      <w:pPr>
        <w:spacing w:line="276" w:lineRule="auto"/>
        <w:ind w:left="567" w:right="616"/>
        <w:jc w:val="both"/>
        <w:rPr>
          <w:rFonts w:ascii="Palatino Linotype" w:eastAsia="Palatino Linotype" w:hAnsi="Palatino Linotype" w:cs="Palatino Linotype"/>
          <w:i/>
          <w:iCs/>
          <w:sz w:val="22"/>
          <w:szCs w:val="22"/>
        </w:rPr>
      </w:pPr>
      <w:r w:rsidRPr="00B173F5">
        <w:rPr>
          <w:rFonts w:ascii="Palatino Linotype" w:eastAsia="Palatino Linotype" w:hAnsi="Palatino Linotype" w:cs="Palatino Linotype"/>
          <w:i/>
          <w:iCs/>
          <w:sz w:val="22"/>
          <w:szCs w:val="22"/>
        </w:rPr>
        <w:t xml:space="preserve">VIII. Coordinación de Secretaría Técnica y Logística; </w:t>
      </w:r>
    </w:p>
    <w:p w:rsidR="009F08B6" w:rsidRPr="00B173F5" w:rsidRDefault="003E4E8E">
      <w:pPr>
        <w:spacing w:line="276" w:lineRule="auto"/>
        <w:ind w:left="567" w:right="616"/>
        <w:jc w:val="both"/>
        <w:rPr>
          <w:rFonts w:ascii="Palatino Linotype" w:eastAsia="Palatino Linotype" w:hAnsi="Palatino Linotype" w:cs="Palatino Linotype"/>
          <w:i/>
          <w:iCs/>
          <w:sz w:val="22"/>
          <w:szCs w:val="22"/>
        </w:rPr>
      </w:pPr>
      <w:r w:rsidRPr="00B173F5">
        <w:rPr>
          <w:rFonts w:ascii="Palatino Linotype" w:eastAsia="Palatino Linotype" w:hAnsi="Palatino Linotype" w:cs="Palatino Linotype"/>
          <w:i/>
          <w:iCs/>
          <w:sz w:val="22"/>
          <w:szCs w:val="22"/>
        </w:rPr>
        <w:t xml:space="preserve">IX. Coordinación de Comunicación Social; </w:t>
      </w:r>
    </w:p>
    <w:p w:rsidR="009F08B6" w:rsidRPr="00B173F5" w:rsidRDefault="003E4E8E">
      <w:pPr>
        <w:spacing w:line="276" w:lineRule="auto"/>
        <w:ind w:left="567" w:right="616"/>
        <w:jc w:val="both"/>
        <w:rPr>
          <w:rFonts w:ascii="Palatino Linotype" w:eastAsia="Palatino Linotype" w:hAnsi="Palatino Linotype" w:cs="Palatino Linotype"/>
          <w:i/>
          <w:iCs/>
          <w:sz w:val="22"/>
          <w:szCs w:val="22"/>
        </w:rPr>
      </w:pPr>
      <w:r w:rsidRPr="00B173F5">
        <w:rPr>
          <w:rFonts w:ascii="Palatino Linotype" w:eastAsia="Palatino Linotype" w:hAnsi="Palatino Linotype" w:cs="Palatino Linotype"/>
          <w:i/>
          <w:iCs/>
          <w:sz w:val="22"/>
          <w:szCs w:val="22"/>
        </w:rPr>
        <w:t xml:space="preserve">X. Coordinación Municipal de Gobernación; </w:t>
      </w:r>
    </w:p>
    <w:p w:rsidR="009F08B6" w:rsidRPr="00B173F5" w:rsidRDefault="003E4E8E">
      <w:pPr>
        <w:spacing w:line="276" w:lineRule="auto"/>
        <w:ind w:left="567" w:right="616"/>
        <w:jc w:val="both"/>
        <w:rPr>
          <w:rFonts w:ascii="Palatino Linotype" w:eastAsia="Palatino Linotype" w:hAnsi="Palatino Linotype" w:cs="Palatino Linotype"/>
          <w:i/>
          <w:iCs/>
          <w:sz w:val="22"/>
          <w:szCs w:val="22"/>
        </w:rPr>
      </w:pPr>
      <w:r w:rsidRPr="00B173F5">
        <w:rPr>
          <w:rFonts w:ascii="Palatino Linotype" w:eastAsia="Palatino Linotype" w:hAnsi="Palatino Linotype" w:cs="Palatino Linotype"/>
          <w:i/>
          <w:iCs/>
          <w:sz w:val="22"/>
          <w:szCs w:val="22"/>
        </w:rPr>
        <w:t xml:space="preserve">XI. Oficialías de Registro Civil; </w:t>
      </w:r>
    </w:p>
    <w:p w:rsidR="009F08B6" w:rsidRPr="00B173F5" w:rsidRDefault="003E4E8E">
      <w:pPr>
        <w:spacing w:line="276" w:lineRule="auto"/>
        <w:ind w:left="567" w:right="616"/>
        <w:jc w:val="both"/>
        <w:rPr>
          <w:rFonts w:ascii="Palatino Linotype" w:eastAsia="Palatino Linotype" w:hAnsi="Palatino Linotype" w:cs="Palatino Linotype"/>
          <w:i/>
          <w:iCs/>
          <w:sz w:val="22"/>
          <w:szCs w:val="22"/>
        </w:rPr>
      </w:pPr>
      <w:r w:rsidRPr="00B173F5">
        <w:rPr>
          <w:rFonts w:ascii="Palatino Linotype" w:eastAsia="Palatino Linotype" w:hAnsi="Palatino Linotype" w:cs="Palatino Linotype"/>
          <w:i/>
          <w:iCs/>
          <w:sz w:val="22"/>
          <w:szCs w:val="22"/>
        </w:rPr>
        <w:t xml:space="preserve">XII. Secretaría Técnica del Consejo Municipal de Seguridad Pública; </w:t>
      </w:r>
    </w:p>
    <w:p w:rsidR="009F08B6" w:rsidRPr="00B173F5" w:rsidRDefault="003E4E8E">
      <w:pPr>
        <w:spacing w:line="276" w:lineRule="auto"/>
        <w:ind w:left="567" w:right="616"/>
        <w:jc w:val="both"/>
        <w:rPr>
          <w:rFonts w:ascii="Palatino Linotype" w:eastAsia="Palatino Linotype" w:hAnsi="Palatino Linotype" w:cs="Palatino Linotype"/>
          <w:i/>
          <w:iCs/>
          <w:sz w:val="22"/>
          <w:szCs w:val="22"/>
        </w:rPr>
      </w:pPr>
      <w:r w:rsidRPr="00B173F5">
        <w:rPr>
          <w:rFonts w:ascii="Palatino Linotype" w:eastAsia="Palatino Linotype" w:hAnsi="Palatino Linotype" w:cs="Palatino Linotype"/>
          <w:i/>
          <w:iCs/>
          <w:sz w:val="22"/>
          <w:szCs w:val="22"/>
        </w:rPr>
        <w:t xml:space="preserve">XIII. Coordinación de Catastro; y </w:t>
      </w:r>
    </w:p>
    <w:p w:rsidR="009F08B6" w:rsidRPr="00B173F5" w:rsidRDefault="003E4E8E">
      <w:pPr>
        <w:spacing w:line="276" w:lineRule="auto"/>
        <w:ind w:left="567" w:right="616"/>
        <w:jc w:val="both"/>
        <w:rPr>
          <w:rFonts w:ascii="Palatino Linotype" w:eastAsia="Palatino Linotype" w:hAnsi="Palatino Linotype" w:cs="Palatino Linotype"/>
          <w:i/>
          <w:iCs/>
          <w:sz w:val="22"/>
          <w:szCs w:val="22"/>
        </w:rPr>
      </w:pPr>
      <w:r w:rsidRPr="00B173F5">
        <w:rPr>
          <w:rFonts w:ascii="Palatino Linotype" w:eastAsia="Palatino Linotype" w:hAnsi="Palatino Linotype" w:cs="Palatino Linotype"/>
          <w:i/>
          <w:iCs/>
          <w:sz w:val="22"/>
          <w:szCs w:val="22"/>
        </w:rPr>
        <w:t xml:space="preserve">XIV. Área Coordinadora de Archivos. </w:t>
      </w:r>
    </w:p>
    <w:p w:rsidR="009F08B6" w:rsidRPr="00B173F5" w:rsidRDefault="003E4E8E">
      <w:pPr>
        <w:spacing w:line="276" w:lineRule="auto"/>
        <w:ind w:left="567" w:right="616"/>
        <w:jc w:val="both"/>
        <w:rPr>
          <w:rFonts w:ascii="Palatino Linotype" w:eastAsia="Palatino Linotype" w:hAnsi="Palatino Linotype" w:cs="Palatino Linotype"/>
          <w:i/>
          <w:iCs/>
          <w:sz w:val="22"/>
          <w:szCs w:val="22"/>
        </w:rPr>
      </w:pPr>
      <w:r w:rsidRPr="00B173F5">
        <w:rPr>
          <w:rFonts w:ascii="Palatino Linotype" w:eastAsia="Palatino Linotype" w:hAnsi="Palatino Linotype" w:cs="Palatino Linotype"/>
          <w:i/>
          <w:iCs/>
          <w:sz w:val="22"/>
          <w:szCs w:val="22"/>
        </w:rPr>
        <w:t xml:space="preserve">Organismos Desconcentrados son: Entidades subordinadas en jerarquía de las Secretarías de Estado, que sirven para resolver un servicio público determinado. </w:t>
      </w:r>
    </w:p>
    <w:p w:rsidR="009F08B6" w:rsidRPr="00B173F5" w:rsidRDefault="003E4E8E">
      <w:pPr>
        <w:spacing w:line="276" w:lineRule="auto"/>
        <w:ind w:left="567" w:right="616"/>
        <w:jc w:val="both"/>
        <w:rPr>
          <w:rFonts w:ascii="Palatino Linotype" w:eastAsia="Palatino Linotype" w:hAnsi="Palatino Linotype" w:cs="Palatino Linotype"/>
          <w:i/>
          <w:iCs/>
          <w:sz w:val="22"/>
          <w:szCs w:val="22"/>
        </w:rPr>
      </w:pPr>
      <w:r w:rsidRPr="00B173F5">
        <w:rPr>
          <w:rFonts w:ascii="Palatino Linotype" w:eastAsia="Palatino Linotype" w:hAnsi="Palatino Linotype" w:cs="Palatino Linotype"/>
          <w:i/>
          <w:iCs/>
          <w:sz w:val="22"/>
          <w:szCs w:val="22"/>
        </w:rPr>
        <w:t xml:space="preserve">I. Instituto Municipal de la Juventud; e </w:t>
      </w:r>
    </w:p>
    <w:p w:rsidR="009F08B6" w:rsidRPr="00B173F5" w:rsidRDefault="003E4E8E">
      <w:pPr>
        <w:spacing w:line="276" w:lineRule="auto"/>
        <w:ind w:left="567" w:right="616"/>
        <w:jc w:val="both"/>
        <w:rPr>
          <w:rFonts w:ascii="Palatino Linotype" w:eastAsia="Palatino Linotype" w:hAnsi="Palatino Linotype" w:cs="Palatino Linotype"/>
          <w:i/>
          <w:iCs/>
          <w:sz w:val="22"/>
          <w:szCs w:val="22"/>
        </w:rPr>
      </w:pPr>
      <w:r w:rsidRPr="00B173F5">
        <w:rPr>
          <w:rFonts w:ascii="Palatino Linotype" w:eastAsia="Palatino Linotype" w:hAnsi="Palatino Linotype" w:cs="Palatino Linotype"/>
          <w:i/>
          <w:iCs/>
          <w:sz w:val="22"/>
          <w:szCs w:val="22"/>
        </w:rPr>
        <w:t xml:space="preserve">II. Instituto para la Protección de los Derechos de las Mujeres. </w:t>
      </w:r>
    </w:p>
    <w:p w:rsidR="009F08B6" w:rsidRPr="00B173F5" w:rsidRDefault="003E4E8E">
      <w:pPr>
        <w:spacing w:line="276" w:lineRule="auto"/>
        <w:ind w:left="567" w:right="616"/>
        <w:jc w:val="both"/>
        <w:rPr>
          <w:rFonts w:ascii="Palatino Linotype" w:eastAsia="Palatino Linotype" w:hAnsi="Palatino Linotype" w:cs="Palatino Linotype"/>
          <w:i/>
          <w:iCs/>
          <w:sz w:val="22"/>
          <w:szCs w:val="22"/>
        </w:rPr>
      </w:pPr>
      <w:r w:rsidRPr="00B173F5">
        <w:rPr>
          <w:rFonts w:ascii="Palatino Linotype" w:eastAsia="Palatino Linotype" w:hAnsi="Palatino Linotype" w:cs="Palatino Linotype"/>
          <w:i/>
          <w:iCs/>
          <w:sz w:val="22"/>
          <w:szCs w:val="22"/>
        </w:rPr>
        <w:t xml:space="preserve">Organismos Descentralizados son: </w:t>
      </w:r>
    </w:p>
    <w:p w:rsidR="009F08B6" w:rsidRPr="00B173F5" w:rsidRDefault="003E4E8E">
      <w:pPr>
        <w:spacing w:line="276" w:lineRule="auto"/>
        <w:ind w:left="567" w:right="616"/>
        <w:jc w:val="both"/>
        <w:rPr>
          <w:rFonts w:ascii="Palatino Linotype" w:eastAsia="Palatino Linotype" w:hAnsi="Palatino Linotype" w:cs="Palatino Linotype"/>
          <w:i/>
          <w:iCs/>
          <w:sz w:val="22"/>
          <w:szCs w:val="22"/>
        </w:rPr>
      </w:pPr>
      <w:r w:rsidRPr="00B173F5">
        <w:rPr>
          <w:rFonts w:ascii="Palatino Linotype" w:eastAsia="Palatino Linotype" w:hAnsi="Palatino Linotype" w:cs="Palatino Linotype"/>
          <w:i/>
          <w:iCs/>
          <w:sz w:val="22"/>
          <w:szCs w:val="22"/>
        </w:rPr>
        <w:t xml:space="preserve">Entidades creadas por ley o decreto del Congreso de la Unión o por decreto del Ejecutivo Federal, con personalidad jurídica y patrimonio propios, cualquiera que sea la estructura que adopten. </w:t>
      </w:r>
    </w:p>
    <w:p w:rsidR="009F08B6" w:rsidRPr="00B173F5" w:rsidRDefault="003E4E8E">
      <w:pPr>
        <w:spacing w:line="276" w:lineRule="auto"/>
        <w:ind w:left="567" w:right="616"/>
        <w:jc w:val="both"/>
        <w:rPr>
          <w:rFonts w:ascii="Palatino Linotype" w:eastAsia="Palatino Linotype" w:hAnsi="Palatino Linotype" w:cs="Palatino Linotype"/>
          <w:i/>
          <w:iCs/>
          <w:sz w:val="22"/>
          <w:szCs w:val="22"/>
        </w:rPr>
      </w:pPr>
      <w:r w:rsidRPr="00B173F5">
        <w:rPr>
          <w:rFonts w:ascii="Palatino Linotype" w:eastAsia="Palatino Linotype" w:hAnsi="Palatino Linotype" w:cs="Palatino Linotype"/>
          <w:i/>
          <w:iCs/>
          <w:sz w:val="22"/>
          <w:szCs w:val="22"/>
        </w:rPr>
        <w:t xml:space="preserve">I. Sistema Municipal para el Desarrollo Integral de la Familia de Jocotitlán; </w:t>
      </w:r>
    </w:p>
    <w:p w:rsidR="009F08B6" w:rsidRPr="00B173F5" w:rsidRDefault="003E4E8E">
      <w:pPr>
        <w:spacing w:line="276" w:lineRule="auto"/>
        <w:ind w:left="567" w:right="616"/>
        <w:jc w:val="both"/>
        <w:rPr>
          <w:rFonts w:ascii="Palatino Linotype" w:eastAsia="Palatino Linotype" w:hAnsi="Palatino Linotype" w:cs="Palatino Linotype"/>
          <w:i/>
          <w:iCs/>
          <w:sz w:val="22"/>
          <w:szCs w:val="22"/>
        </w:rPr>
      </w:pPr>
      <w:r w:rsidRPr="00B173F5">
        <w:rPr>
          <w:rFonts w:ascii="Palatino Linotype" w:eastAsia="Palatino Linotype" w:hAnsi="Palatino Linotype" w:cs="Palatino Linotype"/>
          <w:i/>
          <w:iCs/>
          <w:sz w:val="22"/>
          <w:szCs w:val="22"/>
        </w:rPr>
        <w:t xml:space="preserve">II. Organismo Público Descentralizado para la Prestación de los Servicios de Agua Potable, Drenaje y Tratamiento de Aguas Residuales del Municipio de Jocotitlán; e </w:t>
      </w:r>
    </w:p>
    <w:p w:rsidR="009F08B6" w:rsidRPr="00B173F5" w:rsidRDefault="003E4E8E">
      <w:pPr>
        <w:spacing w:line="276" w:lineRule="auto"/>
        <w:ind w:left="567" w:right="616"/>
        <w:jc w:val="both"/>
        <w:rPr>
          <w:rFonts w:ascii="Palatino Linotype" w:eastAsia="Palatino Linotype" w:hAnsi="Palatino Linotype" w:cs="Palatino Linotype"/>
          <w:i/>
          <w:iCs/>
          <w:sz w:val="22"/>
          <w:szCs w:val="22"/>
        </w:rPr>
      </w:pPr>
      <w:r w:rsidRPr="00B173F5">
        <w:rPr>
          <w:rFonts w:ascii="Palatino Linotype" w:eastAsia="Palatino Linotype" w:hAnsi="Palatino Linotype" w:cs="Palatino Linotype"/>
          <w:i/>
          <w:iCs/>
          <w:sz w:val="22"/>
          <w:szCs w:val="22"/>
        </w:rPr>
        <w:t xml:space="preserve">III. Instituto Municipal de Cultura Física y Deporte de Jocotitlán. </w:t>
      </w:r>
    </w:p>
    <w:p w:rsidR="009F08B6" w:rsidRPr="00B173F5" w:rsidRDefault="009F08B6">
      <w:pPr>
        <w:spacing w:line="276" w:lineRule="auto"/>
        <w:ind w:left="567" w:right="616"/>
        <w:jc w:val="both"/>
        <w:rPr>
          <w:rFonts w:ascii="Palatino Linotype" w:eastAsia="Palatino Linotype" w:hAnsi="Palatino Linotype" w:cs="Palatino Linotype"/>
          <w:i/>
          <w:iCs/>
          <w:sz w:val="22"/>
          <w:szCs w:val="22"/>
        </w:rPr>
      </w:pPr>
    </w:p>
    <w:p w:rsidR="009F08B6" w:rsidRPr="00B173F5" w:rsidRDefault="003E4E8E">
      <w:pPr>
        <w:spacing w:line="276" w:lineRule="auto"/>
        <w:ind w:left="567" w:right="616"/>
        <w:jc w:val="both"/>
        <w:rPr>
          <w:rFonts w:ascii="Palatino Linotype" w:eastAsia="Palatino Linotype" w:hAnsi="Palatino Linotype" w:cs="Palatino Linotype"/>
          <w:i/>
          <w:iCs/>
          <w:sz w:val="22"/>
          <w:szCs w:val="22"/>
        </w:rPr>
      </w:pPr>
      <w:r w:rsidRPr="00B173F5">
        <w:rPr>
          <w:rFonts w:ascii="Palatino Linotype" w:eastAsia="Palatino Linotype" w:hAnsi="Palatino Linotype" w:cs="Palatino Linotype"/>
          <w:i/>
          <w:iCs/>
          <w:sz w:val="22"/>
          <w:szCs w:val="22"/>
        </w:rPr>
        <w:t xml:space="preserve">Órgano Autónomo Entidades con personalidad jurídica propia, tesorería y patrimonio propios y autonomía en su gestión, que desarrollan actividades propias de la Administración Pública, tanto actividades de fomento, prestacionales, de gestión de servicios públicos o de producción de bienes de interés público. </w:t>
      </w:r>
    </w:p>
    <w:p w:rsidR="009F08B6" w:rsidRPr="00B173F5" w:rsidRDefault="003E4E8E">
      <w:pPr>
        <w:spacing w:line="276" w:lineRule="auto"/>
        <w:ind w:left="567" w:right="616"/>
        <w:jc w:val="both"/>
        <w:rPr>
          <w:rFonts w:ascii="Palatino Linotype" w:eastAsia="Palatino Linotype" w:hAnsi="Palatino Linotype" w:cs="Palatino Linotype"/>
          <w:i/>
          <w:iCs/>
          <w:sz w:val="22"/>
          <w:szCs w:val="22"/>
        </w:rPr>
      </w:pPr>
      <w:r w:rsidRPr="00B173F5">
        <w:rPr>
          <w:rFonts w:ascii="Palatino Linotype" w:eastAsia="Palatino Linotype" w:hAnsi="Palatino Linotype" w:cs="Palatino Linotype"/>
          <w:i/>
          <w:iCs/>
          <w:sz w:val="22"/>
          <w:szCs w:val="22"/>
        </w:rPr>
        <w:t>I. Defensoría Municipal de Derechos Humanos.</w:t>
      </w:r>
    </w:p>
    <w:p w:rsidR="009F08B6" w:rsidRPr="00B173F5" w:rsidRDefault="009F08B6">
      <w:pPr>
        <w:spacing w:line="360" w:lineRule="auto"/>
        <w:jc w:val="both"/>
        <w:rPr>
          <w:rFonts w:ascii="Palatino Linotype" w:eastAsia="Palatino Linotype" w:hAnsi="Palatino Linotype" w:cs="Palatino Linotype"/>
          <w:sz w:val="22"/>
          <w:szCs w:val="22"/>
        </w:rPr>
      </w:pPr>
    </w:p>
    <w:p w:rsidR="009F08B6" w:rsidRPr="00B173F5" w:rsidRDefault="003E4E8E">
      <w:pPr>
        <w:spacing w:line="360" w:lineRule="auto"/>
        <w:jc w:val="both"/>
        <w:rPr>
          <w:rFonts w:ascii="Palatino Linotype" w:eastAsia="Palatino Linotype" w:hAnsi="Palatino Linotype" w:cs="Palatino Linotype"/>
          <w:sz w:val="22"/>
          <w:szCs w:val="22"/>
        </w:rPr>
      </w:pPr>
      <w:r w:rsidRPr="00B173F5">
        <w:rPr>
          <w:rFonts w:ascii="Palatino Linotype" w:eastAsia="Palatino Linotype" w:hAnsi="Palatino Linotype" w:cs="Palatino Linotype"/>
          <w:sz w:val="22"/>
          <w:szCs w:val="22"/>
        </w:rPr>
        <w:t xml:space="preserve">De lo anterior, se colige que, el Sujeto Obligado cuenta con las unidades administrativas referidas por el particular en su solicitud de información. </w:t>
      </w:r>
    </w:p>
    <w:p w:rsidR="009F08B6" w:rsidRPr="00B173F5" w:rsidRDefault="009F08B6">
      <w:pPr>
        <w:spacing w:line="360" w:lineRule="auto"/>
        <w:jc w:val="both"/>
        <w:rPr>
          <w:rFonts w:ascii="Palatino Linotype" w:eastAsia="Palatino Linotype" w:hAnsi="Palatino Linotype" w:cs="Palatino Linotype"/>
          <w:sz w:val="22"/>
          <w:szCs w:val="22"/>
        </w:rPr>
      </w:pPr>
    </w:p>
    <w:p w:rsidR="009F08B6" w:rsidRPr="00B173F5" w:rsidRDefault="003E4E8E">
      <w:pPr>
        <w:spacing w:line="360" w:lineRule="auto"/>
        <w:jc w:val="both"/>
        <w:rPr>
          <w:rFonts w:ascii="Palatino Linotype" w:eastAsia="Palatino Linotype" w:hAnsi="Palatino Linotype" w:cs="Palatino Linotype"/>
          <w:sz w:val="22"/>
          <w:szCs w:val="22"/>
        </w:rPr>
      </w:pPr>
      <w:r w:rsidRPr="00B173F5">
        <w:rPr>
          <w:rFonts w:ascii="Palatino Linotype" w:eastAsia="Palatino Linotype" w:hAnsi="Palatino Linotype" w:cs="Palatino Linotype"/>
          <w:sz w:val="22"/>
          <w:szCs w:val="22"/>
        </w:rPr>
        <w:t>Ahora bien, en lo que corresponde al caso concreto, el Sujeto Obligado remitió una liga electrónica en formato cerrado, es decir, que no se puede copiar y pegar para tener acceso; sobre el tema, Trujillo, Humberto (2019), en el “Diccionario de Transparencia y Acceso a la Información Pública”, precisa que cuando un Sujeto Obligado</w:t>
      </w:r>
      <w:r w:rsidRPr="00B173F5">
        <w:rPr>
          <w:rFonts w:ascii="Palatino Linotype" w:eastAsia="Palatino Linotype" w:hAnsi="Palatino Linotype" w:cs="Palatino Linotype"/>
          <w:b/>
          <w:bCs/>
          <w:sz w:val="22"/>
          <w:szCs w:val="22"/>
        </w:rPr>
        <w:t xml:space="preserve"> </w:t>
      </w:r>
      <w:r w:rsidRPr="00B173F5">
        <w:rPr>
          <w:rFonts w:ascii="Palatino Linotype" w:eastAsia="Palatino Linotype" w:hAnsi="Palatino Linotype" w:cs="Palatino Linotype"/>
          <w:sz w:val="22"/>
          <w:szCs w:val="22"/>
        </w:rPr>
        <w:t>proporciona información pública de manera electrónica es necesario garantizar su interoperabilidad, lo cual se traduce al hecho a que la información contenga datos en formatos y estándares abiertos para su reproducción y reutilización electrónica de manera libre y sin ninguna restricción.</w:t>
      </w:r>
    </w:p>
    <w:p w:rsidR="009F08B6" w:rsidRPr="00B173F5" w:rsidRDefault="009F08B6">
      <w:pPr>
        <w:spacing w:line="360" w:lineRule="auto"/>
      </w:pPr>
    </w:p>
    <w:p w:rsidR="009F08B6" w:rsidRPr="00B173F5" w:rsidRDefault="003E4E8E">
      <w:pPr>
        <w:pBdr>
          <w:top w:val="nil"/>
          <w:left w:val="nil"/>
          <w:bottom w:val="nil"/>
          <w:right w:val="nil"/>
          <w:between w:val="nil"/>
        </w:pBdr>
        <w:spacing w:line="360" w:lineRule="auto"/>
        <w:jc w:val="both"/>
      </w:pPr>
      <w:r w:rsidRPr="00B173F5">
        <w:rPr>
          <w:rFonts w:ascii="Palatino Linotype" w:eastAsia="Palatino Linotype" w:hAnsi="Palatino Linotype" w:cs="Palatino Linotype"/>
          <w:sz w:val="22"/>
          <w:szCs w:val="22"/>
        </w:rPr>
        <w:t>Asimismo, establece que al proporcionar información pública es necesario que sea en un formato que no tenga ninguna restricción en el acceso o reutilización, por lo que, es necesario que los datos digitales (como ligas electrónicas), se proporcionen en un formato abierto. </w:t>
      </w:r>
    </w:p>
    <w:p w:rsidR="009F08B6" w:rsidRPr="00B173F5" w:rsidRDefault="009F08B6">
      <w:pPr>
        <w:spacing w:line="360" w:lineRule="auto"/>
      </w:pPr>
    </w:p>
    <w:p w:rsidR="009F08B6" w:rsidRPr="00B173F5" w:rsidRDefault="003E4E8E">
      <w:pPr>
        <w:pBdr>
          <w:top w:val="nil"/>
          <w:left w:val="nil"/>
          <w:bottom w:val="nil"/>
          <w:right w:val="nil"/>
          <w:between w:val="nil"/>
        </w:pBdr>
        <w:spacing w:line="360" w:lineRule="auto"/>
        <w:jc w:val="both"/>
      </w:pPr>
      <w:r w:rsidRPr="00B173F5">
        <w:rPr>
          <w:rFonts w:ascii="Palatino Linotype" w:eastAsia="Palatino Linotype" w:hAnsi="Palatino Linotype" w:cs="Palatino Linotype"/>
          <w:sz w:val="22"/>
          <w:szCs w:val="22"/>
        </w:rPr>
        <w:t>En ese contexto, el artículo 3°, fracción VIII y XIII, de la Ley General de Transparencia y Acceso a la Información Pública, con relación, al diverso 3°, fracciones VIII y XVI de la Ley de Transparencia y Acceso a la Información Pública del Estado de México y Municipios, precisan lo siguiente:</w:t>
      </w:r>
    </w:p>
    <w:p w:rsidR="009F08B6" w:rsidRPr="00B173F5" w:rsidRDefault="003E4E8E">
      <w:pPr>
        <w:pBdr>
          <w:top w:val="nil"/>
          <w:left w:val="nil"/>
          <w:bottom w:val="nil"/>
          <w:right w:val="nil"/>
          <w:between w:val="nil"/>
        </w:pBdr>
        <w:spacing w:line="360" w:lineRule="auto"/>
        <w:jc w:val="both"/>
      </w:pPr>
      <w:r w:rsidRPr="00B173F5">
        <w:rPr>
          <w:rFonts w:ascii="Palatino Linotype" w:eastAsia="Palatino Linotype" w:hAnsi="Palatino Linotype" w:cs="Palatino Linotype"/>
          <w:sz w:val="22"/>
          <w:szCs w:val="22"/>
        </w:rPr>
        <w:t> </w:t>
      </w:r>
    </w:p>
    <w:p w:rsidR="009F08B6" w:rsidRPr="00B173F5" w:rsidRDefault="003E4E8E">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B173F5">
        <w:rPr>
          <w:rFonts w:ascii="Palatino Linotype" w:eastAsia="Palatino Linotype" w:hAnsi="Palatino Linotype" w:cs="Palatino Linotype"/>
          <w:b/>
          <w:bCs/>
          <w:sz w:val="22"/>
          <w:szCs w:val="22"/>
        </w:rPr>
        <w:t>Dato abierto:</w:t>
      </w:r>
      <w:r w:rsidRPr="00B173F5">
        <w:rPr>
          <w:rFonts w:ascii="Palatino Linotype" w:eastAsia="Palatino Linotype" w:hAnsi="Palatino Linotype" w:cs="Palatino Linotype"/>
          <w:sz w:val="22"/>
          <w:szCs w:val="22"/>
        </w:rPr>
        <w:t xml:space="preserve"> Datos digitales de carácter público que son accesibles en línea que pueden ser usados, reutilizados y redistribuidos por cualquier persona, mismos que se conforman de diversas características, entre las cuales se encuentra que se encuentren en formatos abiertos.</w:t>
      </w:r>
    </w:p>
    <w:p w:rsidR="009F08B6" w:rsidRPr="00B173F5" w:rsidRDefault="003E4E8E">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B173F5">
        <w:rPr>
          <w:rFonts w:ascii="Palatino Linotype" w:eastAsia="Palatino Linotype" w:hAnsi="Palatino Linotype" w:cs="Palatino Linotype"/>
          <w:b/>
          <w:bCs/>
          <w:sz w:val="22"/>
          <w:szCs w:val="22"/>
        </w:rPr>
        <w:t xml:space="preserve">Formato accesible: </w:t>
      </w:r>
      <w:r w:rsidRPr="00B173F5">
        <w:rPr>
          <w:rFonts w:ascii="Palatino Linotype" w:eastAsia="Palatino Linotype" w:hAnsi="Palatino Linotype" w:cs="Palatino Linotype"/>
          <w:sz w:val="22"/>
          <w:szCs w:val="22"/>
        </w:rPr>
        <w:t>Conjunto de características técnicas y de presentación de la información que corresponden a la estructura lógica usada para almacenar datos de forma integral y facilitan su procesamiento digital, cuyas especificaciones estás disponibles públicamente y que permite el acceso sin restricción de uso por parte de los usuarios.</w:t>
      </w:r>
    </w:p>
    <w:p w:rsidR="009F08B6" w:rsidRPr="00B173F5" w:rsidRDefault="009F08B6">
      <w:pPr>
        <w:spacing w:line="360" w:lineRule="auto"/>
      </w:pPr>
    </w:p>
    <w:p w:rsidR="009F08B6" w:rsidRPr="00B173F5" w:rsidRDefault="003E4E8E">
      <w:pPr>
        <w:pBdr>
          <w:top w:val="nil"/>
          <w:left w:val="nil"/>
          <w:bottom w:val="nil"/>
          <w:right w:val="nil"/>
          <w:between w:val="nil"/>
        </w:pBdr>
        <w:spacing w:line="360" w:lineRule="auto"/>
        <w:jc w:val="both"/>
      </w:pPr>
      <w:r w:rsidRPr="00B173F5">
        <w:rPr>
          <w:rFonts w:ascii="Palatino Linotype" w:eastAsia="Palatino Linotype" w:hAnsi="Palatino Linotype" w:cs="Palatino Linotype"/>
          <w:sz w:val="22"/>
          <w:szCs w:val="22"/>
        </w:rPr>
        <w:t xml:space="preserve">Conforme a lo anterior, se considera que en el caso de que la información peticionada obre en ligas electrónicas, el </w:t>
      </w:r>
      <w:r w:rsidRPr="00B173F5">
        <w:rPr>
          <w:rFonts w:ascii="Palatino Linotype" w:eastAsia="Palatino Linotype" w:hAnsi="Palatino Linotype" w:cs="Palatino Linotype"/>
          <w:b/>
          <w:bCs/>
          <w:sz w:val="22"/>
          <w:szCs w:val="22"/>
        </w:rPr>
        <w:t>Sujeto Obligado</w:t>
      </w:r>
      <w:r w:rsidRPr="00B173F5">
        <w:rPr>
          <w:rFonts w:ascii="Palatino Linotype" w:eastAsia="Palatino Linotype" w:hAnsi="Palatino Linotype" w:cs="Palatino Linotype"/>
          <w:sz w:val="22"/>
          <w:szCs w:val="22"/>
        </w:rPr>
        <w:t xml:space="preserve"> deberá privilegiar la entrega de estas, en datos abiertos, es decir, en un formato que permita la accesibilidad y facilidad a los Particulares, para obtener la información contenida en estas.</w:t>
      </w:r>
    </w:p>
    <w:p w:rsidR="009F08B6" w:rsidRPr="00B173F5" w:rsidRDefault="009F08B6">
      <w:pPr>
        <w:spacing w:line="360" w:lineRule="auto"/>
      </w:pPr>
    </w:p>
    <w:p w:rsidR="009F08B6" w:rsidRPr="00B173F5" w:rsidRDefault="003E4E8E">
      <w:pPr>
        <w:pBdr>
          <w:top w:val="nil"/>
          <w:left w:val="nil"/>
          <w:bottom w:val="nil"/>
          <w:right w:val="nil"/>
          <w:between w:val="nil"/>
        </w:pBdr>
        <w:spacing w:line="360" w:lineRule="auto"/>
        <w:jc w:val="both"/>
      </w:pPr>
      <w:r w:rsidRPr="00B173F5">
        <w:rPr>
          <w:rFonts w:ascii="Palatino Linotype" w:eastAsia="Palatino Linotype" w:hAnsi="Palatino Linotype" w:cs="Palatino Linotype"/>
          <w:sz w:val="22"/>
          <w:szCs w:val="22"/>
        </w:rPr>
        <w:t>Al respecto, el artículo 161 de la Ley de Transparencia y Acceso a la Información Pública del Estado de México y Municipios, establece que cuando la documentación peticionada ya se encuentre disponible al público, entre otros, en formatos electrónicos disponibles en internet, los sujetos obligados cumplirán el derecho de acceso a la información, cuando le hagan saber de manera precisa a los solicitantes, la fuente, el lugar y la forma en que se puede obtener la información.</w:t>
      </w:r>
    </w:p>
    <w:p w:rsidR="009F08B6" w:rsidRPr="00B173F5" w:rsidRDefault="009F08B6">
      <w:pPr>
        <w:spacing w:line="360" w:lineRule="auto"/>
      </w:pPr>
    </w:p>
    <w:p w:rsidR="009F08B6" w:rsidRPr="00B173F5" w:rsidRDefault="003E4E8E">
      <w:pPr>
        <w:pBdr>
          <w:top w:val="nil"/>
          <w:left w:val="nil"/>
          <w:bottom w:val="nil"/>
          <w:right w:val="nil"/>
          <w:between w:val="nil"/>
        </w:pBdr>
        <w:spacing w:line="360" w:lineRule="auto"/>
        <w:jc w:val="both"/>
      </w:pPr>
      <w:r w:rsidRPr="00B173F5">
        <w:rPr>
          <w:rFonts w:ascii="Palatino Linotype" w:eastAsia="Palatino Linotype" w:hAnsi="Palatino Linotype" w:cs="Palatino Linotype"/>
          <w:sz w:val="22"/>
          <w:szCs w:val="22"/>
        </w:rPr>
        <w:t>Como se logra observar, el Sujeto Obligado si bien señaló una página electrónica, omitió proporcionarla en formato abierto, lo cual implica la dificultad de acceder a la misma, pues se traduce al hecho de que el particular tendría que colocar cada dígito alfanumérico, y cuya equivocación implicaría no acceder a la información contenida en las mismas.</w:t>
      </w:r>
    </w:p>
    <w:p w:rsidR="009F08B6" w:rsidRPr="00B173F5" w:rsidRDefault="009F08B6">
      <w:pPr>
        <w:spacing w:line="360" w:lineRule="auto"/>
      </w:pPr>
    </w:p>
    <w:p w:rsidR="009F08B6" w:rsidRPr="00B173F5" w:rsidRDefault="003E4E8E">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B173F5">
        <w:rPr>
          <w:rFonts w:ascii="Palatino Linotype" w:eastAsia="Palatino Linotype" w:hAnsi="Palatino Linotype" w:cs="Palatino Linotype"/>
          <w:sz w:val="22"/>
          <w:szCs w:val="22"/>
        </w:rPr>
        <w:t>A mayor abundamiento, de conformidad con el artículo 24, fracción V de la Ley de Transparencia y Acceso a la Información Pública del Estado de México y Municipios, los entes públicos se encuentran obligados a promover la generación, documentación y publicación de la información en formatos abiertos y accesibles, es decir, se debe procurar, en la medida de lo posible, que la información que se genere permita su reproducción y reutilización electrónica, de manera libre sin ninguna restricción. </w:t>
      </w:r>
    </w:p>
    <w:p w:rsidR="009F08B6" w:rsidRPr="00B173F5" w:rsidRDefault="009F08B6">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rsidR="009F08B6" w:rsidRPr="00B173F5" w:rsidRDefault="003E4E8E">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B173F5">
        <w:rPr>
          <w:rFonts w:ascii="Palatino Linotype" w:eastAsia="Palatino Linotype" w:hAnsi="Palatino Linotype" w:cs="Palatino Linotype"/>
          <w:sz w:val="22"/>
          <w:szCs w:val="22"/>
        </w:rPr>
        <w:t>Atento a lo anterior se insta al Sujeto Obligado, para que en próximas ocasiones, en la medida de lo posible, cuando haga entrega de información pública de manera electrónica, garantice la interoperabilidad de esta, es decir, que esta contenga datos en formatos y estándares abiertos para su reproducción y reutilización electrónica por parte de los solicitantes, preferentemente a través de enlaces o hipervínculos, que permitan la conexión directa a la página o sitio en el que se aloja la información, al dar clic al mismo, con la finalidad de asegurar el acceso a la información que es de su interés.</w:t>
      </w:r>
    </w:p>
    <w:p w:rsidR="009F08B6" w:rsidRPr="00B173F5" w:rsidRDefault="009F08B6">
      <w:pPr>
        <w:pBdr>
          <w:top w:val="nil"/>
          <w:left w:val="nil"/>
          <w:bottom w:val="nil"/>
          <w:right w:val="nil"/>
          <w:between w:val="nil"/>
        </w:pBdr>
        <w:spacing w:line="360" w:lineRule="auto"/>
        <w:ind w:right="-7"/>
        <w:jc w:val="both"/>
        <w:rPr>
          <w:rFonts w:ascii="Palatino Linotype" w:eastAsia="Palatino Linotype" w:hAnsi="Palatino Linotype" w:cs="Palatino Linotype"/>
          <w:sz w:val="22"/>
          <w:szCs w:val="22"/>
        </w:rPr>
      </w:pPr>
    </w:p>
    <w:p w:rsidR="009F08B6" w:rsidRPr="00B173F5" w:rsidRDefault="003E4E8E">
      <w:pPr>
        <w:pBdr>
          <w:top w:val="nil"/>
          <w:left w:val="nil"/>
          <w:bottom w:val="nil"/>
          <w:right w:val="nil"/>
          <w:between w:val="nil"/>
        </w:pBdr>
        <w:spacing w:line="360" w:lineRule="auto"/>
        <w:ind w:right="-7"/>
        <w:jc w:val="both"/>
        <w:rPr>
          <w:rFonts w:ascii="Palatino Linotype" w:eastAsia="Palatino Linotype" w:hAnsi="Palatino Linotype" w:cs="Palatino Linotype"/>
          <w:sz w:val="22"/>
          <w:szCs w:val="22"/>
        </w:rPr>
      </w:pPr>
      <w:r w:rsidRPr="00B173F5">
        <w:rPr>
          <w:rFonts w:ascii="Palatino Linotype" w:eastAsia="Palatino Linotype" w:hAnsi="Palatino Linotype" w:cs="Palatino Linotype"/>
          <w:sz w:val="22"/>
          <w:szCs w:val="22"/>
        </w:rPr>
        <w:t xml:space="preserve">Por lo antes dicho, debido a que el Sujeto Obligado, no cumplió cabalmente con la entrega de la información requerida, los agravios hechos valer por la parte Solicitante devienen </w:t>
      </w:r>
      <w:r w:rsidRPr="00B173F5">
        <w:rPr>
          <w:rFonts w:ascii="Palatino Linotype" w:eastAsia="Palatino Linotype" w:hAnsi="Palatino Linotype" w:cs="Palatino Linotype"/>
          <w:b/>
          <w:bCs/>
          <w:sz w:val="22"/>
          <w:szCs w:val="22"/>
        </w:rPr>
        <w:t xml:space="preserve">FUNDADOS </w:t>
      </w:r>
      <w:r w:rsidRPr="00B173F5">
        <w:rPr>
          <w:rFonts w:ascii="Palatino Linotype" w:eastAsia="Palatino Linotype" w:hAnsi="Palatino Linotype" w:cs="Palatino Linotype"/>
          <w:sz w:val="22"/>
          <w:szCs w:val="22"/>
        </w:rPr>
        <w:t xml:space="preserve">y, por ende, este Organismo Garante determina </w:t>
      </w:r>
      <w:r w:rsidRPr="00B173F5">
        <w:rPr>
          <w:rFonts w:ascii="Palatino Linotype" w:eastAsia="Palatino Linotype" w:hAnsi="Palatino Linotype" w:cs="Palatino Linotype"/>
          <w:b/>
          <w:bCs/>
          <w:sz w:val="22"/>
          <w:szCs w:val="22"/>
        </w:rPr>
        <w:t>ORDENAR</w:t>
      </w:r>
      <w:r w:rsidRPr="00B173F5">
        <w:rPr>
          <w:rFonts w:ascii="Palatino Linotype" w:eastAsia="Palatino Linotype" w:hAnsi="Palatino Linotype" w:cs="Palatino Linotype"/>
          <w:sz w:val="22"/>
          <w:szCs w:val="22"/>
        </w:rPr>
        <w:t xml:space="preserve"> al Sujeto Obligado, la entrega, de ser el caso, en versión pública, de lo siguiente: </w:t>
      </w:r>
    </w:p>
    <w:p w:rsidR="009F08B6" w:rsidRPr="00B173F5" w:rsidRDefault="009F08B6">
      <w:pPr>
        <w:spacing w:line="360" w:lineRule="auto"/>
        <w:ind w:right="49"/>
        <w:jc w:val="both"/>
        <w:rPr>
          <w:rFonts w:ascii="Palatino Linotype" w:eastAsia="Palatino Linotype" w:hAnsi="Palatino Linotype" w:cs="Palatino Linotype"/>
          <w:sz w:val="21"/>
          <w:szCs w:val="21"/>
        </w:rPr>
      </w:pPr>
    </w:p>
    <w:p w:rsidR="009F08B6" w:rsidRPr="00B173F5" w:rsidRDefault="003E4E8E">
      <w:pPr>
        <w:numPr>
          <w:ilvl w:val="1"/>
          <w:numId w:val="3"/>
        </w:numPr>
        <w:pBdr>
          <w:top w:val="nil"/>
          <w:left w:val="nil"/>
          <w:bottom w:val="nil"/>
          <w:right w:val="nil"/>
          <w:between w:val="nil"/>
        </w:pBdr>
        <w:tabs>
          <w:tab w:val="left" w:pos="993"/>
        </w:tabs>
        <w:spacing w:line="360" w:lineRule="auto"/>
        <w:ind w:left="567" w:right="560"/>
        <w:jc w:val="both"/>
        <w:rPr>
          <w:rFonts w:ascii="Palatino Linotype" w:eastAsia="Palatino Linotype" w:hAnsi="Palatino Linotype" w:cs="Palatino Linotype"/>
          <w:sz w:val="22"/>
          <w:szCs w:val="22"/>
        </w:rPr>
      </w:pPr>
      <w:r w:rsidRPr="00B173F5">
        <w:rPr>
          <w:rFonts w:ascii="Palatino Linotype" w:eastAsia="Palatino Linotype" w:hAnsi="Palatino Linotype" w:cs="Palatino Linotype"/>
          <w:sz w:val="22"/>
          <w:szCs w:val="22"/>
        </w:rPr>
        <w:t>Lista de asistencia donde se advierta la hora de entrada y salida de los servidores públicos, del uno de enero al dieciocho de junio de dos mil veinticinco de las siguientes áreas administrativas: Presidencia Municipal, Dirección de Obras Públicas, UIPPE, Coordinación de Transparencia, Secretaría Particular, Tesorería Municipal y Dirección de Administración o bien, la autorización emitida por autoridad competente para omitir la elaboración del registro de asistencia.</w:t>
      </w:r>
    </w:p>
    <w:p w:rsidR="009F08B6" w:rsidRPr="00B173F5" w:rsidRDefault="003E4E8E">
      <w:pPr>
        <w:spacing w:line="360" w:lineRule="auto"/>
        <w:ind w:left="567" w:right="474"/>
        <w:jc w:val="both"/>
        <w:rPr>
          <w:rFonts w:ascii="Palatino Linotype" w:eastAsia="Palatino Linotype" w:hAnsi="Palatino Linotype" w:cs="Palatino Linotype"/>
        </w:rPr>
      </w:pPr>
      <w:r w:rsidRPr="00B173F5">
        <w:rPr>
          <w:rFonts w:ascii="Palatino Linotype" w:eastAsia="Palatino Linotype" w:hAnsi="Palatino Linotype" w:cs="Palatino Linotype"/>
        </w:rPr>
        <w:t xml:space="preserve"> </w:t>
      </w:r>
    </w:p>
    <w:p w:rsidR="009F08B6" w:rsidRPr="00B173F5" w:rsidRDefault="009F08B6">
      <w:pPr>
        <w:pBdr>
          <w:top w:val="nil"/>
          <w:left w:val="nil"/>
          <w:bottom w:val="nil"/>
          <w:right w:val="nil"/>
          <w:between w:val="nil"/>
        </w:pBdr>
        <w:spacing w:line="360" w:lineRule="auto"/>
        <w:ind w:left="567" w:right="474"/>
        <w:jc w:val="both"/>
        <w:rPr>
          <w:rFonts w:ascii="Palatino Linotype" w:eastAsia="Palatino Linotype" w:hAnsi="Palatino Linotype" w:cs="Palatino Linotype"/>
          <w:sz w:val="22"/>
          <w:szCs w:val="22"/>
        </w:rPr>
      </w:pPr>
    </w:p>
    <w:p w:rsidR="009F08B6" w:rsidRPr="00B173F5" w:rsidRDefault="003E4E8E">
      <w:pPr>
        <w:pBdr>
          <w:top w:val="nil"/>
          <w:left w:val="nil"/>
          <w:bottom w:val="nil"/>
          <w:right w:val="nil"/>
          <w:between w:val="nil"/>
        </w:pBdr>
        <w:ind w:left="567" w:right="560"/>
        <w:jc w:val="both"/>
        <w:rPr>
          <w:rFonts w:ascii="Palatino Linotype" w:eastAsia="Palatino Linotype" w:hAnsi="Palatino Linotype" w:cs="Palatino Linotype"/>
          <w:i/>
          <w:iCs/>
          <w:sz w:val="22"/>
          <w:szCs w:val="22"/>
        </w:rPr>
      </w:pPr>
      <w:r w:rsidRPr="00B173F5">
        <w:rPr>
          <w:rFonts w:ascii="Palatino Linotype" w:eastAsia="Palatino Linotype" w:hAnsi="Palatino Linotype" w:cs="Palatino Linotype"/>
          <w:i/>
          <w:iCs/>
          <w:sz w:val="22"/>
          <w:szCs w:val="22"/>
        </w:rPr>
        <w:t>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w:t>
      </w:r>
      <w:r w:rsidRPr="00B173F5">
        <w:rPr>
          <w:rFonts w:ascii="Palatino Linotype" w:eastAsia="Palatino Linotype" w:hAnsi="Palatino Linotype" w:cs="Palatino Linotype"/>
          <w:b/>
          <w:bCs/>
          <w:i/>
          <w:iCs/>
          <w:sz w:val="22"/>
          <w:szCs w:val="22"/>
        </w:rPr>
        <w:t>,</w:t>
      </w:r>
      <w:r w:rsidRPr="00B173F5">
        <w:rPr>
          <w:rFonts w:ascii="Palatino Linotype" w:eastAsia="Palatino Linotype" w:hAnsi="Palatino Linotype" w:cs="Palatino Linotype"/>
          <w:i/>
          <w:iCs/>
          <w:sz w:val="22"/>
          <w:szCs w:val="22"/>
        </w:rPr>
        <w:t xml:space="preserve"> y  se ponga a disposición de la parte Recurrente, en términos de los artículos 49, fracción VIII,  de la Ley de Transparencia y Acceso a la Información Pública del Estado de México y Municipios.</w:t>
      </w:r>
    </w:p>
    <w:p w:rsidR="009F08B6" w:rsidRPr="00B173F5" w:rsidRDefault="009F08B6">
      <w:pPr>
        <w:pBdr>
          <w:top w:val="nil"/>
          <w:left w:val="nil"/>
          <w:bottom w:val="nil"/>
          <w:right w:val="nil"/>
          <w:between w:val="nil"/>
        </w:pBdr>
        <w:tabs>
          <w:tab w:val="left" w:pos="567"/>
          <w:tab w:val="left" w:pos="993"/>
        </w:tabs>
        <w:ind w:right="560"/>
        <w:jc w:val="both"/>
        <w:rPr>
          <w:rFonts w:ascii="Palatino Linotype" w:eastAsia="Palatino Linotype" w:hAnsi="Palatino Linotype" w:cs="Palatino Linotype"/>
          <w:i/>
          <w:iCs/>
          <w:sz w:val="22"/>
          <w:szCs w:val="22"/>
        </w:rPr>
      </w:pPr>
    </w:p>
    <w:p w:rsidR="009F08B6" w:rsidRPr="00B173F5" w:rsidRDefault="003E4E8E">
      <w:pPr>
        <w:pBdr>
          <w:top w:val="nil"/>
          <w:left w:val="nil"/>
          <w:bottom w:val="nil"/>
          <w:right w:val="nil"/>
          <w:between w:val="nil"/>
        </w:pBdr>
        <w:tabs>
          <w:tab w:val="left" w:pos="993"/>
        </w:tabs>
        <w:ind w:left="567" w:right="560"/>
        <w:jc w:val="both"/>
        <w:rPr>
          <w:rFonts w:ascii="Palatino Linotype" w:eastAsia="Palatino Linotype" w:hAnsi="Palatino Linotype" w:cs="Palatino Linotype"/>
          <w:i/>
          <w:iCs/>
          <w:sz w:val="22"/>
          <w:szCs w:val="22"/>
        </w:rPr>
      </w:pPr>
      <w:r w:rsidRPr="00B173F5">
        <w:rPr>
          <w:rFonts w:ascii="Palatino Linotype" w:eastAsia="Palatino Linotype" w:hAnsi="Palatino Linotype" w:cs="Palatino Linotype"/>
          <w:i/>
          <w:iCs/>
          <w:sz w:val="22"/>
          <w:szCs w:val="22"/>
        </w:rPr>
        <w:t xml:space="preserve">De no contar con la información solicitada, el Sujeto Obligado deberá proporcionar el Acuerdo del Comité de Transparencia donde conforme la inexistencia de la información conforme a lo establecido en el artículo 19, párrafo tercero, 169 y 170 de la Ley de Transparencia y Acceso a la Información Pública del Estado de México y Municipios. </w:t>
      </w:r>
    </w:p>
    <w:p w:rsidR="009F08B6" w:rsidRPr="00B173F5" w:rsidRDefault="009F08B6">
      <w:pPr>
        <w:pBdr>
          <w:top w:val="nil"/>
          <w:left w:val="nil"/>
          <w:bottom w:val="nil"/>
          <w:right w:val="nil"/>
          <w:between w:val="nil"/>
        </w:pBdr>
        <w:tabs>
          <w:tab w:val="left" w:pos="567"/>
          <w:tab w:val="left" w:pos="993"/>
        </w:tabs>
        <w:ind w:left="567" w:right="560"/>
        <w:jc w:val="both"/>
        <w:rPr>
          <w:rFonts w:ascii="Palatino Linotype" w:eastAsia="Palatino Linotype" w:hAnsi="Palatino Linotype" w:cs="Palatino Linotype"/>
          <w:i/>
          <w:iCs/>
          <w:sz w:val="22"/>
          <w:szCs w:val="22"/>
        </w:rPr>
      </w:pPr>
    </w:p>
    <w:p w:rsidR="009F08B6" w:rsidRPr="00B173F5" w:rsidRDefault="009F08B6">
      <w:pPr>
        <w:pBdr>
          <w:top w:val="nil"/>
          <w:left w:val="nil"/>
          <w:bottom w:val="nil"/>
          <w:right w:val="nil"/>
          <w:between w:val="nil"/>
        </w:pBdr>
        <w:ind w:left="708" w:right="615"/>
        <w:jc w:val="both"/>
        <w:rPr>
          <w:rFonts w:ascii="Palatino Linotype" w:eastAsia="Palatino Linotype" w:hAnsi="Palatino Linotype" w:cs="Palatino Linotype"/>
          <w:i/>
          <w:iCs/>
          <w:sz w:val="22"/>
          <w:szCs w:val="22"/>
        </w:rPr>
      </w:pPr>
    </w:p>
    <w:p w:rsidR="009F08B6" w:rsidRPr="00B173F5" w:rsidRDefault="003E4E8E">
      <w:pPr>
        <w:spacing w:line="360" w:lineRule="auto"/>
        <w:jc w:val="both"/>
        <w:rPr>
          <w:rFonts w:ascii="Palatino Linotype" w:eastAsia="Palatino Linotype" w:hAnsi="Palatino Linotype" w:cs="Palatino Linotype"/>
          <w:sz w:val="22"/>
          <w:szCs w:val="22"/>
        </w:rPr>
      </w:pPr>
      <w:r w:rsidRPr="00B173F5">
        <w:rPr>
          <w:rFonts w:ascii="Palatino Linotype" w:eastAsia="Palatino Linotype" w:hAnsi="Palatino Linotype" w:cs="Palatino Linotype"/>
          <w:b/>
          <w:bCs/>
          <w:sz w:val="22"/>
          <w:szCs w:val="22"/>
        </w:rPr>
        <w:t xml:space="preserve">Quinto. Versión Pública. </w:t>
      </w:r>
      <w:r w:rsidRPr="00B173F5">
        <w:rPr>
          <w:rFonts w:ascii="Palatino Linotype" w:eastAsia="Palatino Linotype" w:hAnsi="Palatino Linotype" w:cs="Palatino Linotype"/>
          <w:sz w:val="22"/>
          <w:szCs w:val="22"/>
        </w:rPr>
        <w:t xml:space="preserve">Finalmente, para la entrega de la información que se determina ordenar, el Sujeto Obligado deberá realizar un análisis con la finalidad de advertir si esta contiene datos que deben ser clasificados en los términos que la misma Ley en la materia señala. </w:t>
      </w:r>
    </w:p>
    <w:p w:rsidR="009F08B6" w:rsidRPr="00B173F5" w:rsidRDefault="009F08B6">
      <w:pPr>
        <w:spacing w:line="360" w:lineRule="auto"/>
        <w:jc w:val="both"/>
        <w:rPr>
          <w:rFonts w:ascii="Palatino Linotype" w:eastAsia="Palatino Linotype" w:hAnsi="Palatino Linotype" w:cs="Palatino Linotype"/>
          <w:sz w:val="22"/>
          <w:szCs w:val="22"/>
        </w:rPr>
      </w:pPr>
    </w:p>
    <w:p w:rsidR="009F08B6" w:rsidRPr="00B173F5" w:rsidRDefault="003E4E8E">
      <w:pPr>
        <w:spacing w:line="360" w:lineRule="auto"/>
        <w:jc w:val="both"/>
        <w:rPr>
          <w:rFonts w:ascii="Palatino Linotype" w:eastAsia="Palatino Linotype" w:hAnsi="Palatino Linotype" w:cs="Palatino Linotype"/>
          <w:sz w:val="22"/>
          <w:szCs w:val="22"/>
        </w:rPr>
      </w:pPr>
      <w:r w:rsidRPr="00B173F5">
        <w:rPr>
          <w:rFonts w:ascii="Palatino Linotype" w:eastAsia="Palatino Linotype" w:hAnsi="Palatino Linotype" w:cs="Palatino Linotype"/>
          <w:sz w:val="22"/>
          <w:szCs w:val="22"/>
        </w:rPr>
        <w:t xml:space="preserve">En ese sentido, el Sujeto Obligado tendrá que elaborar la versión pública de los documentos que vaya a entregar para dar cumplimiento a esta resolución a fin de satisfacer el derecho de acceso a la información pública del recurrente sin menoscabar el derecho a la protección de los datos personales de terceros. </w:t>
      </w:r>
    </w:p>
    <w:p w:rsidR="009F08B6" w:rsidRPr="00B173F5" w:rsidRDefault="009F08B6">
      <w:pPr>
        <w:spacing w:line="360" w:lineRule="auto"/>
        <w:jc w:val="both"/>
        <w:rPr>
          <w:rFonts w:ascii="Palatino Linotype" w:eastAsia="Palatino Linotype" w:hAnsi="Palatino Linotype" w:cs="Palatino Linotype"/>
          <w:sz w:val="22"/>
          <w:szCs w:val="22"/>
        </w:rPr>
      </w:pPr>
    </w:p>
    <w:p w:rsidR="009F08B6" w:rsidRPr="00B173F5" w:rsidRDefault="003E4E8E">
      <w:pPr>
        <w:spacing w:line="360" w:lineRule="auto"/>
        <w:ind w:right="50"/>
        <w:jc w:val="both"/>
        <w:rPr>
          <w:rFonts w:ascii="Palatino Linotype" w:eastAsia="Palatino Linotype" w:hAnsi="Palatino Linotype" w:cs="Palatino Linotype"/>
          <w:sz w:val="22"/>
          <w:szCs w:val="22"/>
        </w:rPr>
      </w:pPr>
      <w:r w:rsidRPr="00B173F5">
        <w:rPr>
          <w:rFonts w:ascii="Palatino Linotype" w:eastAsia="Palatino Linotype" w:hAnsi="Palatino Linotype" w:cs="Palatino Linotype"/>
          <w:sz w:val="22"/>
          <w:szCs w:val="22"/>
        </w:rPr>
        <w:t>Lo anterior, de conformidad con lo que señalan los artículos 3 fracciones IX, XX, XXI y XLV, 91, 132 fracciones II y III, y 143 de la Ley de Transparencia y Acceso a la Información Pública del Estado de México y Municipios que establecen:</w:t>
      </w:r>
    </w:p>
    <w:p w:rsidR="009F08B6" w:rsidRPr="00B173F5" w:rsidRDefault="009F08B6">
      <w:pPr>
        <w:spacing w:line="360" w:lineRule="auto"/>
        <w:ind w:right="50"/>
        <w:jc w:val="both"/>
        <w:rPr>
          <w:rFonts w:ascii="Palatino Linotype" w:eastAsia="Palatino Linotype" w:hAnsi="Palatino Linotype" w:cs="Palatino Linotype"/>
          <w:sz w:val="22"/>
          <w:szCs w:val="22"/>
        </w:rPr>
      </w:pPr>
    </w:p>
    <w:p w:rsidR="009F08B6" w:rsidRPr="00B173F5" w:rsidRDefault="003E4E8E">
      <w:pPr>
        <w:ind w:left="567" w:right="616"/>
        <w:jc w:val="both"/>
        <w:rPr>
          <w:rFonts w:ascii="Palatino Linotype" w:eastAsia="Palatino Linotype" w:hAnsi="Palatino Linotype" w:cs="Palatino Linotype"/>
          <w:i/>
          <w:iCs/>
          <w:sz w:val="22"/>
          <w:szCs w:val="22"/>
        </w:rPr>
      </w:pPr>
      <w:r w:rsidRPr="00B173F5">
        <w:rPr>
          <w:rFonts w:ascii="Palatino Linotype" w:eastAsia="Palatino Linotype" w:hAnsi="Palatino Linotype" w:cs="Palatino Linotype"/>
          <w:i/>
          <w:iCs/>
          <w:sz w:val="22"/>
          <w:szCs w:val="22"/>
        </w:rPr>
        <w:t>“</w:t>
      </w:r>
      <w:r w:rsidRPr="00B173F5">
        <w:rPr>
          <w:rFonts w:ascii="Palatino Linotype" w:eastAsia="Palatino Linotype" w:hAnsi="Palatino Linotype" w:cs="Palatino Linotype"/>
          <w:b/>
          <w:bCs/>
          <w:i/>
          <w:iCs/>
          <w:sz w:val="22"/>
          <w:szCs w:val="22"/>
        </w:rPr>
        <w:t>Artículo 3.</w:t>
      </w:r>
      <w:r w:rsidRPr="00B173F5">
        <w:rPr>
          <w:rFonts w:ascii="Palatino Linotype" w:eastAsia="Palatino Linotype" w:hAnsi="Palatino Linotype" w:cs="Palatino Linotype"/>
          <w:i/>
          <w:iCs/>
          <w:sz w:val="22"/>
          <w:szCs w:val="22"/>
        </w:rPr>
        <w:t xml:space="preserve"> Para los efectos de la presente Ley se entenderá por:</w:t>
      </w:r>
    </w:p>
    <w:p w:rsidR="009F08B6" w:rsidRPr="00B173F5" w:rsidRDefault="003E4E8E">
      <w:pPr>
        <w:ind w:left="567" w:right="616"/>
        <w:jc w:val="both"/>
        <w:rPr>
          <w:rFonts w:ascii="Palatino Linotype" w:eastAsia="Palatino Linotype" w:hAnsi="Palatino Linotype" w:cs="Palatino Linotype"/>
          <w:i/>
          <w:iCs/>
          <w:sz w:val="22"/>
          <w:szCs w:val="22"/>
        </w:rPr>
      </w:pPr>
      <w:r w:rsidRPr="00B173F5">
        <w:rPr>
          <w:rFonts w:ascii="Palatino Linotype" w:eastAsia="Palatino Linotype" w:hAnsi="Palatino Linotype" w:cs="Palatino Linotype"/>
          <w:i/>
          <w:iCs/>
          <w:sz w:val="22"/>
          <w:szCs w:val="22"/>
        </w:rPr>
        <w:t>[…]</w:t>
      </w:r>
    </w:p>
    <w:p w:rsidR="009F08B6" w:rsidRPr="00B173F5" w:rsidRDefault="003E4E8E">
      <w:pPr>
        <w:ind w:left="567" w:right="616"/>
        <w:jc w:val="both"/>
        <w:rPr>
          <w:rFonts w:ascii="Palatino Linotype" w:eastAsia="Palatino Linotype" w:hAnsi="Palatino Linotype" w:cs="Palatino Linotype"/>
          <w:i/>
          <w:iCs/>
          <w:sz w:val="22"/>
          <w:szCs w:val="22"/>
        </w:rPr>
      </w:pPr>
      <w:r w:rsidRPr="00B173F5">
        <w:rPr>
          <w:rFonts w:ascii="Palatino Linotype" w:eastAsia="Palatino Linotype" w:hAnsi="Palatino Linotype" w:cs="Palatino Linotype"/>
          <w:i/>
          <w:iCs/>
          <w:sz w:val="22"/>
          <w:szCs w:val="22"/>
        </w:rPr>
        <w:t xml:space="preserve">IX. Datos personales: La información concerniente a una persona, identificada o identificable según lo dispuesto por la Ley de Protección de Datos Personales del Estado de México; </w:t>
      </w:r>
    </w:p>
    <w:p w:rsidR="009F08B6" w:rsidRPr="00B173F5" w:rsidRDefault="003E4E8E">
      <w:pPr>
        <w:ind w:left="567" w:right="616"/>
        <w:jc w:val="both"/>
        <w:rPr>
          <w:rFonts w:ascii="Palatino Linotype" w:eastAsia="Palatino Linotype" w:hAnsi="Palatino Linotype" w:cs="Palatino Linotype"/>
          <w:i/>
          <w:iCs/>
          <w:sz w:val="22"/>
          <w:szCs w:val="22"/>
        </w:rPr>
      </w:pPr>
      <w:r w:rsidRPr="00B173F5">
        <w:rPr>
          <w:rFonts w:ascii="Palatino Linotype" w:eastAsia="Palatino Linotype" w:hAnsi="Palatino Linotype" w:cs="Palatino Linotype"/>
          <w:i/>
          <w:iCs/>
          <w:sz w:val="22"/>
          <w:szCs w:val="22"/>
        </w:rPr>
        <w:t>XX. Información clasificada: Aquella considerada por la presente Ley como reservada o confidencial;</w:t>
      </w:r>
    </w:p>
    <w:p w:rsidR="009F08B6" w:rsidRPr="00B173F5" w:rsidRDefault="003E4E8E">
      <w:pPr>
        <w:ind w:left="567" w:right="616"/>
        <w:jc w:val="both"/>
        <w:rPr>
          <w:rFonts w:ascii="Palatino Linotype" w:eastAsia="Palatino Linotype" w:hAnsi="Palatino Linotype" w:cs="Palatino Linotype"/>
          <w:i/>
          <w:iCs/>
          <w:sz w:val="22"/>
          <w:szCs w:val="22"/>
        </w:rPr>
      </w:pPr>
      <w:r w:rsidRPr="00B173F5">
        <w:rPr>
          <w:rFonts w:ascii="Palatino Linotype" w:eastAsia="Palatino Linotype" w:hAnsi="Palatino Linotype" w:cs="Palatino Linotype"/>
          <w:i/>
          <w:iCs/>
          <w:sz w:val="22"/>
          <w:szCs w:val="22"/>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9F08B6" w:rsidRPr="00B173F5" w:rsidRDefault="003E4E8E">
      <w:pPr>
        <w:ind w:left="567" w:right="616"/>
        <w:jc w:val="both"/>
        <w:rPr>
          <w:rFonts w:ascii="Palatino Linotype" w:eastAsia="Palatino Linotype" w:hAnsi="Palatino Linotype" w:cs="Palatino Linotype"/>
          <w:i/>
          <w:iCs/>
          <w:sz w:val="22"/>
          <w:szCs w:val="22"/>
        </w:rPr>
      </w:pPr>
      <w:r w:rsidRPr="00B173F5">
        <w:rPr>
          <w:rFonts w:ascii="Palatino Linotype" w:eastAsia="Palatino Linotype" w:hAnsi="Palatino Linotype" w:cs="Palatino Linotype"/>
          <w:i/>
          <w:iCs/>
          <w:sz w:val="22"/>
          <w:szCs w:val="22"/>
        </w:rPr>
        <w:t>XLV. Versión pública: Documento en el que se elimine, suprime o borra la información clasificada como reservada o confidencial para permitir su acceso.</w:t>
      </w:r>
    </w:p>
    <w:p w:rsidR="009F08B6" w:rsidRPr="00B173F5" w:rsidRDefault="003E4E8E">
      <w:pPr>
        <w:ind w:left="567" w:right="616"/>
        <w:jc w:val="both"/>
        <w:rPr>
          <w:rFonts w:ascii="Palatino Linotype" w:eastAsia="Palatino Linotype" w:hAnsi="Palatino Linotype" w:cs="Palatino Linotype"/>
          <w:i/>
          <w:iCs/>
          <w:sz w:val="22"/>
          <w:szCs w:val="22"/>
        </w:rPr>
      </w:pPr>
      <w:r w:rsidRPr="00B173F5">
        <w:rPr>
          <w:rFonts w:ascii="Palatino Linotype" w:eastAsia="Palatino Linotype" w:hAnsi="Palatino Linotype" w:cs="Palatino Linotype"/>
          <w:i/>
          <w:iCs/>
          <w:sz w:val="22"/>
          <w:szCs w:val="22"/>
        </w:rPr>
        <w:t>[…]</w:t>
      </w:r>
    </w:p>
    <w:p w:rsidR="009F08B6" w:rsidRPr="00B173F5" w:rsidRDefault="003E4E8E">
      <w:pPr>
        <w:ind w:left="567" w:right="616"/>
        <w:jc w:val="both"/>
        <w:rPr>
          <w:rFonts w:ascii="Palatino Linotype" w:eastAsia="Palatino Linotype" w:hAnsi="Palatino Linotype" w:cs="Palatino Linotype"/>
          <w:i/>
          <w:iCs/>
          <w:sz w:val="22"/>
          <w:szCs w:val="22"/>
        </w:rPr>
      </w:pPr>
      <w:r w:rsidRPr="00B173F5">
        <w:rPr>
          <w:rFonts w:ascii="Palatino Linotype" w:eastAsia="Palatino Linotype" w:hAnsi="Palatino Linotype" w:cs="Palatino Linotype"/>
          <w:b/>
          <w:bCs/>
          <w:i/>
          <w:iCs/>
          <w:sz w:val="22"/>
          <w:szCs w:val="22"/>
        </w:rPr>
        <w:t>Artículo 91.</w:t>
      </w:r>
      <w:r w:rsidRPr="00B173F5">
        <w:rPr>
          <w:rFonts w:ascii="Palatino Linotype" w:eastAsia="Palatino Linotype" w:hAnsi="Palatino Linotype" w:cs="Palatino Linotype"/>
          <w:i/>
          <w:iCs/>
          <w:sz w:val="22"/>
          <w:szCs w:val="22"/>
        </w:rPr>
        <w:t xml:space="preserve"> El acceso a la información pública será restringido excepcionalmente, cuando ésta sea clasificada como reservada o confidencial.</w:t>
      </w:r>
    </w:p>
    <w:p w:rsidR="009F08B6" w:rsidRPr="00B173F5" w:rsidRDefault="003E4E8E">
      <w:pPr>
        <w:ind w:left="567" w:right="616"/>
        <w:jc w:val="both"/>
        <w:rPr>
          <w:rFonts w:ascii="Palatino Linotype" w:eastAsia="Palatino Linotype" w:hAnsi="Palatino Linotype" w:cs="Palatino Linotype"/>
          <w:i/>
          <w:iCs/>
          <w:sz w:val="22"/>
          <w:szCs w:val="22"/>
        </w:rPr>
      </w:pPr>
      <w:r w:rsidRPr="00B173F5">
        <w:rPr>
          <w:rFonts w:ascii="Palatino Linotype" w:eastAsia="Palatino Linotype" w:hAnsi="Palatino Linotype" w:cs="Palatino Linotype"/>
          <w:b/>
          <w:bCs/>
          <w:i/>
          <w:iCs/>
          <w:sz w:val="22"/>
          <w:szCs w:val="22"/>
        </w:rPr>
        <w:t>Artículo 132.</w:t>
      </w:r>
      <w:r w:rsidRPr="00B173F5">
        <w:rPr>
          <w:rFonts w:ascii="Palatino Linotype" w:eastAsia="Palatino Linotype" w:hAnsi="Palatino Linotype" w:cs="Palatino Linotype"/>
          <w:i/>
          <w:iCs/>
          <w:sz w:val="22"/>
          <w:szCs w:val="22"/>
        </w:rPr>
        <w:t xml:space="preserve"> La clasificación de la información se llevará a cabo en el momento en que:</w:t>
      </w:r>
    </w:p>
    <w:p w:rsidR="009F08B6" w:rsidRPr="00B173F5" w:rsidRDefault="003E4E8E">
      <w:pPr>
        <w:tabs>
          <w:tab w:val="left" w:pos="1134"/>
        </w:tabs>
        <w:ind w:left="567" w:right="616"/>
        <w:jc w:val="both"/>
        <w:rPr>
          <w:rFonts w:ascii="Palatino Linotype" w:eastAsia="Palatino Linotype" w:hAnsi="Palatino Linotype" w:cs="Palatino Linotype"/>
          <w:i/>
          <w:iCs/>
          <w:sz w:val="22"/>
          <w:szCs w:val="22"/>
        </w:rPr>
      </w:pPr>
      <w:r w:rsidRPr="00B173F5">
        <w:rPr>
          <w:rFonts w:ascii="Palatino Linotype" w:eastAsia="Palatino Linotype" w:hAnsi="Palatino Linotype" w:cs="Palatino Linotype"/>
          <w:i/>
          <w:iCs/>
          <w:sz w:val="22"/>
          <w:szCs w:val="22"/>
        </w:rPr>
        <w:t>I. Se reciba una solicitud de acceso a la información;</w:t>
      </w:r>
    </w:p>
    <w:p w:rsidR="009F08B6" w:rsidRPr="00B173F5" w:rsidRDefault="003E4E8E">
      <w:pPr>
        <w:tabs>
          <w:tab w:val="left" w:pos="1134"/>
        </w:tabs>
        <w:ind w:left="567" w:right="616"/>
        <w:jc w:val="both"/>
        <w:rPr>
          <w:rFonts w:ascii="Palatino Linotype" w:eastAsia="Palatino Linotype" w:hAnsi="Palatino Linotype" w:cs="Palatino Linotype"/>
          <w:i/>
          <w:iCs/>
          <w:sz w:val="22"/>
          <w:szCs w:val="22"/>
        </w:rPr>
      </w:pPr>
      <w:r w:rsidRPr="00B173F5">
        <w:rPr>
          <w:rFonts w:ascii="Palatino Linotype" w:eastAsia="Palatino Linotype" w:hAnsi="Palatino Linotype" w:cs="Palatino Linotype"/>
          <w:i/>
          <w:iCs/>
          <w:sz w:val="22"/>
          <w:szCs w:val="22"/>
        </w:rPr>
        <w:t>II. Se determine mediante resolución de autoridad competente; o</w:t>
      </w:r>
    </w:p>
    <w:p w:rsidR="009F08B6" w:rsidRPr="00B173F5" w:rsidRDefault="003E4E8E">
      <w:pPr>
        <w:tabs>
          <w:tab w:val="left" w:pos="1134"/>
        </w:tabs>
        <w:ind w:left="567" w:right="616"/>
        <w:jc w:val="both"/>
        <w:rPr>
          <w:rFonts w:ascii="Palatino Linotype" w:eastAsia="Palatino Linotype" w:hAnsi="Palatino Linotype" w:cs="Palatino Linotype"/>
          <w:i/>
          <w:iCs/>
          <w:sz w:val="22"/>
          <w:szCs w:val="22"/>
        </w:rPr>
      </w:pPr>
      <w:r w:rsidRPr="00B173F5">
        <w:rPr>
          <w:rFonts w:ascii="Palatino Linotype" w:eastAsia="Palatino Linotype" w:hAnsi="Palatino Linotype" w:cs="Palatino Linotype"/>
          <w:i/>
          <w:iCs/>
          <w:sz w:val="22"/>
          <w:szCs w:val="22"/>
        </w:rPr>
        <w:t>III. Se generen versiones públicas para dar cumplimiento a las obligaciones de transparencia previstas en esta Ley.</w:t>
      </w:r>
    </w:p>
    <w:p w:rsidR="009F08B6" w:rsidRPr="00B173F5" w:rsidRDefault="003E4E8E">
      <w:pPr>
        <w:ind w:left="567" w:right="616"/>
        <w:jc w:val="both"/>
        <w:rPr>
          <w:rFonts w:ascii="Palatino Linotype" w:eastAsia="Palatino Linotype" w:hAnsi="Palatino Linotype" w:cs="Palatino Linotype"/>
          <w:i/>
          <w:iCs/>
          <w:sz w:val="22"/>
          <w:szCs w:val="22"/>
        </w:rPr>
      </w:pPr>
      <w:r w:rsidRPr="00B173F5">
        <w:rPr>
          <w:rFonts w:ascii="Palatino Linotype" w:eastAsia="Palatino Linotype" w:hAnsi="Palatino Linotype" w:cs="Palatino Linotype"/>
          <w:i/>
          <w:iCs/>
          <w:sz w:val="22"/>
          <w:szCs w:val="22"/>
        </w:rPr>
        <w:t>[…]</w:t>
      </w:r>
    </w:p>
    <w:p w:rsidR="009F08B6" w:rsidRPr="00B173F5" w:rsidRDefault="003E4E8E">
      <w:pPr>
        <w:ind w:left="567" w:right="616"/>
        <w:jc w:val="both"/>
        <w:rPr>
          <w:rFonts w:ascii="Palatino Linotype" w:eastAsia="Palatino Linotype" w:hAnsi="Palatino Linotype" w:cs="Palatino Linotype"/>
          <w:i/>
          <w:iCs/>
          <w:sz w:val="22"/>
          <w:szCs w:val="22"/>
        </w:rPr>
      </w:pPr>
      <w:r w:rsidRPr="00B173F5">
        <w:rPr>
          <w:rFonts w:ascii="Palatino Linotype" w:eastAsia="Palatino Linotype" w:hAnsi="Palatino Linotype" w:cs="Palatino Linotype"/>
          <w:b/>
          <w:bCs/>
          <w:i/>
          <w:iCs/>
          <w:sz w:val="22"/>
          <w:szCs w:val="22"/>
        </w:rPr>
        <w:t>Artículo 143</w:t>
      </w:r>
      <w:r w:rsidRPr="00B173F5">
        <w:rPr>
          <w:rFonts w:ascii="Palatino Linotype" w:eastAsia="Palatino Linotype" w:hAnsi="Palatino Linotype" w:cs="Palatino Linotype"/>
          <w:i/>
          <w:iCs/>
          <w:sz w:val="22"/>
          <w:szCs w:val="22"/>
        </w:rPr>
        <w:t>. Para los efectos de esta Ley se considera información confidencial, la clasificada como tal, de manera permanente, por su naturaleza, cuando:</w:t>
      </w:r>
    </w:p>
    <w:p w:rsidR="009F08B6" w:rsidRPr="00B173F5" w:rsidRDefault="003E4E8E">
      <w:pPr>
        <w:ind w:left="567" w:right="616"/>
        <w:jc w:val="both"/>
        <w:rPr>
          <w:rFonts w:ascii="Palatino Linotype" w:eastAsia="Palatino Linotype" w:hAnsi="Palatino Linotype" w:cs="Palatino Linotype"/>
          <w:i/>
          <w:iCs/>
          <w:sz w:val="22"/>
          <w:szCs w:val="22"/>
        </w:rPr>
      </w:pPr>
      <w:r w:rsidRPr="00B173F5">
        <w:rPr>
          <w:rFonts w:ascii="Palatino Linotype" w:eastAsia="Palatino Linotype" w:hAnsi="Palatino Linotype" w:cs="Palatino Linotype"/>
          <w:i/>
          <w:iCs/>
          <w:sz w:val="22"/>
          <w:szCs w:val="22"/>
        </w:rPr>
        <w:t>I. Se refiera a la información privada y los datos personales concernientes a una persona física o jurídico colectiva identificada o identificable;</w:t>
      </w:r>
    </w:p>
    <w:p w:rsidR="009F08B6" w:rsidRPr="00B173F5" w:rsidRDefault="003E4E8E">
      <w:pPr>
        <w:ind w:left="567" w:right="616"/>
        <w:jc w:val="both"/>
        <w:rPr>
          <w:rFonts w:ascii="Palatino Linotype" w:eastAsia="Palatino Linotype" w:hAnsi="Palatino Linotype" w:cs="Palatino Linotype"/>
          <w:i/>
          <w:iCs/>
          <w:sz w:val="22"/>
          <w:szCs w:val="22"/>
        </w:rPr>
      </w:pPr>
      <w:r w:rsidRPr="00B173F5">
        <w:rPr>
          <w:rFonts w:ascii="Palatino Linotype" w:eastAsia="Palatino Linotype" w:hAnsi="Palatino Linotype" w:cs="Palatino Linotype"/>
          <w:i/>
          <w:iCs/>
          <w:sz w:val="22"/>
          <w:szCs w:val="22"/>
        </w:rPr>
        <w:t>II. Los secretos bancario, fiduciario, industrial, comercial, fiscal, bursátil y postal, cuya titularidad corresponda a particulares, sujetos de derecho internacional o a sujetos obligados cuando no involucren el ejercicio de recursos públicos; y</w:t>
      </w:r>
    </w:p>
    <w:p w:rsidR="009F08B6" w:rsidRPr="00B173F5" w:rsidRDefault="003E4E8E">
      <w:pPr>
        <w:ind w:left="567" w:right="616"/>
        <w:jc w:val="both"/>
        <w:rPr>
          <w:rFonts w:ascii="Palatino Linotype" w:eastAsia="Palatino Linotype" w:hAnsi="Palatino Linotype" w:cs="Palatino Linotype"/>
          <w:i/>
          <w:iCs/>
          <w:sz w:val="22"/>
          <w:szCs w:val="22"/>
        </w:rPr>
      </w:pPr>
      <w:r w:rsidRPr="00B173F5">
        <w:rPr>
          <w:rFonts w:ascii="Palatino Linotype" w:eastAsia="Palatino Linotype" w:hAnsi="Palatino Linotype" w:cs="Palatino Linotype"/>
          <w:i/>
          <w:iCs/>
          <w:sz w:val="22"/>
          <w:szCs w:val="22"/>
        </w:rPr>
        <w:t>III. La que presenten los particulares a los sujetos obligados, de conformidad con lo dispuesto por las leyes o los tratados internacionales.</w:t>
      </w:r>
    </w:p>
    <w:p w:rsidR="009F08B6" w:rsidRPr="00B173F5" w:rsidRDefault="003E4E8E">
      <w:pPr>
        <w:ind w:left="567" w:right="616"/>
        <w:jc w:val="both"/>
        <w:rPr>
          <w:rFonts w:ascii="Palatino Linotype" w:eastAsia="Palatino Linotype" w:hAnsi="Palatino Linotype" w:cs="Palatino Linotype"/>
          <w:i/>
          <w:iCs/>
          <w:sz w:val="22"/>
          <w:szCs w:val="22"/>
        </w:rPr>
      </w:pPr>
      <w:r w:rsidRPr="00B173F5">
        <w:rPr>
          <w:rFonts w:ascii="Palatino Linotype" w:eastAsia="Palatino Linotype" w:hAnsi="Palatino Linotype" w:cs="Palatino Linotype"/>
          <w:i/>
          <w:iCs/>
          <w:sz w:val="22"/>
          <w:szCs w:val="22"/>
        </w:rPr>
        <w:t>La información confidencial no estará sujeta a temporalidad alguna y sólo podrán tener acceso a ella los titulares de la misma, sus representantes y los servidores públicos facultados para ello.</w:t>
      </w:r>
    </w:p>
    <w:p w:rsidR="009F08B6" w:rsidRPr="00B173F5" w:rsidRDefault="003E4E8E">
      <w:pPr>
        <w:ind w:left="567" w:right="616"/>
        <w:jc w:val="both"/>
        <w:rPr>
          <w:rFonts w:ascii="Palatino Linotype" w:eastAsia="Palatino Linotype" w:hAnsi="Palatino Linotype" w:cs="Palatino Linotype"/>
          <w:i/>
          <w:iCs/>
          <w:sz w:val="22"/>
          <w:szCs w:val="22"/>
        </w:rPr>
      </w:pPr>
      <w:r w:rsidRPr="00B173F5">
        <w:rPr>
          <w:rFonts w:ascii="Palatino Linotype" w:eastAsia="Palatino Linotype" w:hAnsi="Palatino Linotype" w:cs="Palatino Linotype"/>
          <w:i/>
          <w:iCs/>
          <w:sz w:val="22"/>
          <w:szCs w:val="22"/>
        </w:rPr>
        <w:t>No se considerará confidencial la información que se encuentre en los registros públicos o en fuentes de acceso público, ni tampoco la que sea considerada por la presente ley como información pública.”</w:t>
      </w:r>
    </w:p>
    <w:p w:rsidR="009F08B6" w:rsidRPr="00B173F5" w:rsidRDefault="009F08B6">
      <w:pPr>
        <w:ind w:left="567" w:right="616"/>
        <w:jc w:val="both"/>
        <w:rPr>
          <w:rFonts w:ascii="Palatino Linotype" w:eastAsia="Palatino Linotype" w:hAnsi="Palatino Linotype" w:cs="Palatino Linotype"/>
          <w:i/>
          <w:iCs/>
          <w:sz w:val="22"/>
          <w:szCs w:val="22"/>
        </w:rPr>
      </w:pPr>
    </w:p>
    <w:p w:rsidR="009F08B6" w:rsidRPr="00B173F5" w:rsidRDefault="003E4E8E">
      <w:pPr>
        <w:spacing w:line="360" w:lineRule="auto"/>
        <w:jc w:val="both"/>
        <w:rPr>
          <w:rFonts w:ascii="Palatino Linotype" w:eastAsia="Palatino Linotype" w:hAnsi="Palatino Linotype" w:cs="Palatino Linotype"/>
          <w:sz w:val="22"/>
          <w:szCs w:val="22"/>
        </w:rPr>
      </w:pPr>
      <w:r w:rsidRPr="00B173F5">
        <w:rPr>
          <w:rFonts w:ascii="Palatino Linotype" w:eastAsia="Palatino Linotype" w:hAnsi="Palatino Linotype" w:cs="Palatino Linotype"/>
          <w:sz w:val="22"/>
          <w:szCs w:val="22"/>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rsidR="009F08B6" w:rsidRPr="00B173F5" w:rsidRDefault="009F08B6">
      <w:pPr>
        <w:jc w:val="both"/>
        <w:rPr>
          <w:rFonts w:ascii="Palatino Linotype" w:eastAsia="Palatino Linotype" w:hAnsi="Palatino Linotype" w:cs="Palatino Linotype"/>
          <w:sz w:val="22"/>
          <w:szCs w:val="22"/>
        </w:rPr>
      </w:pPr>
    </w:p>
    <w:p w:rsidR="009F08B6" w:rsidRPr="00B173F5" w:rsidRDefault="003E4E8E">
      <w:pPr>
        <w:spacing w:line="360" w:lineRule="auto"/>
        <w:jc w:val="both"/>
        <w:rPr>
          <w:rFonts w:ascii="Palatino Linotype" w:eastAsia="Palatino Linotype" w:hAnsi="Palatino Linotype" w:cs="Palatino Linotype"/>
          <w:sz w:val="22"/>
          <w:szCs w:val="22"/>
        </w:rPr>
      </w:pPr>
      <w:r w:rsidRPr="00B173F5">
        <w:rPr>
          <w:rFonts w:ascii="Palatino Linotype" w:eastAsia="Palatino Linotype" w:hAnsi="Palatino Linotype" w:cs="Palatino Linotype"/>
          <w:sz w:val="22"/>
          <w:szCs w:val="22"/>
        </w:rPr>
        <w:t>Por otro lado, es de destacar que los artículos Quincuagésimo, Quincuagésimo primero, Quincuagésimo segundo, de los Lineamientos Generales en Materia de Clasificación y Desclasificación de la Información, así como para la Elaboración de Versiones Públicas señalan las formalidades que deberá llevar el acuerdo de clasificación que deberá emitir el Sujeto Obligado, siendo estas las siguientes:</w:t>
      </w:r>
    </w:p>
    <w:p w:rsidR="009F08B6" w:rsidRPr="00B173F5" w:rsidRDefault="009F08B6">
      <w:pPr>
        <w:spacing w:line="360" w:lineRule="auto"/>
        <w:jc w:val="both"/>
        <w:rPr>
          <w:rFonts w:ascii="Palatino Linotype" w:eastAsia="Palatino Linotype" w:hAnsi="Palatino Linotype" w:cs="Palatino Linotype"/>
          <w:sz w:val="22"/>
          <w:szCs w:val="22"/>
        </w:rPr>
      </w:pPr>
    </w:p>
    <w:p w:rsidR="009F08B6" w:rsidRPr="00B173F5" w:rsidRDefault="003E4E8E">
      <w:pPr>
        <w:ind w:left="567" w:right="616"/>
        <w:jc w:val="both"/>
        <w:rPr>
          <w:rFonts w:ascii="Palatino Linotype" w:eastAsia="Palatino Linotype" w:hAnsi="Palatino Linotype" w:cs="Palatino Linotype"/>
          <w:i/>
          <w:iCs/>
          <w:sz w:val="22"/>
          <w:szCs w:val="22"/>
        </w:rPr>
      </w:pPr>
      <w:r w:rsidRPr="00B173F5">
        <w:rPr>
          <w:rFonts w:ascii="Palatino Linotype" w:eastAsia="Palatino Linotype" w:hAnsi="Palatino Linotype" w:cs="Palatino Linotype"/>
          <w:i/>
          <w:iCs/>
          <w:sz w:val="22"/>
          <w:szCs w:val="22"/>
        </w:rPr>
        <w:t xml:space="preserve"> “</w:t>
      </w:r>
      <w:r w:rsidRPr="00B173F5">
        <w:rPr>
          <w:rFonts w:ascii="Palatino Linotype" w:eastAsia="Palatino Linotype" w:hAnsi="Palatino Linotype" w:cs="Palatino Linotype"/>
          <w:b/>
          <w:bCs/>
          <w:i/>
          <w:iCs/>
          <w:sz w:val="22"/>
          <w:szCs w:val="22"/>
        </w:rPr>
        <w:t>Quincuagésimo</w:t>
      </w:r>
      <w:r w:rsidRPr="00B173F5">
        <w:rPr>
          <w:rFonts w:ascii="Palatino Linotype" w:eastAsia="Palatino Linotype" w:hAnsi="Palatino Linotype" w:cs="Palatino Linotype"/>
          <w:i/>
          <w:iCs/>
          <w:sz w:val="22"/>
          <w:szCs w:val="22"/>
        </w:rPr>
        <w:t xml:space="preserve">.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rsidR="009F08B6" w:rsidRPr="00B173F5" w:rsidRDefault="003E4E8E">
      <w:pPr>
        <w:pBdr>
          <w:top w:val="nil"/>
          <w:left w:val="nil"/>
          <w:bottom w:val="nil"/>
          <w:right w:val="nil"/>
          <w:between w:val="nil"/>
        </w:pBdr>
        <w:ind w:left="567" w:right="616"/>
        <w:jc w:val="both"/>
        <w:rPr>
          <w:rFonts w:ascii="Palatino Linotype" w:eastAsia="Palatino Linotype" w:hAnsi="Palatino Linotype" w:cs="Palatino Linotype"/>
          <w:i/>
          <w:iCs/>
          <w:sz w:val="22"/>
          <w:szCs w:val="22"/>
        </w:rPr>
      </w:pPr>
      <w:r w:rsidRPr="00B173F5">
        <w:rPr>
          <w:rFonts w:ascii="Palatino Linotype" w:eastAsia="Palatino Linotype" w:hAnsi="Palatino Linotype" w:cs="Palatino Linotype"/>
          <w:b/>
          <w:bCs/>
          <w:i/>
          <w:iCs/>
          <w:sz w:val="22"/>
          <w:szCs w:val="22"/>
        </w:rPr>
        <w:t>Quincuagésimo primero.</w:t>
      </w:r>
      <w:r w:rsidRPr="00B173F5">
        <w:rPr>
          <w:rFonts w:ascii="Palatino Linotype" w:eastAsia="Palatino Linotype" w:hAnsi="Palatino Linotype" w:cs="Palatino Linotype"/>
          <w:i/>
          <w:iCs/>
          <w:sz w:val="22"/>
          <w:szCs w:val="22"/>
        </w:rPr>
        <w:t xml:space="preserve"> Toda acta del Comité de Transparencia deberá contener: </w:t>
      </w:r>
    </w:p>
    <w:p w:rsidR="009F08B6" w:rsidRPr="00B173F5" w:rsidRDefault="003E4E8E">
      <w:pPr>
        <w:pBdr>
          <w:top w:val="nil"/>
          <w:left w:val="nil"/>
          <w:bottom w:val="nil"/>
          <w:right w:val="nil"/>
          <w:between w:val="nil"/>
        </w:pBdr>
        <w:ind w:left="567" w:right="616"/>
        <w:jc w:val="both"/>
        <w:rPr>
          <w:rFonts w:ascii="Palatino Linotype" w:eastAsia="Palatino Linotype" w:hAnsi="Palatino Linotype" w:cs="Palatino Linotype"/>
          <w:i/>
          <w:iCs/>
          <w:sz w:val="22"/>
          <w:szCs w:val="22"/>
        </w:rPr>
      </w:pPr>
      <w:r w:rsidRPr="00B173F5">
        <w:rPr>
          <w:rFonts w:ascii="Palatino Linotype" w:eastAsia="Palatino Linotype" w:hAnsi="Palatino Linotype" w:cs="Palatino Linotype"/>
          <w:i/>
          <w:iCs/>
          <w:sz w:val="22"/>
          <w:szCs w:val="22"/>
        </w:rPr>
        <w:t xml:space="preserve">I. El número de sesión y fecha; </w:t>
      </w:r>
    </w:p>
    <w:p w:rsidR="009F08B6" w:rsidRPr="00B173F5" w:rsidRDefault="003E4E8E">
      <w:pPr>
        <w:pBdr>
          <w:top w:val="nil"/>
          <w:left w:val="nil"/>
          <w:bottom w:val="nil"/>
          <w:right w:val="nil"/>
          <w:between w:val="nil"/>
        </w:pBdr>
        <w:ind w:left="567" w:right="616"/>
        <w:jc w:val="both"/>
        <w:rPr>
          <w:rFonts w:ascii="Palatino Linotype" w:eastAsia="Palatino Linotype" w:hAnsi="Palatino Linotype" w:cs="Palatino Linotype"/>
          <w:i/>
          <w:iCs/>
          <w:sz w:val="22"/>
          <w:szCs w:val="22"/>
        </w:rPr>
      </w:pPr>
      <w:r w:rsidRPr="00B173F5">
        <w:rPr>
          <w:rFonts w:ascii="Palatino Linotype" w:eastAsia="Palatino Linotype" w:hAnsi="Palatino Linotype" w:cs="Palatino Linotype"/>
          <w:i/>
          <w:iCs/>
          <w:sz w:val="22"/>
          <w:szCs w:val="22"/>
        </w:rPr>
        <w:t xml:space="preserve">II. El nombre del área que solicitó la clasificación de información; </w:t>
      </w:r>
    </w:p>
    <w:p w:rsidR="009F08B6" w:rsidRPr="00B173F5" w:rsidRDefault="003E4E8E">
      <w:pPr>
        <w:pBdr>
          <w:top w:val="nil"/>
          <w:left w:val="nil"/>
          <w:bottom w:val="nil"/>
          <w:right w:val="nil"/>
          <w:between w:val="nil"/>
        </w:pBdr>
        <w:ind w:left="567" w:right="616"/>
        <w:jc w:val="both"/>
        <w:rPr>
          <w:rFonts w:ascii="Palatino Linotype" w:eastAsia="Palatino Linotype" w:hAnsi="Palatino Linotype" w:cs="Palatino Linotype"/>
          <w:i/>
          <w:iCs/>
          <w:sz w:val="22"/>
          <w:szCs w:val="22"/>
        </w:rPr>
      </w:pPr>
      <w:r w:rsidRPr="00B173F5">
        <w:rPr>
          <w:rFonts w:ascii="Palatino Linotype" w:eastAsia="Palatino Linotype" w:hAnsi="Palatino Linotype" w:cs="Palatino Linotype"/>
          <w:i/>
          <w:iCs/>
          <w:sz w:val="22"/>
          <w:szCs w:val="22"/>
        </w:rPr>
        <w:t xml:space="preserve">III. La fundamentación legal y motivación correspondiente; </w:t>
      </w:r>
    </w:p>
    <w:p w:rsidR="009F08B6" w:rsidRPr="00B173F5" w:rsidRDefault="003E4E8E">
      <w:pPr>
        <w:pBdr>
          <w:top w:val="nil"/>
          <w:left w:val="nil"/>
          <w:bottom w:val="nil"/>
          <w:right w:val="nil"/>
          <w:between w:val="nil"/>
        </w:pBdr>
        <w:ind w:left="567" w:right="616"/>
        <w:jc w:val="both"/>
        <w:rPr>
          <w:rFonts w:ascii="Palatino Linotype" w:eastAsia="Palatino Linotype" w:hAnsi="Palatino Linotype" w:cs="Palatino Linotype"/>
          <w:i/>
          <w:iCs/>
          <w:sz w:val="22"/>
          <w:szCs w:val="22"/>
        </w:rPr>
      </w:pPr>
      <w:r w:rsidRPr="00B173F5">
        <w:rPr>
          <w:rFonts w:ascii="Palatino Linotype" w:eastAsia="Palatino Linotype" w:hAnsi="Palatino Linotype" w:cs="Palatino Linotype"/>
          <w:i/>
          <w:iCs/>
          <w:sz w:val="22"/>
          <w:szCs w:val="22"/>
        </w:rPr>
        <w:t xml:space="preserve">IV. La resolución o resoluciones aprobadas; y </w:t>
      </w:r>
    </w:p>
    <w:p w:rsidR="009F08B6" w:rsidRPr="00B173F5" w:rsidRDefault="003E4E8E">
      <w:pPr>
        <w:pBdr>
          <w:top w:val="nil"/>
          <w:left w:val="nil"/>
          <w:bottom w:val="nil"/>
          <w:right w:val="nil"/>
          <w:between w:val="nil"/>
        </w:pBdr>
        <w:ind w:left="567" w:right="616"/>
        <w:jc w:val="both"/>
        <w:rPr>
          <w:rFonts w:ascii="Palatino Linotype" w:eastAsia="Palatino Linotype" w:hAnsi="Palatino Linotype" w:cs="Palatino Linotype"/>
          <w:i/>
          <w:iCs/>
          <w:sz w:val="22"/>
          <w:szCs w:val="22"/>
        </w:rPr>
      </w:pPr>
      <w:r w:rsidRPr="00B173F5">
        <w:rPr>
          <w:rFonts w:ascii="Palatino Linotype" w:eastAsia="Palatino Linotype" w:hAnsi="Palatino Linotype" w:cs="Palatino Linotype"/>
          <w:i/>
          <w:iCs/>
          <w:sz w:val="22"/>
          <w:szCs w:val="22"/>
        </w:rPr>
        <w:t xml:space="preserve">V. La rúbrica o firma digital de cada integrante del Comité de Transparencia. </w:t>
      </w:r>
    </w:p>
    <w:p w:rsidR="009F08B6" w:rsidRPr="00B173F5" w:rsidRDefault="003E4E8E">
      <w:pPr>
        <w:pBdr>
          <w:top w:val="nil"/>
          <w:left w:val="nil"/>
          <w:bottom w:val="nil"/>
          <w:right w:val="nil"/>
          <w:between w:val="nil"/>
        </w:pBdr>
        <w:ind w:left="567" w:right="616"/>
        <w:jc w:val="both"/>
        <w:rPr>
          <w:rFonts w:ascii="Palatino Linotype" w:eastAsia="Palatino Linotype" w:hAnsi="Palatino Linotype" w:cs="Palatino Linotype"/>
          <w:i/>
          <w:iCs/>
          <w:sz w:val="22"/>
          <w:szCs w:val="22"/>
        </w:rPr>
      </w:pPr>
      <w:r w:rsidRPr="00B173F5">
        <w:rPr>
          <w:rFonts w:ascii="Palatino Linotype" w:eastAsia="Palatino Linotype" w:hAnsi="Palatino Linotype" w:cs="Palatino Linotype"/>
          <w:i/>
          <w:iCs/>
          <w:sz w:val="22"/>
          <w:szCs w:val="22"/>
        </w:rPr>
        <w:t xml:space="preserve">Las resoluciones del Comité en las que se haya determinado confirmar o modificar la clasificación de información pública como reservada, deberán incluir, cuando menos: </w:t>
      </w:r>
    </w:p>
    <w:p w:rsidR="009F08B6" w:rsidRPr="00B173F5" w:rsidRDefault="003E4E8E">
      <w:pPr>
        <w:pBdr>
          <w:top w:val="nil"/>
          <w:left w:val="nil"/>
          <w:bottom w:val="nil"/>
          <w:right w:val="nil"/>
          <w:between w:val="nil"/>
        </w:pBdr>
        <w:ind w:left="567" w:right="616"/>
        <w:jc w:val="both"/>
        <w:rPr>
          <w:rFonts w:ascii="Palatino Linotype" w:eastAsia="Palatino Linotype" w:hAnsi="Palatino Linotype" w:cs="Palatino Linotype"/>
          <w:i/>
          <w:iCs/>
          <w:sz w:val="22"/>
          <w:szCs w:val="22"/>
        </w:rPr>
      </w:pPr>
      <w:r w:rsidRPr="00B173F5">
        <w:rPr>
          <w:rFonts w:ascii="Palatino Linotype" w:eastAsia="Palatino Linotype" w:hAnsi="Palatino Linotype" w:cs="Palatino Linotype"/>
          <w:i/>
          <w:iCs/>
          <w:sz w:val="22"/>
          <w:szCs w:val="22"/>
        </w:rPr>
        <w:t>I. Los motivos y razonamientos que sustenten la confirmación o modificación de la prueba de daño;</w:t>
      </w:r>
    </w:p>
    <w:p w:rsidR="009F08B6" w:rsidRPr="00B173F5" w:rsidRDefault="003E4E8E">
      <w:pPr>
        <w:pBdr>
          <w:top w:val="nil"/>
          <w:left w:val="nil"/>
          <w:bottom w:val="nil"/>
          <w:right w:val="nil"/>
          <w:between w:val="nil"/>
        </w:pBdr>
        <w:ind w:left="567" w:right="616"/>
        <w:jc w:val="both"/>
        <w:rPr>
          <w:rFonts w:ascii="Palatino Linotype" w:eastAsia="Palatino Linotype" w:hAnsi="Palatino Linotype" w:cs="Palatino Linotype"/>
          <w:i/>
          <w:iCs/>
          <w:sz w:val="22"/>
          <w:szCs w:val="22"/>
        </w:rPr>
      </w:pPr>
      <w:r w:rsidRPr="00B173F5">
        <w:rPr>
          <w:rFonts w:ascii="Palatino Linotype" w:eastAsia="Palatino Linotype" w:hAnsi="Palatino Linotype" w:cs="Palatino Linotype"/>
          <w:i/>
          <w:iCs/>
          <w:sz w:val="22"/>
          <w:szCs w:val="22"/>
        </w:rPr>
        <w:t xml:space="preserve">II. Descripción de las partes o secciones reservadas, en caso de clasificación parcial; </w:t>
      </w:r>
    </w:p>
    <w:p w:rsidR="009F08B6" w:rsidRPr="00B173F5" w:rsidRDefault="003E4E8E">
      <w:pPr>
        <w:pBdr>
          <w:top w:val="nil"/>
          <w:left w:val="nil"/>
          <w:bottom w:val="nil"/>
          <w:right w:val="nil"/>
          <w:between w:val="nil"/>
        </w:pBdr>
        <w:ind w:left="567" w:right="616"/>
        <w:jc w:val="both"/>
        <w:rPr>
          <w:rFonts w:ascii="Palatino Linotype" w:eastAsia="Palatino Linotype" w:hAnsi="Palatino Linotype" w:cs="Palatino Linotype"/>
          <w:i/>
          <w:iCs/>
          <w:sz w:val="22"/>
          <w:szCs w:val="22"/>
        </w:rPr>
      </w:pPr>
      <w:r w:rsidRPr="00B173F5">
        <w:rPr>
          <w:rFonts w:ascii="Palatino Linotype" w:eastAsia="Palatino Linotype" w:hAnsi="Palatino Linotype" w:cs="Palatino Linotype"/>
          <w:i/>
          <w:iCs/>
          <w:sz w:val="22"/>
          <w:szCs w:val="22"/>
        </w:rPr>
        <w:t xml:space="preserve">III. El periodo por el que mantendrá su clasificación y fecha de expiración; y </w:t>
      </w:r>
    </w:p>
    <w:p w:rsidR="009F08B6" w:rsidRPr="00B173F5" w:rsidRDefault="003E4E8E">
      <w:pPr>
        <w:pBdr>
          <w:top w:val="nil"/>
          <w:left w:val="nil"/>
          <w:bottom w:val="nil"/>
          <w:right w:val="nil"/>
          <w:between w:val="nil"/>
        </w:pBdr>
        <w:ind w:left="567" w:right="616"/>
        <w:jc w:val="both"/>
        <w:rPr>
          <w:rFonts w:ascii="Palatino Linotype" w:eastAsia="Palatino Linotype" w:hAnsi="Palatino Linotype" w:cs="Palatino Linotype"/>
          <w:i/>
          <w:iCs/>
          <w:sz w:val="22"/>
          <w:szCs w:val="22"/>
        </w:rPr>
      </w:pPr>
      <w:r w:rsidRPr="00B173F5">
        <w:rPr>
          <w:rFonts w:ascii="Palatino Linotype" w:eastAsia="Palatino Linotype" w:hAnsi="Palatino Linotype" w:cs="Palatino Linotype"/>
          <w:i/>
          <w:iCs/>
          <w:sz w:val="22"/>
          <w:szCs w:val="22"/>
        </w:rPr>
        <w:t xml:space="preserve">IV. El nombre del titular y área encargada de realizar la versión pública del documento, en su caso. </w:t>
      </w:r>
    </w:p>
    <w:p w:rsidR="009F08B6" w:rsidRPr="00B173F5" w:rsidRDefault="003E4E8E">
      <w:pPr>
        <w:pBdr>
          <w:top w:val="nil"/>
          <w:left w:val="nil"/>
          <w:bottom w:val="nil"/>
          <w:right w:val="nil"/>
          <w:between w:val="nil"/>
        </w:pBdr>
        <w:ind w:left="567" w:right="616"/>
        <w:jc w:val="both"/>
        <w:rPr>
          <w:rFonts w:ascii="Palatino Linotype" w:eastAsia="Palatino Linotype" w:hAnsi="Palatino Linotype" w:cs="Palatino Linotype"/>
          <w:i/>
          <w:iCs/>
          <w:sz w:val="22"/>
          <w:szCs w:val="22"/>
        </w:rPr>
      </w:pPr>
      <w:r w:rsidRPr="00B173F5">
        <w:rPr>
          <w:rFonts w:ascii="Palatino Linotype" w:eastAsia="Palatino Linotype" w:hAnsi="Palatino Linotype" w:cs="Palatino Linotype"/>
          <w:i/>
          <w:iCs/>
          <w:sz w:val="22"/>
          <w:szCs w:val="22"/>
        </w:rPr>
        <w:t xml:space="preserve">En los casos en que se clasifique la información como reservada siempre se entregará o anexará la prueba de daño con la respuesta al solicitante. </w:t>
      </w:r>
    </w:p>
    <w:p w:rsidR="009F08B6" w:rsidRPr="00B173F5" w:rsidRDefault="003E4E8E">
      <w:pPr>
        <w:pBdr>
          <w:top w:val="nil"/>
          <w:left w:val="nil"/>
          <w:bottom w:val="nil"/>
          <w:right w:val="nil"/>
          <w:between w:val="nil"/>
        </w:pBdr>
        <w:ind w:left="567" w:right="616"/>
        <w:jc w:val="both"/>
        <w:rPr>
          <w:rFonts w:ascii="Palatino Linotype" w:eastAsia="Palatino Linotype" w:hAnsi="Palatino Linotype" w:cs="Palatino Linotype"/>
          <w:i/>
          <w:iCs/>
          <w:sz w:val="22"/>
          <w:szCs w:val="22"/>
        </w:rPr>
      </w:pPr>
      <w:r w:rsidRPr="00B173F5">
        <w:rPr>
          <w:rFonts w:ascii="Palatino Linotype" w:eastAsia="Palatino Linotype" w:hAnsi="Palatino Linotype" w:cs="Palatino Linotype"/>
          <w:i/>
          <w:iCs/>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rsidR="009F08B6" w:rsidRPr="00B173F5" w:rsidRDefault="003E4E8E">
      <w:pPr>
        <w:ind w:left="567" w:right="616"/>
        <w:jc w:val="both"/>
        <w:rPr>
          <w:rFonts w:ascii="Palatino Linotype" w:eastAsia="Palatino Linotype" w:hAnsi="Palatino Linotype" w:cs="Palatino Linotype"/>
          <w:i/>
          <w:iCs/>
          <w:sz w:val="22"/>
          <w:szCs w:val="22"/>
        </w:rPr>
      </w:pPr>
      <w:r w:rsidRPr="00B173F5">
        <w:rPr>
          <w:rFonts w:ascii="Palatino Linotype" w:eastAsia="Palatino Linotype" w:hAnsi="Palatino Linotype" w:cs="Palatino Linotype"/>
          <w:b/>
          <w:bCs/>
          <w:i/>
          <w:iCs/>
          <w:sz w:val="22"/>
          <w:szCs w:val="22"/>
        </w:rPr>
        <w:t>Quincuagésimo segundo.</w:t>
      </w:r>
      <w:r w:rsidRPr="00B173F5">
        <w:rPr>
          <w:rFonts w:ascii="Palatino Linotype" w:eastAsia="Palatino Linotype" w:hAnsi="Palatino Linotype" w:cs="Palatino Linotype"/>
          <w:i/>
          <w:iCs/>
          <w:sz w:val="22"/>
          <w:szCs w:val="22"/>
        </w:rPr>
        <w:t xml:space="preserve">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rsidR="009F08B6" w:rsidRPr="00B173F5" w:rsidRDefault="003E4E8E">
      <w:pPr>
        <w:ind w:left="567" w:right="616"/>
        <w:jc w:val="both"/>
        <w:rPr>
          <w:rFonts w:ascii="Palatino Linotype" w:eastAsia="Palatino Linotype" w:hAnsi="Palatino Linotype" w:cs="Palatino Linotype"/>
          <w:i/>
          <w:iCs/>
          <w:sz w:val="22"/>
          <w:szCs w:val="22"/>
        </w:rPr>
      </w:pPr>
      <w:r w:rsidRPr="00B173F5">
        <w:rPr>
          <w:rFonts w:ascii="Palatino Linotype" w:eastAsia="Palatino Linotype" w:hAnsi="Palatino Linotype" w:cs="Palatino Linotype"/>
          <w:i/>
          <w:iCs/>
          <w:sz w:val="22"/>
          <w:szCs w:val="22"/>
        </w:rPr>
        <w:t xml:space="preserve">En el caso específico de la clasificación y elaboración de versiones públicas de documentos que contengan información confidencial, las áreas de los sujetos obligados deberán: </w:t>
      </w:r>
    </w:p>
    <w:p w:rsidR="009F08B6" w:rsidRPr="00B173F5" w:rsidRDefault="003E4E8E">
      <w:pPr>
        <w:ind w:left="567" w:right="616"/>
        <w:jc w:val="both"/>
        <w:rPr>
          <w:rFonts w:ascii="Palatino Linotype" w:eastAsia="Palatino Linotype" w:hAnsi="Palatino Linotype" w:cs="Palatino Linotype"/>
          <w:i/>
          <w:iCs/>
          <w:sz w:val="22"/>
          <w:szCs w:val="22"/>
        </w:rPr>
      </w:pPr>
      <w:r w:rsidRPr="00B173F5">
        <w:rPr>
          <w:rFonts w:ascii="Palatino Linotype" w:eastAsia="Palatino Linotype" w:hAnsi="Palatino Linotype" w:cs="Palatino Linotype"/>
          <w:i/>
          <w:iCs/>
          <w:sz w:val="22"/>
          <w:szCs w:val="22"/>
        </w:rPr>
        <w:t>I. Fijar la fecha en que se elaboró la versión pública y la fecha en la cual el Comité de Transparencia confirmó dicha versión;</w:t>
      </w:r>
    </w:p>
    <w:p w:rsidR="009F08B6" w:rsidRPr="00B173F5" w:rsidRDefault="003E4E8E">
      <w:pPr>
        <w:ind w:left="567" w:right="616"/>
        <w:jc w:val="both"/>
        <w:rPr>
          <w:rFonts w:ascii="Palatino Linotype" w:eastAsia="Palatino Linotype" w:hAnsi="Palatino Linotype" w:cs="Palatino Linotype"/>
          <w:i/>
          <w:iCs/>
          <w:sz w:val="22"/>
          <w:szCs w:val="22"/>
        </w:rPr>
      </w:pPr>
      <w:r w:rsidRPr="00B173F5">
        <w:rPr>
          <w:rFonts w:ascii="Palatino Linotype" w:eastAsia="Palatino Linotype" w:hAnsi="Palatino Linotype" w:cs="Palatino Linotype"/>
          <w:i/>
          <w:iCs/>
          <w:sz w:val="22"/>
          <w:szCs w:val="22"/>
        </w:rPr>
        <w:t>II. Señalar dentro del documento el tipo de información confidencial que fue testada en cada caso específico, de conformidad con el lineamiento trigésimo octavo; y</w:t>
      </w:r>
    </w:p>
    <w:p w:rsidR="009F08B6" w:rsidRPr="00B173F5" w:rsidRDefault="003E4E8E">
      <w:pPr>
        <w:ind w:left="567" w:right="616"/>
        <w:jc w:val="both"/>
        <w:rPr>
          <w:rFonts w:ascii="Palatino Linotype" w:eastAsia="Palatino Linotype" w:hAnsi="Palatino Linotype" w:cs="Palatino Linotype"/>
          <w:i/>
          <w:iCs/>
          <w:sz w:val="22"/>
          <w:szCs w:val="22"/>
        </w:rPr>
      </w:pPr>
      <w:r w:rsidRPr="00B173F5">
        <w:rPr>
          <w:rFonts w:ascii="Palatino Linotype" w:eastAsia="Palatino Linotype" w:hAnsi="Palatino Linotype" w:cs="Palatino Linotype"/>
          <w:i/>
          <w:iCs/>
          <w:sz w:val="22"/>
          <w:szCs w:val="22"/>
        </w:rPr>
        <w:t>III. Señalar las personas o instancias autorizadas a acceder a la información clasificada.</w:t>
      </w:r>
    </w:p>
    <w:p w:rsidR="009F08B6" w:rsidRPr="00B173F5" w:rsidRDefault="003E4E8E">
      <w:pPr>
        <w:ind w:left="567" w:right="616"/>
        <w:jc w:val="both"/>
        <w:rPr>
          <w:rFonts w:ascii="Palatino Linotype" w:eastAsia="Palatino Linotype" w:hAnsi="Palatino Linotype" w:cs="Palatino Linotype"/>
          <w:i/>
          <w:iCs/>
          <w:sz w:val="22"/>
          <w:szCs w:val="22"/>
        </w:rPr>
      </w:pPr>
      <w:r w:rsidRPr="00B173F5">
        <w:rPr>
          <w:rFonts w:ascii="Palatino Linotype" w:eastAsia="Palatino Linotype" w:hAnsi="Palatino Linotype" w:cs="Palatino Linotype"/>
          <w:i/>
          <w:iCs/>
          <w:sz w:val="22"/>
          <w:szCs w:val="22"/>
        </w:rPr>
        <w:t>En los documentos de difusión electrónica, señalar en la primera hoja y en el nombre del archivo, que la versión pública corresponde a un documento que contiene información confidencial.”</w:t>
      </w:r>
    </w:p>
    <w:p w:rsidR="009F08B6" w:rsidRPr="00B173F5" w:rsidRDefault="009F08B6">
      <w:pPr>
        <w:spacing w:line="360" w:lineRule="auto"/>
        <w:jc w:val="both"/>
        <w:rPr>
          <w:rFonts w:ascii="Palatino Linotype" w:eastAsia="Palatino Linotype" w:hAnsi="Palatino Linotype" w:cs="Palatino Linotype"/>
          <w:sz w:val="22"/>
          <w:szCs w:val="22"/>
        </w:rPr>
      </w:pPr>
    </w:p>
    <w:p w:rsidR="009F08B6" w:rsidRPr="00B173F5" w:rsidRDefault="003E4E8E">
      <w:pPr>
        <w:spacing w:line="360" w:lineRule="auto"/>
        <w:jc w:val="both"/>
        <w:rPr>
          <w:rFonts w:ascii="Palatino Linotype" w:eastAsia="Palatino Linotype" w:hAnsi="Palatino Linotype" w:cs="Palatino Linotype"/>
          <w:sz w:val="22"/>
          <w:szCs w:val="22"/>
        </w:rPr>
      </w:pPr>
      <w:r w:rsidRPr="00B173F5">
        <w:rPr>
          <w:rFonts w:ascii="Palatino Linotype" w:eastAsia="Palatino Linotype" w:hAnsi="Palatino Linotype" w:cs="Palatino Linotype"/>
          <w:sz w:val="22"/>
          <w:szCs w:val="22"/>
        </w:rPr>
        <w:t>De igual forma, deberá observar los Lineamientos Quincuagésimo cuarto, Quincuagésimo quinto, Quincuagésimo séptimo y Quincuagésimo octavo, establecen lo siguiente:</w:t>
      </w:r>
    </w:p>
    <w:p w:rsidR="009F08B6" w:rsidRPr="00B173F5" w:rsidRDefault="009F08B6">
      <w:pPr>
        <w:spacing w:line="360" w:lineRule="auto"/>
        <w:jc w:val="both"/>
        <w:rPr>
          <w:rFonts w:ascii="Palatino Linotype" w:eastAsia="Palatino Linotype" w:hAnsi="Palatino Linotype" w:cs="Palatino Linotype"/>
          <w:sz w:val="22"/>
          <w:szCs w:val="22"/>
        </w:rPr>
      </w:pPr>
    </w:p>
    <w:p w:rsidR="009F08B6" w:rsidRPr="00B173F5" w:rsidRDefault="003E4E8E">
      <w:pPr>
        <w:pBdr>
          <w:top w:val="nil"/>
          <w:left w:val="nil"/>
          <w:bottom w:val="nil"/>
          <w:right w:val="nil"/>
          <w:between w:val="nil"/>
        </w:pBdr>
        <w:ind w:left="567" w:right="616"/>
        <w:jc w:val="both"/>
        <w:rPr>
          <w:rFonts w:ascii="Palatino Linotype" w:eastAsia="Palatino Linotype" w:hAnsi="Palatino Linotype" w:cs="Palatino Linotype"/>
          <w:i/>
          <w:iCs/>
          <w:sz w:val="22"/>
          <w:szCs w:val="22"/>
        </w:rPr>
      </w:pPr>
      <w:r w:rsidRPr="00B173F5">
        <w:rPr>
          <w:rFonts w:ascii="Palatino Linotype" w:eastAsia="Palatino Linotype" w:hAnsi="Palatino Linotype" w:cs="Palatino Linotype"/>
          <w:i/>
          <w:iCs/>
          <w:sz w:val="22"/>
          <w:szCs w:val="22"/>
        </w:rPr>
        <w:t>“</w:t>
      </w:r>
      <w:r w:rsidRPr="00B173F5">
        <w:rPr>
          <w:rFonts w:ascii="Palatino Linotype" w:eastAsia="Palatino Linotype" w:hAnsi="Palatino Linotype" w:cs="Palatino Linotype"/>
          <w:b/>
          <w:bCs/>
          <w:i/>
          <w:iCs/>
          <w:sz w:val="22"/>
          <w:szCs w:val="22"/>
        </w:rPr>
        <w:t>Quincuagésimo cuarto.</w:t>
      </w:r>
      <w:r w:rsidRPr="00B173F5">
        <w:rPr>
          <w:rFonts w:ascii="Palatino Linotype" w:eastAsia="Palatino Linotype" w:hAnsi="Palatino Linotype" w:cs="Palatino Linotype"/>
          <w:i/>
          <w:iCs/>
          <w:sz w:val="22"/>
          <w:szCs w:val="22"/>
        </w:rPr>
        <w:t xml:space="preserve"> 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 </w:t>
      </w:r>
    </w:p>
    <w:p w:rsidR="009F08B6" w:rsidRPr="00B173F5" w:rsidRDefault="003E4E8E">
      <w:pPr>
        <w:ind w:left="567" w:right="616"/>
        <w:jc w:val="both"/>
        <w:rPr>
          <w:rFonts w:ascii="Palatino Linotype" w:eastAsia="Palatino Linotype" w:hAnsi="Palatino Linotype" w:cs="Palatino Linotype"/>
          <w:i/>
          <w:iCs/>
          <w:sz w:val="22"/>
          <w:szCs w:val="22"/>
        </w:rPr>
      </w:pPr>
      <w:r w:rsidRPr="00B173F5">
        <w:rPr>
          <w:rFonts w:ascii="Palatino Linotype" w:eastAsia="Palatino Linotype" w:hAnsi="Palatino Linotype" w:cs="Palatino Linotype"/>
          <w:b/>
          <w:bCs/>
          <w:i/>
          <w:iCs/>
          <w:sz w:val="22"/>
          <w:szCs w:val="22"/>
        </w:rPr>
        <w:t>Quincuagésimo quinto.</w:t>
      </w:r>
      <w:r w:rsidRPr="00B173F5">
        <w:rPr>
          <w:rFonts w:ascii="Palatino Linotype" w:eastAsia="Palatino Linotype" w:hAnsi="Palatino Linotype" w:cs="Palatino Linotype"/>
          <w:i/>
          <w:iCs/>
          <w:sz w:val="22"/>
          <w:szCs w:val="22"/>
        </w:rPr>
        <w:t xml:space="preserve"> Cada área del sujeto obligado podrá designar formalmente a una o más personas como responsables del testado,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rsidR="009F08B6" w:rsidRPr="00B173F5" w:rsidRDefault="003E4E8E">
      <w:pPr>
        <w:ind w:left="567" w:right="616"/>
        <w:jc w:val="both"/>
        <w:rPr>
          <w:rFonts w:ascii="Palatino Linotype" w:eastAsia="Palatino Linotype" w:hAnsi="Palatino Linotype" w:cs="Palatino Linotype"/>
          <w:i/>
          <w:iCs/>
          <w:sz w:val="22"/>
          <w:szCs w:val="22"/>
        </w:rPr>
      </w:pPr>
      <w:r w:rsidRPr="00B173F5">
        <w:rPr>
          <w:rFonts w:ascii="Palatino Linotype" w:eastAsia="Palatino Linotype" w:hAnsi="Palatino Linotype" w:cs="Palatino Linotype"/>
          <w:i/>
          <w:iCs/>
          <w:sz w:val="22"/>
          <w:szCs w:val="22"/>
        </w:rPr>
        <w:t>...</w:t>
      </w:r>
    </w:p>
    <w:p w:rsidR="009F08B6" w:rsidRPr="00B173F5" w:rsidRDefault="003E4E8E">
      <w:pPr>
        <w:ind w:left="567" w:right="616"/>
        <w:jc w:val="both"/>
        <w:rPr>
          <w:rFonts w:ascii="Palatino Linotype" w:eastAsia="Palatino Linotype" w:hAnsi="Palatino Linotype" w:cs="Palatino Linotype"/>
          <w:i/>
          <w:iCs/>
          <w:sz w:val="22"/>
          <w:szCs w:val="22"/>
        </w:rPr>
      </w:pPr>
      <w:r w:rsidRPr="00B173F5">
        <w:rPr>
          <w:rFonts w:ascii="Palatino Linotype" w:eastAsia="Palatino Linotype" w:hAnsi="Palatino Linotype" w:cs="Palatino Linotype"/>
          <w:b/>
          <w:bCs/>
          <w:i/>
          <w:iCs/>
          <w:sz w:val="22"/>
          <w:szCs w:val="22"/>
        </w:rPr>
        <w:t>Quincuagésimo séptimo.</w:t>
      </w:r>
      <w:r w:rsidRPr="00B173F5">
        <w:rPr>
          <w:rFonts w:ascii="Palatino Linotype" w:eastAsia="Palatino Linotype" w:hAnsi="Palatino Linotype" w:cs="Palatino Linotype"/>
          <w:i/>
          <w:iCs/>
          <w:sz w:val="22"/>
          <w:szCs w:val="22"/>
        </w:rPr>
        <w:t xml:space="preserve"> Se considera, en principio, como información pública y no podrá omitirse de las versiones públicas la siguiente: </w:t>
      </w:r>
    </w:p>
    <w:p w:rsidR="009F08B6" w:rsidRPr="00B173F5" w:rsidRDefault="003E4E8E">
      <w:pPr>
        <w:ind w:left="567" w:right="616"/>
        <w:jc w:val="both"/>
        <w:rPr>
          <w:rFonts w:ascii="Palatino Linotype" w:eastAsia="Palatino Linotype" w:hAnsi="Palatino Linotype" w:cs="Palatino Linotype"/>
          <w:i/>
          <w:iCs/>
          <w:sz w:val="22"/>
          <w:szCs w:val="22"/>
        </w:rPr>
      </w:pPr>
      <w:r w:rsidRPr="00B173F5">
        <w:rPr>
          <w:rFonts w:ascii="Palatino Linotype" w:eastAsia="Palatino Linotype" w:hAnsi="Palatino Linotype" w:cs="Palatino Linotype"/>
          <w:i/>
          <w:iCs/>
          <w:sz w:val="22"/>
          <w:szCs w:val="22"/>
        </w:rPr>
        <w:t xml:space="preserve">I. La relativa a las Obligaciones de Transparencia que contempla el Título V de la Ley General y las demás disposiciones legales aplicables; </w:t>
      </w:r>
    </w:p>
    <w:p w:rsidR="009F08B6" w:rsidRPr="00B173F5" w:rsidRDefault="003E4E8E">
      <w:pPr>
        <w:ind w:left="567" w:right="616"/>
        <w:jc w:val="both"/>
        <w:rPr>
          <w:rFonts w:ascii="Palatino Linotype" w:eastAsia="Palatino Linotype" w:hAnsi="Palatino Linotype" w:cs="Palatino Linotype"/>
          <w:i/>
          <w:iCs/>
          <w:sz w:val="22"/>
          <w:szCs w:val="22"/>
        </w:rPr>
      </w:pPr>
      <w:r w:rsidRPr="00B173F5">
        <w:rPr>
          <w:rFonts w:ascii="Palatino Linotype" w:eastAsia="Palatino Linotype" w:hAnsi="Palatino Linotype" w:cs="Palatino Linotype"/>
          <w:i/>
          <w:iCs/>
          <w:sz w:val="22"/>
          <w:szCs w:val="22"/>
        </w:rPr>
        <w:t>II. El nombre de los integrantes de los sujetos obligados en los documentos, y sus firmas autógrafas o digitales, cuando sean utilizados en el ejercicio de las facultades conferidas para el desempeño del servicio público, y</w:t>
      </w:r>
    </w:p>
    <w:p w:rsidR="009F08B6" w:rsidRPr="00B173F5" w:rsidRDefault="003E4E8E">
      <w:pPr>
        <w:ind w:left="567" w:right="616"/>
        <w:jc w:val="both"/>
        <w:rPr>
          <w:rFonts w:ascii="Palatino Linotype" w:eastAsia="Palatino Linotype" w:hAnsi="Palatino Linotype" w:cs="Palatino Linotype"/>
          <w:i/>
          <w:iCs/>
          <w:sz w:val="22"/>
          <w:szCs w:val="22"/>
        </w:rPr>
      </w:pPr>
      <w:r w:rsidRPr="00B173F5">
        <w:rPr>
          <w:rFonts w:ascii="Palatino Linotype" w:eastAsia="Palatino Linotype" w:hAnsi="Palatino Linotype" w:cs="Palatino Linotype"/>
          <w:i/>
          <w:iCs/>
          <w:sz w:val="22"/>
          <w:szCs w:val="22"/>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rsidR="009F08B6" w:rsidRPr="00B173F5" w:rsidRDefault="003E4E8E">
      <w:pPr>
        <w:ind w:left="567" w:right="616"/>
        <w:jc w:val="both"/>
        <w:rPr>
          <w:rFonts w:ascii="Palatino Linotype" w:eastAsia="Palatino Linotype" w:hAnsi="Palatino Linotype" w:cs="Palatino Linotype"/>
          <w:i/>
          <w:iCs/>
          <w:sz w:val="22"/>
          <w:szCs w:val="22"/>
        </w:rPr>
      </w:pPr>
      <w:r w:rsidRPr="00B173F5">
        <w:rPr>
          <w:rFonts w:ascii="Palatino Linotype" w:eastAsia="Palatino Linotype" w:hAnsi="Palatino Linotype" w:cs="Palatino Linotype"/>
          <w:i/>
          <w:iCs/>
          <w:sz w:val="22"/>
          <w:szCs w:val="22"/>
        </w:rPr>
        <w:t xml:space="preserve">Lo anterior, siempre y cuando no se acredite alguna causal de clasificación, prevista en las leyes o en los tratados internacionales suscritas por el Estado mexicano.  </w:t>
      </w:r>
    </w:p>
    <w:p w:rsidR="009F08B6" w:rsidRPr="00B173F5" w:rsidRDefault="003E4E8E">
      <w:pPr>
        <w:ind w:left="567" w:right="616"/>
        <w:jc w:val="both"/>
        <w:rPr>
          <w:rFonts w:ascii="Palatino Linotype" w:eastAsia="Palatino Linotype" w:hAnsi="Palatino Linotype" w:cs="Palatino Linotype"/>
          <w:i/>
          <w:iCs/>
          <w:sz w:val="22"/>
          <w:szCs w:val="22"/>
        </w:rPr>
      </w:pPr>
      <w:r w:rsidRPr="00B173F5">
        <w:rPr>
          <w:rFonts w:ascii="Palatino Linotype" w:eastAsia="Palatino Linotype" w:hAnsi="Palatino Linotype" w:cs="Palatino Linotype"/>
          <w:i/>
          <w:iCs/>
          <w:sz w:val="22"/>
          <w:szCs w:val="22"/>
        </w:rPr>
        <w:t>Quincuagésimo octavo. Los sujetos obligados garantizarán que los sistemas o medios empleados para eliminar la información en las versiones públicas sean irreversibles, de tal forma que no permitan su recuperación o la visualización de la misma.”</w:t>
      </w:r>
    </w:p>
    <w:p w:rsidR="009F08B6" w:rsidRPr="00B173F5" w:rsidRDefault="009F08B6">
      <w:pPr>
        <w:spacing w:line="360" w:lineRule="auto"/>
        <w:ind w:left="567" w:right="616"/>
        <w:jc w:val="both"/>
        <w:rPr>
          <w:rFonts w:ascii="Palatino Linotype" w:eastAsia="Palatino Linotype" w:hAnsi="Palatino Linotype" w:cs="Palatino Linotype"/>
          <w:i/>
          <w:iCs/>
          <w:sz w:val="22"/>
          <w:szCs w:val="22"/>
        </w:rPr>
      </w:pPr>
    </w:p>
    <w:p w:rsidR="009F08B6" w:rsidRPr="00B173F5" w:rsidRDefault="003E4E8E">
      <w:pPr>
        <w:spacing w:line="360" w:lineRule="auto"/>
        <w:jc w:val="both"/>
        <w:rPr>
          <w:rFonts w:ascii="Palatino Linotype" w:eastAsia="Palatino Linotype" w:hAnsi="Palatino Linotype" w:cs="Palatino Linotype"/>
          <w:sz w:val="22"/>
          <w:szCs w:val="22"/>
        </w:rPr>
      </w:pPr>
      <w:r w:rsidRPr="00B173F5">
        <w:rPr>
          <w:rFonts w:ascii="Palatino Linotype" w:eastAsia="Palatino Linotype" w:hAnsi="Palatino Linotype" w:cs="Palatino Linotype"/>
          <w:sz w:val="22"/>
          <w:szCs w:val="22"/>
        </w:rPr>
        <w:t>Es entonces que, la entrega de documentos en su versión pública debe acompañarse necesariamente del Acuerdo del Comité de Transparencia que la sustente, el cual debe estar debidamente fundado y motivado y, deberá exponer los fundamentos y razonamientos que llevaron al Sujeto Obligado a testar, suprimir o eliminar datos de dicho soporte documental, ya que de no hacerlo,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 qué no aparecen en la documentación respectiva.</w:t>
      </w:r>
    </w:p>
    <w:p w:rsidR="009F08B6" w:rsidRPr="00B173F5" w:rsidRDefault="009F08B6">
      <w:pPr>
        <w:spacing w:line="360" w:lineRule="auto"/>
        <w:jc w:val="both"/>
        <w:rPr>
          <w:rFonts w:ascii="Palatino Linotype" w:eastAsia="Palatino Linotype" w:hAnsi="Palatino Linotype" w:cs="Palatino Linotype"/>
          <w:sz w:val="22"/>
          <w:szCs w:val="22"/>
        </w:rPr>
      </w:pPr>
    </w:p>
    <w:p w:rsidR="009F08B6" w:rsidRPr="00B173F5" w:rsidRDefault="003E4E8E">
      <w:pPr>
        <w:spacing w:line="360" w:lineRule="auto"/>
        <w:ind w:right="49"/>
        <w:jc w:val="both"/>
        <w:rPr>
          <w:rFonts w:ascii="Palatino Linotype" w:eastAsia="Palatino Linotype" w:hAnsi="Palatino Linotype" w:cs="Palatino Linotype"/>
          <w:sz w:val="22"/>
          <w:szCs w:val="22"/>
        </w:rPr>
      </w:pPr>
      <w:r w:rsidRPr="00B173F5">
        <w:rPr>
          <w:rFonts w:ascii="Palatino Linotype" w:eastAsia="Palatino Linotype" w:hAnsi="Palatino Linotype" w:cs="Palatino Linotype"/>
          <w:sz w:val="22"/>
          <w:szCs w:val="22"/>
        </w:rPr>
        <w:t xml:space="preserve">Es así como, en mérito de lo expuesto en líneas anteriores, resultan fundadas las razones o motivos de inconformidad hechos valer por la parte </w:t>
      </w:r>
      <w:r w:rsidRPr="00B173F5">
        <w:rPr>
          <w:rFonts w:ascii="Palatino Linotype" w:eastAsia="Palatino Linotype" w:hAnsi="Palatino Linotype" w:cs="Palatino Linotype"/>
          <w:b/>
          <w:bCs/>
          <w:sz w:val="22"/>
          <w:szCs w:val="22"/>
        </w:rPr>
        <w:t>RECURRENTE</w:t>
      </w:r>
      <w:r w:rsidRPr="00B173F5">
        <w:rPr>
          <w:rFonts w:ascii="Palatino Linotype" w:eastAsia="Palatino Linotype" w:hAnsi="Palatino Linotype" w:cs="Palatino Linotype"/>
          <w:sz w:val="22"/>
          <w:szCs w:val="22"/>
        </w:rPr>
        <w:t xml:space="preserve"> dentro del recurso de revisión </w:t>
      </w:r>
      <w:r w:rsidRPr="00B173F5">
        <w:rPr>
          <w:rFonts w:ascii="Palatino Linotype" w:eastAsia="Palatino Linotype" w:hAnsi="Palatino Linotype" w:cs="Palatino Linotype"/>
          <w:b/>
          <w:bCs/>
          <w:sz w:val="22"/>
          <w:szCs w:val="22"/>
        </w:rPr>
        <w:t>10364/INFOEM/IP/RR/2024</w:t>
      </w:r>
      <w:r w:rsidRPr="00B173F5">
        <w:rPr>
          <w:rFonts w:ascii="Palatino Linotype" w:eastAsia="Palatino Linotype" w:hAnsi="Palatino Linotype" w:cs="Palatino Linotype"/>
          <w:sz w:val="22"/>
          <w:szCs w:val="22"/>
        </w:rPr>
        <w:t xml:space="preserve">; por ello, y con fundamento en la fracción III del numeral 186 de la Ley de Transparencia y Acceso a la Información Pública del Estado de México y Municipios, por lo que se </w:t>
      </w:r>
      <w:r w:rsidRPr="00B173F5">
        <w:rPr>
          <w:rFonts w:ascii="Palatino Linotype" w:eastAsia="Palatino Linotype" w:hAnsi="Palatino Linotype" w:cs="Palatino Linotype"/>
          <w:b/>
          <w:bCs/>
          <w:sz w:val="22"/>
          <w:szCs w:val="22"/>
        </w:rPr>
        <w:t xml:space="preserve">REVOCA </w:t>
      </w:r>
      <w:r w:rsidRPr="00B173F5">
        <w:rPr>
          <w:rFonts w:ascii="Palatino Linotype" w:eastAsia="Palatino Linotype" w:hAnsi="Palatino Linotype" w:cs="Palatino Linotype"/>
          <w:sz w:val="22"/>
          <w:szCs w:val="22"/>
        </w:rPr>
        <w:t xml:space="preserve">la respuesta del </w:t>
      </w:r>
      <w:r w:rsidRPr="00B173F5">
        <w:rPr>
          <w:rFonts w:ascii="Palatino Linotype" w:eastAsia="Palatino Linotype" w:hAnsi="Palatino Linotype" w:cs="Palatino Linotype"/>
          <w:b/>
          <w:bCs/>
          <w:sz w:val="22"/>
          <w:szCs w:val="22"/>
        </w:rPr>
        <w:t xml:space="preserve">SUJETO OBLIGADO </w:t>
      </w:r>
      <w:r w:rsidRPr="00B173F5">
        <w:rPr>
          <w:rFonts w:ascii="Palatino Linotype" w:eastAsia="Palatino Linotype" w:hAnsi="Palatino Linotype" w:cs="Palatino Linotype"/>
          <w:sz w:val="22"/>
          <w:szCs w:val="22"/>
        </w:rPr>
        <w:t xml:space="preserve">a la solicitud de información </w:t>
      </w:r>
      <w:r w:rsidRPr="00B173F5">
        <w:rPr>
          <w:rFonts w:ascii="Palatino Linotype" w:eastAsia="Palatino Linotype" w:hAnsi="Palatino Linotype" w:cs="Palatino Linotype"/>
          <w:b/>
          <w:bCs/>
          <w:sz w:val="22"/>
          <w:szCs w:val="22"/>
        </w:rPr>
        <w:t>00167/JOCOTIT/IP/2025.</w:t>
      </w:r>
      <w:r w:rsidRPr="00B173F5">
        <w:rPr>
          <w:rFonts w:ascii="Palatino Linotype" w:eastAsia="Palatino Linotype" w:hAnsi="Palatino Linotype" w:cs="Palatino Linotype"/>
          <w:sz w:val="22"/>
          <w:szCs w:val="22"/>
        </w:rPr>
        <w:t xml:space="preserve">  </w:t>
      </w:r>
    </w:p>
    <w:p w:rsidR="009F08B6" w:rsidRPr="00B173F5" w:rsidRDefault="009F08B6">
      <w:pPr>
        <w:spacing w:line="360" w:lineRule="auto"/>
        <w:ind w:right="99"/>
        <w:jc w:val="both"/>
        <w:rPr>
          <w:rFonts w:ascii="Palatino Linotype" w:eastAsia="Palatino Linotype" w:hAnsi="Palatino Linotype" w:cs="Palatino Linotype"/>
          <w:sz w:val="22"/>
          <w:szCs w:val="22"/>
        </w:rPr>
      </w:pPr>
    </w:p>
    <w:p w:rsidR="009F08B6" w:rsidRPr="00B173F5" w:rsidRDefault="003E4E8E">
      <w:pPr>
        <w:spacing w:line="360" w:lineRule="auto"/>
        <w:ind w:right="49"/>
        <w:jc w:val="both"/>
        <w:rPr>
          <w:rFonts w:ascii="Palatino Linotype" w:eastAsia="Palatino Linotype" w:hAnsi="Palatino Linotype" w:cs="Palatino Linotype"/>
          <w:sz w:val="22"/>
          <w:szCs w:val="22"/>
        </w:rPr>
      </w:pPr>
      <w:r w:rsidRPr="00B173F5">
        <w:rPr>
          <w:rFonts w:ascii="Palatino Linotype" w:eastAsia="Palatino Linotype" w:hAnsi="Palatino Linotype" w:cs="Palatino Linotype"/>
          <w:sz w:val="22"/>
          <w:szCs w:val="22"/>
        </w:rPr>
        <w:t>Así, con fundamento en lo prescrito en los artículos 5 párrafos trigésimo noveno, cuadragésimo y cuadragésimo primero fracciones IV y V de la Constitución Política del Estado Libre y Soberano de México; Transitorio Cuarto, párrafo segundo del Decreto número 198 de la “LXII” Legislatura del Estado de México; 2, fracción II; 29, 36 fracciones I y II; 176, 178, 181, 185, fracción I, 186 y 188 de la Ley de Transparencia y Acceso a la Información Pública del Estado de México y Municipios, este Pleno:</w:t>
      </w:r>
    </w:p>
    <w:p w:rsidR="009F08B6" w:rsidRPr="00B173F5" w:rsidRDefault="009F08B6">
      <w:pPr>
        <w:spacing w:line="360" w:lineRule="auto"/>
        <w:ind w:right="49"/>
        <w:jc w:val="both"/>
        <w:rPr>
          <w:rFonts w:ascii="Palatino Linotype" w:eastAsia="Palatino Linotype" w:hAnsi="Palatino Linotype" w:cs="Palatino Linotype"/>
          <w:sz w:val="22"/>
          <w:szCs w:val="22"/>
        </w:rPr>
      </w:pPr>
    </w:p>
    <w:p w:rsidR="009F08B6" w:rsidRPr="00B173F5" w:rsidRDefault="003E4E8E">
      <w:pPr>
        <w:spacing w:line="360" w:lineRule="auto"/>
        <w:ind w:right="49"/>
        <w:jc w:val="center"/>
        <w:rPr>
          <w:rFonts w:ascii="Palatino Linotype" w:eastAsia="Palatino Linotype" w:hAnsi="Palatino Linotype" w:cs="Palatino Linotype"/>
          <w:b/>
          <w:bCs/>
          <w:sz w:val="22"/>
          <w:szCs w:val="22"/>
        </w:rPr>
      </w:pPr>
      <w:r w:rsidRPr="00B173F5">
        <w:rPr>
          <w:rFonts w:ascii="Palatino Linotype" w:eastAsia="Palatino Linotype" w:hAnsi="Palatino Linotype" w:cs="Palatino Linotype"/>
          <w:b/>
          <w:bCs/>
          <w:sz w:val="22"/>
          <w:szCs w:val="22"/>
        </w:rPr>
        <w:t>III.</w:t>
      </w:r>
      <w:r w:rsidRPr="00B173F5">
        <w:rPr>
          <w:rFonts w:ascii="Palatino Linotype" w:eastAsia="Palatino Linotype" w:hAnsi="Palatino Linotype" w:cs="Palatino Linotype"/>
          <w:b/>
          <w:bCs/>
          <w:sz w:val="22"/>
          <w:szCs w:val="22"/>
        </w:rPr>
        <w:tab/>
        <w:t>R E S U E L V E:</w:t>
      </w:r>
    </w:p>
    <w:p w:rsidR="009F08B6" w:rsidRPr="00B173F5" w:rsidRDefault="009F08B6">
      <w:pPr>
        <w:spacing w:line="360" w:lineRule="auto"/>
        <w:ind w:right="49"/>
        <w:jc w:val="center"/>
        <w:rPr>
          <w:rFonts w:ascii="Palatino Linotype" w:eastAsia="Palatino Linotype" w:hAnsi="Palatino Linotype" w:cs="Palatino Linotype"/>
          <w:b/>
          <w:bCs/>
          <w:sz w:val="22"/>
          <w:szCs w:val="22"/>
        </w:rPr>
      </w:pPr>
    </w:p>
    <w:p w:rsidR="009F08B6" w:rsidRPr="00B173F5" w:rsidRDefault="003E4E8E">
      <w:pPr>
        <w:spacing w:line="360" w:lineRule="auto"/>
        <w:jc w:val="both"/>
        <w:rPr>
          <w:rFonts w:ascii="Palatino Linotype" w:eastAsia="Palatino Linotype" w:hAnsi="Palatino Linotype" w:cs="Palatino Linotype"/>
          <w:sz w:val="22"/>
          <w:szCs w:val="22"/>
        </w:rPr>
      </w:pPr>
      <w:r w:rsidRPr="00B173F5">
        <w:rPr>
          <w:rFonts w:ascii="Palatino Linotype" w:eastAsia="Palatino Linotype" w:hAnsi="Palatino Linotype" w:cs="Palatino Linotype"/>
          <w:b/>
          <w:bCs/>
          <w:sz w:val="22"/>
          <w:szCs w:val="22"/>
        </w:rPr>
        <w:t xml:space="preserve">Primero. </w:t>
      </w:r>
      <w:r w:rsidRPr="00B173F5">
        <w:rPr>
          <w:rFonts w:ascii="Palatino Linotype" w:eastAsia="Palatino Linotype" w:hAnsi="Palatino Linotype" w:cs="Palatino Linotype"/>
          <w:sz w:val="22"/>
          <w:szCs w:val="22"/>
        </w:rPr>
        <w:t>Se</w:t>
      </w:r>
      <w:r w:rsidRPr="00B173F5">
        <w:rPr>
          <w:sz w:val="22"/>
          <w:szCs w:val="22"/>
        </w:rPr>
        <w:t xml:space="preserve"> </w:t>
      </w:r>
      <w:r w:rsidRPr="00B173F5">
        <w:rPr>
          <w:rFonts w:ascii="Palatino Linotype" w:eastAsia="Palatino Linotype" w:hAnsi="Palatino Linotype" w:cs="Palatino Linotype"/>
          <w:b/>
          <w:bCs/>
          <w:sz w:val="22"/>
          <w:szCs w:val="22"/>
        </w:rPr>
        <w:t xml:space="preserve">MODIFICA </w:t>
      </w:r>
      <w:r w:rsidRPr="00B173F5">
        <w:rPr>
          <w:rFonts w:ascii="Palatino Linotype" w:eastAsia="Palatino Linotype" w:hAnsi="Palatino Linotype" w:cs="Palatino Linotype"/>
          <w:sz w:val="22"/>
          <w:szCs w:val="22"/>
        </w:rPr>
        <w:t xml:space="preserve">la respuesta entregada por </w:t>
      </w:r>
      <w:r w:rsidRPr="00B173F5">
        <w:rPr>
          <w:rFonts w:ascii="Palatino Linotype" w:eastAsia="Palatino Linotype" w:hAnsi="Palatino Linotype" w:cs="Palatino Linotype"/>
          <w:b/>
          <w:bCs/>
          <w:sz w:val="22"/>
          <w:szCs w:val="22"/>
        </w:rPr>
        <w:t xml:space="preserve">EL SUJETO OBLIGADO </w:t>
      </w:r>
      <w:r w:rsidRPr="00B173F5">
        <w:rPr>
          <w:rFonts w:ascii="Palatino Linotype" w:eastAsia="Palatino Linotype" w:hAnsi="Palatino Linotype" w:cs="Palatino Linotype"/>
          <w:sz w:val="22"/>
          <w:szCs w:val="22"/>
        </w:rPr>
        <w:t xml:space="preserve">a la solicitud de información </w:t>
      </w:r>
      <w:r w:rsidRPr="00B173F5">
        <w:rPr>
          <w:rFonts w:ascii="Palatino Linotype" w:eastAsia="Palatino Linotype" w:hAnsi="Palatino Linotype" w:cs="Palatino Linotype"/>
          <w:b/>
          <w:bCs/>
          <w:sz w:val="22"/>
          <w:szCs w:val="22"/>
        </w:rPr>
        <w:t>00167/JOCOTIT/IP/2025</w:t>
      </w:r>
      <w:r w:rsidRPr="00B173F5">
        <w:rPr>
          <w:rFonts w:ascii="Palatino Linotype" w:eastAsia="Palatino Linotype" w:hAnsi="Palatino Linotype" w:cs="Palatino Linotype"/>
          <w:sz w:val="22"/>
          <w:szCs w:val="22"/>
        </w:rPr>
        <w:t xml:space="preserve">, por resultar fundadas las razones o motivos de inconformidad hechos valer por la parte </w:t>
      </w:r>
      <w:r w:rsidRPr="00B173F5">
        <w:rPr>
          <w:rFonts w:ascii="Palatino Linotype" w:eastAsia="Palatino Linotype" w:hAnsi="Palatino Linotype" w:cs="Palatino Linotype"/>
          <w:b/>
          <w:bCs/>
          <w:sz w:val="22"/>
          <w:szCs w:val="22"/>
        </w:rPr>
        <w:t xml:space="preserve">RECURRENTE, </w:t>
      </w:r>
      <w:r w:rsidRPr="00B173F5">
        <w:rPr>
          <w:rFonts w:ascii="Palatino Linotype" w:eastAsia="Palatino Linotype" w:hAnsi="Palatino Linotype" w:cs="Palatino Linotype"/>
          <w:sz w:val="22"/>
          <w:szCs w:val="22"/>
        </w:rPr>
        <w:t xml:space="preserve">en el Recurso de Revisión </w:t>
      </w:r>
      <w:r w:rsidRPr="00B173F5">
        <w:rPr>
          <w:rFonts w:ascii="Palatino Linotype" w:eastAsia="Palatino Linotype" w:hAnsi="Palatino Linotype" w:cs="Palatino Linotype"/>
          <w:b/>
          <w:bCs/>
          <w:sz w:val="22"/>
          <w:szCs w:val="22"/>
        </w:rPr>
        <w:t>10364/INFOEM/IP/RR/2025,</w:t>
      </w:r>
      <w:r w:rsidRPr="00B173F5">
        <w:rPr>
          <w:rFonts w:ascii="Palatino Linotype" w:eastAsia="Palatino Linotype" w:hAnsi="Palatino Linotype" w:cs="Palatino Linotype"/>
          <w:sz w:val="22"/>
          <w:szCs w:val="22"/>
        </w:rPr>
        <w:t xml:space="preserve"> en términos del considerando </w:t>
      </w:r>
      <w:r w:rsidRPr="00B173F5">
        <w:rPr>
          <w:rFonts w:ascii="Palatino Linotype" w:eastAsia="Palatino Linotype" w:hAnsi="Palatino Linotype" w:cs="Palatino Linotype"/>
          <w:b/>
          <w:bCs/>
          <w:sz w:val="22"/>
          <w:szCs w:val="22"/>
        </w:rPr>
        <w:t>Cuarto</w:t>
      </w:r>
      <w:r w:rsidRPr="00B173F5">
        <w:rPr>
          <w:rFonts w:ascii="Palatino Linotype" w:eastAsia="Palatino Linotype" w:hAnsi="Palatino Linotype" w:cs="Palatino Linotype"/>
          <w:sz w:val="22"/>
          <w:szCs w:val="22"/>
        </w:rPr>
        <w:t xml:space="preserve"> de la presente Resolución.</w:t>
      </w:r>
    </w:p>
    <w:p w:rsidR="009F08B6" w:rsidRPr="00B173F5" w:rsidRDefault="009F08B6">
      <w:pPr>
        <w:spacing w:line="360" w:lineRule="auto"/>
        <w:jc w:val="both"/>
        <w:rPr>
          <w:rFonts w:ascii="Palatino Linotype" w:eastAsia="Palatino Linotype" w:hAnsi="Palatino Linotype" w:cs="Palatino Linotype"/>
          <w:sz w:val="22"/>
          <w:szCs w:val="22"/>
        </w:rPr>
      </w:pPr>
    </w:p>
    <w:p w:rsidR="009F08B6" w:rsidRPr="00B173F5" w:rsidRDefault="003E4E8E">
      <w:pPr>
        <w:pBdr>
          <w:top w:val="nil"/>
          <w:left w:val="nil"/>
          <w:bottom w:val="nil"/>
          <w:right w:val="nil"/>
          <w:between w:val="nil"/>
        </w:pBdr>
        <w:spacing w:line="360" w:lineRule="auto"/>
        <w:ind w:right="-7"/>
        <w:jc w:val="both"/>
        <w:rPr>
          <w:rFonts w:ascii="Palatino Linotype" w:eastAsia="Palatino Linotype" w:hAnsi="Palatino Linotype" w:cs="Palatino Linotype"/>
          <w:sz w:val="22"/>
          <w:szCs w:val="22"/>
        </w:rPr>
      </w:pPr>
      <w:r w:rsidRPr="00B173F5">
        <w:rPr>
          <w:rFonts w:ascii="Palatino Linotype" w:eastAsia="Palatino Linotype" w:hAnsi="Palatino Linotype" w:cs="Palatino Linotype"/>
          <w:b/>
          <w:bCs/>
          <w:sz w:val="22"/>
          <w:szCs w:val="22"/>
        </w:rPr>
        <w:t xml:space="preserve">Segundo. </w:t>
      </w:r>
      <w:r w:rsidRPr="00B173F5">
        <w:rPr>
          <w:rFonts w:ascii="Palatino Linotype" w:eastAsia="Palatino Linotype" w:hAnsi="Palatino Linotype" w:cs="Palatino Linotype"/>
          <w:sz w:val="22"/>
          <w:szCs w:val="22"/>
        </w:rPr>
        <w:t>Se</w:t>
      </w:r>
      <w:r w:rsidRPr="00B173F5">
        <w:rPr>
          <w:rFonts w:ascii="Palatino Linotype" w:eastAsia="Palatino Linotype" w:hAnsi="Palatino Linotype" w:cs="Palatino Linotype"/>
          <w:b/>
          <w:bCs/>
          <w:sz w:val="22"/>
          <w:szCs w:val="22"/>
        </w:rPr>
        <w:t xml:space="preserve"> ORDENA </w:t>
      </w:r>
      <w:r w:rsidRPr="00B173F5">
        <w:rPr>
          <w:rFonts w:ascii="Palatino Linotype" w:eastAsia="Palatino Linotype" w:hAnsi="Palatino Linotype" w:cs="Palatino Linotype"/>
          <w:sz w:val="22"/>
          <w:szCs w:val="22"/>
        </w:rPr>
        <w:t xml:space="preserve">al </w:t>
      </w:r>
      <w:r w:rsidRPr="00B173F5">
        <w:rPr>
          <w:rFonts w:ascii="Palatino Linotype" w:eastAsia="Palatino Linotype" w:hAnsi="Palatino Linotype" w:cs="Palatino Linotype"/>
          <w:b/>
          <w:bCs/>
          <w:sz w:val="22"/>
          <w:szCs w:val="22"/>
        </w:rPr>
        <w:t>SUJETO OBLIGADO</w:t>
      </w:r>
      <w:r w:rsidRPr="00B173F5">
        <w:rPr>
          <w:rFonts w:ascii="Palatino Linotype" w:eastAsia="Palatino Linotype" w:hAnsi="Palatino Linotype" w:cs="Palatino Linotype"/>
          <w:sz w:val="22"/>
          <w:szCs w:val="22"/>
        </w:rPr>
        <w:t xml:space="preserve"> a que,</w:t>
      </w:r>
      <w:r w:rsidRPr="00B173F5">
        <w:rPr>
          <w:rFonts w:ascii="Palatino Linotype" w:eastAsia="Palatino Linotype" w:hAnsi="Palatino Linotype" w:cs="Palatino Linotype"/>
          <w:b/>
          <w:bCs/>
          <w:sz w:val="22"/>
          <w:szCs w:val="22"/>
        </w:rPr>
        <w:t xml:space="preserve"> </w:t>
      </w:r>
      <w:r w:rsidRPr="00B173F5">
        <w:rPr>
          <w:rFonts w:ascii="Palatino Linotype" w:eastAsia="Palatino Linotype" w:hAnsi="Palatino Linotype" w:cs="Palatino Linotype"/>
          <w:sz w:val="22"/>
          <w:szCs w:val="22"/>
        </w:rPr>
        <w:t xml:space="preserve">en términos del Considerando Cuarto y Quinto, haga entrega, vía Sistema de Acceso a la Información Mexiquense, de ser el caso, en versión pública, de lo siguiente: </w:t>
      </w:r>
    </w:p>
    <w:p w:rsidR="009F08B6" w:rsidRPr="00B173F5" w:rsidRDefault="009F08B6">
      <w:pPr>
        <w:spacing w:line="360" w:lineRule="auto"/>
        <w:ind w:right="49"/>
        <w:jc w:val="both"/>
        <w:rPr>
          <w:rFonts w:ascii="Palatino Linotype" w:eastAsia="Palatino Linotype" w:hAnsi="Palatino Linotype" w:cs="Palatino Linotype"/>
          <w:sz w:val="22"/>
          <w:szCs w:val="22"/>
        </w:rPr>
      </w:pPr>
    </w:p>
    <w:p w:rsidR="009F08B6" w:rsidRPr="00B173F5" w:rsidRDefault="003E4E8E">
      <w:pPr>
        <w:numPr>
          <w:ilvl w:val="1"/>
          <w:numId w:val="3"/>
        </w:numPr>
        <w:pBdr>
          <w:top w:val="nil"/>
          <w:left w:val="nil"/>
          <w:bottom w:val="nil"/>
          <w:right w:val="nil"/>
          <w:between w:val="nil"/>
        </w:pBdr>
        <w:tabs>
          <w:tab w:val="left" w:pos="993"/>
        </w:tabs>
        <w:spacing w:line="360" w:lineRule="auto"/>
        <w:ind w:left="567" w:right="560"/>
        <w:jc w:val="both"/>
        <w:rPr>
          <w:rFonts w:ascii="Palatino Linotype" w:eastAsia="Palatino Linotype" w:hAnsi="Palatino Linotype" w:cs="Palatino Linotype"/>
          <w:sz w:val="22"/>
          <w:szCs w:val="22"/>
        </w:rPr>
      </w:pPr>
      <w:r w:rsidRPr="00B173F5">
        <w:rPr>
          <w:rFonts w:ascii="Palatino Linotype" w:eastAsia="Palatino Linotype" w:hAnsi="Palatino Linotype" w:cs="Palatino Linotype"/>
          <w:sz w:val="22"/>
          <w:szCs w:val="22"/>
        </w:rPr>
        <w:t>Lista de asistencia donde se advierta la hora de entrada y salida de los servidores públicos, del uno de enero al treinta de junio de dos mil veinticinco de las siguientes áreas administrativas: Presidencia Municipal, Dirección de Obras Públicas, UIPPE, Coordinación de Transparencia, Secretaría Particular, Tesorería Municipal y Dirección de Administración o bien, la autorización emitida por autoridad competente para omitir la elaboración del registro de asistencia.</w:t>
      </w:r>
    </w:p>
    <w:p w:rsidR="009F08B6" w:rsidRPr="00B173F5" w:rsidRDefault="009F08B6">
      <w:pPr>
        <w:pBdr>
          <w:top w:val="nil"/>
          <w:left w:val="nil"/>
          <w:bottom w:val="nil"/>
          <w:right w:val="nil"/>
          <w:between w:val="nil"/>
        </w:pBdr>
        <w:spacing w:line="360" w:lineRule="auto"/>
        <w:ind w:right="-7"/>
        <w:jc w:val="both"/>
        <w:rPr>
          <w:rFonts w:ascii="Palatino Linotype" w:eastAsia="Palatino Linotype" w:hAnsi="Palatino Linotype" w:cs="Palatino Linotype"/>
          <w:sz w:val="22"/>
          <w:szCs w:val="22"/>
        </w:rPr>
      </w:pPr>
      <w:bookmarkStart w:id="4" w:name="_heading=h.tvcw8cb3qtiw" w:colFirst="0" w:colLast="0"/>
      <w:bookmarkEnd w:id="4"/>
    </w:p>
    <w:p w:rsidR="009F08B6" w:rsidRPr="00B173F5" w:rsidRDefault="003E4E8E">
      <w:pPr>
        <w:ind w:left="560" w:right="560"/>
        <w:jc w:val="both"/>
        <w:rPr>
          <w:rFonts w:ascii="Palatino Linotype" w:eastAsia="Palatino Linotype" w:hAnsi="Palatino Linotype" w:cs="Palatino Linotype"/>
          <w:i/>
          <w:iCs/>
          <w:sz w:val="22"/>
          <w:szCs w:val="22"/>
        </w:rPr>
      </w:pPr>
      <w:r w:rsidRPr="00B173F5">
        <w:rPr>
          <w:rFonts w:ascii="Palatino Linotype" w:eastAsia="Palatino Linotype" w:hAnsi="Palatino Linotype" w:cs="Palatino Linotype"/>
          <w:i/>
          <w:iCs/>
          <w:sz w:val="22"/>
          <w:szCs w:val="22"/>
        </w:rPr>
        <w:t>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w:t>
      </w:r>
      <w:r w:rsidRPr="00B173F5">
        <w:rPr>
          <w:rFonts w:ascii="Palatino Linotype" w:eastAsia="Palatino Linotype" w:hAnsi="Palatino Linotype" w:cs="Palatino Linotype"/>
          <w:b/>
          <w:bCs/>
          <w:i/>
          <w:iCs/>
          <w:sz w:val="22"/>
          <w:szCs w:val="22"/>
        </w:rPr>
        <w:t>,</w:t>
      </w:r>
      <w:r w:rsidRPr="00B173F5">
        <w:rPr>
          <w:rFonts w:ascii="Palatino Linotype" w:eastAsia="Palatino Linotype" w:hAnsi="Palatino Linotype" w:cs="Palatino Linotype"/>
          <w:i/>
          <w:iCs/>
          <w:sz w:val="22"/>
          <w:szCs w:val="22"/>
        </w:rPr>
        <w:t xml:space="preserve"> y se ponga a disposición de la parte Recurrente, en términos de los artículos 49, fracción VIII, de la Ley de Transparencia y Acceso a la Información Pública del Estado de México y Municipios.</w:t>
      </w:r>
    </w:p>
    <w:p w:rsidR="009F08B6" w:rsidRPr="00B173F5" w:rsidRDefault="009F08B6">
      <w:pPr>
        <w:ind w:left="560" w:right="560"/>
        <w:jc w:val="both"/>
        <w:rPr>
          <w:rFonts w:ascii="Palatino Linotype" w:eastAsia="Palatino Linotype" w:hAnsi="Palatino Linotype" w:cs="Palatino Linotype"/>
          <w:i/>
          <w:iCs/>
          <w:sz w:val="22"/>
          <w:szCs w:val="22"/>
        </w:rPr>
      </w:pPr>
    </w:p>
    <w:p w:rsidR="009F08B6" w:rsidRPr="00B173F5" w:rsidRDefault="003E4E8E">
      <w:pPr>
        <w:ind w:left="560" w:right="560"/>
        <w:jc w:val="both"/>
        <w:rPr>
          <w:rFonts w:ascii="Palatino Linotype" w:eastAsia="Palatino Linotype" w:hAnsi="Palatino Linotype" w:cs="Palatino Linotype"/>
          <w:i/>
          <w:iCs/>
          <w:sz w:val="22"/>
          <w:szCs w:val="22"/>
        </w:rPr>
      </w:pPr>
      <w:r w:rsidRPr="00B173F5">
        <w:rPr>
          <w:rFonts w:ascii="Palatino Linotype" w:eastAsia="Palatino Linotype" w:hAnsi="Palatino Linotype" w:cs="Palatino Linotype"/>
          <w:i/>
          <w:iCs/>
          <w:sz w:val="22"/>
          <w:szCs w:val="22"/>
        </w:rPr>
        <w:t xml:space="preserve">De no contar con la información que se ordena, el Sujeto Obligado deberá proporcionar el Acuerdo del Comité de Transparencia donde confirme la inexistencia de la información conforme a lo establecido en el artículo 19, párrafo tercero, 169 y 170 de la Ley de Transparencia y Acceso a la Información Pública del Estado de México y Municipios. </w:t>
      </w:r>
    </w:p>
    <w:p w:rsidR="009F08B6" w:rsidRPr="00B173F5" w:rsidRDefault="009F08B6">
      <w:pPr>
        <w:spacing w:line="360" w:lineRule="auto"/>
        <w:ind w:right="49"/>
        <w:jc w:val="both"/>
        <w:rPr>
          <w:rFonts w:ascii="Palatino Linotype" w:eastAsia="Palatino Linotype" w:hAnsi="Palatino Linotype" w:cs="Palatino Linotype"/>
          <w:b/>
          <w:bCs/>
          <w:sz w:val="22"/>
          <w:szCs w:val="22"/>
        </w:rPr>
      </w:pPr>
    </w:p>
    <w:p w:rsidR="009F08B6" w:rsidRPr="00B173F5" w:rsidRDefault="003E4E8E">
      <w:pPr>
        <w:spacing w:line="360" w:lineRule="auto"/>
        <w:ind w:right="49"/>
        <w:jc w:val="both"/>
        <w:rPr>
          <w:rFonts w:ascii="Palatino Linotype" w:eastAsia="Palatino Linotype" w:hAnsi="Palatino Linotype" w:cs="Palatino Linotype"/>
          <w:sz w:val="22"/>
          <w:szCs w:val="22"/>
        </w:rPr>
      </w:pPr>
      <w:r w:rsidRPr="00B173F5">
        <w:rPr>
          <w:rFonts w:ascii="Palatino Linotype" w:eastAsia="Palatino Linotype" w:hAnsi="Palatino Linotype" w:cs="Palatino Linotype"/>
          <w:b/>
          <w:bCs/>
          <w:sz w:val="22"/>
          <w:szCs w:val="22"/>
        </w:rPr>
        <w:t>Tercero.</w:t>
      </w:r>
      <w:r w:rsidRPr="00B173F5">
        <w:rPr>
          <w:rFonts w:ascii="Palatino Linotype" w:eastAsia="Palatino Linotype" w:hAnsi="Palatino Linotype" w:cs="Palatino Linotype"/>
          <w:sz w:val="22"/>
          <w:szCs w:val="22"/>
        </w:rPr>
        <w:t xml:space="preserve"> </w:t>
      </w:r>
      <w:r w:rsidRPr="00B173F5">
        <w:rPr>
          <w:rFonts w:ascii="Palatino Linotype" w:eastAsia="Palatino Linotype" w:hAnsi="Palatino Linotype" w:cs="Palatino Linotype"/>
          <w:b/>
          <w:bCs/>
          <w:sz w:val="22"/>
          <w:szCs w:val="22"/>
        </w:rPr>
        <w:t xml:space="preserve">Notifíquese vía SAIMEX </w:t>
      </w:r>
      <w:r w:rsidRPr="00B173F5">
        <w:rPr>
          <w:rFonts w:ascii="Palatino Linotype" w:eastAsia="Palatino Linotype" w:hAnsi="Palatino Linotype" w:cs="Palatino Linotype"/>
          <w:sz w:val="22"/>
          <w:szCs w:val="22"/>
        </w:rPr>
        <w:t>la presente resolución al T</w:t>
      </w:r>
      <w:r w:rsidRPr="00B173F5">
        <w:rPr>
          <w:rFonts w:ascii="Palatino Linotype" w:eastAsia="Palatino Linotype" w:hAnsi="Palatino Linotype" w:cs="Palatino Linotype"/>
          <w:b/>
          <w:bCs/>
          <w:sz w:val="22"/>
          <w:szCs w:val="22"/>
        </w:rPr>
        <w:t xml:space="preserve">itular de la Unidad de Transparencia </w:t>
      </w:r>
      <w:r w:rsidRPr="00B173F5">
        <w:rPr>
          <w:rFonts w:ascii="Palatino Linotype" w:eastAsia="Palatino Linotype" w:hAnsi="Palatino Linotype" w:cs="Palatino Linotype"/>
          <w:sz w:val="22"/>
          <w:szCs w:val="22"/>
        </w:rPr>
        <w:t xml:space="preserve">del </w:t>
      </w:r>
      <w:r w:rsidRPr="00B173F5">
        <w:rPr>
          <w:rFonts w:ascii="Palatino Linotype" w:eastAsia="Palatino Linotype" w:hAnsi="Palatino Linotype" w:cs="Palatino Linotype"/>
          <w:b/>
          <w:bCs/>
          <w:sz w:val="22"/>
          <w:szCs w:val="22"/>
        </w:rPr>
        <w:t>SUJETO OBLIGADO</w:t>
      </w:r>
      <w:r w:rsidRPr="00B173F5">
        <w:rPr>
          <w:rFonts w:ascii="Palatino Linotype" w:eastAsia="Palatino Linotype" w:hAnsi="Palatino Linotype" w:cs="Palatino Linotype"/>
          <w:sz w:val="22"/>
          <w:szCs w:val="22"/>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9F08B6" w:rsidRPr="00B173F5" w:rsidRDefault="009F08B6">
      <w:pPr>
        <w:spacing w:line="360" w:lineRule="auto"/>
        <w:ind w:right="49"/>
        <w:jc w:val="both"/>
        <w:rPr>
          <w:rFonts w:ascii="Palatino Linotype" w:eastAsia="Palatino Linotype" w:hAnsi="Palatino Linotype" w:cs="Palatino Linotype"/>
          <w:sz w:val="22"/>
          <w:szCs w:val="22"/>
        </w:rPr>
      </w:pPr>
    </w:p>
    <w:p w:rsidR="009F08B6" w:rsidRPr="00B173F5" w:rsidRDefault="003E4E8E">
      <w:pPr>
        <w:spacing w:line="360" w:lineRule="auto"/>
        <w:ind w:right="49"/>
        <w:jc w:val="both"/>
        <w:rPr>
          <w:rFonts w:ascii="Palatino Linotype" w:eastAsia="Palatino Linotype" w:hAnsi="Palatino Linotype" w:cs="Palatino Linotype"/>
          <w:b/>
          <w:bCs/>
          <w:sz w:val="22"/>
          <w:szCs w:val="22"/>
        </w:rPr>
      </w:pPr>
      <w:r w:rsidRPr="00B173F5">
        <w:rPr>
          <w:rFonts w:ascii="Palatino Linotype" w:eastAsia="Palatino Linotype" w:hAnsi="Palatino Linotype" w:cs="Palatino Linotype"/>
          <w:b/>
          <w:bCs/>
          <w:sz w:val="22"/>
          <w:szCs w:val="22"/>
        </w:rPr>
        <w:t>Cuarto.</w:t>
      </w:r>
      <w:r w:rsidRPr="00B173F5">
        <w:rPr>
          <w:rFonts w:ascii="Palatino Linotype" w:eastAsia="Palatino Linotype" w:hAnsi="Palatino Linotype" w:cs="Palatino Linotype"/>
          <w:sz w:val="22"/>
          <w:szCs w:val="22"/>
        </w:rPr>
        <w:t xml:space="preserve"> </w:t>
      </w:r>
      <w:r w:rsidRPr="00B173F5">
        <w:rPr>
          <w:rFonts w:ascii="Palatino Linotype" w:eastAsia="Palatino Linotype" w:hAnsi="Palatino Linotype" w:cs="Palatino Linotype"/>
          <w:b/>
          <w:bCs/>
          <w:sz w:val="22"/>
          <w:szCs w:val="22"/>
        </w:rPr>
        <w:t>Notifíquese</w:t>
      </w:r>
      <w:r w:rsidRPr="00B173F5">
        <w:rPr>
          <w:rFonts w:ascii="Palatino Linotype" w:eastAsia="Palatino Linotype" w:hAnsi="Palatino Linotype" w:cs="Palatino Linotype"/>
          <w:sz w:val="22"/>
          <w:szCs w:val="22"/>
        </w:rPr>
        <w:t>,</w:t>
      </w:r>
      <w:r w:rsidRPr="00B173F5">
        <w:rPr>
          <w:rFonts w:ascii="Palatino Linotype" w:eastAsia="Palatino Linotype" w:hAnsi="Palatino Linotype" w:cs="Palatino Linotype"/>
          <w:b/>
          <w:bCs/>
          <w:sz w:val="22"/>
          <w:szCs w:val="22"/>
        </w:rPr>
        <w:t xml:space="preserve"> </w:t>
      </w:r>
      <w:r w:rsidRPr="00B173F5">
        <w:rPr>
          <w:rFonts w:ascii="Palatino Linotype" w:eastAsia="Palatino Linotype" w:hAnsi="Palatino Linotype" w:cs="Palatino Linotype"/>
          <w:sz w:val="22"/>
          <w:szCs w:val="22"/>
        </w:rPr>
        <w:t xml:space="preserve">vía </w:t>
      </w:r>
      <w:r w:rsidRPr="00B173F5">
        <w:rPr>
          <w:rFonts w:ascii="Palatino Linotype" w:eastAsia="Palatino Linotype" w:hAnsi="Palatino Linotype" w:cs="Palatino Linotype"/>
          <w:b/>
          <w:bCs/>
          <w:sz w:val="22"/>
          <w:szCs w:val="22"/>
        </w:rPr>
        <w:t>SAIMEX</w:t>
      </w:r>
      <w:r w:rsidRPr="00B173F5">
        <w:rPr>
          <w:rFonts w:ascii="Palatino Linotype" w:eastAsia="Palatino Linotype" w:hAnsi="Palatino Linotype" w:cs="Palatino Linotype"/>
          <w:sz w:val="22"/>
          <w:szCs w:val="22"/>
        </w:rPr>
        <w:t xml:space="preserve">, a la parte </w:t>
      </w:r>
      <w:r w:rsidRPr="00B173F5">
        <w:rPr>
          <w:rFonts w:ascii="Palatino Linotype" w:eastAsia="Palatino Linotype" w:hAnsi="Palatino Linotype" w:cs="Palatino Linotype"/>
          <w:b/>
          <w:bCs/>
          <w:sz w:val="22"/>
          <w:szCs w:val="22"/>
        </w:rPr>
        <w:t xml:space="preserve">Recurrente </w:t>
      </w:r>
      <w:r w:rsidRPr="00B173F5">
        <w:rPr>
          <w:rFonts w:ascii="Palatino Linotype" w:eastAsia="Palatino Linotype" w:hAnsi="Palatino Linotype" w:cs="Palatino Linotype"/>
          <w:sz w:val="22"/>
          <w:szCs w:val="22"/>
        </w:rPr>
        <w:t>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rsidR="009F08B6" w:rsidRPr="00B173F5" w:rsidRDefault="009F08B6">
      <w:pPr>
        <w:spacing w:line="360" w:lineRule="auto"/>
        <w:ind w:right="49"/>
        <w:jc w:val="both"/>
        <w:rPr>
          <w:rFonts w:ascii="Palatino Linotype" w:eastAsia="Palatino Linotype" w:hAnsi="Palatino Linotype" w:cs="Palatino Linotype"/>
          <w:sz w:val="22"/>
          <w:szCs w:val="22"/>
        </w:rPr>
      </w:pPr>
    </w:p>
    <w:p w:rsidR="009F08B6" w:rsidRPr="00B173F5" w:rsidRDefault="003E4E8E">
      <w:pPr>
        <w:spacing w:line="360" w:lineRule="auto"/>
        <w:ind w:right="49"/>
        <w:jc w:val="both"/>
        <w:rPr>
          <w:rFonts w:ascii="Palatino Linotype" w:eastAsia="Palatino Linotype" w:hAnsi="Palatino Linotype" w:cs="Palatino Linotype"/>
          <w:sz w:val="22"/>
          <w:szCs w:val="22"/>
        </w:rPr>
      </w:pPr>
      <w:r w:rsidRPr="00B173F5">
        <w:rPr>
          <w:rFonts w:ascii="Palatino Linotype" w:eastAsia="Palatino Linotype" w:hAnsi="Palatino Linotype" w:cs="Palatino Linotype"/>
          <w:b/>
          <w:bCs/>
          <w:sz w:val="22"/>
          <w:szCs w:val="22"/>
        </w:rPr>
        <w:t>Quinto.</w:t>
      </w:r>
      <w:r w:rsidRPr="00B173F5">
        <w:rPr>
          <w:rFonts w:ascii="Palatino Linotype" w:eastAsia="Palatino Linotype" w:hAnsi="Palatino Linotype" w:cs="Palatino Linotype"/>
          <w:sz w:val="22"/>
          <w:szCs w:val="22"/>
        </w:rPr>
        <w:t xml:space="preserve"> De conformidad con el artículo 198 de la Ley de Transparencia y Acceso a la Información Pública del Estado de México y Municipios, de considerarlo procedente, el </w:t>
      </w:r>
      <w:r w:rsidRPr="00B173F5">
        <w:rPr>
          <w:rFonts w:ascii="Palatino Linotype" w:eastAsia="Palatino Linotype" w:hAnsi="Palatino Linotype" w:cs="Palatino Linotype"/>
          <w:b/>
          <w:bCs/>
          <w:sz w:val="22"/>
          <w:szCs w:val="22"/>
        </w:rPr>
        <w:t>SUJETO OBLIGADO</w:t>
      </w:r>
      <w:r w:rsidRPr="00B173F5">
        <w:rPr>
          <w:rFonts w:ascii="Palatino Linotype" w:eastAsia="Palatino Linotype" w:hAnsi="Palatino Linotype" w:cs="Palatino Linotype"/>
          <w:sz w:val="22"/>
          <w:szCs w:val="22"/>
        </w:rPr>
        <w:t xml:space="preserve"> de manera fundada y motivada, podrá solicitar una ampliación de plazo para el cumplimiento de la presente resolución.</w:t>
      </w:r>
    </w:p>
    <w:p w:rsidR="009F08B6" w:rsidRPr="00B173F5" w:rsidRDefault="009F08B6">
      <w:pPr>
        <w:spacing w:line="360" w:lineRule="auto"/>
        <w:ind w:right="49"/>
        <w:jc w:val="both"/>
        <w:rPr>
          <w:rFonts w:ascii="Palatino Linotype" w:eastAsia="Palatino Linotype" w:hAnsi="Palatino Linotype" w:cs="Palatino Linotype"/>
          <w:sz w:val="22"/>
          <w:szCs w:val="22"/>
        </w:rPr>
      </w:pPr>
    </w:p>
    <w:p w:rsidR="009F08B6" w:rsidRPr="00B420CB" w:rsidRDefault="003E4E8E">
      <w:pPr>
        <w:spacing w:line="360" w:lineRule="auto"/>
        <w:jc w:val="both"/>
        <w:rPr>
          <w:rFonts w:ascii="Palatino Linotype" w:eastAsia="Palatino Linotype" w:hAnsi="Palatino Linotype" w:cs="Palatino Linotype"/>
          <w:sz w:val="22"/>
          <w:szCs w:val="22"/>
        </w:rPr>
        <w:sectPr w:rsidR="009F08B6" w:rsidRPr="00B420CB">
          <w:headerReference w:type="default" r:id="rId8"/>
          <w:footerReference w:type="default" r:id="rId9"/>
          <w:headerReference w:type="first" r:id="rId10"/>
          <w:footerReference w:type="first" r:id="rId11"/>
          <w:pgSz w:w="12240" w:h="15840"/>
          <w:pgMar w:top="2041" w:right="1701" w:bottom="1701" w:left="1701" w:header="709" w:footer="709" w:gutter="0"/>
          <w:pgNumType w:start="1"/>
          <w:cols w:space="720"/>
          <w:titlePg/>
        </w:sectPr>
      </w:pPr>
      <w:r w:rsidRPr="00B173F5">
        <w:rPr>
          <w:rFonts w:ascii="Palatino Linotype" w:eastAsia="Palatino Linotype" w:hAnsi="Palatino Linotype" w:cs="Palatino Linotype"/>
          <w:sz w:val="22"/>
          <w:szCs w:val="22"/>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CUADRAGÉSIMA SESIÓN ORDINARIA CELEBRADA EL DOCE DE NOVIEMBRE DE DOS MIL VEINTICINCO, ANTE EL SECRETARIO TÉCNICO DEL PLENO ALEXIS TAPIA RAMÍREZ.</w:t>
      </w:r>
      <w:r w:rsidRPr="00B420CB">
        <w:rPr>
          <w:rFonts w:ascii="Palatino Linotype" w:eastAsia="Palatino Linotype" w:hAnsi="Palatino Linotype" w:cs="Palatino Linotype"/>
          <w:sz w:val="22"/>
          <w:szCs w:val="22"/>
        </w:rPr>
        <w:t xml:space="preserve">                              </w:t>
      </w:r>
    </w:p>
    <w:p w:rsidR="009F08B6" w:rsidRPr="00B420CB" w:rsidRDefault="009F08B6">
      <w:pPr>
        <w:spacing w:line="360" w:lineRule="auto"/>
        <w:jc w:val="both"/>
        <w:rPr>
          <w:rFonts w:ascii="Palatino Linotype" w:eastAsia="Palatino Linotype" w:hAnsi="Palatino Linotype" w:cs="Palatino Linotype"/>
          <w:sz w:val="22"/>
          <w:szCs w:val="22"/>
        </w:rPr>
      </w:pPr>
    </w:p>
    <w:sectPr w:rsidR="009F08B6" w:rsidRPr="00B420CB">
      <w:headerReference w:type="first" r:id="rId12"/>
      <w:pgSz w:w="12240" w:h="15840"/>
      <w:pgMar w:top="2041" w:right="1701" w:bottom="1701" w:left="1701" w:header="709" w:footer="709"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14B3E" w:rsidRDefault="00F14B3E">
      <w:r>
        <w:separator/>
      </w:r>
    </w:p>
  </w:endnote>
  <w:endnote w:type="continuationSeparator" w:id="0">
    <w:p w:rsidR="00F14B3E" w:rsidRDefault="00F14B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embedRegular r:id="rId1" w:fontKey="{27F605E0-A5F6-47A4-87BA-5FF93783F60C}"/>
  </w:font>
  <w:font w:name="Palatino Linotype">
    <w:panose1 w:val="02040502050505030304"/>
    <w:charset w:val="00"/>
    <w:family w:val="roman"/>
    <w:pitch w:val="variable"/>
    <w:sig w:usb0="E0000287" w:usb1="40000013" w:usb2="00000000" w:usb3="00000000" w:csb0="0000019F" w:csb1="00000000"/>
    <w:embedRegular r:id="rId2" w:fontKey="{FF493DB4-D19F-4132-83B1-70398FE109A5}"/>
    <w:embedBold r:id="rId3" w:fontKey="{E13CB071-2BC8-4D00-9E04-3CECFBB5B15C}"/>
    <w:embedItalic r:id="rId4" w:fontKey="{363AD3EC-83E1-4CB4-8CF2-34C4AD26FB3A}"/>
    <w:embedBoldItalic r:id="rId5" w:fontKey="{B0B045AB-7744-4330-9885-3B632CCA419F}"/>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0734E427-B8BB-4895-9840-7289942DA9B9}"/>
    <w:embedItalic r:id="rId7" w:fontKey="{C0346525-C9C8-44E6-AF33-0198B4ABCBE4}"/>
  </w:font>
  <w:font w:name="Segoe UI">
    <w:panose1 w:val="020B0502040204020203"/>
    <w:charset w:val="00"/>
    <w:family w:val="swiss"/>
    <w:pitch w:val="variable"/>
    <w:sig w:usb0="E4002EFF" w:usb1="C000E47F" w:usb2="00000009" w:usb3="00000000" w:csb0="000001FF" w:csb1="00000000"/>
    <w:embedRegular r:id="rId8" w:fontKey="{EA48244C-DAEA-4181-8F86-451785760239}"/>
  </w:font>
  <w:font w:name="Helvetica">
    <w:panose1 w:val="020B0504020202020204"/>
    <w:charset w:val="00"/>
    <w:family w:val="swiss"/>
    <w:notTrueType/>
    <w:pitch w:val="variable"/>
    <w:sig w:usb0="00000003" w:usb1="00000000" w:usb2="00000000" w:usb3="00000000" w:csb0="00000001" w:csb1="00000000"/>
    <w:embedRegular r:id="rId9" w:fontKey="{859FC4B1-B27E-43D8-B7E1-2F76ACCDFB04}"/>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0" w:fontKey="{363E23B1-F9B2-4217-932D-96C7B20C4588}"/>
  </w:font>
  <w:font w:name="Calibri Light">
    <w:panose1 w:val="020F0302020204030204"/>
    <w:charset w:val="00"/>
    <w:family w:val="swiss"/>
    <w:pitch w:val="variable"/>
    <w:sig w:usb0="E4002EFF" w:usb1="C200247B" w:usb2="00000009" w:usb3="00000000" w:csb0="000001FF" w:csb1="00000000"/>
    <w:embedRegular r:id="rId11" w:fontKey="{417C9DFF-0AD8-4E0B-B2C1-07221026969F}"/>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08B6" w:rsidRDefault="003E4E8E">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bCs/>
        <w:color w:val="000000"/>
        <w:sz w:val="20"/>
        <w:szCs w:val="20"/>
      </w:rPr>
      <w:t xml:space="preserve">Página </w:t>
    </w:r>
    <w:r>
      <w:rPr>
        <w:rFonts w:ascii="Arial" w:eastAsia="Arial" w:hAnsi="Arial" w:cs="Arial"/>
        <w:b/>
        <w:bCs/>
        <w:color w:val="000000"/>
        <w:sz w:val="20"/>
        <w:szCs w:val="20"/>
      </w:rPr>
      <w:fldChar w:fldCharType="begin"/>
    </w:r>
    <w:r>
      <w:rPr>
        <w:rFonts w:ascii="Arial" w:eastAsia="Arial" w:hAnsi="Arial" w:cs="Arial"/>
        <w:b/>
        <w:bCs/>
        <w:color w:val="000000"/>
        <w:sz w:val="20"/>
        <w:szCs w:val="20"/>
      </w:rPr>
      <w:instrText>PAGE</w:instrText>
    </w:r>
    <w:r>
      <w:rPr>
        <w:rFonts w:ascii="Arial" w:eastAsia="Arial" w:hAnsi="Arial" w:cs="Arial"/>
        <w:b/>
        <w:bCs/>
        <w:color w:val="000000"/>
        <w:sz w:val="20"/>
        <w:szCs w:val="20"/>
      </w:rPr>
      <w:fldChar w:fldCharType="separate"/>
    </w:r>
    <w:r w:rsidR="004F5A2F">
      <w:rPr>
        <w:rFonts w:ascii="Arial" w:eastAsia="Arial" w:hAnsi="Arial" w:cs="Arial"/>
        <w:b/>
        <w:bCs/>
        <w:noProof/>
        <w:color w:val="000000"/>
        <w:sz w:val="20"/>
        <w:szCs w:val="20"/>
      </w:rPr>
      <w:t>2</w:t>
    </w:r>
    <w:r>
      <w:rPr>
        <w:rFonts w:ascii="Arial" w:eastAsia="Arial" w:hAnsi="Arial" w:cs="Arial"/>
        <w:b/>
        <w:bCs/>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bCs/>
        <w:color w:val="000000"/>
        <w:sz w:val="20"/>
        <w:szCs w:val="20"/>
      </w:rPr>
      <w:fldChar w:fldCharType="begin"/>
    </w:r>
    <w:r>
      <w:rPr>
        <w:rFonts w:ascii="Arial" w:eastAsia="Arial" w:hAnsi="Arial" w:cs="Arial"/>
        <w:b/>
        <w:bCs/>
        <w:color w:val="000000"/>
        <w:sz w:val="20"/>
        <w:szCs w:val="20"/>
      </w:rPr>
      <w:instrText>NUMPAGES</w:instrText>
    </w:r>
    <w:r>
      <w:rPr>
        <w:rFonts w:ascii="Arial" w:eastAsia="Arial" w:hAnsi="Arial" w:cs="Arial"/>
        <w:b/>
        <w:bCs/>
        <w:color w:val="000000"/>
        <w:sz w:val="20"/>
        <w:szCs w:val="20"/>
      </w:rPr>
      <w:fldChar w:fldCharType="separate"/>
    </w:r>
    <w:r w:rsidR="004F5A2F">
      <w:rPr>
        <w:rFonts w:ascii="Arial" w:eastAsia="Arial" w:hAnsi="Arial" w:cs="Arial"/>
        <w:b/>
        <w:bCs/>
        <w:noProof/>
        <w:color w:val="000000"/>
        <w:sz w:val="20"/>
        <w:szCs w:val="20"/>
      </w:rPr>
      <w:t>26</w:t>
    </w:r>
    <w:r>
      <w:rPr>
        <w:rFonts w:ascii="Arial" w:eastAsia="Arial" w:hAnsi="Arial" w:cs="Arial"/>
        <w:b/>
        <w:bCs/>
        <w:color w:val="000000"/>
        <w:sz w:val="20"/>
        <w:szCs w:val="20"/>
      </w:rPr>
      <w:fldChar w:fldCharType="end"/>
    </w:r>
  </w:p>
  <w:p w:rsidR="009F08B6" w:rsidRDefault="009F08B6">
    <w:pPr>
      <w:pBdr>
        <w:top w:val="nil"/>
        <w:left w:val="nil"/>
        <w:bottom w:val="nil"/>
        <w:right w:val="nil"/>
        <w:between w:val="nil"/>
      </w:pBdr>
      <w:tabs>
        <w:tab w:val="center" w:pos="4252"/>
        <w:tab w:val="right" w:pos="8504"/>
      </w:tabs>
      <w:rPr>
        <w:color w:val="000000"/>
      </w:rPr>
    </w:pPr>
  </w:p>
  <w:p w:rsidR="009F08B6" w:rsidRDefault="009F08B6">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08B6" w:rsidRDefault="003E4E8E">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bCs/>
        <w:color w:val="000000"/>
        <w:sz w:val="20"/>
        <w:szCs w:val="20"/>
      </w:rPr>
      <w:t xml:space="preserve">Página </w:t>
    </w:r>
    <w:r>
      <w:rPr>
        <w:rFonts w:ascii="Arial" w:eastAsia="Arial" w:hAnsi="Arial" w:cs="Arial"/>
        <w:b/>
        <w:bCs/>
        <w:color w:val="000000"/>
        <w:sz w:val="20"/>
        <w:szCs w:val="20"/>
      </w:rPr>
      <w:fldChar w:fldCharType="begin"/>
    </w:r>
    <w:r>
      <w:rPr>
        <w:rFonts w:ascii="Arial" w:eastAsia="Arial" w:hAnsi="Arial" w:cs="Arial"/>
        <w:b/>
        <w:bCs/>
        <w:color w:val="000000"/>
        <w:sz w:val="20"/>
        <w:szCs w:val="20"/>
      </w:rPr>
      <w:instrText>PAGE</w:instrText>
    </w:r>
    <w:r>
      <w:rPr>
        <w:rFonts w:ascii="Arial" w:eastAsia="Arial" w:hAnsi="Arial" w:cs="Arial"/>
        <w:b/>
        <w:bCs/>
        <w:color w:val="000000"/>
        <w:sz w:val="20"/>
        <w:szCs w:val="20"/>
      </w:rPr>
      <w:fldChar w:fldCharType="separate"/>
    </w:r>
    <w:r w:rsidR="004F5A2F">
      <w:rPr>
        <w:rFonts w:ascii="Arial" w:eastAsia="Arial" w:hAnsi="Arial" w:cs="Arial"/>
        <w:b/>
        <w:bCs/>
        <w:noProof/>
        <w:color w:val="000000"/>
        <w:sz w:val="20"/>
        <w:szCs w:val="20"/>
      </w:rPr>
      <w:t>1</w:t>
    </w:r>
    <w:r>
      <w:rPr>
        <w:rFonts w:ascii="Arial" w:eastAsia="Arial" w:hAnsi="Arial" w:cs="Arial"/>
        <w:b/>
        <w:bCs/>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bCs/>
        <w:color w:val="000000"/>
        <w:sz w:val="20"/>
        <w:szCs w:val="20"/>
      </w:rPr>
      <w:fldChar w:fldCharType="begin"/>
    </w:r>
    <w:r>
      <w:rPr>
        <w:rFonts w:ascii="Arial" w:eastAsia="Arial" w:hAnsi="Arial" w:cs="Arial"/>
        <w:b/>
        <w:bCs/>
        <w:color w:val="000000"/>
        <w:sz w:val="20"/>
        <w:szCs w:val="20"/>
      </w:rPr>
      <w:instrText>NUMPAGES</w:instrText>
    </w:r>
    <w:r>
      <w:rPr>
        <w:rFonts w:ascii="Arial" w:eastAsia="Arial" w:hAnsi="Arial" w:cs="Arial"/>
        <w:b/>
        <w:bCs/>
        <w:color w:val="000000"/>
        <w:sz w:val="20"/>
        <w:szCs w:val="20"/>
      </w:rPr>
      <w:fldChar w:fldCharType="separate"/>
    </w:r>
    <w:r w:rsidR="004F5A2F">
      <w:rPr>
        <w:rFonts w:ascii="Arial" w:eastAsia="Arial" w:hAnsi="Arial" w:cs="Arial"/>
        <w:b/>
        <w:bCs/>
        <w:noProof/>
        <w:color w:val="000000"/>
        <w:sz w:val="20"/>
        <w:szCs w:val="20"/>
      </w:rPr>
      <w:t>26</w:t>
    </w:r>
    <w:r>
      <w:rPr>
        <w:rFonts w:ascii="Arial" w:eastAsia="Arial" w:hAnsi="Arial" w:cs="Arial"/>
        <w:b/>
        <w:bCs/>
        <w:color w:val="000000"/>
        <w:sz w:val="20"/>
        <w:szCs w:val="20"/>
      </w:rPr>
      <w:fldChar w:fldCharType="end"/>
    </w:r>
  </w:p>
  <w:p w:rsidR="009F08B6" w:rsidRDefault="009F08B6">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14B3E" w:rsidRDefault="00F14B3E">
      <w:r>
        <w:separator/>
      </w:r>
    </w:p>
  </w:footnote>
  <w:footnote w:type="continuationSeparator" w:id="0">
    <w:p w:rsidR="00F14B3E" w:rsidRDefault="00F14B3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08B6" w:rsidRDefault="003E4E8E">
    <w:pPr>
      <w:widowControl w:val="0"/>
      <w:pBdr>
        <w:top w:val="nil"/>
        <w:left w:val="nil"/>
        <w:bottom w:val="nil"/>
        <w:right w:val="nil"/>
        <w:between w:val="nil"/>
      </w:pBdr>
      <w:spacing w:line="276" w:lineRule="auto"/>
      <w:rPr>
        <w:rFonts w:ascii="Calibri" w:eastAsia="Calibri" w:hAnsi="Calibri" w:cs="Calibri"/>
        <w:color w:val="000000"/>
      </w:rPr>
    </w:pPr>
    <w:r>
      <w:rPr>
        <w:noProof/>
        <w:lang w:val="es-MX"/>
      </w:rPr>
      <w:drawing>
        <wp:anchor distT="0" distB="0" distL="0" distR="0" simplePos="0" relativeHeight="251658240" behindDoc="1" locked="0" layoutInCell="1" hidden="0" allowOverlap="1">
          <wp:simplePos x="0" y="0"/>
          <wp:positionH relativeFrom="column">
            <wp:posOffset>-638173</wp:posOffset>
          </wp:positionH>
          <wp:positionV relativeFrom="paragraph">
            <wp:posOffset>-450213</wp:posOffset>
          </wp:positionV>
          <wp:extent cx="7809876" cy="10165823"/>
          <wp:effectExtent l="0" t="0" r="0" b="0"/>
          <wp:wrapNone/>
          <wp:docPr id="3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f3"/>
      <w:tblW w:w="5528" w:type="dxa"/>
      <w:tblInd w:w="3261" w:type="dxa"/>
      <w:tblLayout w:type="fixed"/>
      <w:tblLook w:val="0400" w:firstRow="0" w:lastRow="0" w:firstColumn="0" w:lastColumn="0" w:noHBand="0" w:noVBand="1"/>
    </w:tblPr>
    <w:tblGrid>
      <w:gridCol w:w="2551"/>
      <w:gridCol w:w="2977"/>
    </w:tblGrid>
    <w:tr w:rsidR="009F08B6">
      <w:tc>
        <w:tcPr>
          <w:tcW w:w="2551" w:type="dxa"/>
          <w:vAlign w:val="center"/>
        </w:tcPr>
        <w:p w:rsidR="009F08B6" w:rsidRDefault="003E4E8E">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Recurso de Revisión:</w:t>
          </w:r>
        </w:p>
      </w:tc>
      <w:tc>
        <w:tcPr>
          <w:tcW w:w="2977" w:type="dxa"/>
          <w:vAlign w:val="center"/>
        </w:tcPr>
        <w:p w:rsidR="009F08B6" w:rsidRDefault="003E4E8E">
          <w:pPr>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10364/INFOEM/IP/RR/2025</w:t>
          </w:r>
        </w:p>
      </w:tc>
    </w:tr>
    <w:tr w:rsidR="009F08B6">
      <w:trPr>
        <w:trHeight w:val="228"/>
      </w:trPr>
      <w:tc>
        <w:tcPr>
          <w:tcW w:w="2551" w:type="dxa"/>
          <w:vAlign w:val="center"/>
        </w:tcPr>
        <w:p w:rsidR="009F08B6" w:rsidRDefault="003E4E8E">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Sujeto obligado:</w:t>
          </w:r>
        </w:p>
      </w:tc>
      <w:tc>
        <w:tcPr>
          <w:tcW w:w="2977" w:type="dxa"/>
          <w:vAlign w:val="center"/>
        </w:tcPr>
        <w:p w:rsidR="009F08B6" w:rsidRDefault="003E4E8E">
          <w:pPr>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Ayuntamiento de Jocotitlán</w:t>
          </w:r>
        </w:p>
      </w:tc>
    </w:tr>
    <w:tr w:rsidR="009F08B6">
      <w:tc>
        <w:tcPr>
          <w:tcW w:w="2551" w:type="dxa"/>
          <w:vAlign w:val="center"/>
        </w:tcPr>
        <w:p w:rsidR="009F08B6" w:rsidRDefault="003E4E8E">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Comisionada ponente:</w:t>
          </w:r>
        </w:p>
      </w:tc>
      <w:tc>
        <w:tcPr>
          <w:tcW w:w="2977" w:type="dxa"/>
          <w:vAlign w:val="center"/>
        </w:tcPr>
        <w:p w:rsidR="009F08B6" w:rsidRDefault="003E4E8E">
          <w:pPr>
            <w:ind w:right="-533"/>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Guadalupe Ramírez Peña</w:t>
          </w:r>
        </w:p>
      </w:tc>
    </w:tr>
  </w:tbl>
  <w:p w:rsidR="009F08B6" w:rsidRDefault="003E4E8E">
    <w:pPr>
      <w:pBdr>
        <w:top w:val="nil"/>
        <w:left w:val="nil"/>
        <w:bottom w:val="nil"/>
        <w:right w:val="nil"/>
        <w:between w:val="nil"/>
      </w:pBdr>
      <w:tabs>
        <w:tab w:val="center" w:pos="4252"/>
        <w:tab w:val="right" w:pos="8504"/>
        <w:tab w:val="left" w:pos="2326"/>
      </w:tabs>
      <w:rPr>
        <w:rFonts w:ascii="Calibri" w:eastAsia="Calibri" w:hAnsi="Calibri" w:cs="Calibri"/>
        <w:color w:val="000000"/>
      </w:rPr>
    </w:pPr>
    <w:r>
      <w:rPr>
        <w:rFonts w:ascii="Calibri" w:eastAsia="Calibri" w:hAnsi="Calibri" w:cs="Calibri"/>
        <w:color w:val="000000"/>
      </w:rP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08B6" w:rsidRDefault="003E4E8E">
    <w:pPr>
      <w:pBdr>
        <w:top w:val="nil"/>
        <w:left w:val="nil"/>
        <w:bottom w:val="nil"/>
        <w:right w:val="nil"/>
        <w:between w:val="nil"/>
      </w:pBdr>
      <w:tabs>
        <w:tab w:val="center" w:pos="4252"/>
        <w:tab w:val="right" w:pos="8504"/>
      </w:tabs>
      <w:jc w:val="both"/>
      <w:rPr>
        <w:rFonts w:ascii="Calibri" w:eastAsia="Calibri" w:hAnsi="Calibri" w:cs="Calibri"/>
        <w:color w:val="000000"/>
      </w:rPr>
    </w:pPr>
    <w:r>
      <w:rPr>
        <w:noProof/>
        <w:lang w:val="es-MX"/>
      </w:rPr>
      <w:drawing>
        <wp:anchor distT="0" distB="0" distL="0" distR="0" simplePos="0" relativeHeight="251659264" behindDoc="1" locked="0" layoutInCell="1" hidden="0" allowOverlap="1">
          <wp:simplePos x="0" y="0"/>
          <wp:positionH relativeFrom="column">
            <wp:posOffset>-798191</wp:posOffset>
          </wp:positionH>
          <wp:positionV relativeFrom="paragraph">
            <wp:posOffset>-399411</wp:posOffset>
          </wp:positionV>
          <wp:extent cx="7809876" cy="10165823"/>
          <wp:effectExtent l="0" t="0" r="0" b="0"/>
          <wp:wrapNone/>
          <wp:docPr id="3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f4"/>
      <w:tblW w:w="5670" w:type="dxa"/>
      <w:tblInd w:w="3119" w:type="dxa"/>
      <w:tblLayout w:type="fixed"/>
      <w:tblLook w:val="0400" w:firstRow="0" w:lastRow="0" w:firstColumn="0" w:lastColumn="0" w:noHBand="0" w:noVBand="1"/>
    </w:tblPr>
    <w:tblGrid>
      <w:gridCol w:w="2551"/>
      <w:gridCol w:w="3119"/>
    </w:tblGrid>
    <w:tr w:rsidR="009F08B6">
      <w:tc>
        <w:tcPr>
          <w:tcW w:w="2551" w:type="dxa"/>
          <w:vAlign w:val="center"/>
        </w:tcPr>
        <w:p w:rsidR="009F08B6" w:rsidRDefault="003E4E8E">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Recurso de Revisión:</w:t>
          </w:r>
        </w:p>
      </w:tc>
      <w:tc>
        <w:tcPr>
          <w:tcW w:w="3119" w:type="dxa"/>
          <w:vAlign w:val="center"/>
        </w:tcPr>
        <w:p w:rsidR="009F08B6" w:rsidRDefault="003E4E8E">
          <w:pPr>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 xml:space="preserve">10364/INFOEM/IP/RR/2025 </w:t>
          </w:r>
        </w:p>
      </w:tc>
    </w:tr>
    <w:tr w:rsidR="009F08B6">
      <w:tc>
        <w:tcPr>
          <w:tcW w:w="2551" w:type="dxa"/>
          <w:vAlign w:val="center"/>
        </w:tcPr>
        <w:p w:rsidR="009F08B6" w:rsidRDefault="003E4E8E">
          <w:pPr>
            <w:ind w:left="35" w:hanging="35"/>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Recurrente:</w:t>
          </w:r>
        </w:p>
      </w:tc>
      <w:tc>
        <w:tcPr>
          <w:tcW w:w="3119" w:type="dxa"/>
          <w:vAlign w:val="center"/>
        </w:tcPr>
        <w:p w:rsidR="009F08B6" w:rsidRDefault="009F08B6">
          <w:pPr>
            <w:ind w:right="27"/>
            <w:jc w:val="both"/>
            <w:rPr>
              <w:rFonts w:ascii="Palatino Linotype" w:eastAsia="Palatino Linotype" w:hAnsi="Palatino Linotype" w:cs="Palatino Linotype"/>
              <w:b/>
              <w:bCs/>
              <w:sz w:val="22"/>
              <w:szCs w:val="22"/>
            </w:rPr>
          </w:pPr>
        </w:p>
      </w:tc>
    </w:tr>
    <w:tr w:rsidR="009F08B6">
      <w:trPr>
        <w:trHeight w:val="228"/>
      </w:trPr>
      <w:tc>
        <w:tcPr>
          <w:tcW w:w="2551" w:type="dxa"/>
          <w:vAlign w:val="center"/>
        </w:tcPr>
        <w:p w:rsidR="009F08B6" w:rsidRDefault="003E4E8E">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Sujeto obligado:</w:t>
          </w:r>
        </w:p>
      </w:tc>
      <w:tc>
        <w:tcPr>
          <w:tcW w:w="3119" w:type="dxa"/>
          <w:vAlign w:val="center"/>
        </w:tcPr>
        <w:p w:rsidR="009F08B6" w:rsidRDefault="003E4E8E">
          <w:pPr>
            <w:ind w:right="27"/>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Ayuntamiento de Jocotitlán</w:t>
          </w:r>
        </w:p>
      </w:tc>
    </w:tr>
    <w:tr w:rsidR="009F08B6">
      <w:tc>
        <w:tcPr>
          <w:tcW w:w="2551" w:type="dxa"/>
          <w:vAlign w:val="center"/>
        </w:tcPr>
        <w:p w:rsidR="009F08B6" w:rsidRDefault="003E4E8E">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Comisionada ponente:</w:t>
          </w:r>
        </w:p>
      </w:tc>
      <w:tc>
        <w:tcPr>
          <w:tcW w:w="3119" w:type="dxa"/>
          <w:vAlign w:val="center"/>
        </w:tcPr>
        <w:p w:rsidR="009F08B6" w:rsidRDefault="003E4E8E">
          <w:pPr>
            <w:ind w:right="-533"/>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Guadalupe Ramírez Peña</w:t>
          </w:r>
        </w:p>
      </w:tc>
    </w:tr>
  </w:tbl>
  <w:p w:rsidR="009F08B6" w:rsidRDefault="009F08B6">
    <w:pPr>
      <w:pBdr>
        <w:top w:val="nil"/>
        <w:left w:val="nil"/>
        <w:bottom w:val="nil"/>
        <w:right w:val="nil"/>
        <w:between w:val="nil"/>
      </w:pBdr>
      <w:tabs>
        <w:tab w:val="center" w:pos="4252"/>
        <w:tab w:val="right" w:pos="8504"/>
      </w:tabs>
      <w:rPr>
        <w:rFonts w:ascii="Calibri" w:eastAsia="Calibri" w:hAnsi="Calibri" w:cs="Calibri"/>
        <w:color w:val="00000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08B6" w:rsidRDefault="009F08B6">
    <w:pPr>
      <w:pBdr>
        <w:top w:val="nil"/>
        <w:left w:val="nil"/>
        <w:bottom w:val="nil"/>
        <w:right w:val="nil"/>
        <w:between w:val="nil"/>
      </w:pBdr>
      <w:tabs>
        <w:tab w:val="center" w:pos="4252"/>
        <w:tab w:val="right" w:pos="8504"/>
      </w:tabs>
      <w:jc w:val="both"/>
      <w:rPr>
        <w:rFonts w:ascii="Calibri" w:eastAsia="Calibri" w:hAnsi="Calibri" w:cs="Calibri"/>
        <w:color w:val="000000"/>
      </w:rPr>
    </w:pPr>
  </w:p>
  <w:p w:rsidR="009F08B6" w:rsidRDefault="009F08B6">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74CE3"/>
    <w:multiLevelType w:val="multilevel"/>
    <w:tmpl w:val="BA9EBE30"/>
    <w:lvl w:ilvl="0">
      <w:start w:val="1"/>
      <w:numFmt w:val="bullet"/>
      <w:lvlText w:val="●"/>
      <w:lvlJc w:val="left"/>
      <w:pPr>
        <w:ind w:left="720" w:hanging="360"/>
      </w:pPr>
      <w:rPr>
        <w:rFonts w:ascii="Noto Sans Symbols" w:eastAsia="Noto Sans Symbols" w:hAnsi="Noto Sans Symbols" w:cs="Noto Sans Symbols"/>
        <w:sz w:val="20"/>
        <w:szCs w:val="20"/>
      </w:rPr>
    </w:lvl>
    <w:lvl w:ilvl="1">
      <w:start w:val="5"/>
      <w:numFmt w:val="bullet"/>
      <w:lvlText w:val="-"/>
      <w:lvlJc w:val="left"/>
      <w:pPr>
        <w:ind w:left="1440" w:hanging="360"/>
      </w:pPr>
      <w:rPr>
        <w:rFonts w:ascii="Palatino Linotype" w:eastAsia="Palatino Linotype" w:hAnsi="Palatino Linotype" w:cs="Palatino Linotype"/>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DA93526"/>
    <w:multiLevelType w:val="multilevel"/>
    <w:tmpl w:val="51D24024"/>
    <w:lvl w:ilvl="0">
      <w:start w:val="1"/>
      <w:numFmt w:val="upperRoman"/>
      <w:lvlText w:val="%1."/>
      <w:lvlJc w:val="right"/>
      <w:pPr>
        <w:ind w:left="1077" w:hanging="360"/>
      </w:pPr>
    </w:lvl>
    <w:lvl w:ilvl="1">
      <w:start w:val="1"/>
      <w:numFmt w:val="decimal"/>
      <w:lvlText w:val="%2."/>
      <w:lvlJc w:val="left"/>
      <w:pPr>
        <w:ind w:left="1797" w:hanging="360"/>
      </w:pPr>
    </w:lvl>
    <w:lvl w:ilvl="2">
      <w:start w:val="1"/>
      <w:numFmt w:val="lowerRoman"/>
      <w:lvlText w:val="%3."/>
      <w:lvlJc w:val="right"/>
      <w:pPr>
        <w:ind w:left="2517" w:hanging="180"/>
      </w:pPr>
    </w:lvl>
    <w:lvl w:ilvl="3">
      <w:start w:val="1"/>
      <w:numFmt w:val="decimal"/>
      <w:lvlText w:val="%4."/>
      <w:lvlJc w:val="left"/>
      <w:pPr>
        <w:ind w:left="3237" w:hanging="360"/>
      </w:pPr>
    </w:lvl>
    <w:lvl w:ilvl="4">
      <w:start w:val="1"/>
      <w:numFmt w:val="lowerLetter"/>
      <w:lvlText w:val="%5."/>
      <w:lvlJc w:val="left"/>
      <w:pPr>
        <w:ind w:left="3957" w:hanging="360"/>
      </w:pPr>
    </w:lvl>
    <w:lvl w:ilvl="5">
      <w:start w:val="1"/>
      <w:numFmt w:val="lowerRoman"/>
      <w:lvlText w:val="%6."/>
      <w:lvlJc w:val="right"/>
      <w:pPr>
        <w:ind w:left="4677" w:hanging="180"/>
      </w:pPr>
    </w:lvl>
    <w:lvl w:ilvl="6">
      <w:start w:val="1"/>
      <w:numFmt w:val="decimal"/>
      <w:lvlText w:val="%7."/>
      <w:lvlJc w:val="left"/>
      <w:pPr>
        <w:ind w:left="5397" w:hanging="360"/>
      </w:pPr>
    </w:lvl>
    <w:lvl w:ilvl="7">
      <w:start w:val="1"/>
      <w:numFmt w:val="lowerLetter"/>
      <w:lvlText w:val="%8."/>
      <w:lvlJc w:val="left"/>
      <w:pPr>
        <w:ind w:left="6117" w:hanging="360"/>
      </w:pPr>
    </w:lvl>
    <w:lvl w:ilvl="8">
      <w:start w:val="1"/>
      <w:numFmt w:val="lowerRoman"/>
      <w:lvlText w:val="%9."/>
      <w:lvlJc w:val="right"/>
      <w:pPr>
        <w:ind w:left="6837" w:hanging="180"/>
      </w:pPr>
    </w:lvl>
  </w:abstractNum>
  <w:abstractNum w:abstractNumId="2" w15:restartNumberingAfterBreak="0">
    <w:nsid w:val="378E1362"/>
    <w:multiLevelType w:val="multilevel"/>
    <w:tmpl w:val="A90473DA"/>
    <w:lvl w:ilvl="0">
      <w:start w:val="1"/>
      <w:numFmt w:val="decimal"/>
      <w:lvlText w:val="%1."/>
      <w:lvlJc w:val="left"/>
      <w:pPr>
        <w:ind w:left="720" w:hanging="360"/>
      </w:pPr>
      <w:rPr>
        <w:b/>
        <w:bCs/>
        <w:sz w:val="24"/>
        <w:szCs w:val="24"/>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57CC6341"/>
    <w:multiLevelType w:val="multilevel"/>
    <w:tmpl w:val="EC2E40B6"/>
    <w:lvl w:ilvl="0">
      <w:start w:val="7"/>
      <w:numFmt w:val="decimal"/>
      <w:lvlText w:val="%1."/>
      <w:lvlJc w:val="left"/>
      <w:pPr>
        <w:ind w:left="720" w:hanging="360"/>
      </w:pPr>
      <w:rPr>
        <w:b/>
        <w:bCs/>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5C707663"/>
    <w:multiLevelType w:val="multilevel"/>
    <w:tmpl w:val="0F465216"/>
    <w:lvl w:ilvl="0">
      <w:start w:val="1"/>
      <w:numFmt w:val="bullet"/>
      <w:pStyle w:val="Listaconvietas3"/>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3"/>
  </w:num>
  <w:num w:numId="2">
    <w:abstractNumId w:val="1"/>
  </w:num>
  <w:num w:numId="3">
    <w:abstractNumId w:val="0"/>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08B6"/>
    <w:rsid w:val="003E4E8E"/>
    <w:rsid w:val="004F5A2F"/>
    <w:rsid w:val="009F08B6"/>
    <w:rsid w:val="00B173F5"/>
    <w:rsid w:val="00B420CB"/>
    <w:rsid w:val="00F14B3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DA8B127-8297-4719-860E-25C6E06AB2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outlineLvl w:val="2"/>
    </w:pPr>
    <w:rPr>
      <w:b/>
      <w:bCs/>
      <w:sz w:val="27"/>
      <w:szCs w:val="27"/>
    </w:rPr>
  </w:style>
  <w:style w:type="paragraph" w:styleId="Ttulo4">
    <w:name w:val="heading 4"/>
    <w:basedOn w:val="Normal"/>
    <w:next w:val="Normal"/>
    <w:pPr>
      <w:keepNext/>
      <w:keepLines/>
      <w:spacing w:before="240" w:after="40"/>
      <w:outlineLvl w:val="3"/>
    </w:pPr>
    <w:rPr>
      <w:b/>
      <w:bCs/>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AC3C64"/>
    <w:rPr>
      <w:rFonts w:eastAsiaTheme="minorEastAsia"/>
      <w:sz w:val="24"/>
      <w:szCs w:val="24"/>
      <w:lang w:val="es-ES_tradnl" w:eastAsia="es-ES"/>
    </w:rPr>
  </w:style>
  <w:style w:type="paragraph" w:styleId="Piedepgina">
    <w:name w:val="footer"/>
    <w:basedOn w:val="Normal"/>
    <w:link w:val="Piedepgina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AC3C64"/>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C3C6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C3C64"/>
    <w:pPr>
      <w:ind w:left="708"/>
    </w:pPr>
    <w:rPr>
      <w:sz w:val="22"/>
      <w:szCs w:val="22"/>
      <w:lang w:eastAsia="en-US"/>
    </w:rPr>
  </w:style>
  <w:style w:type="table" w:styleId="Tablaconcuadrcula">
    <w:name w:val="Table Grid"/>
    <w:basedOn w:val="Tablanormal"/>
    <w:uiPriority w:val="39"/>
    <w:rsid w:val="00AC3C64"/>
    <w:rPr>
      <w:rFonts w:eastAsiaTheme="minorEastAsia"/>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AC3C64"/>
  </w:style>
  <w:style w:type="character" w:customStyle="1" w:styleId="apple-converted-space">
    <w:name w:val="apple-converted-space"/>
    <w:basedOn w:val="Fuentedeprrafopredeter"/>
    <w:rsid w:val="00AC3C64"/>
  </w:style>
  <w:style w:type="paragraph" w:customStyle="1" w:styleId="paragraph">
    <w:name w:val="paragraph"/>
    <w:basedOn w:val="Normal"/>
    <w:rsid w:val="00AC3C64"/>
    <w:pPr>
      <w:spacing w:before="100" w:beforeAutospacing="1" w:after="100" w:afterAutospacing="1"/>
    </w:pPr>
    <w:rPr>
      <w:lang w:val="es-MX"/>
    </w:rPr>
  </w:style>
  <w:style w:type="character" w:customStyle="1" w:styleId="eop">
    <w:name w:val="eop"/>
    <w:basedOn w:val="Fuentedeprrafopredeter"/>
    <w:rsid w:val="00AC3C6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C3C64"/>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AC3C64"/>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C3C64"/>
    <w:rPr>
      <w:vertAlign w:val="superscript"/>
    </w:rPr>
  </w:style>
  <w:style w:type="character" w:styleId="Hipervnculo">
    <w:name w:val="Hyperlink"/>
    <w:basedOn w:val="Fuentedeprrafopredeter"/>
    <w:uiPriority w:val="99"/>
    <w:unhideWhenUsed/>
    <w:rsid w:val="00AC3C64"/>
    <w:rPr>
      <w:color w:val="0563C1" w:themeColor="hyperlink"/>
      <w:u w:val="single"/>
    </w:rPr>
  </w:style>
  <w:style w:type="paragraph" w:styleId="NormalWeb">
    <w:name w:val="Normal (Web)"/>
    <w:basedOn w:val="Normal"/>
    <w:uiPriority w:val="99"/>
    <w:unhideWhenUsed/>
    <w:rsid w:val="00AC3C64"/>
    <w:pPr>
      <w:spacing w:before="100" w:beforeAutospacing="1" w:after="100" w:afterAutospacing="1"/>
    </w:pPr>
    <w:rPr>
      <w:lang w:val="es-MX"/>
    </w:rPr>
  </w:style>
  <w:style w:type="character" w:customStyle="1" w:styleId="Ttulo3Car">
    <w:name w:val="Título 3 Car"/>
    <w:basedOn w:val="Fuentedeprrafopredeter"/>
    <w:uiPriority w:val="9"/>
    <w:rsid w:val="002D2EAC"/>
    <w:rPr>
      <w:rFonts w:ascii="Times New Roman" w:eastAsia="Times New Roman" w:hAnsi="Times New Roman" w:cs="Times New Roman"/>
      <w:b/>
      <w:bCs/>
      <w:sz w:val="27"/>
      <w:szCs w:val="27"/>
      <w:lang w:eastAsia="es-MX"/>
    </w:rPr>
  </w:style>
  <w:style w:type="character" w:customStyle="1" w:styleId="titulorubro">
    <w:name w:val="titulorubro"/>
    <w:basedOn w:val="Fuentedeprrafopredeter"/>
    <w:rsid w:val="002D2EAC"/>
  </w:style>
  <w:style w:type="paragraph" w:styleId="Textoindependiente">
    <w:name w:val="Body Text"/>
    <w:basedOn w:val="Normal"/>
    <w:link w:val="TextoindependienteCar"/>
    <w:uiPriority w:val="1"/>
    <w:qFormat/>
    <w:rsid w:val="006F3C93"/>
    <w:pPr>
      <w:autoSpaceDE w:val="0"/>
      <w:autoSpaceDN w:val="0"/>
      <w:adjustRightInd w:val="0"/>
      <w:ind w:left="93"/>
    </w:pPr>
    <w:rPr>
      <w:rFonts w:eastAsiaTheme="minorHAnsi"/>
      <w:sz w:val="23"/>
      <w:szCs w:val="23"/>
      <w:lang w:val="es-MX" w:eastAsia="en-US"/>
    </w:rPr>
  </w:style>
  <w:style w:type="character" w:customStyle="1" w:styleId="TextoindependienteCar">
    <w:name w:val="Texto independiente Car"/>
    <w:basedOn w:val="Fuentedeprrafopredeter"/>
    <w:link w:val="Textoindependiente"/>
    <w:uiPriority w:val="1"/>
    <w:rsid w:val="006F3C93"/>
    <w:rPr>
      <w:rFonts w:ascii="Times New Roman" w:hAnsi="Times New Roman" w:cs="Times New Roman"/>
      <w:sz w:val="23"/>
      <w:szCs w:val="23"/>
    </w:rPr>
  </w:style>
  <w:style w:type="paragraph" w:styleId="Textodeglobo">
    <w:name w:val="Balloon Text"/>
    <w:basedOn w:val="Normal"/>
    <w:link w:val="TextodegloboCar"/>
    <w:uiPriority w:val="99"/>
    <w:semiHidden/>
    <w:unhideWhenUsed/>
    <w:rsid w:val="00A037B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037B6"/>
    <w:rPr>
      <w:rFonts w:ascii="Segoe UI" w:eastAsia="Times New Roman" w:hAnsi="Segoe UI" w:cs="Segoe UI"/>
      <w:sz w:val="18"/>
      <w:szCs w:val="18"/>
      <w:lang w:val="es-ES" w:eastAsia="es-ES"/>
    </w:rPr>
  </w:style>
  <w:style w:type="paragraph" w:customStyle="1" w:styleId="Pa1">
    <w:name w:val="Pa1"/>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2">
    <w:name w:val="Pa2"/>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3">
    <w:name w:val="Pa3"/>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styleId="Sinespaciado">
    <w:name w:val="No Spacing"/>
    <w:aliases w:val="Francesa,INAI"/>
    <w:link w:val="SinespaciadoCar"/>
    <w:uiPriority w:val="1"/>
    <w:qFormat/>
    <w:rsid w:val="00CE2CFE"/>
  </w:style>
  <w:style w:type="character" w:customStyle="1" w:styleId="SinespaciadoCar">
    <w:name w:val="Sin espaciado Car"/>
    <w:aliases w:val="Francesa Car,INAI Car"/>
    <w:link w:val="Sinespaciado"/>
    <w:uiPriority w:val="1"/>
    <w:locked/>
    <w:rsid w:val="00CE2CFE"/>
  </w:style>
  <w:style w:type="table" w:styleId="Tabladelista1clara-nfasis1">
    <w:name w:val="List Table 1 Light Accent 1"/>
    <w:basedOn w:val="Tablanormal"/>
    <w:uiPriority w:val="46"/>
    <w:rsid w:val="00D30935"/>
    <w:rPr>
      <w:rFonts w:eastAsiaTheme="minorEastAsia"/>
      <w:lang w:val="es-ES_tradnl" w:eastAsia="es-ES"/>
    </w:r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a">
    <w:basedOn w:val="TableNormal4"/>
    <w:tblPr>
      <w:tblStyleRowBandSize w:val="1"/>
      <w:tblStyleColBandSize w:val="1"/>
      <w:tblCellMar>
        <w:left w:w="108" w:type="dxa"/>
        <w:right w:w="108" w:type="dxa"/>
      </w:tblCellMar>
    </w:tblPr>
  </w:style>
  <w:style w:type="table" w:customStyle="1" w:styleId="a0">
    <w:basedOn w:val="TableNormal4"/>
    <w:tblPr>
      <w:tblStyleRowBandSize w:val="1"/>
      <w:tblStyleColBandSize w:val="1"/>
      <w:tblCellMar>
        <w:left w:w="115" w:type="dxa"/>
        <w:right w:w="115" w:type="dxa"/>
      </w:tblCellMar>
    </w:tblPr>
  </w:style>
  <w:style w:type="table" w:customStyle="1" w:styleId="a1">
    <w:basedOn w:val="TableNormal4"/>
    <w:tblPr>
      <w:tblStyleRowBandSize w:val="1"/>
      <w:tblStyleColBandSize w:val="1"/>
      <w:tblCellMar>
        <w:left w:w="115" w:type="dxa"/>
        <w:right w:w="115" w:type="dxa"/>
      </w:tblCellMar>
    </w:tblPr>
  </w:style>
  <w:style w:type="character" w:styleId="Hipervnculovisitado">
    <w:name w:val="FollowedHyperlink"/>
    <w:basedOn w:val="Fuentedeprrafopredeter"/>
    <w:uiPriority w:val="99"/>
    <w:semiHidden/>
    <w:unhideWhenUsed/>
    <w:rsid w:val="00B93218"/>
    <w:rPr>
      <w:color w:val="954F72" w:themeColor="followedHyperlink"/>
      <w:u w:val="single"/>
    </w:rPr>
  </w:style>
  <w:style w:type="table" w:customStyle="1" w:styleId="a2">
    <w:basedOn w:val="TableNormal4"/>
    <w:tblPr>
      <w:tblStyleRowBandSize w:val="1"/>
      <w:tblStyleColBandSize w:val="1"/>
      <w:tblCellMar>
        <w:left w:w="108" w:type="dxa"/>
        <w:right w:w="108" w:type="dxa"/>
      </w:tblCellMar>
    </w:tblPr>
  </w:style>
  <w:style w:type="table" w:customStyle="1" w:styleId="a3">
    <w:basedOn w:val="TableNormal4"/>
    <w:tblPr>
      <w:tblStyleRowBandSize w:val="1"/>
      <w:tblStyleColBandSize w:val="1"/>
      <w:tblCellMar>
        <w:left w:w="108" w:type="dxa"/>
        <w:right w:w="108" w:type="dxa"/>
      </w:tblCellMar>
    </w:tblPr>
  </w:style>
  <w:style w:type="table" w:customStyle="1" w:styleId="a4">
    <w:basedOn w:val="TableNormal4"/>
    <w:tblPr>
      <w:tblStyleRowBandSize w:val="1"/>
      <w:tblStyleColBandSize w:val="1"/>
      <w:tblCellMar>
        <w:left w:w="108" w:type="dxa"/>
        <w:right w:w="108" w:type="dxa"/>
      </w:tblCellMar>
    </w:tblPr>
  </w:style>
  <w:style w:type="table" w:customStyle="1" w:styleId="a5">
    <w:basedOn w:val="TableNormal4"/>
    <w:tblPr>
      <w:tblStyleRowBandSize w:val="1"/>
      <w:tblStyleColBandSize w:val="1"/>
      <w:tblCellMar>
        <w:left w:w="108" w:type="dxa"/>
        <w:right w:w="108" w:type="dxa"/>
      </w:tblCellMar>
    </w:tblPr>
  </w:style>
  <w:style w:type="table" w:customStyle="1" w:styleId="a6">
    <w:basedOn w:val="TableNormal4"/>
    <w:tblPr>
      <w:tblStyleRowBandSize w:val="1"/>
      <w:tblStyleColBandSize w:val="1"/>
      <w:tblCellMar>
        <w:left w:w="108" w:type="dxa"/>
        <w:right w:w="108" w:type="dxa"/>
      </w:tblCellMar>
    </w:tblPr>
  </w:style>
  <w:style w:type="table" w:customStyle="1" w:styleId="a7">
    <w:basedOn w:val="TableNormal4"/>
    <w:tblPr>
      <w:tblStyleRowBandSize w:val="1"/>
      <w:tblStyleColBandSize w:val="1"/>
      <w:tblCellMar>
        <w:left w:w="108" w:type="dxa"/>
        <w:right w:w="108" w:type="dxa"/>
      </w:tblCellMar>
    </w:tblPr>
  </w:style>
  <w:style w:type="table" w:customStyle="1" w:styleId="a8">
    <w:basedOn w:val="TableNormal4"/>
    <w:tblPr>
      <w:tblStyleRowBandSize w:val="1"/>
      <w:tblStyleColBandSize w:val="1"/>
      <w:tblCellMar>
        <w:left w:w="108" w:type="dxa"/>
        <w:right w:w="108" w:type="dxa"/>
      </w:tblCellMar>
    </w:tblPr>
  </w:style>
  <w:style w:type="table" w:customStyle="1" w:styleId="a9">
    <w:basedOn w:val="TableNormal4"/>
    <w:tblPr>
      <w:tblStyleRowBandSize w:val="1"/>
      <w:tblStyleColBandSize w:val="1"/>
      <w:tblCellMar>
        <w:left w:w="115" w:type="dxa"/>
        <w:right w:w="115" w:type="dxa"/>
      </w:tblCellMar>
    </w:tblPr>
  </w:style>
  <w:style w:type="table" w:customStyle="1" w:styleId="aa">
    <w:basedOn w:val="TableNormal4"/>
    <w:tblPr>
      <w:tblStyleRowBandSize w:val="1"/>
      <w:tblStyleColBandSize w:val="1"/>
      <w:tblCellMar>
        <w:left w:w="115" w:type="dxa"/>
        <w:right w:w="115" w:type="dxa"/>
      </w:tblCellMar>
    </w:tblPr>
  </w:style>
  <w:style w:type="table" w:customStyle="1" w:styleId="ab">
    <w:basedOn w:val="TableNormal4"/>
    <w:tblPr>
      <w:tblStyleRowBandSize w:val="1"/>
      <w:tblStyleColBandSize w:val="1"/>
      <w:tblCellMar>
        <w:left w:w="115" w:type="dxa"/>
        <w:right w:w="115" w:type="dxa"/>
      </w:tblCellMar>
    </w:tblPr>
  </w:style>
  <w:style w:type="table" w:customStyle="1" w:styleId="ac">
    <w:basedOn w:val="TableNormal3"/>
    <w:tblPr>
      <w:tblStyleRowBandSize w:val="1"/>
      <w:tblStyleColBandSize w:val="1"/>
      <w:tblCellMar>
        <w:left w:w="115" w:type="dxa"/>
        <w:right w:w="115" w:type="dxa"/>
      </w:tblCellMar>
    </w:tblPr>
  </w:style>
  <w:style w:type="table" w:customStyle="1" w:styleId="ad">
    <w:basedOn w:val="TableNormal3"/>
    <w:tblPr>
      <w:tblStyleRowBandSize w:val="1"/>
      <w:tblStyleColBandSize w:val="1"/>
      <w:tblCellMar>
        <w:left w:w="115" w:type="dxa"/>
        <w:right w:w="115" w:type="dxa"/>
      </w:tblCellMar>
    </w:tblPr>
  </w:style>
  <w:style w:type="table" w:customStyle="1" w:styleId="ae">
    <w:basedOn w:val="TableNormal3"/>
    <w:tblPr>
      <w:tblStyleRowBandSize w:val="1"/>
      <w:tblStyleColBandSize w:val="1"/>
      <w:tblCellMar>
        <w:left w:w="115" w:type="dxa"/>
        <w:right w:w="115" w:type="dxa"/>
      </w:tblCellMar>
    </w:tblPr>
  </w:style>
  <w:style w:type="character" w:styleId="Textoennegrita">
    <w:name w:val="Strong"/>
    <w:uiPriority w:val="22"/>
    <w:qFormat/>
    <w:rsid w:val="002B3D0A"/>
    <w:rPr>
      <w:b/>
      <w:bCs/>
    </w:rPr>
  </w:style>
  <w:style w:type="paragraph" w:customStyle="1" w:styleId="Texto">
    <w:name w:val="Texto"/>
    <w:basedOn w:val="Normal"/>
    <w:link w:val="TextoCar"/>
    <w:qFormat/>
    <w:rsid w:val="002B3D0A"/>
    <w:pPr>
      <w:spacing w:after="101" w:line="216" w:lineRule="exact"/>
      <w:ind w:firstLine="288"/>
      <w:jc w:val="both"/>
    </w:pPr>
    <w:rPr>
      <w:rFonts w:ascii="Arial" w:hAnsi="Arial" w:cs="Arial"/>
      <w:sz w:val="18"/>
      <w:szCs w:val="18"/>
      <w:lang w:val="es-MX"/>
    </w:rPr>
  </w:style>
  <w:style w:type="character" w:customStyle="1" w:styleId="apple-style-span">
    <w:name w:val="apple-style-span"/>
    <w:rsid w:val="002B3D0A"/>
  </w:style>
  <w:style w:type="character" w:customStyle="1" w:styleId="TextoCar">
    <w:name w:val="Texto Car"/>
    <w:link w:val="Texto"/>
    <w:locked/>
    <w:rsid w:val="002B3D0A"/>
    <w:rPr>
      <w:rFonts w:ascii="Arial" w:hAnsi="Arial" w:cs="Arial"/>
      <w:sz w:val="18"/>
      <w:szCs w:val="18"/>
      <w:lang w:val="es-MX" w:eastAsia="es-ES"/>
    </w:rPr>
  </w:style>
  <w:style w:type="paragraph" w:customStyle="1" w:styleId="Citas">
    <w:name w:val="Citas"/>
    <w:basedOn w:val="Normal"/>
    <w:qFormat/>
    <w:rsid w:val="009D3D69"/>
    <w:pPr>
      <w:spacing w:before="240" w:after="160" w:line="360" w:lineRule="auto"/>
      <w:ind w:left="851" w:right="851"/>
      <w:jc w:val="both"/>
    </w:pPr>
    <w:rPr>
      <w:rFonts w:ascii="Palatino Linotype" w:eastAsiaTheme="minorHAnsi" w:hAnsi="Palatino Linotype" w:cs="Arial"/>
      <w:i/>
      <w:sz w:val="22"/>
      <w:szCs w:val="22"/>
      <w:lang w:val="es-MX" w:eastAsia="en-US"/>
    </w:rPr>
  </w:style>
  <w:style w:type="paragraph" w:styleId="Listaconvietas3">
    <w:name w:val="List Bullet 3"/>
    <w:basedOn w:val="Normal"/>
    <w:uiPriority w:val="99"/>
    <w:unhideWhenUsed/>
    <w:rsid w:val="009E0405"/>
    <w:pPr>
      <w:numPr>
        <w:numId w:val="4"/>
      </w:numPr>
      <w:contextualSpacing/>
    </w:pPr>
    <w:rPr>
      <w:lang w:val="es-MX"/>
    </w:rPr>
  </w:style>
  <w:style w:type="paragraph" w:styleId="Listaconvietas">
    <w:name w:val="List Bullet"/>
    <w:basedOn w:val="Normal"/>
    <w:uiPriority w:val="99"/>
    <w:unhideWhenUsed/>
    <w:rsid w:val="00E6231A"/>
    <w:pPr>
      <w:tabs>
        <w:tab w:val="num" w:pos="720"/>
      </w:tabs>
      <w:ind w:left="720" w:hanging="720"/>
      <w:contextualSpacing/>
    </w:pPr>
    <w:rPr>
      <w:lang w:val="es-MX"/>
    </w:rPr>
  </w:style>
  <w:style w:type="character" w:customStyle="1" w:styleId="Mencinsinresolver1">
    <w:name w:val="Mención sin resolver1"/>
    <w:basedOn w:val="Fuentedeprrafopredeter"/>
    <w:uiPriority w:val="99"/>
    <w:semiHidden/>
    <w:unhideWhenUsed/>
    <w:rsid w:val="00582A33"/>
    <w:rPr>
      <w:color w:val="605E5C"/>
      <w:shd w:val="clear" w:color="auto" w:fill="E1DFDD"/>
    </w:rPr>
  </w:style>
  <w:style w:type="table" w:customStyle="1" w:styleId="af">
    <w:basedOn w:val="TableNormal2"/>
    <w:tblPr>
      <w:tblStyleRowBandSize w:val="1"/>
      <w:tblStyleColBandSize w:val="1"/>
      <w:tblCellMar>
        <w:left w:w="115" w:type="dxa"/>
        <w:right w:w="115" w:type="dxa"/>
      </w:tblCellMar>
    </w:tblPr>
  </w:style>
  <w:style w:type="table" w:customStyle="1" w:styleId="af0">
    <w:basedOn w:val="TableNormal2"/>
    <w:tblPr>
      <w:tblStyleRowBandSize w:val="1"/>
      <w:tblStyleColBandSize w:val="1"/>
      <w:tblCellMar>
        <w:left w:w="115" w:type="dxa"/>
        <w:right w:w="115" w:type="dxa"/>
      </w:tblCellMar>
    </w:tblPr>
  </w:style>
  <w:style w:type="character" w:customStyle="1" w:styleId="Mencinsinresolver2">
    <w:name w:val="Mención sin resolver2"/>
    <w:basedOn w:val="Fuentedeprrafopredeter"/>
    <w:uiPriority w:val="99"/>
    <w:semiHidden/>
    <w:unhideWhenUsed/>
    <w:rsid w:val="00836A8D"/>
    <w:rPr>
      <w:color w:val="605E5C"/>
      <w:shd w:val="clear" w:color="auto" w:fill="E1DFDD"/>
    </w:rPr>
  </w:style>
  <w:style w:type="table" w:customStyle="1" w:styleId="af1">
    <w:basedOn w:val="TableNormal1"/>
    <w:tblPr>
      <w:tblStyleRowBandSize w:val="1"/>
      <w:tblStyleColBandSize w:val="1"/>
      <w:tblCellMar>
        <w:left w:w="115" w:type="dxa"/>
        <w:right w:w="115" w:type="dxa"/>
      </w:tblCellMar>
    </w:tblPr>
  </w:style>
  <w:style w:type="table" w:customStyle="1" w:styleId="af2">
    <w:basedOn w:val="TableNormal1"/>
    <w:tblPr>
      <w:tblStyleRowBandSize w:val="1"/>
      <w:tblStyleColBandSize w:val="1"/>
      <w:tblCellMar>
        <w:left w:w="115" w:type="dxa"/>
        <w:right w:w="115" w:type="dxa"/>
      </w:tblCellMar>
    </w:tbl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f3">
    <w:basedOn w:val="TableNormal0"/>
    <w:tblPr>
      <w:tblStyleRowBandSize w:val="1"/>
      <w:tblStyleColBandSize w:val="1"/>
      <w:tblCellMar>
        <w:left w:w="115" w:type="dxa"/>
        <w:right w:w="115" w:type="dxa"/>
      </w:tblCellMar>
    </w:tblPr>
  </w:style>
  <w:style w:type="table" w:customStyle="1" w:styleId="af4">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w/ldI7MXRDEKBLqVpW0SINWADw==">CgMxLjAyCWguM3pueXNoNzIIaC5namRneHMyCWguMzBqMHpsbDIOaC50dmN3OGNiM3F0aXc4AHIhMXZ6enZDZ1AtR1h1UkFRQUF0MDdxa1JLdVBXUjlVc0tB</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7149</Words>
  <Characters>39323</Characters>
  <Application>Microsoft Office Word</Application>
  <DocSecurity>0</DocSecurity>
  <Lines>327</Lines>
  <Paragraphs>92</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46380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Maricela Villagómez Martínez</cp:lastModifiedBy>
  <cp:revision>2</cp:revision>
  <cp:lastPrinted>2025-11-14T19:06:00Z</cp:lastPrinted>
  <dcterms:created xsi:type="dcterms:W3CDTF">2025-12-10T23:39:00Z</dcterms:created>
  <dcterms:modified xsi:type="dcterms:W3CDTF">2025-12-10T23:39:00Z</dcterms:modified>
</cp:coreProperties>
</file>