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CA879" w14:textId="48819AC9" w:rsidR="006168E4" w:rsidRDefault="006168E4" w:rsidP="006F5F55">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04ABC">
        <w:rPr>
          <w:rFonts w:ascii="Palatino Linotype" w:eastAsia="Times New Roman" w:hAnsi="Palatino Linotype" w:cs="Arial"/>
          <w:color w:val="000000"/>
          <w:sz w:val="24"/>
          <w:szCs w:val="24"/>
          <w:lang w:eastAsia="es-MX"/>
        </w:rPr>
        <w:t xml:space="preserve">seis de agosto de dos mil veinticinco. </w:t>
      </w:r>
    </w:p>
    <w:p w14:paraId="35AD46FB" w14:textId="2B90D99F" w:rsidR="007A06EC" w:rsidRPr="007A06EC" w:rsidRDefault="006168E4" w:rsidP="006F5F55">
      <w:pPr>
        <w:tabs>
          <w:tab w:val="left" w:pos="1701"/>
        </w:tabs>
        <w:spacing w:before="240" w:line="360" w:lineRule="auto"/>
        <w:jc w:val="both"/>
        <w:rPr>
          <w:rFonts w:ascii="Palatino Linotype" w:hAnsi="Palatino Linotype" w:cs="Arial"/>
          <w:sz w:val="24"/>
          <w:szCs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bookmarkStart w:id="0" w:name="_GoBack"/>
      <w:r w:rsidR="007A06EC">
        <w:rPr>
          <w:rFonts w:ascii="Palatino Linotype" w:hAnsi="Palatino Linotype" w:cs="Arial"/>
          <w:b/>
          <w:bCs/>
          <w:sz w:val="24"/>
          <w:lang w:eastAsia="es-MX"/>
        </w:rPr>
        <w:t>0</w:t>
      </w:r>
      <w:r w:rsidR="00504ABC">
        <w:rPr>
          <w:rFonts w:ascii="Palatino Linotype" w:hAnsi="Palatino Linotype" w:cs="Arial"/>
          <w:b/>
          <w:bCs/>
          <w:sz w:val="24"/>
          <w:lang w:eastAsia="es-MX"/>
        </w:rPr>
        <w:t>7595/INFOEM/IP/RR/2025</w:t>
      </w:r>
      <w:bookmarkEnd w:id="0"/>
      <w:r w:rsidR="00504ABC">
        <w:rPr>
          <w:rFonts w:ascii="Palatino Linotype" w:hAnsi="Palatino Linotype" w:cs="Arial"/>
          <w:b/>
          <w:bCs/>
          <w:sz w:val="24"/>
          <w:lang w:eastAsia="es-MX"/>
        </w:rPr>
        <w:t xml:space="preserve">, </w:t>
      </w:r>
      <w:r w:rsidR="00504ABC">
        <w:rPr>
          <w:rFonts w:ascii="Palatino Linotype" w:hAnsi="Palatino Linotype" w:cs="Arial"/>
          <w:sz w:val="24"/>
          <w:lang w:eastAsia="es-MX"/>
        </w:rPr>
        <w:t xml:space="preserve">interpuesto por un particular, en lo sucesivo </w:t>
      </w:r>
      <w:r w:rsidR="00504ABC">
        <w:rPr>
          <w:rFonts w:ascii="Palatino Linotype" w:hAnsi="Palatino Linotype" w:cs="Arial"/>
          <w:b/>
          <w:bCs/>
          <w:sz w:val="24"/>
          <w:lang w:eastAsia="es-MX"/>
        </w:rPr>
        <w:t xml:space="preserve">El Recurrente, </w:t>
      </w:r>
      <w:r w:rsidR="00504ABC">
        <w:rPr>
          <w:rFonts w:ascii="Palatino Linotype" w:hAnsi="Palatino Linotype" w:cs="Arial"/>
          <w:sz w:val="24"/>
          <w:lang w:eastAsia="es-MX"/>
        </w:rPr>
        <w:t xml:space="preserve">en contra de la respuesta del </w:t>
      </w:r>
      <w:r w:rsidR="00504ABC">
        <w:rPr>
          <w:rFonts w:ascii="Palatino Linotype" w:hAnsi="Palatino Linotype" w:cs="Arial"/>
          <w:b/>
          <w:bCs/>
          <w:sz w:val="24"/>
          <w:lang w:eastAsia="es-MX"/>
        </w:rPr>
        <w:t xml:space="preserve">Ayuntamiento de Atlacomulco, </w:t>
      </w:r>
      <w:r w:rsidR="007A06EC">
        <w:rPr>
          <w:rFonts w:ascii="Palatino Linotype" w:hAnsi="Palatino Linotype" w:cs="Arial"/>
          <w:sz w:val="24"/>
          <w:szCs w:val="24"/>
        </w:rPr>
        <w:t xml:space="preserve">en lo subsecuente </w:t>
      </w:r>
      <w:r w:rsidR="007A06EC">
        <w:rPr>
          <w:rFonts w:ascii="Palatino Linotype" w:hAnsi="Palatino Linotype" w:cs="Arial"/>
          <w:b/>
          <w:bCs/>
          <w:sz w:val="24"/>
          <w:szCs w:val="24"/>
        </w:rPr>
        <w:t xml:space="preserve">El Sujeto Obligado, </w:t>
      </w:r>
      <w:r w:rsidR="007A06EC">
        <w:rPr>
          <w:rFonts w:ascii="Palatino Linotype" w:hAnsi="Palatino Linotype" w:cs="Arial"/>
          <w:sz w:val="24"/>
          <w:szCs w:val="24"/>
        </w:rPr>
        <w:t xml:space="preserve">se procede a dictar la presente resolución. </w:t>
      </w:r>
    </w:p>
    <w:p w14:paraId="42405176" w14:textId="77777777" w:rsidR="007A06EC" w:rsidRDefault="007A06EC" w:rsidP="006F5F55">
      <w:pPr>
        <w:tabs>
          <w:tab w:val="left" w:pos="1701"/>
        </w:tabs>
        <w:spacing w:before="240" w:line="360" w:lineRule="auto"/>
        <w:jc w:val="both"/>
        <w:rPr>
          <w:rFonts w:ascii="Palatino Linotype" w:hAnsi="Palatino Linotype" w:cs="Arial"/>
          <w:sz w:val="24"/>
          <w:lang w:eastAsia="es-MX"/>
        </w:rPr>
      </w:pPr>
    </w:p>
    <w:p w14:paraId="39A8E1A3" w14:textId="4BD243AC"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878601F" w14:textId="076353E5" w:rsidR="00504ABC"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F4623D">
        <w:rPr>
          <w:rFonts w:ascii="Palatino Linotype" w:hAnsi="Palatino Linotype" w:cs="Arial"/>
          <w:sz w:val="24"/>
        </w:rPr>
        <w:t xml:space="preserve"> </w:t>
      </w:r>
      <w:r w:rsidR="00504ABC">
        <w:rPr>
          <w:rFonts w:ascii="Palatino Linotype" w:hAnsi="Palatino Linotype" w:cs="Arial"/>
          <w:b/>
          <w:bCs/>
          <w:sz w:val="24"/>
        </w:rPr>
        <w:t xml:space="preserve">treinta de mayo de dos mil veinticinco, El Recurrente, </w:t>
      </w:r>
      <w:r w:rsidR="000A4D4D">
        <w:rPr>
          <w:rFonts w:ascii="Palatino Linotype" w:hAnsi="Palatino Linotype" w:cs="Arial"/>
          <w:sz w:val="24"/>
        </w:rPr>
        <w:t>presentó a través del Sistema de Acceso a la Información Mexiquense (</w:t>
      </w:r>
      <w:r w:rsidR="000A4D4D">
        <w:rPr>
          <w:rFonts w:ascii="Palatino Linotype" w:hAnsi="Palatino Linotype" w:cs="Arial"/>
          <w:b/>
          <w:sz w:val="24"/>
        </w:rPr>
        <w:t>SAIMEX)</w:t>
      </w:r>
      <w:r w:rsidR="000A4D4D">
        <w:rPr>
          <w:rFonts w:ascii="Palatino Linotype" w:hAnsi="Palatino Linotype" w:cs="Arial"/>
          <w:sz w:val="24"/>
        </w:rPr>
        <w:t xml:space="preserve"> ante </w:t>
      </w:r>
      <w:r w:rsidR="000A4D4D">
        <w:rPr>
          <w:rFonts w:ascii="Palatino Linotype" w:hAnsi="Palatino Linotype" w:cs="Arial"/>
          <w:b/>
          <w:sz w:val="24"/>
        </w:rPr>
        <w:t>El Sujeto Obligado</w:t>
      </w:r>
      <w:r w:rsidR="000A4D4D">
        <w:rPr>
          <w:rFonts w:ascii="Palatino Linotype" w:hAnsi="Palatino Linotype" w:cs="Arial"/>
          <w:sz w:val="24"/>
        </w:rPr>
        <w:t xml:space="preserve">, solicitud de acceso a la información pública, registrada bajo el número de expediente </w:t>
      </w:r>
      <w:r w:rsidR="00504ABC">
        <w:rPr>
          <w:rFonts w:ascii="Palatino Linotype" w:hAnsi="Palatino Linotype" w:cs="Arial"/>
          <w:b/>
          <w:bCs/>
          <w:sz w:val="24"/>
        </w:rPr>
        <w:t xml:space="preserve">00376/ATLACOM/IP/2025, </w:t>
      </w:r>
      <w:r w:rsidR="00504ABC">
        <w:rPr>
          <w:rFonts w:ascii="Palatino Linotype" w:hAnsi="Palatino Linotype" w:cs="Arial"/>
          <w:sz w:val="24"/>
        </w:rPr>
        <w:t>mediante la cual solicitó información en el tenor siguiente:</w:t>
      </w:r>
    </w:p>
    <w:p w14:paraId="5E1A6D94" w14:textId="470B7B5D" w:rsidR="00504ABC" w:rsidRPr="00504ABC" w:rsidRDefault="00504ABC" w:rsidP="00504ABC">
      <w:pPr>
        <w:pStyle w:val="Citas"/>
      </w:pPr>
      <w:r w:rsidRPr="00504ABC">
        <w:t xml:space="preserve">“Ingresos con soportes documento de enero a la fecha” </w:t>
      </w:r>
      <w:r w:rsidRPr="00504ABC">
        <w:rPr>
          <w:b/>
          <w:bCs/>
        </w:rPr>
        <w:t>(Sic)</w:t>
      </w:r>
    </w:p>
    <w:p w14:paraId="73DDF68A" w14:textId="5E7DB1EA" w:rsidR="00F4623D" w:rsidRDefault="006168E4" w:rsidP="00F4623D">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18726A">
        <w:rPr>
          <w:rFonts w:ascii="Palatino Linotype" w:eastAsia="Times New Roman" w:hAnsi="Palatino Linotype" w:cs="Times New Roman"/>
          <w:sz w:val="24"/>
          <w:szCs w:val="24"/>
          <w:lang w:val="es-ES_tradnl" w:eastAsia="es-ES"/>
        </w:rPr>
        <w:t xml:space="preserve">A </w:t>
      </w:r>
      <w:r w:rsidR="00F4623D">
        <w:rPr>
          <w:rFonts w:ascii="Palatino Linotype" w:eastAsia="Times New Roman" w:hAnsi="Palatino Linotype" w:cs="Times New Roman"/>
          <w:sz w:val="24"/>
          <w:szCs w:val="24"/>
          <w:lang w:val="es-ES_tradnl" w:eastAsia="es-ES"/>
        </w:rPr>
        <w:t xml:space="preserve">través del SAIMEX. </w:t>
      </w:r>
    </w:p>
    <w:p w14:paraId="48A06890" w14:textId="77777777" w:rsidR="00FB6049" w:rsidRDefault="00FB6049" w:rsidP="00844569">
      <w:pPr>
        <w:spacing w:before="240" w:line="360" w:lineRule="auto"/>
        <w:jc w:val="both"/>
        <w:rPr>
          <w:rFonts w:ascii="Palatino Linotype" w:hAnsi="Palatino Linotype" w:cs="Arial"/>
          <w:b/>
          <w:sz w:val="28"/>
        </w:rPr>
      </w:pPr>
    </w:p>
    <w:p w14:paraId="1B7C3267" w14:textId="69C8FF11" w:rsidR="006168E4" w:rsidRDefault="00504ABC"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6168E4">
        <w:rPr>
          <w:rFonts w:ascii="Palatino Linotype" w:hAnsi="Palatino Linotype" w:cs="Arial"/>
          <w:b/>
          <w:sz w:val="28"/>
        </w:rPr>
        <w:t xml:space="preserve">. </w:t>
      </w:r>
      <w:r w:rsidR="006168E4" w:rsidRPr="00165D6E">
        <w:rPr>
          <w:rFonts w:ascii="Palatino Linotype" w:hAnsi="Palatino Linotype" w:cs="Arial"/>
          <w:b/>
          <w:sz w:val="28"/>
          <w:szCs w:val="20"/>
        </w:rPr>
        <w:t xml:space="preserve">De la respuesta </w:t>
      </w:r>
      <w:r w:rsidR="006168E4">
        <w:rPr>
          <w:rFonts w:ascii="Palatino Linotype" w:hAnsi="Palatino Linotype" w:cs="Arial"/>
          <w:b/>
          <w:sz w:val="28"/>
          <w:szCs w:val="20"/>
        </w:rPr>
        <w:t>del Sujeto Obligado</w:t>
      </w:r>
      <w:r w:rsidR="006168E4" w:rsidRPr="00165D6E">
        <w:rPr>
          <w:rFonts w:ascii="Palatino Linotype" w:hAnsi="Palatino Linotype" w:cs="Arial"/>
          <w:b/>
          <w:sz w:val="28"/>
          <w:szCs w:val="20"/>
        </w:rPr>
        <w:t>.</w:t>
      </w:r>
    </w:p>
    <w:p w14:paraId="7209D481" w14:textId="187D4646" w:rsidR="00504ABC" w:rsidRDefault="006168E4" w:rsidP="00045379">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504ABC">
        <w:rPr>
          <w:rFonts w:ascii="Palatino Linotype" w:hAnsi="Palatino Linotype" w:cs="Arial"/>
          <w:b/>
          <w:bCs/>
          <w:sz w:val="24"/>
          <w:szCs w:val="24"/>
        </w:rPr>
        <w:t xml:space="preserve">diecinueve de junio de dos mil veinticinco, El Sujeto Obligado </w:t>
      </w:r>
      <w:r w:rsidR="00504ABC">
        <w:rPr>
          <w:rFonts w:ascii="Palatino Linotype" w:hAnsi="Palatino Linotype" w:cs="Arial"/>
          <w:sz w:val="24"/>
          <w:szCs w:val="24"/>
        </w:rPr>
        <w:t xml:space="preserve">dio respuesta a la solicitud de información </w:t>
      </w:r>
      <w:r w:rsidR="00504ABC">
        <w:rPr>
          <w:rFonts w:ascii="Palatino Linotype" w:hAnsi="Palatino Linotype" w:cs="Arial"/>
          <w:b/>
          <w:bCs/>
          <w:sz w:val="24"/>
          <w:szCs w:val="24"/>
        </w:rPr>
        <w:t xml:space="preserve">00376/ATLACOM/IP/2025, </w:t>
      </w:r>
      <w:r w:rsidR="00504ABC">
        <w:rPr>
          <w:rFonts w:ascii="Palatino Linotype" w:hAnsi="Palatino Linotype" w:cs="Arial"/>
          <w:sz w:val="24"/>
          <w:szCs w:val="24"/>
        </w:rPr>
        <w:t>resulta de nuestro interés lo siguiente:</w:t>
      </w:r>
    </w:p>
    <w:p w14:paraId="53E2E62B" w14:textId="1A040443" w:rsidR="00504ABC" w:rsidRDefault="00504ABC" w:rsidP="00504ABC">
      <w:pPr>
        <w:pStyle w:val="Citas"/>
      </w:pPr>
      <w:r>
        <w:t>“</w:t>
      </w:r>
      <w:r w:rsidRPr="00504ABC">
        <w:t>En respuesta a la solicitud recibida, nos permitimos hacer de su conocimiento que con fundamento en el artículo 53, Fracciones: II, V y VI de la Ley de Transparencia y Acceso a la Información Pública del Estado de México y Municipios, le contestamos que</w:t>
      </w:r>
      <w:r>
        <w:t>:</w:t>
      </w:r>
    </w:p>
    <w:p w14:paraId="3635C033" w14:textId="025B4D10" w:rsidR="00504ABC" w:rsidRPr="00504ABC" w:rsidRDefault="00504ABC" w:rsidP="00504ABC">
      <w:pPr>
        <w:pStyle w:val="Citas"/>
        <w:rPr>
          <w:b/>
          <w:bCs/>
        </w:rPr>
      </w:pPr>
      <w:r w:rsidRPr="00504ABC">
        <w:t>Me permito remitir a usted respuesta a su solicitud de información</w:t>
      </w:r>
      <w:r>
        <w:t xml:space="preserve">” </w:t>
      </w:r>
      <w:r>
        <w:rPr>
          <w:b/>
          <w:bCs/>
        </w:rPr>
        <w:t>(Sic)</w:t>
      </w:r>
    </w:p>
    <w:p w14:paraId="4992324C" w14:textId="687F2580" w:rsidR="00817A08" w:rsidRPr="00817A08" w:rsidRDefault="002B4228" w:rsidP="00F462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504ABC">
        <w:rPr>
          <w:rFonts w:ascii="Palatino Linotype" w:hAnsi="Palatino Linotype" w:cs="Arial"/>
          <w:sz w:val="24"/>
          <w:szCs w:val="24"/>
        </w:rPr>
        <w:t xml:space="preserve">los documentos electrónicos </w:t>
      </w:r>
      <w:r w:rsidR="00504ABC">
        <w:rPr>
          <w:rFonts w:ascii="Palatino Linotype" w:hAnsi="Palatino Linotype" w:cs="Arial"/>
          <w:b/>
          <w:bCs/>
          <w:sz w:val="24"/>
          <w:szCs w:val="24"/>
        </w:rPr>
        <w:t xml:space="preserve">“376_RSOL_TM_2025_INGRESOS.pdf” </w:t>
      </w:r>
      <w:r w:rsidR="00504ABC">
        <w:rPr>
          <w:rFonts w:ascii="Palatino Linotype" w:hAnsi="Palatino Linotype" w:cs="Arial"/>
          <w:sz w:val="24"/>
          <w:szCs w:val="24"/>
        </w:rPr>
        <w:t xml:space="preserve">y </w:t>
      </w:r>
      <w:r w:rsidR="00504ABC">
        <w:rPr>
          <w:rFonts w:ascii="Palatino Linotype" w:hAnsi="Palatino Linotype" w:cs="Arial"/>
          <w:b/>
          <w:bCs/>
          <w:sz w:val="24"/>
          <w:szCs w:val="24"/>
        </w:rPr>
        <w:t xml:space="preserve">“0376_RESP_UT_2025.pdf”, </w:t>
      </w:r>
      <w:r w:rsidR="005202C4">
        <w:rPr>
          <w:rFonts w:ascii="Palatino Linotype" w:hAnsi="Palatino Linotype" w:cs="Arial"/>
          <w:sz w:val="24"/>
          <w:szCs w:val="24"/>
        </w:rPr>
        <w:t xml:space="preserve">cuyo contenido se tiene por reproducido como si a la letra se insertase </w:t>
      </w:r>
      <w:r w:rsidR="00817A08">
        <w:rPr>
          <w:rFonts w:ascii="Palatino Linotype" w:hAnsi="Palatino Linotype" w:cs="Arial"/>
          <w:sz w:val="24"/>
          <w:szCs w:val="24"/>
        </w:rPr>
        <w:t xml:space="preserve">en virtud de que será materia de análisis en el considerando respectivo. </w:t>
      </w:r>
    </w:p>
    <w:p w14:paraId="796D7B1A" w14:textId="77777777" w:rsidR="00AA207C" w:rsidRPr="003869DF" w:rsidRDefault="00AA207C" w:rsidP="003869DF">
      <w:pPr>
        <w:pStyle w:val="Citas"/>
        <w:ind w:left="0" w:right="0"/>
        <w:rPr>
          <w:i w:val="0"/>
          <w:sz w:val="24"/>
          <w:szCs w:val="24"/>
          <w:lang w:eastAsia="es-MX"/>
        </w:rPr>
      </w:pPr>
    </w:p>
    <w:p w14:paraId="37F573AF" w14:textId="014F9478" w:rsidR="006168E4" w:rsidRDefault="008C5514"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1545AC7E" w14:textId="31C03C7A" w:rsidR="00844AB6" w:rsidRPr="00844AB6" w:rsidRDefault="006168E4" w:rsidP="00844569">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5202C4">
        <w:rPr>
          <w:rFonts w:ascii="Palatino Linotype" w:hAnsi="Palatino Linotype" w:cs="Arial"/>
          <w:b/>
          <w:sz w:val="24"/>
          <w:szCs w:val="24"/>
        </w:rPr>
        <w:t>El</w:t>
      </w:r>
      <w:r w:rsidR="00817A08">
        <w:rPr>
          <w:rFonts w:ascii="Palatino Linotype" w:hAnsi="Palatino Linotype" w:cs="Arial"/>
          <w:b/>
          <w:sz w:val="24"/>
          <w:szCs w:val="24"/>
        </w:rPr>
        <w:t xml:space="preserve"> Recurrente </w:t>
      </w:r>
      <w:r w:rsidR="00817A08">
        <w:rPr>
          <w:rFonts w:ascii="Palatino Linotype" w:hAnsi="Palatino Linotype" w:cs="Arial"/>
          <w:bCs/>
          <w:sz w:val="24"/>
          <w:szCs w:val="24"/>
        </w:rPr>
        <w:t xml:space="preserve">interpuso el recurso de revisión, en fecha </w:t>
      </w:r>
      <w:r w:rsidR="008C5514">
        <w:rPr>
          <w:rFonts w:ascii="Palatino Linotype" w:hAnsi="Palatino Linotype" w:cs="Arial"/>
          <w:b/>
          <w:sz w:val="24"/>
          <w:szCs w:val="24"/>
        </w:rPr>
        <w:t xml:space="preserve">veintidós de junio de dos mil veinticinco, </w:t>
      </w:r>
      <w:r w:rsidR="008C5514">
        <w:rPr>
          <w:rFonts w:ascii="Palatino Linotype" w:hAnsi="Palatino Linotype" w:cs="Arial"/>
          <w:bCs/>
          <w:sz w:val="24"/>
          <w:szCs w:val="24"/>
        </w:rPr>
        <w:t xml:space="preserve">el cual fue registrado en el sistema electrónico con el expediente </w:t>
      </w:r>
      <w:r w:rsidR="008C5514">
        <w:rPr>
          <w:rFonts w:ascii="Palatino Linotype" w:hAnsi="Palatino Linotype" w:cs="Arial"/>
          <w:b/>
          <w:sz w:val="24"/>
          <w:szCs w:val="24"/>
        </w:rPr>
        <w:t xml:space="preserve">07595/INFOEM/IP/RR/2025, </w:t>
      </w:r>
      <w:r w:rsidR="00844AB6">
        <w:rPr>
          <w:rFonts w:ascii="Palatino Linotype" w:hAnsi="Palatino Linotype" w:cs="Arial"/>
          <w:bCs/>
          <w:sz w:val="24"/>
          <w:szCs w:val="24"/>
        </w:rPr>
        <w:t xml:space="preserve">en el cual arguye las siguientes manifestaciones: </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40CA7A53" w14:textId="2CDCCB36" w:rsidR="003406C5" w:rsidRPr="003406C5" w:rsidRDefault="003406C5" w:rsidP="003406C5">
      <w:pPr>
        <w:pStyle w:val="Citas"/>
        <w:rPr>
          <w:b/>
          <w:bCs/>
          <w:sz w:val="24"/>
        </w:rPr>
      </w:pPr>
      <w:r w:rsidRPr="000A4D4D">
        <w:lastRenderedPageBreak/>
        <w:t>“</w:t>
      </w:r>
      <w:r w:rsidR="008C5514" w:rsidRPr="008C5514">
        <w:t>Negativa información</w:t>
      </w:r>
      <w:r w:rsidRPr="000A4D4D">
        <w:t>”</w:t>
      </w:r>
      <w:r>
        <w:t xml:space="preserve"> </w:t>
      </w:r>
      <w:r>
        <w:rPr>
          <w:b/>
          <w:bCs/>
        </w:rPr>
        <w:t>(Sic)</w:t>
      </w: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0F651FB8" w14:textId="384C9951" w:rsidR="005202C4" w:rsidRPr="003406C5" w:rsidRDefault="003406C5" w:rsidP="003406C5">
      <w:pPr>
        <w:pStyle w:val="Citas"/>
        <w:rPr>
          <w:b/>
          <w:bCs/>
        </w:rPr>
      </w:pPr>
      <w:r w:rsidRPr="00C32607">
        <w:t>“</w:t>
      </w:r>
      <w:r w:rsidR="008C5514" w:rsidRPr="008C5514">
        <w:t>Negativa</w:t>
      </w:r>
      <w:r w:rsidRPr="00C32607">
        <w:t>”</w:t>
      </w:r>
      <w:r>
        <w:t xml:space="preserve"> </w:t>
      </w:r>
      <w:r>
        <w:rPr>
          <w:b/>
          <w:bCs/>
        </w:rPr>
        <w:t>(Sic)</w:t>
      </w:r>
    </w:p>
    <w:p w14:paraId="445CB8C6" w14:textId="77777777" w:rsidR="00844AB6" w:rsidRDefault="00844AB6" w:rsidP="00815FE7">
      <w:pPr>
        <w:pStyle w:val="Citas"/>
        <w:ind w:left="0" w:right="0"/>
        <w:rPr>
          <w:bCs/>
          <w:i w:val="0"/>
          <w:iCs/>
          <w:sz w:val="24"/>
          <w:szCs w:val="24"/>
        </w:rPr>
      </w:pPr>
    </w:p>
    <w:p w14:paraId="7E88DE81" w14:textId="1DEC44E4" w:rsidR="006168E4" w:rsidRDefault="008C5514"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63CCE915" w14:textId="2FEB5D94" w:rsidR="006168E4" w:rsidRDefault="006168E4" w:rsidP="0084456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18726A">
        <w:rPr>
          <w:rFonts w:ascii="Palatino Linotype" w:hAnsi="Palatino Linotype" w:cs="Arial"/>
          <w:sz w:val="24"/>
          <w:szCs w:val="24"/>
        </w:rPr>
        <w:t>al Comisionado</w:t>
      </w:r>
      <w:r>
        <w:rPr>
          <w:rFonts w:ascii="Palatino Linotype" w:hAnsi="Palatino Linotype" w:cs="Arial"/>
          <w:sz w:val="24"/>
          <w:szCs w:val="24"/>
        </w:rPr>
        <w:t xml:space="preserve"> </w:t>
      </w:r>
      <w:r w:rsidR="000E5F05">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0E5F05">
        <w:rPr>
          <w:rFonts w:ascii="Palatino Linotype" w:hAnsi="Palatino Linotype" w:cs="Arial"/>
          <w:sz w:val="24"/>
          <w:szCs w:val="24"/>
        </w:rPr>
        <w:t xml:space="preserve"> </w:t>
      </w:r>
      <w:r w:rsidR="008C5514">
        <w:rPr>
          <w:rFonts w:ascii="Palatino Linotype" w:hAnsi="Palatino Linotype" w:cs="Arial"/>
          <w:b/>
          <w:bCs/>
          <w:sz w:val="24"/>
          <w:szCs w:val="24"/>
        </w:rPr>
        <w:t xml:space="preserve">veinticuatro de junio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4FCAD254" w14:textId="77777777" w:rsidR="005E46D0" w:rsidRDefault="005E46D0" w:rsidP="00844569">
      <w:pPr>
        <w:spacing w:before="240" w:line="360" w:lineRule="auto"/>
        <w:jc w:val="both"/>
        <w:rPr>
          <w:rFonts w:ascii="Palatino Linotype" w:hAnsi="Palatino Linotype" w:cs="Arial"/>
          <w:sz w:val="24"/>
          <w:szCs w:val="24"/>
        </w:rPr>
      </w:pPr>
    </w:p>
    <w:p w14:paraId="4BCFD455" w14:textId="249654CB" w:rsidR="006168E4" w:rsidRPr="00B07D6D"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6C68C980" w14:textId="33988D52" w:rsidR="008C5514" w:rsidRPr="008C5514" w:rsidRDefault="005E46D0" w:rsidP="005E46D0">
      <w:pPr>
        <w:spacing w:before="240" w:line="360" w:lineRule="auto"/>
        <w:jc w:val="both"/>
        <w:rPr>
          <w:rFonts w:ascii="Palatino Linotype" w:hAnsi="Palatino Linotype" w:cs="Arial"/>
          <w:b/>
          <w:bCs/>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sidR="002B4228">
        <w:rPr>
          <w:rFonts w:ascii="Palatino Linotype" w:hAnsi="Palatino Linotype" w:cs="Arial"/>
          <w:b/>
          <w:bCs/>
          <w:sz w:val="24"/>
          <w:szCs w:val="24"/>
        </w:rPr>
        <w:t xml:space="preserve">El Sujeto Obligado </w:t>
      </w:r>
      <w:r w:rsidR="008C5514">
        <w:rPr>
          <w:rFonts w:ascii="Palatino Linotype" w:hAnsi="Palatino Linotype" w:cs="Arial"/>
          <w:sz w:val="24"/>
          <w:szCs w:val="24"/>
        </w:rPr>
        <w:t>rindió su informe justificado en fecha</w:t>
      </w:r>
      <w:r w:rsidR="008C5514">
        <w:rPr>
          <w:rFonts w:ascii="Palatino Linotype" w:hAnsi="Palatino Linotype" w:cs="Arial"/>
          <w:b/>
          <w:bCs/>
          <w:sz w:val="24"/>
          <w:szCs w:val="24"/>
        </w:rPr>
        <w:t xml:space="preserve"> tres de julio, </w:t>
      </w:r>
      <w:r w:rsidR="008C5514">
        <w:rPr>
          <w:rFonts w:ascii="Palatino Linotype" w:hAnsi="Palatino Linotype" w:cs="Arial"/>
          <w:sz w:val="24"/>
          <w:szCs w:val="24"/>
        </w:rPr>
        <w:t xml:space="preserve">mismo que fue puesto a la vista el </w:t>
      </w:r>
      <w:r w:rsidR="008C5514">
        <w:rPr>
          <w:rFonts w:ascii="Palatino Linotype" w:hAnsi="Palatino Linotype" w:cs="Arial"/>
          <w:b/>
          <w:bCs/>
          <w:sz w:val="24"/>
          <w:szCs w:val="24"/>
        </w:rPr>
        <w:t xml:space="preserve">ocho de julio de dos mil veinticinco. </w:t>
      </w:r>
    </w:p>
    <w:p w14:paraId="62D38638" w14:textId="7D6E0A03" w:rsidR="006168E4" w:rsidRDefault="001A2E07" w:rsidP="005E46D0">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8C5514">
        <w:rPr>
          <w:rFonts w:ascii="Palatino Linotype" w:hAnsi="Palatino Linotype" w:cs="Arial"/>
          <w:b/>
          <w:sz w:val="24"/>
          <w:szCs w:val="24"/>
        </w:rPr>
        <w:t>catorce</w:t>
      </w:r>
      <w:r w:rsidR="007A06EC">
        <w:rPr>
          <w:rFonts w:ascii="Palatino Linotype" w:hAnsi="Palatino Linotype" w:cs="Arial"/>
          <w:b/>
          <w:sz w:val="24"/>
          <w:szCs w:val="24"/>
        </w:rPr>
        <w:t xml:space="preserve"> de julio</w:t>
      </w:r>
      <w:r w:rsidR="00367E34">
        <w:rPr>
          <w:rFonts w:ascii="Palatino Linotype" w:hAnsi="Palatino Linotype" w:cs="Arial"/>
          <w:b/>
          <w:sz w:val="24"/>
          <w:szCs w:val="24"/>
        </w:rPr>
        <w:t xml:space="preserve"> de dos mil veinticinco, </w:t>
      </w:r>
      <w:r w:rsidR="005E46D0" w:rsidRPr="00367E34">
        <w:rPr>
          <w:rFonts w:ascii="Palatino Linotype" w:hAnsi="Palatino Linotype" w:cs="Arial"/>
          <w:bCs/>
          <w:sz w:val="24"/>
          <w:szCs w:val="24"/>
        </w:rPr>
        <w:t>e</w:t>
      </w:r>
      <w:r w:rsidR="005E46D0" w:rsidRPr="00C12209">
        <w:rPr>
          <w:rFonts w:ascii="Palatino Linotype" w:hAnsi="Palatino Linotype" w:cs="Arial"/>
          <w:sz w:val="24"/>
          <w:szCs w:val="24"/>
        </w:rPr>
        <w:t xml:space="preserve">n términos del artículo 185 Fracción VI de la Ley de Transparencia y </w:t>
      </w:r>
      <w:r w:rsidR="005E46D0" w:rsidRPr="00C12209">
        <w:rPr>
          <w:rFonts w:ascii="Palatino Linotype" w:hAnsi="Palatino Linotype" w:cs="Arial"/>
          <w:sz w:val="24"/>
          <w:szCs w:val="24"/>
        </w:rPr>
        <w:lastRenderedPageBreak/>
        <w:t>Acceso a la Información Pública del Estado de México y Municipios, iniciando el término legal para dictar resolución definitiva del asunto.</w:t>
      </w:r>
    </w:p>
    <w:p w14:paraId="3A215A94" w14:textId="2C9CC2F9" w:rsidR="005202C4" w:rsidRDefault="005202C4" w:rsidP="005E46D0">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945291C" w14:textId="77777777" w:rsidR="00367E34" w:rsidRPr="008A2022" w:rsidRDefault="00367E34" w:rsidP="00367E34">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w:t>
      </w:r>
      <w:r w:rsidRPr="00367E34">
        <w:rPr>
          <w:rFonts w:ascii="Palatino Linotype" w:hAnsi="Palatino Linotype"/>
          <w:sz w:val="24"/>
          <w:szCs w:val="24"/>
        </w:rPr>
        <w:t>México y Municipios es competente para conocer y resolver el presente Recurso de Revisión, conforme a lo dispuesto en el artículo 5o párrafos trigésimo tercero, trigésimo noveno, cuadragésimo y cuadragésimo primero, fracción VIII de la Constitución Política del</w:t>
      </w:r>
      <w:r w:rsidRPr="004C380A">
        <w:rPr>
          <w:rFonts w:ascii="Palatino Linotype" w:hAnsi="Palatino Linotype"/>
          <w:sz w:val="24"/>
          <w:szCs w:val="24"/>
        </w:rPr>
        <w:t xml:space="preserve"> Estado Libre y Soberano de México;</w:t>
      </w:r>
      <w:r w:rsidRPr="008A2022">
        <w:rPr>
          <w:rFonts w:ascii="Palatino Linotype" w:hAnsi="Palatino Linotype"/>
          <w:sz w:val="24"/>
          <w:szCs w:val="24"/>
        </w:rPr>
        <w:t xml:space="preserve">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 xml:space="preserve">. </w:t>
      </w:r>
    </w:p>
    <w:p w14:paraId="0BE9ABEE" w14:textId="77777777" w:rsidR="007A06EC" w:rsidRDefault="007A06EC" w:rsidP="00367E34">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3C568BC3" w14:textId="0C35ED9F"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C95BC8">
        <w:rPr>
          <w:rFonts w:ascii="Palatino Linotype" w:hAnsi="Palatino Linotype" w:cs="Arial"/>
          <w:b/>
          <w:sz w:val="28"/>
          <w:lang w:val="es-MX"/>
        </w:rPr>
        <w:t>SEGUNDO</w:t>
      </w:r>
      <w:r w:rsidRPr="00C95BC8">
        <w:rPr>
          <w:rFonts w:ascii="Palatino Linotype" w:hAnsi="Palatino Linotype" w:cs="Arial"/>
          <w:b/>
          <w:lang w:val="es-MX"/>
        </w:rPr>
        <w:t xml:space="preserve">. </w:t>
      </w:r>
      <w:r w:rsidRPr="00C95BC8">
        <w:rPr>
          <w:rFonts w:ascii="Palatino Linotype" w:hAnsi="Palatino Linotype" w:cs="Arial"/>
          <w:b/>
          <w:sz w:val="28"/>
          <w:szCs w:val="28"/>
          <w:lang w:val="es-MX"/>
        </w:rPr>
        <w:t>Sobre los alcances del recurso de revisión.</w:t>
      </w:r>
      <w:r w:rsidRPr="00C95BC8">
        <w:rPr>
          <w:rFonts w:ascii="Palatino Linotype" w:hAnsi="Palatino Linotype" w:cs="Arial"/>
          <w:b/>
          <w:lang w:val="es-MX"/>
        </w:rPr>
        <w:t xml:space="preserve"> </w:t>
      </w:r>
    </w:p>
    <w:p w14:paraId="5F3C7CD9"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t xml:space="preserve">Derivado de la impugnación realizada, es preciso e importante señalar que el recurso de revisión inmerso en la Ley de Transparencia vigente en la entidad, tiene el fin y alcance que señalan los numerales 176, 179, 181 párrafo cuarto, 194 y 195 y demás </w:t>
      </w:r>
      <w:r w:rsidRPr="00C95BC8">
        <w:rPr>
          <w:rFonts w:ascii="Palatino Linotype" w:hAnsi="Palatino Linotype" w:cs="Arial"/>
          <w:lang w:val="es-MX"/>
        </w:rPr>
        <w:lastRenderedPageBreak/>
        <w:t>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E8E75D6"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2A4B66E3" w14:textId="78D41395"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C95BC8">
        <w:rPr>
          <w:rFonts w:ascii="Palatino Linotype" w:hAnsi="Palatino Linotype" w:cs="Arial"/>
          <w:b/>
          <w:sz w:val="28"/>
          <w:lang w:val="es-MX"/>
        </w:rPr>
        <w:t>TERCERO</w:t>
      </w:r>
      <w:r w:rsidRPr="00C95BC8">
        <w:rPr>
          <w:rFonts w:ascii="Palatino Linotype" w:hAnsi="Palatino Linotype" w:cs="Arial"/>
          <w:b/>
          <w:lang w:val="es-MX"/>
        </w:rPr>
        <w:t xml:space="preserve">. </w:t>
      </w:r>
      <w:r w:rsidR="00E21282" w:rsidRPr="00161CEB">
        <w:rPr>
          <w:rFonts w:ascii="Palatino Linotype" w:hAnsi="Palatino Linotype" w:cs="Arial"/>
          <w:b/>
          <w:sz w:val="28"/>
        </w:rPr>
        <w:t>Cuestiones de previo y especial pronunciamiento</w:t>
      </w:r>
      <w:r w:rsidR="00E21282">
        <w:rPr>
          <w:rFonts w:ascii="Palatino Linotype" w:hAnsi="Palatino Linotype" w:cs="Arial"/>
          <w:b/>
          <w:sz w:val="28"/>
        </w:rPr>
        <w:t xml:space="preserve">. </w:t>
      </w:r>
      <w:r w:rsidR="00E21282" w:rsidRPr="00187D70">
        <w:rPr>
          <w:rFonts w:ascii="Palatino Linotype" w:hAnsi="Palatino Linotype"/>
        </w:rPr>
        <w:t xml:space="preserve"> </w:t>
      </w:r>
    </w:p>
    <w:p w14:paraId="29B6EBA2"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97A5F2B"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lang w:eastAsia="es-ES"/>
        </w:rPr>
        <w:t xml:space="preserve">“Artículo 180. </w:t>
      </w:r>
      <w:r w:rsidRPr="00C95BC8">
        <w:rPr>
          <w:rFonts w:ascii="Palatino Linotype" w:eastAsia="Times New Roman" w:hAnsi="Palatino Linotype" w:cs="Arial"/>
          <w:i/>
          <w:lang w:eastAsia="es-ES"/>
        </w:rPr>
        <w:t>El recurso de revisión contendrá:</w:t>
      </w:r>
    </w:p>
    <w:p w14:paraId="16A1F31A"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 El sujeto obligado ante la cual se presentó la solicitud;</w:t>
      </w:r>
    </w:p>
    <w:p w14:paraId="5DF7F74C"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b/>
          <w:i/>
          <w:u w:val="single"/>
          <w:lang w:eastAsia="es-ES"/>
        </w:rPr>
        <w:t>II. El nombre del solicitante que recurre</w:t>
      </w:r>
      <w:r w:rsidRPr="00C95BC8">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0CD70A0F"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III. El número de folio de respuesta de la solicitud de acceso;</w:t>
      </w:r>
    </w:p>
    <w:p w14:paraId="30A9A70F"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777ABA78"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 El acto que se recurre;</w:t>
      </w:r>
    </w:p>
    <w:p w14:paraId="3A508D7F"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 Las razones o motivos de inconformidad;</w:t>
      </w:r>
    </w:p>
    <w:p w14:paraId="3F511D60"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lastRenderedPageBreak/>
        <w:t>VII. La copia de la respuesta que se impugna y, en su caso, de la notificación correspondiente, en el caso de respuesta de la solicitud; y</w:t>
      </w:r>
    </w:p>
    <w:p w14:paraId="25E0B65B"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VIII. Firma del recurrente, en su caso, cuando se presente por escrito, requisito sin el cual se dará trámite al recurso.</w:t>
      </w:r>
    </w:p>
    <w:p w14:paraId="38C089AA"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Adicionalmente, se podrán anexar las pruebas y demás elementos que considere procedentes someter a juicio del Instituto.</w:t>
      </w:r>
    </w:p>
    <w:p w14:paraId="4D6E18F9" w14:textId="77777777" w:rsidR="00367E34" w:rsidRPr="00C95BC8" w:rsidRDefault="00367E34" w:rsidP="00367E34">
      <w:pPr>
        <w:spacing w:before="240" w:line="360" w:lineRule="auto"/>
        <w:ind w:left="851" w:right="851"/>
        <w:jc w:val="both"/>
        <w:rPr>
          <w:rFonts w:ascii="Palatino Linotype" w:eastAsia="Times New Roman" w:hAnsi="Palatino Linotype" w:cs="Arial"/>
          <w:i/>
          <w:lang w:eastAsia="es-ES"/>
        </w:rPr>
      </w:pPr>
      <w:r w:rsidRPr="00C95BC8">
        <w:rPr>
          <w:rFonts w:ascii="Palatino Linotype" w:eastAsia="Times New Roman" w:hAnsi="Palatino Linotype" w:cs="Arial"/>
          <w:i/>
          <w:lang w:eastAsia="es-ES"/>
        </w:rPr>
        <w:t>En ningún caso será necesario que el particular ratifique el recurso de revisión interpuesto.</w:t>
      </w:r>
    </w:p>
    <w:p w14:paraId="13C0D69C" w14:textId="77777777" w:rsidR="00367E34" w:rsidRPr="00C95BC8" w:rsidRDefault="00367E34" w:rsidP="00367E34">
      <w:pPr>
        <w:spacing w:before="240" w:line="360" w:lineRule="auto"/>
        <w:ind w:left="851" w:right="851"/>
        <w:jc w:val="both"/>
        <w:rPr>
          <w:rFonts w:ascii="Palatino Linotype" w:eastAsia="Times New Roman" w:hAnsi="Palatino Linotype" w:cs="Arial"/>
          <w:i/>
          <w:sz w:val="24"/>
          <w:szCs w:val="24"/>
          <w:lang w:eastAsia="es-ES"/>
        </w:rPr>
      </w:pPr>
      <w:r w:rsidRPr="00C95BC8">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C95BC8">
        <w:rPr>
          <w:rFonts w:ascii="Palatino Linotype" w:eastAsia="Times New Roman" w:hAnsi="Palatino Linotype" w:cs="Arial"/>
          <w:b/>
          <w:i/>
          <w:lang w:eastAsia="es-ES"/>
        </w:rPr>
        <w:t xml:space="preserve"> [Sic] </w:t>
      </w:r>
    </w:p>
    <w:p w14:paraId="67F5E374" w14:textId="77777777" w:rsidR="00367E34" w:rsidRPr="00C95BC8" w:rsidRDefault="00367E34" w:rsidP="00367E34">
      <w:pPr>
        <w:spacing w:after="0" w:line="360" w:lineRule="auto"/>
        <w:jc w:val="both"/>
        <w:rPr>
          <w:rFonts w:ascii="Palatino Linotype" w:eastAsia="Times New Roman" w:hAnsi="Palatino Linotype" w:cs="Arial"/>
          <w:b/>
          <w:i/>
          <w:sz w:val="24"/>
          <w:szCs w:val="24"/>
          <w:lang w:eastAsia="es-ES"/>
        </w:rPr>
      </w:pPr>
    </w:p>
    <w:p w14:paraId="5F23CF9A" w14:textId="77777777" w:rsidR="00367E34" w:rsidRPr="00C95BC8" w:rsidRDefault="00367E34" w:rsidP="00367E34">
      <w:pPr>
        <w:spacing w:after="0" w:line="360" w:lineRule="auto"/>
        <w:jc w:val="both"/>
        <w:rPr>
          <w:rFonts w:ascii="Palatino Linotype" w:hAnsi="Palatino Linotype" w:cs="Arial"/>
          <w:sz w:val="24"/>
          <w:szCs w:val="24"/>
          <w:lang w:eastAsia="es-ES"/>
        </w:rPr>
      </w:pPr>
      <w:r w:rsidRPr="00C95BC8">
        <w:rPr>
          <w:rFonts w:ascii="Palatino Linotype" w:hAnsi="Palatino Linotype" w:cs="Segoe UI"/>
          <w:sz w:val="24"/>
          <w:szCs w:val="24"/>
          <w:lang w:eastAsia="es-ES"/>
        </w:rPr>
        <w:t xml:space="preserve">Cabe señalar que </w:t>
      </w:r>
      <w:r w:rsidRPr="00C95BC8">
        <w:rPr>
          <w:rFonts w:ascii="Palatino Linotype" w:hAnsi="Palatino Linotype" w:cs="Segoe UI"/>
          <w:b/>
          <w:sz w:val="24"/>
          <w:szCs w:val="24"/>
          <w:lang w:eastAsia="es-ES"/>
        </w:rPr>
        <w:t>El Recurrente</w:t>
      </w:r>
      <w:r w:rsidRPr="00C95BC8">
        <w:rPr>
          <w:rFonts w:ascii="Palatino Linotype" w:hAnsi="Palatino Linotype" w:cs="Segoe UI"/>
          <w:sz w:val="24"/>
          <w:szCs w:val="24"/>
          <w:lang w:eastAsia="es-ES"/>
        </w:rPr>
        <w:t xml:space="preserve"> ejerció de manera anónima su derecho de acceso a la información pública</w:t>
      </w:r>
      <w:r w:rsidRPr="00C95BC8">
        <w:rPr>
          <w:rFonts w:ascii="Palatino Linotype" w:hAnsi="Palatino Linotype" w:cs="Times New Roman"/>
          <w:sz w:val="24"/>
          <w:szCs w:val="24"/>
          <w:lang w:eastAsia="es-ES"/>
        </w:rPr>
        <w:t xml:space="preserve">, sin embargo, no es motivo para desechar las </w:t>
      </w:r>
      <w:r w:rsidRPr="00C95BC8">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7BE02773" w14:textId="77777777" w:rsidR="00367E34" w:rsidRPr="00C95BC8" w:rsidRDefault="00367E34" w:rsidP="00367E34">
      <w:pPr>
        <w:spacing w:before="240" w:line="360" w:lineRule="auto"/>
        <w:ind w:left="851" w:right="851"/>
        <w:jc w:val="both"/>
        <w:rPr>
          <w:rFonts w:ascii="Palatino Linotype" w:hAnsi="Palatino Linotype" w:cs="Arial"/>
          <w:b/>
          <w:i/>
          <w:lang w:eastAsia="es-ES"/>
        </w:rPr>
      </w:pPr>
      <w:r w:rsidRPr="00C95BC8">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95BC8">
        <w:rPr>
          <w:rFonts w:ascii="Palatino Linotype" w:hAnsi="Palatino Linotype" w:cs="Arial"/>
          <w:b/>
          <w:i/>
          <w:lang w:eastAsia="es-ES"/>
        </w:rPr>
        <w:t>[Sic]</w:t>
      </w:r>
    </w:p>
    <w:p w14:paraId="6156652E" w14:textId="77777777" w:rsidR="00367E34" w:rsidRPr="00C95BC8" w:rsidRDefault="00367E34" w:rsidP="00367E34">
      <w:pPr>
        <w:spacing w:before="240" w:line="360" w:lineRule="auto"/>
        <w:ind w:left="851" w:right="851"/>
        <w:jc w:val="both"/>
        <w:rPr>
          <w:rFonts w:ascii="Palatino Linotype" w:hAnsi="Palatino Linotype" w:cs="Arial"/>
          <w:b/>
          <w:i/>
          <w:lang w:eastAsia="es-ES"/>
        </w:rPr>
      </w:pPr>
    </w:p>
    <w:p w14:paraId="4A748009" w14:textId="77777777" w:rsidR="00367E34" w:rsidRPr="00C95BC8" w:rsidRDefault="00367E34" w:rsidP="00367E34">
      <w:pPr>
        <w:spacing w:after="0" w:line="360" w:lineRule="auto"/>
        <w:jc w:val="both"/>
        <w:rPr>
          <w:rFonts w:ascii="Palatino Linotype" w:hAnsi="Palatino Linotype" w:cs="Times New Roman"/>
          <w:sz w:val="24"/>
          <w:szCs w:val="24"/>
          <w:lang w:eastAsia="es-ES"/>
        </w:rPr>
      </w:pPr>
      <w:r w:rsidRPr="00C95BC8">
        <w:rPr>
          <w:rFonts w:ascii="Palatino Linotype" w:hAnsi="Palatino Linotype" w:cs="Times New Roman"/>
          <w:sz w:val="24"/>
          <w:szCs w:val="24"/>
          <w:lang w:eastAsia="es-ES"/>
        </w:rPr>
        <w:lastRenderedPageBreak/>
        <w:t xml:space="preserve">Robusteciendo lo anterior se encuentra lo dispuesto en los artículos 6, Apartado A, fracciones III y IV de la Constitución Política de los Estados Unidos Mexicanos y 5 párrafos </w:t>
      </w:r>
      <w:r w:rsidRPr="00C95BC8">
        <w:rPr>
          <w:rFonts w:ascii="Palatino Linotype" w:hAnsi="Palatino Linotype" w:cs="Arial"/>
          <w:sz w:val="24"/>
          <w:szCs w:val="24"/>
          <w:lang w:eastAsia="es-ES"/>
        </w:rPr>
        <w:t>vigésimo, vigésimo primero</w:t>
      </w:r>
      <w:r w:rsidRPr="00C95BC8">
        <w:rPr>
          <w:rFonts w:ascii="Palatino Linotype" w:eastAsia="Times New Roman" w:hAnsi="Palatino Linotype" w:cs="Arial"/>
          <w:sz w:val="24"/>
          <w:szCs w:val="24"/>
          <w:lang w:eastAsia="es-ES"/>
        </w:rPr>
        <w:t xml:space="preserve"> y vigésimo segundo</w:t>
      </w:r>
      <w:r w:rsidRPr="00C95BC8">
        <w:rPr>
          <w:rFonts w:ascii="Palatino Linotype" w:hAnsi="Palatino Linotype" w:cs="Times New Roman"/>
          <w:sz w:val="24"/>
          <w:szCs w:val="24"/>
          <w:lang w:eastAsia="es-ES"/>
        </w:rPr>
        <w:t>, de la Constitución Política del Estado Libre y Soberano de México, se establece lo siguiente:</w:t>
      </w:r>
    </w:p>
    <w:p w14:paraId="7260A971" w14:textId="77777777" w:rsidR="00367E34" w:rsidRPr="00C95BC8" w:rsidRDefault="00367E34" w:rsidP="00367E34">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 los Estados Unidos Mexicanos</w:t>
      </w:r>
    </w:p>
    <w:p w14:paraId="01513B8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6</w:t>
      </w:r>
      <w:r w:rsidRPr="00C95BC8">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4657E0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64A110D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Para efectos de lo dispuesto en el presente artículo se observará lo siguiente: </w:t>
      </w:r>
    </w:p>
    <w:p w14:paraId="1210BB5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26F02B63"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66BD3793"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0409EE9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C95BC8">
        <w:rPr>
          <w:rFonts w:ascii="Palatino Linotype" w:eastAsia="Times New Roman" w:hAnsi="Palatino Linotype" w:cs="Times New Roman"/>
          <w:b/>
          <w:i/>
          <w:lang w:eastAsia="es-ES"/>
        </w:rPr>
        <w:t>[Sic]</w:t>
      </w:r>
    </w:p>
    <w:p w14:paraId="0C134884"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p>
    <w:p w14:paraId="5AD196C4" w14:textId="77777777" w:rsidR="00367E34" w:rsidRPr="00C95BC8" w:rsidRDefault="00367E34" w:rsidP="00367E34">
      <w:pPr>
        <w:spacing w:before="240" w:line="360" w:lineRule="auto"/>
        <w:ind w:left="851" w:right="851"/>
        <w:jc w:val="center"/>
        <w:rPr>
          <w:rFonts w:ascii="Palatino Linotype" w:eastAsia="Times New Roman" w:hAnsi="Palatino Linotype" w:cs="Times New Roman"/>
          <w:b/>
          <w:i/>
          <w:u w:val="single"/>
          <w:lang w:eastAsia="es-ES"/>
        </w:rPr>
      </w:pPr>
      <w:r w:rsidRPr="00C95BC8">
        <w:rPr>
          <w:rFonts w:ascii="Palatino Linotype" w:eastAsia="Times New Roman" w:hAnsi="Palatino Linotype" w:cs="Times New Roman"/>
          <w:b/>
          <w:i/>
          <w:u w:val="single"/>
          <w:lang w:eastAsia="es-ES"/>
        </w:rPr>
        <w:t>Constitución Política del Estado Libre y Soberano de México</w:t>
      </w:r>
    </w:p>
    <w:p w14:paraId="3591BA7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r w:rsidRPr="00C95BC8">
        <w:rPr>
          <w:rFonts w:ascii="Palatino Linotype" w:eastAsia="Times New Roman" w:hAnsi="Palatino Linotype" w:cs="Times New Roman"/>
          <w:b/>
          <w:i/>
          <w:lang w:eastAsia="es-ES"/>
        </w:rPr>
        <w:t>Artículo 5</w:t>
      </w:r>
      <w:r w:rsidRPr="00C95BC8">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2AC2CB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123C6A7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32CDD025"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 (…)</w:t>
      </w:r>
    </w:p>
    <w:p w14:paraId="1CB6DEA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2E8883E3"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6385F6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w:t>
      </w:r>
    </w:p>
    <w:p w14:paraId="7BB1A8C5"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69A4750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652AFAF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3CEBAD81"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95BC8">
        <w:rPr>
          <w:rFonts w:ascii="Palatino Linotype" w:eastAsia="Times New Roman" w:hAnsi="Palatino Linotype" w:cs="Times New Roman"/>
          <w:b/>
          <w:i/>
          <w:lang w:eastAsia="es-ES"/>
        </w:rPr>
        <w:t>[Sic]</w:t>
      </w:r>
    </w:p>
    <w:p w14:paraId="386BEF6D" w14:textId="77777777" w:rsidR="00367E34" w:rsidRDefault="00367E34" w:rsidP="00367E34">
      <w:pPr>
        <w:spacing w:after="0" w:line="360" w:lineRule="auto"/>
        <w:jc w:val="both"/>
        <w:rPr>
          <w:rFonts w:ascii="Palatino Linotype" w:eastAsia="Times New Roman" w:hAnsi="Palatino Linotype" w:cs="Times New Roman"/>
          <w:sz w:val="24"/>
          <w:szCs w:val="24"/>
          <w:lang w:eastAsia="es-ES"/>
        </w:rPr>
      </w:pPr>
    </w:p>
    <w:p w14:paraId="1FCCFFF7"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168478A1" w14:textId="77777777" w:rsidR="00367E34" w:rsidRPr="00C95BC8" w:rsidRDefault="00367E34" w:rsidP="00367E34">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t>“</w:t>
      </w:r>
      <w:r w:rsidRPr="00C95BC8">
        <w:rPr>
          <w:rFonts w:ascii="Palatino Linotype" w:hAnsi="Palatino Linotype" w:cs="Times New Roman"/>
          <w:b/>
          <w:i/>
          <w:lang w:eastAsia="es-ES"/>
        </w:rPr>
        <w:t>Artículo 1o</w:t>
      </w:r>
      <w:r w:rsidRPr="00C95BC8">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314806B" w14:textId="77777777" w:rsidR="00367E34" w:rsidRPr="00C95BC8" w:rsidRDefault="00367E34" w:rsidP="00367E34">
      <w:pPr>
        <w:spacing w:before="240" w:line="360" w:lineRule="auto"/>
        <w:ind w:left="851" w:right="851"/>
        <w:jc w:val="both"/>
        <w:rPr>
          <w:rFonts w:ascii="Palatino Linotype" w:hAnsi="Palatino Linotype" w:cs="Times New Roman"/>
          <w:i/>
          <w:lang w:eastAsia="es-ES"/>
        </w:rPr>
      </w:pPr>
      <w:r w:rsidRPr="00C95BC8">
        <w:rPr>
          <w:rFonts w:ascii="Palatino Linotype" w:hAnsi="Palatino Linotype" w:cs="Times New Roman"/>
          <w:i/>
          <w:lang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748F7118" w14:textId="77777777" w:rsidR="00367E34" w:rsidRPr="00C95BC8" w:rsidRDefault="00367E34" w:rsidP="00367E34">
      <w:pPr>
        <w:spacing w:before="240" w:line="360" w:lineRule="auto"/>
        <w:ind w:left="851" w:right="851"/>
        <w:jc w:val="both"/>
        <w:rPr>
          <w:rFonts w:ascii="Palatino Linotype" w:hAnsi="Palatino Linotype" w:cs="Times New Roman"/>
          <w:b/>
          <w:i/>
          <w:lang w:eastAsia="es-ES"/>
        </w:rPr>
      </w:pPr>
      <w:r w:rsidRPr="00C95BC8">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C95BC8">
        <w:rPr>
          <w:rFonts w:ascii="Palatino Linotype" w:hAnsi="Palatino Linotype" w:cs="Times New Roman"/>
          <w:b/>
          <w:i/>
          <w:lang w:eastAsia="es-ES"/>
        </w:rPr>
        <w:t>[Sic]</w:t>
      </w:r>
    </w:p>
    <w:p w14:paraId="3DF29909" w14:textId="77777777" w:rsidR="00367E34" w:rsidRPr="00C95BC8" w:rsidRDefault="00367E34" w:rsidP="00367E34">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1EE5B6BA" w14:textId="77777777" w:rsidR="00367E34" w:rsidRPr="00C95BC8" w:rsidRDefault="00367E34" w:rsidP="00367E34">
      <w:pPr>
        <w:tabs>
          <w:tab w:val="left" w:pos="709"/>
        </w:tabs>
        <w:spacing w:before="240" w:line="360" w:lineRule="auto"/>
        <w:ind w:right="51"/>
        <w:jc w:val="both"/>
        <w:rPr>
          <w:rFonts w:ascii="Palatino Linotype" w:hAnsi="Palatino Linotype"/>
          <w:b/>
          <w:sz w:val="28"/>
          <w:szCs w:val="28"/>
        </w:rPr>
      </w:pPr>
      <w:r w:rsidRPr="00C95BC8">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95BC8">
        <w:rPr>
          <w:rFonts w:ascii="Palatino Linotype" w:eastAsia="Times New Roman" w:hAnsi="Palatino Linotype" w:cs="Times New Roman"/>
          <w:b/>
          <w:sz w:val="24"/>
          <w:szCs w:val="24"/>
          <w:u w:val="single"/>
          <w:lang w:eastAsia="es-ES"/>
        </w:rPr>
        <w:t>incluso, la solicitud de acceso a la información pueda ser anónima</w:t>
      </w:r>
      <w:r w:rsidRPr="00C95BC8">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C95BC8">
        <w:rPr>
          <w:rFonts w:ascii="Palatino Linotype" w:hAnsi="Palatino Linotype" w:cs="Arial"/>
          <w:sz w:val="24"/>
          <w:szCs w:val="24"/>
        </w:rPr>
        <w:t xml:space="preserve">En conclusión, se cubrieron los requisitos de procedencia y </w:t>
      </w:r>
      <w:proofErr w:type="spellStart"/>
      <w:r w:rsidRPr="00C95BC8">
        <w:rPr>
          <w:rFonts w:ascii="Palatino Linotype" w:hAnsi="Palatino Linotype" w:cs="Arial"/>
          <w:sz w:val="24"/>
          <w:szCs w:val="24"/>
        </w:rPr>
        <w:t>procedibilidad</w:t>
      </w:r>
      <w:proofErr w:type="spellEnd"/>
      <w:r w:rsidRPr="00C95BC8">
        <w:rPr>
          <w:rFonts w:ascii="Palatino Linotype" w:hAnsi="Palatino Linotype" w:cs="Arial"/>
          <w:sz w:val="24"/>
          <w:szCs w:val="24"/>
        </w:rPr>
        <w:t xml:space="preserve"> y conforme a las constancias que obran en el expediente.</w:t>
      </w:r>
    </w:p>
    <w:p w14:paraId="6D9FC9D8" w14:textId="77777777" w:rsidR="00367E34" w:rsidRPr="00C95BC8" w:rsidRDefault="00367E34" w:rsidP="00367E34">
      <w:pPr>
        <w:tabs>
          <w:tab w:val="left" w:pos="709"/>
        </w:tabs>
        <w:spacing w:before="240" w:line="360" w:lineRule="auto"/>
        <w:ind w:right="51"/>
        <w:jc w:val="both"/>
        <w:rPr>
          <w:rFonts w:ascii="Palatino Linotype" w:hAnsi="Palatino Linotype"/>
          <w:b/>
          <w:sz w:val="28"/>
          <w:szCs w:val="28"/>
        </w:rPr>
      </w:pPr>
    </w:p>
    <w:p w14:paraId="260F603A" w14:textId="77777777" w:rsidR="00367E34" w:rsidRPr="00C95BC8" w:rsidRDefault="00367E34" w:rsidP="00367E34">
      <w:pPr>
        <w:tabs>
          <w:tab w:val="left" w:pos="709"/>
        </w:tabs>
        <w:spacing w:before="240" w:line="360" w:lineRule="auto"/>
        <w:ind w:right="51"/>
        <w:jc w:val="both"/>
        <w:rPr>
          <w:rFonts w:ascii="Palatino Linotype" w:hAnsi="Palatino Linotype"/>
          <w:b/>
          <w:sz w:val="28"/>
          <w:szCs w:val="28"/>
        </w:rPr>
      </w:pPr>
      <w:r w:rsidRPr="00C95BC8">
        <w:rPr>
          <w:rFonts w:ascii="Palatino Linotype" w:hAnsi="Palatino Linotype"/>
          <w:b/>
          <w:sz w:val="28"/>
          <w:szCs w:val="28"/>
        </w:rPr>
        <w:t xml:space="preserve">CUARTO. Estudio y resolución del asunto </w:t>
      </w:r>
      <w:r w:rsidRPr="00C95BC8">
        <w:rPr>
          <w:rFonts w:ascii="Palatino Linotype" w:hAnsi="Palatino Linotype"/>
          <w:b/>
          <w:sz w:val="28"/>
          <w:szCs w:val="28"/>
        </w:rPr>
        <w:tab/>
      </w:r>
    </w:p>
    <w:p w14:paraId="36EB552E" w14:textId="77777777" w:rsidR="00367E34" w:rsidRPr="00C95BC8" w:rsidRDefault="00367E34" w:rsidP="00367E34">
      <w:pPr>
        <w:pStyle w:val="Prrafodelista"/>
        <w:autoSpaceDE w:val="0"/>
        <w:autoSpaceDN w:val="0"/>
        <w:adjustRightInd w:val="0"/>
        <w:spacing w:before="240" w:after="160" w:line="360" w:lineRule="auto"/>
        <w:ind w:left="0"/>
        <w:jc w:val="both"/>
        <w:rPr>
          <w:rFonts w:ascii="Palatino Linotype" w:hAnsi="Palatino Linotype" w:cs="Arial"/>
          <w:lang w:val="es-MX"/>
        </w:rPr>
      </w:pPr>
      <w:r w:rsidRPr="00C95BC8">
        <w:rPr>
          <w:rFonts w:ascii="Palatino Linotype" w:hAnsi="Palatino Linotype" w:cs="Arial"/>
          <w:lang w:val="es-MX"/>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D2FA3D1"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hAnsi="Palatino Linotype" w:cs="Arial"/>
          <w:sz w:val="24"/>
          <w:szCs w:val="24"/>
        </w:rPr>
        <w:t xml:space="preserve">En este tenor, es necesario subrayar que </w:t>
      </w:r>
      <w:r w:rsidRPr="00C95BC8">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7AC8E86"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4.</w:t>
      </w:r>
      <w:r w:rsidRPr="00C95BC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E47F6D"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5F93CC8"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559DA9B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12.</w:t>
      </w:r>
      <w:r w:rsidRPr="00C95BC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C856C6A"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59CCD30"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2B788A7F"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b/>
          <w:i/>
          <w:lang w:eastAsia="es-ES"/>
        </w:rPr>
        <w:t xml:space="preserve">Artículo 24. </w:t>
      </w:r>
    </w:p>
    <w:p w14:paraId="4A65FEBB"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45EA288C"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432249D1"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i/>
          <w:lang w:eastAsia="es-ES"/>
        </w:rPr>
        <w:t>(…)</w:t>
      </w:r>
    </w:p>
    <w:p w14:paraId="1576B14B" w14:textId="77777777" w:rsidR="00367E34" w:rsidRPr="00C95BC8" w:rsidRDefault="00367E34" w:rsidP="00367E34">
      <w:pPr>
        <w:spacing w:before="240" w:line="360" w:lineRule="auto"/>
        <w:ind w:left="851" w:right="851"/>
        <w:jc w:val="both"/>
        <w:rPr>
          <w:rFonts w:ascii="Palatino Linotype" w:eastAsia="Times New Roman" w:hAnsi="Palatino Linotype" w:cs="Times New Roman"/>
          <w:i/>
          <w:lang w:eastAsia="es-ES"/>
        </w:rPr>
      </w:pPr>
      <w:r w:rsidRPr="00C95BC8">
        <w:rPr>
          <w:rFonts w:ascii="Palatino Linotype" w:eastAsia="Times New Roman" w:hAnsi="Palatino Linotype" w:cs="Times New Roman"/>
          <w:b/>
          <w:i/>
          <w:lang w:eastAsia="es-ES"/>
        </w:rPr>
        <w:t>Artículo 160.</w:t>
      </w:r>
      <w:r w:rsidRPr="00C95BC8">
        <w:rPr>
          <w:rFonts w:ascii="Palatino Linotype" w:eastAsia="Times New Roman" w:hAnsi="Palatino Linotype" w:cs="Times New Roman"/>
          <w:i/>
          <w:lang w:eastAsia="es-ES"/>
        </w:rPr>
        <w:t xml:space="preserve"> Los sujetos obligados deberán otorgar acceso a los documentos que se </w:t>
      </w:r>
      <w:r w:rsidRPr="00C95BC8">
        <w:rPr>
          <w:rFonts w:ascii="Palatino Linotype" w:eastAsia="Times New Roman" w:hAnsi="Palatino Linotype" w:cs="Times New Roman"/>
          <w:b/>
          <w:i/>
          <w:lang w:eastAsia="es-ES"/>
        </w:rPr>
        <w:t xml:space="preserve"> </w:t>
      </w:r>
      <w:r w:rsidRPr="00C95BC8">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57C3FF9" w14:textId="77777777" w:rsidR="00367E34" w:rsidRPr="00C95BC8" w:rsidRDefault="00367E34" w:rsidP="00367E34">
      <w:pPr>
        <w:spacing w:before="240" w:line="360" w:lineRule="auto"/>
        <w:ind w:left="851" w:right="851"/>
        <w:jc w:val="both"/>
        <w:rPr>
          <w:rFonts w:ascii="Palatino Linotype" w:eastAsia="Times New Roman" w:hAnsi="Palatino Linotype" w:cs="Times New Roman"/>
          <w:b/>
          <w:i/>
          <w:lang w:eastAsia="es-ES"/>
        </w:rPr>
      </w:pPr>
      <w:r w:rsidRPr="00C95BC8">
        <w:rPr>
          <w:rFonts w:ascii="Palatino Linotype" w:eastAsia="Times New Roman" w:hAnsi="Palatino Linotype" w:cs="Times New Roman"/>
          <w:i/>
          <w:lang w:eastAsia="es-ES"/>
        </w:rPr>
        <w:lastRenderedPageBreak/>
        <w:t>En caso que la información solicitada consista en bases de datos se deberá privilegiar la entrega de la misma en formatos abiertos.”</w:t>
      </w:r>
      <w:r w:rsidRPr="00C95BC8">
        <w:rPr>
          <w:rFonts w:ascii="Palatino Linotype" w:eastAsia="Times New Roman" w:hAnsi="Palatino Linotype" w:cs="Times New Roman"/>
          <w:b/>
          <w:i/>
          <w:lang w:eastAsia="es-ES"/>
        </w:rPr>
        <w:t>[Sic]</w:t>
      </w:r>
    </w:p>
    <w:p w14:paraId="0AAEF001"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p>
    <w:p w14:paraId="743A00D8" w14:textId="77777777" w:rsidR="00367E34" w:rsidRPr="00C95BC8" w:rsidRDefault="00367E34" w:rsidP="00367E34">
      <w:pPr>
        <w:spacing w:after="0" w:line="360" w:lineRule="auto"/>
        <w:jc w:val="both"/>
        <w:rPr>
          <w:rFonts w:ascii="Palatino Linotype" w:eastAsia="Times New Roman" w:hAnsi="Palatino Linotype" w:cs="Times New Roman"/>
          <w:sz w:val="24"/>
          <w:szCs w:val="24"/>
          <w:lang w:eastAsia="es-ES"/>
        </w:rPr>
      </w:pPr>
      <w:r w:rsidRPr="00C95BC8">
        <w:rPr>
          <w:rFonts w:ascii="Palatino Linotype" w:eastAsia="Times New Roman" w:hAnsi="Palatino Linotype" w:cs="Times New Roman"/>
          <w:sz w:val="24"/>
          <w:szCs w:val="24"/>
          <w:lang w:eastAsia="es-ES"/>
        </w:rPr>
        <w:t xml:space="preserve">Así que la obligación de los </w:t>
      </w:r>
      <w:r w:rsidRPr="00C95BC8">
        <w:rPr>
          <w:rFonts w:ascii="Palatino Linotype" w:eastAsia="Times New Roman" w:hAnsi="Palatino Linotype" w:cs="Times New Roman"/>
          <w:b/>
          <w:sz w:val="24"/>
          <w:szCs w:val="24"/>
          <w:lang w:eastAsia="es-ES"/>
        </w:rPr>
        <w:t>Sujetos Obligados</w:t>
      </w:r>
      <w:r w:rsidRPr="00C95BC8">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95BC8">
        <w:rPr>
          <w:rFonts w:ascii="Palatino Linotype" w:eastAsia="Times New Roman" w:hAnsi="Palatino Linotype" w:cs="Times New Roman"/>
          <w:bCs/>
          <w:sz w:val="24"/>
          <w:szCs w:val="24"/>
          <w:lang w:eastAsia="es-ES"/>
        </w:rPr>
        <w:t>de la Ley local en la materia, que se reproduce de la siguiente forma</w:t>
      </w:r>
      <w:r w:rsidRPr="00C95BC8">
        <w:rPr>
          <w:rFonts w:ascii="Palatino Linotype" w:eastAsia="Times New Roman" w:hAnsi="Palatino Linotype" w:cs="Times New Roman"/>
          <w:sz w:val="24"/>
          <w:szCs w:val="24"/>
          <w:lang w:eastAsia="es-ES"/>
        </w:rPr>
        <w:t>:</w:t>
      </w:r>
    </w:p>
    <w:p w14:paraId="703F5E4B" w14:textId="77777777" w:rsidR="00367E34" w:rsidRPr="00C95BC8" w:rsidRDefault="00367E34" w:rsidP="00367E34">
      <w:pPr>
        <w:spacing w:before="240" w:line="360" w:lineRule="auto"/>
        <w:ind w:left="851" w:right="851"/>
        <w:jc w:val="both"/>
        <w:rPr>
          <w:rFonts w:ascii="Palatino Linotype" w:eastAsia="Times New Roman" w:hAnsi="Palatino Linotype" w:cs="Arial"/>
          <w:b/>
          <w:i/>
          <w:lang w:eastAsia="es-ES"/>
        </w:rPr>
      </w:pPr>
      <w:r w:rsidRPr="00C95BC8">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95BC8">
        <w:rPr>
          <w:rFonts w:ascii="Palatino Linotype" w:eastAsia="Times New Roman" w:hAnsi="Palatino Linotype" w:cs="Arial"/>
          <w:b/>
          <w:i/>
          <w:lang w:eastAsia="es-ES"/>
        </w:rPr>
        <w:t>[Sic]</w:t>
      </w:r>
    </w:p>
    <w:p w14:paraId="4A115EF4" w14:textId="77777777" w:rsidR="00367E34" w:rsidRDefault="00367E34" w:rsidP="00367E34">
      <w:pPr>
        <w:autoSpaceDE w:val="0"/>
        <w:autoSpaceDN w:val="0"/>
        <w:adjustRightInd w:val="0"/>
        <w:spacing w:before="240" w:line="360" w:lineRule="auto"/>
        <w:jc w:val="both"/>
        <w:rPr>
          <w:rFonts w:ascii="Palatino Linotype" w:hAnsi="Palatino Linotype" w:cs="Arial"/>
          <w:sz w:val="24"/>
          <w:szCs w:val="24"/>
        </w:rPr>
      </w:pPr>
    </w:p>
    <w:p w14:paraId="662E5125" w14:textId="5BFB29A7" w:rsidR="005C5E6C" w:rsidRPr="005C5E6C" w:rsidRDefault="00F61115" w:rsidP="00F61115">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de una interpretación armónica a la solicitud de información </w:t>
      </w:r>
      <w:r w:rsidR="008C5514">
        <w:rPr>
          <w:rFonts w:ascii="Palatino Linotype" w:hAnsi="Palatino Linotype" w:cs="Arial"/>
          <w:b/>
          <w:bCs/>
          <w:sz w:val="24"/>
          <w:szCs w:val="24"/>
        </w:rPr>
        <w:t>00376/ATLACOM/IP/2025</w:t>
      </w:r>
      <w:r w:rsidR="005C5E6C">
        <w:rPr>
          <w:rFonts w:ascii="Palatino Linotype" w:hAnsi="Palatino Linotype" w:cs="Arial"/>
          <w:b/>
          <w:bCs/>
          <w:sz w:val="24"/>
          <w:szCs w:val="24"/>
        </w:rPr>
        <w:t xml:space="preserve">, </w:t>
      </w:r>
      <w:r w:rsidR="005C5E6C">
        <w:rPr>
          <w:rFonts w:ascii="Palatino Linotype" w:hAnsi="Palatino Linotype" w:cs="Arial"/>
          <w:sz w:val="24"/>
          <w:szCs w:val="24"/>
        </w:rPr>
        <w:t xml:space="preserve">se desprenden las siguientes consideraciones: </w:t>
      </w:r>
    </w:p>
    <w:p w14:paraId="107460A5" w14:textId="77777777" w:rsidR="00F61115" w:rsidRPr="008C5514" w:rsidRDefault="00F61115" w:rsidP="00CD2A61">
      <w:pPr>
        <w:pStyle w:val="Prrafodelista"/>
        <w:numPr>
          <w:ilvl w:val="0"/>
          <w:numId w:val="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Que el derecho de acceso a la información pública estriba en la prerrogativa de carácter constitucional que reconoce la potestad de los ciudadanos para solicitar soportes documentales generados, poseídos o administrados por los </w:t>
      </w:r>
      <w:r>
        <w:rPr>
          <w:rFonts w:ascii="Palatino Linotype" w:hAnsi="Palatino Linotype" w:cs="Arial"/>
          <w:b/>
          <w:bCs/>
        </w:rPr>
        <w:t>Sujetos Obligados.</w:t>
      </w:r>
    </w:p>
    <w:p w14:paraId="36CA064F" w14:textId="77777777" w:rsidR="008C5514" w:rsidRPr="00EE3C9C" w:rsidRDefault="008C5514" w:rsidP="008C5514">
      <w:pPr>
        <w:pStyle w:val="Prrafodelista"/>
        <w:autoSpaceDE w:val="0"/>
        <w:autoSpaceDN w:val="0"/>
        <w:adjustRightInd w:val="0"/>
        <w:spacing w:line="360" w:lineRule="auto"/>
        <w:ind w:left="720"/>
        <w:jc w:val="both"/>
        <w:rPr>
          <w:rFonts w:ascii="Palatino Linotype" w:hAnsi="Palatino Linotype" w:cs="Arial"/>
        </w:rPr>
      </w:pPr>
    </w:p>
    <w:p w14:paraId="0A079EBF" w14:textId="2298C9CD" w:rsidR="008C5514" w:rsidRPr="008C5514" w:rsidRDefault="00EE3C9C" w:rsidP="00CD2A61">
      <w:pPr>
        <w:pStyle w:val="Prrafodelista"/>
        <w:numPr>
          <w:ilvl w:val="0"/>
          <w:numId w:val="4"/>
        </w:numPr>
        <w:spacing w:before="240" w:line="360" w:lineRule="auto"/>
        <w:jc w:val="both"/>
        <w:rPr>
          <w:rFonts w:ascii="Palatino Linotype" w:hAnsi="Palatino Linotype"/>
          <w:lang w:val="es-MX"/>
        </w:rPr>
      </w:pPr>
      <w:r w:rsidRPr="008C5514">
        <w:rPr>
          <w:rFonts w:ascii="Palatino Linotype" w:hAnsi="Palatino Linotype"/>
        </w:rPr>
        <w:t xml:space="preserve">Que </w:t>
      </w:r>
      <w:r w:rsidR="008C5514" w:rsidRPr="008C5514">
        <w:rPr>
          <w:rFonts w:ascii="Palatino Linotype" w:hAnsi="Palatino Linotype" w:cs="Arial"/>
        </w:rPr>
        <w:t xml:space="preserve">cuando </w:t>
      </w:r>
      <w:r w:rsidR="008C5514" w:rsidRPr="008C5514">
        <w:rPr>
          <w:rFonts w:ascii="Palatino Linotype" w:hAnsi="Palatino Linotype" w:cs="Arial"/>
          <w:lang w:val="es-MX"/>
        </w:rPr>
        <w:t xml:space="preserve">los particulares no identifican de forma </w:t>
      </w:r>
      <w:r w:rsidR="008C5514" w:rsidRPr="008C5514">
        <w:rPr>
          <w:rFonts w:ascii="Palatino Linotype" w:hAnsi="Palatino Linotype"/>
          <w:lang w:val="es-MX"/>
        </w:rPr>
        <w:t xml:space="preserve">precisa el documento requerido bastará con que se remita cualquiera que refleje la información requerida. Al respecto cobra relevancia el criterio </w:t>
      </w:r>
      <w:r w:rsidR="00011921">
        <w:rPr>
          <w:rFonts w:ascii="Palatino Linotype" w:hAnsi="Palatino Linotype"/>
          <w:lang w:val="es-MX"/>
        </w:rPr>
        <w:t xml:space="preserve">orientador </w:t>
      </w:r>
      <w:r w:rsidR="008C5514" w:rsidRPr="008C5514">
        <w:rPr>
          <w:rFonts w:ascii="Palatino Linotype" w:hAnsi="Palatino Linotype"/>
          <w:lang w:val="es-MX"/>
        </w:rPr>
        <w:t xml:space="preserve">emitido por el </w:t>
      </w:r>
      <w:r w:rsidR="00011921">
        <w:rPr>
          <w:rFonts w:ascii="Palatino Linotype" w:hAnsi="Palatino Linotype"/>
          <w:lang w:val="es-MX"/>
        </w:rPr>
        <w:lastRenderedPageBreak/>
        <w:t xml:space="preserve">entonces </w:t>
      </w:r>
      <w:r w:rsidR="008C5514" w:rsidRPr="008C5514">
        <w:rPr>
          <w:rFonts w:ascii="Palatino Linotype" w:hAnsi="Palatino Linotype"/>
          <w:lang w:val="es-MX"/>
        </w:rPr>
        <w:t xml:space="preserve">Órgano Garante Nacional con número </w:t>
      </w:r>
      <w:r w:rsidR="008C5514" w:rsidRPr="008C5514">
        <w:rPr>
          <w:rFonts w:ascii="Palatino Linotype" w:hAnsi="Palatino Linotype"/>
          <w:b/>
          <w:bCs/>
          <w:lang w:val="es-MX"/>
        </w:rPr>
        <w:t xml:space="preserve">16/17 </w:t>
      </w:r>
      <w:r w:rsidR="008C5514" w:rsidRPr="008C5514">
        <w:rPr>
          <w:rFonts w:ascii="Palatino Linotype" w:hAnsi="Palatino Linotype"/>
          <w:lang w:val="es-MX"/>
        </w:rPr>
        <w:t>cuyo rubro y texto disponen a la literalidad lo siguiente:</w:t>
      </w:r>
    </w:p>
    <w:p w14:paraId="6161CD04" w14:textId="77777777" w:rsidR="008C5514" w:rsidRPr="007922BF" w:rsidRDefault="008C5514" w:rsidP="008C5514">
      <w:pPr>
        <w:pStyle w:val="Citas"/>
        <w:jc w:val="center"/>
        <w:rPr>
          <w:b/>
          <w:bCs/>
          <w:sz w:val="24"/>
          <w:szCs w:val="24"/>
        </w:rPr>
      </w:pPr>
      <w:r w:rsidRPr="007922BF">
        <w:rPr>
          <w:b/>
          <w:bCs/>
          <w:sz w:val="24"/>
          <w:szCs w:val="24"/>
        </w:rPr>
        <w:t>“EXPRESIÓN DOCUMENTAL.</w:t>
      </w:r>
    </w:p>
    <w:p w14:paraId="0003052C" w14:textId="77777777" w:rsidR="008C5514" w:rsidRPr="007922BF" w:rsidRDefault="008C5514" w:rsidP="008C5514">
      <w:pPr>
        <w:pStyle w:val="Citas"/>
        <w:rPr>
          <w:szCs w:val="24"/>
        </w:rPr>
      </w:pPr>
      <w:r w:rsidRPr="007922BF">
        <w:rPr>
          <w:bCs/>
          <w:szCs w:val="24"/>
        </w:rPr>
        <w:t>Cuando</w:t>
      </w:r>
      <w:r w:rsidRPr="007922BF">
        <w:t xml:space="preserve"> los particulares presenten solicitudes de acceso a la información sin identificar de forma precisa la documentación que pudiera contener la información de su interés, </w:t>
      </w:r>
      <w:r w:rsidRPr="007922BF">
        <w:rPr>
          <w:szCs w:val="24"/>
        </w:rPr>
        <w:t>o bien, la solicitud constituya una consulta,</w:t>
      </w:r>
      <w:r w:rsidRPr="007922BF">
        <w:t xml:space="preserve"> pero la respuesta pudiera obrar en algún documento en poder de los sujetos obligados, éstos deben dar a dichas solicitudes una interpretación que les otorgue una expresión documental. </w:t>
      </w:r>
    </w:p>
    <w:p w14:paraId="0EEA1FFC" w14:textId="77777777" w:rsidR="008C5514" w:rsidRPr="007922BF" w:rsidRDefault="008C5514" w:rsidP="008C5514">
      <w:pPr>
        <w:pStyle w:val="Citas"/>
        <w:rPr>
          <w:b/>
        </w:rPr>
      </w:pPr>
      <w:r w:rsidRPr="007922BF">
        <w:rPr>
          <w:b/>
        </w:rPr>
        <w:t>Precedentes:</w:t>
      </w:r>
    </w:p>
    <w:p w14:paraId="46D9C676" w14:textId="77777777" w:rsidR="008C5514" w:rsidRPr="007922BF" w:rsidRDefault="008C5514" w:rsidP="00CD2A61">
      <w:pPr>
        <w:pStyle w:val="Citas"/>
        <w:numPr>
          <w:ilvl w:val="0"/>
          <w:numId w:val="5"/>
        </w:numPr>
        <w:rPr>
          <w:color w:val="000000"/>
        </w:rPr>
      </w:pPr>
      <w:r w:rsidRPr="007922BF">
        <w:t xml:space="preserve">Acceso a la información pública. RRA 0774/16. Sesión del 31 de agosto de 2016. Votación por unanimidad. </w:t>
      </w:r>
      <w:r w:rsidRPr="007922BF">
        <w:rPr>
          <w:rFonts w:eastAsia="Arial"/>
        </w:rPr>
        <w:t>Sin votos disidentes o particulares.</w:t>
      </w:r>
      <w:r w:rsidRPr="007922BF">
        <w:t xml:space="preserve"> Secretaría de Salud. Comisionada Ponente María Patricia </w:t>
      </w:r>
      <w:proofErr w:type="spellStart"/>
      <w:r w:rsidRPr="007922BF">
        <w:t>Kurczyn</w:t>
      </w:r>
      <w:proofErr w:type="spellEnd"/>
      <w:r w:rsidRPr="007922BF">
        <w:t xml:space="preserve"> Villalobos.</w:t>
      </w:r>
    </w:p>
    <w:p w14:paraId="2B9F8236" w14:textId="77777777" w:rsidR="008C5514" w:rsidRPr="007922BF" w:rsidRDefault="008C5514" w:rsidP="00CD2A61">
      <w:pPr>
        <w:pStyle w:val="Citas"/>
        <w:numPr>
          <w:ilvl w:val="0"/>
          <w:numId w:val="5"/>
        </w:numPr>
        <w:rPr>
          <w:color w:val="000000"/>
        </w:rPr>
      </w:pPr>
      <w:r w:rsidRPr="007922BF">
        <w:t xml:space="preserve">Acceso a la información pública. RRA 0143/17. Sesión del 22 de febrero de 2017. Votación por unanimidad. </w:t>
      </w:r>
      <w:r w:rsidRPr="007922BF">
        <w:rPr>
          <w:rFonts w:eastAsia="Arial"/>
        </w:rPr>
        <w:t>Sin votos disidentes o particulares.</w:t>
      </w:r>
      <w:r w:rsidRPr="007922BF">
        <w:t xml:space="preserve"> Universidad Autónoma Agraria Antonio Narro. Comisionado Ponente Oscar Mauricio Guerra Ford. </w:t>
      </w:r>
    </w:p>
    <w:p w14:paraId="21530B9D" w14:textId="77777777" w:rsidR="008C5514" w:rsidRPr="008C5514" w:rsidRDefault="008C5514" w:rsidP="00CD2A61">
      <w:pPr>
        <w:pStyle w:val="Citas"/>
        <w:numPr>
          <w:ilvl w:val="0"/>
          <w:numId w:val="5"/>
        </w:numPr>
        <w:rPr>
          <w:color w:val="000000"/>
        </w:rPr>
      </w:pPr>
      <w:r w:rsidRPr="007922BF">
        <w:t xml:space="preserve">Acceso a la información pública. RRA 0540/17. Sesión del 08 de marzo del 2017. Votación por unanimidad. </w:t>
      </w:r>
      <w:r w:rsidRPr="007922BF">
        <w:rPr>
          <w:rFonts w:eastAsia="Arial"/>
        </w:rPr>
        <w:t>Sin votos disidentes o particulares.</w:t>
      </w:r>
      <w:r w:rsidRPr="007922BF">
        <w:t xml:space="preserve"> Secretaría de Economía. Comisionado Ponente Francisco Javier Acuña Llamas. “ </w:t>
      </w:r>
      <w:r w:rsidRPr="007922BF">
        <w:rPr>
          <w:b/>
          <w:bCs/>
        </w:rPr>
        <w:t>(Sic)</w:t>
      </w:r>
    </w:p>
    <w:p w14:paraId="0C3488C0" w14:textId="77777777" w:rsidR="008C5514" w:rsidRPr="00A97EEF" w:rsidRDefault="008C5514" w:rsidP="008C5514">
      <w:pPr>
        <w:pStyle w:val="Citas"/>
        <w:ind w:left="1571"/>
        <w:rPr>
          <w:color w:val="000000"/>
        </w:rPr>
      </w:pPr>
    </w:p>
    <w:p w14:paraId="3F878290" w14:textId="23D17B14" w:rsidR="008C5514" w:rsidRDefault="00AD657F" w:rsidP="00CD2A61">
      <w:pPr>
        <w:pStyle w:val="Prrafodelista"/>
        <w:numPr>
          <w:ilvl w:val="0"/>
          <w:numId w:val="2"/>
        </w:numPr>
        <w:spacing w:before="240" w:line="360" w:lineRule="auto"/>
        <w:jc w:val="both"/>
        <w:rPr>
          <w:rFonts w:ascii="Palatino Linotype" w:hAnsi="Palatino Linotype"/>
        </w:rPr>
      </w:pPr>
      <w:r>
        <w:rPr>
          <w:rFonts w:ascii="Palatino Linotype" w:hAnsi="Palatino Linotype"/>
        </w:rPr>
        <w:lastRenderedPageBreak/>
        <w:t>Que,</w:t>
      </w:r>
      <w:r w:rsidR="008C5514">
        <w:rPr>
          <w:rFonts w:ascii="Palatino Linotype" w:hAnsi="Palatino Linotype"/>
        </w:rPr>
        <w:t xml:space="preserve"> en referencia al único requerimiento, el ciudadano señaló como parámetro de inicio y conclusión para efectos de búsqueda de la información </w:t>
      </w:r>
      <w:r w:rsidR="008C5514">
        <w:rPr>
          <w:rFonts w:ascii="Palatino Linotype" w:hAnsi="Palatino Linotype"/>
          <w:i/>
          <w:iCs/>
        </w:rPr>
        <w:t xml:space="preserve">“de enero a la fecha”, </w:t>
      </w:r>
      <w:r w:rsidR="008C5514">
        <w:rPr>
          <w:rFonts w:ascii="Palatino Linotype" w:hAnsi="Palatino Linotype"/>
        </w:rPr>
        <w:t>luego entonces, la temporalidad debe comprender del uno de enero al treinta de mayo de dos mil veinticinco, este último al corresponder a la fecha en que se ejerció el derecho de acceso a la información pública.</w:t>
      </w:r>
    </w:p>
    <w:p w14:paraId="28FFFBCA" w14:textId="77777777" w:rsidR="00EE3C9C" w:rsidRPr="00F61115" w:rsidRDefault="00EE3C9C" w:rsidP="00EE3C9C">
      <w:pPr>
        <w:pStyle w:val="Prrafodelista"/>
        <w:autoSpaceDE w:val="0"/>
        <w:autoSpaceDN w:val="0"/>
        <w:adjustRightInd w:val="0"/>
        <w:spacing w:line="360" w:lineRule="auto"/>
        <w:ind w:left="720"/>
        <w:jc w:val="both"/>
        <w:rPr>
          <w:rFonts w:ascii="Palatino Linotype" w:hAnsi="Palatino Linotype" w:cs="Arial"/>
        </w:rPr>
      </w:pPr>
    </w:p>
    <w:p w14:paraId="7D502D1C" w14:textId="565618E1" w:rsidR="007E0EE4" w:rsidRPr="0051062B" w:rsidRDefault="008C5514" w:rsidP="007E0EE4">
      <w:pPr>
        <w:spacing w:before="240" w:line="360" w:lineRule="auto"/>
        <w:jc w:val="both"/>
        <w:rPr>
          <w:rFonts w:ascii="Palatino Linotype" w:hAnsi="Palatino Linotype"/>
          <w:sz w:val="24"/>
          <w:szCs w:val="24"/>
        </w:rPr>
      </w:pPr>
      <w:r>
        <w:rPr>
          <w:rFonts w:ascii="Palatino Linotype" w:hAnsi="Palatino Linotype"/>
          <w:sz w:val="24"/>
          <w:szCs w:val="24"/>
        </w:rPr>
        <w:t>D</w:t>
      </w:r>
      <w:r w:rsidR="007E0EE4" w:rsidRPr="00A44FBE">
        <w:rPr>
          <w:rFonts w:ascii="Palatino Linotype" w:hAnsi="Palatino Linotype"/>
          <w:sz w:val="24"/>
          <w:szCs w:val="24"/>
        </w:rPr>
        <w:t xml:space="preserve">ichas precisiones, con fundamento </w:t>
      </w:r>
      <w:r w:rsidR="007E0EE4" w:rsidRPr="0051062B">
        <w:rPr>
          <w:rFonts w:ascii="Palatino Linotype" w:hAnsi="Palatino Linotype"/>
          <w:sz w:val="24"/>
          <w:szCs w:val="24"/>
        </w:rPr>
        <w:t xml:space="preserve">en los artículos 13 y 181 cuarto párrafo de la Ley en materia, los cuales a la letra rezan: </w:t>
      </w:r>
    </w:p>
    <w:p w14:paraId="07DF835C" w14:textId="77777777" w:rsidR="007E0EE4" w:rsidRPr="0051062B" w:rsidRDefault="007E0EE4" w:rsidP="007E0EE4">
      <w:pPr>
        <w:pStyle w:val="Citas"/>
      </w:pPr>
      <w:r w:rsidRPr="0051062B">
        <w:rPr>
          <w:b/>
          <w:bCs/>
        </w:rPr>
        <w:t xml:space="preserve">“Artículo 13. </w:t>
      </w:r>
      <w:r w:rsidRPr="0051062B">
        <w:t>El Instituto, en el ámbito de sus atribuciones, deberá suplir cualquier deficiencia para garantizar el ejercicio del derecho de acceso a la información.</w:t>
      </w:r>
    </w:p>
    <w:p w14:paraId="24BF2163" w14:textId="77777777" w:rsidR="007E0EE4" w:rsidRPr="0051062B" w:rsidRDefault="007E0EE4" w:rsidP="007E0EE4">
      <w:pPr>
        <w:pStyle w:val="Citas"/>
        <w:rPr>
          <w:b/>
        </w:rPr>
      </w:pPr>
      <w:r w:rsidRPr="0051062B">
        <w:rPr>
          <w:b/>
        </w:rPr>
        <w:t xml:space="preserve">Artículo 181. … </w:t>
      </w:r>
    </w:p>
    <w:p w14:paraId="537098F2" w14:textId="77777777" w:rsidR="007E0EE4" w:rsidRDefault="007E0EE4" w:rsidP="007E0EE4">
      <w:pPr>
        <w:pStyle w:val="Citas"/>
        <w:rPr>
          <w:b/>
        </w:rPr>
      </w:pPr>
      <w:r w:rsidRPr="0051062B">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51062B">
        <w:rPr>
          <w:b/>
        </w:rPr>
        <w:t>[Sic]</w:t>
      </w:r>
    </w:p>
    <w:p w14:paraId="499B4EF0" w14:textId="77777777" w:rsidR="005C5E6C" w:rsidRDefault="005C5E6C" w:rsidP="007E0EE4">
      <w:pPr>
        <w:spacing w:before="240" w:line="360" w:lineRule="auto"/>
        <w:jc w:val="both"/>
        <w:rPr>
          <w:rFonts w:ascii="Palatino Linotype" w:hAnsi="Palatino Linotype"/>
          <w:sz w:val="24"/>
          <w:szCs w:val="24"/>
        </w:rPr>
      </w:pPr>
    </w:p>
    <w:p w14:paraId="1A2C71D7" w14:textId="52A61C5F" w:rsidR="007E0EE4" w:rsidRDefault="007E0EE4" w:rsidP="007E0EE4">
      <w:pPr>
        <w:spacing w:before="240" w:line="360" w:lineRule="auto"/>
        <w:jc w:val="both"/>
        <w:rPr>
          <w:rFonts w:ascii="Palatino Linotype" w:hAnsi="Palatino Linotype"/>
          <w:sz w:val="24"/>
          <w:szCs w:val="24"/>
        </w:rPr>
      </w:pPr>
      <w:r>
        <w:rPr>
          <w:rFonts w:ascii="Palatino Linotype" w:hAnsi="Palatino Linotype"/>
          <w:sz w:val="24"/>
          <w:szCs w:val="24"/>
        </w:rPr>
        <w:t xml:space="preserve">Bajo estas líneas argumentativas, al retomar y delimitar los requerimientos formulados por el ahora </w:t>
      </w:r>
      <w:r>
        <w:rPr>
          <w:rFonts w:ascii="Palatino Linotype" w:hAnsi="Palatino Linotype"/>
          <w:b/>
          <w:bCs/>
          <w:sz w:val="24"/>
          <w:szCs w:val="24"/>
        </w:rPr>
        <w:t xml:space="preserve">Recurrente, </w:t>
      </w:r>
      <w:r>
        <w:rPr>
          <w:rFonts w:ascii="Palatino Linotype" w:hAnsi="Palatino Linotype"/>
          <w:sz w:val="24"/>
          <w:szCs w:val="24"/>
        </w:rPr>
        <w:t xml:space="preserve">de manera objetiva se precisa que versa en conocer la siguiente información: </w:t>
      </w:r>
    </w:p>
    <w:p w14:paraId="40F35C13" w14:textId="00B451B9" w:rsidR="00EE3C9C" w:rsidRDefault="008C5514" w:rsidP="00CD2A61">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soporte donde consten los ingresos, del periodo comprendido del uno de enero al treinta de mayo de dos mil veinticinco. </w:t>
      </w:r>
    </w:p>
    <w:p w14:paraId="0E7B7AC3" w14:textId="5E19B625" w:rsidR="00A83EA1" w:rsidRPr="00B00559" w:rsidRDefault="00A83EA1" w:rsidP="00CC0C4F">
      <w:pPr>
        <w:spacing w:after="0" w:line="360" w:lineRule="auto"/>
        <w:jc w:val="both"/>
        <w:rPr>
          <w:rFonts w:ascii="Palatino Linotype" w:hAnsi="Palatino Linotype"/>
          <w:b/>
          <w:bCs/>
          <w:sz w:val="24"/>
          <w:szCs w:val="24"/>
        </w:rPr>
      </w:pPr>
      <w:r>
        <w:rPr>
          <w:rFonts w:ascii="Palatino Linotype" w:hAnsi="Palatino Linotype" w:cs="Arial"/>
          <w:sz w:val="24"/>
          <w:szCs w:val="24"/>
        </w:rPr>
        <w:lastRenderedPageBreak/>
        <w:t xml:space="preserve">Bajo este contexto, a efecto de identificar las unidades administrativas competentes se traen a colación </w:t>
      </w:r>
      <w:r w:rsidRPr="00B00559">
        <w:rPr>
          <w:rFonts w:ascii="Palatino Linotype" w:hAnsi="Palatino Linotype"/>
          <w:sz w:val="24"/>
          <w:szCs w:val="24"/>
        </w:rPr>
        <w:t xml:space="preserve">las siguientes imágenes ilustrativas, correspondientes al organigrama del </w:t>
      </w:r>
      <w:r w:rsidRPr="00B00559">
        <w:rPr>
          <w:rFonts w:ascii="Palatino Linotype" w:hAnsi="Palatino Linotype"/>
          <w:b/>
          <w:bCs/>
          <w:sz w:val="24"/>
          <w:szCs w:val="24"/>
        </w:rPr>
        <w:t>Sujeto Obligado</w:t>
      </w:r>
      <w:r>
        <w:rPr>
          <w:rFonts w:ascii="Palatino Linotype" w:hAnsi="Palatino Linotype"/>
          <w:b/>
          <w:bCs/>
          <w:sz w:val="24"/>
          <w:szCs w:val="24"/>
        </w:rPr>
        <w:t xml:space="preserve">: </w:t>
      </w:r>
    </w:p>
    <w:p w14:paraId="160EC736" w14:textId="05ED74EE" w:rsidR="00CC0C4F" w:rsidRDefault="00CC0C4F" w:rsidP="00A83EA1">
      <w:pPr>
        <w:pStyle w:val="Citas"/>
        <w:ind w:left="0" w:right="0"/>
        <w:rPr>
          <w:i w:val="0"/>
          <w:iCs/>
          <w:sz w:val="24"/>
          <w:szCs w:val="24"/>
        </w:rPr>
      </w:pPr>
      <w:r w:rsidRPr="008C5514">
        <w:rPr>
          <w:i w:val="0"/>
          <w:iCs/>
          <w:noProof/>
          <w:sz w:val="24"/>
          <w:szCs w:val="24"/>
          <w:lang w:eastAsia="es-MX"/>
        </w:rPr>
        <w:drawing>
          <wp:anchor distT="0" distB="0" distL="114300" distR="114300" simplePos="0" relativeHeight="251812854" behindDoc="0" locked="0" layoutInCell="1" allowOverlap="1" wp14:anchorId="5B3D3EC6" wp14:editId="01AB7AD3">
            <wp:simplePos x="0" y="0"/>
            <wp:positionH relativeFrom="page">
              <wp:align>center</wp:align>
            </wp:positionH>
            <wp:positionV relativeFrom="paragraph">
              <wp:posOffset>625822</wp:posOffset>
            </wp:positionV>
            <wp:extent cx="5760720" cy="3506470"/>
            <wp:effectExtent l="19050" t="19050" r="11430" b="17780"/>
            <wp:wrapThrough wrapText="bothSides">
              <wp:wrapPolygon edited="0">
                <wp:start x="-71" y="-117"/>
                <wp:lineTo x="-71" y="21592"/>
                <wp:lineTo x="21571" y="21592"/>
                <wp:lineTo x="21571" y="-117"/>
                <wp:lineTo x="-71" y="-117"/>
              </wp:wrapPolygon>
            </wp:wrapThrough>
            <wp:docPr id="98773638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36381" name="Picture 1" descr="A screenshot of a computer&#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5064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B7C05EF" w14:textId="679C5192" w:rsidR="00CC0C4F" w:rsidRDefault="00D50BD6" w:rsidP="00A83EA1">
      <w:pPr>
        <w:pStyle w:val="Citas"/>
        <w:ind w:left="0" w:right="0"/>
        <w:rPr>
          <w:i w:val="0"/>
          <w:iCs/>
          <w:sz w:val="24"/>
          <w:szCs w:val="24"/>
        </w:rPr>
      </w:pPr>
      <w:r>
        <w:rPr>
          <w:i w:val="0"/>
          <w:iCs/>
          <w:noProof/>
          <w:sz w:val="24"/>
          <w:szCs w:val="24"/>
          <w:lang w:eastAsia="es-MX"/>
        </w:rPr>
        <mc:AlternateContent>
          <mc:Choice Requires="wps">
            <w:drawing>
              <wp:anchor distT="0" distB="0" distL="114300" distR="114300" simplePos="0" relativeHeight="251815926" behindDoc="0" locked="0" layoutInCell="1" allowOverlap="1" wp14:anchorId="72F23AC2" wp14:editId="4D933928">
                <wp:simplePos x="0" y="0"/>
                <wp:positionH relativeFrom="column">
                  <wp:posOffset>100965</wp:posOffset>
                </wp:positionH>
                <wp:positionV relativeFrom="paragraph">
                  <wp:posOffset>3969385</wp:posOffset>
                </wp:positionV>
                <wp:extent cx="5882640" cy="2110740"/>
                <wp:effectExtent l="0" t="0" r="22860" b="22860"/>
                <wp:wrapNone/>
                <wp:docPr id="166062987" name="Straight Connector 2"/>
                <wp:cNvGraphicFramePr/>
                <a:graphic xmlns:a="http://schemas.openxmlformats.org/drawingml/2006/main">
                  <a:graphicData uri="http://schemas.microsoft.com/office/word/2010/wordprocessingShape">
                    <wps:wsp>
                      <wps:cNvCnPr/>
                      <wps:spPr>
                        <a:xfrm>
                          <a:off x="0" y="0"/>
                          <a:ext cx="5882640" cy="21107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0666D6" id="Straight Connector 2" o:spid="_x0000_s1026" style="position:absolute;z-index:251815926;visibility:visible;mso-wrap-style:square;mso-wrap-distance-left:9pt;mso-wrap-distance-top:0;mso-wrap-distance-right:9pt;mso-wrap-distance-bottom:0;mso-position-horizontal:absolute;mso-position-horizontal-relative:text;mso-position-vertical:absolute;mso-position-vertical-relative:text" from="7.95pt,312.55pt" to="471.15pt,47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" strokecolor="#5b9bd5 [3204]" strokeweight=".5pt">
                <v:stroke joinstyle="miter"/>
              </v:line>
            </w:pict>
          </mc:Fallback>
        </mc:AlternateContent>
      </w:r>
    </w:p>
    <w:p w14:paraId="33D35DEC" w14:textId="0B779721" w:rsidR="00CC0C4F" w:rsidRDefault="00CC0C4F" w:rsidP="00A83EA1">
      <w:pPr>
        <w:pStyle w:val="Citas"/>
        <w:ind w:left="0" w:right="0"/>
        <w:rPr>
          <w:i w:val="0"/>
          <w:iCs/>
          <w:sz w:val="24"/>
          <w:szCs w:val="24"/>
        </w:rPr>
      </w:pPr>
    </w:p>
    <w:p w14:paraId="42CA0072" w14:textId="77777777" w:rsidR="00CC0C4F" w:rsidRDefault="00CC0C4F" w:rsidP="00A83EA1">
      <w:pPr>
        <w:pStyle w:val="Citas"/>
        <w:ind w:left="0" w:right="0"/>
        <w:rPr>
          <w:i w:val="0"/>
          <w:iCs/>
          <w:sz w:val="24"/>
          <w:szCs w:val="24"/>
        </w:rPr>
      </w:pPr>
    </w:p>
    <w:p w14:paraId="79AE3AE9" w14:textId="77777777" w:rsidR="00CC0C4F" w:rsidRDefault="00CC0C4F" w:rsidP="00A83EA1">
      <w:pPr>
        <w:pStyle w:val="Citas"/>
        <w:ind w:left="0" w:right="0"/>
        <w:rPr>
          <w:i w:val="0"/>
          <w:iCs/>
          <w:sz w:val="24"/>
          <w:szCs w:val="24"/>
        </w:rPr>
      </w:pPr>
    </w:p>
    <w:p w14:paraId="08288B95" w14:textId="77777777" w:rsidR="00CC0C4F" w:rsidRDefault="00CC0C4F" w:rsidP="00A83EA1">
      <w:pPr>
        <w:pStyle w:val="Citas"/>
        <w:ind w:left="0" w:right="0"/>
        <w:rPr>
          <w:i w:val="0"/>
          <w:iCs/>
          <w:sz w:val="24"/>
          <w:szCs w:val="24"/>
        </w:rPr>
      </w:pPr>
    </w:p>
    <w:p w14:paraId="33FFE9A1" w14:textId="7D55AC9A" w:rsidR="00CC0C4F" w:rsidRDefault="00CC0C4F" w:rsidP="00A83EA1">
      <w:pPr>
        <w:pStyle w:val="Citas"/>
        <w:ind w:left="0" w:right="0"/>
        <w:rPr>
          <w:i w:val="0"/>
          <w:iCs/>
          <w:sz w:val="24"/>
          <w:szCs w:val="24"/>
        </w:rPr>
      </w:pPr>
      <w:r>
        <w:rPr>
          <w:i w:val="0"/>
          <w:iCs/>
          <w:noProof/>
          <w:sz w:val="24"/>
          <w:szCs w:val="24"/>
          <w:lang w:eastAsia="es-MX"/>
        </w:rPr>
        <w:lastRenderedPageBreak/>
        <mc:AlternateContent>
          <mc:Choice Requires="wps">
            <w:drawing>
              <wp:anchor distT="0" distB="0" distL="114300" distR="114300" simplePos="0" relativeHeight="251810806" behindDoc="0" locked="0" layoutInCell="1" allowOverlap="1" wp14:anchorId="45D929D4" wp14:editId="6ACE0752">
                <wp:simplePos x="0" y="0"/>
                <wp:positionH relativeFrom="page">
                  <wp:posOffset>2007054</wp:posOffset>
                </wp:positionH>
                <wp:positionV relativeFrom="paragraph">
                  <wp:posOffset>735148</wp:posOffset>
                </wp:positionV>
                <wp:extent cx="1711036" cy="519545"/>
                <wp:effectExtent l="0" t="0" r="22860" b="13970"/>
                <wp:wrapNone/>
                <wp:docPr id="584103229" name="Rectangle 2"/>
                <wp:cNvGraphicFramePr/>
                <a:graphic xmlns:a="http://schemas.openxmlformats.org/drawingml/2006/main">
                  <a:graphicData uri="http://schemas.microsoft.com/office/word/2010/wordprocessingShape">
                    <wps:wsp>
                      <wps:cNvSpPr/>
                      <wps:spPr>
                        <a:xfrm>
                          <a:off x="0" y="0"/>
                          <a:ext cx="1711036" cy="519545"/>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DF66772" id="Rectangle 2" o:spid="_x0000_s1026" style="position:absolute;margin-left:158.05pt;margin-top:57.9pt;width:134.75pt;height:40.9pt;z-index:25181080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" filled="f" strokecolor="#e00" strokeweight="1pt">
                <w10:wrap anchorx="page"/>
              </v:rect>
            </w:pict>
          </mc:Fallback>
        </mc:AlternateContent>
      </w:r>
      <w:r w:rsidRPr="00525E53">
        <w:rPr>
          <w:i w:val="0"/>
          <w:iCs/>
          <w:noProof/>
          <w:sz w:val="24"/>
          <w:szCs w:val="24"/>
          <w:lang w:eastAsia="es-MX"/>
        </w:rPr>
        <w:drawing>
          <wp:anchor distT="0" distB="0" distL="114300" distR="114300" simplePos="0" relativeHeight="251809782" behindDoc="0" locked="0" layoutInCell="1" allowOverlap="1" wp14:anchorId="14B68EA0" wp14:editId="17E89762">
            <wp:simplePos x="0" y="0"/>
            <wp:positionH relativeFrom="page">
              <wp:align>center</wp:align>
            </wp:positionH>
            <wp:positionV relativeFrom="paragraph">
              <wp:posOffset>19165</wp:posOffset>
            </wp:positionV>
            <wp:extent cx="5760720" cy="3506470"/>
            <wp:effectExtent l="19050" t="19050" r="11430" b="17780"/>
            <wp:wrapThrough wrapText="bothSides">
              <wp:wrapPolygon edited="0">
                <wp:start x="-71" y="-117"/>
                <wp:lineTo x="-71" y="21592"/>
                <wp:lineTo x="21571" y="21592"/>
                <wp:lineTo x="21571" y="-117"/>
                <wp:lineTo x="-71" y="-117"/>
              </wp:wrapPolygon>
            </wp:wrapThrough>
            <wp:docPr id="160160902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09027" name="Picture 1"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350647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90B3D78" w14:textId="5EF0090C" w:rsidR="00525E53" w:rsidRDefault="00525E53" w:rsidP="00A83EA1">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En virtud de lo anterior, para delimitar las fronteras conceptuales de las unidades administrativas en cita, resulta oportuno traer a colación el artículo 95 de la Ley orgánica municipal del Estado de México; así como el apartado X “</w:t>
      </w:r>
      <w:proofErr w:type="spellStart"/>
      <w:r>
        <w:rPr>
          <w:rFonts w:ascii="Palatino Linotype" w:hAnsi="Palatino Linotype" w:cs="Arial"/>
          <w:sz w:val="24"/>
          <w:szCs w:val="24"/>
        </w:rPr>
        <w:t>Subtesorería</w:t>
      </w:r>
      <w:proofErr w:type="spellEnd"/>
      <w:r>
        <w:rPr>
          <w:rFonts w:ascii="Palatino Linotype" w:hAnsi="Palatino Linotype" w:cs="Arial"/>
          <w:sz w:val="24"/>
          <w:szCs w:val="24"/>
        </w:rPr>
        <w:t xml:space="preserve"> de Ingresos” del Manual de organización de la tesorería de Atlacomulco, porciones normativas que disponen a la literalidad lo siguiente: </w:t>
      </w:r>
    </w:p>
    <w:p w14:paraId="4B520E8D" w14:textId="6A45FB99" w:rsidR="00525E53" w:rsidRPr="004C221B" w:rsidRDefault="00525E53" w:rsidP="00525E53">
      <w:pPr>
        <w:pStyle w:val="Citas"/>
        <w:jc w:val="center"/>
        <w:rPr>
          <w:b/>
          <w:bCs/>
          <w:i w:val="0"/>
          <w:iCs/>
          <w:u w:val="single"/>
        </w:rPr>
      </w:pPr>
      <w:r w:rsidRPr="004C221B">
        <w:rPr>
          <w:b/>
          <w:bCs/>
          <w:i w:val="0"/>
          <w:iCs/>
          <w:sz w:val="24"/>
          <w:szCs w:val="24"/>
        </w:rPr>
        <w:t>LEY ORGÁNICA MUNICIPAL DEL ESTADO DE MÉXICO</w:t>
      </w:r>
    </w:p>
    <w:p w14:paraId="260502FA" w14:textId="12009F61" w:rsidR="00525E53" w:rsidRPr="00FE41D4" w:rsidRDefault="00525E53" w:rsidP="00525E53">
      <w:pPr>
        <w:pStyle w:val="Citas"/>
        <w:rPr>
          <w:b/>
          <w:bCs/>
          <w:u w:val="single"/>
        </w:rPr>
      </w:pPr>
      <w:r>
        <w:rPr>
          <w:b/>
          <w:bCs/>
          <w:u w:val="single"/>
        </w:rPr>
        <w:t>“</w:t>
      </w:r>
      <w:r w:rsidRPr="00FE41D4">
        <w:rPr>
          <w:b/>
          <w:bCs/>
          <w:u w:val="single"/>
        </w:rPr>
        <w:t>Artículo 95.- Son atribuciones del tesorero municipal:</w:t>
      </w:r>
    </w:p>
    <w:p w14:paraId="294FFCCD" w14:textId="77777777" w:rsidR="00525E53" w:rsidRDefault="00525E53" w:rsidP="00525E53">
      <w:pPr>
        <w:pStyle w:val="Citas"/>
      </w:pPr>
      <w:r>
        <w:t>I. Administrar la hacienda pública municipal, de conformidad con las disposiciones legales aplicables;</w:t>
      </w:r>
    </w:p>
    <w:p w14:paraId="7CA1FEFD" w14:textId="38D37AFF" w:rsidR="00525E53" w:rsidRDefault="00525E53" w:rsidP="00525E53">
      <w:pPr>
        <w:pStyle w:val="Citas"/>
      </w:pPr>
      <w:r>
        <w:lastRenderedPageBreak/>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6DC02ACA" w14:textId="77777777" w:rsidR="00525E53" w:rsidRDefault="00525E53" w:rsidP="00525E53">
      <w:pPr>
        <w:pStyle w:val="Citas"/>
      </w:pPr>
      <w:r>
        <w:t>(…)</w:t>
      </w:r>
    </w:p>
    <w:p w14:paraId="00368365" w14:textId="77777777" w:rsidR="00525E53" w:rsidRDefault="00525E53" w:rsidP="00525E53">
      <w:pPr>
        <w:pStyle w:val="Citas"/>
        <w:rPr>
          <w:b/>
          <w:bCs/>
        </w:rPr>
      </w:pPr>
      <w:r>
        <w:t xml:space="preserve">IV. Llevar los registros contables, financieros y administrativos de los ingresos, egresos, e inventarios;” </w:t>
      </w:r>
      <w:r>
        <w:rPr>
          <w:b/>
          <w:bCs/>
        </w:rPr>
        <w:t>(Sic)</w:t>
      </w:r>
    </w:p>
    <w:p w14:paraId="459C0E06" w14:textId="77777777" w:rsidR="00525E53" w:rsidRDefault="00525E53" w:rsidP="00A83EA1">
      <w:pPr>
        <w:autoSpaceDE w:val="0"/>
        <w:autoSpaceDN w:val="0"/>
        <w:adjustRightInd w:val="0"/>
        <w:spacing w:before="240" w:line="360" w:lineRule="auto"/>
        <w:jc w:val="both"/>
        <w:rPr>
          <w:rFonts w:ascii="Palatino Linotype" w:hAnsi="Palatino Linotype" w:cs="Arial"/>
          <w:sz w:val="24"/>
          <w:szCs w:val="24"/>
        </w:rPr>
      </w:pPr>
    </w:p>
    <w:p w14:paraId="4C1570B5" w14:textId="3B527F1A" w:rsidR="00525E53" w:rsidRPr="00525E53" w:rsidRDefault="00525E53" w:rsidP="00525E53">
      <w:pPr>
        <w:pStyle w:val="Citas"/>
        <w:jc w:val="center"/>
        <w:rPr>
          <w:b/>
          <w:bCs/>
          <w:i w:val="0"/>
          <w:iCs/>
          <w:sz w:val="24"/>
          <w:szCs w:val="24"/>
        </w:rPr>
      </w:pPr>
      <w:r w:rsidRPr="00525E53">
        <w:rPr>
          <w:b/>
          <w:bCs/>
          <w:i w:val="0"/>
          <w:iCs/>
          <w:sz w:val="24"/>
          <w:szCs w:val="24"/>
        </w:rPr>
        <w:t>MANUAL DE ORGANIZACIÓN DE LA TESORERÍA DE ATLACOMULCO</w:t>
      </w:r>
    </w:p>
    <w:p w14:paraId="1846CCAC" w14:textId="3F5E6F33" w:rsidR="00525E53" w:rsidRDefault="00525E53" w:rsidP="00525E53">
      <w:pPr>
        <w:pStyle w:val="Citas"/>
      </w:pPr>
      <w:r>
        <w:t>“Puesto: Subtesorero o subtesorera de ingresos</w:t>
      </w:r>
    </w:p>
    <w:p w14:paraId="62689456" w14:textId="24896D3E" w:rsidR="00525E53" w:rsidRDefault="00525E53" w:rsidP="00525E53">
      <w:pPr>
        <w:pStyle w:val="Citas"/>
      </w:pPr>
      <w:r>
        <w:t>Descripción especifica:</w:t>
      </w:r>
    </w:p>
    <w:p w14:paraId="625F402F" w14:textId="031284FD" w:rsidR="00525E53" w:rsidRDefault="00525E53" w:rsidP="00525E53">
      <w:pPr>
        <w:pStyle w:val="Citas"/>
      </w:pPr>
      <w:r>
        <w:t>(…)</w:t>
      </w:r>
    </w:p>
    <w:p w14:paraId="7C334FCB" w14:textId="44C0A72F" w:rsidR="00525E53" w:rsidRPr="00525E53" w:rsidRDefault="00525E53" w:rsidP="00CD2A61">
      <w:pPr>
        <w:pStyle w:val="Citas"/>
        <w:numPr>
          <w:ilvl w:val="0"/>
          <w:numId w:val="6"/>
        </w:numPr>
        <w:rPr>
          <w:b/>
          <w:bCs/>
          <w:u w:val="single"/>
        </w:rPr>
      </w:pPr>
      <w:r w:rsidRPr="00525E53">
        <w:rPr>
          <w:b/>
          <w:bCs/>
          <w:u w:val="single"/>
        </w:rPr>
        <w:t>Realizar el corte de caja diariamente</w:t>
      </w:r>
    </w:p>
    <w:p w14:paraId="127F40FC" w14:textId="4E231ED6" w:rsidR="00525E53" w:rsidRPr="00525E53" w:rsidRDefault="00525E53" w:rsidP="00CD2A61">
      <w:pPr>
        <w:pStyle w:val="Citas"/>
        <w:numPr>
          <w:ilvl w:val="0"/>
          <w:numId w:val="6"/>
        </w:numPr>
        <w:rPr>
          <w:b/>
          <w:bCs/>
          <w:u w:val="single"/>
        </w:rPr>
      </w:pPr>
      <w:r w:rsidRPr="00525E53">
        <w:rPr>
          <w:b/>
          <w:bCs/>
          <w:u w:val="single"/>
        </w:rPr>
        <w:t>Integrar el corte de caja general diario.</w:t>
      </w:r>
    </w:p>
    <w:p w14:paraId="50005C6D" w14:textId="0C3E52E6" w:rsidR="00525E53" w:rsidRDefault="00525E53" w:rsidP="00CD2A61">
      <w:pPr>
        <w:pStyle w:val="Citas"/>
        <w:numPr>
          <w:ilvl w:val="0"/>
          <w:numId w:val="6"/>
        </w:numPr>
      </w:pPr>
      <w:r>
        <w:t>Reportar los ingresos recaudados al Tesorero o Tesorera Municipal y a la Síndica o Síndico Municipal</w:t>
      </w:r>
    </w:p>
    <w:p w14:paraId="4A5E3651" w14:textId="6E9B7B8C" w:rsidR="00525E53" w:rsidRDefault="00525E53" w:rsidP="00525E53">
      <w:pPr>
        <w:pStyle w:val="Citas"/>
      </w:pPr>
      <w:r>
        <w:t>(…)</w:t>
      </w:r>
    </w:p>
    <w:p w14:paraId="6741685B" w14:textId="5653C876" w:rsidR="00525E53" w:rsidRDefault="00525E53" w:rsidP="00CD2A61">
      <w:pPr>
        <w:pStyle w:val="Citas"/>
        <w:numPr>
          <w:ilvl w:val="0"/>
          <w:numId w:val="7"/>
        </w:numPr>
      </w:pPr>
      <w:r>
        <w:t>Realizar el informe mensual de ingresos y responsable de enviar a las unidades administrativas de fiscalización y control del Estado;</w:t>
      </w:r>
    </w:p>
    <w:p w14:paraId="5B8B5723" w14:textId="0E0F9B83" w:rsidR="00525E53" w:rsidRDefault="00525E53" w:rsidP="00CD2A61">
      <w:pPr>
        <w:pStyle w:val="Citas"/>
        <w:numPr>
          <w:ilvl w:val="0"/>
          <w:numId w:val="7"/>
        </w:numPr>
      </w:pPr>
      <w:r>
        <w:lastRenderedPageBreak/>
        <w:t>Contribuir con la integración del informe mensual correspondiente a los reportes de ingresos para su entrega al OSFEM</w:t>
      </w:r>
    </w:p>
    <w:p w14:paraId="775E0EDF" w14:textId="40EA670C" w:rsidR="00525E53" w:rsidRPr="00525E53" w:rsidRDefault="00525E53" w:rsidP="00525E53">
      <w:pPr>
        <w:pStyle w:val="Citas"/>
        <w:rPr>
          <w:b/>
          <w:bCs/>
        </w:rPr>
      </w:pPr>
      <w:r>
        <w:t xml:space="preserve">(…)” </w:t>
      </w:r>
      <w:r>
        <w:rPr>
          <w:b/>
          <w:bCs/>
        </w:rPr>
        <w:t>(Sic)</w:t>
      </w:r>
    </w:p>
    <w:p w14:paraId="3792E1AF" w14:textId="77777777" w:rsidR="00525E53" w:rsidRDefault="00525E53" w:rsidP="00A83EA1">
      <w:pPr>
        <w:autoSpaceDE w:val="0"/>
        <w:autoSpaceDN w:val="0"/>
        <w:adjustRightInd w:val="0"/>
        <w:spacing w:before="240" w:line="360" w:lineRule="auto"/>
        <w:jc w:val="both"/>
        <w:rPr>
          <w:rFonts w:ascii="Palatino Linotype" w:hAnsi="Palatino Linotype" w:cs="Arial"/>
          <w:sz w:val="24"/>
          <w:szCs w:val="24"/>
        </w:rPr>
      </w:pPr>
    </w:p>
    <w:p w14:paraId="48EE321B" w14:textId="77777777" w:rsidR="0072688C" w:rsidRPr="00EE673F" w:rsidRDefault="00EE3C9C" w:rsidP="0072688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De ahí que deba arribarse a la premisa de que la </w:t>
      </w:r>
      <w:r w:rsidR="00525E53">
        <w:rPr>
          <w:rFonts w:ascii="Palatino Linotype" w:hAnsi="Palatino Linotype" w:cs="Arial"/>
          <w:sz w:val="24"/>
          <w:szCs w:val="24"/>
        </w:rPr>
        <w:t xml:space="preserve">tesorería municipal y la </w:t>
      </w:r>
      <w:proofErr w:type="spellStart"/>
      <w:r w:rsidR="00525E53">
        <w:rPr>
          <w:rFonts w:ascii="Palatino Linotype" w:hAnsi="Palatino Linotype" w:cs="Arial"/>
          <w:sz w:val="24"/>
          <w:szCs w:val="24"/>
        </w:rPr>
        <w:t>Subtesorería</w:t>
      </w:r>
      <w:proofErr w:type="spellEnd"/>
      <w:r w:rsidR="00525E53">
        <w:rPr>
          <w:rFonts w:ascii="Palatino Linotype" w:hAnsi="Palatino Linotype" w:cs="Arial"/>
          <w:sz w:val="24"/>
          <w:szCs w:val="24"/>
        </w:rPr>
        <w:t xml:space="preserve"> de ingresos se encargan de regular diversas aristas tales como </w:t>
      </w:r>
      <w:r w:rsidR="00CC0C4F">
        <w:rPr>
          <w:rFonts w:ascii="Palatino Linotype" w:hAnsi="Palatino Linotype" w:cs="Arial"/>
          <w:sz w:val="24"/>
          <w:szCs w:val="24"/>
        </w:rPr>
        <w:t xml:space="preserve">realizar cortes de caja diarios, integrar cortes de caja diarios, realizar informes mensuales de ingresos, entre </w:t>
      </w:r>
      <w:r w:rsidR="00CC0C4F" w:rsidRPr="00EE673F">
        <w:rPr>
          <w:rFonts w:ascii="Palatino Linotype" w:hAnsi="Palatino Linotype" w:cs="Arial"/>
          <w:sz w:val="24"/>
          <w:szCs w:val="24"/>
        </w:rPr>
        <w:t xml:space="preserve">otras atribuciones. </w:t>
      </w:r>
    </w:p>
    <w:p w14:paraId="1E9A6741" w14:textId="34A0FFA7" w:rsidR="0072688C" w:rsidRPr="00EE673F" w:rsidRDefault="0072688C" w:rsidP="0072688C">
      <w:pPr>
        <w:spacing w:before="240" w:after="240" w:line="360" w:lineRule="auto"/>
        <w:jc w:val="both"/>
        <w:rPr>
          <w:rFonts w:ascii="Palatino Linotype" w:hAnsi="Palatino Linotype" w:cs="Arial"/>
          <w:sz w:val="24"/>
          <w:szCs w:val="24"/>
        </w:rPr>
      </w:pPr>
      <w:r w:rsidRPr="00EE673F">
        <w:rPr>
          <w:rFonts w:ascii="Palatino Linotype" w:hAnsi="Palatino Linotype" w:cs="Arial"/>
          <w:sz w:val="24"/>
          <w:szCs w:val="24"/>
        </w:rPr>
        <w:t xml:space="preserve">Adicionalmente, </w:t>
      </w:r>
      <w:r w:rsidRPr="00EE673F">
        <w:rPr>
          <w:rFonts w:ascii="Palatino Linotype" w:hAnsi="Palatino Linotype" w:cs="Tahoma"/>
          <w:sz w:val="24"/>
          <w:szCs w:val="24"/>
        </w:rPr>
        <w:t xml:space="preserve">resulta importante contextualizar que lo solicitado de manera enunciativa más </w:t>
      </w:r>
      <w:r w:rsidR="00C95099" w:rsidRPr="00EE673F">
        <w:rPr>
          <w:rFonts w:ascii="Palatino Linotype" w:hAnsi="Palatino Linotype" w:cs="Tahoma"/>
          <w:sz w:val="24"/>
          <w:szCs w:val="24"/>
        </w:rPr>
        <w:t>no limitativa</w:t>
      </w:r>
      <w:r w:rsidRPr="00EE673F">
        <w:rPr>
          <w:rFonts w:ascii="Palatino Linotype" w:hAnsi="Palatino Linotype" w:cs="Tahoma"/>
          <w:sz w:val="24"/>
          <w:szCs w:val="24"/>
        </w:rPr>
        <w:t xml:space="preserve"> se puede encontrar en la póliza contable de ingresos, por lo que, se analiza lo siguiente. </w:t>
      </w:r>
    </w:p>
    <w:p w14:paraId="26A4C01F" w14:textId="77777777" w:rsidR="0072688C" w:rsidRPr="00EE673F" w:rsidRDefault="0072688C" w:rsidP="0072688C">
      <w:pPr>
        <w:spacing w:after="0" w:line="360" w:lineRule="auto"/>
        <w:jc w:val="both"/>
        <w:rPr>
          <w:rFonts w:ascii="Palatino Linotype" w:hAnsi="Palatino Linotype" w:cs="Tahoma"/>
          <w:sz w:val="24"/>
          <w:szCs w:val="24"/>
        </w:rPr>
      </w:pPr>
      <w:r w:rsidRPr="00EE673F">
        <w:rPr>
          <w:rFonts w:ascii="Palatino Linotype" w:hAnsi="Palatino Linotype" w:cs="Tahoma"/>
          <w:sz w:val="24"/>
          <w:szCs w:val="24"/>
        </w:rPr>
        <w:t xml:space="preserve">En ese contexto, es de referir que de conformidad </w:t>
      </w:r>
      <w:proofErr w:type="gramStart"/>
      <w:r w:rsidRPr="00EE673F">
        <w:rPr>
          <w:rFonts w:ascii="Palatino Linotype" w:hAnsi="Palatino Linotype" w:cs="Tahoma"/>
          <w:sz w:val="24"/>
          <w:szCs w:val="24"/>
        </w:rPr>
        <w:t>con  los</w:t>
      </w:r>
      <w:proofErr w:type="gramEnd"/>
      <w:r w:rsidRPr="00EE673F">
        <w:rPr>
          <w:rFonts w:ascii="Palatino Linotype" w:hAnsi="Palatino Linotype" w:cs="Tahoma"/>
          <w:sz w:val="24"/>
          <w:szCs w:val="24"/>
        </w:rPr>
        <w:t xml:space="preserve"> artículos 342, 343, 344 y 345 del Código </w:t>
      </w:r>
      <w:r w:rsidRPr="00EE673F">
        <w:rPr>
          <w:rFonts w:ascii="Palatino Linotype" w:eastAsia="Palatino Linotype" w:hAnsi="Palatino Linotype" w:cs="Palatino Linotype"/>
          <w:color w:val="000000"/>
          <w:sz w:val="24"/>
          <w:szCs w:val="24"/>
          <w:lang w:val="es-ES_tradnl" w:eastAsia="es-ES"/>
        </w:rPr>
        <w:t>Financiero</w:t>
      </w:r>
      <w:r w:rsidRPr="00EE673F">
        <w:rPr>
          <w:rFonts w:ascii="Palatino Linotype" w:hAnsi="Palatino Linotype" w:cs="Tahoma"/>
          <w:sz w:val="24"/>
          <w:szCs w:val="24"/>
        </w:rPr>
        <w:t xml:space="preserve"> del Estado de México y Municipios, disponen el sistema y las políticas que deben seguirse para llevar el registro contable y presupuestal de las operaciones financieras, en los siguientes términos:</w:t>
      </w:r>
    </w:p>
    <w:p w14:paraId="411608FD" w14:textId="63F4FA53" w:rsidR="0072688C" w:rsidRPr="00EE673F" w:rsidRDefault="0072688C" w:rsidP="0072688C">
      <w:pPr>
        <w:pStyle w:val="Citas"/>
      </w:pPr>
      <w:r w:rsidRPr="00EE673F">
        <w:rPr>
          <w:b/>
        </w:rPr>
        <w:t>“Artículo 342.-</w:t>
      </w:r>
      <w:r w:rsidRPr="00EE673F">
        <w:t xml:space="preserve"> - El registro contable del efecto patrimonial y presupuestal de las operaciones financieras, se realizará conforme al sistema y a las disposiciones que se aprueben en materia de planeación, programación, </w:t>
      </w:r>
      <w:proofErr w:type="spellStart"/>
      <w:r w:rsidRPr="00EE673F">
        <w:t>presupuestación</w:t>
      </w:r>
      <w:proofErr w:type="spellEnd"/>
      <w:r w:rsidRPr="00EE673F">
        <w:t>, evaluación y contabilidad gubernamental.</w:t>
      </w:r>
    </w:p>
    <w:p w14:paraId="0563B8DE" w14:textId="77777777" w:rsidR="0072688C" w:rsidRPr="00EE673F" w:rsidRDefault="0072688C" w:rsidP="0072688C">
      <w:pPr>
        <w:pStyle w:val="Citas"/>
      </w:pPr>
      <w:r w:rsidRPr="00EE673F">
        <w:t xml:space="preserve">En el caso de los municipios, el registro a que se refiere el párrafo anterior, se realizará conforme al sistema y a las disposiciones en materia de planeación, programación, </w:t>
      </w:r>
      <w:proofErr w:type="spellStart"/>
      <w:r w:rsidRPr="00EE673F">
        <w:lastRenderedPageBreak/>
        <w:t>presupuestación</w:t>
      </w:r>
      <w:proofErr w:type="spellEnd"/>
      <w:r w:rsidRPr="00EE673F">
        <w:t>, evaluación y contabilidad gubernamental, que se aprueben en el marco del Sistema de Coordinación Hacendaria del Estado de México.</w:t>
      </w:r>
    </w:p>
    <w:p w14:paraId="6D45897D" w14:textId="77777777" w:rsidR="0072688C" w:rsidRPr="00EE673F" w:rsidRDefault="0072688C" w:rsidP="0072688C">
      <w:pPr>
        <w:pStyle w:val="Citas"/>
      </w:pPr>
      <w:r w:rsidRPr="00EE673F">
        <w:rPr>
          <w:b/>
        </w:rPr>
        <w:t>Artículo 343.-</w:t>
      </w:r>
      <w:r w:rsidRPr="00EE673F">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1FB869D6" w14:textId="77777777" w:rsidR="0072688C" w:rsidRPr="00EE673F" w:rsidRDefault="0072688C" w:rsidP="0072688C">
      <w:pPr>
        <w:pStyle w:val="Citas"/>
      </w:pPr>
      <w:r w:rsidRPr="00EE673F">
        <w:t>El sistema de contabilidad sobre base acumulativa total, se sustentará en las normas emitidas por el Consejo Nacional de Armonización Contable.</w:t>
      </w:r>
    </w:p>
    <w:p w14:paraId="072D9242" w14:textId="77777777" w:rsidR="0072688C" w:rsidRPr="00EE673F" w:rsidRDefault="0072688C" w:rsidP="0072688C">
      <w:pPr>
        <w:pStyle w:val="Citas"/>
        <w:rPr>
          <w:b/>
        </w:rPr>
      </w:pPr>
      <w:r w:rsidRPr="00EE673F">
        <w:rPr>
          <w:b/>
        </w:rPr>
        <w:t xml:space="preserve">Artículo 344.- </w:t>
      </w:r>
      <w:r w:rsidRPr="00EE673F">
        <w:t xml:space="preserve">Los Entes Públicos, a través de cualquiera de sus unidades administrativas, de acuerdo con su naturaleza jurídica y según corresponda, </w:t>
      </w:r>
      <w:r w:rsidRPr="00EE673F">
        <w:rPr>
          <w:b/>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EE673F">
        <w:rPr>
          <w:b/>
        </w:rPr>
        <w:t>.</w:t>
      </w:r>
    </w:p>
    <w:p w14:paraId="00211568" w14:textId="77777777" w:rsidR="0072688C" w:rsidRPr="00EE673F" w:rsidRDefault="0072688C" w:rsidP="0072688C">
      <w:pPr>
        <w:pStyle w:val="Citas"/>
        <w:rPr>
          <w:b/>
        </w:rPr>
      </w:pPr>
      <w:r w:rsidRPr="00EE673F">
        <w:rPr>
          <w:b/>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EE673F">
        <w:t>según corresponda, así como de los órganos internos de control, por un término de cinco años, contados a partir del ejercicio presupuestal siguiente al que corresponda,</w:t>
      </w:r>
      <w:r w:rsidRPr="00EE673F">
        <w:rPr>
          <w:b/>
        </w:rPr>
        <w:t xml:space="preserve"> en el caso de los Municipios, dicha obligación corresponderá a la Tesorería.</w:t>
      </w:r>
    </w:p>
    <w:p w14:paraId="103EF25A" w14:textId="4C1C7391" w:rsidR="0072688C" w:rsidRPr="00EE673F" w:rsidRDefault="0072688C" w:rsidP="0072688C">
      <w:pPr>
        <w:pStyle w:val="Citas"/>
      </w:pPr>
      <w:r w:rsidRPr="00EE673F">
        <w:t>(…)</w:t>
      </w:r>
    </w:p>
    <w:p w14:paraId="59E429AE" w14:textId="77777777" w:rsidR="0072688C" w:rsidRPr="00EE673F" w:rsidRDefault="0072688C" w:rsidP="0072688C">
      <w:pPr>
        <w:pStyle w:val="Citas"/>
        <w:rPr>
          <w:b/>
        </w:rPr>
      </w:pPr>
    </w:p>
    <w:p w14:paraId="211FEF41" w14:textId="77777777" w:rsidR="0072688C" w:rsidRPr="00EE673F" w:rsidRDefault="0072688C" w:rsidP="0072688C">
      <w:pPr>
        <w:pStyle w:val="Citas"/>
      </w:pPr>
      <w:r w:rsidRPr="00EE673F">
        <w:rPr>
          <w:b/>
        </w:rPr>
        <w:t>Artículo 345.-</w:t>
      </w:r>
      <w:r w:rsidRPr="00EE673F">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14:paraId="324B80F0" w14:textId="77777777" w:rsidR="0072688C" w:rsidRPr="00EE673F" w:rsidRDefault="0072688C" w:rsidP="0072688C">
      <w:pPr>
        <w:pStyle w:val="Citas"/>
      </w:pPr>
      <w:r w:rsidRPr="00EE673F">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14:paraId="159E335C" w14:textId="246C9378" w:rsidR="0072688C" w:rsidRPr="00EE673F" w:rsidRDefault="0072688C" w:rsidP="0072688C">
      <w:pPr>
        <w:pStyle w:val="Citas"/>
      </w:pPr>
      <w:r w:rsidRPr="00EE673F">
        <w:t xml:space="preserve">El plazo señalado en este artículo empezará a contar a partir de la publicación en el Periódico Oficial, del decreto correspondiente” </w:t>
      </w:r>
      <w:r w:rsidRPr="00EE673F">
        <w:rPr>
          <w:b/>
          <w:bCs/>
        </w:rPr>
        <w:t>(Sic)</w:t>
      </w:r>
      <w:r w:rsidRPr="00EE673F">
        <w:rPr>
          <w:b/>
        </w:rPr>
        <w:t xml:space="preserve"> </w:t>
      </w:r>
    </w:p>
    <w:p w14:paraId="74BB8244" w14:textId="77777777" w:rsidR="0072688C" w:rsidRPr="00EE673F" w:rsidRDefault="0072688C" w:rsidP="0072688C">
      <w:pPr>
        <w:spacing w:after="0" w:line="360" w:lineRule="auto"/>
        <w:jc w:val="both"/>
        <w:rPr>
          <w:rFonts w:ascii="Palatino Linotype" w:hAnsi="Palatino Linotype" w:cs="Tahoma"/>
          <w:i/>
        </w:rPr>
      </w:pPr>
    </w:p>
    <w:p w14:paraId="334189AB" w14:textId="74622893" w:rsidR="0072688C" w:rsidRPr="00EE673F" w:rsidRDefault="0072688C" w:rsidP="0072688C">
      <w:pPr>
        <w:spacing w:after="0" w:line="360" w:lineRule="auto"/>
        <w:jc w:val="both"/>
        <w:rPr>
          <w:rFonts w:ascii="Palatino Linotype" w:hAnsi="Palatino Linotype" w:cs="Tahoma"/>
          <w:sz w:val="24"/>
          <w:szCs w:val="24"/>
        </w:rPr>
      </w:pPr>
      <w:r w:rsidRPr="00EE673F">
        <w:rPr>
          <w:rFonts w:ascii="Palatino Linotype" w:hAnsi="Palatino Linotype" w:cs="Tahoma"/>
          <w:sz w:val="24"/>
          <w:szCs w:val="24"/>
        </w:rPr>
        <w:t xml:space="preserve">De una </w:t>
      </w:r>
      <w:r w:rsidRPr="00EE673F">
        <w:rPr>
          <w:rFonts w:ascii="Palatino Linotype" w:eastAsia="Palatino Linotype" w:hAnsi="Palatino Linotype" w:cs="Palatino Linotype"/>
          <w:color w:val="000000"/>
          <w:sz w:val="24"/>
          <w:szCs w:val="24"/>
          <w:lang w:val="es-ES_tradnl" w:eastAsia="es-ES"/>
        </w:rPr>
        <w:t>interpretación</w:t>
      </w:r>
      <w:r w:rsidRPr="00EE673F">
        <w:rPr>
          <w:rFonts w:ascii="Palatino Linotype" w:hAnsi="Palatino Linotype" w:cs="Tahoma"/>
          <w:sz w:val="24"/>
          <w:szCs w:val="24"/>
        </w:rPr>
        <w:t xml:space="preserve">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EE673F">
        <w:rPr>
          <w:rFonts w:ascii="Palatino Linotype" w:hAnsi="Palatino Linotype" w:cs="Tahoma"/>
          <w:sz w:val="24"/>
          <w:szCs w:val="24"/>
        </w:rPr>
        <w:t>presupuestación</w:t>
      </w:r>
      <w:proofErr w:type="spellEnd"/>
      <w:r w:rsidRPr="00EE673F">
        <w:rPr>
          <w:rFonts w:ascii="Palatino Linotype" w:hAnsi="Palatino Linotype" w:cs="Tahoma"/>
          <w:sz w:val="24"/>
          <w:szCs w:val="24"/>
        </w:rPr>
        <w:t>, evaluación y contabilidad gubernamental.</w:t>
      </w:r>
    </w:p>
    <w:p w14:paraId="744B3883" w14:textId="77777777" w:rsidR="0072688C" w:rsidRPr="00EE673F" w:rsidRDefault="0072688C" w:rsidP="0072688C">
      <w:pPr>
        <w:spacing w:line="360" w:lineRule="auto"/>
        <w:ind w:right="-93"/>
        <w:jc w:val="both"/>
        <w:rPr>
          <w:rFonts w:ascii="Palatino Linotype" w:hAnsi="Palatino Linotype" w:cs="Tahoma"/>
          <w:sz w:val="24"/>
          <w:szCs w:val="24"/>
        </w:rPr>
      </w:pPr>
    </w:p>
    <w:p w14:paraId="04C4002A" w14:textId="77777777" w:rsidR="0072688C" w:rsidRPr="00EE673F" w:rsidRDefault="0072688C" w:rsidP="0072688C">
      <w:pPr>
        <w:spacing w:after="0" w:line="360" w:lineRule="auto"/>
        <w:jc w:val="both"/>
        <w:rPr>
          <w:rFonts w:ascii="Palatino Linotype" w:hAnsi="Palatino Linotype" w:cs="Tahoma"/>
          <w:sz w:val="24"/>
          <w:szCs w:val="24"/>
        </w:rPr>
      </w:pPr>
      <w:r w:rsidRPr="00EE673F">
        <w:rPr>
          <w:rFonts w:ascii="Palatino Linotype" w:hAnsi="Palatino Linotype" w:cs="Tahoma"/>
          <w:sz w:val="24"/>
          <w:szCs w:val="24"/>
        </w:rPr>
        <w:lastRenderedPageBreak/>
        <w:t xml:space="preserve">Al respecto, si bien es cierto que el Código Financiero del Estado de México y Municipios establece la </w:t>
      </w:r>
      <w:r w:rsidRPr="00EE673F">
        <w:rPr>
          <w:rFonts w:ascii="Palatino Linotype" w:eastAsia="Palatino Linotype" w:hAnsi="Palatino Linotype" w:cs="Palatino Linotype"/>
          <w:color w:val="000000"/>
          <w:sz w:val="24"/>
          <w:szCs w:val="24"/>
          <w:lang w:val="es-ES_tradnl" w:eastAsia="es-ES"/>
        </w:rPr>
        <w:t>obligación</w:t>
      </w:r>
      <w:r w:rsidRPr="00EE673F">
        <w:rPr>
          <w:rFonts w:ascii="Palatino Linotype" w:hAnsi="Palatino Linotype" w:cs="Tahoma"/>
          <w:sz w:val="24"/>
          <w:szCs w:val="24"/>
        </w:rPr>
        <w:t xml:space="preserve"> de los Municipios para llevar los registros contables y presupuestales; también lo es que, dicho ordenamiento jurídico no establece que debemos entender por registro contable y presupuestal; sin embargo, el “</w:t>
      </w:r>
      <w:r w:rsidRPr="00EE673F">
        <w:rPr>
          <w:rFonts w:ascii="Palatino Linotype" w:hAnsi="Palatino Linotype" w:cs="Tahoma"/>
          <w:i/>
          <w:sz w:val="24"/>
          <w:szCs w:val="24"/>
        </w:rPr>
        <w:t xml:space="preserve">Glosario de Términos para el Proceso de Planeación, Programación, </w:t>
      </w:r>
      <w:proofErr w:type="spellStart"/>
      <w:r w:rsidRPr="00EE673F">
        <w:rPr>
          <w:rFonts w:ascii="Palatino Linotype" w:hAnsi="Palatino Linotype" w:cs="Tahoma"/>
          <w:i/>
          <w:sz w:val="24"/>
          <w:szCs w:val="24"/>
        </w:rPr>
        <w:t>Presupuestación</w:t>
      </w:r>
      <w:proofErr w:type="spellEnd"/>
      <w:r w:rsidRPr="00EE673F">
        <w:rPr>
          <w:rFonts w:ascii="Palatino Linotype" w:hAnsi="Palatino Linotype" w:cs="Tahoma"/>
          <w:i/>
          <w:sz w:val="24"/>
          <w:szCs w:val="24"/>
        </w:rPr>
        <w:t xml:space="preserve"> y Evaluación en la Administración Pública”</w:t>
      </w:r>
      <w:r w:rsidRPr="00EE673F">
        <w:rPr>
          <w:rFonts w:ascii="Palatino Linotype" w:hAnsi="Palatino Linotype" w:cs="Tahoma"/>
          <w:sz w:val="24"/>
          <w:szCs w:val="24"/>
        </w:rPr>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E47076C" w14:textId="77777777" w:rsidR="0072688C" w:rsidRPr="00EE673F" w:rsidRDefault="0072688C" w:rsidP="0072688C">
      <w:pPr>
        <w:ind w:left="1134" w:right="900"/>
        <w:jc w:val="both"/>
        <w:rPr>
          <w:rFonts w:ascii="Palatino Linotype" w:hAnsi="Palatino Linotype" w:cs="Tahoma"/>
        </w:rPr>
      </w:pPr>
    </w:p>
    <w:p w14:paraId="35F4B4F8" w14:textId="12084599" w:rsidR="0072688C" w:rsidRPr="00EE673F" w:rsidRDefault="0072688C" w:rsidP="0072688C">
      <w:pPr>
        <w:pStyle w:val="Citas"/>
        <w:rPr>
          <w:b/>
        </w:rPr>
      </w:pPr>
      <w:r w:rsidRPr="00EE673F">
        <w:rPr>
          <w:b/>
        </w:rPr>
        <w:t xml:space="preserve">“REGISTRO CONTABLE. </w:t>
      </w:r>
      <w:r w:rsidRPr="00EE673F">
        <w:t>Asiento que se realiza en los libros de contabilidad de las actividades relacionadas con el ingreso y egresos de un ente económico.</w:t>
      </w:r>
    </w:p>
    <w:p w14:paraId="38212C89" w14:textId="644EBD2C" w:rsidR="0072688C" w:rsidRPr="00EE673F" w:rsidRDefault="0072688C" w:rsidP="0072688C">
      <w:pPr>
        <w:pStyle w:val="Citas"/>
        <w:rPr>
          <w:b/>
          <w:bCs/>
        </w:rPr>
      </w:pPr>
      <w:r w:rsidRPr="00EE673F">
        <w:rPr>
          <w:b/>
        </w:rPr>
        <w:t xml:space="preserve">REGISTRO PRESUPUESTARIO. </w:t>
      </w:r>
      <w:r w:rsidRPr="00EE673F">
        <w:t xml:space="preserve">Asiento contable de las erogaciones realizadas por las dependencias y entidades con relación a la asignación, modificación y ejercicio de los recursos presupuestarios que se les hayan autorizado.” </w:t>
      </w:r>
      <w:r w:rsidRPr="00EE673F">
        <w:rPr>
          <w:b/>
          <w:bCs/>
        </w:rPr>
        <w:t>(Sic)</w:t>
      </w:r>
    </w:p>
    <w:p w14:paraId="6BB654C4" w14:textId="77777777" w:rsidR="0072688C" w:rsidRPr="00EE673F" w:rsidRDefault="0072688C" w:rsidP="0072688C">
      <w:pPr>
        <w:spacing w:line="360" w:lineRule="auto"/>
        <w:ind w:right="-93"/>
        <w:jc w:val="both"/>
        <w:rPr>
          <w:rFonts w:ascii="Palatino Linotype" w:hAnsi="Palatino Linotype" w:cs="Tahoma"/>
        </w:rPr>
      </w:pPr>
    </w:p>
    <w:p w14:paraId="4CDECA9B" w14:textId="77777777" w:rsidR="0072688C" w:rsidRPr="00EE673F" w:rsidRDefault="0072688C" w:rsidP="0072688C">
      <w:pPr>
        <w:spacing w:after="0" w:line="360" w:lineRule="auto"/>
        <w:jc w:val="both"/>
        <w:rPr>
          <w:rFonts w:ascii="Palatino Linotype" w:hAnsi="Palatino Linotype" w:cs="Tahoma"/>
          <w:sz w:val="24"/>
          <w:szCs w:val="24"/>
        </w:rPr>
      </w:pPr>
      <w:r w:rsidRPr="00EE673F">
        <w:rPr>
          <w:rFonts w:ascii="Palatino Linotype" w:hAnsi="Palatino Linotype" w:cs="Tahoma"/>
          <w:sz w:val="24"/>
          <w:szCs w:val="24"/>
        </w:rPr>
        <w:t>En ese contexto, cabe señalar que una póliza contable es un documento en el que se asientan las operaciones desarrolladas, por el municipio y toda la información necesaria para su identificación, de conformidad con la Guía Técnica 8 “La Contabilidad y la Cuenta Pública Municipal”, dichas pólizas se dividen en las siguientes:</w:t>
      </w:r>
    </w:p>
    <w:p w14:paraId="1A0F6943" w14:textId="77777777" w:rsidR="0072688C" w:rsidRPr="00EE673F" w:rsidRDefault="0072688C" w:rsidP="0072688C">
      <w:pPr>
        <w:spacing w:line="360" w:lineRule="auto"/>
        <w:ind w:right="-93"/>
        <w:jc w:val="both"/>
        <w:rPr>
          <w:rFonts w:ascii="Palatino Linotype" w:hAnsi="Palatino Linotype" w:cs="Tahoma"/>
          <w:sz w:val="24"/>
          <w:szCs w:val="24"/>
        </w:rPr>
      </w:pPr>
    </w:p>
    <w:p w14:paraId="5C45F7B8" w14:textId="77777777" w:rsidR="0072688C" w:rsidRPr="00EE673F" w:rsidRDefault="0072688C" w:rsidP="00CD2A61">
      <w:pPr>
        <w:numPr>
          <w:ilvl w:val="0"/>
          <w:numId w:val="12"/>
        </w:numPr>
        <w:spacing w:after="0" w:line="360" w:lineRule="auto"/>
        <w:ind w:left="777" w:right="-91" w:hanging="357"/>
        <w:jc w:val="both"/>
        <w:rPr>
          <w:rFonts w:ascii="Palatino Linotype" w:hAnsi="Palatino Linotype" w:cs="Tahoma"/>
          <w:sz w:val="24"/>
          <w:szCs w:val="24"/>
        </w:rPr>
      </w:pPr>
      <w:r w:rsidRPr="00EE673F">
        <w:rPr>
          <w:rFonts w:ascii="Palatino Linotype" w:hAnsi="Palatino Linotype" w:cs="Tahoma"/>
          <w:b/>
          <w:sz w:val="24"/>
          <w:szCs w:val="24"/>
        </w:rPr>
        <w:lastRenderedPageBreak/>
        <w:t>Póliza de Ingresos:</w:t>
      </w:r>
      <w:r w:rsidRPr="00EE673F">
        <w:rPr>
          <w:rFonts w:ascii="Palatino Linotype" w:hAnsi="Palatino Linotype" w:cs="Tahoma"/>
          <w:sz w:val="24"/>
          <w:szCs w:val="24"/>
        </w:rPr>
        <w:t xml:space="preserve"> </w:t>
      </w:r>
      <w:r w:rsidRPr="00EE673F">
        <w:rPr>
          <w:rFonts w:ascii="Palatino Linotype" w:hAnsi="Palatino Linotype" w:cs="Tahoma"/>
          <w:b/>
          <w:sz w:val="24"/>
          <w:szCs w:val="24"/>
        </w:rPr>
        <w:t>Es aquella donde se anotan las operaciones que representan ingresos, esto es, entradas de dinero para el municipio.</w:t>
      </w:r>
      <w:r w:rsidRPr="00EE673F">
        <w:rPr>
          <w:rFonts w:ascii="Palatino Linotype" w:hAnsi="Palatino Linotype" w:cs="Tahoma"/>
          <w:sz w:val="24"/>
          <w:szCs w:val="24"/>
        </w:rPr>
        <w:t xml:space="preserve"> </w:t>
      </w:r>
    </w:p>
    <w:p w14:paraId="033D3985" w14:textId="77777777" w:rsidR="0072688C" w:rsidRPr="00EE673F" w:rsidRDefault="0072688C" w:rsidP="00CD2A61">
      <w:pPr>
        <w:numPr>
          <w:ilvl w:val="0"/>
          <w:numId w:val="12"/>
        </w:numPr>
        <w:spacing w:after="0" w:line="360" w:lineRule="auto"/>
        <w:ind w:left="777" w:right="-91" w:hanging="357"/>
        <w:jc w:val="both"/>
        <w:rPr>
          <w:rFonts w:ascii="Palatino Linotype" w:hAnsi="Palatino Linotype" w:cs="Tahoma"/>
          <w:sz w:val="24"/>
          <w:szCs w:val="24"/>
        </w:rPr>
      </w:pPr>
      <w:r w:rsidRPr="00EE673F">
        <w:rPr>
          <w:rFonts w:ascii="Palatino Linotype" w:hAnsi="Palatino Linotype" w:cs="Tahoma"/>
          <w:b/>
          <w:sz w:val="24"/>
          <w:szCs w:val="24"/>
        </w:rPr>
        <w:t>Póliza de Diario:</w:t>
      </w:r>
      <w:r w:rsidRPr="00EE673F">
        <w:rPr>
          <w:rFonts w:ascii="Palatino Linotype" w:hAnsi="Palatino Linotype" w:cs="Tahoma"/>
          <w:sz w:val="24"/>
          <w:szCs w:val="24"/>
        </w:rPr>
        <w:t xml:space="preserve"> Es la que se elabora cuando la operación que se está registrando no implica una entrada o una salida (ingreso o egreso) de dinero para el municipio. </w:t>
      </w:r>
    </w:p>
    <w:p w14:paraId="5ED45777" w14:textId="77777777" w:rsidR="0072688C" w:rsidRPr="00EE673F" w:rsidRDefault="0072688C" w:rsidP="00CD2A61">
      <w:pPr>
        <w:numPr>
          <w:ilvl w:val="0"/>
          <w:numId w:val="12"/>
        </w:numPr>
        <w:spacing w:after="0" w:line="360" w:lineRule="auto"/>
        <w:ind w:left="777" w:right="-91" w:hanging="357"/>
        <w:jc w:val="both"/>
        <w:rPr>
          <w:rFonts w:ascii="Palatino Linotype" w:hAnsi="Palatino Linotype" w:cs="Tahoma"/>
          <w:sz w:val="24"/>
          <w:szCs w:val="24"/>
        </w:rPr>
      </w:pPr>
      <w:r w:rsidRPr="00EE673F">
        <w:rPr>
          <w:rFonts w:ascii="Palatino Linotype" w:hAnsi="Palatino Linotype" w:cs="Tahoma"/>
          <w:b/>
          <w:sz w:val="24"/>
          <w:szCs w:val="24"/>
        </w:rPr>
        <w:t>Póliza de Egresos:</w:t>
      </w:r>
      <w:r w:rsidRPr="00EE673F">
        <w:rPr>
          <w:rFonts w:ascii="Palatino Linotype" w:hAnsi="Palatino Linotype" w:cs="Tahoma"/>
          <w:sz w:val="24"/>
          <w:szCs w:val="24"/>
        </w:rPr>
        <w:t xml:space="preserve"> Corresponde a aquella donde se anotan las operaciones que implique egresos, es decir, la salida de dinero, en efectivo o transferencia, para el municipio. </w:t>
      </w:r>
    </w:p>
    <w:p w14:paraId="132C5A42" w14:textId="77777777" w:rsidR="0072688C" w:rsidRPr="00EE673F" w:rsidRDefault="0072688C" w:rsidP="00CD2A61">
      <w:pPr>
        <w:numPr>
          <w:ilvl w:val="0"/>
          <w:numId w:val="12"/>
        </w:numPr>
        <w:spacing w:after="0" w:line="360" w:lineRule="auto"/>
        <w:ind w:left="777" w:right="-91" w:hanging="357"/>
        <w:jc w:val="both"/>
        <w:rPr>
          <w:rFonts w:ascii="Palatino Linotype" w:hAnsi="Palatino Linotype" w:cs="Tahoma"/>
          <w:sz w:val="24"/>
          <w:szCs w:val="24"/>
        </w:rPr>
      </w:pPr>
      <w:r w:rsidRPr="00EE673F">
        <w:rPr>
          <w:rFonts w:ascii="Palatino Linotype" w:hAnsi="Palatino Linotype" w:cs="Tahoma"/>
          <w:b/>
          <w:sz w:val="24"/>
          <w:szCs w:val="24"/>
        </w:rPr>
        <w:t>Póliza Cheque:</w:t>
      </w:r>
      <w:r w:rsidRPr="00EE673F">
        <w:rPr>
          <w:rFonts w:ascii="Palatino Linotype" w:hAnsi="Palatino Linotype" w:cs="Tahoma"/>
          <w:sz w:val="24"/>
          <w:szCs w:val="24"/>
        </w:rPr>
        <w:t xml:space="preserve"> Es la que se elabora cuando la operación implique una salida de dinero del municipio, a través de un cheque.</w:t>
      </w:r>
    </w:p>
    <w:p w14:paraId="278F6148" w14:textId="77777777" w:rsidR="0072688C" w:rsidRPr="00EE673F" w:rsidRDefault="0072688C" w:rsidP="0072688C">
      <w:pPr>
        <w:spacing w:line="360" w:lineRule="auto"/>
        <w:ind w:right="-93"/>
        <w:jc w:val="both"/>
        <w:rPr>
          <w:rFonts w:ascii="Palatino Linotype" w:hAnsi="Palatino Linotype" w:cs="Tahoma"/>
          <w:sz w:val="24"/>
          <w:szCs w:val="24"/>
        </w:rPr>
      </w:pPr>
    </w:p>
    <w:p w14:paraId="4293CFB0" w14:textId="77777777" w:rsidR="0072688C" w:rsidRPr="00EE673F" w:rsidRDefault="0072688C" w:rsidP="0072688C">
      <w:pPr>
        <w:spacing w:after="0" w:line="360" w:lineRule="auto"/>
        <w:jc w:val="both"/>
        <w:rPr>
          <w:rFonts w:ascii="Palatino Linotype" w:hAnsi="Palatino Linotype" w:cs="Tahoma"/>
          <w:sz w:val="24"/>
          <w:szCs w:val="24"/>
        </w:rPr>
      </w:pPr>
      <w:r w:rsidRPr="00EE673F">
        <w:rPr>
          <w:rFonts w:ascii="Palatino Linotype" w:hAnsi="Palatino Linotype" w:cs="Tahoma"/>
          <w:sz w:val="24"/>
          <w:szCs w:val="24"/>
        </w:rPr>
        <w:t xml:space="preserve">De lo anterior, se colige que el Ayuntamiento cuenta con una Póliza de Ingresos, en la cual se anotan las operaciones que representan los ingresos, esto se traduce a las de dinero en el municipio, de las cuales se deben de tener los registros diarios para hacer los cortes de caja. </w:t>
      </w:r>
    </w:p>
    <w:p w14:paraId="214B0759" w14:textId="291FE753" w:rsidR="00CC0C4F" w:rsidRDefault="00CC0C4F" w:rsidP="00CC0C4F">
      <w:pPr>
        <w:spacing w:before="240" w:line="360" w:lineRule="auto"/>
        <w:jc w:val="both"/>
        <w:rPr>
          <w:rFonts w:ascii="Palatino Linotype" w:hAnsi="Palatino Linotype"/>
          <w:bCs/>
          <w:sz w:val="24"/>
          <w:szCs w:val="24"/>
        </w:rPr>
      </w:pPr>
      <w:r w:rsidRPr="00EE673F">
        <w:rPr>
          <w:rFonts w:ascii="Palatino Linotype" w:hAnsi="Palatino Linotype" w:cs="Arial"/>
          <w:sz w:val="24"/>
          <w:szCs w:val="24"/>
        </w:rPr>
        <w:t>Por otra parte, es óbice mencionar que la información</w:t>
      </w:r>
      <w:r w:rsidRPr="00322E78">
        <w:rPr>
          <w:rFonts w:ascii="Palatino Linotype" w:hAnsi="Palatino Linotype" w:cs="Arial"/>
          <w:sz w:val="24"/>
          <w:szCs w:val="24"/>
        </w:rPr>
        <w:t xml:space="preserve"> requerida estriba en las obligaciones de transparencia común, lo anterior con fundamento </w:t>
      </w:r>
      <w:r w:rsidRPr="00322E78">
        <w:rPr>
          <w:rFonts w:ascii="Palatino Linotype" w:hAnsi="Palatino Linotype"/>
          <w:bCs/>
          <w:sz w:val="24"/>
          <w:szCs w:val="24"/>
        </w:rPr>
        <w:t>en el artículo 24, fracción XII, 92, fracci</w:t>
      </w:r>
      <w:r>
        <w:rPr>
          <w:rFonts w:ascii="Palatino Linotype" w:hAnsi="Palatino Linotype"/>
          <w:bCs/>
          <w:sz w:val="24"/>
          <w:szCs w:val="24"/>
        </w:rPr>
        <w:t xml:space="preserve">ón XLVII de la Ley de Transparencia y Acceso a la Información Pública del Estado de México y Municipios, porciones normativas que disponen a la literalidad lo siguiente: </w:t>
      </w:r>
    </w:p>
    <w:p w14:paraId="07E99A5A" w14:textId="77777777" w:rsidR="00CC0C4F" w:rsidRPr="00E66BD3" w:rsidRDefault="00CC0C4F" w:rsidP="00CC0C4F">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27D31895" w14:textId="77777777" w:rsidR="00CC0C4F" w:rsidRPr="00B12113" w:rsidRDefault="00CC0C4F" w:rsidP="00CC0C4F">
      <w:pPr>
        <w:spacing w:before="240" w:line="360" w:lineRule="auto"/>
        <w:ind w:left="851" w:right="851"/>
        <w:jc w:val="both"/>
        <w:rPr>
          <w:rFonts w:ascii="Palatino Linotype" w:hAnsi="Palatino Linotype"/>
          <w:bCs/>
          <w:i/>
        </w:rPr>
      </w:pPr>
      <w:r w:rsidRPr="00B12113">
        <w:rPr>
          <w:rFonts w:ascii="Palatino Linotype" w:hAnsi="Palatino Linotype"/>
          <w:bCs/>
          <w:i/>
        </w:rPr>
        <w:lastRenderedPageBreak/>
        <w:t>XII. Publicar y mantener actualizada la información relativa a las obligaciones generales de transparencia previstas en la presente Ley o determinadas así por el Instituto, y en general aquella que sea de interés público;</w:t>
      </w:r>
    </w:p>
    <w:p w14:paraId="6862D435" w14:textId="77777777" w:rsidR="00CC0C4F" w:rsidRPr="00E66BD3" w:rsidRDefault="00CC0C4F" w:rsidP="00CC0C4F">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AD9DB65" w14:textId="3FB03FAA" w:rsidR="00CC0C4F" w:rsidRPr="00CC0C4F" w:rsidRDefault="00CC0C4F" w:rsidP="00CC0C4F">
      <w:pPr>
        <w:pStyle w:val="Citas"/>
        <w:rPr>
          <w:b/>
          <w:bCs/>
        </w:rPr>
      </w:pPr>
      <w:r>
        <w:t xml:space="preserve">XLVII. Los ingresos recibidos por cualquier concepto señalando el nombre de los responsables de recibirlos, administrarlos y ejercerlos, indicando el destino de cada uno de ellos;” </w:t>
      </w:r>
      <w:r>
        <w:rPr>
          <w:b/>
          <w:bCs/>
        </w:rPr>
        <w:t>(Sic)</w:t>
      </w:r>
    </w:p>
    <w:p w14:paraId="13F904A1" w14:textId="77777777" w:rsidR="00CC0C4F" w:rsidRDefault="00CC0C4F" w:rsidP="00CC0C4F">
      <w:pPr>
        <w:spacing w:before="240" w:line="360" w:lineRule="auto"/>
        <w:jc w:val="both"/>
        <w:rPr>
          <w:rFonts w:ascii="Palatino Linotype" w:hAnsi="Palatino Linotype"/>
          <w:bCs/>
          <w:sz w:val="24"/>
          <w:szCs w:val="24"/>
        </w:rPr>
      </w:pPr>
    </w:p>
    <w:p w14:paraId="38654D4F" w14:textId="2C34BEDD" w:rsidR="00CC0C4F" w:rsidRPr="009279FB" w:rsidRDefault="00CC0C4F" w:rsidP="00CC0C4F">
      <w:pPr>
        <w:pStyle w:val="Prrafodelista"/>
        <w:autoSpaceDE w:val="0"/>
        <w:autoSpaceDN w:val="0"/>
        <w:adjustRightInd w:val="0"/>
        <w:spacing w:before="240" w:after="160" w:line="360" w:lineRule="auto"/>
        <w:ind w:left="0"/>
        <w:jc w:val="both"/>
        <w:rPr>
          <w:rFonts w:ascii="Palatino Linotype" w:eastAsia="MS Mincho" w:hAnsi="Palatino Linotype"/>
        </w:rPr>
      </w:pPr>
      <w:r w:rsidRPr="009279FB">
        <w:rPr>
          <w:rFonts w:ascii="Palatino Linotype" w:eastAsia="MS Mincho" w:hAnsi="Palatino Linotype" w:cs="Tahoma"/>
        </w:rPr>
        <w:t xml:space="preserve">Así la Ley de Transparencia y Acceso a la Información Pública del Estado de México y Municipios </w:t>
      </w:r>
      <w:r w:rsidRPr="009279FB">
        <w:rPr>
          <w:rFonts w:ascii="Palatino Linotype" w:eastAsia="Arial Unicode MS" w:hAnsi="Palatino Linotype" w:cs="Arial"/>
        </w:rPr>
        <w:t xml:space="preserve">en el artículo 92 </w:t>
      </w:r>
      <w:r>
        <w:rPr>
          <w:rFonts w:ascii="Palatino Linotype" w:eastAsia="Arial Unicode MS" w:hAnsi="Palatino Linotype"/>
        </w:rPr>
        <w:t>fracción XLVII</w:t>
      </w:r>
      <w:r w:rsidRPr="009279FB">
        <w:rPr>
          <w:rFonts w:ascii="Palatino Linotype" w:eastAsia="Arial Unicode MS" w:hAnsi="Palatino Linotype"/>
        </w:rPr>
        <w:t xml:space="preserve"> señala que la información requerida respecto de </w:t>
      </w:r>
      <w:r>
        <w:rPr>
          <w:rFonts w:ascii="Palatino Linotype" w:eastAsia="Arial Unicode MS" w:hAnsi="Palatino Linotype"/>
        </w:rPr>
        <w:t xml:space="preserve">ingresos por cualquier concepto se trata de una obligación de transparencia común, esto es, </w:t>
      </w:r>
      <w:r w:rsidRPr="009279FB">
        <w:rPr>
          <w:rFonts w:ascii="Palatino Linotype" w:eastAsia="Arial Unicode MS" w:hAnsi="Palatino Linotype"/>
        </w:rPr>
        <w:t xml:space="preserve">información que por su naturaleza es pública y que los sujetos obligados  </w:t>
      </w:r>
      <w:r w:rsidRPr="009279FB">
        <w:rPr>
          <w:rFonts w:ascii="Palatino Linotype" w:eastAsia="MS Mincho" w:hAnsi="Palatino Linotype"/>
        </w:rPr>
        <w:t>deben poner a disposición del público de manera permanente y por tanto deberán mantenerla actualizada, en los respectivos medios electrónicos, de acuerdo con sus facultades, atribuciones, funciones u objeto social.</w:t>
      </w:r>
    </w:p>
    <w:p w14:paraId="102F696E" w14:textId="77777777" w:rsidR="00EE3C9C" w:rsidRDefault="00EE3C9C" w:rsidP="00EE3C9C">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sentido,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05EC6885" w14:textId="77777777" w:rsidR="00EE3C9C" w:rsidRDefault="00EE3C9C" w:rsidP="00EE3C9C">
      <w:pPr>
        <w:pStyle w:val="Citas"/>
      </w:pPr>
      <w:r>
        <w:lastRenderedPageBreak/>
        <w:t xml:space="preserve">“Artículo 18. Los sujetos obligados deberán documentar todo acto que derive del ejercicio de sus facultades, competencias o funciones, considerando desde su origen la eventual publicidad y reutilización de la información que generen. </w:t>
      </w:r>
    </w:p>
    <w:p w14:paraId="59727BB3" w14:textId="77777777" w:rsidR="00EE3C9C" w:rsidRDefault="00EE3C9C" w:rsidP="00EE3C9C">
      <w:pPr>
        <w:pStyle w:val="Citas"/>
      </w:pPr>
      <w:r>
        <w:t xml:space="preserve">Artículo 19. Se presume que la información debe existir si se refiere a las facultades, competencias y funciones que los ordenamientos jurídicos aplicables otorgan a los sujetos obligados. </w:t>
      </w:r>
    </w:p>
    <w:p w14:paraId="18006383" w14:textId="77777777" w:rsidR="00EE3C9C" w:rsidRDefault="00EE3C9C" w:rsidP="00EE3C9C">
      <w:pPr>
        <w:pStyle w:val="Citas"/>
      </w:pPr>
      <w:r>
        <w:t xml:space="preserve">En los casos en que ciertas facultades, competencias o funciones no se hayan ejercido, se debe motivar la respuesta en función de las causas que motiven tal circunstancia. </w:t>
      </w:r>
    </w:p>
    <w:p w14:paraId="61F65821" w14:textId="77777777" w:rsidR="00EE3C9C" w:rsidRPr="00407C65" w:rsidRDefault="00EE3C9C" w:rsidP="00EE3C9C">
      <w:pPr>
        <w:pStyle w:val="Citas"/>
        <w:rPr>
          <w:b/>
          <w:bCs/>
          <w:sz w:val="24"/>
          <w:szCs w:val="24"/>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bCs/>
        </w:rPr>
        <w:t>(Sic)</w:t>
      </w:r>
    </w:p>
    <w:p w14:paraId="429FC507" w14:textId="77777777" w:rsidR="00EE3C9C" w:rsidRDefault="00EE3C9C" w:rsidP="00EE3C9C">
      <w:pPr>
        <w:spacing w:after="0" w:line="360" w:lineRule="auto"/>
        <w:jc w:val="both"/>
        <w:rPr>
          <w:rFonts w:ascii="Palatino Linotype" w:hAnsi="Palatino Linotype"/>
          <w:bCs/>
          <w:sz w:val="24"/>
          <w:szCs w:val="24"/>
        </w:rPr>
      </w:pPr>
    </w:p>
    <w:p w14:paraId="06566B9F" w14:textId="77777777" w:rsidR="00EE3C9C" w:rsidRDefault="00EE3C9C" w:rsidP="00EE3C9C">
      <w:pPr>
        <w:spacing w:after="0" w:line="360" w:lineRule="auto"/>
        <w:jc w:val="both"/>
        <w:rPr>
          <w:rFonts w:ascii="Palatino Linotype" w:hAnsi="Palatino Linotype"/>
          <w:b/>
          <w:bCs/>
          <w:sz w:val="24"/>
          <w:szCs w:val="24"/>
        </w:rPr>
      </w:pPr>
      <w:r w:rsidRPr="00B93FAE">
        <w:rPr>
          <w:rFonts w:ascii="Palatino Linotype" w:hAnsi="Palatino Linotype"/>
          <w:bCs/>
          <w:sz w:val="24"/>
          <w:szCs w:val="24"/>
        </w:rPr>
        <w:t xml:space="preserve">En virtud de lo anterior, es de destacar que la información requerida es susceptible de ser generada, poseída y administrada por </w:t>
      </w:r>
      <w:r w:rsidRPr="00B93FAE">
        <w:rPr>
          <w:rFonts w:ascii="Palatino Linotype" w:hAnsi="Palatino Linotype"/>
          <w:b/>
          <w:bCs/>
          <w:sz w:val="24"/>
          <w:szCs w:val="24"/>
        </w:rPr>
        <w:t xml:space="preserve">El Sujeto Obligado. </w:t>
      </w:r>
    </w:p>
    <w:p w14:paraId="342A2FF9" w14:textId="58CBD436" w:rsidR="00CC0C4F" w:rsidRDefault="00EE3C9C" w:rsidP="00EE3C9C">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como se mencionó en el antecedente segundo,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en fecha </w:t>
      </w:r>
      <w:r w:rsidR="00CC0C4F">
        <w:rPr>
          <w:rFonts w:ascii="Palatino Linotype" w:hAnsi="Palatino Linotype" w:cs="Arial"/>
          <w:b/>
          <w:bCs/>
          <w:sz w:val="24"/>
          <w:szCs w:val="24"/>
        </w:rPr>
        <w:t xml:space="preserve">diecinueve de junio de dos mil veinticinco, </w:t>
      </w:r>
      <w:r w:rsidR="00CC0C4F">
        <w:rPr>
          <w:rFonts w:ascii="Palatino Linotype" w:hAnsi="Palatino Linotype" w:cs="Arial"/>
          <w:sz w:val="24"/>
          <w:szCs w:val="24"/>
        </w:rPr>
        <w:t>rindió su respuesta a la solicitud de información formulada por el particular, adjuntando para tal efecto lo siguiente:</w:t>
      </w:r>
    </w:p>
    <w:p w14:paraId="5DE074AB" w14:textId="73530172" w:rsidR="00CC0C4F" w:rsidRPr="00205C0C" w:rsidRDefault="00CC0C4F" w:rsidP="00CD2A61">
      <w:pPr>
        <w:pStyle w:val="Prrafodelista"/>
        <w:numPr>
          <w:ilvl w:val="0"/>
          <w:numId w:val="8"/>
        </w:numPr>
        <w:spacing w:before="240" w:after="240" w:line="360" w:lineRule="auto"/>
        <w:jc w:val="both"/>
        <w:rPr>
          <w:rFonts w:ascii="Palatino Linotype" w:hAnsi="Palatino Linotype" w:cs="Arial"/>
          <w:b/>
          <w:bCs/>
        </w:rPr>
      </w:pPr>
      <w:r w:rsidRPr="00205C0C">
        <w:rPr>
          <w:rFonts w:ascii="Palatino Linotype" w:hAnsi="Palatino Linotype" w:cs="Arial"/>
          <w:b/>
          <w:bCs/>
        </w:rPr>
        <w:t xml:space="preserve">“376_RSOL_TM_2025_INGRESOS.pdf”: </w:t>
      </w:r>
      <w:r w:rsidRPr="00205C0C">
        <w:rPr>
          <w:rFonts w:ascii="Palatino Linotype" w:hAnsi="Palatino Linotype" w:cs="Arial"/>
        </w:rPr>
        <w:t xml:space="preserve">Oficio número </w:t>
      </w:r>
      <w:r w:rsidRPr="00205C0C">
        <w:rPr>
          <w:rFonts w:ascii="Palatino Linotype" w:hAnsi="Palatino Linotype" w:cs="Arial"/>
          <w:b/>
          <w:bCs/>
        </w:rPr>
        <w:t xml:space="preserve">TMA/STE/749/06/2025 </w:t>
      </w:r>
      <w:r w:rsidRPr="00205C0C">
        <w:rPr>
          <w:rFonts w:ascii="Palatino Linotype" w:hAnsi="Palatino Linotype" w:cs="Arial"/>
        </w:rPr>
        <w:t xml:space="preserve">signado por la tesorera municipal, dirigido a la titular de la unidad de transparencia, de fecha doce de junio de dos mil veinticinco, </w:t>
      </w:r>
      <w:r w:rsidR="00205C0C" w:rsidRPr="00205C0C">
        <w:rPr>
          <w:rFonts w:ascii="Palatino Linotype" w:hAnsi="Palatino Linotype" w:cs="Arial"/>
        </w:rPr>
        <w:t xml:space="preserve">en </w:t>
      </w:r>
      <w:r w:rsidR="00205C0C" w:rsidRPr="00205C0C">
        <w:rPr>
          <w:rFonts w:ascii="Palatino Linotype" w:hAnsi="Palatino Linotype" w:cs="Arial"/>
        </w:rPr>
        <w:lastRenderedPageBreak/>
        <w:t xml:space="preserve">lo medular refiere que la información requerida puede ser consultada en el </w:t>
      </w:r>
      <w:r w:rsidR="00205C0C" w:rsidRPr="00205C0C">
        <w:rPr>
          <w:rFonts w:ascii="Palatino Linotype" w:hAnsi="Palatino Linotype" w:cs="Arial"/>
          <w:i/>
          <w:iCs/>
        </w:rPr>
        <w:t xml:space="preserve">“Estado Comparativo Presupuestal de Ingresos”, </w:t>
      </w:r>
      <w:r w:rsidR="00205C0C" w:rsidRPr="00205C0C">
        <w:rPr>
          <w:rFonts w:ascii="Palatino Linotype" w:hAnsi="Palatino Linotype" w:cs="Arial"/>
        </w:rPr>
        <w:t xml:space="preserve">proporcionando una liga en formato cerrado. Respecto de los ingresos de los meses de abril y mayo de 2025, informa que el informe trimestral se encuentra en proceso de integración ante el órgano superior de fiscalización del Estado de México. </w:t>
      </w:r>
      <w:r w:rsidRPr="00205C0C">
        <w:rPr>
          <w:rFonts w:ascii="Palatino Linotype" w:hAnsi="Palatino Linotype" w:cs="Arial"/>
          <w:b/>
          <w:bCs/>
        </w:rPr>
        <w:t xml:space="preserve"> </w:t>
      </w:r>
    </w:p>
    <w:p w14:paraId="402E75F4" w14:textId="77777777" w:rsidR="00205C0C" w:rsidRDefault="00205C0C" w:rsidP="00205C0C">
      <w:pPr>
        <w:pStyle w:val="Prrafodelista"/>
        <w:spacing w:before="240" w:after="240" w:line="360" w:lineRule="auto"/>
        <w:ind w:left="720"/>
        <w:jc w:val="both"/>
        <w:rPr>
          <w:rFonts w:ascii="Palatino Linotype" w:hAnsi="Palatino Linotype" w:cs="Arial"/>
        </w:rPr>
      </w:pPr>
    </w:p>
    <w:p w14:paraId="16967E5B" w14:textId="333EC576" w:rsidR="00CC0C4F" w:rsidRDefault="00CC0C4F" w:rsidP="00CD2A61">
      <w:pPr>
        <w:pStyle w:val="Prrafodelista"/>
        <w:numPr>
          <w:ilvl w:val="0"/>
          <w:numId w:val="8"/>
        </w:numPr>
        <w:spacing w:before="240" w:after="240" w:line="360" w:lineRule="auto"/>
        <w:jc w:val="both"/>
        <w:rPr>
          <w:rFonts w:ascii="Palatino Linotype" w:hAnsi="Palatino Linotype" w:cs="Arial"/>
        </w:rPr>
      </w:pPr>
      <w:r w:rsidRPr="00CC0C4F">
        <w:rPr>
          <w:rFonts w:ascii="Palatino Linotype" w:hAnsi="Palatino Linotype" w:cs="Arial"/>
        </w:rPr>
        <w:t xml:space="preserve"> </w:t>
      </w:r>
      <w:r w:rsidRPr="00CC0C4F">
        <w:rPr>
          <w:rFonts w:ascii="Palatino Linotype" w:hAnsi="Palatino Linotype" w:cs="Arial"/>
          <w:b/>
          <w:bCs/>
        </w:rPr>
        <w:t>“0376_RESP_UT_2025.pdf”</w:t>
      </w:r>
      <w:r w:rsidR="00205C0C">
        <w:rPr>
          <w:rFonts w:ascii="Palatino Linotype" w:hAnsi="Palatino Linotype" w:cs="Arial"/>
          <w:b/>
          <w:bCs/>
        </w:rPr>
        <w:t xml:space="preserve">: </w:t>
      </w:r>
      <w:r w:rsidR="00205C0C">
        <w:rPr>
          <w:rFonts w:ascii="Palatino Linotype" w:hAnsi="Palatino Linotype" w:cs="Arial"/>
        </w:rPr>
        <w:t xml:space="preserve">Oficio número </w:t>
      </w:r>
      <w:r w:rsidR="00205C0C">
        <w:rPr>
          <w:rFonts w:ascii="Palatino Linotype" w:hAnsi="Palatino Linotype" w:cs="Arial"/>
          <w:b/>
          <w:bCs/>
        </w:rPr>
        <w:t xml:space="preserve">PM/UT/376/2025 </w:t>
      </w:r>
      <w:r w:rsidR="00205C0C">
        <w:rPr>
          <w:rFonts w:ascii="Palatino Linotype" w:hAnsi="Palatino Linotype" w:cs="Arial"/>
        </w:rPr>
        <w:t xml:space="preserve">signado por la titular de la unidad de transparencia, dirigido al solicitante, de fecha diecinueve de junio de dos mil veinticinco, refiere adjuntar oficio emitido por servidor público habilitado adscrito a la tesorería municipal. </w:t>
      </w:r>
    </w:p>
    <w:p w14:paraId="09F59FC7" w14:textId="77777777" w:rsidR="00205C0C" w:rsidRDefault="00205C0C" w:rsidP="00205C0C">
      <w:pPr>
        <w:spacing w:before="240" w:after="240" w:line="360" w:lineRule="auto"/>
        <w:jc w:val="both"/>
        <w:rPr>
          <w:rFonts w:ascii="Palatino Linotype" w:hAnsi="Palatino Linotype" w:cs="Arial"/>
        </w:rPr>
      </w:pPr>
    </w:p>
    <w:p w14:paraId="5BCCC8C5" w14:textId="111D1BAD" w:rsidR="00205C0C" w:rsidRDefault="00205C0C" w:rsidP="00205C0C">
      <w:pPr>
        <w:spacing w:before="240" w:after="240" w:line="360" w:lineRule="auto"/>
        <w:jc w:val="both"/>
        <w:rPr>
          <w:rFonts w:ascii="Palatino Linotype" w:hAnsi="Palatino Linotype" w:cs="Arial"/>
          <w:sz w:val="24"/>
          <w:szCs w:val="24"/>
        </w:rPr>
      </w:pPr>
      <w:r w:rsidRPr="00205C0C">
        <w:rPr>
          <w:rFonts w:ascii="Palatino Linotype" w:hAnsi="Palatino Linotype" w:cs="Arial"/>
          <w:sz w:val="24"/>
          <w:szCs w:val="24"/>
        </w:rPr>
        <w:t xml:space="preserve">Dentro de este orden de ideas, podemos señalar entonces que, </w:t>
      </w:r>
      <w:r>
        <w:rPr>
          <w:rFonts w:ascii="Palatino Linotype" w:hAnsi="Palatino Linotype" w:cs="Arial"/>
          <w:sz w:val="24"/>
          <w:szCs w:val="24"/>
        </w:rPr>
        <w:t xml:space="preserve">respecto de la información requerida, específicamente aquella correspondiente a los meses de enero, febrero y marzo de los corrientes, la postura inicial del </w:t>
      </w:r>
      <w:r>
        <w:rPr>
          <w:rFonts w:ascii="Palatino Linotype" w:hAnsi="Palatino Linotype" w:cs="Arial"/>
          <w:b/>
          <w:bCs/>
          <w:sz w:val="24"/>
          <w:szCs w:val="24"/>
        </w:rPr>
        <w:t xml:space="preserve">Sujeto Obligado </w:t>
      </w:r>
      <w:r>
        <w:rPr>
          <w:rFonts w:ascii="Palatino Linotype" w:hAnsi="Palatino Linotype" w:cs="Arial"/>
          <w:sz w:val="24"/>
          <w:szCs w:val="24"/>
        </w:rPr>
        <w:t>se traduce en proporcionar la siguiente liga electrónica en formato cerrado:</w:t>
      </w:r>
    </w:p>
    <w:p w14:paraId="7FB66EBC" w14:textId="0547546B" w:rsidR="00205C0C" w:rsidRDefault="00205C0C" w:rsidP="00205C0C">
      <w:pPr>
        <w:spacing w:before="240" w:after="240" w:line="360" w:lineRule="auto"/>
        <w:jc w:val="both"/>
        <w:rPr>
          <w:rFonts w:ascii="Palatino Linotype" w:hAnsi="Palatino Linotype" w:cs="Arial"/>
          <w:sz w:val="24"/>
          <w:szCs w:val="24"/>
        </w:rPr>
      </w:pPr>
      <w:r w:rsidRPr="00205C0C">
        <w:rPr>
          <w:rFonts w:ascii="Palatino Linotype" w:hAnsi="Palatino Linotype" w:cs="Arial"/>
          <w:noProof/>
          <w:lang w:eastAsia="es-MX"/>
        </w:rPr>
        <w:drawing>
          <wp:anchor distT="0" distB="0" distL="114300" distR="114300" simplePos="0" relativeHeight="251814902" behindDoc="0" locked="0" layoutInCell="1" allowOverlap="1" wp14:anchorId="7F05318B" wp14:editId="1C7E4226">
            <wp:simplePos x="0" y="0"/>
            <wp:positionH relativeFrom="page">
              <wp:align>center</wp:align>
            </wp:positionH>
            <wp:positionV relativeFrom="paragraph">
              <wp:posOffset>133061</wp:posOffset>
            </wp:positionV>
            <wp:extent cx="2838450" cy="381000"/>
            <wp:effectExtent l="19050" t="19050" r="19050" b="19050"/>
            <wp:wrapThrough wrapText="bothSides">
              <wp:wrapPolygon edited="0">
                <wp:start x="-145" y="-1080"/>
                <wp:lineTo x="-145" y="21600"/>
                <wp:lineTo x="21600" y="21600"/>
                <wp:lineTo x="21600" y="-1080"/>
                <wp:lineTo x="-145" y="-1080"/>
              </wp:wrapPolygon>
            </wp:wrapThrough>
            <wp:docPr id="611583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83278" name=""/>
                    <pic:cNvPicPr/>
                  </pic:nvPicPr>
                  <pic:blipFill>
                    <a:blip r:embed="rId10">
                      <a:extLst>
                        <a:ext uri="{28A0092B-C50C-407E-A947-70E740481C1C}">
                          <a14:useLocalDpi xmlns:a14="http://schemas.microsoft.com/office/drawing/2010/main" val="0"/>
                        </a:ext>
                      </a:extLst>
                    </a:blip>
                    <a:stretch>
                      <a:fillRect/>
                    </a:stretch>
                  </pic:blipFill>
                  <pic:spPr>
                    <a:xfrm>
                      <a:off x="0" y="0"/>
                      <a:ext cx="2838450" cy="38100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B436EF1" w14:textId="4EC561D7" w:rsidR="00205C0C" w:rsidRPr="00205C0C" w:rsidRDefault="00205C0C" w:rsidP="00205C0C">
      <w:pPr>
        <w:spacing w:before="240" w:after="240" w:line="360" w:lineRule="auto"/>
        <w:jc w:val="both"/>
        <w:rPr>
          <w:rFonts w:ascii="Palatino Linotype" w:hAnsi="Palatino Linotype" w:cs="Arial"/>
          <w:sz w:val="24"/>
          <w:szCs w:val="24"/>
        </w:rPr>
      </w:pPr>
    </w:p>
    <w:p w14:paraId="5B398623" w14:textId="77777777" w:rsidR="00205C0C" w:rsidRPr="001D6E0E" w:rsidRDefault="00205C0C" w:rsidP="00205C0C">
      <w:pPr>
        <w:spacing w:line="360" w:lineRule="auto"/>
        <w:jc w:val="both"/>
        <w:rPr>
          <w:rFonts w:ascii="Palatino Linotype" w:hAnsi="Palatino Linotype"/>
          <w:sz w:val="24"/>
          <w:szCs w:val="24"/>
        </w:rPr>
      </w:pPr>
      <w:r>
        <w:rPr>
          <w:rFonts w:ascii="Palatino Linotype" w:hAnsi="Palatino Linotype" w:cs="Arial"/>
          <w:sz w:val="24"/>
          <w:szCs w:val="24"/>
        </w:rPr>
        <w:t xml:space="preserve">En este sentido, debe arribarse a la premisa de que, para tener acceso a la liga proporcionada es necesario capturar la </w:t>
      </w:r>
      <w:r w:rsidRPr="001D6E0E">
        <w:rPr>
          <w:rFonts w:ascii="Palatino Linotype" w:hAnsi="Palatino Linotype"/>
          <w:sz w:val="24"/>
          <w:szCs w:val="24"/>
        </w:rPr>
        <w:t xml:space="preserve">dirección electrónica carácter por carácter, ya que el documento digitalizado a través del cual se proporcionó las ligas no permite editar, modificar o procesar su contenido, asimismo, es imprescindible mencionar que </w:t>
      </w:r>
      <w:r w:rsidRPr="001D6E0E">
        <w:rPr>
          <w:rFonts w:ascii="Palatino Linotype" w:hAnsi="Palatino Linotype"/>
          <w:sz w:val="24"/>
          <w:szCs w:val="24"/>
        </w:rPr>
        <w:lastRenderedPageBreak/>
        <w:t xml:space="preserve">dicha liga electrónica está compuesta por diversos caracteres, así como por mayúsculas y minúsculas, por lo que no es posible distinguir, por ejemplo, entre el carácter “i” mayúscula del carácter “L” minúscula entre otras además que una de ellas se encuentra borrosa. </w:t>
      </w:r>
    </w:p>
    <w:p w14:paraId="48DBC248" w14:textId="77777777" w:rsidR="00205C0C" w:rsidRPr="00D70EC5" w:rsidRDefault="00205C0C" w:rsidP="00205C0C">
      <w:pPr>
        <w:spacing w:line="360" w:lineRule="auto"/>
        <w:jc w:val="both"/>
        <w:rPr>
          <w:rFonts w:ascii="Palatino Linotype" w:hAnsi="Palatino Linotype"/>
          <w:sz w:val="24"/>
          <w:szCs w:val="24"/>
          <w:lang w:eastAsia="es-MX"/>
        </w:rPr>
      </w:pPr>
      <w:r w:rsidRPr="00D70EC5">
        <w:rPr>
          <w:rFonts w:ascii="Palatino Linotype" w:hAnsi="Palatino Linotype"/>
          <w:sz w:val="24"/>
          <w:szCs w:val="24"/>
          <w:lang w:eastAsia="es-MX"/>
        </w:rPr>
        <w:t>Asimismo, se debe establecer que al proporcionar información pública es necesario que sea en un formato que no tenga ninguna restricción en el acceso o reutilización, por lo que, es necesario que los datos digitales (como ligas electrónicas), se proporcionen en un formato abierto.</w:t>
      </w:r>
    </w:p>
    <w:p w14:paraId="31B92EA1" w14:textId="77777777" w:rsidR="00205C0C" w:rsidRPr="00D70EC5" w:rsidRDefault="00205C0C" w:rsidP="00205C0C">
      <w:pPr>
        <w:spacing w:line="360" w:lineRule="auto"/>
        <w:jc w:val="both"/>
        <w:rPr>
          <w:rFonts w:ascii="Palatino Linotype" w:hAnsi="Palatino Linotype" w:cs="Tahoma"/>
          <w:b/>
          <w:bCs/>
          <w:i/>
          <w:sz w:val="24"/>
          <w:szCs w:val="24"/>
        </w:rPr>
      </w:pPr>
      <w:r w:rsidRPr="00D70EC5">
        <w:rPr>
          <w:rFonts w:ascii="Palatino Linotype" w:eastAsia="Calibri" w:hAnsi="Palatino Linotype" w:cs="Tahoma"/>
          <w:bCs/>
          <w:sz w:val="24"/>
          <w:szCs w:val="24"/>
        </w:rPr>
        <w:t xml:space="preserve">Derivado de lo anterior, se considera necesario precisar que datos abiertos, conforme a la </w:t>
      </w:r>
      <w:r w:rsidRPr="00D70EC5">
        <w:rPr>
          <w:rFonts w:ascii="Palatino Linotype" w:hAnsi="Palatino Linotype" w:cs="Tahoma"/>
          <w:bCs/>
          <w:sz w:val="24"/>
          <w:szCs w:val="24"/>
        </w:rPr>
        <w:t>Carta Internacional de Datos Abiertos</w:t>
      </w:r>
      <w:r w:rsidRPr="00D70EC5">
        <w:rPr>
          <w:rStyle w:val="Refdenotaalpie"/>
          <w:rFonts w:ascii="Palatino Linotype" w:hAnsi="Palatino Linotype" w:cs="Tahoma"/>
          <w:bCs/>
          <w:sz w:val="24"/>
          <w:szCs w:val="24"/>
        </w:rPr>
        <w:footnoteReference w:id="1"/>
      </w:r>
      <w:r w:rsidRPr="00D70EC5">
        <w:rPr>
          <w:rFonts w:ascii="Palatino Linotype" w:eastAsia="Calibri" w:hAnsi="Palatino Linotype" w:cs="Tahoma"/>
          <w:bCs/>
          <w:sz w:val="24"/>
          <w:szCs w:val="24"/>
        </w:rPr>
        <w:t xml:space="preserve"> </w:t>
      </w:r>
      <w:r w:rsidRPr="00D70EC5">
        <w:rPr>
          <w:rFonts w:ascii="Palatino Linotype" w:hAnsi="Palatino Linotype" w:cs="Tahoma"/>
          <w:bCs/>
          <w:i/>
          <w:sz w:val="24"/>
          <w:szCs w:val="24"/>
        </w:rPr>
        <w:t xml:space="preserve">son datos digitales que son puestos a disposición con las características técnicas y jurídicas necesarias para que </w:t>
      </w:r>
      <w:r w:rsidRPr="00D70EC5">
        <w:rPr>
          <w:rFonts w:ascii="Palatino Linotype" w:hAnsi="Palatino Linotype" w:cs="Tahoma"/>
          <w:b/>
          <w:bCs/>
          <w:i/>
          <w:sz w:val="24"/>
          <w:szCs w:val="24"/>
        </w:rPr>
        <w:t xml:space="preserve">puedan ser </w:t>
      </w:r>
      <w:r w:rsidRPr="00D70EC5">
        <w:rPr>
          <w:rFonts w:ascii="Palatino Linotype" w:hAnsi="Palatino Linotype" w:cs="Tahoma"/>
          <w:b/>
          <w:bCs/>
          <w:i/>
          <w:sz w:val="24"/>
          <w:szCs w:val="24"/>
          <w:u w:val="single"/>
        </w:rPr>
        <w:t>usados, reutilizados y redistribuidos</w:t>
      </w:r>
      <w:r w:rsidRPr="00D70EC5">
        <w:rPr>
          <w:rFonts w:ascii="Palatino Linotype" w:hAnsi="Palatino Linotype" w:cs="Tahoma"/>
          <w:b/>
          <w:bCs/>
          <w:i/>
          <w:sz w:val="24"/>
          <w:szCs w:val="24"/>
        </w:rPr>
        <w:t xml:space="preserve"> libremente por cualquier persona, en cualquier momento y en cualquier lugar.</w:t>
      </w:r>
    </w:p>
    <w:p w14:paraId="283EB49A" w14:textId="77777777" w:rsidR="00205C0C" w:rsidRPr="00D70EC5" w:rsidRDefault="00205C0C" w:rsidP="00205C0C">
      <w:pPr>
        <w:spacing w:line="360" w:lineRule="auto"/>
        <w:jc w:val="both"/>
        <w:rPr>
          <w:rFonts w:ascii="Palatino Linotype" w:hAnsi="Palatino Linotype"/>
          <w:sz w:val="24"/>
          <w:szCs w:val="24"/>
          <w:lang w:eastAsia="es-MX"/>
        </w:rPr>
      </w:pPr>
      <w:r w:rsidRPr="00D70EC5">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08A330D2" w14:textId="77777777" w:rsidR="00205C0C" w:rsidRPr="00280F8A" w:rsidRDefault="00205C0C" w:rsidP="00205C0C">
      <w:pPr>
        <w:pStyle w:val="Citas"/>
      </w:pPr>
      <w:r w:rsidRPr="00D70EC5">
        <w:rPr>
          <w:b/>
          <w:bCs/>
        </w:rPr>
        <w:t>“ Dato abierto</w:t>
      </w:r>
      <w:r w:rsidRPr="00280F8A">
        <w:t>: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77949697" w14:textId="77777777" w:rsidR="00205C0C" w:rsidRPr="00280F8A" w:rsidRDefault="00205C0C" w:rsidP="00205C0C">
      <w:pPr>
        <w:pStyle w:val="Citas"/>
      </w:pPr>
      <w:r w:rsidRPr="00D70EC5">
        <w:rPr>
          <w:b/>
          <w:bCs/>
        </w:rPr>
        <w:lastRenderedPageBreak/>
        <w:t>Formato accesible:</w:t>
      </w:r>
      <w:r w:rsidRPr="00280F8A">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6D947DDF" w14:textId="77777777" w:rsidR="0023368F" w:rsidRDefault="0023368F" w:rsidP="00205C0C">
      <w:pPr>
        <w:spacing w:line="360" w:lineRule="auto"/>
        <w:jc w:val="both"/>
        <w:rPr>
          <w:rFonts w:ascii="Palatino Linotype" w:hAnsi="Palatino Linotype" w:cs="Tahoma"/>
          <w:bCs/>
          <w:sz w:val="24"/>
          <w:szCs w:val="24"/>
        </w:rPr>
      </w:pPr>
    </w:p>
    <w:p w14:paraId="1A6228CD" w14:textId="545F783C" w:rsidR="00205C0C" w:rsidRDefault="00205C0C" w:rsidP="00205C0C">
      <w:pPr>
        <w:spacing w:line="360" w:lineRule="auto"/>
        <w:jc w:val="both"/>
        <w:rPr>
          <w:rFonts w:ascii="Palatino Linotype" w:hAnsi="Palatino Linotype" w:cs="Tahoma"/>
          <w:bCs/>
          <w:sz w:val="24"/>
          <w:szCs w:val="24"/>
        </w:rPr>
      </w:pPr>
      <w:r w:rsidRPr="00D70EC5">
        <w:rPr>
          <w:rFonts w:ascii="Palatino Linotype" w:hAnsi="Palatino Linotype" w:cs="Tahoma"/>
          <w:bCs/>
          <w:sz w:val="24"/>
          <w:szCs w:val="24"/>
        </w:rPr>
        <w:t xml:space="preserve">En este sentido, los datos abiertos cumplen con la finalidad de poder ser utilizados, </w:t>
      </w:r>
      <w:r w:rsidRPr="00D70EC5">
        <w:rPr>
          <w:rFonts w:ascii="Palatino Linotype" w:hAnsi="Palatino Linotype" w:cs="Tahoma"/>
          <w:b/>
          <w:bCs/>
          <w:sz w:val="24"/>
          <w:szCs w:val="24"/>
          <w:u w:val="single"/>
        </w:rPr>
        <w:t xml:space="preserve">reutilizados </w:t>
      </w:r>
      <w:r w:rsidRPr="00D70EC5">
        <w:rPr>
          <w:rFonts w:ascii="Palatino Linotype" w:hAnsi="Palatino Linotype" w:cs="Tahoma"/>
          <w:bCs/>
          <w:sz w:val="24"/>
          <w:szCs w:val="24"/>
        </w:rPr>
        <w:t xml:space="preserve">y redistribuidos; y que el formato de datos abiertos, </w:t>
      </w:r>
      <w:r w:rsidRPr="00D70EC5">
        <w:rPr>
          <w:rFonts w:ascii="Palatino Linotype" w:hAnsi="Palatino Linotype" w:cs="Tahoma"/>
          <w:b/>
          <w:bCs/>
          <w:sz w:val="24"/>
          <w:szCs w:val="24"/>
        </w:rPr>
        <w:t>debe permitir la aplicación y reproducción</w:t>
      </w:r>
      <w:r w:rsidRPr="00D70EC5">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w:t>
      </w:r>
      <w:r>
        <w:rPr>
          <w:rFonts w:ascii="Palatino Linotype" w:hAnsi="Palatino Linotype" w:cs="Tahoma"/>
          <w:bCs/>
          <w:sz w:val="24"/>
          <w:szCs w:val="24"/>
        </w:rPr>
        <w:t>los</w:t>
      </w:r>
      <w:r w:rsidRPr="00D70EC5">
        <w:rPr>
          <w:rFonts w:ascii="Palatino Linotype" w:hAnsi="Palatino Linotype" w:cs="Tahoma"/>
          <w:bCs/>
          <w:sz w:val="24"/>
          <w:szCs w:val="24"/>
        </w:rPr>
        <w:t xml:space="preserve"> documento</w:t>
      </w:r>
      <w:r>
        <w:rPr>
          <w:rFonts w:ascii="Palatino Linotype" w:hAnsi="Palatino Linotype" w:cs="Tahoma"/>
          <w:bCs/>
          <w:sz w:val="24"/>
          <w:szCs w:val="24"/>
        </w:rPr>
        <w:t>s</w:t>
      </w:r>
      <w:r w:rsidRPr="00D70EC5">
        <w:rPr>
          <w:rFonts w:ascii="Palatino Linotype" w:hAnsi="Palatino Linotype" w:cs="Tahoma"/>
          <w:bCs/>
          <w:sz w:val="24"/>
          <w:szCs w:val="24"/>
        </w:rPr>
        <w:t xml:space="preserve"> entregado</w:t>
      </w:r>
      <w:r>
        <w:rPr>
          <w:rFonts w:ascii="Palatino Linotype" w:hAnsi="Palatino Linotype" w:cs="Tahoma"/>
          <w:bCs/>
          <w:sz w:val="24"/>
          <w:szCs w:val="24"/>
        </w:rPr>
        <w:t>s</w:t>
      </w:r>
      <w:r w:rsidRPr="00D70EC5">
        <w:rPr>
          <w:rFonts w:ascii="Palatino Linotype" w:hAnsi="Palatino Linotype" w:cs="Tahoma"/>
          <w:bCs/>
          <w:sz w:val="24"/>
          <w:szCs w:val="24"/>
        </w:rPr>
        <w:t xml:space="preserve"> en formato </w:t>
      </w:r>
      <w:proofErr w:type="spellStart"/>
      <w:r w:rsidRPr="00D70EC5">
        <w:rPr>
          <w:rFonts w:ascii="Palatino Linotype" w:hAnsi="Palatino Linotype" w:cs="Tahoma"/>
          <w:bCs/>
          <w:sz w:val="24"/>
          <w:szCs w:val="24"/>
        </w:rPr>
        <w:t>pdf</w:t>
      </w:r>
      <w:proofErr w:type="spellEnd"/>
      <w:r w:rsidRPr="00D70EC5">
        <w:rPr>
          <w:rFonts w:ascii="Palatino Linotype" w:hAnsi="Palatino Linotype" w:cs="Tahoma"/>
          <w:bCs/>
          <w:sz w:val="24"/>
          <w:szCs w:val="24"/>
        </w:rPr>
        <w:t>, no permite</w:t>
      </w:r>
      <w:r>
        <w:rPr>
          <w:rFonts w:ascii="Palatino Linotype" w:hAnsi="Palatino Linotype" w:cs="Tahoma"/>
          <w:bCs/>
          <w:sz w:val="24"/>
          <w:szCs w:val="24"/>
        </w:rPr>
        <w:t>n</w:t>
      </w:r>
      <w:r w:rsidRPr="00D70EC5">
        <w:rPr>
          <w:rFonts w:ascii="Palatino Linotype" w:hAnsi="Palatino Linotype" w:cs="Tahoma"/>
          <w:bCs/>
          <w:sz w:val="24"/>
          <w:szCs w:val="24"/>
        </w:rPr>
        <w:t xml:space="preserve"> seleccionar texto, copiarlo y pegarlo; por tanto, tampoco permite que la información pueda ser utilizada, reutilizada o redistribuida</w:t>
      </w:r>
      <w:r>
        <w:rPr>
          <w:rFonts w:ascii="Palatino Linotype" w:hAnsi="Palatino Linotype" w:cs="Tahoma"/>
          <w:bCs/>
          <w:sz w:val="24"/>
          <w:szCs w:val="24"/>
        </w:rPr>
        <w:t>, a tal grado que no resulta posible verificar el contenido de todas las ligas electrónicas, incluso si se intentan reproducir manualmente.</w:t>
      </w:r>
    </w:p>
    <w:p w14:paraId="42C40362" w14:textId="77777777" w:rsidR="00205C0C" w:rsidRDefault="00205C0C" w:rsidP="00205C0C">
      <w:pPr>
        <w:spacing w:after="0" w:line="360" w:lineRule="auto"/>
        <w:jc w:val="both"/>
        <w:rPr>
          <w:rFonts w:ascii="Palatino Linotype" w:hAnsi="Palatino Linotype" w:cs="Arial"/>
          <w:color w:val="000000"/>
          <w:sz w:val="24"/>
          <w:szCs w:val="24"/>
          <w:lang w:val="es-ES_tradnl"/>
        </w:rPr>
      </w:pPr>
      <w:r w:rsidRPr="004C4E08">
        <w:rPr>
          <w:rFonts w:ascii="Palatino Linotype" w:hAnsi="Palatino Linotype" w:cs="Arial"/>
          <w:color w:val="000000"/>
          <w:sz w:val="24"/>
          <w:szCs w:val="24"/>
          <w:lang w:val="es-ES_tradnl"/>
        </w:rPr>
        <w:t xml:space="preserve">En función de lo planteado, resulta óbice señalar que la orientación proporcionada no puede tenerse por válida para satisfacer el derecho de acceso a la información pública, en virtud de que </w:t>
      </w:r>
      <w:r>
        <w:rPr>
          <w:rFonts w:ascii="Palatino Linotype" w:hAnsi="Palatino Linotype" w:cs="Arial"/>
          <w:color w:val="000000"/>
          <w:sz w:val="24"/>
          <w:szCs w:val="24"/>
          <w:lang w:val="es-ES_tradnl"/>
        </w:rPr>
        <w:t xml:space="preserve">las ligas electrónicas requieren que el particular capture la liga electrónica e incluso realice una búsqueda entre todos los registros disponibles. </w:t>
      </w:r>
    </w:p>
    <w:p w14:paraId="74C2A84E" w14:textId="77777777" w:rsidR="00205C0C" w:rsidRPr="004C4E08" w:rsidRDefault="00205C0C" w:rsidP="00205C0C">
      <w:pPr>
        <w:spacing w:after="0" w:line="360" w:lineRule="auto"/>
        <w:jc w:val="both"/>
        <w:rPr>
          <w:rFonts w:ascii="Palatino Linotype" w:hAnsi="Palatino Linotype" w:cs="Arial"/>
          <w:color w:val="000000"/>
          <w:sz w:val="24"/>
          <w:szCs w:val="24"/>
          <w:lang w:val="es-ES_tradnl"/>
        </w:rPr>
      </w:pPr>
    </w:p>
    <w:p w14:paraId="6ABFB324" w14:textId="77777777" w:rsidR="00205C0C" w:rsidRPr="004C4E08" w:rsidRDefault="00205C0C" w:rsidP="00205C0C">
      <w:pPr>
        <w:spacing w:after="0" w:line="360" w:lineRule="auto"/>
        <w:jc w:val="both"/>
        <w:rPr>
          <w:rFonts w:ascii="Palatino Linotype" w:hAnsi="Palatino Linotype" w:cs="Arial"/>
          <w:color w:val="000000"/>
          <w:sz w:val="24"/>
          <w:szCs w:val="24"/>
          <w:lang w:val="es-ES_tradnl"/>
        </w:rPr>
      </w:pPr>
      <w:r w:rsidRPr="004C4E08">
        <w:rPr>
          <w:rFonts w:ascii="Palatino Linotype" w:hAnsi="Palatino Linotype" w:cs="Arial"/>
          <w:color w:val="000000"/>
          <w:sz w:val="24"/>
          <w:szCs w:val="24"/>
          <w:lang w:val="es-ES_tradnl"/>
        </w:rPr>
        <w:t xml:space="preserve">Visto de esta forma, la respuesta primigenia rendida por </w:t>
      </w:r>
      <w:r w:rsidRPr="004C4E08">
        <w:rPr>
          <w:rFonts w:ascii="Palatino Linotype" w:hAnsi="Palatino Linotype" w:cs="Arial"/>
          <w:b/>
          <w:bCs/>
          <w:color w:val="000000"/>
          <w:sz w:val="24"/>
          <w:szCs w:val="24"/>
          <w:lang w:val="es-ES_tradnl"/>
        </w:rPr>
        <w:t xml:space="preserve">El Sujeto Obligado </w:t>
      </w:r>
      <w:r w:rsidRPr="004C4E08">
        <w:rPr>
          <w:rFonts w:ascii="Palatino Linotype" w:hAnsi="Palatino Linotype" w:cs="Arial"/>
          <w:color w:val="000000"/>
          <w:sz w:val="24"/>
          <w:szCs w:val="24"/>
          <w:lang w:val="es-ES_tradnl"/>
        </w:rPr>
        <w:t>inobserva el numeral 161 de la Ley de Transparencia y Acceso a la Información Pública del Estado de México y Municipios, cuyo contenido dispone a la literalidad lo siguiente:</w:t>
      </w:r>
    </w:p>
    <w:p w14:paraId="57486131" w14:textId="77777777" w:rsidR="00205C0C" w:rsidRPr="00402D3F" w:rsidRDefault="00205C0C" w:rsidP="00205C0C">
      <w:pPr>
        <w:pStyle w:val="Citas"/>
        <w:rPr>
          <w:b/>
          <w:bCs/>
          <w:lang w:val="es-ES_tradnl"/>
        </w:rPr>
      </w:pPr>
      <w:r w:rsidRPr="004C4E08">
        <w:lastRenderedPageBreak/>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r w:rsidRPr="004C4E08">
        <w:rPr>
          <w:b/>
          <w:bCs/>
          <w:u w:val="single"/>
        </w:rPr>
        <w:t>La fuente deberá ser precisa y concreta y no debe implicar que el solicitante realice una búsqueda en toda la información que se encuentre disponible.”</w:t>
      </w:r>
      <w:r w:rsidRPr="004C4E08">
        <w:t xml:space="preserve"> </w:t>
      </w:r>
      <w:r w:rsidRPr="004C4E08">
        <w:rPr>
          <w:b/>
          <w:bCs/>
        </w:rPr>
        <w:t>(Sic)</w:t>
      </w:r>
    </w:p>
    <w:p w14:paraId="39431BCD" w14:textId="0EC56AF9" w:rsidR="00CC0C4F" w:rsidRDefault="00CC0C4F" w:rsidP="00EE3C9C">
      <w:pPr>
        <w:spacing w:before="240" w:after="240" w:line="360" w:lineRule="auto"/>
        <w:jc w:val="both"/>
        <w:rPr>
          <w:rFonts w:ascii="Palatino Linotype" w:hAnsi="Palatino Linotype" w:cs="Arial"/>
          <w:sz w:val="24"/>
          <w:szCs w:val="24"/>
        </w:rPr>
      </w:pPr>
    </w:p>
    <w:p w14:paraId="397C110D" w14:textId="77777777" w:rsidR="00211501" w:rsidRPr="0023368F" w:rsidRDefault="00254EE5" w:rsidP="00EE3C9C">
      <w:pPr>
        <w:spacing w:before="240" w:after="240" w:line="360" w:lineRule="auto"/>
        <w:jc w:val="both"/>
        <w:rPr>
          <w:rFonts w:ascii="Palatino Linotype" w:hAnsi="Palatino Linotype" w:cs="Arial"/>
          <w:sz w:val="24"/>
          <w:szCs w:val="24"/>
        </w:rPr>
      </w:pPr>
      <w:r w:rsidRPr="0023368F">
        <w:rPr>
          <w:rFonts w:ascii="Palatino Linotype" w:hAnsi="Palatino Linotype" w:cs="Arial"/>
          <w:sz w:val="24"/>
          <w:szCs w:val="24"/>
        </w:rPr>
        <w:t xml:space="preserve">Ahora bien, con relación al pronunciamiento </w:t>
      </w:r>
      <w:r w:rsidR="00211501" w:rsidRPr="0023368F">
        <w:rPr>
          <w:rFonts w:ascii="Palatino Linotype" w:hAnsi="Palatino Linotype" w:cs="Arial"/>
          <w:sz w:val="24"/>
          <w:szCs w:val="24"/>
        </w:rPr>
        <w:t>correspondiente</w:t>
      </w:r>
      <w:r w:rsidRPr="0023368F">
        <w:rPr>
          <w:rFonts w:ascii="Palatino Linotype" w:hAnsi="Palatino Linotype" w:cs="Arial"/>
          <w:sz w:val="24"/>
          <w:szCs w:val="24"/>
        </w:rPr>
        <w:t xml:space="preserve"> a los meses de abril y mayo de 2025, no es susceptible de colmar el derecho de acceso a la información pública, ya que si bien es cierto que se coincide en que a la fecha </w:t>
      </w:r>
      <w:r w:rsidR="00D50BD6" w:rsidRPr="0023368F">
        <w:rPr>
          <w:rFonts w:ascii="Palatino Linotype" w:hAnsi="Palatino Linotype" w:cs="Arial"/>
          <w:sz w:val="24"/>
          <w:szCs w:val="24"/>
        </w:rPr>
        <w:t xml:space="preserve">en que fue formulada la solicitud de información </w:t>
      </w:r>
      <w:r w:rsidR="00D50BD6" w:rsidRPr="0023368F">
        <w:rPr>
          <w:rFonts w:ascii="Palatino Linotype" w:hAnsi="Palatino Linotype" w:cs="Arial"/>
          <w:b/>
          <w:bCs/>
          <w:sz w:val="24"/>
          <w:szCs w:val="24"/>
        </w:rPr>
        <w:t>00025/DIFJOSERIN/IP/2025</w:t>
      </w:r>
      <w:r w:rsidR="00D50BD6" w:rsidRPr="0023368F">
        <w:rPr>
          <w:rFonts w:ascii="Palatino Linotype" w:hAnsi="Palatino Linotype" w:cs="Arial"/>
          <w:sz w:val="24"/>
          <w:szCs w:val="24"/>
        </w:rPr>
        <w:t xml:space="preserve"> (trece de mayo de 2025) </w:t>
      </w:r>
      <w:r w:rsidRPr="0023368F">
        <w:rPr>
          <w:rFonts w:ascii="Palatino Linotype" w:hAnsi="Palatino Linotype" w:cs="Arial"/>
          <w:sz w:val="24"/>
          <w:szCs w:val="24"/>
        </w:rPr>
        <w:t xml:space="preserve">se encontraba transcurriendo el </w:t>
      </w:r>
      <w:r w:rsidR="00D50BD6" w:rsidRPr="0023368F">
        <w:rPr>
          <w:rFonts w:ascii="Palatino Linotype" w:hAnsi="Palatino Linotype" w:cs="Arial"/>
          <w:sz w:val="24"/>
          <w:szCs w:val="24"/>
        </w:rPr>
        <w:t xml:space="preserve">plazo para la integración del informe correspondiente al </w:t>
      </w:r>
      <w:r w:rsidRPr="0023368F">
        <w:rPr>
          <w:rFonts w:ascii="Palatino Linotype" w:hAnsi="Palatino Linotype" w:cs="Arial"/>
          <w:sz w:val="24"/>
          <w:szCs w:val="24"/>
        </w:rPr>
        <w:t>segundo trimestre del ejercicio 2025</w:t>
      </w:r>
      <w:r w:rsidR="00211501" w:rsidRPr="0023368F">
        <w:rPr>
          <w:rFonts w:ascii="Palatino Linotype" w:hAnsi="Palatino Linotype" w:cs="Arial"/>
          <w:sz w:val="24"/>
          <w:szCs w:val="24"/>
        </w:rPr>
        <w:t>.</w:t>
      </w:r>
      <w:r w:rsidRPr="0023368F">
        <w:rPr>
          <w:rFonts w:ascii="Palatino Linotype" w:hAnsi="Palatino Linotype" w:cs="Arial"/>
          <w:sz w:val="24"/>
          <w:szCs w:val="24"/>
        </w:rPr>
        <w:t xml:space="preserve"> </w:t>
      </w:r>
    </w:p>
    <w:p w14:paraId="53BBABC0" w14:textId="77777777" w:rsidR="00211501" w:rsidRPr="0023368F" w:rsidRDefault="00D50BD6" w:rsidP="00EE3C9C">
      <w:pPr>
        <w:spacing w:before="240" w:after="240" w:line="360" w:lineRule="auto"/>
        <w:jc w:val="both"/>
        <w:rPr>
          <w:rFonts w:ascii="Palatino Linotype" w:hAnsi="Palatino Linotype" w:cs="Arial"/>
          <w:sz w:val="24"/>
          <w:szCs w:val="24"/>
        </w:rPr>
      </w:pPr>
      <w:r w:rsidRPr="0023368F">
        <w:rPr>
          <w:rFonts w:ascii="Palatino Linotype" w:hAnsi="Palatino Linotype" w:cs="Arial"/>
          <w:sz w:val="24"/>
          <w:szCs w:val="24"/>
        </w:rPr>
        <w:t>L</w:t>
      </w:r>
      <w:r w:rsidR="00254EE5" w:rsidRPr="0023368F">
        <w:rPr>
          <w:rFonts w:ascii="Palatino Linotype" w:hAnsi="Palatino Linotype" w:cs="Arial"/>
          <w:sz w:val="24"/>
          <w:szCs w:val="24"/>
        </w:rPr>
        <w:t xml:space="preserve">o cierto también es que no fue requerido un documento </w:t>
      </w:r>
      <w:proofErr w:type="gramStart"/>
      <w:r w:rsidR="00254EE5" w:rsidRPr="0023368F">
        <w:rPr>
          <w:rFonts w:ascii="Palatino Linotype" w:hAnsi="Palatino Linotype" w:cs="Arial"/>
          <w:sz w:val="24"/>
          <w:szCs w:val="24"/>
        </w:rPr>
        <w:t>especifico</w:t>
      </w:r>
      <w:proofErr w:type="gramEnd"/>
      <w:r w:rsidR="00254EE5" w:rsidRPr="0023368F">
        <w:rPr>
          <w:rFonts w:ascii="Palatino Linotype" w:hAnsi="Palatino Linotype" w:cs="Arial"/>
          <w:sz w:val="24"/>
          <w:szCs w:val="24"/>
        </w:rPr>
        <w:t xml:space="preserve"> que forme parte del informe trimestral, sino </w:t>
      </w:r>
      <w:r w:rsidR="00211501" w:rsidRPr="0023368F">
        <w:rPr>
          <w:rFonts w:ascii="Palatino Linotype" w:hAnsi="Palatino Linotype" w:cs="Arial"/>
          <w:sz w:val="24"/>
          <w:szCs w:val="24"/>
        </w:rPr>
        <w:t>que,</w:t>
      </w:r>
      <w:r w:rsidR="00254EE5" w:rsidRPr="0023368F">
        <w:rPr>
          <w:rFonts w:ascii="Palatino Linotype" w:hAnsi="Palatino Linotype" w:cs="Arial"/>
          <w:sz w:val="24"/>
          <w:szCs w:val="24"/>
        </w:rPr>
        <w:t xml:space="preserve"> por el contrario, fue formulada la solicitud de información </w:t>
      </w:r>
      <w:r w:rsidRPr="0023368F">
        <w:rPr>
          <w:rFonts w:ascii="Palatino Linotype" w:hAnsi="Palatino Linotype" w:cs="Arial"/>
          <w:sz w:val="24"/>
          <w:szCs w:val="24"/>
        </w:rPr>
        <w:t xml:space="preserve">a la luz del criterio orientador 16/17 relativo a la expresión documental. </w:t>
      </w:r>
    </w:p>
    <w:p w14:paraId="292E6B15" w14:textId="772DB591" w:rsidR="00205C0C" w:rsidRPr="0023368F" w:rsidRDefault="00D50BD6" w:rsidP="00EE3C9C">
      <w:pPr>
        <w:spacing w:before="240" w:after="240" w:line="360" w:lineRule="auto"/>
        <w:jc w:val="both"/>
        <w:rPr>
          <w:rFonts w:ascii="Palatino Linotype" w:hAnsi="Palatino Linotype" w:cs="Arial"/>
          <w:sz w:val="24"/>
          <w:szCs w:val="24"/>
        </w:rPr>
      </w:pPr>
      <w:r w:rsidRPr="0023368F">
        <w:rPr>
          <w:rFonts w:ascii="Palatino Linotype" w:hAnsi="Palatino Linotype" w:cs="Arial"/>
          <w:sz w:val="24"/>
          <w:szCs w:val="24"/>
        </w:rPr>
        <w:t>Adicionalmente, en términos de la normatividad aplicable, la tesorería municipal se encuentra constreñida a realizar el corte de caja diario e incluso integrar el corte de caja general diario</w:t>
      </w:r>
      <w:r w:rsidR="00211501" w:rsidRPr="0023368F">
        <w:rPr>
          <w:rFonts w:ascii="Palatino Linotype" w:hAnsi="Palatino Linotype" w:cs="Arial"/>
          <w:sz w:val="24"/>
          <w:szCs w:val="24"/>
        </w:rPr>
        <w:t xml:space="preserve">, es decir, en sus archivos obran otros soportes documentales susceptibles de colmar la solicitud formulada por el particular. </w:t>
      </w:r>
      <w:r w:rsidRPr="0023368F">
        <w:rPr>
          <w:rFonts w:ascii="Palatino Linotype" w:hAnsi="Palatino Linotype" w:cs="Arial"/>
          <w:sz w:val="24"/>
          <w:szCs w:val="24"/>
        </w:rPr>
        <w:t xml:space="preserve"> </w:t>
      </w:r>
    </w:p>
    <w:p w14:paraId="3ADE63A7" w14:textId="4DB2DF92" w:rsidR="00E528B1" w:rsidRDefault="00E528B1" w:rsidP="00E528B1">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Inconforme con la respuesta rendida por </w:t>
      </w:r>
      <w:r>
        <w:rPr>
          <w:rFonts w:ascii="Palatino Linotype" w:hAnsi="Palatino Linotype" w:cs="Arial"/>
          <w:b/>
          <w:bCs/>
          <w:sz w:val="24"/>
          <w:szCs w:val="24"/>
        </w:rPr>
        <w:t xml:space="preserve">El Sujeto Obligado, El Recurrente </w:t>
      </w:r>
      <w:r>
        <w:rPr>
          <w:rFonts w:ascii="Palatino Linotype" w:hAnsi="Palatino Linotype" w:cs="Arial"/>
          <w:sz w:val="24"/>
          <w:szCs w:val="24"/>
        </w:rPr>
        <w:t>interpuso recurso de revisión en fecha</w:t>
      </w:r>
      <w:r w:rsidR="00D50BD6">
        <w:rPr>
          <w:rFonts w:ascii="Palatino Linotype" w:hAnsi="Palatino Linotype" w:cs="Arial"/>
          <w:sz w:val="24"/>
          <w:szCs w:val="24"/>
        </w:rPr>
        <w:t xml:space="preserve"> </w:t>
      </w:r>
      <w:r w:rsidR="00D50BD6">
        <w:rPr>
          <w:rFonts w:ascii="Palatino Linotype" w:hAnsi="Palatino Linotype" w:cs="Arial"/>
          <w:b/>
          <w:bCs/>
          <w:sz w:val="24"/>
          <w:szCs w:val="24"/>
        </w:rPr>
        <w:t>veintidós de junio</w:t>
      </w:r>
      <w:r w:rsidR="00D50BD6">
        <w:rPr>
          <w:rFonts w:ascii="Palatino Linotype" w:hAnsi="Palatino Linotype" w:cs="Arial"/>
          <w:sz w:val="24"/>
          <w:szCs w:val="24"/>
        </w:rPr>
        <w:t xml:space="preserve">, admitiéndose el </w:t>
      </w:r>
      <w:r w:rsidR="00D50BD6">
        <w:rPr>
          <w:rFonts w:ascii="Palatino Linotype" w:hAnsi="Palatino Linotype" w:cs="Arial"/>
          <w:b/>
          <w:bCs/>
          <w:sz w:val="24"/>
          <w:szCs w:val="24"/>
        </w:rPr>
        <w:t xml:space="preserve">veinticuatro de junio de dos mil veinticinco. </w:t>
      </w:r>
      <w:r>
        <w:rPr>
          <w:rFonts w:ascii="Palatino Linotype" w:hAnsi="Palatino Linotype" w:cs="Arial"/>
          <w:sz w:val="24"/>
          <w:szCs w:val="24"/>
        </w:rPr>
        <w:t xml:space="preserve">Señalando como acto impugnado y como razones o motivos de inconformidad: </w:t>
      </w:r>
    </w:p>
    <w:p w14:paraId="02C23D7D" w14:textId="77777777" w:rsidR="00D50BD6" w:rsidRDefault="00D50BD6" w:rsidP="00D50BD6">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0BD9975" w14:textId="77777777" w:rsidR="00D50BD6" w:rsidRPr="003406C5" w:rsidRDefault="00D50BD6" w:rsidP="00D50BD6">
      <w:pPr>
        <w:pStyle w:val="Citas"/>
        <w:rPr>
          <w:b/>
          <w:bCs/>
          <w:sz w:val="24"/>
        </w:rPr>
      </w:pPr>
      <w:r w:rsidRPr="000A4D4D">
        <w:t>“</w:t>
      </w:r>
      <w:r w:rsidRPr="008C5514">
        <w:t>Negativa información</w:t>
      </w:r>
      <w:r w:rsidRPr="000A4D4D">
        <w:t>”</w:t>
      </w:r>
      <w:r>
        <w:t xml:space="preserve"> </w:t>
      </w:r>
      <w:r>
        <w:rPr>
          <w:b/>
          <w:bCs/>
        </w:rPr>
        <w:t>(Sic)</w:t>
      </w:r>
    </w:p>
    <w:p w14:paraId="34B50E6D" w14:textId="77777777" w:rsidR="00D50BD6" w:rsidRDefault="00D50BD6" w:rsidP="00D50BD6">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20F72BD0" w14:textId="77777777" w:rsidR="00D50BD6" w:rsidRPr="003406C5" w:rsidRDefault="00D50BD6" w:rsidP="00D50BD6">
      <w:pPr>
        <w:pStyle w:val="Citas"/>
        <w:rPr>
          <w:b/>
          <w:bCs/>
        </w:rPr>
      </w:pPr>
      <w:r w:rsidRPr="00C32607">
        <w:t>“</w:t>
      </w:r>
      <w:r w:rsidRPr="008C5514">
        <w:t>Negativa</w:t>
      </w:r>
      <w:r w:rsidRPr="00C32607">
        <w:t>”</w:t>
      </w:r>
      <w:r>
        <w:t xml:space="preserve"> </w:t>
      </w:r>
      <w:r>
        <w:rPr>
          <w:b/>
          <w:bCs/>
        </w:rPr>
        <w:t>(Sic)</w:t>
      </w:r>
    </w:p>
    <w:p w14:paraId="0F79528B" w14:textId="77777777" w:rsidR="00D50BD6" w:rsidRDefault="00D50BD6" w:rsidP="00E528B1">
      <w:pPr>
        <w:spacing w:after="0" w:line="360" w:lineRule="auto"/>
        <w:jc w:val="both"/>
        <w:rPr>
          <w:rFonts w:ascii="Palatino Linotype" w:hAnsi="Palatino Linotype" w:cs="Arial"/>
          <w:sz w:val="24"/>
          <w:szCs w:val="24"/>
        </w:rPr>
      </w:pPr>
    </w:p>
    <w:p w14:paraId="44514251" w14:textId="3A684CB7" w:rsidR="00E528B1" w:rsidRDefault="00E528B1" w:rsidP="00E528B1">
      <w:pPr>
        <w:pStyle w:val="infoemcitas"/>
        <w:tabs>
          <w:tab w:val="left" w:pos="7655"/>
        </w:tabs>
        <w:ind w:left="0" w:right="0"/>
        <w:rPr>
          <w:rFonts w:cs="Arial"/>
          <w:i w:val="0"/>
          <w:noProof/>
          <w:color w:val="000000"/>
          <w:sz w:val="24"/>
          <w:lang w:eastAsia="es-MX"/>
        </w:rPr>
      </w:pPr>
      <w:r>
        <w:rPr>
          <w:i w:val="0"/>
          <w:sz w:val="24"/>
          <w:szCs w:val="24"/>
        </w:rPr>
        <w:t xml:space="preserve">Así las cosas, hasta aquí lo expuesto, resulta inconcuso que </w:t>
      </w:r>
      <w:r>
        <w:rPr>
          <w:b/>
          <w:i w:val="0"/>
          <w:sz w:val="24"/>
          <w:szCs w:val="24"/>
        </w:rPr>
        <w:t>El Sujeto Obligado</w:t>
      </w:r>
      <w:r w:rsidRPr="00535EDD">
        <w:rPr>
          <w:b/>
          <w:i w:val="0"/>
          <w:sz w:val="24"/>
          <w:szCs w:val="24"/>
        </w:rPr>
        <w:t xml:space="preserve"> </w:t>
      </w:r>
      <w:r w:rsidRPr="00535EDD">
        <w:rPr>
          <w:rFonts w:cs="Arial"/>
          <w:i w:val="0"/>
          <w:noProof/>
          <w:color w:val="000000"/>
          <w:sz w:val="24"/>
          <w:lang w:eastAsia="es-MX"/>
        </w:rPr>
        <w:t xml:space="preserve">no satisfizo el derecho de acceso a la información pública ejercido por </w:t>
      </w:r>
      <w:r>
        <w:rPr>
          <w:rFonts w:cs="Arial"/>
          <w:b/>
          <w:i w:val="0"/>
          <w:noProof/>
          <w:color w:val="000000"/>
          <w:sz w:val="24"/>
          <w:lang w:eastAsia="es-MX"/>
        </w:rPr>
        <w:t xml:space="preserve">El </w:t>
      </w:r>
      <w:r w:rsidRPr="00535EDD">
        <w:rPr>
          <w:rFonts w:cs="Arial"/>
          <w:b/>
          <w:i w:val="0"/>
          <w:noProof/>
          <w:color w:val="000000"/>
          <w:sz w:val="24"/>
          <w:lang w:eastAsia="es-MX"/>
        </w:rPr>
        <w:t xml:space="preserve">Recurrente, </w:t>
      </w:r>
      <w:r w:rsidRPr="00535EDD">
        <w:rPr>
          <w:rFonts w:cs="Arial"/>
          <w:i w:val="0"/>
          <w:noProof/>
          <w:color w:val="000000"/>
          <w:sz w:val="24"/>
          <w:lang w:eastAsia="es-MX"/>
        </w:rPr>
        <w:t xml:space="preserve">al tenerse por actualizada la hipotesis normativa prevista en el artículo 179, </w:t>
      </w:r>
      <w:r w:rsidR="00D50BD6">
        <w:rPr>
          <w:rFonts w:cs="Arial"/>
          <w:i w:val="0"/>
          <w:noProof/>
          <w:color w:val="000000"/>
          <w:sz w:val="24"/>
          <w:lang w:eastAsia="es-MX"/>
        </w:rPr>
        <w:t>fracción I</w:t>
      </w:r>
      <w:r>
        <w:rPr>
          <w:rFonts w:cs="Arial"/>
          <w:i w:val="0"/>
          <w:noProof/>
          <w:color w:val="000000"/>
          <w:sz w:val="24"/>
          <w:lang w:eastAsia="es-MX"/>
        </w:rPr>
        <w:t xml:space="preserve"> de la Ley de Transparencia y Acceso a la Información Pública del Estado de Mexico y Municipios, cuyo contenido literal es el siguiente: </w:t>
      </w:r>
    </w:p>
    <w:p w14:paraId="7C6A02CD" w14:textId="77777777" w:rsidR="00E528B1" w:rsidRPr="00583CB2" w:rsidRDefault="00E528B1" w:rsidP="00E528B1">
      <w:pPr>
        <w:pStyle w:val="Citas"/>
      </w:pPr>
      <w:r w:rsidRPr="00583CB2">
        <w:t xml:space="preserve"> “Artículo 179. El recurso de revisión es un medio de protección que la Ley otorga a los particulares, para hacer valer su derecho de acceso a la información pública, y procederá en contra de las siguientes causas:</w:t>
      </w:r>
    </w:p>
    <w:p w14:paraId="09FA6976" w14:textId="77777777" w:rsidR="00E528B1" w:rsidRDefault="00E528B1" w:rsidP="00E528B1">
      <w:pPr>
        <w:pStyle w:val="Citas"/>
      </w:pPr>
      <w:r w:rsidRPr="00583CB2">
        <w:t>I. La negativa a la información solicitada;</w:t>
      </w:r>
    </w:p>
    <w:p w14:paraId="06606F28" w14:textId="77777777" w:rsidR="00E528B1" w:rsidRPr="00583CB2" w:rsidRDefault="00E528B1" w:rsidP="00E528B1">
      <w:pPr>
        <w:pStyle w:val="Citas"/>
      </w:pPr>
      <w:r w:rsidRPr="00583CB2">
        <w:t xml:space="preserve">(…)” </w:t>
      </w:r>
      <w:r>
        <w:rPr>
          <w:b/>
          <w:bCs/>
        </w:rPr>
        <w:t>(</w:t>
      </w:r>
      <w:r w:rsidRPr="00543FC4">
        <w:rPr>
          <w:b/>
          <w:bCs/>
        </w:rPr>
        <w:t>Sic</w:t>
      </w:r>
      <w:r>
        <w:rPr>
          <w:b/>
          <w:bCs/>
        </w:rPr>
        <w:t>)</w:t>
      </w:r>
    </w:p>
    <w:p w14:paraId="3C95180A" w14:textId="77777777" w:rsidR="00E528B1" w:rsidRDefault="00E528B1" w:rsidP="00E528B1">
      <w:pPr>
        <w:spacing w:after="0" w:line="360" w:lineRule="auto"/>
        <w:jc w:val="both"/>
        <w:rPr>
          <w:rFonts w:ascii="Palatino Linotype" w:hAnsi="Palatino Linotype"/>
          <w:sz w:val="24"/>
          <w:szCs w:val="24"/>
        </w:rPr>
      </w:pPr>
    </w:p>
    <w:p w14:paraId="2A97C240" w14:textId="77777777" w:rsidR="00D50BD6" w:rsidRDefault="00E528B1" w:rsidP="00E528B1">
      <w:pPr>
        <w:spacing w:after="0" w:line="360" w:lineRule="auto"/>
        <w:jc w:val="both"/>
        <w:rPr>
          <w:rFonts w:ascii="Palatino Linotype" w:hAnsi="Palatino Linotype"/>
          <w:sz w:val="24"/>
          <w:szCs w:val="24"/>
        </w:rPr>
      </w:pPr>
      <w:r w:rsidRPr="00BA499B">
        <w:rPr>
          <w:rFonts w:ascii="Palatino Linotype" w:hAnsi="Palatino Linotype"/>
          <w:sz w:val="24"/>
          <w:szCs w:val="24"/>
        </w:rPr>
        <w:lastRenderedPageBreak/>
        <w:t xml:space="preserve">Por otra parte, como fue referido en el antecedente </w:t>
      </w:r>
      <w:r>
        <w:rPr>
          <w:rFonts w:ascii="Palatino Linotype" w:hAnsi="Palatino Linotype"/>
          <w:sz w:val="24"/>
          <w:szCs w:val="24"/>
        </w:rPr>
        <w:t>quinto</w:t>
      </w:r>
      <w:r w:rsidRPr="00BA499B">
        <w:rPr>
          <w:rFonts w:ascii="Palatino Linotype" w:hAnsi="Palatino Linotype"/>
          <w:sz w:val="24"/>
          <w:szCs w:val="24"/>
        </w:rPr>
        <w:t xml:space="preserve">, </w:t>
      </w:r>
      <w:r w:rsidRPr="00BA499B">
        <w:rPr>
          <w:rFonts w:ascii="Palatino Linotype" w:hAnsi="Palatino Linotype"/>
          <w:b/>
          <w:bCs/>
          <w:sz w:val="24"/>
          <w:szCs w:val="24"/>
        </w:rPr>
        <w:t xml:space="preserve">El Sujeto Obligado </w:t>
      </w:r>
      <w:r w:rsidR="00D50BD6">
        <w:rPr>
          <w:rFonts w:ascii="Palatino Linotype" w:hAnsi="Palatino Linotype"/>
          <w:sz w:val="24"/>
          <w:szCs w:val="24"/>
        </w:rPr>
        <w:t>rindió su informe justificado en los siguientes términos:</w:t>
      </w:r>
    </w:p>
    <w:p w14:paraId="23E13B47" w14:textId="3DBFB870" w:rsidR="004C734F" w:rsidRDefault="00D50BD6" w:rsidP="00CD2A61">
      <w:pPr>
        <w:pStyle w:val="Prrafodelista"/>
        <w:numPr>
          <w:ilvl w:val="0"/>
          <w:numId w:val="9"/>
        </w:numPr>
        <w:spacing w:line="360" w:lineRule="auto"/>
        <w:jc w:val="both"/>
        <w:rPr>
          <w:rFonts w:ascii="Palatino Linotype" w:hAnsi="Palatino Linotype"/>
          <w:b/>
          <w:bCs/>
        </w:rPr>
      </w:pPr>
      <w:r w:rsidRPr="00D50BD6">
        <w:rPr>
          <w:rFonts w:ascii="Palatino Linotype" w:hAnsi="Palatino Linotype"/>
          <w:b/>
          <w:bCs/>
        </w:rPr>
        <w:t xml:space="preserve">“07595_RR_IJF_2025.pdf”: </w:t>
      </w:r>
      <w:r w:rsidR="00E528B1" w:rsidRPr="00D50BD6">
        <w:rPr>
          <w:rFonts w:ascii="Palatino Linotype" w:hAnsi="Palatino Linotype"/>
          <w:b/>
          <w:bCs/>
        </w:rPr>
        <w:t xml:space="preserve"> </w:t>
      </w:r>
      <w:r w:rsidR="004C734F">
        <w:rPr>
          <w:rFonts w:ascii="Palatino Linotype" w:hAnsi="Palatino Linotype"/>
        </w:rPr>
        <w:t>Compila lo siguiente:</w:t>
      </w:r>
    </w:p>
    <w:p w14:paraId="3EC80E8D" w14:textId="12C8CFCE" w:rsidR="00E528B1" w:rsidRPr="00211501" w:rsidRDefault="004C734F" w:rsidP="00CD2A61">
      <w:pPr>
        <w:pStyle w:val="Prrafodelista"/>
        <w:numPr>
          <w:ilvl w:val="0"/>
          <w:numId w:val="10"/>
        </w:numPr>
        <w:spacing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PM/UT/RR/0305/2025 </w:t>
      </w:r>
      <w:r>
        <w:rPr>
          <w:rFonts w:ascii="Palatino Linotype" w:hAnsi="Palatino Linotype"/>
        </w:rPr>
        <w:t xml:space="preserve">signado por </w:t>
      </w:r>
      <w:r w:rsidR="00211501">
        <w:rPr>
          <w:rFonts w:ascii="Palatino Linotype" w:hAnsi="Palatino Linotype"/>
        </w:rPr>
        <w:t>el titular</w:t>
      </w:r>
      <w:r>
        <w:rPr>
          <w:rFonts w:ascii="Palatino Linotype" w:hAnsi="Palatino Linotype"/>
        </w:rPr>
        <w:t xml:space="preserve"> de la unidad de transparencia, dirigido al comisionado presidente, refiere adjuntar oficios emitidos por servidor público habilitado, así como anexo. </w:t>
      </w:r>
    </w:p>
    <w:p w14:paraId="625E6802" w14:textId="77777777" w:rsidR="00211501" w:rsidRPr="004C734F" w:rsidRDefault="00211501" w:rsidP="00211501">
      <w:pPr>
        <w:pStyle w:val="Prrafodelista"/>
        <w:spacing w:line="360" w:lineRule="auto"/>
        <w:ind w:left="1080"/>
        <w:jc w:val="both"/>
        <w:rPr>
          <w:rFonts w:ascii="Palatino Linotype" w:hAnsi="Palatino Linotype"/>
          <w:b/>
          <w:bCs/>
        </w:rPr>
      </w:pPr>
    </w:p>
    <w:p w14:paraId="1B158C9B" w14:textId="77777777" w:rsidR="004C734F" w:rsidRPr="004C734F" w:rsidRDefault="004C734F" w:rsidP="00CD2A61">
      <w:pPr>
        <w:pStyle w:val="Prrafodelista"/>
        <w:numPr>
          <w:ilvl w:val="0"/>
          <w:numId w:val="10"/>
        </w:numPr>
        <w:spacing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PM/UT/RR/0270/2025 </w:t>
      </w:r>
      <w:r>
        <w:rPr>
          <w:rFonts w:ascii="Palatino Linotype" w:hAnsi="Palatino Linotype"/>
        </w:rPr>
        <w:t>signado por la titular de la unidad de transparencia, dirigido al tesorero municipal, de fecha veinticuatro de junio de los corrientes, requiere elementos para integrar el informe justificado.</w:t>
      </w:r>
    </w:p>
    <w:p w14:paraId="76914AA0" w14:textId="1A571D8E" w:rsidR="004C734F" w:rsidRPr="004C734F" w:rsidRDefault="004C734F" w:rsidP="004C734F">
      <w:pPr>
        <w:pStyle w:val="Prrafodelista"/>
        <w:spacing w:line="360" w:lineRule="auto"/>
        <w:ind w:left="1080"/>
        <w:jc w:val="both"/>
        <w:rPr>
          <w:rFonts w:ascii="Palatino Linotype" w:hAnsi="Palatino Linotype"/>
          <w:b/>
          <w:bCs/>
        </w:rPr>
      </w:pPr>
      <w:r>
        <w:rPr>
          <w:rFonts w:ascii="Palatino Linotype" w:hAnsi="Palatino Linotype"/>
        </w:rPr>
        <w:t xml:space="preserve"> </w:t>
      </w:r>
    </w:p>
    <w:p w14:paraId="3553986E" w14:textId="2DFE3695" w:rsidR="004C734F" w:rsidRPr="004C734F" w:rsidRDefault="004C734F" w:rsidP="00CD2A61">
      <w:pPr>
        <w:pStyle w:val="Prrafodelista"/>
        <w:numPr>
          <w:ilvl w:val="0"/>
          <w:numId w:val="10"/>
        </w:numPr>
        <w:spacing w:line="360" w:lineRule="auto"/>
        <w:jc w:val="both"/>
        <w:rPr>
          <w:rFonts w:ascii="Palatino Linotype" w:hAnsi="Palatino Linotype"/>
          <w:b/>
          <w:bCs/>
        </w:rPr>
      </w:pPr>
      <w:r>
        <w:rPr>
          <w:rFonts w:ascii="Palatino Linotype" w:hAnsi="Palatino Linotype"/>
        </w:rPr>
        <w:t xml:space="preserve">Oficio número </w:t>
      </w:r>
      <w:r>
        <w:rPr>
          <w:rFonts w:ascii="Palatino Linotype" w:hAnsi="Palatino Linotype"/>
          <w:b/>
          <w:bCs/>
        </w:rPr>
        <w:t xml:space="preserve">TMA/STE/837/06/2025 </w:t>
      </w:r>
      <w:r>
        <w:rPr>
          <w:rFonts w:ascii="Palatino Linotype" w:hAnsi="Palatino Linotype"/>
        </w:rPr>
        <w:t xml:space="preserve">signado por el tesorero municipal, dirigido a la titular de la unidad de transparencia, de fecha uno de julio de dos mil veinticinco, refiere adjuntar </w:t>
      </w:r>
      <w:r>
        <w:rPr>
          <w:rFonts w:ascii="Palatino Linotype" w:hAnsi="Palatino Linotype"/>
          <w:i/>
          <w:iCs/>
        </w:rPr>
        <w:t xml:space="preserve">“Estado comparativo presupuestal de ingresos correspondiente al primer trimestre del ejercicio fiscal 2025”. </w:t>
      </w:r>
    </w:p>
    <w:p w14:paraId="1AC84981" w14:textId="77777777" w:rsidR="004C734F" w:rsidRPr="004C734F" w:rsidRDefault="004C734F" w:rsidP="004C734F">
      <w:pPr>
        <w:pStyle w:val="Prrafodelista"/>
        <w:rPr>
          <w:rFonts w:ascii="Palatino Linotype" w:hAnsi="Palatino Linotype"/>
          <w:b/>
          <w:bCs/>
        </w:rPr>
      </w:pPr>
    </w:p>
    <w:p w14:paraId="40BC81B1" w14:textId="21014CB0" w:rsidR="004C734F" w:rsidRPr="00211501" w:rsidRDefault="004C734F" w:rsidP="00CD2A61">
      <w:pPr>
        <w:pStyle w:val="Prrafodelista"/>
        <w:numPr>
          <w:ilvl w:val="0"/>
          <w:numId w:val="10"/>
        </w:numPr>
        <w:spacing w:line="360" w:lineRule="auto"/>
        <w:jc w:val="both"/>
        <w:rPr>
          <w:rFonts w:ascii="Palatino Linotype" w:hAnsi="Palatino Linotype"/>
          <w:b/>
          <w:bCs/>
        </w:rPr>
      </w:pPr>
      <w:r>
        <w:rPr>
          <w:rFonts w:ascii="Palatino Linotype" w:hAnsi="Palatino Linotype"/>
        </w:rPr>
        <w:t xml:space="preserve">Formato PbRM-09b “Estado comparativo presupuestal de ingresos” correspondiente al periodo comprendido del uno de enero al treinta y uno de marzo de dos mil veinticinco, </w:t>
      </w:r>
      <w:r w:rsidR="00211501">
        <w:rPr>
          <w:rFonts w:ascii="Palatino Linotype" w:hAnsi="Palatino Linotype"/>
        </w:rPr>
        <w:t xml:space="preserve">refleja diversos apartados tales como concepto, ingresos estimados, ingresos modificados, ingresos recaudados, variación, entre otros. </w:t>
      </w:r>
    </w:p>
    <w:p w14:paraId="2959FD5E" w14:textId="77777777" w:rsidR="00211501" w:rsidRPr="00211501" w:rsidRDefault="00211501" w:rsidP="00211501">
      <w:pPr>
        <w:pStyle w:val="Prrafodelista"/>
        <w:rPr>
          <w:rFonts w:ascii="Palatino Linotype" w:hAnsi="Palatino Linotype"/>
          <w:b/>
          <w:bCs/>
        </w:rPr>
      </w:pPr>
    </w:p>
    <w:p w14:paraId="234B8CDE" w14:textId="77777777" w:rsidR="00E528B1" w:rsidRDefault="00E528B1" w:rsidP="00E528B1">
      <w:pPr>
        <w:spacing w:after="0" w:line="360" w:lineRule="auto"/>
        <w:jc w:val="both"/>
        <w:rPr>
          <w:rFonts w:ascii="Palatino Linotype" w:hAnsi="Palatino Linotype"/>
          <w:sz w:val="24"/>
          <w:szCs w:val="24"/>
        </w:rPr>
      </w:pPr>
    </w:p>
    <w:p w14:paraId="431154DE" w14:textId="5FBB2FE6" w:rsidR="00E528B1" w:rsidRDefault="00E528B1" w:rsidP="00211501">
      <w:pPr>
        <w:spacing w:after="0" w:line="360" w:lineRule="auto"/>
        <w:jc w:val="both"/>
        <w:rPr>
          <w:rFonts w:ascii="Palatino Linotype" w:hAnsi="Palatino Linotype"/>
          <w:sz w:val="24"/>
          <w:szCs w:val="24"/>
        </w:rPr>
      </w:pPr>
      <w:r>
        <w:rPr>
          <w:rFonts w:ascii="Palatino Linotype" w:hAnsi="Palatino Linotype"/>
          <w:sz w:val="24"/>
          <w:szCs w:val="24"/>
        </w:rPr>
        <w:t xml:space="preserve">Luego entonces, </w:t>
      </w:r>
      <w:r w:rsidR="00211501">
        <w:rPr>
          <w:rFonts w:ascii="Palatino Linotype" w:hAnsi="Palatino Linotype"/>
          <w:sz w:val="24"/>
          <w:szCs w:val="24"/>
        </w:rPr>
        <w:t xml:space="preserve">se arriba a la premisa de que el informe justificado subsanó parcialmente la violación al derecho de acceso a la información pública, resultando </w:t>
      </w:r>
      <w:r w:rsidR="00211501">
        <w:rPr>
          <w:rFonts w:ascii="Palatino Linotype" w:hAnsi="Palatino Linotype"/>
          <w:sz w:val="24"/>
          <w:szCs w:val="24"/>
        </w:rPr>
        <w:lastRenderedPageBreak/>
        <w:t>procedente ordenar una búsqueda exhaustiva y razonable, a efecto de hacer entrega de la siguiente información:</w:t>
      </w:r>
    </w:p>
    <w:p w14:paraId="2AD1DD05" w14:textId="60259AB3" w:rsidR="00211501" w:rsidRPr="00211501" w:rsidRDefault="00211501" w:rsidP="00CD2A61">
      <w:pPr>
        <w:pStyle w:val="Prrafodelista"/>
        <w:numPr>
          <w:ilvl w:val="0"/>
          <w:numId w:val="11"/>
        </w:numPr>
        <w:autoSpaceDE w:val="0"/>
        <w:autoSpaceDN w:val="0"/>
        <w:adjustRightInd w:val="0"/>
        <w:spacing w:line="360" w:lineRule="auto"/>
        <w:jc w:val="both"/>
        <w:rPr>
          <w:rFonts w:ascii="Palatino Linotype" w:hAnsi="Palatino Linotype" w:cs="Arial"/>
        </w:rPr>
      </w:pPr>
      <w:r w:rsidRPr="00211501">
        <w:rPr>
          <w:rFonts w:ascii="Palatino Linotype" w:hAnsi="Palatino Linotype" w:cs="Arial"/>
        </w:rPr>
        <w:t xml:space="preserve">El o los documentos soporte donde consten los ingresos, del periodo comprendido del uno de </w:t>
      </w:r>
      <w:r>
        <w:rPr>
          <w:rFonts w:ascii="Palatino Linotype" w:hAnsi="Palatino Linotype" w:cs="Arial"/>
        </w:rPr>
        <w:t>abril</w:t>
      </w:r>
      <w:r w:rsidRPr="00211501">
        <w:rPr>
          <w:rFonts w:ascii="Palatino Linotype" w:hAnsi="Palatino Linotype" w:cs="Arial"/>
        </w:rPr>
        <w:t xml:space="preserve"> al treinta de mayo de dos mil veinticinco. </w:t>
      </w:r>
    </w:p>
    <w:p w14:paraId="7167210C" w14:textId="77777777" w:rsidR="00211501" w:rsidRPr="00211501" w:rsidRDefault="00211501" w:rsidP="00211501">
      <w:pPr>
        <w:spacing w:after="0" w:line="360" w:lineRule="auto"/>
        <w:jc w:val="both"/>
        <w:rPr>
          <w:rFonts w:ascii="Palatino Linotype" w:hAnsi="Palatino Linotype" w:cs="Arial"/>
          <w:lang w:val="es-ES"/>
        </w:rPr>
      </w:pPr>
    </w:p>
    <w:p w14:paraId="3C5E383F" w14:textId="1BE305AD" w:rsidR="00E528B1" w:rsidRPr="00E528B1" w:rsidRDefault="00E528B1" w:rsidP="00E528B1">
      <w:pPr>
        <w:spacing w:after="0" w:line="360" w:lineRule="auto"/>
        <w:jc w:val="both"/>
        <w:rPr>
          <w:rFonts w:ascii="Palatino Linotype" w:hAnsi="Palatino Linotype" w:cs="Arial"/>
          <w:sz w:val="24"/>
          <w:szCs w:val="24"/>
          <w:lang w:val="es-ES"/>
        </w:rPr>
      </w:pPr>
    </w:p>
    <w:p w14:paraId="544A2FF4" w14:textId="77777777" w:rsidR="0091653F" w:rsidRPr="007949CF" w:rsidRDefault="0091653F" w:rsidP="0091653F">
      <w:pPr>
        <w:autoSpaceDE w:val="0"/>
        <w:autoSpaceDN w:val="0"/>
        <w:adjustRightInd w:val="0"/>
        <w:spacing w:before="240" w:line="360" w:lineRule="auto"/>
        <w:jc w:val="both"/>
        <w:rPr>
          <w:rFonts w:ascii="Palatino Linotype" w:hAnsi="Palatino Linotype"/>
          <w:b/>
          <w:sz w:val="24"/>
          <w:szCs w:val="24"/>
        </w:rPr>
      </w:pPr>
      <w:r w:rsidRPr="007949CF">
        <w:rPr>
          <w:rFonts w:ascii="Palatino Linotype" w:hAnsi="Palatino Linotype"/>
          <w:b/>
          <w:sz w:val="24"/>
          <w:szCs w:val="24"/>
        </w:rPr>
        <w:t xml:space="preserve">DE LA VERSIÓN PÚBLICA </w:t>
      </w:r>
    </w:p>
    <w:p w14:paraId="47EEB77D"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w:t>
      </w:r>
      <w:r>
        <w:rPr>
          <w:rFonts w:ascii="Palatino Linotype" w:eastAsia="Palatino Linotype" w:hAnsi="Palatino Linotype" w:cs="Palatino Linotype"/>
          <w:sz w:val="24"/>
          <w:szCs w:val="24"/>
        </w:rPr>
        <w:t>r</w:t>
      </w:r>
      <w:r w:rsidRPr="000F6865">
        <w:rPr>
          <w:rFonts w:ascii="Palatino Linotype" w:eastAsia="Palatino Linotype" w:hAnsi="Palatino Linotype" w:cs="Palatino Linotype"/>
          <w:sz w:val="24"/>
          <w:szCs w:val="24"/>
        </w:rPr>
        <w:t xml:space="preserve"> lo dispuesto en los artículos 3 fracciones IX, XX, XXI y XLV, 91 y 132 fracciones II y III de la Ley de Transparencia y Acceso a la Información Pública del Estado de México y Municipios que establecen lo siguiente:</w:t>
      </w:r>
    </w:p>
    <w:p w14:paraId="2C02217C" w14:textId="77777777" w:rsidR="00E528B1" w:rsidRPr="00F42CE0" w:rsidRDefault="00E528B1" w:rsidP="00E528B1">
      <w:pPr>
        <w:pStyle w:val="Citas"/>
      </w:pPr>
      <w:r>
        <w:rPr>
          <w:b/>
        </w:rPr>
        <w:t>“</w:t>
      </w:r>
      <w:r w:rsidRPr="00F42CE0">
        <w:rPr>
          <w:b/>
        </w:rPr>
        <w:t>Artículo 3.</w:t>
      </w:r>
      <w:r w:rsidRPr="00F42CE0">
        <w:t xml:space="preserve"> Para los efectos de la presente Ley se entenderá por:</w:t>
      </w:r>
    </w:p>
    <w:p w14:paraId="68CB5B2D" w14:textId="77777777" w:rsidR="00E528B1" w:rsidRPr="00F42CE0" w:rsidRDefault="00E528B1" w:rsidP="00E528B1">
      <w:pPr>
        <w:pStyle w:val="Citas"/>
      </w:pPr>
      <w:r w:rsidRPr="00F42CE0">
        <w:t>(…)</w:t>
      </w:r>
    </w:p>
    <w:p w14:paraId="5C75B1FA" w14:textId="77777777" w:rsidR="00E528B1" w:rsidRPr="00F42CE0" w:rsidRDefault="00E528B1" w:rsidP="00E528B1">
      <w:pPr>
        <w:pStyle w:val="Citas"/>
      </w:pPr>
      <w:r w:rsidRPr="00F42CE0">
        <w:rPr>
          <w:b/>
        </w:rPr>
        <w:t>IX. Datos personales:</w:t>
      </w:r>
      <w:r w:rsidRPr="00F42CE0">
        <w:t xml:space="preserve"> La información concerniente a una persona, identificada o identificable según lo dispuesto por la Ley de Protección de Datos Personales del Estado de México; </w:t>
      </w:r>
    </w:p>
    <w:p w14:paraId="2A399B7D" w14:textId="77777777" w:rsidR="00E528B1" w:rsidRPr="00F42CE0" w:rsidRDefault="00E528B1" w:rsidP="00E528B1">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7F0ED1D0" w14:textId="77777777" w:rsidR="00E528B1" w:rsidRPr="00F42CE0" w:rsidRDefault="00E528B1" w:rsidP="00E528B1">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6941CBC" w14:textId="77777777" w:rsidR="00E528B1" w:rsidRPr="000F6865" w:rsidRDefault="00E528B1" w:rsidP="00E528B1">
      <w:pPr>
        <w:pStyle w:val="Citas"/>
        <w:rPr>
          <w:bCs/>
        </w:rPr>
      </w:pPr>
      <w:r w:rsidRPr="000F6865">
        <w:rPr>
          <w:bCs/>
        </w:rPr>
        <w:lastRenderedPageBreak/>
        <w:t>(…)</w:t>
      </w:r>
    </w:p>
    <w:p w14:paraId="2B1F4206" w14:textId="77777777" w:rsidR="00E528B1" w:rsidRPr="00F42CE0" w:rsidRDefault="00E528B1" w:rsidP="00E528B1">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69349F0B" w14:textId="77777777" w:rsidR="00E528B1" w:rsidRPr="00F42CE0" w:rsidRDefault="00E528B1" w:rsidP="00E528B1">
      <w:pPr>
        <w:pStyle w:val="Citas"/>
      </w:pPr>
      <w:r w:rsidRPr="00F42CE0">
        <w:t>(…)</w:t>
      </w:r>
    </w:p>
    <w:p w14:paraId="22C6520C" w14:textId="77777777" w:rsidR="00E528B1" w:rsidRPr="00F42CE0" w:rsidRDefault="00E528B1" w:rsidP="00E528B1">
      <w:pPr>
        <w:pStyle w:val="Citas"/>
      </w:pPr>
      <w:r w:rsidRPr="00F42CE0">
        <w:rPr>
          <w:b/>
        </w:rPr>
        <w:t xml:space="preserve">Artículo 91. </w:t>
      </w:r>
      <w:r w:rsidRPr="00F42CE0">
        <w:t>El acceso a la información pública será restringido excepcionalmente, cuando ésta sea clasificada como reservada o confidencial.</w:t>
      </w:r>
    </w:p>
    <w:p w14:paraId="2D46632A" w14:textId="77777777" w:rsidR="00E528B1" w:rsidRPr="00F42CE0" w:rsidRDefault="00E528B1" w:rsidP="00E528B1">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0056FCB5" w14:textId="77777777" w:rsidR="00E528B1" w:rsidRPr="00F42CE0" w:rsidRDefault="00E528B1" w:rsidP="00E528B1">
      <w:pPr>
        <w:pStyle w:val="Citas"/>
      </w:pPr>
      <w:r w:rsidRPr="00F42CE0">
        <w:rPr>
          <w:b/>
        </w:rPr>
        <w:t>I.</w:t>
      </w:r>
      <w:r w:rsidRPr="00F42CE0">
        <w:t xml:space="preserve"> Se reciba una solicitud de acceso a la información;</w:t>
      </w:r>
    </w:p>
    <w:p w14:paraId="242952F2" w14:textId="77777777" w:rsidR="00E528B1" w:rsidRPr="00F42CE0" w:rsidRDefault="00E528B1" w:rsidP="00E528B1">
      <w:pPr>
        <w:pStyle w:val="Citas"/>
      </w:pPr>
      <w:r w:rsidRPr="00F42CE0">
        <w:rPr>
          <w:b/>
        </w:rPr>
        <w:t>II.</w:t>
      </w:r>
      <w:r w:rsidRPr="00F42CE0">
        <w:t xml:space="preserve"> </w:t>
      </w:r>
      <w:r w:rsidRPr="00F42CE0">
        <w:rPr>
          <w:u w:val="single"/>
        </w:rPr>
        <w:t>Se determine mediante resolución de autoridad competente; o</w:t>
      </w:r>
    </w:p>
    <w:p w14:paraId="605FC151" w14:textId="77777777" w:rsidR="00E528B1" w:rsidRPr="00F42CE0" w:rsidRDefault="00E528B1" w:rsidP="00E528B1">
      <w:pPr>
        <w:pStyle w:val="Citas"/>
        <w:rPr>
          <w:u w:val="single"/>
        </w:rPr>
      </w:pPr>
      <w:r w:rsidRPr="00F42CE0">
        <w:rPr>
          <w:b/>
        </w:rPr>
        <w:t>III.</w:t>
      </w:r>
      <w:r w:rsidRPr="00F42CE0">
        <w:t xml:space="preserve"> </w:t>
      </w:r>
      <w:r w:rsidRPr="00F42CE0">
        <w:rPr>
          <w:u w:val="single"/>
        </w:rPr>
        <w:t>Se generen versiones públicas para dar cumplimiento a las obligaciones de transparencia previstas en esta Ley.</w:t>
      </w:r>
    </w:p>
    <w:p w14:paraId="54881984" w14:textId="77777777" w:rsidR="00E528B1" w:rsidRPr="000F6865" w:rsidRDefault="00E528B1" w:rsidP="00E528B1">
      <w:pPr>
        <w:pStyle w:val="Citas"/>
        <w:rPr>
          <w:b/>
          <w:bCs/>
        </w:rPr>
      </w:pPr>
      <w:r w:rsidRPr="00F42CE0">
        <w:t>(…)</w:t>
      </w:r>
      <w:proofErr w:type="gramStart"/>
      <w:r>
        <w:t xml:space="preserve">” </w:t>
      </w:r>
      <w:r>
        <w:rPr>
          <w:b/>
          <w:bCs/>
        </w:rPr>
        <w:t xml:space="preserve"> (</w:t>
      </w:r>
      <w:proofErr w:type="gramEnd"/>
      <w:r>
        <w:rPr>
          <w:b/>
          <w:bCs/>
        </w:rPr>
        <w:t>Sic)</w:t>
      </w:r>
    </w:p>
    <w:p w14:paraId="0447B5AC" w14:textId="77777777" w:rsidR="00E528B1" w:rsidRPr="00F42CE0" w:rsidRDefault="00E528B1" w:rsidP="00E528B1">
      <w:pPr>
        <w:rPr>
          <w:rFonts w:eastAsia="Palatino Linotype" w:cs="Palatino Linotype"/>
          <w:i/>
          <w:szCs w:val="24"/>
        </w:rPr>
      </w:pPr>
    </w:p>
    <w:p w14:paraId="4E113D5B"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6BBCE8"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xml:space="preserve">, emitidos por el Consejo Nacional del Sistema Nacional de Transparencia, Acceso a la Información Pública y </w:t>
      </w:r>
      <w:r w:rsidRPr="000F6865">
        <w:rPr>
          <w:rFonts w:ascii="Palatino Linotype" w:eastAsia="Palatino Linotype" w:hAnsi="Palatino Linotype" w:cs="Palatino Linotype"/>
          <w:sz w:val="24"/>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E3AB285"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27538492" w14:textId="4D9FC470" w:rsidR="00E41A20" w:rsidRDefault="00E528B1" w:rsidP="00E528B1">
      <w:pPr>
        <w:pStyle w:val="Citas"/>
        <w:rPr>
          <w:b/>
        </w:rPr>
      </w:pPr>
      <w:r>
        <w:rPr>
          <w:b/>
        </w:rPr>
        <w:t>“</w:t>
      </w:r>
      <w:r w:rsidR="00E41A20">
        <w:rPr>
          <w:b/>
        </w:rPr>
        <w:t>(…)</w:t>
      </w:r>
    </w:p>
    <w:p w14:paraId="5CDF98E4" w14:textId="4ED6F3CB" w:rsidR="00E528B1" w:rsidRDefault="00E528B1" w:rsidP="00E528B1">
      <w:pPr>
        <w:pStyle w:val="Citas"/>
      </w:pP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por reproducción por derivar de una solicitud de información o determinación de una</w:t>
      </w:r>
      <w:r>
        <w:t xml:space="preserve"> </w:t>
      </w:r>
      <w:r w:rsidRPr="00EA502F">
        <w:t>autoridad competente, ésta será elaborada hasta que se haya acreditado el pago</w:t>
      </w:r>
      <w:r>
        <w:t xml:space="preserve"> </w:t>
      </w:r>
      <w:r w:rsidRPr="00EA502F">
        <w:t>correspondiente.</w:t>
      </w:r>
    </w:p>
    <w:p w14:paraId="08F95758" w14:textId="77777777" w:rsidR="00E528B1" w:rsidRPr="00F42CE0" w:rsidRDefault="00E528B1" w:rsidP="00E528B1">
      <w:pPr>
        <w:pStyle w:val="Citas"/>
      </w:pPr>
      <w:r w:rsidRPr="00F42CE0">
        <w:rPr>
          <w:b/>
        </w:rPr>
        <w:t>Quincuagésimo séptimo.</w:t>
      </w:r>
      <w:r w:rsidRPr="00F42CE0">
        <w:t xml:space="preserve"> Se considera, en principio, como información pública y no podrá omitirse de las versiones públicas la siguiente:</w:t>
      </w:r>
    </w:p>
    <w:p w14:paraId="60988FC0" w14:textId="77777777" w:rsidR="00E528B1" w:rsidRPr="00F42CE0" w:rsidRDefault="00E528B1" w:rsidP="00E528B1">
      <w:pPr>
        <w:pStyle w:val="Citas"/>
      </w:pPr>
      <w:r w:rsidRPr="00F42CE0">
        <w:t xml:space="preserve">I. La relativa a las Obligaciones de Transparencia que contempla el Título V de la Ley General y las demás disposiciones legales aplicables; </w:t>
      </w:r>
    </w:p>
    <w:p w14:paraId="57CFAF36" w14:textId="77777777" w:rsidR="00E528B1" w:rsidRPr="00F42CE0" w:rsidRDefault="00E528B1" w:rsidP="00E528B1">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55818B20" w14:textId="77777777" w:rsidR="00E528B1" w:rsidRPr="00F42CE0" w:rsidRDefault="00E528B1" w:rsidP="00E528B1">
      <w:pPr>
        <w:pStyle w:val="Citas"/>
      </w:pPr>
      <w:r w:rsidRPr="00F42CE0">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65C322AA" w14:textId="77777777" w:rsidR="00E528B1" w:rsidRPr="00F42CE0" w:rsidRDefault="00E528B1" w:rsidP="00E528B1">
      <w:pPr>
        <w:pStyle w:val="Citas"/>
      </w:pPr>
      <w:r w:rsidRPr="00F42CE0">
        <w:t xml:space="preserve">Lo anterior, siempre y cuando no se acredite alguna causal de clasificación, prevista en las leyes o en los tratados internacionales suscritos por el Estado mexicano. </w:t>
      </w:r>
    </w:p>
    <w:p w14:paraId="0A15BE02" w14:textId="396D9D2C" w:rsidR="00E528B1" w:rsidRDefault="00E528B1" w:rsidP="00E528B1">
      <w:pPr>
        <w:pStyle w:val="Citas"/>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p>
    <w:p w14:paraId="78B15CB4" w14:textId="3FF50B8C" w:rsidR="00E41A20" w:rsidRPr="000F6865" w:rsidRDefault="00E41A20" w:rsidP="00E528B1">
      <w:pPr>
        <w:pStyle w:val="Citas"/>
        <w:rPr>
          <w:b/>
          <w:bCs/>
        </w:rPr>
      </w:pPr>
      <w:r w:rsidRPr="00E41A20">
        <w:rPr>
          <w:bCs/>
        </w:rPr>
        <w:t>(…)”</w:t>
      </w:r>
      <w:r>
        <w:rPr>
          <w:b/>
          <w:bCs/>
        </w:rPr>
        <w:t xml:space="preserve"> (Sic)</w:t>
      </w:r>
    </w:p>
    <w:p w14:paraId="7F271BEE" w14:textId="77777777" w:rsidR="00E528B1" w:rsidRPr="00F42CE0" w:rsidRDefault="00E528B1" w:rsidP="00E528B1">
      <w:pPr>
        <w:pStyle w:val="Citas"/>
      </w:pPr>
    </w:p>
    <w:p w14:paraId="1A676510"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0B9CC3FF" w14:textId="77777777" w:rsidR="00E528B1" w:rsidRPr="000F6865" w:rsidRDefault="00E528B1" w:rsidP="00E528B1">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1817D56C" w14:textId="77777777" w:rsidR="00E528B1" w:rsidRPr="000F6865" w:rsidRDefault="00E528B1" w:rsidP="00E528B1">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65634428" w14:textId="77777777" w:rsidR="00E528B1" w:rsidRDefault="00E528B1" w:rsidP="00E528B1">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062030BE" w14:textId="3153DD69" w:rsidR="00211501" w:rsidRPr="00E41A20" w:rsidRDefault="00F37959" w:rsidP="00F37959">
      <w:pPr>
        <w:spacing w:before="240" w:line="360" w:lineRule="auto"/>
        <w:jc w:val="both"/>
        <w:rPr>
          <w:rFonts w:ascii="Palatino Linotype" w:hAnsi="Palatino Linotype"/>
          <w:bCs/>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MODIFICA</w:t>
      </w:r>
      <w:r>
        <w:rPr>
          <w:rFonts w:ascii="Palatino Linotype" w:hAnsi="Palatino Linotype"/>
          <w:b/>
          <w:sz w:val="24"/>
          <w:szCs w:val="24"/>
        </w:rPr>
        <w:t xml:space="preserve"> </w:t>
      </w:r>
      <w:r>
        <w:rPr>
          <w:rFonts w:ascii="Palatino Linotype" w:hAnsi="Palatino Linotype"/>
          <w:bCs/>
          <w:sz w:val="24"/>
          <w:szCs w:val="24"/>
        </w:rPr>
        <w:t xml:space="preserve">la respuesta a la solicitud de información </w:t>
      </w:r>
      <w:r w:rsidR="00E41A20">
        <w:rPr>
          <w:rFonts w:ascii="Palatino Linotype" w:hAnsi="Palatino Linotype"/>
          <w:b/>
          <w:sz w:val="24"/>
          <w:szCs w:val="24"/>
        </w:rPr>
        <w:t xml:space="preserve">00376/ATLACOM/IP/2025 </w:t>
      </w:r>
      <w:r w:rsidR="00E41A20">
        <w:rPr>
          <w:rFonts w:ascii="Palatino Linotype" w:hAnsi="Palatino Linotype"/>
          <w:bCs/>
          <w:sz w:val="24"/>
          <w:szCs w:val="24"/>
        </w:rPr>
        <w:t xml:space="preserve">que ha sido materia del presente fallo. </w:t>
      </w:r>
    </w:p>
    <w:p w14:paraId="7754973E" w14:textId="77777777" w:rsidR="00F37959" w:rsidRDefault="00F37959" w:rsidP="00F37959">
      <w:pPr>
        <w:pStyle w:val="Prrafodelista"/>
        <w:spacing w:before="240" w:after="240" w:line="360" w:lineRule="auto"/>
        <w:ind w:left="0"/>
        <w:jc w:val="both"/>
        <w:rPr>
          <w:rFonts w:ascii="Palatino Linotype" w:hAnsi="Palatino Linotype"/>
        </w:rPr>
      </w:pPr>
      <w:r w:rsidRPr="00D5257A">
        <w:rPr>
          <w:rFonts w:ascii="Palatino Linotype" w:hAnsi="Palatino Linotype"/>
        </w:rPr>
        <w:lastRenderedPageBreak/>
        <w:t>Por lo antes expuesto y fundado es de resolverse y,</w:t>
      </w:r>
      <w:r w:rsidRPr="00F458CF">
        <w:rPr>
          <w:rFonts w:ascii="Palatino Linotype" w:hAnsi="Palatino Linotype"/>
        </w:rPr>
        <w:t xml:space="preserve"> </w:t>
      </w:r>
    </w:p>
    <w:p w14:paraId="59718929" w14:textId="0D6DF116" w:rsidR="00F37959" w:rsidRDefault="00F37959" w:rsidP="00F37959">
      <w:pPr>
        <w:spacing w:before="240" w:line="360" w:lineRule="auto"/>
        <w:jc w:val="both"/>
        <w:rPr>
          <w:rFonts w:ascii="Palatino Linotype" w:hAnsi="Palatino Linotype" w:cs="Arial"/>
          <w:bCs/>
          <w:sz w:val="24"/>
          <w:szCs w:val="24"/>
          <w:lang w:val="es-ES"/>
        </w:rPr>
      </w:pPr>
    </w:p>
    <w:p w14:paraId="3A9A5C62" w14:textId="77777777" w:rsidR="00E41A20" w:rsidRDefault="00E41A20" w:rsidP="00F37959">
      <w:pPr>
        <w:spacing w:before="240" w:line="360" w:lineRule="auto"/>
        <w:jc w:val="both"/>
        <w:rPr>
          <w:rFonts w:ascii="Palatino Linotype" w:hAnsi="Palatino Linotype" w:cs="Arial"/>
          <w:bCs/>
          <w:sz w:val="24"/>
          <w:szCs w:val="24"/>
          <w:lang w:val="es-ES"/>
        </w:rPr>
      </w:pPr>
    </w:p>
    <w:p w14:paraId="7CE083EA" w14:textId="10107F6C" w:rsidR="00BF0D34" w:rsidRPr="00D05C83" w:rsidRDefault="00BF0D34" w:rsidP="00BF0D34">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4C319FF8" w14:textId="0948E7E8" w:rsidR="00BF0D34" w:rsidRDefault="00BF0D34" w:rsidP="00BF0D34">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E41A20">
        <w:rPr>
          <w:rFonts w:ascii="Palatino Linotype" w:hAnsi="Palatino Linotype"/>
          <w:b/>
          <w:sz w:val="24"/>
          <w:szCs w:val="24"/>
        </w:rPr>
        <w:t>00376/ATLACOM/IP/2025</w:t>
      </w:r>
      <w:r w:rsidR="00E528B1">
        <w:rPr>
          <w:rFonts w:ascii="Palatino Linotype" w:hAnsi="Palatino Linotype"/>
          <w:b/>
          <w:sz w:val="24"/>
          <w:szCs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510E67F3" w14:textId="77777777" w:rsidR="00600B92" w:rsidRDefault="00600B92" w:rsidP="00D92434">
      <w:pPr>
        <w:autoSpaceDE w:val="0"/>
        <w:autoSpaceDN w:val="0"/>
        <w:adjustRightInd w:val="0"/>
        <w:spacing w:before="240" w:line="360" w:lineRule="auto"/>
        <w:ind w:right="49"/>
        <w:jc w:val="both"/>
        <w:rPr>
          <w:rFonts w:ascii="Palatino Linotype" w:hAnsi="Palatino Linotype" w:cs="Arial"/>
          <w:b/>
          <w:sz w:val="28"/>
          <w:szCs w:val="28"/>
          <w:lang w:val="es-ES_tradnl"/>
        </w:rPr>
      </w:pPr>
    </w:p>
    <w:p w14:paraId="7F3213EA" w14:textId="77777777" w:rsidR="00734076" w:rsidRPr="00AF17B1" w:rsidRDefault="00734076" w:rsidP="00734076">
      <w:pPr>
        <w:autoSpaceDE w:val="0"/>
        <w:autoSpaceDN w:val="0"/>
        <w:adjustRightInd w:val="0"/>
        <w:spacing w:before="240" w:line="360" w:lineRule="auto"/>
        <w:ind w:right="49"/>
        <w:jc w:val="both"/>
        <w:rPr>
          <w:rFonts w:ascii="Palatino Linotype" w:hAnsi="Palatino Linotype" w:cs="Arial"/>
          <w:sz w:val="24"/>
          <w:szCs w:val="24"/>
        </w:rPr>
      </w:pPr>
      <w:r w:rsidRPr="00570FBC">
        <w:rPr>
          <w:rFonts w:ascii="Palatino Linotype" w:hAnsi="Palatino Linotype" w:cs="Arial"/>
          <w:b/>
          <w:sz w:val="28"/>
          <w:szCs w:val="28"/>
        </w:rPr>
        <w:t>SEGUNDO.</w:t>
      </w:r>
      <w:r w:rsidRPr="00AF17B1">
        <w:rPr>
          <w:rFonts w:ascii="Palatino Linotype" w:hAnsi="Palatino Linotype" w:cs="Arial"/>
          <w:sz w:val="24"/>
          <w:szCs w:val="24"/>
        </w:rPr>
        <w:t xml:space="preserve"> Se </w:t>
      </w:r>
      <w:r w:rsidRPr="00AF17B1">
        <w:rPr>
          <w:rFonts w:ascii="Palatino Linotype" w:hAnsi="Palatino Linotype" w:cs="Arial"/>
          <w:b/>
          <w:sz w:val="24"/>
          <w:szCs w:val="24"/>
        </w:rPr>
        <w:t>ORDENA</w:t>
      </w:r>
      <w:r w:rsidRPr="00AF17B1">
        <w:rPr>
          <w:rFonts w:ascii="Palatino Linotype" w:hAnsi="Palatino Linotype" w:cs="Arial"/>
          <w:sz w:val="24"/>
          <w:szCs w:val="24"/>
        </w:rPr>
        <w:t xml:space="preserve"> al </w:t>
      </w:r>
      <w:r w:rsidRPr="00AF17B1">
        <w:rPr>
          <w:rFonts w:ascii="Palatino Linotype" w:hAnsi="Palatino Linotype" w:cs="Arial"/>
          <w:b/>
          <w:sz w:val="24"/>
          <w:szCs w:val="24"/>
        </w:rPr>
        <w:t>SUJETO OBLIGADO</w:t>
      </w:r>
      <w:r w:rsidRPr="00AF17B1">
        <w:rPr>
          <w:rFonts w:ascii="Palatino Linotype" w:hAnsi="Palatino Linotype" w:cs="Arial"/>
          <w:sz w:val="24"/>
          <w:szCs w:val="24"/>
        </w:rPr>
        <w:t xml:space="preserve"> realizar una búsqueda exhaustiva y razonable a fin de entregar al </w:t>
      </w:r>
      <w:r w:rsidRPr="00AF17B1">
        <w:rPr>
          <w:rFonts w:ascii="Palatino Linotype" w:hAnsi="Palatino Linotype" w:cs="Arial"/>
          <w:b/>
          <w:bCs/>
          <w:sz w:val="24"/>
          <w:szCs w:val="24"/>
        </w:rPr>
        <w:t>RECURRENTE</w:t>
      </w:r>
      <w:r>
        <w:rPr>
          <w:rFonts w:ascii="Palatino Linotype" w:hAnsi="Palatino Linotype" w:cs="Arial"/>
          <w:b/>
          <w:bCs/>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bCs/>
          <w:sz w:val="24"/>
          <w:szCs w:val="24"/>
        </w:rPr>
        <w:t xml:space="preserve"> </w:t>
      </w:r>
      <w:r w:rsidRPr="00AF17B1">
        <w:rPr>
          <w:rFonts w:ascii="Palatino Linotype" w:hAnsi="Palatino Linotype" w:cs="Arial"/>
          <w:sz w:val="24"/>
          <w:szCs w:val="24"/>
        </w:rPr>
        <w:t xml:space="preserve">en términos del Considerando </w:t>
      </w:r>
      <w:r w:rsidRPr="00AF17B1">
        <w:rPr>
          <w:rFonts w:ascii="Palatino Linotype" w:hAnsi="Palatino Linotype" w:cs="Arial"/>
          <w:b/>
          <w:sz w:val="24"/>
          <w:szCs w:val="24"/>
        </w:rPr>
        <w:t xml:space="preserve">CUARTO </w:t>
      </w:r>
      <w:r w:rsidRPr="00AF17B1">
        <w:rPr>
          <w:rFonts w:ascii="Palatino Linotype" w:hAnsi="Palatino Linotype" w:cs="Arial"/>
          <w:sz w:val="24"/>
          <w:szCs w:val="24"/>
        </w:rPr>
        <w:t>de esta resolución</w:t>
      </w:r>
      <w:r w:rsidRPr="00AF17B1">
        <w:rPr>
          <w:rFonts w:ascii="Palatino Linotype" w:hAnsi="Palatino Linotype" w:cs="Arial"/>
          <w:b/>
          <w:sz w:val="24"/>
          <w:szCs w:val="24"/>
        </w:rPr>
        <w:t xml:space="preserve">, </w:t>
      </w:r>
      <w:r w:rsidRPr="00AF17B1">
        <w:rPr>
          <w:rFonts w:ascii="Palatino Linotype" w:hAnsi="Palatino Linotype" w:cs="Arial"/>
          <w:sz w:val="24"/>
          <w:szCs w:val="24"/>
        </w:rPr>
        <w:t>en versión pública de ser procedente, de lo siguiente:</w:t>
      </w:r>
    </w:p>
    <w:p w14:paraId="15A958FC" w14:textId="77777777" w:rsidR="00E41A20" w:rsidRPr="00E41A20" w:rsidRDefault="00E41A20" w:rsidP="00CD2A61">
      <w:pPr>
        <w:pStyle w:val="Prrafodelista"/>
        <w:numPr>
          <w:ilvl w:val="0"/>
          <w:numId w:val="1"/>
        </w:numPr>
        <w:autoSpaceDE w:val="0"/>
        <w:autoSpaceDN w:val="0"/>
        <w:adjustRightInd w:val="0"/>
        <w:spacing w:line="360" w:lineRule="auto"/>
        <w:jc w:val="both"/>
        <w:rPr>
          <w:rFonts w:ascii="Palatino Linotype" w:hAnsi="Palatino Linotype" w:cs="Arial"/>
          <w:i/>
          <w:iCs/>
        </w:rPr>
      </w:pPr>
      <w:r w:rsidRPr="00E41A20">
        <w:rPr>
          <w:rFonts w:ascii="Palatino Linotype" w:hAnsi="Palatino Linotype" w:cs="Arial"/>
          <w:i/>
          <w:iCs/>
        </w:rPr>
        <w:t xml:space="preserve">El o los documentos soporte donde consten los ingresos, del periodo comprendido del uno de abril al treinta de mayo de dos mil veinticinco. </w:t>
      </w:r>
    </w:p>
    <w:p w14:paraId="43387052" w14:textId="77777777" w:rsidR="00E528B1" w:rsidRDefault="00E528B1" w:rsidP="00E528B1">
      <w:pPr>
        <w:pStyle w:val="Prrafodelista"/>
        <w:autoSpaceDE w:val="0"/>
        <w:autoSpaceDN w:val="0"/>
        <w:adjustRightInd w:val="0"/>
        <w:spacing w:line="360" w:lineRule="auto"/>
        <w:ind w:left="782"/>
        <w:jc w:val="both"/>
        <w:rPr>
          <w:rFonts w:ascii="Palatino Linotype" w:hAnsi="Palatino Linotype" w:cs="Arial"/>
          <w:i/>
          <w:iCs/>
        </w:rPr>
      </w:pPr>
    </w:p>
    <w:p w14:paraId="11D05F40" w14:textId="760DFAC3" w:rsidR="00734076" w:rsidRDefault="00734076" w:rsidP="00734076">
      <w:pPr>
        <w:pStyle w:val="INFOEM"/>
        <w:spacing w:before="0" w:after="0"/>
        <w:ind w:left="782" w:right="567"/>
        <w:rPr>
          <w:sz w:val="24"/>
          <w:szCs w:val="24"/>
        </w:rPr>
      </w:pPr>
      <w:r w:rsidRPr="00C960DD">
        <w:rPr>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w:t>
      </w:r>
      <w:r w:rsidRPr="00C960DD">
        <w:rPr>
          <w:sz w:val="24"/>
          <w:szCs w:val="24"/>
        </w:rPr>
        <w:lastRenderedPageBreak/>
        <w:t>y Municipios, en el que funde y motive las razones sobre los datos que se supriman o eliminen y se ponga a disposición del Recurrente.</w:t>
      </w:r>
    </w:p>
    <w:p w14:paraId="36833D89" w14:textId="77777777" w:rsidR="00734076" w:rsidRPr="00734076" w:rsidRDefault="00734076" w:rsidP="00734076">
      <w:pPr>
        <w:pStyle w:val="Prrafodelista"/>
        <w:autoSpaceDE w:val="0"/>
        <w:autoSpaceDN w:val="0"/>
        <w:adjustRightInd w:val="0"/>
        <w:spacing w:line="360" w:lineRule="auto"/>
        <w:ind w:left="782"/>
        <w:jc w:val="both"/>
        <w:rPr>
          <w:rFonts w:ascii="Palatino Linotype" w:hAnsi="Palatino Linotype" w:cs="Arial"/>
          <w:i/>
          <w:iCs/>
        </w:rPr>
      </w:pPr>
    </w:p>
    <w:p w14:paraId="65485BFB" w14:textId="77777777" w:rsidR="00734076" w:rsidRPr="00653B47" w:rsidRDefault="00734076" w:rsidP="00734076">
      <w:pPr>
        <w:pStyle w:val="Prrafodelista"/>
        <w:autoSpaceDE w:val="0"/>
        <w:autoSpaceDN w:val="0"/>
        <w:adjustRightInd w:val="0"/>
        <w:spacing w:line="360" w:lineRule="auto"/>
        <w:ind w:left="782"/>
        <w:jc w:val="both"/>
        <w:rPr>
          <w:rFonts w:ascii="Palatino Linotype" w:hAnsi="Palatino Linotype" w:cs="Arial"/>
          <w:i/>
          <w:iCs/>
        </w:rPr>
      </w:pPr>
    </w:p>
    <w:p w14:paraId="1E76B23B" w14:textId="77777777" w:rsidR="00734076" w:rsidRDefault="00734076" w:rsidP="00734076">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2FB471" w14:textId="77777777" w:rsidR="00E41A20" w:rsidRDefault="00E41A20" w:rsidP="00734076">
      <w:pPr>
        <w:autoSpaceDE w:val="0"/>
        <w:autoSpaceDN w:val="0"/>
        <w:adjustRightInd w:val="0"/>
        <w:spacing w:line="360" w:lineRule="auto"/>
        <w:ind w:right="49"/>
        <w:jc w:val="both"/>
        <w:rPr>
          <w:rFonts w:ascii="Palatino Linotype" w:hAnsi="Palatino Linotype" w:cstheme="minorHAnsi"/>
          <w:sz w:val="24"/>
          <w:szCs w:val="24"/>
        </w:rPr>
      </w:pPr>
    </w:p>
    <w:p w14:paraId="4AA05188" w14:textId="77777777" w:rsidR="00734076" w:rsidRDefault="00734076" w:rsidP="00734076">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0364AEEB" w14:textId="77777777" w:rsidR="00734076" w:rsidRDefault="00734076" w:rsidP="00734076">
      <w:pPr>
        <w:spacing w:after="0" w:line="360" w:lineRule="auto"/>
        <w:jc w:val="both"/>
        <w:rPr>
          <w:rFonts w:ascii="Palatino Linotype" w:eastAsia="Times New Roman" w:hAnsi="Palatino Linotype" w:cs="Arial"/>
          <w:b/>
          <w:sz w:val="28"/>
          <w:szCs w:val="28"/>
          <w:lang w:eastAsia="es-ES"/>
        </w:rPr>
      </w:pPr>
    </w:p>
    <w:p w14:paraId="48971F0C" w14:textId="77777777" w:rsidR="00734076" w:rsidRDefault="00734076" w:rsidP="00734076">
      <w:pPr>
        <w:spacing w:after="0" w:line="360" w:lineRule="auto"/>
        <w:jc w:val="both"/>
        <w:rPr>
          <w:rFonts w:ascii="Palatino Linotype" w:eastAsia="Times New Roman" w:hAnsi="Palatino Linotype" w:cs="Times New Roman"/>
          <w:color w:val="222222"/>
          <w:sz w:val="24"/>
          <w:szCs w:val="24"/>
          <w:lang w:eastAsia="es-ES"/>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w:t>
      </w:r>
      <w:r w:rsidRPr="00DB757B">
        <w:rPr>
          <w:rFonts w:ascii="Palatino Linotype" w:eastAsia="Times New Roman" w:hAnsi="Palatino Linotype" w:cs="Times New Roman"/>
          <w:color w:val="222222"/>
          <w:sz w:val="24"/>
          <w:szCs w:val="24"/>
          <w:shd w:val="clear" w:color="auto" w:fill="FFFFFF"/>
          <w:lang w:eastAsia="es-ES"/>
        </w:rPr>
        <w:lastRenderedPageBreak/>
        <w:t xml:space="preserve">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1CBC7445" w14:textId="77777777" w:rsidR="00E528B1" w:rsidRDefault="00E528B1" w:rsidP="00E528B1">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554587BC" w14:textId="77777777" w:rsidR="00B44BFF" w:rsidRPr="00705FE6" w:rsidRDefault="00B44BFF" w:rsidP="00B44BFF">
      <w:pPr>
        <w:pStyle w:val="Prrafodelista"/>
        <w:autoSpaceDE w:val="0"/>
        <w:autoSpaceDN w:val="0"/>
        <w:adjustRightInd w:val="0"/>
        <w:spacing w:before="240" w:after="160" w:line="360" w:lineRule="auto"/>
        <w:ind w:left="0"/>
        <w:jc w:val="both"/>
        <w:rPr>
          <w:rFonts w:ascii="Palatino Linotype" w:hAnsi="Palatino Linotype" w:cs="Arial"/>
          <w:lang w:val="es-MX"/>
        </w:rPr>
      </w:pPr>
      <w:r w:rsidRPr="00705FE6">
        <w:rPr>
          <w:rFonts w:ascii="Palatino Linotype" w:hAnsi="Palatino Linotype" w:cs="Arial"/>
          <w:lang w:val="es-MX"/>
        </w:rPr>
        <w:t>ASÍ LO ACORDÓ, POR UNANIMIDAD DE VOTOS, EL PLENO DEL</w:t>
      </w:r>
      <w:r w:rsidRPr="00705FE6">
        <w:rPr>
          <w:rFonts w:ascii="Palatino Linotype" w:eastAsia="Arial Unicode MS" w:hAnsi="Palatino Linotype" w:cs="Arial"/>
          <w:lang w:val="es-MX"/>
        </w:rPr>
        <w:t xml:space="preserve"> INSTITUTO DE TRANSPARENCIA, ACCESO A LA INFORMACIÓN PÚBLICA Y PROTECCIÓN DE DATOS PERSONALES DEL ESTADO DE MÉXICO Y MUNICIPIOS</w:t>
      </w:r>
      <w:r w:rsidRPr="00705FE6">
        <w:rPr>
          <w:rFonts w:ascii="Palatino Linotype" w:hAnsi="Palatino Linotype" w:cs="Arial"/>
          <w:lang w:val="es-MX"/>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lang w:val="es-MX"/>
        </w:rPr>
        <w:t xml:space="preserve">VIGÉSIMA SÉPTIMA SESIÓN ORDINARIA CELEBRADA EL SEIS DE AGOSTO DE DOS MIL VEINTICINCO, ANTE EL </w:t>
      </w:r>
      <w:r w:rsidRPr="00705FE6">
        <w:rPr>
          <w:rFonts w:ascii="Palatino Linotype" w:hAnsi="Palatino Linotype" w:cs="Arial"/>
          <w:lang w:val="es-MX"/>
        </w:rPr>
        <w:t xml:space="preserve">SECRETARIO TÉCNICO DEL PLENO, ALEXIS TAPIA RAMÍREZ. </w:t>
      </w:r>
    </w:p>
    <w:p w14:paraId="67751255" w14:textId="77777777" w:rsidR="00B44BFF" w:rsidRDefault="00B44BFF" w:rsidP="00B44BFF">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r w:rsidRPr="00705FE6">
        <w:rPr>
          <w:rFonts w:ascii="Palatino Linotype" w:hAnsi="Palatino Linotype"/>
          <w:bCs/>
          <w:sz w:val="18"/>
          <w:szCs w:val="18"/>
          <w:lang w:val="es-MX"/>
        </w:rPr>
        <w:t>CCR/JCMA</w:t>
      </w:r>
    </w:p>
    <w:p w14:paraId="253D3E33" w14:textId="088D9897" w:rsidR="003F50F0" w:rsidRDefault="00B44BFF"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lang w:val="es-MX" w:eastAsia="es-MX"/>
        </w:rPr>
        <mc:AlternateContent>
          <mc:Choice Requires="wps">
            <w:drawing>
              <wp:anchor distT="0" distB="0" distL="114300" distR="114300" simplePos="0" relativeHeight="251816950" behindDoc="0" locked="0" layoutInCell="1" allowOverlap="1" wp14:anchorId="3B238AFC" wp14:editId="6BA0EE73">
                <wp:simplePos x="0" y="0"/>
                <wp:positionH relativeFrom="column">
                  <wp:posOffset>-104775</wp:posOffset>
                </wp:positionH>
                <wp:positionV relativeFrom="paragraph">
                  <wp:posOffset>106680</wp:posOffset>
                </wp:positionV>
                <wp:extent cx="5989320" cy="2697480"/>
                <wp:effectExtent l="0" t="0" r="30480" b="26670"/>
                <wp:wrapNone/>
                <wp:docPr id="1102119805" name="Straight Connector 3"/>
                <wp:cNvGraphicFramePr/>
                <a:graphic xmlns:a="http://schemas.openxmlformats.org/drawingml/2006/main">
                  <a:graphicData uri="http://schemas.microsoft.com/office/word/2010/wordprocessingShape">
                    <wps:wsp>
                      <wps:cNvCnPr/>
                      <wps:spPr>
                        <a:xfrm>
                          <a:off x="0" y="0"/>
                          <a:ext cx="5989320" cy="2697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71827B" id="Straight Connector 3" o:spid="_x0000_s1026" style="position:absolute;z-index:251816950;visibility:visible;mso-wrap-style:square;mso-wrap-distance-left:9pt;mso-wrap-distance-top:0;mso-wrap-distance-right:9pt;mso-wrap-distance-bottom:0;mso-position-horizontal:absolute;mso-position-horizontal-relative:text;mso-position-vertical:absolute;mso-position-vertical-relative:text" from="-8.25pt,8.4pt" to="463.35pt,2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" strokecolor="#5b9bd5 [3204]" strokeweight=".5pt">
                <v:stroke joinstyle="miter"/>
              </v:line>
            </w:pict>
          </mc:Fallback>
        </mc:AlternateContent>
      </w:r>
    </w:p>
    <w:p w14:paraId="2E25A97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E7E29DC"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461A5E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B206977"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2FB95A9"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316DADE"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080536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16E0E2"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3FD8005"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138A6F6"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8E620B" w14:textId="77777777" w:rsidR="003F50F0"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3F2832B" w14:textId="77777777" w:rsidR="003F50F0" w:rsidRPr="00280B8B" w:rsidRDefault="003F50F0" w:rsidP="009A7DBA">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CBDD3D" w14:textId="417AC11D" w:rsidR="009A7DBA" w:rsidRDefault="009A7DBA" w:rsidP="00866F25">
      <w:pPr>
        <w:pStyle w:val="Prrafodelista"/>
        <w:tabs>
          <w:tab w:val="left" w:pos="1800"/>
        </w:tabs>
        <w:autoSpaceDE w:val="0"/>
        <w:autoSpaceDN w:val="0"/>
        <w:adjustRightInd w:val="0"/>
        <w:spacing w:before="240" w:after="160" w:line="360" w:lineRule="auto"/>
        <w:ind w:left="0"/>
        <w:jc w:val="both"/>
        <w:rPr>
          <w:rFonts w:ascii="Palatino Linotype" w:hAnsi="Palatino Linotype"/>
          <w:bCs/>
        </w:rPr>
      </w:pPr>
    </w:p>
    <w:p w14:paraId="07AF086E" w14:textId="77777777" w:rsidR="008B3A59" w:rsidRDefault="008B3A59" w:rsidP="008B3A5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56EAE9D" w14:textId="77777777" w:rsidR="006329AB" w:rsidRDefault="006329AB" w:rsidP="00787D06">
      <w:pPr>
        <w:spacing w:line="360" w:lineRule="auto"/>
        <w:contextualSpacing/>
        <w:jc w:val="both"/>
        <w:rPr>
          <w:rFonts w:ascii="Palatino Linotype" w:eastAsia="MS Mincho" w:hAnsi="Palatino Linotype"/>
        </w:rPr>
      </w:pPr>
    </w:p>
    <w:p w14:paraId="622DBD2A" w14:textId="77777777" w:rsidR="006329AB" w:rsidRDefault="006329AB" w:rsidP="00787D06">
      <w:pPr>
        <w:spacing w:line="360" w:lineRule="auto"/>
        <w:contextualSpacing/>
        <w:jc w:val="both"/>
        <w:rPr>
          <w:rFonts w:ascii="Palatino Linotype" w:eastAsia="MS Mincho" w:hAnsi="Palatino Linotype"/>
        </w:rPr>
      </w:pPr>
    </w:p>
    <w:sectPr w:rsidR="006329AB" w:rsidSect="000E661F">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2B073B" w14:textId="77777777" w:rsidR="00B5504D" w:rsidRDefault="00B5504D" w:rsidP="006168E4">
      <w:pPr>
        <w:spacing w:after="0" w:line="240" w:lineRule="auto"/>
      </w:pPr>
      <w:r>
        <w:separator/>
      </w:r>
    </w:p>
  </w:endnote>
  <w:endnote w:type="continuationSeparator" w:id="0">
    <w:p w14:paraId="0C69BDB6" w14:textId="77777777" w:rsidR="00B5504D" w:rsidRDefault="00B5504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35C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35CD">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D338F0" w:rsidRPr="000B69FA" w:rsidRDefault="00D338F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835C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835CD">
      <w:rPr>
        <w:rFonts w:ascii="Palatino Linotype" w:hAnsi="Palatino Linotype"/>
        <w:bCs/>
        <w:noProof/>
        <w:sz w:val="20"/>
      </w:rPr>
      <w:t>40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7F15D1" w14:textId="77777777" w:rsidR="00B5504D" w:rsidRDefault="00B5504D" w:rsidP="006168E4">
      <w:pPr>
        <w:spacing w:after="0" w:line="240" w:lineRule="auto"/>
      </w:pPr>
      <w:r>
        <w:separator/>
      </w:r>
    </w:p>
  </w:footnote>
  <w:footnote w:type="continuationSeparator" w:id="0">
    <w:p w14:paraId="6FC0D9CE" w14:textId="77777777" w:rsidR="00B5504D" w:rsidRDefault="00B5504D" w:rsidP="006168E4">
      <w:pPr>
        <w:spacing w:after="0" w:line="240" w:lineRule="auto"/>
      </w:pPr>
      <w:r>
        <w:continuationSeparator/>
      </w:r>
    </w:p>
  </w:footnote>
  <w:footnote w:id="1">
    <w:p w14:paraId="46A58196" w14:textId="77777777" w:rsidR="00205C0C" w:rsidRPr="00BA61D0" w:rsidRDefault="00205C0C" w:rsidP="00205C0C">
      <w:pPr>
        <w:pStyle w:val="Textonotapie"/>
        <w:rPr>
          <w:rFonts w:ascii="Palatino Linotype" w:hAnsi="Palatino Linotype"/>
          <w:i/>
          <w:iCs/>
          <w:sz w:val="18"/>
          <w:szCs w:val="18"/>
        </w:rPr>
      </w:pPr>
      <w:r>
        <w:rPr>
          <w:rStyle w:val="Refdenotaalpie"/>
        </w:rPr>
        <w:footnoteRef/>
      </w:r>
      <w:r>
        <w:t xml:space="preserve"> </w:t>
      </w:r>
      <w:hyperlink r:id="rId1"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D338F0" w14:paraId="46A8AAF9" w14:textId="77777777" w:rsidTr="0065263E">
      <w:trPr>
        <w:trHeight w:val="227"/>
      </w:trPr>
      <w:tc>
        <w:tcPr>
          <w:tcW w:w="5529" w:type="dxa"/>
          <w:hideMark/>
        </w:tcPr>
        <w:p w14:paraId="26B5EE34" w14:textId="3BF445B5"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4A7DF4D4"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04ABC">
            <w:rPr>
              <w:rFonts w:ascii="Palatino Linotype" w:hAnsi="Palatino Linotype" w:cs="Arial"/>
              <w:bCs/>
              <w:sz w:val="24"/>
              <w:lang w:eastAsia="es-MX"/>
            </w:rPr>
            <w:t>7595</w:t>
          </w:r>
          <w:r w:rsidR="00D338F0">
            <w:rPr>
              <w:rFonts w:ascii="Palatino Linotype" w:hAnsi="Palatino Linotype" w:cs="Arial"/>
              <w:bCs/>
              <w:sz w:val="24"/>
              <w:lang w:eastAsia="es-MX"/>
            </w:rPr>
            <w:t>/INFOEM/IP/RR/202</w:t>
          </w:r>
          <w:r w:rsidR="000278DB">
            <w:rPr>
              <w:rFonts w:ascii="Palatino Linotype" w:hAnsi="Palatino Linotype" w:cs="Arial"/>
              <w:bCs/>
              <w:sz w:val="24"/>
              <w:lang w:eastAsia="es-MX"/>
            </w:rPr>
            <w:t>5</w:t>
          </w:r>
        </w:p>
      </w:tc>
    </w:tr>
    <w:tr w:rsidR="00D338F0" w14:paraId="0E72512B" w14:textId="77777777" w:rsidTr="0065263E">
      <w:trPr>
        <w:trHeight w:val="242"/>
      </w:trPr>
      <w:tc>
        <w:tcPr>
          <w:tcW w:w="5529" w:type="dxa"/>
          <w:hideMark/>
        </w:tcPr>
        <w:p w14:paraId="4FB3E0E8" w14:textId="77777777" w:rsidR="00D338F0" w:rsidRDefault="00D338F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7F865589" w:rsidR="00D338F0" w:rsidRPr="00F06FED" w:rsidRDefault="00504ABC" w:rsidP="00F4623D">
          <w:pPr>
            <w:spacing w:after="120" w:line="256" w:lineRule="auto"/>
            <w:ind w:left="639" w:right="214"/>
            <w:jc w:val="both"/>
            <w:rPr>
              <w:rFonts w:ascii="Palatino Linotype" w:hAnsi="Palatino Linotype" w:cs="Arial"/>
            </w:rPr>
          </w:pPr>
          <w:r>
            <w:rPr>
              <w:rFonts w:ascii="Palatino Linotype" w:hAnsi="Palatino Linotype" w:cs="Arial"/>
              <w:szCs w:val="20"/>
            </w:rPr>
            <w:t>Ayuntamiento de Atlacomulco</w:t>
          </w:r>
        </w:p>
      </w:tc>
    </w:tr>
    <w:tr w:rsidR="00D338F0" w14:paraId="3365CD96" w14:textId="77777777" w:rsidTr="0065263E">
      <w:trPr>
        <w:trHeight w:val="342"/>
      </w:trPr>
      <w:tc>
        <w:tcPr>
          <w:tcW w:w="5529" w:type="dxa"/>
          <w:hideMark/>
        </w:tcPr>
        <w:p w14:paraId="52A09A43" w14:textId="77777777" w:rsidR="00D338F0" w:rsidRDefault="00D338F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70DC65D6" w:rsidR="00D338F0" w:rsidRDefault="00D338F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638CC457" w14:textId="77777777" w:rsidR="00D338F0" w:rsidRDefault="00D338F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D338F0" w14:paraId="02D9F2E3" w14:textId="77777777" w:rsidTr="0065263E">
      <w:trPr>
        <w:trHeight w:val="227"/>
      </w:trPr>
      <w:tc>
        <w:tcPr>
          <w:tcW w:w="5529" w:type="dxa"/>
          <w:hideMark/>
        </w:tcPr>
        <w:p w14:paraId="3EA02FD0" w14:textId="3139CF90"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2FDBAE17" w:rsidR="00D338F0" w:rsidRPr="00B4142F" w:rsidRDefault="00BE673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504ABC">
            <w:rPr>
              <w:rFonts w:ascii="Palatino Linotype" w:hAnsi="Palatino Linotype" w:cs="Arial"/>
              <w:bCs/>
              <w:sz w:val="24"/>
              <w:lang w:eastAsia="es-MX"/>
            </w:rPr>
            <w:t>7595</w:t>
          </w:r>
          <w:r w:rsidR="00D338F0">
            <w:rPr>
              <w:rFonts w:ascii="Palatino Linotype" w:hAnsi="Palatino Linotype" w:cs="Arial"/>
              <w:bCs/>
              <w:sz w:val="24"/>
              <w:lang w:eastAsia="es-MX"/>
            </w:rPr>
            <w:t>/INFOEM/IP/RR/202</w:t>
          </w:r>
          <w:r w:rsidR="000278DB">
            <w:rPr>
              <w:rFonts w:ascii="Palatino Linotype" w:hAnsi="Palatino Linotype" w:cs="Arial"/>
              <w:bCs/>
              <w:sz w:val="24"/>
              <w:lang w:eastAsia="es-MX"/>
            </w:rPr>
            <w:t>5</w:t>
          </w:r>
        </w:p>
      </w:tc>
    </w:tr>
    <w:tr w:rsidR="00D338F0" w14:paraId="5AC92493" w14:textId="77777777" w:rsidTr="0065263E">
      <w:trPr>
        <w:trHeight w:val="196"/>
      </w:trPr>
      <w:tc>
        <w:tcPr>
          <w:tcW w:w="5529" w:type="dxa"/>
          <w:hideMark/>
        </w:tcPr>
        <w:p w14:paraId="7E479B7E"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53AB9348" w:rsidR="00D338F0" w:rsidRPr="00F06FED" w:rsidRDefault="00C835CD" w:rsidP="00CC0C5F">
          <w:pPr>
            <w:spacing w:after="120" w:line="256" w:lineRule="auto"/>
            <w:ind w:left="639" w:right="214"/>
            <w:jc w:val="both"/>
            <w:rPr>
              <w:rFonts w:ascii="Palatino Linotype" w:hAnsi="Palatino Linotype" w:cs="Arial"/>
            </w:rPr>
          </w:pPr>
          <w:r>
            <w:rPr>
              <w:rFonts w:ascii="Palatino Linotype" w:hAnsi="Palatino Linotype" w:cs="Arial"/>
            </w:rPr>
            <w:t>XXXX</w:t>
          </w:r>
        </w:p>
      </w:tc>
    </w:tr>
    <w:tr w:rsidR="00D338F0" w14:paraId="48DDE1B1" w14:textId="77777777" w:rsidTr="0065263E">
      <w:trPr>
        <w:trHeight w:val="242"/>
      </w:trPr>
      <w:tc>
        <w:tcPr>
          <w:tcW w:w="5529" w:type="dxa"/>
          <w:hideMark/>
        </w:tcPr>
        <w:p w14:paraId="718D1409" w14:textId="77777777" w:rsidR="00D338F0" w:rsidRDefault="00D338F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35026313" w:rsidR="00D338F0" w:rsidRDefault="00504ABC" w:rsidP="00F4623D">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Atlacomulco</w:t>
          </w:r>
        </w:p>
      </w:tc>
    </w:tr>
    <w:tr w:rsidR="00D338F0" w14:paraId="2E924228" w14:textId="77777777" w:rsidTr="0065263E">
      <w:trPr>
        <w:trHeight w:val="342"/>
      </w:trPr>
      <w:tc>
        <w:tcPr>
          <w:tcW w:w="5529" w:type="dxa"/>
          <w:hideMark/>
        </w:tcPr>
        <w:p w14:paraId="03281906" w14:textId="77777777" w:rsidR="00D338F0" w:rsidRDefault="00D338F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2B5A7C0F" w:rsidR="00D338F0" w:rsidRDefault="00D338F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D338F0" w:rsidRDefault="00D338F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B2745"/>
    <w:multiLevelType w:val="hybridMultilevel"/>
    <w:tmpl w:val="6DE087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AF44903"/>
    <w:multiLevelType w:val="hybridMultilevel"/>
    <w:tmpl w:val="75AEFD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7329DC"/>
    <w:multiLevelType w:val="hybridMultilevel"/>
    <w:tmpl w:val="325AF46A"/>
    <w:lvl w:ilvl="0" w:tplc="FDC659C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21E1639F"/>
    <w:multiLevelType w:val="hybridMultilevel"/>
    <w:tmpl w:val="064607EC"/>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5" w15:restartNumberingAfterBreak="0">
    <w:nsid w:val="25C06A94"/>
    <w:multiLevelType w:val="hybridMultilevel"/>
    <w:tmpl w:val="A59CEB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C3A3598"/>
    <w:multiLevelType w:val="hybridMultilevel"/>
    <w:tmpl w:val="BB3C644A"/>
    <w:lvl w:ilvl="0" w:tplc="364AFBD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38169F5"/>
    <w:multiLevelType w:val="hybridMultilevel"/>
    <w:tmpl w:val="344EE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9B0A5C"/>
    <w:multiLevelType w:val="hybridMultilevel"/>
    <w:tmpl w:val="5BB21E5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570D64FB"/>
    <w:multiLevelType w:val="hybridMultilevel"/>
    <w:tmpl w:val="8DF2FC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0"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11"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
  </w:num>
  <w:num w:numId="4">
    <w:abstractNumId w:val="11"/>
  </w:num>
  <w:num w:numId="5">
    <w:abstractNumId w:val="3"/>
  </w:num>
  <w:num w:numId="6">
    <w:abstractNumId w:val="9"/>
  </w:num>
  <w:num w:numId="7">
    <w:abstractNumId w:val="8"/>
  </w:num>
  <w:num w:numId="8">
    <w:abstractNumId w:val="5"/>
  </w:num>
  <w:num w:numId="9">
    <w:abstractNumId w:val="2"/>
  </w:num>
  <w:num w:numId="10">
    <w:abstractNumId w:val="6"/>
  </w:num>
  <w:num w:numId="11">
    <w:abstractNumId w:val="0"/>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1921"/>
    <w:rsid w:val="00012201"/>
    <w:rsid w:val="00012220"/>
    <w:rsid w:val="00014FD1"/>
    <w:rsid w:val="00015D83"/>
    <w:rsid w:val="000213BA"/>
    <w:rsid w:val="00022CB0"/>
    <w:rsid w:val="00022EAF"/>
    <w:rsid w:val="00023875"/>
    <w:rsid w:val="00026199"/>
    <w:rsid w:val="00026BCB"/>
    <w:rsid w:val="000278DB"/>
    <w:rsid w:val="000306A7"/>
    <w:rsid w:val="00031605"/>
    <w:rsid w:val="00032CE7"/>
    <w:rsid w:val="0004190A"/>
    <w:rsid w:val="00041F04"/>
    <w:rsid w:val="000426E3"/>
    <w:rsid w:val="00045379"/>
    <w:rsid w:val="00045B3C"/>
    <w:rsid w:val="0004682D"/>
    <w:rsid w:val="00046F52"/>
    <w:rsid w:val="00047EAF"/>
    <w:rsid w:val="00055224"/>
    <w:rsid w:val="00061821"/>
    <w:rsid w:val="00062077"/>
    <w:rsid w:val="000623F9"/>
    <w:rsid w:val="00063A10"/>
    <w:rsid w:val="00063AE3"/>
    <w:rsid w:val="000662F8"/>
    <w:rsid w:val="00066B01"/>
    <w:rsid w:val="00071571"/>
    <w:rsid w:val="00073CC6"/>
    <w:rsid w:val="00073E78"/>
    <w:rsid w:val="000833B0"/>
    <w:rsid w:val="00090745"/>
    <w:rsid w:val="00091552"/>
    <w:rsid w:val="00091C3A"/>
    <w:rsid w:val="00092586"/>
    <w:rsid w:val="00094155"/>
    <w:rsid w:val="00094C05"/>
    <w:rsid w:val="00096CA4"/>
    <w:rsid w:val="000A03E0"/>
    <w:rsid w:val="000A04D9"/>
    <w:rsid w:val="000A0674"/>
    <w:rsid w:val="000A3486"/>
    <w:rsid w:val="000A378C"/>
    <w:rsid w:val="000A4D4D"/>
    <w:rsid w:val="000A79DA"/>
    <w:rsid w:val="000B3E98"/>
    <w:rsid w:val="000B426F"/>
    <w:rsid w:val="000B4B51"/>
    <w:rsid w:val="000B6D7D"/>
    <w:rsid w:val="000B7158"/>
    <w:rsid w:val="000B7D23"/>
    <w:rsid w:val="000C06C3"/>
    <w:rsid w:val="000C0F57"/>
    <w:rsid w:val="000C51A0"/>
    <w:rsid w:val="000C5B8B"/>
    <w:rsid w:val="000D1B34"/>
    <w:rsid w:val="000D1B55"/>
    <w:rsid w:val="000D3C75"/>
    <w:rsid w:val="000D6422"/>
    <w:rsid w:val="000E0F23"/>
    <w:rsid w:val="000E2252"/>
    <w:rsid w:val="000E365E"/>
    <w:rsid w:val="000E5F05"/>
    <w:rsid w:val="000E661F"/>
    <w:rsid w:val="000E686B"/>
    <w:rsid w:val="000F1FAB"/>
    <w:rsid w:val="000F2554"/>
    <w:rsid w:val="000F4793"/>
    <w:rsid w:val="000F5153"/>
    <w:rsid w:val="0010372C"/>
    <w:rsid w:val="00105C41"/>
    <w:rsid w:val="00111DCD"/>
    <w:rsid w:val="0011318D"/>
    <w:rsid w:val="00113D3E"/>
    <w:rsid w:val="001142FF"/>
    <w:rsid w:val="00114CF9"/>
    <w:rsid w:val="00115F16"/>
    <w:rsid w:val="001164A1"/>
    <w:rsid w:val="001179DB"/>
    <w:rsid w:val="00121D93"/>
    <w:rsid w:val="00121ED7"/>
    <w:rsid w:val="00122EC2"/>
    <w:rsid w:val="001241A8"/>
    <w:rsid w:val="00124855"/>
    <w:rsid w:val="001249A0"/>
    <w:rsid w:val="001254F5"/>
    <w:rsid w:val="00132631"/>
    <w:rsid w:val="00136FAD"/>
    <w:rsid w:val="0014029B"/>
    <w:rsid w:val="00146C08"/>
    <w:rsid w:val="00146F0A"/>
    <w:rsid w:val="00150EC7"/>
    <w:rsid w:val="0015265C"/>
    <w:rsid w:val="00152C2B"/>
    <w:rsid w:val="0015319B"/>
    <w:rsid w:val="00155D61"/>
    <w:rsid w:val="00156EC9"/>
    <w:rsid w:val="001611CC"/>
    <w:rsid w:val="001612E6"/>
    <w:rsid w:val="00161D54"/>
    <w:rsid w:val="00162A4D"/>
    <w:rsid w:val="001649A0"/>
    <w:rsid w:val="001678DF"/>
    <w:rsid w:val="00172C77"/>
    <w:rsid w:val="00172CEE"/>
    <w:rsid w:val="00173E45"/>
    <w:rsid w:val="00175897"/>
    <w:rsid w:val="00176157"/>
    <w:rsid w:val="00180B9F"/>
    <w:rsid w:val="00181CC5"/>
    <w:rsid w:val="00182911"/>
    <w:rsid w:val="00186210"/>
    <w:rsid w:val="0018726A"/>
    <w:rsid w:val="00193784"/>
    <w:rsid w:val="0019396C"/>
    <w:rsid w:val="001957D7"/>
    <w:rsid w:val="001A02EC"/>
    <w:rsid w:val="001A1D9B"/>
    <w:rsid w:val="001A1FF5"/>
    <w:rsid w:val="001A2E07"/>
    <w:rsid w:val="001A318E"/>
    <w:rsid w:val="001A577E"/>
    <w:rsid w:val="001A7C9B"/>
    <w:rsid w:val="001B05B9"/>
    <w:rsid w:val="001B48E2"/>
    <w:rsid w:val="001B7B88"/>
    <w:rsid w:val="001C01B7"/>
    <w:rsid w:val="001C1363"/>
    <w:rsid w:val="001C2D1E"/>
    <w:rsid w:val="001C3E7E"/>
    <w:rsid w:val="001C5B3C"/>
    <w:rsid w:val="001C7319"/>
    <w:rsid w:val="001C7D87"/>
    <w:rsid w:val="001D3DE9"/>
    <w:rsid w:val="001D3E87"/>
    <w:rsid w:val="001D4438"/>
    <w:rsid w:val="001D4669"/>
    <w:rsid w:val="001D7575"/>
    <w:rsid w:val="001E456C"/>
    <w:rsid w:val="001E524B"/>
    <w:rsid w:val="001F3F3C"/>
    <w:rsid w:val="001F4025"/>
    <w:rsid w:val="001F5982"/>
    <w:rsid w:val="00202B9E"/>
    <w:rsid w:val="00205C0C"/>
    <w:rsid w:val="00207505"/>
    <w:rsid w:val="00211501"/>
    <w:rsid w:val="00211C66"/>
    <w:rsid w:val="0021296D"/>
    <w:rsid w:val="00212CB5"/>
    <w:rsid w:val="0021501E"/>
    <w:rsid w:val="00215A83"/>
    <w:rsid w:val="00216ABF"/>
    <w:rsid w:val="00217852"/>
    <w:rsid w:val="00220339"/>
    <w:rsid w:val="002205C0"/>
    <w:rsid w:val="00226760"/>
    <w:rsid w:val="002303A7"/>
    <w:rsid w:val="00231D77"/>
    <w:rsid w:val="002324F1"/>
    <w:rsid w:val="0023368F"/>
    <w:rsid w:val="0023373D"/>
    <w:rsid w:val="0023423C"/>
    <w:rsid w:val="00236C82"/>
    <w:rsid w:val="0024638F"/>
    <w:rsid w:val="00246807"/>
    <w:rsid w:val="00247537"/>
    <w:rsid w:val="00247D10"/>
    <w:rsid w:val="00250470"/>
    <w:rsid w:val="00252985"/>
    <w:rsid w:val="00254EE5"/>
    <w:rsid w:val="002577FE"/>
    <w:rsid w:val="00266E00"/>
    <w:rsid w:val="002674C9"/>
    <w:rsid w:val="00271EED"/>
    <w:rsid w:val="002725E3"/>
    <w:rsid w:val="00273D0E"/>
    <w:rsid w:val="0028788A"/>
    <w:rsid w:val="002915F2"/>
    <w:rsid w:val="00292885"/>
    <w:rsid w:val="002942AD"/>
    <w:rsid w:val="00297140"/>
    <w:rsid w:val="00297368"/>
    <w:rsid w:val="002A0104"/>
    <w:rsid w:val="002A2034"/>
    <w:rsid w:val="002A24F4"/>
    <w:rsid w:val="002A38BF"/>
    <w:rsid w:val="002A597E"/>
    <w:rsid w:val="002B1410"/>
    <w:rsid w:val="002B1C1D"/>
    <w:rsid w:val="002B4228"/>
    <w:rsid w:val="002B5069"/>
    <w:rsid w:val="002B5DBD"/>
    <w:rsid w:val="002B70DD"/>
    <w:rsid w:val="002C51F7"/>
    <w:rsid w:val="002C72D2"/>
    <w:rsid w:val="002D29D7"/>
    <w:rsid w:val="002D4C5A"/>
    <w:rsid w:val="002D64A8"/>
    <w:rsid w:val="002D662C"/>
    <w:rsid w:val="002E0A1A"/>
    <w:rsid w:val="002E1E52"/>
    <w:rsid w:val="002E2D7B"/>
    <w:rsid w:val="002E3488"/>
    <w:rsid w:val="002E5721"/>
    <w:rsid w:val="002E5E6A"/>
    <w:rsid w:val="002F0D76"/>
    <w:rsid w:val="002F37BE"/>
    <w:rsid w:val="002F5A7C"/>
    <w:rsid w:val="002F5BA9"/>
    <w:rsid w:val="002F700B"/>
    <w:rsid w:val="00300D0B"/>
    <w:rsid w:val="0030471E"/>
    <w:rsid w:val="00306096"/>
    <w:rsid w:val="00306848"/>
    <w:rsid w:val="00311566"/>
    <w:rsid w:val="0031645D"/>
    <w:rsid w:val="0032070D"/>
    <w:rsid w:val="00320A67"/>
    <w:rsid w:val="0032220E"/>
    <w:rsid w:val="003266DA"/>
    <w:rsid w:val="003272FB"/>
    <w:rsid w:val="00330F3C"/>
    <w:rsid w:val="003349F3"/>
    <w:rsid w:val="003406C5"/>
    <w:rsid w:val="003410F2"/>
    <w:rsid w:val="003507D3"/>
    <w:rsid w:val="00352642"/>
    <w:rsid w:val="00353C25"/>
    <w:rsid w:val="00355113"/>
    <w:rsid w:val="00356483"/>
    <w:rsid w:val="00356E3E"/>
    <w:rsid w:val="00357457"/>
    <w:rsid w:val="00361B9C"/>
    <w:rsid w:val="0036339F"/>
    <w:rsid w:val="00364209"/>
    <w:rsid w:val="00365DA0"/>
    <w:rsid w:val="00367CC7"/>
    <w:rsid w:val="00367E34"/>
    <w:rsid w:val="003733F5"/>
    <w:rsid w:val="003749D9"/>
    <w:rsid w:val="00375BBA"/>
    <w:rsid w:val="00376CEC"/>
    <w:rsid w:val="00380010"/>
    <w:rsid w:val="00380758"/>
    <w:rsid w:val="003812E0"/>
    <w:rsid w:val="003869DF"/>
    <w:rsid w:val="00394A1E"/>
    <w:rsid w:val="00397C0C"/>
    <w:rsid w:val="003A378D"/>
    <w:rsid w:val="003A61F9"/>
    <w:rsid w:val="003B1E88"/>
    <w:rsid w:val="003B383E"/>
    <w:rsid w:val="003B4030"/>
    <w:rsid w:val="003B5229"/>
    <w:rsid w:val="003B5FD0"/>
    <w:rsid w:val="003C4C22"/>
    <w:rsid w:val="003C4F65"/>
    <w:rsid w:val="003C5DEB"/>
    <w:rsid w:val="003D08E9"/>
    <w:rsid w:val="003D2D99"/>
    <w:rsid w:val="003D78A3"/>
    <w:rsid w:val="003E05A5"/>
    <w:rsid w:val="003E128A"/>
    <w:rsid w:val="003E16E1"/>
    <w:rsid w:val="003E318E"/>
    <w:rsid w:val="003E5144"/>
    <w:rsid w:val="003F3A54"/>
    <w:rsid w:val="003F50F0"/>
    <w:rsid w:val="004012CF"/>
    <w:rsid w:val="00402A46"/>
    <w:rsid w:val="00402FD1"/>
    <w:rsid w:val="00402FF3"/>
    <w:rsid w:val="00403A1E"/>
    <w:rsid w:val="004061EF"/>
    <w:rsid w:val="004069EB"/>
    <w:rsid w:val="004071A7"/>
    <w:rsid w:val="00412901"/>
    <w:rsid w:val="00417E4F"/>
    <w:rsid w:val="00423213"/>
    <w:rsid w:val="00423ECD"/>
    <w:rsid w:val="0042416D"/>
    <w:rsid w:val="00424EEC"/>
    <w:rsid w:val="00426B98"/>
    <w:rsid w:val="0042798A"/>
    <w:rsid w:val="004323BD"/>
    <w:rsid w:val="00433D7C"/>
    <w:rsid w:val="00433F2D"/>
    <w:rsid w:val="00442582"/>
    <w:rsid w:val="00442C1A"/>
    <w:rsid w:val="004469CB"/>
    <w:rsid w:val="0044770F"/>
    <w:rsid w:val="004512DF"/>
    <w:rsid w:val="004516EB"/>
    <w:rsid w:val="004529B6"/>
    <w:rsid w:val="00453DBD"/>
    <w:rsid w:val="00453DD0"/>
    <w:rsid w:val="00454CE6"/>
    <w:rsid w:val="00455C30"/>
    <w:rsid w:val="00457FB4"/>
    <w:rsid w:val="00462881"/>
    <w:rsid w:val="004639CF"/>
    <w:rsid w:val="004668C1"/>
    <w:rsid w:val="00472678"/>
    <w:rsid w:val="00473342"/>
    <w:rsid w:val="00475F48"/>
    <w:rsid w:val="00477CC2"/>
    <w:rsid w:val="00480B6A"/>
    <w:rsid w:val="0048180A"/>
    <w:rsid w:val="00481C7A"/>
    <w:rsid w:val="004855D1"/>
    <w:rsid w:val="004857CF"/>
    <w:rsid w:val="0049054A"/>
    <w:rsid w:val="004906C8"/>
    <w:rsid w:val="004924B8"/>
    <w:rsid w:val="004967E2"/>
    <w:rsid w:val="004A290F"/>
    <w:rsid w:val="004A5FFD"/>
    <w:rsid w:val="004A7CE2"/>
    <w:rsid w:val="004B15D1"/>
    <w:rsid w:val="004B38AC"/>
    <w:rsid w:val="004B7109"/>
    <w:rsid w:val="004C734F"/>
    <w:rsid w:val="004D019D"/>
    <w:rsid w:val="004D08EB"/>
    <w:rsid w:val="004D0C64"/>
    <w:rsid w:val="004D2B23"/>
    <w:rsid w:val="004D2C8F"/>
    <w:rsid w:val="004D2D18"/>
    <w:rsid w:val="004E0136"/>
    <w:rsid w:val="004E1318"/>
    <w:rsid w:val="004E2371"/>
    <w:rsid w:val="004E6BE9"/>
    <w:rsid w:val="004F17FE"/>
    <w:rsid w:val="00503655"/>
    <w:rsid w:val="005037B3"/>
    <w:rsid w:val="005039A0"/>
    <w:rsid w:val="00504ABC"/>
    <w:rsid w:val="00504FB2"/>
    <w:rsid w:val="00506846"/>
    <w:rsid w:val="00512DA7"/>
    <w:rsid w:val="00515090"/>
    <w:rsid w:val="005202C4"/>
    <w:rsid w:val="00520D7E"/>
    <w:rsid w:val="005211D9"/>
    <w:rsid w:val="00521E57"/>
    <w:rsid w:val="00522FD2"/>
    <w:rsid w:val="005245A9"/>
    <w:rsid w:val="00524E8D"/>
    <w:rsid w:val="00525E53"/>
    <w:rsid w:val="005305C0"/>
    <w:rsid w:val="005305EA"/>
    <w:rsid w:val="00530F74"/>
    <w:rsid w:val="00531170"/>
    <w:rsid w:val="00531E18"/>
    <w:rsid w:val="00535F50"/>
    <w:rsid w:val="005371E7"/>
    <w:rsid w:val="0053781B"/>
    <w:rsid w:val="005404AB"/>
    <w:rsid w:val="00540538"/>
    <w:rsid w:val="00540ACB"/>
    <w:rsid w:val="00545E93"/>
    <w:rsid w:val="005472FB"/>
    <w:rsid w:val="0054773D"/>
    <w:rsid w:val="00547D93"/>
    <w:rsid w:val="005520FE"/>
    <w:rsid w:val="005523D5"/>
    <w:rsid w:val="00556513"/>
    <w:rsid w:val="005575CB"/>
    <w:rsid w:val="0056015B"/>
    <w:rsid w:val="0056134C"/>
    <w:rsid w:val="00562653"/>
    <w:rsid w:val="00567998"/>
    <w:rsid w:val="00572979"/>
    <w:rsid w:val="005733EB"/>
    <w:rsid w:val="00575651"/>
    <w:rsid w:val="005759BB"/>
    <w:rsid w:val="00576BCC"/>
    <w:rsid w:val="005803A1"/>
    <w:rsid w:val="00580802"/>
    <w:rsid w:val="00581A22"/>
    <w:rsid w:val="00582A33"/>
    <w:rsid w:val="0058671A"/>
    <w:rsid w:val="00587275"/>
    <w:rsid w:val="00593E91"/>
    <w:rsid w:val="00594DED"/>
    <w:rsid w:val="005A0B49"/>
    <w:rsid w:val="005A5930"/>
    <w:rsid w:val="005A6D57"/>
    <w:rsid w:val="005B36D5"/>
    <w:rsid w:val="005B5B70"/>
    <w:rsid w:val="005B5F05"/>
    <w:rsid w:val="005B60F0"/>
    <w:rsid w:val="005C04BB"/>
    <w:rsid w:val="005C123F"/>
    <w:rsid w:val="005C5E6C"/>
    <w:rsid w:val="005C6605"/>
    <w:rsid w:val="005C6982"/>
    <w:rsid w:val="005D09CB"/>
    <w:rsid w:val="005D15A3"/>
    <w:rsid w:val="005D1602"/>
    <w:rsid w:val="005D2B59"/>
    <w:rsid w:val="005D362F"/>
    <w:rsid w:val="005D370F"/>
    <w:rsid w:val="005E2749"/>
    <w:rsid w:val="005E46D0"/>
    <w:rsid w:val="005E48E4"/>
    <w:rsid w:val="005E4D7C"/>
    <w:rsid w:val="005E5834"/>
    <w:rsid w:val="005E74B7"/>
    <w:rsid w:val="005F048E"/>
    <w:rsid w:val="005F4734"/>
    <w:rsid w:val="005F57F0"/>
    <w:rsid w:val="005F7598"/>
    <w:rsid w:val="00600B92"/>
    <w:rsid w:val="00605861"/>
    <w:rsid w:val="00607168"/>
    <w:rsid w:val="0061042F"/>
    <w:rsid w:val="00610C37"/>
    <w:rsid w:val="006114BA"/>
    <w:rsid w:val="006168E4"/>
    <w:rsid w:val="00624EB5"/>
    <w:rsid w:val="00626A70"/>
    <w:rsid w:val="006323CA"/>
    <w:rsid w:val="006329AB"/>
    <w:rsid w:val="00633DE8"/>
    <w:rsid w:val="006360F3"/>
    <w:rsid w:val="00636327"/>
    <w:rsid w:val="00636568"/>
    <w:rsid w:val="006369B4"/>
    <w:rsid w:val="00637512"/>
    <w:rsid w:val="00640EE4"/>
    <w:rsid w:val="00642A29"/>
    <w:rsid w:val="006466F5"/>
    <w:rsid w:val="0064761A"/>
    <w:rsid w:val="00650C5E"/>
    <w:rsid w:val="0065263E"/>
    <w:rsid w:val="00652A6B"/>
    <w:rsid w:val="00653B47"/>
    <w:rsid w:val="00654718"/>
    <w:rsid w:val="00657DAD"/>
    <w:rsid w:val="00660C59"/>
    <w:rsid w:val="00661753"/>
    <w:rsid w:val="006620AC"/>
    <w:rsid w:val="00667DD9"/>
    <w:rsid w:val="00674E44"/>
    <w:rsid w:val="00677379"/>
    <w:rsid w:val="006848B7"/>
    <w:rsid w:val="00686FD5"/>
    <w:rsid w:val="00691BFD"/>
    <w:rsid w:val="00697278"/>
    <w:rsid w:val="006A04CA"/>
    <w:rsid w:val="006A2BEC"/>
    <w:rsid w:val="006A4785"/>
    <w:rsid w:val="006B10D7"/>
    <w:rsid w:val="006B1953"/>
    <w:rsid w:val="006B1BF1"/>
    <w:rsid w:val="006B26E3"/>
    <w:rsid w:val="006B34A6"/>
    <w:rsid w:val="006B4B63"/>
    <w:rsid w:val="006B5DDC"/>
    <w:rsid w:val="006B68FC"/>
    <w:rsid w:val="006B7294"/>
    <w:rsid w:val="006B7444"/>
    <w:rsid w:val="006C4A9C"/>
    <w:rsid w:val="006C67EE"/>
    <w:rsid w:val="006C698B"/>
    <w:rsid w:val="006D1F6B"/>
    <w:rsid w:val="006D23FC"/>
    <w:rsid w:val="006D7FD9"/>
    <w:rsid w:val="006E0F12"/>
    <w:rsid w:val="006E135A"/>
    <w:rsid w:val="006E7563"/>
    <w:rsid w:val="006F2FC7"/>
    <w:rsid w:val="006F3C14"/>
    <w:rsid w:val="006F5F55"/>
    <w:rsid w:val="00701033"/>
    <w:rsid w:val="00701B61"/>
    <w:rsid w:val="00702C82"/>
    <w:rsid w:val="00703614"/>
    <w:rsid w:val="0071463F"/>
    <w:rsid w:val="00714EF0"/>
    <w:rsid w:val="007164CD"/>
    <w:rsid w:val="007172F5"/>
    <w:rsid w:val="00717E41"/>
    <w:rsid w:val="0072688C"/>
    <w:rsid w:val="0072689F"/>
    <w:rsid w:val="007316B6"/>
    <w:rsid w:val="00732104"/>
    <w:rsid w:val="00734076"/>
    <w:rsid w:val="00736D41"/>
    <w:rsid w:val="00740E74"/>
    <w:rsid w:val="00741327"/>
    <w:rsid w:val="00742EAF"/>
    <w:rsid w:val="00744EEF"/>
    <w:rsid w:val="007456B7"/>
    <w:rsid w:val="00754CAE"/>
    <w:rsid w:val="007568AD"/>
    <w:rsid w:val="00763C1A"/>
    <w:rsid w:val="00770CD1"/>
    <w:rsid w:val="00770FCE"/>
    <w:rsid w:val="00771AC2"/>
    <w:rsid w:val="00772E31"/>
    <w:rsid w:val="007748C4"/>
    <w:rsid w:val="00774A9C"/>
    <w:rsid w:val="00777164"/>
    <w:rsid w:val="00780B57"/>
    <w:rsid w:val="00781530"/>
    <w:rsid w:val="007830E9"/>
    <w:rsid w:val="007835B9"/>
    <w:rsid w:val="00783A07"/>
    <w:rsid w:val="007851D5"/>
    <w:rsid w:val="00787D06"/>
    <w:rsid w:val="0079206E"/>
    <w:rsid w:val="007942A7"/>
    <w:rsid w:val="0079486A"/>
    <w:rsid w:val="00794F80"/>
    <w:rsid w:val="0079735D"/>
    <w:rsid w:val="007A06EC"/>
    <w:rsid w:val="007A1C9E"/>
    <w:rsid w:val="007A3206"/>
    <w:rsid w:val="007A4692"/>
    <w:rsid w:val="007B0046"/>
    <w:rsid w:val="007B2303"/>
    <w:rsid w:val="007B2C77"/>
    <w:rsid w:val="007B3414"/>
    <w:rsid w:val="007B403C"/>
    <w:rsid w:val="007B68F7"/>
    <w:rsid w:val="007C4168"/>
    <w:rsid w:val="007C45D8"/>
    <w:rsid w:val="007D1A27"/>
    <w:rsid w:val="007D1B24"/>
    <w:rsid w:val="007D1F15"/>
    <w:rsid w:val="007D25B1"/>
    <w:rsid w:val="007D2878"/>
    <w:rsid w:val="007D3203"/>
    <w:rsid w:val="007D4303"/>
    <w:rsid w:val="007D6CF8"/>
    <w:rsid w:val="007E0EE4"/>
    <w:rsid w:val="007E6161"/>
    <w:rsid w:val="007E7BAB"/>
    <w:rsid w:val="007E7DCE"/>
    <w:rsid w:val="007F1441"/>
    <w:rsid w:val="007F20AC"/>
    <w:rsid w:val="007F53A0"/>
    <w:rsid w:val="007F7A92"/>
    <w:rsid w:val="0080158F"/>
    <w:rsid w:val="008024BA"/>
    <w:rsid w:val="00802C56"/>
    <w:rsid w:val="00807A3D"/>
    <w:rsid w:val="00811205"/>
    <w:rsid w:val="00812C48"/>
    <w:rsid w:val="008146F9"/>
    <w:rsid w:val="00815FE7"/>
    <w:rsid w:val="00817A08"/>
    <w:rsid w:val="00822215"/>
    <w:rsid w:val="00824DCD"/>
    <w:rsid w:val="00833011"/>
    <w:rsid w:val="00836B8D"/>
    <w:rsid w:val="008427E4"/>
    <w:rsid w:val="00843314"/>
    <w:rsid w:val="00844569"/>
    <w:rsid w:val="00844AB6"/>
    <w:rsid w:val="008466EC"/>
    <w:rsid w:val="008474E1"/>
    <w:rsid w:val="00847D23"/>
    <w:rsid w:val="0085196B"/>
    <w:rsid w:val="0085268C"/>
    <w:rsid w:val="00853BED"/>
    <w:rsid w:val="00862786"/>
    <w:rsid w:val="00863327"/>
    <w:rsid w:val="0086675B"/>
    <w:rsid w:val="00866F25"/>
    <w:rsid w:val="00870F44"/>
    <w:rsid w:val="00871DC1"/>
    <w:rsid w:val="008724F6"/>
    <w:rsid w:val="00884054"/>
    <w:rsid w:val="00886305"/>
    <w:rsid w:val="00887CDA"/>
    <w:rsid w:val="00891C7A"/>
    <w:rsid w:val="008936E7"/>
    <w:rsid w:val="00894792"/>
    <w:rsid w:val="00895089"/>
    <w:rsid w:val="00895111"/>
    <w:rsid w:val="008951ED"/>
    <w:rsid w:val="008963E2"/>
    <w:rsid w:val="008A0A23"/>
    <w:rsid w:val="008A5498"/>
    <w:rsid w:val="008A68CA"/>
    <w:rsid w:val="008A75BE"/>
    <w:rsid w:val="008B02FB"/>
    <w:rsid w:val="008B0679"/>
    <w:rsid w:val="008B3A59"/>
    <w:rsid w:val="008B42B1"/>
    <w:rsid w:val="008B5224"/>
    <w:rsid w:val="008B6135"/>
    <w:rsid w:val="008B7382"/>
    <w:rsid w:val="008C0375"/>
    <w:rsid w:val="008C32A8"/>
    <w:rsid w:val="008C5514"/>
    <w:rsid w:val="008C55A3"/>
    <w:rsid w:val="008C5A03"/>
    <w:rsid w:val="008C5E94"/>
    <w:rsid w:val="008D038F"/>
    <w:rsid w:val="008D0938"/>
    <w:rsid w:val="008D1D2A"/>
    <w:rsid w:val="008D4154"/>
    <w:rsid w:val="008D4EB7"/>
    <w:rsid w:val="008D6297"/>
    <w:rsid w:val="008D6D04"/>
    <w:rsid w:val="008E3791"/>
    <w:rsid w:val="008E6375"/>
    <w:rsid w:val="008E72CB"/>
    <w:rsid w:val="008F0117"/>
    <w:rsid w:val="008F4C65"/>
    <w:rsid w:val="00905422"/>
    <w:rsid w:val="00911139"/>
    <w:rsid w:val="00913133"/>
    <w:rsid w:val="00913221"/>
    <w:rsid w:val="009149C4"/>
    <w:rsid w:val="0091653F"/>
    <w:rsid w:val="00920128"/>
    <w:rsid w:val="00921DB9"/>
    <w:rsid w:val="0092403D"/>
    <w:rsid w:val="009268BB"/>
    <w:rsid w:val="00926D4D"/>
    <w:rsid w:val="00933F50"/>
    <w:rsid w:val="00934A31"/>
    <w:rsid w:val="00935D2F"/>
    <w:rsid w:val="00936B04"/>
    <w:rsid w:val="00936E73"/>
    <w:rsid w:val="00940116"/>
    <w:rsid w:val="009402DB"/>
    <w:rsid w:val="00942BC7"/>
    <w:rsid w:val="009449B8"/>
    <w:rsid w:val="00944DC9"/>
    <w:rsid w:val="00945479"/>
    <w:rsid w:val="00946380"/>
    <w:rsid w:val="009464B0"/>
    <w:rsid w:val="00947A9B"/>
    <w:rsid w:val="009502C8"/>
    <w:rsid w:val="009517DA"/>
    <w:rsid w:val="0095731A"/>
    <w:rsid w:val="009611E0"/>
    <w:rsid w:val="00961369"/>
    <w:rsid w:val="00964DA7"/>
    <w:rsid w:val="00965B02"/>
    <w:rsid w:val="00965FEE"/>
    <w:rsid w:val="0096643B"/>
    <w:rsid w:val="009706B5"/>
    <w:rsid w:val="00970CB5"/>
    <w:rsid w:val="00972BDF"/>
    <w:rsid w:val="0098182D"/>
    <w:rsid w:val="00982A54"/>
    <w:rsid w:val="00990C92"/>
    <w:rsid w:val="00991F20"/>
    <w:rsid w:val="009923E0"/>
    <w:rsid w:val="009950AD"/>
    <w:rsid w:val="00997E87"/>
    <w:rsid w:val="009A0AF8"/>
    <w:rsid w:val="009A1139"/>
    <w:rsid w:val="009A3D4D"/>
    <w:rsid w:val="009A49FE"/>
    <w:rsid w:val="009A5E16"/>
    <w:rsid w:val="009A686F"/>
    <w:rsid w:val="009A77EC"/>
    <w:rsid w:val="009A7DBA"/>
    <w:rsid w:val="009B33A8"/>
    <w:rsid w:val="009B3487"/>
    <w:rsid w:val="009B5FB5"/>
    <w:rsid w:val="009B7C61"/>
    <w:rsid w:val="009C2422"/>
    <w:rsid w:val="009C2AE5"/>
    <w:rsid w:val="009C3793"/>
    <w:rsid w:val="009C5799"/>
    <w:rsid w:val="009C5DB9"/>
    <w:rsid w:val="009C7074"/>
    <w:rsid w:val="009D25FE"/>
    <w:rsid w:val="009E0867"/>
    <w:rsid w:val="009E1411"/>
    <w:rsid w:val="009E45A0"/>
    <w:rsid w:val="009E49A3"/>
    <w:rsid w:val="009E52F2"/>
    <w:rsid w:val="009F0515"/>
    <w:rsid w:val="009F1A4C"/>
    <w:rsid w:val="009F3C1F"/>
    <w:rsid w:val="009F614E"/>
    <w:rsid w:val="009F6571"/>
    <w:rsid w:val="009F762B"/>
    <w:rsid w:val="00A00E96"/>
    <w:rsid w:val="00A02047"/>
    <w:rsid w:val="00A036BE"/>
    <w:rsid w:val="00A06487"/>
    <w:rsid w:val="00A12205"/>
    <w:rsid w:val="00A1390B"/>
    <w:rsid w:val="00A155B9"/>
    <w:rsid w:val="00A214B4"/>
    <w:rsid w:val="00A32D63"/>
    <w:rsid w:val="00A345F6"/>
    <w:rsid w:val="00A348B5"/>
    <w:rsid w:val="00A34DDD"/>
    <w:rsid w:val="00A4436A"/>
    <w:rsid w:val="00A453DC"/>
    <w:rsid w:val="00A45721"/>
    <w:rsid w:val="00A457D1"/>
    <w:rsid w:val="00A47E87"/>
    <w:rsid w:val="00A516E8"/>
    <w:rsid w:val="00A520C9"/>
    <w:rsid w:val="00A525D9"/>
    <w:rsid w:val="00A52AAE"/>
    <w:rsid w:val="00A55F06"/>
    <w:rsid w:val="00A56219"/>
    <w:rsid w:val="00A565E7"/>
    <w:rsid w:val="00A6185A"/>
    <w:rsid w:val="00A625E2"/>
    <w:rsid w:val="00A67B13"/>
    <w:rsid w:val="00A71080"/>
    <w:rsid w:val="00A72465"/>
    <w:rsid w:val="00A72DCB"/>
    <w:rsid w:val="00A75001"/>
    <w:rsid w:val="00A80C92"/>
    <w:rsid w:val="00A82461"/>
    <w:rsid w:val="00A83323"/>
    <w:rsid w:val="00A83EA1"/>
    <w:rsid w:val="00A85006"/>
    <w:rsid w:val="00A851D8"/>
    <w:rsid w:val="00A86352"/>
    <w:rsid w:val="00A90295"/>
    <w:rsid w:val="00A9227B"/>
    <w:rsid w:val="00A93540"/>
    <w:rsid w:val="00A947F1"/>
    <w:rsid w:val="00A953BA"/>
    <w:rsid w:val="00AA1A2C"/>
    <w:rsid w:val="00AA207C"/>
    <w:rsid w:val="00AA225A"/>
    <w:rsid w:val="00AA5D62"/>
    <w:rsid w:val="00AA7770"/>
    <w:rsid w:val="00AB3710"/>
    <w:rsid w:val="00AB37EB"/>
    <w:rsid w:val="00AB4B0F"/>
    <w:rsid w:val="00AB535D"/>
    <w:rsid w:val="00AB6C3B"/>
    <w:rsid w:val="00AC1971"/>
    <w:rsid w:val="00AD15A7"/>
    <w:rsid w:val="00AD657F"/>
    <w:rsid w:val="00AD6BEE"/>
    <w:rsid w:val="00AE008F"/>
    <w:rsid w:val="00AE1EF2"/>
    <w:rsid w:val="00AE33FE"/>
    <w:rsid w:val="00AF1248"/>
    <w:rsid w:val="00AF300E"/>
    <w:rsid w:val="00AF55AC"/>
    <w:rsid w:val="00B04726"/>
    <w:rsid w:val="00B07D6D"/>
    <w:rsid w:val="00B1003A"/>
    <w:rsid w:val="00B11E08"/>
    <w:rsid w:val="00B12E48"/>
    <w:rsid w:val="00B13C33"/>
    <w:rsid w:val="00B26C37"/>
    <w:rsid w:val="00B32CD3"/>
    <w:rsid w:val="00B35A93"/>
    <w:rsid w:val="00B3635B"/>
    <w:rsid w:val="00B3672D"/>
    <w:rsid w:val="00B36D2B"/>
    <w:rsid w:val="00B373A2"/>
    <w:rsid w:val="00B44BFF"/>
    <w:rsid w:val="00B47192"/>
    <w:rsid w:val="00B4745C"/>
    <w:rsid w:val="00B477AC"/>
    <w:rsid w:val="00B5504D"/>
    <w:rsid w:val="00B61D75"/>
    <w:rsid w:val="00B62F0D"/>
    <w:rsid w:val="00B66DB3"/>
    <w:rsid w:val="00B7258D"/>
    <w:rsid w:val="00B72B0F"/>
    <w:rsid w:val="00B72D1B"/>
    <w:rsid w:val="00B741B2"/>
    <w:rsid w:val="00B7465C"/>
    <w:rsid w:val="00B75A86"/>
    <w:rsid w:val="00B80028"/>
    <w:rsid w:val="00B833EA"/>
    <w:rsid w:val="00B85271"/>
    <w:rsid w:val="00B85EF3"/>
    <w:rsid w:val="00B9223B"/>
    <w:rsid w:val="00B926B2"/>
    <w:rsid w:val="00B97604"/>
    <w:rsid w:val="00BA11EC"/>
    <w:rsid w:val="00BA4D1F"/>
    <w:rsid w:val="00BA7AD1"/>
    <w:rsid w:val="00BB04EC"/>
    <w:rsid w:val="00BB2250"/>
    <w:rsid w:val="00BB4A68"/>
    <w:rsid w:val="00BB739A"/>
    <w:rsid w:val="00BC0613"/>
    <w:rsid w:val="00BC0FDD"/>
    <w:rsid w:val="00BC14E6"/>
    <w:rsid w:val="00BC22E0"/>
    <w:rsid w:val="00BD30FE"/>
    <w:rsid w:val="00BD65B1"/>
    <w:rsid w:val="00BD7342"/>
    <w:rsid w:val="00BE0F79"/>
    <w:rsid w:val="00BE21EF"/>
    <w:rsid w:val="00BE28ED"/>
    <w:rsid w:val="00BE3E18"/>
    <w:rsid w:val="00BE673B"/>
    <w:rsid w:val="00BE688D"/>
    <w:rsid w:val="00BE7C9B"/>
    <w:rsid w:val="00BF01A7"/>
    <w:rsid w:val="00BF0A4C"/>
    <w:rsid w:val="00BF0D34"/>
    <w:rsid w:val="00BF1ECA"/>
    <w:rsid w:val="00BF3F7C"/>
    <w:rsid w:val="00C00463"/>
    <w:rsid w:val="00C0147E"/>
    <w:rsid w:val="00C03F20"/>
    <w:rsid w:val="00C04FE4"/>
    <w:rsid w:val="00C219E6"/>
    <w:rsid w:val="00C25084"/>
    <w:rsid w:val="00C27903"/>
    <w:rsid w:val="00C30A4F"/>
    <w:rsid w:val="00C31401"/>
    <w:rsid w:val="00C32607"/>
    <w:rsid w:val="00C41665"/>
    <w:rsid w:val="00C41758"/>
    <w:rsid w:val="00C429E1"/>
    <w:rsid w:val="00C45135"/>
    <w:rsid w:val="00C462F8"/>
    <w:rsid w:val="00C70B66"/>
    <w:rsid w:val="00C71CD1"/>
    <w:rsid w:val="00C73143"/>
    <w:rsid w:val="00C77685"/>
    <w:rsid w:val="00C77815"/>
    <w:rsid w:val="00C80100"/>
    <w:rsid w:val="00C8239D"/>
    <w:rsid w:val="00C835CD"/>
    <w:rsid w:val="00C84901"/>
    <w:rsid w:val="00C8491D"/>
    <w:rsid w:val="00C85378"/>
    <w:rsid w:val="00C928F1"/>
    <w:rsid w:val="00C9297C"/>
    <w:rsid w:val="00C940B5"/>
    <w:rsid w:val="00C95099"/>
    <w:rsid w:val="00C9700F"/>
    <w:rsid w:val="00CA201A"/>
    <w:rsid w:val="00CA621B"/>
    <w:rsid w:val="00CA6FDA"/>
    <w:rsid w:val="00CB0AFB"/>
    <w:rsid w:val="00CB2080"/>
    <w:rsid w:val="00CB266D"/>
    <w:rsid w:val="00CB3B6F"/>
    <w:rsid w:val="00CC0C4F"/>
    <w:rsid w:val="00CC0C5F"/>
    <w:rsid w:val="00CC14B6"/>
    <w:rsid w:val="00CC2F3D"/>
    <w:rsid w:val="00CC3508"/>
    <w:rsid w:val="00CC5144"/>
    <w:rsid w:val="00CC5FF3"/>
    <w:rsid w:val="00CD08E2"/>
    <w:rsid w:val="00CD2A61"/>
    <w:rsid w:val="00CD422C"/>
    <w:rsid w:val="00CD783C"/>
    <w:rsid w:val="00CE2ADF"/>
    <w:rsid w:val="00CE3713"/>
    <w:rsid w:val="00CF0807"/>
    <w:rsid w:val="00CF1976"/>
    <w:rsid w:val="00CF1D7D"/>
    <w:rsid w:val="00CF45D3"/>
    <w:rsid w:val="00CF5787"/>
    <w:rsid w:val="00CF6B6C"/>
    <w:rsid w:val="00D01197"/>
    <w:rsid w:val="00D042BB"/>
    <w:rsid w:val="00D058B0"/>
    <w:rsid w:val="00D05C8E"/>
    <w:rsid w:val="00D06CA0"/>
    <w:rsid w:val="00D11F7D"/>
    <w:rsid w:val="00D11FC3"/>
    <w:rsid w:val="00D13098"/>
    <w:rsid w:val="00D17789"/>
    <w:rsid w:val="00D1789C"/>
    <w:rsid w:val="00D17B5C"/>
    <w:rsid w:val="00D17EDC"/>
    <w:rsid w:val="00D20AC2"/>
    <w:rsid w:val="00D21565"/>
    <w:rsid w:val="00D220FA"/>
    <w:rsid w:val="00D226BE"/>
    <w:rsid w:val="00D25860"/>
    <w:rsid w:val="00D2737E"/>
    <w:rsid w:val="00D274A9"/>
    <w:rsid w:val="00D304D6"/>
    <w:rsid w:val="00D32347"/>
    <w:rsid w:val="00D32644"/>
    <w:rsid w:val="00D33229"/>
    <w:rsid w:val="00D33619"/>
    <w:rsid w:val="00D338F0"/>
    <w:rsid w:val="00D40FD4"/>
    <w:rsid w:val="00D50BD6"/>
    <w:rsid w:val="00D52AC7"/>
    <w:rsid w:val="00D53772"/>
    <w:rsid w:val="00D54CA9"/>
    <w:rsid w:val="00D556EC"/>
    <w:rsid w:val="00D563E2"/>
    <w:rsid w:val="00D56D67"/>
    <w:rsid w:val="00D6340F"/>
    <w:rsid w:val="00D72D16"/>
    <w:rsid w:val="00D73E1C"/>
    <w:rsid w:val="00D74213"/>
    <w:rsid w:val="00D7792E"/>
    <w:rsid w:val="00D8049E"/>
    <w:rsid w:val="00D804D4"/>
    <w:rsid w:val="00D81032"/>
    <w:rsid w:val="00D81914"/>
    <w:rsid w:val="00D8195B"/>
    <w:rsid w:val="00D8561C"/>
    <w:rsid w:val="00D8619F"/>
    <w:rsid w:val="00D86764"/>
    <w:rsid w:val="00D90DA7"/>
    <w:rsid w:val="00D92434"/>
    <w:rsid w:val="00D924C9"/>
    <w:rsid w:val="00D957E3"/>
    <w:rsid w:val="00D970E2"/>
    <w:rsid w:val="00DA5ABC"/>
    <w:rsid w:val="00DB0873"/>
    <w:rsid w:val="00DB235D"/>
    <w:rsid w:val="00DB2772"/>
    <w:rsid w:val="00DB5528"/>
    <w:rsid w:val="00DB5C0A"/>
    <w:rsid w:val="00DB5E40"/>
    <w:rsid w:val="00DC0C93"/>
    <w:rsid w:val="00DC0E09"/>
    <w:rsid w:val="00DC168A"/>
    <w:rsid w:val="00DC68EB"/>
    <w:rsid w:val="00DD13E2"/>
    <w:rsid w:val="00DE153B"/>
    <w:rsid w:val="00DE3B70"/>
    <w:rsid w:val="00DF003C"/>
    <w:rsid w:val="00DF4501"/>
    <w:rsid w:val="00DF723C"/>
    <w:rsid w:val="00DF783E"/>
    <w:rsid w:val="00DF78AE"/>
    <w:rsid w:val="00E029A8"/>
    <w:rsid w:val="00E117EC"/>
    <w:rsid w:val="00E11E2E"/>
    <w:rsid w:val="00E21282"/>
    <w:rsid w:val="00E24CF4"/>
    <w:rsid w:val="00E26A43"/>
    <w:rsid w:val="00E27279"/>
    <w:rsid w:val="00E31699"/>
    <w:rsid w:val="00E316D8"/>
    <w:rsid w:val="00E32707"/>
    <w:rsid w:val="00E348A5"/>
    <w:rsid w:val="00E36029"/>
    <w:rsid w:val="00E371EC"/>
    <w:rsid w:val="00E41A20"/>
    <w:rsid w:val="00E422D7"/>
    <w:rsid w:val="00E42EB6"/>
    <w:rsid w:val="00E528B1"/>
    <w:rsid w:val="00E52C4A"/>
    <w:rsid w:val="00E6063A"/>
    <w:rsid w:val="00E62A59"/>
    <w:rsid w:val="00E64A3C"/>
    <w:rsid w:val="00E65AC5"/>
    <w:rsid w:val="00E679CA"/>
    <w:rsid w:val="00E703E8"/>
    <w:rsid w:val="00E71E1C"/>
    <w:rsid w:val="00E72AE3"/>
    <w:rsid w:val="00E73B0B"/>
    <w:rsid w:val="00E73B51"/>
    <w:rsid w:val="00E743B7"/>
    <w:rsid w:val="00E75CF5"/>
    <w:rsid w:val="00E76D3D"/>
    <w:rsid w:val="00E81B17"/>
    <w:rsid w:val="00E8203C"/>
    <w:rsid w:val="00E8308B"/>
    <w:rsid w:val="00E83125"/>
    <w:rsid w:val="00E83F26"/>
    <w:rsid w:val="00E86A13"/>
    <w:rsid w:val="00E86CA7"/>
    <w:rsid w:val="00E903FD"/>
    <w:rsid w:val="00EA1F89"/>
    <w:rsid w:val="00EA5BCC"/>
    <w:rsid w:val="00EB117B"/>
    <w:rsid w:val="00EB15E0"/>
    <w:rsid w:val="00EB39C0"/>
    <w:rsid w:val="00EB40D6"/>
    <w:rsid w:val="00EB5F75"/>
    <w:rsid w:val="00EB79CD"/>
    <w:rsid w:val="00EB7F18"/>
    <w:rsid w:val="00EC305D"/>
    <w:rsid w:val="00EC3BF2"/>
    <w:rsid w:val="00EC3C36"/>
    <w:rsid w:val="00ED5253"/>
    <w:rsid w:val="00ED6131"/>
    <w:rsid w:val="00EE0578"/>
    <w:rsid w:val="00EE0F2E"/>
    <w:rsid w:val="00EE1454"/>
    <w:rsid w:val="00EE2A41"/>
    <w:rsid w:val="00EE2C8C"/>
    <w:rsid w:val="00EE3054"/>
    <w:rsid w:val="00EE3257"/>
    <w:rsid w:val="00EE3C9C"/>
    <w:rsid w:val="00EE575D"/>
    <w:rsid w:val="00EE5F8D"/>
    <w:rsid w:val="00EE673F"/>
    <w:rsid w:val="00EF09FB"/>
    <w:rsid w:val="00EF2004"/>
    <w:rsid w:val="00EF22EE"/>
    <w:rsid w:val="00EF5956"/>
    <w:rsid w:val="00F02923"/>
    <w:rsid w:val="00F02B2C"/>
    <w:rsid w:val="00F0351B"/>
    <w:rsid w:val="00F04E34"/>
    <w:rsid w:val="00F06472"/>
    <w:rsid w:val="00F06F04"/>
    <w:rsid w:val="00F0721E"/>
    <w:rsid w:val="00F0754E"/>
    <w:rsid w:val="00F110DB"/>
    <w:rsid w:val="00F13693"/>
    <w:rsid w:val="00F16026"/>
    <w:rsid w:val="00F20258"/>
    <w:rsid w:val="00F22566"/>
    <w:rsid w:val="00F22963"/>
    <w:rsid w:val="00F25D50"/>
    <w:rsid w:val="00F2654F"/>
    <w:rsid w:val="00F37959"/>
    <w:rsid w:val="00F37993"/>
    <w:rsid w:val="00F403EA"/>
    <w:rsid w:val="00F40C45"/>
    <w:rsid w:val="00F42753"/>
    <w:rsid w:val="00F4623D"/>
    <w:rsid w:val="00F47DEC"/>
    <w:rsid w:val="00F510DB"/>
    <w:rsid w:val="00F542DB"/>
    <w:rsid w:val="00F54525"/>
    <w:rsid w:val="00F56B30"/>
    <w:rsid w:val="00F61115"/>
    <w:rsid w:val="00F64643"/>
    <w:rsid w:val="00F7260C"/>
    <w:rsid w:val="00F727B0"/>
    <w:rsid w:val="00F72B5D"/>
    <w:rsid w:val="00F750BE"/>
    <w:rsid w:val="00F84FFF"/>
    <w:rsid w:val="00F90E93"/>
    <w:rsid w:val="00F91F36"/>
    <w:rsid w:val="00F946D3"/>
    <w:rsid w:val="00F94BD5"/>
    <w:rsid w:val="00F95A73"/>
    <w:rsid w:val="00F95FBD"/>
    <w:rsid w:val="00F97F52"/>
    <w:rsid w:val="00FA24CB"/>
    <w:rsid w:val="00FA2545"/>
    <w:rsid w:val="00FA5036"/>
    <w:rsid w:val="00FA5363"/>
    <w:rsid w:val="00FB1664"/>
    <w:rsid w:val="00FB2CFE"/>
    <w:rsid w:val="00FB4AAD"/>
    <w:rsid w:val="00FB4E3D"/>
    <w:rsid w:val="00FB5348"/>
    <w:rsid w:val="00FB5F2A"/>
    <w:rsid w:val="00FB6049"/>
    <w:rsid w:val="00FC02ED"/>
    <w:rsid w:val="00FC1036"/>
    <w:rsid w:val="00FC3FCE"/>
    <w:rsid w:val="00FC4E89"/>
    <w:rsid w:val="00FC4F9B"/>
    <w:rsid w:val="00FC59F0"/>
    <w:rsid w:val="00FC5E56"/>
    <w:rsid w:val="00FD2899"/>
    <w:rsid w:val="00FD4599"/>
    <w:rsid w:val="00FD4784"/>
    <w:rsid w:val="00FD65FE"/>
    <w:rsid w:val="00FD68C0"/>
    <w:rsid w:val="00FD6B1B"/>
    <w:rsid w:val="00FD7357"/>
    <w:rsid w:val="00FE3D5E"/>
    <w:rsid w:val="00FE46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character" w:styleId="nfasis">
    <w:name w:val="Emphasis"/>
    <w:basedOn w:val="Fuentedeprrafopredeter"/>
    <w:uiPriority w:val="20"/>
    <w:qFormat/>
    <w:rsid w:val="00E703E8"/>
    <w:rPr>
      <w:i/>
      <w:iCs/>
    </w:rPr>
  </w:style>
  <w:style w:type="paragraph" w:customStyle="1" w:styleId="infoem0">
    <w:name w:val="infoem"/>
    <w:basedOn w:val="Sinespaciado"/>
    <w:qFormat/>
    <w:rsid w:val="00EF22EE"/>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096C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5523D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encinsinresolver3">
    <w:name w:val="Mención sin resolver3"/>
    <w:basedOn w:val="Fuentedeprrafopredeter"/>
    <w:uiPriority w:val="99"/>
    <w:semiHidden/>
    <w:unhideWhenUsed/>
    <w:rsid w:val="0056134C"/>
    <w:rPr>
      <w:color w:val="605E5C"/>
      <w:shd w:val="clear" w:color="auto" w:fill="E1DFDD"/>
    </w:rPr>
  </w:style>
  <w:style w:type="character" w:customStyle="1" w:styleId="markedcontent">
    <w:name w:val="markedcontent"/>
    <w:basedOn w:val="Fuentedeprrafopredeter"/>
    <w:rsid w:val="000F2554"/>
  </w:style>
  <w:style w:type="paragraph" w:customStyle="1" w:styleId="infoemcitas">
    <w:name w:val="infoem citas"/>
    <w:basedOn w:val="Normal"/>
    <w:qFormat/>
    <w:rsid w:val="00BE0F79"/>
    <w:pPr>
      <w:spacing w:before="240" w:line="360" w:lineRule="auto"/>
      <w:ind w:left="851" w:right="851"/>
      <w:jc w:val="both"/>
    </w:pPr>
    <w:rPr>
      <w:rFonts w:ascii="Palatino Linotype" w:hAnsi="Palatino Linotype"/>
      <w:i/>
    </w:rPr>
  </w:style>
  <w:style w:type="character" w:customStyle="1" w:styleId="apple-style-span">
    <w:name w:val="apple-style-span"/>
    <w:rsid w:val="001249A0"/>
  </w:style>
  <w:style w:type="character" w:customStyle="1" w:styleId="UnresolvedMention">
    <w:name w:val="Unresolved Mention"/>
    <w:basedOn w:val="Fuentedeprrafopredeter"/>
    <w:uiPriority w:val="99"/>
    <w:semiHidden/>
    <w:unhideWhenUsed/>
    <w:rsid w:val="00D73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18141939">
      <w:bodyDiv w:val="1"/>
      <w:marLeft w:val="0"/>
      <w:marRight w:val="0"/>
      <w:marTop w:val="0"/>
      <w:marBottom w:val="0"/>
      <w:divBdr>
        <w:top w:val="none" w:sz="0" w:space="0" w:color="auto"/>
        <w:left w:val="none" w:sz="0" w:space="0" w:color="auto"/>
        <w:bottom w:val="none" w:sz="0" w:space="0" w:color="auto"/>
        <w:right w:val="none" w:sz="0" w:space="0" w:color="auto"/>
      </w:divBdr>
      <w:divsChild>
        <w:div w:id="526794637">
          <w:marLeft w:val="0"/>
          <w:marRight w:val="0"/>
          <w:marTop w:val="150"/>
          <w:marBottom w:val="0"/>
          <w:divBdr>
            <w:top w:val="none" w:sz="0" w:space="0" w:color="auto"/>
            <w:left w:val="none" w:sz="0" w:space="0" w:color="auto"/>
            <w:bottom w:val="none" w:sz="0" w:space="0" w:color="auto"/>
            <w:right w:val="none" w:sz="0" w:space="0" w:color="auto"/>
          </w:divBdr>
        </w:div>
      </w:divsChild>
    </w:div>
    <w:div w:id="435758327">
      <w:bodyDiv w:val="1"/>
      <w:marLeft w:val="0"/>
      <w:marRight w:val="0"/>
      <w:marTop w:val="0"/>
      <w:marBottom w:val="0"/>
      <w:divBdr>
        <w:top w:val="none" w:sz="0" w:space="0" w:color="auto"/>
        <w:left w:val="none" w:sz="0" w:space="0" w:color="auto"/>
        <w:bottom w:val="none" w:sz="0" w:space="0" w:color="auto"/>
        <w:right w:val="none" w:sz="0" w:space="0" w:color="auto"/>
      </w:divBdr>
    </w:div>
    <w:div w:id="48301073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32428847">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0732998">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4006459">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075128659">
      <w:bodyDiv w:val="1"/>
      <w:marLeft w:val="0"/>
      <w:marRight w:val="0"/>
      <w:marTop w:val="0"/>
      <w:marBottom w:val="0"/>
      <w:divBdr>
        <w:top w:val="none" w:sz="0" w:space="0" w:color="auto"/>
        <w:left w:val="none" w:sz="0" w:space="0" w:color="auto"/>
        <w:bottom w:val="none" w:sz="0" w:space="0" w:color="auto"/>
        <w:right w:val="none" w:sz="0" w:space="0" w:color="auto"/>
      </w:divBdr>
    </w:div>
    <w:div w:id="11078958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5286716">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44961446">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897793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79593076">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157D4-0219-4C9C-A71C-7B6B640D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40</Pages>
  <Words>7832</Words>
  <Characters>43079</Characters>
  <Application>Microsoft Office Word</Application>
  <DocSecurity>0</DocSecurity>
  <Lines>358</Lines>
  <Paragraphs>101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24</cp:revision>
  <cp:lastPrinted>2025-08-08T17:15:00Z</cp:lastPrinted>
  <dcterms:created xsi:type="dcterms:W3CDTF">2025-06-12T13:35:00Z</dcterms:created>
  <dcterms:modified xsi:type="dcterms:W3CDTF">2025-09-02T16:02:00Z</dcterms:modified>
</cp:coreProperties>
</file>