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BBF5EA" w14:textId="77777777" w:rsidR="00D0489C" w:rsidRDefault="00D0489C">
      <w:pPr>
        <w:widowControl w:val="0"/>
        <w:pBdr>
          <w:top w:val="nil"/>
          <w:left w:val="nil"/>
          <w:bottom w:val="nil"/>
          <w:right w:val="nil"/>
          <w:between w:val="nil"/>
        </w:pBdr>
        <w:spacing w:after="0" w:line="276" w:lineRule="auto"/>
        <w:jc w:val="left"/>
      </w:pPr>
    </w:p>
    <w:p w14:paraId="0AD5C962" w14:textId="77777777" w:rsidR="00D0489C" w:rsidRDefault="00D0489C">
      <w:pPr>
        <w:widowControl w:val="0"/>
        <w:pBdr>
          <w:top w:val="nil"/>
          <w:left w:val="nil"/>
          <w:bottom w:val="nil"/>
          <w:right w:val="nil"/>
          <w:between w:val="nil"/>
        </w:pBdr>
        <w:spacing w:after="0" w:line="360" w:lineRule="auto"/>
        <w:jc w:val="left"/>
      </w:pPr>
    </w:p>
    <w:bookmarkStart w:id="0" w:name="_heading=h.wxj6tol6pb56" w:colFirst="0" w:colLast="0" w:displacedByCustomXml="next"/>
    <w:bookmarkEnd w:id="0" w:displacedByCustomXml="next"/>
    <w:sdt>
      <w:sdtPr>
        <w:rPr>
          <w:rFonts w:ascii="Palatino Linotype" w:eastAsia="Palatino Linotype" w:hAnsi="Palatino Linotype" w:cs="Palatino Linotype"/>
          <w:color w:val="auto"/>
          <w:sz w:val="22"/>
          <w:szCs w:val="22"/>
          <w:lang w:val="es-ES"/>
        </w:rPr>
        <w:id w:val="1607008780"/>
        <w:docPartObj>
          <w:docPartGallery w:val="Table of Contents"/>
          <w:docPartUnique/>
        </w:docPartObj>
      </w:sdtPr>
      <w:sdtEndPr>
        <w:rPr>
          <w:b/>
          <w:bCs/>
        </w:rPr>
      </w:sdtEndPr>
      <w:sdtContent>
        <w:p w14:paraId="3EDC855A" w14:textId="6C55BA9D" w:rsidR="00847922" w:rsidRPr="00DC1FE6" w:rsidRDefault="00847922">
          <w:pPr>
            <w:pStyle w:val="TtulodeTDC"/>
          </w:pPr>
          <w:r w:rsidRPr="00DC1FE6">
            <w:rPr>
              <w:lang w:val="es-ES"/>
            </w:rPr>
            <w:t>Tabla de contenido</w:t>
          </w:r>
        </w:p>
        <w:p w14:paraId="4C55FEDA" w14:textId="77777777" w:rsidR="00847922" w:rsidRPr="00DC1FE6" w:rsidRDefault="00847922">
          <w:pPr>
            <w:pStyle w:val="TDC1"/>
            <w:tabs>
              <w:tab w:val="right" w:leader="dot" w:pos="9204"/>
            </w:tabs>
            <w:rPr>
              <w:rFonts w:asciiTheme="minorHAnsi" w:eastAsiaTheme="minorEastAsia" w:hAnsiTheme="minorHAnsi" w:cstheme="minorBidi"/>
              <w:noProof/>
            </w:rPr>
          </w:pPr>
          <w:r w:rsidRPr="00DC1FE6">
            <w:rPr>
              <w:b/>
              <w:bCs/>
              <w:lang w:val="es-ES"/>
            </w:rPr>
            <w:fldChar w:fldCharType="begin"/>
          </w:r>
          <w:r w:rsidRPr="00DC1FE6">
            <w:rPr>
              <w:b/>
              <w:bCs/>
              <w:lang w:val="es-ES"/>
            </w:rPr>
            <w:instrText xml:space="preserve"> TOC \o "1-3" \h \z \u </w:instrText>
          </w:r>
          <w:r w:rsidRPr="00DC1FE6">
            <w:rPr>
              <w:b/>
              <w:bCs/>
              <w:lang w:val="es-ES"/>
            </w:rPr>
            <w:fldChar w:fldCharType="separate"/>
          </w:r>
          <w:hyperlink w:anchor="_Toc215130304" w:history="1">
            <w:r w:rsidRPr="00DC1FE6">
              <w:rPr>
                <w:rStyle w:val="Hipervnculo"/>
                <w:noProof/>
              </w:rPr>
              <w:t>A N T E C E D E N T E S</w:t>
            </w:r>
            <w:r w:rsidRPr="00DC1FE6">
              <w:rPr>
                <w:noProof/>
                <w:webHidden/>
              </w:rPr>
              <w:tab/>
            </w:r>
            <w:r w:rsidRPr="00DC1FE6">
              <w:rPr>
                <w:noProof/>
                <w:webHidden/>
              </w:rPr>
              <w:fldChar w:fldCharType="begin"/>
            </w:r>
            <w:r w:rsidRPr="00DC1FE6">
              <w:rPr>
                <w:noProof/>
                <w:webHidden/>
              </w:rPr>
              <w:instrText xml:space="preserve"> PAGEREF _Toc215130304 \h </w:instrText>
            </w:r>
            <w:r w:rsidRPr="00DC1FE6">
              <w:rPr>
                <w:noProof/>
                <w:webHidden/>
              </w:rPr>
            </w:r>
            <w:r w:rsidRPr="00DC1FE6">
              <w:rPr>
                <w:noProof/>
                <w:webHidden/>
              </w:rPr>
              <w:fldChar w:fldCharType="separate"/>
            </w:r>
            <w:r w:rsidR="00362E56">
              <w:rPr>
                <w:noProof/>
                <w:webHidden/>
              </w:rPr>
              <w:t>2</w:t>
            </w:r>
            <w:r w:rsidRPr="00DC1FE6">
              <w:rPr>
                <w:noProof/>
                <w:webHidden/>
              </w:rPr>
              <w:fldChar w:fldCharType="end"/>
            </w:r>
          </w:hyperlink>
        </w:p>
        <w:p w14:paraId="1A1ED959" w14:textId="77777777" w:rsidR="00847922" w:rsidRPr="00DC1FE6" w:rsidRDefault="00F05960">
          <w:pPr>
            <w:pStyle w:val="TDC2"/>
            <w:tabs>
              <w:tab w:val="right" w:leader="dot" w:pos="9204"/>
            </w:tabs>
            <w:rPr>
              <w:rFonts w:asciiTheme="minorHAnsi" w:eastAsiaTheme="minorEastAsia" w:hAnsiTheme="minorHAnsi" w:cstheme="minorBidi"/>
              <w:noProof/>
            </w:rPr>
          </w:pPr>
          <w:hyperlink w:anchor="_Toc215130305" w:history="1">
            <w:r w:rsidR="00847922" w:rsidRPr="00DC1FE6">
              <w:rPr>
                <w:rStyle w:val="Hipervnculo"/>
                <w:noProof/>
              </w:rPr>
              <w:t>I. Presentación de la solicitud de información</w:t>
            </w:r>
            <w:r w:rsidR="00847922" w:rsidRPr="00DC1FE6">
              <w:rPr>
                <w:noProof/>
                <w:webHidden/>
              </w:rPr>
              <w:tab/>
            </w:r>
            <w:r w:rsidR="00847922" w:rsidRPr="00DC1FE6">
              <w:rPr>
                <w:noProof/>
                <w:webHidden/>
              </w:rPr>
              <w:fldChar w:fldCharType="begin"/>
            </w:r>
            <w:r w:rsidR="00847922" w:rsidRPr="00DC1FE6">
              <w:rPr>
                <w:noProof/>
                <w:webHidden/>
              </w:rPr>
              <w:instrText xml:space="preserve"> PAGEREF _Toc215130305 \h </w:instrText>
            </w:r>
            <w:r w:rsidR="00847922" w:rsidRPr="00DC1FE6">
              <w:rPr>
                <w:noProof/>
                <w:webHidden/>
              </w:rPr>
            </w:r>
            <w:r w:rsidR="00847922" w:rsidRPr="00DC1FE6">
              <w:rPr>
                <w:noProof/>
                <w:webHidden/>
              </w:rPr>
              <w:fldChar w:fldCharType="separate"/>
            </w:r>
            <w:r w:rsidR="00362E56">
              <w:rPr>
                <w:noProof/>
                <w:webHidden/>
              </w:rPr>
              <w:t>2</w:t>
            </w:r>
            <w:r w:rsidR="00847922" w:rsidRPr="00DC1FE6">
              <w:rPr>
                <w:noProof/>
                <w:webHidden/>
              </w:rPr>
              <w:fldChar w:fldCharType="end"/>
            </w:r>
          </w:hyperlink>
        </w:p>
        <w:p w14:paraId="2C84F13E" w14:textId="77777777" w:rsidR="00847922" w:rsidRPr="00DC1FE6" w:rsidRDefault="00F05960">
          <w:pPr>
            <w:pStyle w:val="TDC2"/>
            <w:tabs>
              <w:tab w:val="right" w:leader="dot" w:pos="9204"/>
            </w:tabs>
            <w:rPr>
              <w:rFonts w:asciiTheme="minorHAnsi" w:eastAsiaTheme="minorEastAsia" w:hAnsiTheme="minorHAnsi" w:cstheme="minorBidi"/>
              <w:noProof/>
            </w:rPr>
          </w:pPr>
          <w:hyperlink w:anchor="_Toc215130306" w:history="1">
            <w:r w:rsidR="00847922" w:rsidRPr="00DC1FE6">
              <w:rPr>
                <w:rStyle w:val="Hipervnculo"/>
                <w:noProof/>
              </w:rPr>
              <w:t>II. Respuesta del Sujeto Obligado</w:t>
            </w:r>
            <w:r w:rsidR="00847922" w:rsidRPr="00DC1FE6">
              <w:rPr>
                <w:noProof/>
                <w:webHidden/>
              </w:rPr>
              <w:tab/>
            </w:r>
            <w:r w:rsidR="00847922" w:rsidRPr="00DC1FE6">
              <w:rPr>
                <w:noProof/>
                <w:webHidden/>
              </w:rPr>
              <w:fldChar w:fldCharType="begin"/>
            </w:r>
            <w:r w:rsidR="00847922" w:rsidRPr="00DC1FE6">
              <w:rPr>
                <w:noProof/>
                <w:webHidden/>
              </w:rPr>
              <w:instrText xml:space="preserve"> PAGEREF _Toc215130306 \h </w:instrText>
            </w:r>
            <w:r w:rsidR="00847922" w:rsidRPr="00DC1FE6">
              <w:rPr>
                <w:noProof/>
                <w:webHidden/>
              </w:rPr>
            </w:r>
            <w:r w:rsidR="00847922" w:rsidRPr="00DC1FE6">
              <w:rPr>
                <w:noProof/>
                <w:webHidden/>
              </w:rPr>
              <w:fldChar w:fldCharType="separate"/>
            </w:r>
            <w:r w:rsidR="00362E56">
              <w:rPr>
                <w:noProof/>
                <w:webHidden/>
              </w:rPr>
              <w:t>3</w:t>
            </w:r>
            <w:r w:rsidR="00847922" w:rsidRPr="00DC1FE6">
              <w:rPr>
                <w:noProof/>
                <w:webHidden/>
              </w:rPr>
              <w:fldChar w:fldCharType="end"/>
            </w:r>
          </w:hyperlink>
        </w:p>
        <w:p w14:paraId="03279D10" w14:textId="77777777" w:rsidR="00847922" w:rsidRPr="00DC1FE6" w:rsidRDefault="00F05960">
          <w:pPr>
            <w:pStyle w:val="TDC2"/>
            <w:tabs>
              <w:tab w:val="right" w:leader="dot" w:pos="9204"/>
            </w:tabs>
            <w:rPr>
              <w:rFonts w:asciiTheme="minorHAnsi" w:eastAsiaTheme="minorEastAsia" w:hAnsiTheme="minorHAnsi" w:cstheme="minorBidi"/>
              <w:noProof/>
            </w:rPr>
          </w:pPr>
          <w:hyperlink w:anchor="_Toc215130307" w:history="1">
            <w:r w:rsidR="00847922" w:rsidRPr="00DC1FE6">
              <w:rPr>
                <w:rStyle w:val="Hipervnculo"/>
                <w:noProof/>
              </w:rPr>
              <w:t>III. Interposición del Recurso de Revisión</w:t>
            </w:r>
            <w:r w:rsidR="00847922" w:rsidRPr="00DC1FE6">
              <w:rPr>
                <w:noProof/>
                <w:webHidden/>
              </w:rPr>
              <w:tab/>
            </w:r>
            <w:r w:rsidR="00847922" w:rsidRPr="00DC1FE6">
              <w:rPr>
                <w:noProof/>
                <w:webHidden/>
              </w:rPr>
              <w:fldChar w:fldCharType="begin"/>
            </w:r>
            <w:r w:rsidR="00847922" w:rsidRPr="00DC1FE6">
              <w:rPr>
                <w:noProof/>
                <w:webHidden/>
              </w:rPr>
              <w:instrText xml:space="preserve"> PAGEREF _Toc215130307 \h </w:instrText>
            </w:r>
            <w:r w:rsidR="00847922" w:rsidRPr="00DC1FE6">
              <w:rPr>
                <w:noProof/>
                <w:webHidden/>
              </w:rPr>
            </w:r>
            <w:r w:rsidR="00847922" w:rsidRPr="00DC1FE6">
              <w:rPr>
                <w:noProof/>
                <w:webHidden/>
              </w:rPr>
              <w:fldChar w:fldCharType="separate"/>
            </w:r>
            <w:r w:rsidR="00362E56">
              <w:rPr>
                <w:noProof/>
                <w:webHidden/>
              </w:rPr>
              <w:t>4</w:t>
            </w:r>
            <w:r w:rsidR="00847922" w:rsidRPr="00DC1FE6">
              <w:rPr>
                <w:noProof/>
                <w:webHidden/>
              </w:rPr>
              <w:fldChar w:fldCharType="end"/>
            </w:r>
          </w:hyperlink>
        </w:p>
        <w:p w14:paraId="21C11182" w14:textId="77777777" w:rsidR="00847922" w:rsidRPr="00DC1FE6" w:rsidRDefault="00F05960">
          <w:pPr>
            <w:pStyle w:val="TDC2"/>
            <w:tabs>
              <w:tab w:val="right" w:leader="dot" w:pos="9204"/>
            </w:tabs>
            <w:rPr>
              <w:rFonts w:asciiTheme="minorHAnsi" w:eastAsiaTheme="minorEastAsia" w:hAnsiTheme="minorHAnsi" w:cstheme="minorBidi"/>
              <w:noProof/>
            </w:rPr>
          </w:pPr>
          <w:hyperlink w:anchor="_Toc215130308" w:history="1">
            <w:r w:rsidR="00847922" w:rsidRPr="00DC1FE6">
              <w:rPr>
                <w:rStyle w:val="Hipervnculo"/>
                <w:noProof/>
              </w:rPr>
              <w:t>IV. Trámite del Recurso de Revisión ante este Instituto</w:t>
            </w:r>
            <w:r w:rsidR="00847922" w:rsidRPr="00DC1FE6">
              <w:rPr>
                <w:noProof/>
                <w:webHidden/>
              </w:rPr>
              <w:tab/>
            </w:r>
            <w:r w:rsidR="00847922" w:rsidRPr="00DC1FE6">
              <w:rPr>
                <w:noProof/>
                <w:webHidden/>
              </w:rPr>
              <w:fldChar w:fldCharType="begin"/>
            </w:r>
            <w:r w:rsidR="00847922" w:rsidRPr="00DC1FE6">
              <w:rPr>
                <w:noProof/>
                <w:webHidden/>
              </w:rPr>
              <w:instrText xml:space="preserve"> PAGEREF _Toc215130308 \h </w:instrText>
            </w:r>
            <w:r w:rsidR="00847922" w:rsidRPr="00DC1FE6">
              <w:rPr>
                <w:noProof/>
                <w:webHidden/>
              </w:rPr>
            </w:r>
            <w:r w:rsidR="00847922" w:rsidRPr="00DC1FE6">
              <w:rPr>
                <w:noProof/>
                <w:webHidden/>
              </w:rPr>
              <w:fldChar w:fldCharType="separate"/>
            </w:r>
            <w:r w:rsidR="00362E56">
              <w:rPr>
                <w:noProof/>
                <w:webHidden/>
              </w:rPr>
              <w:t>4</w:t>
            </w:r>
            <w:r w:rsidR="00847922" w:rsidRPr="00DC1FE6">
              <w:rPr>
                <w:noProof/>
                <w:webHidden/>
              </w:rPr>
              <w:fldChar w:fldCharType="end"/>
            </w:r>
          </w:hyperlink>
        </w:p>
        <w:p w14:paraId="06C95F88" w14:textId="77777777" w:rsidR="00847922" w:rsidRPr="00DC1FE6" w:rsidRDefault="00F05960">
          <w:pPr>
            <w:pStyle w:val="TDC1"/>
            <w:tabs>
              <w:tab w:val="right" w:leader="dot" w:pos="9204"/>
            </w:tabs>
            <w:rPr>
              <w:rFonts w:asciiTheme="minorHAnsi" w:eastAsiaTheme="minorEastAsia" w:hAnsiTheme="minorHAnsi" w:cstheme="minorBidi"/>
              <w:noProof/>
            </w:rPr>
          </w:pPr>
          <w:hyperlink w:anchor="_Toc215130309" w:history="1">
            <w:r w:rsidR="00847922" w:rsidRPr="00DC1FE6">
              <w:rPr>
                <w:rStyle w:val="Hipervnculo"/>
                <w:noProof/>
              </w:rPr>
              <w:t>C O N S I D E R A N D O S</w:t>
            </w:r>
            <w:r w:rsidR="00847922" w:rsidRPr="00DC1FE6">
              <w:rPr>
                <w:noProof/>
                <w:webHidden/>
              </w:rPr>
              <w:tab/>
            </w:r>
            <w:r w:rsidR="00847922" w:rsidRPr="00DC1FE6">
              <w:rPr>
                <w:noProof/>
                <w:webHidden/>
              </w:rPr>
              <w:fldChar w:fldCharType="begin"/>
            </w:r>
            <w:r w:rsidR="00847922" w:rsidRPr="00DC1FE6">
              <w:rPr>
                <w:noProof/>
                <w:webHidden/>
              </w:rPr>
              <w:instrText xml:space="preserve"> PAGEREF _Toc215130309 \h </w:instrText>
            </w:r>
            <w:r w:rsidR="00847922" w:rsidRPr="00DC1FE6">
              <w:rPr>
                <w:noProof/>
                <w:webHidden/>
              </w:rPr>
            </w:r>
            <w:r w:rsidR="00847922" w:rsidRPr="00DC1FE6">
              <w:rPr>
                <w:noProof/>
                <w:webHidden/>
              </w:rPr>
              <w:fldChar w:fldCharType="separate"/>
            </w:r>
            <w:r w:rsidR="00362E56">
              <w:rPr>
                <w:noProof/>
                <w:webHidden/>
              </w:rPr>
              <w:t>6</w:t>
            </w:r>
            <w:r w:rsidR="00847922" w:rsidRPr="00DC1FE6">
              <w:rPr>
                <w:noProof/>
                <w:webHidden/>
              </w:rPr>
              <w:fldChar w:fldCharType="end"/>
            </w:r>
          </w:hyperlink>
        </w:p>
        <w:p w14:paraId="76628A78" w14:textId="77777777" w:rsidR="00847922" w:rsidRPr="00DC1FE6" w:rsidRDefault="00F05960">
          <w:pPr>
            <w:pStyle w:val="TDC2"/>
            <w:tabs>
              <w:tab w:val="right" w:leader="dot" w:pos="9204"/>
            </w:tabs>
            <w:rPr>
              <w:rFonts w:asciiTheme="minorHAnsi" w:eastAsiaTheme="minorEastAsia" w:hAnsiTheme="minorHAnsi" w:cstheme="minorBidi"/>
              <w:noProof/>
            </w:rPr>
          </w:pPr>
          <w:hyperlink w:anchor="_Toc215130310" w:history="1">
            <w:r w:rsidR="00847922" w:rsidRPr="00DC1FE6">
              <w:rPr>
                <w:rStyle w:val="Hipervnculo"/>
                <w:noProof/>
              </w:rPr>
              <w:t>PRIMERO. Competencia</w:t>
            </w:r>
            <w:r w:rsidR="00847922" w:rsidRPr="00DC1FE6">
              <w:rPr>
                <w:noProof/>
                <w:webHidden/>
              </w:rPr>
              <w:tab/>
            </w:r>
            <w:r w:rsidR="00847922" w:rsidRPr="00DC1FE6">
              <w:rPr>
                <w:noProof/>
                <w:webHidden/>
              </w:rPr>
              <w:fldChar w:fldCharType="begin"/>
            </w:r>
            <w:r w:rsidR="00847922" w:rsidRPr="00DC1FE6">
              <w:rPr>
                <w:noProof/>
                <w:webHidden/>
              </w:rPr>
              <w:instrText xml:space="preserve"> PAGEREF _Toc215130310 \h </w:instrText>
            </w:r>
            <w:r w:rsidR="00847922" w:rsidRPr="00DC1FE6">
              <w:rPr>
                <w:noProof/>
                <w:webHidden/>
              </w:rPr>
            </w:r>
            <w:r w:rsidR="00847922" w:rsidRPr="00DC1FE6">
              <w:rPr>
                <w:noProof/>
                <w:webHidden/>
              </w:rPr>
              <w:fldChar w:fldCharType="separate"/>
            </w:r>
            <w:r w:rsidR="00362E56">
              <w:rPr>
                <w:noProof/>
                <w:webHidden/>
              </w:rPr>
              <w:t>6</w:t>
            </w:r>
            <w:r w:rsidR="00847922" w:rsidRPr="00DC1FE6">
              <w:rPr>
                <w:noProof/>
                <w:webHidden/>
              </w:rPr>
              <w:fldChar w:fldCharType="end"/>
            </w:r>
          </w:hyperlink>
        </w:p>
        <w:p w14:paraId="3D6701EC" w14:textId="77777777" w:rsidR="00847922" w:rsidRPr="00DC1FE6" w:rsidRDefault="00F05960">
          <w:pPr>
            <w:pStyle w:val="TDC2"/>
            <w:tabs>
              <w:tab w:val="right" w:leader="dot" w:pos="9204"/>
            </w:tabs>
            <w:rPr>
              <w:rFonts w:asciiTheme="minorHAnsi" w:eastAsiaTheme="minorEastAsia" w:hAnsiTheme="minorHAnsi" w:cstheme="minorBidi"/>
              <w:noProof/>
            </w:rPr>
          </w:pPr>
          <w:hyperlink w:anchor="_Toc215130311" w:history="1">
            <w:r w:rsidR="00847922" w:rsidRPr="00DC1FE6">
              <w:rPr>
                <w:rStyle w:val="Hipervnculo"/>
                <w:noProof/>
              </w:rPr>
              <w:t>SEGUNDO. Causales de improcedencia y sobreseimiento</w:t>
            </w:r>
            <w:r w:rsidR="00847922" w:rsidRPr="00DC1FE6">
              <w:rPr>
                <w:noProof/>
                <w:webHidden/>
              </w:rPr>
              <w:tab/>
            </w:r>
            <w:r w:rsidR="00847922" w:rsidRPr="00DC1FE6">
              <w:rPr>
                <w:noProof/>
                <w:webHidden/>
              </w:rPr>
              <w:fldChar w:fldCharType="begin"/>
            </w:r>
            <w:r w:rsidR="00847922" w:rsidRPr="00DC1FE6">
              <w:rPr>
                <w:noProof/>
                <w:webHidden/>
              </w:rPr>
              <w:instrText xml:space="preserve"> PAGEREF _Toc215130311 \h </w:instrText>
            </w:r>
            <w:r w:rsidR="00847922" w:rsidRPr="00DC1FE6">
              <w:rPr>
                <w:noProof/>
                <w:webHidden/>
              </w:rPr>
            </w:r>
            <w:r w:rsidR="00847922" w:rsidRPr="00DC1FE6">
              <w:rPr>
                <w:noProof/>
                <w:webHidden/>
              </w:rPr>
              <w:fldChar w:fldCharType="separate"/>
            </w:r>
            <w:r w:rsidR="00362E56">
              <w:rPr>
                <w:noProof/>
                <w:webHidden/>
              </w:rPr>
              <w:t>6</w:t>
            </w:r>
            <w:r w:rsidR="00847922" w:rsidRPr="00DC1FE6">
              <w:rPr>
                <w:noProof/>
                <w:webHidden/>
              </w:rPr>
              <w:fldChar w:fldCharType="end"/>
            </w:r>
          </w:hyperlink>
        </w:p>
        <w:p w14:paraId="33C19CF7" w14:textId="77777777" w:rsidR="00847922" w:rsidRPr="00DC1FE6" w:rsidRDefault="00F05960">
          <w:pPr>
            <w:pStyle w:val="TDC2"/>
            <w:tabs>
              <w:tab w:val="right" w:leader="dot" w:pos="9204"/>
            </w:tabs>
            <w:rPr>
              <w:rFonts w:asciiTheme="minorHAnsi" w:eastAsiaTheme="minorEastAsia" w:hAnsiTheme="minorHAnsi" w:cstheme="minorBidi"/>
              <w:noProof/>
            </w:rPr>
          </w:pPr>
          <w:hyperlink w:anchor="_Toc215130312" w:history="1">
            <w:r w:rsidR="00847922" w:rsidRPr="00DC1FE6">
              <w:rPr>
                <w:rStyle w:val="Hipervnculo"/>
                <w:noProof/>
              </w:rPr>
              <w:t>CUARTO. Marco normativo aplicable en materia de transparencia y acceso a la información pública</w:t>
            </w:r>
            <w:r w:rsidR="00847922" w:rsidRPr="00DC1FE6">
              <w:rPr>
                <w:noProof/>
                <w:webHidden/>
              </w:rPr>
              <w:tab/>
            </w:r>
            <w:r w:rsidR="00847922" w:rsidRPr="00DC1FE6">
              <w:rPr>
                <w:noProof/>
                <w:webHidden/>
              </w:rPr>
              <w:fldChar w:fldCharType="begin"/>
            </w:r>
            <w:r w:rsidR="00847922" w:rsidRPr="00DC1FE6">
              <w:rPr>
                <w:noProof/>
                <w:webHidden/>
              </w:rPr>
              <w:instrText xml:space="preserve"> PAGEREF _Toc215130312 \h </w:instrText>
            </w:r>
            <w:r w:rsidR="00847922" w:rsidRPr="00DC1FE6">
              <w:rPr>
                <w:noProof/>
                <w:webHidden/>
              </w:rPr>
            </w:r>
            <w:r w:rsidR="00847922" w:rsidRPr="00DC1FE6">
              <w:rPr>
                <w:noProof/>
                <w:webHidden/>
              </w:rPr>
              <w:fldChar w:fldCharType="separate"/>
            </w:r>
            <w:r w:rsidR="00362E56">
              <w:rPr>
                <w:noProof/>
                <w:webHidden/>
              </w:rPr>
              <w:t>9</w:t>
            </w:r>
            <w:r w:rsidR="00847922" w:rsidRPr="00DC1FE6">
              <w:rPr>
                <w:noProof/>
                <w:webHidden/>
              </w:rPr>
              <w:fldChar w:fldCharType="end"/>
            </w:r>
          </w:hyperlink>
        </w:p>
        <w:p w14:paraId="25AF8E97" w14:textId="77777777" w:rsidR="00847922" w:rsidRPr="00DC1FE6" w:rsidRDefault="00F05960">
          <w:pPr>
            <w:pStyle w:val="TDC2"/>
            <w:tabs>
              <w:tab w:val="right" w:leader="dot" w:pos="9204"/>
            </w:tabs>
            <w:rPr>
              <w:rFonts w:asciiTheme="minorHAnsi" w:eastAsiaTheme="minorEastAsia" w:hAnsiTheme="minorHAnsi" w:cstheme="minorBidi"/>
              <w:noProof/>
            </w:rPr>
          </w:pPr>
          <w:hyperlink w:anchor="_Toc215130313" w:history="1">
            <w:r w:rsidR="00847922" w:rsidRPr="00DC1FE6">
              <w:rPr>
                <w:rStyle w:val="Hipervnculo"/>
                <w:smallCaps/>
                <w:noProof/>
              </w:rPr>
              <w:t>QUINTO.</w:t>
            </w:r>
            <w:r w:rsidR="00847922" w:rsidRPr="00DC1FE6">
              <w:rPr>
                <w:rStyle w:val="Hipervnculo"/>
                <w:noProof/>
              </w:rPr>
              <w:t xml:space="preserve"> Estudio de Fondo</w:t>
            </w:r>
            <w:r w:rsidR="00847922" w:rsidRPr="00DC1FE6">
              <w:rPr>
                <w:noProof/>
                <w:webHidden/>
              </w:rPr>
              <w:tab/>
            </w:r>
            <w:r w:rsidR="00847922" w:rsidRPr="00DC1FE6">
              <w:rPr>
                <w:noProof/>
                <w:webHidden/>
              </w:rPr>
              <w:fldChar w:fldCharType="begin"/>
            </w:r>
            <w:r w:rsidR="00847922" w:rsidRPr="00DC1FE6">
              <w:rPr>
                <w:noProof/>
                <w:webHidden/>
              </w:rPr>
              <w:instrText xml:space="preserve"> PAGEREF _Toc215130313 \h </w:instrText>
            </w:r>
            <w:r w:rsidR="00847922" w:rsidRPr="00DC1FE6">
              <w:rPr>
                <w:noProof/>
                <w:webHidden/>
              </w:rPr>
            </w:r>
            <w:r w:rsidR="00847922" w:rsidRPr="00DC1FE6">
              <w:rPr>
                <w:noProof/>
                <w:webHidden/>
              </w:rPr>
              <w:fldChar w:fldCharType="separate"/>
            </w:r>
            <w:r w:rsidR="00362E56">
              <w:rPr>
                <w:noProof/>
                <w:webHidden/>
              </w:rPr>
              <w:t>10</w:t>
            </w:r>
            <w:r w:rsidR="00847922" w:rsidRPr="00DC1FE6">
              <w:rPr>
                <w:noProof/>
                <w:webHidden/>
              </w:rPr>
              <w:fldChar w:fldCharType="end"/>
            </w:r>
          </w:hyperlink>
        </w:p>
        <w:p w14:paraId="5AFE0F0B" w14:textId="77777777" w:rsidR="00847922" w:rsidRPr="00DC1FE6" w:rsidRDefault="00F05960">
          <w:pPr>
            <w:pStyle w:val="TDC2"/>
            <w:tabs>
              <w:tab w:val="right" w:leader="dot" w:pos="9204"/>
            </w:tabs>
            <w:rPr>
              <w:rFonts w:asciiTheme="minorHAnsi" w:eastAsiaTheme="minorEastAsia" w:hAnsiTheme="minorHAnsi" w:cstheme="minorBidi"/>
              <w:noProof/>
            </w:rPr>
          </w:pPr>
          <w:hyperlink w:anchor="_Toc215130314" w:history="1">
            <w:r w:rsidR="00847922" w:rsidRPr="00DC1FE6">
              <w:rPr>
                <w:rStyle w:val="Hipervnculo"/>
                <w:noProof/>
              </w:rPr>
              <w:t>SEXTO. Decisión</w:t>
            </w:r>
            <w:r w:rsidR="00847922" w:rsidRPr="00DC1FE6">
              <w:rPr>
                <w:noProof/>
                <w:webHidden/>
              </w:rPr>
              <w:tab/>
            </w:r>
            <w:r w:rsidR="00847922" w:rsidRPr="00DC1FE6">
              <w:rPr>
                <w:noProof/>
                <w:webHidden/>
              </w:rPr>
              <w:fldChar w:fldCharType="begin"/>
            </w:r>
            <w:r w:rsidR="00847922" w:rsidRPr="00DC1FE6">
              <w:rPr>
                <w:noProof/>
                <w:webHidden/>
              </w:rPr>
              <w:instrText xml:space="preserve"> PAGEREF _Toc215130314 \h </w:instrText>
            </w:r>
            <w:r w:rsidR="00847922" w:rsidRPr="00DC1FE6">
              <w:rPr>
                <w:noProof/>
                <w:webHidden/>
              </w:rPr>
            </w:r>
            <w:r w:rsidR="00847922" w:rsidRPr="00DC1FE6">
              <w:rPr>
                <w:noProof/>
                <w:webHidden/>
              </w:rPr>
              <w:fldChar w:fldCharType="separate"/>
            </w:r>
            <w:r w:rsidR="00362E56">
              <w:rPr>
                <w:noProof/>
                <w:webHidden/>
              </w:rPr>
              <w:t>23</w:t>
            </w:r>
            <w:r w:rsidR="00847922" w:rsidRPr="00DC1FE6">
              <w:rPr>
                <w:noProof/>
                <w:webHidden/>
              </w:rPr>
              <w:fldChar w:fldCharType="end"/>
            </w:r>
          </w:hyperlink>
        </w:p>
        <w:p w14:paraId="5F94112E" w14:textId="77777777" w:rsidR="00847922" w:rsidRPr="00DC1FE6" w:rsidRDefault="00F05960">
          <w:pPr>
            <w:pStyle w:val="TDC1"/>
            <w:tabs>
              <w:tab w:val="right" w:leader="dot" w:pos="9204"/>
            </w:tabs>
            <w:rPr>
              <w:rFonts w:asciiTheme="minorHAnsi" w:eastAsiaTheme="minorEastAsia" w:hAnsiTheme="minorHAnsi" w:cstheme="minorBidi"/>
              <w:noProof/>
            </w:rPr>
          </w:pPr>
          <w:hyperlink w:anchor="_Toc215130315" w:history="1">
            <w:r w:rsidR="00847922" w:rsidRPr="00DC1FE6">
              <w:rPr>
                <w:rStyle w:val="Hipervnculo"/>
                <w:noProof/>
              </w:rPr>
              <w:t>R E S U E L V E</w:t>
            </w:r>
            <w:r w:rsidR="00847922" w:rsidRPr="00DC1FE6">
              <w:rPr>
                <w:noProof/>
                <w:webHidden/>
              </w:rPr>
              <w:tab/>
            </w:r>
            <w:r w:rsidR="00847922" w:rsidRPr="00DC1FE6">
              <w:rPr>
                <w:noProof/>
                <w:webHidden/>
              </w:rPr>
              <w:fldChar w:fldCharType="begin"/>
            </w:r>
            <w:r w:rsidR="00847922" w:rsidRPr="00DC1FE6">
              <w:rPr>
                <w:noProof/>
                <w:webHidden/>
              </w:rPr>
              <w:instrText xml:space="preserve"> PAGEREF _Toc215130315 \h </w:instrText>
            </w:r>
            <w:r w:rsidR="00847922" w:rsidRPr="00DC1FE6">
              <w:rPr>
                <w:noProof/>
                <w:webHidden/>
              </w:rPr>
            </w:r>
            <w:r w:rsidR="00847922" w:rsidRPr="00DC1FE6">
              <w:rPr>
                <w:noProof/>
                <w:webHidden/>
              </w:rPr>
              <w:fldChar w:fldCharType="separate"/>
            </w:r>
            <w:r w:rsidR="00362E56">
              <w:rPr>
                <w:noProof/>
                <w:webHidden/>
              </w:rPr>
              <w:t>24</w:t>
            </w:r>
            <w:r w:rsidR="00847922" w:rsidRPr="00DC1FE6">
              <w:rPr>
                <w:noProof/>
                <w:webHidden/>
              </w:rPr>
              <w:fldChar w:fldCharType="end"/>
            </w:r>
          </w:hyperlink>
        </w:p>
        <w:p w14:paraId="2CF49C12" w14:textId="4E63F909" w:rsidR="00847922" w:rsidRPr="00DC1FE6" w:rsidRDefault="00847922">
          <w:r w:rsidRPr="00DC1FE6">
            <w:rPr>
              <w:b/>
              <w:bCs/>
              <w:lang w:val="es-ES"/>
            </w:rPr>
            <w:fldChar w:fldCharType="end"/>
          </w:r>
        </w:p>
      </w:sdtContent>
    </w:sdt>
    <w:p w14:paraId="6480EC33" w14:textId="77777777" w:rsidR="00D0489C" w:rsidRPr="00DC1FE6" w:rsidRDefault="00FF2767">
      <w:pPr>
        <w:pStyle w:val="Ttulo2"/>
        <w:spacing w:before="0" w:after="0"/>
      </w:pPr>
      <w:r w:rsidRPr="00DC1FE6">
        <w:br w:type="page"/>
      </w:r>
    </w:p>
    <w:p w14:paraId="40F24B60" w14:textId="77777777" w:rsidR="00D0489C" w:rsidRPr="00DC1FE6" w:rsidRDefault="00FF2767">
      <w:pPr>
        <w:spacing w:after="0" w:line="360" w:lineRule="auto"/>
      </w:pPr>
      <w:r w:rsidRPr="00DC1FE6">
        <w:lastRenderedPageBreak/>
        <w:t>Resolución del Pleno del Instituto de Transparencia, Acceso a la Información Pública y Protección de Datos Personales del Estado de México y Municipios, con domicilio en Metepec, Estado de México, de fecha veinticinco de noviembre de dos mil veinticinco.</w:t>
      </w:r>
    </w:p>
    <w:p w14:paraId="2A427C77" w14:textId="77777777" w:rsidR="00D0489C" w:rsidRPr="00DC1FE6" w:rsidRDefault="00D0489C">
      <w:pPr>
        <w:spacing w:after="0" w:line="360" w:lineRule="auto"/>
        <w:rPr>
          <w:b/>
          <w:bCs/>
        </w:rPr>
      </w:pPr>
    </w:p>
    <w:p w14:paraId="53ADABDC" w14:textId="77777777" w:rsidR="00D0489C" w:rsidRPr="00DC1FE6" w:rsidRDefault="00FF2767">
      <w:pPr>
        <w:spacing w:after="0" w:line="360" w:lineRule="auto"/>
      </w:pPr>
      <w:r w:rsidRPr="00DC1FE6">
        <w:rPr>
          <w:b/>
          <w:bCs/>
        </w:rPr>
        <w:t>VISTO</w:t>
      </w:r>
      <w:r w:rsidRPr="00DC1FE6">
        <w:t xml:space="preserve"> el expediente conformado con motivo del Recurso de Revisión </w:t>
      </w:r>
      <w:r w:rsidRPr="00EF58E2">
        <w:rPr>
          <w:b/>
        </w:rPr>
        <w:t>11576/INFOEM/IP/RR/2025</w:t>
      </w:r>
      <w:r w:rsidRPr="00DC1FE6">
        <w:t xml:space="preserve">, interpuesto por </w:t>
      </w:r>
      <w:r w:rsidRPr="00DC1FE6">
        <w:rPr>
          <w:b/>
          <w:bCs/>
        </w:rPr>
        <w:t>un Particular</w:t>
      </w:r>
      <w:r w:rsidRPr="00DC1FE6">
        <w:t xml:space="preserve">, en lo sucesivo, la persona Recurrente o Particular, en contra de la respuesta del Sujeto Obligado, </w:t>
      </w:r>
      <w:r w:rsidRPr="00EF58E2">
        <w:rPr>
          <w:b/>
        </w:rPr>
        <w:t>Ayuntamiento de San José del Rincón,</w:t>
      </w:r>
      <w:r w:rsidRPr="00DC1FE6">
        <w:t xml:space="preserve"> se emite la presente Resolución, con base en los antecedentes y considerandos que se exponen a continuación:</w:t>
      </w:r>
      <w:bookmarkStart w:id="1" w:name="_GoBack"/>
      <w:bookmarkEnd w:id="1"/>
    </w:p>
    <w:p w14:paraId="48A6ED77" w14:textId="77777777" w:rsidR="00D0489C" w:rsidRPr="00DC1FE6" w:rsidRDefault="00D0489C">
      <w:pPr>
        <w:spacing w:after="0" w:line="360" w:lineRule="auto"/>
      </w:pPr>
    </w:p>
    <w:p w14:paraId="46F0C034" w14:textId="77777777" w:rsidR="00D0489C" w:rsidRPr="00DC1FE6" w:rsidRDefault="00FF2767">
      <w:pPr>
        <w:pStyle w:val="Ttulo1"/>
        <w:spacing w:before="0" w:after="0"/>
        <w:rPr>
          <w:sz w:val="22"/>
          <w:szCs w:val="22"/>
        </w:rPr>
      </w:pPr>
      <w:bookmarkStart w:id="2" w:name="_Toc215130304"/>
      <w:r w:rsidRPr="00DC1FE6">
        <w:rPr>
          <w:sz w:val="22"/>
          <w:szCs w:val="22"/>
        </w:rPr>
        <w:t>A N T E C E D E N T E S</w:t>
      </w:r>
      <w:bookmarkEnd w:id="2"/>
    </w:p>
    <w:p w14:paraId="1D0A59CB" w14:textId="77777777" w:rsidR="00D0489C" w:rsidRPr="00DC1FE6" w:rsidRDefault="00D0489C">
      <w:pPr>
        <w:spacing w:after="0" w:line="360" w:lineRule="auto"/>
      </w:pPr>
      <w:bookmarkStart w:id="3" w:name="_heading=h.gjdgxs" w:colFirst="0" w:colLast="0"/>
      <w:bookmarkEnd w:id="3"/>
    </w:p>
    <w:p w14:paraId="31237E7D" w14:textId="77777777" w:rsidR="00D0489C" w:rsidRPr="00DC1FE6" w:rsidRDefault="00FF2767">
      <w:pPr>
        <w:pStyle w:val="Ttulo2"/>
        <w:spacing w:before="0" w:after="0"/>
      </w:pPr>
      <w:bookmarkStart w:id="4" w:name="_Toc215130305"/>
      <w:r w:rsidRPr="00DC1FE6">
        <w:t>I. Presentación de la solicitud de información</w:t>
      </w:r>
      <w:bookmarkEnd w:id="4"/>
    </w:p>
    <w:p w14:paraId="39B84EA9" w14:textId="77777777" w:rsidR="00D0489C" w:rsidRPr="00DC1FE6" w:rsidRDefault="00D0489C">
      <w:pPr>
        <w:tabs>
          <w:tab w:val="left" w:pos="567"/>
        </w:tabs>
        <w:spacing w:after="0" w:line="360" w:lineRule="auto"/>
      </w:pPr>
    </w:p>
    <w:p w14:paraId="6EAE8DA5" w14:textId="77777777" w:rsidR="00D0489C" w:rsidRPr="00DC1FE6" w:rsidRDefault="00FF2767">
      <w:pPr>
        <w:spacing w:after="0" w:line="360" w:lineRule="auto"/>
      </w:pPr>
      <w:bookmarkStart w:id="5" w:name="_heading=h.7z2hm1dstc2n" w:colFirst="0" w:colLast="0"/>
      <w:bookmarkEnd w:id="5"/>
      <w:r w:rsidRPr="00DC1FE6">
        <w:t>Con fecha once de septiembre de dos mil veinticinco, la parte Solicitante presentó una solicitud de acceso a la información pública, a través del Sistema de Acceso a la Información Mexiquense, en lo sucesivo el SAIMEX, ante el Ayuntamiento de San José del Rincón, en la que requirió lo siguiente:</w:t>
      </w:r>
    </w:p>
    <w:p w14:paraId="397CF47E" w14:textId="77777777" w:rsidR="00D0489C" w:rsidRPr="00DC1FE6" w:rsidRDefault="00D0489C">
      <w:pPr>
        <w:spacing w:after="0" w:line="360" w:lineRule="auto"/>
      </w:pPr>
    </w:p>
    <w:p w14:paraId="09BC61DD" w14:textId="77777777" w:rsidR="00D0489C" w:rsidRPr="00DC1FE6" w:rsidRDefault="00FF2767">
      <w:pPr>
        <w:tabs>
          <w:tab w:val="left" w:pos="567"/>
        </w:tabs>
        <w:spacing w:after="0" w:line="360" w:lineRule="auto"/>
        <w:ind w:left="567" w:right="709"/>
        <w:rPr>
          <w:b/>
          <w:bCs/>
          <w:sz w:val="20"/>
          <w:szCs w:val="20"/>
        </w:rPr>
      </w:pPr>
      <w:r w:rsidRPr="00DC1FE6">
        <w:rPr>
          <w:b/>
          <w:bCs/>
          <w:sz w:val="20"/>
          <w:szCs w:val="20"/>
        </w:rPr>
        <w:t>Folio de la solicitud: 00291/JOSERIN/IP/2025</w:t>
      </w:r>
    </w:p>
    <w:p w14:paraId="1B0317D4" w14:textId="77777777" w:rsidR="00D0489C" w:rsidRPr="00DC1FE6" w:rsidRDefault="00FF2767">
      <w:pPr>
        <w:tabs>
          <w:tab w:val="left" w:pos="567"/>
        </w:tabs>
        <w:spacing w:after="0" w:line="360" w:lineRule="auto"/>
        <w:ind w:left="567" w:right="709"/>
        <w:rPr>
          <w:b/>
          <w:bCs/>
          <w:sz w:val="20"/>
          <w:szCs w:val="20"/>
        </w:rPr>
      </w:pPr>
      <w:r w:rsidRPr="00DC1FE6">
        <w:rPr>
          <w:b/>
          <w:bCs/>
          <w:sz w:val="20"/>
          <w:szCs w:val="20"/>
        </w:rPr>
        <w:t>DESCRIPCIÓN CLARA Y PRECISA DE LA INFORMACIÓN SOLICITADA</w:t>
      </w:r>
    </w:p>
    <w:p w14:paraId="60B5F0DD" w14:textId="77777777" w:rsidR="00D0489C" w:rsidRPr="00DC1FE6" w:rsidRDefault="00FF2767">
      <w:pPr>
        <w:tabs>
          <w:tab w:val="left" w:pos="4667"/>
        </w:tabs>
        <w:spacing w:after="0" w:line="360" w:lineRule="auto"/>
        <w:ind w:left="567" w:right="709"/>
        <w:rPr>
          <w:i/>
          <w:iCs/>
          <w:sz w:val="20"/>
          <w:szCs w:val="20"/>
        </w:rPr>
      </w:pPr>
      <w:r w:rsidRPr="00DC1FE6">
        <w:rPr>
          <w:i/>
          <w:iCs/>
          <w:sz w:val="20"/>
          <w:szCs w:val="20"/>
        </w:rPr>
        <w:t xml:space="preserve">“solicito el registro de entrada y salida de todos los servidores </w:t>
      </w:r>
      <w:proofErr w:type="spellStart"/>
      <w:r w:rsidRPr="00DC1FE6">
        <w:rPr>
          <w:i/>
          <w:iCs/>
          <w:sz w:val="20"/>
          <w:szCs w:val="20"/>
        </w:rPr>
        <w:t>publicos</w:t>
      </w:r>
      <w:proofErr w:type="spellEnd"/>
      <w:r w:rsidRPr="00DC1FE6">
        <w:rPr>
          <w:i/>
          <w:iCs/>
          <w:sz w:val="20"/>
          <w:szCs w:val="20"/>
        </w:rPr>
        <w:t xml:space="preserve"> del </w:t>
      </w:r>
      <w:proofErr w:type="spellStart"/>
      <w:r w:rsidRPr="00DC1FE6">
        <w:rPr>
          <w:i/>
          <w:iCs/>
          <w:sz w:val="20"/>
          <w:szCs w:val="20"/>
        </w:rPr>
        <w:t>area</w:t>
      </w:r>
      <w:proofErr w:type="spellEnd"/>
      <w:r w:rsidRPr="00DC1FE6">
        <w:rPr>
          <w:i/>
          <w:iCs/>
          <w:sz w:val="20"/>
          <w:szCs w:val="20"/>
        </w:rPr>
        <w:t xml:space="preserve"> de </w:t>
      </w:r>
      <w:proofErr w:type="spellStart"/>
      <w:r w:rsidRPr="00DC1FE6">
        <w:rPr>
          <w:i/>
          <w:iCs/>
          <w:sz w:val="20"/>
          <w:szCs w:val="20"/>
        </w:rPr>
        <w:t>administracion</w:t>
      </w:r>
      <w:proofErr w:type="spellEnd"/>
      <w:r w:rsidRPr="00DC1FE6">
        <w:rPr>
          <w:i/>
          <w:iCs/>
          <w:sz w:val="20"/>
          <w:szCs w:val="20"/>
        </w:rPr>
        <w:t xml:space="preserve"> y </w:t>
      </w:r>
      <w:proofErr w:type="spellStart"/>
      <w:r w:rsidRPr="00DC1FE6">
        <w:rPr>
          <w:i/>
          <w:iCs/>
          <w:sz w:val="20"/>
          <w:szCs w:val="20"/>
        </w:rPr>
        <w:t>tesoreria</w:t>
      </w:r>
      <w:proofErr w:type="spellEnd"/>
      <w:r w:rsidRPr="00DC1FE6">
        <w:rPr>
          <w:i/>
          <w:iCs/>
          <w:sz w:val="20"/>
          <w:szCs w:val="20"/>
        </w:rPr>
        <w:t>” (Sic.)</w:t>
      </w:r>
    </w:p>
    <w:p w14:paraId="3EE627C0" w14:textId="77777777" w:rsidR="00D0489C" w:rsidRPr="00DC1FE6" w:rsidRDefault="00D0489C">
      <w:pPr>
        <w:tabs>
          <w:tab w:val="left" w:pos="4667"/>
        </w:tabs>
        <w:spacing w:after="0" w:line="360" w:lineRule="auto"/>
        <w:ind w:left="567" w:right="709"/>
        <w:rPr>
          <w:b/>
          <w:bCs/>
          <w:sz w:val="20"/>
          <w:szCs w:val="20"/>
        </w:rPr>
      </w:pPr>
    </w:p>
    <w:p w14:paraId="1E8FC5F2" w14:textId="77777777" w:rsidR="00D0489C" w:rsidRPr="00DC1FE6" w:rsidRDefault="00FF2767">
      <w:pPr>
        <w:tabs>
          <w:tab w:val="left" w:pos="4667"/>
        </w:tabs>
        <w:spacing w:after="0" w:line="360" w:lineRule="auto"/>
        <w:ind w:left="567" w:right="709"/>
        <w:rPr>
          <w:b/>
          <w:bCs/>
          <w:sz w:val="20"/>
          <w:szCs w:val="20"/>
        </w:rPr>
      </w:pPr>
      <w:r w:rsidRPr="00DC1FE6">
        <w:rPr>
          <w:b/>
          <w:bCs/>
          <w:sz w:val="20"/>
          <w:szCs w:val="20"/>
        </w:rPr>
        <w:t xml:space="preserve">MODALIDAD DE ENTREGA </w:t>
      </w:r>
      <w:r w:rsidRPr="00DC1FE6">
        <w:rPr>
          <w:i/>
          <w:iCs/>
          <w:sz w:val="20"/>
          <w:szCs w:val="20"/>
        </w:rPr>
        <w:t>“A través del SAIMEX.”</w:t>
      </w:r>
    </w:p>
    <w:p w14:paraId="0CA99C8D" w14:textId="77777777" w:rsidR="00D0489C" w:rsidRPr="00DC1FE6" w:rsidRDefault="00D0489C">
      <w:pPr>
        <w:tabs>
          <w:tab w:val="left" w:pos="4667"/>
        </w:tabs>
        <w:spacing w:after="0" w:line="360" w:lineRule="auto"/>
      </w:pPr>
    </w:p>
    <w:p w14:paraId="61E77336" w14:textId="77777777" w:rsidR="00D0489C" w:rsidRPr="00DC1FE6" w:rsidRDefault="00FF2767">
      <w:pPr>
        <w:pStyle w:val="Ttulo2"/>
        <w:spacing w:before="0" w:after="0"/>
      </w:pPr>
      <w:bookmarkStart w:id="6" w:name="_Toc215130306"/>
      <w:r w:rsidRPr="00DC1FE6">
        <w:lastRenderedPageBreak/>
        <w:t>II. Respuesta del Sujeto Obligado</w:t>
      </w:r>
      <w:bookmarkEnd w:id="6"/>
    </w:p>
    <w:p w14:paraId="073BBBFB" w14:textId="77777777" w:rsidR="00D0489C" w:rsidRPr="00DC1FE6" w:rsidRDefault="00D0489C">
      <w:pPr>
        <w:spacing w:after="0" w:line="360" w:lineRule="auto"/>
      </w:pPr>
    </w:p>
    <w:p w14:paraId="19A74C1A" w14:textId="77777777" w:rsidR="00D0489C" w:rsidRPr="00DC1FE6" w:rsidRDefault="00FF2767">
      <w:pPr>
        <w:spacing w:after="0" w:line="360" w:lineRule="auto"/>
      </w:pPr>
      <w:r w:rsidRPr="00DC1FE6">
        <w:t>El primero de octubre de dos mil veinticinco, el Sujeto Obligado a través de SAIMEX, dio respuesta en los siguientes términos:</w:t>
      </w:r>
    </w:p>
    <w:p w14:paraId="421F3299" w14:textId="77777777" w:rsidR="00D0489C" w:rsidRPr="00DC1FE6" w:rsidRDefault="00D0489C">
      <w:pPr>
        <w:spacing w:after="0" w:line="360" w:lineRule="auto"/>
      </w:pPr>
    </w:p>
    <w:p w14:paraId="41E4F76A" w14:textId="77777777" w:rsidR="00D0489C" w:rsidRPr="00DC1FE6" w:rsidRDefault="00FF2767">
      <w:pPr>
        <w:spacing w:after="0" w:line="360" w:lineRule="auto"/>
        <w:ind w:left="567" w:right="709"/>
        <w:rPr>
          <w:i/>
          <w:iCs/>
          <w:sz w:val="20"/>
          <w:szCs w:val="20"/>
        </w:rPr>
      </w:pPr>
      <w:r w:rsidRPr="00DC1FE6">
        <w:rPr>
          <w:i/>
          <w:iCs/>
          <w:sz w:val="20"/>
          <w:szCs w:val="20"/>
        </w:rPr>
        <w:t>“…</w:t>
      </w:r>
    </w:p>
    <w:p w14:paraId="07F48390" w14:textId="77777777" w:rsidR="00D0489C" w:rsidRPr="00DC1FE6" w:rsidRDefault="00FF2767">
      <w:pPr>
        <w:spacing w:after="0" w:line="360" w:lineRule="auto"/>
        <w:ind w:left="567" w:right="709"/>
        <w:rPr>
          <w:i/>
          <w:iCs/>
          <w:sz w:val="20"/>
          <w:szCs w:val="20"/>
        </w:rPr>
      </w:pPr>
      <w:r w:rsidRPr="00DC1FE6">
        <w:rPr>
          <w:i/>
          <w:iCs/>
          <w:sz w:val="20"/>
          <w:szCs w:val="20"/>
        </w:rPr>
        <w:t>Con fundamento en lo dispuesto el artículo 59 fracciones II y III de la Ley de Transparencia y Acceso a la Información Pública del Estado de México y Municipios y en atención a su oficio SJR/MM/DPIPE/UT/539/2025, en el cual requiere información mediante la solicitud 00291/JOSERIN/IP/2025; al respecto me permito informar a Usted lo siguiente: De acuerdo al criterio 3/19 emitido por INFOEM, se envían los datos de asistencia emitidos de los servidores públicos adscritos a la Dirección de Administración, así como a la Tesorería Municipal. Artículo 12. Quienes generen, recopile, administren, manejen, procesen, archiven o conserven información pública serán responsables de la misma en los términos a las disposiciones jurídicas aplicables. Los sujetos obligados solo proporcionarán la información que se les requiera y que obre en sus archivos y en el estado en que está se encuentre. La obligación de proporcionar información no comprende, el procesamiento de la misma, ni el presentarla conforme al interés del solicitante; no estarán obligados a generarla, resumirla, efectuar cálculos o practicar investigaciones (…)”. Sin otro particular, reciba un cordial saludo.…”</w:t>
      </w:r>
    </w:p>
    <w:p w14:paraId="4A67EDEC" w14:textId="77777777" w:rsidR="00D0489C" w:rsidRPr="00DC1FE6" w:rsidRDefault="00D0489C">
      <w:pPr>
        <w:spacing w:after="0" w:line="360" w:lineRule="auto"/>
      </w:pPr>
    </w:p>
    <w:p w14:paraId="101F62EF" w14:textId="77777777" w:rsidR="00D0489C" w:rsidRPr="00DC1FE6" w:rsidRDefault="00FF2767">
      <w:pPr>
        <w:spacing w:after="0" w:line="360" w:lineRule="auto"/>
      </w:pPr>
      <w:r w:rsidRPr="00DC1FE6">
        <w:t>Además, adjuntó los siguientes documentos:</w:t>
      </w:r>
    </w:p>
    <w:p w14:paraId="1F232964" w14:textId="77777777" w:rsidR="00D0489C" w:rsidRPr="00DC1FE6" w:rsidRDefault="00D0489C">
      <w:pPr>
        <w:spacing w:after="0" w:line="360" w:lineRule="auto"/>
      </w:pPr>
    </w:p>
    <w:p w14:paraId="22F7AE82" w14:textId="77777777" w:rsidR="00D0489C" w:rsidRPr="00DC1FE6" w:rsidRDefault="00FF2767">
      <w:pPr>
        <w:numPr>
          <w:ilvl w:val="0"/>
          <w:numId w:val="1"/>
        </w:numPr>
        <w:pBdr>
          <w:top w:val="nil"/>
          <w:left w:val="nil"/>
          <w:bottom w:val="nil"/>
          <w:right w:val="nil"/>
          <w:between w:val="nil"/>
        </w:pBdr>
        <w:spacing w:after="0" w:line="360" w:lineRule="auto"/>
        <w:rPr>
          <w:b/>
          <w:bCs/>
          <w:i/>
          <w:iCs/>
          <w:color w:val="000000"/>
        </w:rPr>
      </w:pPr>
      <w:r w:rsidRPr="00DC1FE6">
        <w:rPr>
          <w:b/>
          <w:bCs/>
          <w:i/>
          <w:iCs/>
          <w:color w:val="000000"/>
        </w:rPr>
        <w:t xml:space="preserve">joserin-00291-2025.pdf; </w:t>
      </w:r>
      <w:r w:rsidRPr="00DC1FE6">
        <w:rPr>
          <w:color w:val="000000"/>
        </w:rPr>
        <w:t>del que se desprenden los siguientes:</w:t>
      </w:r>
    </w:p>
    <w:p w14:paraId="7D80346B" w14:textId="77777777" w:rsidR="009015CE" w:rsidRPr="00DC1FE6" w:rsidRDefault="009015CE" w:rsidP="009015CE">
      <w:pPr>
        <w:pBdr>
          <w:top w:val="nil"/>
          <w:left w:val="nil"/>
          <w:bottom w:val="nil"/>
          <w:right w:val="nil"/>
          <w:between w:val="nil"/>
        </w:pBdr>
        <w:spacing w:after="0" w:line="360" w:lineRule="auto"/>
        <w:ind w:left="720"/>
        <w:rPr>
          <w:b/>
          <w:bCs/>
          <w:i/>
          <w:iCs/>
          <w:color w:val="000000"/>
        </w:rPr>
      </w:pPr>
    </w:p>
    <w:p w14:paraId="12EE6827" w14:textId="77777777" w:rsidR="00D0489C" w:rsidRPr="00DC1FE6" w:rsidRDefault="00FF2767" w:rsidP="009015CE">
      <w:pPr>
        <w:numPr>
          <w:ilvl w:val="1"/>
          <w:numId w:val="1"/>
        </w:numPr>
        <w:pBdr>
          <w:top w:val="nil"/>
          <w:left w:val="nil"/>
          <w:bottom w:val="nil"/>
          <w:right w:val="nil"/>
          <w:between w:val="nil"/>
        </w:pBdr>
        <w:spacing w:after="0" w:line="360" w:lineRule="auto"/>
        <w:ind w:left="993"/>
        <w:rPr>
          <w:i/>
          <w:iCs/>
          <w:color w:val="000000"/>
        </w:rPr>
      </w:pPr>
      <w:r w:rsidRPr="00DC1FE6">
        <w:rPr>
          <w:color w:val="000000"/>
        </w:rPr>
        <w:t xml:space="preserve">Oficio suscrito por el Director de Administración en el que señaló que remite los datos de asistencia emitidos de los servidores públicos adscritos a la Dirección de Administración así como a la Tesorería Municipal. </w:t>
      </w:r>
      <w:r w:rsidRPr="00DC1FE6">
        <w:rPr>
          <w:i/>
          <w:iCs/>
          <w:color w:val="000000"/>
        </w:rPr>
        <w:t xml:space="preserve"> </w:t>
      </w:r>
    </w:p>
    <w:p w14:paraId="5F1E591D" w14:textId="3A67DF83" w:rsidR="00D0489C" w:rsidRPr="00DC1FE6" w:rsidRDefault="00FF2767" w:rsidP="009015CE">
      <w:pPr>
        <w:numPr>
          <w:ilvl w:val="1"/>
          <w:numId w:val="1"/>
        </w:numPr>
        <w:pBdr>
          <w:top w:val="nil"/>
          <w:left w:val="nil"/>
          <w:bottom w:val="nil"/>
          <w:right w:val="nil"/>
          <w:between w:val="nil"/>
        </w:pBdr>
        <w:spacing w:after="0" w:line="360" w:lineRule="auto"/>
        <w:ind w:left="993"/>
        <w:rPr>
          <w:i/>
          <w:iCs/>
          <w:color w:val="000000"/>
        </w:rPr>
      </w:pPr>
      <w:r w:rsidRPr="00DC1FE6">
        <w:rPr>
          <w:color w:val="000000"/>
        </w:rPr>
        <w:lastRenderedPageBreak/>
        <w:t>39 fojas de “Resumen de Asistencia” de diversas personas servidoras públicas, en las que se advierte el departamento de Administración y Tesorería; sin embargo todos ellos, corresponden al periodo del 1° al 15 de diciembre de 2024</w:t>
      </w:r>
      <w:r w:rsidR="009015CE" w:rsidRPr="00DC1FE6">
        <w:rPr>
          <w:color w:val="000000"/>
        </w:rPr>
        <w:t>.</w:t>
      </w:r>
      <w:r w:rsidRPr="00DC1FE6">
        <w:rPr>
          <w:color w:val="000000"/>
        </w:rPr>
        <w:t xml:space="preserve"> </w:t>
      </w:r>
    </w:p>
    <w:p w14:paraId="2A4D892D" w14:textId="77777777" w:rsidR="00D0489C" w:rsidRPr="00DC1FE6" w:rsidRDefault="00D0489C">
      <w:pPr>
        <w:spacing w:after="0" w:line="360" w:lineRule="auto"/>
        <w:rPr>
          <w:i/>
          <w:iCs/>
        </w:rPr>
      </w:pPr>
    </w:p>
    <w:p w14:paraId="7B943C71" w14:textId="77777777" w:rsidR="00D0489C" w:rsidRPr="00DC1FE6" w:rsidRDefault="00FF2767">
      <w:pPr>
        <w:pStyle w:val="Ttulo2"/>
        <w:spacing w:before="0" w:after="0"/>
      </w:pPr>
      <w:bookmarkStart w:id="7" w:name="_Toc215130307"/>
      <w:r w:rsidRPr="00DC1FE6">
        <w:t>III. Interposición del Recurso de Revisión</w:t>
      </w:r>
      <w:bookmarkEnd w:id="7"/>
    </w:p>
    <w:p w14:paraId="00DFA4A1" w14:textId="77777777" w:rsidR="00D0489C" w:rsidRPr="00DC1FE6" w:rsidRDefault="00D0489C">
      <w:pPr>
        <w:spacing w:after="0" w:line="360" w:lineRule="auto"/>
        <w:rPr>
          <w:b/>
          <w:bCs/>
        </w:rPr>
      </w:pPr>
    </w:p>
    <w:p w14:paraId="1EBB656B" w14:textId="77777777" w:rsidR="00D0489C" w:rsidRPr="00DC1FE6" w:rsidRDefault="00FF2767">
      <w:pPr>
        <w:spacing w:after="0" w:line="360" w:lineRule="auto"/>
      </w:pPr>
      <w:bookmarkStart w:id="8" w:name="_heading=h.2et92p0" w:colFirst="0" w:colLast="0"/>
      <w:bookmarkEnd w:id="8"/>
      <w:r w:rsidRPr="00DC1FE6">
        <w:t>Con fecha seis de octubre de dos mil veinticinco, se recibió a través del SAIMEX, el Recurso de Revisión interpuesto por la persona Recurrente, en los siguientes términos:</w:t>
      </w:r>
    </w:p>
    <w:p w14:paraId="162E84CE" w14:textId="77777777" w:rsidR="00D0489C" w:rsidRPr="00DC1FE6" w:rsidRDefault="00D0489C">
      <w:pPr>
        <w:spacing w:after="0" w:line="360" w:lineRule="auto"/>
      </w:pPr>
    </w:p>
    <w:p w14:paraId="11A98408" w14:textId="77777777" w:rsidR="00D0489C" w:rsidRPr="00DC1FE6" w:rsidRDefault="00FF2767">
      <w:pPr>
        <w:spacing w:after="0" w:line="360" w:lineRule="auto"/>
        <w:ind w:left="567" w:right="709"/>
        <w:rPr>
          <w:b/>
          <w:bCs/>
          <w:sz w:val="20"/>
          <w:szCs w:val="20"/>
        </w:rPr>
      </w:pPr>
      <w:r w:rsidRPr="00DC1FE6">
        <w:rPr>
          <w:b/>
          <w:bCs/>
          <w:sz w:val="20"/>
          <w:szCs w:val="20"/>
        </w:rPr>
        <w:t>ACTO IMPUGNADO</w:t>
      </w:r>
      <w:r w:rsidRPr="00DC1FE6">
        <w:rPr>
          <w:b/>
          <w:bCs/>
          <w:sz w:val="20"/>
          <w:szCs w:val="20"/>
        </w:rPr>
        <w:tab/>
      </w:r>
    </w:p>
    <w:p w14:paraId="2F3AD0AE" w14:textId="77777777" w:rsidR="00D0489C" w:rsidRPr="00DC1FE6" w:rsidRDefault="00FF2767">
      <w:pPr>
        <w:spacing w:after="0" w:line="360" w:lineRule="auto"/>
        <w:ind w:left="567" w:right="709"/>
        <w:rPr>
          <w:b/>
          <w:bCs/>
          <w:sz w:val="20"/>
          <w:szCs w:val="20"/>
        </w:rPr>
      </w:pPr>
      <w:r w:rsidRPr="00DC1FE6">
        <w:rPr>
          <w:i/>
          <w:iCs/>
          <w:sz w:val="20"/>
          <w:szCs w:val="20"/>
        </w:rPr>
        <w:t xml:space="preserve">“la </w:t>
      </w:r>
      <w:proofErr w:type="spellStart"/>
      <w:r w:rsidRPr="00DC1FE6">
        <w:rPr>
          <w:i/>
          <w:iCs/>
          <w:sz w:val="20"/>
          <w:szCs w:val="20"/>
        </w:rPr>
        <w:t>informacion</w:t>
      </w:r>
      <w:proofErr w:type="spellEnd"/>
      <w:r w:rsidRPr="00DC1FE6">
        <w:rPr>
          <w:i/>
          <w:iCs/>
          <w:sz w:val="20"/>
          <w:szCs w:val="20"/>
        </w:rPr>
        <w:t xml:space="preserve"> es del año pasado y no coincide con lo que tiene publicado en el portal de </w:t>
      </w:r>
      <w:proofErr w:type="spellStart"/>
      <w:r w:rsidRPr="00DC1FE6">
        <w:rPr>
          <w:i/>
          <w:iCs/>
          <w:sz w:val="20"/>
          <w:szCs w:val="20"/>
        </w:rPr>
        <w:t>ipomex</w:t>
      </w:r>
      <w:proofErr w:type="spellEnd"/>
      <w:r w:rsidRPr="00DC1FE6">
        <w:rPr>
          <w:i/>
          <w:iCs/>
          <w:sz w:val="20"/>
          <w:szCs w:val="20"/>
        </w:rPr>
        <w:t>” (Sic.)</w:t>
      </w:r>
    </w:p>
    <w:p w14:paraId="7E647405" w14:textId="77777777" w:rsidR="00D0489C" w:rsidRPr="00DC1FE6" w:rsidRDefault="00D0489C">
      <w:pPr>
        <w:spacing w:after="0" w:line="360" w:lineRule="auto"/>
        <w:ind w:left="567" w:right="709"/>
        <w:rPr>
          <w:sz w:val="20"/>
          <w:szCs w:val="20"/>
        </w:rPr>
      </w:pPr>
    </w:p>
    <w:p w14:paraId="6EC3CCFA" w14:textId="77777777" w:rsidR="00D0489C" w:rsidRPr="00DC1FE6" w:rsidRDefault="00FF2767">
      <w:pPr>
        <w:spacing w:after="0" w:line="360" w:lineRule="auto"/>
        <w:ind w:left="567" w:right="709"/>
        <w:rPr>
          <w:b/>
          <w:bCs/>
          <w:sz w:val="20"/>
          <w:szCs w:val="20"/>
        </w:rPr>
      </w:pPr>
      <w:r w:rsidRPr="00DC1FE6">
        <w:rPr>
          <w:b/>
          <w:bCs/>
          <w:sz w:val="20"/>
          <w:szCs w:val="20"/>
        </w:rPr>
        <w:t>RAZONES O MOTIVOS DE LA INCONFORMIDAD</w:t>
      </w:r>
      <w:r w:rsidRPr="00DC1FE6">
        <w:rPr>
          <w:b/>
          <w:bCs/>
          <w:sz w:val="20"/>
          <w:szCs w:val="20"/>
        </w:rPr>
        <w:tab/>
      </w:r>
    </w:p>
    <w:p w14:paraId="689B7D4B" w14:textId="77777777" w:rsidR="00D0489C" w:rsidRPr="00DC1FE6" w:rsidRDefault="00FF2767">
      <w:pPr>
        <w:tabs>
          <w:tab w:val="left" w:pos="4667"/>
        </w:tabs>
        <w:spacing w:after="0" w:line="360" w:lineRule="auto"/>
        <w:ind w:left="567" w:right="709"/>
        <w:rPr>
          <w:i/>
          <w:iCs/>
          <w:sz w:val="20"/>
          <w:szCs w:val="20"/>
        </w:rPr>
      </w:pPr>
      <w:r w:rsidRPr="00DC1FE6">
        <w:rPr>
          <w:i/>
          <w:iCs/>
          <w:sz w:val="20"/>
          <w:szCs w:val="20"/>
        </w:rPr>
        <w:t xml:space="preserve">“la </w:t>
      </w:r>
      <w:proofErr w:type="spellStart"/>
      <w:r w:rsidRPr="00DC1FE6">
        <w:rPr>
          <w:i/>
          <w:iCs/>
          <w:sz w:val="20"/>
          <w:szCs w:val="20"/>
        </w:rPr>
        <w:t>informacion</w:t>
      </w:r>
      <w:proofErr w:type="spellEnd"/>
      <w:r w:rsidRPr="00DC1FE6">
        <w:rPr>
          <w:i/>
          <w:iCs/>
          <w:sz w:val="20"/>
          <w:szCs w:val="20"/>
        </w:rPr>
        <w:t xml:space="preserve"> es del año pasado y no coincide con lo que tiene publicado en el portal de </w:t>
      </w:r>
      <w:proofErr w:type="spellStart"/>
      <w:r w:rsidRPr="00DC1FE6">
        <w:rPr>
          <w:i/>
          <w:iCs/>
          <w:sz w:val="20"/>
          <w:szCs w:val="20"/>
        </w:rPr>
        <w:t>ipomex</w:t>
      </w:r>
      <w:proofErr w:type="spellEnd"/>
      <w:r w:rsidRPr="00DC1FE6">
        <w:rPr>
          <w:i/>
          <w:iCs/>
          <w:sz w:val="20"/>
          <w:szCs w:val="20"/>
        </w:rPr>
        <w:t>” (Sic.)</w:t>
      </w:r>
    </w:p>
    <w:p w14:paraId="3022846F" w14:textId="77777777" w:rsidR="00D0489C" w:rsidRPr="00DC1FE6" w:rsidRDefault="00D0489C">
      <w:pPr>
        <w:tabs>
          <w:tab w:val="left" w:pos="4667"/>
        </w:tabs>
        <w:spacing w:after="0" w:line="360" w:lineRule="auto"/>
      </w:pPr>
    </w:p>
    <w:p w14:paraId="373F562A" w14:textId="77777777" w:rsidR="00D0489C" w:rsidRPr="00DC1FE6" w:rsidRDefault="00FF2767">
      <w:pPr>
        <w:pStyle w:val="Ttulo2"/>
        <w:spacing w:before="0" w:after="0"/>
      </w:pPr>
      <w:bookmarkStart w:id="9" w:name="_Toc215130308"/>
      <w:r w:rsidRPr="00DC1FE6">
        <w:t>IV. Trámite del Recurso de Revisión ante este Instituto</w:t>
      </w:r>
      <w:bookmarkEnd w:id="9"/>
    </w:p>
    <w:p w14:paraId="13D959CF" w14:textId="77777777" w:rsidR="00D0489C" w:rsidRPr="00DC1FE6" w:rsidRDefault="00D0489C">
      <w:pPr>
        <w:spacing w:after="0" w:line="360" w:lineRule="auto"/>
        <w:rPr>
          <w:b/>
          <w:bCs/>
        </w:rPr>
      </w:pPr>
    </w:p>
    <w:p w14:paraId="145717CB" w14:textId="77777777" w:rsidR="00D0489C" w:rsidRPr="00DC1FE6" w:rsidRDefault="00FF2767">
      <w:pPr>
        <w:spacing w:after="0" w:line="360" w:lineRule="auto"/>
      </w:pPr>
      <w:r w:rsidRPr="00DC1FE6">
        <w:rPr>
          <w:b/>
          <w:bCs/>
        </w:rPr>
        <w:t>a) Turno del Medio de Impugnación.</w:t>
      </w:r>
      <w:r w:rsidRPr="00DC1FE6">
        <w:t xml:space="preserve"> El seis de octubre de dos mil veinticinco, el SAIMEX, asignó el número de expediente</w:t>
      </w:r>
      <w:r w:rsidRPr="00DC1FE6">
        <w:rPr>
          <w:b/>
          <w:bCs/>
        </w:rPr>
        <w:t xml:space="preserve"> 11576/INFOEM/IP/RR/2025, </w:t>
      </w:r>
      <w:r w:rsidRPr="00DC1FE6">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6C38860F" w14:textId="77777777" w:rsidR="00D0489C" w:rsidRPr="00DC1FE6" w:rsidRDefault="00D0489C">
      <w:pPr>
        <w:spacing w:after="0" w:line="360" w:lineRule="auto"/>
      </w:pPr>
    </w:p>
    <w:p w14:paraId="4F7BD9F2" w14:textId="77777777" w:rsidR="00D0489C" w:rsidRPr="00DC1FE6" w:rsidRDefault="00FF2767">
      <w:pPr>
        <w:spacing w:after="0" w:line="360" w:lineRule="auto"/>
      </w:pPr>
      <w:r w:rsidRPr="00DC1FE6">
        <w:rPr>
          <w:b/>
          <w:bCs/>
        </w:rPr>
        <w:lastRenderedPageBreak/>
        <w:t>b) Admisión del Recurso de Revisión.</w:t>
      </w:r>
      <w:r w:rsidRPr="00DC1FE6">
        <w:t xml:space="preserve"> El nueve de octubre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5D64F35A" w14:textId="77777777" w:rsidR="00D0489C" w:rsidRPr="00DC1FE6" w:rsidRDefault="00D0489C">
      <w:pPr>
        <w:spacing w:after="0" w:line="360" w:lineRule="auto"/>
        <w:rPr>
          <w:color w:val="000000"/>
        </w:rPr>
      </w:pPr>
    </w:p>
    <w:p w14:paraId="04D8A6C1" w14:textId="77777777" w:rsidR="00D0489C" w:rsidRPr="00DC1FE6" w:rsidRDefault="00FF2767">
      <w:pPr>
        <w:spacing w:after="0" w:line="360" w:lineRule="auto"/>
        <w:rPr>
          <w:color w:val="000000"/>
        </w:rPr>
      </w:pPr>
      <w:r w:rsidRPr="00DC1FE6">
        <w:rPr>
          <w:b/>
          <w:bCs/>
          <w:color w:val="000000"/>
        </w:rPr>
        <w:t>c) Informe Justificado y</w:t>
      </w:r>
      <w:r w:rsidRPr="00DC1FE6">
        <w:rPr>
          <w:b/>
          <w:bCs/>
        </w:rPr>
        <w:t xml:space="preserve"> manifestaciones de la parte Recurrente. </w:t>
      </w:r>
      <w:r w:rsidRPr="00DC1FE6">
        <w:t>De las constancias que integran el expediente se advierte que ambas partes no añadieron manifestaciones.</w:t>
      </w:r>
    </w:p>
    <w:p w14:paraId="0681F28A" w14:textId="77777777" w:rsidR="00D0489C" w:rsidRPr="00DC1FE6" w:rsidRDefault="00D0489C">
      <w:pPr>
        <w:spacing w:after="0" w:line="360" w:lineRule="auto"/>
        <w:rPr>
          <w:b/>
          <w:bCs/>
        </w:rPr>
      </w:pPr>
    </w:p>
    <w:p w14:paraId="424242FE" w14:textId="77777777" w:rsidR="00D0489C" w:rsidRPr="00DC1FE6" w:rsidRDefault="00FF2767">
      <w:pPr>
        <w:spacing w:after="0" w:line="360" w:lineRule="auto"/>
        <w:rPr>
          <w:b/>
          <w:bCs/>
        </w:rPr>
      </w:pPr>
      <w:r w:rsidRPr="00DC1FE6">
        <w:rPr>
          <w:b/>
          <w:bCs/>
        </w:rPr>
        <w:t xml:space="preserve">d) Ampliación de plazo para resolver. </w:t>
      </w:r>
      <w:r w:rsidRPr="00DC1FE6">
        <w:t>El diecinueve de noviembre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0310E038" w14:textId="77777777" w:rsidR="00D0489C" w:rsidRPr="00DC1FE6" w:rsidRDefault="00D0489C">
      <w:pPr>
        <w:spacing w:after="0" w:line="360" w:lineRule="auto"/>
        <w:rPr>
          <w:b/>
          <w:bCs/>
        </w:rPr>
      </w:pPr>
    </w:p>
    <w:p w14:paraId="397684EF" w14:textId="77777777" w:rsidR="00D0489C" w:rsidRPr="00DC1FE6" w:rsidRDefault="00FF2767">
      <w:pPr>
        <w:spacing w:after="0" w:line="360" w:lineRule="auto"/>
      </w:pPr>
      <w:r w:rsidRPr="00DC1FE6">
        <w:rPr>
          <w:b/>
          <w:bCs/>
        </w:rPr>
        <w:t>e) Cierre de instrucción.</w:t>
      </w:r>
      <w:r w:rsidRPr="00DC1FE6">
        <w:t xml:space="preserve"> El diecinueve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12D68E56" w14:textId="77777777" w:rsidR="00D0489C" w:rsidRPr="00DC1FE6" w:rsidRDefault="00D0489C">
      <w:pPr>
        <w:spacing w:after="0" w:line="360" w:lineRule="auto"/>
      </w:pPr>
    </w:p>
    <w:p w14:paraId="4C1F24A0" w14:textId="77777777" w:rsidR="00D0489C" w:rsidRPr="00DC1FE6" w:rsidRDefault="00FF2767">
      <w:pPr>
        <w:spacing w:after="0" w:line="360" w:lineRule="auto"/>
      </w:pPr>
      <w:r w:rsidRPr="00DC1FE6">
        <w:t xml:space="preserve">En razón de que fue debidamente sustanciado e integrado el expediente electrónico y no existir diligencia pendiente de desahogo, se emite la resolución que conforme a Derecho proceda, de acuerdo a los siguientes: </w:t>
      </w:r>
    </w:p>
    <w:p w14:paraId="0DE5D528" w14:textId="77777777" w:rsidR="00D0489C" w:rsidRPr="00DC1FE6" w:rsidRDefault="00FF2767">
      <w:pPr>
        <w:pStyle w:val="Ttulo1"/>
        <w:spacing w:before="0" w:after="0"/>
        <w:rPr>
          <w:sz w:val="22"/>
          <w:szCs w:val="22"/>
        </w:rPr>
      </w:pPr>
      <w:bookmarkStart w:id="10" w:name="_Toc215130309"/>
      <w:r w:rsidRPr="00DC1FE6">
        <w:rPr>
          <w:sz w:val="22"/>
          <w:szCs w:val="22"/>
        </w:rPr>
        <w:lastRenderedPageBreak/>
        <w:t>C O N S I D E R A N D O S</w:t>
      </w:r>
      <w:bookmarkEnd w:id="10"/>
    </w:p>
    <w:p w14:paraId="452F054C" w14:textId="77777777" w:rsidR="00D0489C" w:rsidRPr="00DC1FE6" w:rsidRDefault="00D0489C">
      <w:pPr>
        <w:spacing w:after="0" w:line="360" w:lineRule="auto"/>
        <w:rPr>
          <w:b/>
          <w:bCs/>
        </w:rPr>
      </w:pPr>
    </w:p>
    <w:p w14:paraId="37EAFD11" w14:textId="77777777" w:rsidR="00D0489C" w:rsidRPr="00DC1FE6" w:rsidRDefault="00FF2767">
      <w:pPr>
        <w:pStyle w:val="Ttulo2"/>
        <w:spacing w:before="0" w:after="0"/>
      </w:pPr>
      <w:bookmarkStart w:id="11" w:name="_Toc215130310"/>
      <w:r w:rsidRPr="00DC1FE6">
        <w:t>PRIMERO. Competencia</w:t>
      </w:r>
      <w:bookmarkEnd w:id="11"/>
    </w:p>
    <w:p w14:paraId="4CFB4174" w14:textId="77777777" w:rsidR="00D0489C" w:rsidRPr="00DC1FE6" w:rsidRDefault="00D0489C">
      <w:pPr>
        <w:spacing w:after="0" w:line="360" w:lineRule="auto"/>
      </w:pPr>
    </w:p>
    <w:p w14:paraId="60AEACCE" w14:textId="320D9F23" w:rsidR="00D0489C" w:rsidRPr="00DC1FE6" w:rsidRDefault="00847922">
      <w:pPr>
        <w:spacing w:after="0" w:line="360" w:lineRule="auto"/>
      </w:pPr>
      <w:r w:rsidRPr="00DC1FE6">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F9EC42D" w14:textId="77777777" w:rsidR="00847922" w:rsidRPr="00DC1FE6" w:rsidRDefault="00847922">
      <w:pPr>
        <w:spacing w:after="0" w:line="360" w:lineRule="auto"/>
      </w:pPr>
    </w:p>
    <w:p w14:paraId="282831FB" w14:textId="77777777" w:rsidR="00D0489C" w:rsidRPr="00DC1FE6" w:rsidRDefault="00FF2767">
      <w:pPr>
        <w:pStyle w:val="Ttulo2"/>
        <w:spacing w:before="0" w:after="0"/>
      </w:pPr>
      <w:bookmarkStart w:id="12" w:name="_Toc215130311"/>
      <w:r w:rsidRPr="00DC1FE6">
        <w:t>SEGUNDO. Causales de improcedencia y sobreseimiento</w:t>
      </w:r>
      <w:bookmarkEnd w:id="12"/>
    </w:p>
    <w:p w14:paraId="2912272D" w14:textId="77777777" w:rsidR="00D0489C" w:rsidRPr="00DC1FE6" w:rsidRDefault="00D0489C">
      <w:pPr>
        <w:spacing w:after="0" w:line="360" w:lineRule="auto"/>
      </w:pPr>
    </w:p>
    <w:p w14:paraId="3875BDA5" w14:textId="77777777" w:rsidR="00D0489C" w:rsidRPr="00DC1FE6" w:rsidRDefault="00FF2767">
      <w:pPr>
        <w:spacing w:after="0" w:line="360" w:lineRule="auto"/>
      </w:pPr>
      <w:r w:rsidRPr="00DC1FE6">
        <w:t xml:space="preserve">De las constancias que forman parte del Recurso de Revisión que se analiza, se advierte que previo al estudio del fondo de la </w:t>
      </w:r>
      <w:r w:rsidRPr="00DC1FE6">
        <w:rPr>
          <w:i/>
          <w:iCs/>
        </w:rPr>
        <w:t>litis</w:t>
      </w:r>
      <w:r w:rsidRPr="00DC1FE6">
        <w:t>, es necesario estudiar las causales de improcedencia y sobreseimiento que se adviertan, para determinar lo que en Derecho proceda.</w:t>
      </w:r>
    </w:p>
    <w:p w14:paraId="17F923AF" w14:textId="77777777" w:rsidR="00D0489C" w:rsidRPr="00DC1FE6" w:rsidRDefault="00D0489C">
      <w:pPr>
        <w:spacing w:after="0" w:line="360" w:lineRule="auto"/>
      </w:pPr>
    </w:p>
    <w:p w14:paraId="4BDAA1A7" w14:textId="77777777" w:rsidR="00D0489C" w:rsidRPr="00DC1FE6" w:rsidRDefault="00FF2767">
      <w:pPr>
        <w:spacing w:after="0" w:line="360" w:lineRule="auto"/>
        <w:rPr>
          <w:b/>
          <w:bCs/>
        </w:rPr>
      </w:pPr>
      <w:r w:rsidRPr="00DC1FE6">
        <w:rPr>
          <w:b/>
          <w:bCs/>
        </w:rPr>
        <w:t>Causales de improcedencia</w:t>
      </w:r>
    </w:p>
    <w:p w14:paraId="1D785C89" w14:textId="77777777" w:rsidR="00D0489C" w:rsidRPr="00DC1FE6" w:rsidRDefault="00D0489C">
      <w:pPr>
        <w:spacing w:after="0" w:line="360" w:lineRule="auto"/>
      </w:pPr>
    </w:p>
    <w:p w14:paraId="2D82B795" w14:textId="77777777" w:rsidR="00D0489C" w:rsidRPr="00DC1FE6" w:rsidRDefault="00FF2767">
      <w:pPr>
        <w:spacing w:after="0" w:line="360" w:lineRule="auto"/>
      </w:pPr>
      <w:r w:rsidRPr="00DC1FE6">
        <w:t xml:space="preserve">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w:t>
      </w:r>
      <w:r w:rsidRPr="00DC1FE6">
        <w:lastRenderedPageBreak/>
        <w:t>1a./J. 163/2005</w:t>
      </w:r>
      <w:r w:rsidRPr="00DC1FE6">
        <w:rPr>
          <w:b/>
          <w:bCs/>
        </w:rPr>
        <w:t xml:space="preserve"> </w:t>
      </w:r>
      <w:r w:rsidRPr="00DC1FE6">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AC9915E" w14:textId="77777777" w:rsidR="00D0489C" w:rsidRPr="00DC1FE6" w:rsidRDefault="00D0489C">
      <w:pPr>
        <w:spacing w:after="0" w:line="360" w:lineRule="auto"/>
      </w:pPr>
    </w:p>
    <w:p w14:paraId="71DA8C80" w14:textId="77777777" w:rsidR="00D0489C" w:rsidRPr="00DC1FE6" w:rsidRDefault="00FF2767">
      <w:pPr>
        <w:spacing w:after="0" w:line="360" w:lineRule="auto"/>
      </w:pPr>
      <w:r w:rsidRPr="00DC1FE6">
        <w:t xml:space="preserve">En el presente caso, </w:t>
      </w:r>
      <w:r w:rsidRPr="00DC1FE6">
        <w:rPr>
          <w:b/>
          <w:bCs/>
        </w:rPr>
        <w:t>no se actualiza ninguna de las causales de improcedencia</w:t>
      </w:r>
      <w:r w:rsidRPr="00DC1FE6">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84D0408" w14:textId="77777777" w:rsidR="00D0489C" w:rsidRPr="00DC1FE6" w:rsidRDefault="00D0489C">
      <w:pPr>
        <w:spacing w:after="0" w:line="360" w:lineRule="auto"/>
        <w:rPr>
          <w:b/>
          <w:bCs/>
        </w:rPr>
      </w:pPr>
    </w:p>
    <w:p w14:paraId="6DA098B8" w14:textId="77777777" w:rsidR="00D0489C" w:rsidRPr="00DC1FE6" w:rsidRDefault="00FF2767">
      <w:pPr>
        <w:spacing w:after="0" w:line="360" w:lineRule="auto"/>
        <w:ind w:right="-28"/>
        <w:rPr>
          <w:b/>
          <w:bCs/>
        </w:rPr>
      </w:pPr>
      <w:r w:rsidRPr="00DC1FE6">
        <w:rPr>
          <w:b/>
          <w:bCs/>
        </w:rPr>
        <w:t>Causales de sobreseimiento</w:t>
      </w:r>
    </w:p>
    <w:p w14:paraId="450FC7AD" w14:textId="77777777" w:rsidR="00D0489C" w:rsidRPr="00DC1FE6" w:rsidRDefault="00D0489C">
      <w:pPr>
        <w:spacing w:after="0" w:line="360" w:lineRule="auto"/>
        <w:ind w:right="-28"/>
      </w:pPr>
    </w:p>
    <w:p w14:paraId="096C0301" w14:textId="77777777" w:rsidR="00D0489C" w:rsidRPr="00DC1FE6" w:rsidRDefault="00FF2767">
      <w:pPr>
        <w:spacing w:after="0" w:line="360" w:lineRule="auto"/>
      </w:pPr>
      <w:r w:rsidRPr="00DC1FE6">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DC1FE6">
        <w:rPr>
          <w:b/>
          <w:bCs/>
        </w:rPr>
        <w:t xml:space="preserve"> </w:t>
      </w:r>
      <w:r w:rsidRPr="00DC1FE6">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0FBBF7F6" w14:textId="77777777" w:rsidR="00D0489C" w:rsidRPr="00DC1FE6" w:rsidRDefault="00D0489C">
      <w:pPr>
        <w:spacing w:after="0" w:line="360" w:lineRule="auto"/>
      </w:pPr>
    </w:p>
    <w:p w14:paraId="39244D7E" w14:textId="77777777" w:rsidR="00D0489C" w:rsidRPr="00DC1FE6" w:rsidRDefault="00FF2767">
      <w:pPr>
        <w:keepNext/>
        <w:keepLines/>
        <w:spacing w:after="0" w:line="360" w:lineRule="auto"/>
        <w:rPr>
          <w:b/>
          <w:bCs/>
        </w:rPr>
      </w:pPr>
      <w:r w:rsidRPr="00DC1FE6">
        <w:rPr>
          <w:b/>
          <w:bCs/>
        </w:rPr>
        <w:t>TERCERO. Determinación de la Controversia</w:t>
      </w:r>
    </w:p>
    <w:p w14:paraId="40BDAC4C" w14:textId="77777777" w:rsidR="00D0489C" w:rsidRPr="00DC1FE6" w:rsidRDefault="00D0489C">
      <w:pPr>
        <w:spacing w:after="0" w:line="360" w:lineRule="auto"/>
      </w:pPr>
    </w:p>
    <w:p w14:paraId="1A4CA429" w14:textId="6262E4E6" w:rsidR="00D0489C" w:rsidRPr="00DC1FE6" w:rsidRDefault="00FF2767" w:rsidP="009015CE">
      <w:pPr>
        <w:spacing w:after="0" w:line="360" w:lineRule="auto"/>
        <w:rPr>
          <w:b/>
          <w:bCs/>
          <w:color w:val="000000"/>
        </w:rPr>
      </w:pPr>
      <w:r w:rsidRPr="00DC1FE6">
        <w:lastRenderedPageBreak/>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009015CE" w:rsidRPr="00DC1FE6">
        <w:t>l</w:t>
      </w:r>
      <w:r w:rsidRPr="00DC1FE6">
        <w:rPr>
          <w:color w:val="000000"/>
        </w:rPr>
        <w:t>os registros de entrada y salida de las personas servidoras públicas adscritas a las áreas de Tesorería y Administración.</w:t>
      </w:r>
      <w:r w:rsidRPr="00DC1FE6">
        <w:rPr>
          <w:b/>
          <w:bCs/>
          <w:color w:val="000000"/>
        </w:rPr>
        <w:t xml:space="preserve"> </w:t>
      </w:r>
    </w:p>
    <w:p w14:paraId="09428BEB" w14:textId="77777777" w:rsidR="00D0489C" w:rsidRPr="00DC1FE6" w:rsidRDefault="00D0489C">
      <w:pPr>
        <w:spacing w:after="0" w:line="360" w:lineRule="auto"/>
        <w:rPr>
          <w:b/>
          <w:bCs/>
        </w:rPr>
      </w:pPr>
    </w:p>
    <w:p w14:paraId="58FE73BC" w14:textId="77777777" w:rsidR="00D0489C" w:rsidRPr="00DC1FE6" w:rsidRDefault="00FF2767">
      <w:pPr>
        <w:spacing w:after="0" w:line="360" w:lineRule="auto"/>
      </w:pPr>
      <w:r w:rsidRPr="00DC1FE6">
        <w:t>En respuesta, el Sujeto Obligado a través del Director de Administración indicó que remitía los datos de asistencia del personal solicitado y remitió 39 “Resumen de Asistencia” de diversas personas servidoras públicas, en las que se advierte el departamento de Administración y Tesorería; sin embargo todos ellos, corresponden al periodo del 1° al 15 de diciembre de 2024</w:t>
      </w:r>
    </w:p>
    <w:p w14:paraId="34AAEA6F" w14:textId="77777777" w:rsidR="00D0489C" w:rsidRPr="00DC1FE6" w:rsidRDefault="00D0489C">
      <w:pPr>
        <w:spacing w:after="0" w:line="360" w:lineRule="auto"/>
      </w:pPr>
    </w:p>
    <w:p w14:paraId="1BF076D3" w14:textId="77777777" w:rsidR="00D0489C" w:rsidRPr="00DC1FE6" w:rsidRDefault="00FF2767">
      <w:pPr>
        <w:spacing w:after="0" w:line="360" w:lineRule="auto"/>
      </w:pPr>
      <w:r w:rsidRPr="00DC1FE6">
        <w:t xml:space="preserve">Derivado de la respuesta, la parte Recurrente se inconformó al señalar que la información es del año pasado y que no coincide con lo publicado en el portal del IPOMEX. Durante la sustanciación del Recurso de Revisión ambas partes fueron omisas en añadir manifestaciones adicionales. </w:t>
      </w:r>
    </w:p>
    <w:p w14:paraId="730B2F9A" w14:textId="77777777" w:rsidR="00D0489C" w:rsidRPr="00DC1FE6" w:rsidRDefault="00D0489C">
      <w:pPr>
        <w:spacing w:after="0" w:line="360" w:lineRule="auto"/>
      </w:pPr>
    </w:p>
    <w:p w14:paraId="0F2E1492" w14:textId="77777777" w:rsidR="00D0489C" w:rsidRPr="00DC1FE6" w:rsidRDefault="00FF2767">
      <w:pPr>
        <w:tabs>
          <w:tab w:val="left" w:pos="4962"/>
        </w:tabs>
        <w:spacing w:after="0" w:line="360" w:lineRule="auto"/>
      </w:pPr>
      <w:r w:rsidRPr="00DC1FE6">
        <w:t xml:space="preserve">Así pues, de las constancias que integran el expediente, se advierte que en el asunto que nos ocupa se actualiza la causal de procedencia señalada en el artículo 179, fracción VI, de la Ley de la materia; por la entrega de información que no corresponda con lo solicitado. </w:t>
      </w:r>
    </w:p>
    <w:p w14:paraId="75D7CE9F" w14:textId="77777777" w:rsidR="00D0489C" w:rsidRPr="00DC1FE6" w:rsidRDefault="00D0489C">
      <w:pPr>
        <w:tabs>
          <w:tab w:val="left" w:pos="4962"/>
        </w:tabs>
        <w:spacing w:after="0" w:line="360" w:lineRule="auto"/>
      </w:pPr>
    </w:p>
    <w:p w14:paraId="731EA2B1" w14:textId="77777777" w:rsidR="00D0489C" w:rsidRPr="00DC1FE6" w:rsidRDefault="00FF2767">
      <w:pPr>
        <w:tabs>
          <w:tab w:val="left" w:pos="4962"/>
        </w:tabs>
        <w:spacing w:after="0" w:line="360" w:lineRule="auto"/>
      </w:pPr>
      <w:r w:rsidRPr="00DC1FE6">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79546718" w14:textId="77777777" w:rsidR="00D0489C" w:rsidRPr="00DC1FE6" w:rsidRDefault="00D0489C">
      <w:pPr>
        <w:spacing w:after="0" w:line="360" w:lineRule="auto"/>
      </w:pPr>
    </w:p>
    <w:p w14:paraId="3603FB3B" w14:textId="77777777" w:rsidR="00D0489C" w:rsidRPr="00DC1FE6" w:rsidRDefault="00FF2767">
      <w:pPr>
        <w:pStyle w:val="Ttulo2"/>
        <w:spacing w:before="0" w:after="0"/>
      </w:pPr>
      <w:bookmarkStart w:id="13" w:name="_Toc215130312"/>
      <w:r w:rsidRPr="00DC1FE6">
        <w:lastRenderedPageBreak/>
        <w:t>CUARTO. Marco normativo aplicable en materia de transparencia y acceso a la información pública</w:t>
      </w:r>
      <w:bookmarkEnd w:id="13"/>
    </w:p>
    <w:p w14:paraId="51C9D57B" w14:textId="77777777" w:rsidR="00D0489C" w:rsidRPr="00DC1FE6" w:rsidRDefault="00D0489C">
      <w:pPr>
        <w:spacing w:after="0" w:line="360" w:lineRule="auto"/>
      </w:pPr>
    </w:p>
    <w:p w14:paraId="470FC1B9" w14:textId="77777777" w:rsidR="00D0489C" w:rsidRPr="00DC1FE6" w:rsidRDefault="00FF2767">
      <w:pPr>
        <w:spacing w:after="0" w:line="360" w:lineRule="auto"/>
      </w:pPr>
      <w:r w:rsidRPr="00DC1FE6">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287C194" w14:textId="77777777" w:rsidR="00D0489C" w:rsidRPr="00DC1FE6" w:rsidRDefault="00D0489C">
      <w:pPr>
        <w:spacing w:after="0" w:line="360" w:lineRule="auto"/>
      </w:pPr>
    </w:p>
    <w:p w14:paraId="6D1A2FC4" w14:textId="77777777" w:rsidR="00D0489C" w:rsidRPr="00DC1FE6" w:rsidRDefault="00FF2767">
      <w:pPr>
        <w:spacing w:after="0" w:line="360" w:lineRule="auto"/>
      </w:pPr>
      <w:r w:rsidRPr="00DC1FE6">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0A76CB7" w14:textId="77777777" w:rsidR="00D0489C" w:rsidRPr="00DC1FE6" w:rsidRDefault="00D0489C">
      <w:pPr>
        <w:spacing w:after="0" w:line="360" w:lineRule="auto"/>
      </w:pPr>
    </w:p>
    <w:p w14:paraId="52025B5B" w14:textId="77777777" w:rsidR="00D0489C" w:rsidRPr="00DC1FE6" w:rsidRDefault="00FF2767">
      <w:pPr>
        <w:spacing w:after="0" w:line="360" w:lineRule="auto"/>
      </w:pPr>
      <w:r w:rsidRPr="00DC1FE6">
        <w:t>Por su parte, la Ley de Transparencia y Acceso a la Información Pública del Estado de México y Municipios (Reglamentaria del artículo 5° de la Constitución Local), establece lo siguiente:</w:t>
      </w:r>
    </w:p>
    <w:p w14:paraId="3F7798B6" w14:textId="77777777" w:rsidR="00D0489C" w:rsidRPr="00DC1FE6" w:rsidRDefault="00D0489C">
      <w:pPr>
        <w:spacing w:after="0" w:line="360" w:lineRule="auto"/>
      </w:pPr>
    </w:p>
    <w:p w14:paraId="6A2A521C" w14:textId="77777777" w:rsidR="00D0489C" w:rsidRPr="00DC1FE6" w:rsidRDefault="00FF2767">
      <w:pPr>
        <w:spacing w:after="0" w:line="360" w:lineRule="auto"/>
      </w:pPr>
      <w:r w:rsidRPr="00DC1FE6">
        <w:t>El artículo 12 dice que, quienes generen, recopilen, administren, manejen, procesen, archiven o conserven información pública serán responsables de la misma.</w:t>
      </w:r>
    </w:p>
    <w:p w14:paraId="749CEDC3" w14:textId="77777777" w:rsidR="00D0489C" w:rsidRPr="00DC1FE6" w:rsidRDefault="00D0489C">
      <w:pPr>
        <w:spacing w:after="0" w:line="360" w:lineRule="auto"/>
      </w:pPr>
    </w:p>
    <w:p w14:paraId="435A39C4" w14:textId="77777777" w:rsidR="00D0489C" w:rsidRPr="00DC1FE6" w:rsidRDefault="00FF2767">
      <w:pPr>
        <w:spacing w:after="0" w:line="360" w:lineRule="auto"/>
      </w:pPr>
      <w:r w:rsidRPr="00DC1FE6">
        <w:t>El artículo 18, que, los Sujetos Obligados deberán documentar todo acto que derive del ejercicio de sus facultades, competencias o funciones, considerando desde su origen la eventual publicidad y reutilización de la información que generen.</w:t>
      </w:r>
    </w:p>
    <w:p w14:paraId="7766EBA4" w14:textId="77777777" w:rsidR="00D0489C" w:rsidRPr="00DC1FE6" w:rsidRDefault="00D0489C">
      <w:pPr>
        <w:spacing w:after="0" w:line="360" w:lineRule="auto"/>
      </w:pPr>
    </w:p>
    <w:p w14:paraId="426AF1CE" w14:textId="77777777" w:rsidR="00D0489C" w:rsidRPr="00DC1FE6" w:rsidRDefault="00FF2767">
      <w:pPr>
        <w:spacing w:after="0" w:line="360" w:lineRule="auto"/>
      </w:pPr>
      <w:r w:rsidRPr="00DC1FE6">
        <w:t xml:space="preserve">El artículo 19, que, se presume que la información debe existir si se refiere a las facultades, competencias y funciones que los ordenamientos jurídicos aplicables otorgan a los sujetos </w:t>
      </w:r>
      <w:r w:rsidRPr="00DC1FE6">
        <w:lastRenderedPageBreak/>
        <w:t>obligados y en caso de que dichas facultades no se hayan ejercido, se deberá motivar la respuesta en función de las causas que motivaron tal circunstancia.</w:t>
      </w:r>
    </w:p>
    <w:p w14:paraId="1BCB5629" w14:textId="77777777" w:rsidR="00D0489C" w:rsidRPr="00DC1FE6" w:rsidRDefault="00D0489C">
      <w:pPr>
        <w:pStyle w:val="Ttulo2"/>
        <w:spacing w:before="0" w:after="0"/>
        <w:rPr>
          <w:smallCaps/>
        </w:rPr>
      </w:pPr>
    </w:p>
    <w:p w14:paraId="62B53311" w14:textId="77777777" w:rsidR="00D0489C" w:rsidRPr="00DC1FE6" w:rsidRDefault="00FF2767">
      <w:pPr>
        <w:pStyle w:val="Ttulo2"/>
        <w:spacing w:before="0" w:after="0"/>
      </w:pPr>
      <w:bookmarkStart w:id="14" w:name="_Toc215130313"/>
      <w:r w:rsidRPr="00DC1FE6">
        <w:rPr>
          <w:smallCaps/>
        </w:rPr>
        <w:t>QUINTO.</w:t>
      </w:r>
      <w:r w:rsidRPr="00DC1FE6">
        <w:t xml:space="preserve"> Estudio de Fondo</w:t>
      </w:r>
      <w:bookmarkEnd w:id="14"/>
    </w:p>
    <w:p w14:paraId="5C74FAA6" w14:textId="77777777" w:rsidR="00D0489C" w:rsidRPr="00DC1FE6" w:rsidRDefault="00D0489C">
      <w:pPr>
        <w:spacing w:after="0" w:line="360" w:lineRule="auto"/>
      </w:pPr>
    </w:p>
    <w:p w14:paraId="0EC0AC97" w14:textId="77777777" w:rsidR="00D0489C" w:rsidRPr="00DC1FE6" w:rsidRDefault="00FF2767">
      <w:pPr>
        <w:spacing w:after="0" w:line="360" w:lineRule="auto"/>
      </w:pPr>
      <w:r w:rsidRPr="00DC1FE6">
        <w:t xml:space="preserve">Una vez expuesto lo anterior, es menester contextualizar la solicitud de información, la cual versa sobre registros de asistencia. </w:t>
      </w:r>
    </w:p>
    <w:p w14:paraId="10A9E11E" w14:textId="77777777" w:rsidR="00D0489C" w:rsidRPr="00DC1FE6" w:rsidRDefault="00D0489C">
      <w:pPr>
        <w:spacing w:after="0" w:line="360" w:lineRule="auto"/>
      </w:pPr>
    </w:p>
    <w:p w14:paraId="602E0195" w14:textId="77777777" w:rsidR="00D0489C" w:rsidRPr="00DC1FE6" w:rsidRDefault="00FF2767">
      <w:pPr>
        <w:spacing w:after="0" w:line="360" w:lineRule="auto"/>
      </w:pPr>
      <w:r w:rsidRPr="00DC1FE6">
        <w:t xml:space="preserve">Al respecto, es preciso señalar que el artículo 220 K, fracción III, de la Ley del Trabajo de los Servidores Públicos del Estado y Municipios, señala que es obligación de la institución pública de conservar los controles de asistencia y de las personas servidoras públicas de checar entradas y salidas, lo cual toma relevancia, pues dichos documentos son utilizados para determinar las faltas de los servidores públicos y calcular el monto de las remuneraciones quincenal; por tanto, </w:t>
      </w:r>
      <w:r w:rsidRPr="00DC1FE6">
        <w:rPr>
          <w:b/>
          <w:bCs/>
        </w:rPr>
        <w:t>el Sujeto Obligado debe conocer de los registros de asistencia del personal.</w:t>
      </w:r>
      <w:r w:rsidRPr="00DC1FE6">
        <w:t xml:space="preserve"> </w:t>
      </w:r>
    </w:p>
    <w:p w14:paraId="5FFF881E" w14:textId="77777777" w:rsidR="00D0489C" w:rsidRPr="00DC1FE6" w:rsidRDefault="00D0489C">
      <w:pPr>
        <w:spacing w:after="0" w:line="360" w:lineRule="auto"/>
      </w:pPr>
    </w:p>
    <w:p w14:paraId="6915E2AE" w14:textId="77777777" w:rsidR="00D0489C" w:rsidRPr="00DC1FE6" w:rsidRDefault="00FF2767">
      <w:pPr>
        <w:spacing w:after="0" w:line="360" w:lineRule="auto"/>
      </w:pPr>
      <w:r w:rsidRPr="00DC1FE6">
        <w:t xml:space="preserve">Por su parte, el Bando Municipal del Sujeto Obligado 2025, prevé en su artículo 55, numeral 1, fracciones V y VI, la existencia en la estructura orgánica del Sujeto Obligado de la Tesorería Municipal y de la Dirección de Administración. </w:t>
      </w:r>
    </w:p>
    <w:p w14:paraId="07A609C0" w14:textId="77777777" w:rsidR="00D0489C" w:rsidRPr="00DC1FE6" w:rsidRDefault="00D0489C">
      <w:pPr>
        <w:spacing w:after="0" w:line="360" w:lineRule="auto"/>
      </w:pPr>
    </w:p>
    <w:p w14:paraId="07D0CABE" w14:textId="77777777" w:rsidR="00D0489C" w:rsidRPr="00DC1FE6" w:rsidRDefault="00FF2767">
      <w:pPr>
        <w:spacing w:after="0" w:line="360" w:lineRule="auto"/>
      </w:pPr>
      <w:r w:rsidRPr="00DC1FE6">
        <w:t xml:space="preserve">Dicho Bando Municipal, señala en su artículo 68 y 69, fracción I, prevé la existencia de una Dirección de Administración que tiene entre sus atribuciones la de formular y expedir normas y políticas para la administración del personal del Gobierno Municipal. </w:t>
      </w:r>
      <w:r w:rsidRPr="00DC1FE6">
        <w:rPr>
          <w:b/>
          <w:bCs/>
        </w:rPr>
        <w:t>Por tanto, resulta el área que pueda conocer de la información solicitada</w:t>
      </w:r>
      <w:r w:rsidRPr="00DC1FE6">
        <w:t>.</w:t>
      </w:r>
    </w:p>
    <w:p w14:paraId="6FFE9324" w14:textId="77777777" w:rsidR="00D0489C" w:rsidRPr="00DC1FE6" w:rsidRDefault="00D0489C">
      <w:pPr>
        <w:spacing w:after="0" w:line="360" w:lineRule="auto"/>
      </w:pPr>
    </w:p>
    <w:p w14:paraId="257570AC" w14:textId="42FDA43C" w:rsidR="00D0489C" w:rsidRPr="00DC1FE6" w:rsidRDefault="00FF2767" w:rsidP="009015CE">
      <w:pPr>
        <w:spacing w:after="0" w:line="360" w:lineRule="auto"/>
        <w:rPr>
          <w:b/>
          <w:bCs/>
          <w:color w:val="000000"/>
        </w:rPr>
      </w:pPr>
      <w:r w:rsidRPr="00DC1FE6">
        <w:lastRenderedPageBreak/>
        <w:t>Conforme a lo anterior, se logra advertir que la pretensión del ahora Recurrente es</w:t>
      </w:r>
      <w:r w:rsidR="009015CE" w:rsidRPr="00DC1FE6">
        <w:t xml:space="preserve"> obtener los documentos donde conste</w:t>
      </w:r>
      <w:r w:rsidRPr="00DC1FE6">
        <w:t xml:space="preserve"> </w:t>
      </w:r>
      <w:r w:rsidR="009015CE" w:rsidRPr="00DC1FE6">
        <w:t>l</w:t>
      </w:r>
      <w:r w:rsidRPr="00DC1FE6">
        <w:rPr>
          <w:color w:val="000000"/>
        </w:rPr>
        <w:t>os registros de entrada y salida de las personas servidoras públicas adscritas a las áreas de la Tesorería Municipal y de la Dirección de Administración.</w:t>
      </w:r>
    </w:p>
    <w:p w14:paraId="25704E14" w14:textId="77777777" w:rsidR="00D0489C" w:rsidRPr="00DC1FE6" w:rsidRDefault="00D0489C">
      <w:pPr>
        <w:spacing w:after="0" w:line="360" w:lineRule="auto"/>
        <w:rPr>
          <w:b/>
          <w:bCs/>
        </w:rPr>
      </w:pPr>
    </w:p>
    <w:p w14:paraId="607015B4" w14:textId="67059C62" w:rsidR="00D0489C" w:rsidRPr="00DC1FE6" w:rsidRDefault="00FF2767">
      <w:pPr>
        <w:spacing w:after="0" w:line="360" w:lineRule="auto"/>
      </w:pPr>
      <w:r w:rsidRPr="00DC1FE6">
        <w:t xml:space="preserve">Cabe precisar </w:t>
      </w:r>
      <w:r w:rsidR="009015CE" w:rsidRPr="00DC1FE6">
        <w:t>que,</w:t>
      </w:r>
      <w:r w:rsidRPr="00DC1FE6">
        <w:t xml:space="preserve"> si bien la parte Recurrente no señaló una temporalidad de la información requerida, lo cierto es que tanto de los motivos de agravio como de la solicitud se logra advertir que pretende conocer la información del año en curso, por tanto, </w:t>
      </w:r>
      <w:r w:rsidRPr="00DC1FE6">
        <w:rPr>
          <w:b/>
          <w:bCs/>
        </w:rPr>
        <w:t>esta deberá atender del 1° de enero al 11 de septiembre de 2025</w:t>
      </w:r>
      <w:r w:rsidRPr="00DC1FE6">
        <w:t>.</w:t>
      </w:r>
    </w:p>
    <w:p w14:paraId="46FD7C52" w14:textId="77777777" w:rsidR="00D0489C" w:rsidRPr="00DC1FE6" w:rsidRDefault="00D0489C">
      <w:pPr>
        <w:spacing w:after="0" w:line="360" w:lineRule="auto"/>
        <w:rPr>
          <w:color w:val="000000"/>
        </w:rPr>
      </w:pPr>
    </w:p>
    <w:p w14:paraId="05973F24" w14:textId="77777777" w:rsidR="00D0489C" w:rsidRPr="00DC1FE6" w:rsidRDefault="00FF2767">
      <w:pPr>
        <w:spacing w:after="0" w:line="360" w:lineRule="auto"/>
        <w:rPr>
          <w:color w:val="000000"/>
        </w:rPr>
      </w:pPr>
      <w:r w:rsidRPr="00DC1FE6">
        <w:rPr>
          <w:color w:val="000000"/>
        </w:rPr>
        <w:t xml:space="preserve">Ante dicha circunstancia, es necesario precisar que de las constancias que obran en el expediente electrónico en SAIMEX, se logra advertir que el Sujeto Obligado dio respuesta a través de su Dirección de Administración, por lo que, resulta necesario hacer referencia al </w:t>
      </w:r>
      <w:r w:rsidRPr="00DC1FE6">
        <w:rPr>
          <w:b/>
          <w:bCs/>
          <w:color w:val="000000"/>
        </w:rPr>
        <w:t>procedimiento de búsqueda que deben seguir los Sujetos Obligados para localizar la información,</w:t>
      </w:r>
      <w:r w:rsidRPr="00DC1FE6">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165E0A64" w14:textId="77777777" w:rsidR="00D0489C" w:rsidRPr="00DC1FE6" w:rsidRDefault="00D0489C">
      <w:pPr>
        <w:spacing w:after="0" w:line="360" w:lineRule="auto"/>
        <w:rPr>
          <w:color w:val="FF0000"/>
        </w:rPr>
      </w:pPr>
    </w:p>
    <w:p w14:paraId="30C16EA7" w14:textId="77777777" w:rsidR="00D0489C" w:rsidRPr="00DC1FE6" w:rsidRDefault="00FF2767">
      <w:pPr>
        <w:spacing w:after="0" w:line="360" w:lineRule="auto"/>
        <w:rPr>
          <w:color w:val="000000"/>
        </w:rPr>
      </w:pPr>
      <w:r w:rsidRPr="00DC1FE6">
        <w:rPr>
          <w:color w:val="000000"/>
        </w:rPr>
        <w:t xml:space="preserve">Así, con la finalidad de determinar si el Sujeto Obligado </w:t>
      </w:r>
      <w:r w:rsidRPr="00DC1FE6">
        <w:rPr>
          <w:b/>
          <w:bCs/>
          <w:color w:val="000000"/>
        </w:rPr>
        <w:t>cumplió con el procedimiento de búsqueda</w:t>
      </w:r>
      <w:r w:rsidRPr="00DC1FE6">
        <w:rPr>
          <w:color w:val="000000"/>
        </w:rPr>
        <w:t xml:space="preserve"> previsto en el artículo 162 de la Ley de Transparencia y Acceso a la Información Pública del Estado de México y Municipios, dado que, turnó al área que puede conocer de lo solicitado.</w:t>
      </w:r>
    </w:p>
    <w:p w14:paraId="07BECBB9" w14:textId="77777777" w:rsidR="00D0489C" w:rsidRPr="00DC1FE6" w:rsidRDefault="00D0489C">
      <w:pPr>
        <w:spacing w:after="0" w:line="360" w:lineRule="auto"/>
        <w:rPr>
          <w:b/>
          <w:bCs/>
          <w:color w:val="000000"/>
        </w:rPr>
      </w:pPr>
    </w:p>
    <w:p w14:paraId="3D9A1D86" w14:textId="54C6F41A" w:rsidR="00D0489C" w:rsidRPr="00DC1FE6" w:rsidRDefault="009015CE">
      <w:pPr>
        <w:spacing w:after="0" w:line="360" w:lineRule="auto"/>
      </w:pPr>
      <w:r w:rsidRPr="00DC1FE6">
        <w:rPr>
          <w:color w:val="000000"/>
        </w:rPr>
        <w:lastRenderedPageBreak/>
        <w:t xml:space="preserve">Establecido lo anterior, se procede al análisis de la respuesta proporcionada por la Dirección de </w:t>
      </w:r>
      <w:r w:rsidRPr="00DC1FE6">
        <w:t>Administración, la cual remitió los datos de asistencia del personal solicitado, y remitió 39 “Resumen de Asistencia” de diversas personas servidoras públicas, en las que se advierte el departamento de Administración y Tesorería; sin embargo todos ellos, corresponden al periodo del 1° al 15 de diciembre de 2024; a fin de aportar mayores elementos se inserta impresión de pantalla de dos registros:</w:t>
      </w:r>
    </w:p>
    <w:p w14:paraId="5C6B62B0" w14:textId="77777777" w:rsidR="00D0489C" w:rsidRPr="00DC1FE6" w:rsidRDefault="00D0489C">
      <w:pPr>
        <w:spacing w:after="0" w:line="360" w:lineRule="auto"/>
      </w:pPr>
    </w:p>
    <w:p w14:paraId="1EB5DEF1" w14:textId="77777777" w:rsidR="00D0489C" w:rsidRPr="00DC1FE6" w:rsidRDefault="00FF2767">
      <w:pPr>
        <w:spacing w:after="0" w:line="360" w:lineRule="auto"/>
        <w:jc w:val="center"/>
      </w:pPr>
      <w:r w:rsidRPr="00DC1FE6">
        <w:rPr>
          <w:noProof/>
        </w:rPr>
        <w:drawing>
          <wp:inline distT="0" distB="0" distL="0" distR="0" wp14:anchorId="2CB764ED" wp14:editId="297C425F">
            <wp:extent cx="4029075" cy="2333625"/>
            <wp:effectExtent l="0" t="0" r="9525"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4029075" cy="2333625"/>
                    </a:xfrm>
                    <a:prstGeom prst="rect">
                      <a:avLst/>
                    </a:prstGeom>
                    <a:ln/>
                  </pic:spPr>
                </pic:pic>
              </a:graphicData>
            </a:graphic>
          </wp:inline>
        </w:drawing>
      </w:r>
    </w:p>
    <w:p w14:paraId="423697B2" w14:textId="77777777" w:rsidR="00D0489C" w:rsidRPr="00DC1FE6" w:rsidRDefault="00D0489C">
      <w:pPr>
        <w:spacing w:after="0" w:line="360" w:lineRule="auto"/>
        <w:rPr>
          <w:color w:val="000000"/>
        </w:rPr>
      </w:pPr>
    </w:p>
    <w:p w14:paraId="436660D4" w14:textId="77777777" w:rsidR="00D0489C" w:rsidRPr="00DC1FE6" w:rsidRDefault="00FF2767">
      <w:pPr>
        <w:spacing w:after="0" w:line="360" w:lineRule="auto"/>
        <w:jc w:val="center"/>
        <w:rPr>
          <w:color w:val="000000"/>
        </w:rPr>
      </w:pPr>
      <w:r w:rsidRPr="00DC1FE6">
        <w:rPr>
          <w:noProof/>
          <w:color w:val="000000"/>
        </w:rPr>
        <w:drawing>
          <wp:inline distT="0" distB="0" distL="0" distR="0" wp14:anchorId="432B9EDF" wp14:editId="2B202198">
            <wp:extent cx="3105150" cy="25146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3105546" cy="2514921"/>
                    </a:xfrm>
                    <a:prstGeom prst="rect">
                      <a:avLst/>
                    </a:prstGeom>
                    <a:ln/>
                  </pic:spPr>
                </pic:pic>
              </a:graphicData>
            </a:graphic>
          </wp:inline>
        </w:drawing>
      </w:r>
    </w:p>
    <w:p w14:paraId="499D84B3" w14:textId="77777777" w:rsidR="00D0489C" w:rsidRPr="00DC1FE6" w:rsidRDefault="00FF2767">
      <w:pPr>
        <w:spacing w:after="0" w:line="360" w:lineRule="auto"/>
      </w:pPr>
      <w:r w:rsidRPr="00DC1FE6">
        <w:lastRenderedPageBreak/>
        <w:t>Los anteriores, sirven de ejemplo para señalar que los “Resúmenes de Asistencia” corresponden al periodo que va del primero al quince de diciembre del año dos mil veinticuatro, sin embargo, tal y como se señaló en líneas anteriores, tanto de la solicitud como del Recurso de Revisión, es dable considerar que la parte Recurrente pretende conocer la información del año en curso, es decir del año dos mil veinticinco; por tanto, lo remitido en respuesta no da cuenta de lo requerido, puesto que únicamente atiende a una sola quincena del año dos mil veinticuatro.</w:t>
      </w:r>
    </w:p>
    <w:p w14:paraId="3AF89F25" w14:textId="77777777" w:rsidR="00D0489C" w:rsidRPr="00DC1FE6" w:rsidRDefault="00D0489C">
      <w:pPr>
        <w:spacing w:after="0" w:line="360" w:lineRule="auto"/>
      </w:pPr>
    </w:p>
    <w:p w14:paraId="6EFE194B" w14:textId="738898CB" w:rsidR="00D0489C" w:rsidRPr="00DC1FE6" w:rsidRDefault="00FF2767">
      <w:pPr>
        <w:spacing w:after="0" w:line="360" w:lineRule="auto"/>
      </w:pPr>
      <w:r w:rsidRPr="00DC1FE6">
        <w:t xml:space="preserve">En ese sentido, lo entregado no corresponde con lo solicitado, al respecto de este sirve por analogía, el Criterio </w:t>
      </w:r>
      <w:r w:rsidR="009015CE" w:rsidRPr="00DC1FE6">
        <w:t>O</w:t>
      </w:r>
      <w:r w:rsidRPr="00DC1FE6">
        <w:t>rientador</w:t>
      </w:r>
      <w:r w:rsidR="009015CE" w:rsidRPr="00DC1FE6">
        <w:t>, con clave de control SO/00</w:t>
      </w:r>
      <w:r w:rsidRPr="00DC1FE6">
        <w:t>2/</w:t>
      </w:r>
      <w:r w:rsidR="009015CE" w:rsidRPr="00DC1FE6">
        <w:t>20</w:t>
      </w:r>
      <w:r w:rsidRPr="00DC1FE6">
        <w:t>17, emitido por el entonces Instituto Nacional de Transparencia, Acceso a la Información y Protección de Datos Personales, señala lo siguiente:</w:t>
      </w:r>
    </w:p>
    <w:p w14:paraId="251D3DB2" w14:textId="77777777" w:rsidR="00D0489C" w:rsidRPr="00DC1FE6" w:rsidRDefault="00D0489C">
      <w:pPr>
        <w:spacing w:after="0" w:line="360" w:lineRule="auto"/>
        <w:ind w:right="-93"/>
      </w:pPr>
    </w:p>
    <w:p w14:paraId="6DD49B6B" w14:textId="77777777" w:rsidR="00D0489C" w:rsidRPr="00DC1FE6" w:rsidRDefault="00FF2767">
      <w:pPr>
        <w:spacing w:after="0" w:line="360" w:lineRule="auto"/>
        <w:ind w:left="567" w:right="567"/>
        <w:rPr>
          <w:i/>
          <w:iCs/>
          <w:sz w:val="20"/>
          <w:szCs w:val="20"/>
        </w:rPr>
      </w:pPr>
      <w:r w:rsidRPr="00DC1FE6">
        <w:rPr>
          <w:b/>
          <w:bCs/>
          <w:i/>
          <w:iCs/>
          <w:sz w:val="20"/>
          <w:szCs w:val="20"/>
        </w:rPr>
        <w:t xml:space="preserve">“Congruencia y exhaustividad. Sus alcances para garantizar el derecho de acceso a la información. </w:t>
      </w:r>
      <w:r w:rsidRPr="00DC1FE6">
        <w:rPr>
          <w:i/>
          <w:iCs/>
          <w:sz w:val="20"/>
          <w:szCs w:val="2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DC1FE6">
        <w:rPr>
          <w:b/>
          <w:bCs/>
          <w:i/>
          <w:iCs/>
          <w:sz w:val="20"/>
          <w:szCs w:val="20"/>
        </w:rPr>
        <w:t>la exhaustividad significa que dicha respuesta se refiera expresamente a cada uno de los puntos solicitados</w:t>
      </w:r>
      <w:r w:rsidRPr="00DC1FE6">
        <w:rPr>
          <w:i/>
          <w:iCs/>
          <w:sz w:val="20"/>
          <w:szCs w:val="20"/>
        </w:rPr>
        <w:t xml:space="preserve">. Por lo anterior, los sujetos obligados cumplirán con los principios de congruencia y exhaustividad, cuando las respuestas que emitan guarden una relación lógica con lo solicitado y </w:t>
      </w:r>
      <w:r w:rsidRPr="00DC1FE6">
        <w:rPr>
          <w:b/>
          <w:bCs/>
          <w:i/>
          <w:iCs/>
          <w:sz w:val="20"/>
          <w:szCs w:val="20"/>
        </w:rPr>
        <w:t>atiendan de manera puntual y expresa, cada uno de los contenidos de información.”</w:t>
      </w:r>
    </w:p>
    <w:p w14:paraId="105B5C33" w14:textId="77777777" w:rsidR="00D0489C" w:rsidRPr="00DC1FE6" w:rsidRDefault="00D0489C">
      <w:pPr>
        <w:spacing w:after="0" w:line="360" w:lineRule="auto"/>
      </w:pPr>
    </w:p>
    <w:p w14:paraId="1BECBB9D" w14:textId="77777777" w:rsidR="00D0489C" w:rsidRPr="00DC1FE6" w:rsidRDefault="00FF2767">
      <w:pPr>
        <w:spacing w:after="0" w:line="360" w:lineRule="auto"/>
      </w:pPr>
      <w:r w:rsidRPr="00DC1FE6">
        <w:t xml:space="preserve">Del citado criterio, se desprende que todo acto administrativo debe apegarse al </w:t>
      </w:r>
      <w:r w:rsidRPr="00DC1FE6">
        <w:rPr>
          <w:b/>
          <w:bCs/>
        </w:rPr>
        <w:t>principio de congruencia y exhaustividad</w:t>
      </w:r>
      <w:r w:rsidRPr="00DC1FE6">
        <w:t xml:space="preserve">, entendiendo por estos que se pronuncie expresamente sobre cada uno de los puntos requeridos, lo cual en materia de transparencia y acceso a la información </w:t>
      </w:r>
      <w:r w:rsidRPr="00DC1FE6">
        <w:lastRenderedPageBreak/>
        <w:t xml:space="preserve">pública se traduce en que, las respuestas que emitan los sujetos obligados, así como las resoluciones de los Organismos de Transparencia Estatales, deben guardar una relación lógica con lo solicitado, analizando y decidiendo –de manera íntegra- sobre todos los puntos requeridos, a fin de satisfacer la solicitud correspondiente. </w:t>
      </w:r>
    </w:p>
    <w:p w14:paraId="63E63A85" w14:textId="77777777" w:rsidR="00D0489C" w:rsidRPr="00DC1FE6" w:rsidRDefault="00D0489C">
      <w:pPr>
        <w:spacing w:after="0" w:line="360" w:lineRule="auto"/>
      </w:pPr>
    </w:p>
    <w:p w14:paraId="125FDAE8" w14:textId="77777777" w:rsidR="00D0489C" w:rsidRPr="00DC1FE6" w:rsidRDefault="00FF2767">
      <w:pPr>
        <w:spacing w:after="0" w:line="360" w:lineRule="auto"/>
      </w:pPr>
      <w:r w:rsidRPr="00DC1FE6">
        <w:t xml:space="preserve">Así pues, el Sujeto Obligado entregó información de forma parcial, que no corresponde con lo solicitado, en consecuencia, </w:t>
      </w:r>
      <w:r w:rsidRPr="00DC1FE6">
        <w:rPr>
          <w:b/>
          <w:bCs/>
        </w:rPr>
        <w:t>el motivo de agravio, resulta FUNDADO</w:t>
      </w:r>
      <w:r w:rsidRPr="00DC1FE6">
        <w:t xml:space="preserve">, y es procedente </w:t>
      </w:r>
      <w:r w:rsidRPr="00DC1FE6">
        <w:rPr>
          <w:b/>
          <w:bCs/>
        </w:rPr>
        <w:t>REVOCAR</w:t>
      </w:r>
      <w:r w:rsidRPr="00DC1FE6">
        <w:t xml:space="preserve"> la respuesta proporcionada por el Sujeto Obligado y ordenar la entrega de la información solicitada en los términos antes expuestos. </w:t>
      </w:r>
    </w:p>
    <w:p w14:paraId="025DC0EA" w14:textId="77777777" w:rsidR="00D0489C" w:rsidRPr="00DC1FE6" w:rsidRDefault="00D0489C">
      <w:pPr>
        <w:spacing w:after="0" w:line="360" w:lineRule="auto"/>
      </w:pPr>
    </w:p>
    <w:p w14:paraId="61BE812F" w14:textId="77777777" w:rsidR="00D0489C" w:rsidRPr="00DC1FE6" w:rsidRDefault="00FF2767">
      <w:pPr>
        <w:spacing w:after="0" w:line="360" w:lineRule="auto"/>
      </w:pPr>
      <w:r w:rsidRPr="00DC1FE6">
        <w:t xml:space="preserve">Cabe precisar que los registros de entrada y salida pueden atender a registros digitales o bien, en listas de asistencia, en todo caso, se debe entregar el documento donde conste la información, tal y como obre en los archivos del Sujeto Obligado. </w:t>
      </w:r>
    </w:p>
    <w:p w14:paraId="646EE069" w14:textId="77777777" w:rsidR="00D0489C" w:rsidRPr="00DC1FE6" w:rsidRDefault="00D0489C">
      <w:pPr>
        <w:spacing w:after="0" w:line="360" w:lineRule="auto"/>
      </w:pPr>
    </w:p>
    <w:p w14:paraId="0CA4020D" w14:textId="77777777" w:rsidR="00D0489C" w:rsidRPr="00DC1FE6" w:rsidRDefault="00FF2767">
      <w:pPr>
        <w:spacing w:after="0" w:line="360" w:lineRule="auto"/>
      </w:pPr>
      <w:r w:rsidRPr="00DC1FE6">
        <w:rPr>
          <w:color w:val="000000"/>
        </w:rPr>
        <w:t xml:space="preserve">Para las versiones públicas, se deberá proporcionar el Acuerdo de Clasificación donde el Comité de Transparencia, confirme la eliminación de los datos confidenciales </w:t>
      </w:r>
      <w:r w:rsidRPr="00DC1FE6">
        <w:t xml:space="preserve">de acuerdo con los artículos 49, fracciones II y VIII, 132, fracción II, 143, fracción I y 149 de la Ley de Transparencia y Acceso a la Información Pública del Estado de México y Municipios. </w:t>
      </w:r>
    </w:p>
    <w:p w14:paraId="0AEF6167" w14:textId="77777777" w:rsidR="00D0489C" w:rsidRPr="00DC1FE6" w:rsidRDefault="00D0489C">
      <w:pPr>
        <w:spacing w:after="0" w:line="360" w:lineRule="auto"/>
        <w:rPr>
          <w:color w:val="000000"/>
        </w:rPr>
      </w:pPr>
    </w:p>
    <w:p w14:paraId="1C785422" w14:textId="77777777" w:rsidR="00D0489C" w:rsidRPr="00DC1FE6" w:rsidRDefault="00FF2767">
      <w:pPr>
        <w:spacing w:after="0" w:line="360" w:lineRule="auto"/>
        <w:rPr>
          <w:color w:val="000000"/>
        </w:rPr>
      </w:pPr>
      <w:r w:rsidRPr="00DC1FE6">
        <w:rPr>
          <w:color w:val="000000"/>
        </w:rPr>
        <w:t>Cabe precisar que la información que se ordena puede tener datos personales confidenciales e incluso información que sea reservada, por tanto, para la elaboración de las versiones públicas, se deberá tomar en consideración la posibilidad de testar parcialmente la información, conforme al análisis a los siguientes:</w:t>
      </w:r>
    </w:p>
    <w:p w14:paraId="4F405A2B" w14:textId="77777777" w:rsidR="00D0489C" w:rsidRPr="00DC1FE6" w:rsidRDefault="00D0489C">
      <w:pPr>
        <w:spacing w:after="0" w:line="360" w:lineRule="auto"/>
        <w:rPr>
          <w:color w:val="000000"/>
        </w:rPr>
      </w:pPr>
    </w:p>
    <w:p w14:paraId="72CFF7D6" w14:textId="77777777" w:rsidR="00D0489C" w:rsidRPr="00DC1FE6" w:rsidRDefault="00FF2767">
      <w:pPr>
        <w:numPr>
          <w:ilvl w:val="0"/>
          <w:numId w:val="2"/>
        </w:numPr>
        <w:spacing w:after="0" w:line="360" w:lineRule="auto"/>
        <w:ind w:left="714" w:hanging="357"/>
        <w:rPr>
          <w:b/>
          <w:bCs/>
          <w:color w:val="000000"/>
        </w:rPr>
      </w:pPr>
      <w:r w:rsidRPr="00DC1FE6">
        <w:rPr>
          <w:b/>
          <w:bCs/>
          <w:color w:val="000000"/>
        </w:rPr>
        <w:t>Clave Única de Registro de Población (CURP);</w:t>
      </w:r>
    </w:p>
    <w:p w14:paraId="2F63D33D" w14:textId="77777777" w:rsidR="00D0489C" w:rsidRPr="00DC1FE6" w:rsidRDefault="00FF2767">
      <w:pPr>
        <w:numPr>
          <w:ilvl w:val="0"/>
          <w:numId w:val="2"/>
        </w:numPr>
        <w:spacing w:after="0" w:line="360" w:lineRule="auto"/>
        <w:ind w:left="714" w:hanging="357"/>
        <w:rPr>
          <w:b/>
          <w:bCs/>
          <w:color w:val="000000"/>
        </w:rPr>
      </w:pPr>
      <w:r w:rsidRPr="00DC1FE6">
        <w:rPr>
          <w:b/>
          <w:bCs/>
          <w:color w:val="000000"/>
        </w:rPr>
        <w:t>Registro Federal de Contribuyentes del servidor público (RFC); y</w:t>
      </w:r>
    </w:p>
    <w:p w14:paraId="23ABA6CD" w14:textId="77777777" w:rsidR="00D0489C" w:rsidRPr="00DC1FE6" w:rsidRDefault="00FF2767">
      <w:pPr>
        <w:numPr>
          <w:ilvl w:val="0"/>
          <w:numId w:val="2"/>
        </w:numPr>
        <w:spacing w:after="0" w:line="360" w:lineRule="auto"/>
        <w:ind w:left="714" w:hanging="357"/>
        <w:rPr>
          <w:b/>
          <w:bCs/>
          <w:color w:val="000000"/>
        </w:rPr>
      </w:pPr>
      <w:r w:rsidRPr="00DC1FE6">
        <w:rPr>
          <w:b/>
          <w:bCs/>
          <w:color w:val="000000"/>
        </w:rPr>
        <w:lastRenderedPageBreak/>
        <w:t>Número de seguridad social del Instituto de Seguridad Social del Estado de México y Municipios</w:t>
      </w:r>
    </w:p>
    <w:p w14:paraId="0B2ABF92" w14:textId="77777777" w:rsidR="00D0489C" w:rsidRPr="00DC1FE6" w:rsidRDefault="00D0489C">
      <w:pPr>
        <w:spacing w:after="0" w:line="360" w:lineRule="auto"/>
        <w:ind w:left="714"/>
        <w:rPr>
          <w:b/>
          <w:bCs/>
          <w:color w:val="000000"/>
        </w:rPr>
      </w:pPr>
    </w:p>
    <w:p w14:paraId="02040741" w14:textId="77777777" w:rsidR="00D0489C" w:rsidRPr="00DC1FE6" w:rsidRDefault="00FF2767">
      <w:pPr>
        <w:spacing w:after="0" w:line="360" w:lineRule="auto"/>
        <w:ind w:right="-28"/>
        <w:rPr>
          <w:color w:val="000000"/>
        </w:rPr>
      </w:pPr>
      <w:r w:rsidRPr="00DC1FE6">
        <w:rPr>
          <w:color w:val="000000"/>
        </w:rPr>
        <w:t>De lo anterior, resulta procedente analizar si dichos datos son públicos o privados; en principio, cabe mencionar que el artículo 143, fracción I, de la Ley previamente citada, establece que la información privada y los datos personales, concernientes a una persona física o jurídica colectiva identificada o identificable son confidenciales.</w:t>
      </w:r>
    </w:p>
    <w:p w14:paraId="6F96F977" w14:textId="77777777" w:rsidR="00D0489C" w:rsidRPr="00DC1FE6" w:rsidRDefault="00D0489C">
      <w:pPr>
        <w:spacing w:after="0" w:line="360" w:lineRule="auto"/>
        <w:rPr>
          <w:color w:val="000000"/>
        </w:rPr>
      </w:pPr>
    </w:p>
    <w:p w14:paraId="0DED348F" w14:textId="77777777" w:rsidR="00D0489C" w:rsidRPr="00DC1FE6" w:rsidRDefault="00FF2767">
      <w:pPr>
        <w:spacing w:after="0" w:line="360" w:lineRule="auto"/>
        <w:rPr>
          <w:color w:val="000000"/>
        </w:rPr>
      </w:pPr>
      <w:r w:rsidRPr="00DC1FE6">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w:t>
      </w:r>
      <w:r w:rsidRPr="00DC1FE6">
        <w:t>transmitan</w:t>
      </w:r>
      <w:r w:rsidRPr="00DC1FE6">
        <w:rPr>
          <w:color w:val="000000"/>
        </w:rPr>
        <w:t xml:space="preserve"> entre sujetos obligados en términos de los tratados y los acuerdos interinstitucionales.</w:t>
      </w:r>
    </w:p>
    <w:p w14:paraId="600612C3" w14:textId="77777777" w:rsidR="00D0489C" w:rsidRPr="00DC1FE6" w:rsidRDefault="00D0489C">
      <w:pPr>
        <w:spacing w:after="0" w:line="360" w:lineRule="auto"/>
        <w:rPr>
          <w:color w:val="000000"/>
        </w:rPr>
      </w:pPr>
    </w:p>
    <w:p w14:paraId="640AA13F" w14:textId="77777777" w:rsidR="00D0489C" w:rsidRPr="00DC1FE6" w:rsidRDefault="00FF2767">
      <w:pPr>
        <w:spacing w:after="0" w:line="360" w:lineRule="auto"/>
        <w:rPr>
          <w:color w:val="000000"/>
        </w:rPr>
      </w:pPr>
      <w:r w:rsidRPr="00DC1FE6">
        <w:rPr>
          <w:color w:val="000000"/>
        </w:rPr>
        <w:t>En términos de lo expuesto, la documentación y aquellos datos que se consideren confidenciales, serán una limitante del derecho de acceso a la información, siempre y cuando:</w:t>
      </w:r>
    </w:p>
    <w:p w14:paraId="06D8E8FF" w14:textId="77777777" w:rsidR="00D0489C" w:rsidRPr="00DC1FE6" w:rsidRDefault="00D0489C">
      <w:pPr>
        <w:spacing w:after="0" w:line="360" w:lineRule="auto"/>
        <w:rPr>
          <w:color w:val="000000"/>
        </w:rPr>
      </w:pPr>
    </w:p>
    <w:p w14:paraId="4A6F42D2" w14:textId="77777777" w:rsidR="00D0489C" w:rsidRPr="00DC1FE6" w:rsidRDefault="00FF2767">
      <w:pPr>
        <w:numPr>
          <w:ilvl w:val="0"/>
          <w:numId w:val="3"/>
        </w:numPr>
        <w:spacing w:after="0" w:line="360" w:lineRule="auto"/>
        <w:rPr>
          <w:color w:val="000000"/>
        </w:rPr>
      </w:pPr>
      <w:r w:rsidRPr="00DC1FE6">
        <w:rPr>
          <w:color w:val="000000"/>
        </w:rPr>
        <w:t xml:space="preserve">Se trate de datos personales o información privada; esto es, información concerniente a una persona física o </w:t>
      </w:r>
      <w:r w:rsidRPr="00DC1FE6">
        <w:t>jurídica</w:t>
      </w:r>
      <w:r w:rsidRPr="00DC1FE6">
        <w:rPr>
          <w:color w:val="000000"/>
        </w:rPr>
        <w:t xml:space="preserve"> colectiva y que esta sea identificada o identificable. </w:t>
      </w:r>
    </w:p>
    <w:p w14:paraId="2963575E" w14:textId="77777777" w:rsidR="00D0489C" w:rsidRPr="00DC1FE6" w:rsidRDefault="00FF2767">
      <w:pPr>
        <w:numPr>
          <w:ilvl w:val="0"/>
          <w:numId w:val="3"/>
        </w:numPr>
        <w:spacing w:after="0" w:line="360" w:lineRule="auto"/>
        <w:rPr>
          <w:color w:val="000000"/>
        </w:rPr>
      </w:pPr>
      <w:r w:rsidRPr="00DC1FE6">
        <w:rPr>
          <w:color w:val="000000"/>
        </w:rPr>
        <w:t xml:space="preserve">Para la difusión de los datos, se </w:t>
      </w:r>
      <w:r w:rsidRPr="00DC1FE6">
        <w:t>requiere</w:t>
      </w:r>
      <w:r w:rsidRPr="00DC1FE6">
        <w:rPr>
          <w:color w:val="000000"/>
        </w:rPr>
        <w:t xml:space="preserve"> el consentimiento del titular. </w:t>
      </w:r>
    </w:p>
    <w:p w14:paraId="631B8C42" w14:textId="77777777" w:rsidR="00D0489C" w:rsidRPr="00DC1FE6" w:rsidRDefault="00D0489C">
      <w:pPr>
        <w:spacing w:after="0" w:line="360" w:lineRule="auto"/>
        <w:rPr>
          <w:color w:val="000000"/>
        </w:rPr>
      </w:pPr>
    </w:p>
    <w:p w14:paraId="32E0BB62" w14:textId="77777777" w:rsidR="00D0489C" w:rsidRPr="00DC1FE6" w:rsidRDefault="00FF2767">
      <w:pPr>
        <w:spacing w:after="0" w:line="360" w:lineRule="auto"/>
        <w:rPr>
          <w:color w:val="000000"/>
        </w:rPr>
      </w:pPr>
      <w:r w:rsidRPr="00DC1FE6">
        <w:rPr>
          <w:color w:val="000000"/>
        </w:rPr>
        <w:t xml:space="preserve">En ese orden de ideas, de conformidad con el artículo 3°, fracción IX, de la Ley de Transparencia y Acceso a la Información Pública del Estado de México y Municipios, con relación el diverso </w:t>
      </w:r>
      <w:r w:rsidRPr="00DC1FE6">
        <w:rPr>
          <w:color w:val="000000"/>
        </w:rPr>
        <w:lastRenderedPageBreak/>
        <w:t xml:space="preserve">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72817EA8" w14:textId="77777777" w:rsidR="00D0489C" w:rsidRPr="00DC1FE6" w:rsidRDefault="00D0489C">
      <w:pPr>
        <w:spacing w:after="0" w:line="360" w:lineRule="auto"/>
        <w:rPr>
          <w:color w:val="000000"/>
        </w:rPr>
      </w:pPr>
    </w:p>
    <w:p w14:paraId="6CE4EDFC" w14:textId="77777777" w:rsidR="00D0489C" w:rsidRPr="00DC1FE6" w:rsidRDefault="00FF2767">
      <w:pPr>
        <w:spacing w:after="0" w:line="360" w:lineRule="auto"/>
        <w:rPr>
          <w:color w:val="000000"/>
        </w:rPr>
      </w:pPr>
      <w:r w:rsidRPr="00DC1FE6">
        <w:rPr>
          <w:color w:val="000000"/>
        </w:rPr>
        <w:t>Además, en el artículo 5° de dicho ordenamiento jurídico, establece que es la Ley aplicable para todo tratamiento de datos personales.</w:t>
      </w:r>
    </w:p>
    <w:p w14:paraId="258ADF99" w14:textId="77777777" w:rsidR="00D0489C" w:rsidRPr="00DC1FE6" w:rsidRDefault="00D0489C">
      <w:pPr>
        <w:spacing w:after="0" w:line="360" w:lineRule="auto"/>
        <w:rPr>
          <w:color w:val="000000"/>
        </w:rPr>
      </w:pPr>
    </w:p>
    <w:p w14:paraId="5BB0BE95" w14:textId="77777777" w:rsidR="00D0489C" w:rsidRPr="00DC1FE6" w:rsidRDefault="00FF2767">
      <w:pPr>
        <w:spacing w:after="0" w:line="360" w:lineRule="auto"/>
        <w:rPr>
          <w:color w:val="000000"/>
        </w:rPr>
      </w:pPr>
      <w:r w:rsidRPr="00DC1FE6">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68C3757" w14:textId="77777777" w:rsidR="00D0489C" w:rsidRPr="00DC1FE6" w:rsidRDefault="00D0489C">
      <w:pPr>
        <w:spacing w:after="0" w:line="360" w:lineRule="auto"/>
        <w:rPr>
          <w:color w:val="000000"/>
        </w:rPr>
      </w:pPr>
    </w:p>
    <w:p w14:paraId="6C33DCF2" w14:textId="77777777" w:rsidR="00D0489C" w:rsidRPr="00DC1FE6" w:rsidRDefault="00FF2767">
      <w:pPr>
        <w:spacing w:after="0" w:line="360" w:lineRule="auto"/>
        <w:rPr>
          <w:color w:val="000000"/>
        </w:rPr>
      </w:pPr>
      <w:r w:rsidRPr="00DC1FE6">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1CB00FAD" w14:textId="77777777" w:rsidR="00D0489C" w:rsidRPr="00DC1FE6" w:rsidRDefault="00D0489C">
      <w:pPr>
        <w:spacing w:after="0" w:line="360" w:lineRule="auto"/>
        <w:rPr>
          <w:color w:val="000000"/>
        </w:rPr>
      </w:pPr>
    </w:p>
    <w:p w14:paraId="295618B8" w14:textId="77777777" w:rsidR="00D0489C" w:rsidRPr="00DC1FE6" w:rsidRDefault="00FF2767">
      <w:pPr>
        <w:numPr>
          <w:ilvl w:val="0"/>
          <w:numId w:val="5"/>
        </w:numPr>
        <w:pBdr>
          <w:top w:val="nil"/>
          <w:left w:val="nil"/>
          <w:bottom w:val="nil"/>
          <w:right w:val="nil"/>
          <w:between w:val="nil"/>
        </w:pBdr>
        <w:spacing w:after="0" w:line="360" w:lineRule="auto"/>
        <w:rPr>
          <w:b/>
          <w:bCs/>
          <w:color w:val="000000"/>
        </w:rPr>
      </w:pPr>
      <w:r w:rsidRPr="00DC1FE6">
        <w:rPr>
          <w:b/>
          <w:bCs/>
          <w:color w:val="000000"/>
        </w:rPr>
        <w:t>Clave Única de Registro de Población (CURP)</w:t>
      </w:r>
    </w:p>
    <w:p w14:paraId="66FF1F83" w14:textId="77777777" w:rsidR="00D0489C" w:rsidRPr="00DC1FE6" w:rsidRDefault="00D0489C">
      <w:pPr>
        <w:spacing w:after="0" w:line="360" w:lineRule="auto"/>
        <w:rPr>
          <w:color w:val="000000"/>
        </w:rPr>
      </w:pPr>
    </w:p>
    <w:p w14:paraId="6468C82B" w14:textId="77777777" w:rsidR="00D0489C" w:rsidRPr="00DC1FE6" w:rsidRDefault="00FF2767">
      <w:pPr>
        <w:spacing w:after="0" w:line="360" w:lineRule="auto"/>
        <w:rPr>
          <w:color w:val="000000"/>
        </w:rPr>
      </w:pPr>
      <w:r w:rsidRPr="00DC1FE6">
        <w:rPr>
          <w:color w:val="000000"/>
        </w:rPr>
        <w:lastRenderedPageBreak/>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22D402D3" w14:textId="77777777" w:rsidR="00D0489C" w:rsidRPr="00DC1FE6" w:rsidRDefault="00D0489C">
      <w:pPr>
        <w:spacing w:after="0" w:line="360" w:lineRule="auto"/>
        <w:rPr>
          <w:color w:val="000000"/>
        </w:rPr>
      </w:pPr>
    </w:p>
    <w:p w14:paraId="3A7D0D07" w14:textId="77777777" w:rsidR="00D0489C" w:rsidRPr="00DC1FE6" w:rsidRDefault="00FF2767">
      <w:pPr>
        <w:spacing w:after="0" w:line="360" w:lineRule="auto"/>
        <w:rPr>
          <w:color w:val="000000"/>
        </w:rPr>
      </w:pPr>
      <w:r w:rsidRPr="00DC1FE6">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A699E1B" w14:textId="77777777" w:rsidR="00D0489C" w:rsidRPr="00DC1FE6" w:rsidRDefault="00D0489C">
      <w:pPr>
        <w:spacing w:after="0" w:line="360" w:lineRule="auto"/>
        <w:rPr>
          <w:color w:val="000000"/>
        </w:rPr>
      </w:pPr>
    </w:p>
    <w:p w14:paraId="70E36678" w14:textId="77777777" w:rsidR="00D0489C" w:rsidRPr="00DC1FE6" w:rsidRDefault="00FF2767">
      <w:pPr>
        <w:spacing w:after="0" w:line="360" w:lineRule="auto"/>
        <w:rPr>
          <w:color w:val="000000"/>
        </w:rPr>
      </w:pPr>
      <w:r w:rsidRPr="00DC1FE6">
        <w:rPr>
          <w:color w:val="000000"/>
        </w:rPr>
        <w:t xml:space="preserve">En ese orden de ideas, la Secretaría de Gobernación en las direcciones </w:t>
      </w:r>
      <w:hyperlink r:id="rId11">
        <w:r w:rsidR="00D0489C" w:rsidRPr="00DC1FE6">
          <w:rPr>
            <w:color w:val="0563C1"/>
            <w:u w:val="single"/>
          </w:rPr>
          <w:t>https://consultas.curp.gob.mx/CurpSP/html/informacionecurpPS.html</w:t>
        </w:r>
      </w:hyperlink>
      <w:r w:rsidRPr="00DC1FE6">
        <w:rPr>
          <w:color w:val="000000"/>
        </w:rPr>
        <w:t xml:space="preserve"> y </w:t>
      </w:r>
      <w:hyperlink r:id="rId12">
        <w:r w:rsidR="00D0489C" w:rsidRPr="00DC1FE6">
          <w:rPr>
            <w:color w:val="0563C1"/>
            <w:u w:val="single"/>
          </w:rPr>
          <w:t>https://www.gob.mx/segob/renapo/acciones-y-programas/clave-unica-de-registro-de-poblacion-curp-142226</w:t>
        </w:r>
      </w:hyperlink>
      <w:r w:rsidRPr="00DC1FE6">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DC1FE6">
        <w:rPr>
          <w:b/>
          <w:bCs/>
          <w:color w:val="000000"/>
        </w:rPr>
        <w:t>se generan a partir de los datos contenidos en el documento probatorio de la identidad</w:t>
      </w:r>
      <w:r w:rsidRPr="00DC1FE6">
        <w:rPr>
          <w:color w:val="000000"/>
        </w:rPr>
        <w:t xml:space="preserve"> </w:t>
      </w:r>
      <w:r w:rsidRPr="00DC1FE6">
        <w:rPr>
          <w:b/>
          <w:bCs/>
          <w:color w:val="000000"/>
        </w:rPr>
        <w:t xml:space="preserve">del interesado </w:t>
      </w:r>
      <w:r w:rsidRPr="00DC1FE6">
        <w:rPr>
          <w:color w:val="000000"/>
        </w:rPr>
        <w:t>(acta de nacimiento, carta de naturalización o documento migratorio) de la siguiente forma:</w:t>
      </w:r>
    </w:p>
    <w:p w14:paraId="5EDF02AD" w14:textId="77777777" w:rsidR="00D0489C" w:rsidRPr="00DC1FE6" w:rsidRDefault="00D0489C">
      <w:pPr>
        <w:spacing w:after="0" w:line="360" w:lineRule="auto"/>
        <w:rPr>
          <w:color w:val="000000"/>
        </w:rPr>
      </w:pPr>
    </w:p>
    <w:p w14:paraId="2C769512" w14:textId="77777777" w:rsidR="00D0489C" w:rsidRPr="00DC1FE6" w:rsidRDefault="00FF2767">
      <w:pPr>
        <w:numPr>
          <w:ilvl w:val="0"/>
          <w:numId w:val="4"/>
        </w:numPr>
        <w:spacing w:after="0" w:line="360" w:lineRule="auto"/>
        <w:rPr>
          <w:color w:val="000000"/>
        </w:rPr>
      </w:pPr>
      <w:r w:rsidRPr="00DC1FE6">
        <w:rPr>
          <w:color w:val="000000"/>
        </w:rPr>
        <w:t>El primero y segundo apellidos, así como al nombre de pila;</w:t>
      </w:r>
    </w:p>
    <w:p w14:paraId="5C418E6E" w14:textId="77777777" w:rsidR="00D0489C" w:rsidRPr="00DC1FE6" w:rsidRDefault="00FF2767">
      <w:pPr>
        <w:numPr>
          <w:ilvl w:val="0"/>
          <w:numId w:val="4"/>
        </w:numPr>
        <w:spacing w:after="0" w:line="360" w:lineRule="auto"/>
        <w:rPr>
          <w:color w:val="000000"/>
        </w:rPr>
      </w:pPr>
      <w:r w:rsidRPr="00DC1FE6">
        <w:rPr>
          <w:color w:val="000000"/>
        </w:rPr>
        <w:t>La fecha de nacimiento;</w:t>
      </w:r>
    </w:p>
    <w:p w14:paraId="5A020952" w14:textId="77777777" w:rsidR="00D0489C" w:rsidRPr="00DC1FE6" w:rsidRDefault="00FF2767">
      <w:pPr>
        <w:numPr>
          <w:ilvl w:val="0"/>
          <w:numId w:val="4"/>
        </w:numPr>
        <w:spacing w:after="0" w:line="360" w:lineRule="auto"/>
        <w:rPr>
          <w:color w:val="000000"/>
        </w:rPr>
      </w:pPr>
      <w:r w:rsidRPr="00DC1FE6">
        <w:rPr>
          <w:color w:val="000000"/>
        </w:rPr>
        <w:lastRenderedPageBreak/>
        <w:t>El sexo, y</w:t>
      </w:r>
    </w:p>
    <w:p w14:paraId="1B2C7631" w14:textId="77777777" w:rsidR="00D0489C" w:rsidRPr="00DC1FE6" w:rsidRDefault="00FF2767">
      <w:pPr>
        <w:numPr>
          <w:ilvl w:val="0"/>
          <w:numId w:val="4"/>
        </w:numPr>
        <w:spacing w:after="0" w:line="360" w:lineRule="auto"/>
        <w:rPr>
          <w:color w:val="000000"/>
        </w:rPr>
      </w:pPr>
      <w:r w:rsidRPr="00DC1FE6">
        <w:rPr>
          <w:color w:val="000000"/>
        </w:rPr>
        <w:t>La entidad federativa de nacimiento.</w:t>
      </w:r>
    </w:p>
    <w:p w14:paraId="13BF02C1" w14:textId="77777777" w:rsidR="00D0489C" w:rsidRPr="00DC1FE6" w:rsidRDefault="00D0489C">
      <w:pPr>
        <w:spacing w:after="0" w:line="360" w:lineRule="auto"/>
        <w:rPr>
          <w:color w:val="000000"/>
        </w:rPr>
      </w:pPr>
    </w:p>
    <w:p w14:paraId="21D96E7F" w14:textId="77777777" w:rsidR="00D0489C" w:rsidRPr="00DC1FE6" w:rsidRDefault="00FF2767">
      <w:pPr>
        <w:spacing w:after="0" w:line="360" w:lineRule="auto"/>
        <w:rPr>
          <w:color w:val="000000"/>
        </w:rPr>
      </w:pPr>
      <w:r w:rsidRPr="00DC1FE6">
        <w:rPr>
          <w:color w:val="000000"/>
        </w:rPr>
        <w:t>Los dos últimos elementos de la Clave Única de Registro de Población evitan la duplicidad de la Clave y garantizan su correcta integración.</w:t>
      </w:r>
    </w:p>
    <w:p w14:paraId="2D70C372" w14:textId="77777777" w:rsidR="00D0489C" w:rsidRPr="00DC1FE6" w:rsidRDefault="00D0489C">
      <w:pPr>
        <w:spacing w:after="0" w:line="360" w:lineRule="auto"/>
        <w:rPr>
          <w:color w:val="000000"/>
        </w:rPr>
      </w:pPr>
    </w:p>
    <w:p w14:paraId="5A06C6ED" w14:textId="77777777" w:rsidR="00D0489C" w:rsidRPr="00DC1FE6" w:rsidRDefault="00FF2767">
      <w:pPr>
        <w:spacing w:after="0" w:line="360" w:lineRule="auto"/>
        <w:rPr>
          <w:color w:val="000000"/>
        </w:rPr>
      </w:pPr>
      <w:r w:rsidRPr="00DC1FE6">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10A5C1F" w14:textId="77777777" w:rsidR="00D0489C" w:rsidRPr="00DC1FE6" w:rsidRDefault="00D0489C">
      <w:pPr>
        <w:spacing w:after="0" w:line="360" w:lineRule="auto"/>
        <w:rPr>
          <w:color w:val="000000"/>
        </w:rPr>
      </w:pPr>
    </w:p>
    <w:p w14:paraId="157CEBEE" w14:textId="77777777" w:rsidR="00D0489C" w:rsidRPr="00DC1FE6" w:rsidRDefault="00FF2767">
      <w:pPr>
        <w:spacing w:after="0" w:line="360" w:lineRule="auto"/>
        <w:rPr>
          <w:color w:val="000000"/>
        </w:rPr>
      </w:pPr>
      <w:r w:rsidRPr="00DC1FE6">
        <w:rPr>
          <w:color w:val="000000"/>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7473B4B1" w14:textId="77777777" w:rsidR="00D0489C" w:rsidRPr="00DC1FE6" w:rsidRDefault="00D0489C">
      <w:pPr>
        <w:spacing w:after="0" w:line="360" w:lineRule="auto"/>
        <w:ind w:left="567" w:right="567"/>
        <w:rPr>
          <w:color w:val="000000"/>
        </w:rPr>
      </w:pPr>
    </w:p>
    <w:p w14:paraId="15E7E317" w14:textId="77777777" w:rsidR="00D0489C" w:rsidRPr="00DC1FE6" w:rsidRDefault="00FF2767">
      <w:pPr>
        <w:spacing w:after="0" w:line="360" w:lineRule="auto"/>
        <w:ind w:left="567" w:right="567"/>
        <w:rPr>
          <w:i/>
          <w:iCs/>
          <w:color w:val="000000"/>
          <w:sz w:val="20"/>
          <w:szCs w:val="20"/>
        </w:rPr>
      </w:pPr>
      <w:r w:rsidRPr="00DC1FE6">
        <w:rPr>
          <w:b/>
          <w:bCs/>
          <w:i/>
          <w:iCs/>
          <w:color w:val="000000"/>
          <w:sz w:val="20"/>
          <w:szCs w:val="20"/>
        </w:rPr>
        <w:t xml:space="preserve">“Clave Única de Registro de Población (CURP). </w:t>
      </w:r>
      <w:r w:rsidRPr="00DC1FE6">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BFF9556" w14:textId="77777777" w:rsidR="00D0489C" w:rsidRPr="00DC1FE6" w:rsidRDefault="00D0489C">
      <w:pPr>
        <w:spacing w:after="0" w:line="360" w:lineRule="auto"/>
        <w:rPr>
          <w:color w:val="000000"/>
        </w:rPr>
      </w:pPr>
    </w:p>
    <w:p w14:paraId="1710F5FC" w14:textId="77777777" w:rsidR="00D0489C" w:rsidRPr="00DC1FE6" w:rsidRDefault="00FF2767">
      <w:pPr>
        <w:spacing w:after="0" w:line="360" w:lineRule="auto"/>
        <w:rPr>
          <w:color w:val="000000"/>
        </w:rPr>
      </w:pPr>
      <w:r w:rsidRPr="00DC1FE6">
        <w:rPr>
          <w:color w:val="000000"/>
        </w:rPr>
        <w:t xml:space="preserve">De acuerdo con lo anterior, resulta procedente la clasificación de la Clave Única de Registro de Población, por tratarse de un dato personal confidencial, en términos del artículo 143, fracción </w:t>
      </w:r>
      <w:r w:rsidRPr="00DC1FE6">
        <w:rPr>
          <w:color w:val="000000"/>
        </w:rPr>
        <w:lastRenderedPageBreak/>
        <w:t xml:space="preserve">I, de la Ley de Transparencia y Acceso a la Información Pública del Estado de México y Municipios. </w:t>
      </w:r>
    </w:p>
    <w:p w14:paraId="00B99433" w14:textId="77777777" w:rsidR="00D0489C" w:rsidRPr="00DC1FE6" w:rsidRDefault="00D0489C">
      <w:pPr>
        <w:spacing w:after="0" w:line="360" w:lineRule="auto"/>
        <w:rPr>
          <w:color w:val="000000"/>
        </w:rPr>
      </w:pPr>
    </w:p>
    <w:p w14:paraId="6A771F39" w14:textId="77777777" w:rsidR="00D0489C" w:rsidRPr="00DC1FE6" w:rsidRDefault="00FF2767">
      <w:pPr>
        <w:numPr>
          <w:ilvl w:val="0"/>
          <w:numId w:val="6"/>
        </w:numPr>
        <w:spacing w:after="0" w:line="360" w:lineRule="auto"/>
        <w:rPr>
          <w:b/>
          <w:bCs/>
          <w:color w:val="000000"/>
        </w:rPr>
      </w:pPr>
      <w:r w:rsidRPr="00DC1FE6">
        <w:rPr>
          <w:b/>
          <w:bCs/>
          <w:color w:val="000000"/>
        </w:rPr>
        <w:t xml:space="preserve">Registro Federal de Contribuyentes (RFC) </w:t>
      </w:r>
    </w:p>
    <w:p w14:paraId="76F5BE79" w14:textId="77777777" w:rsidR="00D0489C" w:rsidRPr="00DC1FE6" w:rsidRDefault="00D0489C">
      <w:pPr>
        <w:spacing w:after="0" w:line="360" w:lineRule="auto"/>
        <w:rPr>
          <w:color w:val="000000"/>
        </w:rPr>
      </w:pPr>
    </w:p>
    <w:p w14:paraId="4C991B6C" w14:textId="77777777" w:rsidR="00D0489C" w:rsidRPr="00DC1FE6" w:rsidRDefault="00FF2767">
      <w:pPr>
        <w:spacing w:after="0" w:line="360" w:lineRule="auto"/>
        <w:rPr>
          <w:color w:val="000000"/>
        </w:rPr>
      </w:pPr>
      <w:r w:rsidRPr="00DC1FE6">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8BDD4A1" w14:textId="77777777" w:rsidR="00D0489C" w:rsidRPr="00DC1FE6" w:rsidRDefault="00D0489C">
      <w:pPr>
        <w:spacing w:after="0" w:line="360" w:lineRule="auto"/>
        <w:rPr>
          <w:color w:val="000000"/>
        </w:rPr>
      </w:pPr>
    </w:p>
    <w:p w14:paraId="1592E887" w14:textId="77777777" w:rsidR="00D0489C" w:rsidRPr="00DC1FE6" w:rsidRDefault="00FF2767">
      <w:pPr>
        <w:spacing w:after="0" w:line="360" w:lineRule="auto"/>
        <w:rPr>
          <w:color w:val="000000"/>
        </w:rPr>
      </w:pPr>
      <w:r w:rsidRPr="00DC1FE6">
        <w:rPr>
          <w:color w:val="000000"/>
        </w:rPr>
        <w:t xml:space="preserve">De acuerdo a lo establecido en el artículo en comento, esta clave se compone de trece caracteres alfanuméricos, con datos obtenidos de los apellidos, nombre(s), fecha de nacimiento del titular, más una </w:t>
      </w:r>
      <w:proofErr w:type="spellStart"/>
      <w:r w:rsidRPr="00DC1FE6">
        <w:rPr>
          <w:color w:val="000000"/>
        </w:rPr>
        <w:t>homoclave</w:t>
      </w:r>
      <w:proofErr w:type="spellEnd"/>
      <w:r w:rsidRPr="00DC1FE6">
        <w:rPr>
          <w:color w:val="000000"/>
        </w:rPr>
        <w:t xml:space="preserve"> que establece el sistema automático del Servicio de Administración Tributaria.</w:t>
      </w:r>
    </w:p>
    <w:p w14:paraId="3FEF33D2" w14:textId="77777777" w:rsidR="00D0489C" w:rsidRPr="00DC1FE6" w:rsidRDefault="00D0489C">
      <w:pPr>
        <w:spacing w:after="0" w:line="360" w:lineRule="auto"/>
        <w:rPr>
          <w:color w:val="000000"/>
        </w:rPr>
      </w:pPr>
    </w:p>
    <w:p w14:paraId="56A3E2A5" w14:textId="77777777" w:rsidR="00D0489C" w:rsidRPr="00DC1FE6" w:rsidRDefault="00FF2767">
      <w:pPr>
        <w:spacing w:after="0" w:line="360" w:lineRule="auto"/>
        <w:rPr>
          <w:color w:val="000000"/>
        </w:rPr>
      </w:pPr>
      <w:r w:rsidRPr="00DC1FE6">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83AA83C" w14:textId="77777777" w:rsidR="00D0489C" w:rsidRPr="00DC1FE6" w:rsidRDefault="00D0489C">
      <w:pPr>
        <w:spacing w:after="0" w:line="360" w:lineRule="auto"/>
        <w:rPr>
          <w:color w:val="000000"/>
        </w:rPr>
      </w:pPr>
    </w:p>
    <w:p w14:paraId="2D54ECE6" w14:textId="77777777" w:rsidR="00D0489C" w:rsidRPr="00DC1FE6" w:rsidRDefault="00FF2767">
      <w:pPr>
        <w:spacing w:after="0" w:line="360" w:lineRule="auto"/>
        <w:rPr>
          <w:color w:val="000000"/>
        </w:rPr>
      </w:pPr>
      <w:r w:rsidRPr="00DC1FE6">
        <w:rPr>
          <w:color w:val="000000"/>
        </w:rPr>
        <w:t xml:space="preserve">Así, el Registro Federal de Contribuyentes, es un dato personal, ya que hace a las personas físicas </w:t>
      </w:r>
      <w:r w:rsidRPr="00DC1FE6">
        <w:t>identificadas</w:t>
      </w:r>
      <w:r w:rsidRPr="00DC1FE6">
        <w:rPr>
          <w:color w:val="000000"/>
        </w:rPr>
        <w:t xml:space="preserve"> e identificables, además de que las relaciona como contribuyentes de las autoridades fiscales. Es de destacar que dicho dato únicamente sirve para efectos fiscales y pago </w:t>
      </w:r>
      <w:r w:rsidRPr="00DC1FE6">
        <w:rPr>
          <w:color w:val="000000"/>
        </w:rPr>
        <w:lastRenderedPageBreak/>
        <w:t xml:space="preserve">de contribuciones, por lo que se trata de un dato relevante únicamente para las personas </w:t>
      </w:r>
      <w:r w:rsidRPr="00DC1FE6">
        <w:t>involucradas</w:t>
      </w:r>
      <w:r w:rsidRPr="00DC1FE6">
        <w:rPr>
          <w:color w:val="000000"/>
        </w:rPr>
        <w:t xml:space="preserve">, en el pago de estos, en el presente caso, del pago del Impuesto Sobre el Producto del Trabajo. </w:t>
      </w:r>
    </w:p>
    <w:p w14:paraId="2E110AFF" w14:textId="77777777" w:rsidR="00D0489C" w:rsidRPr="00DC1FE6" w:rsidRDefault="00D0489C">
      <w:pPr>
        <w:spacing w:after="0" w:line="360" w:lineRule="auto"/>
        <w:rPr>
          <w:color w:val="000000"/>
        </w:rPr>
      </w:pPr>
    </w:p>
    <w:p w14:paraId="5EDFB180" w14:textId="77777777" w:rsidR="00D0489C" w:rsidRPr="00DC1FE6" w:rsidRDefault="00FF2767">
      <w:pPr>
        <w:spacing w:after="0" w:line="360" w:lineRule="auto"/>
        <w:rPr>
          <w:color w:val="000000"/>
        </w:rPr>
      </w:pPr>
      <w:r w:rsidRPr="00DC1FE6">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46A965AC" w14:textId="77777777" w:rsidR="00D0489C" w:rsidRPr="00DC1FE6" w:rsidRDefault="00D0489C">
      <w:pPr>
        <w:spacing w:after="0" w:line="360" w:lineRule="auto"/>
        <w:rPr>
          <w:color w:val="000000"/>
        </w:rPr>
      </w:pPr>
    </w:p>
    <w:p w14:paraId="6BAE6015" w14:textId="77777777" w:rsidR="00D0489C" w:rsidRPr="00DC1FE6" w:rsidRDefault="00FF2767">
      <w:pPr>
        <w:spacing w:after="0" w:line="360" w:lineRule="auto"/>
        <w:ind w:left="567" w:right="567"/>
        <w:rPr>
          <w:i/>
          <w:iCs/>
          <w:color w:val="000000"/>
        </w:rPr>
      </w:pPr>
      <w:r w:rsidRPr="00DC1FE6">
        <w:rPr>
          <w:b/>
          <w:bCs/>
          <w:i/>
          <w:iCs/>
          <w:color w:val="000000"/>
          <w:sz w:val="20"/>
          <w:szCs w:val="20"/>
        </w:rPr>
        <w:t>“Registro Federal de Contribuyentes (RFC) de personas físicas.</w:t>
      </w:r>
      <w:r w:rsidRPr="00DC1FE6">
        <w:rPr>
          <w:i/>
          <w:iCs/>
          <w:color w:val="000000"/>
          <w:sz w:val="20"/>
          <w:szCs w:val="20"/>
        </w:rPr>
        <w:t xml:space="preserve"> El RFC es una clave de carácter fiscal, única e irrepetible, que permite identificar al titular, su edad y fecha de nacimiento, por lo que es un dato personal de carácter confidencial.”</w:t>
      </w:r>
    </w:p>
    <w:p w14:paraId="1BA8F559" w14:textId="77777777" w:rsidR="00D0489C" w:rsidRPr="00DC1FE6" w:rsidRDefault="00D0489C">
      <w:pPr>
        <w:spacing w:after="0" w:line="360" w:lineRule="auto"/>
        <w:rPr>
          <w:color w:val="000000"/>
        </w:rPr>
      </w:pPr>
    </w:p>
    <w:p w14:paraId="3BD92A94" w14:textId="77777777" w:rsidR="00D0489C" w:rsidRPr="00DC1FE6" w:rsidRDefault="00FF2767">
      <w:pPr>
        <w:spacing w:after="0" w:line="360" w:lineRule="auto"/>
      </w:pPr>
      <w:r w:rsidRPr="00DC1FE6">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543420A" w14:textId="77777777" w:rsidR="00D0489C" w:rsidRPr="00DC1FE6" w:rsidRDefault="00D0489C">
      <w:pPr>
        <w:tabs>
          <w:tab w:val="center" w:pos="4522"/>
        </w:tabs>
        <w:spacing w:after="0" w:line="360" w:lineRule="auto"/>
        <w:rPr>
          <w:color w:val="000000"/>
        </w:rPr>
      </w:pPr>
    </w:p>
    <w:p w14:paraId="50493E0B" w14:textId="77777777" w:rsidR="00D0489C" w:rsidRPr="00DC1FE6" w:rsidRDefault="00FF2767">
      <w:pPr>
        <w:numPr>
          <w:ilvl w:val="0"/>
          <w:numId w:val="7"/>
        </w:numPr>
        <w:spacing w:after="0" w:line="360" w:lineRule="auto"/>
        <w:rPr>
          <w:b/>
          <w:bCs/>
          <w:color w:val="000000"/>
        </w:rPr>
      </w:pPr>
      <w:r w:rsidRPr="00DC1FE6">
        <w:rPr>
          <w:b/>
          <w:bCs/>
          <w:color w:val="000000"/>
        </w:rPr>
        <w:t>Número de seguridad social del Instituto de Seguridad Social del Estado de México y Municipios</w:t>
      </w:r>
    </w:p>
    <w:p w14:paraId="24DDFF9E" w14:textId="77777777" w:rsidR="00D0489C" w:rsidRPr="00DC1FE6" w:rsidRDefault="00D0489C">
      <w:pPr>
        <w:spacing w:after="0" w:line="360" w:lineRule="auto"/>
        <w:rPr>
          <w:b/>
          <w:bCs/>
          <w:color w:val="000000"/>
        </w:rPr>
      </w:pPr>
    </w:p>
    <w:p w14:paraId="73A41F25" w14:textId="77777777" w:rsidR="00D0489C" w:rsidRPr="00DC1FE6" w:rsidRDefault="00FF2767">
      <w:pPr>
        <w:spacing w:after="0" w:line="360" w:lineRule="auto"/>
        <w:rPr>
          <w:color w:val="000000"/>
        </w:rPr>
      </w:pPr>
      <w:r w:rsidRPr="00DC1FE6">
        <w:rPr>
          <w:color w:val="000000"/>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el acceso a las </w:t>
      </w:r>
      <w:r w:rsidRPr="00DC1FE6">
        <w:rPr>
          <w:color w:val="000000"/>
        </w:rPr>
        <w:lastRenderedPageBreak/>
        <w:t>prestaciones que otorga, de conformidad con el artículo 14 de la Ley de Seguridad Social para los Servidores Públicos del Estado de México y Municipios.</w:t>
      </w:r>
    </w:p>
    <w:p w14:paraId="7A4BCAF8" w14:textId="77777777" w:rsidR="00D0489C" w:rsidRPr="00DC1FE6" w:rsidRDefault="00D0489C">
      <w:pPr>
        <w:spacing w:after="0" w:line="360" w:lineRule="auto"/>
        <w:rPr>
          <w:color w:val="000000"/>
        </w:rPr>
      </w:pPr>
    </w:p>
    <w:p w14:paraId="48B6881A" w14:textId="77777777" w:rsidR="00D0489C" w:rsidRPr="00DC1FE6" w:rsidRDefault="00FF2767">
      <w:pPr>
        <w:spacing w:after="0" w:line="360" w:lineRule="auto"/>
        <w:rPr>
          <w:color w:val="000000"/>
        </w:rPr>
      </w:pPr>
      <w:r w:rsidRPr="00DC1FE6">
        <w:rPr>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1D90189A" w14:textId="77777777" w:rsidR="00D0489C" w:rsidRPr="00DC1FE6" w:rsidRDefault="00D0489C">
      <w:pPr>
        <w:spacing w:after="0" w:line="360" w:lineRule="auto"/>
        <w:rPr>
          <w:color w:val="000000"/>
        </w:rPr>
      </w:pPr>
    </w:p>
    <w:p w14:paraId="3C0C868A" w14:textId="77777777" w:rsidR="00D0489C" w:rsidRPr="00DC1FE6" w:rsidRDefault="00FF2767">
      <w:pPr>
        <w:spacing w:after="0" w:line="360" w:lineRule="auto"/>
        <w:rPr>
          <w:color w:val="000000"/>
        </w:rPr>
      </w:pPr>
      <w:r w:rsidRPr="00DC1FE6">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4792379F" w14:textId="77777777" w:rsidR="00D0489C" w:rsidRPr="00DC1FE6" w:rsidRDefault="00D0489C">
      <w:pPr>
        <w:spacing w:after="0" w:line="360" w:lineRule="auto"/>
        <w:rPr>
          <w:color w:val="000000"/>
        </w:rPr>
      </w:pPr>
    </w:p>
    <w:p w14:paraId="4F6CA048" w14:textId="77777777" w:rsidR="00D0489C" w:rsidRPr="00DC1FE6" w:rsidRDefault="00FF2767">
      <w:pPr>
        <w:spacing w:after="0" w:line="360" w:lineRule="auto"/>
        <w:rPr>
          <w:color w:val="000000"/>
        </w:rPr>
      </w:pPr>
      <w:r w:rsidRPr="00DC1FE6">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E6F7FF3" w14:textId="77777777" w:rsidR="00CF42A2" w:rsidRPr="00DC1FE6" w:rsidRDefault="00CF42A2" w:rsidP="00CF42A2">
      <w:pPr>
        <w:pStyle w:val="Prrafodelista"/>
        <w:numPr>
          <w:ilvl w:val="0"/>
          <w:numId w:val="10"/>
        </w:numPr>
        <w:spacing w:line="360" w:lineRule="auto"/>
        <w:rPr>
          <w:rFonts w:eastAsiaTheme="minorHAnsi" w:cs="Tahoma"/>
          <w:bCs/>
          <w:color w:val="000000" w:themeColor="text1"/>
          <w:szCs w:val="22"/>
          <w:lang w:val="es-ES_tradnl" w:eastAsia="es-MX"/>
        </w:rPr>
      </w:pPr>
      <w:r w:rsidRPr="00DC1FE6">
        <w:rPr>
          <w:rFonts w:eastAsiaTheme="minorHAnsi" w:cs="Tahoma"/>
          <w:b/>
          <w:color w:val="000000" w:themeColor="text1"/>
          <w:szCs w:val="22"/>
          <w:lang w:val="es-ES_tradnl" w:eastAsia="es-MX"/>
        </w:rPr>
        <w:lastRenderedPageBreak/>
        <w:t>Firma de servidores públicos</w:t>
      </w:r>
    </w:p>
    <w:p w14:paraId="368C5EBA" w14:textId="77777777" w:rsidR="00CF42A2" w:rsidRPr="00DC1FE6" w:rsidRDefault="00CF42A2" w:rsidP="00CF42A2">
      <w:pPr>
        <w:spacing w:line="360" w:lineRule="auto"/>
        <w:contextualSpacing/>
        <w:rPr>
          <w:rFonts w:eastAsiaTheme="minorHAnsi" w:cs="Tahoma"/>
          <w:bCs/>
          <w:color w:val="000000" w:themeColor="text1"/>
          <w:lang w:val="es-ES_tradnl"/>
        </w:rPr>
      </w:pPr>
    </w:p>
    <w:p w14:paraId="421ACA0E" w14:textId="77777777" w:rsidR="00CF42A2" w:rsidRPr="00DC1FE6" w:rsidRDefault="00CF42A2" w:rsidP="00CF42A2">
      <w:pPr>
        <w:spacing w:line="360" w:lineRule="auto"/>
        <w:contextualSpacing/>
        <w:rPr>
          <w:rFonts w:eastAsiaTheme="minorHAnsi" w:cs="Tahoma"/>
          <w:bCs/>
          <w:color w:val="000000" w:themeColor="text1"/>
          <w:lang w:val="es-ES_tradnl"/>
        </w:rPr>
      </w:pPr>
      <w:r w:rsidRPr="00DC1FE6">
        <w:rPr>
          <w:rFonts w:eastAsiaTheme="minorHAnsi" w:cs="Tahoma"/>
          <w:bCs/>
          <w:color w:val="000000" w:themeColor="text1"/>
          <w:lang w:val="es-ES_tradnl"/>
        </w:rPr>
        <w:t>Al respecto, la firma es considerada un dato personal, al tratarse de información gráfica a través de la cual su titular exterioriza su voluntad en actos públicos y privados; sin embargo, en el presente caso, se trata de aquellas que se plasmaron en actos correspondientes al ejercicio de facultades y atribuciones, por lo que resulta necesario traer a colación el Criterio 10/10, emitido por el entonces Instituto Federal de Acceso a la Información y Protección de Datos, mismo que a la letra señala:</w:t>
      </w:r>
    </w:p>
    <w:p w14:paraId="18C655AD" w14:textId="77777777" w:rsidR="00CF42A2" w:rsidRPr="00DC1FE6" w:rsidRDefault="00CF42A2" w:rsidP="00CF42A2">
      <w:pPr>
        <w:spacing w:line="360" w:lineRule="auto"/>
        <w:contextualSpacing/>
        <w:rPr>
          <w:rFonts w:eastAsiaTheme="minorHAnsi" w:cs="Tahoma"/>
          <w:bCs/>
          <w:color w:val="000000" w:themeColor="text1"/>
          <w:lang w:val="es-ES_tradnl"/>
        </w:rPr>
      </w:pPr>
    </w:p>
    <w:p w14:paraId="0BD1987B" w14:textId="77777777" w:rsidR="00CF42A2" w:rsidRPr="00DC1FE6" w:rsidRDefault="00CF42A2" w:rsidP="00CF42A2">
      <w:pPr>
        <w:spacing w:line="360" w:lineRule="auto"/>
        <w:ind w:left="567" w:right="537"/>
        <w:contextualSpacing/>
        <w:rPr>
          <w:rFonts w:eastAsiaTheme="minorHAnsi" w:cs="Tahoma"/>
          <w:bCs/>
          <w:i/>
          <w:iCs/>
          <w:color w:val="000000" w:themeColor="text1"/>
          <w:sz w:val="20"/>
          <w:szCs w:val="20"/>
          <w:lang w:val="es-ES_tradnl"/>
        </w:rPr>
      </w:pPr>
      <w:r w:rsidRPr="00DC1FE6">
        <w:rPr>
          <w:rFonts w:eastAsiaTheme="minorHAnsi" w:cs="Tahoma"/>
          <w:b/>
          <w:i/>
          <w:iCs/>
          <w:color w:val="000000" w:themeColor="text1"/>
          <w:sz w:val="20"/>
          <w:szCs w:val="20"/>
          <w:lang w:val="es-ES_tradnl"/>
        </w:rPr>
        <w:t>“La firma de los servidores públicos es información de carácter público cuando ésta es utilizada en el ejercicio de las facultades conferidas para el desempeño del servicio público.</w:t>
      </w:r>
      <w:r w:rsidRPr="00DC1FE6">
        <w:rPr>
          <w:rFonts w:eastAsiaTheme="minorHAnsi" w:cs="Tahoma"/>
          <w:bCs/>
          <w:i/>
          <w:iCs/>
          <w:color w:val="000000" w:themeColor="text1"/>
          <w:sz w:val="20"/>
          <w:szCs w:val="20"/>
          <w:lang w:val="es-ES_tradnl"/>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02D356DE" w14:textId="77777777" w:rsidR="00CF42A2" w:rsidRPr="00DC1FE6" w:rsidRDefault="00CF42A2" w:rsidP="00CF42A2">
      <w:pPr>
        <w:spacing w:line="360" w:lineRule="auto"/>
        <w:contextualSpacing/>
        <w:rPr>
          <w:rFonts w:eastAsiaTheme="minorHAnsi" w:cs="Tahoma"/>
          <w:bCs/>
          <w:color w:val="000000" w:themeColor="text1"/>
          <w:lang w:val="es-ES_tradnl"/>
        </w:rPr>
      </w:pPr>
    </w:p>
    <w:p w14:paraId="34D368E1" w14:textId="68FE294E" w:rsidR="00CF42A2" w:rsidRPr="00DC1FE6" w:rsidRDefault="00CF42A2" w:rsidP="00CF42A2">
      <w:pPr>
        <w:spacing w:line="360" w:lineRule="auto"/>
        <w:contextualSpacing/>
        <w:rPr>
          <w:rFonts w:eastAsiaTheme="minorHAnsi" w:cs="Tahoma"/>
          <w:bCs/>
          <w:color w:val="000000" w:themeColor="text1"/>
          <w:lang w:val="es-ES_tradnl"/>
        </w:rPr>
      </w:pPr>
      <w:r w:rsidRPr="00DC1FE6">
        <w:rPr>
          <w:rFonts w:eastAsiaTheme="minorHAnsi" w:cs="Tahoma"/>
          <w:bCs/>
          <w:color w:val="000000" w:themeColor="text1"/>
          <w:lang w:val="es-ES_tradnl"/>
        </w:rPr>
        <w:t>Conforme a lo anterior, se advierte que la firma si bien es un dato persona confidencial, en tanto que identifica o hace identificable a su titular, cuando un servidor público emite un acto como autoridad, en ejercicio de las funciones que tiene conferidas, la firma mediante la cual valida dicho acto es pública; por lo que, en el caso concreto, no actualizan la causal de clasificación establecida en el artículo 143, fracción I de la Ley de Transparencia y Acceso a la Información Pública del Estado de México y Municipios.</w:t>
      </w:r>
    </w:p>
    <w:p w14:paraId="6CC3610F" w14:textId="77777777" w:rsidR="00CF42A2" w:rsidRPr="00DC1FE6" w:rsidRDefault="00CF42A2">
      <w:pPr>
        <w:spacing w:after="0" w:line="360" w:lineRule="auto"/>
        <w:rPr>
          <w:color w:val="000000"/>
        </w:rPr>
      </w:pPr>
    </w:p>
    <w:p w14:paraId="154DDBFA" w14:textId="77777777" w:rsidR="00D0489C" w:rsidRPr="00DC1FE6" w:rsidRDefault="00D0489C">
      <w:pPr>
        <w:spacing w:after="0" w:line="360" w:lineRule="auto"/>
      </w:pPr>
    </w:p>
    <w:p w14:paraId="66FCB5EC" w14:textId="77777777" w:rsidR="00D0489C" w:rsidRPr="00DC1FE6" w:rsidRDefault="00FF2767">
      <w:pPr>
        <w:spacing w:after="0" w:line="360" w:lineRule="auto"/>
      </w:pPr>
      <w:r w:rsidRPr="00DC1FE6">
        <w:lastRenderedPageBreak/>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7DC101B" w14:textId="77777777" w:rsidR="00D0489C" w:rsidRPr="00DC1FE6" w:rsidRDefault="00D0489C">
      <w:pPr>
        <w:spacing w:after="0" w:line="360" w:lineRule="auto"/>
      </w:pPr>
    </w:p>
    <w:p w14:paraId="20628878" w14:textId="77777777" w:rsidR="00D0489C" w:rsidRPr="00DC1FE6" w:rsidRDefault="00FF2767">
      <w:pPr>
        <w:pStyle w:val="Ttulo2"/>
        <w:spacing w:before="0" w:after="0"/>
        <w:rPr>
          <w:b w:val="0"/>
          <w:bCs w:val="0"/>
        </w:rPr>
      </w:pPr>
      <w:bookmarkStart w:id="15" w:name="_Toc215130314"/>
      <w:r w:rsidRPr="00DC1FE6">
        <w:t>SEXTO. Decisión</w:t>
      </w:r>
      <w:bookmarkEnd w:id="15"/>
    </w:p>
    <w:p w14:paraId="7F1A20F5" w14:textId="77777777" w:rsidR="00D0489C" w:rsidRPr="00DC1FE6" w:rsidRDefault="00D0489C">
      <w:pPr>
        <w:spacing w:after="0" w:line="360" w:lineRule="auto"/>
        <w:rPr>
          <w:b/>
          <w:bCs/>
        </w:rPr>
      </w:pPr>
    </w:p>
    <w:p w14:paraId="286F4E24" w14:textId="77777777" w:rsidR="00D0489C" w:rsidRPr="00DC1FE6" w:rsidRDefault="00FF2767">
      <w:pPr>
        <w:spacing w:after="0" w:line="360" w:lineRule="auto"/>
      </w:pPr>
      <w:r w:rsidRPr="00DC1FE6">
        <w:t xml:space="preserve">Con fundamento en el artículo 186, fracción III, de la Ley de Transparencia y Acceso a la Información Pública del Estado de México y Municipios, este Instituto considera procedente </w:t>
      </w:r>
      <w:r w:rsidRPr="00DC1FE6">
        <w:rPr>
          <w:b/>
          <w:bCs/>
        </w:rPr>
        <w:t xml:space="preserve">REVOCAR </w:t>
      </w:r>
      <w:r w:rsidRPr="00DC1FE6">
        <w:t xml:space="preserve">la respuesta otorgada por el Sujeto Obligado a la solicitud de información </w:t>
      </w:r>
      <w:r w:rsidRPr="00DC1FE6">
        <w:rPr>
          <w:b/>
          <w:bCs/>
        </w:rPr>
        <w:t>00291/JOSERIN/IP/2025</w:t>
      </w:r>
      <w:r w:rsidRPr="00DC1FE6">
        <w:t xml:space="preserve">, por resultar fundadas las razones o motivos de inconformidad hechos valer por la parte Recurrente, en el Recurso de Revisión </w:t>
      </w:r>
      <w:r w:rsidRPr="00DC1FE6">
        <w:rPr>
          <w:b/>
          <w:bCs/>
        </w:rPr>
        <w:t>11576/INFOEM/IP/RR/2025</w:t>
      </w:r>
      <w:r w:rsidRPr="00DC1FE6">
        <w:t xml:space="preserve">, en consecuencia procede </w:t>
      </w:r>
      <w:r w:rsidRPr="00DC1FE6">
        <w:rPr>
          <w:b/>
          <w:bCs/>
        </w:rPr>
        <w:t xml:space="preserve">ORDENAR, </w:t>
      </w:r>
      <w:r w:rsidRPr="00DC1FE6">
        <w:t xml:space="preserve">la entrega de la información en los términos antes expuestos. </w:t>
      </w:r>
    </w:p>
    <w:p w14:paraId="51158DB9" w14:textId="77777777" w:rsidR="00D0489C" w:rsidRPr="00DC1FE6" w:rsidRDefault="00D0489C">
      <w:pPr>
        <w:tabs>
          <w:tab w:val="left" w:pos="4962"/>
        </w:tabs>
        <w:spacing w:after="0" w:line="360" w:lineRule="auto"/>
        <w:rPr>
          <w:color w:val="000000"/>
        </w:rPr>
      </w:pPr>
    </w:p>
    <w:p w14:paraId="42EAD975" w14:textId="2582C247" w:rsidR="00D0489C" w:rsidRPr="00DC1FE6" w:rsidRDefault="00FF2767">
      <w:pPr>
        <w:spacing w:after="0" w:line="360" w:lineRule="auto"/>
        <w:rPr>
          <w:b/>
          <w:bCs/>
          <w:u w:val="single"/>
        </w:rPr>
      </w:pPr>
      <w:r w:rsidRPr="00DC1FE6">
        <w:rPr>
          <w:b/>
          <w:bCs/>
          <w:u w:val="single"/>
        </w:rPr>
        <w:t>Términos de la Reso</w:t>
      </w:r>
      <w:r w:rsidR="00DC1FE6" w:rsidRPr="00DC1FE6">
        <w:rPr>
          <w:b/>
          <w:bCs/>
          <w:u w:val="single"/>
        </w:rPr>
        <w:t>lución para la parte Recurrente</w:t>
      </w:r>
    </w:p>
    <w:p w14:paraId="46A542E2" w14:textId="77777777" w:rsidR="00D0489C" w:rsidRPr="00DC1FE6" w:rsidRDefault="00D0489C">
      <w:pPr>
        <w:spacing w:after="0" w:line="360" w:lineRule="auto"/>
      </w:pPr>
    </w:p>
    <w:p w14:paraId="4D03A8B9" w14:textId="77777777" w:rsidR="00D0489C" w:rsidRPr="00DC1FE6" w:rsidRDefault="00FF2767">
      <w:pPr>
        <w:spacing w:after="0" w:line="360" w:lineRule="auto"/>
        <w:rPr>
          <w:u w:val="single"/>
        </w:rPr>
      </w:pPr>
      <w:r w:rsidRPr="00DC1FE6">
        <w:rPr>
          <w:u w:val="single"/>
        </w:rPr>
        <w:t>Se hace del conocimiento de parte Recurrente que este Organismo Garante determinó concederle la razón, puesto que la información entregada no corresponde con lo solicitado y, por tanto, se ordena la entrega de la documentación que dé cuenta de lo requerido.</w:t>
      </w:r>
    </w:p>
    <w:p w14:paraId="206CAC22" w14:textId="77777777" w:rsidR="00D0489C" w:rsidRPr="00DC1FE6" w:rsidRDefault="00D0489C">
      <w:pPr>
        <w:spacing w:after="0" w:line="360" w:lineRule="auto"/>
        <w:rPr>
          <w:u w:val="single"/>
        </w:rPr>
      </w:pPr>
    </w:p>
    <w:p w14:paraId="04144F8D" w14:textId="77777777" w:rsidR="00D0489C" w:rsidRPr="00DC1FE6" w:rsidRDefault="00FF2767">
      <w:pPr>
        <w:spacing w:after="0" w:line="360" w:lineRule="auto"/>
        <w:rPr>
          <w:u w:val="single"/>
        </w:rPr>
      </w:pPr>
      <w:r w:rsidRPr="00DC1FE6">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1C491111" w14:textId="77777777" w:rsidR="00D0489C" w:rsidRPr="00DC1FE6" w:rsidRDefault="00FF2767">
      <w:pPr>
        <w:spacing w:after="0" w:line="360" w:lineRule="auto"/>
        <w:rPr>
          <w:u w:val="single"/>
        </w:rPr>
      </w:pPr>
      <w:r w:rsidRPr="00DC1FE6">
        <w:rPr>
          <w:u w:val="single"/>
        </w:rPr>
        <w:lastRenderedPageBreak/>
        <w:t>La labor del INFOEM, es apoyar a la población para acceder a la información pública y garantizar la protección de sus datos personales.</w:t>
      </w:r>
    </w:p>
    <w:p w14:paraId="3A2087A0" w14:textId="77777777" w:rsidR="00D0489C" w:rsidRPr="00DC1FE6" w:rsidRDefault="00D0489C">
      <w:pPr>
        <w:spacing w:after="0" w:line="360" w:lineRule="auto"/>
        <w:rPr>
          <w:u w:val="single"/>
        </w:rPr>
      </w:pPr>
    </w:p>
    <w:p w14:paraId="0CFFE5C9" w14:textId="77777777" w:rsidR="00D0489C" w:rsidRPr="00DC1FE6" w:rsidRDefault="00FF2767">
      <w:pPr>
        <w:pStyle w:val="Ttulo1"/>
        <w:spacing w:before="0" w:after="0"/>
        <w:rPr>
          <w:b w:val="0"/>
          <w:bCs w:val="0"/>
          <w:sz w:val="22"/>
          <w:szCs w:val="22"/>
        </w:rPr>
      </w:pPr>
      <w:bookmarkStart w:id="16" w:name="_Toc215130315"/>
      <w:r w:rsidRPr="00DC1FE6">
        <w:rPr>
          <w:sz w:val="22"/>
          <w:szCs w:val="22"/>
        </w:rPr>
        <w:t>R E S U E L V E</w:t>
      </w:r>
      <w:bookmarkEnd w:id="16"/>
    </w:p>
    <w:p w14:paraId="501F0FA2" w14:textId="77777777" w:rsidR="00D0489C" w:rsidRPr="00DC1FE6" w:rsidRDefault="00D0489C">
      <w:pPr>
        <w:spacing w:after="0" w:line="360" w:lineRule="auto"/>
        <w:rPr>
          <w:b/>
          <w:bCs/>
        </w:rPr>
      </w:pPr>
    </w:p>
    <w:p w14:paraId="52A79BDB" w14:textId="77777777" w:rsidR="00D0489C" w:rsidRPr="00DC1FE6" w:rsidRDefault="00FF2767">
      <w:pPr>
        <w:spacing w:after="0" w:line="360" w:lineRule="auto"/>
      </w:pPr>
      <w:r w:rsidRPr="00DC1FE6">
        <w:rPr>
          <w:b/>
          <w:bCs/>
        </w:rPr>
        <w:t xml:space="preserve">PRIMERO. </w:t>
      </w:r>
      <w:r w:rsidRPr="00DC1FE6">
        <w:t xml:space="preserve">Se </w:t>
      </w:r>
      <w:r w:rsidRPr="00DC1FE6">
        <w:rPr>
          <w:b/>
          <w:bCs/>
        </w:rPr>
        <w:t>REVOCA</w:t>
      </w:r>
      <w:r w:rsidRPr="00DC1FE6">
        <w:t xml:space="preserve"> la respuesta entregada por el Ayuntamiento de San José del Rincón a la solicitud de información </w:t>
      </w:r>
      <w:r w:rsidRPr="00DC1FE6">
        <w:rPr>
          <w:b/>
          <w:bCs/>
        </w:rPr>
        <w:t>00291/JOSERIN/IP/2025</w:t>
      </w:r>
      <w:r w:rsidRPr="00DC1FE6">
        <w:t xml:space="preserve"> por resultar fundadas las razones o motivos de inconformidad hechos valer por la persona Recurrente en el Recurso de Revisión </w:t>
      </w:r>
      <w:r w:rsidRPr="00DC1FE6">
        <w:rPr>
          <w:b/>
          <w:bCs/>
        </w:rPr>
        <w:t>11576/INFOEM/IP/RR/2025</w:t>
      </w:r>
      <w:r w:rsidRPr="00DC1FE6">
        <w:t>, en términos de los considerandos QUINTO y SEXTO de la presente Resolución.</w:t>
      </w:r>
    </w:p>
    <w:p w14:paraId="031310E1" w14:textId="77777777" w:rsidR="00D0489C" w:rsidRPr="00DC1FE6" w:rsidRDefault="00D0489C">
      <w:pPr>
        <w:spacing w:after="0" w:line="360" w:lineRule="auto"/>
      </w:pPr>
    </w:p>
    <w:p w14:paraId="0D7B45EF" w14:textId="40CEB933" w:rsidR="00D0489C" w:rsidRPr="00DC1FE6" w:rsidRDefault="00FF2767">
      <w:pPr>
        <w:spacing w:after="0" w:line="360" w:lineRule="auto"/>
      </w:pPr>
      <w:bookmarkStart w:id="17" w:name="_heading=h.argy21qnkmhr" w:colFirst="0" w:colLast="0"/>
      <w:bookmarkEnd w:id="17"/>
      <w:r w:rsidRPr="00DC1FE6">
        <w:rPr>
          <w:b/>
          <w:bCs/>
        </w:rPr>
        <w:t xml:space="preserve">SEGUNDO. </w:t>
      </w:r>
      <w:r w:rsidRPr="00DC1FE6">
        <w:t xml:space="preserve">Se </w:t>
      </w:r>
      <w:r w:rsidRPr="00DC1FE6">
        <w:rPr>
          <w:b/>
          <w:bCs/>
        </w:rPr>
        <w:t>ORDENA</w:t>
      </w:r>
      <w:r w:rsidRPr="00DC1FE6">
        <w:t xml:space="preserve"> al Sujeto Obligado, a efecto de que previa búsqueda exhaustiva y razonable, entregue a través del Sistema de Acceso a la Información Mexiquense (SAIMEX), los documentos que obren en sus archivos, en su caso</w:t>
      </w:r>
      <w:r w:rsidR="00806595" w:rsidRPr="00DC1FE6">
        <w:t>,</w:t>
      </w:r>
      <w:r w:rsidRPr="00DC1FE6">
        <w:t xml:space="preserve"> en versión públic</w:t>
      </w:r>
      <w:r w:rsidR="00806595" w:rsidRPr="00DC1FE6">
        <w:t>a</w:t>
      </w:r>
      <w:r w:rsidRPr="00DC1FE6">
        <w:t>, en los que conste lo siguiente:</w:t>
      </w:r>
    </w:p>
    <w:p w14:paraId="4D368C29" w14:textId="77777777" w:rsidR="00D0489C" w:rsidRPr="00DC1FE6" w:rsidRDefault="00D0489C">
      <w:pPr>
        <w:spacing w:after="0" w:line="360" w:lineRule="auto"/>
      </w:pPr>
    </w:p>
    <w:p w14:paraId="40ABE36D" w14:textId="77777777" w:rsidR="00D0489C" w:rsidRPr="00DC1FE6" w:rsidRDefault="00FF2767">
      <w:pPr>
        <w:numPr>
          <w:ilvl w:val="0"/>
          <w:numId w:val="1"/>
        </w:numPr>
        <w:pBdr>
          <w:top w:val="nil"/>
          <w:left w:val="nil"/>
          <w:bottom w:val="nil"/>
          <w:right w:val="nil"/>
          <w:between w:val="nil"/>
        </w:pBdr>
        <w:spacing w:after="0" w:line="360" w:lineRule="auto"/>
        <w:rPr>
          <w:color w:val="000000"/>
        </w:rPr>
      </w:pPr>
      <w:r w:rsidRPr="00DC1FE6">
        <w:rPr>
          <w:color w:val="000000"/>
        </w:rPr>
        <w:t xml:space="preserve">Los registros de entrada y salida de las personas servidoras públicas adscritas a las áreas de la Tesorería Municipal y de la Dirección de Administración del 1° de enero al 11 de septiembre de 2025. </w:t>
      </w:r>
    </w:p>
    <w:p w14:paraId="1D40A0F8" w14:textId="77777777" w:rsidR="00D0489C" w:rsidRPr="00DC1FE6" w:rsidRDefault="00D0489C">
      <w:pPr>
        <w:spacing w:after="0" w:line="360" w:lineRule="auto"/>
        <w:rPr>
          <w:color w:val="000000"/>
        </w:rPr>
      </w:pPr>
    </w:p>
    <w:p w14:paraId="536C11CD" w14:textId="77777777" w:rsidR="00D0489C" w:rsidRPr="00DC1FE6" w:rsidRDefault="00FF2767">
      <w:pPr>
        <w:spacing w:after="0" w:line="360" w:lineRule="auto"/>
      </w:pPr>
      <w:r w:rsidRPr="00DC1FE6">
        <w:rPr>
          <w:color w:val="000000"/>
        </w:rPr>
        <w:t xml:space="preserve">Para las versiones públicas, se deberá proporcionar el Acuerdo de Clasificación donde el Comité de Transparencia, confirme la eliminación de los datos confidenciales </w:t>
      </w:r>
      <w:r w:rsidRPr="00DC1FE6">
        <w:t xml:space="preserve">de acuerdo con los artículos 49, fracciones II y VIII, 132, fracción II, 143, fracción I y 149 de la Ley de Transparencia y Acceso a la Información Pública del Estado de México y Municipios. </w:t>
      </w:r>
    </w:p>
    <w:p w14:paraId="73F3B8CA" w14:textId="78E2642E" w:rsidR="00D0489C" w:rsidRPr="00DC1FE6" w:rsidRDefault="00FF2767">
      <w:pPr>
        <w:spacing w:after="0" w:line="360" w:lineRule="auto"/>
      </w:pPr>
      <w:r w:rsidRPr="00DC1FE6">
        <w:lastRenderedPageBreak/>
        <w:t xml:space="preserve">Para el caso de que algunas de las personas servidoras públicas </w:t>
      </w:r>
      <w:r w:rsidR="009015CE" w:rsidRPr="00DC1FE6">
        <w:t xml:space="preserve">del área solicitada, </w:t>
      </w:r>
      <w:r w:rsidRPr="00DC1FE6">
        <w:t xml:space="preserve">no registren asistencia, el Sujeto Obligado deberá entregar el documento por el que se les permite dicha excepción de registro de asistencia. </w:t>
      </w:r>
    </w:p>
    <w:p w14:paraId="68051CFC" w14:textId="77777777" w:rsidR="00D0489C" w:rsidRPr="00DC1FE6" w:rsidRDefault="00D0489C">
      <w:pPr>
        <w:spacing w:after="0" w:line="360" w:lineRule="auto"/>
      </w:pPr>
    </w:p>
    <w:p w14:paraId="2735D647" w14:textId="77777777" w:rsidR="00D0489C" w:rsidRPr="00DC1FE6" w:rsidRDefault="00FF2767">
      <w:pPr>
        <w:spacing w:after="0" w:line="360" w:lineRule="auto"/>
      </w:pPr>
      <w:r w:rsidRPr="00DC1FE6">
        <w:rPr>
          <w:b/>
          <w:bCs/>
        </w:rPr>
        <w:t xml:space="preserve">TERCERO. NOTIFÍQUESE POR SAIMEX </w:t>
      </w:r>
      <w:r w:rsidRPr="00DC1FE6">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576A1664" w14:textId="77777777" w:rsidR="00D0489C" w:rsidRPr="00DC1FE6" w:rsidRDefault="00D0489C">
      <w:pPr>
        <w:spacing w:after="0" w:line="360" w:lineRule="auto"/>
      </w:pPr>
    </w:p>
    <w:p w14:paraId="1BE9E7CD" w14:textId="77777777" w:rsidR="00D0489C" w:rsidRPr="00DC1FE6" w:rsidRDefault="00FF2767">
      <w:pPr>
        <w:spacing w:after="0" w:line="360" w:lineRule="auto"/>
      </w:pPr>
      <w:r w:rsidRPr="00DC1FE6">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76E6568" w14:textId="77777777" w:rsidR="00D0489C" w:rsidRPr="00DC1FE6" w:rsidRDefault="00D0489C">
      <w:pPr>
        <w:spacing w:after="0" w:line="360" w:lineRule="auto"/>
      </w:pPr>
    </w:p>
    <w:p w14:paraId="613540FD" w14:textId="77777777" w:rsidR="00D0489C" w:rsidRPr="00DC1FE6" w:rsidRDefault="00FF2767">
      <w:pPr>
        <w:spacing w:after="0" w:line="360" w:lineRule="auto"/>
      </w:pPr>
      <w:r w:rsidRPr="00DC1FE6">
        <w:rPr>
          <w:b/>
          <w:bCs/>
        </w:rPr>
        <w:t>CUARTO. NOTIFÍQUESE</w:t>
      </w:r>
      <w:r w:rsidRPr="00DC1FE6">
        <w:t xml:space="preserve"> </w:t>
      </w:r>
      <w:r w:rsidRPr="00DC1FE6">
        <w:rPr>
          <w:b/>
          <w:bCs/>
        </w:rPr>
        <w:t xml:space="preserve">POR SAIMEX </w:t>
      </w:r>
      <w:r w:rsidRPr="00DC1FE6">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30B0DA4" w14:textId="77777777" w:rsidR="00D0489C" w:rsidRPr="00DC1FE6" w:rsidRDefault="00D0489C">
      <w:pPr>
        <w:spacing w:after="0" w:line="360" w:lineRule="auto"/>
      </w:pPr>
    </w:p>
    <w:p w14:paraId="13CDD832" w14:textId="77777777" w:rsidR="00D0489C" w:rsidRDefault="00FF2767">
      <w:pPr>
        <w:spacing w:after="0" w:line="360" w:lineRule="auto"/>
      </w:pPr>
      <w:r w:rsidRPr="00DC1FE6">
        <w:t xml:space="preserve">ASÍ LO RESUELVE, POR </w:t>
      </w:r>
      <w:r w:rsidRPr="00DC1FE6">
        <w:rPr>
          <w:b/>
          <w:bCs/>
        </w:rPr>
        <w:t>UNANIMIDAD</w:t>
      </w:r>
      <w:r w:rsidRPr="00DC1FE6">
        <w:t xml:space="preserve"> DE VOTOS EL PLENO DEL INSTITUTO DE TRANSPARENCIA, ACCESO A LA INFORMACIÓN PÚBLICA Y PROTECCIÓN DE DATOS PERSONALES DEL ESTADO DE MÉXICO Y MUNICIPIOS, CONFORMADO POR LOS </w:t>
      </w:r>
      <w:r w:rsidRPr="00DC1FE6">
        <w:lastRenderedPageBreak/>
        <w:t>COMISIONADOS JOSÉ MARTÍNEZ VILCHIS, MARÍA DEL ROSARIO MEJÍA AYALA, SHARON CRISTINA MORALES MARTÍNEZ, LUIS GUSTAVO PARRA NORIEGA Y GUADALUPE RAMÍREZ PEÑA, EN LA CUADRAGÉSIMA SEGUNDA SESIÓN ORDINARIA, CELEBRADA EL VEINTICINCO DE NOVIEMBRE DE DOS MIL VEINTICINCO, ANTE EL SECRETARIO TÉCNICO DEL PLENO, ALEXIS TAPIA RAMÍREZ.</w:t>
      </w:r>
    </w:p>
    <w:p w14:paraId="5AEBA91D" w14:textId="77777777" w:rsidR="00D0489C" w:rsidRDefault="00D0489C">
      <w:pPr>
        <w:pStyle w:val="Ttulo2"/>
        <w:spacing w:before="0" w:after="0"/>
        <w:rPr>
          <w:b w:val="0"/>
          <w:bCs w:val="0"/>
        </w:rPr>
      </w:pPr>
    </w:p>
    <w:p w14:paraId="1DC3AB28" w14:textId="77777777" w:rsidR="00D0489C" w:rsidRDefault="00D0489C">
      <w:pPr>
        <w:spacing w:after="0" w:line="360" w:lineRule="auto"/>
      </w:pPr>
    </w:p>
    <w:p w14:paraId="7689ED67" w14:textId="77777777" w:rsidR="00D0489C" w:rsidRDefault="00D0489C">
      <w:pPr>
        <w:spacing w:after="0" w:line="360" w:lineRule="auto"/>
      </w:pPr>
    </w:p>
    <w:p w14:paraId="24657A63" w14:textId="77777777" w:rsidR="00D0489C" w:rsidRDefault="00D0489C">
      <w:pPr>
        <w:spacing w:after="0" w:line="360" w:lineRule="auto"/>
      </w:pPr>
    </w:p>
    <w:p w14:paraId="6414E614" w14:textId="77777777" w:rsidR="00D0489C" w:rsidRDefault="00D0489C">
      <w:pPr>
        <w:spacing w:after="0" w:line="360" w:lineRule="auto"/>
      </w:pPr>
    </w:p>
    <w:p w14:paraId="10CB7D5D" w14:textId="77777777" w:rsidR="00D0489C" w:rsidRDefault="00D0489C">
      <w:pPr>
        <w:spacing w:after="0" w:line="360" w:lineRule="auto"/>
      </w:pPr>
    </w:p>
    <w:p w14:paraId="69950212" w14:textId="77777777" w:rsidR="00D0489C" w:rsidRDefault="00D0489C">
      <w:pPr>
        <w:spacing w:after="0" w:line="360" w:lineRule="auto"/>
      </w:pPr>
    </w:p>
    <w:p w14:paraId="147D499A" w14:textId="77777777" w:rsidR="00D0489C" w:rsidRDefault="00D0489C">
      <w:pPr>
        <w:spacing w:after="0" w:line="360" w:lineRule="auto"/>
      </w:pPr>
    </w:p>
    <w:p w14:paraId="257D635A" w14:textId="77777777" w:rsidR="00D0489C" w:rsidRDefault="00D0489C">
      <w:pPr>
        <w:spacing w:after="0" w:line="360" w:lineRule="auto"/>
      </w:pPr>
    </w:p>
    <w:p w14:paraId="56593555" w14:textId="77777777" w:rsidR="00D0489C" w:rsidRDefault="00D0489C">
      <w:pPr>
        <w:spacing w:after="0" w:line="360" w:lineRule="auto"/>
      </w:pPr>
    </w:p>
    <w:p w14:paraId="375FDC37" w14:textId="77777777" w:rsidR="00D0489C" w:rsidRDefault="00D0489C">
      <w:pPr>
        <w:spacing w:after="0" w:line="360" w:lineRule="auto"/>
      </w:pPr>
    </w:p>
    <w:p w14:paraId="738FF7C1" w14:textId="77777777" w:rsidR="00D0489C" w:rsidRDefault="00D0489C">
      <w:pPr>
        <w:spacing w:after="0" w:line="360" w:lineRule="auto"/>
      </w:pPr>
    </w:p>
    <w:p w14:paraId="752095C8" w14:textId="77777777" w:rsidR="00D0489C" w:rsidRDefault="00D0489C">
      <w:pPr>
        <w:spacing w:after="0" w:line="360" w:lineRule="auto"/>
      </w:pPr>
    </w:p>
    <w:p w14:paraId="7E1EFE6E" w14:textId="77777777" w:rsidR="00D0489C" w:rsidRDefault="00D0489C">
      <w:pPr>
        <w:spacing w:after="0" w:line="360" w:lineRule="auto"/>
      </w:pPr>
    </w:p>
    <w:p w14:paraId="0613CE01" w14:textId="77777777" w:rsidR="00D0489C" w:rsidRDefault="00D0489C">
      <w:pPr>
        <w:spacing w:after="0" w:line="360" w:lineRule="auto"/>
      </w:pPr>
    </w:p>
    <w:p w14:paraId="40D2C292" w14:textId="77777777" w:rsidR="00D0489C" w:rsidRDefault="00D0489C">
      <w:pPr>
        <w:spacing w:after="0" w:line="360" w:lineRule="auto"/>
      </w:pPr>
    </w:p>
    <w:p w14:paraId="707F3C71" w14:textId="77777777" w:rsidR="00D0489C" w:rsidRDefault="00D0489C">
      <w:pPr>
        <w:spacing w:after="0" w:line="360" w:lineRule="auto"/>
      </w:pPr>
    </w:p>
    <w:p w14:paraId="5C3EC059" w14:textId="77777777" w:rsidR="00D0489C" w:rsidRDefault="00D0489C">
      <w:pPr>
        <w:spacing w:after="0" w:line="360" w:lineRule="auto"/>
      </w:pPr>
    </w:p>
    <w:p w14:paraId="6E65F590" w14:textId="77777777" w:rsidR="00D0489C" w:rsidRDefault="00D0489C">
      <w:pPr>
        <w:spacing w:after="0" w:line="360" w:lineRule="auto"/>
      </w:pPr>
    </w:p>
    <w:p w14:paraId="588A9058" w14:textId="77777777" w:rsidR="00D0489C" w:rsidRDefault="00D0489C">
      <w:pPr>
        <w:spacing w:after="0" w:line="360" w:lineRule="auto"/>
      </w:pPr>
    </w:p>
    <w:p w14:paraId="56D063B2" w14:textId="77777777" w:rsidR="00D0489C" w:rsidRDefault="00D0489C">
      <w:pPr>
        <w:spacing w:after="0" w:line="360" w:lineRule="auto"/>
      </w:pPr>
    </w:p>
    <w:p w14:paraId="138D9ACE" w14:textId="77777777" w:rsidR="00D0489C" w:rsidRDefault="00D0489C">
      <w:pPr>
        <w:spacing w:after="0" w:line="360" w:lineRule="auto"/>
      </w:pPr>
    </w:p>
    <w:p w14:paraId="3A787CF8" w14:textId="77777777" w:rsidR="00D0489C" w:rsidRDefault="00D0489C">
      <w:pPr>
        <w:spacing w:after="0" w:line="360" w:lineRule="auto"/>
      </w:pPr>
    </w:p>
    <w:p w14:paraId="3B5F0F69" w14:textId="77777777" w:rsidR="00D0489C" w:rsidRDefault="00D0489C">
      <w:pPr>
        <w:spacing w:after="0" w:line="360" w:lineRule="auto"/>
      </w:pPr>
    </w:p>
    <w:p w14:paraId="48DEF667" w14:textId="77777777" w:rsidR="00D0489C" w:rsidRDefault="00D0489C">
      <w:pPr>
        <w:spacing w:after="0" w:line="360" w:lineRule="auto"/>
      </w:pPr>
    </w:p>
    <w:p w14:paraId="2C9F9D4B" w14:textId="77777777" w:rsidR="00D0489C" w:rsidRDefault="00D0489C">
      <w:pPr>
        <w:spacing w:after="0" w:line="360" w:lineRule="auto"/>
      </w:pPr>
    </w:p>
    <w:p w14:paraId="026211DA" w14:textId="77777777" w:rsidR="00D0489C" w:rsidRDefault="00D0489C">
      <w:pPr>
        <w:spacing w:after="0" w:line="360" w:lineRule="auto"/>
      </w:pPr>
    </w:p>
    <w:p w14:paraId="0753963D" w14:textId="77777777" w:rsidR="00D0489C" w:rsidRDefault="00D0489C">
      <w:pPr>
        <w:spacing w:after="0" w:line="360" w:lineRule="auto"/>
      </w:pPr>
    </w:p>
    <w:sectPr w:rsidR="00D0489C">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B4150F" w14:textId="77777777" w:rsidR="00F05960" w:rsidRDefault="00F05960">
      <w:pPr>
        <w:spacing w:after="0" w:line="240" w:lineRule="auto"/>
      </w:pPr>
      <w:r>
        <w:separator/>
      </w:r>
    </w:p>
  </w:endnote>
  <w:endnote w:type="continuationSeparator" w:id="0">
    <w:p w14:paraId="54694EFD" w14:textId="77777777" w:rsidR="00F05960" w:rsidRDefault="00F05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1" w:fontKey="{486425E1-3B46-49F8-8ABA-F5D71DBDC773}"/>
  </w:font>
  <w:font w:name="Palatino Linotype">
    <w:panose1 w:val="02040502050505030304"/>
    <w:charset w:val="00"/>
    <w:family w:val="roman"/>
    <w:pitch w:val="variable"/>
    <w:sig w:usb0="E0000287" w:usb1="40000013" w:usb2="00000000" w:usb3="00000000" w:csb0="0000019F" w:csb1="00000000"/>
    <w:embedRegular r:id="rId2" w:fontKey="{64FC6266-C856-4072-BE76-004A0B8BD0EB}"/>
    <w:embedBold r:id="rId3" w:fontKey="{EE77B139-8D17-47E2-91FC-2E92A59C21BB}"/>
    <w:embedItalic r:id="rId4" w:fontKey="{F8B4089D-CBCD-4A01-84D0-3496AE8A335A}"/>
    <w:embedBoldItalic r:id="rId5" w:fontKey="{F091E6FC-BA6B-49DC-AEDC-309B8D89598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056B20D0-C55D-4A66-B0A4-B26D2A1E8EB5}"/>
  </w:font>
  <w:font w:name="Georgia">
    <w:panose1 w:val="02040502050405020303"/>
    <w:charset w:val="00"/>
    <w:family w:val="roman"/>
    <w:pitch w:val="variable"/>
    <w:sig w:usb0="00000287" w:usb1="00000000" w:usb2="00000000" w:usb3="00000000" w:csb0="0000009F" w:csb1="00000000"/>
    <w:embedItalic r:id="rId7" w:fontKey="{7BDDFF5B-0A09-4592-B2D5-B120DB5DB895}"/>
  </w:font>
  <w:font w:name="Calibri">
    <w:panose1 w:val="020F0502020204030204"/>
    <w:charset w:val="00"/>
    <w:family w:val="swiss"/>
    <w:pitch w:val="variable"/>
    <w:sig w:usb0="E4002EFF" w:usb1="C200247B" w:usb2="00000009" w:usb3="00000000" w:csb0="000001FF" w:csb1="00000000"/>
    <w:embedRegular r:id="rId8" w:fontKey="{663B175A-0FAE-4BAA-BFA1-EB94ABD403CD}"/>
    <w:embedBold r:id="rId9" w:fontKey="{E4D2CE86-C8C6-43B5-B683-3BE0DF054481}"/>
    <w:embedItalic r:id="rId10" w:fontKey="{B7187BFE-3967-4D89-B7FB-CDBD4995F186}"/>
    <w:embedBoldItalic r:id="rId11" w:fontKey="{AA79BB77-3B41-4873-A0E7-CAA131179F8E}"/>
  </w:font>
  <w:font w:name="Tahoma">
    <w:panose1 w:val="020B0604030504040204"/>
    <w:charset w:val="00"/>
    <w:family w:val="swiss"/>
    <w:pitch w:val="variable"/>
    <w:sig w:usb0="E1002EFF" w:usb1="C000605B" w:usb2="00000029" w:usb3="00000000" w:csb0="000101FF" w:csb1="00000000"/>
    <w:embedRegular r:id="rId12" w:fontKey="{687A2CD5-108D-475F-A66C-691B1BE6BC42}"/>
    <w:embedBold r:id="rId13" w:fontKey="{F7269048-B6A2-4C9A-AF1B-9AACA6254599}"/>
    <w:embedItalic r:id="rId14" w:fontKey="{7B80236B-5F48-4943-9770-C4505F2453E9}"/>
    <w:embedBoldItalic r:id="rId15" w:fontKey="{7063817E-BF96-424B-A26F-3AAEE065DFAB}"/>
  </w:font>
  <w:font w:name="Garamond">
    <w:panose1 w:val="02020404030301010803"/>
    <w:charset w:val="00"/>
    <w:family w:val="roman"/>
    <w:pitch w:val="variable"/>
    <w:sig w:usb0="00000287" w:usb1="00000000" w:usb2="00000000" w:usb3="00000000" w:csb0="0000009F" w:csb1="00000000"/>
    <w:embedRegular r:id="rId16" w:fontKey="{F995D31B-187C-4ECF-B669-8EF6EB2048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0FC79" w14:textId="77777777" w:rsidR="00D0489C" w:rsidRDefault="00FF276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362E56">
      <w:rPr>
        <w:b/>
        <w:bCs/>
        <w:color w:val="000000"/>
        <w:sz w:val="24"/>
        <w:szCs w:val="24"/>
      </w:rPr>
      <w:fldChar w:fldCharType="separate"/>
    </w:r>
    <w:r w:rsidR="00362E56">
      <w:rPr>
        <w:b/>
        <w:bCs/>
        <w:noProof/>
        <w:color w:val="000000"/>
        <w:sz w:val="24"/>
        <w:szCs w:val="24"/>
      </w:rPr>
      <w:t>27</w:t>
    </w:r>
    <w:r>
      <w:rPr>
        <w:b/>
        <w:bCs/>
        <w:color w:val="000000"/>
        <w:sz w:val="24"/>
        <w:szCs w:val="24"/>
      </w:rPr>
      <w:fldChar w:fldCharType="end"/>
    </w:r>
  </w:p>
  <w:p w14:paraId="6632840C" w14:textId="77777777" w:rsidR="00D0489C" w:rsidRDefault="00D0489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61984" w14:textId="77777777" w:rsidR="00D0489C" w:rsidRDefault="00FF276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62E56">
      <w:rPr>
        <w:b/>
        <w:bCs/>
        <w:noProof/>
        <w:color w:val="000000"/>
        <w:sz w:val="24"/>
        <w:szCs w:val="24"/>
      </w:rPr>
      <w:t>26</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62E56">
      <w:rPr>
        <w:b/>
        <w:bCs/>
        <w:noProof/>
        <w:color w:val="000000"/>
        <w:sz w:val="24"/>
        <w:szCs w:val="24"/>
      </w:rPr>
      <w:t>27</w:t>
    </w:r>
    <w:r>
      <w:rPr>
        <w:b/>
        <w:bCs/>
        <w:color w:val="000000"/>
        <w:sz w:val="24"/>
        <w:szCs w:val="24"/>
      </w:rPr>
      <w:fldChar w:fldCharType="end"/>
    </w:r>
  </w:p>
  <w:p w14:paraId="277D9873" w14:textId="77777777" w:rsidR="00D0489C" w:rsidRDefault="00D0489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35BA3" w14:textId="77777777" w:rsidR="00D0489C" w:rsidRDefault="00FF276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62E56">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62E56">
      <w:rPr>
        <w:b/>
        <w:bCs/>
        <w:noProof/>
        <w:color w:val="000000"/>
        <w:sz w:val="24"/>
        <w:szCs w:val="24"/>
      </w:rPr>
      <w:t>27</w:t>
    </w:r>
    <w:r>
      <w:rPr>
        <w:b/>
        <w:bCs/>
        <w:color w:val="000000"/>
        <w:sz w:val="24"/>
        <w:szCs w:val="24"/>
      </w:rPr>
      <w:fldChar w:fldCharType="end"/>
    </w:r>
  </w:p>
  <w:p w14:paraId="592F58AD" w14:textId="77777777" w:rsidR="00D0489C" w:rsidRDefault="00D0489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AEDBE" w14:textId="77777777" w:rsidR="00F05960" w:rsidRDefault="00F05960">
      <w:pPr>
        <w:spacing w:after="0" w:line="240" w:lineRule="auto"/>
      </w:pPr>
      <w:r>
        <w:separator/>
      </w:r>
    </w:p>
  </w:footnote>
  <w:footnote w:type="continuationSeparator" w:id="0">
    <w:p w14:paraId="000777C6" w14:textId="77777777" w:rsidR="00F05960" w:rsidRDefault="00F059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BACE2" w14:textId="77777777" w:rsidR="00D0489C" w:rsidRDefault="00D0489C">
    <w:pPr>
      <w:widowControl w:val="0"/>
      <w:pBdr>
        <w:top w:val="nil"/>
        <w:left w:val="nil"/>
        <w:bottom w:val="nil"/>
        <w:right w:val="nil"/>
        <w:between w:val="nil"/>
      </w:pBdr>
      <w:spacing w:after="0" w:line="276" w:lineRule="auto"/>
      <w:jc w:val="left"/>
      <w:rPr>
        <w:color w:val="000000"/>
      </w:rPr>
    </w:pPr>
  </w:p>
  <w:tbl>
    <w:tblPr>
      <w:tblStyle w:val="a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D0489C" w14:paraId="4D2089E6" w14:textId="77777777">
      <w:trPr>
        <w:trHeight w:val="141"/>
      </w:trPr>
      <w:tc>
        <w:tcPr>
          <w:tcW w:w="2404" w:type="dxa"/>
        </w:tcPr>
        <w:p w14:paraId="47644DF1" w14:textId="77777777" w:rsidR="00D0489C" w:rsidRDefault="00FF2767">
          <w:pPr>
            <w:tabs>
              <w:tab w:val="right" w:pos="8838"/>
            </w:tabs>
            <w:ind w:right="-105"/>
            <w:rPr>
              <w:b/>
              <w:bCs/>
            </w:rPr>
          </w:pPr>
          <w:r>
            <w:rPr>
              <w:b/>
              <w:bCs/>
            </w:rPr>
            <w:t>Recurso de Revisión:</w:t>
          </w:r>
        </w:p>
      </w:tc>
      <w:tc>
        <w:tcPr>
          <w:tcW w:w="3587" w:type="dxa"/>
        </w:tcPr>
        <w:p w14:paraId="6E0EE97E" w14:textId="77777777" w:rsidR="00D0489C" w:rsidRDefault="00FF2767">
          <w:pPr>
            <w:tabs>
              <w:tab w:val="right" w:pos="8838"/>
            </w:tabs>
            <w:ind w:left="-28" w:right="683"/>
          </w:pPr>
          <w:r>
            <w:t>04196/INFOEM/IP/RR/2020</w:t>
          </w:r>
        </w:p>
      </w:tc>
    </w:tr>
    <w:tr w:rsidR="00D0489C" w14:paraId="167E3A53" w14:textId="77777777">
      <w:trPr>
        <w:trHeight w:val="276"/>
      </w:trPr>
      <w:tc>
        <w:tcPr>
          <w:tcW w:w="2404" w:type="dxa"/>
        </w:tcPr>
        <w:p w14:paraId="74571198" w14:textId="77777777" w:rsidR="00D0489C" w:rsidRDefault="00FF2767">
          <w:pPr>
            <w:tabs>
              <w:tab w:val="right" w:pos="8838"/>
            </w:tabs>
            <w:ind w:right="-105"/>
            <w:rPr>
              <w:b/>
              <w:bCs/>
            </w:rPr>
          </w:pPr>
          <w:r>
            <w:rPr>
              <w:b/>
              <w:bCs/>
            </w:rPr>
            <w:t>Sujeto Obligado:</w:t>
          </w:r>
        </w:p>
      </w:tc>
      <w:tc>
        <w:tcPr>
          <w:tcW w:w="3587" w:type="dxa"/>
        </w:tcPr>
        <w:p w14:paraId="4B4AFAA4" w14:textId="77777777" w:rsidR="00D0489C" w:rsidRDefault="00FF2767">
          <w:pPr>
            <w:tabs>
              <w:tab w:val="right" w:pos="8838"/>
            </w:tabs>
            <w:ind w:right="116"/>
          </w:pPr>
          <w:r>
            <w:t>Ayuntamiento de Chapultepec</w:t>
          </w:r>
        </w:p>
      </w:tc>
    </w:tr>
    <w:tr w:rsidR="00D0489C" w14:paraId="511BC2E7" w14:textId="77777777">
      <w:trPr>
        <w:trHeight w:val="276"/>
      </w:trPr>
      <w:tc>
        <w:tcPr>
          <w:tcW w:w="2404" w:type="dxa"/>
        </w:tcPr>
        <w:p w14:paraId="03904657" w14:textId="77777777" w:rsidR="00D0489C" w:rsidRDefault="00FF2767">
          <w:pPr>
            <w:tabs>
              <w:tab w:val="right" w:pos="8838"/>
            </w:tabs>
            <w:ind w:right="-105"/>
            <w:rPr>
              <w:b/>
              <w:bCs/>
            </w:rPr>
          </w:pPr>
          <w:r>
            <w:rPr>
              <w:b/>
              <w:bCs/>
            </w:rPr>
            <w:t>Comisionado Ponente:</w:t>
          </w:r>
        </w:p>
      </w:tc>
      <w:tc>
        <w:tcPr>
          <w:tcW w:w="3587" w:type="dxa"/>
        </w:tcPr>
        <w:p w14:paraId="50E73652" w14:textId="77777777" w:rsidR="00D0489C" w:rsidRDefault="00FF2767">
          <w:pPr>
            <w:tabs>
              <w:tab w:val="right" w:pos="8838"/>
            </w:tabs>
            <w:ind w:right="-32"/>
          </w:pPr>
          <w:r>
            <w:t>Luis Gustavo Parra Noriega</w:t>
          </w:r>
        </w:p>
      </w:tc>
    </w:tr>
  </w:tbl>
  <w:p w14:paraId="3110ECF6" w14:textId="77777777" w:rsidR="00D0489C" w:rsidRDefault="00F05960">
    <w:pPr>
      <w:pBdr>
        <w:top w:val="nil"/>
        <w:left w:val="nil"/>
        <w:bottom w:val="nil"/>
        <w:right w:val="nil"/>
        <w:between w:val="nil"/>
      </w:pBdr>
      <w:tabs>
        <w:tab w:val="center" w:pos="4419"/>
        <w:tab w:val="right" w:pos="8838"/>
      </w:tabs>
      <w:spacing w:after="0" w:line="240" w:lineRule="auto"/>
      <w:rPr>
        <w:color w:val="000000"/>
      </w:rPr>
    </w:pPr>
    <w:r>
      <w:rPr>
        <w:color w:val="000000"/>
      </w:rPr>
      <w:pict w14:anchorId="184DD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21F30" w14:textId="77777777" w:rsidR="00D0489C" w:rsidRDefault="00D0489C">
    <w:pPr>
      <w:rPr>
        <w:sz w:val="16"/>
        <w:szCs w:val="16"/>
      </w:rPr>
    </w:pPr>
  </w:p>
  <w:tbl>
    <w:tblPr>
      <w:tblStyle w:val="afffffd"/>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D0489C" w14:paraId="242ACD5B" w14:textId="77777777">
      <w:trPr>
        <w:trHeight w:val="141"/>
      </w:trPr>
      <w:tc>
        <w:tcPr>
          <w:tcW w:w="2409" w:type="dxa"/>
        </w:tcPr>
        <w:p w14:paraId="1033777E" w14:textId="77777777" w:rsidR="00D0489C" w:rsidRDefault="00FF2767">
          <w:pPr>
            <w:tabs>
              <w:tab w:val="right" w:pos="8838"/>
            </w:tabs>
            <w:ind w:left="-395" w:right="-105" w:firstLine="395"/>
            <w:rPr>
              <w:b/>
              <w:bCs/>
            </w:rPr>
          </w:pPr>
          <w:r>
            <w:rPr>
              <w:b/>
              <w:bCs/>
            </w:rPr>
            <w:t>Recurso de Revisión:</w:t>
          </w:r>
        </w:p>
      </w:tc>
      <w:tc>
        <w:tcPr>
          <w:tcW w:w="3686" w:type="dxa"/>
        </w:tcPr>
        <w:p w14:paraId="217BC46A" w14:textId="77777777" w:rsidR="00D0489C" w:rsidRPr="009015CE" w:rsidRDefault="00FF2767">
          <w:pPr>
            <w:tabs>
              <w:tab w:val="right" w:pos="8838"/>
            </w:tabs>
            <w:ind w:right="176"/>
          </w:pPr>
          <w:r w:rsidRPr="009015CE">
            <w:t>11576/INFOEM/IP/RR/2025</w:t>
          </w:r>
        </w:p>
      </w:tc>
    </w:tr>
    <w:tr w:rsidR="00D0489C" w14:paraId="57EE26A5" w14:textId="77777777">
      <w:trPr>
        <w:trHeight w:val="266"/>
      </w:trPr>
      <w:tc>
        <w:tcPr>
          <w:tcW w:w="2409" w:type="dxa"/>
        </w:tcPr>
        <w:p w14:paraId="1914F467" w14:textId="77777777" w:rsidR="00D0489C" w:rsidRDefault="00FF2767">
          <w:pPr>
            <w:tabs>
              <w:tab w:val="right" w:pos="8838"/>
            </w:tabs>
            <w:ind w:right="-105"/>
            <w:rPr>
              <w:b/>
              <w:bCs/>
            </w:rPr>
          </w:pPr>
          <w:r>
            <w:rPr>
              <w:b/>
              <w:bCs/>
            </w:rPr>
            <w:t>Sujeto Obligado:</w:t>
          </w:r>
        </w:p>
      </w:tc>
      <w:tc>
        <w:tcPr>
          <w:tcW w:w="3686" w:type="dxa"/>
        </w:tcPr>
        <w:p w14:paraId="53F0CCD0" w14:textId="77777777" w:rsidR="00D0489C" w:rsidRDefault="00FF2767">
          <w:pPr>
            <w:tabs>
              <w:tab w:val="left" w:pos="3158"/>
              <w:tab w:val="left" w:pos="4292"/>
              <w:tab w:val="right" w:pos="8838"/>
            </w:tabs>
            <w:ind w:right="176"/>
          </w:pPr>
          <w:r>
            <w:t>Ayuntamiento de San José del Rincón</w:t>
          </w:r>
        </w:p>
      </w:tc>
    </w:tr>
    <w:tr w:rsidR="00D0489C" w14:paraId="1188E89F" w14:textId="77777777">
      <w:trPr>
        <w:trHeight w:val="276"/>
      </w:trPr>
      <w:tc>
        <w:tcPr>
          <w:tcW w:w="2409" w:type="dxa"/>
        </w:tcPr>
        <w:p w14:paraId="664D7509" w14:textId="77777777" w:rsidR="00D0489C" w:rsidRDefault="00FF2767">
          <w:pPr>
            <w:tabs>
              <w:tab w:val="right" w:pos="8838"/>
            </w:tabs>
            <w:ind w:right="-105"/>
            <w:rPr>
              <w:b/>
              <w:bCs/>
            </w:rPr>
          </w:pPr>
          <w:r>
            <w:rPr>
              <w:b/>
              <w:bCs/>
            </w:rPr>
            <w:t>Comisionado Ponente:</w:t>
          </w:r>
        </w:p>
      </w:tc>
      <w:tc>
        <w:tcPr>
          <w:tcW w:w="3686" w:type="dxa"/>
        </w:tcPr>
        <w:p w14:paraId="448FC617" w14:textId="77777777" w:rsidR="00D0489C" w:rsidRDefault="00FF2767">
          <w:pPr>
            <w:tabs>
              <w:tab w:val="right" w:pos="8838"/>
            </w:tabs>
            <w:ind w:right="176"/>
          </w:pPr>
          <w:r>
            <w:t>Luis Gustavo Parra Noriega</w:t>
          </w:r>
        </w:p>
        <w:p w14:paraId="5AAF48CE" w14:textId="77777777" w:rsidR="00D0489C" w:rsidRDefault="00D0489C">
          <w:pPr>
            <w:tabs>
              <w:tab w:val="right" w:pos="8838"/>
            </w:tabs>
            <w:ind w:right="176"/>
          </w:pPr>
        </w:p>
      </w:tc>
    </w:tr>
  </w:tbl>
  <w:p w14:paraId="4C50D0CF" w14:textId="77777777" w:rsidR="00D0489C" w:rsidRDefault="00F05960">
    <w:pPr>
      <w:pBdr>
        <w:top w:val="nil"/>
        <w:left w:val="nil"/>
        <w:bottom w:val="nil"/>
        <w:right w:val="nil"/>
        <w:between w:val="nil"/>
      </w:pBdr>
      <w:tabs>
        <w:tab w:val="center" w:pos="4419"/>
        <w:tab w:val="right" w:pos="8838"/>
      </w:tabs>
      <w:spacing w:after="0" w:line="240" w:lineRule="auto"/>
      <w:rPr>
        <w:color w:val="000000"/>
      </w:rPr>
    </w:pPr>
    <w:r>
      <w:rPr>
        <w:color w:val="000000"/>
      </w:rPr>
      <w:pict w14:anchorId="7C56A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C6B8C" w14:textId="77777777" w:rsidR="00D0489C" w:rsidRDefault="00F05960">
    <w:pPr>
      <w:widowControl w:val="0"/>
      <w:pBdr>
        <w:top w:val="nil"/>
        <w:left w:val="nil"/>
        <w:bottom w:val="nil"/>
        <w:right w:val="nil"/>
        <w:between w:val="nil"/>
      </w:pBdr>
      <w:spacing w:after="0" w:line="276" w:lineRule="auto"/>
      <w:jc w:val="left"/>
      <w:rPr>
        <w:color w:val="000000"/>
      </w:rPr>
    </w:pPr>
    <w:r>
      <w:rPr>
        <w:color w:val="000000"/>
      </w:rPr>
      <w:pict w14:anchorId="22E00D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3"/>
          <w10:wrap anchorx="margin" anchory="margin"/>
        </v:shape>
      </w:pict>
    </w:r>
  </w:p>
  <w:tbl>
    <w:tblPr>
      <w:tblStyle w:val="afffffe"/>
      <w:tblW w:w="9214" w:type="dxa"/>
      <w:tblInd w:w="0" w:type="dxa"/>
      <w:tblLayout w:type="fixed"/>
      <w:tblLook w:val="0400" w:firstRow="0" w:lastRow="0" w:firstColumn="0" w:lastColumn="0" w:noHBand="0" w:noVBand="1"/>
    </w:tblPr>
    <w:tblGrid>
      <w:gridCol w:w="2127"/>
      <w:gridCol w:w="7087"/>
    </w:tblGrid>
    <w:tr w:rsidR="00D0489C" w14:paraId="0E06306D" w14:textId="77777777">
      <w:trPr>
        <w:trHeight w:val="1546"/>
      </w:trPr>
      <w:tc>
        <w:tcPr>
          <w:tcW w:w="2127" w:type="dxa"/>
        </w:tcPr>
        <w:p w14:paraId="48068372" w14:textId="77777777" w:rsidR="00D0489C" w:rsidRDefault="00D0489C">
          <w:pPr>
            <w:tabs>
              <w:tab w:val="right" w:pos="4273"/>
            </w:tabs>
            <w:rPr>
              <w:rFonts w:ascii="Garamond" w:eastAsia="Garamond" w:hAnsi="Garamond" w:cs="Garamond"/>
              <w:sz w:val="16"/>
              <w:szCs w:val="16"/>
            </w:rPr>
          </w:pPr>
        </w:p>
      </w:tc>
      <w:tc>
        <w:tcPr>
          <w:tcW w:w="7087" w:type="dxa"/>
        </w:tcPr>
        <w:p w14:paraId="3CED7EFC" w14:textId="77777777" w:rsidR="00D0489C" w:rsidRDefault="00D0489C">
          <w:pPr>
            <w:rPr>
              <w:sz w:val="10"/>
              <w:szCs w:val="10"/>
            </w:rPr>
          </w:pPr>
        </w:p>
        <w:tbl>
          <w:tblPr>
            <w:tblStyle w:val="affffff"/>
            <w:tblW w:w="5812" w:type="dxa"/>
            <w:tblInd w:w="1167" w:type="dxa"/>
            <w:tblLayout w:type="fixed"/>
            <w:tblLook w:val="0400" w:firstRow="0" w:lastRow="0" w:firstColumn="0" w:lastColumn="0" w:noHBand="0" w:noVBand="1"/>
          </w:tblPr>
          <w:tblGrid>
            <w:gridCol w:w="2410"/>
            <w:gridCol w:w="3402"/>
          </w:tblGrid>
          <w:tr w:rsidR="00D0489C" w14:paraId="6CF175F8" w14:textId="77777777">
            <w:trPr>
              <w:trHeight w:val="427"/>
            </w:trPr>
            <w:tc>
              <w:tcPr>
                <w:tcW w:w="2410" w:type="dxa"/>
                <w:vAlign w:val="bottom"/>
              </w:tcPr>
              <w:p w14:paraId="7E2D69D4" w14:textId="77777777" w:rsidR="00D0489C" w:rsidRDefault="00FF2767">
                <w:pPr>
                  <w:tabs>
                    <w:tab w:val="right" w:pos="8838"/>
                  </w:tabs>
                  <w:ind w:right="-105"/>
                  <w:rPr>
                    <w:b/>
                    <w:bCs/>
                  </w:rPr>
                </w:pPr>
                <w:r>
                  <w:rPr>
                    <w:b/>
                    <w:bCs/>
                  </w:rPr>
                  <w:t>Recurso de Revisión:</w:t>
                </w:r>
              </w:p>
            </w:tc>
            <w:tc>
              <w:tcPr>
                <w:tcW w:w="3402" w:type="dxa"/>
              </w:tcPr>
              <w:p w14:paraId="2F41D384" w14:textId="77777777" w:rsidR="00D0489C" w:rsidRDefault="00D0489C">
                <w:pPr>
                  <w:tabs>
                    <w:tab w:val="right" w:pos="8838"/>
                  </w:tabs>
                  <w:ind w:left="-28" w:right="-107"/>
                  <w:rPr>
                    <w:b/>
                    <w:bCs/>
                  </w:rPr>
                </w:pPr>
              </w:p>
              <w:p w14:paraId="0B5C3F34" w14:textId="77777777" w:rsidR="00D0489C" w:rsidRPr="009015CE" w:rsidRDefault="00FF2767">
                <w:pPr>
                  <w:tabs>
                    <w:tab w:val="right" w:pos="8838"/>
                  </w:tabs>
                  <w:ind w:left="-28" w:right="-107"/>
                </w:pPr>
                <w:r w:rsidRPr="009015CE">
                  <w:t>11576/INFOEM/IP/RR/2025</w:t>
                </w:r>
              </w:p>
            </w:tc>
          </w:tr>
          <w:tr w:rsidR="00D0489C" w14:paraId="3E6C9A11" w14:textId="77777777">
            <w:trPr>
              <w:trHeight w:val="141"/>
            </w:trPr>
            <w:tc>
              <w:tcPr>
                <w:tcW w:w="2410" w:type="dxa"/>
              </w:tcPr>
              <w:p w14:paraId="0647A142" w14:textId="77777777" w:rsidR="00D0489C" w:rsidRDefault="00FF2767">
                <w:pPr>
                  <w:tabs>
                    <w:tab w:val="right" w:pos="8838"/>
                  </w:tabs>
                  <w:ind w:right="-105"/>
                  <w:rPr>
                    <w:b/>
                    <w:bCs/>
                  </w:rPr>
                </w:pPr>
                <w:r>
                  <w:rPr>
                    <w:b/>
                    <w:bCs/>
                  </w:rPr>
                  <w:t>Recurrente:</w:t>
                </w:r>
              </w:p>
            </w:tc>
            <w:tc>
              <w:tcPr>
                <w:tcW w:w="3402" w:type="dxa"/>
              </w:tcPr>
              <w:p w14:paraId="050225B1" w14:textId="77777777" w:rsidR="00D0489C" w:rsidRDefault="00FF2767">
                <w:pPr>
                  <w:tabs>
                    <w:tab w:val="right" w:pos="8838"/>
                  </w:tabs>
                  <w:ind w:right="-107"/>
                </w:pPr>
                <w:r>
                  <w:t xml:space="preserve"> </w:t>
                </w:r>
              </w:p>
            </w:tc>
          </w:tr>
          <w:tr w:rsidR="00D0489C" w14:paraId="2A432C46" w14:textId="77777777">
            <w:trPr>
              <w:trHeight w:val="276"/>
            </w:trPr>
            <w:tc>
              <w:tcPr>
                <w:tcW w:w="2410" w:type="dxa"/>
              </w:tcPr>
              <w:p w14:paraId="675F62CD" w14:textId="77777777" w:rsidR="00D0489C" w:rsidRDefault="00FF2767">
                <w:pPr>
                  <w:tabs>
                    <w:tab w:val="right" w:pos="8838"/>
                  </w:tabs>
                  <w:ind w:right="-105"/>
                  <w:rPr>
                    <w:b/>
                    <w:bCs/>
                  </w:rPr>
                </w:pPr>
                <w:r>
                  <w:rPr>
                    <w:b/>
                    <w:bCs/>
                  </w:rPr>
                  <w:t>Sujeto Obligado:</w:t>
                </w:r>
              </w:p>
            </w:tc>
            <w:tc>
              <w:tcPr>
                <w:tcW w:w="3402" w:type="dxa"/>
              </w:tcPr>
              <w:p w14:paraId="515E5080" w14:textId="77777777" w:rsidR="00D0489C" w:rsidRDefault="00FF2767">
                <w:pPr>
                  <w:tabs>
                    <w:tab w:val="right" w:pos="8838"/>
                  </w:tabs>
                  <w:ind w:right="33"/>
                </w:pPr>
                <w:r>
                  <w:t>Ayuntamiento de San José del Rincón</w:t>
                </w:r>
              </w:p>
            </w:tc>
          </w:tr>
          <w:tr w:rsidR="00D0489C" w14:paraId="25810350" w14:textId="77777777">
            <w:trPr>
              <w:trHeight w:val="276"/>
            </w:trPr>
            <w:tc>
              <w:tcPr>
                <w:tcW w:w="2410" w:type="dxa"/>
              </w:tcPr>
              <w:p w14:paraId="6E0630E0" w14:textId="77777777" w:rsidR="00D0489C" w:rsidRDefault="00FF2767">
                <w:pPr>
                  <w:tabs>
                    <w:tab w:val="right" w:pos="8838"/>
                  </w:tabs>
                  <w:ind w:right="-105"/>
                  <w:rPr>
                    <w:b/>
                    <w:bCs/>
                  </w:rPr>
                </w:pPr>
                <w:r>
                  <w:rPr>
                    <w:b/>
                    <w:bCs/>
                  </w:rPr>
                  <w:t>Comisionado Ponente:</w:t>
                </w:r>
              </w:p>
            </w:tc>
            <w:tc>
              <w:tcPr>
                <w:tcW w:w="3402" w:type="dxa"/>
              </w:tcPr>
              <w:p w14:paraId="7E8DEB18" w14:textId="77777777" w:rsidR="00D0489C" w:rsidRDefault="00FF2767">
                <w:pPr>
                  <w:tabs>
                    <w:tab w:val="right" w:pos="8838"/>
                  </w:tabs>
                  <w:ind w:right="-107"/>
                </w:pPr>
                <w:r>
                  <w:t>Luis Gustavo Parra Noriega</w:t>
                </w:r>
              </w:p>
            </w:tc>
          </w:tr>
        </w:tbl>
        <w:p w14:paraId="6168D6D2" w14:textId="77777777" w:rsidR="00D0489C" w:rsidRDefault="00D0489C">
          <w:pPr>
            <w:tabs>
              <w:tab w:val="right" w:pos="8838"/>
            </w:tabs>
            <w:ind w:left="-28"/>
            <w:rPr>
              <w:rFonts w:ascii="Arial" w:eastAsia="Arial" w:hAnsi="Arial" w:cs="Arial"/>
              <w:b/>
              <w:bCs/>
            </w:rPr>
          </w:pPr>
        </w:p>
      </w:tc>
    </w:tr>
  </w:tbl>
  <w:p w14:paraId="1E7C7BEC" w14:textId="77777777" w:rsidR="00D0489C" w:rsidRDefault="00D0489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21306"/>
    <w:multiLevelType w:val="hybridMultilevel"/>
    <w:tmpl w:val="144645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A5E55"/>
    <w:multiLevelType w:val="hybridMultilevel"/>
    <w:tmpl w:val="01D2399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873F9E"/>
    <w:multiLevelType w:val="multilevel"/>
    <w:tmpl w:val="993C13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606736A"/>
    <w:multiLevelType w:val="multilevel"/>
    <w:tmpl w:val="074A1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36293B"/>
    <w:multiLevelType w:val="multilevel"/>
    <w:tmpl w:val="06ECE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4506B9"/>
    <w:multiLevelType w:val="multilevel"/>
    <w:tmpl w:val="39B8A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207244"/>
    <w:multiLevelType w:val="multilevel"/>
    <w:tmpl w:val="BB2ABC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B5D1CFF"/>
    <w:multiLevelType w:val="multilevel"/>
    <w:tmpl w:val="0D1C5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8B4772"/>
    <w:multiLevelType w:val="multilevel"/>
    <w:tmpl w:val="3BA81E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524A3B"/>
    <w:multiLevelType w:val="hybridMultilevel"/>
    <w:tmpl w:val="427C1116"/>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5"/>
  </w:num>
  <w:num w:numId="5">
    <w:abstractNumId w:val="2"/>
  </w:num>
  <w:num w:numId="6">
    <w:abstractNumId w:val="4"/>
  </w:num>
  <w:num w:numId="7">
    <w:abstractNumId w:val="7"/>
  </w:num>
  <w:num w:numId="8">
    <w:abstractNumId w:val="0"/>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89C"/>
    <w:rsid w:val="00025005"/>
    <w:rsid w:val="00362E56"/>
    <w:rsid w:val="00412F66"/>
    <w:rsid w:val="00806595"/>
    <w:rsid w:val="00825555"/>
    <w:rsid w:val="00847922"/>
    <w:rsid w:val="008924F7"/>
    <w:rsid w:val="009015CE"/>
    <w:rsid w:val="00A71593"/>
    <w:rsid w:val="00AF5E2D"/>
    <w:rsid w:val="00CF42A2"/>
    <w:rsid w:val="00D0489C"/>
    <w:rsid w:val="00DC1FE6"/>
    <w:rsid w:val="00EA7CCF"/>
    <w:rsid w:val="00EF58E2"/>
    <w:rsid w:val="00F05960"/>
    <w:rsid w:val="00FD7043"/>
    <w:rsid w:val="00FF27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8812BC"/>
  <w15:docId w15:val="{F59942AD-CA1E-4342-923D-978D719EB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ob.mx/segob/renapo/acciones-y-programas/clave-unica-de-registro-de-poblacion-curp-142226"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sultas.curp.gob.mx/CurpSP/html/informacionecurpPS.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snSrkTQzGyziqQCy2YbSgqC0Q==">CgMxLjAyDmgud3hqNnRvbDZwYjU2Mg5oLmkzaXppNDZnOXl5dDIIaC5namRneHMyDWguMWthNXdnaGcxcjgyDmguN3oyaG0xZHN0YzJuMg5oLmI5am1sZzU5dWF5bDIOaC5qemUwaWo5YnQ1M3AyCWguMmV0OTJwMDIOaC5jMGhrdmF4NGZhZDEyDmgueDg3MndlYm1pbDgxMg5oLmR5NjZqcndscWdmejIOaC41N2UzcWJ4M3MwOTgyDmguYTNrbWZtc2RlMWpyMg5oLjl2bGpleHNjZjlxZjIOaC5jeHQ5MWJpdWZ0NjYyDmguYmJpbDZwOG9vMXo5Mg5oLjE2dXpka2RkcGdzNTIOaC5hcmd5MjFxbmttaHI4AHIhMThtbUFaeTNTX1R3UnEzLXZDMEVpRnpRV1lUT21aeno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4DC6E9-7A08-48D9-97EA-1F23DBF84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6236</Words>
  <Characters>34299</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2025-11-27T18:12:00Z</cp:lastPrinted>
  <dcterms:created xsi:type="dcterms:W3CDTF">2025-11-27T18:12:00Z</dcterms:created>
  <dcterms:modified xsi:type="dcterms:W3CDTF">2025-11-27T18:12:00Z</dcterms:modified>
</cp:coreProperties>
</file>