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22556" w14:textId="4C9E62E8" w:rsidR="00E51DF5" w:rsidRPr="00E51DF5" w:rsidRDefault="00E51DF5" w:rsidP="00E51DF5">
      <w:pPr>
        <w:spacing w:after="0" w:line="360" w:lineRule="auto"/>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0259B6E6" w14:textId="0FBFC9AE" w:rsidR="004849F7" w:rsidRPr="000C6EF6" w:rsidRDefault="004849F7" w:rsidP="004849F7">
          <w:pPr>
            <w:pStyle w:val="TtuloTDC"/>
            <w:spacing w:before="0" w:line="360" w:lineRule="auto"/>
            <w:jc w:val="center"/>
            <w:rPr>
              <w:rFonts w:ascii="Palatino Linotype" w:hAnsi="Palatino Linotype"/>
              <w:color w:val="auto"/>
              <w:sz w:val="22"/>
              <w:szCs w:val="22"/>
            </w:rPr>
          </w:pPr>
          <w:r w:rsidRPr="000C6EF6">
            <w:rPr>
              <w:rFonts w:ascii="Palatino Linotype" w:hAnsi="Palatino Linotype"/>
              <w:color w:val="auto"/>
              <w:sz w:val="22"/>
              <w:szCs w:val="22"/>
              <w:lang w:val="es-ES"/>
            </w:rPr>
            <w:t xml:space="preserve">RESOLUCIÓN DEL RECURSO DE REVISIÓN </w:t>
          </w:r>
          <w:r w:rsidRPr="000C6EF6">
            <w:rPr>
              <w:rFonts w:ascii="Palatino Linotype" w:hAnsi="Palatino Linotype"/>
              <w:color w:val="auto"/>
              <w:sz w:val="22"/>
              <w:szCs w:val="22"/>
            </w:rPr>
            <w:t>05091/INFOEM/IP/RR/2025</w:t>
          </w:r>
        </w:p>
        <w:p w14:paraId="46CA4C7A" w14:textId="77777777" w:rsidR="004849F7" w:rsidRPr="000C6EF6" w:rsidRDefault="004849F7" w:rsidP="004849F7">
          <w:pPr>
            <w:spacing w:after="0" w:line="360" w:lineRule="auto"/>
            <w:rPr>
              <w:color w:val="FF0000"/>
            </w:rPr>
          </w:pPr>
        </w:p>
        <w:p w14:paraId="0D297DB8" w14:textId="79BFED24" w:rsidR="00276403" w:rsidRPr="000C6EF6" w:rsidRDefault="004849F7">
          <w:pPr>
            <w:pStyle w:val="TDC1"/>
            <w:tabs>
              <w:tab w:val="right" w:leader="dot" w:pos="8921"/>
            </w:tabs>
            <w:rPr>
              <w:rFonts w:asciiTheme="minorHAnsi" w:eastAsiaTheme="minorEastAsia" w:hAnsiTheme="minorHAnsi" w:cstheme="minorBidi"/>
              <w:noProof/>
              <w:color w:val="auto"/>
              <w:kern w:val="2"/>
              <w14:ligatures w14:val="standardContextual"/>
            </w:rPr>
          </w:pPr>
          <w:r w:rsidRPr="000C6EF6">
            <w:rPr>
              <w:color w:val="FF0000"/>
            </w:rPr>
            <w:fldChar w:fldCharType="begin"/>
          </w:r>
          <w:r w:rsidRPr="000C6EF6">
            <w:rPr>
              <w:color w:val="FF0000"/>
            </w:rPr>
            <w:instrText xml:space="preserve"> TOC \o "1-3" \h \z \u </w:instrText>
          </w:r>
          <w:r w:rsidRPr="000C6EF6">
            <w:rPr>
              <w:color w:val="FF0000"/>
            </w:rPr>
            <w:fldChar w:fldCharType="separate"/>
          </w:r>
          <w:hyperlink w:anchor="_Toc209692296" w:history="1">
            <w:r w:rsidR="00276403" w:rsidRPr="000C6EF6">
              <w:rPr>
                <w:rStyle w:val="Hipervnculo"/>
                <w:rFonts w:eastAsia="Calibri"/>
                <w:noProof/>
                <w:lang w:val="es-ES"/>
              </w:rPr>
              <w:t>A N T E C E D E N T E S</w:t>
            </w:r>
            <w:r w:rsidR="00276403" w:rsidRPr="000C6EF6">
              <w:rPr>
                <w:noProof/>
                <w:webHidden/>
              </w:rPr>
              <w:tab/>
            </w:r>
            <w:r w:rsidR="00276403" w:rsidRPr="000C6EF6">
              <w:rPr>
                <w:noProof/>
                <w:webHidden/>
              </w:rPr>
              <w:fldChar w:fldCharType="begin"/>
            </w:r>
            <w:r w:rsidR="00276403" w:rsidRPr="000C6EF6">
              <w:rPr>
                <w:noProof/>
                <w:webHidden/>
              </w:rPr>
              <w:instrText xml:space="preserve"> PAGEREF _Toc209692296 \h </w:instrText>
            </w:r>
            <w:r w:rsidR="00276403" w:rsidRPr="000C6EF6">
              <w:rPr>
                <w:noProof/>
                <w:webHidden/>
              </w:rPr>
            </w:r>
            <w:r w:rsidR="00276403" w:rsidRPr="000C6EF6">
              <w:rPr>
                <w:noProof/>
                <w:webHidden/>
              </w:rPr>
              <w:fldChar w:fldCharType="separate"/>
            </w:r>
            <w:r w:rsidR="007864EC">
              <w:rPr>
                <w:noProof/>
                <w:webHidden/>
              </w:rPr>
              <w:t>2</w:t>
            </w:r>
            <w:r w:rsidR="00276403" w:rsidRPr="000C6EF6">
              <w:rPr>
                <w:noProof/>
                <w:webHidden/>
              </w:rPr>
              <w:fldChar w:fldCharType="end"/>
            </w:r>
          </w:hyperlink>
        </w:p>
        <w:p w14:paraId="0BC8ABBA" w14:textId="75AA5E43" w:rsidR="00276403" w:rsidRPr="000C6EF6" w:rsidRDefault="0027640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9692297" w:history="1">
            <w:r w:rsidRPr="000C6EF6">
              <w:rPr>
                <w:rStyle w:val="Hipervnculo"/>
                <w:rFonts w:eastAsia="Calibri"/>
                <w:noProof/>
                <w:lang w:val="es-ES"/>
              </w:rPr>
              <w:t>I. Presentación de la solicitud de información</w:t>
            </w:r>
            <w:r w:rsidRPr="000C6EF6">
              <w:rPr>
                <w:noProof/>
                <w:webHidden/>
              </w:rPr>
              <w:tab/>
            </w:r>
            <w:r w:rsidRPr="000C6EF6">
              <w:rPr>
                <w:noProof/>
                <w:webHidden/>
              </w:rPr>
              <w:fldChar w:fldCharType="begin"/>
            </w:r>
            <w:r w:rsidRPr="000C6EF6">
              <w:rPr>
                <w:noProof/>
                <w:webHidden/>
              </w:rPr>
              <w:instrText xml:space="preserve"> PAGEREF _Toc209692297 \h </w:instrText>
            </w:r>
            <w:r w:rsidRPr="000C6EF6">
              <w:rPr>
                <w:noProof/>
                <w:webHidden/>
              </w:rPr>
            </w:r>
            <w:r w:rsidRPr="000C6EF6">
              <w:rPr>
                <w:noProof/>
                <w:webHidden/>
              </w:rPr>
              <w:fldChar w:fldCharType="separate"/>
            </w:r>
            <w:r w:rsidR="007864EC">
              <w:rPr>
                <w:noProof/>
                <w:webHidden/>
              </w:rPr>
              <w:t>2</w:t>
            </w:r>
            <w:r w:rsidRPr="000C6EF6">
              <w:rPr>
                <w:noProof/>
                <w:webHidden/>
              </w:rPr>
              <w:fldChar w:fldCharType="end"/>
            </w:r>
          </w:hyperlink>
        </w:p>
        <w:p w14:paraId="2C70B4AC" w14:textId="0AD2D2D8" w:rsidR="00276403" w:rsidRPr="000C6EF6" w:rsidRDefault="0027640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9692298" w:history="1">
            <w:r w:rsidRPr="000C6EF6">
              <w:rPr>
                <w:rStyle w:val="Hipervnculo"/>
                <w:rFonts w:eastAsia="Calibri"/>
                <w:noProof/>
                <w:lang w:val="es-ES"/>
              </w:rPr>
              <w:t>II. Respuesta del Sujeto Obligado</w:t>
            </w:r>
            <w:r w:rsidRPr="000C6EF6">
              <w:rPr>
                <w:noProof/>
                <w:webHidden/>
              </w:rPr>
              <w:tab/>
            </w:r>
            <w:r w:rsidRPr="000C6EF6">
              <w:rPr>
                <w:noProof/>
                <w:webHidden/>
              </w:rPr>
              <w:fldChar w:fldCharType="begin"/>
            </w:r>
            <w:r w:rsidRPr="000C6EF6">
              <w:rPr>
                <w:noProof/>
                <w:webHidden/>
              </w:rPr>
              <w:instrText xml:space="preserve"> PAGEREF _Toc209692298 \h </w:instrText>
            </w:r>
            <w:r w:rsidRPr="000C6EF6">
              <w:rPr>
                <w:noProof/>
                <w:webHidden/>
              </w:rPr>
            </w:r>
            <w:r w:rsidRPr="000C6EF6">
              <w:rPr>
                <w:noProof/>
                <w:webHidden/>
              </w:rPr>
              <w:fldChar w:fldCharType="separate"/>
            </w:r>
            <w:r w:rsidR="007864EC">
              <w:rPr>
                <w:noProof/>
                <w:webHidden/>
              </w:rPr>
              <w:t>3</w:t>
            </w:r>
            <w:r w:rsidRPr="000C6EF6">
              <w:rPr>
                <w:noProof/>
                <w:webHidden/>
              </w:rPr>
              <w:fldChar w:fldCharType="end"/>
            </w:r>
          </w:hyperlink>
        </w:p>
        <w:p w14:paraId="7ACFE380" w14:textId="1C1934B2" w:rsidR="00276403" w:rsidRPr="000C6EF6" w:rsidRDefault="0027640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9692299" w:history="1">
            <w:r w:rsidRPr="000C6EF6">
              <w:rPr>
                <w:rStyle w:val="Hipervnculo"/>
                <w:rFonts w:eastAsia="Calibri"/>
                <w:noProof/>
                <w:lang w:val="es-ES"/>
              </w:rPr>
              <w:t>III. Interposición del Recurso de Revisión</w:t>
            </w:r>
            <w:r w:rsidRPr="000C6EF6">
              <w:rPr>
                <w:noProof/>
                <w:webHidden/>
              </w:rPr>
              <w:tab/>
            </w:r>
            <w:r w:rsidRPr="000C6EF6">
              <w:rPr>
                <w:noProof/>
                <w:webHidden/>
              </w:rPr>
              <w:fldChar w:fldCharType="begin"/>
            </w:r>
            <w:r w:rsidRPr="000C6EF6">
              <w:rPr>
                <w:noProof/>
                <w:webHidden/>
              </w:rPr>
              <w:instrText xml:space="preserve"> PAGEREF _Toc209692299 \h </w:instrText>
            </w:r>
            <w:r w:rsidRPr="000C6EF6">
              <w:rPr>
                <w:noProof/>
                <w:webHidden/>
              </w:rPr>
            </w:r>
            <w:r w:rsidRPr="000C6EF6">
              <w:rPr>
                <w:noProof/>
                <w:webHidden/>
              </w:rPr>
              <w:fldChar w:fldCharType="separate"/>
            </w:r>
            <w:r w:rsidR="007864EC">
              <w:rPr>
                <w:noProof/>
                <w:webHidden/>
              </w:rPr>
              <w:t>3</w:t>
            </w:r>
            <w:r w:rsidRPr="000C6EF6">
              <w:rPr>
                <w:noProof/>
                <w:webHidden/>
              </w:rPr>
              <w:fldChar w:fldCharType="end"/>
            </w:r>
          </w:hyperlink>
        </w:p>
        <w:p w14:paraId="1457AE79" w14:textId="33A8B60D" w:rsidR="00276403" w:rsidRPr="000C6EF6" w:rsidRDefault="0027640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9692300" w:history="1">
            <w:r w:rsidRPr="000C6EF6">
              <w:rPr>
                <w:rStyle w:val="Hipervnculo"/>
                <w:rFonts w:eastAsia="Calibri"/>
                <w:noProof/>
                <w:lang w:val="es-ES"/>
              </w:rPr>
              <w:t>IV. Trámite del Recurso de Revisión ante este Instituto</w:t>
            </w:r>
            <w:r w:rsidRPr="000C6EF6">
              <w:rPr>
                <w:noProof/>
                <w:webHidden/>
              </w:rPr>
              <w:tab/>
            </w:r>
            <w:r w:rsidRPr="000C6EF6">
              <w:rPr>
                <w:noProof/>
                <w:webHidden/>
              </w:rPr>
              <w:fldChar w:fldCharType="begin"/>
            </w:r>
            <w:r w:rsidRPr="000C6EF6">
              <w:rPr>
                <w:noProof/>
                <w:webHidden/>
              </w:rPr>
              <w:instrText xml:space="preserve"> PAGEREF _Toc209692300 \h </w:instrText>
            </w:r>
            <w:r w:rsidRPr="000C6EF6">
              <w:rPr>
                <w:noProof/>
                <w:webHidden/>
              </w:rPr>
            </w:r>
            <w:r w:rsidRPr="000C6EF6">
              <w:rPr>
                <w:noProof/>
                <w:webHidden/>
              </w:rPr>
              <w:fldChar w:fldCharType="separate"/>
            </w:r>
            <w:r w:rsidR="007864EC">
              <w:rPr>
                <w:noProof/>
                <w:webHidden/>
              </w:rPr>
              <w:t>3</w:t>
            </w:r>
            <w:r w:rsidRPr="000C6EF6">
              <w:rPr>
                <w:noProof/>
                <w:webHidden/>
              </w:rPr>
              <w:fldChar w:fldCharType="end"/>
            </w:r>
          </w:hyperlink>
        </w:p>
        <w:p w14:paraId="02CD0CEF" w14:textId="2BB88B6C" w:rsidR="00276403" w:rsidRPr="000C6EF6" w:rsidRDefault="00276403">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09692301" w:history="1">
            <w:r w:rsidRPr="000C6EF6">
              <w:rPr>
                <w:rStyle w:val="Hipervnculo"/>
                <w:rFonts w:eastAsia="Calibri"/>
                <w:noProof/>
                <w:lang w:val="es-ES"/>
              </w:rPr>
              <w:t>C O N S I D E R A N D O S</w:t>
            </w:r>
            <w:r w:rsidRPr="000C6EF6">
              <w:rPr>
                <w:noProof/>
                <w:webHidden/>
              </w:rPr>
              <w:tab/>
            </w:r>
            <w:r w:rsidRPr="000C6EF6">
              <w:rPr>
                <w:noProof/>
                <w:webHidden/>
              </w:rPr>
              <w:fldChar w:fldCharType="begin"/>
            </w:r>
            <w:r w:rsidRPr="000C6EF6">
              <w:rPr>
                <w:noProof/>
                <w:webHidden/>
              </w:rPr>
              <w:instrText xml:space="preserve"> PAGEREF _Toc209692301 \h </w:instrText>
            </w:r>
            <w:r w:rsidRPr="000C6EF6">
              <w:rPr>
                <w:noProof/>
                <w:webHidden/>
              </w:rPr>
            </w:r>
            <w:r w:rsidRPr="000C6EF6">
              <w:rPr>
                <w:noProof/>
                <w:webHidden/>
              </w:rPr>
              <w:fldChar w:fldCharType="separate"/>
            </w:r>
            <w:r w:rsidR="007864EC">
              <w:rPr>
                <w:noProof/>
                <w:webHidden/>
              </w:rPr>
              <w:t>5</w:t>
            </w:r>
            <w:r w:rsidRPr="000C6EF6">
              <w:rPr>
                <w:noProof/>
                <w:webHidden/>
              </w:rPr>
              <w:fldChar w:fldCharType="end"/>
            </w:r>
          </w:hyperlink>
        </w:p>
        <w:p w14:paraId="0F75F06A" w14:textId="10B2DF2B" w:rsidR="00276403" w:rsidRPr="000C6EF6" w:rsidRDefault="0027640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9692302" w:history="1">
            <w:r w:rsidRPr="000C6EF6">
              <w:rPr>
                <w:rStyle w:val="Hipervnculo"/>
                <w:rFonts w:eastAsia="Calibri"/>
                <w:noProof/>
                <w:lang w:val="es-ES"/>
              </w:rPr>
              <w:t>PRIMERO. Competencia</w:t>
            </w:r>
            <w:r w:rsidRPr="000C6EF6">
              <w:rPr>
                <w:noProof/>
                <w:webHidden/>
              </w:rPr>
              <w:tab/>
            </w:r>
            <w:r w:rsidRPr="000C6EF6">
              <w:rPr>
                <w:noProof/>
                <w:webHidden/>
              </w:rPr>
              <w:fldChar w:fldCharType="begin"/>
            </w:r>
            <w:r w:rsidRPr="000C6EF6">
              <w:rPr>
                <w:noProof/>
                <w:webHidden/>
              </w:rPr>
              <w:instrText xml:space="preserve"> PAGEREF _Toc209692302 \h </w:instrText>
            </w:r>
            <w:r w:rsidRPr="000C6EF6">
              <w:rPr>
                <w:noProof/>
                <w:webHidden/>
              </w:rPr>
            </w:r>
            <w:r w:rsidRPr="000C6EF6">
              <w:rPr>
                <w:noProof/>
                <w:webHidden/>
              </w:rPr>
              <w:fldChar w:fldCharType="separate"/>
            </w:r>
            <w:r w:rsidR="007864EC">
              <w:rPr>
                <w:noProof/>
                <w:webHidden/>
              </w:rPr>
              <w:t>5</w:t>
            </w:r>
            <w:r w:rsidRPr="000C6EF6">
              <w:rPr>
                <w:noProof/>
                <w:webHidden/>
              </w:rPr>
              <w:fldChar w:fldCharType="end"/>
            </w:r>
          </w:hyperlink>
        </w:p>
        <w:p w14:paraId="3A94BFD8" w14:textId="64CC6E56" w:rsidR="00276403" w:rsidRPr="000C6EF6" w:rsidRDefault="0027640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9692303" w:history="1">
            <w:r w:rsidRPr="000C6EF6">
              <w:rPr>
                <w:rStyle w:val="Hipervnculo"/>
                <w:rFonts w:eastAsia="Calibri"/>
                <w:noProof/>
                <w:lang w:val="es-ES"/>
              </w:rPr>
              <w:t>SEGUNDO. Causales de improcedencia y sobreseimiento</w:t>
            </w:r>
            <w:r w:rsidRPr="000C6EF6">
              <w:rPr>
                <w:noProof/>
                <w:webHidden/>
              </w:rPr>
              <w:tab/>
            </w:r>
            <w:r w:rsidRPr="000C6EF6">
              <w:rPr>
                <w:noProof/>
                <w:webHidden/>
              </w:rPr>
              <w:fldChar w:fldCharType="begin"/>
            </w:r>
            <w:r w:rsidRPr="000C6EF6">
              <w:rPr>
                <w:noProof/>
                <w:webHidden/>
              </w:rPr>
              <w:instrText xml:space="preserve"> PAGEREF _Toc209692303 \h </w:instrText>
            </w:r>
            <w:r w:rsidRPr="000C6EF6">
              <w:rPr>
                <w:noProof/>
                <w:webHidden/>
              </w:rPr>
            </w:r>
            <w:r w:rsidRPr="000C6EF6">
              <w:rPr>
                <w:noProof/>
                <w:webHidden/>
              </w:rPr>
              <w:fldChar w:fldCharType="separate"/>
            </w:r>
            <w:r w:rsidR="007864EC">
              <w:rPr>
                <w:noProof/>
                <w:webHidden/>
              </w:rPr>
              <w:t>6</w:t>
            </w:r>
            <w:r w:rsidRPr="000C6EF6">
              <w:rPr>
                <w:noProof/>
                <w:webHidden/>
              </w:rPr>
              <w:fldChar w:fldCharType="end"/>
            </w:r>
          </w:hyperlink>
        </w:p>
        <w:p w14:paraId="779087D3" w14:textId="45B07876" w:rsidR="00276403" w:rsidRPr="000C6EF6" w:rsidRDefault="0027640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9692304" w:history="1">
            <w:r w:rsidRPr="000C6EF6">
              <w:rPr>
                <w:rStyle w:val="Hipervnculo"/>
                <w:rFonts w:eastAsia="Calibri"/>
                <w:noProof/>
                <w:lang w:val="es-ES"/>
              </w:rPr>
              <w:t>TERCERO. Determinación de la Controversia</w:t>
            </w:r>
            <w:r w:rsidRPr="000C6EF6">
              <w:rPr>
                <w:noProof/>
                <w:webHidden/>
              </w:rPr>
              <w:tab/>
            </w:r>
            <w:r w:rsidRPr="000C6EF6">
              <w:rPr>
                <w:noProof/>
                <w:webHidden/>
              </w:rPr>
              <w:fldChar w:fldCharType="begin"/>
            </w:r>
            <w:r w:rsidRPr="000C6EF6">
              <w:rPr>
                <w:noProof/>
                <w:webHidden/>
              </w:rPr>
              <w:instrText xml:space="preserve"> PAGEREF _Toc209692304 \h </w:instrText>
            </w:r>
            <w:r w:rsidRPr="000C6EF6">
              <w:rPr>
                <w:noProof/>
                <w:webHidden/>
              </w:rPr>
            </w:r>
            <w:r w:rsidRPr="000C6EF6">
              <w:rPr>
                <w:noProof/>
                <w:webHidden/>
              </w:rPr>
              <w:fldChar w:fldCharType="separate"/>
            </w:r>
            <w:r w:rsidR="007864EC">
              <w:rPr>
                <w:noProof/>
                <w:webHidden/>
              </w:rPr>
              <w:t>7</w:t>
            </w:r>
            <w:r w:rsidRPr="000C6EF6">
              <w:rPr>
                <w:noProof/>
                <w:webHidden/>
              </w:rPr>
              <w:fldChar w:fldCharType="end"/>
            </w:r>
          </w:hyperlink>
        </w:p>
        <w:p w14:paraId="7EB798FE" w14:textId="2ACB0268" w:rsidR="00276403" w:rsidRPr="000C6EF6" w:rsidRDefault="0027640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9692305" w:history="1">
            <w:r w:rsidRPr="000C6EF6">
              <w:rPr>
                <w:rStyle w:val="Hipervnculo"/>
                <w:rFonts w:eastAsia="Calibri"/>
                <w:noProof/>
                <w:lang w:val="es-ES"/>
              </w:rPr>
              <w:t>CUARTO. Marco normativo aplicable en materia de transparencia y acceso a la información pública</w:t>
            </w:r>
            <w:r w:rsidRPr="000C6EF6">
              <w:rPr>
                <w:noProof/>
                <w:webHidden/>
              </w:rPr>
              <w:tab/>
            </w:r>
            <w:r w:rsidRPr="000C6EF6">
              <w:rPr>
                <w:noProof/>
                <w:webHidden/>
              </w:rPr>
              <w:fldChar w:fldCharType="begin"/>
            </w:r>
            <w:r w:rsidRPr="000C6EF6">
              <w:rPr>
                <w:noProof/>
                <w:webHidden/>
              </w:rPr>
              <w:instrText xml:space="preserve"> PAGEREF _Toc209692305 \h </w:instrText>
            </w:r>
            <w:r w:rsidRPr="000C6EF6">
              <w:rPr>
                <w:noProof/>
                <w:webHidden/>
              </w:rPr>
            </w:r>
            <w:r w:rsidRPr="000C6EF6">
              <w:rPr>
                <w:noProof/>
                <w:webHidden/>
              </w:rPr>
              <w:fldChar w:fldCharType="separate"/>
            </w:r>
            <w:r w:rsidR="007864EC">
              <w:rPr>
                <w:noProof/>
                <w:webHidden/>
              </w:rPr>
              <w:t>8</w:t>
            </w:r>
            <w:r w:rsidRPr="000C6EF6">
              <w:rPr>
                <w:noProof/>
                <w:webHidden/>
              </w:rPr>
              <w:fldChar w:fldCharType="end"/>
            </w:r>
          </w:hyperlink>
        </w:p>
        <w:p w14:paraId="6475457A" w14:textId="060508C7" w:rsidR="00276403" w:rsidRPr="000C6EF6" w:rsidRDefault="0027640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9692306" w:history="1">
            <w:r w:rsidRPr="000C6EF6">
              <w:rPr>
                <w:rStyle w:val="Hipervnculo"/>
                <w:rFonts w:eastAsia="Calibri"/>
                <w:noProof/>
                <w:lang w:val="es-ES"/>
              </w:rPr>
              <w:t>QUINTO. Estudio de Fondo</w:t>
            </w:r>
            <w:r w:rsidRPr="000C6EF6">
              <w:rPr>
                <w:noProof/>
                <w:webHidden/>
              </w:rPr>
              <w:tab/>
            </w:r>
            <w:r w:rsidRPr="000C6EF6">
              <w:rPr>
                <w:noProof/>
                <w:webHidden/>
              </w:rPr>
              <w:fldChar w:fldCharType="begin"/>
            </w:r>
            <w:r w:rsidRPr="000C6EF6">
              <w:rPr>
                <w:noProof/>
                <w:webHidden/>
              </w:rPr>
              <w:instrText xml:space="preserve"> PAGEREF _Toc209692306 \h </w:instrText>
            </w:r>
            <w:r w:rsidRPr="000C6EF6">
              <w:rPr>
                <w:noProof/>
                <w:webHidden/>
              </w:rPr>
            </w:r>
            <w:r w:rsidRPr="000C6EF6">
              <w:rPr>
                <w:noProof/>
                <w:webHidden/>
              </w:rPr>
              <w:fldChar w:fldCharType="separate"/>
            </w:r>
            <w:r w:rsidR="007864EC">
              <w:rPr>
                <w:noProof/>
                <w:webHidden/>
              </w:rPr>
              <w:t>9</w:t>
            </w:r>
            <w:r w:rsidRPr="000C6EF6">
              <w:rPr>
                <w:noProof/>
                <w:webHidden/>
              </w:rPr>
              <w:fldChar w:fldCharType="end"/>
            </w:r>
          </w:hyperlink>
        </w:p>
        <w:p w14:paraId="01F7473F" w14:textId="53FDEFD3" w:rsidR="00276403" w:rsidRPr="000C6EF6" w:rsidRDefault="0027640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9692307" w:history="1">
            <w:r w:rsidRPr="000C6EF6">
              <w:rPr>
                <w:rStyle w:val="Hipervnculo"/>
                <w:rFonts w:eastAsia="Calibri"/>
                <w:noProof/>
                <w:lang w:val="es-ES"/>
              </w:rPr>
              <w:t>QUINTO. Decisión</w:t>
            </w:r>
            <w:r w:rsidRPr="000C6EF6">
              <w:rPr>
                <w:noProof/>
                <w:webHidden/>
              </w:rPr>
              <w:tab/>
            </w:r>
            <w:r w:rsidRPr="000C6EF6">
              <w:rPr>
                <w:noProof/>
                <w:webHidden/>
              </w:rPr>
              <w:fldChar w:fldCharType="begin"/>
            </w:r>
            <w:r w:rsidRPr="000C6EF6">
              <w:rPr>
                <w:noProof/>
                <w:webHidden/>
              </w:rPr>
              <w:instrText xml:space="preserve"> PAGEREF _Toc209692307 \h </w:instrText>
            </w:r>
            <w:r w:rsidRPr="000C6EF6">
              <w:rPr>
                <w:noProof/>
                <w:webHidden/>
              </w:rPr>
            </w:r>
            <w:r w:rsidRPr="000C6EF6">
              <w:rPr>
                <w:noProof/>
                <w:webHidden/>
              </w:rPr>
              <w:fldChar w:fldCharType="separate"/>
            </w:r>
            <w:r w:rsidR="007864EC">
              <w:rPr>
                <w:noProof/>
                <w:webHidden/>
              </w:rPr>
              <w:t>19</w:t>
            </w:r>
            <w:r w:rsidRPr="000C6EF6">
              <w:rPr>
                <w:noProof/>
                <w:webHidden/>
              </w:rPr>
              <w:fldChar w:fldCharType="end"/>
            </w:r>
          </w:hyperlink>
        </w:p>
        <w:p w14:paraId="0674DAE9" w14:textId="6288F714" w:rsidR="00276403" w:rsidRPr="000C6EF6" w:rsidRDefault="0027640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9692308" w:history="1">
            <w:r w:rsidRPr="000C6EF6">
              <w:rPr>
                <w:rStyle w:val="Hipervnculo"/>
                <w:rFonts w:eastAsia="Calibri"/>
                <w:noProof/>
                <w:lang w:val="es-ES"/>
              </w:rPr>
              <w:t>Términos de la Resolución para conocimiento del Particular</w:t>
            </w:r>
            <w:r w:rsidRPr="000C6EF6">
              <w:rPr>
                <w:noProof/>
                <w:webHidden/>
              </w:rPr>
              <w:tab/>
            </w:r>
            <w:r w:rsidRPr="000C6EF6">
              <w:rPr>
                <w:noProof/>
                <w:webHidden/>
              </w:rPr>
              <w:fldChar w:fldCharType="begin"/>
            </w:r>
            <w:r w:rsidRPr="000C6EF6">
              <w:rPr>
                <w:noProof/>
                <w:webHidden/>
              </w:rPr>
              <w:instrText xml:space="preserve"> PAGEREF _Toc209692308 \h </w:instrText>
            </w:r>
            <w:r w:rsidRPr="000C6EF6">
              <w:rPr>
                <w:noProof/>
                <w:webHidden/>
              </w:rPr>
            </w:r>
            <w:r w:rsidRPr="000C6EF6">
              <w:rPr>
                <w:noProof/>
                <w:webHidden/>
              </w:rPr>
              <w:fldChar w:fldCharType="separate"/>
            </w:r>
            <w:r w:rsidR="007864EC">
              <w:rPr>
                <w:noProof/>
                <w:webHidden/>
              </w:rPr>
              <w:t>20</w:t>
            </w:r>
            <w:r w:rsidRPr="000C6EF6">
              <w:rPr>
                <w:noProof/>
                <w:webHidden/>
              </w:rPr>
              <w:fldChar w:fldCharType="end"/>
            </w:r>
          </w:hyperlink>
        </w:p>
        <w:p w14:paraId="4BFED7C4" w14:textId="2D17CF73" w:rsidR="00276403" w:rsidRPr="000C6EF6" w:rsidRDefault="0027640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9692309" w:history="1">
            <w:r w:rsidRPr="000C6EF6">
              <w:rPr>
                <w:rStyle w:val="Hipervnculo"/>
                <w:rFonts w:eastAsia="Calibri"/>
                <w:noProof/>
                <w:lang w:val="es-ES"/>
              </w:rPr>
              <w:t>R E S U E L V E</w:t>
            </w:r>
            <w:r w:rsidRPr="000C6EF6">
              <w:rPr>
                <w:noProof/>
                <w:webHidden/>
              </w:rPr>
              <w:tab/>
            </w:r>
            <w:r w:rsidRPr="000C6EF6">
              <w:rPr>
                <w:noProof/>
                <w:webHidden/>
              </w:rPr>
              <w:fldChar w:fldCharType="begin"/>
            </w:r>
            <w:r w:rsidRPr="000C6EF6">
              <w:rPr>
                <w:noProof/>
                <w:webHidden/>
              </w:rPr>
              <w:instrText xml:space="preserve"> PAGEREF _Toc209692309 \h </w:instrText>
            </w:r>
            <w:r w:rsidRPr="000C6EF6">
              <w:rPr>
                <w:noProof/>
                <w:webHidden/>
              </w:rPr>
            </w:r>
            <w:r w:rsidRPr="000C6EF6">
              <w:rPr>
                <w:noProof/>
                <w:webHidden/>
              </w:rPr>
              <w:fldChar w:fldCharType="separate"/>
            </w:r>
            <w:r w:rsidR="007864EC">
              <w:rPr>
                <w:noProof/>
                <w:webHidden/>
              </w:rPr>
              <w:t>20</w:t>
            </w:r>
            <w:r w:rsidRPr="000C6EF6">
              <w:rPr>
                <w:noProof/>
                <w:webHidden/>
              </w:rPr>
              <w:fldChar w:fldCharType="end"/>
            </w:r>
          </w:hyperlink>
        </w:p>
        <w:p w14:paraId="5A274F90" w14:textId="0AA850BD" w:rsidR="004849F7" w:rsidRPr="000C6EF6" w:rsidRDefault="004849F7" w:rsidP="004849F7">
          <w:pPr>
            <w:spacing w:after="0" w:line="360" w:lineRule="auto"/>
            <w:rPr>
              <w:b/>
              <w:bCs/>
              <w:color w:val="FF0000"/>
              <w:lang w:val="es-ES"/>
            </w:rPr>
          </w:pPr>
          <w:r w:rsidRPr="000C6EF6">
            <w:rPr>
              <w:color w:val="FF0000"/>
              <w:lang w:val="es-ES"/>
            </w:rPr>
            <w:fldChar w:fldCharType="end"/>
          </w:r>
        </w:p>
      </w:sdtContent>
    </w:sdt>
    <w:p w14:paraId="05CB0E2A" w14:textId="5A3F1774" w:rsidR="00E51DF5" w:rsidRPr="000C6EF6" w:rsidRDefault="00E51DF5" w:rsidP="00E51DF5">
      <w:pPr>
        <w:tabs>
          <w:tab w:val="left" w:pos="8931"/>
        </w:tabs>
        <w:spacing w:after="0" w:line="360" w:lineRule="auto"/>
        <w:contextualSpacing/>
        <w:rPr>
          <w:rFonts w:cs="Tahoma"/>
          <w:bCs/>
        </w:rPr>
      </w:pPr>
      <w:r w:rsidRPr="000C6EF6">
        <w:br w:type="column"/>
      </w:r>
    </w:p>
    <w:p w14:paraId="3530C0FA" w14:textId="7283B3A7" w:rsidR="00DB3DC5" w:rsidRPr="000C6EF6" w:rsidRDefault="00DB3DC5" w:rsidP="00C64DEA">
      <w:pPr>
        <w:tabs>
          <w:tab w:val="left" w:pos="8931"/>
        </w:tabs>
        <w:spacing w:after="0" w:line="360" w:lineRule="auto"/>
        <w:contextualSpacing/>
        <w:rPr>
          <w:rFonts w:eastAsia="Calibri" w:cs="Tahoma"/>
          <w:lang w:val="es-ES"/>
        </w:rPr>
      </w:pPr>
      <w:r w:rsidRPr="000C6EF6">
        <w:rPr>
          <w:rFonts w:cs="Tahoma"/>
          <w:bCs/>
        </w:rPr>
        <w:t xml:space="preserve">Resolución del Pleno del Instituto de Transparencia, Acceso a la Información Pública y Protección de Datos Personales del Estado de México y Municipios, con domicilio en Metepec, </w:t>
      </w:r>
      <w:r w:rsidRPr="000C6EF6">
        <w:rPr>
          <w:rFonts w:eastAsia="Calibri" w:cs="Tahoma"/>
          <w:lang w:val="es-ES"/>
        </w:rPr>
        <w:t xml:space="preserve">Estado de México, de fecha </w:t>
      </w:r>
      <w:r w:rsidR="00276403" w:rsidRPr="000C6EF6">
        <w:rPr>
          <w:rFonts w:eastAsia="Calibri" w:cs="Tahoma"/>
          <w:lang w:val="es-ES"/>
        </w:rPr>
        <w:t xml:space="preserve">veinticuatro </w:t>
      </w:r>
      <w:r w:rsidR="00275628" w:rsidRPr="000C6EF6">
        <w:rPr>
          <w:rFonts w:eastAsia="Calibri" w:cs="Tahoma"/>
          <w:lang w:val="es-ES"/>
        </w:rPr>
        <w:t>de septiembre</w:t>
      </w:r>
      <w:r w:rsidR="00AE77B1" w:rsidRPr="000C6EF6">
        <w:rPr>
          <w:rFonts w:eastAsia="Calibri" w:cs="Tahoma"/>
          <w:lang w:val="es-ES"/>
        </w:rPr>
        <w:t xml:space="preserve"> de dos mil veinticinco</w:t>
      </w:r>
      <w:r w:rsidRPr="000C6EF6">
        <w:rPr>
          <w:rFonts w:eastAsia="Calibri" w:cs="Tahoma"/>
          <w:lang w:val="es-ES"/>
        </w:rPr>
        <w:t xml:space="preserve">. </w:t>
      </w:r>
    </w:p>
    <w:p w14:paraId="2A681408" w14:textId="77777777" w:rsidR="00DB3DC5" w:rsidRPr="000C6EF6" w:rsidRDefault="00DB3DC5" w:rsidP="00C64DEA">
      <w:pPr>
        <w:spacing w:after="0" w:line="360" w:lineRule="auto"/>
        <w:contextualSpacing/>
        <w:rPr>
          <w:rFonts w:eastAsia="Calibri" w:cs="Tahoma"/>
          <w:b/>
          <w:bCs/>
          <w:lang w:val="es-ES"/>
        </w:rPr>
      </w:pPr>
    </w:p>
    <w:p w14:paraId="75D54F3E" w14:textId="7512FDA1" w:rsidR="00DB3DC5" w:rsidRPr="000C6EF6" w:rsidRDefault="00DB3DC5" w:rsidP="00C64DEA">
      <w:pPr>
        <w:spacing w:after="0" w:line="360" w:lineRule="auto"/>
        <w:contextualSpacing/>
        <w:rPr>
          <w:rFonts w:cs="Tahoma"/>
          <w:color w:val="0D0D0D" w:themeColor="text1" w:themeTint="F2"/>
        </w:rPr>
      </w:pPr>
      <w:r w:rsidRPr="000C6EF6">
        <w:rPr>
          <w:rFonts w:eastAsia="Calibri" w:cs="Tahoma"/>
          <w:b/>
          <w:bCs/>
          <w:lang w:val="es-ES"/>
        </w:rPr>
        <w:t xml:space="preserve">VISTO </w:t>
      </w:r>
      <w:r w:rsidRPr="000C6EF6">
        <w:rPr>
          <w:rFonts w:eastAsia="Calibri" w:cs="Tahoma"/>
          <w:lang w:val="es-ES"/>
        </w:rPr>
        <w:t>el expediente elec</w:t>
      </w:r>
      <w:r w:rsidR="004424A5" w:rsidRPr="000C6EF6">
        <w:rPr>
          <w:rFonts w:eastAsia="Calibri" w:cs="Tahoma"/>
          <w:lang w:val="es-ES"/>
        </w:rPr>
        <w:t>trónico conformado con motivo del</w:t>
      </w:r>
      <w:r w:rsidRPr="000C6EF6">
        <w:rPr>
          <w:rFonts w:eastAsia="Calibri" w:cs="Tahoma"/>
          <w:lang w:val="es-ES"/>
        </w:rPr>
        <w:t xml:space="preserve"> Recurso de Revisión </w:t>
      </w:r>
      <w:r w:rsidR="00275628" w:rsidRPr="00433A5E">
        <w:rPr>
          <w:rFonts w:eastAsia="Calibri" w:cs="Tahoma"/>
          <w:b/>
          <w:bCs/>
        </w:rPr>
        <w:t>05091/INFOEM/IP/RR/2025</w:t>
      </w:r>
      <w:r w:rsidRPr="00433A5E">
        <w:rPr>
          <w:rFonts w:eastAsia="Calibri" w:cs="Tahoma"/>
          <w:b/>
          <w:bCs/>
        </w:rPr>
        <w:t>,</w:t>
      </w:r>
      <w:r w:rsidRPr="000C6EF6">
        <w:rPr>
          <w:rFonts w:eastAsia="Calibri" w:cs="Tahoma"/>
          <w:bCs/>
        </w:rPr>
        <w:t xml:space="preserve"> interpuesto por</w:t>
      </w:r>
      <w:r w:rsidR="007D7E05" w:rsidRPr="000C6EF6">
        <w:rPr>
          <w:rFonts w:eastAsia="Calibri" w:cs="Tahoma"/>
          <w:bCs/>
        </w:rPr>
        <w:t xml:space="preserve"> </w:t>
      </w:r>
      <w:r w:rsidR="00AE77B1" w:rsidRPr="000C6EF6">
        <w:rPr>
          <w:rFonts w:eastAsia="Calibri" w:cs="Tahoma"/>
          <w:bCs/>
        </w:rPr>
        <w:t>el</w:t>
      </w:r>
      <w:r w:rsidRPr="000C6EF6">
        <w:rPr>
          <w:rFonts w:eastAsia="Calibri" w:cs="Tahoma"/>
          <w:bCs/>
        </w:rPr>
        <w:t xml:space="preserve"> </w:t>
      </w:r>
      <w:r w:rsidRPr="000C6EF6">
        <w:rPr>
          <w:rFonts w:cs="Tahoma"/>
          <w:bCs/>
          <w:color w:val="0D0D0D" w:themeColor="text1" w:themeTint="F2"/>
        </w:rPr>
        <w:t>Recurrente o Particular, en contra de la respuesta del Sujeto Obligado</w:t>
      </w:r>
      <w:r w:rsidR="007D7E05" w:rsidRPr="000C6EF6">
        <w:rPr>
          <w:rFonts w:cs="Tahoma"/>
          <w:bCs/>
          <w:color w:val="0D0D0D" w:themeColor="text1" w:themeTint="F2"/>
        </w:rPr>
        <w:t xml:space="preserve">, </w:t>
      </w:r>
      <w:r w:rsidR="00275628" w:rsidRPr="00433A5E">
        <w:rPr>
          <w:b/>
          <w:bCs/>
          <w:color w:val="000000"/>
        </w:rPr>
        <w:t>Ayuntamiento de Zinacantepec</w:t>
      </w:r>
      <w:r w:rsidRPr="000C6EF6">
        <w:rPr>
          <w:rFonts w:cs="Tahoma"/>
          <w:bCs/>
          <w:color w:val="0D0D0D" w:themeColor="text1" w:themeTint="F2"/>
        </w:rPr>
        <w:t>, a la solicitud de acceso a la información pública</w:t>
      </w:r>
      <w:r w:rsidR="004424A5" w:rsidRPr="000C6EF6">
        <w:rPr>
          <w:bCs/>
          <w:color w:val="auto"/>
        </w:rPr>
        <w:t xml:space="preserve"> </w:t>
      </w:r>
      <w:r w:rsidR="00275628" w:rsidRPr="000C6EF6">
        <w:rPr>
          <w:bCs/>
          <w:color w:val="auto"/>
        </w:rPr>
        <w:t>00103/ZINACANT/IP/2025</w:t>
      </w:r>
      <w:r w:rsidRPr="000C6EF6">
        <w:rPr>
          <w:rFonts w:cs="Arial"/>
          <w:bCs/>
          <w:color w:val="333333"/>
        </w:rPr>
        <w:t xml:space="preserve">, </w:t>
      </w:r>
      <w:r w:rsidRPr="000C6EF6">
        <w:rPr>
          <w:rFonts w:cs="Tahoma"/>
          <w:bCs/>
          <w:color w:val="0D0D0D" w:themeColor="text1" w:themeTint="F2"/>
        </w:rPr>
        <w:t>se emite la presente Resolución, con base en los Antecedentes y Considerandos que se exponen a continuación:</w:t>
      </w:r>
    </w:p>
    <w:p w14:paraId="134E03A6" w14:textId="77777777" w:rsidR="00DB3DC5" w:rsidRPr="000C6EF6" w:rsidRDefault="00DB3DC5" w:rsidP="00C64DEA">
      <w:pPr>
        <w:spacing w:after="0" w:line="360" w:lineRule="auto"/>
        <w:contextualSpacing/>
        <w:rPr>
          <w:rFonts w:eastAsia="Calibri" w:cs="Tahoma"/>
          <w:b/>
          <w:bCs/>
          <w:lang w:val="es-ES"/>
        </w:rPr>
      </w:pPr>
    </w:p>
    <w:p w14:paraId="32EEB02D" w14:textId="2154D8D5" w:rsidR="00DB3DC5" w:rsidRPr="000C6EF6" w:rsidRDefault="00DB3DC5" w:rsidP="004849F7">
      <w:pPr>
        <w:pStyle w:val="Ttulo1"/>
        <w:jc w:val="center"/>
        <w:rPr>
          <w:rFonts w:ascii="Palatino Linotype" w:eastAsia="Calibri" w:hAnsi="Palatino Linotype"/>
          <w:b/>
          <w:bCs/>
          <w:color w:val="auto"/>
          <w:sz w:val="22"/>
          <w:szCs w:val="22"/>
          <w:lang w:val="es-ES"/>
        </w:rPr>
      </w:pPr>
      <w:bookmarkStart w:id="0" w:name="_Toc209692296"/>
      <w:r w:rsidRPr="000C6EF6">
        <w:rPr>
          <w:rFonts w:ascii="Palatino Linotype" w:eastAsia="Calibri" w:hAnsi="Palatino Linotype"/>
          <w:b/>
          <w:bCs/>
          <w:color w:val="auto"/>
          <w:sz w:val="22"/>
          <w:szCs w:val="22"/>
          <w:lang w:val="es-ES"/>
        </w:rPr>
        <w:t>A N T E C E D E N T E S</w:t>
      </w:r>
      <w:bookmarkEnd w:id="0"/>
    </w:p>
    <w:p w14:paraId="09E98305" w14:textId="77777777" w:rsidR="00DB3DC5" w:rsidRPr="000C6EF6" w:rsidRDefault="00DB3DC5" w:rsidP="00C64DEA">
      <w:pPr>
        <w:spacing w:after="0" w:line="360" w:lineRule="auto"/>
        <w:contextualSpacing/>
        <w:jc w:val="center"/>
        <w:rPr>
          <w:rFonts w:eastAsia="Calibri" w:cs="Tahoma"/>
          <w:b/>
          <w:bCs/>
          <w:lang w:val="es-ES"/>
        </w:rPr>
      </w:pPr>
    </w:p>
    <w:p w14:paraId="5E541408" w14:textId="4F0F1C06" w:rsidR="00DB3DC5" w:rsidRPr="000C6EF6" w:rsidRDefault="00DB3DC5" w:rsidP="004849F7">
      <w:pPr>
        <w:pStyle w:val="Ttulo2"/>
        <w:rPr>
          <w:rFonts w:ascii="Palatino Linotype" w:eastAsia="Calibri" w:hAnsi="Palatino Linotype"/>
          <w:b/>
          <w:bCs/>
          <w:color w:val="auto"/>
          <w:sz w:val="22"/>
          <w:szCs w:val="22"/>
          <w:lang w:val="es-ES"/>
        </w:rPr>
      </w:pPr>
      <w:bookmarkStart w:id="1" w:name="_Toc209692297"/>
      <w:r w:rsidRPr="000C6EF6">
        <w:rPr>
          <w:rFonts w:ascii="Palatino Linotype" w:eastAsia="Calibri" w:hAnsi="Palatino Linotype"/>
          <w:b/>
          <w:bCs/>
          <w:color w:val="auto"/>
          <w:sz w:val="22"/>
          <w:szCs w:val="22"/>
          <w:lang w:val="es-ES"/>
        </w:rPr>
        <w:t>I. Presentación de la solicitud de información</w:t>
      </w:r>
      <w:bookmarkEnd w:id="1"/>
    </w:p>
    <w:p w14:paraId="5A91601B" w14:textId="77777777" w:rsidR="00DB3DC5" w:rsidRPr="000C6EF6" w:rsidRDefault="00DB3DC5" w:rsidP="00C64DEA">
      <w:pPr>
        <w:spacing w:after="0" w:line="360" w:lineRule="auto"/>
        <w:contextualSpacing/>
        <w:rPr>
          <w:rFonts w:eastAsia="Calibri" w:cs="Tahoma"/>
          <w:b/>
          <w:bCs/>
          <w:lang w:val="es-ES"/>
        </w:rPr>
      </w:pPr>
    </w:p>
    <w:p w14:paraId="1620C68D" w14:textId="49A92C11" w:rsidR="00DB3DC5" w:rsidRPr="000C6EF6" w:rsidRDefault="004822CF" w:rsidP="00C64DEA">
      <w:pPr>
        <w:spacing w:after="0" w:line="360" w:lineRule="auto"/>
        <w:contextualSpacing/>
        <w:rPr>
          <w:rFonts w:eastAsia="Calibri" w:cs="Tahoma"/>
        </w:rPr>
      </w:pPr>
      <w:r w:rsidRPr="000C6EF6">
        <w:rPr>
          <w:rFonts w:eastAsia="Calibri" w:cs="Tahoma"/>
          <w:lang w:val="es-ES"/>
        </w:rPr>
        <w:t xml:space="preserve">El </w:t>
      </w:r>
      <w:r w:rsidR="00B01771" w:rsidRPr="000C6EF6">
        <w:rPr>
          <w:rFonts w:eastAsia="Calibri" w:cs="Tahoma"/>
          <w:lang w:val="es-ES"/>
        </w:rPr>
        <w:t>veinticuatro de marzo</w:t>
      </w:r>
      <w:r w:rsidR="00AE77B1" w:rsidRPr="000C6EF6">
        <w:rPr>
          <w:rFonts w:eastAsia="Calibri" w:cs="Tahoma"/>
          <w:lang w:val="es-ES"/>
        </w:rPr>
        <w:t xml:space="preserve"> de dos mil veinticinco</w:t>
      </w:r>
      <w:r w:rsidR="00DB3DC5" w:rsidRPr="000C6EF6">
        <w:rPr>
          <w:rFonts w:eastAsia="Calibri" w:cs="Tahoma"/>
          <w:lang w:val="es-ES"/>
        </w:rPr>
        <w:t xml:space="preserve">, el Particular presentó </w:t>
      </w:r>
      <w:r w:rsidR="00A1647B" w:rsidRPr="000C6EF6">
        <w:rPr>
          <w:rFonts w:eastAsia="Calibri" w:cs="Tahoma"/>
          <w:lang w:val="es-ES"/>
        </w:rPr>
        <w:t>una</w:t>
      </w:r>
      <w:r w:rsidR="00DB3DC5" w:rsidRPr="000C6EF6">
        <w:rPr>
          <w:rFonts w:eastAsia="Calibri" w:cs="Tahoma"/>
          <w:lang w:val="es-ES"/>
        </w:rPr>
        <w:t xml:space="preserve"> solicitud de acceso a la información, a través del Sistema de Acceso a la Información Mexiquense (SAIMEX), ante </w:t>
      </w:r>
      <w:r w:rsidRPr="000C6EF6">
        <w:rPr>
          <w:rFonts w:eastAsia="Calibri" w:cs="Tahoma"/>
          <w:lang w:val="es-ES"/>
        </w:rPr>
        <w:t>el</w:t>
      </w:r>
      <w:r w:rsidR="007D7E05" w:rsidRPr="000C6EF6">
        <w:rPr>
          <w:rFonts w:eastAsia="Calibri" w:cs="Tahoma"/>
        </w:rPr>
        <w:t xml:space="preserve"> </w:t>
      </w:r>
      <w:r w:rsidR="00AE77B1" w:rsidRPr="000C6EF6">
        <w:rPr>
          <w:color w:val="000000"/>
        </w:rPr>
        <w:t>Sujeto Obligado</w:t>
      </w:r>
      <w:r w:rsidR="00DB3DC5" w:rsidRPr="000C6EF6">
        <w:rPr>
          <w:rFonts w:eastAsia="Calibri" w:cs="Times New Roman"/>
        </w:rPr>
        <w:t>,</w:t>
      </w:r>
      <w:r w:rsidR="007D7E05" w:rsidRPr="000C6EF6">
        <w:rPr>
          <w:rFonts w:eastAsia="Calibri" w:cs="Times New Roman"/>
        </w:rPr>
        <w:t xml:space="preserve"> </w:t>
      </w:r>
      <w:r w:rsidR="00DB3DC5" w:rsidRPr="000C6EF6">
        <w:rPr>
          <w:rFonts w:cs="Tahoma"/>
        </w:rPr>
        <w:t>en los siguientes términos:</w:t>
      </w:r>
    </w:p>
    <w:p w14:paraId="24B2B1D0" w14:textId="77777777" w:rsidR="00C417AF" w:rsidRPr="000C6EF6" w:rsidRDefault="00C417AF" w:rsidP="00C64DEA">
      <w:pPr>
        <w:pStyle w:val="Prrafodelista"/>
        <w:tabs>
          <w:tab w:val="left" w:pos="567"/>
        </w:tabs>
        <w:spacing w:after="0" w:line="360" w:lineRule="auto"/>
        <w:ind w:left="0"/>
        <w:rPr>
          <w:rFonts w:cs="Tahoma"/>
          <w:lang w:val="es-ES"/>
        </w:rPr>
      </w:pPr>
    </w:p>
    <w:p w14:paraId="59BFDE9E" w14:textId="26D9281B" w:rsidR="00C417AF" w:rsidRPr="000C6EF6" w:rsidRDefault="00A1647B" w:rsidP="00C64DEA">
      <w:pPr>
        <w:tabs>
          <w:tab w:val="left" w:pos="4667"/>
        </w:tabs>
        <w:spacing w:after="0" w:line="360" w:lineRule="auto"/>
        <w:ind w:left="567" w:right="567"/>
        <w:contextualSpacing/>
        <w:rPr>
          <w:rFonts w:cs="Tahoma"/>
          <w:b/>
          <w:bCs/>
          <w:i/>
          <w:sz w:val="20"/>
          <w:szCs w:val="20"/>
        </w:rPr>
      </w:pPr>
      <w:r w:rsidRPr="000C6EF6">
        <w:rPr>
          <w:rFonts w:cs="Tahoma"/>
          <w:b/>
          <w:bCs/>
          <w:i/>
          <w:sz w:val="20"/>
          <w:szCs w:val="20"/>
        </w:rPr>
        <w:t xml:space="preserve"> </w:t>
      </w:r>
      <w:r w:rsidR="00C417AF" w:rsidRPr="000C6EF6">
        <w:rPr>
          <w:rFonts w:cs="Tahoma"/>
          <w:b/>
          <w:bCs/>
          <w:i/>
          <w:sz w:val="20"/>
          <w:szCs w:val="20"/>
        </w:rPr>
        <w:t>“DESCRIPCIÓN CLARA Y PRECISA DE LA INFORMACIÓN SOLICITADA</w:t>
      </w:r>
    </w:p>
    <w:p w14:paraId="30CC364E" w14:textId="67B7F15C" w:rsidR="00C417AF" w:rsidRPr="000C6EF6" w:rsidRDefault="00B01771" w:rsidP="00C64DEA">
      <w:pPr>
        <w:spacing w:after="0" w:line="360" w:lineRule="auto"/>
        <w:ind w:left="567" w:right="567"/>
        <w:contextualSpacing/>
        <w:rPr>
          <w:rFonts w:eastAsia="Times New Roman" w:cs="Arial"/>
          <w:bCs/>
          <w:i/>
          <w:sz w:val="20"/>
          <w:szCs w:val="20"/>
          <w:lang w:eastAsia="es-ES"/>
        </w:rPr>
      </w:pPr>
      <w:r w:rsidRPr="000C6EF6">
        <w:rPr>
          <w:i/>
          <w:iCs/>
          <w:color w:val="000000"/>
          <w:sz w:val="20"/>
          <w:szCs w:val="20"/>
        </w:rPr>
        <w:t>Solicito una copia completa de todos los estudios, análisis de impacto social, económico, ambiental y cultural, así como las evaluaciones de los efectos sobre la comunidad y el mercado inmobiliario, realizados para cualquier proyecto de urbanización de gran escala en el municipio durante los últimos 15 años, incluyendo todos los informes previos y posteriores a la implementación de dichos proyectos.</w:t>
      </w:r>
      <w:r w:rsidR="00C417AF" w:rsidRPr="000C6EF6">
        <w:rPr>
          <w:rFonts w:eastAsia="Times New Roman" w:cs="Arial"/>
          <w:bCs/>
          <w:i/>
          <w:sz w:val="20"/>
          <w:szCs w:val="20"/>
          <w:lang w:eastAsia="es-ES"/>
        </w:rPr>
        <w:t>” (Sic)</w:t>
      </w:r>
    </w:p>
    <w:p w14:paraId="0B4E9993" w14:textId="77777777" w:rsidR="00AE77B1" w:rsidRPr="000C6EF6" w:rsidRDefault="00AE77B1" w:rsidP="00C64DEA">
      <w:pPr>
        <w:spacing w:after="0" w:line="360" w:lineRule="auto"/>
        <w:ind w:left="567" w:right="567"/>
        <w:contextualSpacing/>
        <w:rPr>
          <w:rFonts w:eastAsia="Times New Roman" w:cs="Arial"/>
          <w:bCs/>
          <w:i/>
          <w:sz w:val="20"/>
          <w:szCs w:val="20"/>
          <w:lang w:eastAsia="es-ES"/>
        </w:rPr>
      </w:pPr>
    </w:p>
    <w:p w14:paraId="13DBAEB0" w14:textId="296FF523" w:rsidR="00C64DEA" w:rsidRPr="000C6EF6" w:rsidRDefault="00C64DEA" w:rsidP="00C64DEA">
      <w:pPr>
        <w:tabs>
          <w:tab w:val="left" w:pos="4667"/>
        </w:tabs>
        <w:spacing w:after="0" w:line="360" w:lineRule="auto"/>
        <w:ind w:left="567" w:right="567"/>
        <w:contextualSpacing/>
        <w:rPr>
          <w:rFonts w:cs="Tahoma"/>
          <w:b/>
          <w:bCs/>
          <w:i/>
          <w:sz w:val="20"/>
          <w:szCs w:val="20"/>
        </w:rPr>
      </w:pPr>
      <w:r w:rsidRPr="000C6EF6">
        <w:rPr>
          <w:rFonts w:cs="Tahoma"/>
          <w:b/>
          <w:bCs/>
          <w:i/>
          <w:sz w:val="20"/>
          <w:szCs w:val="20"/>
        </w:rPr>
        <w:t>“</w:t>
      </w:r>
      <w:r w:rsidR="00A1647B" w:rsidRPr="000C6EF6">
        <w:rPr>
          <w:rFonts w:cs="Tahoma"/>
          <w:b/>
          <w:bCs/>
          <w:i/>
          <w:sz w:val="20"/>
          <w:szCs w:val="20"/>
        </w:rPr>
        <w:t>M</w:t>
      </w:r>
      <w:r w:rsidR="00345BB5" w:rsidRPr="000C6EF6">
        <w:rPr>
          <w:rFonts w:cs="Tahoma"/>
          <w:b/>
          <w:bCs/>
          <w:i/>
          <w:sz w:val="20"/>
          <w:szCs w:val="20"/>
        </w:rPr>
        <w:t xml:space="preserve">odalidad de entrega </w:t>
      </w:r>
    </w:p>
    <w:p w14:paraId="143ECF6C" w14:textId="0A8B9F6E" w:rsidR="00345BB5" w:rsidRPr="000C6EF6" w:rsidRDefault="00345BB5" w:rsidP="00C64DEA">
      <w:pPr>
        <w:tabs>
          <w:tab w:val="left" w:pos="4667"/>
        </w:tabs>
        <w:spacing w:after="0" w:line="360" w:lineRule="auto"/>
        <w:ind w:left="567" w:right="567"/>
        <w:contextualSpacing/>
        <w:rPr>
          <w:rFonts w:cs="Tahoma"/>
          <w:i/>
          <w:sz w:val="20"/>
          <w:szCs w:val="20"/>
        </w:rPr>
      </w:pPr>
      <w:r w:rsidRPr="000C6EF6">
        <w:rPr>
          <w:rFonts w:cs="Tahoma"/>
          <w:i/>
          <w:sz w:val="20"/>
          <w:szCs w:val="20"/>
        </w:rPr>
        <w:lastRenderedPageBreak/>
        <w:t>A través del SAIMEX”</w:t>
      </w:r>
    </w:p>
    <w:p w14:paraId="05C0E60D" w14:textId="77777777" w:rsidR="00345BB5" w:rsidRPr="000C6EF6" w:rsidRDefault="00345BB5" w:rsidP="00655613">
      <w:pPr>
        <w:pStyle w:val="Ttulo2"/>
        <w:rPr>
          <w:rFonts w:ascii="Palatino Linotype" w:eastAsia="Calibri" w:hAnsi="Palatino Linotype"/>
          <w:b/>
          <w:bCs/>
          <w:color w:val="auto"/>
          <w:sz w:val="22"/>
          <w:szCs w:val="22"/>
          <w:lang w:val="es-ES"/>
        </w:rPr>
      </w:pPr>
    </w:p>
    <w:p w14:paraId="4DBA1D4A" w14:textId="6546DE86" w:rsidR="00F32EF6" w:rsidRPr="000C6EF6" w:rsidRDefault="00DB3DC5" w:rsidP="00655613">
      <w:pPr>
        <w:pStyle w:val="Ttulo2"/>
        <w:rPr>
          <w:rFonts w:ascii="Palatino Linotype" w:eastAsia="Calibri" w:hAnsi="Palatino Linotype"/>
          <w:b/>
          <w:bCs/>
          <w:color w:val="auto"/>
          <w:sz w:val="22"/>
          <w:szCs w:val="22"/>
          <w:lang w:val="es-ES"/>
        </w:rPr>
      </w:pPr>
      <w:bookmarkStart w:id="2" w:name="_Toc209692298"/>
      <w:r w:rsidRPr="000C6EF6">
        <w:rPr>
          <w:rFonts w:ascii="Palatino Linotype" w:eastAsia="Calibri" w:hAnsi="Palatino Linotype"/>
          <w:b/>
          <w:bCs/>
          <w:color w:val="auto"/>
          <w:sz w:val="22"/>
          <w:szCs w:val="22"/>
          <w:lang w:val="es-ES"/>
        </w:rPr>
        <w:t>II. Respuesta del Sujeto Obligado</w:t>
      </w:r>
      <w:bookmarkEnd w:id="2"/>
    </w:p>
    <w:p w14:paraId="311512F4" w14:textId="77777777" w:rsidR="00F32EF6" w:rsidRPr="000C6EF6" w:rsidRDefault="00F32EF6" w:rsidP="00AE77B1">
      <w:pPr>
        <w:spacing w:after="0" w:line="360" w:lineRule="auto"/>
        <w:contextualSpacing/>
        <w:rPr>
          <w:rFonts w:eastAsia="Calibri" w:cs="Tahoma"/>
          <w:b/>
          <w:bCs/>
        </w:rPr>
      </w:pPr>
    </w:p>
    <w:p w14:paraId="3208BCE6" w14:textId="49426A01" w:rsidR="00A60B50" w:rsidRPr="000C6EF6" w:rsidRDefault="00230F5E" w:rsidP="00F32EF6">
      <w:pPr>
        <w:spacing w:after="0" w:line="360" w:lineRule="auto"/>
        <w:contextualSpacing/>
        <w:rPr>
          <w:rFonts w:cs="Tahoma"/>
          <w:i/>
          <w:iCs/>
          <w:sz w:val="20"/>
          <w:szCs w:val="20"/>
          <w:lang w:val="es-ES_tradnl"/>
        </w:rPr>
      </w:pPr>
      <w:r w:rsidRPr="000C6EF6">
        <w:rPr>
          <w:rFonts w:cs="Tahoma"/>
          <w:bCs/>
          <w:lang w:val="es-ES_tradnl"/>
        </w:rPr>
        <w:t xml:space="preserve">El </w:t>
      </w:r>
      <w:r w:rsidR="00B01771" w:rsidRPr="000C6EF6">
        <w:rPr>
          <w:rFonts w:cs="Tahoma"/>
          <w:bCs/>
          <w:lang w:val="es-ES_tradnl"/>
        </w:rPr>
        <w:t>once de abril</w:t>
      </w:r>
      <w:r w:rsidR="00F32EF6" w:rsidRPr="000C6EF6">
        <w:rPr>
          <w:rFonts w:cs="Tahoma"/>
          <w:bCs/>
          <w:lang w:val="es-ES_tradnl"/>
        </w:rPr>
        <w:t xml:space="preserve"> de dos mil veinticinco</w:t>
      </w:r>
      <w:r w:rsidR="00345BB5" w:rsidRPr="000C6EF6">
        <w:rPr>
          <w:rFonts w:cs="Tahoma"/>
          <w:bCs/>
          <w:lang w:val="es-ES_tradnl"/>
        </w:rPr>
        <w:t xml:space="preserve">, </w:t>
      </w:r>
      <w:r w:rsidRPr="000C6EF6">
        <w:rPr>
          <w:rFonts w:cs="Tahoma"/>
          <w:bCs/>
          <w:lang w:val="es-ES_tradnl"/>
        </w:rPr>
        <w:t>el</w:t>
      </w:r>
      <w:r w:rsidR="00A60B50" w:rsidRPr="000C6EF6">
        <w:rPr>
          <w:rFonts w:eastAsia="Calibri" w:cs="Tahoma"/>
        </w:rPr>
        <w:t xml:space="preserve"> Sujeto Obligado</w:t>
      </w:r>
      <w:r w:rsidR="00EA7BA7" w:rsidRPr="000C6EF6">
        <w:rPr>
          <w:rFonts w:cs="Tahoma"/>
          <w:bCs/>
          <w:lang w:val="es-ES_tradnl"/>
        </w:rPr>
        <w:t>, notificó la respuesta a la solicitud</w:t>
      </w:r>
      <w:r w:rsidR="00345BB5" w:rsidRPr="000C6EF6">
        <w:rPr>
          <w:rFonts w:cs="Tahoma"/>
          <w:bCs/>
          <w:lang w:val="es-ES_tradnl"/>
        </w:rPr>
        <w:t xml:space="preserve">, a través del Sistema de Acceso a la Información Mexiquense (SAIMEX), </w:t>
      </w:r>
      <w:bookmarkStart w:id="3" w:name="_Hlk118190244"/>
      <w:r w:rsidR="00BA3041" w:rsidRPr="000C6EF6">
        <w:rPr>
          <w:rFonts w:cs="Tahoma"/>
          <w:bCs/>
          <w:lang w:val="es-ES_tradnl"/>
        </w:rPr>
        <w:t>por medio del Director de</w:t>
      </w:r>
      <w:r w:rsidR="00B624A0" w:rsidRPr="000C6EF6">
        <w:rPr>
          <w:rFonts w:cs="Tahoma"/>
          <w:bCs/>
          <w:lang w:val="es-ES_tradnl"/>
        </w:rPr>
        <w:t xml:space="preserve"> </w:t>
      </w:r>
      <w:r w:rsidR="00BA3041" w:rsidRPr="000C6EF6">
        <w:rPr>
          <w:rFonts w:cs="Tahoma"/>
          <w:bCs/>
          <w:lang w:val="es-ES_tradnl"/>
        </w:rPr>
        <w:t>Desarrollo Urbano y Territorial, donde comunicó que la dependencia encargada de realizar dichos es</w:t>
      </w:r>
      <w:r w:rsidR="00B624A0" w:rsidRPr="000C6EF6">
        <w:rPr>
          <w:rFonts w:cs="Tahoma"/>
          <w:bCs/>
          <w:lang w:val="es-ES_tradnl"/>
        </w:rPr>
        <w:t>tudios, es la Secretaría de Desarrollo Urbano e Infraestructura del Gobierno del Estado.</w:t>
      </w:r>
      <w:r w:rsidR="00B01771" w:rsidRPr="000C6EF6">
        <w:rPr>
          <w:rFonts w:cs="Tahoma"/>
          <w:bCs/>
          <w:lang w:val="es-ES_tradnl"/>
        </w:rPr>
        <w:t xml:space="preserve"> </w:t>
      </w:r>
    </w:p>
    <w:p w14:paraId="576113AD" w14:textId="13E986ED" w:rsidR="00E0132B" w:rsidRPr="000C6EF6" w:rsidRDefault="00E0132B" w:rsidP="00C64DEA">
      <w:pPr>
        <w:autoSpaceDE w:val="0"/>
        <w:autoSpaceDN w:val="0"/>
        <w:adjustRightInd w:val="0"/>
        <w:spacing w:after="0" w:line="360" w:lineRule="auto"/>
        <w:ind w:right="426"/>
        <w:rPr>
          <w:rFonts w:cs="Tahoma"/>
          <w:i/>
          <w:iCs/>
          <w:sz w:val="20"/>
          <w:szCs w:val="20"/>
          <w:lang w:val="es-ES_tradnl"/>
        </w:rPr>
      </w:pPr>
    </w:p>
    <w:p w14:paraId="6867D521" w14:textId="23540880" w:rsidR="00DB3DC5" w:rsidRPr="000C6EF6" w:rsidRDefault="00F32EF6" w:rsidP="00655613">
      <w:pPr>
        <w:pStyle w:val="Ttulo2"/>
        <w:rPr>
          <w:rFonts w:ascii="Palatino Linotype" w:eastAsia="Calibri" w:hAnsi="Palatino Linotype"/>
          <w:b/>
          <w:bCs/>
          <w:color w:val="auto"/>
          <w:sz w:val="22"/>
          <w:szCs w:val="22"/>
          <w:lang w:val="es-ES"/>
        </w:rPr>
      </w:pPr>
      <w:bookmarkStart w:id="4" w:name="_Toc209692299"/>
      <w:bookmarkEnd w:id="3"/>
      <w:r w:rsidRPr="000C6EF6">
        <w:rPr>
          <w:rFonts w:ascii="Palatino Linotype" w:eastAsia="Calibri" w:hAnsi="Palatino Linotype"/>
          <w:b/>
          <w:bCs/>
          <w:color w:val="auto"/>
          <w:sz w:val="22"/>
          <w:szCs w:val="22"/>
          <w:lang w:val="es-ES"/>
        </w:rPr>
        <w:t>III</w:t>
      </w:r>
      <w:r w:rsidR="00DB3DC5" w:rsidRPr="000C6EF6">
        <w:rPr>
          <w:rFonts w:ascii="Palatino Linotype" w:eastAsia="Calibri" w:hAnsi="Palatino Linotype"/>
          <w:b/>
          <w:bCs/>
          <w:color w:val="auto"/>
          <w:sz w:val="22"/>
          <w:szCs w:val="22"/>
          <w:lang w:val="es-ES"/>
        </w:rPr>
        <w:t>. Interposición del Recurso de Revisión</w:t>
      </w:r>
      <w:bookmarkEnd w:id="4"/>
    </w:p>
    <w:p w14:paraId="72683D89" w14:textId="77777777" w:rsidR="00DB3DC5" w:rsidRPr="000C6EF6" w:rsidRDefault="00DB3DC5" w:rsidP="00C64DEA">
      <w:pPr>
        <w:spacing w:after="0" w:line="360" w:lineRule="auto"/>
        <w:contextualSpacing/>
        <w:rPr>
          <w:rFonts w:eastAsia="Times New Roman" w:cs="Tahoma"/>
          <w:bCs/>
          <w:color w:val="auto"/>
          <w:lang w:eastAsia="es-ES"/>
        </w:rPr>
      </w:pPr>
    </w:p>
    <w:p w14:paraId="240D95DA" w14:textId="06250C45" w:rsidR="00DB3DC5" w:rsidRPr="000C6EF6" w:rsidRDefault="0098062F" w:rsidP="00C64DEA">
      <w:pPr>
        <w:widowControl w:val="0"/>
        <w:spacing w:after="0" w:line="360" w:lineRule="auto"/>
        <w:contextualSpacing/>
        <w:rPr>
          <w:rFonts w:eastAsia="Calibri" w:cs="Times New Roman"/>
          <w:bCs/>
        </w:rPr>
      </w:pPr>
      <w:r w:rsidRPr="000C6EF6">
        <w:rPr>
          <w:rFonts w:eastAsia="Calibri" w:cs="Times New Roman"/>
          <w:bCs/>
        </w:rPr>
        <w:t xml:space="preserve">El </w:t>
      </w:r>
      <w:r w:rsidR="00B624A0" w:rsidRPr="000C6EF6">
        <w:rPr>
          <w:rFonts w:eastAsia="Calibri" w:cs="Times New Roman"/>
          <w:bCs/>
        </w:rPr>
        <w:t>seis de mayo</w:t>
      </w:r>
      <w:r w:rsidR="004829F6" w:rsidRPr="000C6EF6">
        <w:rPr>
          <w:rFonts w:eastAsia="Calibri" w:cs="Times New Roman"/>
          <w:bCs/>
        </w:rPr>
        <w:t xml:space="preserve"> de dos mil veinticinco</w:t>
      </w:r>
      <w:r w:rsidR="00DB3DC5" w:rsidRPr="000C6EF6">
        <w:rPr>
          <w:rFonts w:eastAsia="Calibri" w:cs="Times New Roman"/>
          <w:bCs/>
        </w:rPr>
        <w:t xml:space="preserve">, </w:t>
      </w:r>
      <w:r w:rsidR="00DB3DC5" w:rsidRPr="000C6EF6">
        <w:rPr>
          <w:rFonts w:eastAsia="Calibri" w:cs="Times New Roman"/>
          <w:bCs/>
          <w:lang w:val="es-ES"/>
        </w:rPr>
        <w:t xml:space="preserve">se recibió en este Instituto, a través del Sistema de Acceso a la Información Mexiquense (SAIMEX), </w:t>
      </w:r>
      <w:r w:rsidR="00CF65EB" w:rsidRPr="000C6EF6">
        <w:rPr>
          <w:rFonts w:eastAsia="Calibri" w:cs="Times New Roman"/>
          <w:bCs/>
          <w:lang w:val="es-ES"/>
        </w:rPr>
        <w:t>el</w:t>
      </w:r>
      <w:r w:rsidR="006A0867" w:rsidRPr="000C6EF6">
        <w:rPr>
          <w:rFonts w:eastAsia="Calibri" w:cs="Times New Roman"/>
          <w:bCs/>
          <w:lang w:val="es-ES"/>
        </w:rPr>
        <w:t xml:space="preserve"> </w:t>
      </w:r>
      <w:r w:rsidR="00DB3DC5" w:rsidRPr="000C6EF6">
        <w:rPr>
          <w:rFonts w:eastAsia="Calibri" w:cs="Times New Roman"/>
          <w:bCs/>
          <w:lang w:val="es-ES"/>
        </w:rPr>
        <w:t>Recurso de Revisión interpuesto por la Recurrente, en contra de la respuesta del Sujeto Obligado</w:t>
      </w:r>
      <w:r w:rsidR="00DB3DC5" w:rsidRPr="000C6EF6">
        <w:rPr>
          <w:rFonts w:eastAsia="Calibri" w:cs="Times New Roman"/>
        </w:rPr>
        <w:t>,</w:t>
      </w:r>
      <w:r w:rsidRPr="000C6EF6">
        <w:rPr>
          <w:rFonts w:eastAsia="Calibri" w:cs="Times New Roman"/>
        </w:rPr>
        <w:t xml:space="preserve"> </w:t>
      </w:r>
      <w:r w:rsidR="00DB3DC5" w:rsidRPr="000C6EF6">
        <w:rPr>
          <w:rFonts w:eastAsia="Times New Roman" w:cs="Tahoma"/>
          <w:bCs/>
          <w:color w:val="auto"/>
          <w:lang w:val="es-ES" w:eastAsia="es-ES"/>
        </w:rPr>
        <w:t>en los términos</w:t>
      </w:r>
      <w:r w:rsidR="000D1C9F" w:rsidRPr="000C6EF6">
        <w:rPr>
          <w:rFonts w:eastAsia="Times New Roman" w:cs="Tahoma"/>
          <w:bCs/>
          <w:color w:val="auto"/>
          <w:lang w:val="es-ES" w:eastAsia="es-ES"/>
        </w:rPr>
        <w:t xml:space="preserve"> siguientes</w:t>
      </w:r>
      <w:r w:rsidR="00DB3DC5" w:rsidRPr="000C6EF6">
        <w:rPr>
          <w:rFonts w:eastAsia="Times New Roman" w:cs="Tahoma"/>
          <w:bCs/>
          <w:color w:val="auto"/>
          <w:lang w:val="es-ES" w:eastAsia="es-ES"/>
        </w:rPr>
        <w:t>:</w:t>
      </w:r>
    </w:p>
    <w:p w14:paraId="383A8105" w14:textId="77777777" w:rsidR="00DB3DC5" w:rsidRPr="000C6EF6" w:rsidRDefault="00DB3DC5" w:rsidP="00C64DEA">
      <w:pPr>
        <w:tabs>
          <w:tab w:val="left" w:pos="4667"/>
        </w:tabs>
        <w:spacing w:after="0" w:line="360" w:lineRule="auto"/>
        <w:ind w:left="567" w:right="567"/>
        <w:contextualSpacing/>
        <w:rPr>
          <w:rFonts w:cs="Tahoma"/>
          <w:b/>
          <w:bCs/>
          <w:i/>
          <w:sz w:val="20"/>
          <w:szCs w:val="20"/>
        </w:rPr>
      </w:pPr>
    </w:p>
    <w:p w14:paraId="0E422949" w14:textId="77777777" w:rsidR="006A0867" w:rsidRPr="000C6EF6" w:rsidRDefault="006A0867" w:rsidP="00C64DEA">
      <w:pPr>
        <w:spacing w:after="0" w:line="360" w:lineRule="auto"/>
        <w:ind w:left="567" w:right="567"/>
        <w:contextualSpacing/>
        <w:rPr>
          <w:rFonts w:cs="Tahoma"/>
          <w:b/>
          <w:bCs/>
          <w:i/>
          <w:sz w:val="20"/>
          <w:szCs w:val="20"/>
        </w:rPr>
      </w:pPr>
      <w:r w:rsidRPr="000C6EF6">
        <w:rPr>
          <w:rFonts w:cs="Tahoma"/>
          <w:b/>
          <w:bCs/>
          <w:i/>
          <w:sz w:val="20"/>
          <w:szCs w:val="20"/>
        </w:rPr>
        <w:t>“ACTO IMPUGNADO</w:t>
      </w:r>
    </w:p>
    <w:p w14:paraId="199F28DE" w14:textId="5E18473A" w:rsidR="006A0867" w:rsidRPr="000C6EF6" w:rsidRDefault="006D31E5" w:rsidP="00C64DEA">
      <w:pPr>
        <w:tabs>
          <w:tab w:val="left" w:pos="4667"/>
        </w:tabs>
        <w:spacing w:after="0" w:line="360" w:lineRule="auto"/>
        <w:ind w:left="567" w:right="567"/>
        <w:rPr>
          <w:rFonts w:cs="Tahoma"/>
          <w:bCs/>
          <w:i/>
          <w:sz w:val="20"/>
          <w:szCs w:val="20"/>
        </w:rPr>
      </w:pPr>
      <w:r w:rsidRPr="000C6EF6">
        <w:rPr>
          <w:i/>
          <w:iCs/>
          <w:color w:val="000000"/>
          <w:sz w:val="20"/>
          <w:szCs w:val="20"/>
        </w:rPr>
        <w:t>NO ENTREGA INFORMACION</w:t>
      </w:r>
      <w:r w:rsidR="006A0867" w:rsidRPr="000C6EF6">
        <w:rPr>
          <w:rFonts w:cs="Tahoma"/>
          <w:bCs/>
          <w:i/>
          <w:sz w:val="20"/>
          <w:szCs w:val="20"/>
        </w:rPr>
        <w:t>” (Sic.)</w:t>
      </w:r>
    </w:p>
    <w:p w14:paraId="349885DE" w14:textId="77777777" w:rsidR="006A0867" w:rsidRPr="000C6EF6" w:rsidRDefault="006A0867" w:rsidP="00C64DEA">
      <w:pPr>
        <w:tabs>
          <w:tab w:val="left" w:pos="4667"/>
        </w:tabs>
        <w:spacing w:after="0" w:line="360" w:lineRule="auto"/>
        <w:ind w:left="567" w:right="567"/>
        <w:rPr>
          <w:rFonts w:cs="Tahoma"/>
          <w:bCs/>
          <w:i/>
          <w:sz w:val="20"/>
          <w:szCs w:val="20"/>
        </w:rPr>
      </w:pPr>
    </w:p>
    <w:p w14:paraId="09EF88BF" w14:textId="77777777" w:rsidR="006A0867" w:rsidRPr="000C6EF6" w:rsidRDefault="006A0867" w:rsidP="00C64DEA">
      <w:pPr>
        <w:tabs>
          <w:tab w:val="left" w:pos="4667"/>
        </w:tabs>
        <w:spacing w:after="0" w:line="360" w:lineRule="auto"/>
        <w:ind w:left="567" w:right="567"/>
        <w:rPr>
          <w:rFonts w:cs="Tahoma"/>
          <w:b/>
          <w:bCs/>
          <w:i/>
          <w:sz w:val="20"/>
          <w:szCs w:val="20"/>
        </w:rPr>
      </w:pPr>
      <w:r w:rsidRPr="000C6EF6">
        <w:rPr>
          <w:rFonts w:cs="Tahoma"/>
          <w:b/>
          <w:bCs/>
          <w:i/>
          <w:sz w:val="20"/>
          <w:szCs w:val="20"/>
        </w:rPr>
        <w:t>“RAZONES O MOTIVOS DE LA INCONFORMIDAD</w:t>
      </w:r>
    </w:p>
    <w:p w14:paraId="35F9576D" w14:textId="04C3A791" w:rsidR="006A0867" w:rsidRPr="000C6EF6" w:rsidRDefault="006D31E5" w:rsidP="00C64DEA">
      <w:pPr>
        <w:tabs>
          <w:tab w:val="left" w:pos="4667"/>
        </w:tabs>
        <w:spacing w:after="0" w:line="360" w:lineRule="auto"/>
        <w:ind w:left="567" w:right="567"/>
        <w:rPr>
          <w:rFonts w:cs="Tahoma"/>
          <w:i/>
          <w:sz w:val="20"/>
          <w:szCs w:val="20"/>
        </w:rPr>
      </w:pPr>
      <w:r w:rsidRPr="000C6EF6">
        <w:rPr>
          <w:i/>
          <w:iCs/>
          <w:color w:val="000000"/>
          <w:sz w:val="20"/>
          <w:szCs w:val="20"/>
        </w:rPr>
        <w:t>NO ENTREGA INFORMACION</w:t>
      </w:r>
      <w:r w:rsidR="006A0867" w:rsidRPr="000C6EF6">
        <w:rPr>
          <w:rFonts w:cs="Tahoma"/>
          <w:i/>
          <w:sz w:val="20"/>
          <w:szCs w:val="20"/>
        </w:rPr>
        <w:t>” (Sic.)</w:t>
      </w:r>
    </w:p>
    <w:p w14:paraId="3D16C2D3" w14:textId="77777777" w:rsidR="00DB3DC5" w:rsidRPr="000C6EF6" w:rsidRDefault="00DB3DC5" w:rsidP="00C64DEA">
      <w:pPr>
        <w:spacing w:after="0" w:line="360" w:lineRule="auto"/>
        <w:contextualSpacing/>
        <w:rPr>
          <w:rFonts w:eastAsia="Times New Roman" w:cs="Tahoma"/>
          <w:bCs/>
          <w:color w:val="auto"/>
          <w:sz w:val="20"/>
          <w:szCs w:val="20"/>
          <w:lang w:eastAsia="es-ES"/>
        </w:rPr>
      </w:pPr>
    </w:p>
    <w:p w14:paraId="2D3CE335" w14:textId="7973EFCD" w:rsidR="00DB3DC5" w:rsidRPr="000C6EF6" w:rsidRDefault="004829F6" w:rsidP="00655613">
      <w:pPr>
        <w:pStyle w:val="Ttulo2"/>
        <w:rPr>
          <w:rFonts w:ascii="Palatino Linotype" w:eastAsia="Calibri" w:hAnsi="Palatino Linotype"/>
          <w:b/>
          <w:bCs/>
          <w:color w:val="auto"/>
          <w:sz w:val="22"/>
          <w:szCs w:val="22"/>
          <w:lang w:val="es-ES"/>
        </w:rPr>
      </w:pPr>
      <w:bookmarkStart w:id="5" w:name="_Toc209692300"/>
      <w:r w:rsidRPr="000C6EF6">
        <w:rPr>
          <w:rFonts w:ascii="Palatino Linotype" w:eastAsia="Calibri" w:hAnsi="Palatino Linotype"/>
          <w:b/>
          <w:bCs/>
          <w:color w:val="auto"/>
          <w:sz w:val="22"/>
          <w:szCs w:val="22"/>
          <w:lang w:val="es-ES"/>
        </w:rPr>
        <w:t>I</w:t>
      </w:r>
      <w:r w:rsidR="00DB3DC5" w:rsidRPr="000C6EF6">
        <w:rPr>
          <w:rFonts w:ascii="Palatino Linotype" w:eastAsia="Calibri" w:hAnsi="Palatino Linotype"/>
          <w:b/>
          <w:bCs/>
          <w:color w:val="auto"/>
          <w:sz w:val="22"/>
          <w:szCs w:val="22"/>
          <w:lang w:val="es-ES"/>
        </w:rPr>
        <w:t>V. Trámite del Recurso de Revisión ante este Instituto</w:t>
      </w:r>
      <w:bookmarkEnd w:id="5"/>
    </w:p>
    <w:p w14:paraId="13E537D5" w14:textId="77777777" w:rsidR="00DB3DC5" w:rsidRPr="000C6EF6" w:rsidRDefault="00DB3DC5" w:rsidP="00C64DEA">
      <w:pPr>
        <w:spacing w:after="0" w:line="360" w:lineRule="auto"/>
        <w:contextualSpacing/>
        <w:rPr>
          <w:rFonts w:eastAsia="Batang" w:cs="Tahoma"/>
          <w:b/>
          <w:bCs/>
          <w:color w:val="000000"/>
        </w:rPr>
      </w:pPr>
    </w:p>
    <w:p w14:paraId="5B9B961B" w14:textId="448F237F" w:rsidR="00DB3DC5" w:rsidRPr="000C6EF6" w:rsidRDefault="00DB3DC5" w:rsidP="00C64DEA">
      <w:pPr>
        <w:spacing w:after="0" w:line="360" w:lineRule="auto"/>
        <w:contextualSpacing/>
        <w:rPr>
          <w:rFonts w:eastAsia="Batang" w:cs="Tahoma"/>
          <w:b/>
          <w:bCs/>
          <w:color w:val="000000"/>
        </w:rPr>
      </w:pPr>
      <w:r w:rsidRPr="000C6EF6">
        <w:rPr>
          <w:rFonts w:eastAsia="Batang" w:cs="Tahoma"/>
          <w:b/>
          <w:bCs/>
          <w:color w:val="000000"/>
        </w:rPr>
        <w:t>a) Turno del Medio de Impugnación.</w:t>
      </w:r>
      <w:r w:rsidR="00245BC3" w:rsidRPr="000C6EF6">
        <w:rPr>
          <w:rFonts w:eastAsia="Batang" w:cs="Tahoma"/>
          <w:bCs/>
          <w:color w:val="000000"/>
        </w:rPr>
        <w:t xml:space="preserve"> </w:t>
      </w:r>
      <w:r w:rsidR="00245BC3" w:rsidRPr="000C6EF6">
        <w:rPr>
          <w:rFonts w:eastAsia="Calibri" w:cs="Times New Roman"/>
          <w:bCs/>
        </w:rPr>
        <w:t xml:space="preserve">El </w:t>
      </w:r>
      <w:r w:rsidR="006D31E5" w:rsidRPr="000C6EF6">
        <w:rPr>
          <w:rFonts w:eastAsia="Calibri" w:cs="Times New Roman"/>
          <w:bCs/>
        </w:rPr>
        <w:t>seis de mayo de dos mil veinticinco</w:t>
      </w:r>
      <w:r w:rsidRPr="000C6EF6">
        <w:rPr>
          <w:rFonts w:eastAsia="Batang" w:cs="Tahoma"/>
          <w:bCs/>
          <w:color w:val="000000"/>
        </w:rPr>
        <w:t xml:space="preserve">, el </w:t>
      </w:r>
      <w:r w:rsidRPr="000C6EF6">
        <w:rPr>
          <w:rFonts w:eastAsia="Calibri" w:cs="Tahoma"/>
          <w:color w:val="000000"/>
          <w:lang w:val="es-ES"/>
        </w:rPr>
        <w:t>Sistema de Acceso a la Información Mexiquense (SAIMEX),</w:t>
      </w:r>
      <w:r w:rsidRPr="000C6EF6">
        <w:rPr>
          <w:rFonts w:eastAsia="Batang" w:cs="Tahoma"/>
          <w:bCs/>
          <w:color w:val="000000"/>
        </w:rPr>
        <w:t xml:space="preserve"> </w:t>
      </w:r>
      <w:r w:rsidR="00A6124E" w:rsidRPr="000C6EF6">
        <w:rPr>
          <w:rFonts w:eastAsia="Batang" w:cs="Tahoma"/>
          <w:bCs/>
          <w:lang w:val="es-ES_tradnl"/>
        </w:rPr>
        <w:t>asignó el</w:t>
      </w:r>
      <w:r w:rsidR="0089704B" w:rsidRPr="000C6EF6">
        <w:rPr>
          <w:rFonts w:eastAsia="Batang" w:cs="Tahoma"/>
          <w:bCs/>
          <w:lang w:val="es-ES_tradnl"/>
        </w:rPr>
        <w:t xml:space="preserve"> número de expediente</w:t>
      </w:r>
      <w:r w:rsidR="00245BC3" w:rsidRPr="000C6EF6">
        <w:rPr>
          <w:rFonts w:eastAsia="Calibri" w:cs="Tahoma"/>
          <w:b/>
          <w:bCs/>
        </w:rPr>
        <w:t xml:space="preserve"> </w:t>
      </w:r>
      <w:r w:rsidR="00275628" w:rsidRPr="000C6EF6">
        <w:rPr>
          <w:rFonts w:eastAsia="Calibri" w:cs="Tahoma"/>
          <w:b/>
          <w:bCs/>
        </w:rPr>
        <w:t>05091/INFOEM/IP/RR/2025</w:t>
      </w:r>
      <w:r w:rsidRPr="000C6EF6">
        <w:rPr>
          <w:rFonts w:eastAsia="Batang" w:cs="Tahoma"/>
          <w:bCs/>
          <w:color w:val="000000"/>
        </w:rPr>
        <w:t>, al Medio de Impugnación que nos ocupa, con base en el sistema aprobado por el Pleno de este Órgano Garante y lo turnó</w:t>
      </w:r>
      <w:r w:rsidR="0072075E" w:rsidRPr="000C6EF6">
        <w:rPr>
          <w:rFonts w:eastAsia="Batang" w:cs="Tahoma"/>
          <w:bCs/>
          <w:color w:val="000000"/>
        </w:rPr>
        <w:t xml:space="preserve"> </w:t>
      </w:r>
      <w:r w:rsidR="00A6124E" w:rsidRPr="000C6EF6">
        <w:rPr>
          <w:rFonts w:eastAsia="Batang" w:cs="Tahoma"/>
          <w:bCs/>
          <w:color w:val="000000"/>
        </w:rPr>
        <w:t xml:space="preserve">al </w:t>
      </w:r>
      <w:r w:rsidR="00A6124E" w:rsidRPr="000C6EF6">
        <w:rPr>
          <w:rFonts w:eastAsia="Batang" w:cs="Tahoma"/>
          <w:b/>
          <w:color w:val="000000"/>
        </w:rPr>
        <w:t>Comisionado</w:t>
      </w:r>
      <w:r w:rsidR="0072075E" w:rsidRPr="000C6EF6">
        <w:rPr>
          <w:rFonts w:eastAsia="Batang" w:cs="Tahoma"/>
          <w:b/>
          <w:color w:val="000000"/>
        </w:rPr>
        <w:t xml:space="preserve"> Ponentes Luis </w:t>
      </w:r>
      <w:r w:rsidR="0072075E" w:rsidRPr="000C6EF6">
        <w:rPr>
          <w:rFonts w:eastAsia="Batang" w:cs="Tahoma"/>
          <w:b/>
          <w:color w:val="000000"/>
        </w:rPr>
        <w:lastRenderedPageBreak/>
        <w:t>Gustavo Parra Noriega</w:t>
      </w:r>
      <w:r w:rsidR="0072075E" w:rsidRPr="000C6EF6">
        <w:rPr>
          <w:rFonts w:eastAsia="Batang" w:cs="Tahoma"/>
          <w:bCs/>
          <w:color w:val="000000"/>
        </w:rPr>
        <w:t>,</w:t>
      </w:r>
      <w:r w:rsidRPr="000C6EF6">
        <w:rPr>
          <w:rFonts w:eastAsia="Batang" w:cs="Tahoma"/>
          <w:bCs/>
          <w:color w:val="000000"/>
        </w:rPr>
        <w:t xml:space="preserve"> para los efectos del artículo 185, fracción I de la Ley de Transparencia y Acceso a la Información Pública del Estado de México y Municipios.</w:t>
      </w:r>
    </w:p>
    <w:p w14:paraId="7ADA7EB2" w14:textId="77777777" w:rsidR="00DB3DC5" w:rsidRPr="000C6EF6" w:rsidRDefault="00DB3DC5" w:rsidP="00C64DEA">
      <w:pPr>
        <w:spacing w:after="0" w:line="360" w:lineRule="auto"/>
        <w:contextualSpacing/>
        <w:rPr>
          <w:rFonts w:eastAsia="Batang" w:cs="Tahoma"/>
          <w:bCs/>
          <w:color w:val="000000"/>
        </w:rPr>
      </w:pPr>
    </w:p>
    <w:p w14:paraId="2B3B5A4B" w14:textId="7741AD0A" w:rsidR="00DB3DC5" w:rsidRPr="000C6EF6" w:rsidRDefault="00DB3DC5" w:rsidP="00C64DEA">
      <w:pPr>
        <w:spacing w:after="0" w:line="360" w:lineRule="auto"/>
        <w:contextualSpacing/>
        <w:rPr>
          <w:rFonts w:eastAsia="Times New Roman" w:cs="Tahoma"/>
          <w:b/>
          <w:bCs/>
          <w:color w:val="auto"/>
          <w:lang w:eastAsia="es-ES"/>
        </w:rPr>
      </w:pPr>
      <w:r w:rsidRPr="000C6EF6">
        <w:rPr>
          <w:rFonts w:eastAsia="Times New Roman" w:cs="Tahoma"/>
          <w:b/>
          <w:bCs/>
          <w:color w:val="auto"/>
          <w:lang w:eastAsia="es-ES"/>
        </w:rPr>
        <w:t>b) Admisión de</w:t>
      </w:r>
      <w:r w:rsidR="0076342E" w:rsidRPr="000C6EF6">
        <w:rPr>
          <w:rFonts w:eastAsia="Times New Roman" w:cs="Tahoma"/>
          <w:b/>
          <w:bCs/>
          <w:color w:val="auto"/>
          <w:lang w:eastAsia="es-ES"/>
        </w:rPr>
        <w:t>l</w:t>
      </w:r>
      <w:r w:rsidRPr="000C6EF6">
        <w:rPr>
          <w:rFonts w:eastAsia="Times New Roman" w:cs="Tahoma"/>
          <w:b/>
          <w:bCs/>
          <w:color w:val="auto"/>
          <w:lang w:eastAsia="es-ES"/>
        </w:rPr>
        <w:t xml:space="preserve"> Recurso de Revisión</w:t>
      </w:r>
      <w:r w:rsidRPr="000C6EF6">
        <w:rPr>
          <w:rFonts w:eastAsia="Times New Roman" w:cs="Tahoma"/>
          <w:b/>
          <w:bCs/>
          <w:color w:val="auto"/>
          <w:lang w:val="es-ES_tradnl" w:eastAsia="es-ES"/>
        </w:rPr>
        <w:t>.</w:t>
      </w:r>
      <w:r w:rsidR="00245BC3" w:rsidRPr="000C6EF6">
        <w:rPr>
          <w:rFonts w:eastAsia="Times New Roman" w:cs="Tahoma"/>
          <w:bCs/>
          <w:color w:val="auto"/>
          <w:lang w:val="es-ES_tradnl" w:eastAsia="es-ES"/>
        </w:rPr>
        <w:t xml:space="preserve"> El </w:t>
      </w:r>
      <w:r w:rsidR="00276403" w:rsidRPr="000C6EF6">
        <w:rPr>
          <w:rFonts w:eastAsia="Times New Roman" w:cs="Tahoma"/>
          <w:bCs/>
          <w:color w:val="auto"/>
          <w:lang w:val="es-ES_tradnl" w:eastAsia="es-ES"/>
        </w:rPr>
        <w:t xml:space="preserve">nueve </w:t>
      </w:r>
      <w:r w:rsidR="006D31E5" w:rsidRPr="000C6EF6">
        <w:rPr>
          <w:rFonts w:eastAsia="Times New Roman" w:cs="Tahoma"/>
          <w:bCs/>
          <w:color w:val="auto"/>
          <w:lang w:val="es-ES_tradnl" w:eastAsia="es-ES"/>
        </w:rPr>
        <w:t>de mayo</w:t>
      </w:r>
      <w:r w:rsidR="004829F6" w:rsidRPr="000C6EF6">
        <w:rPr>
          <w:rFonts w:eastAsia="Times New Roman" w:cs="Tahoma"/>
          <w:bCs/>
          <w:color w:val="auto"/>
          <w:lang w:val="es-ES_tradnl" w:eastAsia="es-ES"/>
        </w:rPr>
        <w:t xml:space="preserve"> de dos mil veinticinco</w:t>
      </w:r>
      <w:r w:rsidRPr="000C6EF6">
        <w:rPr>
          <w:rFonts w:eastAsia="Times New Roman" w:cs="Tahoma"/>
          <w:bCs/>
          <w:color w:val="auto"/>
          <w:lang w:val="es-ES_tradnl" w:eastAsia="es-ES"/>
        </w:rPr>
        <w:t>, se acordó la admisión de</w:t>
      </w:r>
      <w:r w:rsidR="002C0A03" w:rsidRPr="000C6EF6">
        <w:rPr>
          <w:rFonts w:eastAsia="Times New Roman" w:cs="Tahoma"/>
          <w:bCs/>
          <w:color w:val="auto"/>
          <w:lang w:val="es-ES_tradnl" w:eastAsia="es-ES"/>
        </w:rPr>
        <w:t xml:space="preserve">l </w:t>
      </w:r>
      <w:r w:rsidRPr="000C6EF6">
        <w:rPr>
          <w:rFonts w:eastAsia="Times New Roman" w:cs="Tahoma"/>
          <w:bCs/>
          <w:color w:val="auto"/>
          <w:lang w:val="es-ES_tradnl" w:eastAsia="es-ES"/>
        </w:rPr>
        <w:t xml:space="preserve">Recurso de Revisión interpuesto por la Recurrente en contra del Sujeto Obligado, en términos del artículo 185, fracciones I y II de la Ley de Transparencia y Acceso a la Información Pública del Estado de México y Municipios, </w:t>
      </w:r>
      <w:r w:rsidR="0076342E" w:rsidRPr="000C6EF6">
        <w:rPr>
          <w:rFonts w:eastAsia="Times New Roman" w:cs="Tahoma"/>
          <w:bCs/>
          <w:color w:val="auto"/>
          <w:lang w:val="es-ES_tradnl" w:eastAsia="es-ES"/>
        </w:rPr>
        <w:t>lo</w:t>
      </w:r>
      <w:r w:rsidRPr="000C6EF6">
        <w:rPr>
          <w:rFonts w:eastAsia="Times New Roman" w:cs="Tahoma"/>
          <w:bCs/>
          <w:color w:val="auto"/>
          <w:lang w:val="es-ES_tradnl" w:eastAsia="es-ES"/>
        </w:rPr>
        <w:t xml:space="preserve"> cual fue debidamente notificado a las partes</w:t>
      </w:r>
      <w:r w:rsidR="00276403" w:rsidRPr="000C6EF6">
        <w:rPr>
          <w:rFonts w:eastAsia="Times New Roman" w:cs="Tahoma"/>
          <w:bCs/>
          <w:color w:val="auto"/>
          <w:lang w:val="es-ES_tradnl" w:eastAsia="es-ES"/>
        </w:rPr>
        <w:t xml:space="preserve"> el doce de dicho mes y año</w:t>
      </w:r>
      <w:r w:rsidRPr="000C6EF6">
        <w:rPr>
          <w:rFonts w:eastAsia="Times New Roman" w:cs="Tahoma"/>
          <w:bCs/>
          <w:color w:val="auto"/>
          <w:lang w:val="es-ES_tradnl" w:eastAsia="es-ES"/>
        </w:rPr>
        <w:t>, a través del Sistema de Acceso a la Información Mexiq</w:t>
      </w:r>
      <w:r w:rsidR="002C0A03" w:rsidRPr="000C6EF6">
        <w:rPr>
          <w:rFonts w:eastAsia="Times New Roman" w:cs="Tahoma"/>
          <w:bCs/>
          <w:color w:val="auto"/>
          <w:lang w:val="es-ES_tradnl" w:eastAsia="es-ES"/>
        </w:rPr>
        <w:t>uense (SAIMEX), en el que se les</w:t>
      </w:r>
      <w:r w:rsidRPr="000C6EF6">
        <w:rPr>
          <w:rFonts w:eastAsia="Times New Roman" w:cs="Tahoma"/>
          <w:bCs/>
          <w:color w:val="auto"/>
          <w:lang w:val="es-ES_tradnl" w:eastAsia="es-ES"/>
        </w:rPr>
        <w:t xml:space="preserve"> otorgó un plazo de siete días hábiles posteriores a la misma, para que manifestaran lo que a su derecho conviniera y formularan alegatos. </w:t>
      </w:r>
    </w:p>
    <w:p w14:paraId="1F03AAD1" w14:textId="77777777" w:rsidR="00DB3DC5" w:rsidRPr="000C6EF6" w:rsidRDefault="00DB3DC5" w:rsidP="00C64DEA">
      <w:pPr>
        <w:spacing w:after="0" w:line="360" w:lineRule="auto"/>
        <w:contextualSpacing/>
        <w:rPr>
          <w:rFonts w:cs="Tahoma"/>
        </w:rPr>
      </w:pPr>
    </w:p>
    <w:p w14:paraId="70F7F226" w14:textId="5EFDFD94" w:rsidR="006633B9" w:rsidRPr="000C6EF6" w:rsidRDefault="006778B9" w:rsidP="00C64DEA">
      <w:pPr>
        <w:spacing w:after="0" w:line="360" w:lineRule="auto"/>
        <w:rPr>
          <w:rFonts w:cs="Tahoma"/>
          <w:lang w:val="es-ES_tradnl"/>
        </w:rPr>
      </w:pPr>
      <w:r w:rsidRPr="000C6EF6">
        <w:rPr>
          <w:rFonts w:cs="Tahoma"/>
          <w:b/>
        </w:rPr>
        <w:t xml:space="preserve">c) </w:t>
      </w:r>
      <w:r w:rsidRPr="000C6EF6">
        <w:rPr>
          <w:rFonts w:cs="Tahoma"/>
          <w:b/>
          <w:bCs/>
          <w:iCs/>
          <w:lang w:val="es-ES"/>
        </w:rPr>
        <w:t>Informe Justificado o manifestaciones.</w:t>
      </w:r>
      <w:r w:rsidRPr="000C6EF6">
        <w:rPr>
          <w:rFonts w:cs="Tahoma"/>
          <w:bCs/>
          <w:iCs/>
          <w:lang w:val="es-ES"/>
        </w:rPr>
        <w:t xml:space="preserve"> </w:t>
      </w:r>
      <w:r w:rsidR="004829F6" w:rsidRPr="000C6EF6">
        <w:rPr>
          <w:rFonts w:cs="Tahoma"/>
          <w:lang w:val="es-ES_tradnl"/>
        </w:rPr>
        <w:t xml:space="preserve">Con fecha </w:t>
      </w:r>
      <w:r w:rsidR="006D31E5" w:rsidRPr="000C6EF6">
        <w:rPr>
          <w:rFonts w:cs="Tahoma"/>
          <w:lang w:val="es-ES_tradnl"/>
        </w:rPr>
        <w:t>veintiuno de mayo</w:t>
      </w:r>
      <w:r w:rsidR="004829F6" w:rsidRPr="000C6EF6">
        <w:rPr>
          <w:rFonts w:cs="Tahoma"/>
          <w:lang w:val="es-ES_tradnl"/>
        </w:rPr>
        <w:t xml:space="preserve"> de dos mil veinticinco, el Sujeto Obligado rindió su informe justi</w:t>
      </w:r>
      <w:r w:rsidR="004749CF" w:rsidRPr="000C6EF6">
        <w:rPr>
          <w:rFonts w:cs="Tahoma"/>
          <w:lang w:val="es-ES_tradnl"/>
        </w:rPr>
        <w:t xml:space="preserve">ficado, donde </w:t>
      </w:r>
      <w:r w:rsidR="006D31E5" w:rsidRPr="000C6EF6">
        <w:rPr>
          <w:rFonts w:cs="Tahoma"/>
          <w:lang w:val="es-ES_tradnl"/>
        </w:rPr>
        <w:t>ratificó su respuesta, acompañando de forma adicional, el acuerdo del Comité de Transparencia, confirmando la incompetencia</w:t>
      </w:r>
      <w:r w:rsidR="004749CF" w:rsidRPr="000C6EF6">
        <w:rPr>
          <w:rFonts w:cs="Tahoma"/>
          <w:lang w:val="es-ES_tradnl"/>
        </w:rPr>
        <w:t xml:space="preserve">. </w:t>
      </w:r>
      <w:r w:rsidR="004749CF" w:rsidRPr="000C6EF6">
        <w:rPr>
          <w:rFonts w:cs="Tahoma"/>
          <w:b/>
          <w:bCs/>
          <w:lang w:val="es-ES_tradnl"/>
        </w:rPr>
        <w:t>Por su parte la Recurrente</w:t>
      </w:r>
      <w:r w:rsidR="002A2BB0" w:rsidRPr="000C6EF6">
        <w:rPr>
          <w:rFonts w:cs="Tahoma"/>
          <w:b/>
          <w:bCs/>
          <w:lang w:val="es-ES_tradnl"/>
        </w:rPr>
        <w:t>,</w:t>
      </w:r>
      <w:r w:rsidR="004749CF" w:rsidRPr="000C6EF6">
        <w:rPr>
          <w:rFonts w:cs="Tahoma"/>
          <w:b/>
          <w:bCs/>
          <w:lang w:val="es-ES_tradnl"/>
        </w:rPr>
        <w:t xml:space="preserve"> </w:t>
      </w:r>
      <w:r w:rsidR="00C563D3" w:rsidRPr="000C6EF6">
        <w:rPr>
          <w:rFonts w:cs="Tahoma"/>
          <w:b/>
          <w:bCs/>
          <w:lang w:val="es-ES_tradnl"/>
        </w:rPr>
        <w:t>fue omisa en realizar manifestación alguna.</w:t>
      </w:r>
    </w:p>
    <w:p w14:paraId="26426BEA" w14:textId="77777777" w:rsidR="001B2ED1" w:rsidRPr="000C6EF6" w:rsidRDefault="001B2ED1" w:rsidP="00C64DEA">
      <w:pPr>
        <w:spacing w:after="0" w:line="360" w:lineRule="auto"/>
        <w:rPr>
          <w:rFonts w:cs="Tahoma"/>
          <w:lang w:val="es-ES_tradnl"/>
        </w:rPr>
      </w:pPr>
    </w:p>
    <w:p w14:paraId="0448A5F5" w14:textId="7238C990" w:rsidR="00B3578D" w:rsidRPr="000C6EF6" w:rsidRDefault="00B3578D" w:rsidP="00B3578D">
      <w:pPr>
        <w:spacing w:after="0" w:line="360" w:lineRule="auto"/>
        <w:rPr>
          <w:rFonts w:cs="Tahoma"/>
          <w:lang w:val="es-ES_tradnl"/>
        </w:rPr>
      </w:pPr>
      <w:r w:rsidRPr="000C6EF6">
        <w:rPr>
          <w:rFonts w:cs="Tahoma"/>
          <w:b/>
          <w:bCs/>
          <w:lang w:val="es-ES_tradnl"/>
        </w:rPr>
        <w:t>d) Vista al Informe Justificado.</w:t>
      </w:r>
      <w:r w:rsidRPr="000C6EF6">
        <w:rPr>
          <w:rFonts w:cs="Tahoma"/>
          <w:lang w:val="es-ES_tradnl"/>
        </w:rPr>
        <w:t xml:space="preserve"> El diez de septiembre de dos mil veinticinco, se notificó a través del Sistema de Acceso a la Información Mexiquense (SAIMEX), el acuerdo mediante el cual se puso a la vista del Particular el Informe Justificado del Recurso de Revisión, proveído por el cual se le otorgó un término de tres días hábiles contados a partir del día siguiente a la notificación, a fin de emitir las manifestaciones que conforme a sus intereses convinieran. </w:t>
      </w:r>
      <w:r w:rsidRPr="000C6EF6">
        <w:rPr>
          <w:rFonts w:cs="Tahoma"/>
          <w:b/>
          <w:bCs/>
          <w:lang w:val="es-ES_tradnl"/>
        </w:rPr>
        <w:t>Cabe señalar que el Particular fue omiso en realizar manifestación alguna.</w:t>
      </w:r>
    </w:p>
    <w:p w14:paraId="691FAC95" w14:textId="77777777" w:rsidR="00B3578D" w:rsidRPr="000C6EF6" w:rsidRDefault="00B3578D" w:rsidP="00CA1DE7">
      <w:pPr>
        <w:spacing w:line="360" w:lineRule="auto"/>
        <w:rPr>
          <w:b/>
          <w:bCs/>
          <w:lang w:val="es-ES"/>
        </w:rPr>
      </w:pPr>
    </w:p>
    <w:p w14:paraId="39DBE5BE" w14:textId="3E634417" w:rsidR="00CA1DE7" w:rsidRPr="000C6EF6" w:rsidRDefault="00B3578D" w:rsidP="00CA1DE7">
      <w:pPr>
        <w:spacing w:line="360" w:lineRule="auto"/>
        <w:rPr>
          <w:lang w:val="es-ES"/>
        </w:rPr>
      </w:pPr>
      <w:r w:rsidRPr="000C6EF6">
        <w:rPr>
          <w:b/>
          <w:bCs/>
          <w:lang w:val="es-ES"/>
        </w:rPr>
        <w:t>e</w:t>
      </w:r>
      <w:r w:rsidR="00CA1DE7" w:rsidRPr="000C6EF6">
        <w:rPr>
          <w:b/>
          <w:bCs/>
          <w:lang w:val="es-ES"/>
        </w:rPr>
        <w:t xml:space="preserve">) Ampliación de plazo para resolver. </w:t>
      </w:r>
      <w:r w:rsidR="00CA1DE7" w:rsidRPr="000C6EF6">
        <w:rPr>
          <w:lang w:val="es-ES"/>
        </w:rPr>
        <w:t xml:space="preserve">El </w:t>
      </w:r>
      <w:r w:rsidR="00CA1DE7" w:rsidRPr="000C6EF6">
        <w:t>diez de septiembre de dos mil veinticinco</w:t>
      </w:r>
      <w:r w:rsidR="00CA1DE7" w:rsidRPr="000C6EF6">
        <w:rPr>
          <w:lang w:val="es-ES"/>
        </w:rPr>
        <w:t xml:space="preserve">, el Comisionado Ponente, con fundamento en lo dispuesto por el artículo 181, párrafo tercero, </w:t>
      </w:r>
      <w:r w:rsidR="00CA1DE7" w:rsidRPr="000C6EF6">
        <w:rPr>
          <w:lang w:val="es-ES"/>
        </w:rPr>
        <w:lastRenderedPageBreak/>
        <w:t>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5CBCCC37" w14:textId="79FB1DB7" w:rsidR="00B3578D" w:rsidRPr="000C6EF6" w:rsidRDefault="00B3578D" w:rsidP="00CA1DE7">
      <w:pPr>
        <w:spacing w:line="360" w:lineRule="auto"/>
        <w:rPr>
          <w:lang w:val="es-ES"/>
        </w:rPr>
      </w:pPr>
    </w:p>
    <w:p w14:paraId="403F7296" w14:textId="5DEA5EDC" w:rsidR="00DB3DC5" w:rsidRPr="000C6EF6" w:rsidRDefault="00B3578D" w:rsidP="00C64DEA">
      <w:pPr>
        <w:autoSpaceDE w:val="0"/>
        <w:autoSpaceDN w:val="0"/>
        <w:adjustRightInd w:val="0"/>
        <w:spacing w:after="0" w:line="360" w:lineRule="auto"/>
        <w:ind w:right="-28"/>
        <w:contextualSpacing/>
        <w:rPr>
          <w:rFonts w:eastAsia="Calibri" w:cs="Tahoma"/>
          <w:bCs/>
        </w:rPr>
      </w:pPr>
      <w:r w:rsidRPr="000C6EF6">
        <w:rPr>
          <w:rFonts w:eastAsia="Times New Roman" w:cs="Tahoma"/>
          <w:b/>
          <w:color w:val="auto"/>
          <w:szCs w:val="24"/>
          <w:lang w:eastAsia="es-ES"/>
        </w:rPr>
        <w:t>f</w:t>
      </w:r>
      <w:r w:rsidR="0014339D" w:rsidRPr="000C6EF6">
        <w:rPr>
          <w:rFonts w:eastAsia="Times New Roman" w:cs="Tahoma"/>
          <w:b/>
          <w:color w:val="auto"/>
          <w:szCs w:val="24"/>
          <w:lang w:eastAsia="es-ES"/>
        </w:rPr>
        <w:t xml:space="preserve">) </w:t>
      </w:r>
      <w:r w:rsidR="00DB3DC5" w:rsidRPr="000C6EF6">
        <w:rPr>
          <w:rFonts w:eastAsia="Times New Roman" w:cs="Tahoma"/>
          <w:b/>
          <w:color w:val="auto"/>
          <w:szCs w:val="24"/>
          <w:lang w:eastAsia="es-ES"/>
        </w:rPr>
        <w:t>Cierre de instrucción.</w:t>
      </w:r>
      <w:r w:rsidR="00DB3DC5" w:rsidRPr="000C6EF6">
        <w:rPr>
          <w:rFonts w:eastAsia="Times New Roman" w:cs="Tahoma"/>
          <w:color w:val="auto"/>
          <w:szCs w:val="24"/>
          <w:lang w:eastAsia="es-ES"/>
        </w:rPr>
        <w:t xml:space="preserve"> El</w:t>
      </w:r>
      <w:r w:rsidR="0006704F" w:rsidRPr="000C6EF6">
        <w:rPr>
          <w:rFonts w:eastAsia="Times New Roman" w:cs="Tahoma"/>
          <w:color w:val="auto"/>
          <w:szCs w:val="24"/>
          <w:lang w:eastAsia="es-ES"/>
        </w:rPr>
        <w:t xml:space="preserve"> </w:t>
      </w:r>
      <w:r w:rsidR="00683E95" w:rsidRPr="000C6EF6">
        <w:rPr>
          <w:rFonts w:eastAsia="Times New Roman" w:cs="Tahoma"/>
          <w:color w:val="auto"/>
          <w:szCs w:val="24"/>
          <w:lang w:eastAsia="es-ES"/>
        </w:rPr>
        <w:t xml:space="preserve">veintitrés </w:t>
      </w:r>
      <w:r w:rsidR="00C563D3" w:rsidRPr="000C6EF6">
        <w:rPr>
          <w:rFonts w:eastAsia="Times New Roman" w:cs="Tahoma"/>
          <w:color w:val="auto"/>
          <w:szCs w:val="24"/>
          <w:lang w:eastAsia="es-ES"/>
        </w:rPr>
        <w:t>de septiembre</w:t>
      </w:r>
      <w:r w:rsidR="008920FE" w:rsidRPr="000C6EF6">
        <w:rPr>
          <w:rFonts w:eastAsia="Times New Roman" w:cs="Tahoma"/>
          <w:color w:val="auto"/>
          <w:szCs w:val="24"/>
          <w:lang w:eastAsia="es-ES"/>
        </w:rPr>
        <w:t xml:space="preserve"> de dos mil veinticinco</w:t>
      </w:r>
      <w:r w:rsidR="00DB3DC5" w:rsidRPr="000C6EF6">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a través del </w:t>
      </w:r>
      <w:r w:rsidR="00DB3DC5" w:rsidRPr="000C6EF6">
        <w:rPr>
          <w:rFonts w:eastAsia="Times New Roman" w:cs="Tahoma"/>
          <w:color w:val="auto"/>
          <w:szCs w:val="20"/>
          <w:lang w:val="es-ES" w:eastAsia="es-ES"/>
        </w:rPr>
        <w:t>Sistema de Acceso a la Información Mexiquense (SAIMEX)</w:t>
      </w:r>
      <w:r w:rsidR="00DB3DC5" w:rsidRPr="000C6EF6">
        <w:rPr>
          <w:rFonts w:eastAsia="Times New Roman" w:cs="Tahoma"/>
          <w:color w:val="auto"/>
          <w:szCs w:val="24"/>
          <w:lang w:eastAsia="es-ES"/>
        </w:rPr>
        <w:t xml:space="preserve">. </w:t>
      </w:r>
    </w:p>
    <w:p w14:paraId="44D053F7" w14:textId="77777777" w:rsidR="0014339D" w:rsidRPr="000C6EF6" w:rsidRDefault="0014339D" w:rsidP="00C64DEA">
      <w:pPr>
        <w:autoSpaceDE w:val="0"/>
        <w:autoSpaceDN w:val="0"/>
        <w:adjustRightInd w:val="0"/>
        <w:spacing w:after="0" w:line="360" w:lineRule="auto"/>
        <w:ind w:right="-28"/>
        <w:contextualSpacing/>
        <w:rPr>
          <w:rFonts w:eastAsia="Calibri" w:cs="Tahoma"/>
          <w:bCs/>
        </w:rPr>
      </w:pPr>
    </w:p>
    <w:p w14:paraId="5D1BB03E" w14:textId="77777777" w:rsidR="00DB3DC5" w:rsidRPr="000C6EF6" w:rsidRDefault="00DB3DC5" w:rsidP="00C64DEA">
      <w:pPr>
        <w:spacing w:after="0" w:line="360" w:lineRule="auto"/>
        <w:contextualSpacing/>
        <w:rPr>
          <w:rFonts w:eastAsia="Times New Roman" w:cs="Tahoma"/>
          <w:color w:val="000000"/>
          <w:szCs w:val="24"/>
          <w:lang w:eastAsia="es-ES"/>
        </w:rPr>
      </w:pPr>
      <w:r w:rsidRPr="000C6EF6">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0A452CDE" w14:textId="77777777" w:rsidR="00DB3DC5" w:rsidRPr="000C6EF6" w:rsidRDefault="00DB3DC5" w:rsidP="00655613">
      <w:pPr>
        <w:pStyle w:val="Ttulo1"/>
        <w:jc w:val="center"/>
        <w:rPr>
          <w:rFonts w:ascii="Palatino Linotype" w:eastAsia="Calibri" w:hAnsi="Palatino Linotype"/>
          <w:b/>
          <w:bCs/>
          <w:color w:val="auto"/>
          <w:sz w:val="22"/>
          <w:szCs w:val="22"/>
          <w:lang w:val="es-ES"/>
        </w:rPr>
      </w:pPr>
    </w:p>
    <w:p w14:paraId="1AD6FB2C" w14:textId="0695BF25" w:rsidR="00DB3DC5" w:rsidRPr="000C6EF6" w:rsidRDefault="00DB3DC5" w:rsidP="00655613">
      <w:pPr>
        <w:pStyle w:val="Ttulo1"/>
        <w:jc w:val="center"/>
        <w:rPr>
          <w:rFonts w:ascii="Palatino Linotype" w:eastAsia="Calibri" w:hAnsi="Palatino Linotype"/>
          <w:b/>
          <w:bCs/>
          <w:color w:val="auto"/>
          <w:sz w:val="22"/>
          <w:szCs w:val="22"/>
          <w:lang w:val="es-ES"/>
        </w:rPr>
      </w:pPr>
      <w:bookmarkStart w:id="6" w:name="_Toc209692301"/>
      <w:r w:rsidRPr="000C6EF6">
        <w:rPr>
          <w:rFonts w:ascii="Palatino Linotype" w:eastAsia="Calibri" w:hAnsi="Palatino Linotype"/>
          <w:b/>
          <w:bCs/>
          <w:color w:val="auto"/>
          <w:sz w:val="22"/>
          <w:szCs w:val="22"/>
          <w:lang w:val="es-ES"/>
        </w:rPr>
        <w:t>C O N S I D E R A N D O S</w:t>
      </w:r>
      <w:bookmarkEnd w:id="6"/>
    </w:p>
    <w:p w14:paraId="446E7524" w14:textId="77777777" w:rsidR="00DB3DC5" w:rsidRPr="000C6EF6" w:rsidRDefault="00DB3DC5" w:rsidP="00C64DEA">
      <w:pPr>
        <w:spacing w:after="0" w:line="360" w:lineRule="auto"/>
        <w:contextualSpacing/>
        <w:jc w:val="center"/>
        <w:rPr>
          <w:rFonts w:eastAsia="Times New Roman" w:cs="Tahoma"/>
          <w:b/>
          <w:color w:val="auto"/>
          <w:lang w:val="es-ES" w:eastAsia="es-ES"/>
        </w:rPr>
      </w:pPr>
    </w:p>
    <w:p w14:paraId="5C90BBB8" w14:textId="38AA52B9" w:rsidR="00DB3DC5" w:rsidRPr="000C6EF6" w:rsidRDefault="00DB3DC5" w:rsidP="00655613">
      <w:pPr>
        <w:pStyle w:val="Ttulo2"/>
        <w:rPr>
          <w:rFonts w:ascii="Palatino Linotype" w:eastAsia="Calibri" w:hAnsi="Palatino Linotype"/>
          <w:b/>
          <w:bCs/>
          <w:color w:val="auto"/>
          <w:sz w:val="22"/>
          <w:szCs w:val="22"/>
          <w:lang w:val="es-ES"/>
        </w:rPr>
      </w:pPr>
      <w:bookmarkStart w:id="7" w:name="_Toc209692302"/>
      <w:r w:rsidRPr="000C6EF6">
        <w:rPr>
          <w:rFonts w:ascii="Palatino Linotype" w:eastAsia="Calibri" w:hAnsi="Palatino Linotype"/>
          <w:b/>
          <w:bCs/>
          <w:color w:val="auto"/>
          <w:sz w:val="22"/>
          <w:szCs w:val="22"/>
          <w:lang w:val="es-ES"/>
        </w:rPr>
        <w:t>PRIMERO. Competencia</w:t>
      </w:r>
      <w:bookmarkEnd w:id="7"/>
    </w:p>
    <w:p w14:paraId="377E7349" w14:textId="77777777" w:rsidR="00DB3DC5" w:rsidRPr="000C6EF6" w:rsidRDefault="00DB3DC5" w:rsidP="00C64DEA">
      <w:pPr>
        <w:autoSpaceDE w:val="0"/>
        <w:autoSpaceDN w:val="0"/>
        <w:adjustRightInd w:val="0"/>
        <w:spacing w:after="0" w:line="360" w:lineRule="auto"/>
        <w:contextualSpacing/>
        <w:rPr>
          <w:rFonts w:eastAsia="Times New Roman" w:cs="Tahoma"/>
          <w:b/>
          <w:color w:val="auto"/>
          <w:szCs w:val="24"/>
          <w:lang w:val="es-ES" w:eastAsia="es-ES"/>
        </w:rPr>
      </w:pPr>
    </w:p>
    <w:p w14:paraId="09199183" w14:textId="20BDFEBA" w:rsidR="00DB3DC5" w:rsidRPr="000C6EF6" w:rsidRDefault="00DB3DC5" w:rsidP="00C64DEA">
      <w:pPr>
        <w:spacing w:after="0" w:line="360" w:lineRule="auto"/>
        <w:contextualSpacing/>
        <w:rPr>
          <w:rFonts w:eastAsia="Times New Roman" w:cs="Tahoma"/>
          <w:bCs/>
          <w:color w:val="auto"/>
          <w:lang w:eastAsia="es-ES"/>
        </w:rPr>
      </w:pPr>
      <w:bookmarkStart w:id="8" w:name="_Hlk63334754"/>
      <w:r w:rsidRPr="000C6EF6">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w:t>
      </w:r>
      <w:r w:rsidR="003905B1" w:rsidRPr="000C6EF6">
        <w:rPr>
          <w:rFonts w:eastAsia="Times New Roman" w:cs="Tahoma"/>
          <w:bCs/>
          <w:color w:val="auto"/>
          <w:lang w:eastAsia="es-ES"/>
        </w:rPr>
        <w:t xml:space="preserve"> </w:t>
      </w:r>
      <w:r w:rsidR="006B1795" w:rsidRPr="000C6EF6">
        <w:rPr>
          <w:rFonts w:eastAsia="Times New Roman" w:cs="Tahoma"/>
          <w:bCs/>
          <w:color w:val="auto"/>
          <w:lang w:eastAsia="es-ES"/>
        </w:rPr>
        <w:t>noveno</w:t>
      </w:r>
      <w:r w:rsidRPr="000C6EF6">
        <w:rPr>
          <w:rFonts w:eastAsia="Times New Roman" w:cs="Tahoma"/>
          <w:bCs/>
          <w:color w:val="auto"/>
          <w:lang w:eastAsia="es-ES"/>
        </w:rPr>
        <w:t xml:space="preserve">, </w:t>
      </w:r>
      <w:r w:rsidR="006B1795" w:rsidRPr="000C6EF6">
        <w:rPr>
          <w:rFonts w:eastAsia="Times New Roman" w:cs="Tahoma"/>
          <w:bCs/>
          <w:color w:val="auto"/>
          <w:lang w:eastAsia="es-ES"/>
        </w:rPr>
        <w:t>cuadragésimo y cuadragésimo primero</w:t>
      </w:r>
      <w:r w:rsidRPr="000C6EF6">
        <w:rPr>
          <w:rFonts w:eastAsia="Times New Roman" w:cs="Tahoma"/>
          <w:bCs/>
          <w:color w:val="auto"/>
          <w:lang w:eastAsia="es-ES"/>
        </w:rPr>
        <w:t xml:space="preserve">, fracciones I, II, III, IV y V de la Constitución Política del Estado Libre y Soberano de México; </w:t>
      </w:r>
      <w:r w:rsidRPr="000C6EF6">
        <w:rPr>
          <w:rFonts w:eastAsia="Times New Roman" w:cs="Tahoma"/>
          <w:bCs/>
          <w:color w:val="auto"/>
          <w:lang w:eastAsia="es-ES"/>
        </w:rPr>
        <w:lastRenderedPageBreak/>
        <w:t>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C6EF6">
        <w:rPr>
          <w:rFonts w:eastAsia="Times New Roman" w:cs="Times New Roman"/>
          <w:bCs/>
          <w:color w:val="auto"/>
          <w:lang w:eastAsia="es-ES"/>
        </w:rPr>
        <w:t xml:space="preserve"> 7°, </w:t>
      </w:r>
      <w:r w:rsidRPr="000C6EF6">
        <w:rPr>
          <w:rFonts w:eastAsia="Times New Roman" w:cs="Tahoma"/>
          <w:bCs/>
          <w:color w:val="auto"/>
          <w:lang w:eastAsia="es-ES"/>
        </w:rPr>
        <w:t>9°, fracciones I y XXIII y 11 del Reglamento Interior del Instituto de Transparencia, Acceso a la Información Pública y Protección de Datos Personales del Estado de México y Municipios.</w:t>
      </w:r>
      <w:bookmarkEnd w:id="8"/>
    </w:p>
    <w:p w14:paraId="34F007D6" w14:textId="77777777" w:rsidR="00DB3DC5" w:rsidRPr="000C6EF6" w:rsidRDefault="00DB3DC5" w:rsidP="00C64DEA">
      <w:pPr>
        <w:autoSpaceDE w:val="0"/>
        <w:autoSpaceDN w:val="0"/>
        <w:adjustRightInd w:val="0"/>
        <w:spacing w:after="0" w:line="360" w:lineRule="auto"/>
        <w:contextualSpacing/>
        <w:rPr>
          <w:rFonts w:eastAsia="Calibri" w:cs="Tahoma"/>
          <w:b/>
          <w:color w:val="000000"/>
          <w:szCs w:val="24"/>
          <w:lang w:val="es-ES"/>
        </w:rPr>
      </w:pPr>
    </w:p>
    <w:p w14:paraId="3AA92C24" w14:textId="5BD1AEBF" w:rsidR="006B1795" w:rsidRPr="000C6EF6" w:rsidRDefault="006B1795" w:rsidP="00655613">
      <w:pPr>
        <w:pStyle w:val="Ttulo2"/>
        <w:rPr>
          <w:rFonts w:ascii="Palatino Linotype" w:eastAsia="Calibri" w:hAnsi="Palatino Linotype"/>
          <w:b/>
          <w:bCs/>
          <w:color w:val="auto"/>
          <w:sz w:val="22"/>
          <w:szCs w:val="22"/>
          <w:lang w:val="es-ES"/>
        </w:rPr>
      </w:pPr>
      <w:bookmarkStart w:id="9" w:name="_Toc209692303"/>
      <w:r w:rsidRPr="000C6EF6">
        <w:rPr>
          <w:rFonts w:ascii="Palatino Linotype" w:eastAsia="Calibri" w:hAnsi="Palatino Linotype"/>
          <w:b/>
          <w:bCs/>
          <w:color w:val="auto"/>
          <w:sz w:val="22"/>
          <w:szCs w:val="22"/>
          <w:lang w:val="es-ES"/>
        </w:rPr>
        <w:t>SEGUNDO. Causales de improcedencia y sobreseimiento</w:t>
      </w:r>
      <w:bookmarkEnd w:id="9"/>
    </w:p>
    <w:p w14:paraId="070F24F8" w14:textId="77777777" w:rsidR="006B1795" w:rsidRPr="000C6EF6" w:rsidRDefault="006B1795" w:rsidP="006B1795">
      <w:pPr>
        <w:spacing w:after="0" w:line="360" w:lineRule="auto"/>
        <w:rPr>
          <w:color w:val="000000"/>
          <w:lang w:eastAsia="en-US"/>
        </w:rPr>
      </w:pPr>
    </w:p>
    <w:p w14:paraId="6B09E0EF" w14:textId="77777777" w:rsidR="006B1795" w:rsidRPr="000C6EF6" w:rsidRDefault="006B1795" w:rsidP="006B1795">
      <w:pPr>
        <w:spacing w:after="0" w:line="360" w:lineRule="auto"/>
        <w:rPr>
          <w:color w:val="000000"/>
          <w:lang w:eastAsia="en-US"/>
        </w:rPr>
      </w:pPr>
      <w:r w:rsidRPr="000C6EF6">
        <w:rPr>
          <w:color w:val="000000"/>
          <w:lang w:eastAsia="en-US"/>
        </w:rPr>
        <w:t xml:space="preserve">De las constancias que forma parte del Recurso de Revisión que se analiza, se advierte que previo al estudio del fondo de la </w:t>
      </w:r>
      <w:r w:rsidRPr="000C6EF6">
        <w:rPr>
          <w:i/>
          <w:color w:val="000000"/>
          <w:lang w:eastAsia="en-US"/>
        </w:rPr>
        <w:t>litis</w:t>
      </w:r>
      <w:r w:rsidRPr="000C6EF6">
        <w:rPr>
          <w:color w:val="000000"/>
          <w:lang w:eastAsia="en-US"/>
        </w:rPr>
        <w:t>, es necesario estudiar las causales de improcedencia y sobreseimiento que se adviertan, para determinar lo que en Derecho proceda.</w:t>
      </w:r>
    </w:p>
    <w:p w14:paraId="75071C6B" w14:textId="77777777" w:rsidR="006B1795" w:rsidRPr="000C6EF6" w:rsidRDefault="006B1795" w:rsidP="006B1795">
      <w:pPr>
        <w:spacing w:after="0" w:line="360" w:lineRule="auto"/>
        <w:rPr>
          <w:b/>
          <w:color w:val="auto"/>
          <w:lang w:eastAsia="en-US"/>
        </w:rPr>
      </w:pPr>
    </w:p>
    <w:p w14:paraId="2CDA2EC8" w14:textId="77777777" w:rsidR="006B1795" w:rsidRPr="000C6EF6" w:rsidRDefault="006B1795" w:rsidP="006B1795">
      <w:pPr>
        <w:spacing w:after="0" w:line="360" w:lineRule="auto"/>
        <w:rPr>
          <w:b/>
          <w:color w:val="auto"/>
          <w:lang w:eastAsia="en-US"/>
        </w:rPr>
      </w:pPr>
      <w:r w:rsidRPr="000C6EF6">
        <w:rPr>
          <w:b/>
          <w:color w:val="auto"/>
          <w:lang w:eastAsia="en-US"/>
        </w:rPr>
        <w:t>Causales de improcedencia</w:t>
      </w:r>
    </w:p>
    <w:p w14:paraId="49417683" w14:textId="77777777" w:rsidR="006B1795" w:rsidRPr="000C6EF6" w:rsidRDefault="006B1795" w:rsidP="006B1795">
      <w:pPr>
        <w:spacing w:after="0" w:line="360" w:lineRule="auto"/>
        <w:rPr>
          <w:color w:val="auto"/>
          <w:lang w:eastAsia="en-US"/>
        </w:rPr>
      </w:pPr>
    </w:p>
    <w:p w14:paraId="6F6C60D8" w14:textId="77777777" w:rsidR="006B1795" w:rsidRPr="000C6EF6" w:rsidRDefault="006B1795" w:rsidP="006B1795">
      <w:pPr>
        <w:spacing w:after="0" w:line="360" w:lineRule="auto"/>
        <w:rPr>
          <w:color w:val="000000"/>
          <w:lang w:eastAsia="en-US"/>
        </w:rPr>
      </w:pPr>
      <w:r w:rsidRPr="000C6EF6">
        <w:rPr>
          <w:color w:val="000000"/>
          <w:lang w:eastAsia="en-U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BCC35D5" w14:textId="77777777" w:rsidR="006B1795" w:rsidRPr="000C6EF6" w:rsidRDefault="006B1795" w:rsidP="006B1795">
      <w:pPr>
        <w:spacing w:after="0" w:line="360" w:lineRule="auto"/>
        <w:rPr>
          <w:color w:val="000000"/>
          <w:lang w:eastAsia="en-US"/>
        </w:rPr>
      </w:pPr>
    </w:p>
    <w:p w14:paraId="5439ED7E" w14:textId="77777777" w:rsidR="006B1795" w:rsidRPr="000C6EF6" w:rsidRDefault="006B1795" w:rsidP="006B1795">
      <w:pPr>
        <w:spacing w:after="0" w:line="360" w:lineRule="auto"/>
        <w:rPr>
          <w:color w:val="000000"/>
          <w:lang w:eastAsia="en-US"/>
        </w:rPr>
      </w:pPr>
      <w:r w:rsidRPr="000C6EF6">
        <w:rPr>
          <w:color w:val="000000"/>
          <w:lang w:eastAsia="en-US"/>
        </w:rPr>
        <w:t>En el presente caso, </w:t>
      </w:r>
      <w:r w:rsidRPr="000C6EF6">
        <w:rPr>
          <w:b/>
          <w:color w:val="000000"/>
          <w:lang w:eastAsia="en-US"/>
        </w:rPr>
        <w:t>no se actualiza ninguna de las causales de improcedencia</w:t>
      </w:r>
      <w:r w:rsidRPr="000C6EF6">
        <w:rPr>
          <w:color w:val="000000"/>
          <w:lang w:eastAsia="en-US"/>
        </w:rPr>
        <w:t xml:space="preserve"> establecidas en el ordenamiento jurídico previamente señalado, toda vez que: este Instituto no tiene conocimiento de que se encuentre en trámite algún medio de defensa presentado por la </w:t>
      </w:r>
      <w:r w:rsidRPr="000C6EF6">
        <w:rPr>
          <w:color w:val="000000"/>
          <w:lang w:eastAsia="en-US"/>
        </w:rPr>
        <w:lastRenderedPageBreak/>
        <w:t>Recurrente ante otra instancia; no existió prevención alguna; la veracidad de la respuesta no formó parte del agravio; ni se realizó una consulta o ampliación a los alcances del requerimiento informativo.</w:t>
      </w:r>
    </w:p>
    <w:p w14:paraId="4D58CEB1" w14:textId="77777777" w:rsidR="006B1795" w:rsidRPr="000C6EF6" w:rsidRDefault="006B1795" w:rsidP="006B1795">
      <w:pPr>
        <w:spacing w:after="0" w:line="360" w:lineRule="auto"/>
        <w:rPr>
          <w:color w:val="000000"/>
          <w:lang w:eastAsia="en-US"/>
        </w:rPr>
      </w:pPr>
    </w:p>
    <w:p w14:paraId="62FE46EC" w14:textId="0C3BB13E" w:rsidR="006B1795" w:rsidRPr="000C6EF6" w:rsidRDefault="006B1795" w:rsidP="006B1795">
      <w:pPr>
        <w:spacing w:after="0" w:line="360" w:lineRule="auto"/>
        <w:rPr>
          <w:color w:val="auto"/>
          <w:lang w:eastAsia="en-US"/>
        </w:rPr>
      </w:pPr>
      <w:r w:rsidRPr="000C6EF6">
        <w:rPr>
          <w:color w:val="auto"/>
          <w:lang w:eastAsia="en-US"/>
        </w:rPr>
        <w:t xml:space="preserve">Por lo cual, se actualiza la causal de procedencia del Recurso de Revisión señalada en el artículo 179, fracción IV, de la Ley en cita, pues la parte Recurrente se inconformó con la incompetencia manifestada por el Sujeto Obligado. </w:t>
      </w:r>
    </w:p>
    <w:p w14:paraId="4FF3B7C8" w14:textId="77777777" w:rsidR="006B1795" w:rsidRPr="000C6EF6" w:rsidRDefault="006B1795" w:rsidP="006B1795">
      <w:pPr>
        <w:spacing w:after="0" w:line="360" w:lineRule="auto"/>
        <w:rPr>
          <w:color w:val="auto"/>
          <w:lang w:eastAsia="en-US"/>
        </w:rPr>
      </w:pPr>
    </w:p>
    <w:p w14:paraId="53DE4AA6" w14:textId="77777777" w:rsidR="006B1795" w:rsidRPr="000C6EF6" w:rsidRDefault="006B1795" w:rsidP="006B1795">
      <w:pPr>
        <w:spacing w:after="0" w:line="360" w:lineRule="auto"/>
        <w:rPr>
          <w:color w:val="0D0D0D"/>
          <w:lang w:eastAsia="en-US"/>
        </w:rPr>
      </w:pPr>
      <w:r w:rsidRPr="000C6EF6">
        <w:rPr>
          <w:b/>
          <w:color w:val="0D0D0D"/>
          <w:lang w:eastAsia="en-US"/>
        </w:rPr>
        <w:t>Causales de sobreseimiento</w:t>
      </w:r>
    </w:p>
    <w:p w14:paraId="11E297BA" w14:textId="77777777" w:rsidR="006B1795" w:rsidRPr="000C6EF6" w:rsidRDefault="006B1795" w:rsidP="006B1795">
      <w:pPr>
        <w:spacing w:after="0" w:line="360" w:lineRule="auto"/>
        <w:rPr>
          <w:color w:val="0D0D0D"/>
          <w:lang w:eastAsia="en-US"/>
        </w:rPr>
      </w:pPr>
    </w:p>
    <w:p w14:paraId="3CE370BE" w14:textId="77777777" w:rsidR="006B1795" w:rsidRPr="000C6EF6" w:rsidRDefault="006B1795" w:rsidP="006B1795">
      <w:pPr>
        <w:spacing w:after="0" w:line="360" w:lineRule="auto"/>
        <w:rPr>
          <w:rFonts w:cs="Tahoma"/>
          <w:color w:val="auto"/>
          <w:lang w:eastAsia="en-US"/>
        </w:rPr>
      </w:pPr>
      <w:r w:rsidRPr="000C6EF6">
        <w:rPr>
          <w:rFonts w:cs="Tahoma"/>
          <w:color w:val="auto"/>
          <w:lang w:eastAsia="en-US"/>
        </w:rPr>
        <w:t>Por ser de previo y especial pronunciamiento, este Instituto analiza si se actualiza alguna causal de sobreseimiento.</w:t>
      </w:r>
    </w:p>
    <w:p w14:paraId="7C690F5F" w14:textId="77777777" w:rsidR="006B1795" w:rsidRPr="000C6EF6" w:rsidRDefault="006B1795" w:rsidP="006B1795">
      <w:pPr>
        <w:spacing w:after="0" w:line="360" w:lineRule="auto"/>
        <w:rPr>
          <w:rFonts w:cs="Tahoma"/>
          <w:color w:val="auto"/>
          <w:lang w:eastAsia="en-US"/>
        </w:rPr>
      </w:pPr>
    </w:p>
    <w:p w14:paraId="657FB45C" w14:textId="77777777" w:rsidR="006B1795" w:rsidRPr="000C6EF6" w:rsidRDefault="006B1795" w:rsidP="006B1795">
      <w:pPr>
        <w:spacing w:after="0" w:line="360" w:lineRule="auto"/>
        <w:rPr>
          <w:color w:val="000000"/>
        </w:rPr>
      </w:pPr>
      <w:r w:rsidRPr="000C6EF6">
        <w:rPr>
          <w:color w:val="0D0D0D"/>
        </w:rPr>
        <w:t>Sobre el tema, e</w:t>
      </w:r>
      <w:r w:rsidRPr="000C6EF6">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6F370935" w14:textId="77777777" w:rsidR="006B1795" w:rsidRPr="000C6EF6" w:rsidRDefault="006B1795" w:rsidP="006B1795">
      <w:pPr>
        <w:spacing w:after="0" w:line="360" w:lineRule="auto"/>
        <w:rPr>
          <w:color w:val="000000"/>
        </w:rPr>
      </w:pPr>
    </w:p>
    <w:p w14:paraId="358978A3" w14:textId="690B533D" w:rsidR="006B1795" w:rsidRPr="000C6EF6" w:rsidRDefault="006B1795" w:rsidP="006B1795">
      <w:pPr>
        <w:spacing w:after="0" w:line="360" w:lineRule="auto"/>
        <w:rPr>
          <w:color w:val="0D0D0D"/>
        </w:rPr>
      </w:pPr>
      <w:r w:rsidRPr="000C6EF6">
        <w:rPr>
          <w:color w:val="0D0D0D"/>
        </w:rPr>
        <w:t xml:space="preserve">Por tales motivos, se considera procedente entrar al fondo del presente asunto. </w:t>
      </w:r>
    </w:p>
    <w:p w14:paraId="7D52EFD8" w14:textId="77777777" w:rsidR="006B1795" w:rsidRPr="000C6EF6" w:rsidRDefault="006B1795" w:rsidP="006B1795">
      <w:pPr>
        <w:spacing w:after="0" w:line="360" w:lineRule="auto"/>
        <w:rPr>
          <w:color w:val="0D0D0D"/>
        </w:rPr>
      </w:pPr>
    </w:p>
    <w:p w14:paraId="7E61270B" w14:textId="77777777" w:rsidR="006B1795" w:rsidRPr="000C6EF6" w:rsidRDefault="006B1795" w:rsidP="00655613">
      <w:pPr>
        <w:pStyle w:val="Ttulo2"/>
        <w:rPr>
          <w:rFonts w:ascii="Palatino Linotype" w:eastAsia="Calibri" w:hAnsi="Palatino Linotype"/>
          <w:b/>
          <w:bCs/>
          <w:color w:val="auto"/>
          <w:sz w:val="22"/>
          <w:szCs w:val="22"/>
          <w:lang w:val="es-ES"/>
        </w:rPr>
      </w:pPr>
      <w:bookmarkStart w:id="10" w:name="_Toc209692304"/>
      <w:r w:rsidRPr="000C6EF6">
        <w:rPr>
          <w:rFonts w:ascii="Palatino Linotype" w:eastAsia="Calibri" w:hAnsi="Palatino Linotype"/>
          <w:b/>
          <w:bCs/>
          <w:color w:val="auto"/>
          <w:sz w:val="22"/>
          <w:szCs w:val="22"/>
          <w:lang w:val="es-ES"/>
        </w:rPr>
        <w:t>TERCERO. Determinación de la Controversia</w:t>
      </w:r>
      <w:bookmarkEnd w:id="10"/>
    </w:p>
    <w:p w14:paraId="7023CC40" w14:textId="77777777" w:rsidR="006B1795" w:rsidRPr="000C6EF6" w:rsidRDefault="006B1795" w:rsidP="006B1795">
      <w:pPr>
        <w:spacing w:after="0" w:line="360" w:lineRule="auto"/>
        <w:rPr>
          <w:color w:val="000000"/>
        </w:rPr>
      </w:pPr>
    </w:p>
    <w:p w14:paraId="0A1955AF" w14:textId="77777777" w:rsidR="006B1795" w:rsidRPr="000C6EF6" w:rsidRDefault="006B1795" w:rsidP="00DC1C3E">
      <w:pPr>
        <w:spacing w:after="0" w:line="360" w:lineRule="auto"/>
      </w:pPr>
      <w:r w:rsidRPr="000C6EF6">
        <w:rPr>
          <w:color w:val="000000"/>
        </w:rPr>
        <w:t>Una vez realizado el estudio de las constancias que integran el expediente en que se actúa, se desprende que el Particular requirió,</w:t>
      </w:r>
      <w:r w:rsidR="00DC1C3E" w:rsidRPr="000C6EF6">
        <w:rPr>
          <w:rFonts w:eastAsiaTheme="minorHAnsi" w:cs="Tahoma"/>
          <w:color w:val="auto"/>
          <w:lang w:eastAsia="en-US"/>
        </w:rPr>
        <w:t xml:space="preserve"> </w:t>
      </w:r>
      <w:r w:rsidR="007928C5" w:rsidRPr="000C6EF6">
        <w:rPr>
          <w:rFonts w:eastAsiaTheme="minorHAnsi" w:cs="Tahoma"/>
          <w:color w:val="auto"/>
          <w:lang w:eastAsia="en-US"/>
        </w:rPr>
        <w:t xml:space="preserve">los estudios, análisis de impacto social, económico, </w:t>
      </w:r>
      <w:r w:rsidR="007928C5" w:rsidRPr="000C6EF6">
        <w:rPr>
          <w:rFonts w:eastAsiaTheme="minorHAnsi" w:cs="Tahoma"/>
          <w:color w:val="auto"/>
          <w:lang w:eastAsia="en-US"/>
        </w:rPr>
        <w:lastRenderedPageBreak/>
        <w:t>ambiental y cultural, así como las evaluaciones de los efectos sobre la comunidad y el mercado inmobiliario, realizados para cualquier proyecto de urbanización de gran escala en el municipio durante los últimos 15 años, incluyendo todos los informes previos y posteriores a la implementación de dichos proyectos.</w:t>
      </w:r>
      <w:r w:rsidR="007928C5" w:rsidRPr="000C6EF6">
        <w:t xml:space="preserve"> </w:t>
      </w:r>
    </w:p>
    <w:p w14:paraId="4D810953" w14:textId="77777777" w:rsidR="006B1795" w:rsidRPr="000C6EF6" w:rsidRDefault="006B1795" w:rsidP="00DC1C3E">
      <w:pPr>
        <w:spacing w:after="0" w:line="360" w:lineRule="auto"/>
      </w:pPr>
    </w:p>
    <w:p w14:paraId="332CC20C" w14:textId="1E0E3BBB" w:rsidR="00DC1C3E" w:rsidRPr="000C6EF6" w:rsidRDefault="007928C5" w:rsidP="00DC1C3E">
      <w:pPr>
        <w:spacing w:after="0" w:line="360" w:lineRule="auto"/>
        <w:rPr>
          <w:rFonts w:eastAsiaTheme="minorHAnsi" w:cs="Tahoma"/>
          <w:color w:val="auto"/>
          <w:lang w:eastAsia="en-US"/>
        </w:rPr>
      </w:pPr>
      <w:r w:rsidRPr="000C6EF6">
        <w:t xml:space="preserve">En respuesta, el </w:t>
      </w:r>
      <w:r w:rsidRPr="000C6EF6">
        <w:rPr>
          <w:rFonts w:eastAsiaTheme="minorHAnsi" w:cs="Tahoma"/>
          <w:color w:val="auto"/>
          <w:lang w:eastAsia="en-US"/>
        </w:rPr>
        <w:t xml:space="preserve">Director de Desarrollo Urbano y </w:t>
      </w:r>
      <w:r w:rsidR="00175DDB" w:rsidRPr="000C6EF6">
        <w:rPr>
          <w:rFonts w:eastAsiaTheme="minorHAnsi" w:cs="Tahoma"/>
          <w:color w:val="auto"/>
          <w:lang w:eastAsia="en-US"/>
        </w:rPr>
        <w:t>Territorial, comunicó</w:t>
      </w:r>
      <w:r w:rsidRPr="000C6EF6">
        <w:rPr>
          <w:rFonts w:eastAsiaTheme="minorHAnsi" w:cs="Tahoma"/>
          <w:color w:val="auto"/>
          <w:lang w:eastAsia="en-US"/>
        </w:rPr>
        <w:t xml:space="preserve"> que la dependencia encargada de realizar dichos estudios, </w:t>
      </w:r>
      <w:r w:rsidR="006B1795" w:rsidRPr="000C6EF6">
        <w:rPr>
          <w:rFonts w:eastAsiaTheme="minorHAnsi" w:cs="Tahoma"/>
          <w:color w:val="auto"/>
          <w:lang w:eastAsia="en-US"/>
        </w:rPr>
        <w:t>era</w:t>
      </w:r>
      <w:r w:rsidRPr="000C6EF6">
        <w:rPr>
          <w:rFonts w:eastAsiaTheme="minorHAnsi" w:cs="Tahoma"/>
          <w:color w:val="auto"/>
          <w:lang w:eastAsia="en-US"/>
        </w:rPr>
        <w:t xml:space="preserve"> la Secretaría de Desarrollo Urbano e Infraestructura del Gobierno del Estado</w:t>
      </w:r>
      <w:r w:rsidR="006B1795" w:rsidRPr="000C6EF6">
        <w:rPr>
          <w:rFonts w:eastAsiaTheme="minorHAnsi" w:cs="Tahoma"/>
          <w:color w:val="auto"/>
          <w:lang w:eastAsia="en-US"/>
        </w:rPr>
        <w:t>; a</w:t>
      </w:r>
      <w:r w:rsidR="00DC1C3E" w:rsidRPr="000C6EF6">
        <w:rPr>
          <w:rFonts w:eastAsiaTheme="minorHAnsi" w:cs="Tahoma"/>
          <w:color w:val="auto"/>
          <w:lang w:eastAsia="en-US"/>
        </w:rPr>
        <w:t xml:space="preserve">nte tal circunstancia, la parte Recurrente se inconformó </w:t>
      </w:r>
      <w:r w:rsidR="006B1795" w:rsidRPr="000C6EF6">
        <w:rPr>
          <w:rFonts w:eastAsiaTheme="minorHAnsi" w:cs="Tahoma"/>
          <w:color w:val="auto"/>
          <w:lang w:eastAsia="en-US"/>
        </w:rPr>
        <w:t>con la incompetencia manifestada</w:t>
      </w:r>
      <w:r w:rsidR="00DC1C3E" w:rsidRPr="000C6EF6">
        <w:rPr>
          <w:rFonts w:eastAsiaTheme="minorHAnsi" w:cs="Tahoma"/>
          <w:color w:val="auto"/>
          <w:lang w:eastAsia="en-US"/>
        </w:rPr>
        <w:t xml:space="preserve">, lo cual actualiza el supuesto previsto en el artículo 179, fracción </w:t>
      </w:r>
      <w:r w:rsidR="00266BF1" w:rsidRPr="000C6EF6">
        <w:rPr>
          <w:rFonts w:eastAsiaTheme="minorHAnsi" w:cs="Tahoma"/>
          <w:color w:val="auto"/>
          <w:lang w:eastAsia="en-US"/>
        </w:rPr>
        <w:t>I</w:t>
      </w:r>
      <w:r w:rsidR="006B1795" w:rsidRPr="000C6EF6">
        <w:rPr>
          <w:rFonts w:eastAsiaTheme="minorHAnsi" w:cs="Tahoma"/>
          <w:color w:val="auto"/>
          <w:lang w:eastAsia="en-US"/>
        </w:rPr>
        <w:t>V</w:t>
      </w:r>
      <w:r w:rsidR="00DC1C3E" w:rsidRPr="000C6EF6">
        <w:rPr>
          <w:rFonts w:eastAsiaTheme="minorHAnsi" w:cs="Tahoma"/>
          <w:color w:val="auto"/>
          <w:lang w:eastAsia="en-US"/>
        </w:rPr>
        <w:t>, de la Ley de Transparencia y Acceso a la Información Pública del Estado de México y Municipios.</w:t>
      </w:r>
    </w:p>
    <w:p w14:paraId="571D1F13" w14:textId="77777777" w:rsidR="00DC1C3E" w:rsidRPr="000C6EF6" w:rsidRDefault="00DC1C3E" w:rsidP="00DC1C3E">
      <w:pPr>
        <w:spacing w:after="0" w:line="360" w:lineRule="auto"/>
        <w:rPr>
          <w:rFonts w:eastAsiaTheme="minorHAnsi" w:cs="Tahoma"/>
          <w:color w:val="auto"/>
          <w:lang w:eastAsia="en-US"/>
        </w:rPr>
      </w:pPr>
    </w:p>
    <w:p w14:paraId="07E3BA34" w14:textId="77777777" w:rsidR="00DC1C3E" w:rsidRPr="000C6EF6" w:rsidRDefault="00DC1C3E" w:rsidP="00DC1C3E">
      <w:pPr>
        <w:spacing w:after="0" w:line="360" w:lineRule="auto"/>
        <w:rPr>
          <w:rFonts w:eastAsiaTheme="minorHAnsi" w:cs="Tahoma"/>
          <w:bCs/>
          <w:iCs/>
          <w:color w:val="auto"/>
          <w:lang w:val="es-ES_tradnl" w:eastAsia="en-US"/>
        </w:rPr>
      </w:pPr>
      <w:r w:rsidRPr="000C6EF6">
        <w:rPr>
          <w:rFonts w:eastAsiaTheme="minorHAnsi" w:cs="Tahoma"/>
          <w:bCs/>
          <w:iCs/>
          <w:color w:val="auto"/>
          <w:lang w:val="es-ES_tradnl" w:eastAsia="en-US"/>
        </w:rPr>
        <w:t>Lo anterior, se desprende de las documentales que obran en el expediente de referencia, materia de la presente resolución, consistentes en: la solicitud de acceso a la información; la respuesta proporcionada,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466B1A68" w14:textId="77777777" w:rsidR="00DC1C3E" w:rsidRPr="000C6EF6" w:rsidRDefault="00DC1C3E" w:rsidP="00DC1C3E">
      <w:pPr>
        <w:spacing w:after="0" w:line="360" w:lineRule="auto"/>
        <w:rPr>
          <w:rFonts w:eastAsiaTheme="minorHAnsi" w:cstheme="minorBidi"/>
          <w:bCs/>
          <w:color w:val="FF0000"/>
          <w:lang w:eastAsia="en-US"/>
        </w:rPr>
      </w:pPr>
    </w:p>
    <w:p w14:paraId="06825737" w14:textId="77777777" w:rsidR="006B1795" w:rsidRPr="000C6EF6" w:rsidRDefault="006B1795" w:rsidP="00655613">
      <w:pPr>
        <w:pStyle w:val="Ttulo2"/>
        <w:rPr>
          <w:rFonts w:ascii="Palatino Linotype" w:eastAsia="Calibri" w:hAnsi="Palatino Linotype"/>
          <w:b/>
          <w:bCs/>
          <w:color w:val="auto"/>
          <w:sz w:val="22"/>
          <w:szCs w:val="22"/>
          <w:lang w:val="es-ES"/>
        </w:rPr>
      </w:pPr>
      <w:bookmarkStart w:id="11" w:name="_Toc209692305"/>
      <w:r w:rsidRPr="000C6EF6">
        <w:rPr>
          <w:rFonts w:ascii="Palatino Linotype" w:eastAsia="Calibri" w:hAnsi="Palatino Linotype"/>
          <w:b/>
          <w:bCs/>
          <w:color w:val="auto"/>
          <w:sz w:val="22"/>
          <w:szCs w:val="22"/>
          <w:lang w:val="es-ES"/>
        </w:rPr>
        <w:t>CUARTO. Marco normativo aplicable en materia de transparencia y acceso a la información pública</w:t>
      </w:r>
      <w:bookmarkEnd w:id="11"/>
    </w:p>
    <w:p w14:paraId="51588F27" w14:textId="77777777" w:rsidR="006B1795" w:rsidRPr="000C6EF6" w:rsidRDefault="006B1795" w:rsidP="006B1795">
      <w:pPr>
        <w:spacing w:after="0" w:line="360" w:lineRule="auto"/>
        <w:rPr>
          <w:color w:val="000000"/>
        </w:rPr>
      </w:pPr>
    </w:p>
    <w:p w14:paraId="4D78B185" w14:textId="77777777" w:rsidR="006B1795" w:rsidRPr="000C6EF6" w:rsidRDefault="006B1795" w:rsidP="006B1795">
      <w:pPr>
        <w:spacing w:after="0" w:line="360" w:lineRule="auto"/>
        <w:rPr>
          <w:color w:val="000000"/>
        </w:rPr>
      </w:pPr>
      <w:r w:rsidRPr="000C6EF6">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A3F19CD" w14:textId="77777777" w:rsidR="006B1795" w:rsidRPr="000C6EF6" w:rsidRDefault="006B1795" w:rsidP="006B1795">
      <w:pPr>
        <w:spacing w:after="0" w:line="360" w:lineRule="auto"/>
        <w:rPr>
          <w:color w:val="000000"/>
        </w:rPr>
      </w:pPr>
    </w:p>
    <w:p w14:paraId="51CDA92F" w14:textId="77777777" w:rsidR="006B1795" w:rsidRPr="000C6EF6" w:rsidRDefault="006B1795" w:rsidP="006B1795">
      <w:pPr>
        <w:spacing w:after="0" w:line="360" w:lineRule="auto"/>
        <w:rPr>
          <w:color w:val="000000"/>
        </w:rPr>
      </w:pPr>
      <w:r w:rsidRPr="000C6EF6">
        <w:rPr>
          <w:color w:val="000000"/>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9E05680" w14:textId="77777777" w:rsidR="006B1795" w:rsidRPr="000C6EF6" w:rsidRDefault="006B1795" w:rsidP="006B1795">
      <w:pPr>
        <w:spacing w:after="0" w:line="360" w:lineRule="auto"/>
        <w:rPr>
          <w:color w:val="000000"/>
        </w:rPr>
      </w:pPr>
    </w:p>
    <w:p w14:paraId="0E6351F5" w14:textId="77777777" w:rsidR="006B1795" w:rsidRPr="000C6EF6" w:rsidRDefault="006B1795" w:rsidP="006B1795">
      <w:pPr>
        <w:spacing w:after="0" w:line="360" w:lineRule="auto"/>
        <w:rPr>
          <w:color w:val="000000"/>
        </w:rPr>
      </w:pPr>
      <w:r w:rsidRPr="000C6EF6">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34BD53C" w14:textId="77777777" w:rsidR="006B1795" w:rsidRPr="000C6EF6" w:rsidRDefault="006B1795" w:rsidP="006B1795">
      <w:pPr>
        <w:spacing w:after="0" w:line="360" w:lineRule="auto"/>
        <w:rPr>
          <w:color w:val="000000"/>
        </w:rPr>
      </w:pPr>
    </w:p>
    <w:p w14:paraId="5F401F3C" w14:textId="77777777" w:rsidR="006B1795" w:rsidRPr="000C6EF6" w:rsidRDefault="006B1795" w:rsidP="006B1795">
      <w:pPr>
        <w:spacing w:after="0" w:line="360" w:lineRule="auto"/>
        <w:rPr>
          <w:color w:val="000000"/>
        </w:rPr>
      </w:pPr>
      <w:r w:rsidRPr="000C6EF6">
        <w:rPr>
          <w:color w:val="000000"/>
        </w:rPr>
        <w:t>Por su parte, la Ley de Transparencia y Acceso a la Información Pública del Estado de México y Municipios (Reglamentaria del artículo 5° de la Constitución Local), establece lo siguiente:</w:t>
      </w:r>
    </w:p>
    <w:p w14:paraId="39FB22BB" w14:textId="77777777" w:rsidR="006B1795" w:rsidRPr="000C6EF6" w:rsidRDefault="006B1795" w:rsidP="006B1795">
      <w:pPr>
        <w:spacing w:after="0" w:line="360" w:lineRule="auto"/>
        <w:rPr>
          <w:color w:val="000000"/>
        </w:rPr>
      </w:pPr>
    </w:p>
    <w:p w14:paraId="727022EB" w14:textId="77777777" w:rsidR="006B1795" w:rsidRPr="000C6EF6" w:rsidRDefault="006B1795" w:rsidP="006B1795">
      <w:pPr>
        <w:spacing w:after="0" w:line="360" w:lineRule="auto"/>
        <w:rPr>
          <w:color w:val="000000"/>
        </w:rPr>
      </w:pPr>
      <w:r w:rsidRPr="000C6EF6">
        <w:rPr>
          <w:color w:val="000000"/>
        </w:rPr>
        <w:t>El artículo 12, que, quienes generen, recopilen, administren, manejen, procesen, archiven o conserven información pública serán responsables de la misma.</w:t>
      </w:r>
    </w:p>
    <w:p w14:paraId="52F87A0C" w14:textId="77777777" w:rsidR="006B1795" w:rsidRPr="000C6EF6" w:rsidRDefault="006B1795" w:rsidP="006B1795">
      <w:pPr>
        <w:spacing w:after="0" w:line="360" w:lineRule="auto"/>
        <w:rPr>
          <w:color w:val="000000"/>
        </w:rPr>
      </w:pPr>
    </w:p>
    <w:p w14:paraId="216EEEC2" w14:textId="77777777" w:rsidR="006B1795" w:rsidRPr="000C6EF6" w:rsidRDefault="006B1795" w:rsidP="006B1795">
      <w:pPr>
        <w:widowControl w:val="0"/>
        <w:spacing w:after="0" w:line="360" w:lineRule="auto"/>
        <w:rPr>
          <w:color w:val="000000"/>
        </w:rPr>
      </w:pPr>
      <w:r w:rsidRPr="000C6EF6">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37CA5E7F" w14:textId="77777777" w:rsidR="006B1795" w:rsidRPr="000C6EF6" w:rsidRDefault="006B1795" w:rsidP="006B1795">
      <w:pPr>
        <w:spacing w:after="0" w:line="360" w:lineRule="auto"/>
        <w:rPr>
          <w:color w:val="000000"/>
        </w:rPr>
      </w:pPr>
    </w:p>
    <w:p w14:paraId="6997F5B1" w14:textId="77777777" w:rsidR="006B1795" w:rsidRPr="000C6EF6" w:rsidRDefault="006B1795" w:rsidP="006B1795">
      <w:pPr>
        <w:spacing w:after="0" w:line="360" w:lineRule="auto"/>
        <w:rPr>
          <w:color w:val="000000"/>
        </w:rPr>
      </w:pPr>
      <w:r w:rsidRPr="000C6EF6">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5B9730D" w14:textId="77777777" w:rsidR="006B1795" w:rsidRPr="000C6EF6" w:rsidRDefault="006B1795" w:rsidP="006B1795">
      <w:pPr>
        <w:spacing w:after="0" w:line="360" w:lineRule="auto"/>
        <w:rPr>
          <w:color w:val="000000"/>
        </w:rPr>
      </w:pPr>
    </w:p>
    <w:p w14:paraId="367F74D8" w14:textId="435B5960" w:rsidR="006B1795" w:rsidRPr="000C6EF6" w:rsidRDefault="00655613" w:rsidP="00655613">
      <w:pPr>
        <w:pStyle w:val="Ttulo2"/>
        <w:rPr>
          <w:rFonts w:ascii="Palatino Linotype" w:eastAsia="Calibri" w:hAnsi="Palatino Linotype"/>
          <w:b/>
          <w:bCs/>
          <w:color w:val="auto"/>
          <w:sz w:val="22"/>
          <w:szCs w:val="22"/>
          <w:lang w:val="es-ES"/>
        </w:rPr>
      </w:pPr>
      <w:bookmarkStart w:id="12" w:name="_Toc209692306"/>
      <w:r w:rsidRPr="000C6EF6">
        <w:rPr>
          <w:rFonts w:ascii="Palatino Linotype" w:eastAsia="Calibri" w:hAnsi="Palatino Linotype"/>
          <w:b/>
          <w:bCs/>
          <w:color w:val="auto"/>
          <w:sz w:val="22"/>
          <w:szCs w:val="22"/>
          <w:lang w:val="es-ES"/>
        </w:rPr>
        <w:t xml:space="preserve">QUINTO. </w:t>
      </w:r>
      <w:r w:rsidR="006B1795" w:rsidRPr="000C6EF6">
        <w:rPr>
          <w:rFonts w:ascii="Palatino Linotype" w:eastAsia="Calibri" w:hAnsi="Palatino Linotype"/>
          <w:b/>
          <w:bCs/>
          <w:color w:val="auto"/>
          <w:sz w:val="22"/>
          <w:szCs w:val="22"/>
          <w:lang w:val="es-ES"/>
        </w:rPr>
        <w:t>Estudio de Fondo</w:t>
      </w:r>
      <w:bookmarkEnd w:id="12"/>
    </w:p>
    <w:p w14:paraId="52B24202" w14:textId="77777777" w:rsidR="006B1795" w:rsidRPr="000C6EF6" w:rsidRDefault="006B1795" w:rsidP="006B1795">
      <w:pPr>
        <w:spacing w:after="0" w:line="360" w:lineRule="auto"/>
        <w:rPr>
          <w:b/>
          <w:color w:val="000000"/>
        </w:rPr>
      </w:pPr>
    </w:p>
    <w:p w14:paraId="17165874" w14:textId="7A412AC6" w:rsidR="006B1795" w:rsidRPr="000C6EF6" w:rsidRDefault="006B1795" w:rsidP="006B1795">
      <w:pPr>
        <w:spacing w:after="0" w:line="360" w:lineRule="auto"/>
        <w:rPr>
          <w:rFonts w:eastAsia="Calibri" w:cs="Times New Roman"/>
          <w:b/>
          <w:color w:val="000000"/>
        </w:rPr>
      </w:pPr>
      <w:r w:rsidRPr="000C6EF6">
        <w:rPr>
          <w:color w:val="000000"/>
        </w:rPr>
        <w:lastRenderedPageBreak/>
        <w:t xml:space="preserve">Expuestas las posturas de las partes, se procede al análisis del agravio hecho valer por el Recurrente, concerniente </w:t>
      </w:r>
      <w:r w:rsidRPr="000C6EF6">
        <w:t xml:space="preserve">a la incompetencia del Sujeto Obligado; para lo cual, </w:t>
      </w:r>
      <w:r w:rsidRPr="000C6EF6">
        <w:rPr>
          <w:rFonts w:eastAsia="Calibri" w:cs="Times New Roman"/>
          <w:color w:val="000000"/>
        </w:rPr>
        <w:t xml:space="preserve">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0C6EF6">
        <w:rPr>
          <w:rFonts w:eastAsia="Calibri" w:cs="Times New Roman"/>
          <w:b/>
          <w:color w:val="000000"/>
        </w:rPr>
        <w:t>cuando la misma no sea competencia del sujeto obligado ante el cual se formule la solicitud de acceso.</w:t>
      </w:r>
    </w:p>
    <w:p w14:paraId="4F4C16AF" w14:textId="77777777" w:rsidR="006B1795" w:rsidRPr="000C6EF6" w:rsidRDefault="006B1795" w:rsidP="006B1795">
      <w:pPr>
        <w:spacing w:line="360" w:lineRule="auto"/>
        <w:contextualSpacing/>
        <w:rPr>
          <w:rFonts w:eastAsia="Calibri" w:cs="Times New Roman"/>
          <w:b/>
          <w:color w:val="000000"/>
        </w:rPr>
      </w:pPr>
    </w:p>
    <w:p w14:paraId="350F086C" w14:textId="77777777" w:rsidR="006B1795" w:rsidRPr="000C6EF6" w:rsidRDefault="006B1795" w:rsidP="006B1795">
      <w:pPr>
        <w:spacing w:line="360" w:lineRule="auto"/>
        <w:contextualSpacing/>
        <w:rPr>
          <w:rFonts w:eastAsia="Calibri" w:cs="Times New Roman"/>
          <w:color w:val="000000"/>
        </w:rPr>
      </w:pPr>
      <w:r w:rsidRPr="000C6EF6">
        <w:rPr>
          <w:rFonts w:eastAsia="Calibri" w:cs="Times New Roman"/>
          <w:color w:val="000000"/>
        </w:rPr>
        <w:t xml:space="preserve">Asimismo, que los Comités de Transparencia tienen entre sus atribuciones confirmar, modificar o revocar la </w:t>
      </w:r>
      <w:r w:rsidRPr="000C6EF6">
        <w:rPr>
          <w:rFonts w:eastAsia="Calibri" w:cs="Times New Roman"/>
          <w:b/>
          <w:color w:val="000000"/>
        </w:rPr>
        <w:t>declaración de incompetencia</w:t>
      </w:r>
      <w:r w:rsidRPr="000C6EF6">
        <w:rPr>
          <w:rFonts w:eastAsia="Calibri" w:cs="Times New Roman"/>
          <w:color w:val="000000"/>
        </w:rPr>
        <w:t xml:space="preserve"> que realicen los titulares de las unidades administrativas.</w:t>
      </w:r>
    </w:p>
    <w:p w14:paraId="1CC2F0B4" w14:textId="77777777" w:rsidR="006B1795" w:rsidRPr="000C6EF6" w:rsidRDefault="006B1795" w:rsidP="006B1795">
      <w:pPr>
        <w:spacing w:line="360" w:lineRule="auto"/>
        <w:contextualSpacing/>
        <w:rPr>
          <w:rFonts w:eastAsia="Calibri" w:cs="Times New Roman"/>
          <w:color w:val="000000"/>
        </w:rPr>
      </w:pPr>
    </w:p>
    <w:p w14:paraId="7D98D838" w14:textId="77777777" w:rsidR="006B1795" w:rsidRPr="000C6EF6" w:rsidRDefault="006B1795" w:rsidP="006B1795">
      <w:pPr>
        <w:spacing w:line="360" w:lineRule="auto"/>
        <w:contextualSpacing/>
        <w:rPr>
          <w:rFonts w:eastAsia="Calibri" w:cs="Times New Roman"/>
          <w:color w:val="000000"/>
        </w:rPr>
      </w:pPr>
      <w:r w:rsidRPr="000C6EF6">
        <w:rPr>
          <w:rFonts w:eastAsia="Calibri" w:cs="Times New Roman"/>
          <w:color w:val="000000"/>
        </w:rPr>
        <w:t xml:space="preserve">En esa tesitura, cuando las Unidades de Transparencia determinen </w:t>
      </w:r>
      <w:r w:rsidRPr="000C6EF6">
        <w:rPr>
          <w:rFonts w:eastAsia="Calibri" w:cs="Times New Roman"/>
          <w:b/>
          <w:color w:val="000000"/>
        </w:rPr>
        <w:t>la notoria incompetencia</w:t>
      </w:r>
      <w:r w:rsidRPr="000C6EF6">
        <w:rPr>
          <w:rFonts w:eastAsia="Calibri" w:cs="Times New Roman"/>
          <w:color w:val="000000"/>
        </w:rPr>
        <w:t xml:space="preserve"> por parte de los sujetos obligados deberán comunicar al solicitante la misma dentro de los tres días posteriores a la recepción de la solicitud. </w:t>
      </w:r>
    </w:p>
    <w:p w14:paraId="6BABCA56" w14:textId="77777777" w:rsidR="006B1795" w:rsidRPr="000C6EF6" w:rsidRDefault="006B1795" w:rsidP="006B1795">
      <w:pPr>
        <w:spacing w:line="360" w:lineRule="auto"/>
        <w:contextualSpacing/>
        <w:rPr>
          <w:rFonts w:eastAsia="Calibri" w:cs="Times New Roman"/>
          <w:color w:val="000000"/>
        </w:rPr>
      </w:pPr>
    </w:p>
    <w:p w14:paraId="387E37F5" w14:textId="77777777" w:rsidR="006B1795" w:rsidRPr="000C6EF6" w:rsidRDefault="006B1795" w:rsidP="006B1795">
      <w:pPr>
        <w:spacing w:line="360" w:lineRule="auto"/>
        <w:contextualSpacing/>
        <w:rPr>
          <w:rFonts w:eastAsia="Calibri" w:cs="Times New Roman"/>
          <w:bCs/>
          <w:color w:val="000000"/>
        </w:rPr>
      </w:pPr>
      <w:r w:rsidRPr="000C6EF6">
        <w:rPr>
          <w:rFonts w:eastAsia="Calibri" w:cs="Times New Roman"/>
          <w:color w:val="000000"/>
        </w:rPr>
        <w:t>Como se logra observar, si bien la Ley de la materia, prevé el supuesto de incompetencia para que los sujetos obligados den atención a solitudes de información, también lo es, que no se precisa en que consiste dicho concepto; sobre dicha situación</w:t>
      </w:r>
      <w:r w:rsidRPr="000C6EF6">
        <w:rPr>
          <w:rFonts w:eastAsia="Calibri" w:cs="Times New Roman"/>
          <w:color w:val="000000"/>
          <w:lang w:val="es-ES_tradnl"/>
        </w:rPr>
        <w:t xml:space="preserve">, </w:t>
      </w:r>
      <w:r w:rsidRPr="000C6EF6">
        <w:rPr>
          <w:rFonts w:eastAsia="Calibri" w:cs="Times New Roman"/>
          <w:bCs/>
          <w:color w:val="000000"/>
        </w:rPr>
        <w:t>según Cabanellas, Guillermo (1993), en el “Diccionario Jurídico Elemental” (p. 32 y 161), precisó los siguientes conceptos:</w:t>
      </w:r>
    </w:p>
    <w:p w14:paraId="5D358F70" w14:textId="77777777" w:rsidR="006B1795" w:rsidRPr="000C6EF6" w:rsidRDefault="006B1795" w:rsidP="006B1795">
      <w:pPr>
        <w:spacing w:line="360" w:lineRule="auto"/>
        <w:contextualSpacing/>
        <w:rPr>
          <w:rFonts w:eastAsia="Calibri" w:cs="Times New Roman"/>
          <w:bCs/>
          <w:color w:val="000000"/>
        </w:rPr>
      </w:pPr>
    </w:p>
    <w:p w14:paraId="6ACCA8EE" w14:textId="77777777" w:rsidR="006B1795" w:rsidRPr="000C6EF6" w:rsidRDefault="006B1795" w:rsidP="00122874">
      <w:pPr>
        <w:numPr>
          <w:ilvl w:val="0"/>
          <w:numId w:val="1"/>
        </w:numPr>
        <w:spacing w:after="0" w:line="360" w:lineRule="auto"/>
        <w:contextualSpacing/>
        <w:jc w:val="left"/>
        <w:rPr>
          <w:rFonts w:eastAsia="Calibri" w:cs="Times New Roman"/>
          <w:bCs/>
          <w:color w:val="000000"/>
        </w:rPr>
      </w:pPr>
      <w:r w:rsidRPr="000C6EF6">
        <w:rPr>
          <w:rFonts w:eastAsia="Calibri" w:cs="Times New Roman"/>
          <w:b/>
          <w:bCs/>
          <w:color w:val="000000"/>
        </w:rPr>
        <w:t xml:space="preserve">Competencia: </w:t>
      </w:r>
      <w:r w:rsidRPr="000C6EF6">
        <w:rPr>
          <w:rFonts w:eastAsia="Calibri" w:cs="Times New Roman"/>
          <w:bCs/>
          <w:color w:val="000000"/>
        </w:rPr>
        <w:t>La capacidad de una autoridad para conocer sobre una materia o asunto.</w:t>
      </w:r>
    </w:p>
    <w:p w14:paraId="4879AC38" w14:textId="77777777" w:rsidR="006B1795" w:rsidRPr="000C6EF6" w:rsidRDefault="006B1795" w:rsidP="006B1795">
      <w:pPr>
        <w:spacing w:after="0" w:line="360" w:lineRule="auto"/>
        <w:ind w:left="780"/>
        <w:contextualSpacing/>
        <w:jc w:val="left"/>
        <w:rPr>
          <w:rFonts w:eastAsia="Calibri" w:cs="Times New Roman"/>
          <w:bCs/>
          <w:color w:val="000000"/>
        </w:rPr>
      </w:pPr>
    </w:p>
    <w:p w14:paraId="7ED0C0A0" w14:textId="77777777" w:rsidR="006B1795" w:rsidRPr="000C6EF6" w:rsidRDefault="006B1795" w:rsidP="00122874">
      <w:pPr>
        <w:numPr>
          <w:ilvl w:val="0"/>
          <w:numId w:val="1"/>
        </w:numPr>
        <w:spacing w:after="0" w:line="360" w:lineRule="auto"/>
        <w:contextualSpacing/>
        <w:jc w:val="left"/>
        <w:rPr>
          <w:rFonts w:eastAsia="Calibri" w:cs="Times New Roman"/>
          <w:bCs/>
          <w:color w:val="000000"/>
        </w:rPr>
      </w:pPr>
      <w:r w:rsidRPr="000C6EF6">
        <w:rPr>
          <w:rFonts w:eastAsia="Calibri" w:cs="Times New Roman"/>
          <w:b/>
          <w:bCs/>
          <w:color w:val="000000"/>
        </w:rPr>
        <w:t>Incompetencia:</w:t>
      </w:r>
      <w:r w:rsidRPr="000C6EF6">
        <w:rPr>
          <w:rFonts w:eastAsia="Calibri" w:cs="Times New Roman"/>
          <w:bCs/>
          <w:color w:val="000000"/>
        </w:rPr>
        <w:t xml:space="preserve"> Falta de Competencia.</w:t>
      </w:r>
    </w:p>
    <w:p w14:paraId="297AA3A0" w14:textId="77777777" w:rsidR="006B1795" w:rsidRPr="000C6EF6" w:rsidRDefault="006B1795" w:rsidP="006B1795">
      <w:pPr>
        <w:spacing w:line="360" w:lineRule="auto"/>
        <w:contextualSpacing/>
        <w:rPr>
          <w:rFonts w:eastAsia="Calibri" w:cs="Times New Roman"/>
          <w:color w:val="000000"/>
        </w:rPr>
      </w:pPr>
    </w:p>
    <w:p w14:paraId="60E4015F" w14:textId="77777777" w:rsidR="006B1795" w:rsidRPr="000C6EF6" w:rsidRDefault="006B1795" w:rsidP="006B1795">
      <w:pPr>
        <w:spacing w:line="360" w:lineRule="auto"/>
        <w:contextualSpacing/>
        <w:rPr>
          <w:rFonts w:eastAsia="Calibri" w:cs="Times New Roman"/>
          <w:color w:val="000000"/>
        </w:rPr>
      </w:pPr>
      <w:r w:rsidRPr="000C6EF6">
        <w:rPr>
          <w:rFonts w:eastAsia="Calibri" w:cs="Times New Roman"/>
          <w:color w:val="000000"/>
          <w:lang w:val="es-ES_tradnl"/>
        </w:rPr>
        <w:lastRenderedPageBreak/>
        <w:t xml:space="preserve">Por lo que, </w:t>
      </w:r>
      <w:r w:rsidRPr="000C6EF6">
        <w:rPr>
          <w:rFonts w:eastAsia="Calibri" w:cs="Times New Roman"/>
          <w:b/>
          <w:color w:val="000000"/>
          <w:lang w:val="es-ES_tradnl"/>
        </w:rPr>
        <w:t>la incompetencia</w:t>
      </w:r>
      <w:r w:rsidRPr="000C6EF6">
        <w:rPr>
          <w:rFonts w:eastAsia="Calibri" w:cs="Times New Roman"/>
          <w:color w:val="000000"/>
          <w:lang w:val="es-ES_tradnl"/>
        </w:rPr>
        <w:t>, radica en la incapacidad de una autoridad para conocer de un tema o asunto; en el mismo sentido, conviene traer a cuenta tesis</w:t>
      </w:r>
      <w:r w:rsidRPr="000C6EF6">
        <w:rPr>
          <w:rFonts w:eastAsia="Calibri" w:cs="Times New Roman"/>
          <w:color w:val="000000"/>
        </w:rPr>
        <w:t xml:space="preserve"> aislada número III.2o.P.11 K, publicada en el Semanario Judicial de la Federación y su Gaceta, Novena Época, Tomo XV, Mayo de 2002, Pág. 1243, ya que precisa lo siguiente: </w:t>
      </w:r>
    </w:p>
    <w:p w14:paraId="261587F5" w14:textId="77777777" w:rsidR="006B1795" w:rsidRPr="000C6EF6" w:rsidRDefault="006B1795" w:rsidP="006B1795">
      <w:pPr>
        <w:spacing w:line="360" w:lineRule="auto"/>
        <w:contextualSpacing/>
        <w:rPr>
          <w:rFonts w:eastAsia="Calibri" w:cs="Times New Roman"/>
          <w:color w:val="000000"/>
          <w:lang w:val="es-ES_tradnl"/>
        </w:rPr>
      </w:pPr>
    </w:p>
    <w:p w14:paraId="230D91CE" w14:textId="77777777" w:rsidR="006B1795" w:rsidRPr="000C6EF6" w:rsidRDefault="006B1795" w:rsidP="006B1795">
      <w:pPr>
        <w:spacing w:after="0" w:line="360" w:lineRule="auto"/>
        <w:ind w:left="567" w:right="567"/>
        <w:contextualSpacing/>
        <w:rPr>
          <w:rFonts w:eastAsia="Calibri" w:cs="Times New Roman"/>
          <w:i/>
          <w:color w:val="000000"/>
          <w:sz w:val="20"/>
          <w:szCs w:val="20"/>
          <w:lang w:val="es-ES_tradnl"/>
        </w:rPr>
      </w:pPr>
      <w:r w:rsidRPr="000C6EF6">
        <w:rPr>
          <w:rFonts w:eastAsia="Calibri" w:cs="Times New Roman"/>
          <w:b/>
          <w:bCs/>
          <w:i/>
          <w:color w:val="000000"/>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0C6EF6">
        <w:rPr>
          <w:rFonts w:eastAsia="Calibri" w:cs="Times New Roman"/>
          <w:i/>
          <w:color w:val="000000"/>
          <w:sz w:val="20"/>
          <w:szCs w:val="20"/>
          <w:lang w:val="es-ES_tradnl"/>
        </w:rPr>
        <w:t>El artículo </w:t>
      </w:r>
      <w:hyperlink r:id="rId8" w:history="1">
        <w:r w:rsidRPr="000C6EF6">
          <w:rPr>
            <w:rStyle w:val="Hipervnculo"/>
            <w:rFonts w:eastAsia="Calibri" w:cs="Times New Roman"/>
            <w:i/>
            <w:color w:val="0563C1"/>
            <w:sz w:val="20"/>
            <w:szCs w:val="20"/>
            <w:lang w:val="es-ES_tradnl"/>
          </w:rPr>
          <w:t>16 constitucional</w:t>
        </w:r>
      </w:hyperlink>
      <w:r w:rsidRPr="000C6EF6">
        <w:rPr>
          <w:rFonts w:eastAsia="Calibri" w:cs="Times New Roman"/>
          <w:i/>
          <w:color w:val="000000"/>
          <w:sz w:val="20"/>
          <w:szCs w:val="20"/>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5A9F5078" w14:textId="77777777" w:rsidR="006B1795" w:rsidRPr="000C6EF6" w:rsidRDefault="006B1795" w:rsidP="006B1795">
      <w:pPr>
        <w:spacing w:line="360" w:lineRule="auto"/>
        <w:contextualSpacing/>
        <w:rPr>
          <w:rFonts w:eastAsia="Calibri" w:cs="Times New Roman"/>
          <w:color w:val="000000"/>
          <w:lang w:val="es-ES_tradnl"/>
        </w:rPr>
      </w:pPr>
    </w:p>
    <w:p w14:paraId="51223A07" w14:textId="04BDD90F" w:rsidR="006B1795" w:rsidRPr="000C6EF6" w:rsidRDefault="006B1795" w:rsidP="006B1795">
      <w:pPr>
        <w:spacing w:line="360" w:lineRule="auto"/>
        <w:contextualSpacing/>
        <w:rPr>
          <w:rFonts w:eastAsia="Calibri" w:cs="Times New Roman"/>
          <w:color w:val="000000"/>
          <w:lang w:val="es-ES_tradnl"/>
        </w:rPr>
      </w:pPr>
      <w:r w:rsidRPr="000C6EF6">
        <w:rPr>
          <w:rFonts w:eastAsia="Calibri" w:cs="Times New Roman"/>
          <w:color w:val="000000"/>
          <w:lang w:val="es-ES_tradnl"/>
        </w:rPr>
        <w:t xml:space="preserve">De la misma manera, resulta necesario traer a colación, </w:t>
      </w:r>
      <w:r w:rsidRPr="000C6EF6">
        <w:rPr>
          <w:rFonts w:eastAsia="Calibri" w:cs="Tahoma"/>
          <w:bCs/>
          <w:color w:val="000000"/>
          <w:lang w:val="es-ES"/>
        </w:rPr>
        <w:t xml:space="preserve">Criterio de Interpretación, de la Segunda Época, con clave de control </w:t>
      </w:r>
      <w:r w:rsidRPr="000C6EF6">
        <w:rPr>
          <w:rFonts w:eastAsia="Calibri" w:cs="Tahoma"/>
          <w:bCs/>
          <w:color w:val="000000"/>
        </w:rPr>
        <w:t>SO/013/2017</w:t>
      </w:r>
      <w:r w:rsidRPr="000C6EF6">
        <w:rPr>
          <w:rFonts w:eastAsia="Calibri" w:cs="Times New Roman"/>
          <w:color w:val="000000"/>
          <w:lang w:val="es-ES"/>
        </w:rPr>
        <w:t xml:space="preserve">, </w:t>
      </w:r>
      <w:r w:rsidRPr="000C6EF6">
        <w:rPr>
          <w:rFonts w:eastAsia="Calibri" w:cs="Times New Roman"/>
          <w:color w:val="000000"/>
        </w:rPr>
        <w:t>emitido por el entonces Instituto Nacional de Transparencia, Acceso a la Información y Protección de Datos Personales, el cual establece que</w:t>
      </w:r>
      <w:r w:rsidRPr="000C6EF6">
        <w:rPr>
          <w:rFonts w:eastAsia="Calibri" w:cs="Times New Roman"/>
          <w:color w:val="000000"/>
          <w:lang w:val="es-ES_tradnl"/>
        </w:rPr>
        <w:t xml:space="preserve"> la </w:t>
      </w:r>
      <w:r w:rsidRPr="000C6EF6">
        <w:rPr>
          <w:rFonts w:eastAsia="Calibri" w:cs="Times New Roman"/>
          <w:b/>
          <w:color w:val="000000"/>
          <w:lang w:val="es-ES_tradnl"/>
        </w:rPr>
        <w:t xml:space="preserve">incompetencia </w:t>
      </w:r>
      <w:r w:rsidRPr="000C6EF6">
        <w:rPr>
          <w:rFonts w:eastAsia="Calibri" w:cs="Times New Roman"/>
          <w:color w:val="000000"/>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2919019A" w14:textId="77777777" w:rsidR="006B1795" w:rsidRPr="000C6EF6" w:rsidRDefault="006B1795" w:rsidP="006B1795">
      <w:pPr>
        <w:spacing w:line="360" w:lineRule="auto"/>
        <w:contextualSpacing/>
        <w:rPr>
          <w:rFonts w:eastAsia="Calibri" w:cs="Times New Roman"/>
          <w:color w:val="000000"/>
          <w:lang w:val="es-ES_tradnl"/>
        </w:rPr>
      </w:pPr>
    </w:p>
    <w:p w14:paraId="3F5F295E" w14:textId="77777777" w:rsidR="006B1795" w:rsidRPr="000C6EF6" w:rsidRDefault="006B1795" w:rsidP="006B1795">
      <w:pPr>
        <w:spacing w:line="360" w:lineRule="auto"/>
        <w:contextualSpacing/>
        <w:rPr>
          <w:rFonts w:eastAsia="Calibri" w:cs="Times New Roman"/>
          <w:b/>
          <w:color w:val="000000"/>
        </w:rPr>
      </w:pPr>
      <w:r w:rsidRPr="000C6EF6">
        <w:rPr>
          <w:rFonts w:eastAsia="Calibri" w:cs="Times New Roman"/>
          <w:color w:val="000000"/>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40C2CC5F" w14:textId="77777777" w:rsidR="006B1795" w:rsidRPr="000C6EF6" w:rsidRDefault="006B1795" w:rsidP="006B1795">
      <w:pPr>
        <w:widowControl w:val="0"/>
        <w:spacing w:after="0" w:line="360" w:lineRule="auto"/>
        <w:rPr>
          <w:rFonts w:eastAsia="Calibri" w:cs="Times New Roman"/>
          <w:bCs/>
          <w:color w:val="000000"/>
        </w:rPr>
      </w:pPr>
    </w:p>
    <w:p w14:paraId="02FEE6CB" w14:textId="224E86BE" w:rsidR="00175DDB" w:rsidRPr="000C6EF6" w:rsidRDefault="00175DDB" w:rsidP="00175DDB">
      <w:pPr>
        <w:spacing w:after="0" w:line="360" w:lineRule="auto"/>
        <w:rPr>
          <w:rFonts w:eastAsia="Calibri" w:cs="Times New Roman"/>
          <w:bCs/>
          <w:color w:val="000000"/>
          <w:lang w:eastAsia="en-US"/>
        </w:rPr>
      </w:pPr>
      <w:r w:rsidRPr="000C6EF6">
        <w:rPr>
          <w:rFonts w:eastAsia="Times New Roman" w:cs="Tahoma"/>
          <w:color w:val="auto"/>
          <w:lang w:eastAsia="es-ES"/>
        </w:rPr>
        <w:t>Así, se procede a analizar si el Sujeto Obligado cuenta con atribuciones para conocer sobre la información requerida</w:t>
      </w:r>
      <w:r w:rsidRPr="000C6EF6">
        <w:rPr>
          <w:rFonts w:eastAsia="Calibri" w:cs="Tahoma"/>
          <w:bCs/>
          <w:color w:val="auto"/>
          <w:lang w:eastAsia="en-US"/>
        </w:rPr>
        <w:t xml:space="preserve">, </w:t>
      </w:r>
      <w:r w:rsidRPr="000C6EF6">
        <w:rPr>
          <w:rFonts w:eastAsia="Calibri" w:cs="Times New Roman"/>
          <w:bCs/>
          <w:color w:val="000000"/>
          <w:lang w:eastAsia="en-US"/>
        </w:rPr>
        <w:t>el artículo 115 de la Constitución Política de los Estados Unidos Mexicanos, con relación al 122 de la Constitución Política del Estado Libre y Soberano de México, que precisan que los Estados adoptarán, para su régimen interior, la forma de gobierno republicano, representativo, democrático, laico y popular, teniendo como base de su división territorial y de su organización política y administrativa, el municipio libre, encargado de realizar las funciones y servicios públicos siguientes:</w:t>
      </w:r>
    </w:p>
    <w:p w14:paraId="07E8A01D" w14:textId="77777777" w:rsidR="00175DDB" w:rsidRPr="000C6EF6" w:rsidRDefault="00175DDB" w:rsidP="00175DDB">
      <w:pPr>
        <w:spacing w:after="0" w:line="360" w:lineRule="auto"/>
        <w:rPr>
          <w:rFonts w:eastAsia="Calibri" w:cs="Times New Roman"/>
          <w:bCs/>
          <w:color w:val="000000"/>
          <w:lang w:eastAsia="en-US"/>
        </w:rPr>
      </w:pPr>
    </w:p>
    <w:p w14:paraId="02532C04" w14:textId="77777777" w:rsidR="00175DDB" w:rsidRPr="000C6EF6" w:rsidRDefault="00175DDB" w:rsidP="00122874">
      <w:pPr>
        <w:numPr>
          <w:ilvl w:val="0"/>
          <w:numId w:val="2"/>
        </w:numPr>
        <w:spacing w:after="0" w:line="360" w:lineRule="auto"/>
        <w:jc w:val="left"/>
        <w:rPr>
          <w:rFonts w:eastAsia="Calibri" w:cs="Times New Roman"/>
          <w:color w:val="000000"/>
          <w:lang w:eastAsia="en-US"/>
        </w:rPr>
      </w:pPr>
      <w:r w:rsidRPr="000C6EF6">
        <w:rPr>
          <w:rFonts w:eastAsia="Calibri" w:cs="Times New Roman"/>
          <w:color w:val="000000"/>
          <w:lang w:eastAsia="en-US"/>
        </w:rPr>
        <w:t>Agua potable, drenaje, alcantarillado, saneamiento, tratamiento y disposición de sus aguas residuales;</w:t>
      </w:r>
    </w:p>
    <w:p w14:paraId="4BCC57C1" w14:textId="77777777" w:rsidR="00175DDB" w:rsidRPr="000C6EF6" w:rsidRDefault="00175DDB" w:rsidP="00122874">
      <w:pPr>
        <w:numPr>
          <w:ilvl w:val="0"/>
          <w:numId w:val="2"/>
        </w:numPr>
        <w:spacing w:after="0" w:line="360" w:lineRule="auto"/>
        <w:jc w:val="left"/>
        <w:rPr>
          <w:rFonts w:eastAsia="Calibri" w:cs="Times New Roman"/>
          <w:bCs/>
          <w:color w:val="000000"/>
          <w:lang w:eastAsia="en-US"/>
        </w:rPr>
      </w:pPr>
      <w:r w:rsidRPr="000C6EF6">
        <w:rPr>
          <w:rFonts w:eastAsia="Calibri" w:cs="Times New Roman"/>
          <w:color w:val="000000"/>
          <w:lang w:eastAsia="en-US"/>
        </w:rPr>
        <w:t>Alumbrado público;</w:t>
      </w:r>
    </w:p>
    <w:p w14:paraId="794F6E8B" w14:textId="77777777" w:rsidR="00175DDB" w:rsidRPr="000C6EF6" w:rsidRDefault="00175DDB" w:rsidP="00122874">
      <w:pPr>
        <w:numPr>
          <w:ilvl w:val="0"/>
          <w:numId w:val="2"/>
        </w:numPr>
        <w:spacing w:after="0" w:line="360" w:lineRule="auto"/>
        <w:jc w:val="left"/>
        <w:rPr>
          <w:rFonts w:eastAsia="Calibri" w:cs="Times New Roman"/>
          <w:bCs/>
          <w:color w:val="000000"/>
          <w:lang w:eastAsia="en-US"/>
        </w:rPr>
      </w:pPr>
      <w:r w:rsidRPr="000C6EF6">
        <w:rPr>
          <w:rFonts w:eastAsia="Calibri" w:cs="Times New Roman"/>
          <w:color w:val="000000"/>
          <w:lang w:eastAsia="en-US"/>
        </w:rPr>
        <w:t>Limpia, recolección, traslado, tratamiento y disposición final de residuos;</w:t>
      </w:r>
    </w:p>
    <w:p w14:paraId="7750B5DE" w14:textId="77777777" w:rsidR="00175DDB" w:rsidRPr="000C6EF6" w:rsidRDefault="00175DDB" w:rsidP="00122874">
      <w:pPr>
        <w:numPr>
          <w:ilvl w:val="0"/>
          <w:numId w:val="2"/>
        </w:numPr>
        <w:spacing w:after="0" w:line="360" w:lineRule="auto"/>
        <w:jc w:val="left"/>
        <w:rPr>
          <w:rFonts w:eastAsia="Calibri" w:cs="Times New Roman"/>
          <w:bCs/>
          <w:color w:val="000000"/>
          <w:lang w:eastAsia="en-US"/>
        </w:rPr>
      </w:pPr>
      <w:r w:rsidRPr="000C6EF6">
        <w:rPr>
          <w:rFonts w:eastAsia="Calibri" w:cs="Times New Roman"/>
          <w:color w:val="000000"/>
          <w:lang w:eastAsia="en-US"/>
        </w:rPr>
        <w:t>Mercados y centrales de abasto;</w:t>
      </w:r>
    </w:p>
    <w:p w14:paraId="6E5DEAB9" w14:textId="77777777" w:rsidR="00175DDB" w:rsidRPr="000C6EF6" w:rsidRDefault="00175DDB" w:rsidP="00122874">
      <w:pPr>
        <w:numPr>
          <w:ilvl w:val="0"/>
          <w:numId w:val="2"/>
        </w:numPr>
        <w:spacing w:after="0" w:line="360" w:lineRule="auto"/>
        <w:jc w:val="left"/>
        <w:rPr>
          <w:rFonts w:eastAsia="Calibri" w:cs="Times New Roman"/>
          <w:bCs/>
          <w:color w:val="000000"/>
          <w:lang w:eastAsia="en-US"/>
        </w:rPr>
      </w:pPr>
      <w:r w:rsidRPr="000C6EF6">
        <w:rPr>
          <w:rFonts w:eastAsia="Calibri" w:cs="Times New Roman"/>
          <w:color w:val="000000"/>
          <w:lang w:eastAsia="en-US"/>
        </w:rPr>
        <w:t xml:space="preserve">Panteones; </w:t>
      </w:r>
    </w:p>
    <w:p w14:paraId="2402BCC3" w14:textId="77777777" w:rsidR="00175DDB" w:rsidRPr="000C6EF6" w:rsidRDefault="00175DDB" w:rsidP="00122874">
      <w:pPr>
        <w:numPr>
          <w:ilvl w:val="0"/>
          <w:numId w:val="2"/>
        </w:numPr>
        <w:spacing w:after="0" w:line="360" w:lineRule="auto"/>
        <w:jc w:val="left"/>
        <w:rPr>
          <w:rFonts w:eastAsia="Calibri" w:cs="Times New Roman"/>
          <w:bCs/>
          <w:color w:val="000000"/>
          <w:lang w:eastAsia="en-US"/>
        </w:rPr>
      </w:pPr>
      <w:r w:rsidRPr="000C6EF6">
        <w:rPr>
          <w:rFonts w:eastAsia="Calibri" w:cs="Times New Roman"/>
          <w:color w:val="000000"/>
          <w:lang w:eastAsia="en-US"/>
        </w:rPr>
        <w:t xml:space="preserve">Rastro; </w:t>
      </w:r>
    </w:p>
    <w:p w14:paraId="18103A91" w14:textId="77777777" w:rsidR="00175DDB" w:rsidRPr="000C6EF6" w:rsidRDefault="00175DDB" w:rsidP="00122874">
      <w:pPr>
        <w:numPr>
          <w:ilvl w:val="0"/>
          <w:numId w:val="2"/>
        </w:numPr>
        <w:spacing w:after="0" w:line="360" w:lineRule="auto"/>
        <w:jc w:val="left"/>
        <w:rPr>
          <w:rFonts w:eastAsia="Calibri" w:cs="Times New Roman"/>
          <w:bCs/>
          <w:color w:val="000000"/>
          <w:lang w:eastAsia="en-US"/>
        </w:rPr>
      </w:pPr>
      <w:r w:rsidRPr="000C6EF6">
        <w:rPr>
          <w:rFonts w:eastAsia="Calibri" w:cs="Times New Roman"/>
          <w:color w:val="000000"/>
          <w:lang w:eastAsia="en-US"/>
        </w:rPr>
        <w:t>Calles, parques y jardines y su equipamiento, y</w:t>
      </w:r>
    </w:p>
    <w:p w14:paraId="41A38938" w14:textId="77777777" w:rsidR="00175DDB" w:rsidRPr="000C6EF6" w:rsidRDefault="00175DDB" w:rsidP="00122874">
      <w:pPr>
        <w:numPr>
          <w:ilvl w:val="0"/>
          <w:numId w:val="2"/>
        </w:numPr>
        <w:spacing w:after="0" w:line="360" w:lineRule="auto"/>
        <w:jc w:val="left"/>
        <w:rPr>
          <w:rFonts w:eastAsia="Calibri" w:cs="Times New Roman"/>
          <w:bCs/>
          <w:color w:val="000000"/>
          <w:lang w:eastAsia="en-US"/>
        </w:rPr>
      </w:pPr>
      <w:r w:rsidRPr="000C6EF6">
        <w:rPr>
          <w:rFonts w:eastAsia="Calibri" w:cs="Times New Roman"/>
          <w:color w:val="000000"/>
          <w:lang w:eastAsia="en-US"/>
        </w:rPr>
        <w:t>Seguridad pública, policía preventiva municipal y tránsito.</w:t>
      </w:r>
    </w:p>
    <w:p w14:paraId="39D3FA31" w14:textId="77777777" w:rsidR="00175DDB" w:rsidRPr="000C6EF6" w:rsidRDefault="00175DDB" w:rsidP="00175DDB">
      <w:pPr>
        <w:spacing w:after="0" w:line="360" w:lineRule="auto"/>
        <w:ind w:left="360"/>
        <w:rPr>
          <w:rFonts w:eastAsia="Calibri" w:cs="Times New Roman"/>
          <w:bCs/>
          <w:color w:val="000000"/>
          <w:lang w:eastAsia="en-US"/>
        </w:rPr>
      </w:pPr>
    </w:p>
    <w:p w14:paraId="14320345" w14:textId="77777777" w:rsidR="00175DDB" w:rsidRPr="000C6EF6" w:rsidRDefault="00175DDB" w:rsidP="00175DDB">
      <w:pPr>
        <w:spacing w:after="0" w:line="360" w:lineRule="auto"/>
        <w:rPr>
          <w:rFonts w:eastAsia="Calibri" w:cs="Times New Roman"/>
          <w:bCs/>
          <w:color w:val="000000"/>
          <w:lang w:eastAsia="en-US"/>
        </w:rPr>
      </w:pPr>
      <w:r w:rsidRPr="000C6EF6">
        <w:rPr>
          <w:rFonts w:eastAsia="Calibri" w:cs="Times New Roman"/>
          <w:bCs/>
          <w:color w:val="000000"/>
          <w:lang w:eastAsia="en-US"/>
        </w:rPr>
        <w:t>Además, el artículo 31 de la Ley Orgánica Municipal del Estado de México, precisa que los Ayuntamientos tendrán las siguientes funciones:</w:t>
      </w:r>
    </w:p>
    <w:p w14:paraId="5DB41CE5" w14:textId="77777777" w:rsidR="00175DDB" w:rsidRPr="000C6EF6" w:rsidRDefault="00175DDB" w:rsidP="00175DDB">
      <w:pPr>
        <w:spacing w:after="0" w:line="360" w:lineRule="auto"/>
        <w:rPr>
          <w:rFonts w:eastAsia="Calibri" w:cs="Times New Roman"/>
          <w:bCs/>
          <w:color w:val="000000"/>
          <w:lang w:eastAsia="en-US"/>
        </w:rPr>
      </w:pPr>
    </w:p>
    <w:p w14:paraId="61C56B2F" w14:textId="77777777" w:rsidR="00175DDB" w:rsidRPr="000C6EF6" w:rsidRDefault="00175DDB" w:rsidP="00175DDB">
      <w:pPr>
        <w:spacing w:after="0" w:line="360" w:lineRule="auto"/>
        <w:rPr>
          <w:rFonts w:eastAsia="Calibri" w:cs="Times New Roman"/>
          <w:bCs/>
          <w:color w:val="000000"/>
          <w:lang w:eastAsia="en-US"/>
        </w:rPr>
      </w:pPr>
    </w:p>
    <w:p w14:paraId="6DADDCC9" w14:textId="77777777" w:rsidR="00175DDB" w:rsidRPr="000C6EF6" w:rsidRDefault="00175DDB" w:rsidP="00122874">
      <w:pPr>
        <w:widowControl w:val="0"/>
        <w:numPr>
          <w:ilvl w:val="0"/>
          <w:numId w:val="3"/>
        </w:numPr>
        <w:spacing w:after="0" w:line="360" w:lineRule="auto"/>
        <w:rPr>
          <w:rFonts w:eastAsia="Calibri" w:cs="Times New Roman"/>
          <w:bCs/>
          <w:color w:val="000000"/>
          <w:lang w:eastAsia="en-US"/>
        </w:rPr>
      </w:pPr>
      <w:r w:rsidRPr="000C6EF6">
        <w:rPr>
          <w:rFonts w:eastAsia="Calibri" w:cs="Times New Roman"/>
          <w:color w:val="000000"/>
          <w:lang w:eastAsia="en-US"/>
        </w:rPr>
        <w:t>Expedir y reformar el Bando Municipal, así como los reglamentos, circulares y disposiciones administrativas de observancia general dentro del territorio del municipio;</w:t>
      </w:r>
    </w:p>
    <w:p w14:paraId="73ABA36D" w14:textId="77777777" w:rsidR="0053139F" w:rsidRPr="000C6EF6" w:rsidRDefault="0053139F" w:rsidP="0053139F">
      <w:pPr>
        <w:widowControl w:val="0"/>
        <w:spacing w:after="0" w:line="360" w:lineRule="auto"/>
        <w:ind w:left="720"/>
        <w:rPr>
          <w:rFonts w:eastAsia="Calibri" w:cs="Times New Roman"/>
          <w:color w:val="000000"/>
          <w:lang w:eastAsia="en-US"/>
        </w:rPr>
      </w:pPr>
    </w:p>
    <w:p w14:paraId="747492D6" w14:textId="77777777" w:rsidR="0053139F" w:rsidRPr="000C6EF6" w:rsidRDefault="0053139F" w:rsidP="0053139F">
      <w:pPr>
        <w:widowControl w:val="0"/>
        <w:spacing w:after="0" w:line="360" w:lineRule="auto"/>
        <w:ind w:left="720"/>
        <w:rPr>
          <w:rFonts w:eastAsia="Calibri" w:cs="Times New Roman"/>
          <w:bCs/>
          <w:color w:val="000000"/>
          <w:lang w:eastAsia="en-US"/>
        </w:rPr>
      </w:pPr>
    </w:p>
    <w:p w14:paraId="41FC0EBE" w14:textId="77777777" w:rsidR="00175DDB" w:rsidRPr="000C6EF6" w:rsidRDefault="00175DDB" w:rsidP="00122874">
      <w:pPr>
        <w:widowControl w:val="0"/>
        <w:numPr>
          <w:ilvl w:val="0"/>
          <w:numId w:val="3"/>
        </w:numPr>
        <w:spacing w:after="0" w:line="360" w:lineRule="auto"/>
        <w:rPr>
          <w:rFonts w:eastAsia="Calibri" w:cs="Times New Roman"/>
          <w:bCs/>
          <w:color w:val="000000"/>
          <w:lang w:eastAsia="en-US"/>
        </w:rPr>
      </w:pPr>
      <w:r w:rsidRPr="000C6EF6">
        <w:rPr>
          <w:rFonts w:eastAsia="Calibri" w:cs="Times New Roman"/>
          <w:color w:val="000000"/>
          <w:lang w:eastAsia="en-US"/>
        </w:rPr>
        <w:t>Aprobar e implementar programas y acciones que promuevan un proceso constante de mejora regulatoria;</w:t>
      </w:r>
    </w:p>
    <w:p w14:paraId="7DCE7572" w14:textId="77777777" w:rsidR="00175DDB" w:rsidRPr="000C6EF6" w:rsidRDefault="00175DDB" w:rsidP="00122874">
      <w:pPr>
        <w:widowControl w:val="0"/>
        <w:numPr>
          <w:ilvl w:val="0"/>
          <w:numId w:val="3"/>
        </w:numPr>
        <w:spacing w:after="0" w:line="360" w:lineRule="auto"/>
        <w:rPr>
          <w:rFonts w:eastAsia="Calibri" w:cs="Times New Roman"/>
          <w:bCs/>
          <w:color w:val="000000"/>
          <w:lang w:eastAsia="en-US"/>
        </w:rPr>
      </w:pPr>
      <w:r w:rsidRPr="000C6EF6">
        <w:rPr>
          <w:rFonts w:eastAsia="Calibri" w:cs="Times New Roman"/>
          <w:color w:val="000000"/>
          <w:lang w:eastAsia="en-US"/>
        </w:rPr>
        <w:t>Aprobar y promover un programa para el otorgamiento de la licencia o permiso provisional de funcionamiento para negocios de bajo riesgo que no impliquen riesgos sanitarios, ambientales o de protección civil;</w:t>
      </w:r>
    </w:p>
    <w:p w14:paraId="747CA23A" w14:textId="77777777" w:rsidR="00175DDB" w:rsidRPr="000C6EF6" w:rsidRDefault="00175DDB" w:rsidP="00122874">
      <w:pPr>
        <w:widowControl w:val="0"/>
        <w:numPr>
          <w:ilvl w:val="0"/>
          <w:numId w:val="3"/>
        </w:numPr>
        <w:spacing w:after="0" w:line="360" w:lineRule="auto"/>
        <w:rPr>
          <w:rFonts w:eastAsia="Calibri" w:cs="Times New Roman"/>
          <w:bCs/>
          <w:color w:val="000000"/>
          <w:lang w:eastAsia="en-US"/>
        </w:rPr>
      </w:pPr>
      <w:r w:rsidRPr="000C6EF6">
        <w:rPr>
          <w:rFonts w:eastAsia="Calibri" w:cs="Times New Roman"/>
          <w:color w:val="000000"/>
          <w:lang w:eastAsia="en-US"/>
        </w:rPr>
        <w:t>Formular, aprobar, implementar y ejecutar las políticas, programas y acciones en materia de Gobierno Digital;</w:t>
      </w:r>
    </w:p>
    <w:p w14:paraId="6C68892C" w14:textId="77777777" w:rsidR="00175DDB" w:rsidRPr="000C6EF6" w:rsidRDefault="00175DDB" w:rsidP="00122874">
      <w:pPr>
        <w:widowControl w:val="0"/>
        <w:numPr>
          <w:ilvl w:val="0"/>
          <w:numId w:val="3"/>
        </w:numPr>
        <w:spacing w:after="0" w:line="360" w:lineRule="auto"/>
        <w:rPr>
          <w:rFonts w:eastAsia="Calibri" w:cs="Times New Roman"/>
          <w:bCs/>
          <w:color w:val="000000"/>
          <w:lang w:eastAsia="en-US"/>
        </w:rPr>
      </w:pPr>
      <w:r w:rsidRPr="000C6EF6">
        <w:rPr>
          <w:rFonts w:eastAsia="Calibri" w:cs="Times New Roman"/>
          <w:color w:val="000000"/>
          <w:lang w:eastAsia="en-US"/>
        </w:rPr>
        <w:t>Formular, aprobar, implementar y ejecutar los programas y acciones para la prevención, atención y en su caso, el pago de las responsabilidades económicas;</w:t>
      </w:r>
    </w:p>
    <w:p w14:paraId="016351CD" w14:textId="77777777" w:rsidR="00175DDB" w:rsidRPr="000C6EF6" w:rsidRDefault="00175DDB" w:rsidP="00122874">
      <w:pPr>
        <w:widowControl w:val="0"/>
        <w:numPr>
          <w:ilvl w:val="0"/>
          <w:numId w:val="3"/>
        </w:numPr>
        <w:spacing w:after="0" w:line="360" w:lineRule="auto"/>
        <w:rPr>
          <w:rFonts w:eastAsia="Calibri" w:cs="Times New Roman"/>
          <w:bCs/>
          <w:color w:val="000000"/>
          <w:lang w:eastAsia="en-US"/>
        </w:rPr>
      </w:pPr>
      <w:r w:rsidRPr="000C6EF6">
        <w:rPr>
          <w:rFonts w:eastAsia="Calibri" w:cs="Times New Roman"/>
          <w:color w:val="000000"/>
          <w:lang w:eastAsia="en-US"/>
        </w:rPr>
        <w:t>Celebrar convenios;</w:t>
      </w:r>
    </w:p>
    <w:p w14:paraId="5A45DFD7" w14:textId="77777777" w:rsidR="00175DDB" w:rsidRPr="000C6EF6" w:rsidRDefault="00175DDB" w:rsidP="00122874">
      <w:pPr>
        <w:widowControl w:val="0"/>
        <w:numPr>
          <w:ilvl w:val="0"/>
          <w:numId w:val="3"/>
        </w:numPr>
        <w:spacing w:after="0" w:line="360" w:lineRule="auto"/>
        <w:rPr>
          <w:rFonts w:eastAsia="Calibri" w:cs="Times New Roman"/>
          <w:bCs/>
          <w:color w:val="000000"/>
          <w:lang w:eastAsia="en-US"/>
        </w:rPr>
      </w:pPr>
      <w:r w:rsidRPr="000C6EF6">
        <w:rPr>
          <w:rFonts w:eastAsia="Calibri" w:cs="Times New Roman"/>
          <w:color w:val="000000"/>
          <w:lang w:eastAsia="en-US"/>
        </w:rPr>
        <w:t>Acordar la división territorial municipal en delegaciones, subdelegaciones, colonias, sectores y manzanas;</w:t>
      </w:r>
    </w:p>
    <w:p w14:paraId="45A9280D" w14:textId="77777777" w:rsidR="00175DDB" w:rsidRPr="000C6EF6" w:rsidRDefault="00175DDB" w:rsidP="00122874">
      <w:pPr>
        <w:widowControl w:val="0"/>
        <w:numPr>
          <w:ilvl w:val="0"/>
          <w:numId w:val="3"/>
        </w:numPr>
        <w:spacing w:after="0" w:line="360" w:lineRule="auto"/>
        <w:rPr>
          <w:rFonts w:eastAsia="Calibri" w:cs="Times New Roman"/>
          <w:bCs/>
          <w:color w:val="000000"/>
          <w:lang w:eastAsia="en-US"/>
        </w:rPr>
      </w:pPr>
      <w:r w:rsidRPr="000C6EF6">
        <w:rPr>
          <w:rFonts w:eastAsia="Calibri" w:cs="Times New Roman"/>
          <w:color w:val="000000"/>
          <w:lang w:eastAsia="en-US"/>
        </w:rPr>
        <w:t>Convenir, contratar o concesionar, la ejecución de obras y la prestación de servicios públicos;</w:t>
      </w:r>
    </w:p>
    <w:p w14:paraId="05726413" w14:textId="77777777" w:rsidR="00175DDB" w:rsidRPr="000C6EF6" w:rsidRDefault="00175DDB" w:rsidP="00122874">
      <w:pPr>
        <w:widowControl w:val="0"/>
        <w:numPr>
          <w:ilvl w:val="0"/>
          <w:numId w:val="3"/>
        </w:numPr>
        <w:spacing w:after="0" w:line="360" w:lineRule="auto"/>
        <w:rPr>
          <w:rFonts w:eastAsia="Calibri" w:cs="Times New Roman"/>
          <w:bCs/>
          <w:color w:val="000000"/>
          <w:lang w:eastAsia="en-US"/>
        </w:rPr>
      </w:pPr>
      <w:r w:rsidRPr="000C6EF6">
        <w:rPr>
          <w:rFonts w:eastAsia="Calibri" w:cs="Times New Roman"/>
          <w:color w:val="000000"/>
          <w:lang w:eastAsia="en-US"/>
        </w:rPr>
        <w:t>Concluir las obras iniciadas por administraciones anteriores y dar mantenimiento a la infraestructura e instalaciones de los servicios públicos municipales;</w:t>
      </w:r>
    </w:p>
    <w:p w14:paraId="1075EF38" w14:textId="77777777" w:rsidR="00175DDB" w:rsidRPr="000C6EF6" w:rsidRDefault="00175DDB" w:rsidP="00122874">
      <w:pPr>
        <w:widowControl w:val="0"/>
        <w:numPr>
          <w:ilvl w:val="0"/>
          <w:numId w:val="3"/>
        </w:numPr>
        <w:spacing w:after="0" w:line="360" w:lineRule="auto"/>
        <w:rPr>
          <w:rFonts w:eastAsia="Calibri" w:cs="Times New Roman"/>
          <w:bCs/>
          <w:color w:val="000000"/>
          <w:lang w:eastAsia="en-US"/>
        </w:rPr>
      </w:pPr>
      <w:r w:rsidRPr="000C6EF6">
        <w:rPr>
          <w:rFonts w:eastAsia="Calibri" w:cs="Times New Roman"/>
          <w:color w:val="000000"/>
          <w:lang w:eastAsia="en-US"/>
        </w:rPr>
        <w:t>Crear las unidades administrativas necesarias para el adecuado funcionamiento de la administración pública municipal;</w:t>
      </w:r>
    </w:p>
    <w:p w14:paraId="1766E14E" w14:textId="77777777" w:rsidR="00175DDB" w:rsidRPr="000C6EF6" w:rsidRDefault="00175DDB" w:rsidP="00122874">
      <w:pPr>
        <w:widowControl w:val="0"/>
        <w:numPr>
          <w:ilvl w:val="0"/>
          <w:numId w:val="3"/>
        </w:numPr>
        <w:spacing w:after="0" w:line="360" w:lineRule="auto"/>
        <w:rPr>
          <w:rFonts w:eastAsia="Calibri" w:cs="Times New Roman"/>
          <w:bCs/>
          <w:color w:val="000000"/>
          <w:lang w:eastAsia="en-US"/>
        </w:rPr>
      </w:pPr>
      <w:r w:rsidRPr="000C6EF6">
        <w:rPr>
          <w:rFonts w:eastAsia="Calibri" w:cs="Times New Roman"/>
          <w:color w:val="000000"/>
          <w:lang w:eastAsia="en-US"/>
        </w:rPr>
        <w:t>Conocer los informes contables y financieros anuales;</w:t>
      </w:r>
    </w:p>
    <w:p w14:paraId="60DE3C62" w14:textId="77777777" w:rsidR="00175DDB" w:rsidRPr="000C6EF6" w:rsidRDefault="00175DDB" w:rsidP="00122874">
      <w:pPr>
        <w:widowControl w:val="0"/>
        <w:numPr>
          <w:ilvl w:val="0"/>
          <w:numId w:val="3"/>
        </w:numPr>
        <w:spacing w:after="0" w:line="360" w:lineRule="auto"/>
        <w:rPr>
          <w:rFonts w:eastAsia="Calibri" w:cs="Times New Roman"/>
          <w:bCs/>
          <w:color w:val="000000"/>
          <w:lang w:eastAsia="en-US"/>
        </w:rPr>
      </w:pPr>
      <w:r w:rsidRPr="000C6EF6">
        <w:rPr>
          <w:rFonts w:eastAsia="Calibri" w:cs="Times New Roman"/>
          <w:color w:val="000000"/>
          <w:lang w:eastAsia="en-US"/>
        </w:rPr>
        <w:t>Municipalizar los servicios públicos;</w:t>
      </w:r>
    </w:p>
    <w:p w14:paraId="48BF6DA4" w14:textId="77777777" w:rsidR="00175DDB" w:rsidRPr="000C6EF6" w:rsidRDefault="00175DDB" w:rsidP="00122874">
      <w:pPr>
        <w:widowControl w:val="0"/>
        <w:numPr>
          <w:ilvl w:val="0"/>
          <w:numId w:val="3"/>
        </w:numPr>
        <w:spacing w:after="0" w:line="360" w:lineRule="auto"/>
        <w:rPr>
          <w:rFonts w:eastAsia="Calibri" w:cs="Times New Roman"/>
          <w:bCs/>
          <w:color w:val="000000"/>
          <w:lang w:eastAsia="en-US"/>
        </w:rPr>
      </w:pPr>
      <w:r w:rsidRPr="000C6EF6">
        <w:rPr>
          <w:rFonts w:eastAsia="Calibri" w:cs="Times New Roman"/>
          <w:color w:val="000000"/>
          <w:lang w:eastAsia="en-US"/>
        </w:rPr>
        <w:t>Administrar su hacienda en términos de ley;</w:t>
      </w:r>
    </w:p>
    <w:p w14:paraId="72DE17F3" w14:textId="77777777" w:rsidR="00175DDB" w:rsidRPr="000C6EF6" w:rsidRDefault="00175DDB" w:rsidP="00122874">
      <w:pPr>
        <w:widowControl w:val="0"/>
        <w:numPr>
          <w:ilvl w:val="0"/>
          <w:numId w:val="3"/>
        </w:numPr>
        <w:spacing w:after="0" w:line="360" w:lineRule="auto"/>
        <w:rPr>
          <w:rFonts w:eastAsia="Calibri" w:cs="Times New Roman"/>
          <w:bCs/>
          <w:color w:val="000000"/>
          <w:lang w:eastAsia="en-US"/>
        </w:rPr>
      </w:pPr>
      <w:r w:rsidRPr="000C6EF6">
        <w:rPr>
          <w:rFonts w:eastAsia="Calibri" w:cs="Times New Roman"/>
          <w:color w:val="000000"/>
          <w:lang w:eastAsia="en-US"/>
        </w:rPr>
        <w:t>Autorizar la contratación de empréstitos;</w:t>
      </w:r>
    </w:p>
    <w:p w14:paraId="4D49AA48" w14:textId="77777777" w:rsidR="00175DDB" w:rsidRPr="000C6EF6" w:rsidRDefault="00175DDB" w:rsidP="00122874">
      <w:pPr>
        <w:widowControl w:val="0"/>
        <w:numPr>
          <w:ilvl w:val="0"/>
          <w:numId w:val="3"/>
        </w:numPr>
        <w:spacing w:after="0" w:line="360" w:lineRule="auto"/>
        <w:rPr>
          <w:rFonts w:eastAsia="Calibri" w:cs="Times New Roman"/>
          <w:bCs/>
          <w:color w:val="000000"/>
          <w:lang w:eastAsia="en-US"/>
        </w:rPr>
      </w:pPr>
      <w:r w:rsidRPr="000C6EF6">
        <w:rPr>
          <w:rFonts w:eastAsia="Calibri" w:cs="Times New Roman"/>
          <w:color w:val="000000"/>
          <w:lang w:eastAsia="en-US"/>
        </w:rPr>
        <w:t>Formular, aprobar y ejecutar los planes de desarrollo municipal y los Programas correspondientes;</w:t>
      </w:r>
    </w:p>
    <w:p w14:paraId="171693DF" w14:textId="77777777" w:rsidR="0053139F" w:rsidRPr="000C6EF6" w:rsidRDefault="0053139F" w:rsidP="0053139F">
      <w:pPr>
        <w:widowControl w:val="0"/>
        <w:spacing w:after="0" w:line="360" w:lineRule="auto"/>
        <w:ind w:left="720"/>
        <w:rPr>
          <w:rFonts w:eastAsia="Calibri" w:cs="Times New Roman"/>
          <w:color w:val="000000"/>
          <w:lang w:eastAsia="en-US"/>
        </w:rPr>
      </w:pPr>
    </w:p>
    <w:p w14:paraId="4B1F0362" w14:textId="77777777" w:rsidR="0053139F" w:rsidRPr="000C6EF6" w:rsidRDefault="0053139F" w:rsidP="0053139F">
      <w:pPr>
        <w:widowControl w:val="0"/>
        <w:spacing w:after="0" w:line="360" w:lineRule="auto"/>
        <w:ind w:left="720"/>
        <w:rPr>
          <w:rFonts w:eastAsia="Calibri" w:cs="Times New Roman"/>
          <w:bCs/>
          <w:color w:val="000000"/>
          <w:lang w:eastAsia="en-US"/>
        </w:rPr>
      </w:pPr>
    </w:p>
    <w:p w14:paraId="1E16604E" w14:textId="77777777" w:rsidR="00175DDB" w:rsidRPr="000C6EF6" w:rsidRDefault="00175DDB" w:rsidP="00122874">
      <w:pPr>
        <w:widowControl w:val="0"/>
        <w:numPr>
          <w:ilvl w:val="0"/>
          <w:numId w:val="3"/>
        </w:numPr>
        <w:spacing w:after="0" w:line="360" w:lineRule="auto"/>
        <w:jc w:val="left"/>
        <w:rPr>
          <w:rFonts w:eastAsia="Calibri" w:cs="Times New Roman"/>
          <w:bCs/>
          <w:color w:val="000000"/>
          <w:lang w:eastAsia="en-US"/>
        </w:rPr>
      </w:pPr>
      <w:r w:rsidRPr="000C6EF6">
        <w:rPr>
          <w:rFonts w:eastAsia="Calibri" w:cs="Times New Roman"/>
          <w:color w:val="000000"/>
          <w:lang w:eastAsia="en-US"/>
        </w:rPr>
        <w:t>Promover, desarrollar, vigilar y evaluar en su municipio, los programas en materia de protección civil;</w:t>
      </w:r>
    </w:p>
    <w:p w14:paraId="5B794323" w14:textId="77777777" w:rsidR="00175DDB" w:rsidRPr="000C6EF6" w:rsidRDefault="00175DDB" w:rsidP="00122874">
      <w:pPr>
        <w:widowControl w:val="0"/>
        <w:numPr>
          <w:ilvl w:val="0"/>
          <w:numId w:val="3"/>
        </w:numPr>
        <w:spacing w:after="0" w:line="360" w:lineRule="auto"/>
        <w:jc w:val="left"/>
        <w:rPr>
          <w:rFonts w:eastAsia="Calibri" w:cs="Times New Roman"/>
          <w:bCs/>
          <w:color w:val="000000"/>
          <w:lang w:eastAsia="en-US"/>
        </w:rPr>
      </w:pPr>
      <w:r w:rsidRPr="000C6EF6">
        <w:rPr>
          <w:rFonts w:eastAsia="Calibri" w:cs="Times New Roman"/>
          <w:color w:val="000000"/>
          <w:lang w:eastAsia="en-US"/>
        </w:rPr>
        <w:t>Dotar de servicios públicos a los habitantes del municipio, y</w:t>
      </w:r>
    </w:p>
    <w:p w14:paraId="56117566" w14:textId="77777777" w:rsidR="00175DDB" w:rsidRPr="000C6EF6" w:rsidRDefault="00175DDB" w:rsidP="00122874">
      <w:pPr>
        <w:widowControl w:val="0"/>
        <w:numPr>
          <w:ilvl w:val="0"/>
          <w:numId w:val="3"/>
        </w:numPr>
        <w:spacing w:after="0" w:line="360" w:lineRule="auto"/>
        <w:jc w:val="left"/>
        <w:rPr>
          <w:rFonts w:eastAsia="Calibri" w:cs="Times New Roman"/>
          <w:bCs/>
          <w:color w:val="000000"/>
          <w:lang w:eastAsia="en-US"/>
        </w:rPr>
      </w:pPr>
      <w:r w:rsidRPr="000C6EF6">
        <w:rPr>
          <w:rFonts w:eastAsia="Calibri" w:cs="Times New Roman"/>
          <w:color w:val="000000"/>
          <w:lang w:eastAsia="en-US"/>
        </w:rPr>
        <w:t>Promover la creación, desarrollo y actualización permanente, de los atlas municipales de riesgos.</w:t>
      </w:r>
    </w:p>
    <w:p w14:paraId="76D1A22B" w14:textId="77777777" w:rsidR="00175DDB" w:rsidRPr="000C6EF6" w:rsidRDefault="00175DDB" w:rsidP="00175DDB">
      <w:pPr>
        <w:spacing w:after="0" w:line="360" w:lineRule="auto"/>
        <w:rPr>
          <w:rFonts w:eastAsia="Calibri" w:cs="Times New Roman"/>
          <w:bCs/>
          <w:lang w:eastAsia="en-US"/>
        </w:rPr>
      </w:pPr>
    </w:p>
    <w:p w14:paraId="523EBD18" w14:textId="61F18C83" w:rsidR="00175DDB" w:rsidRPr="000C6EF6" w:rsidRDefault="00175DDB" w:rsidP="00175DDB">
      <w:pPr>
        <w:spacing w:after="0" w:line="360" w:lineRule="auto"/>
        <w:ind w:right="-28"/>
        <w:contextualSpacing/>
        <w:rPr>
          <w:rFonts w:eastAsia="Calibri" w:cs="Times New Roman"/>
          <w:bCs/>
          <w:lang w:eastAsia="en-US"/>
        </w:rPr>
      </w:pPr>
      <w:r w:rsidRPr="000C6EF6">
        <w:rPr>
          <w:rFonts w:eastAsia="Calibri" w:cs="Times New Roman"/>
          <w:bCs/>
          <w:lang w:eastAsia="en-US"/>
        </w:rPr>
        <w:t>Además, se revisó el Bando Municipal Zinacantepec, dos mil veinticinco y el Manual General de Organización de la Administración Pública Municipal y no se localizó alguna atribución que prevea que el Ayuntamiento o su Dirección de Desarrollo Territorial y Urbano conozca o cuente con información relacionada con lo peticionado, es decir, con los estudios, análisis de impacto social, económico, ambiental y cultural, así como las evaluaciones de los efectos sobre la comunidad y el mercado inmobiliario,</w:t>
      </w:r>
      <w:r w:rsidR="0053139F" w:rsidRPr="000C6EF6">
        <w:rPr>
          <w:rFonts w:eastAsia="Calibri" w:cs="Times New Roman"/>
          <w:bCs/>
          <w:lang w:eastAsia="en-US"/>
        </w:rPr>
        <w:t xml:space="preserve"> de proyectos de urbanización de gran escala.</w:t>
      </w:r>
    </w:p>
    <w:p w14:paraId="3F55E385" w14:textId="77777777" w:rsidR="00175DDB" w:rsidRPr="000C6EF6" w:rsidRDefault="00175DDB" w:rsidP="00175DDB">
      <w:pPr>
        <w:spacing w:after="0" w:line="360" w:lineRule="auto"/>
        <w:ind w:right="-28"/>
        <w:contextualSpacing/>
        <w:rPr>
          <w:rFonts w:eastAsia="Calibri" w:cs="Times New Roman"/>
          <w:bCs/>
          <w:color w:val="000000"/>
        </w:rPr>
      </w:pPr>
    </w:p>
    <w:p w14:paraId="12855471" w14:textId="4E945189" w:rsidR="0092535E" w:rsidRPr="000C6EF6" w:rsidRDefault="0092535E" w:rsidP="00175DDB">
      <w:pPr>
        <w:spacing w:after="0" w:line="360" w:lineRule="auto"/>
        <w:ind w:right="-28"/>
        <w:contextualSpacing/>
        <w:rPr>
          <w:rFonts w:eastAsia="Calibri" w:cs="Times New Roman"/>
          <w:bCs/>
          <w:color w:val="000000"/>
        </w:rPr>
      </w:pPr>
      <w:r w:rsidRPr="000C6EF6">
        <w:rPr>
          <w:rFonts w:eastAsia="Calibri" w:cs="Times New Roman"/>
          <w:bCs/>
          <w:color w:val="000000"/>
        </w:rPr>
        <w:t>Ahora bien, conforme a los artículos 38 y 39 de la Ley Orgánica de la Administración Pública del Estado de México y Municipios,</w:t>
      </w:r>
      <w:r w:rsidR="00D66922" w:rsidRPr="000C6EF6">
        <w:rPr>
          <w:rFonts w:eastAsia="Calibri" w:cs="Times New Roman"/>
          <w:bCs/>
          <w:color w:val="000000"/>
        </w:rPr>
        <w:t xml:space="preserve"> precisan que el Poder Ejecutivo del Estado de México se conforma por diversas Secretarías, entre las cuales se encuentra de la de Desarrollo Urbano e Infraestructura, encargada de realizar lo siguiente:</w:t>
      </w:r>
    </w:p>
    <w:p w14:paraId="46AD4A66" w14:textId="1E32907F" w:rsidR="00D66922" w:rsidRPr="000C6EF6" w:rsidRDefault="00D66922" w:rsidP="00175DDB">
      <w:pPr>
        <w:spacing w:after="0" w:line="360" w:lineRule="auto"/>
        <w:ind w:right="-28"/>
        <w:contextualSpacing/>
        <w:rPr>
          <w:rFonts w:eastAsia="Calibri" w:cs="Times New Roman"/>
          <w:bCs/>
          <w:color w:val="000000"/>
        </w:rPr>
      </w:pPr>
    </w:p>
    <w:p w14:paraId="474B0749" w14:textId="1823A477" w:rsidR="00D66922" w:rsidRPr="000C6EF6" w:rsidRDefault="00D66922" w:rsidP="00122874">
      <w:pPr>
        <w:pStyle w:val="text-align-justify"/>
        <w:numPr>
          <w:ilvl w:val="0"/>
          <w:numId w:val="4"/>
        </w:numPr>
        <w:spacing w:before="0" w:beforeAutospacing="0" w:line="360" w:lineRule="auto"/>
        <w:jc w:val="both"/>
        <w:rPr>
          <w:rFonts w:ascii="Palatino Linotype" w:hAnsi="Palatino Linotype"/>
          <w:color w:val="000000"/>
          <w:sz w:val="22"/>
          <w:szCs w:val="22"/>
        </w:rPr>
      </w:pPr>
      <w:r w:rsidRPr="000C6EF6">
        <w:rPr>
          <w:rFonts w:ascii="Palatino Linotype" w:hAnsi="Palatino Linotype" w:cs="Arial"/>
          <w:color w:val="000000"/>
          <w:sz w:val="22"/>
          <w:szCs w:val="22"/>
        </w:rPr>
        <w:t>Formular y conducir las políticas, programas y acciones estatales en materia de asentamientos humanos, ordenamiento territorial, desarrollo urbano y vivienda;</w:t>
      </w:r>
    </w:p>
    <w:p w14:paraId="24634B18" w14:textId="7332B8A3" w:rsidR="00D66922" w:rsidRPr="000C6EF6" w:rsidRDefault="00D66922" w:rsidP="00122874">
      <w:pPr>
        <w:pStyle w:val="text-align-justify"/>
        <w:numPr>
          <w:ilvl w:val="0"/>
          <w:numId w:val="4"/>
        </w:numPr>
        <w:spacing w:before="0" w:beforeAutospacing="0" w:line="360" w:lineRule="auto"/>
        <w:jc w:val="both"/>
        <w:rPr>
          <w:rFonts w:ascii="Palatino Linotype" w:hAnsi="Palatino Linotype"/>
          <w:color w:val="000000"/>
          <w:sz w:val="22"/>
          <w:szCs w:val="22"/>
        </w:rPr>
      </w:pPr>
      <w:r w:rsidRPr="000C6EF6">
        <w:rPr>
          <w:rFonts w:ascii="Palatino Linotype" w:hAnsi="Palatino Linotype" w:cs="Arial"/>
          <w:color w:val="000000"/>
          <w:sz w:val="22"/>
          <w:szCs w:val="22"/>
        </w:rPr>
        <w:t>Aplicar y vigilar el cumplimiento de las disposiciones legales en materia de ordenamiento territorial de los asentamientos humanos, del desarrollo urbano y vivienda;</w:t>
      </w:r>
    </w:p>
    <w:p w14:paraId="1044ADD1" w14:textId="77777777" w:rsidR="00D66922" w:rsidRPr="000C6EF6" w:rsidRDefault="00D66922" w:rsidP="00122874">
      <w:pPr>
        <w:pStyle w:val="text-align-justify"/>
        <w:numPr>
          <w:ilvl w:val="0"/>
          <w:numId w:val="4"/>
        </w:numPr>
        <w:spacing w:before="0" w:beforeAutospacing="0" w:line="360" w:lineRule="auto"/>
        <w:jc w:val="both"/>
        <w:rPr>
          <w:rFonts w:ascii="Palatino Linotype" w:hAnsi="Palatino Linotype"/>
          <w:color w:val="000000"/>
          <w:sz w:val="22"/>
          <w:szCs w:val="22"/>
        </w:rPr>
      </w:pPr>
      <w:r w:rsidRPr="000C6EF6">
        <w:rPr>
          <w:rFonts w:ascii="Palatino Linotype" w:hAnsi="Palatino Linotype" w:cs="Arial"/>
          <w:color w:val="000000"/>
          <w:sz w:val="22"/>
          <w:szCs w:val="22"/>
        </w:rPr>
        <w:lastRenderedPageBreak/>
        <w:t>Formular, ejecutar, monitorear y evaluar el Plan Estatal de Desarrollo Urbano, los planes regionales de desarrollo urbano y los planes parciales que de ellos se deriven;</w:t>
      </w:r>
    </w:p>
    <w:p w14:paraId="2A46A6BB" w14:textId="77777777" w:rsidR="0053139F" w:rsidRPr="000C6EF6" w:rsidRDefault="0053139F" w:rsidP="0053139F">
      <w:pPr>
        <w:pStyle w:val="text-align-justify"/>
        <w:spacing w:before="0" w:beforeAutospacing="0" w:line="360" w:lineRule="auto"/>
        <w:ind w:left="720"/>
        <w:jc w:val="both"/>
        <w:rPr>
          <w:rFonts w:ascii="Palatino Linotype" w:hAnsi="Palatino Linotype"/>
          <w:color w:val="000000"/>
          <w:sz w:val="22"/>
          <w:szCs w:val="22"/>
        </w:rPr>
      </w:pPr>
    </w:p>
    <w:p w14:paraId="3A31C141" w14:textId="77777777" w:rsidR="00D66922" w:rsidRPr="000C6EF6" w:rsidRDefault="00D66922" w:rsidP="00122874">
      <w:pPr>
        <w:pStyle w:val="text-align-justify"/>
        <w:numPr>
          <w:ilvl w:val="0"/>
          <w:numId w:val="4"/>
        </w:numPr>
        <w:spacing w:before="0" w:beforeAutospacing="0" w:line="360" w:lineRule="auto"/>
        <w:jc w:val="both"/>
        <w:rPr>
          <w:rFonts w:ascii="Palatino Linotype" w:hAnsi="Palatino Linotype"/>
          <w:color w:val="000000"/>
          <w:sz w:val="22"/>
          <w:szCs w:val="22"/>
        </w:rPr>
      </w:pPr>
      <w:r w:rsidRPr="000C6EF6">
        <w:rPr>
          <w:rFonts w:ascii="Palatino Linotype" w:hAnsi="Palatino Linotype" w:cs="Arial"/>
          <w:color w:val="000000"/>
          <w:sz w:val="22"/>
          <w:szCs w:val="22"/>
        </w:rPr>
        <w:t>Promover, monitorear y evaluar el desarrollo urbano integral de las comunidades y de los centros de población del Estado;</w:t>
      </w:r>
    </w:p>
    <w:p w14:paraId="21CFBCFF" w14:textId="77777777" w:rsidR="00D66922" w:rsidRPr="000C6EF6" w:rsidRDefault="00D66922" w:rsidP="00122874">
      <w:pPr>
        <w:pStyle w:val="text-align-justify"/>
        <w:numPr>
          <w:ilvl w:val="0"/>
          <w:numId w:val="4"/>
        </w:numPr>
        <w:spacing w:before="0" w:beforeAutospacing="0" w:line="360" w:lineRule="auto"/>
        <w:jc w:val="both"/>
        <w:rPr>
          <w:rFonts w:ascii="Palatino Linotype" w:hAnsi="Palatino Linotype"/>
          <w:color w:val="000000"/>
          <w:sz w:val="22"/>
          <w:szCs w:val="22"/>
        </w:rPr>
      </w:pPr>
      <w:r w:rsidRPr="000C6EF6">
        <w:rPr>
          <w:rFonts w:ascii="Palatino Linotype" w:hAnsi="Palatino Linotype" w:cs="Arial"/>
          <w:color w:val="000000"/>
          <w:sz w:val="22"/>
          <w:szCs w:val="22"/>
        </w:rPr>
        <w:t>Elaborar, evaluar, revisar y en su caso modificar los programas sectoriales en coordinación con las dependencias u organismos del sector paraestatal competentes;</w:t>
      </w:r>
    </w:p>
    <w:p w14:paraId="0B8CFFBC" w14:textId="77777777" w:rsidR="00D66922" w:rsidRPr="000C6EF6" w:rsidRDefault="00D66922" w:rsidP="00122874">
      <w:pPr>
        <w:pStyle w:val="text-align-justify"/>
        <w:numPr>
          <w:ilvl w:val="0"/>
          <w:numId w:val="4"/>
        </w:numPr>
        <w:spacing w:before="0" w:beforeAutospacing="0" w:line="360" w:lineRule="auto"/>
        <w:jc w:val="both"/>
        <w:rPr>
          <w:rFonts w:ascii="Palatino Linotype" w:hAnsi="Palatino Linotype"/>
          <w:color w:val="000000"/>
          <w:sz w:val="22"/>
          <w:szCs w:val="22"/>
        </w:rPr>
      </w:pPr>
      <w:r w:rsidRPr="000C6EF6">
        <w:rPr>
          <w:rFonts w:ascii="Palatino Linotype" w:hAnsi="Palatino Linotype" w:cs="Arial"/>
          <w:color w:val="000000"/>
          <w:sz w:val="22"/>
          <w:szCs w:val="22"/>
        </w:rPr>
        <w:t>Crear y administrar sistemas de información geográfica y estadística tanto para la planeación y el desarrollo urbano regional y del Estado;</w:t>
      </w:r>
    </w:p>
    <w:p w14:paraId="73A4C827" w14:textId="77777777" w:rsidR="00D66922" w:rsidRPr="000C6EF6" w:rsidRDefault="00D66922" w:rsidP="00122874">
      <w:pPr>
        <w:pStyle w:val="text-align-justify"/>
        <w:numPr>
          <w:ilvl w:val="0"/>
          <w:numId w:val="4"/>
        </w:numPr>
        <w:spacing w:before="0" w:beforeAutospacing="0" w:line="360" w:lineRule="auto"/>
        <w:jc w:val="both"/>
        <w:rPr>
          <w:rFonts w:ascii="Palatino Linotype" w:hAnsi="Palatino Linotype"/>
          <w:color w:val="000000"/>
          <w:sz w:val="22"/>
          <w:szCs w:val="22"/>
        </w:rPr>
      </w:pPr>
      <w:r w:rsidRPr="000C6EF6">
        <w:rPr>
          <w:rFonts w:ascii="Palatino Linotype" w:hAnsi="Palatino Linotype" w:cs="Arial"/>
          <w:color w:val="000000"/>
          <w:sz w:val="22"/>
          <w:szCs w:val="22"/>
        </w:rPr>
        <w:t>Promover, gestionar y coordinar, con los organismos involucrados, la ejecución de los programas de suelo y vivienda preferentemente para la población de menores recursos económicos;</w:t>
      </w:r>
    </w:p>
    <w:p w14:paraId="139F7655" w14:textId="77777777" w:rsidR="00D66922" w:rsidRPr="000C6EF6" w:rsidRDefault="00D66922" w:rsidP="00122874">
      <w:pPr>
        <w:pStyle w:val="text-align-justify"/>
        <w:numPr>
          <w:ilvl w:val="0"/>
          <w:numId w:val="4"/>
        </w:numPr>
        <w:spacing w:before="0" w:beforeAutospacing="0" w:line="360" w:lineRule="auto"/>
        <w:jc w:val="both"/>
        <w:rPr>
          <w:rFonts w:ascii="Palatino Linotype" w:hAnsi="Palatino Linotype"/>
          <w:color w:val="000000"/>
          <w:sz w:val="22"/>
          <w:szCs w:val="22"/>
        </w:rPr>
      </w:pPr>
      <w:r w:rsidRPr="000C6EF6">
        <w:rPr>
          <w:rFonts w:ascii="Palatino Linotype" w:hAnsi="Palatino Linotype" w:cs="Arial"/>
          <w:color w:val="000000"/>
          <w:sz w:val="22"/>
          <w:szCs w:val="22"/>
        </w:rPr>
        <w:t>Establecer los lineamientos para la regulación de la tenencia de la tierra en el Estado; y promover, gestionar y ejecutar programas de regularización, en coordinación con los municipios y demás instituciones involucradas;</w:t>
      </w:r>
    </w:p>
    <w:p w14:paraId="678B5F96" w14:textId="30158812" w:rsidR="00D66922" w:rsidRPr="000C6EF6" w:rsidRDefault="00D66922" w:rsidP="00122874">
      <w:pPr>
        <w:pStyle w:val="text-align-justify"/>
        <w:numPr>
          <w:ilvl w:val="0"/>
          <w:numId w:val="4"/>
        </w:numPr>
        <w:spacing w:before="0" w:beforeAutospacing="0" w:line="360" w:lineRule="auto"/>
        <w:jc w:val="both"/>
        <w:rPr>
          <w:rFonts w:ascii="Palatino Linotype" w:hAnsi="Palatino Linotype"/>
          <w:color w:val="000000"/>
          <w:sz w:val="22"/>
          <w:szCs w:val="22"/>
        </w:rPr>
      </w:pPr>
      <w:r w:rsidRPr="000C6EF6">
        <w:rPr>
          <w:rFonts w:ascii="Palatino Linotype" w:hAnsi="Palatino Linotype" w:cs="Arial"/>
          <w:color w:val="000000"/>
          <w:sz w:val="22"/>
          <w:szCs w:val="22"/>
        </w:rPr>
        <w:t>Dar trámite y emitir las autorizaciones para los conjuntos urbanos, condominios, subdivisiones, fusiones, relotificaciones de predios y demás, establecidas en los ordenamientos jurídicos aplicables;</w:t>
      </w:r>
    </w:p>
    <w:p w14:paraId="4B36642D" w14:textId="77777777" w:rsidR="00D66922" w:rsidRPr="000C6EF6" w:rsidRDefault="00D66922" w:rsidP="00122874">
      <w:pPr>
        <w:pStyle w:val="text-align-justify"/>
        <w:numPr>
          <w:ilvl w:val="0"/>
          <w:numId w:val="4"/>
        </w:numPr>
        <w:spacing w:before="0" w:beforeAutospacing="0" w:line="360" w:lineRule="auto"/>
        <w:jc w:val="both"/>
        <w:rPr>
          <w:rFonts w:ascii="Palatino Linotype" w:hAnsi="Palatino Linotype"/>
          <w:color w:val="000000"/>
          <w:sz w:val="22"/>
          <w:szCs w:val="22"/>
        </w:rPr>
      </w:pPr>
      <w:r w:rsidRPr="000C6EF6">
        <w:rPr>
          <w:rFonts w:ascii="Palatino Linotype" w:hAnsi="Palatino Linotype" w:cs="Arial"/>
          <w:color w:val="000000"/>
          <w:sz w:val="22"/>
          <w:szCs w:val="22"/>
        </w:rPr>
        <w:t>Proponer, impulsar, realizar, acompañar, dar seguimiento y evaluar, en coordinación con las instituciones públicas, privadas, académicas y sociales, estudios y proyectos para el ordenamiento territorial, armónico y sostenible, de los asentamientos humanos, del desarrollo urbano, de la vivienda y de la infraestructura en la Entidad, así como para su financiamiento;</w:t>
      </w:r>
    </w:p>
    <w:p w14:paraId="00ADEA05" w14:textId="77777777" w:rsidR="00D66922" w:rsidRPr="000C6EF6" w:rsidRDefault="00D66922" w:rsidP="00122874">
      <w:pPr>
        <w:pStyle w:val="text-align-justify"/>
        <w:numPr>
          <w:ilvl w:val="0"/>
          <w:numId w:val="4"/>
        </w:numPr>
        <w:spacing w:before="0" w:beforeAutospacing="0" w:line="360" w:lineRule="auto"/>
        <w:jc w:val="both"/>
        <w:rPr>
          <w:rFonts w:ascii="Palatino Linotype" w:hAnsi="Palatino Linotype"/>
          <w:color w:val="000000"/>
          <w:sz w:val="22"/>
          <w:szCs w:val="22"/>
        </w:rPr>
      </w:pPr>
      <w:r w:rsidRPr="000C6EF6">
        <w:rPr>
          <w:rFonts w:ascii="Palatino Linotype" w:hAnsi="Palatino Linotype" w:cs="Arial"/>
          <w:color w:val="000000"/>
          <w:sz w:val="22"/>
          <w:szCs w:val="22"/>
        </w:rPr>
        <w:lastRenderedPageBreak/>
        <w:t>Gestionar, coordinar, ejecutar, dar seguimiento y evaluar, los trabajos de introducción de energía eléctrica promoviendo el uso de fuentes de generación limpias en áreas urbanas y rurales, así como la apertura o modificación de vías públicas;</w:t>
      </w:r>
    </w:p>
    <w:p w14:paraId="6AFB9A65" w14:textId="77777777" w:rsidR="00D66922" w:rsidRPr="000C6EF6" w:rsidRDefault="00D66922" w:rsidP="00122874">
      <w:pPr>
        <w:pStyle w:val="text-align-justify"/>
        <w:numPr>
          <w:ilvl w:val="0"/>
          <w:numId w:val="4"/>
        </w:numPr>
        <w:spacing w:before="0" w:beforeAutospacing="0" w:line="360" w:lineRule="auto"/>
        <w:jc w:val="both"/>
        <w:rPr>
          <w:rFonts w:ascii="Palatino Linotype" w:hAnsi="Palatino Linotype"/>
          <w:color w:val="000000"/>
          <w:sz w:val="22"/>
          <w:szCs w:val="22"/>
        </w:rPr>
      </w:pPr>
      <w:r w:rsidRPr="000C6EF6">
        <w:rPr>
          <w:rFonts w:ascii="Palatino Linotype" w:hAnsi="Palatino Linotype" w:cs="Arial"/>
          <w:color w:val="000000"/>
          <w:sz w:val="22"/>
          <w:szCs w:val="22"/>
        </w:rPr>
        <w:t>Coordinar con las instancias competentes de Medio Ambiente, Campo y Riesgos, el ordenamiento del territorio del Estado, desde una visión integral y sostenible, así como planear, proponer y elaborar programas urbanos para el fortalecimiento de un sistema de ciudades, que atienda el balance urbano-rural;</w:t>
      </w:r>
    </w:p>
    <w:p w14:paraId="2894C066" w14:textId="77777777" w:rsidR="00D66922" w:rsidRPr="000C6EF6" w:rsidRDefault="00D66922" w:rsidP="00122874">
      <w:pPr>
        <w:pStyle w:val="text-align-justify"/>
        <w:numPr>
          <w:ilvl w:val="0"/>
          <w:numId w:val="4"/>
        </w:numPr>
        <w:spacing w:before="0" w:beforeAutospacing="0" w:line="360" w:lineRule="auto"/>
        <w:jc w:val="both"/>
        <w:rPr>
          <w:rFonts w:ascii="Palatino Linotype" w:hAnsi="Palatino Linotype"/>
          <w:color w:val="000000"/>
          <w:sz w:val="22"/>
          <w:szCs w:val="22"/>
        </w:rPr>
      </w:pPr>
      <w:r w:rsidRPr="000C6EF6">
        <w:rPr>
          <w:rFonts w:ascii="Palatino Linotype" w:hAnsi="Palatino Linotype" w:cs="Arial"/>
          <w:color w:val="000000"/>
          <w:sz w:val="22"/>
          <w:szCs w:val="22"/>
        </w:rPr>
        <w:t>Convocar, y asegurar, la participación de los sectores público, privado y social, en la planeación, implementación, seguimiento y evaluación, de planes, programas y acciones, de carácter metropolitanos, reforzando la identidad mexiquense;</w:t>
      </w:r>
    </w:p>
    <w:p w14:paraId="6DA5CB24" w14:textId="64967537" w:rsidR="00D66922" w:rsidRPr="000C6EF6" w:rsidRDefault="00D66922" w:rsidP="00122874">
      <w:pPr>
        <w:pStyle w:val="text-align-justify"/>
        <w:numPr>
          <w:ilvl w:val="0"/>
          <w:numId w:val="4"/>
        </w:numPr>
        <w:spacing w:before="0" w:beforeAutospacing="0" w:line="360" w:lineRule="auto"/>
        <w:jc w:val="both"/>
        <w:rPr>
          <w:rFonts w:ascii="Palatino Linotype" w:hAnsi="Palatino Linotype"/>
          <w:color w:val="000000"/>
          <w:sz w:val="22"/>
          <w:szCs w:val="22"/>
        </w:rPr>
      </w:pPr>
      <w:r w:rsidRPr="000C6EF6">
        <w:rPr>
          <w:rFonts w:ascii="Palatino Linotype" w:hAnsi="Palatino Linotype" w:cs="Arial"/>
          <w:color w:val="000000"/>
          <w:sz w:val="22"/>
          <w:szCs w:val="22"/>
        </w:rPr>
        <w:t>Tramitar, analizar, dictaminar y expedir la evaluación técnica de impacto en materia urbana de conformidad a los ordenamientos jurídicos aplicables, y</w:t>
      </w:r>
    </w:p>
    <w:p w14:paraId="24482704" w14:textId="716E4C29" w:rsidR="00D66922" w:rsidRPr="000C6EF6" w:rsidRDefault="00D66922" w:rsidP="00122874">
      <w:pPr>
        <w:pStyle w:val="text-align-justify"/>
        <w:numPr>
          <w:ilvl w:val="0"/>
          <w:numId w:val="4"/>
        </w:numPr>
        <w:spacing w:before="0" w:beforeAutospacing="0" w:after="0" w:afterAutospacing="0" w:line="360" w:lineRule="auto"/>
        <w:jc w:val="both"/>
        <w:rPr>
          <w:rFonts w:ascii="Palatino Linotype" w:hAnsi="Palatino Linotype"/>
          <w:color w:val="000000"/>
          <w:sz w:val="22"/>
          <w:szCs w:val="22"/>
        </w:rPr>
      </w:pPr>
      <w:r w:rsidRPr="000C6EF6">
        <w:rPr>
          <w:rFonts w:ascii="Palatino Linotype" w:hAnsi="Palatino Linotype" w:cs="Arial"/>
          <w:color w:val="000000"/>
          <w:sz w:val="22"/>
          <w:szCs w:val="22"/>
        </w:rPr>
        <w:t>Dirigir, coordinar y supervisar la emisión de dictámenes en materia de Impacto Estatal.</w:t>
      </w:r>
    </w:p>
    <w:p w14:paraId="03BD3706" w14:textId="77777777" w:rsidR="0092535E" w:rsidRPr="000C6EF6" w:rsidRDefault="0092535E" w:rsidP="00175DDB">
      <w:pPr>
        <w:spacing w:after="0" w:line="360" w:lineRule="auto"/>
        <w:ind w:right="-28"/>
        <w:contextualSpacing/>
        <w:rPr>
          <w:rFonts w:eastAsia="Calibri" w:cs="Times New Roman"/>
          <w:bCs/>
          <w:color w:val="000000"/>
        </w:rPr>
      </w:pPr>
    </w:p>
    <w:p w14:paraId="106DF138" w14:textId="6122E886" w:rsidR="00407FB2" w:rsidRPr="000C6EF6" w:rsidRDefault="002B62B0" w:rsidP="00407FB2">
      <w:pPr>
        <w:spacing w:after="0" w:line="360" w:lineRule="auto"/>
        <w:rPr>
          <w:rFonts w:eastAsia="Times New Roman" w:cs="Tahoma"/>
          <w:bCs/>
          <w:iCs/>
          <w:color w:val="auto"/>
          <w:lang w:eastAsia="es-ES"/>
        </w:rPr>
      </w:pPr>
      <w:r w:rsidRPr="000C6EF6">
        <w:rPr>
          <w:rFonts w:eastAsia="Calibri" w:cs="Times New Roman"/>
          <w:bCs/>
          <w:color w:val="000000"/>
        </w:rPr>
        <w:t>Además</w:t>
      </w:r>
      <w:r w:rsidR="006B1795" w:rsidRPr="000C6EF6">
        <w:rPr>
          <w:rFonts w:eastAsia="Calibri" w:cs="Times New Roman"/>
          <w:bCs/>
          <w:color w:val="000000"/>
        </w:rPr>
        <w:t>, resulta necesario traer a colación</w:t>
      </w:r>
      <w:r w:rsidR="00DC1C3E" w:rsidRPr="000C6EF6">
        <w:rPr>
          <w:rFonts w:eastAsia="Times New Roman" w:cs="Tahoma"/>
          <w:bCs/>
          <w:iCs/>
          <w:color w:val="auto"/>
          <w:lang w:eastAsia="es-ES"/>
        </w:rPr>
        <w:t xml:space="preserve"> </w:t>
      </w:r>
      <w:r w:rsidR="00407FB2" w:rsidRPr="000C6EF6">
        <w:rPr>
          <w:rFonts w:eastAsia="Times New Roman" w:cs="Tahoma"/>
          <w:bCs/>
          <w:iCs/>
          <w:color w:val="auto"/>
          <w:lang w:eastAsia="es-ES"/>
        </w:rPr>
        <w:t xml:space="preserve">el Código Administrativo del Estado de México, contempla en su artículo 5.9. fracción </w:t>
      </w:r>
      <w:r w:rsidR="006B1795" w:rsidRPr="000C6EF6">
        <w:rPr>
          <w:rFonts w:eastAsia="Times New Roman" w:cs="Tahoma"/>
          <w:bCs/>
          <w:iCs/>
          <w:color w:val="auto"/>
          <w:lang w:eastAsia="es-ES"/>
        </w:rPr>
        <w:t>III, que</w:t>
      </w:r>
      <w:r w:rsidR="00407FB2" w:rsidRPr="000C6EF6">
        <w:rPr>
          <w:rFonts w:eastAsia="Times New Roman" w:cs="Tahoma"/>
          <w:bCs/>
          <w:iCs/>
          <w:color w:val="auto"/>
          <w:lang w:eastAsia="es-ES"/>
        </w:rPr>
        <w:t xml:space="preserve"> la Secretaría de Desarrollo Urbano e Infraestructura tendrá entre sus atribuciones, </w:t>
      </w:r>
      <w:r w:rsidR="003C3691" w:rsidRPr="000C6EF6">
        <w:rPr>
          <w:rFonts w:eastAsia="Times New Roman" w:cs="Tahoma"/>
          <w:bCs/>
          <w:iCs/>
          <w:color w:val="auto"/>
          <w:lang w:eastAsia="es-ES"/>
        </w:rPr>
        <w:t>e</w:t>
      </w:r>
      <w:r w:rsidR="00407FB2" w:rsidRPr="000C6EF6">
        <w:rPr>
          <w:rFonts w:eastAsia="Times New Roman" w:cs="Tahoma"/>
          <w:bCs/>
          <w:iCs/>
          <w:color w:val="auto"/>
          <w:lang w:eastAsia="es-ES"/>
        </w:rPr>
        <w:t xml:space="preserve">xpedir las </w:t>
      </w:r>
      <w:r w:rsidR="00407FB2" w:rsidRPr="000C6EF6">
        <w:rPr>
          <w:rFonts w:eastAsia="Times New Roman" w:cs="Tahoma"/>
          <w:b/>
          <w:bCs/>
          <w:iCs/>
          <w:color w:val="auto"/>
          <w:lang w:eastAsia="es-ES"/>
        </w:rPr>
        <w:t>evaluaciones técnicas de impacto</w:t>
      </w:r>
      <w:r w:rsidR="00407FB2" w:rsidRPr="000C6EF6">
        <w:rPr>
          <w:rFonts w:eastAsia="Times New Roman" w:cs="Tahoma"/>
          <w:bCs/>
          <w:iCs/>
          <w:color w:val="auto"/>
          <w:lang w:eastAsia="es-ES"/>
        </w:rPr>
        <w:t>, en los casos y con las formalidades previstas en</w:t>
      </w:r>
      <w:r w:rsidR="003C3691" w:rsidRPr="000C6EF6">
        <w:rPr>
          <w:rFonts w:eastAsia="Times New Roman" w:cs="Tahoma"/>
          <w:bCs/>
          <w:iCs/>
          <w:color w:val="auto"/>
          <w:lang w:eastAsia="es-ES"/>
        </w:rPr>
        <w:t xml:space="preserve"> es</w:t>
      </w:r>
      <w:r w:rsidR="00407FB2" w:rsidRPr="000C6EF6">
        <w:rPr>
          <w:rFonts w:eastAsia="Times New Roman" w:cs="Tahoma"/>
          <w:bCs/>
          <w:iCs/>
          <w:color w:val="auto"/>
          <w:lang w:eastAsia="es-ES"/>
        </w:rPr>
        <w:t>e Libro y demás disposiciones jurídicas aplicables;</w:t>
      </w:r>
      <w:r w:rsidR="00407FB2" w:rsidRPr="000C6EF6">
        <w:rPr>
          <w:rFonts w:eastAsia="Times New Roman" w:cs="Tahoma"/>
          <w:bCs/>
          <w:iCs/>
          <w:color w:val="auto"/>
          <w:lang w:eastAsia="es-ES"/>
        </w:rPr>
        <w:cr/>
      </w:r>
    </w:p>
    <w:p w14:paraId="64CBB108" w14:textId="092697CF" w:rsidR="00407FB2" w:rsidRPr="000C6EF6" w:rsidRDefault="001E3450" w:rsidP="003C3691">
      <w:pPr>
        <w:spacing w:after="0" w:line="360" w:lineRule="auto"/>
        <w:contextualSpacing/>
        <w:rPr>
          <w:rFonts w:eastAsia="Times New Roman" w:cs="Tahoma"/>
          <w:bCs/>
          <w:iCs/>
          <w:color w:val="auto"/>
          <w:lang w:eastAsia="es-ES"/>
        </w:rPr>
      </w:pPr>
      <w:r w:rsidRPr="000C6EF6">
        <w:rPr>
          <w:rFonts w:eastAsia="Times New Roman" w:cs="Tahoma"/>
          <w:bCs/>
          <w:iCs/>
          <w:color w:val="auto"/>
          <w:lang w:eastAsia="es-ES"/>
        </w:rPr>
        <w:t>Así mismo, en el a</w:t>
      </w:r>
      <w:r w:rsidR="003C3691" w:rsidRPr="000C6EF6">
        <w:rPr>
          <w:rFonts w:eastAsia="Times New Roman" w:cs="Tahoma"/>
          <w:bCs/>
          <w:iCs/>
          <w:color w:val="auto"/>
          <w:lang w:eastAsia="es-ES"/>
        </w:rPr>
        <w:t>rtículo 5.35</w:t>
      </w:r>
      <w:r w:rsidR="006B1795" w:rsidRPr="000C6EF6">
        <w:rPr>
          <w:rFonts w:eastAsia="Times New Roman" w:cs="Tahoma"/>
          <w:bCs/>
          <w:iCs/>
          <w:color w:val="auto"/>
          <w:lang w:eastAsia="es-ES"/>
        </w:rPr>
        <w:t xml:space="preserve"> de dicha normatividad, </w:t>
      </w:r>
      <w:r w:rsidRPr="000C6EF6">
        <w:rPr>
          <w:rFonts w:eastAsia="Times New Roman" w:cs="Tahoma"/>
          <w:bCs/>
          <w:iCs/>
          <w:color w:val="auto"/>
          <w:lang w:eastAsia="es-ES"/>
        </w:rPr>
        <w:t>refiere que l</w:t>
      </w:r>
      <w:r w:rsidR="003C3691" w:rsidRPr="000C6EF6">
        <w:rPr>
          <w:rFonts w:eastAsia="Times New Roman" w:cs="Tahoma"/>
          <w:bCs/>
          <w:iCs/>
          <w:color w:val="auto"/>
          <w:lang w:eastAsia="es-ES"/>
        </w:rPr>
        <w:t xml:space="preserve">a </w:t>
      </w:r>
      <w:r w:rsidR="003C3691" w:rsidRPr="000C6EF6">
        <w:rPr>
          <w:rFonts w:eastAsia="Times New Roman" w:cs="Tahoma"/>
          <w:b/>
          <w:bCs/>
          <w:iCs/>
          <w:color w:val="auto"/>
          <w:lang w:eastAsia="es-ES"/>
        </w:rPr>
        <w:t>evaluación técnica de impacto</w:t>
      </w:r>
      <w:r w:rsidR="003C3691" w:rsidRPr="000C6EF6">
        <w:rPr>
          <w:rFonts w:eastAsia="Times New Roman" w:cs="Tahoma"/>
          <w:bCs/>
          <w:iCs/>
          <w:color w:val="auto"/>
          <w:lang w:eastAsia="es-ES"/>
        </w:rPr>
        <w:t xml:space="preserve"> en materia urbana es un requisito para la emisión de</w:t>
      </w:r>
      <w:r w:rsidRPr="000C6EF6">
        <w:rPr>
          <w:rFonts w:eastAsia="Times New Roman" w:cs="Tahoma"/>
          <w:bCs/>
          <w:iCs/>
          <w:color w:val="auto"/>
          <w:lang w:eastAsia="es-ES"/>
        </w:rPr>
        <w:t xml:space="preserve"> </w:t>
      </w:r>
      <w:r w:rsidR="003C3691" w:rsidRPr="000C6EF6">
        <w:rPr>
          <w:rFonts w:eastAsia="Times New Roman" w:cs="Tahoma"/>
          <w:bCs/>
          <w:iCs/>
          <w:color w:val="auto"/>
          <w:lang w:eastAsia="es-ES"/>
        </w:rPr>
        <w:t>la Evaluación de Impacto Estatal, en los siguientes casos:</w:t>
      </w:r>
    </w:p>
    <w:p w14:paraId="2A49B402" w14:textId="77777777" w:rsidR="001E3450" w:rsidRPr="000C6EF6" w:rsidRDefault="001E3450" w:rsidP="003C3691">
      <w:pPr>
        <w:spacing w:after="0" w:line="360" w:lineRule="auto"/>
        <w:contextualSpacing/>
        <w:rPr>
          <w:rFonts w:eastAsia="Times New Roman" w:cs="Tahoma"/>
          <w:bCs/>
          <w:iCs/>
          <w:color w:val="auto"/>
          <w:lang w:eastAsia="es-ES"/>
        </w:rPr>
      </w:pPr>
    </w:p>
    <w:p w14:paraId="07B22EDB" w14:textId="4733C931" w:rsidR="003C3691" w:rsidRPr="000C6EF6" w:rsidRDefault="003C3691" w:rsidP="006B1795">
      <w:pPr>
        <w:spacing w:after="0" w:line="360" w:lineRule="auto"/>
        <w:ind w:left="426"/>
        <w:contextualSpacing/>
        <w:rPr>
          <w:rFonts w:eastAsia="Times New Roman" w:cs="Tahoma"/>
          <w:bCs/>
          <w:iCs/>
          <w:color w:val="auto"/>
          <w:lang w:eastAsia="es-ES"/>
        </w:rPr>
      </w:pPr>
      <w:r w:rsidRPr="000C6EF6">
        <w:rPr>
          <w:rFonts w:eastAsia="Times New Roman" w:cs="Tahoma"/>
          <w:bCs/>
          <w:iCs/>
          <w:color w:val="auto"/>
          <w:lang w:eastAsia="es-ES"/>
        </w:rPr>
        <w:lastRenderedPageBreak/>
        <w:t>I. Cualquier uso diferente al habitacional que implique un coeficiente de utilización de más de tres</w:t>
      </w:r>
      <w:r w:rsidR="001E3450" w:rsidRPr="000C6EF6">
        <w:rPr>
          <w:rFonts w:eastAsia="Times New Roman" w:cs="Tahoma"/>
          <w:bCs/>
          <w:iCs/>
          <w:color w:val="auto"/>
          <w:lang w:eastAsia="es-ES"/>
        </w:rPr>
        <w:t xml:space="preserve"> </w:t>
      </w:r>
      <w:r w:rsidRPr="000C6EF6">
        <w:rPr>
          <w:rFonts w:eastAsia="Times New Roman" w:cs="Tahoma"/>
          <w:bCs/>
          <w:iCs/>
          <w:color w:val="auto"/>
          <w:lang w:eastAsia="es-ES"/>
        </w:rPr>
        <w:t>mil metros cuadrados u ocupen predios de más de seis mil metros cuadrados de superficie;</w:t>
      </w:r>
    </w:p>
    <w:p w14:paraId="59BC34F7" w14:textId="77777777" w:rsidR="003C3691" w:rsidRPr="000C6EF6" w:rsidRDefault="003C3691" w:rsidP="006B1795">
      <w:pPr>
        <w:spacing w:after="0" w:line="360" w:lineRule="auto"/>
        <w:ind w:left="426"/>
        <w:contextualSpacing/>
        <w:rPr>
          <w:rFonts w:eastAsia="Times New Roman" w:cs="Tahoma"/>
          <w:bCs/>
          <w:iCs/>
          <w:color w:val="auto"/>
          <w:lang w:eastAsia="es-ES"/>
        </w:rPr>
      </w:pPr>
      <w:r w:rsidRPr="000C6EF6">
        <w:rPr>
          <w:rFonts w:eastAsia="Times New Roman" w:cs="Tahoma"/>
          <w:bCs/>
          <w:iCs/>
          <w:color w:val="auto"/>
          <w:lang w:eastAsia="es-ES"/>
        </w:rPr>
        <w:t xml:space="preserve">II. Gaseras, </w:t>
      </w:r>
      <w:proofErr w:type="spellStart"/>
      <w:r w:rsidRPr="000C6EF6">
        <w:rPr>
          <w:rFonts w:eastAsia="Times New Roman" w:cs="Tahoma"/>
          <w:bCs/>
          <w:iCs/>
          <w:color w:val="auto"/>
          <w:lang w:eastAsia="es-ES"/>
        </w:rPr>
        <w:t>gasoneras</w:t>
      </w:r>
      <w:proofErr w:type="spellEnd"/>
      <w:r w:rsidRPr="000C6EF6">
        <w:rPr>
          <w:rFonts w:eastAsia="Times New Roman" w:cs="Tahoma"/>
          <w:bCs/>
          <w:iCs/>
          <w:color w:val="auto"/>
          <w:lang w:eastAsia="es-ES"/>
        </w:rPr>
        <w:t>, gasolineras y otras plantas para el almacenamiento, procesamiento o</w:t>
      </w:r>
    </w:p>
    <w:p w14:paraId="2448C46B" w14:textId="77777777" w:rsidR="003C3691" w:rsidRPr="000C6EF6" w:rsidRDefault="003C3691" w:rsidP="006B1795">
      <w:pPr>
        <w:spacing w:after="0" w:line="360" w:lineRule="auto"/>
        <w:ind w:left="426"/>
        <w:contextualSpacing/>
        <w:rPr>
          <w:rFonts w:eastAsia="Times New Roman" w:cs="Tahoma"/>
          <w:bCs/>
          <w:iCs/>
          <w:color w:val="auto"/>
          <w:lang w:eastAsia="es-ES"/>
        </w:rPr>
      </w:pPr>
      <w:r w:rsidRPr="000C6EF6">
        <w:rPr>
          <w:rFonts w:eastAsia="Times New Roman" w:cs="Tahoma"/>
          <w:bCs/>
          <w:iCs/>
          <w:color w:val="auto"/>
          <w:lang w:eastAsia="es-ES"/>
        </w:rPr>
        <w:t>distribución de combustibles;</w:t>
      </w:r>
    </w:p>
    <w:p w14:paraId="3AAE7E6F" w14:textId="77777777" w:rsidR="0053139F" w:rsidRPr="000C6EF6" w:rsidRDefault="0053139F" w:rsidP="006B1795">
      <w:pPr>
        <w:spacing w:after="0" w:line="360" w:lineRule="auto"/>
        <w:ind w:left="426"/>
        <w:contextualSpacing/>
        <w:rPr>
          <w:rFonts w:eastAsia="Times New Roman" w:cs="Tahoma"/>
          <w:bCs/>
          <w:iCs/>
          <w:color w:val="auto"/>
          <w:lang w:eastAsia="es-ES"/>
        </w:rPr>
      </w:pPr>
    </w:p>
    <w:p w14:paraId="16A40ACD" w14:textId="77777777" w:rsidR="003C3691" w:rsidRPr="000C6EF6" w:rsidRDefault="003C3691" w:rsidP="006B1795">
      <w:pPr>
        <w:spacing w:after="0" w:line="360" w:lineRule="auto"/>
        <w:ind w:left="426"/>
        <w:contextualSpacing/>
        <w:rPr>
          <w:rFonts w:eastAsia="Times New Roman" w:cs="Tahoma"/>
          <w:bCs/>
          <w:iCs/>
          <w:color w:val="auto"/>
          <w:lang w:eastAsia="es-ES"/>
        </w:rPr>
      </w:pPr>
      <w:r w:rsidRPr="000C6EF6">
        <w:rPr>
          <w:rFonts w:eastAsia="Times New Roman" w:cs="Tahoma"/>
          <w:bCs/>
          <w:iCs/>
          <w:color w:val="auto"/>
          <w:lang w:eastAsia="es-ES"/>
        </w:rPr>
        <w:t>III. Helipuertos, Aeródromos Civiles y Aeropuertos; y</w:t>
      </w:r>
    </w:p>
    <w:p w14:paraId="2E3F0A5A" w14:textId="77777777" w:rsidR="003C3691" w:rsidRPr="000C6EF6" w:rsidRDefault="003C3691" w:rsidP="006B1795">
      <w:pPr>
        <w:spacing w:after="0" w:line="360" w:lineRule="auto"/>
        <w:ind w:left="426"/>
        <w:contextualSpacing/>
        <w:rPr>
          <w:rFonts w:eastAsia="Times New Roman" w:cs="Tahoma"/>
          <w:bCs/>
          <w:iCs/>
          <w:color w:val="auto"/>
          <w:lang w:eastAsia="es-ES"/>
        </w:rPr>
      </w:pPr>
      <w:r w:rsidRPr="000C6EF6">
        <w:rPr>
          <w:rFonts w:eastAsia="Times New Roman" w:cs="Tahoma"/>
          <w:bCs/>
          <w:iCs/>
          <w:color w:val="auto"/>
          <w:lang w:eastAsia="es-ES"/>
        </w:rPr>
        <w:t>IV. Derogada.</w:t>
      </w:r>
    </w:p>
    <w:p w14:paraId="437CFB28" w14:textId="77777777" w:rsidR="003C3691" w:rsidRPr="000C6EF6" w:rsidRDefault="003C3691" w:rsidP="006B1795">
      <w:pPr>
        <w:spacing w:after="0" w:line="360" w:lineRule="auto"/>
        <w:ind w:left="426"/>
        <w:contextualSpacing/>
        <w:rPr>
          <w:rFonts w:eastAsia="Times New Roman" w:cs="Tahoma"/>
          <w:bCs/>
          <w:iCs/>
          <w:color w:val="auto"/>
          <w:lang w:eastAsia="es-ES"/>
        </w:rPr>
      </w:pPr>
      <w:r w:rsidRPr="000C6EF6">
        <w:rPr>
          <w:rFonts w:eastAsia="Times New Roman" w:cs="Tahoma"/>
          <w:bCs/>
          <w:iCs/>
          <w:color w:val="auto"/>
          <w:lang w:eastAsia="es-ES"/>
        </w:rPr>
        <w:t>V. Conjuntos Urbanos.</w:t>
      </w:r>
    </w:p>
    <w:p w14:paraId="2CBC0CEB" w14:textId="77777777" w:rsidR="003C3691" w:rsidRPr="000C6EF6" w:rsidRDefault="003C3691" w:rsidP="006B1795">
      <w:pPr>
        <w:spacing w:after="0" w:line="360" w:lineRule="auto"/>
        <w:ind w:left="426"/>
        <w:contextualSpacing/>
        <w:rPr>
          <w:rFonts w:eastAsia="Times New Roman" w:cs="Tahoma"/>
          <w:bCs/>
          <w:iCs/>
          <w:color w:val="auto"/>
          <w:lang w:eastAsia="es-ES"/>
        </w:rPr>
      </w:pPr>
      <w:r w:rsidRPr="000C6EF6">
        <w:rPr>
          <w:rFonts w:eastAsia="Times New Roman" w:cs="Tahoma"/>
          <w:bCs/>
          <w:iCs/>
          <w:color w:val="auto"/>
          <w:lang w:eastAsia="es-ES"/>
        </w:rPr>
        <w:t>VI. Condominios que prevean el desarrollo de treinta o más viviendas.</w:t>
      </w:r>
    </w:p>
    <w:p w14:paraId="45484F9D" w14:textId="77777777" w:rsidR="003C3691" w:rsidRPr="000C6EF6" w:rsidRDefault="003C3691" w:rsidP="006B1795">
      <w:pPr>
        <w:spacing w:after="0" w:line="360" w:lineRule="auto"/>
        <w:ind w:left="426"/>
        <w:contextualSpacing/>
        <w:rPr>
          <w:rFonts w:eastAsia="Times New Roman" w:cs="Tahoma"/>
          <w:bCs/>
          <w:iCs/>
          <w:color w:val="auto"/>
          <w:lang w:eastAsia="es-ES"/>
        </w:rPr>
      </w:pPr>
      <w:r w:rsidRPr="000C6EF6">
        <w:rPr>
          <w:rFonts w:eastAsia="Times New Roman" w:cs="Tahoma"/>
          <w:bCs/>
          <w:iCs/>
          <w:color w:val="auto"/>
          <w:lang w:eastAsia="es-ES"/>
        </w:rPr>
        <w:t>VII. Treinta o más viviendas en un predio o lote.</w:t>
      </w:r>
    </w:p>
    <w:p w14:paraId="16F7C777" w14:textId="0A08AC2D" w:rsidR="003C3691" w:rsidRPr="000C6EF6" w:rsidRDefault="003C3691" w:rsidP="006B1795">
      <w:pPr>
        <w:spacing w:after="0" w:line="360" w:lineRule="auto"/>
        <w:ind w:left="426"/>
        <w:contextualSpacing/>
        <w:rPr>
          <w:rFonts w:eastAsia="Times New Roman" w:cs="Tahoma"/>
          <w:bCs/>
          <w:iCs/>
          <w:color w:val="auto"/>
          <w:lang w:eastAsia="es-ES"/>
        </w:rPr>
      </w:pPr>
      <w:r w:rsidRPr="000C6EF6">
        <w:rPr>
          <w:rFonts w:eastAsia="Times New Roman" w:cs="Tahoma"/>
          <w:bCs/>
          <w:iCs/>
          <w:color w:val="auto"/>
          <w:lang w:eastAsia="es-ES"/>
        </w:rPr>
        <w:t>VIII. Aquellos usos que, por su impacto sobre la infraestructura, equipamiento urbano y servicios</w:t>
      </w:r>
      <w:r w:rsidR="001E3450" w:rsidRPr="000C6EF6">
        <w:rPr>
          <w:rFonts w:eastAsia="Times New Roman" w:cs="Tahoma"/>
          <w:bCs/>
          <w:iCs/>
          <w:color w:val="auto"/>
          <w:lang w:eastAsia="es-ES"/>
        </w:rPr>
        <w:t xml:space="preserve"> </w:t>
      </w:r>
      <w:r w:rsidRPr="000C6EF6">
        <w:rPr>
          <w:rFonts w:eastAsia="Times New Roman" w:cs="Tahoma"/>
          <w:bCs/>
          <w:iCs/>
          <w:color w:val="auto"/>
          <w:lang w:eastAsia="es-ES"/>
        </w:rPr>
        <w:t>públicos, protección civil y medio ambiente establezcan otras disposiciones jurídicas estatales.</w:t>
      </w:r>
    </w:p>
    <w:p w14:paraId="6FF9F43F" w14:textId="15C8F271" w:rsidR="003C3691" w:rsidRPr="000C6EF6" w:rsidRDefault="003C3691" w:rsidP="006B1795">
      <w:pPr>
        <w:spacing w:after="0" w:line="360" w:lineRule="auto"/>
        <w:ind w:left="426"/>
        <w:contextualSpacing/>
        <w:rPr>
          <w:rFonts w:eastAsia="Times New Roman" w:cs="Tahoma"/>
          <w:bCs/>
          <w:iCs/>
          <w:color w:val="auto"/>
          <w:lang w:eastAsia="es-ES"/>
        </w:rPr>
      </w:pPr>
      <w:r w:rsidRPr="000C6EF6">
        <w:rPr>
          <w:rFonts w:eastAsia="Times New Roman" w:cs="Tahoma"/>
          <w:bCs/>
          <w:iCs/>
          <w:color w:val="auto"/>
          <w:lang w:eastAsia="es-ES"/>
        </w:rPr>
        <w:t>IX. Los cambios de uso del suelo, de densidad, coeficiente de ocupación del suelo, coeficiente de</w:t>
      </w:r>
      <w:r w:rsidR="001E3450" w:rsidRPr="000C6EF6">
        <w:rPr>
          <w:rFonts w:eastAsia="Times New Roman" w:cs="Tahoma"/>
          <w:bCs/>
          <w:iCs/>
          <w:color w:val="auto"/>
          <w:lang w:eastAsia="es-ES"/>
        </w:rPr>
        <w:t xml:space="preserve"> </w:t>
      </w:r>
      <w:r w:rsidRPr="000C6EF6">
        <w:rPr>
          <w:rFonts w:eastAsia="Times New Roman" w:cs="Tahoma"/>
          <w:bCs/>
          <w:iCs/>
          <w:color w:val="auto"/>
          <w:lang w:eastAsia="es-ES"/>
        </w:rPr>
        <w:t>utilización del suelo y altura de edificaciones, que encuadren en algunas de las hipótesis previstas en</w:t>
      </w:r>
      <w:r w:rsidR="001E3450" w:rsidRPr="000C6EF6">
        <w:rPr>
          <w:rFonts w:eastAsia="Times New Roman" w:cs="Tahoma"/>
          <w:bCs/>
          <w:iCs/>
          <w:color w:val="auto"/>
          <w:lang w:eastAsia="es-ES"/>
        </w:rPr>
        <w:t xml:space="preserve"> </w:t>
      </w:r>
      <w:r w:rsidRPr="000C6EF6">
        <w:rPr>
          <w:rFonts w:eastAsia="Times New Roman" w:cs="Tahoma"/>
          <w:bCs/>
          <w:iCs/>
          <w:color w:val="auto"/>
          <w:lang w:eastAsia="es-ES"/>
        </w:rPr>
        <w:t>las fracciones anteriores, que no hayan quedado referidos en la autorización correspondiente.</w:t>
      </w:r>
    </w:p>
    <w:p w14:paraId="7A79F89B" w14:textId="5C8BF4B0" w:rsidR="00DC1C3E" w:rsidRPr="000C6EF6" w:rsidRDefault="003C3691" w:rsidP="006B1795">
      <w:pPr>
        <w:spacing w:after="0" w:line="360" w:lineRule="auto"/>
        <w:ind w:left="426"/>
        <w:contextualSpacing/>
        <w:rPr>
          <w:rFonts w:eastAsia="Times New Roman" w:cs="Tahoma"/>
          <w:bCs/>
          <w:iCs/>
          <w:color w:val="auto"/>
          <w:lang w:eastAsia="es-ES"/>
        </w:rPr>
      </w:pPr>
      <w:r w:rsidRPr="000C6EF6">
        <w:rPr>
          <w:rFonts w:eastAsia="Times New Roman" w:cs="Tahoma"/>
          <w:bCs/>
          <w:iCs/>
          <w:color w:val="auto"/>
          <w:lang w:eastAsia="es-ES"/>
        </w:rPr>
        <w:t>X. Lotes de terreno resultantes de conjuntos urbanos, subdivisiones o condominios que no hayan</w:t>
      </w:r>
      <w:r w:rsidR="001E3450" w:rsidRPr="000C6EF6">
        <w:rPr>
          <w:rFonts w:eastAsia="Times New Roman" w:cs="Tahoma"/>
          <w:bCs/>
          <w:iCs/>
          <w:color w:val="auto"/>
          <w:lang w:eastAsia="es-ES"/>
        </w:rPr>
        <w:t xml:space="preserve"> </w:t>
      </w:r>
      <w:r w:rsidRPr="000C6EF6">
        <w:rPr>
          <w:rFonts w:eastAsia="Times New Roman" w:cs="Tahoma"/>
          <w:bCs/>
          <w:iCs/>
          <w:color w:val="auto"/>
          <w:lang w:eastAsia="es-ES"/>
        </w:rPr>
        <w:t>quedado referidos en el acuerdo respectivo, que encuadren en algunas de las hipótesis previstas en</w:t>
      </w:r>
      <w:r w:rsidR="001E3450" w:rsidRPr="000C6EF6">
        <w:rPr>
          <w:rFonts w:eastAsia="Times New Roman" w:cs="Tahoma"/>
          <w:bCs/>
          <w:iCs/>
          <w:color w:val="auto"/>
          <w:lang w:eastAsia="es-ES"/>
        </w:rPr>
        <w:t xml:space="preserve"> </w:t>
      </w:r>
      <w:r w:rsidRPr="000C6EF6">
        <w:rPr>
          <w:rFonts w:eastAsia="Times New Roman" w:cs="Tahoma"/>
          <w:bCs/>
          <w:iCs/>
          <w:color w:val="auto"/>
          <w:lang w:eastAsia="es-ES"/>
        </w:rPr>
        <w:t>las fracciones anteriores.</w:t>
      </w:r>
      <w:r w:rsidRPr="000C6EF6">
        <w:rPr>
          <w:rFonts w:eastAsia="Times New Roman" w:cs="Tahoma"/>
          <w:bCs/>
          <w:iCs/>
          <w:color w:val="auto"/>
          <w:lang w:eastAsia="es-ES"/>
        </w:rPr>
        <w:cr/>
      </w:r>
    </w:p>
    <w:p w14:paraId="3D735148" w14:textId="0B79861B" w:rsidR="00DC1C3E" w:rsidRPr="000C6EF6" w:rsidRDefault="00804A4C" w:rsidP="00DC1C3E">
      <w:pPr>
        <w:spacing w:after="0" w:line="360" w:lineRule="auto"/>
        <w:contextualSpacing/>
        <w:rPr>
          <w:rFonts w:eastAsia="Calibri" w:cs="Times New Roman"/>
          <w:lang w:eastAsia="en-US"/>
        </w:rPr>
      </w:pPr>
      <w:r w:rsidRPr="000C6EF6">
        <w:rPr>
          <w:rFonts w:eastAsia="Calibri" w:cs="Times New Roman"/>
          <w:lang w:eastAsia="en-US"/>
        </w:rPr>
        <w:t xml:space="preserve">En relación con lo anterior, este Instituto pudo acceder a la </w:t>
      </w:r>
      <w:r w:rsidR="000B1EA7" w:rsidRPr="000C6EF6">
        <w:rPr>
          <w:rFonts w:eastAsia="Calibri" w:cs="Times New Roman"/>
          <w:lang w:eastAsia="en-US"/>
        </w:rPr>
        <w:t>cédula de</w:t>
      </w:r>
      <w:r w:rsidR="00E85819" w:rsidRPr="000C6EF6">
        <w:rPr>
          <w:rFonts w:eastAsia="Calibri" w:cs="Times New Roman"/>
          <w:lang w:eastAsia="en-US"/>
        </w:rPr>
        <w:t xml:space="preserve">l Registro Estatal de Trámites y Servicios, relativo al trámite de Evaluación de Impacto Estatal, mismo que </w:t>
      </w:r>
      <w:r w:rsidR="003C0A9F" w:rsidRPr="000C6EF6">
        <w:rPr>
          <w:rFonts w:eastAsia="Calibri" w:cs="Times New Roman"/>
          <w:lang w:eastAsia="en-US"/>
        </w:rPr>
        <w:t xml:space="preserve">corresponde a la Secretaría de Desarrollo </w:t>
      </w:r>
      <w:r w:rsidR="002B62B0" w:rsidRPr="000C6EF6">
        <w:rPr>
          <w:rFonts w:eastAsia="Calibri" w:cs="Times New Roman"/>
          <w:lang w:eastAsia="en-US"/>
        </w:rPr>
        <w:t>Urbano e</w:t>
      </w:r>
      <w:r w:rsidR="003C0A9F" w:rsidRPr="000C6EF6">
        <w:rPr>
          <w:rFonts w:eastAsia="Calibri" w:cs="Times New Roman"/>
          <w:lang w:eastAsia="en-US"/>
        </w:rPr>
        <w:t xml:space="preserve"> Infraestructura:</w:t>
      </w:r>
    </w:p>
    <w:p w14:paraId="6323EAD3" w14:textId="77777777" w:rsidR="00E85819" w:rsidRPr="000C6EF6" w:rsidRDefault="00E85819" w:rsidP="00DC1C3E">
      <w:pPr>
        <w:spacing w:after="0" w:line="360" w:lineRule="auto"/>
        <w:contextualSpacing/>
        <w:rPr>
          <w:rFonts w:eastAsia="Calibri" w:cs="Times New Roman"/>
          <w:lang w:eastAsia="en-US"/>
        </w:rPr>
      </w:pPr>
    </w:p>
    <w:p w14:paraId="73F497B6" w14:textId="1AC68306" w:rsidR="00E85819" w:rsidRPr="000C6EF6" w:rsidRDefault="00E85819" w:rsidP="00DC1C3E">
      <w:pPr>
        <w:spacing w:after="0" w:line="360" w:lineRule="auto"/>
        <w:contextualSpacing/>
        <w:rPr>
          <w:rFonts w:eastAsia="Calibri" w:cs="Times New Roman"/>
          <w:lang w:eastAsia="en-US"/>
        </w:rPr>
      </w:pPr>
      <w:r w:rsidRPr="000C6EF6">
        <w:rPr>
          <w:rFonts w:eastAsia="Calibri" w:cs="Times New Roman"/>
          <w:noProof/>
        </w:rPr>
        <w:drawing>
          <wp:inline distT="0" distB="0" distL="0" distR="0" wp14:anchorId="4C9D4CFA" wp14:editId="34937BF7">
            <wp:extent cx="5671185" cy="1476375"/>
            <wp:effectExtent l="0" t="0" r="571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7916" b="51187"/>
                    <a:stretch/>
                  </pic:blipFill>
                  <pic:spPr bwMode="auto">
                    <a:xfrm>
                      <a:off x="0" y="0"/>
                      <a:ext cx="5671185" cy="1476375"/>
                    </a:xfrm>
                    <a:prstGeom prst="rect">
                      <a:avLst/>
                    </a:prstGeom>
                    <a:ln>
                      <a:noFill/>
                    </a:ln>
                    <a:extLst>
                      <a:ext uri="{53640926-AAD7-44D8-BBD7-CCE9431645EC}">
                        <a14:shadowObscured xmlns:a14="http://schemas.microsoft.com/office/drawing/2010/main"/>
                      </a:ext>
                    </a:extLst>
                  </pic:spPr>
                </pic:pic>
              </a:graphicData>
            </a:graphic>
          </wp:inline>
        </w:drawing>
      </w:r>
    </w:p>
    <w:p w14:paraId="4829A328" w14:textId="006514C5" w:rsidR="002B62B0" w:rsidRPr="000C6EF6" w:rsidRDefault="002B62B0" w:rsidP="00DC1C3E">
      <w:pPr>
        <w:spacing w:after="0" w:line="360" w:lineRule="auto"/>
        <w:contextualSpacing/>
        <w:rPr>
          <w:rFonts w:eastAsia="Calibri" w:cs="Times New Roman"/>
          <w:lang w:eastAsia="en-US"/>
        </w:rPr>
      </w:pPr>
      <w:r w:rsidRPr="000C6EF6">
        <w:rPr>
          <w:rFonts w:eastAsia="Calibri" w:cs="Times New Roman"/>
          <w:noProof/>
        </w:rPr>
        <w:drawing>
          <wp:inline distT="0" distB="0" distL="0" distR="0" wp14:anchorId="40DA77DF" wp14:editId="4EEE0E23">
            <wp:extent cx="5671185" cy="1876425"/>
            <wp:effectExtent l="0" t="0" r="5715" b="9525"/>
            <wp:docPr id="1194371419" name="Imagen 119437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48021"/>
                    <a:stretch/>
                  </pic:blipFill>
                  <pic:spPr bwMode="auto">
                    <a:xfrm>
                      <a:off x="0" y="0"/>
                      <a:ext cx="5671185" cy="1876425"/>
                    </a:xfrm>
                    <a:prstGeom prst="rect">
                      <a:avLst/>
                    </a:prstGeom>
                    <a:ln>
                      <a:noFill/>
                    </a:ln>
                    <a:extLst>
                      <a:ext uri="{53640926-AAD7-44D8-BBD7-CCE9431645EC}">
                        <a14:shadowObscured xmlns:a14="http://schemas.microsoft.com/office/drawing/2010/main"/>
                      </a:ext>
                    </a:extLst>
                  </pic:spPr>
                </pic:pic>
              </a:graphicData>
            </a:graphic>
          </wp:inline>
        </w:drawing>
      </w:r>
    </w:p>
    <w:p w14:paraId="2431B64D" w14:textId="77777777" w:rsidR="002B62B0" w:rsidRPr="000C6EF6" w:rsidRDefault="002B62B0" w:rsidP="00DC1C3E">
      <w:pPr>
        <w:spacing w:after="0" w:line="360" w:lineRule="auto"/>
        <w:contextualSpacing/>
        <w:rPr>
          <w:rFonts w:eastAsia="Calibri" w:cs="Times New Roman"/>
          <w:lang w:eastAsia="en-US"/>
        </w:rPr>
      </w:pPr>
    </w:p>
    <w:p w14:paraId="53BC08D2" w14:textId="2EF46439" w:rsidR="00040E69" w:rsidRPr="000C6EF6" w:rsidRDefault="009243D6" w:rsidP="00DC1C3E">
      <w:pPr>
        <w:spacing w:after="0" w:line="360" w:lineRule="auto"/>
        <w:rPr>
          <w:color w:val="000000"/>
          <w:lang w:eastAsia="en-US"/>
        </w:rPr>
      </w:pPr>
      <w:r w:rsidRPr="000C6EF6">
        <w:rPr>
          <w:color w:val="000000"/>
          <w:lang w:eastAsia="en-US"/>
        </w:rPr>
        <w:t xml:space="preserve">En ese sentido puede apreciarse que la Evaluación de Impacto Estatal se sustenta en las </w:t>
      </w:r>
      <w:r w:rsidR="002C3C08" w:rsidRPr="000C6EF6">
        <w:rPr>
          <w:color w:val="000000"/>
          <w:lang w:eastAsia="en-US"/>
        </w:rPr>
        <w:t>evaluaciones</w:t>
      </w:r>
      <w:r w:rsidRPr="000C6EF6">
        <w:rPr>
          <w:color w:val="000000"/>
          <w:lang w:eastAsia="en-US"/>
        </w:rPr>
        <w:t xml:space="preserve"> técnicas de impacto en diversas materias y que corresponde a la </w:t>
      </w:r>
      <w:r w:rsidR="002B62B0" w:rsidRPr="000C6EF6">
        <w:rPr>
          <w:color w:val="000000"/>
          <w:lang w:eastAsia="en-US"/>
        </w:rPr>
        <w:t>Secretaría</w:t>
      </w:r>
      <w:r w:rsidRPr="000C6EF6">
        <w:rPr>
          <w:color w:val="000000"/>
          <w:lang w:eastAsia="en-US"/>
        </w:rPr>
        <w:t xml:space="preserve"> de Desarrollo </w:t>
      </w:r>
      <w:r w:rsidR="002B62B0" w:rsidRPr="000C6EF6">
        <w:rPr>
          <w:color w:val="000000"/>
          <w:lang w:eastAsia="en-US"/>
        </w:rPr>
        <w:t>Urbano e</w:t>
      </w:r>
      <w:r w:rsidRPr="000C6EF6">
        <w:rPr>
          <w:color w:val="000000"/>
          <w:lang w:eastAsia="en-US"/>
        </w:rPr>
        <w:t xml:space="preserve"> Infraestructura su realización. </w:t>
      </w:r>
    </w:p>
    <w:p w14:paraId="04AF78F8" w14:textId="77777777" w:rsidR="002B62B0" w:rsidRPr="000C6EF6" w:rsidRDefault="002B62B0" w:rsidP="00DC1C3E">
      <w:pPr>
        <w:spacing w:after="0" w:line="360" w:lineRule="auto"/>
        <w:rPr>
          <w:color w:val="000000"/>
          <w:lang w:eastAsia="en-US"/>
        </w:rPr>
      </w:pPr>
    </w:p>
    <w:p w14:paraId="4BBB41F4" w14:textId="062247BD" w:rsidR="0053139F" w:rsidRPr="000C6EF6" w:rsidRDefault="002B62B0" w:rsidP="00DC1C3E">
      <w:pPr>
        <w:spacing w:after="0" w:line="360" w:lineRule="auto"/>
        <w:rPr>
          <w:color w:val="000000"/>
          <w:lang w:eastAsia="en-US"/>
        </w:rPr>
      </w:pPr>
      <w:r w:rsidRPr="000C6EF6">
        <w:rPr>
          <w:color w:val="000000"/>
          <w:lang w:eastAsia="en-US"/>
        </w:rPr>
        <w:t>Además, este Instituto realizó una búsqueda en la página oficial de la Secretaría de Desarrollo Urbano e Infraestructura y localizó el apartado de los trámites urbanos y autorizados realizados</w:t>
      </w:r>
      <w:r w:rsidR="0048246D" w:rsidRPr="000C6EF6">
        <w:rPr>
          <w:color w:val="000000"/>
          <w:lang w:eastAsia="en-US"/>
        </w:rPr>
        <w:t>, desde mil novecientos</w:t>
      </w:r>
      <w:r w:rsidR="0053139F" w:rsidRPr="000C6EF6">
        <w:rPr>
          <w:color w:val="000000"/>
          <w:lang w:eastAsia="en-US"/>
        </w:rPr>
        <w:t xml:space="preserve"> noventa y seis en adelante, lo cual incluye trámites sobre proyectos de urbanización de gran escala, tales como conjuntos urbanos, condóminos; así como dictámenes únicos de factibilidad, licencias de uso de suelo, fusiones de predios, entre otros, tal como se muestra a continuación:</w:t>
      </w:r>
    </w:p>
    <w:p w14:paraId="28153EAF" w14:textId="77777777" w:rsidR="0053139F" w:rsidRPr="000C6EF6" w:rsidRDefault="0053139F" w:rsidP="00DC1C3E">
      <w:pPr>
        <w:spacing w:after="0" w:line="360" w:lineRule="auto"/>
        <w:rPr>
          <w:color w:val="000000"/>
          <w:lang w:eastAsia="en-US"/>
        </w:rPr>
      </w:pPr>
    </w:p>
    <w:p w14:paraId="29308742" w14:textId="7F11209C" w:rsidR="0053139F" w:rsidRPr="000C6EF6" w:rsidRDefault="0053139F" w:rsidP="0053139F">
      <w:pPr>
        <w:spacing w:after="0" w:line="360" w:lineRule="auto"/>
        <w:jc w:val="center"/>
        <w:rPr>
          <w:color w:val="000000"/>
          <w:lang w:eastAsia="en-US"/>
        </w:rPr>
      </w:pPr>
      <w:r w:rsidRPr="000C6EF6">
        <w:rPr>
          <w:noProof/>
          <w:color w:val="000000"/>
        </w:rPr>
        <w:lastRenderedPageBreak/>
        <w:drawing>
          <wp:inline distT="0" distB="0" distL="0" distR="0" wp14:anchorId="4F1D0BAA" wp14:editId="15DF7CC5">
            <wp:extent cx="4333641" cy="2057400"/>
            <wp:effectExtent l="0" t="0" r="0" b="0"/>
            <wp:docPr id="673550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5049" name=""/>
                    <pic:cNvPicPr/>
                  </pic:nvPicPr>
                  <pic:blipFill>
                    <a:blip r:embed="rId10"/>
                    <a:stretch>
                      <a:fillRect/>
                    </a:stretch>
                  </pic:blipFill>
                  <pic:spPr>
                    <a:xfrm>
                      <a:off x="0" y="0"/>
                      <a:ext cx="4357733" cy="2068838"/>
                    </a:xfrm>
                    <a:prstGeom prst="rect">
                      <a:avLst/>
                    </a:prstGeom>
                  </pic:spPr>
                </pic:pic>
              </a:graphicData>
            </a:graphic>
          </wp:inline>
        </w:drawing>
      </w:r>
    </w:p>
    <w:p w14:paraId="7171E3B7" w14:textId="77777777" w:rsidR="00FF7DCD" w:rsidRPr="000C6EF6" w:rsidRDefault="00FF7DCD" w:rsidP="0053139F">
      <w:pPr>
        <w:spacing w:after="0" w:line="360" w:lineRule="auto"/>
        <w:jc w:val="center"/>
        <w:rPr>
          <w:color w:val="000000"/>
          <w:lang w:eastAsia="en-US"/>
        </w:rPr>
      </w:pPr>
    </w:p>
    <w:p w14:paraId="46C52CB1" w14:textId="24275A19" w:rsidR="00FF7DCD" w:rsidRPr="000C6EF6" w:rsidRDefault="00FF7DCD" w:rsidP="00FF7DCD">
      <w:pPr>
        <w:spacing w:after="0" w:line="360" w:lineRule="auto"/>
        <w:rPr>
          <w:rFonts w:eastAsia="Calibri" w:cs="Times New Roman"/>
          <w:bCs/>
          <w:lang w:eastAsia="en-US"/>
        </w:rPr>
      </w:pPr>
      <w:r w:rsidRPr="000C6EF6">
        <w:rPr>
          <w:rFonts w:eastAsia="Calibri" w:cs="Times New Roman"/>
          <w:lang w:eastAsia="en-US"/>
        </w:rPr>
        <w:t xml:space="preserve">Conforme a lo anterior, se logra verificar que </w:t>
      </w:r>
      <w:r w:rsidRPr="000C6EF6">
        <w:rPr>
          <w:rFonts w:eastAsia="Calibri" w:cs="Times New Roman"/>
          <w:bCs/>
          <w:lang w:eastAsia="en-US"/>
        </w:rPr>
        <w:t xml:space="preserve">la </w:t>
      </w:r>
      <w:r w:rsidRPr="000C6EF6">
        <w:rPr>
          <w:color w:val="000000"/>
          <w:lang w:eastAsia="en-US"/>
        </w:rPr>
        <w:t xml:space="preserve">Secretaría de Desarrollo Urbano e Infraestructura, </w:t>
      </w:r>
      <w:r w:rsidRPr="000C6EF6">
        <w:rPr>
          <w:rFonts w:eastAsia="Calibri" w:cs="Times New Roman"/>
          <w:lang w:eastAsia="en-US"/>
        </w:rPr>
        <w:t>es la dependencia con atribuciones para conocer de lo requerido; con lo cual, se logra colegir que e</w:t>
      </w:r>
      <w:r w:rsidRPr="000C6EF6">
        <w:rPr>
          <w:rFonts w:eastAsia="Calibri" w:cs="Tahoma"/>
          <w:bCs/>
          <w:lang w:eastAsia="en-US"/>
        </w:rPr>
        <w:t>l Ayuntamiento de Zinacantepec carece de atribuciones, para conocer de la información solicitada por el Particular, pues no realiza trámites, estudios o análisis respecto a proyectos de urbanización de gran escala</w:t>
      </w:r>
      <w:r w:rsidRPr="000C6EF6">
        <w:rPr>
          <w:rFonts w:eastAsia="Calibri" w:cs="Times New Roman"/>
          <w:bCs/>
          <w:lang w:eastAsia="en-US"/>
        </w:rPr>
        <w:t>. Situación que fue robustecida por el propio Sujeto Obligado, al entregar el Acuerdo emitido por el Comité de Transparencia, por el cual declara la incompetencia total para conocer de lo peticionado.</w:t>
      </w:r>
    </w:p>
    <w:p w14:paraId="15504B49" w14:textId="77777777" w:rsidR="00FF7DCD" w:rsidRPr="000C6EF6" w:rsidRDefault="00FF7DCD" w:rsidP="00FF7DCD">
      <w:pPr>
        <w:spacing w:after="0" w:line="360" w:lineRule="auto"/>
        <w:rPr>
          <w:rFonts w:eastAsia="Times New Roman" w:cs="Tahoma"/>
          <w:color w:val="auto"/>
          <w:lang w:eastAsia="es-ES"/>
        </w:rPr>
      </w:pPr>
    </w:p>
    <w:p w14:paraId="4464DFD9" w14:textId="5FE0CD69" w:rsidR="00FF7DCD" w:rsidRPr="000C6EF6" w:rsidRDefault="00FF7DCD" w:rsidP="00FF7DCD">
      <w:pPr>
        <w:spacing w:after="0" w:line="360" w:lineRule="auto"/>
        <w:rPr>
          <w:rFonts w:eastAsia="Calibri" w:cs="Times New Roman"/>
          <w:bCs/>
          <w:lang w:eastAsia="en-US"/>
        </w:rPr>
      </w:pPr>
      <w:r w:rsidRPr="000C6EF6">
        <w:rPr>
          <w:rFonts w:eastAsia="Calibri" w:cs="Times New Roman"/>
          <w:bCs/>
          <w:lang w:eastAsia="en-US"/>
        </w:rPr>
        <w:t xml:space="preserve">Conforme a lo expuesto, se considera que el Sujeto Obligado fue congruente con su respuesta, al señalar que no contaba con atribuciones para conocer de lo peticionado, y orientar al Particular a presentar su solicitud ante la Dependencia con atribuciones para conocer; por lo que, se concluye que el Ayuntamiento, </w:t>
      </w:r>
      <w:r w:rsidRPr="000C6EF6">
        <w:rPr>
          <w:rFonts w:eastAsia="Calibri" w:cs="Times New Roman"/>
          <w:b/>
          <w:lang w:eastAsia="en-US"/>
        </w:rPr>
        <w:t xml:space="preserve">es notoriamente incompetente </w:t>
      </w:r>
      <w:r w:rsidRPr="000C6EF6">
        <w:rPr>
          <w:rFonts w:eastAsia="Calibri" w:cs="Times New Roman"/>
          <w:bCs/>
          <w:lang w:eastAsia="en-US"/>
        </w:rPr>
        <w:t xml:space="preserve">para conocer de la solicitud de información, y, por lo tanto, el agravio del Recurrente deviene de </w:t>
      </w:r>
      <w:r w:rsidRPr="000C6EF6">
        <w:rPr>
          <w:rFonts w:eastAsia="Calibri" w:cs="Times New Roman"/>
          <w:b/>
          <w:bCs/>
          <w:lang w:eastAsia="en-US"/>
        </w:rPr>
        <w:t>INFUNDADO.</w:t>
      </w:r>
    </w:p>
    <w:p w14:paraId="0C0EB536" w14:textId="77777777" w:rsidR="00FF7DCD" w:rsidRPr="000C6EF6" w:rsidRDefault="00FF7DCD" w:rsidP="00DC1C3E">
      <w:pPr>
        <w:spacing w:after="0" w:line="360" w:lineRule="auto"/>
        <w:rPr>
          <w:color w:val="000000"/>
          <w:lang w:eastAsia="en-US"/>
        </w:rPr>
      </w:pPr>
    </w:p>
    <w:p w14:paraId="1F5EDA70" w14:textId="5B5B2E0B" w:rsidR="00DC1C3E" w:rsidRPr="000C6EF6" w:rsidRDefault="00FF7DCD" w:rsidP="00655613">
      <w:pPr>
        <w:pStyle w:val="Ttulo2"/>
        <w:rPr>
          <w:rFonts w:ascii="Palatino Linotype" w:eastAsia="Calibri" w:hAnsi="Palatino Linotype"/>
          <w:b/>
          <w:bCs/>
          <w:color w:val="auto"/>
          <w:sz w:val="22"/>
          <w:szCs w:val="22"/>
          <w:lang w:val="es-ES"/>
        </w:rPr>
      </w:pPr>
      <w:bookmarkStart w:id="13" w:name="_Toc209692307"/>
      <w:r w:rsidRPr="000C6EF6">
        <w:rPr>
          <w:rFonts w:ascii="Palatino Linotype" w:eastAsia="Calibri" w:hAnsi="Palatino Linotype"/>
          <w:b/>
          <w:bCs/>
          <w:color w:val="auto"/>
          <w:sz w:val="22"/>
          <w:szCs w:val="22"/>
          <w:lang w:val="es-ES"/>
        </w:rPr>
        <w:t>QUINTO</w:t>
      </w:r>
      <w:r w:rsidR="00DC1C3E" w:rsidRPr="000C6EF6">
        <w:rPr>
          <w:rFonts w:ascii="Palatino Linotype" w:eastAsia="Calibri" w:hAnsi="Palatino Linotype"/>
          <w:b/>
          <w:bCs/>
          <w:color w:val="auto"/>
          <w:sz w:val="22"/>
          <w:szCs w:val="22"/>
          <w:lang w:val="es-ES"/>
        </w:rPr>
        <w:t>. Decisión</w:t>
      </w:r>
      <w:bookmarkEnd w:id="13"/>
    </w:p>
    <w:p w14:paraId="14EEB3F0" w14:textId="77777777" w:rsidR="00DC1C3E" w:rsidRPr="000C6EF6" w:rsidRDefault="00DC1C3E" w:rsidP="00DC1C3E">
      <w:pPr>
        <w:spacing w:after="0" w:line="360" w:lineRule="auto"/>
        <w:ind w:right="-28"/>
        <w:rPr>
          <w:rFonts w:eastAsia="Times New Roman" w:cs="Tahoma"/>
          <w:b/>
          <w:bCs/>
          <w:color w:val="auto"/>
          <w:szCs w:val="24"/>
          <w:lang w:val="es-ES" w:eastAsia="es-ES"/>
        </w:rPr>
      </w:pPr>
    </w:p>
    <w:p w14:paraId="52931F84" w14:textId="77777777" w:rsidR="00FF7DCD" w:rsidRPr="000C6EF6" w:rsidRDefault="00FF7DCD" w:rsidP="00FF7DCD">
      <w:pPr>
        <w:spacing w:after="0" w:line="360" w:lineRule="auto"/>
      </w:pPr>
      <w:r w:rsidRPr="000C6EF6">
        <w:t xml:space="preserve">Con fundamento en el artículo 186, fracción II, de la Ley de Transparencia y Acceso a la Información Pública del Estado de México y Municipios, este Instituto considera procedente </w:t>
      </w:r>
      <w:r w:rsidRPr="000C6EF6">
        <w:rPr>
          <w:b/>
        </w:rPr>
        <w:lastRenderedPageBreak/>
        <w:t>CONFIRMAR</w:t>
      </w:r>
      <w:r w:rsidRPr="000C6EF6">
        <w:t xml:space="preserve"> la respuesta otorgada a la solicitud de información, toda vez que el Sujeto Obligado, no proporcionó la información requerida al señalar su incompetencia.</w:t>
      </w:r>
    </w:p>
    <w:p w14:paraId="6A54276E" w14:textId="77777777" w:rsidR="00DC1C3E" w:rsidRPr="000C6EF6" w:rsidRDefault="00DC1C3E" w:rsidP="00655613">
      <w:pPr>
        <w:pStyle w:val="Ttulo2"/>
        <w:rPr>
          <w:rFonts w:ascii="Palatino Linotype" w:eastAsia="Calibri" w:hAnsi="Palatino Linotype"/>
          <w:b/>
          <w:bCs/>
          <w:color w:val="auto"/>
          <w:sz w:val="22"/>
          <w:szCs w:val="22"/>
          <w:lang w:val="es-ES"/>
        </w:rPr>
      </w:pPr>
    </w:p>
    <w:p w14:paraId="39799209" w14:textId="77777777" w:rsidR="00DC1C3E" w:rsidRPr="000C6EF6" w:rsidRDefault="00DC1C3E" w:rsidP="00655613">
      <w:pPr>
        <w:pStyle w:val="Ttulo2"/>
        <w:rPr>
          <w:rFonts w:ascii="Palatino Linotype" w:eastAsia="Calibri" w:hAnsi="Palatino Linotype"/>
          <w:b/>
          <w:bCs/>
          <w:color w:val="auto"/>
          <w:sz w:val="22"/>
          <w:szCs w:val="22"/>
          <w:lang w:val="es-ES"/>
        </w:rPr>
      </w:pPr>
      <w:bookmarkStart w:id="14" w:name="_Toc209692308"/>
      <w:r w:rsidRPr="000C6EF6">
        <w:rPr>
          <w:rFonts w:ascii="Palatino Linotype" w:eastAsia="Calibri" w:hAnsi="Palatino Linotype"/>
          <w:b/>
          <w:bCs/>
          <w:color w:val="auto"/>
          <w:sz w:val="22"/>
          <w:szCs w:val="22"/>
          <w:lang w:val="es-ES"/>
        </w:rPr>
        <w:t>Términos de la Resolución para conocimiento del Particular</w:t>
      </w:r>
      <w:bookmarkEnd w:id="14"/>
    </w:p>
    <w:p w14:paraId="64840B9B" w14:textId="77777777" w:rsidR="00FF7DCD" w:rsidRPr="000C6EF6" w:rsidRDefault="00FF7DCD" w:rsidP="00DC1C3E">
      <w:pPr>
        <w:spacing w:after="0" w:line="360" w:lineRule="auto"/>
        <w:ind w:right="-28"/>
        <w:rPr>
          <w:rFonts w:eastAsiaTheme="minorHAnsi" w:cs="Tahoma"/>
          <w:color w:val="auto"/>
          <w:lang w:eastAsia="en-US"/>
        </w:rPr>
      </w:pPr>
    </w:p>
    <w:p w14:paraId="003D0B72" w14:textId="051A3071" w:rsidR="00FF7DCD" w:rsidRPr="000C6EF6" w:rsidRDefault="00FF7DCD" w:rsidP="00FF7DCD">
      <w:pPr>
        <w:spacing w:after="0" w:line="360" w:lineRule="auto"/>
      </w:pPr>
      <w:r w:rsidRPr="000C6EF6">
        <w:t>Se le hace del conocimiento a la persona Recurrente o Particular, que, en el presente caso, no se le concede la razón, en virtud de que se tuvo por atendida su solicitud, ya que el Sujeto Obligado indico su incompetencia para conocer sobre lo solicitado, lo cual fue acreditado por este Instituto.</w:t>
      </w:r>
    </w:p>
    <w:p w14:paraId="40ECB682" w14:textId="77777777" w:rsidR="00FF7DCD" w:rsidRPr="000C6EF6" w:rsidRDefault="00FF7DCD" w:rsidP="00FF7DCD">
      <w:pPr>
        <w:spacing w:after="0" w:line="360" w:lineRule="auto"/>
      </w:pPr>
    </w:p>
    <w:p w14:paraId="54226581" w14:textId="4A6CDE23" w:rsidR="00FF7DCD" w:rsidRPr="000C6EF6" w:rsidRDefault="00FF7DCD" w:rsidP="00FF7DCD">
      <w:pPr>
        <w:spacing w:after="0" w:line="360" w:lineRule="auto"/>
        <w:rPr>
          <w:iCs/>
        </w:rPr>
      </w:pPr>
      <w:r w:rsidRPr="000C6EF6">
        <w:rPr>
          <w:color w:val="000000"/>
        </w:rPr>
        <w:t xml:space="preserve">Además, se le hace del conocimiento que se le dejan a salvo sus derechos, a efecto de que, si es de su interés, presente la solicitud de información nuevamente, ante la </w:t>
      </w:r>
      <w:r w:rsidRPr="000C6EF6">
        <w:rPr>
          <w:color w:val="000000"/>
          <w:lang w:eastAsia="en-US"/>
        </w:rPr>
        <w:t>Secretaría de Desarrollo Urbano e Infraestructura que tiene atribuciones para conocer de proyectos de urbanización de gran escala.</w:t>
      </w:r>
    </w:p>
    <w:p w14:paraId="469CEAA4" w14:textId="77777777" w:rsidR="00FF7DCD" w:rsidRPr="000C6EF6" w:rsidRDefault="00FF7DCD" w:rsidP="00FF7DCD">
      <w:pPr>
        <w:spacing w:after="0" w:line="360" w:lineRule="auto"/>
      </w:pPr>
    </w:p>
    <w:p w14:paraId="0CE27B2F" w14:textId="77777777" w:rsidR="00FF7DCD" w:rsidRPr="000C6EF6" w:rsidRDefault="00FF7DCD" w:rsidP="00FF7DCD">
      <w:pPr>
        <w:spacing w:after="0" w:line="360" w:lineRule="auto"/>
        <w:rPr>
          <w:rFonts w:eastAsia="Calibri" w:cs="Tahoma"/>
          <w:color w:val="auto"/>
          <w:lang w:eastAsia="en-US"/>
        </w:rPr>
      </w:pPr>
      <w:r w:rsidRPr="000C6EF6">
        <w:rPr>
          <w:rFonts w:eastAsia="Calibri" w:cs="Tahoma"/>
          <w:color w:val="auto"/>
          <w:lang w:eastAsia="en-US"/>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1BFA6FEF" w14:textId="77777777" w:rsidR="00DC1C3E" w:rsidRPr="000C6EF6" w:rsidRDefault="00DC1C3E" w:rsidP="00DC1C3E">
      <w:pPr>
        <w:spacing w:after="0" w:line="360" w:lineRule="auto"/>
        <w:rPr>
          <w:rFonts w:eastAsiaTheme="minorHAnsi" w:cstheme="minorBidi"/>
          <w:color w:val="auto"/>
          <w:lang w:eastAsia="en-US"/>
        </w:rPr>
      </w:pPr>
    </w:p>
    <w:p w14:paraId="71A4DB45" w14:textId="77777777" w:rsidR="00DC1C3E" w:rsidRPr="000C6EF6" w:rsidRDefault="00DC1C3E" w:rsidP="00DC1C3E">
      <w:pPr>
        <w:spacing w:after="0" w:line="360" w:lineRule="auto"/>
        <w:rPr>
          <w:rFonts w:eastAsia="Calibri" w:cs="Tahoma"/>
          <w:bCs/>
          <w:color w:val="auto"/>
          <w:lang w:eastAsia="en-US"/>
        </w:rPr>
      </w:pPr>
      <w:r w:rsidRPr="000C6EF6">
        <w:rPr>
          <w:rFonts w:eastAsiaTheme="minorHAnsi" w:cstheme="minorBidi"/>
          <w:color w:val="auto"/>
          <w:lang w:eastAsia="en-US"/>
        </w:rPr>
        <w:t>Por</w:t>
      </w:r>
      <w:r w:rsidRPr="000C6EF6">
        <w:rPr>
          <w:rFonts w:eastAsia="Calibri" w:cs="Tahoma"/>
          <w:bCs/>
          <w:color w:val="auto"/>
          <w:lang w:eastAsia="en-US"/>
        </w:rPr>
        <w:t xml:space="preserve"> lo expuesto y fundado, este Pleno:</w:t>
      </w:r>
    </w:p>
    <w:p w14:paraId="5C7CCFCA" w14:textId="77777777" w:rsidR="00DC1C3E" w:rsidRPr="000C6EF6" w:rsidRDefault="00DC1C3E" w:rsidP="00DC1C3E">
      <w:pPr>
        <w:spacing w:after="0" w:line="360" w:lineRule="auto"/>
        <w:rPr>
          <w:rFonts w:eastAsia="Calibri" w:cs="Tahoma"/>
          <w:bCs/>
          <w:color w:val="auto"/>
          <w:lang w:eastAsia="en-US"/>
        </w:rPr>
      </w:pPr>
    </w:p>
    <w:p w14:paraId="3B3C5D9D" w14:textId="77777777" w:rsidR="00DC1C3E" w:rsidRPr="000C6EF6" w:rsidRDefault="00DC1C3E" w:rsidP="00655613">
      <w:pPr>
        <w:pStyle w:val="Ttulo2"/>
        <w:jc w:val="center"/>
        <w:rPr>
          <w:rFonts w:ascii="Palatino Linotype" w:eastAsia="Calibri" w:hAnsi="Palatino Linotype"/>
          <w:b/>
          <w:bCs/>
          <w:color w:val="auto"/>
          <w:sz w:val="22"/>
          <w:szCs w:val="22"/>
          <w:lang w:val="es-ES"/>
        </w:rPr>
      </w:pPr>
      <w:bookmarkStart w:id="15" w:name="_Toc209692309"/>
      <w:r w:rsidRPr="000C6EF6">
        <w:rPr>
          <w:rFonts w:ascii="Palatino Linotype" w:eastAsia="Calibri" w:hAnsi="Palatino Linotype"/>
          <w:b/>
          <w:bCs/>
          <w:color w:val="auto"/>
          <w:sz w:val="22"/>
          <w:szCs w:val="22"/>
          <w:lang w:val="es-ES"/>
        </w:rPr>
        <w:t>R E S U E L V E</w:t>
      </w:r>
      <w:bookmarkEnd w:id="15"/>
    </w:p>
    <w:p w14:paraId="15E012B9" w14:textId="77777777" w:rsidR="00DC1C3E" w:rsidRPr="000C6EF6" w:rsidRDefault="00DC1C3E" w:rsidP="00DC1C3E">
      <w:pPr>
        <w:spacing w:after="0" w:line="360" w:lineRule="auto"/>
        <w:rPr>
          <w:rFonts w:eastAsia="Calibri" w:cs="Tahoma"/>
          <w:b/>
          <w:bCs/>
          <w:iCs/>
          <w:color w:val="FF0000"/>
          <w:lang w:eastAsia="en-US"/>
        </w:rPr>
      </w:pPr>
    </w:p>
    <w:p w14:paraId="27FB0E4F" w14:textId="76E37331" w:rsidR="00FF7DCD" w:rsidRPr="000C6EF6" w:rsidRDefault="00433A5E" w:rsidP="00DC1C3E">
      <w:pPr>
        <w:spacing w:after="0" w:line="360" w:lineRule="auto"/>
        <w:rPr>
          <w:rFonts w:eastAsia="Calibri" w:cs="Tahoma"/>
          <w:b/>
          <w:bCs/>
          <w:i/>
          <w:iCs/>
          <w:color w:val="auto"/>
          <w:lang w:eastAsia="en-US"/>
        </w:rPr>
      </w:pPr>
      <w:r>
        <w:rPr>
          <w:b/>
        </w:rPr>
        <w:t xml:space="preserve">PRIMERO: </w:t>
      </w:r>
      <w:r w:rsidR="00FF7DCD" w:rsidRPr="000C6EF6">
        <w:t xml:space="preserve">Se </w:t>
      </w:r>
      <w:r w:rsidR="00FF7DCD" w:rsidRPr="000C6EF6">
        <w:rPr>
          <w:b/>
        </w:rPr>
        <w:t>CONFIRMA</w:t>
      </w:r>
      <w:r w:rsidR="00FF7DCD" w:rsidRPr="000C6EF6">
        <w:t xml:space="preserve"> la respuesta entregada por el Ayuntamiento de Zinacantepec, a la solicitud de información 00103/ZINACANT/IP/2025, por resultar </w:t>
      </w:r>
      <w:r w:rsidR="00FF7DCD" w:rsidRPr="000C6EF6">
        <w:rPr>
          <w:b/>
        </w:rPr>
        <w:t>INFUNDADAS</w:t>
      </w:r>
      <w:r w:rsidR="00FF7DCD" w:rsidRPr="000C6EF6">
        <w:t xml:space="preserve"> las </w:t>
      </w:r>
      <w:r w:rsidR="00FF7DCD" w:rsidRPr="000C6EF6">
        <w:lastRenderedPageBreak/>
        <w:t>razones o motivos de inconformidad hechos valer por la Particular, en términos de los considerandos QUINTO y SEXTO de la presente Resolución.</w:t>
      </w:r>
    </w:p>
    <w:p w14:paraId="4A5A6893" w14:textId="77777777" w:rsidR="00FF7DCD" w:rsidRPr="000C6EF6" w:rsidRDefault="00FF7DCD" w:rsidP="00DC1C3E">
      <w:pPr>
        <w:spacing w:after="0" w:line="360" w:lineRule="auto"/>
        <w:rPr>
          <w:rFonts w:eastAsia="Calibri" w:cs="Tahoma"/>
          <w:b/>
          <w:bCs/>
          <w:i/>
          <w:iCs/>
          <w:color w:val="auto"/>
          <w:lang w:eastAsia="en-US"/>
        </w:rPr>
      </w:pPr>
    </w:p>
    <w:p w14:paraId="6CC83E51" w14:textId="77777777" w:rsidR="00DC1C3E" w:rsidRPr="000C6EF6" w:rsidRDefault="00DC1C3E" w:rsidP="00DC1C3E">
      <w:pPr>
        <w:spacing w:after="0" w:line="360" w:lineRule="auto"/>
        <w:rPr>
          <w:rFonts w:eastAsia="Calibri" w:cs="Tahoma"/>
          <w:b/>
          <w:bCs/>
          <w:iCs/>
          <w:color w:val="auto"/>
          <w:lang w:eastAsia="en-US"/>
        </w:rPr>
      </w:pPr>
      <w:r w:rsidRPr="000C6EF6">
        <w:rPr>
          <w:rFonts w:eastAsia="Calibri" w:cs="Tahoma"/>
          <w:b/>
          <w:bCs/>
          <w:iCs/>
          <w:color w:val="auto"/>
          <w:lang w:eastAsia="en-US"/>
        </w:rPr>
        <w:t xml:space="preserve">SEGUNDO. NOTIFÍQUESE VÍA SAIMEX </w:t>
      </w:r>
      <w:r w:rsidRPr="000C6EF6">
        <w:rPr>
          <w:rFonts w:eastAsia="Calibri" w:cs="Tahoma"/>
          <w:iCs/>
          <w:color w:val="auto"/>
          <w:lang w:eastAsia="en-US"/>
        </w:rPr>
        <w:t>la presente Resolución al Titular de la Unidad de Transparencia del Sujeto Obligado.</w:t>
      </w:r>
    </w:p>
    <w:p w14:paraId="590BA98D" w14:textId="77777777" w:rsidR="00DC1C3E" w:rsidRPr="000C6EF6" w:rsidRDefault="00DC1C3E" w:rsidP="00DC1C3E">
      <w:pPr>
        <w:spacing w:after="0" w:line="360" w:lineRule="auto"/>
        <w:rPr>
          <w:rFonts w:eastAsia="Calibri" w:cs="Tahoma"/>
          <w:b/>
          <w:bCs/>
          <w:i/>
          <w:iCs/>
          <w:color w:val="FF0000"/>
          <w:lang w:eastAsia="en-US"/>
        </w:rPr>
      </w:pPr>
    </w:p>
    <w:p w14:paraId="2F747771" w14:textId="77777777" w:rsidR="00DC1C3E" w:rsidRPr="000C6EF6" w:rsidRDefault="00DC1C3E" w:rsidP="00DC1C3E">
      <w:pPr>
        <w:spacing w:after="0" w:line="360" w:lineRule="auto"/>
        <w:rPr>
          <w:rFonts w:eastAsia="Calibri" w:cs="Tahoma"/>
          <w:b/>
          <w:bCs/>
          <w:iCs/>
          <w:color w:val="auto"/>
          <w:lang w:eastAsia="en-US"/>
        </w:rPr>
      </w:pPr>
      <w:r w:rsidRPr="000C6EF6">
        <w:rPr>
          <w:rFonts w:eastAsia="Calibri" w:cs="Tahoma"/>
          <w:b/>
          <w:bCs/>
          <w:iCs/>
          <w:color w:val="auto"/>
          <w:lang w:eastAsia="en-US"/>
        </w:rPr>
        <w:t xml:space="preserve">TERCERO. NOTIFÍQUESE VÍA SAIMEX </w:t>
      </w:r>
      <w:r w:rsidRPr="000C6EF6">
        <w:rPr>
          <w:rFonts w:eastAsia="Calibri" w:cs="Tahoma"/>
          <w:iCs/>
          <w:color w:val="auto"/>
          <w:lang w:eastAsia="en-U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216EF23" w14:textId="77777777" w:rsidR="00DC1C3E" w:rsidRPr="000C6EF6" w:rsidRDefault="00DC1C3E" w:rsidP="00DC1C3E">
      <w:pPr>
        <w:spacing w:after="0" w:line="360" w:lineRule="auto"/>
        <w:rPr>
          <w:rFonts w:eastAsia="Calibri" w:cs="Tahoma"/>
          <w:bCs/>
          <w:color w:val="auto"/>
          <w:lang w:eastAsia="en-US"/>
        </w:rPr>
      </w:pPr>
    </w:p>
    <w:p w14:paraId="64E0D752" w14:textId="26597EED" w:rsidR="00DC1C3E" w:rsidRPr="00DC1C3E" w:rsidRDefault="00DC1C3E" w:rsidP="00DC1C3E">
      <w:pPr>
        <w:spacing w:after="0" w:line="360" w:lineRule="auto"/>
        <w:contextualSpacing/>
        <w:rPr>
          <w:rFonts w:eastAsia="Calibri" w:cstheme="minorBidi"/>
          <w:lang w:eastAsia="en-US"/>
        </w:rPr>
      </w:pPr>
      <w:r w:rsidRPr="000C6EF6">
        <w:rPr>
          <w:rFonts w:eastAsia="Calibri" w:cstheme="minorBidi"/>
          <w:lang w:eastAsia="en-US"/>
        </w:rPr>
        <w:t xml:space="preserve">ASÍ LO RESUELVE, POR </w:t>
      </w:r>
      <w:r w:rsidRPr="00433A5E">
        <w:rPr>
          <w:rFonts w:eastAsia="Calibri" w:cstheme="minorBidi"/>
          <w:b/>
          <w:lang w:eastAsia="en-US"/>
        </w:rPr>
        <w:t>UNANIMIDAD</w:t>
      </w:r>
      <w:r w:rsidRPr="000C6EF6">
        <w:rPr>
          <w:rFonts w:eastAsia="Calibri" w:cstheme="minorBidi"/>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w:t>
      </w:r>
      <w:r w:rsidR="001B2ED1" w:rsidRPr="000C6EF6">
        <w:rPr>
          <w:rFonts w:eastAsia="Calibri" w:cstheme="minorBidi"/>
          <w:lang w:eastAsia="en-US"/>
        </w:rPr>
        <w:t xml:space="preserve"> </w:t>
      </w:r>
      <w:r w:rsidR="00FF7DCD" w:rsidRPr="000C6EF6">
        <w:rPr>
          <w:rFonts w:eastAsia="Calibri" w:cstheme="minorBidi"/>
          <w:lang w:eastAsia="en-US"/>
        </w:rPr>
        <w:t>CUARTA</w:t>
      </w:r>
      <w:r w:rsidRPr="000C6EF6">
        <w:rPr>
          <w:rFonts w:eastAsia="Calibri" w:cstheme="minorBidi"/>
          <w:lang w:eastAsia="en-US"/>
        </w:rPr>
        <w:t xml:space="preserve"> SESIÓN ORDINARIA, CELEBRADA EL </w:t>
      </w:r>
      <w:r w:rsidR="00FF7DCD" w:rsidRPr="000C6EF6">
        <w:rPr>
          <w:rFonts w:eastAsia="Calibri" w:cstheme="minorBidi"/>
          <w:lang w:eastAsia="en-US"/>
        </w:rPr>
        <w:t>VEINTICUATRO</w:t>
      </w:r>
      <w:r w:rsidR="001B2ED1" w:rsidRPr="000C6EF6">
        <w:rPr>
          <w:rFonts w:eastAsia="Calibri" w:cstheme="minorBidi"/>
          <w:lang w:eastAsia="en-US"/>
        </w:rPr>
        <w:t xml:space="preserve"> DE SEPTIEMBRE DE DOS MIL VEINTICINCO</w:t>
      </w:r>
      <w:r w:rsidRPr="000C6EF6">
        <w:rPr>
          <w:rFonts w:eastAsia="Calibri" w:cstheme="minorBidi"/>
          <w:lang w:eastAsia="en-US"/>
        </w:rPr>
        <w:t>, ANTE EL SECRETARIO TÉCNICO DEL PLENO, ALEXIS TAPIA RAMÍREZ.</w:t>
      </w:r>
    </w:p>
    <w:p w14:paraId="20B15B2E" w14:textId="77777777" w:rsidR="00DC1C3E" w:rsidRPr="00DC1C3E" w:rsidRDefault="00DC1C3E" w:rsidP="00DC1C3E">
      <w:pPr>
        <w:spacing w:after="0" w:line="360" w:lineRule="auto"/>
        <w:rPr>
          <w:rFonts w:eastAsiaTheme="minorHAnsi" w:cstheme="minorBidi"/>
          <w:color w:val="auto"/>
          <w:lang w:eastAsia="en-US"/>
        </w:rPr>
      </w:pPr>
      <w:r w:rsidRPr="00DC1C3E">
        <w:rPr>
          <w:rFonts w:eastAsiaTheme="minorHAnsi" w:cstheme="minorBidi"/>
          <w:lang w:eastAsia="en-US"/>
        </w:rPr>
        <w:br w:type="page"/>
      </w:r>
    </w:p>
    <w:p w14:paraId="4F03A6E3" w14:textId="77777777" w:rsidR="00DC1C3E" w:rsidRPr="00DC1C3E" w:rsidRDefault="00DC1C3E" w:rsidP="00DC1C3E">
      <w:pPr>
        <w:spacing w:after="0" w:line="360" w:lineRule="auto"/>
        <w:rPr>
          <w:rFonts w:eastAsia="Times New Roman" w:cs="Tahoma"/>
          <w:bCs/>
          <w:color w:val="FF0000"/>
          <w:lang w:eastAsia="es-ES"/>
        </w:rPr>
      </w:pPr>
    </w:p>
    <w:p w14:paraId="73B58EFC" w14:textId="77777777" w:rsidR="00B70E2C" w:rsidRPr="00B70E2C" w:rsidRDefault="00B70E2C" w:rsidP="00B70E2C">
      <w:pPr>
        <w:spacing w:after="0" w:line="360" w:lineRule="auto"/>
        <w:rPr>
          <w:rFonts w:eastAsia="Times New Roman" w:cs="Tahoma"/>
          <w:bCs/>
          <w:color w:val="0D0D0D" w:themeColor="text1" w:themeTint="F2"/>
          <w:lang w:eastAsia="es-ES"/>
        </w:rPr>
      </w:pPr>
    </w:p>
    <w:sectPr w:rsidR="00B70E2C" w:rsidRPr="00B70E2C" w:rsidSect="00C417AF">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20739" w14:textId="77777777" w:rsidR="00177D67" w:rsidRDefault="00177D67" w:rsidP="00DB3DC5">
      <w:pPr>
        <w:spacing w:after="0" w:line="240" w:lineRule="auto"/>
      </w:pPr>
      <w:r>
        <w:separator/>
      </w:r>
    </w:p>
  </w:endnote>
  <w:endnote w:type="continuationSeparator" w:id="0">
    <w:p w14:paraId="373B52DC" w14:textId="77777777" w:rsidR="00177D67" w:rsidRDefault="00177D67" w:rsidP="00DB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399054"/>
      <w:docPartObj>
        <w:docPartGallery w:val="Page Numbers (Bottom of Page)"/>
        <w:docPartUnique/>
      </w:docPartObj>
    </w:sdtPr>
    <w:sdtContent>
      <w:sdt>
        <w:sdtPr>
          <w:id w:val="1261569716"/>
          <w:docPartObj>
            <w:docPartGallery w:val="Page Numbers (Top of Page)"/>
            <w:docPartUnique/>
          </w:docPartObj>
        </w:sdtPr>
        <w:sdtContent>
          <w:p w14:paraId="271EF021" w14:textId="77777777" w:rsidR="00CA1DE7" w:rsidRDefault="00CA1DE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864EC">
              <w:rPr>
                <w:b/>
                <w:bCs/>
                <w:noProof/>
              </w:rPr>
              <w:t>22</w:t>
            </w:r>
            <w:r>
              <w:rPr>
                <w:b/>
                <w:bCs/>
                <w:sz w:val="24"/>
                <w:szCs w:val="24"/>
              </w:rPr>
              <w:fldChar w:fldCharType="end"/>
            </w:r>
          </w:p>
        </w:sdtContent>
      </w:sdt>
    </w:sdtContent>
  </w:sdt>
  <w:p w14:paraId="68EED6E3" w14:textId="77777777" w:rsidR="00CA1DE7" w:rsidRDefault="00CA1D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54AF1A6A" w14:textId="77777777" w:rsidR="00CA1DE7" w:rsidRDefault="00CA1DE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864EC">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864EC">
              <w:rPr>
                <w:b/>
                <w:bCs/>
                <w:noProof/>
              </w:rPr>
              <w:t>22</w:t>
            </w:r>
            <w:r>
              <w:rPr>
                <w:b/>
                <w:bCs/>
                <w:sz w:val="24"/>
                <w:szCs w:val="24"/>
              </w:rPr>
              <w:fldChar w:fldCharType="end"/>
            </w:r>
          </w:p>
        </w:sdtContent>
      </w:sdt>
    </w:sdtContent>
  </w:sdt>
  <w:p w14:paraId="5C9540ED" w14:textId="77777777" w:rsidR="00CA1DE7" w:rsidRDefault="00CA1DE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41749"/>
      <w:docPartObj>
        <w:docPartGallery w:val="Page Numbers (Bottom of Page)"/>
        <w:docPartUnique/>
      </w:docPartObj>
    </w:sdtPr>
    <w:sdtContent>
      <w:sdt>
        <w:sdtPr>
          <w:id w:val="2049646426"/>
          <w:docPartObj>
            <w:docPartGallery w:val="Page Numbers (Top of Page)"/>
            <w:docPartUnique/>
          </w:docPartObj>
        </w:sdtPr>
        <w:sdtContent>
          <w:p w14:paraId="4208A12E" w14:textId="77777777" w:rsidR="00CA1DE7" w:rsidRDefault="00CA1DE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864E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864EC">
              <w:rPr>
                <w:b/>
                <w:bCs/>
                <w:noProof/>
              </w:rPr>
              <w:t>22</w:t>
            </w:r>
            <w:r>
              <w:rPr>
                <w:b/>
                <w:bCs/>
                <w:sz w:val="24"/>
                <w:szCs w:val="24"/>
              </w:rPr>
              <w:fldChar w:fldCharType="end"/>
            </w:r>
          </w:p>
        </w:sdtContent>
      </w:sdt>
    </w:sdtContent>
  </w:sdt>
  <w:p w14:paraId="601C40B8" w14:textId="77777777" w:rsidR="00CA1DE7" w:rsidRDefault="00CA1D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CF21A" w14:textId="77777777" w:rsidR="00177D67" w:rsidRDefault="00177D67" w:rsidP="00DB3DC5">
      <w:pPr>
        <w:spacing w:after="0" w:line="240" w:lineRule="auto"/>
      </w:pPr>
      <w:r>
        <w:separator/>
      </w:r>
    </w:p>
  </w:footnote>
  <w:footnote w:type="continuationSeparator" w:id="0">
    <w:p w14:paraId="1E55ADEB" w14:textId="77777777" w:rsidR="00177D67" w:rsidRDefault="00177D67" w:rsidP="00DB3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CA1DE7" w:rsidRPr="00E152D8" w14:paraId="04B090CA" w14:textId="77777777" w:rsidTr="00347876">
      <w:trPr>
        <w:trHeight w:val="132"/>
      </w:trPr>
      <w:tc>
        <w:tcPr>
          <w:tcW w:w="2691" w:type="dxa"/>
        </w:tcPr>
        <w:p w14:paraId="476D4D83" w14:textId="77777777" w:rsidR="00CA1DE7" w:rsidRPr="00E152D8" w:rsidRDefault="00CA1DE7" w:rsidP="00347876">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7438776" w14:textId="77777777" w:rsidR="00CA1DE7" w:rsidRPr="00EE1572" w:rsidRDefault="00CA1DE7" w:rsidP="00347876">
          <w:pPr>
            <w:tabs>
              <w:tab w:val="right" w:pos="8838"/>
            </w:tabs>
            <w:ind w:left="-28" w:right="-32"/>
            <w:rPr>
              <w:rFonts w:eastAsia="Calibri" w:cs="Tahoma"/>
            </w:rPr>
          </w:pPr>
          <w:r w:rsidRPr="00EE1572">
            <w:rPr>
              <w:rFonts w:eastAsia="Calibri" w:cs="Tahoma"/>
            </w:rPr>
            <w:t>03846/INFOEM/IP/RR/2020</w:t>
          </w:r>
        </w:p>
      </w:tc>
    </w:tr>
    <w:tr w:rsidR="00CA1DE7" w:rsidRPr="00E152D8" w14:paraId="1A944E3B" w14:textId="77777777" w:rsidTr="00347876">
      <w:trPr>
        <w:trHeight w:val="261"/>
      </w:trPr>
      <w:tc>
        <w:tcPr>
          <w:tcW w:w="2691" w:type="dxa"/>
        </w:tcPr>
        <w:p w14:paraId="04AF3D79" w14:textId="77777777" w:rsidR="00CA1DE7" w:rsidRPr="00E152D8" w:rsidRDefault="00CA1DE7"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1D60540" w14:textId="77777777" w:rsidR="00CA1DE7" w:rsidRPr="00EE1572" w:rsidRDefault="00CA1DE7" w:rsidP="00347876">
          <w:pPr>
            <w:tabs>
              <w:tab w:val="right" w:pos="8838"/>
            </w:tabs>
            <w:ind w:right="-32"/>
            <w:rPr>
              <w:rFonts w:eastAsia="Calibri" w:cs="Tahoma"/>
              <w:lang w:val="es-MX"/>
            </w:rPr>
          </w:pPr>
          <w:r w:rsidRPr="00EE1572">
            <w:rPr>
              <w:rFonts w:eastAsia="Calibri" w:cs="Tahoma"/>
              <w:lang w:val="es-MX"/>
            </w:rPr>
            <w:t>Ayuntamiento de Temascalcingo</w:t>
          </w:r>
        </w:p>
      </w:tc>
    </w:tr>
    <w:tr w:rsidR="00CA1DE7" w:rsidRPr="00E152D8" w14:paraId="51F43EE6" w14:textId="77777777" w:rsidTr="00347876">
      <w:trPr>
        <w:trHeight w:val="261"/>
      </w:trPr>
      <w:tc>
        <w:tcPr>
          <w:tcW w:w="2691" w:type="dxa"/>
        </w:tcPr>
        <w:p w14:paraId="4689E914" w14:textId="77777777" w:rsidR="00CA1DE7" w:rsidRPr="00E152D8" w:rsidRDefault="00CA1DE7" w:rsidP="00347876">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33BF6E39" w14:textId="77777777" w:rsidR="00CA1DE7" w:rsidRPr="00E152D8" w:rsidRDefault="00CA1DE7" w:rsidP="00347876">
          <w:pPr>
            <w:tabs>
              <w:tab w:val="right" w:pos="8838"/>
            </w:tabs>
            <w:ind w:right="-32"/>
            <w:rPr>
              <w:rFonts w:eastAsia="Calibri" w:cs="Tahoma"/>
              <w:b/>
              <w:lang w:val="es-MX"/>
            </w:rPr>
          </w:pPr>
          <w:r w:rsidRPr="00E152D8">
            <w:rPr>
              <w:rFonts w:eastAsia="Calibri" w:cs="Tahoma"/>
              <w:lang w:val="es-MX"/>
            </w:rPr>
            <w:t>Luis Gustavo Parra Noriega</w:t>
          </w:r>
        </w:p>
      </w:tc>
    </w:tr>
  </w:tbl>
  <w:p w14:paraId="221DCE41" w14:textId="77777777" w:rsidR="00CA1DE7" w:rsidRDefault="00000000">
    <w:pPr>
      <w:pStyle w:val="Encabezado"/>
    </w:pPr>
    <w:r>
      <w:rPr>
        <w:noProof/>
      </w:rPr>
      <w:pict w14:anchorId="73528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BDF3" w14:textId="77777777" w:rsidR="00CA1DE7" w:rsidRDefault="00CA1DE7"/>
  <w:tbl>
    <w:tblPr>
      <w:tblStyle w:val="Tablaconcuadrcula"/>
      <w:tblW w:w="6237"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86"/>
    </w:tblGrid>
    <w:tr w:rsidR="00CA1DE7" w:rsidRPr="00E152D8" w14:paraId="6AD70801" w14:textId="77777777" w:rsidTr="002B62B0">
      <w:trPr>
        <w:trHeight w:val="138"/>
      </w:trPr>
      <w:tc>
        <w:tcPr>
          <w:tcW w:w="2551" w:type="dxa"/>
          <w:vAlign w:val="center"/>
        </w:tcPr>
        <w:p w14:paraId="4714C583" w14:textId="77777777" w:rsidR="00CA1DE7" w:rsidRPr="00E152D8" w:rsidRDefault="00CA1DE7" w:rsidP="00347876">
          <w:pPr>
            <w:tabs>
              <w:tab w:val="right" w:pos="8838"/>
            </w:tabs>
            <w:ind w:right="-105"/>
            <w:jc w:val="left"/>
            <w:rPr>
              <w:rFonts w:eastAsia="Calibri" w:cs="Tahoma"/>
              <w:b/>
              <w:lang w:val="es-MX"/>
            </w:rPr>
          </w:pPr>
          <w:r w:rsidRPr="00E152D8">
            <w:rPr>
              <w:rFonts w:eastAsia="Calibri" w:cs="Tahoma"/>
              <w:b/>
              <w:lang w:val="es-MX"/>
            </w:rPr>
            <w:t>Recurso de Revisión:</w:t>
          </w:r>
        </w:p>
      </w:tc>
      <w:tc>
        <w:tcPr>
          <w:tcW w:w="3686" w:type="dxa"/>
        </w:tcPr>
        <w:p w14:paraId="02EA1FEA" w14:textId="7AD1D715" w:rsidR="00CA1DE7" w:rsidRPr="00051642" w:rsidRDefault="00CA1DE7" w:rsidP="00347876">
          <w:pPr>
            <w:tabs>
              <w:tab w:val="right" w:pos="8838"/>
            </w:tabs>
            <w:ind w:left="-113" w:right="57"/>
            <w:rPr>
              <w:rFonts w:eastAsia="Calibri" w:cs="Tahoma"/>
            </w:rPr>
          </w:pPr>
          <w:r w:rsidRPr="00275628">
            <w:rPr>
              <w:rFonts w:eastAsia="Calibri" w:cs="Tahoma"/>
              <w:lang w:val="es-MX"/>
            </w:rPr>
            <w:t>05091/INFOEM/IP/RR/2025</w:t>
          </w:r>
        </w:p>
      </w:tc>
    </w:tr>
    <w:tr w:rsidR="00CA1DE7" w:rsidRPr="00E152D8" w14:paraId="7FF5EABC" w14:textId="77777777" w:rsidTr="002B62B0">
      <w:trPr>
        <w:trHeight w:val="273"/>
      </w:trPr>
      <w:tc>
        <w:tcPr>
          <w:tcW w:w="2551" w:type="dxa"/>
        </w:tcPr>
        <w:p w14:paraId="565B10D1" w14:textId="77777777" w:rsidR="00CA1DE7" w:rsidRPr="00E152D8" w:rsidRDefault="00CA1DE7"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86" w:type="dxa"/>
        </w:tcPr>
        <w:p w14:paraId="7EA0F578" w14:textId="5C103250" w:rsidR="00CA1DE7" w:rsidRPr="00051642" w:rsidRDefault="00CA1DE7" w:rsidP="00230F5E">
          <w:pPr>
            <w:tabs>
              <w:tab w:val="right" w:pos="8838"/>
            </w:tabs>
            <w:ind w:left="-113" w:right="-102"/>
            <w:rPr>
              <w:rFonts w:eastAsia="Calibri" w:cs="Tahoma"/>
              <w:lang w:val="es-MX"/>
            </w:rPr>
          </w:pPr>
          <w:r w:rsidRPr="00275628">
            <w:rPr>
              <w:color w:val="000000"/>
            </w:rPr>
            <w:t>Ayuntamiento de Zinacantepec</w:t>
          </w:r>
        </w:p>
      </w:tc>
    </w:tr>
    <w:tr w:rsidR="00CA1DE7" w:rsidRPr="00E152D8" w14:paraId="3156BE5F" w14:textId="77777777" w:rsidTr="002B62B0">
      <w:trPr>
        <w:trHeight w:val="273"/>
      </w:trPr>
      <w:tc>
        <w:tcPr>
          <w:tcW w:w="2551" w:type="dxa"/>
        </w:tcPr>
        <w:p w14:paraId="183B2F1A" w14:textId="77777777" w:rsidR="00CA1DE7" w:rsidRPr="00E152D8" w:rsidRDefault="00CA1DE7" w:rsidP="00347876">
          <w:pPr>
            <w:tabs>
              <w:tab w:val="right" w:pos="8838"/>
            </w:tabs>
            <w:ind w:right="-105"/>
            <w:rPr>
              <w:rFonts w:eastAsia="Calibri" w:cs="Tahoma"/>
              <w:b/>
              <w:lang w:val="es-MX"/>
            </w:rPr>
          </w:pPr>
          <w:r w:rsidRPr="00E152D8">
            <w:rPr>
              <w:rFonts w:eastAsia="Calibri" w:cs="Tahoma"/>
              <w:b/>
              <w:lang w:val="es-MX"/>
            </w:rPr>
            <w:t>Comisionado Ponente:</w:t>
          </w:r>
        </w:p>
      </w:tc>
      <w:tc>
        <w:tcPr>
          <w:tcW w:w="3686" w:type="dxa"/>
        </w:tcPr>
        <w:p w14:paraId="318AB537" w14:textId="77777777" w:rsidR="00CA1DE7" w:rsidRPr="00E152D8" w:rsidRDefault="00CA1DE7" w:rsidP="00347876">
          <w:pPr>
            <w:tabs>
              <w:tab w:val="right" w:pos="8838"/>
            </w:tabs>
            <w:ind w:left="-113" w:right="-170"/>
            <w:rPr>
              <w:rFonts w:eastAsia="Calibri" w:cs="Tahoma"/>
              <w:b/>
              <w:lang w:val="es-MX"/>
            </w:rPr>
          </w:pPr>
          <w:r w:rsidRPr="00E152D8">
            <w:rPr>
              <w:rFonts w:eastAsia="Calibri" w:cs="Tahoma"/>
              <w:lang w:val="es-MX"/>
            </w:rPr>
            <w:t>Luis Gustavo Parra Noriega</w:t>
          </w:r>
        </w:p>
      </w:tc>
    </w:tr>
  </w:tbl>
  <w:p w14:paraId="67D20F9C" w14:textId="77777777" w:rsidR="00CA1DE7" w:rsidRDefault="00000000" w:rsidP="00347876">
    <w:pPr>
      <w:pStyle w:val="Encabezado"/>
    </w:pPr>
    <w:r>
      <w:rPr>
        <w:noProof/>
      </w:rPr>
      <w:pict w14:anchorId="3F645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MARCA DE AGUA - HOJA RESOLUCIÓN" style="position:absolute;left:0;text-align:left;margin-left:-90.6pt;margin-top:-122.0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395"/>
    </w:tblGrid>
    <w:tr w:rsidR="00CA1DE7" w:rsidRPr="00E152D8" w14:paraId="773597DE" w14:textId="77777777" w:rsidTr="00A863A4">
      <w:trPr>
        <w:trHeight w:val="132"/>
      </w:trPr>
      <w:tc>
        <w:tcPr>
          <w:tcW w:w="2551" w:type="dxa"/>
        </w:tcPr>
        <w:p w14:paraId="4FCB3AA3" w14:textId="77777777" w:rsidR="00CA1DE7" w:rsidRPr="00E152D8" w:rsidRDefault="00CA1DE7" w:rsidP="00347876">
          <w:pPr>
            <w:tabs>
              <w:tab w:val="right" w:pos="8838"/>
            </w:tabs>
            <w:ind w:right="-105"/>
            <w:rPr>
              <w:rFonts w:eastAsia="Calibri" w:cs="Tahoma"/>
              <w:b/>
              <w:lang w:val="es-MX"/>
            </w:rPr>
          </w:pPr>
          <w:r w:rsidRPr="00E152D8">
            <w:rPr>
              <w:rFonts w:eastAsia="Calibri" w:cs="Tahoma"/>
              <w:b/>
              <w:lang w:val="es-MX"/>
            </w:rPr>
            <w:t>Recurso de Revisión:</w:t>
          </w:r>
        </w:p>
      </w:tc>
      <w:tc>
        <w:tcPr>
          <w:tcW w:w="4395" w:type="dxa"/>
        </w:tcPr>
        <w:p w14:paraId="42955DA0" w14:textId="10E49C21" w:rsidR="00CA1DE7" w:rsidRPr="00051642" w:rsidRDefault="00CA1DE7" w:rsidP="00364F36">
          <w:pPr>
            <w:tabs>
              <w:tab w:val="right" w:pos="8838"/>
            </w:tabs>
            <w:ind w:left="-111" w:right="-32"/>
            <w:rPr>
              <w:rFonts w:eastAsia="Calibri" w:cs="Tahoma"/>
            </w:rPr>
          </w:pPr>
          <w:r>
            <w:rPr>
              <w:rFonts w:eastAsia="Calibri" w:cs="Tahoma"/>
              <w:lang w:val="es-MX"/>
            </w:rPr>
            <w:t xml:space="preserve">05091/INFOEM/IP/RR/2025 </w:t>
          </w:r>
        </w:p>
      </w:tc>
    </w:tr>
    <w:tr w:rsidR="00CA1DE7" w:rsidRPr="00E152D8" w14:paraId="202FB661" w14:textId="77777777" w:rsidTr="00A863A4">
      <w:trPr>
        <w:trHeight w:val="132"/>
      </w:trPr>
      <w:tc>
        <w:tcPr>
          <w:tcW w:w="2551" w:type="dxa"/>
        </w:tcPr>
        <w:p w14:paraId="5E100A32" w14:textId="77777777" w:rsidR="00CA1DE7" w:rsidRPr="00E152D8" w:rsidRDefault="00CA1DE7" w:rsidP="00347876">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395" w:type="dxa"/>
        </w:tcPr>
        <w:p w14:paraId="28640565" w14:textId="7D618E44" w:rsidR="00CA1DE7" w:rsidRPr="00E21446" w:rsidRDefault="00C32A41" w:rsidP="00DB3DC5">
          <w:pPr>
            <w:tabs>
              <w:tab w:val="right" w:pos="8838"/>
            </w:tabs>
            <w:ind w:left="-113"/>
            <w:rPr>
              <w:rFonts w:eastAsia="Calibri" w:cs="Tahoma"/>
              <w:lang w:val="es-MX"/>
            </w:rPr>
          </w:pPr>
          <w:r w:rsidRPr="00C32A41">
            <w:rPr>
              <w:rFonts w:eastAsia="Calibri" w:cs="Tahoma"/>
              <w:highlight w:val="black"/>
              <w:lang w:val="es-MX"/>
            </w:rPr>
            <w:t>XXXXXXXXXXXXX</w:t>
          </w:r>
        </w:p>
      </w:tc>
    </w:tr>
    <w:tr w:rsidR="00CA1DE7" w:rsidRPr="00E152D8" w14:paraId="1BA9B09B" w14:textId="77777777" w:rsidTr="00A863A4">
      <w:trPr>
        <w:trHeight w:val="261"/>
      </w:trPr>
      <w:tc>
        <w:tcPr>
          <w:tcW w:w="2551" w:type="dxa"/>
        </w:tcPr>
        <w:p w14:paraId="6174740A" w14:textId="77777777" w:rsidR="00CA1DE7" w:rsidRPr="00E152D8" w:rsidRDefault="00CA1DE7"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5" w:type="dxa"/>
        </w:tcPr>
        <w:p w14:paraId="4B948471" w14:textId="33182556" w:rsidR="00CA1DE7" w:rsidRPr="007D7E05" w:rsidRDefault="00CA1DE7" w:rsidP="00347876">
          <w:pPr>
            <w:tabs>
              <w:tab w:val="right" w:pos="8838"/>
            </w:tabs>
            <w:ind w:left="-111" w:right="-32"/>
            <w:rPr>
              <w:rFonts w:eastAsia="Calibri" w:cs="Tahoma"/>
              <w:lang w:val="es-MX"/>
            </w:rPr>
          </w:pPr>
          <w:r w:rsidRPr="00275628">
            <w:rPr>
              <w:color w:val="000000"/>
            </w:rPr>
            <w:t>Ayuntamiento de Zinacantepec</w:t>
          </w:r>
        </w:p>
      </w:tc>
    </w:tr>
    <w:tr w:rsidR="00CA1DE7" w:rsidRPr="00E152D8" w14:paraId="3F18AACD" w14:textId="77777777" w:rsidTr="00A863A4">
      <w:trPr>
        <w:trHeight w:val="261"/>
      </w:trPr>
      <w:tc>
        <w:tcPr>
          <w:tcW w:w="2551" w:type="dxa"/>
        </w:tcPr>
        <w:p w14:paraId="57E8DDB5" w14:textId="77777777" w:rsidR="00CA1DE7" w:rsidRPr="00E152D8" w:rsidRDefault="00CA1DE7" w:rsidP="00347876">
          <w:pPr>
            <w:tabs>
              <w:tab w:val="right" w:pos="8838"/>
            </w:tabs>
            <w:ind w:right="-105"/>
            <w:rPr>
              <w:rFonts w:eastAsia="Calibri" w:cs="Tahoma"/>
              <w:b/>
              <w:lang w:val="es-MX"/>
            </w:rPr>
          </w:pPr>
          <w:r w:rsidRPr="00E152D8">
            <w:rPr>
              <w:rFonts w:eastAsia="Calibri" w:cs="Tahoma"/>
              <w:b/>
              <w:lang w:val="es-MX"/>
            </w:rPr>
            <w:t>Comisionado Ponente:</w:t>
          </w:r>
        </w:p>
      </w:tc>
      <w:tc>
        <w:tcPr>
          <w:tcW w:w="4395" w:type="dxa"/>
        </w:tcPr>
        <w:p w14:paraId="1B8E59D3" w14:textId="77777777" w:rsidR="00CA1DE7" w:rsidRPr="00E152D8" w:rsidRDefault="00CA1DE7" w:rsidP="00347876">
          <w:pPr>
            <w:tabs>
              <w:tab w:val="right" w:pos="8838"/>
            </w:tabs>
            <w:ind w:left="-111" w:right="-32"/>
            <w:rPr>
              <w:rFonts w:eastAsia="Calibri" w:cs="Tahoma"/>
              <w:b/>
              <w:lang w:val="es-MX"/>
            </w:rPr>
          </w:pPr>
          <w:r w:rsidRPr="00E152D8">
            <w:rPr>
              <w:rFonts w:eastAsia="Calibri" w:cs="Tahoma"/>
              <w:lang w:val="es-MX"/>
            </w:rPr>
            <w:t>Luis Gustavo Parra Noriega</w:t>
          </w:r>
        </w:p>
      </w:tc>
    </w:tr>
  </w:tbl>
  <w:p w14:paraId="305D4853" w14:textId="77777777" w:rsidR="00CA1DE7" w:rsidRDefault="00000000" w:rsidP="00347876">
    <w:pPr>
      <w:pStyle w:val="Encabezado"/>
      <w:tabs>
        <w:tab w:val="left" w:pos="5812"/>
      </w:tabs>
    </w:pPr>
    <w:r>
      <w:rPr>
        <w:noProof/>
      </w:rPr>
      <w:pict w14:anchorId="06CED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5" type="#_x0000_t75" alt="MARCA DE AGUA - HOJA RESOLUCIÓN" style="position:absolute;left:0;text-align:left;margin-left:-89.1pt;margin-top:-12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1916"/>
    <w:multiLevelType w:val="multilevel"/>
    <w:tmpl w:val="44CC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85813"/>
    <w:multiLevelType w:val="hybridMultilevel"/>
    <w:tmpl w:val="2EFCE9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3" w15:restartNumberingAfterBreak="0">
    <w:nsid w:val="6F154D0C"/>
    <w:multiLevelType w:val="hybridMultilevel"/>
    <w:tmpl w:val="196240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429548209">
    <w:abstractNumId w:val="2"/>
  </w:num>
  <w:num w:numId="2" w16cid:durableId="2135559994">
    <w:abstractNumId w:val="1"/>
  </w:num>
  <w:num w:numId="3" w16cid:durableId="444736113">
    <w:abstractNumId w:val="3"/>
  </w:num>
  <w:num w:numId="4" w16cid:durableId="173789844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C5"/>
    <w:rsid w:val="000045A6"/>
    <w:rsid w:val="00017E26"/>
    <w:rsid w:val="000375E0"/>
    <w:rsid w:val="00040E69"/>
    <w:rsid w:val="00045728"/>
    <w:rsid w:val="00046A54"/>
    <w:rsid w:val="00046FBE"/>
    <w:rsid w:val="00047F07"/>
    <w:rsid w:val="0005685A"/>
    <w:rsid w:val="00064E91"/>
    <w:rsid w:val="0006704F"/>
    <w:rsid w:val="00070115"/>
    <w:rsid w:val="000729D1"/>
    <w:rsid w:val="000744F2"/>
    <w:rsid w:val="0008576C"/>
    <w:rsid w:val="00094584"/>
    <w:rsid w:val="000A0A70"/>
    <w:rsid w:val="000A2D13"/>
    <w:rsid w:val="000A65CD"/>
    <w:rsid w:val="000A7999"/>
    <w:rsid w:val="000B1EA7"/>
    <w:rsid w:val="000B2239"/>
    <w:rsid w:val="000C141F"/>
    <w:rsid w:val="000C5F81"/>
    <w:rsid w:val="000C6EF6"/>
    <w:rsid w:val="000D1C9F"/>
    <w:rsid w:val="000D634B"/>
    <w:rsid w:val="000F5268"/>
    <w:rsid w:val="000F5556"/>
    <w:rsid w:val="000F6C4A"/>
    <w:rsid w:val="001023EA"/>
    <w:rsid w:val="00105130"/>
    <w:rsid w:val="00110D4D"/>
    <w:rsid w:val="00122874"/>
    <w:rsid w:val="001334D1"/>
    <w:rsid w:val="0013678F"/>
    <w:rsid w:val="00137F3B"/>
    <w:rsid w:val="0014339D"/>
    <w:rsid w:val="00144157"/>
    <w:rsid w:val="00155A01"/>
    <w:rsid w:val="00157BEA"/>
    <w:rsid w:val="00175DDB"/>
    <w:rsid w:val="00177D67"/>
    <w:rsid w:val="00181833"/>
    <w:rsid w:val="00182212"/>
    <w:rsid w:val="001B2ED1"/>
    <w:rsid w:val="001B6B60"/>
    <w:rsid w:val="001C7AC2"/>
    <w:rsid w:val="001E3450"/>
    <w:rsid w:val="001F3934"/>
    <w:rsid w:val="00202C9E"/>
    <w:rsid w:val="00203FED"/>
    <w:rsid w:val="00230BC7"/>
    <w:rsid w:val="00230F5E"/>
    <w:rsid w:val="00245BC3"/>
    <w:rsid w:val="00246E45"/>
    <w:rsid w:val="00250655"/>
    <w:rsid w:val="00254457"/>
    <w:rsid w:val="00254ECB"/>
    <w:rsid w:val="002631C3"/>
    <w:rsid w:val="00263D2F"/>
    <w:rsid w:val="00264675"/>
    <w:rsid w:val="00265CFE"/>
    <w:rsid w:val="00266BF1"/>
    <w:rsid w:val="0026769C"/>
    <w:rsid w:val="002705C2"/>
    <w:rsid w:val="00275628"/>
    <w:rsid w:val="00275938"/>
    <w:rsid w:val="00275E0B"/>
    <w:rsid w:val="00276403"/>
    <w:rsid w:val="002977E5"/>
    <w:rsid w:val="00297E98"/>
    <w:rsid w:val="002A05AF"/>
    <w:rsid w:val="002A0BE5"/>
    <w:rsid w:val="002A2BB0"/>
    <w:rsid w:val="002B4923"/>
    <w:rsid w:val="002B62B0"/>
    <w:rsid w:val="002C0400"/>
    <w:rsid w:val="002C0A03"/>
    <w:rsid w:val="002C19D9"/>
    <w:rsid w:val="002C3C08"/>
    <w:rsid w:val="002E526D"/>
    <w:rsid w:val="002F235F"/>
    <w:rsid w:val="002F551A"/>
    <w:rsid w:val="00304985"/>
    <w:rsid w:val="00305A6A"/>
    <w:rsid w:val="00306FB6"/>
    <w:rsid w:val="0033123A"/>
    <w:rsid w:val="00333C69"/>
    <w:rsid w:val="0033782D"/>
    <w:rsid w:val="00345BB5"/>
    <w:rsid w:val="00347876"/>
    <w:rsid w:val="00353A2E"/>
    <w:rsid w:val="00362523"/>
    <w:rsid w:val="00362CF5"/>
    <w:rsid w:val="00363DED"/>
    <w:rsid w:val="00364F36"/>
    <w:rsid w:val="00364FAB"/>
    <w:rsid w:val="00365137"/>
    <w:rsid w:val="00370F45"/>
    <w:rsid w:val="003723ED"/>
    <w:rsid w:val="00387E7C"/>
    <w:rsid w:val="003905B1"/>
    <w:rsid w:val="00390BA0"/>
    <w:rsid w:val="00391CB5"/>
    <w:rsid w:val="003A123A"/>
    <w:rsid w:val="003A6719"/>
    <w:rsid w:val="003B04E1"/>
    <w:rsid w:val="003B4CA1"/>
    <w:rsid w:val="003C0A9F"/>
    <w:rsid w:val="003C3691"/>
    <w:rsid w:val="003D448E"/>
    <w:rsid w:val="003F3586"/>
    <w:rsid w:val="003F595B"/>
    <w:rsid w:val="003F5EB5"/>
    <w:rsid w:val="003F63DA"/>
    <w:rsid w:val="00407FB2"/>
    <w:rsid w:val="004159A5"/>
    <w:rsid w:val="00416797"/>
    <w:rsid w:val="00422AEC"/>
    <w:rsid w:val="00433A5E"/>
    <w:rsid w:val="0043525E"/>
    <w:rsid w:val="004424A5"/>
    <w:rsid w:val="00444157"/>
    <w:rsid w:val="004500E2"/>
    <w:rsid w:val="004527A4"/>
    <w:rsid w:val="00456B51"/>
    <w:rsid w:val="004577F9"/>
    <w:rsid w:val="004610AE"/>
    <w:rsid w:val="004673BD"/>
    <w:rsid w:val="004749CF"/>
    <w:rsid w:val="00476226"/>
    <w:rsid w:val="00481BA6"/>
    <w:rsid w:val="004822CF"/>
    <w:rsid w:val="0048246D"/>
    <w:rsid w:val="004829F6"/>
    <w:rsid w:val="004849F7"/>
    <w:rsid w:val="004908D0"/>
    <w:rsid w:val="00492AF8"/>
    <w:rsid w:val="0049737D"/>
    <w:rsid w:val="004A0432"/>
    <w:rsid w:val="004A27E9"/>
    <w:rsid w:val="004A5AD5"/>
    <w:rsid w:val="004B2145"/>
    <w:rsid w:val="004B34AB"/>
    <w:rsid w:val="004B4B36"/>
    <w:rsid w:val="004B6AAC"/>
    <w:rsid w:val="004E5AB1"/>
    <w:rsid w:val="00513B8D"/>
    <w:rsid w:val="005166C8"/>
    <w:rsid w:val="0053139F"/>
    <w:rsid w:val="00546231"/>
    <w:rsid w:val="005536CF"/>
    <w:rsid w:val="00572301"/>
    <w:rsid w:val="005805C4"/>
    <w:rsid w:val="00587227"/>
    <w:rsid w:val="00587799"/>
    <w:rsid w:val="00595D62"/>
    <w:rsid w:val="005A64FF"/>
    <w:rsid w:val="005A6BEC"/>
    <w:rsid w:val="005A7DC1"/>
    <w:rsid w:val="005B6D7A"/>
    <w:rsid w:val="005C2558"/>
    <w:rsid w:val="005C6124"/>
    <w:rsid w:val="005D04FC"/>
    <w:rsid w:val="005D69E6"/>
    <w:rsid w:val="005F59BC"/>
    <w:rsid w:val="00600A07"/>
    <w:rsid w:val="00606D94"/>
    <w:rsid w:val="0061014C"/>
    <w:rsid w:val="00637109"/>
    <w:rsid w:val="00637659"/>
    <w:rsid w:val="006437A8"/>
    <w:rsid w:val="00644C6D"/>
    <w:rsid w:val="006457A7"/>
    <w:rsid w:val="00655613"/>
    <w:rsid w:val="006633B9"/>
    <w:rsid w:val="0066499B"/>
    <w:rsid w:val="006651F1"/>
    <w:rsid w:val="00673579"/>
    <w:rsid w:val="006760A0"/>
    <w:rsid w:val="006778B9"/>
    <w:rsid w:val="00680E03"/>
    <w:rsid w:val="006814BC"/>
    <w:rsid w:val="00683E95"/>
    <w:rsid w:val="00685958"/>
    <w:rsid w:val="00691625"/>
    <w:rsid w:val="006A0867"/>
    <w:rsid w:val="006A0E06"/>
    <w:rsid w:val="006A2F36"/>
    <w:rsid w:val="006A75D9"/>
    <w:rsid w:val="006B1795"/>
    <w:rsid w:val="006B1B7E"/>
    <w:rsid w:val="006C26E0"/>
    <w:rsid w:val="006C52A6"/>
    <w:rsid w:val="006C7EE1"/>
    <w:rsid w:val="006D1800"/>
    <w:rsid w:val="006D31E5"/>
    <w:rsid w:val="00702B99"/>
    <w:rsid w:val="0070457C"/>
    <w:rsid w:val="007146FE"/>
    <w:rsid w:val="0072075E"/>
    <w:rsid w:val="00721B01"/>
    <w:rsid w:val="00725C4E"/>
    <w:rsid w:val="007309C0"/>
    <w:rsid w:val="007341D9"/>
    <w:rsid w:val="007609C8"/>
    <w:rsid w:val="0076342E"/>
    <w:rsid w:val="00763706"/>
    <w:rsid w:val="007849C0"/>
    <w:rsid w:val="00784C5C"/>
    <w:rsid w:val="007864EC"/>
    <w:rsid w:val="007928C5"/>
    <w:rsid w:val="007956A2"/>
    <w:rsid w:val="007A5048"/>
    <w:rsid w:val="007A5117"/>
    <w:rsid w:val="007B0396"/>
    <w:rsid w:val="007B0BBD"/>
    <w:rsid w:val="007B7DF0"/>
    <w:rsid w:val="007C403E"/>
    <w:rsid w:val="007D1412"/>
    <w:rsid w:val="007D1FAA"/>
    <w:rsid w:val="007D4921"/>
    <w:rsid w:val="007D49C6"/>
    <w:rsid w:val="007D7E05"/>
    <w:rsid w:val="007F08B3"/>
    <w:rsid w:val="007F271C"/>
    <w:rsid w:val="007F466A"/>
    <w:rsid w:val="007F7A31"/>
    <w:rsid w:val="00801015"/>
    <w:rsid w:val="00804A4C"/>
    <w:rsid w:val="0080693B"/>
    <w:rsid w:val="00814335"/>
    <w:rsid w:val="00816E16"/>
    <w:rsid w:val="00820107"/>
    <w:rsid w:val="0082097F"/>
    <w:rsid w:val="0082667E"/>
    <w:rsid w:val="00826E2F"/>
    <w:rsid w:val="00843000"/>
    <w:rsid w:val="00843F6F"/>
    <w:rsid w:val="008451B5"/>
    <w:rsid w:val="00870CA5"/>
    <w:rsid w:val="00871A36"/>
    <w:rsid w:val="00876A9F"/>
    <w:rsid w:val="00876B0D"/>
    <w:rsid w:val="008851BD"/>
    <w:rsid w:val="008920FE"/>
    <w:rsid w:val="00892867"/>
    <w:rsid w:val="0089704B"/>
    <w:rsid w:val="008A6ABF"/>
    <w:rsid w:val="008B2B0B"/>
    <w:rsid w:val="008F42E3"/>
    <w:rsid w:val="00900640"/>
    <w:rsid w:val="009161B5"/>
    <w:rsid w:val="00917151"/>
    <w:rsid w:val="00920C0F"/>
    <w:rsid w:val="009243D6"/>
    <w:rsid w:val="0092535E"/>
    <w:rsid w:val="00937303"/>
    <w:rsid w:val="00937760"/>
    <w:rsid w:val="0094025E"/>
    <w:rsid w:val="00940FB5"/>
    <w:rsid w:val="00941212"/>
    <w:rsid w:val="009445B3"/>
    <w:rsid w:val="009458FD"/>
    <w:rsid w:val="00945E11"/>
    <w:rsid w:val="00950678"/>
    <w:rsid w:val="00953052"/>
    <w:rsid w:val="00954FEB"/>
    <w:rsid w:val="00963FF5"/>
    <w:rsid w:val="0096426C"/>
    <w:rsid w:val="0098062F"/>
    <w:rsid w:val="00993137"/>
    <w:rsid w:val="009B1DFD"/>
    <w:rsid w:val="009B365B"/>
    <w:rsid w:val="009C00BA"/>
    <w:rsid w:val="009C23D0"/>
    <w:rsid w:val="009C3C2B"/>
    <w:rsid w:val="009C4688"/>
    <w:rsid w:val="009D5045"/>
    <w:rsid w:val="009E1D6F"/>
    <w:rsid w:val="009F13CF"/>
    <w:rsid w:val="009F42FA"/>
    <w:rsid w:val="009F4AD4"/>
    <w:rsid w:val="009F66C7"/>
    <w:rsid w:val="00A04966"/>
    <w:rsid w:val="00A070EC"/>
    <w:rsid w:val="00A112CB"/>
    <w:rsid w:val="00A119A8"/>
    <w:rsid w:val="00A11EAF"/>
    <w:rsid w:val="00A1647B"/>
    <w:rsid w:val="00A234A1"/>
    <w:rsid w:val="00A27E34"/>
    <w:rsid w:val="00A44EB5"/>
    <w:rsid w:val="00A53051"/>
    <w:rsid w:val="00A555FF"/>
    <w:rsid w:val="00A60B50"/>
    <w:rsid w:val="00A6124E"/>
    <w:rsid w:val="00A6183C"/>
    <w:rsid w:val="00A70740"/>
    <w:rsid w:val="00A863A4"/>
    <w:rsid w:val="00A87871"/>
    <w:rsid w:val="00A87DB7"/>
    <w:rsid w:val="00A946C6"/>
    <w:rsid w:val="00A966E3"/>
    <w:rsid w:val="00AB7A4D"/>
    <w:rsid w:val="00AC3BFC"/>
    <w:rsid w:val="00AD3BE9"/>
    <w:rsid w:val="00AE199A"/>
    <w:rsid w:val="00AE1F48"/>
    <w:rsid w:val="00AE77B1"/>
    <w:rsid w:val="00AF19B3"/>
    <w:rsid w:val="00B000C5"/>
    <w:rsid w:val="00B01771"/>
    <w:rsid w:val="00B05FF4"/>
    <w:rsid w:val="00B12570"/>
    <w:rsid w:val="00B255F6"/>
    <w:rsid w:val="00B34D94"/>
    <w:rsid w:val="00B350DF"/>
    <w:rsid w:val="00B3578D"/>
    <w:rsid w:val="00B3703E"/>
    <w:rsid w:val="00B42796"/>
    <w:rsid w:val="00B4772A"/>
    <w:rsid w:val="00B557DF"/>
    <w:rsid w:val="00B5644D"/>
    <w:rsid w:val="00B5725C"/>
    <w:rsid w:val="00B60D25"/>
    <w:rsid w:val="00B624A0"/>
    <w:rsid w:val="00B62B1B"/>
    <w:rsid w:val="00B65586"/>
    <w:rsid w:val="00B70E2C"/>
    <w:rsid w:val="00B83462"/>
    <w:rsid w:val="00B83C4B"/>
    <w:rsid w:val="00B841F8"/>
    <w:rsid w:val="00B907ED"/>
    <w:rsid w:val="00B93087"/>
    <w:rsid w:val="00BA3041"/>
    <w:rsid w:val="00BA56CE"/>
    <w:rsid w:val="00BB36D2"/>
    <w:rsid w:val="00BB5A62"/>
    <w:rsid w:val="00BC22F3"/>
    <w:rsid w:val="00BC4ACC"/>
    <w:rsid w:val="00BC7F13"/>
    <w:rsid w:val="00BD06B4"/>
    <w:rsid w:val="00BD0CD2"/>
    <w:rsid w:val="00BD1C07"/>
    <w:rsid w:val="00BD67B2"/>
    <w:rsid w:val="00BD6A96"/>
    <w:rsid w:val="00BE3C4E"/>
    <w:rsid w:val="00C032EC"/>
    <w:rsid w:val="00C063EB"/>
    <w:rsid w:val="00C070D8"/>
    <w:rsid w:val="00C13E16"/>
    <w:rsid w:val="00C16E0D"/>
    <w:rsid w:val="00C17EBF"/>
    <w:rsid w:val="00C318B6"/>
    <w:rsid w:val="00C31AD4"/>
    <w:rsid w:val="00C32A41"/>
    <w:rsid w:val="00C337E5"/>
    <w:rsid w:val="00C417AF"/>
    <w:rsid w:val="00C42A98"/>
    <w:rsid w:val="00C44726"/>
    <w:rsid w:val="00C518D7"/>
    <w:rsid w:val="00C54015"/>
    <w:rsid w:val="00C563D3"/>
    <w:rsid w:val="00C605C9"/>
    <w:rsid w:val="00C642F5"/>
    <w:rsid w:val="00C64DEA"/>
    <w:rsid w:val="00C66273"/>
    <w:rsid w:val="00C750F8"/>
    <w:rsid w:val="00C8608C"/>
    <w:rsid w:val="00C871AC"/>
    <w:rsid w:val="00C933B6"/>
    <w:rsid w:val="00C97719"/>
    <w:rsid w:val="00CA1DE7"/>
    <w:rsid w:val="00CA1F62"/>
    <w:rsid w:val="00CB09E0"/>
    <w:rsid w:val="00CB1CF0"/>
    <w:rsid w:val="00CB2FA4"/>
    <w:rsid w:val="00CB67F4"/>
    <w:rsid w:val="00CD20AC"/>
    <w:rsid w:val="00CE4C8B"/>
    <w:rsid w:val="00CE7148"/>
    <w:rsid w:val="00CF43E6"/>
    <w:rsid w:val="00CF65EB"/>
    <w:rsid w:val="00D07290"/>
    <w:rsid w:val="00D1336A"/>
    <w:rsid w:val="00D3424A"/>
    <w:rsid w:val="00D46EE8"/>
    <w:rsid w:val="00D627CD"/>
    <w:rsid w:val="00D66922"/>
    <w:rsid w:val="00D74C1C"/>
    <w:rsid w:val="00D750E7"/>
    <w:rsid w:val="00D77576"/>
    <w:rsid w:val="00D856A5"/>
    <w:rsid w:val="00D912A8"/>
    <w:rsid w:val="00D95C1D"/>
    <w:rsid w:val="00DA1A7D"/>
    <w:rsid w:val="00DA542A"/>
    <w:rsid w:val="00DA798A"/>
    <w:rsid w:val="00DB0DB0"/>
    <w:rsid w:val="00DB20A5"/>
    <w:rsid w:val="00DB3DC5"/>
    <w:rsid w:val="00DC1C3E"/>
    <w:rsid w:val="00DC1F24"/>
    <w:rsid w:val="00DC3EDC"/>
    <w:rsid w:val="00DC42DF"/>
    <w:rsid w:val="00DC57F0"/>
    <w:rsid w:val="00DD3A8B"/>
    <w:rsid w:val="00DD5D4A"/>
    <w:rsid w:val="00DD61E6"/>
    <w:rsid w:val="00DD6EB5"/>
    <w:rsid w:val="00DE133F"/>
    <w:rsid w:val="00DE3357"/>
    <w:rsid w:val="00DF1B85"/>
    <w:rsid w:val="00DF2F11"/>
    <w:rsid w:val="00E0132B"/>
    <w:rsid w:val="00E045BD"/>
    <w:rsid w:val="00E063FC"/>
    <w:rsid w:val="00E07591"/>
    <w:rsid w:val="00E11469"/>
    <w:rsid w:val="00E16F58"/>
    <w:rsid w:val="00E27BCC"/>
    <w:rsid w:val="00E4251A"/>
    <w:rsid w:val="00E43B2E"/>
    <w:rsid w:val="00E44661"/>
    <w:rsid w:val="00E468BC"/>
    <w:rsid w:val="00E4792C"/>
    <w:rsid w:val="00E50086"/>
    <w:rsid w:val="00E51DF5"/>
    <w:rsid w:val="00E52811"/>
    <w:rsid w:val="00E54314"/>
    <w:rsid w:val="00E57413"/>
    <w:rsid w:val="00E71154"/>
    <w:rsid w:val="00E75043"/>
    <w:rsid w:val="00E80890"/>
    <w:rsid w:val="00E85819"/>
    <w:rsid w:val="00E86E5D"/>
    <w:rsid w:val="00E91037"/>
    <w:rsid w:val="00E93746"/>
    <w:rsid w:val="00EA0C4B"/>
    <w:rsid w:val="00EA2589"/>
    <w:rsid w:val="00EA7BA7"/>
    <w:rsid w:val="00EB5363"/>
    <w:rsid w:val="00EC4F30"/>
    <w:rsid w:val="00EC5AA8"/>
    <w:rsid w:val="00EC65B8"/>
    <w:rsid w:val="00ED0B26"/>
    <w:rsid w:val="00ED3FD8"/>
    <w:rsid w:val="00ED7BF3"/>
    <w:rsid w:val="00F063F0"/>
    <w:rsid w:val="00F11FC0"/>
    <w:rsid w:val="00F12D8F"/>
    <w:rsid w:val="00F1557B"/>
    <w:rsid w:val="00F165B9"/>
    <w:rsid w:val="00F16792"/>
    <w:rsid w:val="00F26F2D"/>
    <w:rsid w:val="00F3234B"/>
    <w:rsid w:val="00F32EF6"/>
    <w:rsid w:val="00F45AA7"/>
    <w:rsid w:val="00F50CAC"/>
    <w:rsid w:val="00F50DAF"/>
    <w:rsid w:val="00F56DD2"/>
    <w:rsid w:val="00F611AF"/>
    <w:rsid w:val="00F643F5"/>
    <w:rsid w:val="00F65218"/>
    <w:rsid w:val="00F704C4"/>
    <w:rsid w:val="00F75544"/>
    <w:rsid w:val="00F7760C"/>
    <w:rsid w:val="00F84354"/>
    <w:rsid w:val="00F92554"/>
    <w:rsid w:val="00F938F7"/>
    <w:rsid w:val="00FB1B3A"/>
    <w:rsid w:val="00FC1F9E"/>
    <w:rsid w:val="00FC398D"/>
    <w:rsid w:val="00FE2A49"/>
    <w:rsid w:val="00FE6CAD"/>
    <w:rsid w:val="00FF7D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5B32D"/>
  <w15:chartTrackingRefBased/>
  <w15:docId w15:val="{D2164A78-A938-43DE-8DC2-873F205E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A98"/>
    <w:pPr>
      <w:spacing w:line="256" w:lineRule="auto"/>
      <w:jc w:val="both"/>
    </w:pPr>
    <w:rPr>
      <w:rFonts w:ascii="Palatino Linotype" w:eastAsia="Palatino Linotype" w:hAnsi="Palatino Linotype" w:cs="Palatino Linotype"/>
      <w:color w:val="000000" w:themeColor="text1"/>
      <w:kern w:val="0"/>
      <w:lang w:eastAsia="es-MX"/>
      <w14:ligatures w14:val="none"/>
    </w:rPr>
  </w:style>
  <w:style w:type="paragraph" w:styleId="Ttulo1">
    <w:name w:val="heading 1"/>
    <w:basedOn w:val="Normal"/>
    <w:next w:val="Normal"/>
    <w:link w:val="Ttulo1Car"/>
    <w:uiPriority w:val="9"/>
    <w:qFormat/>
    <w:rsid w:val="00FF7D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849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DC5"/>
    <w:pPr>
      <w:tabs>
        <w:tab w:val="center" w:pos="4419"/>
        <w:tab w:val="right" w:pos="8838"/>
      </w:tabs>
      <w:spacing w:after="0" w:line="240" w:lineRule="auto"/>
    </w:pPr>
    <w:rPr>
      <w:rFonts w:eastAsiaTheme="minorHAnsi" w:cstheme="minorBidi"/>
      <w:lang w:eastAsia="en-US"/>
    </w:r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rPr>
      <w:rFonts w:eastAsiaTheme="minorHAnsi" w:cstheme="minorBidi"/>
      <w:lang w:eastAsia="en-US"/>
    </w:r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14:ligatures w14:val="none"/>
    </w:rPr>
  </w:style>
  <w:style w:type="table" w:styleId="Tablaconcuadrcula">
    <w:name w:val="Table Grid"/>
    <w:basedOn w:val="Tablanormal"/>
    <w:uiPriority w:val="39"/>
    <w:qFormat/>
    <w:rsid w:val="00DB3DC5"/>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pPr>
      <w:spacing w:line="259" w:lineRule="auto"/>
    </w:pPr>
    <w:rPr>
      <w:rFonts w:ascii="Times New Roman" w:eastAsiaTheme="minorHAnsi" w:hAnsi="Times New Roman" w:cs="Times New Roman"/>
      <w:sz w:val="24"/>
      <w:szCs w:val="2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spacing w:line="259" w:lineRule="auto"/>
      <w:ind w:left="720"/>
      <w:contextualSpacing/>
    </w:pPr>
    <w:rPr>
      <w:rFonts w:eastAsiaTheme="minorHAnsi" w:cstheme="minorBidi"/>
      <w:lang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customStyle="1" w:styleId="Mencinsinresolver2">
    <w:name w:val="Mención sin resolver2"/>
    <w:basedOn w:val="Fuentedeprrafopredeter"/>
    <w:uiPriority w:val="99"/>
    <w:semiHidden/>
    <w:unhideWhenUsed/>
    <w:rsid w:val="00A27E34"/>
    <w:rPr>
      <w:color w:val="605E5C"/>
      <w:shd w:val="clear" w:color="auto" w:fill="E1DFDD"/>
    </w:rPr>
  </w:style>
  <w:style w:type="character" w:styleId="Hipervnculovisitado">
    <w:name w:val="FollowedHyperlink"/>
    <w:basedOn w:val="Fuentedeprrafopredeter"/>
    <w:uiPriority w:val="99"/>
    <w:semiHidden/>
    <w:unhideWhenUsed/>
    <w:rsid w:val="00A863A4"/>
    <w:rPr>
      <w:color w:val="954F72" w:themeColor="followedHyperlink"/>
      <w:u w:val="single"/>
    </w:rPr>
  </w:style>
  <w:style w:type="paragraph" w:customStyle="1" w:styleId="text-align-justify">
    <w:name w:val="text-align-justify"/>
    <w:basedOn w:val="Normal"/>
    <w:rsid w:val="00D66922"/>
    <w:pPr>
      <w:spacing w:before="100"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Ttulo1Car">
    <w:name w:val="Título 1 Car"/>
    <w:basedOn w:val="Fuentedeprrafopredeter"/>
    <w:link w:val="Ttulo1"/>
    <w:uiPriority w:val="9"/>
    <w:rsid w:val="00FF7DCD"/>
    <w:rPr>
      <w:rFonts w:asciiTheme="majorHAnsi" w:eastAsiaTheme="majorEastAsia" w:hAnsiTheme="majorHAnsi" w:cstheme="majorBidi"/>
      <w:color w:val="2F5496" w:themeColor="accent1" w:themeShade="BF"/>
      <w:kern w:val="0"/>
      <w:sz w:val="32"/>
      <w:szCs w:val="32"/>
      <w:lang w:eastAsia="es-MX"/>
      <w14:ligatures w14:val="none"/>
    </w:rPr>
  </w:style>
  <w:style w:type="paragraph" w:styleId="TtuloTDC">
    <w:name w:val="TOC Heading"/>
    <w:basedOn w:val="Ttulo1"/>
    <w:next w:val="Normal"/>
    <w:uiPriority w:val="39"/>
    <w:unhideWhenUsed/>
    <w:qFormat/>
    <w:rsid w:val="00FF7DCD"/>
    <w:pPr>
      <w:spacing w:line="259" w:lineRule="auto"/>
      <w:jc w:val="left"/>
      <w:outlineLvl w:val="9"/>
    </w:pPr>
  </w:style>
  <w:style w:type="paragraph" w:styleId="TDC1">
    <w:name w:val="toc 1"/>
    <w:basedOn w:val="Normal"/>
    <w:next w:val="Normal"/>
    <w:autoRedefine/>
    <w:uiPriority w:val="39"/>
    <w:unhideWhenUsed/>
    <w:rsid w:val="004849F7"/>
    <w:pPr>
      <w:spacing w:after="100" w:line="254" w:lineRule="auto"/>
    </w:pPr>
  </w:style>
  <w:style w:type="paragraph" w:styleId="TDC2">
    <w:name w:val="toc 2"/>
    <w:basedOn w:val="Normal"/>
    <w:next w:val="Normal"/>
    <w:autoRedefine/>
    <w:uiPriority w:val="39"/>
    <w:unhideWhenUsed/>
    <w:rsid w:val="004849F7"/>
    <w:pPr>
      <w:spacing w:after="100" w:line="254" w:lineRule="auto"/>
      <w:ind w:left="220"/>
    </w:pPr>
  </w:style>
  <w:style w:type="character" w:customStyle="1" w:styleId="Ttulo2Car">
    <w:name w:val="Título 2 Car"/>
    <w:basedOn w:val="Fuentedeprrafopredeter"/>
    <w:link w:val="Ttulo2"/>
    <w:uiPriority w:val="9"/>
    <w:rsid w:val="004849F7"/>
    <w:rPr>
      <w:rFonts w:asciiTheme="majorHAnsi" w:eastAsiaTheme="majorEastAsia" w:hAnsiTheme="majorHAnsi" w:cstheme="majorBidi"/>
      <w:color w:val="2F5496" w:themeColor="accent1" w:themeShade="BF"/>
      <w:kern w:val="0"/>
      <w:sz w:val="26"/>
      <w:szCs w:val="26"/>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0691">
      <w:bodyDiv w:val="1"/>
      <w:marLeft w:val="0"/>
      <w:marRight w:val="0"/>
      <w:marTop w:val="0"/>
      <w:marBottom w:val="0"/>
      <w:divBdr>
        <w:top w:val="none" w:sz="0" w:space="0" w:color="auto"/>
        <w:left w:val="none" w:sz="0" w:space="0" w:color="auto"/>
        <w:bottom w:val="none" w:sz="0" w:space="0" w:color="auto"/>
        <w:right w:val="none" w:sz="0" w:space="0" w:color="auto"/>
      </w:divBdr>
    </w:div>
    <w:div w:id="129441435">
      <w:bodyDiv w:val="1"/>
      <w:marLeft w:val="0"/>
      <w:marRight w:val="0"/>
      <w:marTop w:val="0"/>
      <w:marBottom w:val="0"/>
      <w:divBdr>
        <w:top w:val="none" w:sz="0" w:space="0" w:color="auto"/>
        <w:left w:val="none" w:sz="0" w:space="0" w:color="auto"/>
        <w:bottom w:val="none" w:sz="0" w:space="0" w:color="auto"/>
        <w:right w:val="none" w:sz="0" w:space="0" w:color="auto"/>
      </w:divBdr>
    </w:div>
    <w:div w:id="129829999">
      <w:bodyDiv w:val="1"/>
      <w:marLeft w:val="0"/>
      <w:marRight w:val="0"/>
      <w:marTop w:val="0"/>
      <w:marBottom w:val="0"/>
      <w:divBdr>
        <w:top w:val="none" w:sz="0" w:space="0" w:color="auto"/>
        <w:left w:val="none" w:sz="0" w:space="0" w:color="auto"/>
        <w:bottom w:val="none" w:sz="0" w:space="0" w:color="auto"/>
        <w:right w:val="none" w:sz="0" w:space="0" w:color="auto"/>
      </w:divBdr>
    </w:div>
    <w:div w:id="143007307">
      <w:bodyDiv w:val="1"/>
      <w:marLeft w:val="0"/>
      <w:marRight w:val="0"/>
      <w:marTop w:val="0"/>
      <w:marBottom w:val="0"/>
      <w:divBdr>
        <w:top w:val="none" w:sz="0" w:space="0" w:color="auto"/>
        <w:left w:val="none" w:sz="0" w:space="0" w:color="auto"/>
        <w:bottom w:val="none" w:sz="0" w:space="0" w:color="auto"/>
        <w:right w:val="none" w:sz="0" w:space="0" w:color="auto"/>
      </w:divBdr>
    </w:div>
    <w:div w:id="154342482">
      <w:bodyDiv w:val="1"/>
      <w:marLeft w:val="0"/>
      <w:marRight w:val="0"/>
      <w:marTop w:val="0"/>
      <w:marBottom w:val="0"/>
      <w:divBdr>
        <w:top w:val="none" w:sz="0" w:space="0" w:color="auto"/>
        <w:left w:val="none" w:sz="0" w:space="0" w:color="auto"/>
        <w:bottom w:val="none" w:sz="0" w:space="0" w:color="auto"/>
        <w:right w:val="none" w:sz="0" w:space="0" w:color="auto"/>
      </w:divBdr>
    </w:div>
    <w:div w:id="216432301">
      <w:bodyDiv w:val="1"/>
      <w:marLeft w:val="0"/>
      <w:marRight w:val="0"/>
      <w:marTop w:val="0"/>
      <w:marBottom w:val="0"/>
      <w:divBdr>
        <w:top w:val="none" w:sz="0" w:space="0" w:color="auto"/>
        <w:left w:val="none" w:sz="0" w:space="0" w:color="auto"/>
        <w:bottom w:val="none" w:sz="0" w:space="0" w:color="auto"/>
        <w:right w:val="none" w:sz="0" w:space="0" w:color="auto"/>
      </w:divBdr>
    </w:div>
    <w:div w:id="223416816">
      <w:bodyDiv w:val="1"/>
      <w:marLeft w:val="0"/>
      <w:marRight w:val="0"/>
      <w:marTop w:val="0"/>
      <w:marBottom w:val="0"/>
      <w:divBdr>
        <w:top w:val="none" w:sz="0" w:space="0" w:color="auto"/>
        <w:left w:val="none" w:sz="0" w:space="0" w:color="auto"/>
        <w:bottom w:val="none" w:sz="0" w:space="0" w:color="auto"/>
        <w:right w:val="none" w:sz="0" w:space="0" w:color="auto"/>
      </w:divBdr>
    </w:div>
    <w:div w:id="227611356">
      <w:bodyDiv w:val="1"/>
      <w:marLeft w:val="0"/>
      <w:marRight w:val="0"/>
      <w:marTop w:val="0"/>
      <w:marBottom w:val="0"/>
      <w:divBdr>
        <w:top w:val="none" w:sz="0" w:space="0" w:color="auto"/>
        <w:left w:val="none" w:sz="0" w:space="0" w:color="auto"/>
        <w:bottom w:val="none" w:sz="0" w:space="0" w:color="auto"/>
        <w:right w:val="none" w:sz="0" w:space="0" w:color="auto"/>
      </w:divBdr>
    </w:div>
    <w:div w:id="430515845">
      <w:bodyDiv w:val="1"/>
      <w:marLeft w:val="0"/>
      <w:marRight w:val="0"/>
      <w:marTop w:val="0"/>
      <w:marBottom w:val="0"/>
      <w:divBdr>
        <w:top w:val="none" w:sz="0" w:space="0" w:color="auto"/>
        <w:left w:val="none" w:sz="0" w:space="0" w:color="auto"/>
        <w:bottom w:val="none" w:sz="0" w:space="0" w:color="auto"/>
        <w:right w:val="none" w:sz="0" w:space="0" w:color="auto"/>
      </w:divBdr>
    </w:div>
    <w:div w:id="447817494">
      <w:bodyDiv w:val="1"/>
      <w:marLeft w:val="0"/>
      <w:marRight w:val="0"/>
      <w:marTop w:val="0"/>
      <w:marBottom w:val="0"/>
      <w:divBdr>
        <w:top w:val="none" w:sz="0" w:space="0" w:color="auto"/>
        <w:left w:val="none" w:sz="0" w:space="0" w:color="auto"/>
        <w:bottom w:val="none" w:sz="0" w:space="0" w:color="auto"/>
        <w:right w:val="none" w:sz="0" w:space="0" w:color="auto"/>
      </w:divBdr>
    </w:div>
    <w:div w:id="470487181">
      <w:bodyDiv w:val="1"/>
      <w:marLeft w:val="0"/>
      <w:marRight w:val="0"/>
      <w:marTop w:val="0"/>
      <w:marBottom w:val="0"/>
      <w:divBdr>
        <w:top w:val="none" w:sz="0" w:space="0" w:color="auto"/>
        <w:left w:val="none" w:sz="0" w:space="0" w:color="auto"/>
        <w:bottom w:val="none" w:sz="0" w:space="0" w:color="auto"/>
        <w:right w:val="none" w:sz="0" w:space="0" w:color="auto"/>
      </w:divBdr>
    </w:div>
    <w:div w:id="472060664">
      <w:bodyDiv w:val="1"/>
      <w:marLeft w:val="0"/>
      <w:marRight w:val="0"/>
      <w:marTop w:val="0"/>
      <w:marBottom w:val="0"/>
      <w:divBdr>
        <w:top w:val="none" w:sz="0" w:space="0" w:color="auto"/>
        <w:left w:val="none" w:sz="0" w:space="0" w:color="auto"/>
        <w:bottom w:val="none" w:sz="0" w:space="0" w:color="auto"/>
        <w:right w:val="none" w:sz="0" w:space="0" w:color="auto"/>
      </w:divBdr>
    </w:div>
    <w:div w:id="497379981">
      <w:bodyDiv w:val="1"/>
      <w:marLeft w:val="0"/>
      <w:marRight w:val="0"/>
      <w:marTop w:val="0"/>
      <w:marBottom w:val="0"/>
      <w:divBdr>
        <w:top w:val="none" w:sz="0" w:space="0" w:color="auto"/>
        <w:left w:val="none" w:sz="0" w:space="0" w:color="auto"/>
        <w:bottom w:val="none" w:sz="0" w:space="0" w:color="auto"/>
        <w:right w:val="none" w:sz="0" w:space="0" w:color="auto"/>
      </w:divBdr>
    </w:div>
    <w:div w:id="507139357">
      <w:bodyDiv w:val="1"/>
      <w:marLeft w:val="0"/>
      <w:marRight w:val="0"/>
      <w:marTop w:val="0"/>
      <w:marBottom w:val="0"/>
      <w:divBdr>
        <w:top w:val="none" w:sz="0" w:space="0" w:color="auto"/>
        <w:left w:val="none" w:sz="0" w:space="0" w:color="auto"/>
        <w:bottom w:val="none" w:sz="0" w:space="0" w:color="auto"/>
        <w:right w:val="none" w:sz="0" w:space="0" w:color="auto"/>
      </w:divBdr>
    </w:div>
    <w:div w:id="553124995">
      <w:bodyDiv w:val="1"/>
      <w:marLeft w:val="0"/>
      <w:marRight w:val="0"/>
      <w:marTop w:val="0"/>
      <w:marBottom w:val="0"/>
      <w:divBdr>
        <w:top w:val="none" w:sz="0" w:space="0" w:color="auto"/>
        <w:left w:val="none" w:sz="0" w:space="0" w:color="auto"/>
        <w:bottom w:val="none" w:sz="0" w:space="0" w:color="auto"/>
        <w:right w:val="none" w:sz="0" w:space="0" w:color="auto"/>
      </w:divBdr>
    </w:div>
    <w:div w:id="569774390">
      <w:bodyDiv w:val="1"/>
      <w:marLeft w:val="0"/>
      <w:marRight w:val="0"/>
      <w:marTop w:val="0"/>
      <w:marBottom w:val="0"/>
      <w:divBdr>
        <w:top w:val="none" w:sz="0" w:space="0" w:color="auto"/>
        <w:left w:val="none" w:sz="0" w:space="0" w:color="auto"/>
        <w:bottom w:val="none" w:sz="0" w:space="0" w:color="auto"/>
        <w:right w:val="none" w:sz="0" w:space="0" w:color="auto"/>
      </w:divBdr>
    </w:div>
    <w:div w:id="574243919">
      <w:bodyDiv w:val="1"/>
      <w:marLeft w:val="0"/>
      <w:marRight w:val="0"/>
      <w:marTop w:val="0"/>
      <w:marBottom w:val="0"/>
      <w:divBdr>
        <w:top w:val="none" w:sz="0" w:space="0" w:color="auto"/>
        <w:left w:val="none" w:sz="0" w:space="0" w:color="auto"/>
        <w:bottom w:val="none" w:sz="0" w:space="0" w:color="auto"/>
        <w:right w:val="none" w:sz="0" w:space="0" w:color="auto"/>
      </w:divBdr>
    </w:div>
    <w:div w:id="740443315">
      <w:bodyDiv w:val="1"/>
      <w:marLeft w:val="0"/>
      <w:marRight w:val="0"/>
      <w:marTop w:val="0"/>
      <w:marBottom w:val="0"/>
      <w:divBdr>
        <w:top w:val="none" w:sz="0" w:space="0" w:color="auto"/>
        <w:left w:val="none" w:sz="0" w:space="0" w:color="auto"/>
        <w:bottom w:val="none" w:sz="0" w:space="0" w:color="auto"/>
        <w:right w:val="none" w:sz="0" w:space="0" w:color="auto"/>
      </w:divBdr>
    </w:div>
    <w:div w:id="748187265">
      <w:bodyDiv w:val="1"/>
      <w:marLeft w:val="0"/>
      <w:marRight w:val="0"/>
      <w:marTop w:val="0"/>
      <w:marBottom w:val="0"/>
      <w:divBdr>
        <w:top w:val="none" w:sz="0" w:space="0" w:color="auto"/>
        <w:left w:val="none" w:sz="0" w:space="0" w:color="auto"/>
        <w:bottom w:val="none" w:sz="0" w:space="0" w:color="auto"/>
        <w:right w:val="none" w:sz="0" w:space="0" w:color="auto"/>
      </w:divBdr>
    </w:div>
    <w:div w:id="754016945">
      <w:bodyDiv w:val="1"/>
      <w:marLeft w:val="0"/>
      <w:marRight w:val="0"/>
      <w:marTop w:val="0"/>
      <w:marBottom w:val="0"/>
      <w:divBdr>
        <w:top w:val="none" w:sz="0" w:space="0" w:color="auto"/>
        <w:left w:val="none" w:sz="0" w:space="0" w:color="auto"/>
        <w:bottom w:val="none" w:sz="0" w:space="0" w:color="auto"/>
        <w:right w:val="none" w:sz="0" w:space="0" w:color="auto"/>
      </w:divBdr>
    </w:div>
    <w:div w:id="794102167">
      <w:bodyDiv w:val="1"/>
      <w:marLeft w:val="0"/>
      <w:marRight w:val="0"/>
      <w:marTop w:val="0"/>
      <w:marBottom w:val="0"/>
      <w:divBdr>
        <w:top w:val="none" w:sz="0" w:space="0" w:color="auto"/>
        <w:left w:val="none" w:sz="0" w:space="0" w:color="auto"/>
        <w:bottom w:val="none" w:sz="0" w:space="0" w:color="auto"/>
        <w:right w:val="none" w:sz="0" w:space="0" w:color="auto"/>
      </w:divBdr>
    </w:div>
    <w:div w:id="830486360">
      <w:bodyDiv w:val="1"/>
      <w:marLeft w:val="0"/>
      <w:marRight w:val="0"/>
      <w:marTop w:val="0"/>
      <w:marBottom w:val="0"/>
      <w:divBdr>
        <w:top w:val="none" w:sz="0" w:space="0" w:color="auto"/>
        <w:left w:val="none" w:sz="0" w:space="0" w:color="auto"/>
        <w:bottom w:val="none" w:sz="0" w:space="0" w:color="auto"/>
        <w:right w:val="none" w:sz="0" w:space="0" w:color="auto"/>
      </w:divBdr>
    </w:div>
    <w:div w:id="857430296">
      <w:bodyDiv w:val="1"/>
      <w:marLeft w:val="0"/>
      <w:marRight w:val="0"/>
      <w:marTop w:val="0"/>
      <w:marBottom w:val="0"/>
      <w:divBdr>
        <w:top w:val="none" w:sz="0" w:space="0" w:color="auto"/>
        <w:left w:val="none" w:sz="0" w:space="0" w:color="auto"/>
        <w:bottom w:val="none" w:sz="0" w:space="0" w:color="auto"/>
        <w:right w:val="none" w:sz="0" w:space="0" w:color="auto"/>
      </w:divBdr>
    </w:div>
    <w:div w:id="940457104">
      <w:bodyDiv w:val="1"/>
      <w:marLeft w:val="0"/>
      <w:marRight w:val="0"/>
      <w:marTop w:val="0"/>
      <w:marBottom w:val="0"/>
      <w:divBdr>
        <w:top w:val="none" w:sz="0" w:space="0" w:color="auto"/>
        <w:left w:val="none" w:sz="0" w:space="0" w:color="auto"/>
        <w:bottom w:val="none" w:sz="0" w:space="0" w:color="auto"/>
        <w:right w:val="none" w:sz="0" w:space="0" w:color="auto"/>
      </w:divBdr>
    </w:div>
    <w:div w:id="1002197059">
      <w:bodyDiv w:val="1"/>
      <w:marLeft w:val="0"/>
      <w:marRight w:val="0"/>
      <w:marTop w:val="0"/>
      <w:marBottom w:val="0"/>
      <w:divBdr>
        <w:top w:val="none" w:sz="0" w:space="0" w:color="auto"/>
        <w:left w:val="none" w:sz="0" w:space="0" w:color="auto"/>
        <w:bottom w:val="none" w:sz="0" w:space="0" w:color="auto"/>
        <w:right w:val="none" w:sz="0" w:space="0" w:color="auto"/>
      </w:divBdr>
    </w:div>
    <w:div w:id="1245804131">
      <w:bodyDiv w:val="1"/>
      <w:marLeft w:val="0"/>
      <w:marRight w:val="0"/>
      <w:marTop w:val="0"/>
      <w:marBottom w:val="0"/>
      <w:divBdr>
        <w:top w:val="none" w:sz="0" w:space="0" w:color="auto"/>
        <w:left w:val="none" w:sz="0" w:space="0" w:color="auto"/>
        <w:bottom w:val="none" w:sz="0" w:space="0" w:color="auto"/>
        <w:right w:val="none" w:sz="0" w:space="0" w:color="auto"/>
      </w:divBdr>
    </w:div>
    <w:div w:id="1274551139">
      <w:bodyDiv w:val="1"/>
      <w:marLeft w:val="0"/>
      <w:marRight w:val="0"/>
      <w:marTop w:val="0"/>
      <w:marBottom w:val="0"/>
      <w:divBdr>
        <w:top w:val="none" w:sz="0" w:space="0" w:color="auto"/>
        <w:left w:val="none" w:sz="0" w:space="0" w:color="auto"/>
        <w:bottom w:val="none" w:sz="0" w:space="0" w:color="auto"/>
        <w:right w:val="none" w:sz="0" w:space="0" w:color="auto"/>
      </w:divBdr>
    </w:div>
    <w:div w:id="1331637068">
      <w:bodyDiv w:val="1"/>
      <w:marLeft w:val="0"/>
      <w:marRight w:val="0"/>
      <w:marTop w:val="0"/>
      <w:marBottom w:val="0"/>
      <w:divBdr>
        <w:top w:val="none" w:sz="0" w:space="0" w:color="auto"/>
        <w:left w:val="none" w:sz="0" w:space="0" w:color="auto"/>
        <w:bottom w:val="none" w:sz="0" w:space="0" w:color="auto"/>
        <w:right w:val="none" w:sz="0" w:space="0" w:color="auto"/>
      </w:divBdr>
    </w:div>
    <w:div w:id="1356809678">
      <w:bodyDiv w:val="1"/>
      <w:marLeft w:val="0"/>
      <w:marRight w:val="0"/>
      <w:marTop w:val="0"/>
      <w:marBottom w:val="0"/>
      <w:divBdr>
        <w:top w:val="none" w:sz="0" w:space="0" w:color="auto"/>
        <w:left w:val="none" w:sz="0" w:space="0" w:color="auto"/>
        <w:bottom w:val="none" w:sz="0" w:space="0" w:color="auto"/>
        <w:right w:val="none" w:sz="0" w:space="0" w:color="auto"/>
      </w:divBdr>
    </w:div>
    <w:div w:id="1369070021">
      <w:bodyDiv w:val="1"/>
      <w:marLeft w:val="0"/>
      <w:marRight w:val="0"/>
      <w:marTop w:val="0"/>
      <w:marBottom w:val="0"/>
      <w:divBdr>
        <w:top w:val="none" w:sz="0" w:space="0" w:color="auto"/>
        <w:left w:val="none" w:sz="0" w:space="0" w:color="auto"/>
        <w:bottom w:val="none" w:sz="0" w:space="0" w:color="auto"/>
        <w:right w:val="none" w:sz="0" w:space="0" w:color="auto"/>
      </w:divBdr>
    </w:div>
    <w:div w:id="1376466373">
      <w:bodyDiv w:val="1"/>
      <w:marLeft w:val="0"/>
      <w:marRight w:val="0"/>
      <w:marTop w:val="0"/>
      <w:marBottom w:val="0"/>
      <w:divBdr>
        <w:top w:val="none" w:sz="0" w:space="0" w:color="auto"/>
        <w:left w:val="none" w:sz="0" w:space="0" w:color="auto"/>
        <w:bottom w:val="none" w:sz="0" w:space="0" w:color="auto"/>
        <w:right w:val="none" w:sz="0" w:space="0" w:color="auto"/>
      </w:divBdr>
    </w:div>
    <w:div w:id="1474711402">
      <w:bodyDiv w:val="1"/>
      <w:marLeft w:val="0"/>
      <w:marRight w:val="0"/>
      <w:marTop w:val="0"/>
      <w:marBottom w:val="0"/>
      <w:divBdr>
        <w:top w:val="none" w:sz="0" w:space="0" w:color="auto"/>
        <w:left w:val="none" w:sz="0" w:space="0" w:color="auto"/>
        <w:bottom w:val="none" w:sz="0" w:space="0" w:color="auto"/>
        <w:right w:val="none" w:sz="0" w:space="0" w:color="auto"/>
      </w:divBdr>
    </w:div>
    <w:div w:id="1693720376">
      <w:bodyDiv w:val="1"/>
      <w:marLeft w:val="0"/>
      <w:marRight w:val="0"/>
      <w:marTop w:val="0"/>
      <w:marBottom w:val="0"/>
      <w:divBdr>
        <w:top w:val="none" w:sz="0" w:space="0" w:color="auto"/>
        <w:left w:val="none" w:sz="0" w:space="0" w:color="auto"/>
        <w:bottom w:val="none" w:sz="0" w:space="0" w:color="auto"/>
        <w:right w:val="none" w:sz="0" w:space="0" w:color="auto"/>
      </w:divBdr>
    </w:div>
    <w:div w:id="1707288755">
      <w:bodyDiv w:val="1"/>
      <w:marLeft w:val="0"/>
      <w:marRight w:val="0"/>
      <w:marTop w:val="0"/>
      <w:marBottom w:val="0"/>
      <w:divBdr>
        <w:top w:val="none" w:sz="0" w:space="0" w:color="auto"/>
        <w:left w:val="none" w:sz="0" w:space="0" w:color="auto"/>
        <w:bottom w:val="none" w:sz="0" w:space="0" w:color="auto"/>
        <w:right w:val="none" w:sz="0" w:space="0" w:color="auto"/>
      </w:divBdr>
    </w:div>
    <w:div w:id="1743985139">
      <w:bodyDiv w:val="1"/>
      <w:marLeft w:val="0"/>
      <w:marRight w:val="0"/>
      <w:marTop w:val="0"/>
      <w:marBottom w:val="0"/>
      <w:divBdr>
        <w:top w:val="none" w:sz="0" w:space="0" w:color="auto"/>
        <w:left w:val="none" w:sz="0" w:space="0" w:color="auto"/>
        <w:bottom w:val="none" w:sz="0" w:space="0" w:color="auto"/>
        <w:right w:val="none" w:sz="0" w:space="0" w:color="auto"/>
      </w:divBdr>
    </w:div>
    <w:div w:id="1791897822">
      <w:bodyDiv w:val="1"/>
      <w:marLeft w:val="0"/>
      <w:marRight w:val="0"/>
      <w:marTop w:val="0"/>
      <w:marBottom w:val="0"/>
      <w:divBdr>
        <w:top w:val="none" w:sz="0" w:space="0" w:color="auto"/>
        <w:left w:val="none" w:sz="0" w:space="0" w:color="auto"/>
        <w:bottom w:val="none" w:sz="0" w:space="0" w:color="auto"/>
        <w:right w:val="none" w:sz="0" w:space="0" w:color="auto"/>
      </w:divBdr>
    </w:div>
    <w:div w:id="1848520809">
      <w:bodyDiv w:val="1"/>
      <w:marLeft w:val="0"/>
      <w:marRight w:val="0"/>
      <w:marTop w:val="0"/>
      <w:marBottom w:val="0"/>
      <w:divBdr>
        <w:top w:val="none" w:sz="0" w:space="0" w:color="auto"/>
        <w:left w:val="none" w:sz="0" w:space="0" w:color="auto"/>
        <w:bottom w:val="none" w:sz="0" w:space="0" w:color="auto"/>
        <w:right w:val="none" w:sz="0" w:space="0" w:color="auto"/>
      </w:divBdr>
    </w:div>
    <w:div w:id="1872644550">
      <w:bodyDiv w:val="1"/>
      <w:marLeft w:val="0"/>
      <w:marRight w:val="0"/>
      <w:marTop w:val="0"/>
      <w:marBottom w:val="0"/>
      <w:divBdr>
        <w:top w:val="none" w:sz="0" w:space="0" w:color="auto"/>
        <w:left w:val="none" w:sz="0" w:space="0" w:color="auto"/>
        <w:bottom w:val="none" w:sz="0" w:space="0" w:color="auto"/>
        <w:right w:val="none" w:sz="0" w:space="0" w:color="auto"/>
      </w:divBdr>
    </w:div>
    <w:div w:id="1892380304">
      <w:bodyDiv w:val="1"/>
      <w:marLeft w:val="0"/>
      <w:marRight w:val="0"/>
      <w:marTop w:val="0"/>
      <w:marBottom w:val="0"/>
      <w:divBdr>
        <w:top w:val="none" w:sz="0" w:space="0" w:color="auto"/>
        <w:left w:val="none" w:sz="0" w:space="0" w:color="auto"/>
        <w:bottom w:val="none" w:sz="0" w:space="0" w:color="auto"/>
        <w:right w:val="none" w:sz="0" w:space="0" w:color="auto"/>
      </w:divBdr>
    </w:div>
    <w:div w:id="1980958986">
      <w:bodyDiv w:val="1"/>
      <w:marLeft w:val="0"/>
      <w:marRight w:val="0"/>
      <w:marTop w:val="0"/>
      <w:marBottom w:val="0"/>
      <w:divBdr>
        <w:top w:val="none" w:sz="0" w:space="0" w:color="auto"/>
        <w:left w:val="none" w:sz="0" w:space="0" w:color="auto"/>
        <w:bottom w:val="none" w:sz="0" w:space="0" w:color="auto"/>
        <w:right w:val="none" w:sz="0" w:space="0" w:color="auto"/>
      </w:divBdr>
    </w:div>
    <w:div w:id="2093113222">
      <w:bodyDiv w:val="1"/>
      <w:marLeft w:val="0"/>
      <w:marRight w:val="0"/>
      <w:marTop w:val="0"/>
      <w:marBottom w:val="0"/>
      <w:divBdr>
        <w:top w:val="none" w:sz="0" w:space="0" w:color="auto"/>
        <w:left w:val="none" w:sz="0" w:space="0" w:color="auto"/>
        <w:bottom w:val="none" w:sz="0" w:space="0" w:color="auto"/>
        <w:right w:val="none" w:sz="0" w:space="0" w:color="auto"/>
      </w:divBdr>
    </w:div>
    <w:div w:id="212823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E847A-680E-4547-95D2-FC30469B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4680</Words>
  <Characters>25645</Characters>
  <Application>Microsoft Office Word</Application>
  <DocSecurity>0</DocSecurity>
  <Lines>521</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Roxana Lechuga</cp:lastModifiedBy>
  <cp:revision>4</cp:revision>
  <cp:lastPrinted>2025-09-25T22:54:00Z</cp:lastPrinted>
  <dcterms:created xsi:type="dcterms:W3CDTF">2025-09-25T22:54:00Z</dcterms:created>
  <dcterms:modified xsi:type="dcterms:W3CDTF">2025-11-28T05:36:00Z</dcterms:modified>
</cp:coreProperties>
</file>