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77D1" w14:textId="77777777" w:rsidR="00803B6A" w:rsidRPr="000F009F" w:rsidRDefault="00803B6A" w:rsidP="00803B6A">
      <w:pPr>
        <w:spacing w:before="120" w:after="0" w:line="360" w:lineRule="auto"/>
        <w:ind w:right="49"/>
        <w:jc w:val="both"/>
        <w:rPr>
          <w:rFonts w:ascii="Palatino Linotype" w:eastAsia="Palatino Linotype" w:hAnsi="Palatino Linotype" w:cs="Palatino Linotype"/>
          <w:strike/>
          <w:sz w:val="24"/>
          <w:szCs w:val="24"/>
        </w:rPr>
      </w:pPr>
      <w:r w:rsidRPr="000F009F">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veintiuno de mayo de dos mil veinticinco.</w:t>
      </w:r>
    </w:p>
    <w:p w14:paraId="142B75E7" w14:textId="77777777" w:rsidR="00803B6A" w:rsidRPr="000F009F" w:rsidRDefault="00803B6A" w:rsidP="00803B6A">
      <w:pPr>
        <w:spacing w:after="0" w:line="360" w:lineRule="auto"/>
        <w:jc w:val="both"/>
        <w:rPr>
          <w:rFonts w:ascii="Palatino Linotype" w:eastAsia="Palatino Linotype" w:hAnsi="Palatino Linotype" w:cs="Palatino Linotype"/>
          <w:sz w:val="24"/>
          <w:szCs w:val="24"/>
        </w:rPr>
      </w:pPr>
      <w:bookmarkStart w:id="0" w:name="_heading=h.4t0awkult4by" w:colFirst="0" w:colLast="0"/>
      <w:bookmarkEnd w:id="0"/>
    </w:p>
    <w:p w14:paraId="6256E4D3" w14:textId="5CCBAD4B" w:rsidR="00803B6A" w:rsidRPr="000F009F" w:rsidRDefault="00803B6A" w:rsidP="00803B6A">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 xml:space="preserve">Visto </w:t>
      </w:r>
      <w:r w:rsidRPr="000F009F">
        <w:rPr>
          <w:rFonts w:ascii="Palatino Linotype" w:eastAsia="Palatino Linotype" w:hAnsi="Palatino Linotype" w:cs="Palatino Linotype"/>
          <w:sz w:val="24"/>
          <w:szCs w:val="24"/>
        </w:rPr>
        <w:t xml:space="preserve">el expediente relativo al recurso de revisión </w:t>
      </w:r>
      <w:r w:rsidRPr="000F009F">
        <w:rPr>
          <w:rFonts w:ascii="Palatino Linotype" w:eastAsia="Palatino Linotype" w:hAnsi="Palatino Linotype" w:cs="Palatino Linotype"/>
          <w:b/>
          <w:sz w:val="24"/>
          <w:szCs w:val="24"/>
        </w:rPr>
        <w:t>02599/INFOEM/IP/RR/2025</w:t>
      </w:r>
      <w:r w:rsidRPr="000F009F">
        <w:rPr>
          <w:rFonts w:ascii="Palatino Linotype" w:eastAsia="Palatino Linotype" w:hAnsi="Palatino Linotype" w:cs="Palatino Linotype"/>
          <w:sz w:val="24"/>
          <w:szCs w:val="24"/>
        </w:rPr>
        <w:t>, interpuesto por</w:t>
      </w:r>
      <w:r w:rsidRPr="000F009F">
        <w:rPr>
          <w:rFonts w:ascii="Palatino Linotype" w:eastAsia="Palatino Linotype" w:hAnsi="Palatino Linotype" w:cs="Palatino Linotype"/>
          <w:b/>
          <w:sz w:val="24"/>
          <w:szCs w:val="24"/>
        </w:rPr>
        <w:t xml:space="preserve"> </w:t>
      </w:r>
      <w:r w:rsidR="00C0534C" w:rsidRPr="00C0534C">
        <w:rPr>
          <w:rFonts w:ascii="Palatino Linotype" w:eastAsia="Palatino Linotype" w:hAnsi="Palatino Linotype" w:cs="Palatino Linotype"/>
          <w:b/>
          <w:bCs/>
          <w:sz w:val="24"/>
          <w:szCs w:val="24"/>
        </w:rPr>
        <w:t>XXXXXX XXXXXXXX XXXXXXXXX</w:t>
      </w:r>
      <w:r w:rsidRPr="000F009F">
        <w:rPr>
          <w:rFonts w:ascii="Palatino Linotype" w:eastAsia="Palatino Linotype" w:hAnsi="Palatino Linotype" w:cs="Palatino Linotype"/>
          <w:sz w:val="24"/>
          <w:szCs w:val="24"/>
        </w:rPr>
        <w:t xml:space="preserve">, en lo sucesivo se le denominara </w:t>
      </w:r>
      <w:r w:rsidRPr="000F009F">
        <w:rPr>
          <w:rFonts w:ascii="Palatino Linotype" w:eastAsia="Palatino Linotype" w:hAnsi="Palatino Linotype" w:cs="Palatino Linotype"/>
          <w:b/>
          <w:sz w:val="24"/>
          <w:szCs w:val="24"/>
        </w:rPr>
        <w:t>LA PARTE RECURRENTE</w:t>
      </w:r>
      <w:r w:rsidRPr="000F009F">
        <w:rPr>
          <w:rFonts w:ascii="Palatino Linotype" w:eastAsia="Palatino Linotype" w:hAnsi="Palatino Linotype" w:cs="Palatino Linotype"/>
          <w:sz w:val="24"/>
          <w:szCs w:val="24"/>
        </w:rPr>
        <w:t xml:space="preserve">, en contra de la respuesta a la solicitud de información con número de folio </w:t>
      </w:r>
      <w:r w:rsidRPr="000F009F">
        <w:rPr>
          <w:rFonts w:ascii="Palatino Linotype" w:eastAsia="Palatino Linotype" w:hAnsi="Palatino Linotype" w:cs="Palatino Linotype"/>
          <w:b/>
          <w:sz w:val="24"/>
          <w:szCs w:val="24"/>
        </w:rPr>
        <w:t>00007/ZACAZONA/IP/2025</w:t>
      </w:r>
      <w:r w:rsidRPr="000F009F">
        <w:rPr>
          <w:rFonts w:ascii="Palatino Linotype" w:eastAsia="Palatino Linotype" w:hAnsi="Palatino Linotype" w:cs="Palatino Linotype"/>
          <w:sz w:val="24"/>
          <w:szCs w:val="24"/>
        </w:rPr>
        <w:t xml:space="preserve">, por parte del </w:t>
      </w:r>
      <w:r w:rsidRPr="000F009F">
        <w:rPr>
          <w:rFonts w:ascii="Palatino Linotype" w:eastAsia="Palatino Linotype" w:hAnsi="Palatino Linotype" w:cs="Palatino Linotype"/>
          <w:b/>
          <w:sz w:val="24"/>
          <w:szCs w:val="24"/>
        </w:rPr>
        <w:t>Ayuntamiento de Zacazonapan</w:t>
      </w:r>
      <w:r w:rsidRPr="000F009F">
        <w:rPr>
          <w:rFonts w:ascii="Palatino Linotype" w:eastAsia="Palatino Linotype" w:hAnsi="Palatino Linotype" w:cs="Palatino Linotype"/>
          <w:sz w:val="24"/>
          <w:szCs w:val="24"/>
        </w:rPr>
        <w:t>, en lo sucesivo</w:t>
      </w:r>
      <w:r w:rsidRPr="000F009F">
        <w:rPr>
          <w:rFonts w:ascii="Palatino Linotype" w:eastAsia="Palatino Linotype" w:hAnsi="Palatino Linotype" w:cs="Palatino Linotype"/>
          <w:b/>
          <w:sz w:val="24"/>
          <w:szCs w:val="24"/>
        </w:rPr>
        <w:t xml:space="preserve"> EL SUJETO OBLIGADO; </w:t>
      </w:r>
      <w:r w:rsidRPr="000F009F">
        <w:rPr>
          <w:rFonts w:ascii="Palatino Linotype" w:eastAsia="Palatino Linotype" w:hAnsi="Palatino Linotype" w:cs="Palatino Linotype"/>
          <w:sz w:val="24"/>
          <w:szCs w:val="24"/>
        </w:rPr>
        <w:t xml:space="preserve">se procede a dictar la presente resolución, con base en lo siguiente.  </w:t>
      </w:r>
    </w:p>
    <w:p w14:paraId="3A955E8D" w14:textId="77777777" w:rsidR="00803B6A" w:rsidRPr="000F009F" w:rsidRDefault="00803B6A" w:rsidP="00803B6A">
      <w:pPr>
        <w:spacing w:after="0" w:line="360" w:lineRule="auto"/>
        <w:jc w:val="both"/>
        <w:rPr>
          <w:rFonts w:ascii="Palatino Linotype" w:eastAsia="Palatino Linotype" w:hAnsi="Palatino Linotype" w:cs="Palatino Linotype"/>
          <w:sz w:val="24"/>
          <w:szCs w:val="24"/>
        </w:rPr>
      </w:pPr>
    </w:p>
    <w:p w14:paraId="0F591048" w14:textId="77777777" w:rsidR="00803B6A" w:rsidRPr="000F009F" w:rsidRDefault="00803B6A" w:rsidP="00803B6A">
      <w:pPr>
        <w:spacing w:after="0" w:line="360" w:lineRule="auto"/>
        <w:ind w:right="49"/>
        <w:jc w:val="center"/>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A N T E C E D E N T E S</w:t>
      </w:r>
    </w:p>
    <w:p w14:paraId="66D25174" w14:textId="77777777" w:rsidR="00803B6A" w:rsidRPr="000F009F" w:rsidRDefault="00803B6A" w:rsidP="00803B6A">
      <w:pPr>
        <w:spacing w:after="0" w:line="360" w:lineRule="auto"/>
        <w:ind w:right="49"/>
        <w:jc w:val="center"/>
        <w:rPr>
          <w:rFonts w:ascii="Palatino Linotype" w:eastAsia="Palatino Linotype" w:hAnsi="Palatino Linotype" w:cs="Palatino Linotype"/>
          <w:sz w:val="24"/>
          <w:szCs w:val="24"/>
        </w:rPr>
      </w:pPr>
    </w:p>
    <w:p w14:paraId="2D8BAAEE" w14:textId="77777777" w:rsidR="00803B6A" w:rsidRPr="000F009F" w:rsidRDefault="00803B6A" w:rsidP="00803B6A">
      <w:pPr>
        <w:spacing w:after="0" w:line="360" w:lineRule="auto"/>
        <w:ind w:right="49"/>
        <w:jc w:val="both"/>
        <w:rPr>
          <w:rFonts w:ascii="Palatino Linotype" w:eastAsia="Palatino Linotype" w:hAnsi="Palatino Linotype" w:cs="Palatino Linotype"/>
          <w:b/>
          <w:sz w:val="24"/>
          <w:szCs w:val="24"/>
        </w:rPr>
      </w:pPr>
      <w:r w:rsidRPr="000F009F">
        <w:rPr>
          <w:rFonts w:ascii="Palatino Linotype" w:eastAsia="Palatino Linotype" w:hAnsi="Palatino Linotype" w:cs="Palatino Linotype"/>
          <w:b/>
          <w:sz w:val="24"/>
          <w:szCs w:val="24"/>
        </w:rPr>
        <w:t>1.</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 xml:space="preserve">SOLICITUD DE INFORMACIÓN. </w:t>
      </w:r>
      <w:r w:rsidRPr="000F009F">
        <w:rPr>
          <w:rFonts w:ascii="Palatino Linotype" w:eastAsia="Palatino Linotype" w:hAnsi="Palatino Linotype" w:cs="Palatino Linotype"/>
          <w:sz w:val="24"/>
          <w:szCs w:val="24"/>
        </w:rPr>
        <w:t xml:space="preserve">Con fecha trece de febrero de dos mil veinticinco, </w:t>
      </w:r>
      <w:r w:rsidRPr="000F009F">
        <w:rPr>
          <w:rFonts w:ascii="Palatino Linotype" w:eastAsia="Palatino Linotype" w:hAnsi="Palatino Linotype" w:cs="Palatino Linotype"/>
          <w:b/>
          <w:sz w:val="24"/>
          <w:szCs w:val="24"/>
        </w:rPr>
        <w:t>LA PARTE RECURRENTE</w:t>
      </w:r>
      <w:r w:rsidRPr="000F009F">
        <w:rPr>
          <w:rFonts w:ascii="Palatino Linotype" w:eastAsia="Palatino Linotype" w:hAnsi="Palatino Linotype" w:cs="Palatino Linotype"/>
          <w:sz w:val="24"/>
          <w:szCs w:val="24"/>
        </w:rPr>
        <w:t xml:space="preserve"> formuló una solicitud, través del Sistema de Acceso a la Información Mexiquense, en lo subsecuente el SAIMEX, ante </w:t>
      </w:r>
      <w:r w:rsidRPr="000F009F">
        <w:rPr>
          <w:rFonts w:ascii="Palatino Linotype" w:eastAsia="Palatino Linotype" w:hAnsi="Palatino Linotype" w:cs="Palatino Linotype"/>
          <w:b/>
          <w:sz w:val="24"/>
          <w:szCs w:val="24"/>
        </w:rPr>
        <w:t>EL</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SUJETO OBLIGADO</w:t>
      </w:r>
      <w:r w:rsidRPr="000F009F">
        <w:rPr>
          <w:rFonts w:ascii="Palatino Linotype" w:eastAsia="Palatino Linotype" w:hAnsi="Palatino Linotype" w:cs="Palatino Linotype"/>
          <w:sz w:val="24"/>
          <w:szCs w:val="24"/>
        </w:rPr>
        <w:t xml:space="preserve">, la solicitud de acceso a la información pública, a la que se le asignó el número </w:t>
      </w:r>
      <w:r w:rsidRPr="000F009F">
        <w:rPr>
          <w:rFonts w:ascii="Palatino Linotype" w:eastAsia="Palatino Linotype" w:hAnsi="Palatino Linotype" w:cs="Palatino Linotype"/>
          <w:b/>
          <w:sz w:val="24"/>
          <w:szCs w:val="24"/>
        </w:rPr>
        <w:t>00007/ZACAZONA/IP/2025</w:t>
      </w:r>
      <w:r w:rsidRPr="000F009F">
        <w:rPr>
          <w:rFonts w:ascii="Palatino Linotype" w:eastAsia="Palatino Linotype" w:hAnsi="Palatino Linotype" w:cs="Palatino Linotype"/>
          <w:sz w:val="24"/>
          <w:szCs w:val="24"/>
        </w:rPr>
        <w:t xml:space="preserve">, mediante la cual requirió la información siguiente: </w:t>
      </w:r>
    </w:p>
    <w:p w14:paraId="6229337E" w14:textId="77777777" w:rsidR="00803B6A" w:rsidRPr="000F009F" w:rsidRDefault="00803B6A" w:rsidP="00803B6A">
      <w:pPr>
        <w:spacing w:after="0" w:line="360" w:lineRule="auto"/>
        <w:ind w:right="49"/>
        <w:jc w:val="both"/>
        <w:rPr>
          <w:rFonts w:ascii="Palatino Linotype" w:eastAsia="Palatino Linotype" w:hAnsi="Palatino Linotype" w:cs="Palatino Linotype"/>
          <w:sz w:val="24"/>
          <w:szCs w:val="24"/>
        </w:rPr>
      </w:pPr>
    </w:p>
    <w:p w14:paraId="61A94A1B" w14:textId="77777777" w:rsidR="00803B6A" w:rsidRPr="000F009F" w:rsidRDefault="00803B6A" w:rsidP="00803B6A">
      <w:pPr>
        <w:spacing w:after="0" w:line="276" w:lineRule="auto"/>
        <w:ind w:left="709" w:right="758"/>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“Quisiera saber </w:t>
      </w:r>
      <w:proofErr w:type="spellStart"/>
      <w:r w:rsidRPr="000F009F">
        <w:rPr>
          <w:rFonts w:ascii="Palatino Linotype" w:eastAsia="Palatino Linotype" w:hAnsi="Palatino Linotype" w:cs="Palatino Linotype"/>
          <w:i/>
        </w:rPr>
        <w:t>cuanto</w:t>
      </w:r>
      <w:proofErr w:type="spellEnd"/>
      <w:r w:rsidRPr="000F009F">
        <w:rPr>
          <w:rFonts w:ascii="Palatino Linotype" w:eastAsia="Palatino Linotype" w:hAnsi="Palatino Linotype" w:cs="Palatino Linotype"/>
          <w:i/>
        </w:rPr>
        <w:t xml:space="preserve"> fue el costo de los juguetes entregados por el día de reyes y la el costo de la entrega de roscas de reyes. De igual forma quiero saber el nombre de los proveedores a quien se les hizo la compra.” (Sic).</w:t>
      </w:r>
    </w:p>
    <w:p w14:paraId="368CC5C6" w14:textId="77777777" w:rsidR="00803B6A" w:rsidRPr="000F009F" w:rsidRDefault="00803B6A" w:rsidP="00803B6A">
      <w:pPr>
        <w:spacing w:after="0" w:line="276" w:lineRule="auto"/>
        <w:ind w:left="709" w:right="758"/>
        <w:jc w:val="both"/>
        <w:rPr>
          <w:rFonts w:ascii="Palatino Linotype" w:eastAsia="Palatino Linotype" w:hAnsi="Palatino Linotype" w:cs="Palatino Linotype"/>
          <w:i/>
        </w:rPr>
      </w:pPr>
    </w:p>
    <w:p w14:paraId="518C2035" w14:textId="77777777" w:rsidR="00803B6A" w:rsidRPr="000F009F" w:rsidRDefault="00803B6A" w:rsidP="00803B6A">
      <w:pPr>
        <w:spacing w:after="0" w:line="360" w:lineRule="auto"/>
        <w:ind w:right="49"/>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lastRenderedPageBreak/>
        <w:t xml:space="preserve">Modalidad de entrega: A través del SAIMEX. </w:t>
      </w:r>
    </w:p>
    <w:p w14:paraId="07BC84F2" w14:textId="77777777" w:rsidR="00803B6A" w:rsidRPr="000F009F" w:rsidRDefault="00803B6A" w:rsidP="00803B6A">
      <w:pPr>
        <w:spacing w:after="0" w:line="360" w:lineRule="auto"/>
        <w:jc w:val="both"/>
        <w:rPr>
          <w:rFonts w:ascii="Palatino Linotype" w:eastAsia="Palatino Linotype" w:hAnsi="Palatino Linotype" w:cs="Palatino Linotype"/>
          <w:sz w:val="24"/>
          <w:szCs w:val="24"/>
        </w:rPr>
      </w:pPr>
    </w:p>
    <w:p w14:paraId="6644FCC5" w14:textId="77777777" w:rsidR="00803B6A" w:rsidRPr="000F009F" w:rsidRDefault="00803B6A" w:rsidP="00803B6A">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 xml:space="preserve">2. RESPUESTA.  </w:t>
      </w:r>
      <w:r w:rsidRPr="000F009F">
        <w:rPr>
          <w:rFonts w:ascii="Palatino Linotype" w:eastAsia="Palatino Linotype" w:hAnsi="Palatino Linotype" w:cs="Palatino Linotype"/>
          <w:sz w:val="24"/>
          <w:szCs w:val="24"/>
        </w:rPr>
        <w:t xml:space="preserve">Con fecha siete de marzo del dos mil veinticinco, </w:t>
      </w:r>
      <w:r w:rsidRPr="000F009F">
        <w:rPr>
          <w:rFonts w:ascii="Palatino Linotype" w:eastAsia="Palatino Linotype" w:hAnsi="Palatino Linotype" w:cs="Palatino Linotype"/>
          <w:b/>
          <w:sz w:val="24"/>
          <w:szCs w:val="24"/>
        </w:rPr>
        <w:t>EL SUJETO OBLIGADO</w:t>
      </w:r>
      <w:r w:rsidRPr="000F009F">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7FA20EFE" w14:textId="77777777" w:rsidR="00803B6A" w:rsidRPr="000F009F" w:rsidRDefault="00803B6A" w:rsidP="00803B6A">
      <w:pPr>
        <w:spacing w:after="0" w:line="360" w:lineRule="auto"/>
        <w:jc w:val="both"/>
        <w:rPr>
          <w:rFonts w:ascii="Palatino Linotype" w:eastAsia="Palatino Linotype" w:hAnsi="Palatino Linotype" w:cs="Palatino Linotype"/>
          <w:sz w:val="24"/>
          <w:szCs w:val="24"/>
        </w:rPr>
      </w:pPr>
    </w:p>
    <w:p w14:paraId="07262907" w14:textId="77777777" w:rsidR="00803B6A" w:rsidRPr="000F009F" w:rsidRDefault="00803B6A" w:rsidP="00803B6A">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00A3AB" w14:textId="77777777" w:rsidR="00803B6A" w:rsidRPr="000F009F" w:rsidRDefault="00803B6A" w:rsidP="00803B6A">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i/>
        </w:rPr>
        <w:t>BUENAS TARDES ENVIO INFORMACION REFERENTE A SU SOLICITUD</w:t>
      </w:r>
    </w:p>
    <w:p w14:paraId="5993C4D1" w14:textId="77777777" w:rsidR="00803B6A" w:rsidRPr="000F009F" w:rsidRDefault="00803B6A" w:rsidP="00803B6A">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i/>
        </w:rPr>
        <w:t>ATENTAMENTE</w:t>
      </w:r>
    </w:p>
    <w:p w14:paraId="14F25CC5" w14:textId="77777777" w:rsidR="00803B6A" w:rsidRPr="000F009F" w:rsidRDefault="00803B6A" w:rsidP="00803B6A">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i/>
        </w:rPr>
        <w:t>LIC JESÚS FAJARDO JAIMES” (Sic).</w:t>
      </w:r>
    </w:p>
    <w:p w14:paraId="30DDB90D" w14:textId="77777777" w:rsidR="00803B6A" w:rsidRPr="000F009F" w:rsidRDefault="00803B6A" w:rsidP="00803B6A">
      <w:pPr>
        <w:spacing w:after="0" w:line="276" w:lineRule="auto"/>
        <w:ind w:right="902"/>
        <w:jc w:val="both"/>
        <w:rPr>
          <w:rFonts w:ascii="Palatino Linotype" w:eastAsia="Palatino Linotype" w:hAnsi="Palatino Linotype" w:cs="Palatino Linotype"/>
          <w:sz w:val="24"/>
          <w:szCs w:val="24"/>
        </w:rPr>
      </w:pPr>
    </w:p>
    <w:p w14:paraId="4510E623" w14:textId="77777777" w:rsidR="00803B6A" w:rsidRPr="000F009F" w:rsidRDefault="00803B6A" w:rsidP="00803B6A">
      <w:pPr>
        <w:spacing w:after="0" w:line="360" w:lineRule="auto"/>
        <w:ind w:right="51"/>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EL SUJETO OBLIGADO</w:t>
      </w:r>
      <w:r w:rsidRPr="000F009F">
        <w:rPr>
          <w:rFonts w:ascii="Palatino Linotype" w:eastAsia="Palatino Linotype" w:hAnsi="Palatino Linotype" w:cs="Palatino Linotype"/>
          <w:sz w:val="24"/>
          <w:szCs w:val="24"/>
        </w:rPr>
        <w:t xml:space="preserve"> adjuntó para tal efecto los archivos electrónicos:</w:t>
      </w:r>
    </w:p>
    <w:p w14:paraId="3459B252" w14:textId="77777777" w:rsidR="00803B6A" w:rsidRPr="000F009F" w:rsidRDefault="00803B6A" w:rsidP="00803B6A">
      <w:pPr>
        <w:spacing w:after="0" w:line="360" w:lineRule="auto"/>
        <w:ind w:right="51"/>
        <w:jc w:val="both"/>
        <w:rPr>
          <w:rFonts w:ascii="Palatino Linotype" w:eastAsia="Palatino Linotype" w:hAnsi="Palatino Linotype" w:cs="Palatino Linotype"/>
          <w:sz w:val="24"/>
          <w:szCs w:val="24"/>
        </w:rPr>
      </w:pPr>
    </w:p>
    <w:p w14:paraId="701AB2F3" w14:textId="77777777" w:rsidR="00803B6A" w:rsidRPr="000F009F" w:rsidRDefault="00803B6A" w:rsidP="00803B6A">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w:t>
      </w:r>
      <w:r w:rsidRPr="000F009F">
        <w:rPr>
          <w:rFonts w:ascii="Palatino Linotype" w:eastAsia="Palatino Linotype" w:hAnsi="Palatino Linotype" w:cs="Palatino Linotype"/>
          <w:b/>
          <w:i/>
          <w:sz w:val="24"/>
          <w:szCs w:val="24"/>
          <w:u w:val="single"/>
        </w:rPr>
        <w:t>BRWF8DA0C0B90FB_106147.pdf</w:t>
      </w:r>
      <w:r w:rsidRPr="000F009F">
        <w:rPr>
          <w:rFonts w:ascii="Palatino Linotype" w:eastAsia="Palatino Linotype" w:hAnsi="Palatino Linotype" w:cs="Palatino Linotype"/>
          <w:sz w:val="24"/>
          <w:szCs w:val="24"/>
        </w:rPr>
        <w:t>”: Oficio de fecha siete de marzo de dos mil veinticinco, signado por el Tesorero Municipal, mediante el cual señala que la información se puede proporcionar una vez que se recurra de manera personal en la oficina correspondiente, siendo el sitio en donde se le informara de manera precisa.</w:t>
      </w:r>
    </w:p>
    <w:p w14:paraId="4B501933" w14:textId="77777777" w:rsidR="00803B6A" w:rsidRPr="000F009F" w:rsidRDefault="00803B6A" w:rsidP="00803B6A">
      <w:pPr>
        <w:spacing w:after="0" w:line="360" w:lineRule="auto"/>
        <w:jc w:val="both"/>
        <w:rPr>
          <w:rFonts w:ascii="Palatino Linotype" w:eastAsia="Palatino Linotype" w:hAnsi="Palatino Linotype" w:cs="Palatino Linotype"/>
          <w:b/>
          <w:i/>
          <w:sz w:val="24"/>
          <w:szCs w:val="24"/>
          <w:u w:val="single"/>
        </w:rPr>
      </w:pPr>
    </w:p>
    <w:p w14:paraId="5AE39C5B" w14:textId="77777777" w:rsidR="00803B6A" w:rsidRPr="000F009F" w:rsidRDefault="00803B6A" w:rsidP="00803B6A">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w:t>
      </w:r>
      <w:r w:rsidRPr="000F009F">
        <w:rPr>
          <w:rFonts w:ascii="Palatino Linotype" w:eastAsia="Palatino Linotype" w:hAnsi="Palatino Linotype" w:cs="Palatino Linotype"/>
          <w:b/>
          <w:i/>
          <w:sz w:val="24"/>
          <w:szCs w:val="24"/>
          <w:u w:val="single"/>
        </w:rPr>
        <w:t>BRWF8DA0C0B90FB_106149.pdf</w:t>
      </w:r>
      <w:r w:rsidRPr="000F009F">
        <w:rPr>
          <w:rFonts w:ascii="Palatino Linotype" w:eastAsia="Palatino Linotype" w:hAnsi="Palatino Linotype" w:cs="Palatino Linotype"/>
          <w:sz w:val="24"/>
          <w:szCs w:val="24"/>
        </w:rPr>
        <w:t xml:space="preserve">”: Oficio de fecha siete de marzo de dos mil veinticinco, signado por el Titular de la Unidad de Transparencia, mediante el cual señala que adjunta el oficio proporcionado por el Tesorero Municipal. </w:t>
      </w:r>
    </w:p>
    <w:p w14:paraId="68F23F4D" w14:textId="77777777" w:rsidR="00803B6A" w:rsidRPr="000F009F" w:rsidRDefault="00803B6A" w:rsidP="00803B6A">
      <w:pPr>
        <w:spacing w:after="0" w:line="360" w:lineRule="auto"/>
        <w:jc w:val="both"/>
        <w:rPr>
          <w:rFonts w:ascii="Palatino Linotype" w:eastAsia="Palatino Linotype" w:hAnsi="Palatino Linotype" w:cs="Palatino Linotype"/>
          <w:sz w:val="24"/>
          <w:szCs w:val="24"/>
        </w:rPr>
      </w:pPr>
    </w:p>
    <w:p w14:paraId="30734A8F" w14:textId="77777777" w:rsidR="004B448B" w:rsidRPr="000F009F" w:rsidRDefault="004B448B" w:rsidP="004B448B">
      <w:pPr>
        <w:spacing w:after="0" w:line="360" w:lineRule="auto"/>
        <w:ind w:right="-234"/>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lastRenderedPageBreak/>
        <w:t xml:space="preserve">3. DEL RECURSO DE REVISIÓN. </w:t>
      </w:r>
      <w:r w:rsidRPr="000F009F">
        <w:rPr>
          <w:rFonts w:ascii="Palatino Linotype" w:eastAsia="Palatino Linotype" w:hAnsi="Palatino Linotype" w:cs="Palatino Linotype"/>
          <w:sz w:val="24"/>
          <w:szCs w:val="24"/>
        </w:rPr>
        <w:t>Inconforme con la respuesta del</w:t>
      </w:r>
      <w:r w:rsidRPr="000F009F">
        <w:rPr>
          <w:rFonts w:ascii="Palatino Linotype" w:eastAsia="Palatino Linotype" w:hAnsi="Palatino Linotype" w:cs="Palatino Linotype"/>
          <w:b/>
          <w:sz w:val="24"/>
          <w:szCs w:val="24"/>
        </w:rPr>
        <w:t xml:space="preserve"> SUJETO OBLIGADO, </w:t>
      </w:r>
      <w:r w:rsidRPr="000F009F">
        <w:rPr>
          <w:rFonts w:ascii="Palatino Linotype" w:eastAsia="Palatino Linotype" w:hAnsi="Palatino Linotype" w:cs="Palatino Linotype"/>
          <w:sz w:val="24"/>
          <w:szCs w:val="24"/>
        </w:rPr>
        <w:t>en fecha siete de marzo de dos mil veinticinco,</w:t>
      </w:r>
      <w:r w:rsidRPr="000F009F">
        <w:rPr>
          <w:rFonts w:ascii="Palatino Linotype" w:eastAsia="Palatino Linotype" w:hAnsi="Palatino Linotype" w:cs="Palatino Linotype"/>
          <w:b/>
          <w:sz w:val="24"/>
          <w:szCs w:val="24"/>
        </w:rPr>
        <w:t xml:space="preserve"> LA PARTE RECURRENTE </w:t>
      </w:r>
      <w:r w:rsidRPr="000F009F">
        <w:rPr>
          <w:rFonts w:ascii="Palatino Linotype" w:eastAsia="Palatino Linotype" w:hAnsi="Palatino Linotype" w:cs="Palatino Linotype"/>
          <w:sz w:val="24"/>
          <w:szCs w:val="24"/>
        </w:rPr>
        <w:t>interpuso el recurso de revisión, el cual fue registrado</w:t>
      </w:r>
      <w:r w:rsidRPr="000F009F">
        <w:rPr>
          <w:rFonts w:ascii="Palatino Linotype" w:eastAsia="Palatino Linotype" w:hAnsi="Palatino Linotype" w:cs="Palatino Linotype"/>
          <w:b/>
          <w:sz w:val="24"/>
          <w:szCs w:val="24"/>
        </w:rPr>
        <w:t xml:space="preserve"> </w:t>
      </w:r>
      <w:r w:rsidRPr="000F009F">
        <w:rPr>
          <w:rFonts w:ascii="Palatino Linotype" w:eastAsia="Palatino Linotype" w:hAnsi="Palatino Linotype" w:cs="Palatino Linotype"/>
          <w:sz w:val="24"/>
          <w:szCs w:val="24"/>
        </w:rPr>
        <w:t>en el sistema electrónico con el expediente número</w:t>
      </w:r>
      <w:r w:rsidRPr="000F009F">
        <w:rPr>
          <w:rFonts w:ascii="Palatino Linotype" w:eastAsia="Palatino Linotype" w:hAnsi="Palatino Linotype" w:cs="Palatino Linotype"/>
          <w:b/>
          <w:sz w:val="24"/>
          <w:szCs w:val="24"/>
        </w:rPr>
        <w:t xml:space="preserve"> 02599/INFOEM/IP/RR/2025</w:t>
      </w:r>
      <w:r w:rsidRPr="000F009F">
        <w:rPr>
          <w:rFonts w:ascii="Palatino Linotype" w:eastAsia="Palatino Linotype" w:hAnsi="Palatino Linotype" w:cs="Palatino Linotype"/>
          <w:sz w:val="24"/>
          <w:szCs w:val="24"/>
        </w:rPr>
        <w:t>, en el cual manifiesta, lo siguiente:</w:t>
      </w:r>
    </w:p>
    <w:p w14:paraId="520024C4" w14:textId="77777777" w:rsidR="004B448B" w:rsidRPr="000F009F" w:rsidRDefault="004B448B" w:rsidP="004B448B">
      <w:pPr>
        <w:spacing w:after="0" w:line="360" w:lineRule="auto"/>
        <w:ind w:right="-234"/>
        <w:jc w:val="both"/>
        <w:rPr>
          <w:rFonts w:ascii="Palatino Linotype" w:eastAsia="Palatino Linotype" w:hAnsi="Palatino Linotype" w:cs="Palatino Linotype"/>
          <w:sz w:val="24"/>
          <w:szCs w:val="24"/>
        </w:rPr>
      </w:pPr>
    </w:p>
    <w:p w14:paraId="6A8F64B8" w14:textId="77777777" w:rsidR="004B448B" w:rsidRPr="000F009F" w:rsidRDefault="004B448B" w:rsidP="004B448B">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sz w:val="24"/>
          <w:szCs w:val="24"/>
        </w:rPr>
      </w:pPr>
      <w:r w:rsidRPr="000F009F">
        <w:rPr>
          <w:rFonts w:ascii="Palatino Linotype" w:eastAsia="Palatino Linotype" w:hAnsi="Palatino Linotype" w:cs="Palatino Linotype"/>
          <w:b/>
          <w:i/>
          <w:sz w:val="24"/>
          <w:szCs w:val="24"/>
        </w:rPr>
        <w:t>Acto Impugnado:</w:t>
      </w:r>
    </w:p>
    <w:p w14:paraId="1A17C7CE" w14:textId="77777777" w:rsidR="004B448B" w:rsidRPr="000F009F" w:rsidRDefault="004B448B" w:rsidP="004B448B">
      <w:pPr>
        <w:pBdr>
          <w:top w:val="nil"/>
          <w:left w:val="nil"/>
          <w:bottom w:val="nil"/>
          <w:right w:val="nil"/>
          <w:between w:val="nil"/>
        </w:pBdr>
        <w:spacing w:after="0" w:line="276" w:lineRule="auto"/>
        <w:ind w:left="720"/>
        <w:jc w:val="both"/>
        <w:rPr>
          <w:rFonts w:ascii="Palatino Linotype" w:eastAsia="Palatino Linotype" w:hAnsi="Palatino Linotype" w:cs="Palatino Linotype"/>
          <w:b/>
          <w:i/>
          <w:sz w:val="24"/>
          <w:szCs w:val="24"/>
        </w:rPr>
      </w:pPr>
    </w:p>
    <w:p w14:paraId="1D58DEF6" w14:textId="77777777" w:rsidR="004B448B" w:rsidRPr="000F009F" w:rsidRDefault="004B448B" w:rsidP="004B448B">
      <w:pPr>
        <w:tabs>
          <w:tab w:val="left" w:pos="8222"/>
        </w:tabs>
        <w:spacing w:after="0" w:line="276" w:lineRule="auto"/>
        <w:ind w:left="851" w:right="616"/>
        <w:jc w:val="both"/>
        <w:rPr>
          <w:rFonts w:ascii="Palatino Linotype" w:eastAsia="Palatino Linotype" w:hAnsi="Palatino Linotype" w:cs="Palatino Linotype"/>
          <w:i/>
        </w:rPr>
      </w:pPr>
      <w:r w:rsidRPr="000F009F">
        <w:rPr>
          <w:rFonts w:ascii="Palatino Linotype" w:eastAsia="Palatino Linotype" w:hAnsi="Palatino Linotype" w:cs="Palatino Linotype"/>
          <w:i/>
        </w:rPr>
        <w:t>“LA NEGACIÓN DE ACCESO A LA INFORMACIÓN” [sic]</w:t>
      </w:r>
    </w:p>
    <w:p w14:paraId="756E54E3" w14:textId="77777777" w:rsidR="004B448B" w:rsidRPr="000F009F" w:rsidRDefault="004B448B" w:rsidP="004B448B">
      <w:pPr>
        <w:tabs>
          <w:tab w:val="left" w:pos="8222"/>
        </w:tabs>
        <w:spacing w:after="0" w:line="276" w:lineRule="auto"/>
        <w:ind w:left="851" w:right="616"/>
        <w:jc w:val="both"/>
        <w:rPr>
          <w:rFonts w:ascii="Palatino Linotype" w:eastAsia="Palatino Linotype" w:hAnsi="Palatino Linotype" w:cs="Palatino Linotype"/>
          <w:i/>
        </w:rPr>
      </w:pPr>
    </w:p>
    <w:p w14:paraId="24BB7A48" w14:textId="77777777" w:rsidR="004B448B" w:rsidRPr="000F009F" w:rsidRDefault="004B448B" w:rsidP="004B448B">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sz w:val="24"/>
          <w:szCs w:val="24"/>
        </w:rPr>
      </w:pPr>
      <w:r w:rsidRPr="000F009F">
        <w:rPr>
          <w:rFonts w:ascii="Palatino Linotype" w:eastAsia="Palatino Linotype" w:hAnsi="Palatino Linotype" w:cs="Palatino Linotype"/>
          <w:b/>
          <w:i/>
          <w:sz w:val="24"/>
          <w:szCs w:val="24"/>
        </w:rPr>
        <w:t>Razones o Motivos de Inconformidad</w:t>
      </w:r>
      <w:r w:rsidRPr="000F009F">
        <w:rPr>
          <w:rFonts w:ascii="Palatino Linotype" w:eastAsia="Palatino Linotype" w:hAnsi="Palatino Linotype" w:cs="Palatino Linotype"/>
          <w:i/>
          <w:sz w:val="24"/>
          <w:szCs w:val="24"/>
        </w:rPr>
        <w:t>:</w:t>
      </w:r>
    </w:p>
    <w:p w14:paraId="474EF2B3" w14:textId="77777777" w:rsidR="004B448B" w:rsidRPr="000F009F" w:rsidRDefault="004B448B" w:rsidP="004B448B">
      <w:pPr>
        <w:pBdr>
          <w:top w:val="nil"/>
          <w:left w:val="nil"/>
          <w:bottom w:val="nil"/>
          <w:right w:val="nil"/>
          <w:between w:val="nil"/>
        </w:pBdr>
        <w:spacing w:after="0" w:line="276" w:lineRule="auto"/>
        <w:ind w:left="720"/>
        <w:rPr>
          <w:rFonts w:ascii="Palatino Linotype" w:eastAsia="Palatino Linotype" w:hAnsi="Palatino Linotype" w:cs="Palatino Linotype"/>
          <w:i/>
          <w:sz w:val="24"/>
          <w:szCs w:val="24"/>
        </w:rPr>
      </w:pPr>
    </w:p>
    <w:p w14:paraId="3AC18F00" w14:textId="77777777" w:rsidR="004B448B" w:rsidRPr="000F009F" w:rsidRDefault="004B448B" w:rsidP="004B448B">
      <w:pPr>
        <w:spacing w:after="0" w:line="276" w:lineRule="auto"/>
        <w:ind w:left="851" w:right="616"/>
        <w:jc w:val="both"/>
        <w:rPr>
          <w:rFonts w:ascii="Palatino Linotype" w:eastAsia="Palatino Linotype" w:hAnsi="Palatino Linotype" w:cs="Palatino Linotype"/>
          <w:i/>
        </w:rPr>
      </w:pPr>
      <w:r w:rsidRPr="000F009F">
        <w:rPr>
          <w:rFonts w:ascii="Palatino Linotype" w:eastAsia="Palatino Linotype" w:hAnsi="Palatino Linotype" w:cs="Palatino Linotype"/>
          <w:i/>
          <w:sz w:val="24"/>
          <w:szCs w:val="24"/>
        </w:rPr>
        <w:t>“</w:t>
      </w:r>
      <w:r w:rsidRPr="000F009F">
        <w:rPr>
          <w:rFonts w:ascii="Palatino Linotype" w:eastAsia="Palatino Linotype" w:hAnsi="Palatino Linotype" w:cs="Palatino Linotype"/>
          <w:i/>
        </w:rPr>
        <w:t>PEDI INFORMACIÓN PARA SABER EN QUE SE GASTA EL PRESUPUESTO ASIGNADO A MI MUNICIPIO, LO CUAL ME FUE NEGADO, DE ESTA MANERA LA CORRUPCIÓN SE APODERA, ME NIEGAN LA INFORMACIÓN POR QUE HAY ACTOS DE CORRUPCIÓN, MAL USO DEL RECURSO PUBLICO.” [sic]</w:t>
      </w:r>
    </w:p>
    <w:p w14:paraId="2E97C1E7" w14:textId="77777777" w:rsidR="004B448B" w:rsidRPr="000F009F" w:rsidRDefault="004B448B" w:rsidP="004B448B">
      <w:pPr>
        <w:spacing w:after="0" w:line="360" w:lineRule="auto"/>
        <w:jc w:val="both"/>
        <w:rPr>
          <w:rFonts w:ascii="Palatino Linotype" w:eastAsia="Palatino Linotype" w:hAnsi="Palatino Linotype" w:cs="Palatino Linotype"/>
          <w:b/>
          <w:sz w:val="24"/>
          <w:szCs w:val="24"/>
        </w:rPr>
      </w:pPr>
    </w:p>
    <w:p w14:paraId="0EF678AA"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 xml:space="preserve">4. TURNO. </w:t>
      </w:r>
      <w:r w:rsidRPr="000F009F">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F009F">
        <w:rPr>
          <w:rFonts w:ascii="Palatino Linotype" w:eastAsia="Palatino Linotype" w:hAnsi="Palatino Linotype" w:cs="Palatino Linotype"/>
          <w:b/>
          <w:sz w:val="24"/>
          <w:szCs w:val="24"/>
        </w:rPr>
        <w:t xml:space="preserve">Guadalupe Ramírez Peña, </w:t>
      </w:r>
      <w:r w:rsidRPr="000F009F">
        <w:rPr>
          <w:rFonts w:ascii="Palatino Linotype" w:eastAsia="Palatino Linotype" w:hAnsi="Palatino Linotype" w:cs="Palatino Linotype"/>
          <w:sz w:val="24"/>
          <w:szCs w:val="24"/>
        </w:rPr>
        <w:t xml:space="preserve">a efecto de que analizara sobre su admisión o su </w:t>
      </w:r>
      <w:proofErr w:type="spellStart"/>
      <w:r w:rsidRPr="000F009F">
        <w:rPr>
          <w:rFonts w:ascii="Palatino Linotype" w:eastAsia="Palatino Linotype" w:hAnsi="Palatino Linotype" w:cs="Palatino Linotype"/>
          <w:sz w:val="24"/>
          <w:szCs w:val="24"/>
        </w:rPr>
        <w:t>desechamiento</w:t>
      </w:r>
      <w:proofErr w:type="spellEnd"/>
      <w:r w:rsidRPr="000F009F">
        <w:rPr>
          <w:rFonts w:ascii="Palatino Linotype" w:eastAsia="Palatino Linotype" w:hAnsi="Palatino Linotype" w:cs="Palatino Linotype"/>
          <w:sz w:val="24"/>
          <w:szCs w:val="24"/>
        </w:rPr>
        <w:t>.</w:t>
      </w:r>
    </w:p>
    <w:p w14:paraId="207FB8A6" w14:textId="77777777" w:rsidR="00A9744C" w:rsidRPr="000F009F" w:rsidRDefault="00A9744C">
      <w:pPr>
        <w:rPr>
          <w:rFonts w:ascii="Palatino Linotype" w:hAnsi="Palatino Linotype"/>
          <w:sz w:val="24"/>
        </w:rPr>
      </w:pPr>
    </w:p>
    <w:p w14:paraId="5EDB7632"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5. ADMISIÓN DEL RECURSO DE REVISIÓN.</w:t>
      </w:r>
      <w:r w:rsidRPr="000F009F">
        <w:rPr>
          <w:rFonts w:ascii="Palatino Linotype" w:eastAsia="Palatino Linotype" w:hAnsi="Palatino Linotype" w:cs="Palatino Linotype"/>
          <w:sz w:val="24"/>
          <w:szCs w:val="24"/>
        </w:rPr>
        <w:t xml:space="preserve"> Con fecha</w:t>
      </w:r>
      <w:r w:rsidRPr="000F009F">
        <w:rPr>
          <w:rFonts w:ascii="Palatino Linotype" w:eastAsia="Palatino Linotype" w:hAnsi="Palatino Linotype" w:cs="Palatino Linotype"/>
          <w:b/>
          <w:sz w:val="24"/>
          <w:szCs w:val="24"/>
        </w:rPr>
        <w:t xml:space="preserve"> doce de marzo de dos mil veinticinco</w:t>
      </w:r>
      <w:r w:rsidRPr="000F009F">
        <w:rPr>
          <w:rFonts w:ascii="Palatino Linotype" w:eastAsia="Palatino Linotype" w:hAnsi="Palatino Linotype" w:cs="Palatino Linotype"/>
          <w:sz w:val="24"/>
          <w:szCs w:val="24"/>
        </w:rPr>
        <w:t>,</w:t>
      </w:r>
      <w:r w:rsidRPr="000F009F">
        <w:rPr>
          <w:rFonts w:ascii="Palatino Linotype" w:eastAsia="Palatino Linotype" w:hAnsi="Palatino Linotype" w:cs="Palatino Linotype"/>
          <w:b/>
          <w:sz w:val="24"/>
          <w:szCs w:val="24"/>
        </w:rPr>
        <w:t xml:space="preserve"> </w:t>
      </w:r>
      <w:r w:rsidRPr="000F009F">
        <w:rPr>
          <w:rFonts w:ascii="Palatino Linotype" w:eastAsia="Palatino Linotype" w:hAnsi="Palatino Linotype" w:cs="Palatino Linotype"/>
          <w:sz w:val="24"/>
          <w:szCs w:val="24"/>
        </w:rPr>
        <w:t xml:space="preserve">este Instituto de Transparencia, Acceso a la Información Pública y </w:t>
      </w:r>
      <w:r w:rsidRPr="000F009F">
        <w:rPr>
          <w:rFonts w:ascii="Palatino Linotype" w:eastAsia="Palatino Linotype" w:hAnsi="Palatino Linotype" w:cs="Palatino Linotype"/>
          <w:sz w:val="24"/>
          <w:szCs w:val="24"/>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0F009F">
        <w:rPr>
          <w:rFonts w:ascii="Palatino Linotype" w:eastAsia="Palatino Linotype" w:hAnsi="Palatino Linotype" w:cs="Palatino Linotype"/>
          <w:b/>
          <w:sz w:val="24"/>
          <w:szCs w:val="24"/>
        </w:rPr>
        <w:t xml:space="preserve">EL SUJETO OBLIGADO </w:t>
      </w:r>
      <w:r w:rsidRPr="000F009F">
        <w:rPr>
          <w:rFonts w:ascii="Palatino Linotype" w:eastAsia="Palatino Linotype" w:hAnsi="Palatino Linotype" w:cs="Palatino Linotype"/>
          <w:sz w:val="24"/>
          <w:szCs w:val="24"/>
        </w:rPr>
        <w:t>presentará su informe justificado.</w:t>
      </w:r>
    </w:p>
    <w:p w14:paraId="2452375B"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012253B6" w14:textId="77777777" w:rsidR="004B448B" w:rsidRPr="000F009F" w:rsidRDefault="00D87554" w:rsidP="004B448B">
      <w:pPr>
        <w:spacing w:after="0" w:line="360" w:lineRule="auto"/>
        <w:ind w:right="49"/>
        <w:jc w:val="both"/>
        <w:rPr>
          <w:rFonts w:ascii="Palatino Linotype" w:eastAsia="Palatino Linotype" w:hAnsi="Palatino Linotype" w:cs="Palatino Linotype"/>
          <w:sz w:val="24"/>
        </w:rPr>
      </w:pPr>
      <w:r w:rsidRPr="000F009F">
        <w:rPr>
          <w:rFonts w:ascii="Palatino Linotype" w:eastAsia="Palatino Linotype" w:hAnsi="Palatino Linotype" w:cs="Palatino Linotype"/>
          <w:b/>
          <w:sz w:val="24"/>
          <w:szCs w:val="24"/>
        </w:rPr>
        <w:t>6</w:t>
      </w:r>
      <w:r w:rsidR="004B448B" w:rsidRPr="000F009F">
        <w:rPr>
          <w:rFonts w:ascii="Palatino Linotype" w:eastAsia="Palatino Linotype" w:hAnsi="Palatino Linotype" w:cs="Palatino Linotype"/>
          <w:b/>
          <w:sz w:val="24"/>
          <w:szCs w:val="24"/>
        </w:rPr>
        <w:t>. MANIFESTACIONES</w:t>
      </w:r>
      <w:r w:rsidR="004B448B" w:rsidRPr="000F009F">
        <w:rPr>
          <w:rFonts w:ascii="Palatino Linotype" w:eastAsia="Palatino Linotype" w:hAnsi="Palatino Linotype" w:cs="Palatino Linotype"/>
          <w:sz w:val="24"/>
          <w:szCs w:val="24"/>
        </w:rPr>
        <w:t xml:space="preserve">. </w:t>
      </w:r>
      <w:r w:rsidR="004B448B" w:rsidRPr="000F009F">
        <w:rPr>
          <w:rFonts w:ascii="Palatino Linotype" w:eastAsia="Palatino Linotype" w:hAnsi="Palatino Linotype" w:cs="Palatino Linotype"/>
          <w:sz w:val="24"/>
        </w:rPr>
        <w:t>Las partes fueron omisas en rendir manifestaciones.</w:t>
      </w:r>
    </w:p>
    <w:p w14:paraId="1CF222B2" w14:textId="77777777" w:rsidR="004B448B" w:rsidRPr="000F009F" w:rsidRDefault="004B448B">
      <w:r w:rsidRPr="000F009F">
        <w:rPr>
          <w:noProof/>
        </w:rPr>
        <w:drawing>
          <wp:inline distT="0" distB="0" distL="0" distR="0" wp14:anchorId="3B8C44A4" wp14:editId="0F320C4A">
            <wp:extent cx="5612130" cy="14662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466215"/>
                    </a:xfrm>
                    <a:prstGeom prst="rect">
                      <a:avLst/>
                    </a:prstGeom>
                  </pic:spPr>
                </pic:pic>
              </a:graphicData>
            </a:graphic>
          </wp:inline>
        </w:drawing>
      </w:r>
    </w:p>
    <w:p w14:paraId="1029B546" w14:textId="77777777" w:rsidR="004B448B" w:rsidRPr="000F009F" w:rsidRDefault="004B448B"/>
    <w:p w14:paraId="2B1BFCA9" w14:textId="77777777" w:rsidR="00D87554" w:rsidRPr="000F009F" w:rsidRDefault="00D87554" w:rsidP="00D87554">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7. REQUERIMIENTO DE INFORMACIÓN ADICIONAL.</w:t>
      </w:r>
      <w:r w:rsidRPr="000F009F">
        <w:rPr>
          <w:rFonts w:ascii="Palatino Linotype" w:eastAsia="Palatino Linotype" w:hAnsi="Palatino Linotype" w:cs="Palatino Linotype"/>
          <w:sz w:val="24"/>
          <w:szCs w:val="24"/>
        </w:rPr>
        <w:t xml:space="preserve"> El </w:t>
      </w:r>
      <w:r w:rsidRPr="000F009F">
        <w:rPr>
          <w:rFonts w:ascii="Palatino Linotype" w:eastAsia="Palatino Linotype" w:hAnsi="Palatino Linotype" w:cs="Palatino Linotype"/>
          <w:b/>
          <w:sz w:val="24"/>
          <w:szCs w:val="24"/>
        </w:rPr>
        <w:t>nueve de mayo de dos mil veinticinco</w:t>
      </w:r>
      <w:r w:rsidRPr="000F009F">
        <w:rPr>
          <w:rFonts w:ascii="Palatino Linotype" w:eastAsia="Palatino Linotype" w:hAnsi="Palatino Linotype" w:cs="Palatino Linotype"/>
          <w:sz w:val="24"/>
          <w:szCs w:val="24"/>
        </w:rPr>
        <w:t xml:space="preserve">, se envió por correo electrónico un requerimiento de información adicional al </w:t>
      </w:r>
      <w:r w:rsidRPr="000F009F">
        <w:rPr>
          <w:rFonts w:ascii="Palatino Linotype" w:eastAsia="Palatino Linotype" w:hAnsi="Palatino Linotype" w:cs="Palatino Linotype"/>
          <w:b/>
          <w:sz w:val="24"/>
          <w:szCs w:val="24"/>
        </w:rPr>
        <w:t>SUJETO OBLIGADO</w:t>
      </w:r>
      <w:r w:rsidRPr="000F009F">
        <w:rPr>
          <w:rFonts w:ascii="Palatino Linotype" w:eastAsia="Palatino Linotype" w:hAnsi="Palatino Linotype" w:cs="Palatino Linotype"/>
          <w:sz w:val="24"/>
          <w:szCs w:val="24"/>
        </w:rPr>
        <w:t>, el cual consistió en lo siguiente:</w:t>
      </w:r>
    </w:p>
    <w:p w14:paraId="6BB8A064" w14:textId="77777777" w:rsidR="00D87554" w:rsidRPr="000F009F" w:rsidRDefault="00D87554" w:rsidP="00D87554">
      <w:pPr>
        <w:jc w:val="center"/>
      </w:pPr>
      <w:r w:rsidRPr="000F009F">
        <w:rPr>
          <w:noProof/>
        </w:rPr>
        <w:lastRenderedPageBreak/>
        <w:drawing>
          <wp:inline distT="0" distB="0" distL="0" distR="0" wp14:anchorId="0E0E3C04" wp14:editId="532123B8">
            <wp:extent cx="3934374" cy="4067743"/>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34374" cy="4067743"/>
                    </a:xfrm>
                    <a:prstGeom prst="rect">
                      <a:avLst/>
                    </a:prstGeom>
                  </pic:spPr>
                </pic:pic>
              </a:graphicData>
            </a:graphic>
          </wp:inline>
        </w:drawing>
      </w:r>
    </w:p>
    <w:p w14:paraId="24EE1F58" w14:textId="77777777" w:rsidR="00D87554" w:rsidRPr="000F009F" w:rsidRDefault="00D87554" w:rsidP="00D87554">
      <w:pPr>
        <w:spacing w:line="360" w:lineRule="auto"/>
        <w:contextualSpacing/>
        <w:rPr>
          <w:rFonts w:ascii="Palatino Linotype" w:hAnsi="Palatino Linotype"/>
          <w:b/>
          <w:sz w:val="24"/>
        </w:rPr>
      </w:pPr>
      <w:r w:rsidRPr="000F009F">
        <w:rPr>
          <w:rFonts w:ascii="Palatino Linotype" w:hAnsi="Palatino Linotype"/>
          <w:sz w:val="24"/>
        </w:rPr>
        <w:t xml:space="preserve">Del cual no se obtuvo respuesta por parte del </w:t>
      </w:r>
      <w:r w:rsidRPr="000F009F">
        <w:rPr>
          <w:rFonts w:ascii="Palatino Linotype" w:hAnsi="Palatino Linotype"/>
          <w:b/>
          <w:sz w:val="24"/>
        </w:rPr>
        <w:t xml:space="preserve">SUJETO OBLIGADO. </w:t>
      </w:r>
    </w:p>
    <w:p w14:paraId="5E352A57" w14:textId="77777777" w:rsidR="00D87554" w:rsidRPr="000F009F" w:rsidRDefault="00D87554" w:rsidP="00D87554">
      <w:pPr>
        <w:spacing w:line="360" w:lineRule="auto"/>
        <w:contextualSpacing/>
        <w:rPr>
          <w:rFonts w:ascii="Palatino Linotype" w:hAnsi="Palatino Linotype"/>
          <w:b/>
          <w:sz w:val="24"/>
        </w:rPr>
      </w:pPr>
    </w:p>
    <w:p w14:paraId="38A62E5D" w14:textId="77777777" w:rsidR="00D87554" w:rsidRPr="000F009F" w:rsidRDefault="00D87554" w:rsidP="00D87554">
      <w:pPr>
        <w:spacing w:after="0" w:line="360" w:lineRule="auto"/>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Aunado a ello, se solicitó el nueve de mayo a fin de corroborar si en la Bitácora de Incidencias, se tenía alguna relacionada con el Recurso de Revisión que nos ocupa, en el cual fue respondido en la misma fecha, de la siguiente forma:</w:t>
      </w:r>
    </w:p>
    <w:p w14:paraId="5A4D68B2" w14:textId="77777777" w:rsidR="00D87554" w:rsidRPr="000F009F" w:rsidRDefault="00D87554">
      <w:pPr>
        <w:rPr>
          <w:rFonts w:ascii="Palatino Linotype" w:hAnsi="Palatino Linotype"/>
          <w:b/>
          <w:sz w:val="24"/>
        </w:rPr>
      </w:pPr>
      <w:r w:rsidRPr="000F009F">
        <w:rPr>
          <w:rFonts w:ascii="Palatino Linotype" w:hAnsi="Palatino Linotype"/>
          <w:b/>
          <w:noProof/>
          <w:sz w:val="24"/>
        </w:rPr>
        <w:drawing>
          <wp:inline distT="0" distB="0" distL="0" distR="0" wp14:anchorId="39642183" wp14:editId="516665FF">
            <wp:extent cx="5612130" cy="92138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921385"/>
                    </a:xfrm>
                    <a:prstGeom prst="rect">
                      <a:avLst/>
                    </a:prstGeom>
                  </pic:spPr>
                </pic:pic>
              </a:graphicData>
            </a:graphic>
          </wp:inline>
        </w:drawing>
      </w:r>
    </w:p>
    <w:p w14:paraId="66B6565E" w14:textId="77777777" w:rsidR="00D87554" w:rsidRPr="000F009F" w:rsidRDefault="00D87554" w:rsidP="004B448B">
      <w:pPr>
        <w:spacing w:after="0" w:line="360" w:lineRule="auto"/>
        <w:jc w:val="both"/>
        <w:rPr>
          <w:rFonts w:ascii="Palatino Linotype" w:eastAsia="Palatino Linotype" w:hAnsi="Palatino Linotype" w:cs="Palatino Linotype"/>
          <w:b/>
          <w:sz w:val="24"/>
          <w:szCs w:val="24"/>
        </w:rPr>
      </w:pPr>
    </w:p>
    <w:p w14:paraId="7C1C4EF4" w14:textId="457753F3" w:rsidR="004B448B" w:rsidRPr="000F009F" w:rsidRDefault="00D87554"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lastRenderedPageBreak/>
        <w:t>8</w:t>
      </w:r>
      <w:r w:rsidR="004B448B" w:rsidRPr="000F009F">
        <w:rPr>
          <w:rFonts w:ascii="Palatino Linotype" w:eastAsia="Palatino Linotype" w:hAnsi="Palatino Linotype" w:cs="Palatino Linotype"/>
          <w:b/>
          <w:sz w:val="24"/>
          <w:szCs w:val="24"/>
        </w:rPr>
        <w:t xml:space="preserve">. </w:t>
      </w:r>
      <w:r w:rsidR="00D646F6" w:rsidRPr="000F009F">
        <w:rPr>
          <w:rFonts w:ascii="Palatino Linotype" w:eastAsia="Palatino Linotype" w:hAnsi="Palatino Linotype" w:cs="Palatino Linotype"/>
          <w:b/>
          <w:sz w:val="24"/>
          <w:szCs w:val="24"/>
        </w:rPr>
        <w:t>AMPLIACIÓN DEL TÉRMINO PARA RESOLVER</w:t>
      </w:r>
      <w:r w:rsidR="00D646F6" w:rsidRPr="000F009F">
        <w:rPr>
          <w:rFonts w:ascii="Palatino Linotype" w:eastAsia="Palatino Linotype" w:hAnsi="Palatino Linotype" w:cs="Palatino Linotype"/>
          <w:sz w:val="24"/>
          <w:szCs w:val="24"/>
        </w:rPr>
        <w:t>.</w:t>
      </w:r>
      <w:r w:rsidR="00D646F6" w:rsidRPr="000F009F">
        <w:rPr>
          <w:rFonts w:ascii="Palatino Linotype" w:eastAsia="Palatino Linotype" w:hAnsi="Palatino Linotype" w:cs="Palatino Linotype"/>
        </w:rPr>
        <w:t xml:space="preserve"> </w:t>
      </w:r>
      <w:r w:rsidR="00D646F6" w:rsidRPr="000F009F">
        <w:rPr>
          <w:rFonts w:ascii="Palatino Linotype" w:eastAsia="Palatino Linotype" w:hAnsi="Palatino Linotype" w:cs="Palatino Linotype"/>
          <w:sz w:val="24"/>
          <w:szCs w:val="24"/>
        </w:rPr>
        <w:t>El catorce de mayo de dos mil veinticinco,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650DDBAD"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5FB1718F" w14:textId="77777777" w:rsidR="004B448B" w:rsidRPr="000F009F" w:rsidRDefault="00D87554"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9</w:t>
      </w:r>
      <w:r w:rsidR="004B448B" w:rsidRPr="000F009F">
        <w:rPr>
          <w:rFonts w:ascii="Palatino Linotype" w:eastAsia="Palatino Linotype" w:hAnsi="Palatino Linotype" w:cs="Palatino Linotype"/>
          <w:b/>
          <w:sz w:val="24"/>
          <w:szCs w:val="24"/>
        </w:rPr>
        <w:t xml:space="preserve">. </w:t>
      </w:r>
      <w:r w:rsidR="00D646F6" w:rsidRPr="000F009F">
        <w:rPr>
          <w:rFonts w:ascii="Palatino Linotype" w:eastAsia="Palatino Linotype" w:hAnsi="Palatino Linotype" w:cs="Palatino Linotype"/>
          <w:b/>
          <w:sz w:val="24"/>
          <w:szCs w:val="24"/>
        </w:rPr>
        <w:t xml:space="preserve">CIERRE DE INSTRUCCIÓN. </w:t>
      </w:r>
      <w:r w:rsidR="00D646F6" w:rsidRPr="000F009F">
        <w:rPr>
          <w:rFonts w:ascii="Palatino Linotype" w:eastAsia="Palatino Linotype" w:hAnsi="Palatino Linotype" w:cs="Palatino Linotype"/>
          <w:sz w:val="24"/>
          <w:szCs w:val="24"/>
        </w:rPr>
        <w:t>El quince de mayo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55E6280"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00F5A364" w14:textId="77777777" w:rsidR="004B448B" w:rsidRPr="000F009F" w:rsidRDefault="004B448B" w:rsidP="004B448B">
      <w:pPr>
        <w:widowControl w:val="0"/>
        <w:spacing w:after="0" w:line="360" w:lineRule="auto"/>
        <w:jc w:val="center"/>
        <w:rPr>
          <w:rFonts w:ascii="Palatino Linotype" w:eastAsia="Palatino Linotype" w:hAnsi="Palatino Linotype" w:cs="Palatino Linotype"/>
          <w:b/>
          <w:sz w:val="24"/>
          <w:szCs w:val="24"/>
        </w:rPr>
      </w:pPr>
      <w:r w:rsidRPr="000F009F">
        <w:rPr>
          <w:rFonts w:ascii="Palatino Linotype" w:eastAsia="Palatino Linotype" w:hAnsi="Palatino Linotype" w:cs="Palatino Linotype"/>
          <w:b/>
        </w:rPr>
        <w:t xml:space="preserve">C O </w:t>
      </w:r>
      <w:r w:rsidRPr="000F009F">
        <w:rPr>
          <w:rFonts w:ascii="Palatino Linotype" w:eastAsia="Palatino Linotype" w:hAnsi="Palatino Linotype" w:cs="Palatino Linotype"/>
          <w:b/>
          <w:sz w:val="24"/>
          <w:szCs w:val="24"/>
        </w:rPr>
        <w:t>N S I D E R A N D O S</w:t>
      </w:r>
    </w:p>
    <w:p w14:paraId="6A89F377" w14:textId="77777777" w:rsidR="004B448B" w:rsidRPr="000F009F" w:rsidRDefault="004B448B" w:rsidP="004B448B">
      <w:pPr>
        <w:widowControl w:val="0"/>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14:paraId="494E08A7"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 xml:space="preserve">PRIMERO. COMPETENCIA. </w:t>
      </w:r>
      <w:r w:rsidRPr="000F009F">
        <w:rPr>
          <w:rFonts w:ascii="Palatino Linotype" w:eastAsia="Palatino Linotype" w:hAnsi="Palatino Linotype" w:cs="Palatino Linotype"/>
          <w:sz w:val="24"/>
          <w:szCs w:val="24"/>
        </w:rPr>
        <w:t xml:space="preserve">El Instituto de Transparencia, Acceso a la Información Pública y Protección de Datos Personales del Estado de México y Municipios, es competente para conocer y resolver el presente recurso de revisión interpuesto por </w:t>
      </w:r>
      <w:r w:rsidRPr="000F009F">
        <w:rPr>
          <w:rFonts w:ascii="Palatino Linotype" w:eastAsia="Palatino Linotype" w:hAnsi="Palatino Linotype" w:cs="Palatino Linotype"/>
          <w:b/>
          <w:sz w:val="24"/>
          <w:szCs w:val="24"/>
        </w:rPr>
        <w:t>LA PARTE</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RECURRENTE</w:t>
      </w:r>
      <w:r w:rsidRPr="000F009F">
        <w:rPr>
          <w:rFonts w:ascii="Palatino Linotype" w:eastAsia="Palatino Linotype" w:hAnsi="Palatino Linotype" w:cs="Palatino Linotype"/>
          <w:sz w:val="24"/>
          <w:szCs w:val="24"/>
        </w:rPr>
        <w:t xml:space="preserve">, conforme a lo dispuesto en los artículos 6, apartado A de la Constitución Política de los Estados Unidos Mexicanos; 5, párrafos séptimo, trigésimo octavo y trigésimo noveno fracciones  IV y V; de la Constitución Política del Estado Libre y Soberano de México; 1, 2, fracción II; 13,  29, 36, fracciones I y II; 176, 178, 179, 181 párrafo tercero y 185 de la Ley Transparencia </w:t>
      </w:r>
      <w:r w:rsidRPr="000F009F">
        <w:rPr>
          <w:rFonts w:ascii="Palatino Linotype" w:eastAsia="Palatino Linotype" w:hAnsi="Palatino Linotype" w:cs="Palatino Linotype"/>
          <w:sz w:val="24"/>
          <w:szCs w:val="24"/>
        </w:rPr>
        <w:lastRenderedPageBreak/>
        <w:t>y Acceso a la Información Pública del Estado de México y Municipios; 9, fracciones I y XXIII y 11 del Reglamento Interior del Instituto de Transparencia, Acceso a la Información Pública y Protección de Datos Personales del Estado de México y Municipios.</w:t>
      </w:r>
    </w:p>
    <w:p w14:paraId="51AECD9A"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3A126C1B" w14:textId="77777777" w:rsidR="004B448B" w:rsidRPr="000F009F" w:rsidRDefault="004B448B" w:rsidP="004B448B">
      <w:pPr>
        <w:spacing w:after="0" w:line="360" w:lineRule="auto"/>
        <w:ind w:right="49"/>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 xml:space="preserve">SEGUNDO. OPORTUNIDAD Y PROCEDIBILIDAD DEL RECURSO DE REVISIÓN.  </w:t>
      </w:r>
      <w:r w:rsidRPr="000F009F">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6FCA1582"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36A803EE"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0F009F">
        <w:rPr>
          <w:rFonts w:ascii="Palatino Linotype" w:eastAsia="Palatino Linotype" w:hAnsi="Palatino Linotype" w:cs="Palatino Linotype"/>
          <w:b/>
          <w:sz w:val="24"/>
          <w:szCs w:val="24"/>
        </w:rPr>
        <w:t xml:space="preserve"> EL SUJETO OBLIGADO </w:t>
      </w:r>
      <w:r w:rsidRPr="000F009F">
        <w:rPr>
          <w:rFonts w:ascii="Palatino Linotype" w:eastAsia="Palatino Linotype" w:hAnsi="Palatino Linotype" w:cs="Palatino Linotype"/>
          <w:sz w:val="24"/>
          <w:szCs w:val="24"/>
        </w:rPr>
        <w:t xml:space="preserve">emitió la respuesta, toda vez que esta fue pronunciada el día siete de marzo del año dos mil veinticinco, mientras que </w:t>
      </w:r>
      <w:r w:rsidRPr="000F009F">
        <w:rPr>
          <w:rFonts w:ascii="Palatino Linotype" w:eastAsia="Palatino Linotype" w:hAnsi="Palatino Linotype" w:cs="Palatino Linotype"/>
          <w:b/>
          <w:sz w:val="24"/>
          <w:szCs w:val="24"/>
        </w:rPr>
        <w:t>LA PARTE</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RECURRENTE</w:t>
      </w:r>
      <w:r w:rsidRPr="000F009F">
        <w:rPr>
          <w:rFonts w:ascii="Palatino Linotype" w:eastAsia="Palatino Linotype" w:hAnsi="Palatino Linotype" w:cs="Palatino Linotype"/>
          <w:sz w:val="24"/>
          <w:szCs w:val="24"/>
        </w:rPr>
        <w:t xml:space="preserve"> interpuso el recurso de revisión en la misma fecha que se pronunció la respuesta, circunstancia que no es determinante para declararlo extemporáneo, toda vez que el tiempo concedido es para delimitar el término en que puede impugnarse la respuesta, lo cual no impide que se presente antes de iniciado el plazo previsto, una vez conocida la respuesta.</w:t>
      </w:r>
    </w:p>
    <w:p w14:paraId="66AB83EC"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5CF0D2FE" w14:textId="77777777" w:rsidR="004B448B" w:rsidRPr="000F009F" w:rsidRDefault="004B448B" w:rsidP="004B448B">
      <w:pPr>
        <w:spacing w:after="0" w:line="360" w:lineRule="auto"/>
        <w:ind w:right="-234"/>
        <w:jc w:val="both"/>
        <w:rPr>
          <w:sz w:val="24"/>
          <w:szCs w:val="24"/>
        </w:rPr>
      </w:pPr>
      <w:r w:rsidRPr="000F009F">
        <w:rPr>
          <w:rFonts w:ascii="Palatino Linotype" w:eastAsia="Palatino Linotype" w:hAnsi="Palatino Linotype" w:cs="Palatino Linotype"/>
          <w:sz w:val="24"/>
          <w:szCs w:val="24"/>
        </w:rPr>
        <w:t xml:space="preserve">Resulta aplicable el siguiente criterio de este Organismo Garante que se robustece con la jurisprudencia número la./J.41/2015 (l0a.), Décima época, sustentada por la Primera </w:t>
      </w:r>
      <w:r w:rsidRPr="000F009F">
        <w:rPr>
          <w:rFonts w:ascii="Palatino Linotype" w:eastAsia="Palatino Linotype" w:hAnsi="Palatino Linotype" w:cs="Palatino Linotype"/>
          <w:sz w:val="24"/>
          <w:szCs w:val="24"/>
        </w:rPr>
        <w:lastRenderedPageBreak/>
        <w:t>Sala de la Suprema Corte de Justicia de la Nación, visible en la página 569, libro 19, tomo I, de la Gaceta del Semanario Judicial de la Federación, del mes de junio de 2015, cuyo rubro y texto esgrimen:</w:t>
      </w:r>
      <w:r w:rsidRPr="000F009F">
        <w:rPr>
          <w:i/>
          <w:sz w:val="24"/>
          <w:szCs w:val="24"/>
        </w:rPr>
        <w:t> </w:t>
      </w:r>
    </w:p>
    <w:p w14:paraId="1DDB4772" w14:textId="77777777" w:rsidR="004B448B" w:rsidRPr="000F009F" w:rsidRDefault="004B448B" w:rsidP="004B448B">
      <w:pPr>
        <w:shd w:val="clear" w:color="auto" w:fill="FFFFFF"/>
        <w:spacing w:after="0" w:line="360" w:lineRule="auto"/>
        <w:ind w:left="567" w:right="760"/>
        <w:jc w:val="both"/>
        <w:rPr>
          <w:rFonts w:ascii="Palatino Linotype" w:eastAsia="Palatino Linotype" w:hAnsi="Palatino Linotype" w:cs="Palatino Linotype"/>
        </w:rPr>
      </w:pPr>
    </w:p>
    <w:p w14:paraId="0050ACD8" w14:textId="77777777" w:rsidR="004B448B" w:rsidRPr="000F009F" w:rsidRDefault="004B448B" w:rsidP="004B448B">
      <w:pPr>
        <w:shd w:val="clear" w:color="auto" w:fill="FFFFFF"/>
        <w:spacing w:after="0" w:line="276" w:lineRule="auto"/>
        <w:ind w:left="567" w:right="760"/>
        <w:contextualSpacing/>
        <w:jc w:val="both"/>
      </w:pPr>
      <w:r w:rsidRPr="000F009F">
        <w:rPr>
          <w:rFonts w:ascii="Palatino Linotype" w:eastAsia="Palatino Linotype" w:hAnsi="Palatino Linotype" w:cs="Palatino Linotype"/>
        </w:rPr>
        <w:t>"</w:t>
      </w:r>
      <w:r w:rsidRPr="000F009F">
        <w:rPr>
          <w:rFonts w:ascii="Palatino Linotype" w:eastAsia="Palatino Linotype" w:hAnsi="Palatino Linotype" w:cs="Palatino Linotype"/>
          <w:i/>
        </w:rPr>
        <w:t>RECURSO DE RECLAMACIÓN. SU INTERPOSICIÓN NO ES EXTEMPORÁNEA SI SE REALIZA ANTES DE QUE INICIE EL PLAZO PARA HACERLO.</w:t>
      </w:r>
    </w:p>
    <w:p w14:paraId="32039870" w14:textId="77777777" w:rsidR="004B448B" w:rsidRPr="000F009F" w:rsidRDefault="004B448B" w:rsidP="004B448B">
      <w:pPr>
        <w:shd w:val="clear" w:color="auto" w:fill="FFFFFF"/>
        <w:spacing w:after="240" w:line="276" w:lineRule="auto"/>
        <w:ind w:left="567" w:right="760"/>
        <w:contextualSpacing/>
        <w:jc w:val="both"/>
      </w:pPr>
      <w:r w:rsidRPr="000F009F">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4EFBBC7B" w14:textId="77777777" w:rsidR="004B448B" w:rsidRPr="000F009F" w:rsidRDefault="004B448B" w:rsidP="004B448B">
      <w:pPr>
        <w:shd w:val="clear" w:color="auto" w:fill="FFFFFF"/>
        <w:spacing w:before="240" w:after="0" w:line="276" w:lineRule="auto"/>
        <w:ind w:left="567" w:right="760"/>
        <w:contextualSpacing/>
        <w:jc w:val="both"/>
      </w:pPr>
      <w:r w:rsidRPr="000F009F">
        <w:rPr>
          <w:rFonts w:ascii="Palatino Linotype" w:eastAsia="Palatino Linotype" w:hAnsi="Palatino Linotype" w:cs="Palatino Linotype"/>
          <w:i/>
        </w:rPr>
        <w:t>De ahí que si dicho recurso se interpone antes de que inicie el plazo para hacerlo, su presentación no es extemporánea…</w:t>
      </w:r>
      <w:r w:rsidRPr="000F009F">
        <w:rPr>
          <w:rFonts w:ascii="Palatino Linotype" w:eastAsia="Palatino Linotype" w:hAnsi="Palatino Linotype" w:cs="Palatino Linotype"/>
        </w:rPr>
        <w:t>"(Sic)</w:t>
      </w:r>
    </w:p>
    <w:p w14:paraId="2A7AA0F6" w14:textId="77777777" w:rsidR="004B448B" w:rsidRPr="000F009F" w:rsidRDefault="004B448B" w:rsidP="004B448B">
      <w:pPr>
        <w:spacing w:before="120" w:after="120" w:line="360" w:lineRule="auto"/>
        <w:contextualSpacing/>
        <w:jc w:val="both"/>
        <w:rPr>
          <w:rFonts w:ascii="Palatino Linotype" w:hAnsi="Palatino Linotype" w:cs="Arial"/>
          <w:sz w:val="24"/>
        </w:rPr>
      </w:pPr>
    </w:p>
    <w:p w14:paraId="3D7DD4E2" w14:textId="77777777" w:rsidR="004B448B" w:rsidRPr="000F009F" w:rsidRDefault="004B448B" w:rsidP="004B448B">
      <w:pPr>
        <w:spacing w:before="120" w:after="120" w:line="360" w:lineRule="auto"/>
        <w:contextualSpacing/>
        <w:jc w:val="both"/>
        <w:rPr>
          <w:rFonts w:ascii="Palatino Linotype" w:hAnsi="Palatino Linotype" w:cs="Arial"/>
          <w:sz w:val="24"/>
        </w:rPr>
      </w:pPr>
      <w:r w:rsidRPr="000F009F">
        <w:rPr>
          <w:rFonts w:ascii="Palatino Linotype" w:hAnsi="Palatino Linotype" w:cs="Arial"/>
          <w:sz w:val="24"/>
        </w:rPr>
        <w:t xml:space="preserve">En ese sentido, al considerar la fecha en que se formuló la solicitud y la fecha en la que respondió a esta </w:t>
      </w:r>
      <w:r w:rsidRPr="000F009F">
        <w:rPr>
          <w:rFonts w:ascii="Palatino Linotype" w:hAnsi="Palatino Linotype" w:cs="Arial"/>
          <w:b/>
          <w:sz w:val="24"/>
        </w:rPr>
        <w:t>EL</w:t>
      </w:r>
      <w:r w:rsidRPr="000F009F">
        <w:rPr>
          <w:rFonts w:ascii="Palatino Linotype" w:hAnsi="Palatino Linotype" w:cs="Arial"/>
          <w:sz w:val="24"/>
        </w:rPr>
        <w:t xml:space="preserve"> </w:t>
      </w:r>
      <w:r w:rsidRPr="000F009F">
        <w:rPr>
          <w:rFonts w:ascii="Palatino Linotype" w:hAnsi="Palatino Linotype" w:cs="Arial"/>
          <w:b/>
          <w:sz w:val="24"/>
        </w:rPr>
        <w:t>SUJETO OBLIGADO</w:t>
      </w:r>
      <w:r w:rsidRPr="000F009F">
        <w:rPr>
          <w:rFonts w:ascii="Palatino Linotype" w:hAnsi="Palatino Linotype" w:cs="Arial"/>
          <w:sz w:val="24"/>
        </w:rPr>
        <w:t>; así como, en la que se interpuso el recurso de revisión, este se encuentra dentro de los márgenes temporales previstos en el citado precepto legal.</w:t>
      </w:r>
    </w:p>
    <w:p w14:paraId="1F5CC1F0"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4488D3E0" w14:textId="77777777" w:rsidR="004B448B" w:rsidRPr="000F009F" w:rsidRDefault="004B448B" w:rsidP="004B448B">
      <w:pPr>
        <w:spacing w:after="0" w:line="360" w:lineRule="auto"/>
        <w:jc w:val="both"/>
        <w:rPr>
          <w:rFonts w:ascii="Palatino Linotype" w:eastAsia="Palatino Linotype" w:hAnsi="Palatino Linotype" w:cs="Palatino Linotype"/>
          <w:b/>
          <w:sz w:val="24"/>
          <w:szCs w:val="24"/>
        </w:rPr>
      </w:pPr>
      <w:r w:rsidRPr="000F009F">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0F009F">
        <w:rPr>
          <w:rFonts w:ascii="Palatino Linotype" w:eastAsia="Palatino Linotype" w:hAnsi="Palatino Linotype" w:cs="Palatino Linotype"/>
          <w:b/>
          <w:sz w:val="24"/>
          <w:szCs w:val="24"/>
        </w:rPr>
        <w:t xml:space="preserve">EL SAIMEX.  </w:t>
      </w:r>
    </w:p>
    <w:p w14:paraId="50352159" w14:textId="77777777" w:rsidR="004B448B" w:rsidRPr="000F009F" w:rsidRDefault="004B448B" w:rsidP="004B448B">
      <w:pPr>
        <w:spacing w:after="0" w:line="360" w:lineRule="auto"/>
        <w:jc w:val="both"/>
        <w:rPr>
          <w:rFonts w:ascii="Palatino Linotype" w:eastAsia="Palatino Linotype" w:hAnsi="Palatino Linotype" w:cs="Palatino Linotype"/>
          <w:b/>
          <w:sz w:val="24"/>
          <w:szCs w:val="24"/>
        </w:rPr>
      </w:pPr>
    </w:p>
    <w:p w14:paraId="214D3F88" w14:textId="77777777" w:rsidR="004B448B" w:rsidRPr="000F009F" w:rsidRDefault="004B448B" w:rsidP="004B448B">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lastRenderedPageBreak/>
        <w:t xml:space="preserve">Finalmente, resulta procedente la interposición del recurso, según lo aducido por </w:t>
      </w:r>
      <w:r w:rsidRPr="000F009F">
        <w:rPr>
          <w:rFonts w:ascii="Palatino Linotype" w:eastAsia="Palatino Linotype" w:hAnsi="Palatino Linotype" w:cs="Palatino Linotype"/>
          <w:b/>
          <w:sz w:val="24"/>
          <w:szCs w:val="24"/>
        </w:rPr>
        <w:t>LA PARTE RECURRENTE</w:t>
      </w:r>
      <w:r w:rsidRPr="000F009F">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2B8B02F9" w14:textId="77777777" w:rsidR="004B448B" w:rsidRPr="000F009F" w:rsidRDefault="004B448B" w:rsidP="004B448B">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0EFDD7A3" w14:textId="77777777" w:rsidR="004B448B" w:rsidRPr="000F009F" w:rsidRDefault="004B448B" w:rsidP="004B448B">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179</w:t>
      </w:r>
      <w:r w:rsidRPr="000F009F">
        <w:rPr>
          <w:rFonts w:ascii="Palatino Linotype" w:eastAsia="Palatino Linotype" w:hAnsi="Palatino Linotype" w:cs="Palatino Linotype"/>
          <w:i/>
        </w:rPr>
        <w:t xml:space="preserve">. </w:t>
      </w:r>
      <w:r w:rsidRPr="000F009F">
        <w:rPr>
          <w:rFonts w:ascii="Palatino Linotype" w:eastAsia="Palatino Linotype" w:hAnsi="Palatino Linotype" w:cs="Palatino Linotype"/>
          <w:b/>
          <w:i/>
        </w:rPr>
        <w:t>El recurso de revisión</w:t>
      </w:r>
      <w:r w:rsidRPr="000F009F">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0F009F">
        <w:rPr>
          <w:rFonts w:ascii="Palatino Linotype" w:eastAsia="Palatino Linotype" w:hAnsi="Palatino Linotype" w:cs="Palatino Linotype"/>
          <w:b/>
          <w:i/>
        </w:rPr>
        <w:t>, y procederá en contra de las siguientes causas</w:t>
      </w:r>
      <w:r w:rsidRPr="000F009F">
        <w:rPr>
          <w:rFonts w:ascii="Palatino Linotype" w:eastAsia="Palatino Linotype" w:hAnsi="Palatino Linotype" w:cs="Palatino Linotype"/>
          <w:i/>
        </w:rPr>
        <w:t>:</w:t>
      </w:r>
    </w:p>
    <w:p w14:paraId="3B463F23" w14:textId="77777777" w:rsidR="004B448B" w:rsidRPr="000F009F" w:rsidRDefault="004B448B" w:rsidP="004B448B">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b/>
          <w:i/>
        </w:rPr>
      </w:pPr>
      <w:r w:rsidRPr="000F009F">
        <w:rPr>
          <w:rFonts w:ascii="Palatino Linotype" w:eastAsia="Palatino Linotype" w:hAnsi="Palatino Linotype" w:cs="Palatino Linotype"/>
          <w:i/>
        </w:rPr>
        <w:t>I. La negativa a la información solicitada;”</w:t>
      </w:r>
    </w:p>
    <w:p w14:paraId="10F10107"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08C11ED2"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 xml:space="preserve">TERCERO. MATERIA DE LA REVISIÓN. </w:t>
      </w:r>
      <w:r w:rsidRPr="000F009F">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w:t>
      </w:r>
      <w:r w:rsidRPr="000F009F">
        <w:rPr>
          <w:rFonts w:ascii="Palatino Linotype" w:eastAsia="Palatino Linotype" w:hAnsi="Palatino Linotype" w:cs="Palatino Linotype"/>
          <w:b/>
          <w:sz w:val="24"/>
          <w:szCs w:val="24"/>
        </w:rPr>
        <w:t>EL</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SUJETO OBLIGADO</w:t>
      </w:r>
      <w:r w:rsidRPr="000F009F">
        <w:rPr>
          <w:rFonts w:ascii="Palatino Linotype" w:eastAsia="Palatino Linotype" w:hAnsi="Palatino Linotype" w:cs="Palatino Linotype"/>
          <w:sz w:val="24"/>
          <w:szCs w:val="24"/>
        </w:rPr>
        <w:t xml:space="preserve"> satisface el derecho de acceso a la información pública de </w:t>
      </w:r>
      <w:r w:rsidRPr="000F009F">
        <w:rPr>
          <w:rFonts w:ascii="Palatino Linotype" w:eastAsia="Palatino Linotype" w:hAnsi="Palatino Linotype" w:cs="Palatino Linotype"/>
          <w:b/>
          <w:sz w:val="24"/>
          <w:szCs w:val="24"/>
        </w:rPr>
        <w:t>LA PARTE</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RECURRENTE</w:t>
      </w:r>
      <w:r w:rsidRPr="000F009F">
        <w:rPr>
          <w:rFonts w:ascii="Palatino Linotype" w:eastAsia="Palatino Linotype" w:hAnsi="Palatino Linotype" w:cs="Palatino Linotype"/>
          <w:sz w:val="24"/>
          <w:szCs w:val="24"/>
        </w:rPr>
        <w:t>, o en su defecto, en caso de ser procedente, ordenar la entrega de información.</w:t>
      </w:r>
    </w:p>
    <w:p w14:paraId="73C81762"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56E539A3" w14:textId="497E3D1E"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 xml:space="preserve">CUARTO. ESTUDIO Y RESOLUCIÓN DEL ASUNTO.  </w:t>
      </w:r>
      <w:r w:rsidRPr="000F009F">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2E11382" w14:textId="77777777" w:rsidR="004B448B" w:rsidRPr="000F009F" w:rsidRDefault="004B448B" w:rsidP="004B448B">
      <w:pPr>
        <w:tabs>
          <w:tab w:val="left" w:pos="709"/>
        </w:tabs>
        <w:spacing w:after="0" w:line="276" w:lineRule="auto"/>
        <w:ind w:left="851" w:right="850"/>
        <w:jc w:val="both"/>
        <w:rPr>
          <w:rFonts w:ascii="Palatino Linotype" w:eastAsia="Palatino Linotype" w:hAnsi="Palatino Linotype" w:cs="Palatino Linotype"/>
          <w:i/>
        </w:rPr>
      </w:pPr>
      <w:r w:rsidRPr="000F009F">
        <w:rPr>
          <w:rFonts w:ascii="Palatino Linotype" w:eastAsia="Palatino Linotype" w:hAnsi="Palatino Linotype" w:cs="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sidRPr="000F009F">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7FB62E46" w14:textId="77777777" w:rsidR="004B448B" w:rsidRPr="000F009F" w:rsidRDefault="004B448B" w:rsidP="004B448B">
      <w:pPr>
        <w:tabs>
          <w:tab w:val="left" w:pos="709"/>
        </w:tabs>
        <w:spacing w:after="0" w:line="276" w:lineRule="auto"/>
        <w:ind w:left="851" w:right="850"/>
        <w:jc w:val="both"/>
        <w:rPr>
          <w:rFonts w:ascii="Palatino Linotype" w:eastAsia="Palatino Linotype" w:hAnsi="Palatino Linotype" w:cs="Palatino Linotype"/>
          <w:b/>
          <w:i/>
        </w:rPr>
      </w:pPr>
      <w:r w:rsidRPr="000F009F">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0B1A41A6" w14:textId="77777777" w:rsidR="004B448B" w:rsidRPr="000F009F" w:rsidRDefault="004B448B" w:rsidP="004B448B">
      <w:pPr>
        <w:tabs>
          <w:tab w:val="left" w:pos="709"/>
        </w:tabs>
        <w:spacing w:after="0" w:line="276" w:lineRule="auto"/>
        <w:ind w:left="851" w:right="850"/>
        <w:jc w:val="both"/>
        <w:rPr>
          <w:rFonts w:ascii="Palatino Linotype" w:eastAsia="Palatino Linotype" w:hAnsi="Palatino Linotype" w:cs="Palatino Linotype"/>
          <w:i/>
        </w:rPr>
      </w:pPr>
      <w:r w:rsidRPr="000F009F">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F009F">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0955277E" w14:textId="77777777" w:rsidR="004B448B" w:rsidRPr="000F009F" w:rsidRDefault="004B448B" w:rsidP="004B448B">
      <w:pPr>
        <w:tabs>
          <w:tab w:val="left" w:pos="709"/>
        </w:tabs>
        <w:spacing w:after="0" w:line="276" w:lineRule="auto"/>
        <w:ind w:left="851" w:right="850"/>
        <w:jc w:val="both"/>
        <w:rPr>
          <w:rFonts w:ascii="Palatino Linotype" w:eastAsia="Palatino Linotype" w:hAnsi="Palatino Linotype" w:cs="Palatino Linotype"/>
          <w:i/>
        </w:rPr>
      </w:pPr>
      <w:r w:rsidRPr="000F009F">
        <w:rPr>
          <w:rFonts w:ascii="Palatino Linotype" w:eastAsia="Palatino Linotype" w:hAnsi="Palatino Linotype" w:cs="Palatino Linotype"/>
          <w:i/>
        </w:rPr>
        <w:t>[…]</w:t>
      </w:r>
    </w:p>
    <w:p w14:paraId="22D8CA5E"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b/>
          <w:i/>
        </w:rPr>
      </w:pPr>
      <w:r w:rsidRPr="000F009F">
        <w:rPr>
          <w:rFonts w:ascii="Palatino Linotype" w:eastAsia="Palatino Linotype" w:hAnsi="Palatino Linotype" w:cs="Palatino Linotype"/>
          <w:b/>
          <w:i/>
        </w:rPr>
        <w:t>“Artículo 6o.</w:t>
      </w:r>
    </w:p>
    <w:p w14:paraId="71D83776"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b/>
          <w:i/>
        </w:rPr>
      </w:pPr>
      <w:r w:rsidRPr="000F009F">
        <w:rPr>
          <w:rFonts w:ascii="Palatino Linotype" w:eastAsia="Palatino Linotype" w:hAnsi="Palatino Linotype" w:cs="Palatino Linotype"/>
          <w:b/>
          <w:i/>
        </w:rPr>
        <w:t>[...]</w:t>
      </w:r>
    </w:p>
    <w:p w14:paraId="0ED4965E"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b/>
          <w:i/>
        </w:rPr>
        <w:t xml:space="preserve">A. Para el ejercicio del derecho de acceso a la información, la Federación </w:t>
      </w:r>
      <w:r w:rsidRPr="000F009F">
        <w:rPr>
          <w:rFonts w:ascii="Palatino Linotype" w:eastAsia="Palatino Linotype" w:hAnsi="Palatino Linotype" w:cs="Palatino Linotype"/>
          <w:i/>
        </w:rPr>
        <w:t>y las entidades federativas, en el ámbito de sus respectivas competencias, se regirán por los siguientes principios y bases:</w:t>
      </w:r>
    </w:p>
    <w:p w14:paraId="0C99483A"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F7495C2"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i/>
        </w:rPr>
        <w:lastRenderedPageBreak/>
        <w:t>II. La información que se refiere a la vida privada y los datos personales será protegida en los términos y con las excepciones que fijen las leyes. Para tal efecto, los sujetos obligados contarán con las facultades suficientes para su atención.</w:t>
      </w:r>
    </w:p>
    <w:p w14:paraId="66A2389F"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7863236B"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0E52C326"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18154546"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0F5850"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7EBBAC48"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VII. La inobservancia a las disposiciones en materia de acceso a la información pública será sancionada en los términos que dispongan las leyes. </w:t>
      </w:r>
    </w:p>
    <w:p w14:paraId="00CD4158"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p>
    <w:p w14:paraId="5D5088D6"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i/>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w:t>
      </w:r>
    </w:p>
    <w:p w14:paraId="759E589A"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i/>
        </w:rPr>
        <w:t>los sujetos obligados.</w:t>
      </w:r>
    </w:p>
    <w:p w14:paraId="56B9EF99"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p>
    <w:p w14:paraId="3629B0E7"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Los sujetos obligados se regirán por la ley general en materia de transparencia y acceso a la información pública y protección de datos personales, en los términos </w:t>
      </w:r>
      <w:r w:rsidRPr="000F009F">
        <w:rPr>
          <w:rFonts w:ascii="Palatino Linotype" w:eastAsia="Palatino Linotype" w:hAnsi="Palatino Linotype" w:cs="Palatino Linotype"/>
          <w:i/>
        </w:rPr>
        <w:lastRenderedPageBreak/>
        <w:t>que ésta se emita por el Congreso de la Unión para establecer las bases, principios generales y procedimientos del ejercicio de este derecho.</w:t>
      </w:r>
    </w:p>
    <w:p w14:paraId="78744C1B"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i/>
        </w:rPr>
      </w:pPr>
    </w:p>
    <w:p w14:paraId="20989EDF" w14:textId="77777777" w:rsidR="004B448B" w:rsidRPr="000F009F" w:rsidRDefault="004B448B" w:rsidP="004B448B">
      <w:pPr>
        <w:spacing w:after="0" w:line="276" w:lineRule="auto"/>
        <w:ind w:left="851" w:right="901"/>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Pr="000F009F">
        <w:rPr>
          <w:rFonts w:ascii="Palatino Linotype" w:eastAsia="Palatino Linotype" w:hAnsi="Palatino Linotype" w:cs="Palatino Linotype"/>
          <w:sz w:val="24"/>
          <w:szCs w:val="24"/>
        </w:rPr>
        <w:t xml:space="preserve"> </w:t>
      </w:r>
    </w:p>
    <w:p w14:paraId="1A139C9E" w14:textId="77777777" w:rsidR="004B448B" w:rsidRPr="000F009F" w:rsidRDefault="004B448B" w:rsidP="004B448B">
      <w:pPr>
        <w:spacing w:after="0" w:line="276" w:lineRule="auto"/>
        <w:ind w:left="851" w:right="851"/>
        <w:jc w:val="both"/>
        <w:rPr>
          <w:rFonts w:ascii="Palatino Linotype" w:eastAsia="Palatino Linotype" w:hAnsi="Palatino Linotype" w:cs="Palatino Linotype"/>
          <w:sz w:val="24"/>
          <w:szCs w:val="24"/>
        </w:rPr>
      </w:pPr>
    </w:p>
    <w:p w14:paraId="7D6C1770" w14:textId="77777777" w:rsidR="004B448B" w:rsidRPr="000F009F" w:rsidRDefault="004B448B" w:rsidP="004B448B">
      <w:pPr>
        <w:tabs>
          <w:tab w:val="left" w:pos="709"/>
        </w:tabs>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36CC0CD0" w14:textId="77777777" w:rsidR="004B448B" w:rsidRPr="000F009F" w:rsidRDefault="004B448B" w:rsidP="004B448B">
      <w:pPr>
        <w:tabs>
          <w:tab w:val="left" w:pos="709"/>
        </w:tabs>
        <w:spacing w:after="0" w:line="360" w:lineRule="auto"/>
        <w:jc w:val="both"/>
        <w:rPr>
          <w:rFonts w:ascii="Palatino Linotype" w:eastAsia="Palatino Linotype" w:hAnsi="Palatino Linotype" w:cs="Palatino Linotype"/>
          <w:sz w:val="24"/>
          <w:szCs w:val="24"/>
        </w:rPr>
      </w:pPr>
    </w:p>
    <w:p w14:paraId="4D145B68" w14:textId="77777777" w:rsidR="004B448B" w:rsidRPr="000F009F" w:rsidRDefault="004B448B" w:rsidP="004B448B">
      <w:pPr>
        <w:tabs>
          <w:tab w:val="left" w:pos="709"/>
        </w:tabs>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En primer lugar, es conveniente analizar si la respuesta del </w:t>
      </w:r>
      <w:r w:rsidRPr="000F009F">
        <w:rPr>
          <w:rFonts w:ascii="Palatino Linotype" w:eastAsia="Palatino Linotype" w:hAnsi="Palatino Linotype" w:cs="Palatino Linotype"/>
          <w:b/>
          <w:sz w:val="24"/>
          <w:szCs w:val="24"/>
        </w:rPr>
        <w:t>SUJETO OBLIGADO</w:t>
      </w:r>
      <w:r w:rsidRPr="000F009F">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1038870" w14:textId="77777777" w:rsidR="004B448B" w:rsidRPr="000F009F" w:rsidRDefault="004B448B" w:rsidP="004B448B">
      <w:pPr>
        <w:tabs>
          <w:tab w:val="left" w:pos="709"/>
        </w:tabs>
        <w:spacing w:after="0" w:line="360" w:lineRule="auto"/>
        <w:jc w:val="both"/>
        <w:rPr>
          <w:rFonts w:ascii="Palatino Linotype" w:eastAsia="Palatino Linotype" w:hAnsi="Palatino Linotype" w:cs="Palatino Linotype"/>
          <w:sz w:val="24"/>
          <w:szCs w:val="24"/>
        </w:rPr>
      </w:pPr>
    </w:p>
    <w:p w14:paraId="1F95FA7F" w14:textId="77777777" w:rsidR="004B448B" w:rsidRPr="000F009F" w:rsidRDefault="004B448B" w:rsidP="004B448B">
      <w:pPr>
        <w:spacing w:after="0" w:line="276" w:lineRule="auto"/>
        <w:ind w:left="709" w:right="760"/>
        <w:jc w:val="both"/>
        <w:rPr>
          <w:rFonts w:ascii="Palatino Linotype" w:eastAsia="Palatino Linotype" w:hAnsi="Palatino Linotype" w:cs="Palatino Linotype"/>
          <w:i/>
        </w:rPr>
      </w:pPr>
      <w:r w:rsidRPr="000F009F">
        <w:rPr>
          <w:rFonts w:ascii="Palatino Linotype" w:eastAsia="Palatino Linotype" w:hAnsi="Palatino Linotype" w:cs="Palatino Linotype"/>
          <w:i/>
        </w:rPr>
        <w:lastRenderedPageBreak/>
        <w:t>“</w:t>
      </w:r>
      <w:r w:rsidRPr="000F009F">
        <w:rPr>
          <w:rFonts w:ascii="Palatino Linotype" w:eastAsia="Palatino Linotype" w:hAnsi="Palatino Linotype" w:cs="Palatino Linotype"/>
          <w:b/>
          <w:i/>
        </w:rPr>
        <w:t>Artículo 4.</w:t>
      </w:r>
      <w:r w:rsidRPr="000F009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B78A64" w14:textId="77777777" w:rsidR="004B448B" w:rsidRPr="000F009F" w:rsidRDefault="004B448B" w:rsidP="004B448B">
      <w:pPr>
        <w:spacing w:after="0" w:line="276" w:lineRule="auto"/>
        <w:ind w:left="709" w:right="760"/>
        <w:jc w:val="both"/>
        <w:rPr>
          <w:rFonts w:ascii="Palatino Linotype" w:eastAsia="Palatino Linotype" w:hAnsi="Palatino Linotype" w:cs="Palatino Linotype"/>
          <w:i/>
        </w:rPr>
      </w:pPr>
      <w:r w:rsidRPr="000F009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0F009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744F745" w14:textId="77777777" w:rsidR="004B448B" w:rsidRPr="000F009F" w:rsidRDefault="004B448B" w:rsidP="004B448B">
      <w:pPr>
        <w:spacing w:after="0" w:line="276" w:lineRule="auto"/>
        <w:ind w:left="709" w:right="760"/>
        <w:jc w:val="both"/>
        <w:rPr>
          <w:rFonts w:ascii="Palatino Linotype" w:eastAsia="Palatino Linotype" w:hAnsi="Palatino Linotype" w:cs="Palatino Linotype"/>
          <w:i/>
        </w:rPr>
      </w:pPr>
      <w:r w:rsidRPr="000F009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0F009F">
        <w:rPr>
          <w:rFonts w:ascii="Palatino Linotype" w:eastAsia="Palatino Linotype" w:hAnsi="Palatino Linotype" w:cs="Palatino Linotype"/>
          <w:i/>
        </w:rPr>
        <w:t>.”</w:t>
      </w:r>
    </w:p>
    <w:p w14:paraId="6BCEDCD8" w14:textId="77777777" w:rsidR="004B448B" w:rsidRPr="000F009F" w:rsidRDefault="004B448B" w:rsidP="004B448B">
      <w:pPr>
        <w:spacing w:after="0" w:line="276" w:lineRule="auto"/>
        <w:ind w:left="709" w:right="760"/>
        <w:jc w:val="both"/>
        <w:rPr>
          <w:rFonts w:ascii="Palatino Linotype" w:eastAsia="Palatino Linotype" w:hAnsi="Palatino Linotype" w:cs="Palatino Linotype"/>
          <w:sz w:val="24"/>
          <w:szCs w:val="24"/>
        </w:rPr>
      </w:pPr>
    </w:p>
    <w:p w14:paraId="79FB2EF2"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444EA15" w14:textId="77777777" w:rsidR="00D87554" w:rsidRPr="000F009F" w:rsidRDefault="00D87554" w:rsidP="004B448B">
      <w:pPr>
        <w:spacing w:after="0" w:line="360" w:lineRule="auto"/>
        <w:jc w:val="both"/>
        <w:rPr>
          <w:rFonts w:ascii="Palatino Linotype" w:eastAsia="Palatino Linotype" w:hAnsi="Palatino Linotype" w:cs="Palatino Linotype"/>
          <w:sz w:val="24"/>
          <w:szCs w:val="24"/>
        </w:rPr>
      </w:pPr>
    </w:p>
    <w:p w14:paraId="52D4FE52" w14:textId="77777777" w:rsidR="004B448B" w:rsidRPr="000F009F" w:rsidRDefault="004B448B" w:rsidP="004B448B">
      <w:pPr>
        <w:spacing w:after="0" w:line="276" w:lineRule="auto"/>
        <w:ind w:left="567" w:right="760"/>
        <w:jc w:val="both"/>
        <w:rPr>
          <w:rFonts w:ascii="Palatino Linotype" w:eastAsia="Palatino Linotype" w:hAnsi="Palatino Linotype" w:cs="Palatino Linotype"/>
          <w:i/>
        </w:rPr>
      </w:pPr>
      <w:r w:rsidRPr="000F009F">
        <w:rPr>
          <w:rFonts w:ascii="Palatino Linotype" w:eastAsia="Palatino Linotype" w:hAnsi="Palatino Linotype" w:cs="Palatino Linotype"/>
          <w:i/>
        </w:rPr>
        <w:t>“</w:t>
      </w:r>
      <w:r w:rsidRPr="000F009F">
        <w:rPr>
          <w:rFonts w:ascii="Palatino Linotype" w:eastAsia="Palatino Linotype" w:hAnsi="Palatino Linotype" w:cs="Palatino Linotype"/>
          <w:b/>
          <w:i/>
        </w:rPr>
        <w:t>Artículo 12.-</w:t>
      </w:r>
      <w:r w:rsidRPr="000F009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02D6FB2" w14:textId="77777777" w:rsidR="004B448B" w:rsidRPr="000F009F" w:rsidRDefault="004B448B" w:rsidP="004B448B">
      <w:pPr>
        <w:spacing w:after="0" w:line="276" w:lineRule="auto"/>
        <w:ind w:left="567" w:right="760"/>
        <w:jc w:val="both"/>
        <w:rPr>
          <w:rFonts w:ascii="Palatino Linotype" w:eastAsia="Palatino Linotype" w:hAnsi="Palatino Linotype" w:cs="Palatino Linotype"/>
          <w:i/>
        </w:rPr>
      </w:pPr>
      <w:r w:rsidRPr="000F009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F009F">
        <w:rPr>
          <w:rFonts w:ascii="Palatino Linotype" w:eastAsia="Palatino Linotype" w:hAnsi="Palatino Linotype" w:cs="Palatino Linotype"/>
          <w:i/>
        </w:rPr>
        <w:t xml:space="preserve">. </w:t>
      </w:r>
      <w:r w:rsidRPr="000F009F">
        <w:rPr>
          <w:rFonts w:ascii="Palatino Linotype" w:eastAsia="Palatino Linotype" w:hAnsi="Palatino Linotype" w:cs="Palatino Linotype"/>
          <w:b/>
          <w:i/>
        </w:rPr>
        <w:t xml:space="preserve">La </w:t>
      </w:r>
      <w:r w:rsidRPr="000F009F">
        <w:rPr>
          <w:rFonts w:ascii="Palatino Linotype" w:eastAsia="Palatino Linotype" w:hAnsi="Palatino Linotype" w:cs="Palatino Linotype"/>
          <w:b/>
          <w:i/>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7A22ECAE"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28DEDA6E" w14:textId="77777777" w:rsidR="004B448B" w:rsidRPr="000F009F" w:rsidRDefault="004B448B" w:rsidP="004B448B">
      <w:pPr>
        <w:spacing w:after="0" w:line="360" w:lineRule="auto"/>
        <w:jc w:val="both"/>
        <w:rPr>
          <w:rFonts w:ascii="Palatino Linotype" w:eastAsia="Palatino Linotype" w:hAnsi="Palatino Linotype" w:cs="Palatino Linotype"/>
          <w:strike/>
          <w:sz w:val="24"/>
          <w:szCs w:val="24"/>
        </w:rPr>
      </w:pPr>
      <w:r w:rsidRPr="000F009F">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0F009F">
        <w:rPr>
          <w:rFonts w:ascii="Palatino Linotype" w:eastAsia="Palatino Linotype" w:hAnsi="Palatino Linotype" w:cs="Palatino Linotype"/>
          <w:strike/>
          <w:sz w:val="24"/>
          <w:szCs w:val="24"/>
        </w:rPr>
        <w:t xml:space="preserve"> </w:t>
      </w:r>
    </w:p>
    <w:p w14:paraId="086E7453" w14:textId="77777777" w:rsidR="004B448B" w:rsidRPr="000F009F" w:rsidRDefault="004B448B" w:rsidP="004B448B">
      <w:pPr>
        <w:spacing w:after="0" w:line="360" w:lineRule="auto"/>
        <w:ind w:right="49"/>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07136C6" w14:textId="77777777" w:rsidR="004B448B" w:rsidRPr="000F009F" w:rsidRDefault="004B448B" w:rsidP="004B448B">
      <w:pPr>
        <w:spacing w:after="0" w:line="360" w:lineRule="auto"/>
        <w:ind w:right="49"/>
        <w:jc w:val="both"/>
        <w:rPr>
          <w:rFonts w:ascii="Palatino Linotype" w:eastAsia="Palatino Linotype" w:hAnsi="Palatino Linotype" w:cs="Palatino Linotype"/>
          <w:sz w:val="24"/>
          <w:szCs w:val="24"/>
        </w:rPr>
      </w:pPr>
    </w:p>
    <w:p w14:paraId="624EFA42"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0AE395E3"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57F9EC1F" w14:textId="77777777" w:rsidR="004B448B" w:rsidRPr="000F009F" w:rsidRDefault="004B448B" w:rsidP="004B448B">
      <w:pPr>
        <w:spacing w:after="0" w:line="276" w:lineRule="auto"/>
        <w:ind w:left="851" w:right="851"/>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18.</w:t>
      </w:r>
      <w:r w:rsidRPr="000F009F">
        <w:rPr>
          <w:rFonts w:ascii="Palatino Linotype" w:eastAsia="Palatino Linotype" w:hAnsi="Palatino Linotype" w:cs="Palatino Linotype"/>
          <w:i/>
        </w:rPr>
        <w:t xml:space="preserve"> </w:t>
      </w:r>
      <w:r w:rsidRPr="000F009F">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0F009F">
        <w:rPr>
          <w:rFonts w:ascii="Palatino Linotype" w:eastAsia="Palatino Linotype" w:hAnsi="Palatino Linotype" w:cs="Palatino Linotype"/>
          <w:i/>
        </w:rPr>
        <w:t xml:space="preserve"> y reutilización de la información que generen.</w:t>
      </w:r>
    </w:p>
    <w:p w14:paraId="29E4461E" w14:textId="77777777" w:rsidR="004B448B" w:rsidRPr="000F009F" w:rsidRDefault="004B448B" w:rsidP="004B448B">
      <w:pPr>
        <w:spacing w:after="0" w:line="276" w:lineRule="auto"/>
        <w:ind w:left="851" w:right="851"/>
        <w:jc w:val="both"/>
        <w:rPr>
          <w:rFonts w:ascii="Palatino Linotype" w:eastAsia="Palatino Linotype" w:hAnsi="Palatino Linotype" w:cs="Palatino Linotype"/>
          <w:i/>
        </w:rPr>
      </w:pPr>
      <w:r w:rsidRPr="000F009F">
        <w:rPr>
          <w:rFonts w:ascii="Palatino Linotype" w:eastAsia="Palatino Linotype" w:hAnsi="Palatino Linotype" w:cs="Palatino Linotype"/>
          <w:b/>
          <w:i/>
        </w:rPr>
        <w:lastRenderedPageBreak/>
        <w:t xml:space="preserve">Artículo 19. </w:t>
      </w:r>
      <w:r w:rsidRPr="000F009F">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0F009F">
        <w:rPr>
          <w:rFonts w:ascii="Palatino Linotype" w:eastAsia="Palatino Linotype" w:hAnsi="Palatino Linotype" w:cs="Palatino Linotype"/>
          <w:i/>
        </w:rPr>
        <w:t>.</w:t>
      </w:r>
    </w:p>
    <w:p w14:paraId="3562B31B" w14:textId="77777777" w:rsidR="004B448B" w:rsidRPr="000F009F" w:rsidRDefault="004B448B" w:rsidP="004B448B">
      <w:pPr>
        <w:spacing w:after="0" w:line="276" w:lineRule="auto"/>
        <w:ind w:left="851" w:right="851"/>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267DF438" w14:textId="77777777" w:rsidR="004B448B" w:rsidRPr="000F009F" w:rsidRDefault="004B448B" w:rsidP="004B448B">
      <w:pPr>
        <w:spacing w:after="0" w:line="276" w:lineRule="auto"/>
        <w:ind w:left="851" w:right="851"/>
        <w:jc w:val="both"/>
        <w:rPr>
          <w:rFonts w:ascii="Palatino Linotype" w:eastAsia="Palatino Linotype" w:hAnsi="Palatino Linotype" w:cs="Palatino Linotype"/>
          <w:i/>
        </w:rPr>
      </w:pPr>
      <w:r w:rsidRPr="000F009F">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0EC0EA" w14:textId="77777777" w:rsidR="004B448B" w:rsidRPr="000F009F" w:rsidRDefault="004B448B" w:rsidP="004B448B">
      <w:pPr>
        <w:spacing w:after="0" w:line="276" w:lineRule="auto"/>
        <w:ind w:left="851" w:right="851"/>
        <w:jc w:val="both"/>
        <w:rPr>
          <w:rFonts w:ascii="Palatino Linotype" w:eastAsia="Palatino Linotype" w:hAnsi="Palatino Linotype" w:cs="Palatino Linotype"/>
          <w:i/>
          <w:sz w:val="24"/>
        </w:rPr>
      </w:pPr>
    </w:p>
    <w:p w14:paraId="560BB02A"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9722F53"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4C8E447D"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0F009F">
        <w:rPr>
          <w:rFonts w:ascii="Palatino Linotype" w:eastAsia="Palatino Linotype" w:hAnsi="Palatino Linotype" w:cs="Palatino Linotype"/>
          <w:sz w:val="24"/>
          <w:szCs w:val="24"/>
        </w:rPr>
        <w:lastRenderedPageBreak/>
        <w:t xml:space="preserve">podrán estar en cualquier medio, sea escrito, impreso, sonoro, visual, electrónico, informático u holográfico de conformidad con el artículo 3, fracción XI de la Ley de la materia, el cual señala lo siguiente: </w:t>
      </w:r>
    </w:p>
    <w:p w14:paraId="08E6583D"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07D3D40F" w14:textId="77777777" w:rsidR="004B448B" w:rsidRPr="000F009F" w:rsidRDefault="004B448B" w:rsidP="004B448B">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i/>
        </w:rPr>
        <w:t>“</w:t>
      </w:r>
      <w:r w:rsidRPr="000F009F">
        <w:rPr>
          <w:rFonts w:ascii="Palatino Linotype" w:eastAsia="Palatino Linotype" w:hAnsi="Palatino Linotype" w:cs="Palatino Linotype"/>
          <w:b/>
          <w:i/>
        </w:rPr>
        <w:t xml:space="preserve">Artículo 3. </w:t>
      </w:r>
      <w:r w:rsidRPr="000F009F">
        <w:rPr>
          <w:rFonts w:ascii="Palatino Linotype" w:eastAsia="Palatino Linotype" w:hAnsi="Palatino Linotype" w:cs="Palatino Linotype"/>
          <w:i/>
        </w:rPr>
        <w:t>Para los efectos de la presente Ley se entenderá por:</w:t>
      </w:r>
    </w:p>
    <w:p w14:paraId="647B0A41" w14:textId="77777777" w:rsidR="004B448B" w:rsidRPr="000F009F" w:rsidRDefault="004B448B" w:rsidP="004B448B">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i/>
        </w:rPr>
        <w:t>…</w:t>
      </w:r>
    </w:p>
    <w:p w14:paraId="5F455267" w14:textId="77777777" w:rsidR="004B448B" w:rsidRPr="000F009F" w:rsidRDefault="004B448B" w:rsidP="004B448B">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b/>
          <w:i/>
        </w:rPr>
        <w:t>XI. Documento:</w:t>
      </w:r>
      <w:r w:rsidRPr="000F009F">
        <w:rPr>
          <w:rFonts w:ascii="Palatino Linotype" w:eastAsia="Palatino Linotype" w:hAnsi="Palatino Linotype" w:cs="Palatino Linotype"/>
          <w:i/>
        </w:rPr>
        <w:t xml:space="preserve"> Los expedientes, reportes, estudios, actas</w:t>
      </w:r>
      <w:r w:rsidRPr="000F009F">
        <w:rPr>
          <w:rFonts w:ascii="Palatino Linotype" w:eastAsia="Palatino Linotype" w:hAnsi="Palatino Linotype" w:cs="Palatino Linotype"/>
          <w:b/>
          <w:i/>
        </w:rPr>
        <w:t>,</w:t>
      </w:r>
      <w:r w:rsidRPr="000F009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1771DC0" w14:textId="77777777" w:rsidR="004B448B" w:rsidRPr="000F009F" w:rsidRDefault="004B448B" w:rsidP="004B448B">
      <w:pPr>
        <w:spacing w:after="0" w:line="360" w:lineRule="auto"/>
        <w:ind w:left="851" w:right="899"/>
        <w:jc w:val="both"/>
        <w:rPr>
          <w:rFonts w:ascii="Palatino Linotype" w:eastAsia="Palatino Linotype" w:hAnsi="Palatino Linotype" w:cs="Palatino Linotype"/>
          <w:sz w:val="24"/>
          <w:szCs w:val="24"/>
        </w:rPr>
      </w:pPr>
    </w:p>
    <w:p w14:paraId="51BD0A8B"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C4A4E63"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29AE13BE" w14:textId="77777777" w:rsidR="004B448B" w:rsidRPr="000F009F" w:rsidRDefault="004B448B" w:rsidP="004B448B">
      <w:pPr>
        <w:spacing w:after="0" w:line="276" w:lineRule="auto"/>
        <w:ind w:left="851" w:right="902"/>
        <w:jc w:val="both"/>
        <w:rPr>
          <w:rFonts w:ascii="Palatino Linotype" w:eastAsia="Palatino Linotype" w:hAnsi="Palatino Linotype" w:cs="Palatino Linotype"/>
          <w:b/>
          <w:i/>
        </w:rPr>
      </w:pPr>
      <w:r w:rsidRPr="000F009F">
        <w:rPr>
          <w:rFonts w:ascii="Palatino Linotype" w:eastAsia="Palatino Linotype" w:hAnsi="Palatino Linotype" w:cs="Palatino Linotype"/>
          <w:b/>
        </w:rPr>
        <w:t>“</w:t>
      </w:r>
      <w:r w:rsidRPr="000F009F">
        <w:rPr>
          <w:rFonts w:ascii="Palatino Linotype" w:eastAsia="Palatino Linotype" w:hAnsi="Palatino Linotype" w:cs="Palatino Linotype"/>
          <w:b/>
          <w:i/>
        </w:rPr>
        <w:t>CRITERIO 0002-11</w:t>
      </w:r>
    </w:p>
    <w:p w14:paraId="16382975" w14:textId="77777777" w:rsidR="004B448B" w:rsidRPr="000F009F" w:rsidRDefault="004B448B" w:rsidP="004B448B">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F009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9B2149" w14:textId="77777777" w:rsidR="004B448B" w:rsidRPr="000F009F" w:rsidRDefault="004B448B" w:rsidP="004B448B">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i/>
        </w:rPr>
        <w:lastRenderedPageBreak/>
        <w:t>En consecuencia el acceso a la información se refiere a que se cumplan cualquiera de los siguientes tres supuestos:</w:t>
      </w:r>
    </w:p>
    <w:p w14:paraId="71588E56" w14:textId="77777777" w:rsidR="004B448B" w:rsidRPr="000F009F" w:rsidRDefault="004B448B" w:rsidP="004B448B">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6D596882" w14:textId="77777777" w:rsidR="004B448B" w:rsidRPr="000F009F" w:rsidRDefault="004B448B" w:rsidP="004B448B">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1A0B3964" w14:textId="77777777" w:rsidR="004B448B" w:rsidRPr="000F009F" w:rsidRDefault="004B448B" w:rsidP="004B448B">
      <w:pPr>
        <w:spacing w:after="0" w:line="276" w:lineRule="auto"/>
        <w:ind w:left="851" w:right="902"/>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3BA5760A" w14:textId="77777777" w:rsidR="004B448B" w:rsidRPr="000F009F" w:rsidRDefault="004B448B" w:rsidP="004B448B">
      <w:pPr>
        <w:spacing w:after="0" w:line="276" w:lineRule="auto"/>
        <w:ind w:left="851" w:right="899"/>
        <w:jc w:val="both"/>
        <w:rPr>
          <w:rFonts w:ascii="Palatino Linotype" w:eastAsia="Palatino Linotype" w:hAnsi="Palatino Linotype" w:cs="Palatino Linotype"/>
          <w:sz w:val="24"/>
          <w:szCs w:val="24"/>
        </w:rPr>
      </w:pPr>
    </w:p>
    <w:p w14:paraId="55AE26C3"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De ahí que </w:t>
      </w:r>
      <w:r w:rsidRPr="000F009F">
        <w:rPr>
          <w:rFonts w:ascii="Palatino Linotype" w:eastAsia="Palatino Linotype" w:hAnsi="Palatino Linotype" w:cs="Palatino Linotype"/>
          <w:b/>
          <w:sz w:val="24"/>
          <w:szCs w:val="24"/>
        </w:rPr>
        <w:t>EL SUJETO OBLIGADO</w:t>
      </w:r>
      <w:r w:rsidRPr="000F009F">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F009F">
        <w:rPr>
          <w:rFonts w:ascii="Palatino Linotype" w:eastAsia="Palatino Linotype" w:hAnsi="Palatino Linotype" w:cs="Palatino Linotype"/>
          <w:sz w:val="24"/>
          <w:szCs w:val="24"/>
          <w:vertAlign w:val="superscript"/>
        </w:rPr>
        <w:footnoteReference w:id="1"/>
      </w:r>
      <w:r w:rsidRPr="000F009F">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F009F">
        <w:rPr>
          <w:rFonts w:ascii="Palatino Linotype" w:eastAsia="Palatino Linotype" w:hAnsi="Palatino Linotype" w:cs="Palatino Linotype"/>
          <w:sz w:val="24"/>
          <w:szCs w:val="24"/>
          <w:vertAlign w:val="superscript"/>
        </w:rPr>
        <w:footnoteReference w:id="2"/>
      </w:r>
      <w:r w:rsidRPr="000F009F">
        <w:rPr>
          <w:rFonts w:ascii="Palatino Linotype" w:eastAsia="Palatino Linotype" w:hAnsi="Palatino Linotype" w:cs="Palatino Linotype"/>
          <w:sz w:val="24"/>
          <w:szCs w:val="24"/>
        </w:rPr>
        <w:t>, como pudiera tratarse de aquella relacionada con las obligaciones de transparencia señaladas en los artículos 92 de la Ley de la Materia.</w:t>
      </w:r>
    </w:p>
    <w:p w14:paraId="1511EB79"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lastRenderedPageBreak/>
        <w:t xml:space="preserve">Aclarado lo anterior, de esta manera, se procede al análisis de la respuesta proporcionada por </w:t>
      </w:r>
      <w:r w:rsidRPr="000F009F">
        <w:rPr>
          <w:rFonts w:ascii="Palatino Linotype" w:eastAsia="Palatino Linotype" w:hAnsi="Palatino Linotype" w:cs="Palatino Linotype"/>
          <w:b/>
          <w:sz w:val="24"/>
          <w:szCs w:val="24"/>
        </w:rPr>
        <w:t>EL</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SUJETO OBLIGADO</w:t>
      </w:r>
      <w:r w:rsidRPr="000F009F">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0F009F">
        <w:rPr>
          <w:rFonts w:ascii="Palatino Linotype" w:eastAsia="Palatino Linotype" w:hAnsi="Palatino Linotype" w:cs="Palatino Linotype"/>
          <w:b/>
          <w:sz w:val="24"/>
          <w:szCs w:val="24"/>
        </w:rPr>
        <w:t>LA PARTE</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RECURRENTE</w:t>
      </w:r>
      <w:r w:rsidRPr="000F009F">
        <w:rPr>
          <w:rFonts w:ascii="Palatino Linotype" w:eastAsia="Palatino Linotype" w:hAnsi="Palatino Linotype" w:cs="Palatino Linotype"/>
          <w:sz w:val="24"/>
          <w:szCs w:val="24"/>
        </w:rPr>
        <w:t>, o en su defecto ordenar la entrega del o los documentos que lo satisfagan.</w:t>
      </w:r>
    </w:p>
    <w:p w14:paraId="6B833242"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678"/>
      </w:tblGrid>
      <w:tr w:rsidR="009639DF" w:rsidRPr="000F009F" w14:paraId="7C8EC3C1" w14:textId="77777777" w:rsidTr="00D646F6">
        <w:tc>
          <w:tcPr>
            <w:tcW w:w="4248" w:type="dxa"/>
            <w:shd w:val="clear" w:color="auto" w:fill="AEAAAA"/>
          </w:tcPr>
          <w:p w14:paraId="232BFBC0" w14:textId="77777777" w:rsidR="004B448B" w:rsidRPr="000F009F" w:rsidRDefault="004B448B" w:rsidP="00D646F6">
            <w:pPr>
              <w:spacing w:line="360" w:lineRule="auto"/>
              <w:jc w:val="center"/>
              <w:rPr>
                <w:rFonts w:ascii="Palatino Linotype" w:eastAsia="Palatino Linotype" w:hAnsi="Palatino Linotype" w:cs="Palatino Linotype"/>
                <w:b/>
                <w:sz w:val="20"/>
                <w:szCs w:val="20"/>
              </w:rPr>
            </w:pPr>
            <w:r w:rsidRPr="000F009F">
              <w:rPr>
                <w:rFonts w:ascii="Palatino Linotype" w:eastAsia="Palatino Linotype" w:hAnsi="Palatino Linotype" w:cs="Palatino Linotype"/>
                <w:b/>
                <w:sz w:val="20"/>
                <w:szCs w:val="20"/>
              </w:rPr>
              <w:t>Solicitud</w:t>
            </w:r>
          </w:p>
        </w:tc>
        <w:tc>
          <w:tcPr>
            <w:tcW w:w="4678" w:type="dxa"/>
            <w:shd w:val="clear" w:color="auto" w:fill="AEAAAA"/>
          </w:tcPr>
          <w:p w14:paraId="6965AC45" w14:textId="77777777" w:rsidR="004B448B" w:rsidRPr="000F009F" w:rsidRDefault="004B448B" w:rsidP="00D646F6">
            <w:pPr>
              <w:spacing w:line="360" w:lineRule="auto"/>
              <w:jc w:val="center"/>
              <w:rPr>
                <w:rFonts w:ascii="Palatino Linotype" w:eastAsia="Palatino Linotype" w:hAnsi="Palatino Linotype" w:cs="Palatino Linotype"/>
                <w:b/>
                <w:sz w:val="20"/>
                <w:szCs w:val="20"/>
              </w:rPr>
            </w:pPr>
            <w:r w:rsidRPr="000F009F">
              <w:rPr>
                <w:rFonts w:ascii="Palatino Linotype" w:eastAsia="Palatino Linotype" w:hAnsi="Palatino Linotype" w:cs="Palatino Linotype"/>
                <w:b/>
                <w:sz w:val="20"/>
                <w:szCs w:val="20"/>
              </w:rPr>
              <w:t>Respuesta</w:t>
            </w:r>
          </w:p>
        </w:tc>
      </w:tr>
      <w:tr w:rsidR="004B448B" w:rsidRPr="000F009F" w14:paraId="5D47D189" w14:textId="77777777" w:rsidTr="00D646F6">
        <w:tc>
          <w:tcPr>
            <w:tcW w:w="4248" w:type="dxa"/>
            <w:shd w:val="clear" w:color="auto" w:fill="auto"/>
          </w:tcPr>
          <w:p w14:paraId="0BF8CA83" w14:textId="77777777" w:rsidR="004B448B" w:rsidRPr="000F009F" w:rsidRDefault="009775CC" w:rsidP="004B448B">
            <w:pPr>
              <w:spacing w:line="240" w:lineRule="auto"/>
              <w:jc w:val="both"/>
              <w:rPr>
                <w:rFonts w:ascii="Palatino Linotype" w:eastAsia="Palatino Linotype" w:hAnsi="Palatino Linotype" w:cs="Palatino Linotype"/>
                <w:sz w:val="20"/>
                <w:szCs w:val="20"/>
              </w:rPr>
            </w:pPr>
            <w:r w:rsidRPr="000F009F">
              <w:rPr>
                <w:rFonts w:ascii="Palatino Linotype" w:eastAsia="Palatino Linotype" w:hAnsi="Palatino Linotype" w:cs="Palatino Linotype"/>
                <w:sz w:val="20"/>
                <w:szCs w:val="20"/>
              </w:rPr>
              <w:t>De</w:t>
            </w:r>
            <w:r w:rsidR="004B448B" w:rsidRPr="000F009F">
              <w:rPr>
                <w:rFonts w:ascii="Palatino Linotype" w:eastAsia="Palatino Linotype" w:hAnsi="Palatino Linotype" w:cs="Palatino Linotype"/>
                <w:sz w:val="20"/>
                <w:szCs w:val="20"/>
              </w:rPr>
              <w:t xml:space="preserve"> los juguetes entregados por el día de reyes y de</w:t>
            </w:r>
            <w:r w:rsidRPr="000F009F">
              <w:rPr>
                <w:rFonts w:ascii="Palatino Linotype" w:eastAsia="Palatino Linotype" w:hAnsi="Palatino Linotype" w:cs="Palatino Linotype"/>
                <w:sz w:val="20"/>
                <w:szCs w:val="20"/>
              </w:rPr>
              <w:t xml:space="preserve"> la entrega de roscas de reyes:</w:t>
            </w:r>
          </w:p>
          <w:p w14:paraId="627DBFC1" w14:textId="77777777" w:rsidR="004B448B" w:rsidRPr="000F009F" w:rsidRDefault="009775CC" w:rsidP="004B448B">
            <w:pPr>
              <w:spacing w:line="240" w:lineRule="auto"/>
              <w:jc w:val="both"/>
              <w:rPr>
                <w:rFonts w:ascii="Palatino Linotype" w:eastAsia="Palatino Linotype" w:hAnsi="Palatino Linotype" w:cs="Palatino Linotype"/>
                <w:sz w:val="20"/>
                <w:szCs w:val="20"/>
              </w:rPr>
            </w:pPr>
            <w:r w:rsidRPr="000F009F">
              <w:rPr>
                <w:rFonts w:ascii="Palatino Linotype" w:eastAsia="Palatino Linotype" w:hAnsi="Palatino Linotype" w:cs="Palatino Linotype"/>
                <w:sz w:val="20"/>
                <w:szCs w:val="20"/>
              </w:rPr>
              <w:t xml:space="preserve">El costo y </w:t>
            </w:r>
            <w:r w:rsidR="004B448B" w:rsidRPr="000F009F">
              <w:rPr>
                <w:rFonts w:ascii="Palatino Linotype" w:eastAsia="Palatino Linotype" w:hAnsi="Palatino Linotype" w:cs="Palatino Linotype"/>
                <w:sz w:val="20"/>
                <w:szCs w:val="20"/>
              </w:rPr>
              <w:t>nombre de los proveedores a quien se le hizo la compra.</w:t>
            </w:r>
          </w:p>
        </w:tc>
        <w:tc>
          <w:tcPr>
            <w:tcW w:w="4678" w:type="dxa"/>
            <w:shd w:val="clear" w:color="auto" w:fill="auto"/>
          </w:tcPr>
          <w:p w14:paraId="0D3249D9" w14:textId="77777777" w:rsidR="004B448B" w:rsidRPr="000F009F" w:rsidRDefault="004B448B" w:rsidP="00D646F6">
            <w:pPr>
              <w:spacing w:line="240" w:lineRule="auto"/>
              <w:jc w:val="both"/>
              <w:rPr>
                <w:rFonts w:ascii="Palatino Linotype" w:eastAsia="Palatino Linotype" w:hAnsi="Palatino Linotype" w:cs="Palatino Linotype"/>
                <w:sz w:val="20"/>
                <w:szCs w:val="20"/>
              </w:rPr>
            </w:pPr>
            <w:r w:rsidRPr="000F009F">
              <w:rPr>
                <w:rFonts w:ascii="Palatino Linotype" w:eastAsia="Palatino Linotype" w:hAnsi="Palatino Linotype" w:cs="Palatino Linotype"/>
                <w:sz w:val="20"/>
                <w:szCs w:val="20"/>
              </w:rPr>
              <w:t>El Tesorero Municipal señala que la información se puede proporcionar una vez que se recurra de manera personal en la oficina correspondiente, siendo el sitio en donde se le informara de manera precisa.</w:t>
            </w:r>
          </w:p>
        </w:tc>
      </w:tr>
    </w:tbl>
    <w:p w14:paraId="273E6E74" w14:textId="77777777" w:rsidR="004B448B" w:rsidRPr="000F009F" w:rsidRDefault="004B448B" w:rsidP="004B448B">
      <w:pPr>
        <w:spacing w:after="0" w:line="360" w:lineRule="auto"/>
        <w:jc w:val="both"/>
        <w:rPr>
          <w:rFonts w:ascii="Palatino Linotype" w:eastAsia="Palatino Linotype" w:hAnsi="Palatino Linotype" w:cs="Palatino Linotype"/>
          <w:sz w:val="24"/>
          <w:szCs w:val="24"/>
        </w:rPr>
      </w:pPr>
    </w:p>
    <w:p w14:paraId="21203162" w14:textId="77777777" w:rsidR="00D1276A" w:rsidRPr="000F009F" w:rsidRDefault="00D1276A" w:rsidP="00D1276A">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En primera instancia es de señalar que en respuesta se pronunció la Tesorería Municipal, quien cuenta con las siguientes funciones y atribuciones: </w:t>
      </w:r>
    </w:p>
    <w:p w14:paraId="6B133CE3" w14:textId="77777777" w:rsidR="00D1276A" w:rsidRPr="000F009F" w:rsidRDefault="00D1276A" w:rsidP="00D1276A">
      <w:pPr>
        <w:spacing w:after="0" w:line="360" w:lineRule="auto"/>
        <w:jc w:val="both"/>
        <w:rPr>
          <w:rFonts w:ascii="Palatino Linotype" w:eastAsia="Palatino Linotype" w:hAnsi="Palatino Linotype" w:cs="Palatino Linotype"/>
          <w:sz w:val="24"/>
          <w:szCs w:val="24"/>
        </w:rPr>
      </w:pPr>
    </w:p>
    <w:p w14:paraId="5C13CAD2" w14:textId="77777777" w:rsidR="00D1276A" w:rsidRPr="000F009F" w:rsidRDefault="00D1276A" w:rsidP="00D1276A">
      <w:pPr>
        <w:spacing w:after="0" w:line="276" w:lineRule="auto"/>
        <w:ind w:left="851" w:right="902"/>
        <w:contextualSpacing/>
        <w:jc w:val="both"/>
        <w:rPr>
          <w:rFonts w:ascii="Palatino Linotype" w:hAnsi="Palatino Linotype"/>
          <w:b/>
          <w:i/>
        </w:rPr>
      </w:pPr>
      <w:r w:rsidRPr="000F009F">
        <w:rPr>
          <w:rFonts w:ascii="Palatino Linotype" w:hAnsi="Palatino Linotype"/>
          <w:b/>
          <w:i/>
        </w:rPr>
        <w:t>LEY ORGÁNICA MUNICIPAL DEL ESTADO DE MÉXICO</w:t>
      </w:r>
    </w:p>
    <w:p w14:paraId="7E58CBF4" w14:textId="77777777" w:rsidR="00D1276A" w:rsidRPr="000F009F" w:rsidRDefault="00D1276A" w:rsidP="00D1276A">
      <w:pPr>
        <w:spacing w:after="0" w:line="276" w:lineRule="auto"/>
        <w:ind w:left="851" w:right="902"/>
        <w:contextualSpacing/>
        <w:jc w:val="both"/>
        <w:rPr>
          <w:rFonts w:ascii="Palatino Linotype" w:hAnsi="Palatino Linotype"/>
          <w:b/>
          <w:i/>
        </w:rPr>
      </w:pPr>
    </w:p>
    <w:p w14:paraId="2F953E89" w14:textId="77777777" w:rsidR="00D1276A" w:rsidRPr="000F009F" w:rsidRDefault="00D1276A" w:rsidP="00D1276A">
      <w:pPr>
        <w:spacing w:after="0" w:line="276" w:lineRule="auto"/>
        <w:ind w:left="851" w:right="902"/>
        <w:contextualSpacing/>
        <w:jc w:val="both"/>
        <w:rPr>
          <w:rFonts w:ascii="Palatino Linotype" w:hAnsi="Palatino Linotype"/>
          <w:i/>
        </w:rPr>
      </w:pPr>
      <w:r w:rsidRPr="000F009F">
        <w:rPr>
          <w:rFonts w:ascii="Palatino Linotype" w:hAnsi="Palatino Linotype"/>
          <w:b/>
          <w:i/>
        </w:rPr>
        <w:t xml:space="preserve">Artículo 95.- </w:t>
      </w:r>
      <w:r w:rsidRPr="000F009F">
        <w:rPr>
          <w:rFonts w:ascii="Palatino Linotype" w:hAnsi="Palatino Linotype"/>
          <w:i/>
        </w:rPr>
        <w:t>Son atribuciones del tesorero municipal:</w:t>
      </w:r>
    </w:p>
    <w:p w14:paraId="0B8CE105" w14:textId="77777777" w:rsidR="00D1276A" w:rsidRPr="000F009F" w:rsidRDefault="00D1276A" w:rsidP="00D1276A">
      <w:pPr>
        <w:spacing w:after="0" w:line="276" w:lineRule="auto"/>
        <w:ind w:left="851" w:right="902"/>
        <w:contextualSpacing/>
        <w:jc w:val="both"/>
        <w:rPr>
          <w:rFonts w:ascii="Palatino Linotype" w:hAnsi="Palatino Linotype"/>
          <w:i/>
        </w:rPr>
      </w:pPr>
      <w:r w:rsidRPr="000F009F">
        <w:rPr>
          <w:rFonts w:ascii="Palatino Linotype" w:hAnsi="Palatino Linotype"/>
          <w:i/>
        </w:rPr>
        <w:t>I. Administrar la hacienda pública municipal, de conformidad con las disposiciones legales aplicables;</w:t>
      </w:r>
    </w:p>
    <w:p w14:paraId="36A128BA" w14:textId="77777777" w:rsidR="00D1276A" w:rsidRPr="000F009F" w:rsidRDefault="00D1276A" w:rsidP="00D1276A">
      <w:pPr>
        <w:spacing w:after="0" w:line="276" w:lineRule="auto"/>
        <w:ind w:left="851" w:right="902"/>
        <w:contextualSpacing/>
        <w:jc w:val="both"/>
        <w:rPr>
          <w:rFonts w:ascii="Palatino Linotype" w:hAnsi="Palatino Linotype"/>
          <w:i/>
        </w:rPr>
      </w:pPr>
      <w:r w:rsidRPr="000F009F">
        <w:rPr>
          <w:rFonts w:ascii="Palatino Linotype" w:hAnsi="Palatino Linotype"/>
          <w:i/>
        </w:rPr>
        <w:t>(…)</w:t>
      </w:r>
    </w:p>
    <w:p w14:paraId="5FA42BFA" w14:textId="77777777" w:rsidR="00D1276A" w:rsidRPr="000F009F" w:rsidRDefault="00D1276A" w:rsidP="00D1276A">
      <w:pPr>
        <w:spacing w:after="0" w:line="276" w:lineRule="auto"/>
        <w:ind w:left="851" w:right="902"/>
        <w:contextualSpacing/>
        <w:jc w:val="both"/>
        <w:rPr>
          <w:rFonts w:ascii="Palatino Linotype" w:hAnsi="Palatino Linotype"/>
          <w:i/>
        </w:rPr>
      </w:pPr>
      <w:r w:rsidRPr="000F009F">
        <w:rPr>
          <w:rFonts w:ascii="Palatino Linotype" w:hAnsi="Palatino Linotype"/>
          <w:i/>
        </w:rPr>
        <w:t>IV. Llevar los registros contables, financieros y administrativos de los ingresos, egresos, e inventarios;</w:t>
      </w:r>
    </w:p>
    <w:p w14:paraId="38380FCE" w14:textId="77777777" w:rsidR="00D1276A" w:rsidRPr="000F009F" w:rsidRDefault="00D1276A" w:rsidP="00D1276A">
      <w:pPr>
        <w:spacing w:after="0" w:line="360" w:lineRule="auto"/>
        <w:jc w:val="both"/>
        <w:rPr>
          <w:rFonts w:ascii="Palatino Linotype" w:hAnsi="Palatino Linotype"/>
          <w:sz w:val="24"/>
        </w:rPr>
      </w:pPr>
    </w:p>
    <w:p w14:paraId="59C32096" w14:textId="77777777" w:rsidR="00D1276A" w:rsidRPr="000F009F" w:rsidRDefault="00D1276A" w:rsidP="00D1276A">
      <w:pPr>
        <w:spacing w:after="0" w:line="360" w:lineRule="auto"/>
        <w:jc w:val="both"/>
        <w:rPr>
          <w:rFonts w:ascii="Palatino Linotype" w:hAnsi="Palatino Linotype"/>
          <w:sz w:val="24"/>
        </w:rPr>
      </w:pPr>
      <w:r w:rsidRPr="000F009F">
        <w:rPr>
          <w:rFonts w:ascii="Palatino Linotype" w:hAnsi="Palatino Linotype"/>
          <w:sz w:val="24"/>
        </w:rPr>
        <w:t xml:space="preserve">De acuerdo a lo anterior, la Tesorería Municipal, administra la hacienda pública municipal, llevando los registros contables, financieros y administrativos de los ingresos, egresos, e inventarios. </w:t>
      </w:r>
    </w:p>
    <w:p w14:paraId="2DC5F0A9" w14:textId="77777777" w:rsidR="00D1276A" w:rsidRPr="000F009F" w:rsidRDefault="00D1276A" w:rsidP="00D1276A">
      <w:pPr>
        <w:spacing w:line="360" w:lineRule="auto"/>
        <w:ind w:right="49"/>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lastRenderedPageBreak/>
        <w:t>Por ende, al pronunciarse el área competente, se determina que la respuesta fue proporcionada por las Unidades Administrativas Competentes,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1DAE58E4" w14:textId="77777777" w:rsidR="00D1276A" w:rsidRPr="000F009F" w:rsidRDefault="00D1276A" w:rsidP="00D1276A">
      <w:pPr>
        <w:spacing w:line="360" w:lineRule="auto"/>
        <w:ind w:right="49"/>
        <w:contextualSpacing/>
        <w:jc w:val="both"/>
        <w:rPr>
          <w:rFonts w:ascii="Palatino Linotype" w:eastAsia="Palatino Linotype" w:hAnsi="Palatino Linotype" w:cs="Palatino Linotype"/>
          <w:sz w:val="24"/>
          <w:szCs w:val="24"/>
        </w:rPr>
      </w:pPr>
    </w:p>
    <w:p w14:paraId="4494DFF8" w14:textId="77777777" w:rsidR="00D1276A" w:rsidRPr="000F009F" w:rsidRDefault="00D1276A" w:rsidP="00D1276A">
      <w:pPr>
        <w:pBdr>
          <w:top w:val="nil"/>
          <w:left w:val="nil"/>
          <w:bottom w:val="nil"/>
          <w:right w:val="nil"/>
          <w:between w:val="nil"/>
        </w:pBdr>
        <w:spacing w:line="276" w:lineRule="auto"/>
        <w:ind w:left="862" w:right="862"/>
        <w:contextualSpacing/>
        <w:jc w:val="both"/>
        <w:rPr>
          <w:sz w:val="24"/>
          <w:szCs w:val="24"/>
        </w:rPr>
      </w:pPr>
      <w:r w:rsidRPr="000F009F">
        <w:rPr>
          <w:rFonts w:ascii="Palatino Linotype" w:eastAsia="Palatino Linotype" w:hAnsi="Palatino Linotype" w:cs="Palatino Linotype"/>
          <w:i/>
          <w:sz w:val="24"/>
          <w:szCs w:val="24"/>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E610F54" w14:textId="77777777" w:rsidR="00D1276A" w:rsidRPr="000F009F" w:rsidRDefault="00D1276A" w:rsidP="00D1276A">
      <w:pPr>
        <w:spacing w:line="360" w:lineRule="auto"/>
        <w:contextualSpacing/>
        <w:rPr>
          <w:rFonts w:ascii="Palatino Linotype" w:hAnsi="Palatino Linotype"/>
          <w:sz w:val="24"/>
          <w:szCs w:val="24"/>
        </w:rPr>
      </w:pPr>
    </w:p>
    <w:p w14:paraId="0C95C204" w14:textId="77777777" w:rsidR="00D1276A" w:rsidRPr="000F009F" w:rsidRDefault="00D1276A" w:rsidP="00D1276A">
      <w:pPr>
        <w:pBdr>
          <w:top w:val="nil"/>
          <w:left w:val="nil"/>
          <w:bottom w:val="nil"/>
          <w:right w:val="nil"/>
          <w:between w:val="nil"/>
        </w:pBdr>
        <w:shd w:val="clear" w:color="auto" w:fill="FFFFFF"/>
        <w:spacing w:line="360" w:lineRule="auto"/>
        <w:contextualSpacing/>
        <w:jc w:val="both"/>
        <w:rPr>
          <w:sz w:val="24"/>
          <w:szCs w:val="24"/>
        </w:rPr>
      </w:pPr>
      <w:r w:rsidRPr="000F009F">
        <w:rPr>
          <w:rFonts w:ascii="Palatino Linotype" w:eastAsia="Palatino Linotype" w:hAnsi="Palatino Linotype" w:cs="Palatino Linotype"/>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6840C547" w14:textId="77777777" w:rsidR="00D1276A" w:rsidRPr="000F009F" w:rsidRDefault="00D1276A" w:rsidP="00D1276A">
      <w:pPr>
        <w:spacing w:line="360" w:lineRule="auto"/>
        <w:contextualSpacing/>
        <w:rPr>
          <w:rFonts w:ascii="Palatino Linotype" w:hAnsi="Palatino Linotype"/>
          <w:sz w:val="24"/>
          <w:szCs w:val="24"/>
        </w:rPr>
      </w:pPr>
    </w:p>
    <w:p w14:paraId="17DD2CFB" w14:textId="77777777" w:rsidR="00D1276A" w:rsidRPr="000F009F" w:rsidRDefault="00D1276A" w:rsidP="00D1276A">
      <w:pPr>
        <w:pBdr>
          <w:top w:val="nil"/>
          <w:left w:val="nil"/>
          <w:bottom w:val="nil"/>
          <w:right w:val="nil"/>
          <w:between w:val="nil"/>
        </w:pBdr>
        <w:spacing w:line="276" w:lineRule="auto"/>
        <w:ind w:left="862" w:right="862"/>
        <w:contextualSpacing/>
        <w:jc w:val="both"/>
        <w:rPr>
          <w:rFonts w:ascii="Palatino Linotype" w:eastAsia="Palatino Linotype" w:hAnsi="Palatino Linotype" w:cs="Palatino Linotype"/>
          <w:i/>
          <w:szCs w:val="24"/>
        </w:rPr>
      </w:pPr>
      <w:r w:rsidRPr="000F009F">
        <w:rPr>
          <w:rFonts w:ascii="Palatino Linotype" w:eastAsia="Palatino Linotype" w:hAnsi="Palatino Linotype" w:cs="Palatino Linotype"/>
          <w:i/>
          <w:szCs w:val="24"/>
        </w:rPr>
        <w:t xml:space="preserve">“Artículo 162. Las unidades de transparencia deberán garantizar que las solicitudes </w:t>
      </w:r>
      <w:r w:rsidRPr="000F009F">
        <w:rPr>
          <w:rFonts w:ascii="Palatino Linotype" w:eastAsia="Palatino Linotype" w:hAnsi="Palatino Linotype" w:cs="Palatino Linotype"/>
          <w:b/>
          <w:i/>
          <w:szCs w:val="24"/>
        </w:rPr>
        <w:t xml:space="preserve">se turnen a todas las Áreas competentes </w:t>
      </w:r>
      <w:r w:rsidRPr="000F009F">
        <w:rPr>
          <w:rFonts w:ascii="Palatino Linotype" w:eastAsia="Palatino Linotype" w:hAnsi="Palatino Linotype" w:cs="Palatino Linotype"/>
          <w:i/>
          <w:szCs w:val="24"/>
        </w:rPr>
        <w:t>que cuenten con la información o deban tenerla de acuerdo a sus facultades, competencias y funciones, con el objeto de que realicen una búsqueda exhaustiva y razonable de la información solicitada.”</w:t>
      </w:r>
    </w:p>
    <w:p w14:paraId="1B135A26" w14:textId="77777777" w:rsidR="00D1276A" w:rsidRPr="000F009F" w:rsidRDefault="00D1276A" w:rsidP="00D1276A">
      <w:pPr>
        <w:pBdr>
          <w:top w:val="nil"/>
          <w:left w:val="nil"/>
          <w:bottom w:val="nil"/>
          <w:right w:val="nil"/>
          <w:between w:val="nil"/>
        </w:pBdr>
        <w:spacing w:line="360" w:lineRule="auto"/>
        <w:ind w:left="864" w:right="864"/>
        <w:contextualSpacing/>
        <w:jc w:val="both"/>
        <w:rPr>
          <w:rFonts w:ascii="Palatino Linotype" w:hAnsi="Palatino Linotype"/>
          <w:sz w:val="24"/>
          <w:szCs w:val="24"/>
        </w:rPr>
      </w:pPr>
    </w:p>
    <w:p w14:paraId="5FF3BBA6" w14:textId="42D9AD50" w:rsidR="0013136F" w:rsidRPr="000F009F" w:rsidRDefault="00D1276A" w:rsidP="000F6270">
      <w:pPr>
        <w:spacing w:before="240" w:after="240" w:line="360" w:lineRule="auto"/>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lastRenderedPageBreak/>
        <w:t>Por consiguiente, se tiene que el procedimiento de búsqueda de la información n</w:t>
      </w:r>
      <w:r w:rsidR="000F6270" w:rsidRPr="000F009F">
        <w:rPr>
          <w:rFonts w:ascii="Palatino Linotype" w:eastAsia="Palatino Linotype" w:hAnsi="Palatino Linotype" w:cs="Palatino Linotype"/>
          <w:sz w:val="24"/>
          <w:szCs w:val="24"/>
        </w:rPr>
        <w:t xml:space="preserve">o se ejecutó conforme a derecho, motivo por el que se procede al análisis de la respuesta proporcionada por el área competente. </w:t>
      </w:r>
    </w:p>
    <w:p w14:paraId="602DF6E2" w14:textId="77777777" w:rsidR="00D1276A" w:rsidRPr="000F009F" w:rsidRDefault="00D1276A" w:rsidP="00D1276A">
      <w:pPr>
        <w:spacing w:before="240" w:after="240" w:line="360" w:lineRule="auto"/>
        <w:contextualSpacing/>
        <w:jc w:val="both"/>
        <w:rPr>
          <w:rFonts w:ascii="Palatino Linotype" w:eastAsia="Palatino Linotype" w:hAnsi="Palatino Linotype" w:cs="Palatino Linotype"/>
          <w:sz w:val="24"/>
          <w:szCs w:val="24"/>
        </w:rPr>
      </w:pPr>
    </w:p>
    <w:p w14:paraId="5E652766"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Ahora bien </w:t>
      </w:r>
      <w:r w:rsidRPr="000F009F">
        <w:rPr>
          <w:rFonts w:ascii="Palatino Linotype" w:eastAsia="Palatino Linotype" w:hAnsi="Palatino Linotype" w:cs="Palatino Linotype"/>
          <w:b/>
          <w:sz w:val="24"/>
          <w:szCs w:val="24"/>
          <w:u w:val="single"/>
        </w:rPr>
        <w:t>respecto al análisis del cambio de modalidad</w:t>
      </w:r>
      <w:r w:rsidRPr="000F009F">
        <w:rPr>
          <w:rFonts w:ascii="Palatino Linotype" w:eastAsia="Palatino Linotype" w:hAnsi="Palatino Linotype" w:cs="Palatino Linotype"/>
          <w:sz w:val="24"/>
          <w:szCs w:val="24"/>
        </w:rPr>
        <w:t xml:space="preserve">, resulta importante señalar que en primera instancia, que el artículo 155, fracción V, de la Ley de Transparencia y Acceso a la Información Pública del Estado de México y Municipios, precisa que para presentar una solicitud, el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14:paraId="69A55216"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p>
    <w:p w14:paraId="064B14A0"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Por su parte, el artículo 158, dispone que, de manera excepcional, cuando de manera fundada y motivada lo determine </w:t>
      </w:r>
      <w:r w:rsidRPr="000F009F">
        <w:rPr>
          <w:rFonts w:ascii="Palatino Linotype" w:eastAsia="Palatino Linotype" w:hAnsi="Palatino Linotype" w:cs="Palatino Linotype"/>
          <w:b/>
          <w:sz w:val="24"/>
          <w:szCs w:val="24"/>
        </w:rPr>
        <w:t>EL SUJETO OBLIGADO</w:t>
      </w:r>
      <w:r w:rsidRPr="000F009F">
        <w:rPr>
          <w:rFonts w:ascii="Palatino Linotype" w:eastAsia="Palatino Linotype" w:hAnsi="Palatino Linotype" w:cs="Palatino Linotype"/>
          <w:sz w:val="24"/>
          <w:szCs w:val="24"/>
        </w:rPr>
        <w:t>,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AFB9539" w14:textId="77777777" w:rsidR="00760CEF" w:rsidRPr="000F009F" w:rsidRDefault="00760CEF" w:rsidP="00D646F6">
      <w:pPr>
        <w:spacing w:after="0" w:line="360" w:lineRule="auto"/>
        <w:jc w:val="both"/>
        <w:rPr>
          <w:rFonts w:ascii="Palatino Linotype" w:eastAsia="Palatino Linotype" w:hAnsi="Palatino Linotype" w:cs="Palatino Linotype"/>
          <w:sz w:val="24"/>
          <w:szCs w:val="24"/>
        </w:rPr>
      </w:pPr>
    </w:p>
    <w:p w14:paraId="33B3346E"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De modo que el acceso a la información debe darse en la modalidad de entrega elegida por el solicitante,  y sólo para los casos en que se encuentren impedidos los sujetos obligados podrán ofrecer otra u otras modalidades debiendo fundar y </w:t>
      </w:r>
      <w:r w:rsidRPr="000F009F">
        <w:rPr>
          <w:rFonts w:ascii="Palatino Linotype" w:eastAsia="Palatino Linotype" w:hAnsi="Palatino Linotype" w:cs="Palatino Linotype"/>
          <w:sz w:val="24"/>
          <w:szCs w:val="24"/>
        </w:rPr>
        <w:lastRenderedPageBreak/>
        <w:t>motivar adecuadamente el cambio de modalidad en la entrega de la información</w:t>
      </w:r>
      <w:r w:rsidRPr="000F009F">
        <w:rPr>
          <w:rFonts w:ascii="Palatino Linotype" w:eastAsia="Palatino Linotype" w:hAnsi="Palatino Linotype" w:cs="Palatino Linotype"/>
          <w:sz w:val="24"/>
          <w:szCs w:val="24"/>
          <w:vertAlign w:val="superscript"/>
        </w:rPr>
        <w:t xml:space="preserve"> </w:t>
      </w:r>
      <w:r w:rsidRPr="000F009F">
        <w:rPr>
          <w:rFonts w:ascii="Palatino Linotype" w:eastAsia="Palatino Linotype" w:hAnsi="Palatino Linotype" w:cs="Palatino Linotype"/>
          <w:sz w:val="24"/>
          <w:szCs w:val="24"/>
          <w:vertAlign w:val="superscript"/>
        </w:rPr>
        <w:footnoteReference w:id="3"/>
      </w:r>
      <w:r w:rsidRPr="000F009F">
        <w:rPr>
          <w:rFonts w:ascii="Palatino Linotype" w:eastAsia="Palatino Linotype" w:hAnsi="Palatino Linotype" w:cs="Palatino Linotype"/>
          <w:sz w:val="24"/>
          <w:szCs w:val="24"/>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7CEF2651"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p>
    <w:p w14:paraId="7D9DE0C4" w14:textId="77777777" w:rsidR="00D646F6" w:rsidRPr="000F009F" w:rsidRDefault="00D646F6" w:rsidP="00D646F6">
      <w:pPr>
        <w:spacing w:after="0" w:line="276" w:lineRule="auto"/>
        <w:ind w:left="851" w:right="851"/>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“FUNDAMENTACIÓN Y MOTIVACIÓN DE LOS ACTOS ADMINISTRATIVOS</w:t>
      </w:r>
      <w:r w:rsidRPr="000F009F">
        <w:rPr>
          <w:rFonts w:ascii="Palatino Linotype" w:eastAsia="Palatino Linotype" w:hAnsi="Palatino Linotype" w:cs="Palatino Linotype"/>
          <w:i/>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w:t>
      </w:r>
      <w:r w:rsidRPr="000F009F">
        <w:rPr>
          <w:rFonts w:ascii="Palatino Linotype" w:eastAsia="Palatino Linotype" w:hAnsi="Palatino Linotype" w:cs="Palatino Linotype"/>
          <w:i/>
        </w:rPr>
        <w:lastRenderedPageBreak/>
        <w:t xml:space="preserve">normativos en que se encuadra la conducta del gobernado para que esté obligado al pago, que serán señalados con toda exactitud, precisándose los incisos, </w:t>
      </w:r>
      <w:proofErr w:type="spellStart"/>
      <w:r w:rsidRPr="000F009F">
        <w:rPr>
          <w:rFonts w:ascii="Palatino Linotype" w:eastAsia="Palatino Linotype" w:hAnsi="Palatino Linotype" w:cs="Palatino Linotype"/>
          <w:i/>
        </w:rPr>
        <w:t>subincisos</w:t>
      </w:r>
      <w:proofErr w:type="spellEnd"/>
      <w:r w:rsidRPr="000F009F">
        <w:rPr>
          <w:rFonts w:ascii="Palatino Linotype" w:eastAsia="Palatino Linotype" w:hAnsi="Palatino Linotype" w:cs="Palatino Linotype"/>
          <w:i/>
        </w:rPr>
        <w:t>, fracciones y preceptos aplicable, y b).- Los cuerpos legales y preceptos que otorgan competencia o facultades a las autoridades para emitir el acto en agravio del gobernado.”</w:t>
      </w:r>
    </w:p>
    <w:p w14:paraId="2CC4BC69" w14:textId="77777777" w:rsidR="00D646F6" w:rsidRPr="000F009F" w:rsidRDefault="00D646F6" w:rsidP="00D646F6">
      <w:pPr>
        <w:spacing w:after="0" w:line="360" w:lineRule="auto"/>
        <w:ind w:left="851" w:right="851"/>
        <w:jc w:val="both"/>
        <w:rPr>
          <w:rFonts w:ascii="Palatino Linotype" w:eastAsia="Palatino Linotype" w:hAnsi="Palatino Linotype" w:cs="Palatino Linotype"/>
          <w:i/>
          <w:sz w:val="24"/>
        </w:rPr>
      </w:pPr>
    </w:p>
    <w:p w14:paraId="127CCFB4"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5938F1C6"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p>
    <w:p w14:paraId="78A01A69" w14:textId="77777777" w:rsidR="00D646F6" w:rsidRPr="000F009F" w:rsidRDefault="00D646F6" w:rsidP="00D646F6">
      <w:pPr>
        <w:spacing w:after="0" w:line="276" w:lineRule="auto"/>
        <w:ind w:left="851" w:right="851"/>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 xml:space="preserve"> “Artículo 160.</w:t>
      </w:r>
      <w:r w:rsidRPr="000F009F">
        <w:rPr>
          <w:rFonts w:ascii="Palatino Linotype" w:eastAsia="Palatino Linotype" w:hAnsi="Palatino Linotype" w:cs="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122140C" w14:textId="77777777" w:rsidR="00D646F6" w:rsidRPr="000F009F" w:rsidRDefault="00D646F6" w:rsidP="00D646F6">
      <w:pPr>
        <w:spacing w:after="0" w:line="276" w:lineRule="auto"/>
        <w:ind w:left="851" w:right="851"/>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164.</w:t>
      </w:r>
      <w:r w:rsidRPr="000F009F">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w:t>
      </w:r>
      <w:r w:rsidRPr="000F009F">
        <w:rPr>
          <w:rFonts w:ascii="Palatino Linotype" w:eastAsia="Palatino Linotype" w:hAnsi="Palatino Linotype" w:cs="Palatino Linotype"/>
          <w:i/>
          <w:u w:val="single"/>
        </w:rPr>
        <w:t>el sujeto obligado deberá ofrecer otra u otras modalidades de entrega.</w:t>
      </w:r>
      <w:r w:rsidRPr="000F009F">
        <w:rPr>
          <w:rFonts w:ascii="Palatino Linotype" w:eastAsia="Palatino Linotype" w:hAnsi="Palatino Linotype" w:cs="Palatino Linotype"/>
          <w:i/>
        </w:rPr>
        <w:t xml:space="preserve"> En cualquier caso, se deberá fundar y motivar la necesidad de ofrecer otras modalidades.” (Énfasis añadido)</w:t>
      </w:r>
    </w:p>
    <w:p w14:paraId="0367EB67" w14:textId="77777777" w:rsidR="00D646F6" w:rsidRPr="000F009F" w:rsidRDefault="00D646F6" w:rsidP="00D646F6">
      <w:pPr>
        <w:spacing w:after="0" w:line="276" w:lineRule="auto"/>
        <w:ind w:left="851" w:right="851"/>
        <w:jc w:val="both"/>
        <w:rPr>
          <w:rFonts w:ascii="Palatino Linotype" w:eastAsia="Palatino Linotype" w:hAnsi="Palatino Linotype" w:cs="Palatino Linotype"/>
          <w:sz w:val="24"/>
          <w:szCs w:val="24"/>
        </w:rPr>
      </w:pPr>
    </w:p>
    <w:p w14:paraId="44BE7621"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Por lo cual, los Sujetos Obligados podrán poner a disposición de los particulares, los documentos solicitados, en todo caso, por cualquier medio disponible en sus instalaciones, cuando de forma fundada y motivada se determine que implica un </w:t>
      </w:r>
      <w:r w:rsidRPr="000F009F">
        <w:rPr>
          <w:rFonts w:ascii="Palatino Linotype" w:eastAsia="Palatino Linotype" w:hAnsi="Palatino Linotype" w:cs="Palatino Linotype"/>
          <w:sz w:val="24"/>
          <w:szCs w:val="24"/>
        </w:rPr>
        <w:lastRenderedPageBreak/>
        <w:t>análisis, estudio o procesamiento, cuya entrega o reproducción sobrepase las capacidades técnicas administrativas y humanas.</w:t>
      </w:r>
    </w:p>
    <w:p w14:paraId="59C6B42B"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p>
    <w:p w14:paraId="36FAA9D7"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Así, cuando se justifique el impedimento, </w:t>
      </w:r>
      <w:r w:rsidRPr="000F009F">
        <w:rPr>
          <w:rFonts w:ascii="Palatino Linotype" w:eastAsia="Palatino Linotype" w:hAnsi="Palatino Linotype" w:cs="Palatino Linotype"/>
          <w:b/>
          <w:sz w:val="24"/>
          <w:szCs w:val="24"/>
        </w:rPr>
        <w:t>los Sujetos Obligados deberán ofrecer al particular otras modalidades de entrega que permita la información</w:t>
      </w:r>
      <w:r w:rsidRPr="000F009F">
        <w:rPr>
          <w:rFonts w:ascii="Palatino Linotype" w:eastAsia="Palatino Linotype" w:hAnsi="Palatino Linotype" w:cs="Palatino Linotype"/>
          <w:sz w:val="24"/>
          <w:szCs w:val="24"/>
        </w:rPr>
        <w:t>, como consulta directa en las oficinas de la Unidad de Transparencia, la expedición de copias simples o certificadas, o la reproducción en cualquier otro medio, incluidos los electrónicos, lo que se robustece con el criterio 08/17, emitido por el Pleno del Instituto Nacional de Transparencia, Acceso a la Información y Protección de Datos Personales, el cual establece lo siguiente:</w:t>
      </w:r>
    </w:p>
    <w:p w14:paraId="49527D3D"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p>
    <w:p w14:paraId="7C9B68B8" w14:textId="77777777" w:rsidR="00D646F6" w:rsidRPr="000F009F" w:rsidRDefault="00D646F6" w:rsidP="00D646F6">
      <w:pPr>
        <w:spacing w:after="0" w:line="276" w:lineRule="auto"/>
        <w:ind w:left="851" w:right="902"/>
        <w:contextualSpacing/>
        <w:jc w:val="both"/>
        <w:rPr>
          <w:rFonts w:ascii="Palatino Linotype" w:eastAsia="Palatino Linotype" w:hAnsi="Palatino Linotype" w:cs="Palatino Linotype"/>
          <w:b/>
          <w:i/>
          <w:u w:val="single"/>
        </w:rPr>
      </w:pPr>
      <w:r w:rsidRPr="000F009F">
        <w:rPr>
          <w:rFonts w:ascii="Palatino Linotype" w:eastAsia="Palatino Linotype" w:hAnsi="Palatino Linotype" w:cs="Palatino Linotype"/>
          <w:b/>
          <w:i/>
        </w:rPr>
        <w:t>“Modalidad de entrega. Procedencia de proporcionar la información solicitada en una diversa a la elegida por el solicitante.</w:t>
      </w:r>
      <w:r w:rsidRPr="000F009F">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0F009F">
        <w:rPr>
          <w:rFonts w:ascii="Palatino Linotype" w:eastAsia="Palatino Linotype" w:hAnsi="Palatino Linotype" w:cs="Palatino Linotype"/>
          <w:b/>
          <w:i/>
          <w:u w:val="single"/>
        </w:rPr>
        <w:t>en todas las modalidades que permita el documento de que se trate, procurando reducir, en todo momento, los costos de entrega.”</w:t>
      </w:r>
    </w:p>
    <w:p w14:paraId="710D59B2" w14:textId="77777777" w:rsidR="00D646F6" w:rsidRPr="000F009F" w:rsidRDefault="00D646F6" w:rsidP="00D646F6">
      <w:pPr>
        <w:spacing w:after="0" w:line="276" w:lineRule="auto"/>
        <w:ind w:left="851" w:right="902"/>
        <w:contextualSpacing/>
        <w:jc w:val="both"/>
        <w:rPr>
          <w:rFonts w:ascii="Palatino Linotype" w:eastAsia="Palatino Linotype" w:hAnsi="Palatino Linotype" w:cs="Palatino Linotype"/>
          <w:b/>
          <w:i/>
          <w:u w:val="single"/>
        </w:rPr>
      </w:pPr>
    </w:p>
    <w:p w14:paraId="2836EF70" w14:textId="77777777" w:rsidR="00D646F6" w:rsidRPr="000F009F" w:rsidRDefault="00D646F6" w:rsidP="00D646F6">
      <w:pPr>
        <w:spacing w:after="0" w:line="360" w:lineRule="auto"/>
        <w:jc w:val="both"/>
        <w:rPr>
          <w:rFonts w:ascii="Palatino Linotype" w:eastAsia="Palatino Linotype" w:hAnsi="Palatino Linotype" w:cs="Palatino Linotype"/>
          <w:b/>
          <w:sz w:val="24"/>
          <w:szCs w:val="24"/>
        </w:rPr>
      </w:pPr>
      <w:r w:rsidRPr="000F009F">
        <w:rPr>
          <w:rFonts w:ascii="Palatino Linotype" w:eastAsia="Palatino Linotype" w:hAnsi="Palatino Linotype" w:cs="Palatino Linotype"/>
          <w:sz w:val="24"/>
          <w:szCs w:val="24"/>
        </w:rPr>
        <w:t>Del citado criterio, se desprende que cuando</w:t>
      </w:r>
      <w:r w:rsidRPr="000F009F">
        <w:rPr>
          <w:rFonts w:ascii="Palatino Linotype" w:eastAsia="Palatino Linotype" w:hAnsi="Palatino Linotype" w:cs="Palatino Linotype"/>
          <w:b/>
          <w:sz w:val="24"/>
          <w:szCs w:val="24"/>
        </w:rPr>
        <w:t xml:space="preserve"> la información no pueda entregarse o enviarse en la modalidad elegida, </w:t>
      </w:r>
      <w:r w:rsidRPr="000F009F">
        <w:rPr>
          <w:rFonts w:ascii="Palatino Linotype" w:eastAsia="Palatino Linotype" w:hAnsi="Palatino Linotype" w:cs="Palatino Linotype"/>
          <w:sz w:val="24"/>
          <w:szCs w:val="24"/>
        </w:rPr>
        <w:t xml:space="preserve">para que la obligación de acceso a la información se tenga por cumplida, </w:t>
      </w:r>
      <w:r w:rsidRPr="000F009F">
        <w:rPr>
          <w:rFonts w:ascii="Palatino Linotype" w:eastAsia="Palatino Linotype" w:hAnsi="Palatino Linotype" w:cs="Palatino Linotype"/>
          <w:b/>
          <w:sz w:val="24"/>
          <w:szCs w:val="24"/>
        </w:rPr>
        <w:t>el Sujeto Obligado deberá ofrecer otra u otras modalidades de entrega.</w:t>
      </w:r>
      <w:r w:rsidRPr="000F009F">
        <w:rPr>
          <w:rFonts w:ascii="Palatino Linotype" w:eastAsia="Palatino Linotype" w:hAnsi="Palatino Linotype" w:cs="Palatino Linotype"/>
          <w:sz w:val="24"/>
          <w:szCs w:val="24"/>
        </w:rPr>
        <w:t xml:space="preserve"> En cualquier caso, </w:t>
      </w:r>
      <w:r w:rsidRPr="000F009F">
        <w:rPr>
          <w:rFonts w:ascii="Palatino Linotype" w:eastAsia="Palatino Linotype" w:hAnsi="Palatino Linotype" w:cs="Palatino Linotype"/>
          <w:b/>
          <w:sz w:val="24"/>
          <w:szCs w:val="24"/>
        </w:rPr>
        <w:t>se deberá fundar y motivar la necesidad de ofrecer otras modalidades</w:t>
      </w:r>
      <w:r w:rsidRPr="000F009F">
        <w:rPr>
          <w:rFonts w:ascii="Palatino Linotype" w:eastAsia="Palatino Linotype" w:hAnsi="Palatino Linotype" w:cs="Palatino Linotype"/>
          <w:sz w:val="24"/>
          <w:szCs w:val="24"/>
        </w:rPr>
        <w:t xml:space="preserve"> que lo permitan, </w:t>
      </w:r>
      <w:r w:rsidRPr="000F009F">
        <w:rPr>
          <w:rFonts w:ascii="Palatino Linotype" w:eastAsia="Palatino Linotype" w:hAnsi="Palatino Linotype" w:cs="Palatino Linotype"/>
          <w:b/>
          <w:sz w:val="24"/>
          <w:szCs w:val="24"/>
        </w:rPr>
        <w:t>procurando reducir los costos de entrega.</w:t>
      </w:r>
    </w:p>
    <w:p w14:paraId="5E8C5335" w14:textId="77777777" w:rsidR="00D646F6" w:rsidRPr="000F009F" w:rsidRDefault="00D646F6" w:rsidP="00D646F6">
      <w:pPr>
        <w:widowControl w:val="0"/>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lastRenderedPageBreak/>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486108F2" w14:textId="77777777" w:rsidR="00D646F6" w:rsidRPr="000F009F" w:rsidRDefault="00D646F6" w:rsidP="00D646F6">
      <w:pPr>
        <w:spacing w:after="0" w:line="360" w:lineRule="auto"/>
        <w:jc w:val="both"/>
        <w:rPr>
          <w:rFonts w:ascii="Palatino Linotype" w:eastAsia="Palatino Linotype" w:hAnsi="Palatino Linotype" w:cs="Palatino Linotype"/>
          <w:sz w:val="24"/>
          <w:szCs w:val="24"/>
        </w:rPr>
      </w:pPr>
    </w:p>
    <w:p w14:paraId="4DA10CF2" w14:textId="77777777" w:rsidR="00D646F6" w:rsidRPr="000F009F" w:rsidRDefault="00D646F6" w:rsidP="00D646F6">
      <w:pPr>
        <w:numPr>
          <w:ilvl w:val="0"/>
          <w:numId w:val="4"/>
        </w:num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Las razones por las cuales la información implicaba un análisis, estudio o procesamiento de datos;</w:t>
      </w:r>
    </w:p>
    <w:p w14:paraId="367A825F" w14:textId="77777777" w:rsidR="00D646F6" w:rsidRPr="000F009F" w:rsidRDefault="00D646F6" w:rsidP="00D646F6">
      <w:pPr>
        <w:spacing w:after="0" w:line="360" w:lineRule="auto"/>
        <w:ind w:left="720"/>
        <w:jc w:val="both"/>
        <w:rPr>
          <w:rFonts w:ascii="Palatino Linotype" w:eastAsia="Palatino Linotype" w:hAnsi="Palatino Linotype" w:cs="Palatino Linotype"/>
          <w:sz w:val="24"/>
          <w:szCs w:val="24"/>
        </w:rPr>
      </w:pPr>
    </w:p>
    <w:p w14:paraId="14E843EA" w14:textId="77777777" w:rsidR="00D646F6" w:rsidRPr="000F009F" w:rsidRDefault="00D646F6" w:rsidP="00D646F6">
      <w:pPr>
        <w:numPr>
          <w:ilvl w:val="0"/>
          <w:numId w:val="4"/>
        </w:numPr>
        <w:spacing w:after="0" w:line="360" w:lineRule="auto"/>
        <w:ind w:left="567" w:right="901" w:hanging="141"/>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Por qué motivo el tiempo, que se le otorga al Sujeto Obligado para dar respuesta, en la modalidad elegida a la solicitud de información, no le es suficiente, y</w:t>
      </w:r>
    </w:p>
    <w:p w14:paraId="2D8233D6" w14:textId="77777777" w:rsidR="00D646F6" w:rsidRPr="000F009F" w:rsidRDefault="00D646F6" w:rsidP="00D646F6">
      <w:pPr>
        <w:spacing w:after="0" w:line="360" w:lineRule="auto"/>
        <w:ind w:left="567" w:right="901" w:hanging="141"/>
        <w:jc w:val="both"/>
        <w:rPr>
          <w:rFonts w:ascii="Palatino Linotype" w:eastAsia="Palatino Linotype" w:hAnsi="Palatino Linotype" w:cs="Palatino Linotype"/>
          <w:sz w:val="24"/>
          <w:szCs w:val="24"/>
        </w:rPr>
      </w:pPr>
    </w:p>
    <w:p w14:paraId="770B6BAF" w14:textId="77777777" w:rsidR="00D646F6" w:rsidRPr="000F009F" w:rsidRDefault="00D646F6" w:rsidP="00D646F6">
      <w:pPr>
        <w:numPr>
          <w:ilvl w:val="0"/>
          <w:numId w:val="4"/>
        </w:numPr>
        <w:spacing w:after="0" w:line="360" w:lineRule="auto"/>
        <w:ind w:left="567" w:right="901" w:hanging="141"/>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La cantidad de recursos humanos y materiales con los que cuenta el Sujeto Obligado son insuficientes.</w:t>
      </w:r>
    </w:p>
    <w:p w14:paraId="0C2F1BB4" w14:textId="77777777" w:rsidR="00D646F6" w:rsidRPr="000F009F" w:rsidRDefault="00D646F6" w:rsidP="00D646F6">
      <w:pPr>
        <w:spacing w:after="0" w:line="360" w:lineRule="auto"/>
        <w:ind w:right="901"/>
        <w:jc w:val="both"/>
        <w:rPr>
          <w:rFonts w:ascii="Palatino Linotype" w:eastAsia="Palatino Linotype" w:hAnsi="Palatino Linotype" w:cs="Palatino Linotype"/>
          <w:sz w:val="24"/>
          <w:szCs w:val="24"/>
        </w:rPr>
      </w:pPr>
    </w:p>
    <w:p w14:paraId="06467713" w14:textId="5162D9ED" w:rsidR="00D646F6" w:rsidRPr="000F009F" w:rsidRDefault="00D646F6" w:rsidP="00D646F6">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Ahora bien, entrando en materia, debe resaltarse que </w:t>
      </w:r>
      <w:r w:rsidRPr="000F009F">
        <w:rPr>
          <w:rFonts w:ascii="Palatino Linotype" w:eastAsia="Palatino Linotype" w:hAnsi="Palatino Linotype" w:cs="Palatino Linotype"/>
          <w:b/>
          <w:sz w:val="24"/>
          <w:szCs w:val="24"/>
        </w:rPr>
        <w:t>EL SUJETO OBLIGADO</w:t>
      </w:r>
      <w:r w:rsidRPr="000F009F">
        <w:rPr>
          <w:rFonts w:ascii="Palatino Linotype" w:eastAsia="Palatino Linotype" w:hAnsi="Palatino Linotype" w:cs="Palatino Linotype"/>
          <w:sz w:val="24"/>
          <w:szCs w:val="24"/>
        </w:rPr>
        <w:t xml:space="preserve"> realiza el cambio de modalidad para la entrega de la información únicamente por Consulta Directa, además tampoco refiere que la información estará a disposición en el plazo establecido en el artículo 166 de la Ley de Transparencia Local para consulta de la información que da atención a la solicitud, inclusive, tampoco se cuenta con la incidencia técnica que haya quedado registrada en la bitácora de incidencias, por lo que no se advierte que la información sobrepase las capacidades </w:t>
      </w:r>
      <w:r w:rsidRPr="000F009F">
        <w:rPr>
          <w:rFonts w:ascii="Palatino Linotype" w:eastAsia="Palatino Linotype" w:hAnsi="Palatino Linotype" w:cs="Palatino Linotype"/>
          <w:sz w:val="24"/>
          <w:szCs w:val="24"/>
        </w:rPr>
        <w:lastRenderedPageBreak/>
        <w:t>técnicas del Sistema de Acceso a la Información Mexiquense (SAIMEX), por lo tanto, el cambio de modalidad para la entrega de la información resulta improcedente.</w:t>
      </w:r>
    </w:p>
    <w:p w14:paraId="5852CD99" w14:textId="77777777" w:rsidR="00D646F6" w:rsidRPr="000F009F" w:rsidRDefault="00D646F6" w:rsidP="00D1276A">
      <w:pPr>
        <w:spacing w:before="240" w:after="240" w:line="360" w:lineRule="auto"/>
        <w:contextualSpacing/>
        <w:jc w:val="both"/>
        <w:rPr>
          <w:rFonts w:ascii="Palatino Linotype" w:eastAsia="Palatino Linotype" w:hAnsi="Palatino Linotype" w:cs="Palatino Linotype"/>
          <w:sz w:val="24"/>
          <w:szCs w:val="24"/>
        </w:rPr>
      </w:pPr>
    </w:p>
    <w:p w14:paraId="7BA63B2C" w14:textId="77777777" w:rsidR="00D1276A" w:rsidRPr="000F009F" w:rsidRDefault="00D646F6" w:rsidP="00D1276A">
      <w:pPr>
        <w:spacing w:before="240" w:after="240" w:line="360" w:lineRule="auto"/>
        <w:contextualSpacing/>
        <w:jc w:val="both"/>
        <w:rPr>
          <w:rFonts w:ascii="Palatino Linotype" w:eastAsia="Palatino Linotype" w:hAnsi="Palatino Linotype" w:cs="Palatino Linotype"/>
          <w:sz w:val="24"/>
        </w:rPr>
      </w:pPr>
      <w:r w:rsidRPr="000F009F">
        <w:rPr>
          <w:rFonts w:ascii="Palatino Linotype" w:eastAsia="Palatino Linotype" w:hAnsi="Palatino Linotype" w:cs="Palatino Linotype"/>
          <w:sz w:val="24"/>
        </w:rPr>
        <w:t>Ahora bien, s</w:t>
      </w:r>
      <w:r w:rsidR="00D1276A" w:rsidRPr="000F009F">
        <w:rPr>
          <w:rFonts w:ascii="Palatino Linotype" w:eastAsia="Palatino Linotype" w:hAnsi="Palatino Linotype" w:cs="Palatino Linotype"/>
          <w:sz w:val="24"/>
        </w:rPr>
        <w:t xml:space="preserve">obre la naturaleza de la información requerida, es necesario señalar que la Ley de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entre ellos </w:t>
      </w:r>
      <w:r w:rsidR="00D1276A" w:rsidRPr="000F009F">
        <w:rPr>
          <w:rFonts w:ascii="Palatino Linotype" w:eastAsia="Palatino Linotype" w:hAnsi="Palatino Linotype" w:cs="Palatino Linotype"/>
          <w:b/>
          <w:sz w:val="24"/>
        </w:rPr>
        <w:t>EL SUJETO OBLIGADO</w:t>
      </w:r>
      <w:r w:rsidR="00D1276A" w:rsidRPr="000F009F">
        <w:rPr>
          <w:rFonts w:ascii="Palatino Linotype" w:eastAsia="Palatino Linotype" w:hAnsi="Palatino Linotype" w:cs="Palatino Linotype"/>
          <w:sz w:val="24"/>
        </w:rPr>
        <w:t>, los cuales se adjudicarán a través de licitación pública, invitación restringida o adjudicación directa, tal y como lo establecen los artículos 4, 26 y 27 de dicha Ley, los cuales son del tenor siguiente:</w:t>
      </w:r>
    </w:p>
    <w:p w14:paraId="333909F6" w14:textId="77777777" w:rsidR="00D1276A" w:rsidRPr="000F009F" w:rsidRDefault="00D1276A" w:rsidP="00D1276A">
      <w:pPr>
        <w:spacing w:before="240" w:after="240" w:line="360" w:lineRule="auto"/>
        <w:contextualSpacing/>
        <w:jc w:val="both"/>
        <w:rPr>
          <w:rFonts w:ascii="Palatino Linotype" w:eastAsia="Palatino Linotype" w:hAnsi="Palatino Linotype" w:cs="Palatino Linotype"/>
          <w:sz w:val="24"/>
        </w:rPr>
      </w:pPr>
    </w:p>
    <w:p w14:paraId="2E3FE953" w14:textId="77777777" w:rsidR="00D1276A" w:rsidRPr="000F009F" w:rsidRDefault="00D1276A" w:rsidP="00D1276A">
      <w:pPr>
        <w:spacing w:before="120" w:after="120" w:line="276" w:lineRule="auto"/>
        <w:ind w:left="85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4.-</w:t>
      </w:r>
      <w:r w:rsidRPr="000F009F">
        <w:rPr>
          <w:rFonts w:ascii="Palatino Linotype" w:eastAsia="Palatino Linotype" w:hAnsi="Palatino Linotype" w:cs="Palatino Linotype"/>
          <w:i/>
        </w:rPr>
        <w:t xml:space="preserve"> Para los efectos de esta Ley, </w:t>
      </w:r>
      <w:r w:rsidRPr="000F009F">
        <w:rPr>
          <w:rFonts w:ascii="Palatino Linotype" w:eastAsia="Palatino Linotype" w:hAnsi="Palatino Linotype" w:cs="Palatino Linotype"/>
          <w:b/>
          <w:i/>
        </w:rPr>
        <w:t>en las adquisiciones, enajenaciones, arrendamientos y servicios, quedan comprendidos</w:t>
      </w:r>
      <w:r w:rsidRPr="000F009F">
        <w:rPr>
          <w:rFonts w:ascii="Palatino Linotype" w:eastAsia="Palatino Linotype" w:hAnsi="Palatino Linotype" w:cs="Palatino Linotype"/>
          <w:i/>
        </w:rPr>
        <w:t>:</w:t>
      </w:r>
    </w:p>
    <w:p w14:paraId="64E6EF84" w14:textId="77777777" w:rsidR="00D1276A" w:rsidRPr="000F009F" w:rsidRDefault="00D1276A" w:rsidP="00D1276A">
      <w:pPr>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I.</w:t>
      </w:r>
      <w:r w:rsidRPr="000F009F">
        <w:rPr>
          <w:rFonts w:ascii="Palatino Linotype" w:eastAsia="Palatino Linotype" w:hAnsi="Palatino Linotype" w:cs="Palatino Linotype"/>
          <w:i/>
        </w:rPr>
        <w:t xml:space="preserve"> La adquisición de bienes muebles.</w:t>
      </w:r>
    </w:p>
    <w:p w14:paraId="0A7F770B" w14:textId="77777777" w:rsidR="00D1276A" w:rsidRPr="000F009F" w:rsidRDefault="00D1276A" w:rsidP="00D1276A">
      <w:pPr>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II</w:t>
      </w:r>
      <w:r w:rsidRPr="000F009F">
        <w:rPr>
          <w:rFonts w:ascii="Palatino Linotype" w:eastAsia="Palatino Linotype" w:hAnsi="Palatino Linotype" w:cs="Palatino Linotype"/>
          <w:i/>
        </w:rPr>
        <w:t>. La adquisición de bienes inmuebles, a través de compraventa.</w:t>
      </w:r>
    </w:p>
    <w:p w14:paraId="57069D89" w14:textId="77777777" w:rsidR="00D1276A" w:rsidRPr="000F009F" w:rsidRDefault="00D1276A" w:rsidP="00D1276A">
      <w:pPr>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III.</w:t>
      </w:r>
      <w:r w:rsidRPr="000F009F">
        <w:rPr>
          <w:rFonts w:ascii="Palatino Linotype" w:eastAsia="Palatino Linotype" w:hAnsi="Palatino Linotype" w:cs="Palatino Linotype"/>
          <w:i/>
        </w:rPr>
        <w:t xml:space="preserve"> La enajenación de bienes muebles e inmuebles.</w:t>
      </w:r>
    </w:p>
    <w:p w14:paraId="33D687FB" w14:textId="77777777" w:rsidR="00D1276A" w:rsidRPr="000F009F" w:rsidRDefault="00D1276A" w:rsidP="00D1276A">
      <w:pPr>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IV.</w:t>
      </w:r>
      <w:r w:rsidRPr="000F009F">
        <w:rPr>
          <w:rFonts w:ascii="Palatino Linotype" w:eastAsia="Palatino Linotype" w:hAnsi="Palatino Linotype" w:cs="Palatino Linotype"/>
          <w:i/>
        </w:rPr>
        <w:t xml:space="preserve"> El arrendamiento de bienes muebles e inmuebles. </w:t>
      </w:r>
    </w:p>
    <w:p w14:paraId="482B81A6" w14:textId="77777777" w:rsidR="00D1276A" w:rsidRPr="000F009F" w:rsidRDefault="00D1276A" w:rsidP="00D1276A">
      <w:pPr>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V</w:t>
      </w:r>
      <w:r w:rsidRPr="000F009F">
        <w:rPr>
          <w:rFonts w:ascii="Palatino Linotype" w:eastAsia="Palatino Linotype" w:hAnsi="Palatino Linotype" w:cs="Palatino Linotype"/>
          <w:i/>
        </w:rPr>
        <w:t>. La contratación de los servicios, relacionados con bienes muebles que se encuentran incorporados o adheridos a bienes inmuebles, cuya instalación o mantenimiento no implique modificación al bien inmueble.</w:t>
      </w:r>
    </w:p>
    <w:p w14:paraId="4819927F" w14:textId="77777777" w:rsidR="00D1276A" w:rsidRPr="000F009F" w:rsidRDefault="00D1276A" w:rsidP="00D1276A">
      <w:pPr>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VI.</w:t>
      </w:r>
      <w:r w:rsidRPr="000F009F">
        <w:rPr>
          <w:rFonts w:ascii="Palatino Linotype" w:eastAsia="Palatino Linotype" w:hAnsi="Palatino Linotype" w:cs="Palatino Linotype"/>
          <w:i/>
        </w:rPr>
        <w:t xml:space="preserve"> La contratación de los servicios de reconstrucción y mantenimiento de bienes muebles. </w:t>
      </w:r>
    </w:p>
    <w:p w14:paraId="18160022" w14:textId="77777777" w:rsidR="00D1276A" w:rsidRPr="000F009F" w:rsidRDefault="00D1276A" w:rsidP="00D1276A">
      <w:pPr>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VII.</w:t>
      </w:r>
      <w:r w:rsidRPr="000F009F">
        <w:rPr>
          <w:rFonts w:ascii="Palatino Linotype" w:eastAsia="Palatino Linotype" w:hAnsi="Palatino Linotype" w:cs="Palatino Linotype"/>
          <w:i/>
        </w:rPr>
        <w:t xml:space="preserve"> La contratación de los servicios de maquila, seguros y transportación, así como de los de limpieza y vigilancia de bienes inmuebles. </w:t>
      </w:r>
    </w:p>
    <w:p w14:paraId="1F0FE4B5" w14:textId="77777777" w:rsidR="00D1276A" w:rsidRPr="000F009F" w:rsidRDefault="00D1276A" w:rsidP="00D1276A">
      <w:pPr>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lastRenderedPageBreak/>
        <w:t>VIII.</w:t>
      </w:r>
      <w:r w:rsidRPr="000F009F">
        <w:rPr>
          <w:rFonts w:ascii="Palatino Linotype" w:eastAsia="Palatino Linotype" w:hAnsi="Palatino Linotype" w:cs="Palatino Linotype"/>
          <w:i/>
        </w:rPr>
        <w:t xml:space="preserve"> La prestación de servicios profesionales, la contratación de consultorías, asesorías y estudios e investigaciones, excepto la contratación de servicios personales de personas físicas bajo el régimen de honorarios. </w:t>
      </w:r>
    </w:p>
    <w:p w14:paraId="3FC5AAC0" w14:textId="77777777" w:rsidR="00D1276A" w:rsidRPr="000F009F" w:rsidRDefault="00D1276A" w:rsidP="00D1276A">
      <w:pPr>
        <w:spacing w:before="120" w:after="120" w:line="276" w:lineRule="auto"/>
        <w:ind w:left="85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En general, otros actos que impliquen la contratación de servicios de cualquier naturaleza</w:t>
      </w:r>
    </w:p>
    <w:p w14:paraId="1D346E08" w14:textId="77777777" w:rsidR="00D1276A" w:rsidRPr="000F009F" w:rsidRDefault="00D1276A" w:rsidP="00D1276A">
      <w:pPr>
        <w:spacing w:before="120" w:after="120" w:line="276" w:lineRule="auto"/>
        <w:ind w:left="85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26.-</w:t>
      </w:r>
      <w:r w:rsidRPr="000F009F">
        <w:rPr>
          <w:rFonts w:ascii="Palatino Linotype" w:eastAsia="Palatino Linotype" w:hAnsi="Palatino Linotype" w:cs="Palatino Linotype"/>
          <w:i/>
        </w:rPr>
        <w:t xml:space="preserve"> </w:t>
      </w:r>
      <w:r w:rsidRPr="000F009F">
        <w:rPr>
          <w:rFonts w:ascii="Palatino Linotype" w:eastAsia="Palatino Linotype" w:hAnsi="Palatino Linotype" w:cs="Palatino Linotype"/>
          <w:b/>
          <w:i/>
        </w:rPr>
        <w:t>Las adquisiciones, arrendamientos y servicios se adjudicarán a través de licitaciones públicas</w:t>
      </w:r>
      <w:r w:rsidRPr="000F009F">
        <w:rPr>
          <w:rFonts w:ascii="Palatino Linotype" w:eastAsia="Palatino Linotype" w:hAnsi="Palatino Linotype" w:cs="Palatino Linotype"/>
          <w:i/>
        </w:rPr>
        <w:t xml:space="preserve">, mediante convocatoria pública. </w:t>
      </w:r>
    </w:p>
    <w:p w14:paraId="7F6DDA0E" w14:textId="77777777" w:rsidR="00D1276A" w:rsidRPr="000F009F" w:rsidRDefault="00D1276A" w:rsidP="00D1276A">
      <w:pPr>
        <w:spacing w:before="120" w:after="120" w:line="276" w:lineRule="auto"/>
        <w:ind w:left="85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27.</w:t>
      </w:r>
      <w:r w:rsidRPr="000F009F">
        <w:rPr>
          <w:rFonts w:ascii="Palatino Linotype" w:eastAsia="Palatino Linotype" w:hAnsi="Palatino Linotype" w:cs="Palatino Linotype"/>
          <w:i/>
        </w:rPr>
        <w:t xml:space="preserve">- La Secretaría, las entidades, los tribunales administrativos y los ayuntamientos podrán </w:t>
      </w:r>
      <w:r w:rsidRPr="000F009F">
        <w:rPr>
          <w:rFonts w:ascii="Palatino Linotype" w:eastAsia="Palatino Linotype" w:hAnsi="Palatino Linotype" w:cs="Palatino Linotype"/>
          <w:b/>
          <w:i/>
        </w:rPr>
        <w:t>adjudicar adquisiciones, arrendamientos y servicios, mediante las excepciones al procedimiento de licitación</w:t>
      </w:r>
      <w:r w:rsidRPr="000F009F">
        <w:rPr>
          <w:rFonts w:ascii="Palatino Linotype" w:eastAsia="Palatino Linotype" w:hAnsi="Palatino Linotype" w:cs="Palatino Linotype"/>
          <w:i/>
        </w:rPr>
        <w:t xml:space="preserve"> que a continuación se señalan:</w:t>
      </w:r>
    </w:p>
    <w:p w14:paraId="34535149" w14:textId="77777777" w:rsidR="00D1276A" w:rsidRPr="000F009F" w:rsidRDefault="00D1276A" w:rsidP="00D1276A">
      <w:pPr>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I</w:t>
      </w:r>
      <w:r w:rsidRPr="000F009F">
        <w:rPr>
          <w:rFonts w:ascii="Palatino Linotype" w:eastAsia="Palatino Linotype" w:hAnsi="Palatino Linotype" w:cs="Palatino Linotype"/>
          <w:i/>
        </w:rPr>
        <w:t>. Invitación restringida.</w:t>
      </w:r>
    </w:p>
    <w:p w14:paraId="7B621D48" w14:textId="77777777" w:rsidR="00D1276A" w:rsidRPr="000F009F" w:rsidRDefault="00D1276A" w:rsidP="00D1276A">
      <w:pPr>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II.</w:t>
      </w:r>
      <w:r w:rsidRPr="000F009F">
        <w:rPr>
          <w:rFonts w:ascii="Palatino Linotype" w:eastAsia="Palatino Linotype" w:hAnsi="Palatino Linotype" w:cs="Palatino Linotype"/>
          <w:i/>
        </w:rPr>
        <w:t xml:space="preserve"> Adjudicación directa.”</w:t>
      </w:r>
    </w:p>
    <w:p w14:paraId="7E0A4318" w14:textId="77777777" w:rsidR="00D1276A" w:rsidRPr="000F009F" w:rsidRDefault="00D1276A" w:rsidP="00D1276A">
      <w:pPr>
        <w:spacing w:before="120" w:after="120" w:line="276" w:lineRule="auto"/>
        <w:ind w:left="1134" w:right="902"/>
        <w:contextualSpacing/>
        <w:jc w:val="both"/>
        <w:rPr>
          <w:rFonts w:ascii="Palatino Linotype" w:eastAsia="Palatino Linotype" w:hAnsi="Palatino Linotype" w:cs="Palatino Linotype"/>
          <w:sz w:val="24"/>
        </w:rPr>
      </w:pPr>
    </w:p>
    <w:p w14:paraId="6ABCFE4E" w14:textId="77777777" w:rsidR="00D1276A" w:rsidRPr="000F009F" w:rsidRDefault="00D1276A" w:rsidP="00D1276A">
      <w:pPr>
        <w:spacing w:before="240" w:after="240" w:line="360" w:lineRule="auto"/>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Con base en los preceptos citados se advierte que, por regla general, las adquisiciones, que celebren los entes públicos, deben adjudicarse por regla general mediante licitación pública, sin embargo, también se contemplan como excepciones a dicho proceso, la invitación restringida y la adjudicación directa, procedimientos que son materia de la solicitud presentada por el particular.</w:t>
      </w:r>
    </w:p>
    <w:p w14:paraId="6F74E9A6" w14:textId="77777777" w:rsidR="00D1276A" w:rsidRPr="000F009F" w:rsidRDefault="00D1276A" w:rsidP="00D1276A">
      <w:pPr>
        <w:spacing w:before="240" w:after="240" w:line="360" w:lineRule="auto"/>
        <w:contextualSpacing/>
        <w:jc w:val="both"/>
        <w:rPr>
          <w:rFonts w:ascii="Palatino Linotype" w:eastAsia="Palatino Linotype" w:hAnsi="Palatino Linotype" w:cs="Palatino Linotype"/>
          <w:sz w:val="24"/>
          <w:szCs w:val="24"/>
        </w:rPr>
      </w:pPr>
    </w:p>
    <w:p w14:paraId="584F4538" w14:textId="70985FB4" w:rsidR="000F6270" w:rsidRPr="000F009F" w:rsidRDefault="00D1276A" w:rsidP="00D1276A">
      <w:pPr>
        <w:spacing w:before="240" w:after="240" w:line="360" w:lineRule="auto"/>
        <w:ind w:right="51"/>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14:paraId="3E54DC2E" w14:textId="77777777" w:rsidR="00D1276A" w:rsidRPr="000F009F" w:rsidRDefault="00D1276A" w:rsidP="00D1276A">
      <w:pPr>
        <w:spacing w:line="276" w:lineRule="auto"/>
        <w:ind w:left="85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lastRenderedPageBreak/>
        <w:t>“</w:t>
      </w:r>
      <w:r w:rsidRPr="000F009F">
        <w:rPr>
          <w:rFonts w:ascii="Palatino Linotype" w:eastAsia="Palatino Linotype" w:hAnsi="Palatino Linotype" w:cs="Palatino Linotype"/>
          <w:b/>
          <w:i/>
        </w:rPr>
        <w:t>Artículo 92</w:t>
      </w:r>
      <w:r w:rsidRPr="000F009F">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8FB93C" w14:textId="77777777" w:rsidR="00D1276A" w:rsidRPr="000F009F" w:rsidRDefault="00D1276A" w:rsidP="00D1276A">
      <w:pPr>
        <w:tabs>
          <w:tab w:val="left" w:pos="426"/>
        </w:tabs>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w:t>
      </w:r>
    </w:p>
    <w:p w14:paraId="1CC21B8D" w14:textId="77777777" w:rsidR="00D1276A" w:rsidRPr="000F009F" w:rsidRDefault="00D1276A" w:rsidP="00D1276A">
      <w:pPr>
        <w:tabs>
          <w:tab w:val="left" w:pos="426"/>
        </w:tabs>
        <w:spacing w:before="120" w:after="120" w:line="276" w:lineRule="auto"/>
        <w:ind w:left="1134"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XXIX.</w:t>
      </w:r>
      <w:r w:rsidRPr="000F009F">
        <w:rPr>
          <w:rFonts w:ascii="Palatino Linotype" w:eastAsia="Palatino Linotype" w:hAnsi="Palatino Linotype" w:cs="Palatino Linotype"/>
          <w:i/>
        </w:rPr>
        <w:t xml:space="preserve"> La </w:t>
      </w:r>
      <w:r w:rsidRPr="000F009F">
        <w:rPr>
          <w:rFonts w:ascii="Palatino Linotype" w:eastAsia="Palatino Linotype" w:hAnsi="Palatino Linotype" w:cs="Palatino Linotype"/>
          <w:b/>
          <w:i/>
        </w:rPr>
        <w:t xml:space="preserve">información sobre los procesos y resultados </w:t>
      </w:r>
      <w:r w:rsidRPr="000F009F">
        <w:rPr>
          <w:rFonts w:ascii="Palatino Linotype" w:eastAsia="Palatino Linotype" w:hAnsi="Palatino Linotype" w:cs="Palatino Linotype"/>
          <w:b/>
          <w:i/>
          <w:u w:val="single"/>
        </w:rPr>
        <w:t>sobre procedimientos de adjudicación directa, invitación restringida y licitación de cualquier naturaleza</w:t>
      </w:r>
      <w:r w:rsidRPr="000F009F">
        <w:rPr>
          <w:rFonts w:ascii="Palatino Linotype" w:eastAsia="Palatino Linotype" w:hAnsi="Palatino Linotype" w:cs="Palatino Linotype"/>
          <w:i/>
          <w:u w:val="single"/>
        </w:rPr>
        <w:t xml:space="preserve">, </w:t>
      </w:r>
      <w:r w:rsidRPr="000F009F">
        <w:rPr>
          <w:rFonts w:ascii="Palatino Linotype" w:eastAsia="Palatino Linotype" w:hAnsi="Palatino Linotype" w:cs="Palatino Linotype"/>
          <w:b/>
          <w:i/>
        </w:rPr>
        <w:t>incluyendo la versión pública</w:t>
      </w:r>
      <w:r w:rsidRPr="000F009F">
        <w:rPr>
          <w:rFonts w:ascii="Palatino Linotype" w:eastAsia="Palatino Linotype" w:hAnsi="Palatino Linotype" w:cs="Palatino Linotype"/>
          <w:i/>
        </w:rPr>
        <w:t xml:space="preserve"> del expediente respectivo y </w:t>
      </w:r>
      <w:r w:rsidRPr="000F009F">
        <w:rPr>
          <w:rFonts w:ascii="Palatino Linotype" w:eastAsia="Palatino Linotype" w:hAnsi="Palatino Linotype" w:cs="Palatino Linotype"/>
          <w:b/>
          <w:i/>
        </w:rPr>
        <w:t>de los contratos celebrados</w:t>
      </w:r>
      <w:r w:rsidRPr="000F009F">
        <w:rPr>
          <w:rFonts w:ascii="Palatino Linotype" w:eastAsia="Palatino Linotype" w:hAnsi="Palatino Linotype" w:cs="Palatino Linotype"/>
          <w:i/>
        </w:rPr>
        <w:t>, que deberán contener, por los menos, lo siguiente:</w:t>
      </w:r>
    </w:p>
    <w:p w14:paraId="5DA7A126" w14:textId="77777777" w:rsidR="00D1276A" w:rsidRPr="000F009F" w:rsidRDefault="00D1276A" w:rsidP="00D1276A">
      <w:pPr>
        <w:tabs>
          <w:tab w:val="left" w:pos="426"/>
        </w:tabs>
        <w:spacing w:before="120" w:after="120" w:line="276" w:lineRule="auto"/>
        <w:ind w:left="1418" w:right="902"/>
        <w:contextualSpacing/>
        <w:jc w:val="both"/>
        <w:rPr>
          <w:rFonts w:ascii="Palatino Linotype" w:eastAsia="Palatino Linotype" w:hAnsi="Palatino Linotype" w:cs="Palatino Linotype"/>
          <w:b/>
          <w:i/>
        </w:rPr>
      </w:pPr>
      <w:r w:rsidRPr="000F009F">
        <w:rPr>
          <w:rFonts w:ascii="Palatino Linotype" w:eastAsia="Palatino Linotype" w:hAnsi="Palatino Linotype" w:cs="Palatino Linotype"/>
          <w:b/>
          <w:i/>
        </w:rPr>
        <w:t>a) De licitaciones públicas o procedimientos de invitación restringida:</w:t>
      </w:r>
    </w:p>
    <w:p w14:paraId="02DE201A"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1)</w:t>
      </w:r>
      <w:r w:rsidRPr="000F009F">
        <w:rPr>
          <w:rFonts w:ascii="Palatino Linotype" w:eastAsia="Palatino Linotype" w:hAnsi="Palatino Linotype" w:cs="Palatino Linotype"/>
          <w:i/>
        </w:rPr>
        <w:t xml:space="preserve"> La convocatoria o invitación emitida, así como los fundamentos legales aplicados para llevarla a cabo;</w:t>
      </w:r>
    </w:p>
    <w:p w14:paraId="1E822B23"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2)</w:t>
      </w:r>
      <w:r w:rsidRPr="000F009F">
        <w:rPr>
          <w:rFonts w:ascii="Palatino Linotype" w:eastAsia="Palatino Linotype" w:hAnsi="Palatino Linotype" w:cs="Palatino Linotype"/>
          <w:i/>
        </w:rPr>
        <w:t xml:space="preserve"> Los nombres de los participantes o invitados;</w:t>
      </w:r>
    </w:p>
    <w:p w14:paraId="02BD9F35"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b/>
          <w:i/>
          <w:u w:val="single"/>
        </w:rPr>
      </w:pPr>
      <w:r w:rsidRPr="000F009F">
        <w:rPr>
          <w:rFonts w:ascii="Palatino Linotype" w:eastAsia="Palatino Linotype" w:hAnsi="Palatino Linotype" w:cs="Palatino Linotype"/>
          <w:b/>
          <w:i/>
        </w:rPr>
        <w:t>3</w:t>
      </w:r>
      <w:r w:rsidRPr="000F009F">
        <w:rPr>
          <w:rFonts w:ascii="Palatino Linotype" w:eastAsia="Palatino Linotype" w:hAnsi="Palatino Linotype" w:cs="Palatino Linotype"/>
          <w:i/>
        </w:rPr>
        <w:t>) El nombre del ganador y las razones que lo justifican;</w:t>
      </w:r>
    </w:p>
    <w:p w14:paraId="3F91754B"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4)</w:t>
      </w:r>
      <w:r w:rsidRPr="000F009F">
        <w:rPr>
          <w:rFonts w:ascii="Palatino Linotype" w:eastAsia="Palatino Linotype" w:hAnsi="Palatino Linotype" w:cs="Palatino Linotype"/>
          <w:i/>
        </w:rPr>
        <w:t xml:space="preserve"> El área solicitante y la responsable de su ejecución;</w:t>
      </w:r>
    </w:p>
    <w:p w14:paraId="4A4D8B33"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5)</w:t>
      </w:r>
      <w:r w:rsidRPr="000F009F">
        <w:rPr>
          <w:rFonts w:ascii="Palatino Linotype" w:eastAsia="Palatino Linotype" w:hAnsi="Palatino Linotype" w:cs="Palatino Linotype"/>
          <w:i/>
        </w:rPr>
        <w:t xml:space="preserve"> Las convocatorias e invitaciones emitidas; </w:t>
      </w:r>
    </w:p>
    <w:p w14:paraId="1BE202EA"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bCs/>
          <w:i/>
        </w:rPr>
      </w:pPr>
      <w:r w:rsidRPr="000F009F">
        <w:rPr>
          <w:rFonts w:ascii="Palatino Linotype" w:eastAsia="Palatino Linotype" w:hAnsi="Palatino Linotype" w:cs="Palatino Linotype"/>
          <w:bCs/>
          <w:i/>
        </w:rPr>
        <w:t>6) Los dictámenes y fallo de adjudicación;</w:t>
      </w:r>
    </w:p>
    <w:p w14:paraId="48968740"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bCs/>
          <w:i/>
        </w:rPr>
      </w:pPr>
      <w:r w:rsidRPr="000F009F">
        <w:rPr>
          <w:rFonts w:ascii="Palatino Linotype" w:eastAsia="Palatino Linotype" w:hAnsi="Palatino Linotype" w:cs="Palatino Linotype"/>
          <w:bCs/>
          <w:i/>
        </w:rPr>
        <w:t xml:space="preserve">7) El contrato y, en su caso, sus anexos; </w:t>
      </w:r>
    </w:p>
    <w:p w14:paraId="51CF7D96"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8)</w:t>
      </w:r>
      <w:r w:rsidRPr="000F009F">
        <w:rPr>
          <w:rFonts w:ascii="Palatino Linotype" w:eastAsia="Palatino Linotype" w:hAnsi="Palatino Linotype" w:cs="Palatino Linotype"/>
          <w:i/>
        </w:rPr>
        <w:t xml:space="preserve"> Los mecanismos de vigilancia y supervisión, incluyendo en su caso, los estudios de impacto urbano y ambiental, según corresponda;</w:t>
      </w:r>
    </w:p>
    <w:p w14:paraId="2011CD71"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9) La partida presupuestal, de conformidad con el clasificador por objeto del gasto, en el caso de ser aplicable; </w:t>
      </w:r>
    </w:p>
    <w:p w14:paraId="66033BBE"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10)</w:t>
      </w:r>
      <w:r w:rsidRPr="000F009F">
        <w:rPr>
          <w:rFonts w:ascii="Palatino Linotype" w:eastAsia="Palatino Linotype" w:hAnsi="Palatino Linotype" w:cs="Palatino Linotype"/>
          <w:i/>
        </w:rPr>
        <w:t xml:space="preserve"> Origen de los recursos especificando si son federales, estatales o municipales, así como el tipo de fondo de participación o aportación respectiva;</w:t>
      </w:r>
    </w:p>
    <w:p w14:paraId="2517E41B"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11)</w:t>
      </w:r>
      <w:r w:rsidRPr="000F009F">
        <w:rPr>
          <w:rFonts w:ascii="Palatino Linotype" w:eastAsia="Palatino Linotype" w:hAnsi="Palatino Linotype" w:cs="Palatino Linotype"/>
          <w:i/>
        </w:rPr>
        <w:t xml:space="preserve"> Los convenios modificatorios que, en su caso, sean firmados, precisando el objeto y la fecha de celebración;</w:t>
      </w:r>
    </w:p>
    <w:p w14:paraId="2096B1DB"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12)</w:t>
      </w:r>
      <w:r w:rsidRPr="000F009F">
        <w:rPr>
          <w:rFonts w:ascii="Palatino Linotype" w:eastAsia="Palatino Linotype" w:hAnsi="Palatino Linotype" w:cs="Palatino Linotype"/>
          <w:i/>
        </w:rPr>
        <w:t xml:space="preserve"> Los informes de avance físico y financiero sobre las obras o servicios contratados; </w:t>
      </w:r>
    </w:p>
    <w:p w14:paraId="5031F46D"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13) El convenio de terminación; </w:t>
      </w:r>
    </w:p>
    <w:p w14:paraId="277AD995"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14) El finiquito.</w:t>
      </w:r>
    </w:p>
    <w:p w14:paraId="2EF9F6C2" w14:textId="77777777" w:rsidR="00D1276A" w:rsidRPr="000F009F" w:rsidRDefault="00D1276A" w:rsidP="00D1276A">
      <w:pPr>
        <w:tabs>
          <w:tab w:val="left" w:pos="426"/>
        </w:tabs>
        <w:spacing w:before="120" w:after="120" w:line="276" w:lineRule="auto"/>
        <w:ind w:left="1418" w:right="902"/>
        <w:contextualSpacing/>
        <w:jc w:val="both"/>
        <w:rPr>
          <w:rFonts w:ascii="Palatino Linotype" w:eastAsia="Palatino Linotype" w:hAnsi="Palatino Linotype" w:cs="Palatino Linotype"/>
          <w:b/>
          <w:i/>
        </w:rPr>
      </w:pPr>
      <w:r w:rsidRPr="000F009F">
        <w:rPr>
          <w:rFonts w:ascii="Palatino Linotype" w:eastAsia="Palatino Linotype" w:hAnsi="Palatino Linotype" w:cs="Palatino Linotype"/>
          <w:b/>
          <w:i/>
        </w:rPr>
        <w:lastRenderedPageBreak/>
        <w:t xml:space="preserve">b) De las adjudicaciones directas: </w:t>
      </w:r>
    </w:p>
    <w:p w14:paraId="467C2AD8"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1)</w:t>
      </w:r>
      <w:r w:rsidRPr="000F009F">
        <w:rPr>
          <w:rFonts w:ascii="Palatino Linotype" w:eastAsia="Palatino Linotype" w:hAnsi="Palatino Linotype" w:cs="Palatino Linotype"/>
          <w:i/>
        </w:rPr>
        <w:t xml:space="preserve"> La propuesta enviada por el participante; </w:t>
      </w:r>
    </w:p>
    <w:p w14:paraId="24848D6B"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2)</w:t>
      </w:r>
      <w:r w:rsidRPr="000F009F">
        <w:rPr>
          <w:rFonts w:ascii="Palatino Linotype" w:eastAsia="Palatino Linotype" w:hAnsi="Palatino Linotype" w:cs="Palatino Linotype"/>
          <w:i/>
        </w:rPr>
        <w:t xml:space="preserve"> Los motivos y fundamentos legales aplicados para llevarla a cabo;</w:t>
      </w:r>
    </w:p>
    <w:p w14:paraId="0C31F965"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3) La autorización del ejercicio de la opción; </w:t>
      </w:r>
    </w:p>
    <w:p w14:paraId="74396204"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4) En su caso, las cotizaciones consideradas, especificando los nombres de los proveedores y sus montos; </w:t>
      </w:r>
    </w:p>
    <w:p w14:paraId="58723AD9"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5) El nombre de la persona física o jurídica colectiva adjudicada; </w:t>
      </w:r>
    </w:p>
    <w:p w14:paraId="3148795D"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6)</w:t>
      </w:r>
      <w:r w:rsidRPr="000F009F">
        <w:rPr>
          <w:rFonts w:ascii="Palatino Linotype" w:eastAsia="Palatino Linotype" w:hAnsi="Palatino Linotype" w:cs="Palatino Linotype"/>
          <w:i/>
        </w:rPr>
        <w:t xml:space="preserve"> La unidad administrativa solicitante y la responsable de su ejecución; </w:t>
      </w:r>
    </w:p>
    <w:p w14:paraId="4464B928"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7</w:t>
      </w:r>
      <w:r w:rsidRPr="000F009F">
        <w:rPr>
          <w:rFonts w:ascii="Palatino Linotype" w:eastAsia="Palatino Linotype" w:hAnsi="Palatino Linotype" w:cs="Palatino Linotype"/>
          <w:i/>
        </w:rPr>
        <w:t xml:space="preserve">) El número, fecha, el monto del contrato y el plazo de entrega o de ejecución de los servicios u obra; </w:t>
      </w:r>
    </w:p>
    <w:p w14:paraId="671FFB3C"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8)</w:t>
      </w:r>
      <w:r w:rsidRPr="000F009F">
        <w:rPr>
          <w:rFonts w:ascii="Palatino Linotype" w:eastAsia="Palatino Linotype" w:hAnsi="Palatino Linotype" w:cs="Palatino Linotype"/>
          <w:i/>
        </w:rPr>
        <w:t xml:space="preserve"> Los mecanismos de vigilancia y supervisión, incluyendo, en su caso, los estudios de impacto urbano y ambiental, según corresponda; </w:t>
      </w:r>
    </w:p>
    <w:p w14:paraId="50F6267B"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9)</w:t>
      </w:r>
      <w:r w:rsidRPr="000F009F">
        <w:rPr>
          <w:rFonts w:ascii="Palatino Linotype" w:eastAsia="Palatino Linotype" w:hAnsi="Palatino Linotype" w:cs="Palatino Linotype"/>
          <w:i/>
        </w:rPr>
        <w:t xml:space="preserve"> Los informes de avance sobre las obras o servicios contratados; </w:t>
      </w:r>
    </w:p>
    <w:p w14:paraId="0E2F15ED"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10) El convenio de terminación; y </w:t>
      </w:r>
    </w:p>
    <w:p w14:paraId="3F68E563" w14:textId="77777777" w:rsidR="00D1276A" w:rsidRPr="000F009F" w:rsidRDefault="00D1276A" w:rsidP="00D1276A">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11) El finiquito;”</w:t>
      </w:r>
    </w:p>
    <w:p w14:paraId="3634DAF6" w14:textId="77777777" w:rsidR="00D1276A" w:rsidRPr="000F009F" w:rsidRDefault="00D1276A" w:rsidP="00D1276A">
      <w:pPr>
        <w:tabs>
          <w:tab w:val="left" w:pos="426"/>
        </w:tabs>
        <w:spacing w:before="120" w:after="120"/>
        <w:ind w:left="1701" w:right="902"/>
        <w:jc w:val="both"/>
        <w:rPr>
          <w:rFonts w:ascii="Palatino Linotype" w:eastAsia="Palatino Linotype" w:hAnsi="Palatino Linotype" w:cs="Palatino Linotype"/>
          <w:sz w:val="24"/>
        </w:rPr>
      </w:pPr>
    </w:p>
    <w:p w14:paraId="24C0DA99" w14:textId="3B4CC267" w:rsidR="00D1276A" w:rsidRPr="000F009F" w:rsidRDefault="00D1276A" w:rsidP="00D1276A">
      <w:pPr>
        <w:spacing w:before="240" w:after="240" w:line="360" w:lineRule="auto"/>
        <w:ind w:right="51"/>
        <w:contextualSpacing/>
        <w:jc w:val="both"/>
        <w:rPr>
          <w:rFonts w:ascii="Palatino Linotype" w:eastAsia="Palatino Linotype" w:hAnsi="Palatino Linotype" w:cs="Palatino Linotype"/>
          <w:sz w:val="24"/>
        </w:rPr>
      </w:pPr>
      <w:r w:rsidRPr="000F009F">
        <w:rPr>
          <w:rFonts w:ascii="Palatino Linotype" w:eastAsia="Palatino Linotype" w:hAnsi="Palatino Linotype" w:cs="Palatino Linotype"/>
          <w:sz w:val="24"/>
        </w:rPr>
        <w:t xml:space="preserve">Por ende, de acuerdo a los </w:t>
      </w:r>
      <w:r w:rsidRPr="000F009F">
        <w:rPr>
          <w:rFonts w:ascii="Palatino Linotype" w:eastAsia="Palatino Linotype" w:hAnsi="Palatino Linotype" w:cs="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0F009F">
        <w:rPr>
          <w:rFonts w:ascii="Palatino Linotype" w:eastAsia="Palatino Linotype" w:hAnsi="Palatino Linotype" w:cs="Palatino Linotype"/>
          <w:sz w:val="24"/>
        </w:rPr>
        <w:t xml:space="preserve">, que deben de difundir los sujetos obligados en los portales de Internet y en la Plataforma Nacional de Transparencia, para el cumplimiento de la obligación de transparencia señalada en el artículo 70  fracción XXVIII de la </w:t>
      </w:r>
      <w:r w:rsidRPr="000F009F">
        <w:rPr>
          <w:rFonts w:ascii="Palatino Linotype" w:eastAsia="Palatino Linotype" w:hAnsi="Palatino Linotype" w:cs="Palatino Linotype"/>
          <w:i/>
          <w:sz w:val="24"/>
        </w:rPr>
        <w:t>Ley General de Transparencia y Acceso a la Información Pública</w:t>
      </w:r>
      <w:r w:rsidRPr="000F009F">
        <w:rPr>
          <w:rFonts w:ascii="Palatino Linotype" w:eastAsia="Palatino Linotype" w:hAnsi="Palatino Linotype" w:cs="Palatino Linotype"/>
          <w:sz w:val="24"/>
        </w:rPr>
        <w:t xml:space="preserve">, </w:t>
      </w:r>
      <w:r w:rsidR="00815723" w:rsidRPr="000F009F">
        <w:rPr>
          <w:rFonts w:ascii="Palatino Linotype" w:eastAsia="Palatino Linotype" w:hAnsi="Palatino Linotype" w:cs="Palatino Linotype"/>
          <w:sz w:val="24"/>
        </w:rPr>
        <w:t xml:space="preserve">vigentes a la fecha de la solicitud, </w:t>
      </w:r>
      <w:r w:rsidRPr="000F009F">
        <w:rPr>
          <w:rFonts w:ascii="Palatino Linotype" w:eastAsia="Palatino Linotype" w:hAnsi="Palatino Linotype" w:cs="Palatino Linotype"/>
          <w:sz w:val="24"/>
        </w:rPr>
        <w:t xml:space="preserve">los sujetos obligados deben publicar información sobre los actos, contratos y convenios celebrados, misma que </w:t>
      </w:r>
      <w:r w:rsidRPr="000F009F">
        <w:rPr>
          <w:rFonts w:ascii="Palatino Linotype" w:eastAsia="Palatino Linotype" w:hAnsi="Palatino Linotype" w:cs="Palatino Linotype"/>
          <w:b/>
          <w:sz w:val="24"/>
        </w:rPr>
        <w:t xml:space="preserve">debe presentarse en una base de datos en la que cada registro se hará por tipo de procedimiento, ya sea licitación pública, invitación restringida </w:t>
      </w:r>
      <w:r w:rsidRPr="000F009F">
        <w:rPr>
          <w:rFonts w:ascii="Palatino Linotype" w:eastAsia="Palatino Linotype" w:hAnsi="Palatino Linotype" w:cs="Palatino Linotype"/>
          <w:sz w:val="24"/>
        </w:rPr>
        <w:t xml:space="preserve">o adjudicación directa, especificando para cada tipo de procedimiento la materia, así como el carácter de cada uno, es decir, nacional o </w:t>
      </w:r>
      <w:r w:rsidRPr="000F009F">
        <w:rPr>
          <w:rFonts w:ascii="Palatino Linotype" w:eastAsia="Palatino Linotype" w:hAnsi="Palatino Linotype" w:cs="Palatino Linotype"/>
          <w:sz w:val="24"/>
        </w:rPr>
        <w:lastRenderedPageBreak/>
        <w:t xml:space="preserve">internacional, además se debe elaborar versión pública los documentos fuente que deban ser publicados en este apartado, tales como </w:t>
      </w:r>
      <w:r w:rsidRPr="000F009F">
        <w:rPr>
          <w:rFonts w:ascii="Palatino Linotype" w:eastAsia="Palatino Linotype" w:hAnsi="Palatino Linotype" w:cs="Palatino Linotype"/>
          <w:b/>
          <w:sz w:val="24"/>
          <w:u w:val="single"/>
        </w:rPr>
        <w:t>contratos, facturas, registros contables, pólizas, finiquitos, los dictámenes y fallo de adjudicación,  la autorización del ejercicio, la partida presupuestal, de conformidad con el clasificador por objeto del gasto, en el caso de ser aplicable, entre otros, incluyendo sus anexos correspondientes</w:t>
      </w:r>
      <w:r w:rsidRPr="000F009F">
        <w:rPr>
          <w:rFonts w:ascii="Palatino Linotype" w:eastAsia="Palatino Linotype" w:hAnsi="Palatino Linotype" w:cs="Palatino Linotype"/>
          <w:sz w:val="24"/>
        </w:rPr>
        <w:t xml:space="preserve">, información que debe ser actualizada de manera trimestral, y conservarse la generada en el ejercicio en curso y la correspondiente a dos ejercicios anteriores. </w:t>
      </w:r>
    </w:p>
    <w:p w14:paraId="0ACAAA4F" w14:textId="77777777" w:rsidR="00815723" w:rsidRPr="000F009F" w:rsidRDefault="00815723" w:rsidP="00D1276A">
      <w:pPr>
        <w:spacing w:before="240" w:after="240" w:line="360" w:lineRule="auto"/>
        <w:ind w:right="51"/>
        <w:contextualSpacing/>
        <w:jc w:val="both"/>
        <w:rPr>
          <w:rFonts w:ascii="Palatino Linotype" w:eastAsia="Palatino Linotype" w:hAnsi="Palatino Linotype" w:cs="Palatino Linotype"/>
          <w:sz w:val="24"/>
        </w:rPr>
      </w:pPr>
    </w:p>
    <w:p w14:paraId="158EE126" w14:textId="77777777" w:rsidR="00D1276A" w:rsidRPr="000F009F" w:rsidRDefault="00D1276A" w:rsidP="00D1276A">
      <w:pPr>
        <w:spacing w:before="240" w:after="240" w:line="360" w:lineRule="auto"/>
        <w:ind w:right="51"/>
        <w:contextualSpacing/>
        <w:jc w:val="both"/>
        <w:rPr>
          <w:rFonts w:ascii="Palatino Linotype" w:eastAsia="Palatino Linotype" w:hAnsi="Palatino Linotype" w:cs="Palatino Linotype"/>
          <w:sz w:val="24"/>
        </w:rPr>
      </w:pPr>
      <w:r w:rsidRPr="000F009F">
        <w:rPr>
          <w:rFonts w:ascii="Palatino Linotype" w:eastAsia="Palatino Linotype" w:hAnsi="Palatino Linotype" w:cs="Palatino Linotype"/>
          <w:sz w:val="24"/>
          <w:szCs w:val="24"/>
        </w:rPr>
        <w:t>Respecto al costo las facturas son los documentos que podrían colmar de manera enunciativa más no limitativa este punto de la solicitud, por lo que, es de mencionar que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25601FCF" w14:textId="77777777" w:rsidR="00D1276A" w:rsidRPr="000F009F" w:rsidRDefault="00D1276A" w:rsidP="00D1276A">
      <w:pPr>
        <w:spacing w:before="240" w:after="0" w:line="360" w:lineRule="auto"/>
        <w:contextualSpacing/>
        <w:jc w:val="both"/>
        <w:rPr>
          <w:rFonts w:ascii="Palatino Linotype" w:eastAsia="Palatino Linotype" w:hAnsi="Palatino Linotype" w:cs="Palatino Linotype"/>
          <w:sz w:val="24"/>
        </w:rPr>
      </w:pPr>
    </w:p>
    <w:p w14:paraId="73B11A18" w14:textId="77777777" w:rsidR="00D1276A" w:rsidRPr="000F009F" w:rsidRDefault="00D1276A" w:rsidP="00331005">
      <w:pPr>
        <w:spacing w:after="120" w:line="276" w:lineRule="auto"/>
        <w:ind w:left="851" w:right="850"/>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w:t>
      </w:r>
      <w:r w:rsidRPr="000F009F">
        <w:rPr>
          <w:rFonts w:ascii="Palatino Linotype" w:eastAsia="Palatino Linotype" w:hAnsi="Palatino Linotype" w:cs="Palatino Linotype"/>
          <w:b/>
          <w:i/>
        </w:rPr>
        <w:t>Artículo 342.-</w:t>
      </w:r>
      <w:r w:rsidRPr="000F009F">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6C42F903" w14:textId="77777777" w:rsidR="00D1276A" w:rsidRPr="000F009F" w:rsidRDefault="00D1276A" w:rsidP="00331005">
      <w:pPr>
        <w:spacing w:before="120" w:after="120" w:line="276" w:lineRule="auto"/>
        <w:ind w:left="851" w:right="850"/>
        <w:contextualSpacing/>
        <w:jc w:val="both"/>
        <w:rPr>
          <w:rFonts w:ascii="Palatino Linotype" w:eastAsia="Palatino Linotype" w:hAnsi="Palatino Linotype" w:cs="Palatino Linotype"/>
          <w:b/>
          <w:i/>
        </w:rPr>
      </w:pPr>
      <w:r w:rsidRPr="000F009F">
        <w:rPr>
          <w:rFonts w:ascii="Palatino Linotype" w:eastAsia="Palatino Linotype" w:hAnsi="Palatino Linotype" w:cs="Palatino Linotype"/>
          <w:b/>
          <w:i/>
        </w:rPr>
        <w:t>…</w:t>
      </w:r>
    </w:p>
    <w:p w14:paraId="6057D050" w14:textId="77777777" w:rsidR="00D1276A" w:rsidRPr="000F009F" w:rsidRDefault="00D1276A" w:rsidP="00331005">
      <w:pPr>
        <w:spacing w:before="120" w:after="120" w:line="276" w:lineRule="auto"/>
        <w:ind w:left="851" w:right="850"/>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343.-</w:t>
      </w:r>
      <w:r w:rsidRPr="000F009F">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3DF8061" w14:textId="77777777" w:rsidR="00D1276A" w:rsidRPr="000F009F" w:rsidRDefault="00D1276A" w:rsidP="00331005">
      <w:pPr>
        <w:spacing w:before="120" w:after="120" w:line="276" w:lineRule="auto"/>
        <w:ind w:left="851" w:right="850"/>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lastRenderedPageBreak/>
        <w:t xml:space="preserve">El sistema de contabilidad sobre base acumulativa total se sustentará en los postulados básicos y el marco conceptual de la contabilidad gubernamental. </w:t>
      </w:r>
    </w:p>
    <w:p w14:paraId="504CD19E" w14:textId="77777777" w:rsidR="00D1276A" w:rsidRPr="000F009F" w:rsidRDefault="00D1276A" w:rsidP="00331005">
      <w:pPr>
        <w:spacing w:before="120" w:after="120" w:line="276" w:lineRule="auto"/>
        <w:ind w:left="851" w:right="850"/>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0F009F">
        <w:rPr>
          <w:rFonts w:ascii="Palatino Linotype" w:eastAsia="Palatino Linotype" w:hAnsi="Palatino Linotype" w:cs="Palatino Linotype"/>
          <w:i/>
        </w:rPr>
        <w:t xml:space="preserve">en el caso de los Municipios se hará por la Tesorería. </w:t>
      </w:r>
    </w:p>
    <w:p w14:paraId="2E128612" w14:textId="77777777" w:rsidR="00D1276A" w:rsidRPr="000F009F" w:rsidRDefault="00D1276A" w:rsidP="00331005">
      <w:pPr>
        <w:spacing w:before="120" w:after="120" w:line="276" w:lineRule="auto"/>
        <w:ind w:left="851" w:right="51"/>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Derogado. </w:t>
      </w:r>
    </w:p>
    <w:p w14:paraId="17AE3B0E" w14:textId="77777777" w:rsidR="00D1276A" w:rsidRPr="000F009F" w:rsidRDefault="00D1276A" w:rsidP="00331005">
      <w:pPr>
        <w:spacing w:before="120" w:after="120" w:line="276" w:lineRule="auto"/>
        <w:ind w:left="851" w:right="850"/>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0F009F">
        <w:rPr>
          <w:rFonts w:ascii="Palatino Linotype" w:eastAsia="Palatino Linotype" w:hAnsi="Palatino Linotype" w:cs="Palatino Linotype"/>
          <w:i/>
        </w:rPr>
        <w:t xml:space="preserve"> a partir del ejercicio presupuestal siguiente al que corresponda, en el caso de los municipios se hará por la Tesorería. </w:t>
      </w:r>
    </w:p>
    <w:p w14:paraId="121C4BC0" w14:textId="77777777" w:rsidR="00D1276A" w:rsidRPr="000F009F" w:rsidRDefault="00D1276A" w:rsidP="00331005">
      <w:pPr>
        <w:spacing w:before="120" w:after="120" w:line="276" w:lineRule="auto"/>
        <w:ind w:left="851" w:right="51"/>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w:t>
      </w:r>
    </w:p>
    <w:p w14:paraId="6292B90C" w14:textId="77777777" w:rsidR="00D1276A" w:rsidRPr="000F009F" w:rsidRDefault="00D1276A" w:rsidP="00331005">
      <w:pPr>
        <w:spacing w:before="120" w:after="120" w:line="276" w:lineRule="auto"/>
        <w:ind w:left="851" w:right="850"/>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345.-</w:t>
      </w:r>
      <w:r w:rsidRPr="000F009F">
        <w:rPr>
          <w:rFonts w:ascii="Palatino Linotype" w:eastAsia="Palatino Linotype" w:hAnsi="Palatino Linotype" w:cs="Palatino Linotype"/>
          <w:i/>
        </w:rPr>
        <w:t xml:space="preserve"> </w:t>
      </w:r>
      <w:r w:rsidRPr="000F009F">
        <w:rPr>
          <w:rFonts w:ascii="Palatino Linotype" w:eastAsia="Palatino Linotype" w:hAnsi="Palatino Linotype" w:cs="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0F009F">
        <w:rPr>
          <w:rFonts w:ascii="Palatino Linotype" w:eastAsia="Palatino Linotype" w:hAnsi="Palatino Linotype" w:cs="Palatino Linotype"/>
          <w:i/>
        </w:rPr>
        <w:t xml:space="preserve">, la remitirán en un plazo que no excederá de seis meses al Archivo Contable Gubernamental. </w:t>
      </w:r>
      <w:r w:rsidRPr="000F009F">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0F009F">
        <w:rPr>
          <w:rFonts w:ascii="Palatino Linotype" w:eastAsia="Palatino Linotype" w:hAnsi="Palatino Linotype" w:cs="Palatino Linotype"/>
          <w:i/>
        </w:rPr>
        <w:t xml:space="preserve">. </w:t>
      </w:r>
    </w:p>
    <w:p w14:paraId="31D1F952" w14:textId="77777777" w:rsidR="00D1276A" w:rsidRPr="000F009F" w:rsidRDefault="00D1276A" w:rsidP="00331005">
      <w:pPr>
        <w:spacing w:before="120" w:after="120" w:line="276" w:lineRule="auto"/>
        <w:ind w:left="851" w:right="850"/>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El plazo señalado en el párrafo anterior, empezará a contar a partir de la publicación en el Periódico Oficial, del decreto correspondiente. “ </w:t>
      </w:r>
    </w:p>
    <w:p w14:paraId="5F569135" w14:textId="77777777" w:rsidR="00D1276A" w:rsidRPr="000F009F" w:rsidRDefault="00D1276A" w:rsidP="00D1276A">
      <w:pPr>
        <w:spacing w:before="120" w:after="120"/>
        <w:ind w:left="851" w:right="850"/>
        <w:jc w:val="both"/>
        <w:rPr>
          <w:rFonts w:ascii="Palatino Linotype" w:eastAsia="Palatino Linotype" w:hAnsi="Palatino Linotype" w:cs="Palatino Linotype"/>
          <w:i/>
          <w:sz w:val="24"/>
        </w:rPr>
      </w:pPr>
    </w:p>
    <w:p w14:paraId="170D96F7" w14:textId="77777777" w:rsidR="00D1276A" w:rsidRPr="000F009F" w:rsidRDefault="00D1276A" w:rsidP="00D1276A">
      <w:pPr>
        <w:spacing w:before="120"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F654D1B" w14:textId="77777777" w:rsidR="00D1276A" w:rsidRPr="000F009F" w:rsidRDefault="00D1276A" w:rsidP="00D1276A">
      <w:pPr>
        <w:spacing w:after="0" w:line="360" w:lineRule="auto"/>
        <w:jc w:val="both"/>
        <w:rPr>
          <w:rFonts w:ascii="Palatino Linotype" w:eastAsia="Palatino Linotype" w:hAnsi="Palatino Linotype" w:cs="Palatino Linotype"/>
          <w:sz w:val="24"/>
          <w:szCs w:val="24"/>
        </w:rPr>
      </w:pPr>
    </w:p>
    <w:p w14:paraId="6C4BFAAB" w14:textId="77777777" w:rsidR="00D1276A" w:rsidRPr="000F009F" w:rsidRDefault="00D1276A" w:rsidP="00D1276A">
      <w:pPr>
        <w:spacing w:after="0" w:line="360" w:lineRule="auto"/>
        <w:ind w:right="-232"/>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39DC67AF" w14:textId="77777777" w:rsidR="00D1276A" w:rsidRPr="000F009F" w:rsidRDefault="00D1276A" w:rsidP="00D1276A">
      <w:pPr>
        <w:spacing w:after="0" w:line="360" w:lineRule="auto"/>
        <w:ind w:right="-232"/>
        <w:jc w:val="both"/>
        <w:rPr>
          <w:rFonts w:ascii="Palatino Linotype" w:eastAsia="Palatino Linotype" w:hAnsi="Palatino Linotype" w:cs="Palatino Linotype"/>
          <w:sz w:val="24"/>
          <w:szCs w:val="24"/>
        </w:rPr>
      </w:pPr>
    </w:p>
    <w:p w14:paraId="57827E43" w14:textId="77777777" w:rsidR="00D1276A" w:rsidRPr="000F009F" w:rsidRDefault="00D1276A" w:rsidP="00331005">
      <w:pPr>
        <w:spacing w:after="120" w:line="276" w:lineRule="auto"/>
        <w:ind w:left="851" w:right="902"/>
        <w:contextualSpacing/>
        <w:jc w:val="both"/>
        <w:rPr>
          <w:rFonts w:ascii="Palatino Linotype" w:eastAsia="Palatino Linotype" w:hAnsi="Palatino Linotype" w:cs="Palatino Linotype"/>
          <w:b/>
          <w:i/>
        </w:rPr>
      </w:pPr>
      <w:r w:rsidRPr="000F009F">
        <w:rPr>
          <w:rFonts w:ascii="Palatino Linotype" w:eastAsia="Palatino Linotype" w:hAnsi="Palatino Linotype" w:cs="Palatino Linotype"/>
          <w:i/>
        </w:rPr>
        <w:t>“</w:t>
      </w:r>
      <w:r w:rsidRPr="000F009F">
        <w:rPr>
          <w:rFonts w:ascii="Palatino Linotype" w:eastAsia="Palatino Linotype" w:hAnsi="Palatino Linotype" w:cs="Palatino Linotype"/>
          <w:b/>
          <w:i/>
        </w:rPr>
        <w:t>FACTURA</w:t>
      </w:r>
    </w:p>
    <w:p w14:paraId="4432BA70" w14:textId="77777777" w:rsidR="00D1276A" w:rsidRPr="000F009F" w:rsidRDefault="00D1276A" w:rsidP="00331005">
      <w:pPr>
        <w:spacing w:before="120" w:after="120" w:line="276" w:lineRule="auto"/>
        <w:ind w:left="851" w:right="902"/>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Es el documento fiscal que emite la persona física o moral para comprobar la venta o adquisición de un bien y/o servicio.” (Sic)</w:t>
      </w:r>
    </w:p>
    <w:p w14:paraId="69273C51" w14:textId="77777777" w:rsidR="00D1276A" w:rsidRPr="000F009F" w:rsidRDefault="00D1276A" w:rsidP="00D1276A">
      <w:pPr>
        <w:spacing w:before="120" w:after="120"/>
        <w:ind w:left="851" w:right="902"/>
        <w:jc w:val="both"/>
        <w:rPr>
          <w:rFonts w:ascii="Palatino Linotype" w:eastAsia="Palatino Linotype" w:hAnsi="Palatino Linotype" w:cs="Palatino Linotype"/>
          <w:i/>
          <w:sz w:val="24"/>
        </w:rPr>
      </w:pPr>
    </w:p>
    <w:p w14:paraId="2141E344" w14:textId="77777777" w:rsidR="00D1276A" w:rsidRPr="000F009F" w:rsidRDefault="00D1276A" w:rsidP="00331005">
      <w:pPr>
        <w:spacing w:before="120" w:after="0" w:line="360" w:lineRule="auto"/>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77B87A7F" w14:textId="77777777" w:rsidR="00D1276A" w:rsidRPr="000F009F" w:rsidRDefault="00D1276A" w:rsidP="00331005">
      <w:pPr>
        <w:spacing w:after="0" w:line="360" w:lineRule="auto"/>
        <w:contextualSpacing/>
        <w:jc w:val="both"/>
        <w:rPr>
          <w:rFonts w:ascii="Palatino Linotype" w:eastAsia="Palatino Linotype" w:hAnsi="Palatino Linotype" w:cs="Palatino Linotype"/>
          <w:sz w:val="24"/>
          <w:szCs w:val="24"/>
        </w:rPr>
      </w:pPr>
    </w:p>
    <w:p w14:paraId="7B404F52" w14:textId="77777777" w:rsidR="00D1276A" w:rsidRPr="000F009F" w:rsidRDefault="00D1276A" w:rsidP="00331005">
      <w:pPr>
        <w:spacing w:after="0" w:line="360" w:lineRule="auto"/>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w:t>
      </w:r>
      <w:r w:rsidRPr="000F009F">
        <w:rPr>
          <w:rFonts w:ascii="Palatino Linotype" w:eastAsia="Palatino Linotype" w:hAnsi="Palatino Linotype" w:cs="Palatino Linotype"/>
          <w:sz w:val="24"/>
          <w:szCs w:val="24"/>
        </w:rPr>
        <w:lastRenderedPageBreak/>
        <w:t xml:space="preserve">Contable y Presupuestal de la Comisión Permanente de Funcionarios Fiscales del Instituto para el Desarrollo Técnico de las Haciendas Públicas (INDETEC) señalan las siguientes definiciones de las palabras registro contable y registro presupuestario: </w:t>
      </w:r>
    </w:p>
    <w:p w14:paraId="6D300049" w14:textId="77777777" w:rsidR="00D1276A" w:rsidRPr="000F009F" w:rsidRDefault="00D1276A" w:rsidP="00D1276A">
      <w:pPr>
        <w:spacing w:after="0" w:line="360" w:lineRule="auto"/>
        <w:jc w:val="both"/>
        <w:rPr>
          <w:rFonts w:ascii="Palatino Linotype" w:eastAsia="Palatino Linotype" w:hAnsi="Palatino Linotype" w:cs="Palatino Linotype"/>
          <w:sz w:val="24"/>
          <w:szCs w:val="24"/>
        </w:rPr>
      </w:pPr>
    </w:p>
    <w:p w14:paraId="6587E854" w14:textId="77777777" w:rsidR="00D1276A" w:rsidRPr="000F009F" w:rsidRDefault="00D1276A" w:rsidP="00331005">
      <w:pPr>
        <w:spacing w:after="120" w:line="276" w:lineRule="auto"/>
        <w:ind w:firstLine="708"/>
        <w:contextualSpacing/>
        <w:jc w:val="both"/>
        <w:rPr>
          <w:rFonts w:ascii="Palatino Linotype" w:eastAsia="Palatino Linotype" w:hAnsi="Palatino Linotype" w:cs="Palatino Linotype"/>
          <w:b/>
          <w:i/>
        </w:rPr>
      </w:pPr>
      <w:r w:rsidRPr="000F009F">
        <w:rPr>
          <w:rFonts w:ascii="Palatino Linotype" w:eastAsia="Palatino Linotype" w:hAnsi="Palatino Linotype" w:cs="Palatino Linotype"/>
          <w:b/>
          <w:i/>
        </w:rPr>
        <w:t xml:space="preserve">“REGISTRO CONTABLE </w:t>
      </w:r>
    </w:p>
    <w:p w14:paraId="29E8C971" w14:textId="77777777" w:rsidR="00D1276A" w:rsidRPr="000F009F" w:rsidRDefault="00D1276A" w:rsidP="00331005">
      <w:pPr>
        <w:spacing w:before="120" w:after="120" w:line="276" w:lineRule="auto"/>
        <w:ind w:left="851" w:right="899"/>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Asiento que se realiza en los libros de contabilidad de las actividades relacionadas con el ingreso y egresos de un ente económico.” (Sic)</w:t>
      </w:r>
    </w:p>
    <w:p w14:paraId="6284AF3E" w14:textId="77777777" w:rsidR="00D1276A" w:rsidRPr="000F009F" w:rsidRDefault="00D1276A" w:rsidP="00331005">
      <w:pPr>
        <w:spacing w:before="120" w:after="120" w:line="276" w:lineRule="auto"/>
        <w:ind w:right="899" w:firstLine="708"/>
        <w:contextualSpacing/>
        <w:jc w:val="both"/>
        <w:rPr>
          <w:rFonts w:ascii="Palatino Linotype" w:eastAsia="Palatino Linotype" w:hAnsi="Palatino Linotype" w:cs="Palatino Linotype"/>
          <w:b/>
          <w:i/>
        </w:rPr>
      </w:pPr>
      <w:r w:rsidRPr="000F009F">
        <w:rPr>
          <w:rFonts w:ascii="Palatino Linotype" w:eastAsia="Palatino Linotype" w:hAnsi="Palatino Linotype" w:cs="Palatino Linotype"/>
          <w:b/>
          <w:i/>
        </w:rPr>
        <w:t>“REGISTRO PRESUPUESTARIO</w:t>
      </w:r>
    </w:p>
    <w:p w14:paraId="1743CA66" w14:textId="77777777" w:rsidR="00D1276A" w:rsidRPr="000F009F" w:rsidRDefault="00D1276A" w:rsidP="00331005">
      <w:pPr>
        <w:spacing w:before="120" w:after="120" w:line="276" w:lineRule="auto"/>
        <w:ind w:left="708" w:right="899"/>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 (Sic)</w:t>
      </w:r>
    </w:p>
    <w:p w14:paraId="1EB85B9C" w14:textId="77777777" w:rsidR="00D1276A" w:rsidRPr="000F009F" w:rsidRDefault="00D1276A" w:rsidP="00D1276A">
      <w:pPr>
        <w:spacing w:before="120" w:after="0" w:line="360" w:lineRule="auto"/>
        <w:jc w:val="both"/>
        <w:rPr>
          <w:rFonts w:ascii="Palatino Linotype" w:eastAsia="Palatino Linotype" w:hAnsi="Palatino Linotype" w:cs="Palatino Linotype"/>
          <w:sz w:val="24"/>
          <w:szCs w:val="24"/>
        </w:rPr>
      </w:pPr>
    </w:p>
    <w:p w14:paraId="219F3E20" w14:textId="77777777" w:rsidR="00D1276A" w:rsidRPr="000F009F" w:rsidRDefault="00D1276A" w:rsidP="00D1276A">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Por otra parte, se establece que el sistema de contabilidad sobre base acumulativa total se sustentará en los principios de contabilidad gubernamental.</w:t>
      </w:r>
    </w:p>
    <w:p w14:paraId="751F0BEB" w14:textId="77777777" w:rsidR="00D1276A" w:rsidRPr="000F009F" w:rsidRDefault="00D1276A" w:rsidP="00D1276A">
      <w:pPr>
        <w:spacing w:before="240" w:after="240" w:line="360" w:lineRule="auto"/>
        <w:contextualSpacing/>
        <w:jc w:val="both"/>
        <w:rPr>
          <w:rFonts w:ascii="Palatino Linotype" w:eastAsia="Palatino Linotype" w:hAnsi="Palatino Linotype" w:cs="Palatino Linotype"/>
          <w:sz w:val="24"/>
          <w:szCs w:val="24"/>
        </w:rPr>
      </w:pPr>
    </w:p>
    <w:p w14:paraId="43191C59"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3561646A"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Correlativo a lo anterior, es preciso referir una definición de </w:t>
      </w:r>
      <w:r w:rsidRPr="000F009F">
        <w:rPr>
          <w:rFonts w:ascii="Palatino Linotype" w:eastAsia="Palatino Linotype" w:hAnsi="Palatino Linotype" w:cs="Palatino Linotype"/>
          <w:i/>
          <w:sz w:val="24"/>
          <w:szCs w:val="24"/>
        </w:rPr>
        <w:t>póliza contable</w:t>
      </w:r>
      <w:r w:rsidRPr="000F009F">
        <w:rPr>
          <w:rFonts w:ascii="Palatino Linotype" w:eastAsia="Palatino Linotype" w:hAnsi="Palatino Linotype" w:cs="Palatino Linotype"/>
          <w:sz w:val="24"/>
          <w:szCs w:val="24"/>
        </w:rPr>
        <w:t xml:space="preserve">, la cual, primeramente, no está definida en el Código Financiero del Estado de México y Municipios; no obstante, los ya mencionados Glosarios la definen como: </w:t>
      </w:r>
    </w:p>
    <w:p w14:paraId="7456076D" w14:textId="77777777" w:rsidR="00331005" w:rsidRPr="000F009F" w:rsidRDefault="00331005" w:rsidP="00331005">
      <w:pPr>
        <w:spacing w:after="120"/>
        <w:ind w:left="851" w:right="899"/>
        <w:jc w:val="both"/>
        <w:rPr>
          <w:rFonts w:ascii="Palatino Linotype" w:eastAsia="Palatino Linotype" w:hAnsi="Palatino Linotype" w:cs="Palatino Linotype"/>
          <w:i/>
          <w:sz w:val="24"/>
        </w:rPr>
      </w:pPr>
    </w:p>
    <w:p w14:paraId="2367E765" w14:textId="77777777" w:rsidR="00331005" w:rsidRPr="000F009F" w:rsidRDefault="00331005" w:rsidP="00331005">
      <w:pPr>
        <w:spacing w:after="120"/>
        <w:ind w:left="851" w:right="899"/>
        <w:jc w:val="both"/>
        <w:rPr>
          <w:rFonts w:ascii="Palatino Linotype" w:eastAsia="Palatino Linotype" w:hAnsi="Palatino Linotype" w:cs="Palatino Linotype"/>
          <w:b/>
          <w:i/>
        </w:rPr>
      </w:pPr>
      <w:r w:rsidRPr="000F009F">
        <w:rPr>
          <w:rFonts w:ascii="Palatino Linotype" w:eastAsia="Palatino Linotype" w:hAnsi="Palatino Linotype" w:cs="Palatino Linotype"/>
          <w:i/>
        </w:rPr>
        <w:t>“</w:t>
      </w:r>
      <w:r w:rsidRPr="000F009F">
        <w:rPr>
          <w:rFonts w:ascii="Palatino Linotype" w:eastAsia="Palatino Linotype" w:hAnsi="Palatino Linotype" w:cs="Palatino Linotype"/>
          <w:b/>
          <w:i/>
        </w:rPr>
        <w:t>PÓLIZA CONTABLE</w:t>
      </w:r>
    </w:p>
    <w:p w14:paraId="6424DED6" w14:textId="77777777" w:rsidR="00331005" w:rsidRPr="000F009F" w:rsidRDefault="00331005" w:rsidP="00331005">
      <w:pPr>
        <w:spacing w:before="120" w:after="120"/>
        <w:ind w:left="851" w:right="899"/>
        <w:jc w:val="both"/>
        <w:rPr>
          <w:rFonts w:ascii="Palatino Linotype" w:eastAsia="Palatino Linotype" w:hAnsi="Palatino Linotype" w:cs="Palatino Linotype"/>
          <w:i/>
        </w:rPr>
      </w:pPr>
      <w:r w:rsidRPr="000F009F">
        <w:rPr>
          <w:rFonts w:ascii="Palatino Linotype" w:eastAsia="Palatino Linotype" w:hAnsi="Palatino Linotype" w:cs="Palatino Linotype"/>
          <w:i/>
        </w:rPr>
        <w:lastRenderedPageBreak/>
        <w:t>Documento en el cual se asientan en forma individual todas y cada una de las operaciones desarrolladas por una institución, así como la información necesaria para la identificación de dichas operaciones.” (sic)</w:t>
      </w:r>
    </w:p>
    <w:p w14:paraId="7585AD14" w14:textId="77777777" w:rsidR="00331005" w:rsidRPr="000F009F" w:rsidRDefault="00331005" w:rsidP="00331005">
      <w:pPr>
        <w:spacing w:before="120" w:after="120"/>
        <w:ind w:left="851" w:right="899"/>
        <w:jc w:val="both"/>
        <w:rPr>
          <w:rFonts w:ascii="Palatino Linotype" w:eastAsia="Palatino Linotype" w:hAnsi="Palatino Linotype" w:cs="Palatino Linotype"/>
          <w:i/>
          <w:sz w:val="24"/>
        </w:rPr>
      </w:pPr>
    </w:p>
    <w:p w14:paraId="244DC357" w14:textId="77777777" w:rsidR="00331005" w:rsidRPr="000F009F" w:rsidRDefault="00331005" w:rsidP="00331005">
      <w:pPr>
        <w:spacing w:before="120" w:after="0" w:line="360" w:lineRule="auto"/>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Así, se advierte que la </w:t>
      </w:r>
      <w:r w:rsidRPr="000F009F">
        <w:rPr>
          <w:rFonts w:ascii="Palatino Linotype" w:eastAsia="Palatino Linotype" w:hAnsi="Palatino Linotype" w:cs="Palatino Linotype"/>
          <w:i/>
          <w:sz w:val="24"/>
          <w:szCs w:val="24"/>
        </w:rPr>
        <w:t>póliza contable</w:t>
      </w:r>
      <w:r w:rsidRPr="000F009F">
        <w:rPr>
          <w:rFonts w:ascii="Palatino Linotype" w:eastAsia="Palatino Linotype" w:hAnsi="Palatino Linotype" w:cs="Palatino Linotype"/>
          <w:sz w:val="24"/>
          <w:szCs w:val="24"/>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564BA9CF" w14:textId="77777777" w:rsidR="00331005" w:rsidRPr="000F009F" w:rsidRDefault="00331005" w:rsidP="00331005">
      <w:pPr>
        <w:spacing w:before="120" w:after="0" w:line="360" w:lineRule="auto"/>
        <w:contextualSpacing/>
        <w:jc w:val="both"/>
        <w:rPr>
          <w:rFonts w:ascii="Palatino Linotype" w:eastAsia="Palatino Linotype" w:hAnsi="Palatino Linotype" w:cs="Palatino Linotype"/>
          <w:sz w:val="24"/>
          <w:szCs w:val="24"/>
        </w:rPr>
      </w:pPr>
    </w:p>
    <w:p w14:paraId="2FBE55CC" w14:textId="77777777" w:rsidR="00331005" w:rsidRPr="000F009F" w:rsidRDefault="00331005" w:rsidP="00331005">
      <w:pPr>
        <w:spacing w:after="0" w:line="360" w:lineRule="auto"/>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En este sentido, existen diversos tipos de pólizas contables de acuerdo a las operaciones realizadas, dentro de las cuales, encontramos las llamadas </w:t>
      </w:r>
      <w:r w:rsidRPr="000F009F">
        <w:rPr>
          <w:rFonts w:ascii="Palatino Linotype" w:eastAsia="Palatino Linotype" w:hAnsi="Palatino Linotype" w:cs="Palatino Linotype"/>
          <w:i/>
          <w:sz w:val="24"/>
          <w:szCs w:val="24"/>
        </w:rPr>
        <w:t>pólizas de egresos</w:t>
      </w:r>
      <w:r w:rsidRPr="000F009F">
        <w:rPr>
          <w:rFonts w:ascii="Palatino Linotype" w:eastAsia="Palatino Linotype" w:hAnsi="Palatino Linotype" w:cs="Palatino Linotype"/>
          <w:sz w:val="24"/>
          <w:szCs w:val="24"/>
        </w:rPr>
        <w:t xml:space="preserve">, son aquellas en las cuales se anotan diariamente las operaciones que representan gastos, es decir, salidas de dinero para el </w:t>
      </w:r>
      <w:r w:rsidRPr="000F009F">
        <w:rPr>
          <w:rFonts w:ascii="Palatino Linotype" w:eastAsia="Palatino Linotype" w:hAnsi="Palatino Linotype" w:cs="Palatino Linotype"/>
          <w:b/>
          <w:sz w:val="24"/>
          <w:szCs w:val="24"/>
        </w:rPr>
        <w:t>SUJETO OBLIGADO</w:t>
      </w:r>
      <w:r w:rsidRPr="000F009F">
        <w:rPr>
          <w:rFonts w:ascii="Palatino Linotype" w:eastAsia="Palatino Linotype" w:hAnsi="Palatino Linotype" w:cs="Palatino Linotype"/>
          <w:sz w:val="24"/>
          <w:szCs w:val="24"/>
        </w:rPr>
        <w:t xml:space="preserve">, las que, además, deben encontrarse acompañadas de las documentales que sirven de soporte de dicho movimiento. </w:t>
      </w:r>
    </w:p>
    <w:p w14:paraId="33EE46A8" w14:textId="77777777" w:rsidR="00331005" w:rsidRPr="000F009F" w:rsidRDefault="00331005" w:rsidP="00331005">
      <w:pPr>
        <w:spacing w:after="0" w:line="360" w:lineRule="auto"/>
        <w:contextualSpacing/>
        <w:jc w:val="both"/>
        <w:rPr>
          <w:rFonts w:ascii="Palatino Linotype" w:eastAsia="Palatino Linotype" w:hAnsi="Palatino Linotype" w:cs="Palatino Linotype"/>
          <w:sz w:val="24"/>
          <w:szCs w:val="24"/>
        </w:rPr>
      </w:pPr>
    </w:p>
    <w:p w14:paraId="571962D0" w14:textId="77777777" w:rsidR="00331005" w:rsidRPr="000F009F" w:rsidRDefault="00331005" w:rsidP="00331005">
      <w:pPr>
        <w:spacing w:after="0" w:line="360" w:lineRule="auto"/>
        <w:ind w:right="50"/>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De este modo, </w:t>
      </w:r>
      <w:r w:rsidRPr="000F009F">
        <w:rPr>
          <w:rFonts w:ascii="Palatino Linotype" w:eastAsia="Palatino Linotype" w:hAnsi="Palatino Linotype" w:cs="Palatino Linotype"/>
          <w:b/>
          <w:sz w:val="24"/>
          <w:szCs w:val="24"/>
        </w:rPr>
        <w:t>EL SUJETO OBLIGADO</w:t>
      </w:r>
      <w:r w:rsidRPr="000F009F">
        <w:rPr>
          <w:rFonts w:ascii="Palatino Linotype" w:eastAsia="Palatino Linotype" w:hAnsi="Palatino Linotype" w:cs="Palatino Linotype"/>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03F09FDB" w14:textId="77777777" w:rsidR="00331005" w:rsidRPr="000F009F" w:rsidRDefault="00331005" w:rsidP="00331005">
      <w:pPr>
        <w:spacing w:after="0" w:line="360" w:lineRule="auto"/>
        <w:ind w:right="50"/>
        <w:contextualSpacing/>
        <w:jc w:val="both"/>
        <w:rPr>
          <w:rFonts w:ascii="Palatino Linotype" w:eastAsia="Palatino Linotype" w:hAnsi="Palatino Linotype" w:cs="Palatino Linotype"/>
          <w:sz w:val="24"/>
          <w:szCs w:val="24"/>
        </w:rPr>
      </w:pPr>
    </w:p>
    <w:p w14:paraId="41314350" w14:textId="77777777" w:rsidR="00331005" w:rsidRPr="000F009F" w:rsidRDefault="00331005" w:rsidP="00331005">
      <w:pPr>
        <w:spacing w:after="0" w:line="360" w:lineRule="auto"/>
        <w:ind w:right="50"/>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De igual forma, es de suma importancia destacar que el penúltimo párrafo, del artículo 23 de la Ley de Transparencia y Acceso a la Información Pública del Estado </w:t>
      </w:r>
      <w:r w:rsidRPr="000F009F">
        <w:rPr>
          <w:rFonts w:ascii="Palatino Linotype" w:eastAsia="Palatino Linotype" w:hAnsi="Palatino Linotype" w:cs="Palatino Linotype"/>
          <w:sz w:val="24"/>
          <w:szCs w:val="24"/>
        </w:rPr>
        <w:lastRenderedPageBreak/>
        <w:t xml:space="preserve">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19F03B17" w14:textId="77777777" w:rsidR="00331005" w:rsidRPr="000F009F" w:rsidRDefault="00331005" w:rsidP="00331005">
      <w:pPr>
        <w:spacing w:after="0" w:line="360" w:lineRule="auto"/>
        <w:ind w:right="50"/>
        <w:contextualSpacing/>
        <w:jc w:val="both"/>
        <w:rPr>
          <w:rFonts w:ascii="Palatino Linotype" w:eastAsia="Palatino Linotype" w:hAnsi="Palatino Linotype" w:cs="Palatino Linotype"/>
          <w:sz w:val="24"/>
          <w:szCs w:val="24"/>
        </w:rPr>
      </w:pPr>
    </w:p>
    <w:p w14:paraId="3017B1D4" w14:textId="77777777" w:rsidR="00331005" w:rsidRPr="000F009F" w:rsidRDefault="00331005" w:rsidP="00331005">
      <w:pPr>
        <w:spacing w:line="276" w:lineRule="auto"/>
        <w:ind w:left="851" w:right="901"/>
        <w:contextualSpacing/>
        <w:jc w:val="both"/>
        <w:rPr>
          <w:rFonts w:ascii="Palatino Linotype" w:eastAsia="Palatino Linotype" w:hAnsi="Palatino Linotype" w:cs="Palatino Linotype"/>
          <w:b/>
          <w:i/>
        </w:rPr>
      </w:pPr>
      <w:r w:rsidRPr="000F009F">
        <w:rPr>
          <w:rFonts w:ascii="Palatino Linotype" w:eastAsia="Palatino Linotype" w:hAnsi="Palatino Linotype" w:cs="Palatino Linotype"/>
          <w:b/>
          <w:i/>
        </w:rPr>
        <w:t xml:space="preserve"> “Artículo 23…</w:t>
      </w:r>
    </w:p>
    <w:p w14:paraId="180DEF01" w14:textId="77777777" w:rsidR="00331005" w:rsidRPr="000F009F" w:rsidRDefault="00331005" w:rsidP="00331005">
      <w:pPr>
        <w:spacing w:line="276" w:lineRule="auto"/>
        <w:ind w:left="851" w:right="901"/>
        <w:contextualSpacing/>
        <w:jc w:val="both"/>
        <w:rPr>
          <w:rFonts w:ascii="Palatino Linotype" w:eastAsia="Palatino Linotype" w:hAnsi="Palatino Linotype" w:cs="Palatino Linotype"/>
          <w:i/>
        </w:rPr>
      </w:pPr>
    </w:p>
    <w:p w14:paraId="6996BCCC" w14:textId="77777777" w:rsidR="00331005" w:rsidRPr="000F009F" w:rsidRDefault="00331005" w:rsidP="00331005">
      <w:pPr>
        <w:spacing w:line="276" w:lineRule="auto"/>
        <w:ind w:left="851" w:right="901"/>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6D5CA3B" w14:textId="77777777" w:rsidR="00331005" w:rsidRPr="000F009F" w:rsidRDefault="00331005" w:rsidP="00331005">
      <w:pPr>
        <w:spacing w:after="0" w:line="276" w:lineRule="auto"/>
        <w:ind w:left="851" w:right="850"/>
        <w:contextualSpacing/>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 (…)”</w:t>
      </w:r>
    </w:p>
    <w:p w14:paraId="62BC1764" w14:textId="77777777" w:rsidR="00331005" w:rsidRPr="000F009F" w:rsidRDefault="00331005" w:rsidP="00331005">
      <w:pPr>
        <w:spacing w:after="0" w:line="276" w:lineRule="auto"/>
        <w:ind w:left="851" w:right="850"/>
        <w:contextualSpacing/>
        <w:jc w:val="both"/>
        <w:rPr>
          <w:rFonts w:ascii="Palatino Linotype" w:eastAsia="Palatino Linotype" w:hAnsi="Palatino Linotype" w:cs="Palatino Linotype"/>
          <w:i/>
        </w:rPr>
      </w:pPr>
    </w:p>
    <w:p w14:paraId="64DA4EFD" w14:textId="77777777" w:rsidR="00331005" w:rsidRPr="000F009F" w:rsidRDefault="00331005" w:rsidP="00331005">
      <w:pPr>
        <w:spacing w:before="240" w:after="240" w:line="360" w:lineRule="auto"/>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Ahora bien, no pasa desapercibido mencionar que en las facturas puede obrar el nombre del proveedor y el costo de los conceptos referidos en la solicitud. </w:t>
      </w:r>
    </w:p>
    <w:p w14:paraId="26151CD3" w14:textId="77777777" w:rsidR="00331005" w:rsidRPr="000F009F" w:rsidRDefault="00331005" w:rsidP="00331005">
      <w:pPr>
        <w:spacing w:before="240" w:after="240" w:line="360" w:lineRule="auto"/>
        <w:contextualSpacing/>
        <w:jc w:val="both"/>
        <w:rPr>
          <w:rFonts w:ascii="Palatino Linotype" w:eastAsia="Palatino Linotype" w:hAnsi="Palatino Linotype" w:cs="Palatino Linotype"/>
          <w:sz w:val="24"/>
          <w:szCs w:val="24"/>
        </w:rPr>
      </w:pPr>
    </w:p>
    <w:p w14:paraId="12FF871F" w14:textId="7A4DFF25" w:rsidR="00331005" w:rsidRPr="000F009F" w:rsidRDefault="00331005" w:rsidP="00331005">
      <w:pPr>
        <w:spacing w:before="240" w:after="240" w:line="360" w:lineRule="auto"/>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Es por todo lo anterior que resulta procedente ordenar el documento que dé cuent</w:t>
      </w:r>
      <w:r w:rsidR="00760CEF" w:rsidRPr="000F009F">
        <w:rPr>
          <w:rFonts w:ascii="Palatino Linotype" w:eastAsia="Palatino Linotype" w:hAnsi="Palatino Linotype" w:cs="Palatino Linotype"/>
          <w:sz w:val="24"/>
          <w:szCs w:val="24"/>
        </w:rPr>
        <w:t>a de los proveedores y costo de los juguetes entregados por el día de reyes y de la entrega de roscas de reyes del primero de enero al trece de febrero de dos mil veinticinco</w:t>
      </w:r>
      <w:r w:rsidRPr="000F009F">
        <w:rPr>
          <w:rFonts w:ascii="Palatino Linotype" w:eastAsia="Palatino Linotype" w:hAnsi="Palatino Linotype" w:cs="Palatino Linotype"/>
          <w:sz w:val="24"/>
          <w:szCs w:val="24"/>
        </w:rPr>
        <w:t>, de ser procedente en versión pública, en términos del considerando quinto.</w:t>
      </w:r>
    </w:p>
    <w:p w14:paraId="159C7544" w14:textId="2E4B7F08" w:rsidR="00E92136" w:rsidRPr="000F009F" w:rsidRDefault="00E92136" w:rsidP="00331005">
      <w:pPr>
        <w:spacing w:before="240" w:after="240" w:line="360" w:lineRule="auto"/>
        <w:contextualSpacing/>
        <w:jc w:val="both"/>
        <w:rPr>
          <w:rFonts w:ascii="Palatino Linotype" w:eastAsia="Palatino Linotype" w:hAnsi="Palatino Linotype" w:cs="Palatino Linotype"/>
          <w:sz w:val="24"/>
          <w:szCs w:val="24"/>
        </w:rPr>
      </w:pPr>
    </w:p>
    <w:p w14:paraId="512D94AA" w14:textId="77777777" w:rsidR="00331005" w:rsidRPr="000F009F" w:rsidRDefault="00331005" w:rsidP="00331005">
      <w:pPr>
        <w:spacing w:after="240" w:line="360" w:lineRule="auto"/>
        <w:ind w:right="51"/>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 xml:space="preserve">QUINTO. VERSIÓN PÚBLICA. </w:t>
      </w:r>
      <w:r w:rsidRPr="000F009F">
        <w:rPr>
          <w:rFonts w:ascii="Palatino Linotype" w:eastAsia="Palatino Linotype" w:hAnsi="Palatino Linotype" w:cs="Palatino Linotype"/>
          <w:sz w:val="24"/>
          <w:szCs w:val="24"/>
        </w:rPr>
        <w:t xml:space="preserve">Para la entrega de la información, en razón de que el derecho de acceso a la información pública no es absoluto, sino que encuentra </w:t>
      </w:r>
      <w:r w:rsidRPr="000F009F">
        <w:rPr>
          <w:rFonts w:ascii="Palatino Linotype" w:eastAsia="Palatino Linotype" w:hAnsi="Palatino Linotype" w:cs="Palatino Linotype"/>
          <w:sz w:val="24"/>
          <w:szCs w:val="24"/>
        </w:rPr>
        <w:lastRenderedPageBreak/>
        <w:t xml:space="preserve">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0F009F">
        <w:rPr>
          <w:rFonts w:ascii="Palatino Linotype" w:eastAsia="Palatino Linotype" w:hAnsi="Palatino Linotype" w:cs="Palatino Linotype"/>
          <w:b/>
          <w:sz w:val="24"/>
          <w:szCs w:val="24"/>
        </w:rPr>
        <w:t>LA PARTE</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RECURRENTE</w:t>
      </w:r>
      <w:r w:rsidRPr="000F009F">
        <w:rPr>
          <w:rFonts w:ascii="Palatino Linotype" w:eastAsia="Palatino Linotype" w:hAnsi="Palatino Linotype" w:cs="Palatino Linotype"/>
          <w:sz w:val="24"/>
          <w:szCs w:val="24"/>
        </w:rPr>
        <w:t xml:space="preserve"> sin menoscabar el derecho a la protección de los datos personales de terceros.</w:t>
      </w:r>
    </w:p>
    <w:p w14:paraId="5CAD12A6" w14:textId="77777777" w:rsidR="00331005" w:rsidRPr="000F009F" w:rsidRDefault="00331005" w:rsidP="00331005">
      <w:pPr>
        <w:spacing w:after="240" w:line="360" w:lineRule="auto"/>
        <w:ind w:right="51"/>
        <w:contextualSpacing/>
        <w:jc w:val="both"/>
        <w:rPr>
          <w:rFonts w:ascii="Palatino Linotype" w:eastAsia="Palatino Linotype" w:hAnsi="Palatino Linotype" w:cs="Palatino Linotype"/>
          <w:sz w:val="24"/>
          <w:szCs w:val="24"/>
        </w:rPr>
      </w:pPr>
    </w:p>
    <w:p w14:paraId="76B162C9" w14:textId="77777777" w:rsidR="00331005" w:rsidRPr="000F009F" w:rsidRDefault="00331005" w:rsidP="00331005">
      <w:pPr>
        <w:spacing w:after="240" w:line="360" w:lineRule="auto"/>
        <w:ind w:right="51"/>
        <w:contextualSpacing/>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14:paraId="0E27BC39" w14:textId="77777777" w:rsidR="00331005" w:rsidRPr="000F009F" w:rsidRDefault="00331005" w:rsidP="00331005">
      <w:pPr>
        <w:spacing w:after="240" w:line="360" w:lineRule="auto"/>
        <w:ind w:right="51"/>
        <w:contextualSpacing/>
        <w:jc w:val="both"/>
        <w:rPr>
          <w:rFonts w:ascii="Palatino Linotype" w:eastAsia="Palatino Linotype" w:hAnsi="Palatino Linotype" w:cs="Palatino Linotype"/>
          <w:sz w:val="24"/>
          <w:szCs w:val="24"/>
        </w:rPr>
      </w:pPr>
    </w:p>
    <w:p w14:paraId="256C8C48"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b/>
          <w:i/>
        </w:rPr>
      </w:pPr>
      <w:r w:rsidRPr="000F009F">
        <w:rPr>
          <w:rFonts w:ascii="Palatino Linotype" w:eastAsia="Palatino Linotype" w:hAnsi="Palatino Linotype" w:cs="Palatino Linotype"/>
          <w:b/>
          <w:i/>
        </w:rPr>
        <w:t xml:space="preserve"> “Artículo 3. Para los efectos de la presente Ley se entenderá por:</w:t>
      </w:r>
    </w:p>
    <w:p w14:paraId="504E7B20"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IX. Datos personales:</w:t>
      </w:r>
      <w:r w:rsidRPr="000F009F">
        <w:rPr>
          <w:rFonts w:ascii="Palatino Linotype" w:eastAsia="Palatino Linotype" w:hAnsi="Palatino Linotype" w:cs="Palatino Linotype"/>
          <w:i/>
        </w:rPr>
        <w:t xml:space="preserve"> </w:t>
      </w:r>
      <w:r w:rsidRPr="000F009F">
        <w:rPr>
          <w:rFonts w:ascii="Palatino Linotype" w:eastAsia="Palatino Linotype" w:hAnsi="Palatino Linotype" w:cs="Palatino Linotype"/>
          <w:b/>
          <w:i/>
        </w:rPr>
        <w:t>La información concerniente a una persona, identificada o identificable</w:t>
      </w:r>
      <w:r w:rsidRPr="000F009F">
        <w:rPr>
          <w:rFonts w:ascii="Palatino Linotype" w:eastAsia="Palatino Linotype" w:hAnsi="Palatino Linotype" w:cs="Palatino Linotype"/>
          <w:i/>
        </w:rPr>
        <w:t xml:space="preserve"> según lo dispuesto por la Ley de Protección de Datos Personales del Estado de México;</w:t>
      </w:r>
    </w:p>
    <w:p w14:paraId="6DD653B6"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XX. Información clasificada:</w:t>
      </w:r>
      <w:r w:rsidRPr="000F009F">
        <w:rPr>
          <w:rFonts w:ascii="Palatino Linotype" w:eastAsia="Palatino Linotype" w:hAnsi="Palatino Linotype" w:cs="Palatino Linotype"/>
          <w:i/>
        </w:rPr>
        <w:t xml:space="preserve"> Aquella considerada por la presente Ley como reservada o confidencial;</w:t>
      </w:r>
    </w:p>
    <w:p w14:paraId="52566C32"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XXXII. Protección de Datos Personales:</w:t>
      </w:r>
      <w:r w:rsidRPr="000F009F">
        <w:rPr>
          <w:rFonts w:ascii="Palatino Linotype" w:eastAsia="Palatino Linotype" w:hAnsi="Palatino Linotype" w:cs="Palatino Linotype"/>
          <w:i/>
        </w:rPr>
        <w:t xml:space="preserve"> Derecho humano que tutela la privacidad de datos personales en poder de los sujetos obligados y sujetos particulares;</w:t>
      </w:r>
    </w:p>
    <w:p w14:paraId="58819666"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XLV. Versión pública</w:t>
      </w:r>
      <w:r w:rsidRPr="000F009F">
        <w:rPr>
          <w:rFonts w:ascii="Palatino Linotype" w:eastAsia="Palatino Linotype" w:hAnsi="Palatino Linotype" w:cs="Palatino Linotype"/>
          <w:i/>
        </w:rPr>
        <w:t>: Documento en el que se elimine, suprime o borra la información clasificada como reservada o confidencial para permitir su acceso.”</w:t>
      </w:r>
    </w:p>
    <w:p w14:paraId="7E73B7E5"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p>
    <w:p w14:paraId="3862BB29"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6.</w:t>
      </w:r>
      <w:r w:rsidRPr="000F009F">
        <w:rPr>
          <w:rFonts w:ascii="Palatino Linotype" w:eastAsia="Palatino Linotype" w:hAnsi="Palatino Linotype" w:cs="Palatino Linotype"/>
          <w:i/>
        </w:rPr>
        <w:t xml:space="preserve"> Los datos personales son irrenunciables, intransferibles e indelegables, por lo que los sujetos obligados no deberán proporcionar o hacer </w:t>
      </w:r>
      <w:r w:rsidRPr="000F009F">
        <w:rPr>
          <w:rFonts w:ascii="Palatino Linotype" w:eastAsia="Palatino Linotype" w:hAnsi="Palatino Linotype" w:cs="Palatino Linotype"/>
          <w:i/>
        </w:rPr>
        <w:lastRenderedPageBreak/>
        <w:t>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EB2EE2F"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p>
    <w:p w14:paraId="71685631"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b/>
          <w:i/>
        </w:rPr>
      </w:pPr>
      <w:r w:rsidRPr="000F009F">
        <w:rPr>
          <w:rFonts w:ascii="Palatino Linotype" w:eastAsia="Palatino Linotype" w:hAnsi="Palatino Linotype" w:cs="Palatino Linotype"/>
          <w:b/>
          <w:i/>
        </w:rPr>
        <w:t>“Artículo 137.</w:t>
      </w:r>
      <w:r w:rsidRPr="000F009F">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ABF7CD4"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143</w:t>
      </w:r>
      <w:r w:rsidRPr="000F009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F24A191"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I.</w:t>
      </w:r>
      <w:r w:rsidRPr="000F009F">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2B56F545"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420C1762"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64E9D0BC" w14:textId="77777777" w:rsidR="00331005" w:rsidRPr="000F009F" w:rsidRDefault="00331005" w:rsidP="00331005">
      <w:pPr>
        <w:ind w:left="993" w:right="1041"/>
        <w:jc w:val="both"/>
        <w:rPr>
          <w:rFonts w:ascii="Palatino Linotype" w:eastAsia="Palatino Linotype" w:hAnsi="Palatino Linotype" w:cs="Palatino Linotype"/>
          <w:i/>
        </w:rPr>
      </w:pPr>
    </w:p>
    <w:p w14:paraId="78F996BB" w14:textId="77777777" w:rsidR="00331005" w:rsidRPr="000F009F" w:rsidRDefault="00331005" w:rsidP="00331005">
      <w:pPr>
        <w:spacing w:after="0" w:line="360" w:lineRule="auto"/>
        <w:ind w:right="51"/>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F009F">
        <w:rPr>
          <w:rFonts w:ascii="Palatino Linotype" w:eastAsia="Palatino Linotype" w:hAnsi="Palatino Linotype" w:cs="Palatino Linotype"/>
          <w:b/>
          <w:sz w:val="24"/>
          <w:szCs w:val="24"/>
        </w:rPr>
        <w:t>SUJETO OBLIGADO</w:t>
      </w:r>
      <w:r w:rsidRPr="000F009F">
        <w:rPr>
          <w:rFonts w:ascii="Palatino Linotype" w:eastAsia="Palatino Linotype" w:hAnsi="Palatino Linotype" w:cs="Palatino Linotype"/>
          <w:sz w:val="24"/>
          <w:szCs w:val="24"/>
        </w:rPr>
        <w:t xml:space="preserve"> deberá proceder a testar los datos personales que se encuentren contenidos en los documentos a entregar para satisfacer el derecho de acceso a la información pública de </w:t>
      </w:r>
      <w:r w:rsidRPr="000F009F">
        <w:rPr>
          <w:rFonts w:ascii="Palatino Linotype" w:eastAsia="Palatino Linotype" w:hAnsi="Palatino Linotype" w:cs="Palatino Linotype"/>
          <w:b/>
          <w:sz w:val="24"/>
          <w:szCs w:val="24"/>
        </w:rPr>
        <w:t>LA PARTE</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RECURRENTE</w:t>
      </w:r>
      <w:r w:rsidRPr="000F009F">
        <w:rPr>
          <w:rFonts w:ascii="Palatino Linotype" w:eastAsia="Palatino Linotype" w:hAnsi="Palatino Linotype" w:cs="Palatino Linotype"/>
          <w:sz w:val="24"/>
          <w:szCs w:val="24"/>
        </w:rPr>
        <w:t xml:space="preserve">, esto es, los datos </w:t>
      </w:r>
      <w:r w:rsidRPr="000F009F">
        <w:rPr>
          <w:rFonts w:ascii="Palatino Linotype" w:eastAsia="Palatino Linotype" w:hAnsi="Palatino Linotype" w:cs="Palatino Linotype"/>
          <w:sz w:val="24"/>
          <w:szCs w:val="24"/>
        </w:rPr>
        <w:lastRenderedPageBreak/>
        <w:t>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A188D5B" w14:textId="77777777" w:rsidR="00331005" w:rsidRPr="000F009F" w:rsidRDefault="00331005" w:rsidP="00331005">
      <w:pPr>
        <w:spacing w:after="0" w:line="360" w:lineRule="auto"/>
        <w:ind w:right="51"/>
        <w:jc w:val="both"/>
        <w:rPr>
          <w:rFonts w:ascii="Palatino Linotype" w:eastAsia="Palatino Linotype" w:hAnsi="Palatino Linotype" w:cs="Palatino Linotype"/>
          <w:sz w:val="24"/>
          <w:szCs w:val="24"/>
        </w:rPr>
      </w:pPr>
    </w:p>
    <w:p w14:paraId="3AF394A1"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D99C3A6" w14:textId="77777777" w:rsidR="00331005" w:rsidRPr="000F009F" w:rsidRDefault="00331005" w:rsidP="00331005">
      <w:pPr>
        <w:spacing w:after="0" w:line="360" w:lineRule="auto"/>
        <w:ind w:right="51"/>
        <w:jc w:val="both"/>
        <w:rPr>
          <w:rFonts w:ascii="Palatino Linotype" w:eastAsia="Palatino Linotype" w:hAnsi="Palatino Linotype" w:cs="Palatino Linotype"/>
          <w:sz w:val="24"/>
          <w:szCs w:val="24"/>
        </w:rPr>
      </w:pPr>
    </w:p>
    <w:p w14:paraId="7EF38500" w14:textId="77777777" w:rsidR="00331005" w:rsidRPr="000F009F" w:rsidRDefault="00331005" w:rsidP="00331005">
      <w:pPr>
        <w:spacing w:after="0" w:line="360" w:lineRule="auto"/>
        <w:ind w:right="51"/>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0F009F">
        <w:rPr>
          <w:rFonts w:ascii="Palatino Linotype" w:eastAsia="Palatino Linotype" w:hAnsi="Palatino Linotype" w:cs="Palatino Linotype"/>
          <w:b/>
          <w:sz w:val="24"/>
          <w:szCs w:val="24"/>
        </w:rPr>
        <w:t>Sujeto Obligado</w:t>
      </w:r>
      <w:r w:rsidRPr="000F009F">
        <w:rPr>
          <w:rFonts w:ascii="Palatino Linotype" w:eastAsia="Palatino Linotype" w:hAnsi="Palatino Linotype" w:cs="Palatino Linotype"/>
          <w:sz w:val="24"/>
          <w:szCs w:val="24"/>
        </w:rPr>
        <w:t>, sino que ello deberá realizarse en términos de lo que disponen los artículos 49 fracción VIII, 53, fracción X y 59, fracción V, de la Ley en consulta, cuyo sentido literal es el siguiente:</w:t>
      </w:r>
    </w:p>
    <w:p w14:paraId="5F425F10" w14:textId="77777777" w:rsidR="00331005" w:rsidRPr="000F009F" w:rsidRDefault="00331005" w:rsidP="00331005">
      <w:pPr>
        <w:spacing w:after="0" w:line="360" w:lineRule="auto"/>
        <w:ind w:right="51"/>
        <w:jc w:val="both"/>
        <w:rPr>
          <w:rFonts w:ascii="Palatino Linotype" w:eastAsia="Palatino Linotype" w:hAnsi="Palatino Linotype" w:cs="Palatino Linotype"/>
          <w:sz w:val="24"/>
          <w:szCs w:val="24"/>
        </w:rPr>
      </w:pPr>
    </w:p>
    <w:p w14:paraId="1045D1A4"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49.</w:t>
      </w:r>
      <w:r w:rsidRPr="000F009F">
        <w:rPr>
          <w:rFonts w:ascii="Palatino Linotype" w:eastAsia="Palatino Linotype" w:hAnsi="Palatino Linotype" w:cs="Palatino Linotype"/>
          <w:i/>
        </w:rPr>
        <w:t xml:space="preserve"> </w:t>
      </w:r>
      <w:r w:rsidRPr="000F009F">
        <w:rPr>
          <w:rFonts w:ascii="Palatino Linotype" w:eastAsia="Palatino Linotype" w:hAnsi="Palatino Linotype" w:cs="Palatino Linotype"/>
          <w:b/>
          <w:i/>
        </w:rPr>
        <w:t>Los Comités de Transparencia</w:t>
      </w:r>
      <w:r w:rsidRPr="000F009F">
        <w:rPr>
          <w:rFonts w:ascii="Palatino Linotype" w:eastAsia="Palatino Linotype" w:hAnsi="Palatino Linotype" w:cs="Palatino Linotype"/>
          <w:i/>
        </w:rPr>
        <w:t xml:space="preserve"> tendrán las siguientes atribuciones:</w:t>
      </w:r>
    </w:p>
    <w:p w14:paraId="61883879"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VIII. Aprobar, modificar o revocar la clasificación de la información</w:t>
      </w:r>
      <w:r w:rsidRPr="000F009F">
        <w:rPr>
          <w:rFonts w:ascii="Palatino Linotype" w:eastAsia="Palatino Linotype" w:hAnsi="Palatino Linotype" w:cs="Palatino Linotype"/>
          <w:i/>
        </w:rPr>
        <w:t>…”</w:t>
      </w:r>
    </w:p>
    <w:p w14:paraId="41EB6721"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i/>
        </w:rPr>
        <w:t>“</w:t>
      </w:r>
      <w:r w:rsidRPr="000F009F">
        <w:rPr>
          <w:rFonts w:ascii="Palatino Linotype" w:eastAsia="Palatino Linotype" w:hAnsi="Palatino Linotype" w:cs="Palatino Linotype"/>
          <w:b/>
          <w:i/>
        </w:rPr>
        <w:t>Artículo 53.</w:t>
      </w:r>
      <w:r w:rsidRPr="000F009F">
        <w:rPr>
          <w:rFonts w:ascii="Palatino Linotype" w:eastAsia="Palatino Linotype" w:hAnsi="Palatino Linotype" w:cs="Palatino Linotype"/>
          <w:i/>
        </w:rPr>
        <w:t xml:space="preserve"> Las </w:t>
      </w:r>
      <w:r w:rsidRPr="000F009F">
        <w:rPr>
          <w:rFonts w:ascii="Palatino Linotype" w:eastAsia="Palatino Linotype" w:hAnsi="Palatino Linotype" w:cs="Palatino Linotype"/>
          <w:b/>
          <w:i/>
        </w:rPr>
        <w:t>Unidades de Transparencia</w:t>
      </w:r>
      <w:r w:rsidRPr="000F009F">
        <w:rPr>
          <w:rFonts w:ascii="Palatino Linotype" w:eastAsia="Palatino Linotype" w:hAnsi="Palatino Linotype" w:cs="Palatino Linotype"/>
          <w:i/>
        </w:rPr>
        <w:t xml:space="preserve"> tendrán las siguientes </w:t>
      </w:r>
      <w:r w:rsidRPr="000F009F">
        <w:rPr>
          <w:rFonts w:ascii="Palatino Linotype" w:eastAsia="Palatino Linotype" w:hAnsi="Palatino Linotype" w:cs="Palatino Linotype"/>
          <w:b/>
          <w:i/>
        </w:rPr>
        <w:t>funciones</w:t>
      </w:r>
      <w:r w:rsidRPr="000F009F">
        <w:rPr>
          <w:rFonts w:ascii="Palatino Linotype" w:eastAsia="Palatino Linotype" w:hAnsi="Palatino Linotype" w:cs="Palatino Linotype"/>
          <w:i/>
        </w:rPr>
        <w:t>:</w:t>
      </w:r>
    </w:p>
    <w:p w14:paraId="7EE02969"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lastRenderedPageBreak/>
        <w:t>X. Presentar ante el Comité, el proyecto de clasificación de información</w:t>
      </w:r>
      <w:r w:rsidRPr="000F009F">
        <w:rPr>
          <w:rFonts w:ascii="Palatino Linotype" w:eastAsia="Palatino Linotype" w:hAnsi="Palatino Linotype" w:cs="Palatino Linotype"/>
          <w:i/>
        </w:rPr>
        <w:t xml:space="preserve">…” </w:t>
      </w:r>
    </w:p>
    <w:p w14:paraId="78A1ABD5"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“Artículo 59.</w:t>
      </w:r>
      <w:r w:rsidRPr="000F009F">
        <w:rPr>
          <w:rFonts w:ascii="Palatino Linotype" w:eastAsia="Palatino Linotype" w:hAnsi="Palatino Linotype" w:cs="Palatino Linotype"/>
          <w:i/>
        </w:rPr>
        <w:t xml:space="preserve"> Los </w:t>
      </w:r>
      <w:r w:rsidRPr="000F009F">
        <w:rPr>
          <w:rFonts w:ascii="Palatino Linotype" w:eastAsia="Palatino Linotype" w:hAnsi="Palatino Linotype" w:cs="Palatino Linotype"/>
          <w:b/>
          <w:i/>
        </w:rPr>
        <w:t>servidores públicos habilitados</w:t>
      </w:r>
      <w:r w:rsidRPr="000F009F">
        <w:rPr>
          <w:rFonts w:ascii="Palatino Linotype" w:eastAsia="Palatino Linotype" w:hAnsi="Palatino Linotype" w:cs="Palatino Linotype"/>
          <w:i/>
        </w:rPr>
        <w:t xml:space="preserve"> tendrán las </w:t>
      </w:r>
      <w:r w:rsidRPr="000F009F">
        <w:rPr>
          <w:rFonts w:ascii="Palatino Linotype" w:eastAsia="Palatino Linotype" w:hAnsi="Palatino Linotype" w:cs="Palatino Linotype"/>
          <w:b/>
          <w:i/>
        </w:rPr>
        <w:t>funciones</w:t>
      </w:r>
      <w:r w:rsidRPr="000F009F">
        <w:rPr>
          <w:rFonts w:ascii="Palatino Linotype" w:eastAsia="Palatino Linotype" w:hAnsi="Palatino Linotype" w:cs="Palatino Linotype"/>
          <w:i/>
        </w:rPr>
        <w:t xml:space="preserve"> siguientes:</w:t>
      </w:r>
    </w:p>
    <w:p w14:paraId="6D4A12F9"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b/>
          <w:i/>
        </w:rPr>
        <w:t>V. Integrar y presentar al responsable de la Unidad de Transparencia la propuesta de clasificación de información</w:t>
      </w:r>
      <w:r w:rsidRPr="000F009F">
        <w:rPr>
          <w:rFonts w:ascii="Palatino Linotype" w:eastAsia="Palatino Linotype" w:hAnsi="Palatino Linotype" w:cs="Palatino Linotype"/>
          <w:i/>
        </w:rPr>
        <w:t xml:space="preserve">, la cual tendrá los fundamentos y argumentos en que se basa dicha propuesta…” </w:t>
      </w:r>
    </w:p>
    <w:p w14:paraId="4DC6B964" w14:textId="77777777" w:rsidR="00331005" w:rsidRPr="000F009F" w:rsidRDefault="00331005" w:rsidP="00331005">
      <w:pPr>
        <w:spacing w:after="0" w:line="276" w:lineRule="auto"/>
        <w:ind w:left="992" w:right="1043"/>
        <w:jc w:val="both"/>
        <w:rPr>
          <w:rFonts w:ascii="Palatino Linotype" w:eastAsia="Palatino Linotype" w:hAnsi="Palatino Linotype" w:cs="Palatino Linotype"/>
          <w:i/>
        </w:rPr>
      </w:pPr>
    </w:p>
    <w:p w14:paraId="5BC31090"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55F38FB"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p>
    <w:p w14:paraId="1119D8C4"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279D9A0A"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p>
    <w:p w14:paraId="642B4C5E" w14:textId="77777777" w:rsidR="00331005" w:rsidRPr="000F009F" w:rsidRDefault="00331005" w:rsidP="00331005">
      <w:pPr>
        <w:spacing w:after="0"/>
        <w:ind w:left="992" w:right="1043"/>
        <w:jc w:val="both"/>
        <w:rPr>
          <w:rFonts w:ascii="Palatino Linotype" w:eastAsia="Palatino Linotype" w:hAnsi="Palatino Linotype" w:cs="Palatino Linotype"/>
          <w:i/>
        </w:rPr>
      </w:pPr>
      <w:r w:rsidRPr="000F009F">
        <w:rPr>
          <w:rFonts w:ascii="Palatino Linotype" w:eastAsia="Palatino Linotype" w:hAnsi="Palatino Linotype" w:cs="Palatino Linotype"/>
          <w:i/>
        </w:rPr>
        <w:t>“</w:t>
      </w:r>
      <w:r w:rsidRPr="000F009F">
        <w:rPr>
          <w:rFonts w:ascii="Palatino Linotype" w:eastAsia="Palatino Linotype" w:hAnsi="Palatino Linotype" w:cs="Palatino Linotype"/>
          <w:b/>
          <w:i/>
        </w:rPr>
        <w:t>Artículo 149.</w:t>
      </w:r>
      <w:r w:rsidRPr="000F009F">
        <w:rPr>
          <w:rFonts w:ascii="Palatino Linotype" w:eastAsia="Palatino Linotype" w:hAnsi="Palatino Linotype" w:cs="Palatino Linotype"/>
          <w:i/>
        </w:rPr>
        <w:t xml:space="preserve"> El </w:t>
      </w:r>
      <w:r w:rsidRPr="000F009F">
        <w:rPr>
          <w:rFonts w:ascii="Palatino Linotype" w:eastAsia="Palatino Linotype" w:hAnsi="Palatino Linotype" w:cs="Palatino Linotype"/>
          <w:b/>
          <w:i/>
        </w:rPr>
        <w:t>acuerdo que clasifique la información como confidencial</w:t>
      </w:r>
      <w:r w:rsidRPr="000F009F">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6C1DB113" w14:textId="77777777" w:rsidR="00331005" w:rsidRPr="000F009F" w:rsidRDefault="00331005" w:rsidP="00331005">
      <w:pPr>
        <w:spacing w:line="360" w:lineRule="auto"/>
        <w:ind w:right="51"/>
        <w:jc w:val="both"/>
        <w:rPr>
          <w:rFonts w:ascii="Palatino Linotype" w:eastAsia="Palatino Linotype" w:hAnsi="Palatino Linotype" w:cs="Palatino Linotype"/>
          <w:i/>
        </w:rPr>
      </w:pPr>
    </w:p>
    <w:p w14:paraId="4A1F1A91" w14:textId="77777777" w:rsidR="00331005" w:rsidRPr="000F009F" w:rsidRDefault="00331005" w:rsidP="00331005">
      <w:pPr>
        <w:spacing w:after="0" w:line="360" w:lineRule="auto"/>
        <w:ind w:right="51"/>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lastRenderedPageBreak/>
        <w:t xml:space="preserve">Es decir, </w:t>
      </w:r>
      <w:r w:rsidRPr="000F009F">
        <w:rPr>
          <w:rFonts w:ascii="Palatino Linotype" w:eastAsia="Palatino Linotype" w:hAnsi="Palatino Linotype" w:cs="Palatino Linotype"/>
          <w:b/>
          <w:sz w:val="24"/>
          <w:szCs w:val="24"/>
        </w:rPr>
        <w:t>EL SUJETO OBLIGADO</w:t>
      </w:r>
      <w:r w:rsidRPr="000F009F">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64AFF79" w14:textId="77777777" w:rsidR="00331005" w:rsidRPr="000F009F" w:rsidRDefault="00331005" w:rsidP="00331005">
      <w:pPr>
        <w:spacing w:after="0" w:line="360" w:lineRule="auto"/>
        <w:ind w:right="51"/>
        <w:jc w:val="both"/>
        <w:rPr>
          <w:rFonts w:ascii="Palatino Linotype" w:eastAsia="Palatino Linotype" w:hAnsi="Palatino Linotype" w:cs="Palatino Linotype"/>
          <w:sz w:val="24"/>
          <w:szCs w:val="24"/>
        </w:rPr>
      </w:pPr>
    </w:p>
    <w:p w14:paraId="263793C9" w14:textId="77777777" w:rsidR="00331005" w:rsidRPr="000F009F" w:rsidRDefault="00331005" w:rsidP="00331005">
      <w:pPr>
        <w:pBdr>
          <w:top w:val="nil"/>
          <w:left w:val="nil"/>
          <w:bottom w:val="nil"/>
          <w:right w:val="nil"/>
          <w:between w:val="nil"/>
        </w:pBdr>
        <w:spacing w:after="0" w:line="360" w:lineRule="auto"/>
        <w:ind w:right="50"/>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Respecto del </w:t>
      </w:r>
      <w:r w:rsidRPr="000F009F">
        <w:rPr>
          <w:rFonts w:ascii="Palatino Linotype" w:eastAsia="Palatino Linotype" w:hAnsi="Palatino Linotype" w:cs="Palatino Linotype"/>
          <w:b/>
          <w:sz w:val="24"/>
          <w:szCs w:val="24"/>
        </w:rPr>
        <w:t>nombre de las personas físicas</w:t>
      </w:r>
      <w:r w:rsidRPr="000F009F">
        <w:rPr>
          <w:rFonts w:ascii="Palatino Linotype" w:eastAsia="Palatino Linotype" w:hAnsi="Palatino Linotype" w:cs="Palatino Linotype"/>
          <w:sz w:val="24"/>
          <w:szCs w:val="24"/>
        </w:rPr>
        <w:t xml:space="preserve"> o los </w:t>
      </w:r>
      <w:r w:rsidRPr="000F009F">
        <w:rPr>
          <w:rFonts w:ascii="Palatino Linotype" w:eastAsia="Palatino Linotype" w:hAnsi="Palatino Linotype" w:cs="Palatino Linotype"/>
          <w:b/>
          <w:sz w:val="24"/>
          <w:szCs w:val="24"/>
        </w:rPr>
        <w:t>representantes legales de las personas morales</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en su calidad de proveedores, contratistas o prestadores de servicios, y la firma y rúbrica de estos</w:t>
      </w:r>
      <w:r w:rsidRPr="000F009F">
        <w:rPr>
          <w:rFonts w:ascii="Palatino Linotype" w:eastAsia="Palatino Linotype" w:hAnsi="Palatino Linotype" w:cs="Palatino Linotype"/>
          <w:sz w:val="24"/>
          <w:szCs w:val="24"/>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D2D3CCB" w14:textId="77777777" w:rsidR="00331005" w:rsidRPr="000F009F" w:rsidRDefault="00331005" w:rsidP="00331005">
      <w:pPr>
        <w:pBdr>
          <w:top w:val="nil"/>
          <w:left w:val="nil"/>
          <w:bottom w:val="nil"/>
          <w:right w:val="nil"/>
          <w:between w:val="nil"/>
        </w:pBdr>
        <w:spacing w:after="0" w:line="360" w:lineRule="auto"/>
        <w:ind w:right="50"/>
        <w:jc w:val="both"/>
        <w:rPr>
          <w:sz w:val="24"/>
          <w:szCs w:val="24"/>
        </w:rPr>
      </w:pPr>
    </w:p>
    <w:p w14:paraId="16A4A7C8" w14:textId="0AC18F45" w:rsidR="00331005" w:rsidRPr="000F009F" w:rsidRDefault="00331005" w:rsidP="00331005">
      <w:pPr>
        <w:pBdr>
          <w:top w:val="nil"/>
          <w:left w:val="nil"/>
          <w:bottom w:val="nil"/>
          <w:right w:val="nil"/>
          <w:between w:val="nil"/>
        </w:pBdr>
        <w:spacing w:after="0" w:line="360" w:lineRule="auto"/>
        <w:ind w:right="50"/>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Argumentación que guarda sustento en lo estipulado por el artículo 23 de la Ley de Transparencia y Acceso a la Información Pública del Estado de México y Municipios en su penúltimo párrafo, mismo que es del tenor literal siguiente:</w:t>
      </w:r>
    </w:p>
    <w:p w14:paraId="45C55C01" w14:textId="77777777" w:rsidR="00331005" w:rsidRPr="000F009F" w:rsidRDefault="00331005" w:rsidP="00331005">
      <w:pPr>
        <w:pBdr>
          <w:top w:val="nil"/>
          <w:left w:val="nil"/>
          <w:bottom w:val="nil"/>
          <w:right w:val="nil"/>
          <w:between w:val="nil"/>
        </w:pBdr>
        <w:spacing w:after="120"/>
        <w:ind w:left="851" w:right="902"/>
        <w:jc w:val="both"/>
      </w:pPr>
      <w:r w:rsidRPr="000F009F">
        <w:rPr>
          <w:rFonts w:ascii="Palatino Linotype" w:eastAsia="Palatino Linotype" w:hAnsi="Palatino Linotype" w:cs="Palatino Linotype"/>
          <w:i/>
        </w:rPr>
        <w:lastRenderedPageBreak/>
        <w:t>“</w:t>
      </w:r>
      <w:r w:rsidRPr="000F009F">
        <w:rPr>
          <w:rFonts w:ascii="Palatino Linotype" w:eastAsia="Palatino Linotype" w:hAnsi="Palatino Linotype" w:cs="Palatino Linotype"/>
          <w:b/>
          <w:i/>
        </w:rPr>
        <w:t>Artículo 23.</w:t>
      </w:r>
      <w:r w:rsidRPr="000F009F">
        <w:rPr>
          <w:rFonts w:ascii="Palatino Linotype" w:eastAsia="Palatino Linotype" w:hAnsi="Palatino Linotype" w:cs="Palatino Linotype"/>
          <w:i/>
        </w:rPr>
        <w:t xml:space="preserve"> (…)</w:t>
      </w:r>
    </w:p>
    <w:p w14:paraId="3F675C9E" w14:textId="77777777" w:rsidR="00331005" w:rsidRPr="000F009F" w:rsidRDefault="00331005" w:rsidP="00331005">
      <w:pPr>
        <w:pBdr>
          <w:top w:val="nil"/>
          <w:left w:val="nil"/>
          <w:bottom w:val="nil"/>
          <w:right w:val="nil"/>
          <w:between w:val="nil"/>
        </w:pBdr>
        <w:spacing w:before="120" w:after="120"/>
        <w:ind w:left="851" w:right="902"/>
        <w:jc w:val="both"/>
      </w:pPr>
      <w:r w:rsidRPr="000F009F">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B58F375" w14:textId="77777777" w:rsidR="00331005" w:rsidRPr="000F009F" w:rsidRDefault="00331005" w:rsidP="00331005">
      <w:pPr>
        <w:pBdr>
          <w:top w:val="nil"/>
          <w:left w:val="nil"/>
          <w:bottom w:val="nil"/>
          <w:right w:val="nil"/>
          <w:between w:val="nil"/>
        </w:pBdr>
        <w:spacing w:before="280" w:after="280" w:line="360" w:lineRule="auto"/>
        <w:jc w:val="both"/>
      </w:pPr>
      <w:r w:rsidRPr="000F009F">
        <w:rPr>
          <w:rFonts w:ascii="Palatino Linotype" w:eastAsia="Palatino Linotype" w:hAnsi="Palatino Linotype" w:cs="Palatino Linotype"/>
          <w:sz w:val="24"/>
          <w:szCs w:val="24"/>
        </w:rPr>
        <w:t>Asimismo, resulta aplicable el contenido del criterio de interpretación 01/19 emitido por el Instituto Nacional de Transparencia, Acceso a la Información, y Protección de Datos Personales, INAI, que lleva por rubro y texto los siguientes</w:t>
      </w:r>
    </w:p>
    <w:p w14:paraId="1E80DC72" w14:textId="77777777" w:rsidR="00331005" w:rsidRPr="000F009F" w:rsidRDefault="00331005" w:rsidP="00331005">
      <w:pPr>
        <w:pBdr>
          <w:top w:val="nil"/>
          <w:left w:val="nil"/>
          <w:bottom w:val="nil"/>
          <w:right w:val="nil"/>
          <w:between w:val="nil"/>
        </w:pBdr>
        <w:spacing w:after="0" w:line="276" w:lineRule="auto"/>
        <w:ind w:left="851" w:right="902"/>
        <w:jc w:val="both"/>
      </w:pPr>
      <w:r w:rsidRPr="000F009F">
        <w:rPr>
          <w:rFonts w:ascii="Palatino Linotype" w:eastAsia="Palatino Linotype" w:hAnsi="Palatino Linotype" w:cs="Palatino Linotype"/>
          <w:b/>
          <w:i/>
        </w:rPr>
        <w:t>“Datos de identificación del representante o apoderado legal.</w:t>
      </w:r>
      <w:r w:rsidRPr="000F009F">
        <w:rPr>
          <w:rFonts w:ascii="Palatino Linotype" w:eastAsia="Palatino Linotype" w:hAnsi="Palatino Linotype" w:cs="Palatino Linotype"/>
          <w:i/>
        </w:rPr>
        <w:t xml:space="preserve"> </w:t>
      </w:r>
      <w:r w:rsidRPr="000F009F">
        <w:rPr>
          <w:rFonts w:ascii="Palatino Linotype" w:eastAsia="Palatino Linotype" w:hAnsi="Palatino Linotype" w:cs="Palatino Linotype"/>
          <w:b/>
          <w:i/>
        </w:rPr>
        <w:t xml:space="preserve">Naturaleza jurídica. El nombre, la </w:t>
      </w:r>
      <w:r w:rsidRPr="000F009F">
        <w:rPr>
          <w:rFonts w:ascii="Palatino Linotype" w:eastAsia="Palatino Linotype" w:hAnsi="Palatino Linotype" w:cs="Palatino Linotype"/>
          <w:b/>
          <w:i/>
          <w:u w:val="single"/>
        </w:rPr>
        <w:t>firma y la rúbrica</w:t>
      </w:r>
      <w:r w:rsidRPr="000F009F">
        <w:rPr>
          <w:rFonts w:ascii="Palatino Linotype" w:eastAsia="Palatino Linotype" w:hAnsi="Palatino Linotype" w:cs="Palatino Linotype"/>
          <w:i/>
        </w:rPr>
        <w:t xml:space="preserve"> de una persona física, que actúe como representante o apoderado legal de un tercero que haya celebrado un acto jurídico, con algún sujeto obligado, </w:t>
      </w:r>
      <w:r w:rsidRPr="000F009F">
        <w:rPr>
          <w:rFonts w:ascii="Palatino Linotype" w:eastAsia="Palatino Linotype" w:hAnsi="Palatino Linotype" w:cs="Palatino Linotype"/>
          <w:b/>
          <w:i/>
          <w:u w:val="single"/>
        </w:rPr>
        <w:t>es información pública</w:t>
      </w:r>
      <w:r w:rsidRPr="000F009F">
        <w:rPr>
          <w:rFonts w:ascii="Palatino Linotype" w:eastAsia="Palatino Linotype" w:hAnsi="Palatino Linotype" w:cs="Palatino Linotype"/>
          <w:b/>
          <w:i/>
        </w:rPr>
        <w:t>, en razón de que tales datos fueron proporcionados con el objeto de expresar el consentimiento obligacional del tercero y otorgar validez a dicho instrumento jurídico</w:t>
      </w:r>
      <w:r w:rsidRPr="000F009F">
        <w:rPr>
          <w:rFonts w:ascii="Palatino Linotype" w:eastAsia="Palatino Linotype" w:hAnsi="Palatino Linotype" w:cs="Palatino Linotype"/>
          <w:i/>
        </w:rPr>
        <w:t>.”</w:t>
      </w:r>
    </w:p>
    <w:p w14:paraId="5095CE84"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p>
    <w:p w14:paraId="1E207446"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5E195E7F"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p>
    <w:p w14:paraId="0E4B0967" w14:textId="77777777" w:rsidR="00331005" w:rsidRPr="000F009F" w:rsidRDefault="00331005" w:rsidP="00331005">
      <w:pPr>
        <w:spacing w:after="0" w:line="360" w:lineRule="auto"/>
        <w:ind w:right="51"/>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w:t>
      </w:r>
      <w:r w:rsidRPr="000F009F">
        <w:rPr>
          <w:rFonts w:ascii="Palatino Linotype" w:eastAsia="Palatino Linotype" w:hAnsi="Palatino Linotype" w:cs="Palatino Linotype"/>
          <w:sz w:val="24"/>
          <w:szCs w:val="24"/>
        </w:rPr>
        <w:lastRenderedPageBreak/>
        <w:t xml:space="preserve">virtud, este Instituto determina que dicha información no puede ser del dominio público, toda vez que se podría dar un uso inadecuado a la misma o cometer algún ilícito o fraude en contra del patrimonio de los particulares. </w:t>
      </w:r>
    </w:p>
    <w:p w14:paraId="6FB47108" w14:textId="77777777" w:rsidR="00331005" w:rsidRPr="000F009F" w:rsidRDefault="00331005" w:rsidP="00331005">
      <w:pPr>
        <w:spacing w:after="0" w:line="360" w:lineRule="auto"/>
        <w:ind w:right="51"/>
        <w:jc w:val="both"/>
        <w:rPr>
          <w:rFonts w:ascii="Palatino Linotype" w:eastAsia="Palatino Linotype" w:hAnsi="Palatino Linotype" w:cs="Palatino Linotype"/>
          <w:sz w:val="24"/>
          <w:szCs w:val="24"/>
        </w:rPr>
      </w:pPr>
    </w:p>
    <w:p w14:paraId="78613E15"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Lo anterior encuentra sustento en el criterio 10/17 emitido por el Instituto Nacional de Transparencia y Acceso a la Información Pública del Estado de México y Municipios, que a la letra dicen:</w:t>
      </w:r>
    </w:p>
    <w:p w14:paraId="4597A756"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p>
    <w:p w14:paraId="65FB63E2" w14:textId="77777777" w:rsidR="00331005" w:rsidRPr="000F009F" w:rsidRDefault="00331005" w:rsidP="00331005">
      <w:pPr>
        <w:spacing w:after="0" w:line="276" w:lineRule="auto"/>
        <w:ind w:left="851" w:right="1134"/>
        <w:jc w:val="both"/>
        <w:rPr>
          <w:rFonts w:ascii="Palatino Linotype" w:eastAsia="Palatino Linotype" w:hAnsi="Palatino Linotype" w:cs="Palatino Linotype"/>
          <w:i/>
        </w:rPr>
      </w:pPr>
      <w:r w:rsidRPr="000F009F">
        <w:rPr>
          <w:rFonts w:ascii="Palatino Linotype" w:eastAsia="Palatino Linotype" w:hAnsi="Palatino Linotype" w:cs="Palatino Linotype"/>
          <w:b/>
          <w:i/>
        </w:rPr>
        <w:t>“Cuentas bancarias y/o CLABE interbancaria de personas físicas y morales privadas.</w:t>
      </w:r>
      <w:r w:rsidRPr="000F009F">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833C68A" w14:textId="77777777" w:rsidR="00331005" w:rsidRPr="000F009F" w:rsidRDefault="00331005" w:rsidP="00331005">
      <w:pPr>
        <w:ind w:left="851" w:right="899"/>
        <w:jc w:val="center"/>
        <w:rPr>
          <w:rFonts w:ascii="Palatino Linotype" w:eastAsia="Palatino Linotype" w:hAnsi="Palatino Linotype" w:cs="Palatino Linotype"/>
          <w:b/>
          <w:i/>
        </w:rPr>
      </w:pPr>
    </w:p>
    <w:p w14:paraId="75549C7B"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4A0420BB"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p>
    <w:p w14:paraId="1B687E20" w14:textId="77777777" w:rsidR="00331005" w:rsidRPr="000F009F" w:rsidRDefault="00331005" w:rsidP="00331005">
      <w:pPr>
        <w:spacing w:after="0" w:line="276" w:lineRule="auto"/>
        <w:ind w:left="851" w:right="1134"/>
        <w:jc w:val="both"/>
        <w:rPr>
          <w:rFonts w:ascii="Palatino Linotype" w:eastAsia="Palatino Linotype" w:hAnsi="Palatino Linotype" w:cs="Palatino Linotype"/>
          <w:i/>
        </w:rPr>
      </w:pPr>
      <w:r w:rsidRPr="000F009F">
        <w:rPr>
          <w:rFonts w:ascii="Palatino Linotype" w:eastAsia="Palatino Linotype" w:hAnsi="Palatino Linotype" w:cs="Palatino Linotype"/>
          <w:i/>
        </w:rPr>
        <w:t>“</w:t>
      </w:r>
      <w:r w:rsidRPr="000F009F">
        <w:rPr>
          <w:rFonts w:ascii="Palatino Linotype" w:eastAsia="Palatino Linotype" w:hAnsi="Palatino Linotype" w:cs="Palatino Linotype"/>
          <w:b/>
          <w:i/>
        </w:rPr>
        <w:t>Cuentas bancarias y/o CLABE interbancaria de sujetos obligados que reciben y/o transfieren recursos públicos, son información pública.</w:t>
      </w:r>
      <w:r w:rsidRPr="000F009F">
        <w:rPr>
          <w:rFonts w:ascii="Palatino Linotype" w:eastAsia="Palatino Linotype" w:hAnsi="Palatino Linotype" w:cs="Palatino Linotype"/>
          <w:i/>
        </w:rPr>
        <w:t xml:space="preserve"> La </w:t>
      </w:r>
      <w:r w:rsidRPr="000F009F">
        <w:rPr>
          <w:rFonts w:ascii="Palatino Linotype" w:eastAsia="Palatino Linotype" w:hAnsi="Palatino Linotype" w:cs="Palatino Linotype"/>
          <w:i/>
        </w:rPr>
        <w:lastRenderedPageBreak/>
        <w:t>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12BB6373" w14:textId="77777777" w:rsidR="00331005" w:rsidRPr="000F009F" w:rsidRDefault="00331005" w:rsidP="00331005">
      <w:pPr>
        <w:spacing w:after="0" w:line="360" w:lineRule="auto"/>
        <w:ind w:left="851" w:right="1134"/>
        <w:jc w:val="both"/>
        <w:rPr>
          <w:rFonts w:ascii="Palatino Linotype" w:eastAsia="Palatino Linotype" w:hAnsi="Palatino Linotype" w:cs="Palatino Linotype"/>
          <w:i/>
        </w:rPr>
      </w:pPr>
    </w:p>
    <w:p w14:paraId="39E2F3BE"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Sobre el </w:t>
      </w:r>
      <w:r w:rsidRPr="000F009F">
        <w:rPr>
          <w:rFonts w:ascii="Palatino Linotype" w:eastAsia="Palatino Linotype" w:hAnsi="Palatino Linotype" w:cs="Palatino Linotype"/>
          <w:b/>
          <w:sz w:val="24"/>
          <w:szCs w:val="24"/>
        </w:rPr>
        <w:t>RFC</w:t>
      </w:r>
      <w:r w:rsidRPr="000F009F">
        <w:rPr>
          <w:rFonts w:ascii="Palatino Linotype" w:eastAsia="Palatino Linotype" w:hAnsi="Palatino Linotype" w:cs="Palatino Linotype"/>
          <w:sz w:val="24"/>
          <w:szCs w:val="24"/>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2AD8601"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p>
    <w:p w14:paraId="65FAC73A"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60B9E75E"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p>
    <w:p w14:paraId="56EDDF2F"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w:t>
      </w:r>
      <w:r w:rsidRPr="000F009F">
        <w:rPr>
          <w:rFonts w:ascii="Palatino Linotype" w:eastAsia="Palatino Linotype" w:hAnsi="Palatino Linotype" w:cs="Palatino Linotype"/>
          <w:sz w:val="24"/>
          <w:szCs w:val="24"/>
        </w:rPr>
        <w:lastRenderedPageBreak/>
        <w:t>registro federal de contribuyentes y domicilio fiscal, atento a que dicha información es la que puede generar certeza en los gobernados en que se está ejerciendo debidamente el presupuesto.</w:t>
      </w:r>
    </w:p>
    <w:p w14:paraId="7E97E656" w14:textId="77777777" w:rsidR="00331005" w:rsidRPr="000F009F" w:rsidRDefault="00331005" w:rsidP="00331005">
      <w:pPr>
        <w:spacing w:after="0" w:line="360" w:lineRule="auto"/>
        <w:ind w:right="50"/>
        <w:jc w:val="both"/>
        <w:rPr>
          <w:rFonts w:ascii="Palatino Linotype" w:eastAsia="Palatino Linotype" w:hAnsi="Palatino Linotype" w:cs="Palatino Linotype"/>
          <w:sz w:val="24"/>
          <w:szCs w:val="24"/>
        </w:rPr>
      </w:pPr>
    </w:p>
    <w:p w14:paraId="246C7066"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Al respecto, se destaca que la versión pública que elabore </w:t>
      </w:r>
      <w:r w:rsidRPr="000F009F">
        <w:rPr>
          <w:rFonts w:ascii="Palatino Linotype" w:eastAsia="Palatino Linotype" w:hAnsi="Palatino Linotype" w:cs="Palatino Linotype"/>
          <w:b/>
          <w:sz w:val="24"/>
          <w:szCs w:val="24"/>
        </w:rPr>
        <w:t>EL SUJETO OBLIGADO</w:t>
      </w:r>
      <w:r w:rsidRPr="000F009F">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0F009F">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0F009F">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F20B5F8" w14:textId="77777777" w:rsidR="00331005" w:rsidRPr="000F009F" w:rsidRDefault="00331005" w:rsidP="00331005">
      <w:pPr>
        <w:ind w:left="709" w:right="709"/>
        <w:jc w:val="both"/>
        <w:rPr>
          <w:rFonts w:ascii="Palatino Linotype" w:eastAsia="Palatino Linotype" w:hAnsi="Palatino Linotype" w:cs="Palatino Linotype"/>
          <w:b/>
          <w:i/>
        </w:rPr>
      </w:pPr>
    </w:p>
    <w:p w14:paraId="54F1DEC8"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5DFC89E1"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i/>
        </w:rPr>
        <w:t>“</w:t>
      </w:r>
      <w:r w:rsidRPr="000F009F">
        <w:rPr>
          <w:rFonts w:ascii="Palatino Linotype" w:eastAsia="Palatino Linotype" w:hAnsi="Palatino Linotype" w:cs="Palatino Linotype"/>
          <w:b/>
          <w:i/>
        </w:rPr>
        <w:t>Segundo.-</w:t>
      </w:r>
      <w:r w:rsidRPr="000F009F">
        <w:rPr>
          <w:rFonts w:ascii="Palatino Linotype" w:eastAsia="Palatino Linotype" w:hAnsi="Palatino Linotype" w:cs="Palatino Linotype"/>
          <w:i/>
        </w:rPr>
        <w:t xml:space="preserve"> Para efectos de los presentes Lineamientos Generales, se entenderá por:</w:t>
      </w:r>
    </w:p>
    <w:p w14:paraId="3C4253CE"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b/>
          <w:i/>
        </w:rPr>
        <w:t>XVIII.</w:t>
      </w:r>
      <w:r w:rsidRPr="000F009F">
        <w:rPr>
          <w:rFonts w:ascii="Palatino Linotype" w:eastAsia="Palatino Linotype" w:hAnsi="Palatino Linotype" w:cs="Palatino Linotype"/>
          <w:i/>
        </w:rPr>
        <w:t xml:space="preserve"> </w:t>
      </w:r>
      <w:r w:rsidRPr="000F009F">
        <w:rPr>
          <w:rFonts w:ascii="Palatino Linotype" w:eastAsia="Palatino Linotype" w:hAnsi="Palatino Linotype" w:cs="Palatino Linotype"/>
          <w:b/>
          <w:i/>
        </w:rPr>
        <w:t>Versión pública:</w:t>
      </w:r>
      <w:r w:rsidRPr="000F009F">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0F009F">
        <w:rPr>
          <w:rFonts w:ascii="Palatino Linotype" w:eastAsia="Palatino Linotype" w:hAnsi="Palatino Linotype" w:cs="Palatino Linotype"/>
          <w:b/>
          <w:i/>
          <w:u w:val="single"/>
        </w:rPr>
        <w:t>fundando y motivando la</w:t>
      </w:r>
      <w:r w:rsidRPr="000F009F">
        <w:rPr>
          <w:rFonts w:ascii="Palatino Linotype" w:eastAsia="Palatino Linotype" w:hAnsi="Palatino Linotype" w:cs="Palatino Linotype"/>
          <w:i/>
        </w:rPr>
        <w:t xml:space="preserve"> reserva o </w:t>
      </w:r>
      <w:r w:rsidRPr="000F009F">
        <w:rPr>
          <w:rFonts w:ascii="Palatino Linotype" w:eastAsia="Palatino Linotype" w:hAnsi="Palatino Linotype" w:cs="Palatino Linotype"/>
          <w:b/>
          <w:i/>
          <w:u w:val="single"/>
        </w:rPr>
        <w:t>confidencialidad</w:t>
      </w:r>
      <w:r w:rsidRPr="000F009F">
        <w:rPr>
          <w:rFonts w:ascii="Palatino Linotype" w:eastAsia="Palatino Linotype" w:hAnsi="Palatino Linotype" w:cs="Palatino Linotype"/>
          <w:i/>
        </w:rPr>
        <w:t>, a través de la resolución que para tal efecto emita el Comité de Transparencia.</w:t>
      </w:r>
    </w:p>
    <w:p w14:paraId="5795E239"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b/>
          <w:i/>
        </w:rPr>
        <w:lastRenderedPageBreak/>
        <w:t>Cuarto.</w:t>
      </w:r>
      <w:r w:rsidRPr="000F009F">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147D20"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2910F4FD"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b/>
          <w:i/>
        </w:rPr>
        <w:t>Quinto.</w:t>
      </w:r>
      <w:r w:rsidRPr="000F009F">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9368E0"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b/>
          <w:i/>
        </w:rPr>
        <w:t>…</w:t>
      </w:r>
    </w:p>
    <w:p w14:paraId="542B207B"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b/>
          <w:i/>
        </w:rPr>
        <w:t>Séptimo.</w:t>
      </w:r>
      <w:r w:rsidRPr="000F009F">
        <w:rPr>
          <w:rFonts w:ascii="Palatino Linotype" w:eastAsia="Palatino Linotype" w:hAnsi="Palatino Linotype" w:cs="Palatino Linotype"/>
          <w:i/>
        </w:rPr>
        <w:t xml:space="preserve"> La clasificación de la información se llevará a cabo en el momento en que:</w:t>
      </w:r>
    </w:p>
    <w:p w14:paraId="1589F6FD"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b/>
          <w:i/>
        </w:rPr>
        <w:t>I.</w:t>
      </w:r>
      <w:r w:rsidRPr="000F009F">
        <w:rPr>
          <w:rFonts w:ascii="Palatino Linotype" w:eastAsia="Palatino Linotype" w:hAnsi="Palatino Linotype" w:cs="Palatino Linotype"/>
          <w:i/>
        </w:rPr>
        <w:t xml:space="preserve"> Se reciba una solicitud de acceso a la información;</w:t>
      </w:r>
    </w:p>
    <w:p w14:paraId="68D4F564"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b/>
          <w:i/>
        </w:rPr>
        <w:t>II.</w:t>
      </w:r>
      <w:r w:rsidRPr="000F009F">
        <w:rPr>
          <w:rFonts w:ascii="Palatino Linotype" w:eastAsia="Palatino Linotype" w:hAnsi="Palatino Linotype" w:cs="Palatino Linotype"/>
          <w:i/>
        </w:rPr>
        <w:t xml:space="preserve"> Se  determine mediante resolución del Comité de Transparencia, el órgano garante </w:t>
      </w:r>
    </w:p>
    <w:p w14:paraId="4CD6E0FB"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i/>
        </w:rPr>
        <w:t>competente, o en cumplimiento a una sentencia del Poder Judicial; o</w:t>
      </w:r>
    </w:p>
    <w:p w14:paraId="6A81ED59"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b/>
          <w:i/>
        </w:rPr>
        <w:t>III.</w:t>
      </w:r>
      <w:r w:rsidRPr="000F009F">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157B6C51"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3AF71201"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b/>
          <w:i/>
        </w:rPr>
        <w:t>Octavo.</w:t>
      </w:r>
      <w:r w:rsidRPr="000F009F">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7A7B25"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7CD2F88E"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w:t>
      </w:r>
      <w:r w:rsidRPr="000F009F">
        <w:rPr>
          <w:rFonts w:ascii="Palatino Linotype" w:eastAsia="Palatino Linotype" w:hAnsi="Palatino Linotype" w:cs="Palatino Linotype"/>
          <w:i/>
        </w:rPr>
        <w:lastRenderedPageBreak/>
        <w:t xml:space="preserve">Ley General, en relación con el artículo trigésimo tercero de los presentes lineamientos, así como las circunstancias que justifican el establecimiento de determinado plazo de reserva. </w:t>
      </w:r>
    </w:p>
    <w:p w14:paraId="44964FAE"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b/>
          <w:i/>
        </w:rPr>
        <w:t>Noveno.</w:t>
      </w:r>
      <w:r w:rsidRPr="000F009F">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57B95DC"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b/>
          <w:i/>
        </w:rPr>
        <w:t>Décimo.</w:t>
      </w:r>
      <w:r w:rsidRPr="000F009F">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130F5FD"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4E598EF3"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b/>
          <w:i/>
        </w:rPr>
        <w:t>Décimo primero.</w:t>
      </w:r>
      <w:r w:rsidRPr="000F009F">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CCDE847" w14:textId="77777777" w:rsidR="00331005" w:rsidRPr="000F009F" w:rsidRDefault="00331005" w:rsidP="00331005">
      <w:pPr>
        <w:pBdr>
          <w:top w:val="nil"/>
          <w:left w:val="nil"/>
          <w:bottom w:val="nil"/>
          <w:right w:val="nil"/>
          <w:between w:val="nil"/>
        </w:pBdr>
        <w:spacing w:after="0" w:line="276" w:lineRule="auto"/>
        <w:ind w:right="709"/>
        <w:jc w:val="both"/>
      </w:pPr>
    </w:p>
    <w:p w14:paraId="6254D597"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i/>
        </w:rPr>
        <w:t>[…]</w:t>
      </w:r>
    </w:p>
    <w:p w14:paraId="6B92EDFA" w14:textId="77777777" w:rsidR="00331005" w:rsidRPr="000F009F" w:rsidRDefault="00331005" w:rsidP="00331005">
      <w:pPr>
        <w:pBdr>
          <w:top w:val="nil"/>
          <w:left w:val="nil"/>
          <w:bottom w:val="nil"/>
          <w:right w:val="nil"/>
          <w:between w:val="nil"/>
        </w:pBdr>
        <w:spacing w:after="0" w:line="276" w:lineRule="auto"/>
        <w:ind w:left="709" w:right="709"/>
        <w:jc w:val="center"/>
      </w:pPr>
      <w:r w:rsidRPr="000F009F">
        <w:rPr>
          <w:rFonts w:ascii="Palatino Linotype" w:eastAsia="Palatino Linotype" w:hAnsi="Palatino Linotype" w:cs="Palatino Linotype"/>
          <w:b/>
          <w:i/>
        </w:rPr>
        <w:t>CAPÍTULO VIII</w:t>
      </w:r>
    </w:p>
    <w:p w14:paraId="7EC06DC7" w14:textId="77777777" w:rsidR="00331005" w:rsidRPr="000F009F" w:rsidRDefault="00331005" w:rsidP="00331005">
      <w:pPr>
        <w:pBdr>
          <w:top w:val="nil"/>
          <w:left w:val="nil"/>
          <w:bottom w:val="nil"/>
          <w:right w:val="nil"/>
          <w:between w:val="nil"/>
        </w:pBdr>
        <w:spacing w:after="0" w:line="276" w:lineRule="auto"/>
        <w:ind w:left="709" w:right="709"/>
        <w:jc w:val="center"/>
        <w:rPr>
          <w:rFonts w:ascii="Palatino Linotype" w:eastAsia="Palatino Linotype" w:hAnsi="Palatino Linotype" w:cs="Palatino Linotype"/>
          <w:b/>
          <w:i/>
        </w:rPr>
      </w:pPr>
      <w:r w:rsidRPr="000F009F">
        <w:rPr>
          <w:rFonts w:ascii="Palatino Linotype" w:eastAsia="Palatino Linotype" w:hAnsi="Palatino Linotype" w:cs="Palatino Linotype"/>
          <w:b/>
          <w:i/>
        </w:rPr>
        <w:t>DE LOS ELEMENTOS PARA LA CLASIFICACIÓN</w:t>
      </w:r>
    </w:p>
    <w:p w14:paraId="3740631B"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b/>
          <w:i/>
        </w:rPr>
        <w:t>Quincuagésimo</w:t>
      </w:r>
      <w:r w:rsidRPr="000F009F">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3C26C75E"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b/>
          <w:i/>
        </w:rPr>
        <w:t>Quincuagésimo primero</w:t>
      </w:r>
      <w:r w:rsidRPr="000F009F">
        <w:rPr>
          <w:rFonts w:ascii="Palatino Linotype" w:eastAsia="Palatino Linotype" w:hAnsi="Palatino Linotype" w:cs="Palatino Linotype"/>
          <w:i/>
        </w:rPr>
        <w:t>. Toda acta del Comité de Transparencia deberá contener:</w:t>
      </w:r>
    </w:p>
    <w:p w14:paraId="36BB42B5"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I. El número de sesión y fecha; </w:t>
      </w:r>
    </w:p>
    <w:p w14:paraId="48FAE043"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II. El nombre del área que solicitó la clasificación de información;</w:t>
      </w:r>
    </w:p>
    <w:p w14:paraId="5B7A4141"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III. La fundamentación legal y motivación correspondiente;</w:t>
      </w:r>
    </w:p>
    <w:p w14:paraId="7C264F6C"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IV. La resolución o resoluciones aprobadas; y</w:t>
      </w:r>
    </w:p>
    <w:p w14:paraId="64C1E941"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lastRenderedPageBreak/>
        <w:t xml:space="preserve">V. La rúbrica o firma digital de cada integrante del Comité de Transparencia. </w:t>
      </w:r>
    </w:p>
    <w:p w14:paraId="7E1E48BD"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6AD96A9A"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I. Los motivos y razonamientos que sustenten la confirmación o modificación de la prueba de daño;</w:t>
      </w:r>
    </w:p>
    <w:p w14:paraId="31DB7E2C"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II. Descripción de las partes o secciones reservadas, en caso de clasificación parcial;</w:t>
      </w:r>
    </w:p>
    <w:p w14:paraId="4C842AEF"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III. El periodo por el que mantendrá su clasificación y fecha de expiración; y</w:t>
      </w:r>
    </w:p>
    <w:p w14:paraId="05700192"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IV. El nombre del titular y área encargada de realizar la versión pública del documento, en su caso.</w:t>
      </w:r>
    </w:p>
    <w:p w14:paraId="34F90359"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500247D8"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28B137F"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b/>
          <w:i/>
        </w:rPr>
        <w:t>Quincuagésimo segundo</w:t>
      </w:r>
      <w:r w:rsidRPr="000F009F">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C77A370"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04C5D14A"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I. Fijar la fecha en que se elaboró la versión pública y la fecha en la cual el Comité de Transparencia confirmó dicha versión;</w:t>
      </w:r>
    </w:p>
    <w:p w14:paraId="33FAC6F2"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36AEFB32"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III. Señalar las personas o instancias autorizadas a acceder a la información clasificada.</w:t>
      </w:r>
    </w:p>
    <w:p w14:paraId="71E7795D"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5827DA92" w14:textId="77777777" w:rsidR="00331005" w:rsidRPr="000F009F" w:rsidRDefault="00331005" w:rsidP="00331005">
      <w:pPr>
        <w:pBdr>
          <w:top w:val="nil"/>
          <w:left w:val="nil"/>
          <w:bottom w:val="nil"/>
          <w:right w:val="nil"/>
          <w:between w:val="nil"/>
        </w:pBdr>
        <w:spacing w:line="276" w:lineRule="auto"/>
        <w:ind w:left="709" w:right="709"/>
        <w:jc w:val="both"/>
      </w:pPr>
      <w:r w:rsidRPr="000F009F">
        <w:rPr>
          <w:rFonts w:ascii="Palatino Linotype" w:eastAsia="Palatino Linotype" w:hAnsi="Palatino Linotype" w:cs="Palatino Linotype"/>
          <w:b/>
          <w:i/>
        </w:rPr>
        <w:t>…</w:t>
      </w:r>
    </w:p>
    <w:p w14:paraId="0BF90190" w14:textId="77777777" w:rsidR="00331005" w:rsidRPr="000F009F" w:rsidRDefault="00331005" w:rsidP="00331005">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0F009F">
        <w:rPr>
          <w:rFonts w:ascii="Palatino Linotype" w:eastAsia="Palatino Linotype" w:hAnsi="Palatino Linotype" w:cs="Palatino Linotype"/>
          <w:i/>
        </w:rPr>
        <w:lastRenderedPageBreak/>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ABDA1B7" w14:textId="77777777" w:rsidR="00331005" w:rsidRPr="000F009F" w:rsidRDefault="00331005" w:rsidP="00331005">
      <w:pPr>
        <w:pBdr>
          <w:top w:val="nil"/>
          <w:left w:val="nil"/>
          <w:bottom w:val="nil"/>
          <w:right w:val="nil"/>
          <w:between w:val="nil"/>
        </w:pBdr>
        <w:spacing w:after="0" w:line="276" w:lineRule="auto"/>
        <w:ind w:left="709" w:right="709"/>
        <w:jc w:val="both"/>
      </w:pPr>
      <w:r w:rsidRPr="000F009F">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0F009F">
        <w:rPr>
          <w:rFonts w:ascii="Palatino Linotype" w:eastAsia="Palatino Linotype" w:hAnsi="Palatino Linotype" w:cs="Palatino Linotype"/>
          <w:i/>
        </w:rPr>
        <w:t>testado</w:t>
      </w:r>
      <w:proofErr w:type="spellEnd"/>
      <w:r w:rsidRPr="000F009F">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07F1D05C" w14:textId="77777777" w:rsidR="00331005" w:rsidRPr="000F009F" w:rsidRDefault="00331005" w:rsidP="00331005">
      <w:pPr>
        <w:jc w:val="both"/>
      </w:pPr>
    </w:p>
    <w:p w14:paraId="62D31BF5"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57E46B3B"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p>
    <w:p w14:paraId="70F29F7B" w14:textId="77777777" w:rsidR="00331005" w:rsidRPr="000F009F" w:rsidRDefault="00331005" w:rsidP="00331005">
      <w:pPr>
        <w:shd w:val="clear" w:color="auto" w:fill="FFFFFF"/>
        <w:spacing w:after="0" w:line="360" w:lineRule="auto"/>
        <w:ind w:right="51"/>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0F009F">
        <w:rPr>
          <w:rFonts w:ascii="Palatino Linotype" w:eastAsia="Palatino Linotype" w:hAnsi="Palatino Linotype" w:cs="Palatino Linotype"/>
          <w:sz w:val="24"/>
          <w:szCs w:val="24"/>
        </w:rPr>
        <w:lastRenderedPageBreak/>
        <w:t xml:space="preserve">acceso a la información del solicitante, por lo que el acuerdo respectivo, deberá hacerse del conocimiento de </w:t>
      </w:r>
      <w:r w:rsidRPr="000F009F">
        <w:rPr>
          <w:rFonts w:ascii="Palatino Linotype" w:eastAsia="Palatino Linotype" w:hAnsi="Palatino Linotype" w:cs="Palatino Linotype"/>
          <w:b/>
          <w:sz w:val="24"/>
          <w:szCs w:val="24"/>
        </w:rPr>
        <w:t>LA PARTE</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RECURRENTE</w:t>
      </w:r>
      <w:r w:rsidRPr="000F009F">
        <w:rPr>
          <w:rFonts w:ascii="Palatino Linotype" w:eastAsia="Palatino Linotype" w:hAnsi="Palatino Linotype" w:cs="Palatino Linotype"/>
          <w:sz w:val="24"/>
          <w:szCs w:val="24"/>
        </w:rPr>
        <w:t>.</w:t>
      </w:r>
    </w:p>
    <w:p w14:paraId="26DD24DA" w14:textId="77777777" w:rsidR="00331005" w:rsidRPr="000F009F" w:rsidRDefault="00331005" w:rsidP="00331005">
      <w:pPr>
        <w:shd w:val="clear" w:color="auto" w:fill="FFFFFF"/>
        <w:spacing w:after="0" w:line="360" w:lineRule="auto"/>
        <w:ind w:right="51"/>
        <w:jc w:val="both"/>
        <w:rPr>
          <w:rFonts w:ascii="Palatino Linotype" w:eastAsia="Palatino Linotype" w:hAnsi="Palatino Linotype" w:cs="Palatino Linotype"/>
          <w:sz w:val="24"/>
          <w:szCs w:val="24"/>
        </w:rPr>
      </w:pPr>
    </w:p>
    <w:p w14:paraId="0CDB79B8"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Por lo anteriormente expuesto y con fundamento en lo prescrito en los artículos 5 párrafos trigésimo séptimo, trigésimo octavo y trigésimo noveno de la Constitución Política del Estado Libre y Soberano de México; 2, fracción II; 29, 36 fracciones I y II; 176, 178, 181, 185 y 186 fracción III de la Ley de Transparencia y Acceso a la Información Pública del Estado de México y Municipios, este Pleno:</w:t>
      </w:r>
    </w:p>
    <w:p w14:paraId="5AD93600" w14:textId="77777777" w:rsidR="00331005" w:rsidRPr="000F009F" w:rsidRDefault="00331005" w:rsidP="00331005">
      <w:pPr>
        <w:spacing w:before="240" w:after="240" w:line="360" w:lineRule="auto"/>
        <w:contextualSpacing/>
        <w:jc w:val="both"/>
        <w:rPr>
          <w:rFonts w:ascii="Palatino Linotype" w:eastAsia="Palatino Linotype" w:hAnsi="Palatino Linotype" w:cs="Palatino Linotype"/>
          <w:sz w:val="24"/>
          <w:szCs w:val="24"/>
        </w:rPr>
      </w:pPr>
    </w:p>
    <w:p w14:paraId="59F973A4" w14:textId="77777777" w:rsidR="00331005" w:rsidRPr="000F009F" w:rsidRDefault="00331005" w:rsidP="00331005">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0F009F">
        <w:rPr>
          <w:rFonts w:ascii="Palatino Linotype" w:eastAsia="Palatino Linotype" w:hAnsi="Palatino Linotype" w:cs="Palatino Linotype"/>
          <w:b/>
          <w:sz w:val="24"/>
          <w:szCs w:val="24"/>
        </w:rPr>
        <w:t>R E S U E L V E:</w:t>
      </w:r>
    </w:p>
    <w:p w14:paraId="51D64C05" w14:textId="77777777" w:rsidR="00331005" w:rsidRPr="000F009F" w:rsidRDefault="00331005" w:rsidP="00331005">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252F35CF" w14:textId="77777777" w:rsidR="00331005" w:rsidRPr="000F009F" w:rsidRDefault="00331005" w:rsidP="00331005">
      <w:pPr>
        <w:spacing w:after="0" w:line="360" w:lineRule="auto"/>
        <w:jc w:val="both"/>
        <w:rPr>
          <w:rFonts w:ascii="Palatino Linotype" w:eastAsia="Palatino Linotype" w:hAnsi="Palatino Linotype" w:cs="Palatino Linotype"/>
          <w:b/>
          <w:sz w:val="24"/>
          <w:szCs w:val="24"/>
        </w:rPr>
      </w:pPr>
      <w:bookmarkStart w:id="1" w:name="_heading=h.3znysh7" w:colFirst="0" w:colLast="0"/>
      <w:bookmarkEnd w:id="1"/>
      <w:r w:rsidRPr="000F009F">
        <w:rPr>
          <w:rFonts w:ascii="Palatino Linotype" w:eastAsia="Palatino Linotype" w:hAnsi="Palatino Linotype" w:cs="Palatino Linotype"/>
          <w:b/>
          <w:sz w:val="24"/>
          <w:szCs w:val="24"/>
        </w:rPr>
        <w:t xml:space="preserve">PRIMERO. </w:t>
      </w:r>
      <w:r w:rsidRPr="000F009F">
        <w:rPr>
          <w:rFonts w:ascii="Palatino Linotype" w:eastAsia="Palatino Linotype" w:hAnsi="Palatino Linotype" w:cs="Palatino Linotype"/>
          <w:sz w:val="24"/>
          <w:szCs w:val="24"/>
        </w:rPr>
        <w:t xml:space="preserve">Resultan </w:t>
      </w:r>
      <w:r w:rsidRPr="000F009F">
        <w:rPr>
          <w:rFonts w:ascii="Palatino Linotype" w:eastAsia="Palatino Linotype" w:hAnsi="Palatino Linotype" w:cs="Palatino Linotype"/>
          <w:b/>
          <w:sz w:val="24"/>
          <w:szCs w:val="24"/>
        </w:rPr>
        <w:t>fundadas</w:t>
      </w:r>
      <w:r w:rsidRPr="000F009F">
        <w:rPr>
          <w:rFonts w:ascii="Palatino Linotype" w:eastAsia="Palatino Linotype" w:hAnsi="Palatino Linotype" w:cs="Palatino Linotype"/>
          <w:sz w:val="24"/>
          <w:szCs w:val="24"/>
        </w:rPr>
        <w:t xml:space="preserve"> las razones o motivos de inconformidad hechos valer por </w:t>
      </w:r>
      <w:r w:rsidRPr="000F009F">
        <w:rPr>
          <w:rFonts w:ascii="Palatino Linotype" w:eastAsia="Palatino Linotype" w:hAnsi="Palatino Linotype" w:cs="Palatino Linotype"/>
          <w:b/>
          <w:sz w:val="24"/>
          <w:szCs w:val="24"/>
        </w:rPr>
        <w:t>LA PARTE RECURRENTE</w:t>
      </w:r>
      <w:r w:rsidRPr="000F009F">
        <w:rPr>
          <w:rFonts w:ascii="Palatino Linotype" w:eastAsia="Palatino Linotype" w:hAnsi="Palatino Linotype" w:cs="Palatino Linotype"/>
          <w:sz w:val="24"/>
          <w:szCs w:val="24"/>
        </w:rPr>
        <w:t xml:space="preserve"> en el recurso de revisión </w:t>
      </w:r>
      <w:r w:rsidRPr="000F009F">
        <w:rPr>
          <w:rFonts w:ascii="Palatino Linotype" w:eastAsia="Palatino Linotype" w:hAnsi="Palatino Linotype" w:cs="Palatino Linotype"/>
          <w:b/>
          <w:sz w:val="24"/>
          <w:szCs w:val="24"/>
        </w:rPr>
        <w:t>02599/INFOEM/IP/RR/2025</w:t>
      </w:r>
      <w:r w:rsidRPr="000F009F">
        <w:rPr>
          <w:rFonts w:ascii="Palatino Linotype" w:eastAsia="Palatino Linotype" w:hAnsi="Palatino Linotype" w:cs="Palatino Linotype"/>
          <w:sz w:val="24"/>
          <w:szCs w:val="24"/>
        </w:rPr>
        <w:t xml:space="preserve">; por lo que, en términos del </w:t>
      </w:r>
      <w:r w:rsidRPr="000F009F">
        <w:rPr>
          <w:rFonts w:ascii="Palatino Linotype" w:eastAsia="Palatino Linotype" w:hAnsi="Palatino Linotype" w:cs="Palatino Linotype"/>
          <w:b/>
          <w:sz w:val="24"/>
          <w:szCs w:val="24"/>
        </w:rPr>
        <w:t>Considerando</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 xml:space="preserve">Cuarto </w:t>
      </w:r>
      <w:r w:rsidRPr="000F009F">
        <w:rPr>
          <w:rFonts w:ascii="Palatino Linotype" w:eastAsia="Palatino Linotype" w:hAnsi="Palatino Linotype" w:cs="Palatino Linotype"/>
          <w:sz w:val="24"/>
          <w:szCs w:val="24"/>
        </w:rPr>
        <w:t xml:space="preserve">de esta resolución, se </w:t>
      </w:r>
      <w:r w:rsidRPr="000F009F">
        <w:rPr>
          <w:rFonts w:ascii="Palatino Linotype" w:eastAsia="Palatino Linotype" w:hAnsi="Palatino Linotype" w:cs="Palatino Linotype"/>
          <w:b/>
          <w:sz w:val="24"/>
          <w:szCs w:val="24"/>
        </w:rPr>
        <w:t xml:space="preserve">REVOCA </w:t>
      </w:r>
      <w:r w:rsidRPr="000F009F">
        <w:rPr>
          <w:rFonts w:ascii="Palatino Linotype" w:eastAsia="Palatino Linotype" w:hAnsi="Palatino Linotype" w:cs="Palatino Linotype"/>
          <w:sz w:val="24"/>
          <w:szCs w:val="24"/>
        </w:rPr>
        <w:t xml:space="preserve">la respuesta emitida por </w:t>
      </w:r>
      <w:r w:rsidRPr="000F009F">
        <w:rPr>
          <w:rFonts w:ascii="Palatino Linotype" w:eastAsia="Palatino Linotype" w:hAnsi="Palatino Linotype" w:cs="Palatino Linotype"/>
          <w:b/>
          <w:sz w:val="24"/>
          <w:szCs w:val="24"/>
        </w:rPr>
        <w:t>EL SUJETO OBLIGADO.</w:t>
      </w:r>
    </w:p>
    <w:p w14:paraId="1F2FFF72"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p>
    <w:p w14:paraId="0F678991" w14:textId="77777777" w:rsidR="00331005" w:rsidRPr="000F009F" w:rsidRDefault="00331005" w:rsidP="00331005">
      <w:pPr>
        <w:spacing w:after="0" w:line="360" w:lineRule="auto"/>
        <w:ind w:right="51"/>
        <w:contextualSpacing/>
        <w:jc w:val="both"/>
        <w:rPr>
          <w:rFonts w:ascii="Palatino Linotype" w:eastAsia="Palatino Linotype" w:hAnsi="Palatino Linotype" w:cs="Palatino Linotype"/>
          <w:b/>
          <w:sz w:val="24"/>
          <w:szCs w:val="24"/>
        </w:rPr>
      </w:pPr>
      <w:bookmarkStart w:id="2" w:name="_heading=h.1fob9te" w:colFirst="0" w:colLast="0"/>
      <w:bookmarkEnd w:id="2"/>
      <w:r w:rsidRPr="000F009F">
        <w:rPr>
          <w:rFonts w:ascii="Palatino Linotype" w:eastAsia="Palatino Linotype" w:hAnsi="Palatino Linotype" w:cs="Palatino Linotype"/>
          <w:b/>
          <w:sz w:val="24"/>
          <w:szCs w:val="24"/>
        </w:rPr>
        <w:t xml:space="preserve">SEGUNDO. </w:t>
      </w:r>
      <w:r w:rsidRPr="000F009F">
        <w:rPr>
          <w:rFonts w:ascii="Palatino Linotype" w:eastAsia="Palatino Linotype" w:hAnsi="Palatino Linotype" w:cs="Palatino Linotype"/>
          <w:sz w:val="24"/>
          <w:szCs w:val="24"/>
        </w:rPr>
        <w:t xml:space="preserve">Se </w:t>
      </w:r>
      <w:r w:rsidRPr="000F009F">
        <w:rPr>
          <w:rFonts w:ascii="Palatino Linotype" w:eastAsia="Palatino Linotype" w:hAnsi="Palatino Linotype" w:cs="Palatino Linotype"/>
          <w:b/>
          <w:sz w:val="24"/>
          <w:szCs w:val="24"/>
        </w:rPr>
        <w:t xml:space="preserve">Ordena </w:t>
      </w:r>
      <w:r w:rsidRPr="000F009F">
        <w:rPr>
          <w:rFonts w:ascii="Palatino Linotype" w:eastAsia="Palatino Linotype" w:hAnsi="Palatino Linotype" w:cs="Palatino Linotype"/>
          <w:sz w:val="24"/>
          <w:szCs w:val="24"/>
        </w:rPr>
        <w:t xml:space="preserve">al </w:t>
      </w:r>
      <w:r w:rsidRPr="000F009F">
        <w:rPr>
          <w:rFonts w:ascii="Palatino Linotype" w:eastAsia="Palatino Linotype" w:hAnsi="Palatino Linotype" w:cs="Palatino Linotype"/>
          <w:b/>
          <w:sz w:val="24"/>
          <w:szCs w:val="24"/>
        </w:rPr>
        <w:t>SUJETO OBLIGADO</w:t>
      </w:r>
      <w:r w:rsidRPr="000F009F">
        <w:rPr>
          <w:rFonts w:ascii="Palatino Linotype" w:eastAsia="Palatino Linotype" w:hAnsi="Palatino Linotype" w:cs="Palatino Linotype"/>
          <w:sz w:val="24"/>
          <w:szCs w:val="24"/>
        </w:rPr>
        <w:t xml:space="preserve"> entregue, a</w:t>
      </w:r>
      <w:r w:rsidRPr="000F009F">
        <w:rPr>
          <w:rFonts w:ascii="Palatino Linotype" w:eastAsia="Palatino Linotype" w:hAnsi="Palatino Linotype" w:cs="Palatino Linotype"/>
          <w:b/>
          <w:sz w:val="24"/>
          <w:szCs w:val="24"/>
        </w:rPr>
        <w:t xml:space="preserve"> LA PARTE</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RECURRENTE</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 xml:space="preserve">vía SAIMEX, </w:t>
      </w:r>
      <w:r w:rsidRPr="000F009F">
        <w:rPr>
          <w:rFonts w:ascii="Palatino Linotype" w:eastAsia="Palatino Linotype" w:hAnsi="Palatino Linotype" w:cs="Palatino Linotype"/>
          <w:bCs/>
          <w:sz w:val="24"/>
          <w:szCs w:val="24"/>
        </w:rPr>
        <w:t xml:space="preserve">previa búsqueda exhaustiva y razonable, </w:t>
      </w:r>
      <w:r w:rsidRPr="000F009F">
        <w:rPr>
          <w:rFonts w:ascii="Palatino Linotype" w:eastAsia="Palatino Linotype" w:hAnsi="Palatino Linotype" w:cs="Palatino Linotype"/>
          <w:sz w:val="24"/>
          <w:szCs w:val="24"/>
        </w:rPr>
        <w:t>en términos de los</w:t>
      </w:r>
      <w:r w:rsidRPr="000F009F">
        <w:rPr>
          <w:rFonts w:ascii="Palatino Linotype" w:eastAsia="Palatino Linotype" w:hAnsi="Palatino Linotype" w:cs="Palatino Linotype"/>
          <w:b/>
          <w:sz w:val="24"/>
          <w:szCs w:val="24"/>
        </w:rPr>
        <w:t xml:space="preserve"> Considerandos</w:t>
      </w:r>
      <w:r w:rsidRPr="000F009F">
        <w:rPr>
          <w:rFonts w:ascii="Palatino Linotype" w:eastAsia="Palatino Linotype" w:hAnsi="Palatino Linotype" w:cs="Palatino Linotype"/>
          <w:sz w:val="24"/>
          <w:szCs w:val="24"/>
        </w:rPr>
        <w:t xml:space="preserve"> </w:t>
      </w:r>
      <w:r w:rsidRPr="000F009F">
        <w:rPr>
          <w:rFonts w:ascii="Palatino Linotype" w:eastAsia="Palatino Linotype" w:hAnsi="Palatino Linotype" w:cs="Palatino Linotype"/>
          <w:b/>
          <w:sz w:val="24"/>
          <w:szCs w:val="24"/>
        </w:rPr>
        <w:t xml:space="preserve">Cuarto y Quinto, </w:t>
      </w:r>
      <w:r w:rsidRPr="000F009F">
        <w:rPr>
          <w:rFonts w:ascii="Palatino Linotype" w:eastAsia="Palatino Linotype" w:hAnsi="Palatino Linotype" w:cs="Palatino Linotype"/>
          <w:sz w:val="24"/>
          <w:szCs w:val="24"/>
        </w:rPr>
        <w:t>en versión pública, de</w:t>
      </w:r>
      <w:r w:rsidRPr="000F009F">
        <w:rPr>
          <w:rFonts w:ascii="Palatino Linotype" w:eastAsia="Palatino Linotype" w:hAnsi="Palatino Linotype" w:cs="Palatino Linotype"/>
          <w:b/>
          <w:sz w:val="24"/>
          <w:szCs w:val="24"/>
        </w:rPr>
        <w:t xml:space="preserve"> lo </w:t>
      </w:r>
      <w:r w:rsidR="00D33129" w:rsidRPr="000F009F">
        <w:rPr>
          <w:rFonts w:ascii="Palatino Linotype" w:eastAsia="Palatino Linotype" w:hAnsi="Palatino Linotype" w:cs="Palatino Linotype"/>
          <w:b/>
          <w:sz w:val="24"/>
          <w:szCs w:val="24"/>
        </w:rPr>
        <w:t xml:space="preserve">  </w:t>
      </w:r>
      <w:r w:rsidRPr="000F009F">
        <w:rPr>
          <w:rFonts w:ascii="Palatino Linotype" w:eastAsia="Palatino Linotype" w:hAnsi="Palatino Linotype" w:cs="Palatino Linotype"/>
          <w:b/>
          <w:sz w:val="24"/>
          <w:szCs w:val="24"/>
        </w:rPr>
        <w:t xml:space="preserve">siguiente: </w:t>
      </w:r>
    </w:p>
    <w:p w14:paraId="2674875A" w14:textId="77777777" w:rsidR="00331005" w:rsidRPr="000F009F" w:rsidRDefault="00331005" w:rsidP="00331005">
      <w:pPr>
        <w:spacing w:after="0" w:line="360" w:lineRule="auto"/>
        <w:ind w:right="51"/>
        <w:contextualSpacing/>
        <w:jc w:val="both"/>
        <w:rPr>
          <w:rFonts w:ascii="Palatino Linotype" w:eastAsia="Palatino Linotype" w:hAnsi="Palatino Linotype" w:cs="Palatino Linotype"/>
          <w:b/>
          <w:sz w:val="24"/>
          <w:szCs w:val="24"/>
        </w:rPr>
      </w:pPr>
    </w:p>
    <w:p w14:paraId="3EA20AE1" w14:textId="0328C9D8" w:rsidR="00760CEF" w:rsidRPr="000F009F" w:rsidRDefault="00760CEF" w:rsidP="00331005">
      <w:pPr>
        <w:pStyle w:val="Prrafodelista"/>
        <w:numPr>
          <w:ilvl w:val="0"/>
          <w:numId w:val="5"/>
        </w:numPr>
        <w:spacing w:after="0" w:line="360" w:lineRule="auto"/>
        <w:ind w:right="51"/>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szCs w:val="24"/>
        </w:rPr>
        <w:t xml:space="preserve">Los proveedores y costo de los juguetes entregados por el día de reyes y de la entrega de roscas de reyes del primero de enero al trece de febrero de dos mil veinticinco. </w:t>
      </w:r>
    </w:p>
    <w:p w14:paraId="5F7945F6" w14:textId="77777777" w:rsidR="00331005" w:rsidRPr="000F009F" w:rsidRDefault="00331005" w:rsidP="00331005">
      <w:pPr>
        <w:spacing w:before="240" w:after="240" w:line="276" w:lineRule="auto"/>
        <w:ind w:right="51"/>
        <w:contextualSpacing/>
        <w:jc w:val="both"/>
        <w:rPr>
          <w:rFonts w:ascii="Palatino Linotype" w:eastAsia="Palatino Linotype" w:hAnsi="Palatino Linotype" w:cs="Palatino Linotype"/>
          <w:i/>
        </w:rPr>
      </w:pPr>
      <w:bookmarkStart w:id="3" w:name="_heading=h.1t3h5sf" w:colFirst="0" w:colLast="0"/>
      <w:bookmarkEnd w:id="3"/>
      <w:r w:rsidRPr="000F009F">
        <w:rPr>
          <w:rFonts w:ascii="Palatino Linotype" w:eastAsia="Palatino Linotype" w:hAnsi="Palatino Linotype" w:cs="Palatino Linotype"/>
          <w:i/>
        </w:rPr>
        <w:lastRenderedPageBreak/>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0F009F">
        <w:rPr>
          <w:rFonts w:ascii="Palatino Linotype" w:eastAsia="Palatino Linotype" w:hAnsi="Palatino Linotype" w:cs="Palatino Linotype"/>
          <w:b/>
          <w:i/>
        </w:rPr>
        <w:t>LA PARTE RECURRENTE</w:t>
      </w:r>
      <w:r w:rsidRPr="000F009F">
        <w:rPr>
          <w:rFonts w:ascii="Palatino Linotype" w:eastAsia="Palatino Linotype" w:hAnsi="Palatino Linotype" w:cs="Palatino Linotype"/>
          <w:i/>
        </w:rPr>
        <w:t>.</w:t>
      </w:r>
    </w:p>
    <w:p w14:paraId="4A7DC608" w14:textId="77777777" w:rsidR="00331005" w:rsidRPr="000F009F" w:rsidRDefault="00331005" w:rsidP="00331005">
      <w:pPr>
        <w:spacing w:before="240" w:after="240" w:line="276" w:lineRule="auto"/>
        <w:ind w:right="51"/>
        <w:contextualSpacing/>
        <w:jc w:val="both"/>
        <w:rPr>
          <w:rFonts w:ascii="Palatino Linotype" w:eastAsia="Palatino Linotype" w:hAnsi="Palatino Linotype" w:cs="Palatino Linotype"/>
          <w:i/>
        </w:rPr>
      </w:pPr>
    </w:p>
    <w:p w14:paraId="56230EAD" w14:textId="77777777" w:rsidR="00331005" w:rsidRPr="000F009F" w:rsidRDefault="00331005" w:rsidP="00331005">
      <w:pPr>
        <w:spacing w:before="240" w:after="0" w:line="360" w:lineRule="auto"/>
        <w:ind w:right="49"/>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 xml:space="preserve">TERCERO.  Notifíquese vía SAIMEX, </w:t>
      </w:r>
      <w:r w:rsidRPr="000F009F">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F6E0A9" w14:textId="77777777" w:rsidR="00331005" w:rsidRPr="000F009F" w:rsidRDefault="00331005" w:rsidP="00331005">
      <w:pPr>
        <w:spacing w:after="0" w:line="360" w:lineRule="auto"/>
        <w:ind w:right="49"/>
        <w:jc w:val="both"/>
        <w:rPr>
          <w:rFonts w:ascii="Palatino Linotype" w:eastAsia="Palatino Linotype" w:hAnsi="Palatino Linotype" w:cs="Palatino Linotype"/>
          <w:sz w:val="24"/>
          <w:szCs w:val="24"/>
        </w:rPr>
      </w:pPr>
    </w:p>
    <w:p w14:paraId="2F1576C2"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 xml:space="preserve">CUARTO. </w:t>
      </w:r>
      <w:r w:rsidRPr="000F009F">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0F009F">
        <w:rPr>
          <w:rFonts w:ascii="Palatino Linotype" w:eastAsia="Palatino Linotype" w:hAnsi="Palatino Linotype" w:cs="Palatino Linotype"/>
          <w:b/>
          <w:sz w:val="24"/>
          <w:szCs w:val="24"/>
        </w:rPr>
        <w:t>EL SUJETO OBLIGADO</w:t>
      </w:r>
      <w:r w:rsidRPr="000F009F">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6579AF44" w14:textId="77777777" w:rsidR="00331005" w:rsidRPr="000F009F" w:rsidRDefault="00331005" w:rsidP="00331005">
      <w:pPr>
        <w:spacing w:after="0" w:line="360" w:lineRule="auto"/>
        <w:jc w:val="both"/>
        <w:rPr>
          <w:rFonts w:ascii="Palatino Linotype" w:eastAsia="Palatino Linotype" w:hAnsi="Palatino Linotype" w:cs="Palatino Linotype"/>
          <w:sz w:val="24"/>
          <w:szCs w:val="24"/>
        </w:rPr>
      </w:pPr>
    </w:p>
    <w:p w14:paraId="0845A5CA" w14:textId="77777777" w:rsidR="00331005" w:rsidRPr="000F009F" w:rsidRDefault="00331005" w:rsidP="0033100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b/>
          <w:sz w:val="24"/>
          <w:szCs w:val="24"/>
        </w:rPr>
        <w:t xml:space="preserve">QUINTO. Notifíquese, </w:t>
      </w:r>
      <w:r w:rsidRPr="000F009F">
        <w:rPr>
          <w:rFonts w:ascii="Palatino Linotype" w:eastAsia="Palatino Linotype" w:hAnsi="Palatino Linotype" w:cs="Palatino Linotype"/>
          <w:sz w:val="24"/>
          <w:szCs w:val="24"/>
        </w:rPr>
        <w:t xml:space="preserve">vía </w:t>
      </w:r>
      <w:r w:rsidRPr="000F009F">
        <w:rPr>
          <w:rFonts w:ascii="Palatino Linotype" w:eastAsia="Palatino Linotype" w:hAnsi="Palatino Linotype" w:cs="Palatino Linotype"/>
          <w:b/>
          <w:sz w:val="24"/>
          <w:szCs w:val="24"/>
        </w:rPr>
        <w:t>SAIMEX</w:t>
      </w:r>
      <w:r w:rsidRPr="000F009F">
        <w:rPr>
          <w:rFonts w:ascii="Palatino Linotype" w:eastAsia="Palatino Linotype" w:hAnsi="Palatino Linotype" w:cs="Palatino Linotype"/>
          <w:sz w:val="24"/>
          <w:szCs w:val="24"/>
        </w:rPr>
        <w:t xml:space="preserve">, a </w:t>
      </w:r>
      <w:r w:rsidRPr="000F009F">
        <w:rPr>
          <w:rFonts w:ascii="Palatino Linotype" w:eastAsia="Palatino Linotype" w:hAnsi="Palatino Linotype" w:cs="Palatino Linotype"/>
          <w:b/>
          <w:sz w:val="24"/>
          <w:szCs w:val="24"/>
        </w:rPr>
        <w:t>LA PARTE RECURRENTE</w:t>
      </w:r>
      <w:r w:rsidRPr="000F009F">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w:t>
      </w:r>
      <w:r w:rsidRPr="000F009F">
        <w:rPr>
          <w:rFonts w:ascii="Palatino Linotype" w:eastAsia="Palatino Linotype" w:hAnsi="Palatino Linotype" w:cs="Palatino Linotype"/>
          <w:sz w:val="24"/>
          <w:szCs w:val="24"/>
        </w:rPr>
        <w:lastRenderedPageBreak/>
        <w:t>Municipios, en caso de que considere que le causa algún perjuicio podrá impugnarla vía Juicio de Amparo en los términos de las leyes aplicables.</w:t>
      </w:r>
    </w:p>
    <w:p w14:paraId="72F5E0F0" w14:textId="77777777" w:rsidR="00331005" w:rsidRPr="000F009F" w:rsidRDefault="00331005" w:rsidP="00331005">
      <w:pPr>
        <w:spacing w:before="240" w:after="240" w:line="360" w:lineRule="auto"/>
        <w:contextualSpacing/>
        <w:jc w:val="both"/>
        <w:rPr>
          <w:rFonts w:ascii="Palatino Linotype" w:eastAsia="Palatino Linotype" w:hAnsi="Palatino Linotype" w:cs="Palatino Linotype"/>
          <w:sz w:val="24"/>
          <w:szCs w:val="24"/>
        </w:rPr>
      </w:pPr>
    </w:p>
    <w:p w14:paraId="5DC35DFB" w14:textId="504BDF96" w:rsidR="00D646F6" w:rsidRPr="009639DF" w:rsidRDefault="00D646F6" w:rsidP="00D646F6">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0F009F">
        <w:rPr>
          <w:rFonts w:ascii="Palatino Linotype" w:eastAsia="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4F6BDF" w:rsidRPr="000F009F">
        <w:rPr>
          <w:rFonts w:ascii="Palatino Linotype" w:eastAsia="Palatino Linotype" w:hAnsi="Palatino Linotype" w:cs="Palatino Linotype"/>
          <w:sz w:val="24"/>
        </w:rPr>
        <w:t>HARON CRISTINA MORALES MARTÍNEZ;</w:t>
      </w:r>
      <w:r w:rsidRPr="000F009F">
        <w:rPr>
          <w:rFonts w:ascii="Palatino Linotype" w:eastAsia="Palatino Linotype" w:hAnsi="Palatino Linotype" w:cs="Palatino Linotype"/>
          <w:sz w:val="24"/>
        </w:rPr>
        <w:t xml:space="preserve"> </w:t>
      </w:r>
      <w:r w:rsidR="004F6BDF" w:rsidRPr="000F009F">
        <w:rPr>
          <w:rFonts w:ascii="Palatino Linotype" w:eastAsia="Palatino Linotype" w:hAnsi="Palatino Linotype" w:cs="Palatino Linotype"/>
          <w:sz w:val="24"/>
        </w:rPr>
        <w:t xml:space="preserve">Y </w:t>
      </w:r>
      <w:r w:rsidRPr="000F009F">
        <w:rPr>
          <w:rFonts w:ascii="Palatino Linotype" w:eastAsia="Palatino Linotype" w:hAnsi="Palatino Linotype" w:cs="Palatino Linotype"/>
          <w:sz w:val="24"/>
        </w:rPr>
        <w:t>GUADALUPE RAMÍREZ PEÑA; EN LA DÉCIMA OCTAVA SESIÓN ORDINARIA CELEBRADA EL VEINTIUNO DE MAYO DE DOS MIL VEINTICINCO, ANTE EL SECRETARIO TÉCNICO DEL PLENO ALEXIS TAPIA RAMÍREZ.</w:t>
      </w:r>
    </w:p>
    <w:p w14:paraId="2AF95DB2" w14:textId="77777777" w:rsidR="00D646F6" w:rsidRPr="009639DF" w:rsidRDefault="00D646F6" w:rsidP="00331005">
      <w:pPr>
        <w:spacing w:before="240" w:after="240" w:line="360" w:lineRule="auto"/>
        <w:contextualSpacing/>
        <w:jc w:val="both"/>
        <w:rPr>
          <w:rFonts w:ascii="Palatino Linotype" w:eastAsia="Palatino Linotype" w:hAnsi="Palatino Linotype" w:cs="Palatino Linotype"/>
          <w:sz w:val="24"/>
          <w:szCs w:val="24"/>
        </w:rPr>
      </w:pPr>
    </w:p>
    <w:p w14:paraId="1D0A1CBE"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p w14:paraId="27FD7247"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p w14:paraId="4115CBAF"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p w14:paraId="7C33D3C2"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p w14:paraId="6B4FBBD9"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p w14:paraId="6CE67621"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p w14:paraId="604ECB65"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p w14:paraId="49DDC1D3"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p w14:paraId="5B619737"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p w14:paraId="49F2F178"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p w14:paraId="0826764B"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p w14:paraId="4694CBBA" w14:textId="77777777" w:rsidR="00264E0F" w:rsidRPr="009639DF" w:rsidRDefault="00264E0F" w:rsidP="00331005">
      <w:pPr>
        <w:spacing w:before="240" w:after="240" w:line="360" w:lineRule="auto"/>
        <w:contextualSpacing/>
        <w:jc w:val="both"/>
        <w:rPr>
          <w:rFonts w:ascii="Palatino Linotype" w:eastAsia="Palatino Linotype" w:hAnsi="Palatino Linotype" w:cs="Palatino Linotype"/>
          <w:sz w:val="24"/>
          <w:szCs w:val="24"/>
        </w:rPr>
      </w:pPr>
    </w:p>
    <w:sectPr w:rsidR="00264E0F" w:rsidRPr="009639DF" w:rsidSect="00803B6A">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0269" w14:textId="77777777" w:rsidR="006127E6" w:rsidRDefault="006127E6" w:rsidP="00803B6A">
      <w:pPr>
        <w:spacing w:after="0" w:line="240" w:lineRule="auto"/>
      </w:pPr>
      <w:r>
        <w:separator/>
      </w:r>
    </w:p>
  </w:endnote>
  <w:endnote w:type="continuationSeparator" w:id="0">
    <w:p w14:paraId="21973CE6" w14:textId="77777777" w:rsidR="006127E6" w:rsidRDefault="006127E6" w:rsidP="0080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467D" w14:textId="77777777" w:rsidR="00D646F6" w:rsidRPr="001F0FA5" w:rsidRDefault="00D646F6" w:rsidP="004B448B">
    <w:pPr>
      <w:pBdr>
        <w:top w:val="nil"/>
        <w:left w:val="nil"/>
        <w:bottom w:val="nil"/>
        <w:right w:val="nil"/>
        <w:between w:val="nil"/>
      </w:pBdr>
      <w:tabs>
        <w:tab w:val="center" w:pos="4419"/>
        <w:tab w:val="right" w:pos="8838"/>
      </w:tabs>
      <w:spacing w:after="0" w:line="240" w:lineRule="auto"/>
      <w:jc w:val="right"/>
      <w:rPr>
        <w:rFonts w:ascii="Palatino Linotype" w:hAnsi="Palatino Linotype"/>
        <w:color w:val="000000"/>
        <w:sz w:val="28"/>
      </w:rPr>
    </w:pPr>
    <w:r w:rsidRPr="001F0FA5">
      <w:rPr>
        <w:rFonts w:ascii="Palatino Linotype" w:eastAsia="Arial" w:hAnsi="Palatino Linotype" w:cs="Arial"/>
        <w:b/>
        <w:color w:val="000000"/>
        <w:sz w:val="24"/>
        <w:szCs w:val="20"/>
      </w:rPr>
      <w:t xml:space="preserve">Página </w:t>
    </w:r>
    <w:r w:rsidRPr="001F0FA5">
      <w:rPr>
        <w:rFonts w:ascii="Palatino Linotype" w:eastAsia="Arial" w:hAnsi="Palatino Linotype" w:cs="Arial"/>
        <w:b/>
        <w:color w:val="000000"/>
        <w:sz w:val="24"/>
        <w:szCs w:val="20"/>
      </w:rPr>
      <w:fldChar w:fldCharType="begin"/>
    </w:r>
    <w:r w:rsidRPr="001F0FA5">
      <w:rPr>
        <w:rFonts w:ascii="Palatino Linotype" w:eastAsia="Arial" w:hAnsi="Palatino Linotype" w:cs="Arial"/>
        <w:b/>
        <w:color w:val="000000"/>
        <w:sz w:val="24"/>
        <w:szCs w:val="20"/>
      </w:rPr>
      <w:instrText>PAGE</w:instrText>
    </w:r>
    <w:r w:rsidRPr="001F0FA5">
      <w:rPr>
        <w:rFonts w:ascii="Palatino Linotype" w:eastAsia="Arial" w:hAnsi="Palatino Linotype" w:cs="Arial"/>
        <w:b/>
        <w:color w:val="000000"/>
        <w:sz w:val="24"/>
        <w:szCs w:val="20"/>
      </w:rPr>
      <w:fldChar w:fldCharType="separate"/>
    </w:r>
    <w:r w:rsidR="000F009F">
      <w:rPr>
        <w:rFonts w:ascii="Palatino Linotype" w:eastAsia="Arial" w:hAnsi="Palatino Linotype" w:cs="Arial"/>
        <w:b/>
        <w:noProof/>
        <w:color w:val="000000"/>
        <w:sz w:val="24"/>
        <w:szCs w:val="20"/>
      </w:rPr>
      <w:t>49</w:t>
    </w:r>
    <w:r w:rsidRPr="001F0FA5">
      <w:rPr>
        <w:rFonts w:ascii="Palatino Linotype" w:eastAsia="Arial" w:hAnsi="Palatino Linotype" w:cs="Arial"/>
        <w:b/>
        <w:color w:val="000000"/>
        <w:sz w:val="24"/>
        <w:szCs w:val="20"/>
      </w:rPr>
      <w:fldChar w:fldCharType="end"/>
    </w:r>
    <w:r w:rsidRPr="001F0FA5">
      <w:rPr>
        <w:rFonts w:ascii="Palatino Linotype" w:eastAsia="Arial" w:hAnsi="Palatino Linotype" w:cs="Arial"/>
        <w:color w:val="000000"/>
        <w:sz w:val="24"/>
        <w:szCs w:val="20"/>
      </w:rPr>
      <w:t xml:space="preserve"> de </w:t>
    </w:r>
    <w:r w:rsidRPr="001F0FA5">
      <w:rPr>
        <w:rFonts w:ascii="Palatino Linotype" w:eastAsia="Arial" w:hAnsi="Palatino Linotype" w:cs="Arial"/>
        <w:b/>
        <w:color w:val="000000"/>
        <w:sz w:val="24"/>
        <w:szCs w:val="20"/>
      </w:rPr>
      <w:fldChar w:fldCharType="begin"/>
    </w:r>
    <w:r w:rsidRPr="001F0FA5">
      <w:rPr>
        <w:rFonts w:ascii="Palatino Linotype" w:eastAsia="Arial" w:hAnsi="Palatino Linotype" w:cs="Arial"/>
        <w:b/>
        <w:color w:val="000000"/>
        <w:sz w:val="24"/>
        <w:szCs w:val="20"/>
      </w:rPr>
      <w:instrText>NUMPAGES</w:instrText>
    </w:r>
    <w:r w:rsidRPr="001F0FA5">
      <w:rPr>
        <w:rFonts w:ascii="Palatino Linotype" w:eastAsia="Arial" w:hAnsi="Palatino Linotype" w:cs="Arial"/>
        <w:b/>
        <w:color w:val="000000"/>
        <w:sz w:val="24"/>
        <w:szCs w:val="20"/>
      </w:rPr>
      <w:fldChar w:fldCharType="separate"/>
    </w:r>
    <w:r w:rsidR="000F009F">
      <w:rPr>
        <w:rFonts w:ascii="Palatino Linotype" w:eastAsia="Arial" w:hAnsi="Palatino Linotype" w:cs="Arial"/>
        <w:b/>
        <w:noProof/>
        <w:color w:val="000000"/>
        <w:sz w:val="24"/>
        <w:szCs w:val="20"/>
      </w:rPr>
      <w:t>51</w:t>
    </w:r>
    <w:r w:rsidRPr="001F0FA5">
      <w:rPr>
        <w:rFonts w:ascii="Palatino Linotype" w:eastAsia="Arial" w:hAnsi="Palatino Linotype" w:cs="Arial"/>
        <w:b/>
        <w:color w:val="000000"/>
        <w:sz w:val="24"/>
        <w:szCs w:val="20"/>
      </w:rPr>
      <w:fldChar w:fldCharType="end"/>
    </w:r>
  </w:p>
  <w:p w14:paraId="5F630858" w14:textId="77777777" w:rsidR="00D646F6" w:rsidRDefault="00D646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C3CF" w14:textId="77777777" w:rsidR="00D646F6" w:rsidRPr="001F0FA5" w:rsidRDefault="00D646F6" w:rsidP="004B448B">
    <w:pPr>
      <w:pBdr>
        <w:top w:val="nil"/>
        <w:left w:val="nil"/>
        <w:bottom w:val="nil"/>
        <w:right w:val="nil"/>
        <w:between w:val="nil"/>
      </w:pBdr>
      <w:tabs>
        <w:tab w:val="center" w:pos="4419"/>
        <w:tab w:val="right" w:pos="8838"/>
      </w:tabs>
      <w:spacing w:after="0" w:line="240" w:lineRule="auto"/>
      <w:jc w:val="right"/>
      <w:rPr>
        <w:rFonts w:ascii="Palatino Linotype" w:hAnsi="Palatino Linotype"/>
        <w:color w:val="000000"/>
        <w:sz w:val="28"/>
      </w:rPr>
    </w:pPr>
    <w:r w:rsidRPr="001F0FA5">
      <w:rPr>
        <w:rFonts w:ascii="Palatino Linotype" w:eastAsia="Arial" w:hAnsi="Palatino Linotype" w:cs="Arial"/>
        <w:b/>
        <w:color w:val="000000"/>
        <w:sz w:val="24"/>
        <w:szCs w:val="20"/>
      </w:rPr>
      <w:t xml:space="preserve">Página </w:t>
    </w:r>
    <w:r w:rsidRPr="001F0FA5">
      <w:rPr>
        <w:rFonts w:ascii="Palatino Linotype" w:eastAsia="Arial" w:hAnsi="Palatino Linotype" w:cs="Arial"/>
        <w:b/>
        <w:color w:val="000000"/>
        <w:sz w:val="24"/>
        <w:szCs w:val="20"/>
      </w:rPr>
      <w:fldChar w:fldCharType="begin"/>
    </w:r>
    <w:r w:rsidRPr="001F0FA5">
      <w:rPr>
        <w:rFonts w:ascii="Palatino Linotype" w:eastAsia="Arial" w:hAnsi="Palatino Linotype" w:cs="Arial"/>
        <w:b/>
        <w:color w:val="000000"/>
        <w:sz w:val="24"/>
        <w:szCs w:val="20"/>
      </w:rPr>
      <w:instrText>PAGE</w:instrText>
    </w:r>
    <w:r w:rsidRPr="001F0FA5">
      <w:rPr>
        <w:rFonts w:ascii="Palatino Linotype" w:eastAsia="Arial" w:hAnsi="Palatino Linotype" w:cs="Arial"/>
        <w:b/>
        <w:color w:val="000000"/>
        <w:sz w:val="24"/>
        <w:szCs w:val="20"/>
      </w:rPr>
      <w:fldChar w:fldCharType="separate"/>
    </w:r>
    <w:r w:rsidR="000F009F">
      <w:rPr>
        <w:rFonts w:ascii="Palatino Linotype" w:eastAsia="Arial" w:hAnsi="Palatino Linotype" w:cs="Arial"/>
        <w:b/>
        <w:noProof/>
        <w:color w:val="000000"/>
        <w:sz w:val="24"/>
        <w:szCs w:val="20"/>
      </w:rPr>
      <w:t>1</w:t>
    </w:r>
    <w:r w:rsidRPr="001F0FA5">
      <w:rPr>
        <w:rFonts w:ascii="Palatino Linotype" w:eastAsia="Arial" w:hAnsi="Palatino Linotype" w:cs="Arial"/>
        <w:b/>
        <w:color w:val="000000"/>
        <w:sz w:val="24"/>
        <w:szCs w:val="20"/>
      </w:rPr>
      <w:fldChar w:fldCharType="end"/>
    </w:r>
    <w:r w:rsidRPr="001F0FA5">
      <w:rPr>
        <w:rFonts w:ascii="Palatino Linotype" w:eastAsia="Arial" w:hAnsi="Palatino Linotype" w:cs="Arial"/>
        <w:color w:val="000000"/>
        <w:sz w:val="24"/>
        <w:szCs w:val="20"/>
      </w:rPr>
      <w:t xml:space="preserve"> de </w:t>
    </w:r>
    <w:r w:rsidRPr="001F0FA5">
      <w:rPr>
        <w:rFonts w:ascii="Palatino Linotype" w:eastAsia="Arial" w:hAnsi="Palatino Linotype" w:cs="Arial"/>
        <w:b/>
        <w:color w:val="000000"/>
        <w:sz w:val="24"/>
        <w:szCs w:val="20"/>
      </w:rPr>
      <w:fldChar w:fldCharType="begin"/>
    </w:r>
    <w:r w:rsidRPr="001F0FA5">
      <w:rPr>
        <w:rFonts w:ascii="Palatino Linotype" w:eastAsia="Arial" w:hAnsi="Palatino Linotype" w:cs="Arial"/>
        <w:b/>
        <w:color w:val="000000"/>
        <w:sz w:val="24"/>
        <w:szCs w:val="20"/>
      </w:rPr>
      <w:instrText>NUMPAGES</w:instrText>
    </w:r>
    <w:r w:rsidRPr="001F0FA5">
      <w:rPr>
        <w:rFonts w:ascii="Palatino Linotype" w:eastAsia="Arial" w:hAnsi="Palatino Linotype" w:cs="Arial"/>
        <w:b/>
        <w:color w:val="000000"/>
        <w:sz w:val="24"/>
        <w:szCs w:val="20"/>
      </w:rPr>
      <w:fldChar w:fldCharType="separate"/>
    </w:r>
    <w:r w:rsidR="000F009F">
      <w:rPr>
        <w:rFonts w:ascii="Palatino Linotype" w:eastAsia="Arial" w:hAnsi="Palatino Linotype" w:cs="Arial"/>
        <w:b/>
        <w:noProof/>
        <w:color w:val="000000"/>
        <w:sz w:val="24"/>
        <w:szCs w:val="20"/>
      </w:rPr>
      <w:t>51</w:t>
    </w:r>
    <w:r w:rsidRPr="001F0FA5">
      <w:rPr>
        <w:rFonts w:ascii="Palatino Linotype" w:eastAsia="Arial" w:hAnsi="Palatino Linotype" w:cs="Arial"/>
        <w:b/>
        <w:color w:val="000000"/>
        <w:sz w:val="24"/>
        <w:szCs w:val="20"/>
      </w:rPr>
      <w:fldChar w:fldCharType="end"/>
    </w:r>
  </w:p>
  <w:p w14:paraId="4E74D967" w14:textId="77777777" w:rsidR="00D646F6" w:rsidRDefault="00D646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D1886" w14:textId="77777777" w:rsidR="006127E6" w:rsidRDefault="006127E6" w:rsidP="00803B6A">
      <w:pPr>
        <w:spacing w:after="0" w:line="240" w:lineRule="auto"/>
      </w:pPr>
      <w:r>
        <w:separator/>
      </w:r>
    </w:p>
  </w:footnote>
  <w:footnote w:type="continuationSeparator" w:id="0">
    <w:p w14:paraId="76CDBC32" w14:textId="77777777" w:rsidR="006127E6" w:rsidRDefault="006127E6" w:rsidP="00803B6A">
      <w:pPr>
        <w:spacing w:after="0" w:line="240" w:lineRule="auto"/>
      </w:pPr>
      <w:r>
        <w:continuationSeparator/>
      </w:r>
    </w:p>
  </w:footnote>
  <w:footnote w:id="1">
    <w:p w14:paraId="5D39C506" w14:textId="77777777" w:rsidR="00D646F6" w:rsidRDefault="00D646F6" w:rsidP="004B44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0C486B66" w14:textId="77777777" w:rsidR="00D646F6" w:rsidRDefault="00D646F6" w:rsidP="004B448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14CD0F7" w14:textId="77777777" w:rsidR="00D646F6" w:rsidRDefault="00D646F6" w:rsidP="00D646F6">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D646F6" w14:paraId="60653B0C" w14:textId="77777777" w:rsidTr="00D646F6">
      <w:trPr>
        <w:trHeight w:val="246"/>
      </w:trPr>
      <w:tc>
        <w:tcPr>
          <w:tcW w:w="5716" w:type="dxa"/>
        </w:tcPr>
        <w:p w14:paraId="5D787B3F" w14:textId="77777777" w:rsidR="00D646F6" w:rsidRDefault="00D646F6" w:rsidP="00803B6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14:paraId="721D12C0" w14:textId="77777777" w:rsidR="00D646F6" w:rsidRDefault="00D646F6" w:rsidP="00803B6A">
          <w:pPr>
            <w:spacing w:after="120"/>
            <w:ind w:left="-486" w:right="214" w:firstLine="1408"/>
            <w:jc w:val="right"/>
            <w:rPr>
              <w:rFonts w:ascii="Palatino Linotype" w:eastAsia="Palatino Linotype" w:hAnsi="Palatino Linotype" w:cs="Palatino Linotype"/>
              <w:sz w:val="24"/>
              <w:szCs w:val="24"/>
            </w:rPr>
          </w:pPr>
          <w:r w:rsidRPr="00803B6A">
            <w:rPr>
              <w:rFonts w:ascii="Palatino Linotype" w:eastAsia="Palatino Linotype" w:hAnsi="Palatino Linotype" w:cs="Palatino Linotype"/>
              <w:sz w:val="24"/>
              <w:szCs w:val="24"/>
            </w:rPr>
            <w:t>02599/INFOEM/IP/RR/2025</w:t>
          </w:r>
          <w:r>
            <w:rPr>
              <w:rFonts w:ascii="Palatino Linotype" w:eastAsia="Palatino Linotype" w:hAnsi="Palatino Linotype" w:cs="Palatino Linotype"/>
              <w:sz w:val="24"/>
              <w:szCs w:val="24"/>
            </w:rPr>
            <w:t>.</w:t>
          </w:r>
        </w:p>
      </w:tc>
    </w:tr>
    <w:tr w:rsidR="00D646F6" w14:paraId="1C8F02CC" w14:textId="77777777" w:rsidTr="00D646F6">
      <w:trPr>
        <w:trHeight w:val="212"/>
      </w:trPr>
      <w:tc>
        <w:tcPr>
          <w:tcW w:w="5716" w:type="dxa"/>
        </w:tcPr>
        <w:p w14:paraId="26971965" w14:textId="77777777" w:rsidR="00D646F6" w:rsidRDefault="00D646F6" w:rsidP="00803B6A">
          <w:pPr>
            <w:spacing w:after="120"/>
            <w:ind w:right="204"/>
            <w:jc w:val="right"/>
            <w:rPr>
              <w:rFonts w:ascii="Palatino Linotype" w:eastAsia="Palatino Linotype" w:hAnsi="Palatino Linotype" w:cs="Palatino Linotype"/>
              <w:b/>
              <w:sz w:val="24"/>
              <w:szCs w:val="24"/>
            </w:rPr>
          </w:pPr>
          <w:r w:rsidRPr="00355A8D">
            <w:rPr>
              <w:rFonts w:ascii="Palatino Linotype" w:eastAsia="Palatino Linotype" w:hAnsi="Palatino Linotype" w:cs="Palatino Linotype"/>
              <w:b/>
              <w:color w:val="000000" w:themeColor="text1"/>
              <w:sz w:val="24"/>
              <w:szCs w:val="24"/>
            </w:rPr>
            <w:t>Recurrente:</w:t>
          </w:r>
        </w:p>
      </w:tc>
      <w:tc>
        <w:tcPr>
          <w:tcW w:w="4557" w:type="dxa"/>
        </w:tcPr>
        <w:p w14:paraId="0DB60FF6" w14:textId="77777777" w:rsidR="00D646F6" w:rsidRDefault="00D646F6" w:rsidP="00803B6A">
          <w:pPr>
            <w:spacing w:after="120"/>
            <w:ind w:left="-486" w:right="214" w:firstLine="567"/>
            <w:jc w:val="right"/>
            <w:rPr>
              <w:rFonts w:ascii="Palatino Linotype" w:eastAsia="Palatino Linotype" w:hAnsi="Palatino Linotype" w:cs="Palatino Linotype"/>
              <w:sz w:val="24"/>
              <w:szCs w:val="24"/>
            </w:rPr>
          </w:pPr>
        </w:p>
      </w:tc>
    </w:tr>
    <w:tr w:rsidR="00D646F6" w14:paraId="3CD4ABFB" w14:textId="77777777" w:rsidTr="00D646F6">
      <w:trPr>
        <w:trHeight w:val="264"/>
      </w:trPr>
      <w:tc>
        <w:tcPr>
          <w:tcW w:w="5716" w:type="dxa"/>
        </w:tcPr>
        <w:p w14:paraId="356B08F4" w14:textId="77777777" w:rsidR="00D646F6" w:rsidRDefault="00D646F6" w:rsidP="00803B6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66433EFF" w14:textId="77777777" w:rsidR="00D646F6" w:rsidRDefault="00D646F6" w:rsidP="00803B6A">
          <w:pPr>
            <w:spacing w:after="0"/>
            <w:ind w:left="-495" w:right="214" w:firstLine="567"/>
            <w:jc w:val="right"/>
            <w:rPr>
              <w:rFonts w:ascii="Palatino Linotype" w:eastAsia="Palatino Linotype" w:hAnsi="Palatino Linotype" w:cs="Palatino Linotype"/>
              <w:sz w:val="24"/>
              <w:szCs w:val="24"/>
            </w:rPr>
          </w:pPr>
          <w:r w:rsidRPr="00803B6A">
            <w:rPr>
              <w:rFonts w:ascii="Palatino Linotype" w:eastAsia="Palatino Linotype" w:hAnsi="Palatino Linotype" w:cs="Palatino Linotype"/>
              <w:sz w:val="24"/>
              <w:szCs w:val="24"/>
            </w:rPr>
            <w:t>Ayuntamiento de Zacazonapan</w:t>
          </w:r>
          <w:r>
            <w:rPr>
              <w:rFonts w:ascii="Palatino Linotype" w:eastAsia="Palatino Linotype" w:hAnsi="Palatino Linotype" w:cs="Palatino Linotype"/>
              <w:sz w:val="24"/>
              <w:szCs w:val="24"/>
            </w:rPr>
            <w:t>.</w:t>
          </w:r>
        </w:p>
      </w:tc>
    </w:tr>
    <w:tr w:rsidR="00D646F6" w14:paraId="0CFF662E" w14:textId="77777777" w:rsidTr="00D646F6">
      <w:trPr>
        <w:trHeight w:val="373"/>
      </w:trPr>
      <w:tc>
        <w:tcPr>
          <w:tcW w:w="5716" w:type="dxa"/>
        </w:tcPr>
        <w:p w14:paraId="45D692E0" w14:textId="77777777" w:rsidR="00D646F6" w:rsidRDefault="00D646F6" w:rsidP="00803B6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53CD7B48" w14:textId="77777777" w:rsidR="00D646F6" w:rsidRDefault="00D646F6" w:rsidP="00803B6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CFFB134" w14:textId="77777777" w:rsidR="00D646F6" w:rsidRDefault="00D646F6">
    <w:pPr>
      <w:pStyle w:val="Encabezado"/>
    </w:pPr>
    <w:r>
      <w:rPr>
        <w:noProof/>
      </w:rPr>
      <w:drawing>
        <wp:anchor distT="0" distB="0" distL="0" distR="0" simplePos="0" relativeHeight="251661312" behindDoc="1" locked="0" layoutInCell="1" hidden="0" allowOverlap="1" wp14:anchorId="11E4E38B" wp14:editId="14FA190D">
          <wp:simplePos x="0" y="0"/>
          <wp:positionH relativeFrom="page">
            <wp:align>right</wp:align>
          </wp:positionH>
          <wp:positionV relativeFrom="paragraph">
            <wp:posOffset>-1397635</wp:posOffset>
          </wp:positionV>
          <wp:extent cx="7353300" cy="8658225"/>
          <wp:effectExtent l="0" t="0" r="0" b="9525"/>
          <wp:wrapNone/>
          <wp:docPr id="3"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D646F6" w14:paraId="2134CAEA" w14:textId="77777777" w:rsidTr="00D646F6">
      <w:trPr>
        <w:trHeight w:val="246"/>
      </w:trPr>
      <w:tc>
        <w:tcPr>
          <w:tcW w:w="5716" w:type="dxa"/>
        </w:tcPr>
        <w:p w14:paraId="4B6C7AB0" w14:textId="77777777" w:rsidR="00D646F6" w:rsidRDefault="00D646F6" w:rsidP="00803B6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14:paraId="1BAB99B7" w14:textId="77777777" w:rsidR="00D646F6" w:rsidRDefault="00D646F6" w:rsidP="00803B6A">
          <w:pPr>
            <w:spacing w:after="120"/>
            <w:ind w:left="-486" w:right="214" w:firstLine="1408"/>
            <w:jc w:val="right"/>
            <w:rPr>
              <w:rFonts w:ascii="Palatino Linotype" w:eastAsia="Palatino Linotype" w:hAnsi="Palatino Linotype" w:cs="Palatino Linotype"/>
              <w:sz w:val="24"/>
              <w:szCs w:val="24"/>
            </w:rPr>
          </w:pPr>
          <w:r w:rsidRPr="00803B6A">
            <w:rPr>
              <w:rFonts w:ascii="Palatino Linotype" w:eastAsia="Palatino Linotype" w:hAnsi="Palatino Linotype" w:cs="Palatino Linotype"/>
              <w:sz w:val="24"/>
              <w:szCs w:val="24"/>
            </w:rPr>
            <w:t>02599/INFOEM/IP/RR/2025</w:t>
          </w:r>
          <w:r>
            <w:rPr>
              <w:rFonts w:ascii="Palatino Linotype" w:eastAsia="Palatino Linotype" w:hAnsi="Palatino Linotype" w:cs="Palatino Linotype"/>
              <w:sz w:val="24"/>
              <w:szCs w:val="24"/>
            </w:rPr>
            <w:t>.</w:t>
          </w:r>
        </w:p>
      </w:tc>
    </w:tr>
    <w:tr w:rsidR="00D646F6" w14:paraId="11DAF7CD" w14:textId="77777777" w:rsidTr="00D646F6">
      <w:trPr>
        <w:trHeight w:val="212"/>
      </w:trPr>
      <w:tc>
        <w:tcPr>
          <w:tcW w:w="5716" w:type="dxa"/>
        </w:tcPr>
        <w:p w14:paraId="015926CA" w14:textId="77777777" w:rsidR="00D646F6" w:rsidRDefault="00D646F6" w:rsidP="00803B6A">
          <w:pPr>
            <w:spacing w:after="120"/>
            <w:ind w:right="204"/>
            <w:jc w:val="right"/>
            <w:rPr>
              <w:rFonts w:ascii="Palatino Linotype" w:eastAsia="Palatino Linotype" w:hAnsi="Palatino Linotype" w:cs="Palatino Linotype"/>
              <w:b/>
              <w:sz w:val="24"/>
              <w:szCs w:val="24"/>
            </w:rPr>
          </w:pPr>
          <w:r w:rsidRPr="00355A8D">
            <w:rPr>
              <w:rFonts w:ascii="Palatino Linotype" w:eastAsia="Palatino Linotype" w:hAnsi="Palatino Linotype" w:cs="Palatino Linotype"/>
              <w:b/>
              <w:color w:val="000000" w:themeColor="text1"/>
              <w:sz w:val="24"/>
              <w:szCs w:val="24"/>
            </w:rPr>
            <w:t>Recurrente:</w:t>
          </w:r>
        </w:p>
      </w:tc>
      <w:tc>
        <w:tcPr>
          <w:tcW w:w="4557" w:type="dxa"/>
        </w:tcPr>
        <w:p w14:paraId="5431B433" w14:textId="2D442FF4" w:rsidR="00D646F6" w:rsidRDefault="007D082B" w:rsidP="00803B6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 XXXXXXXX XXXXXXXXX</w:t>
          </w:r>
          <w:r w:rsidR="00D646F6">
            <w:rPr>
              <w:rFonts w:ascii="Palatino Linotype" w:eastAsia="Palatino Linotype" w:hAnsi="Palatino Linotype" w:cs="Palatino Linotype"/>
              <w:sz w:val="24"/>
              <w:szCs w:val="24"/>
            </w:rPr>
            <w:t>.</w:t>
          </w:r>
        </w:p>
      </w:tc>
    </w:tr>
    <w:tr w:rsidR="00D646F6" w14:paraId="431DFAB3" w14:textId="77777777" w:rsidTr="00D646F6">
      <w:trPr>
        <w:trHeight w:val="264"/>
      </w:trPr>
      <w:tc>
        <w:tcPr>
          <w:tcW w:w="5716" w:type="dxa"/>
        </w:tcPr>
        <w:p w14:paraId="1861284D" w14:textId="77777777" w:rsidR="00D646F6" w:rsidRDefault="00D646F6" w:rsidP="00803B6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6253C79F" w14:textId="77777777" w:rsidR="00D646F6" w:rsidRDefault="00D646F6" w:rsidP="00803B6A">
          <w:pPr>
            <w:spacing w:after="0"/>
            <w:ind w:left="-495" w:right="214" w:firstLine="567"/>
            <w:jc w:val="right"/>
            <w:rPr>
              <w:rFonts w:ascii="Palatino Linotype" w:eastAsia="Palatino Linotype" w:hAnsi="Palatino Linotype" w:cs="Palatino Linotype"/>
              <w:sz w:val="24"/>
              <w:szCs w:val="24"/>
            </w:rPr>
          </w:pPr>
          <w:r w:rsidRPr="00803B6A">
            <w:rPr>
              <w:rFonts w:ascii="Palatino Linotype" w:eastAsia="Palatino Linotype" w:hAnsi="Palatino Linotype" w:cs="Palatino Linotype"/>
              <w:sz w:val="24"/>
              <w:szCs w:val="24"/>
            </w:rPr>
            <w:t>Ayuntamiento de Zacazonapan</w:t>
          </w:r>
          <w:r>
            <w:rPr>
              <w:rFonts w:ascii="Palatino Linotype" w:eastAsia="Palatino Linotype" w:hAnsi="Palatino Linotype" w:cs="Palatino Linotype"/>
              <w:sz w:val="24"/>
              <w:szCs w:val="24"/>
            </w:rPr>
            <w:t>.</w:t>
          </w:r>
        </w:p>
      </w:tc>
    </w:tr>
    <w:tr w:rsidR="00D646F6" w14:paraId="0B422C5D" w14:textId="77777777" w:rsidTr="00D646F6">
      <w:trPr>
        <w:trHeight w:val="373"/>
      </w:trPr>
      <w:tc>
        <w:tcPr>
          <w:tcW w:w="5716" w:type="dxa"/>
        </w:tcPr>
        <w:p w14:paraId="702779FE" w14:textId="77777777" w:rsidR="00D646F6" w:rsidRDefault="00D646F6" w:rsidP="00803B6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358004BA" w14:textId="77777777" w:rsidR="00D646F6" w:rsidRDefault="00D646F6" w:rsidP="00803B6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4ACA8A2" w14:textId="77777777" w:rsidR="00D646F6" w:rsidRDefault="00D646F6">
    <w:pPr>
      <w:pStyle w:val="Encabezado"/>
    </w:pPr>
    <w:r>
      <w:rPr>
        <w:noProof/>
      </w:rPr>
      <w:drawing>
        <wp:anchor distT="0" distB="0" distL="0" distR="0" simplePos="0" relativeHeight="251659264" behindDoc="1" locked="0" layoutInCell="1" hidden="0" allowOverlap="1" wp14:anchorId="599FBB1F" wp14:editId="5FDA8554">
          <wp:simplePos x="0" y="0"/>
          <wp:positionH relativeFrom="page">
            <wp:posOffset>405765</wp:posOffset>
          </wp:positionH>
          <wp:positionV relativeFrom="paragraph">
            <wp:posOffset>-1388110</wp:posOffset>
          </wp:positionV>
          <wp:extent cx="7353300" cy="8658225"/>
          <wp:effectExtent l="0" t="0" r="0" b="9525"/>
          <wp:wrapNone/>
          <wp:docPr id="2"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74EDF"/>
    <w:multiLevelType w:val="multilevel"/>
    <w:tmpl w:val="F49E1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554C82"/>
    <w:multiLevelType w:val="hybridMultilevel"/>
    <w:tmpl w:val="3F5285F4"/>
    <w:lvl w:ilvl="0" w:tplc="6624E7E0">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6F73128"/>
    <w:multiLevelType w:val="hybridMultilevel"/>
    <w:tmpl w:val="7368F6B0"/>
    <w:lvl w:ilvl="0" w:tplc="444A4174">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197D36"/>
    <w:multiLevelType w:val="multilevel"/>
    <w:tmpl w:val="AC3611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0D2B83"/>
    <w:multiLevelType w:val="hybridMultilevel"/>
    <w:tmpl w:val="5F0A9984"/>
    <w:lvl w:ilvl="0" w:tplc="B4EC3AC0">
      <w:start w:val="197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6A"/>
    <w:rsid w:val="000F009F"/>
    <w:rsid w:val="000F6270"/>
    <w:rsid w:val="0013136F"/>
    <w:rsid w:val="00167DC6"/>
    <w:rsid w:val="00264E0F"/>
    <w:rsid w:val="00331005"/>
    <w:rsid w:val="003C45BC"/>
    <w:rsid w:val="003E3105"/>
    <w:rsid w:val="004B448B"/>
    <w:rsid w:val="004F6BDF"/>
    <w:rsid w:val="006127E6"/>
    <w:rsid w:val="00760CEF"/>
    <w:rsid w:val="007D082B"/>
    <w:rsid w:val="00803B6A"/>
    <w:rsid w:val="00815723"/>
    <w:rsid w:val="00895BEA"/>
    <w:rsid w:val="009639DF"/>
    <w:rsid w:val="009775CC"/>
    <w:rsid w:val="00A9744C"/>
    <w:rsid w:val="00AC07F3"/>
    <w:rsid w:val="00B20F30"/>
    <w:rsid w:val="00C0534C"/>
    <w:rsid w:val="00D1276A"/>
    <w:rsid w:val="00D33129"/>
    <w:rsid w:val="00D646F6"/>
    <w:rsid w:val="00D81C88"/>
    <w:rsid w:val="00D87554"/>
    <w:rsid w:val="00E92136"/>
    <w:rsid w:val="00F61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8AA"/>
  <w15:chartTrackingRefBased/>
  <w15:docId w15:val="{1D707A51-A5F6-4809-BA66-591BABE6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B6A"/>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3B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3B6A"/>
  </w:style>
  <w:style w:type="paragraph" w:styleId="Piedepgina">
    <w:name w:val="footer"/>
    <w:basedOn w:val="Normal"/>
    <w:link w:val="PiedepginaCar"/>
    <w:uiPriority w:val="99"/>
    <w:unhideWhenUsed/>
    <w:rsid w:val="00803B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3B6A"/>
  </w:style>
  <w:style w:type="paragraph" w:styleId="Prrafodelista">
    <w:name w:val="List Paragraph"/>
    <w:basedOn w:val="Normal"/>
    <w:uiPriority w:val="34"/>
    <w:qFormat/>
    <w:rsid w:val="00D12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12343</Words>
  <Characters>67889</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Maricela Villagómez Martínez</cp:lastModifiedBy>
  <cp:revision>2</cp:revision>
  <cp:lastPrinted>2025-05-23T18:59:00Z</cp:lastPrinted>
  <dcterms:created xsi:type="dcterms:W3CDTF">2025-06-04T18:29:00Z</dcterms:created>
  <dcterms:modified xsi:type="dcterms:W3CDTF">2025-06-04T18:29:00Z</dcterms:modified>
</cp:coreProperties>
</file>