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9D1" w:rsidRPr="00967429" w:rsidRDefault="001F49D1" w:rsidP="00967429">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967429">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967429">
        <w:rPr>
          <w:rFonts w:ascii="Palatino Linotype" w:eastAsia="Palatino Linotype" w:hAnsi="Palatino Linotype" w:cs="Palatino Linotype"/>
          <w:b/>
          <w:color w:val="000000" w:themeColor="text1"/>
        </w:rPr>
        <w:t xml:space="preserve">de fecha doce (12) </w:t>
      </w:r>
      <w:r w:rsidR="00967429" w:rsidRPr="00157555">
        <w:rPr>
          <w:rFonts w:ascii="Palatino Linotype" w:eastAsia="Palatino Linotype" w:hAnsi="Palatino Linotype" w:cs="Palatino Linotype"/>
          <w:b/>
          <w:color w:val="000000" w:themeColor="text1"/>
        </w:rPr>
        <w:t xml:space="preserve">de </w:t>
      </w:r>
      <w:r w:rsidR="00967429">
        <w:rPr>
          <w:rFonts w:ascii="Palatino Linotype" w:eastAsia="Palatino Linotype" w:hAnsi="Palatino Linotype" w:cs="Palatino Linotype"/>
          <w:b/>
          <w:color w:val="000000" w:themeColor="text1"/>
        </w:rPr>
        <w:t xml:space="preserve">noviembre </w:t>
      </w:r>
      <w:r w:rsidR="00967429" w:rsidRPr="00157555">
        <w:rPr>
          <w:rFonts w:ascii="Palatino Linotype" w:eastAsia="Palatino Linotype" w:hAnsi="Palatino Linotype" w:cs="Palatino Linotype"/>
          <w:b/>
          <w:color w:val="000000" w:themeColor="text1"/>
        </w:rPr>
        <w:t>de dos mil veinticinco</w:t>
      </w:r>
      <w:r w:rsidRPr="00967429">
        <w:rPr>
          <w:rFonts w:ascii="Palatino Linotype" w:eastAsiaTheme="minorEastAsia" w:hAnsi="Palatino Linotype"/>
          <w:color w:val="000000" w:themeColor="text1"/>
          <w:lang w:val="es-ES_tradnl" w:eastAsia="es-ES"/>
        </w:rPr>
        <w:t xml:space="preserve">. </w:t>
      </w:r>
    </w:p>
    <w:p w:rsidR="001F49D1" w:rsidRPr="00967429" w:rsidRDefault="001F49D1" w:rsidP="00967429">
      <w:pPr>
        <w:spacing w:line="360" w:lineRule="auto"/>
        <w:jc w:val="both"/>
        <w:rPr>
          <w:rFonts w:ascii="Palatino Linotype" w:eastAsiaTheme="minorEastAsia" w:hAnsi="Palatino Linotype"/>
          <w:color w:val="000000" w:themeColor="text1"/>
          <w:lang w:val="es-ES_tradnl" w:eastAsia="es-ES"/>
        </w:rPr>
      </w:pPr>
    </w:p>
    <w:p w:rsidR="001F49D1" w:rsidRPr="00967429" w:rsidRDefault="001F49D1" w:rsidP="00967429">
      <w:pPr>
        <w:spacing w:line="360" w:lineRule="auto"/>
        <w:jc w:val="both"/>
        <w:rPr>
          <w:rFonts w:ascii="Palatino Linotype" w:hAnsi="Palatino Linotype"/>
          <w:b/>
          <w:color w:val="000000" w:themeColor="text1"/>
        </w:rPr>
      </w:pPr>
      <w:r w:rsidRPr="00967429">
        <w:rPr>
          <w:rFonts w:ascii="Palatino Linotype" w:hAnsi="Palatino Linotype"/>
          <w:b/>
          <w:color w:val="000000" w:themeColor="text1"/>
        </w:rPr>
        <w:t>VISTO</w:t>
      </w:r>
      <w:r w:rsidRPr="00967429">
        <w:rPr>
          <w:rFonts w:ascii="Palatino Linotype" w:hAnsi="Palatino Linotype"/>
          <w:color w:val="000000" w:themeColor="text1"/>
        </w:rPr>
        <w:t xml:space="preserve"> el expediente electrónico formado con motivo del recurso de revisión </w:t>
      </w:r>
      <w:r w:rsidRPr="00967429">
        <w:rPr>
          <w:rFonts w:ascii="Palatino Linotype" w:hAnsi="Palatino Linotype"/>
          <w:b/>
          <w:color w:val="000000" w:themeColor="text1"/>
        </w:rPr>
        <w:t>06718/INFOEM/IP/RR/2025,</w:t>
      </w:r>
      <w:r w:rsidRPr="00967429">
        <w:rPr>
          <w:rFonts w:ascii="Palatino Linotype" w:hAnsi="Palatino Linotype" w:cs="Arial"/>
          <w:b/>
          <w:bCs/>
          <w:color w:val="000000" w:themeColor="text1"/>
        </w:rPr>
        <w:t xml:space="preserve"> </w:t>
      </w:r>
      <w:r w:rsidRPr="00967429">
        <w:rPr>
          <w:rFonts w:ascii="Palatino Linotype" w:eastAsiaTheme="minorEastAsia" w:hAnsi="Palatino Linotype"/>
          <w:color w:val="000000" w:themeColor="text1"/>
          <w:lang w:val="es-ES_tradnl" w:eastAsia="es-ES"/>
        </w:rPr>
        <w:t xml:space="preserve">promovido por </w:t>
      </w:r>
      <w:r w:rsidR="00967429">
        <w:rPr>
          <w:rFonts w:ascii="Palatino Linotype" w:eastAsiaTheme="minorEastAsia" w:hAnsi="Palatino Linotype"/>
          <w:b/>
          <w:bCs/>
          <w:color w:val="000000" w:themeColor="text1"/>
          <w:lang w:eastAsia="es-ES"/>
        </w:rPr>
        <w:t>un usuario que no proporcionó datos de identificación</w:t>
      </w:r>
      <w:r w:rsidRPr="00967429">
        <w:rPr>
          <w:rFonts w:ascii="Palatino Linotype" w:eastAsiaTheme="minorEastAsia" w:hAnsi="Palatino Linotype"/>
          <w:color w:val="000000" w:themeColor="text1"/>
          <w:lang w:val="es-ES" w:eastAsia="es-ES"/>
        </w:rPr>
        <w:t>,</w:t>
      </w:r>
      <w:r w:rsidRPr="00967429">
        <w:rPr>
          <w:rFonts w:ascii="Palatino Linotype" w:eastAsiaTheme="minorEastAsia" w:hAnsi="Palatino Linotype"/>
          <w:color w:val="000000" w:themeColor="text1"/>
          <w:lang w:eastAsia="es-ES"/>
        </w:rPr>
        <w:t xml:space="preserve"> </w:t>
      </w:r>
      <w:r w:rsidR="00877256">
        <w:rPr>
          <w:rFonts w:ascii="Palatino Linotype" w:eastAsiaTheme="minorEastAsia" w:hAnsi="Palatino Linotype"/>
          <w:color w:val="000000" w:themeColor="text1"/>
          <w:lang w:eastAsia="es-ES"/>
        </w:rPr>
        <w:t xml:space="preserve">a </w:t>
      </w:r>
      <w:r w:rsidRPr="00967429">
        <w:rPr>
          <w:rFonts w:ascii="Palatino Linotype" w:eastAsiaTheme="minorEastAsia" w:hAnsi="Palatino Linotype"/>
          <w:color w:val="000000" w:themeColor="text1"/>
          <w:lang w:eastAsia="es-ES"/>
        </w:rPr>
        <w:t xml:space="preserve">quien </w:t>
      </w:r>
      <w:r w:rsidRPr="00967429">
        <w:rPr>
          <w:rFonts w:ascii="Palatino Linotype" w:hAnsi="Palatino Linotype"/>
          <w:color w:val="000000" w:themeColor="text1"/>
        </w:rPr>
        <w:t xml:space="preserve">en lo sucesivo se identificará como </w:t>
      </w:r>
      <w:r w:rsidRPr="00967429">
        <w:rPr>
          <w:rFonts w:ascii="Palatino Linotype" w:hAnsi="Palatino Linotype"/>
          <w:b/>
          <w:color w:val="000000" w:themeColor="text1"/>
        </w:rPr>
        <w:t xml:space="preserve">EL </w:t>
      </w:r>
      <w:r w:rsidRPr="00967429">
        <w:rPr>
          <w:rFonts w:ascii="Palatino Linotype" w:hAnsi="Palatino Linotype" w:cs="Arial"/>
          <w:b/>
          <w:color w:val="000000" w:themeColor="text1"/>
        </w:rPr>
        <w:t>RECURRENTE</w:t>
      </w:r>
      <w:r w:rsidRPr="00967429">
        <w:rPr>
          <w:rFonts w:ascii="Palatino Linotype" w:hAnsi="Palatino Linotype" w:cs="Arial"/>
          <w:color w:val="000000" w:themeColor="text1"/>
        </w:rPr>
        <w:t xml:space="preserve">, en contra de la respuesta del </w:t>
      </w:r>
      <w:r w:rsidRPr="00967429">
        <w:rPr>
          <w:rFonts w:ascii="Palatino Linotype" w:hAnsi="Palatino Linotype" w:cs="Arial"/>
          <w:b/>
          <w:bCs/>
          <w:color w:val="000000" w:themeColor="text1"/>
        </w:rPr>
        <w:t>Organismo Público Descentralizado para la Prestación de Servicios de Agua Potable Alcantarillado y Saneamiento de Coacalco de Berriozábal</w:t>
      </w:r>
      <w:r w:rsidRPr="00967429">
        <w:rPr>
          <w:rFonts w:ascii="Palatino Linotype" w:hAnsi="Palatino Linotype" w:cs="Arial"/>
          <w:b/>
          <w:color w:val="000000" w:themeColor="text1"/>
        </w:rPr>
        <w:t>,</w:t>
      </w:r>
      <w:r w:rsidRPr="00967429">
        <w:rPr>
          <w:rFonts w:ascii="Palatino Linotype" w:hAnsi="Palatino Linotype"/>
          <w:b/>
          <w:color w:val="000000" w:themeColor="text1"/>
        </w:rPr>
        <w:t xml:space="preserve"> </w:t>
      </w:r>
      <w:r w:rsidRPr="00967429">
        <w:rPr>
          <w:rFonts w:ascii="Palatino Linotype" w:hAnsi="Palatino Linotype"/>
          <w:color w:val="000000" w:themeColor="text1"/>
        </w:rPr>
        <w:t xml:space="preserve">en </w:t>
      </w:r>
      <w:r w:rsidR="00877256">
        <w:rPr>
          <w:rFonts w:ascii="Palatino Linotype" w:hAnsi="Palatino Linotype"/>
          <w:color w:val="000000" w:themeColor="text1"/>
        </w:rPr>
        <w:t>adelante</w:t>
      </w:r>
      <w:r w:rsidRPr="00967429">
        <w:rPr>
          <w:rFonts w:ascii="Palatino Linotype" w:hAnsi="Palatino Linotype"/>
          <w:color w:val="000000" w:themeColor="text1"/>
        </w:rPr>
        <w:t xml:space="preserve"> el</w:t>
      </w:r>
      <w:r w:rsidRPr="00967429">
        <w:rPr>
          <w:rFonts w:ascii="Palatino Linotype" w:hAnsi="Palatino Linotype"/>
          <w:b/>
          <w:color w:val="000000" w:themeColor="text1"/>
        </w:rPr>
        <w:t xml:space="preserve"> SUJETO OBLIGADO</w:t>
      </w:r>
      <w:r w:rsidRPr="00967429">
        <w:rPr>
          <w:rFonts w:ascii="Palatino Linotype" w:hAnsi="Palatino Linotype"/>
          <w:color w:val="000000" w:themeColor="text1"/>
        </w:rPr>
        <w:t>, por lo que se procede a dictar la presente resolución, con base en los siguientes:</w:t>
      </w:r>
    </w:p>
    <w:p w:rsidR="001F49D1" w:rsidRPr="00967429" w:rsidRDefault="001F49D1" w:rsidP="00967429">
      <w:pPr>
        <w:spacing w:line="360" w:lineRule="auto"/>
        <w:jc w:val="both"/>
        <w:rPr>
          <w:rFonts w:ascii="Palatino Linotype" w:hAnsi="Palatino Linotype"/>
          <w:color w:val="000000" w:themeColor="text1"/>
        </w:rPr>
      </w:pPr>
    </w:p>
    <w:p w:rsidR="001F49D1" w:rsidRPr="00967429" w:rsidRDefault="001F49D1" w:rsidP="00967429">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967429">
        <w:rPr>
          <w:rFonts w:ascii="Palatino Linotype" w:eastAsiaTheme="majorEastAsia" w:hAnsi="Palatino Linotype" w:cstheme="majorBidi"/>
          <w:b/>
          <w:color w:val="000000" w:themeColor="text1"/>
        </w:rPr>
        <w:t>A</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N</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T</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E</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C</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E</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D</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E</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N</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T</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E</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S</w:t>
      </w:r>
      <w:bookmarkEnd w:id="1"/>
    </w:p>
    <w:p w:rsidR="001F49D1" w:rsidRPr="00967429" w:rsidRDefault="001F49D1" w:rsidP="00967429">
      <w:pPr>
        <w:spacing w:line="360" w:lineRule="auto"/>
        <w:rPr>
          <w:rFonts w:ascii="Palatino Linotype" w:eastAsiaTheme="minorEastAsia" w:hAnsi="Palatino Linotype"/>
          <w:color w:val="000000" w:themeColor="text1"/>
        </w:rPr>
      </w:pPr>
    </w:p>
    <w:p w:rsidR="001F49D1" w:rsidRPr="00967429" w:rsidRDefault="001F49D1" w:rsidP="00967429">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967429">
        <w:rPr>
          <w:rFonts w:ascii="Palatino Linotype" w:eastAsia="Calibri" w:hAnsi="Palatino Linotype" w:cs="Arial"/>
          <w:color w:val="000000" w:themeColor="text1"/>
          <w:lang w:val="es-ES" w:eastAsia="es-ES"/>
        </w:rPr>
        <w:t xml:space="preserve">El </w:t>
      </w:r>
      <w:r w:rsidRPr="00967429">
        <w:rPr>
          <w:rFonts w:ascii="Palatino Linotype" w:eastAsia="Calibri" w:hAnsi="Palatino Linotype" w:cs="Arial"/>
          <w:b/>
          <w:color w:val="000000" w:themeColor="text1"/>
          <w:lang w:val="es-ES" w:eastAsia="es-ES"/>
        </w:rPr>
        <w:t>dieciséis de mayo mil veinticinco</w:t>
      </w:r>
      <w:r w:rsidRPr="00967429">
        <w:rPr>
          <w:rFonts w:ascii="Palatino Linotype" w:eastAsia="Calibri" w:hAnsi="Palatino Linotype" w:cs="Arial"/>
          <w:color w:val="000000" w:themeColor="text1"/>
          <w:lang w:val="es-ES" w:eastAsia="es-ES"/>
        </w:rPr>
        <w:t>,</w:t>
      </w:r>
      <w:r w:rsidRPr="00967429">
        <w:rPr>
          <w:rFonts w:ascii="Palatino Linotype" w:eastAsia="Calibri" w:hAnsi="Palatino Linotype"/>
          <w:color w:val="000000" w:themeColor="text1"/>
          <w:lang w:val="es-ES" w:eastAsia="es-ES"/>
        </w:rPr>
        <w:t xml:space="preserve"> </w:t>
      </w:r>
      <w:r w:rsidRPr="00967429">
        <w:rPr>
          <w:rFonts w:ascii="Palatino Linotype" w:eastAsia="Calibri" w:hAnsi="Palatino Linotype"/>
          <w:b/>
          <w:color w:val="000000" w:themeColor="text1"/>
          <w:lang w:val="es-ES" w:eastAsia="es-ES"/>
        </w:rPr>
        <w:t>EL RECURRENTE</w:t>
      </w:r>
      <w:r w:rsidRPr="00967429">
        <w:rPr>
          <w:rFonts w:ascii="Palatino Linotype" w:eastAsiaTheme="minorEastAsia" w:hAnsi="Palatino Linotype"/>
          <w:b/>
          <w:color w:val="000000" w:themeColor="text1"/>
          <w:lang w:val="es-ES_tradnl" w:eastAsia="es-ES"/>
        </w:rPr>
        <w:t>,</w:t>
      </w:r>
      <w:r w:rsidRPr="00967429">
        <w:rPr>
          <w:rFonts w:ascii="Palatino Linotype" w:eastAsia="Calibri" w:hAnsi="Palatino Linotype" w:cs="Arial"/>
          <w:color w:val="000000" w:themeColor="text1"/>
          <w:lang w:val="es-ES" w:eastAsia="es-ES"/>
        </w:rPr>
        <w:t xml:space="preserve"> ante el </w:t>
      </w:r>
      <w:r w:rsidRPr="00967429">
        <w:rPr>
          <w:rFonts w:ascii="Palatino Linotype" w:eastAsia="Calibri" w:hAnsi="Palatino Linotype" w:cs="Arial"/>
          <w:b/>
          <w:color w:val="000000" w:themeColor="text1"/>
          <w:lang w:val="es-ES" w:eastAsia="es-ES"/>
        </w:rPr>
        <w:t>SUJETO OBLIGADO</w:t>
      </w:r>
      <w:r w:rsidRPr="00967429">
        <w:rPr>
          <w:rFonts w:ascii="Palatino Linotype" w:eastAsia="Calibri" w:hAnsi="Palatino Linotype" w:cs="Arial"/>
          <w:color w:val="000000" w:themeColor="text1"/>
          <w:lang w:val="es-ES_tradnl" w:eastAsia="es-ES"/>
        </w:rPr>
        <w:t xml:space="preserve"> vía </w:t>
      </w:r>
      <w:r w:rsidRPr="00967429">
        <w:rPr>
          <w:rFonts w:ascii="Palatino Linotype" w:eastAsia="Calibri" w:hAnsi="Palatino Linotype" w:cs="Arial"/>
          <w:color w:val="000000" w:themeColor="text1"/>
          <w:lang w:val="es-ES" w:eastAsia="es-ES"/>
        </w:rPr>
        <w:t>Sistema de Acceso a la Información Mexiquense (</w:t>
      </w:r>
      <w:r w:rsidRPr="00967429">
        <w:rPr>
          <w:rFonts w:ascii="Palatino Linotype" w:eastAsia="Calibri" w:hAnsi="Palatino Linotype" w:cs="Arial"/>
          <w:b/>
          <w:color w:val="000000" w:themeColor="text1"/>
          <w:lang w:val="es-ES" w:eastAsia="es-ES"/>
        </w:rPr>
        <w:t>SAIMEX)</w:t>
      </w:r>
      <w:r w:rsidRPr="00967429">
        <w:rPr>
          <w:rFonts w:ascii="Palatino Linotype" w:eastAsia="Calibri" w:hAnsi="Palatino Linotype" w:cs="Arial"/>
          <w:color w:val="000000" w:themeColor="text1"/>
          <w:lang w:val="es-ES" w:eastAsia="es-ES"/>
        </w:rPr>
        <w:t xml:space="preserve">, presentó una solicitud de información registrada con el número </w:t>
      </w:r>
      <w:r w:rsidRPr="00967429">
        <w:rPr>
          <w:rFonts w:ascii="Palatino Linotype" w:hAnsi="Palatino Linotype"/>
          <w:b/>
          <w:bCs/>
          <w:color w:val="000000" w:themeColor="text1"/>
        </w:rPr>
        <w:t>00021/OASCOACALC/IP/2025</w:t>
      </w:r>
      <w:r w:rsidRPr="00967429">
        <w:rPr>
          <w:rFonts w:ascii="Palatino Linotype" w:eastAsiaTheme="minorEastAsia" w:hAnsi="Palatino Linotype"/>
          <w:b/>
          <w:color w:val="000000" w:themeColor="text1"/>
          <w:lang w:val="es-ES_tradnl" w:eastAsia="es-ES"/>
        </w:rPr>
        <w:t xml:space="preserve">, </w:t>
      </w:r>
      <w:r w:rsidR="00877256">
        <w:rPr>
          <w:rFonts w:ascii="Palatino Linotype" w:eastAsia="Calibri" w:hAnsi="Palatino Linotype" w:cs="Arial"/>
          <w:color w:val="000000" w:themeColor="text1"/>
          <w:lang w:val="es-ES" w:eastAsia="es-ES"/>
        </w:rPr>
        <w:t>en la que se</w:t>
      </w:r>
      <w:r w:rsidRPr="00967429">
        <w:rPr>
          <w:rFonts w:ascii="Palatino Linotype" w:eastAsia="Calibri" w:hAnsi="Palatino Linotype" w:cs="Arial"/>
          <w:color w:val="000000" w:themeColor="text1"/>
          <w:lang w:val="es-ES" w:eastAsia="es-ES"/>
        </w:rPr>
        <w:t xml:space="preserve"> solicitó lo siguiente:</w:t>
      </w:r>
    </w:p>
    <w:p w:rsidR="001F49D1" w:rsidRPr="00967429" w:rsidRDefault="001F49D1" w:rsidP="00967429">
      <w:pPr>
        <w:spacing w:line="360" w:lineRule="auto"/>
        <w:contextualSpacing/>
        <w:jc w:val="both"/>
        <w:rPr>
          <w:rFonts w:ascii="Palatino Linotype" w:hAnsi="Palatino Linotype" w:cs="Arial"/>
          <w:color w:val="000000" w:themeColor="text1"/>
          <w:lang w:val="es-ES" w:eastAsia="es-ES"/>
        </w:rPr>
      </w:pPr>
    </w:p>
    <w:p w:rsidR="001F49D1" w:rsidRPr="00967429" w:rsidRDefault="001F49D1" w:rsidP="00967429">
      <w:pPr>
        <w:tabs>
          <w:tab w:val="left" w:pos="8222"/>
        </w:tabs>
        <w:spacing w:line="360" w:lineRule="auto"/>
        <w:jc w:val="both"/>
        <w:rPr>
          <w:rFonts w:ascii="Palatino Linotype" w:hAnsi="Palatino Linotype"/>
          <w:i/>
          <w:color w:val="000000" w:themeColor="text1"/>
        </w:rPr>
      </w:pPr>
      <w:r w:rsidRPr="00967429">
        <w:rPr>
          <w:rFonts w:ascii="Palatino Linotype" w:hAnsi="Palatino Linotype"/>
          <w:i/>
          <w:color w:val="000000" w:themeColor="text1"/>
        </w:rPr>
        <w:t xml:space="preserve">“CUAL ES EL SALARIO NETO QUINCENAL DEL C. GUSTAVO DE LA ROSA, GERENTE OPERATIVO DE SAPASAC, y si recibe adicionalmente otras prestaciones distintas a lo presupuestado en el tabulador, ya que en tres años se hizo de dos camionetas con un valor superior a medio millon, un </w:t>
      </w:r>
      <w:r w:rsidRPr="00967429">
        <w:rPr>
          <w:rFonts w:ascii="Palatino Linotype" w:hAnsi="Palatino Linotype"/>
          <w:i/>
          <w:color w:val="000000" w:themeColor="text1"/>
        </w:rPr>
        <w:lastRenderedPageBreak/>
        <w:t>carro con un valor de medio millon, la ropa y zapatos de marca que usa con valor aproximado de 7mil pesos. O A CASO SE ENTIENDE CON PROVEEDORES DE OBRA??” (Sic)</w:t>
      </w:r>
    </w:p>
    <w:p w:rsidR="001F49D1" w:rsidRPr="00967429" w:rsidRDefault="001F49D1" w:rsidP="00967429">
      <w:pPr>
        <w:spacing w:line="360" w:lineRule="auto"/>
        <w:jc w:val="both"/>
        <w:rPr>
          <w:rFonts w:ascii="Palatino Linotype" w:hAnsi="Palatino Linotype"/>
          <w:i/>
          <w:color w:val="000000" w:themeColor="text1"/>
        </w:rPr>
      </w:pPr>
    </w:p>
    <w:p w:rsidR="001F49D1" w:rsidRPr="00967429" w:rsidRDefault="001F49D1" w:rsidP="00967429">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967429">
        <w:rPr>
          <w:rFonts w:ascii="Palatino Linotype" w:eastAsia="Calibri" w:hAnsi="Palatino Linotype"/>
          <w:color w:val="000000" w:themeColor="text1"/>
          <w:lang w:val="es-ES" w:eastAsia="es-ES"/>
        </w:rPr>
        <w:t>Se eligió como modalidad de entrega a través de la plataforma digital Sistema de Acceso a la Información Mexiquense (SAIMEX).</w:t>
      </w:r>
    </w:p>
    <w:p w:rsidR="001F49D1" w:rsidRPr="00967429" w:rsidRDefault="001F49D1" w:rsidP="00967429">
      <w:pPr>
        <w:spacing w:line="360" w:lineRule="auto"/>
        <w:contextualSpacing/>
        <w:jc w:val="both"/>
        <w:rPr>
          <w:rFonts w:ascii="Palatino Linotype" w:eastAsia="Calibri" w:hAnsi="Palatino Linotype"/>
          <w:color w:val="000000" w:themeColor="text1"/>
          <w:lang w:val="es-ES" w:eastAsia="es-ES"/>
        </w:rPr>
      </w:pPr>
    </w:p>
    <w:p w:rsidR="001F49D1" w:rsidRPr="00967429" w:rsidRDefault="001F49D1" w:rsidP="00967429">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967429">
        <w:rPr>
          <w:rFonts w:ascii="Palatino Linotype" w:eastAsia="Calibri" w:hAnsi="Palatino Linotype"/>
          <w:color w:val="000000" w:themeColor="text1"/>
          <w:lang w:val="es-ES" w:eastAsia="es-ES"/>
        </w:rPr>
        <w:t>El cinco de junio de dos mil veinticinco, se realizó un requerimiento de información al servidor público habilitado.</w:t>
      </w:r>
    </w:p>
    <w:p w:rsidR="001F49D1" w:rsidRPr="00967429" w:rsidRDefault="001F49D1" w:rsidP="00967429">
      <w:pPr>
        <w:spacing w:line="360" w:lineRule="auto"/>
        <w:contextualSpacing/>
        <w:jc w:val="both"/>
        <w:rPr>
          <w:rFonts w:ascii="Palatino Linotype" w:eastAsia="Calibri" w:hAnsi="Palatino Linotype"/>
          <w:color w:val="000000" w:themeColor="text1"/>
          <w:lang w:val="es-ES" w:eastAsia="es-ES"/>
        </w:rPr>
      </w:pPr>
    </w:p>
    <w:p w:rsidR="001F49D1" w:rsidRPr="00967429" w:rsidRDefault="001F49D1" w:rsidP="00967429">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967429">
        <w:rPr>
          <w:rFonts w:ascii="Palatino Linotype" w:eastAsiaTheme="minorEastAsia" w:hAnsi="Palatino Linotype"/>
          <w:color w:val="000000" w:themeColor="text1"/>
          <w:lang w:val="es-ES_tradnl" w:eastAsia="es-ES"/>
        </w:rPr>
        <w:t xml:space="preserve">El </w:t>
      </w:r>
      <w:r w:rsidRPr="00967429">
        <w:rPr>
          <w:rFonts w:ascii="Palatino Linotype" w:eastAsiaTheme="minorEastAsia" w:hAnsi="Palatino Linotype"/>
          <w:b/>
          <w:color w:val="000000" w:themeColor="text1"/>
          <w:lang w:val="es-ES_tradnl" w:eastAsia="es-ES"/>
        </w:rPr>
        <w:t>cinco de junio de dos mil veinticinco</w:t>
      </w:r>
      <w:r w:rsidRPr="00967429">
        <w:rPr>
          <w:rFonts w:ascii="Palatino Linotype" w:eastAsiaTheme="minorEastAsia" w:hAnsi="Palatino Linotype"/>
          <w:color w:val="000000" w:themeColor="text1"/>
          <w:lang w:val="es-ES_tradnl" w:eastAsia="es-ES"/>
        </w:rPr>
        <w:t xml:space="preserve">, </w:t>
      </w:r>
      <w:r w:rsidRPr="00967429">
        <w:rPr>
          <w:rFonts w:ascii="Palatino Linotype" w:eastAsia="Calibri" w:hAnsi="Palatino Linotype"/>
          <w:color w:val="000000" w:themeColor="text1"/>
          <w:lang w:val="es-ES" w:eastAsia="es-ES"/>
        </w:rPr>
        <w:t xml:space="preserve">el </w:t>
      </w:r>
      <w:r w:rsidRPr="00967429">
        <w:rPr>
          <w:rFonts w:ascii="Palatino Linotype" w:eastAsia="Calibri" w:hAnsi="Palatino Linotype" w:cs="Arial"/>
          <w:b/>
          <w:color w:val="000000" w:themeColor="text1"/>
          <w:lang w:val="es-AR" w:eastAsia="es-ES"/>
        </w:rPr>
        <w:t>SUJETO OBLIGADO</w:t>
      </w:r>
      <w:r w:rsidRPr="00967429">
        <w:rPr>
          <w:rFonts w:ascii="Palatino Linotype" w:eastAsia="Calibri" w:hAnsi="Palatino Linotype" w:cs="Arial"/>
          <w:b/>
          <w:i/>
          <w:color w:val="000000" w:themeColor="text1"/>
          <w:lang w:val="es-AR" w:eastAsia="es-ES"/>
        </w:rPr>
        <w:t xml:space="preserve"> </w:t>
      </w:r>
      <w:r w:rsidRPr="00967429">
        <w:rPr>
          <w:rFonts w:ascii="Palatino Linotype" w:hAnsi="Palatino Linotype" w:cs="Arial"/>
          <w:color w:val="000000" w:themeColor="text1"/>
          <w:lang w:val="es-ES" w:eastAsia="es-ES"/>
        </w:rPr>
        <w:t>dio respuesta a la solicitud de información en los siguientes términos:</w:t>
      </w:r>
    </w:p>
    <w:tbl>
      <w:tblPr>
        <w:tblW w:w="7444" w:type="dxa"/>
        <w:jc w:val="center"/>
        <w:tblCellSpacing w:w="0" w:type="dxa"/>
        <w:tblCellMar>
          <w:left w:w="0" w:type="dxa"/>
          <w:right w:w="0" w:type="dxa"/>
        </w:tblCellMar>
        <w:tblLook w:val="04A0" w:firstRow="1" w:lastRow="0" w:firstColumn="1" w:lastColumn="0" w:noHBand="0" w:noVBand="1"/>
      </w:tblPr>
      <w:tblGrid>
        <w:gridCol w:w="7444"/>
      </w:tblGrid>
      <w:tr w:rsidR="00967429" w:rsidRPr="00967429" w:rsidTr="001F49D1">
        <w:trPr>
          <w:trHeight w:val="288"/>
          <w:tblCellSpacing w:w="0" w:type="dxa"/>
          <w:jc w:val="center"/>
        </w:trPr>
        <w:tc>
          <w:tcPr>
            <w:tcW w:w="0" w:type="auto"/>
            <w:vAlign w:val="center"/>
            <w:hideMark/>
          </w:tcPr>
          <w:p w:rsidR="001F49D1" w:rsidRPr="00967429" w:rsidRDefault="001F49D1" w:rsidP="00967429">
            <w:pPr>
              <w:jc w:val="right"/>
              <w:rPr>
                <w:rFonts w:ascii="Palatino Linotype" w:hAnsi="Palatino Linotype"/>
                <w:i/>
                <w:color w:val="000000" w:themeColor="text1"/>
              </w:rPr>
            </w:pPr>
            <w:r w:rsidRPr="00967429">
              <w:rPr>
                <w:rFonts w:ascii="Palatino Linotype" w:hAnsi="Palatino Linotype"/>
                <w:i/>
                <w:color w:val="000000" w:themeColor="text1"/>
              </w:rPr>
              <w:t>“o Descentralizado para la Prestación de Servicios de Agua Potable Alcantarillado y Saneamiento de Coacalco de Berriozábal, México a 05 de Junio de 2025</w:t>
            </w:r>
          </w:p>
        </w:tc>
      </w:tr>
      <w:tr w:rsidR="00967429" w:rsidRPr="00967429" w:rsidTr="001F49D1">
        <w:trPr>
          <w:trHeight w:val="288"/>
          <w:tblCellSpacing w:w="0" w:type="dxa"/>
          <w:jc w:val="center"/>
        </w:trPr>
        <w:tc>
          <w:tcPr>
            <w:tcW w:w="0" w:type="auto"/>
            <w:vAlign w:val="center"/>
            <w:hideMark/>
          </w:tcPr>
          <w:p w:rsidR="001F49D1" w:rsidRPr="00967429" w:rsidRDefault="001F49D1" w:rsidP="00967429">
            <w:pPr>
              <w:jc w:val="right"/>
              <w:rPr>
                <w:rFonts w:ascii="Palatino Linotype" w:hAnsi="Palatino Linotype"/>
                <w:i/>
                <w:color w:val="000000" w:themeColor="text1"/>
              </w:rPr>
            </w:pPr>
            <w:r w:rsidRPr="00967429">
              <w:rPr>
                <w:rFonts w:ascii="Palatino Linotype" w:hAnsi="Palatino Linotype"/>
                <w:i/>
                <w:color w:val="000000" w:themeColor="text1"/>
              </w:rPr>
              <w:t>Nombre del solicitante: C. Solicitante</w:t>
            </w:r>
          </w:p>
        </w:tc>
      </w:tr>
      <w:tr w:rsidR="00967429" w:rsidRPr="00967429" w:rsidTr="001F49D1">
        <w:trPr>
          <w:trHeight w:val="288"/>
          <w:tblCellSpacing w:w="0" w:type="dxa"/>
          <w:jc w:val="center"/>
        </w:trPr>
        <w:tc>
          <w:tcPr>
            <w:tcW w:w="0" w:type="auto"/>
            <w:vAlign w:val="center"/>
            <w:hideMark/>
          </w:tcPr>
          <w:p w:rsidR="001F49D1" w:rsidRPr="00967429" w:rsidRDefault="001F49D1" w:rsidP="00967429">
            <w:pPr>
              <w:jc w:val="right"/>
              <w:rPr>
                <w:rFonts w:ascii="Palatino Linotype" w:hAnsi="Palatino Linotype"/>
                <w:i/>
                <w:color w:val="000000" w:themeColor="text1"/>
              </w:rPr>
            </w:pPr>
            <w:r w:rsidRPr="00967429">
              <w:rPr>
                <w:rFonts w:ascii="Palatino Linotype" w:hAnsi="Palatino Linotype"/>
                <w:i/>
                <w:color w:val="000000" w:themeColor="text1"/>
              </w:rPr>
              <w:t>Folio de la solicitud: 00021/OASCOACALC/IP/2025</w:t>
            </w:r>
          </w:p>
        </w:tc>
      </w:tr>
      <w:tr w:rsidR="00967429" w:rsidRPr="00967429" w:rsidTr="001F49D1">
        <w:trPr>
          <w:trHeight w:val="433"/>
          <w:tblCellSpacing w:w="0" w:type="dxa"/>
          <w:jc w:val="center"/>
        </w:trPr>
        <w:tc>
          <w:tcPr>
            <w:tcW w:w="0" w:type="auto"/>
            <w:vAlign w:val="center"/>
            <w:hideMark/>
          </w:tcPr>
          <w:p w:rsidR="001F49D1" w:rsidRPr="00967429" w:rsidRDefault="001F49D1" w:rsidP="00967429">
            <w:pPr>
              <w:jc w:val="right"/>
              <w:rPr>
                <w:rFonts w:ascii="Palatino Linotype" w:hAnsi="Palatino Linotype"/>
                <w:i/>
                <w:color w:val="000000" w:themeColor="text1"/>
              </w:rPr>
            </w:pPr>
          </w:p>
        </w:tc>
      </w:tr>
      <w:tr w:rsidR="00967429" w:rsidRPr="00967429" w:rsidTr="001F49D1">
        <w:trPr>
          <w:trHeight w:val="144"/>
          <w:tblCellSpacing w:w="0" w:type="dxa"/>
          <w:jc w:val="center"/>
        </w:trPr>
        <w:tc>
          <w:tcPr>
            <w:tcW w:w="0" w:type="auto"/>
            <w:vAlign w:val="center"/>
            <w:hideMark/>
          </w:tcPr>
          <w:p w:rsidR="001F49D1" w:rsidRPr="00967429" w:rsidRDefault="001F49D1" w:rsidP="00967429">
            <w:pPr>
              <w:jc w:val="both"/>
              <w:rPr>
                <w:rFonts w:ascii="Palatino Linotype" w:hAnsi="Palatino Linotype"/>
                <w:i/>
                <w:color w:val="000000" w:themeColor="text1"/>
              </w:rPr>
            </w:pPr>
            <w:r w:rsidRPr="00967429">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67429" w:rsidRPr="00967429" w:rsidTr="001F49D1">
        <w:trPr>
          <w:trHeight w:val="361"/>
          <w:tblCellSpacing w:w="0" w:type="dxa"/>
          <w:jc w:val="center"/>
        </w:trPr>
        <w:tc>
          <w:tcPr>
            <w:tcW w:w="0" w:type="auto"/>
            <w:vAlign w:val="center"/>
            <w:hideMark/>
          </w:tcPr>
          <w:p w:rsidR="001F49D1" w:rsidRPr="00967429" w:rsidRDefault="001F49D1" w:rsidP="00967429">
            <w:pPr>
              <w:jc w:val="both"/>
              <w:rPr>
                <w:rFonts w:ascii="Palatino Linotype" w:hAnsi="Palatino Linotype"/>
                <w:i/>
                <w:color w:val="000000" w:themeColor="text1"/>
              </w:rPr>
            </w:pPr>
          </w:p>
        </w:tc>
      </w:tr>
      <w:tr w:rsidR="00967429" w:rsidRPr="00967429" w:rsidTr="001F49D1">
        <w:trPr>
          <w:trHeight w:val="144"/>
          <w:tblCellSpacing w:w="0" w:type="dxa"/>
          <w:jc w:val="center"/>
        </w:trPr>
        <w:tc>
          <w:tcPr>
            <w:tcW w:w="0" w:type="auto"/>
            <w:vAlign w:val="center"/>
            <w:hideMark/>
          </w:tcPr>
          <w:p w:rsidR="001F49D1" w:rsidRPr="00967429" w:rsidRDefault="001F49D1" w:rsidP="00967429">
            <w:pPr>
              <w:rPr>
                <w:rFonts w:ascii="Palatino Linotype" w:hAnsi="Palatino Linotype"/>
                <w:i/>
                <w:color w:val="000000" w:themeColor="text1"/>
              </w:rPr>
            </w:pPr>
            <w:r w:rsidRPr="00967429">
              <w:rPr>
                <w:rFonts w:ascii="Palatino Linotype" w:hAnsi="Palatino Linotype"/>
                <w:i/>
                <w:color w:val="000000" w:themeColor="text1"/>
              </w:rPr>
              <w:t>SE EMITE RESPUESTA AL SOLICITANTE</w:t>
            </w:r>
          </w:p>
        </w:tc>
      </w:tr>
      <w:tr w:rsidR="00967429" w:rsidRPr="00967429" w:rsidTr="001F49D1">
        <w:trPr>
          <w:trHeight w:val="361"/>
          <w:tblCellSpacing w:w="0" w:type="dxa"/>
          <w:jc w:val="center"/>
        </w:trPr>
        <w:tc>
          <w:tcPr>
            <w:tcW w:w="0" w:type="auto"/>
            <w:vAlign w:val="center"/>
            <w:hideMark/>
          </w:tcPr>
          <w:p w:rsidR="001F49D1" w:rsidRPr="00967429" w:rsidRDefault="001F49D1" w:rsidP="00967429">
            <w:pPr>
              <w:rPr>
                <w:rFonts w:ascii="Palatino Linotype" w:hAnsi="Palatino Linotype"/>
                <w:i/>
                <w:color w:val="000000" w:themeColor="text1"/>
              </w:rPr>
            </w:pPr>
          </w:p>
        </w:tc>
      </w:tr>
      <w:tr w:rsidR="00967429" w:rsidRPr="00967429" w:rsidTr="001F49D1">
        <w:trPr>
          <w:trHeight w:val="144"/>
          <w:tblCellSpacing w:w="0" w:type="dxa"/>
          <w:jc w:val="center"/>
        </w:trPr>
        <w:tc>
          <w:tcPr>
            <w:tcW w:w="0" w:type="auto"/>
            <w:vAlign w:val="center"/>
            <w:hideMark/>
          </w:tcPr>
          <w:p w:rsidR="001F49D1" w:rsidRPr="00967429" w:rsidRDefault="001F49D1" w:rsidP="00967429">
            <w:pPr>
              <w:jc w:val="center"/>
              <w:rPr>
                <w:rFonts w:ascii="Palatino Linotype" w:hAnsi="Palatino Linotype"/>
                <w:i/>
                <w:color w:val="000000" w:themeColor="text1"/>
              </w:rPr>
            </w:pPr>
          </w:p>
        </w:tc>
      </w:tr>
      <w:tr w:rsidR="00967429" w:rsidRPr="00967429" w:rsidTr="001F49D1">
        <w:trPr>
          <w:trHeight w:val="144"/>
          <w:tblCellSpacing w:w="0" w:type="dxa"/>
          <w:jc w:val="center"/>
        </w:trPr>
        <w:tc>
          <w:tcPr>
            <w:tcW w:w="0" w:type="auto"/>
            <w:vAlign w:val="center"/>
            <w:hideMark/>
          </w:tcPr>
          <w:p w:rsidR="001F49D1" w:rsidRPr="00967429" w:rsidRDefault="001F49D1" w:rsidP="00967429">
            <w:pPr>
              <w:rPr>
                <w:rFonts w:ascii="Palatino Linotype" w:hAnsi="Palatino Linotype"/>
                <w:i/>
                <w:color w:val="000000" w:themeColor="text1"/>
              </w:rPr>
            </w:pPr>
          </w:p>
        </w:tc>
      </w:tr>
      <w:tr w:rsidR="00967429" w:rsidRPr="00967429" w:rsidTr="001F49D1">
        <w:trPr>
          <w:trHeight w:val="144"/>
          <w:tblCellSpacing w:w="0" w:type="dxa"/>
          <w:jc w:val="center"/>
        </w:trPr>
        <w:tc>
          <w:tcPr>
            <w:tcW w:w="0" w:type="auto"/>
            <w:vAlign w:val="center"/>
            <w:hideMark/>
          </w:tcPr>
          <w:p w:rsidR="001F49D1" w:rsidRPr="00967429" w:rsidRDefault="001F49D1" w:rsidP="00967429">
            <w:pPr>
              <w:rPr>
                <w:rFonts w:ascii="Palatino Linotype" w:hAnsi="Palatino Linotype"/>
                <w:i/>
                <w:color w:val="000000" w:themeColor="text1"/>
              </w:rPr>
            </w:pPr>
            <w:r w:rsidRPr="00967429">
              <w:rPr>
                <w:rFonts w:ascii="Palatino Linotype" w:hAnsi="Palatino Linotype"/>
                <w:i/>
                <w:color w:val="000000" w:themeColor="text1"/>
              </w:rPr>
              <w:t>ATENTAMENTE</w:t>
            </w:r>
          </w:p>
        </w:tc>
      </w:tr>
      <w:tr w:rsidR="00967429" w:rsidRPr="00967429" w:rsidTr="001F49D1">
        <w:trPr>
          <w:trHeight w:val="216"/>
          <w:tblCellSpacing w:w="0" w:type="dxa"/>
          <w:jc w:val="center"/>
        </w:trPr>
        <w:tc>
          <w:tcPr>
            <w:tcW w:w="0" w:type="auto"/>
            <w:vAlign w:val="center"/>
            <w:hideMark/>
          </w:tcPr>
          <w:p w:rsidR="001F49D1" w:rsidRPr="00967429" w:rsidRDefault="001F49D1" w:rsidP="00967429">
            <w:pPr>
              <w:rPr>
                <w:rFonts w:ascii="Palatino Linotype" w:hAnsi="Palatino Linotype"/>
                <w:i/>
                <w:color w:val="000000" w:themeColor="text1"/>
              </w:rPr>
            </w:pPr>
          </w:p>
        </w:tc>
      </w:tr>
      <w:tr w:rsidR="001F49D1" w:rsidRPr="00967429" w:rsidTr="001F49D1">
        <w:trPr>
          <w:trHeight w:val="144"/>
          <w:tblCellSpacing w:w="0" w:type="dxa"/>
          <w:jc w:val="center"/>
        </w:trPr>
        <w:tc>
          <w:tcPr>
            <w:tcW w:w="0" w:type="auto"/>
            <w:vAlign w:val="center"/>
            <w:hideMark/>
          </w:tcPr>
          <w:p w:rsidR="001F49D1" w:rsidRPr="00967429" w:rsidRDefault="001F49D1" w:rsidP="00967429">
            <w:pPr>
              <w:rPr>
                <w:rFonts w:ascii="Palatino Linotype" w:hAnsi="Palatino Linotype"/>
                <w:i/>
                <w:color w:val="000000" w:themeColor="text1"/>
              </w:rPr>
            </w:pPr>
            <w:r w:rsidRPr="00967429">
              <w:rPr>
                <w:rFonts w:ascii="Palatino Linotype" w:hAnsi="Palatino Linotype"/>
                <w:i/>
                <w:color w:val="000000" w:themeColor="text1"/>
              </w:rPr>
              <w:t>C. Sergio Mejía Zepeda”</w:t>
            </w:r>
          </w:p>
        </w:tc>
      </w:tr>
    </w:tbl>
    <w:p w:rsidR="001F49D1" w:rsidRPr="00967429" w:rsidRDefault="001F49D1" w:rsidP="00967429">
      <w:pPr>
        <w:pStyle w:val="Prrafodelista"/>
        <w:numPr>
          <w:ilvl w:val="0"/>
          <w:numId w:val="2"/>
        </w:numPr>
        <w:spacing w:line="360" w:lineRule="auto"/>
        <w:ind w:left="0" w:firstLine="0"/>
        <w:jc w:val="both"/>
        <w:rPr>
          <w:rStyle w:val="Hipervnculo"/>
          <w:rFonts w:ascii="Palatino Linotype" w:hAnsi="Palatino Linotype"/>
          <w:b/>
          <w:color w:val="000000" w:themeColor="text1"/>
          <w:sz w:val="24"/>
          <w:u w:val="none"/>
        </w:rPr>
      </w:pPr>
      <w:r w:rsidRPr="00967429">
        <w:rPr>
          <w:rFonts w:ascii="Palatino Linotype" w:hAnsi="Palatino Linotype"/>
          <w:color w:val="000000" w:themeColor="text1"/>
          <w:sz w:val="24"/>
        </w:rPr>
        <w:lastRenderedPageBreak/>
        <w:t xml:space="preserve">A la respuesta, el Sujeto Obligado adjuntó el archivo denominado </w:t>
      </w:r>
      <w:hyperlink r:id="rId7" w:tgtFrame="_blank" w:history="1">
        <w:r w:rsidRPr="00967429">
          <w:rPr>
            <w:rStyle w:val="Hipervnculo"/>
            <w:rFonts w:ascii="Palatino Linotype" w:hAnsi="Palatino Linotype"/>
            <w:b/>
            <w:bCs/>
            <w:color w:val="000000" w:themeColor="text1"/>
            <w:sz w:val="24"/>
          </w:rPr>
          <w:t>respuesta saimex 21.pdf</w:t>
        </w:r>
      </w:hyperlink>
      <w:r w:rsidRPr="00967429">
        <w:rPr>
          <w:rFonts w:ascii="Palatino Linotype" w:hAnsi="Palatino Linotype"/>
          <w:color w:val="000000" w:themeColor="text1"/>
          <w:sz w:val="24"/>
        </w:rPr>
        <w:t xml:space="preserve">, en el que se advierte el oficio número SAPASAC/GA/RH/111/2025 de fecha cinco de junio de dos mil veinticinco, suscrito por el Jefe del Departamento de Recursos Humanos, quien señaló </w:t>
      </w:r>
      <w:r w:rsidRPr="00967429">
        <w:rPr>
          <w:rFonts w:ascii="Palatino Linotype" w:hAnsi="Palatino Linotype"/>
          <w:i/>
          <w:color w:val="000000" w:themeColor="text1"/>
          <w:sz w:val="24"/>
        </w:rPr>
        <w:t>“…es importante mencionar que esta información pertenece a la esfera privada del titular, ya que es información podría ser otorgada o tener acceso a terceros que podría derivar en un mal uso que ponga en riesgo su integridad física, patrimonial laboral y familiar…</w:t>
      </w:r>
      <w:r w:rsidRPr="00967429">
        <w:rPr>
          <w:rFonts w:ascii="Palatino Linotype" w:hAnsi="Palatino Linotype"/>
          <w:color w:val="000000" w:themeColor="text1"/>
          <w:sz w:val="24"/>
        </w:rPr>
        <w:t xml:space="preserve">”. </w:t>
      </w:r>
    </w:p>
    <w:p w:rsidR="001F49D1" w:rsidRPr="00967429" w:rsidRDefault="001F49D1" w:rsidP="00967429">
      <w:pPr>
        <w:pStyle w:val="Prrafodelista"/>
        <w:spacing w:line="360" w:lineRule="auto"/>
        <w:ind w:left="0"/>
        <w:jc w:val="both"/>
        <w:rPr>
          <w:rFonts w:ascii="Palatino Linotype" w:hAnsi="Palatino Linotype"/>
          <w:b/>
          <w:color w:val="000000" w:themeColor="text1"/>
          <w:sz w:val="24"/>
        </w:rPr>
      </w:pPr>
    </w:p>
    <w:p w:rsidR="001F49D1" w:rsidRPr="00967429" w:rsidRDefault="001F49D1" w:rsidP="00967429">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967429">
        <w:rPr>
          <w:rFonts w:ascii="Palatino Linotype" w:eastAsia="Calibri" w:hAnsi="Palatino Linotype" w:cs="Arial"/>
          <w:color w:val="000000" w:themeColor="text1"/>
          <w:lang w:val="es-AR" w:eastAsia="es-ES"/>
        </w:rPr>
        <w:t xml:space="preserve">El </w:t>
      </w:r>
      <w:r w:rsidR="00074843" w:rsidRPr="00967429">
        <w:rPr>
          <w:rFonts w:ascii="Palatino Linotype" w:eastAsia="Calibri" w:hAnsi="Palatino Linotype" w:cs="Arial"/>
          <w:b/>
          <w:color w:val="000000" w:themeColor="text1"/>
          <w:lang w:val="es-AR" w:eastAsia="es-ES"/>
        </w:rPr>
        <w:t>nueve de junio</w:t>
      </w:r>
      <w:r w:rsidRPr="00967429">
        <w:rPr>
          <w:rFonts w:ascii="Palatino Linotype" w:eastAsia="Calibri" w:hAnsi="Palatino Linotype" w:cs="Arial"/>
          <w:b/>
          <w:color w:val="000000" w:themeColor="text1"/>
          <w:lang w:val="es-AR" w:eastAsia="es-ES"/>
        </w:rPr>
        <w:t xml:space="preserve"> de dos mil veinticinco</w:t>
      </w:r>
      <w:r w:rsidRPr="00967429">
        <w:rPr>
          <w:rFonts w:ascii="Palatino Linotype" w:hAnsi="Palatino Linotype" w:cs="Arial"/>
          <w:b/>
          <w:color w:val="000000" w:themeColor="text1"/>
          <w:lang w:val="es-ES" w:eastAsia="es-ES"/>
        </w:rPr>
        <w:t>,</w:t>
      </w:r>
      <w:r w:rsidRPr="00967429">
        <w:rPr>
          <w:rFonts w:ascii="Palatino Linotype" w:hAnsi="Palatino Linotype" w:cs="Arial"/>
          <w:color w:val="000000" w:themeColor="text1"/>
          <w:lang w:val="es-ES" w:eastAsia="es-ES"/>
        </w:rPr>
        <w:t xml:space="preserve"> </w:t>
      </w:r>
      <w:r w:rsidRPr="00967429">
        <w:rPr>
          <w:rFonts w:ascii="Palatino Linotype" w:eastAsiaTheme="minorEastAsia" w:hAnsi="Palatino Linotype"/>
          <w:b/>
          <w:color w:val="000000" w:themeColor="text1"/>
          <w:lang w:val="es-ES_tradnl" w:eastAsia="es-ES"/>
        </w:rPr>
        <w:t>EL RECURRENTE</w:t>
      </w:r>
      <w:r w:rsidRPr="00967429">
        <w:rPr>
          <w:rFonts w:ascii="Palatino Linotype" w:hAnsi="Palatino Linotype" w:cs="Arial"/>
          <w:color w:val="000000" w:themeColor="text1"/>
          <w:lang w:val="es-ES" w:eastAsia="es-ES"/>
        </w:rPr>
        <w:t xml:space="preserve"> interpuso el recurso de revisión, en contra de la respuesta, señalando como:</w:t>
      </w:r>
      <w:bookmarkStart w:id="2" w:name="_Toc462307683"/>
      <w:bookmarkStart w:id="3" w:name="_Toc472427085"/>
      <w:bookmarkStart w:id="4" w:name="_Toc472500652"/>
    </w:p>
    <w:p w:rsidR="001F49D1" w:rsidRPr="00967429" w:rsidRDefault="001F49D1" w:rsidP="00967429">
      <w:pPr>
        <w:spacing w:line="360" w:lineRule="auto"/>
        <w:contextualSpacing/>
        <w:rPr>
          <w:rFonts w:ascii="Palatino Linotype" w:eastAsiaTheme="minorEastAsia" w:hAnsi="Palatino Linotype" w:cs="Arial"/>
          <w:i/>
          <w:color w:val="000000" w:themeColor="text1"/>
          <w:lang w:val="es-ES_tradnl" w:eastAsia="es-ES"/>
        </w:rPr>
      </w:pPr>
    </w:p>
    <w:p w:rsidR="001F49D1" w:rsidRPr="00877256" w:rsidRDefault="00877256" w:rsidP="00877256">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877256">
        <w:rPr>
          <w:rFonts w:ascii="Palatino Linotype" w:eastAsiaTheme="minorEastAsia" w:hAnsi="Palatino Linotype"/>
          <w:b/>
          <w:color w:val="000000" w:themeColor="text1"/>
          <w:sz w:val="24"/>
          <w:lang w:val="es-ES_tradnl" w:eastAsia="es-ES"/>
        </w:rPr>
        <w:t>ACTO IMPUGNADO</w:t>
      </w:r>
      <w:r w:rsidR="001F49D1" w:rsidRPr="00877256">
        <w:rPr>
          <w:rFonts w:ascii="Palatino Linotype" w:eastAsiaTheme="minorEastAsia" w:hAnsi="Palatino Linotype"/>
          <w:b/>
          <w:i/>
          <w:color w:val="000000" w:themeColor="text1"/>
          <w:sz w:val="24"/>
          <w:lang w:val="es-ES_tradnl" w:eastAsia="es-ES"/>
        </w:rPr>
        <w:t>:</w:t>
      </w:r>
      <w:r w:rsidR="001F49D1" w:rsidRPr="00877256">
        <w:rPr>
          <w:rFonts w:ascii="Palatino Linotype" w:hAnsi="Palatino Linotype"/>
          <w:i/>
          <w:color w:val="000000" w:themeColor="text1"/>
          <w:sz w:val="24"/>
        </w:rPr>
        <w:t xml:space="preserve"> “</w:t>
      </w:r>
      <w:r w:rsidR="00074843" w:rsidRPr="00877256">
        <w:rPr>
          <w:rFonts w:ascii="Palatino Linotype" w:hAnsi="Palatino Linotype"/>
          <w:i/>
          <w:color w:val="000000" w:themeColor="text1"/>
          <w:sz w:val="24"/>
        </w:rPr>
        <w:t>niegan la información</w:t>
      </w:r>
      <w:r w:rsidR="001F49D1" w:rsidRPr="00877256">
        <w:rPr>
          <w:rFonts w:ascii="Palatino Linotype" w:hAnsi="Palatino Linotype"/>
          <w:i/>
          <w:color w:val="000000" w:themeColor="text1"/>
          <w:sz w:val="24"/>
        </w:rPr>
        <w:t>” (Sic)</w:t>
      </w:r>
    </w:p>
    <w:p w:rsidR="001F49D1" w:rsidRPr="00967429" w:rsidRDefault="001F49D1" w:rsidP="00967429">
      <w:pPr>
        <w:spacing w:line="360" w:lineRule="auto"/>
        <w:contextualSpacing/>
        <w:jc w:val="both"/>
        <w:rPr>
          <w:rFonts w:ascii="Palatino Linotype" w:eastAsia="Calibri" w:hAnsi="Palatino Linotype" w:cs="Arial"/>
          <w:color w:val="000000" w:themeColor="text1"/>
          <w:lang w:val="es-ES" w:eastAsia="es-ES"/>
        </w:rPr>
      </w:pPr>
    </w:p>
    <w:p w:rsidR="001F49D1" w:rsidRPr="00877256" w:rsidRDefault="00877256" w:rsidP="00877256">
      <w:pPr>
        <w:pStyle w:val="Prrafodelista"/>
        <w:numPr>
          <w:ilvl w:val="0"/>
          <w:numId w:val="2"/>
        </w:numPr>
        <w:spacing w:line="360" w:lineRule="auto"/>
        <w:jc w:val="both"/>
        <w:rPr>
          <w:rFonts w:ascii="Palatino Linotype" w:hAnsi="Palatino Linotype"/>
          <w:i/>
          <w:color w:val="000000" w:themeColor="text1"/>
          <w:sz w:val="24"/>
        </w:rPr>
      </w:pPr>
      <w:r w:rsidRPr="00877256">
        <w:rPr>
          <w:rFonts w:ascii="Palatino Linotype" w:eastAsiaTheme="minorEastAsia" w:hAnsi="Palatino Linotype"/>
          <w:b/>
          <w:color w:val="000000" w:themeColor="text1"/>
          <w:sz w:val="24"/>
          <w:lang w:val="es-ES_tradnl" w:eastAsia="es-ES"/>
        </w:rPr>
        <w:t>RAZONES O MOTIVOS DE INCONFORMIDAD</w:t>
      </w:r>
      <w:r w:rsidR="001F49D1" w:rsidRPr="00877256">
        <w:rPr>
          <w:rFonts w:ascii="Palatino Linotype" w:eastAsiaTheme="minorEastAsia" w:hAnsi="Palatino Linotype"/>
          <w:b/>
          <w:color w:val="000000" w:themeColor="text1"/>
          <w:sz w:val="24"/>
          <w:lang w:val="es-ES_tradnl" w:eastAsia="es-ES"/>
        </w:rPr>
        <w:t>:</w:t>
      </w:r>
      <w:r w:rsidR="001F49D1" w:rsidRPr="00877256">
        <w:rPr>
          <w:rFonts w:ascii="Palatino Linotype" w:eastAsiaTheme="majorEastAsia" w:hAnsi="Palatino Linotype" w:cstheme="majorBidi"/>
          <w:b/>
          <w:color w:val="000000" w:themeColor="text1"/>
          <w:sz w:val="24"/>
          <w:lang w:val="es-ES" w:eastAsia="es-ES"/>
        </w:rPr>
        <w:t xml:space="preserve"> </w:t>
      </w:r>
      <w:r w:rsidR="001F49D1" w:rsidRPr="00877256">
        <w:rPr>
          <w:rFonts w:ascii="Palatino Linotype" w:eastAsiaTheme="majorEastAsia" w:hAnsi="Palatino Linotype" w:cstheme="majorBidi"/>
          <w:i/>
          <w:color w:val="000000" w:themeColor="text1"/>
          <w:sz w:val="24"/>
          <w:lang w:val="es-ES" w:eastAsia="es-ES"/>
        </w:rPr>
        <w:t>“</w:t>
      </w:r>
      <w:r w:rsidR="00074843" w:rsidRPr="00877256">
        <w:rPr>
          <w:rFonts w:ascii="Palatino Linotype" w:hAnsi="Palatino Linotype"/>
          <w:i/>
          <w:color w:val="000000" w:themeColor="text1"/>
          <w:sz w:val="24"/>
        </w:rPr>
        <w:t>on fundamento en la Ley General de Transparencia y Acceso a la Información Pública, y en particular en el Artículo 70, solicito acceso a la información relacionada con los recibos de nómina de Gustavo de la Rosa, quien se desempeña en Gerente Operativo del Organismo de Agua de Coacalco Como usted sabe, esta información es de carácter público, y su exhibición es una obligación de transparencia gubernamental. El acceso a esta información permite a los ciudadanos conocer el uso de los recursos públicos y garantizar la rendición de cuentas.</w:t>
      </w:r>
      <w:r w:rsidR="001F49D1" w:rsidRPr="00877256">
        <w:rPr>
          <w:rFonts w:ascii="Palatino Linotype" w:hAnsi="Palatino Linotype"/>
          <w:i/>
          <w:color w:val="000000" w:themeColor="text1"/>
          <w:sz w:val="24"/>
        </w:rPr>
        <w:t>” (Sic).</w:t>
      </w:r>
    </w:p>
    <w:bookmarkEnd w:id="2"/>
    <w:bookmarkEnd w:id="3"/>
    <w:bookmarkEnd w:id="4"/>
    <w:p w:rsidR="001F49D1" w:rsidRPr="00967429" w:rsidRDefault="001F49D1" w:rsidP="00967429">
      <w:pPr>
        <w:tabs>
          <w:tab w:val="left" w:pos="6197"/>
        </w:tabs>
        <w:spacing w:line="360" w:lineRule="auto"/>
        <w:jc w:val="both"/>
        <w:rPr>
          <w:rFonts w:ascii="Palatino Linotype" w:eastAsia="Calibri" w:hAnsi="Palatino Linotype" w:cs="Arial"/>
          <w:color w:val="000000" w:themeColor="text1"/>
          <w:lang w:val="es-AR" w:eastAsia="es-ES"/>
        </w:rPr>
      </w:pPr>
    </w:p>
    <w:p w:rsidR="001F49D1" w:rsidRPr="00967429" w:rsidRDefault="001F49D1" w:rsidP="00967429">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967429">
        <w:rPr>
          <w:rFonts w:ascii="Palatino Linotype" w:hAnsi="Palatino Linotype" w:cs="Arial"/>
          <w:color w:val="000000" w:themeColor="text1"/>
          <w:lang w:val="es-ES" w:eastAsia="es-ES"/>
        </w:rPr>
        <w:t xml:space="preserve">Se registró el recurso de revisión bajo el número de expediente </w:t>
      </w:r>
      <w:r w:rsidRPr="00967429">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967429">
        <w:rPr>
          <w:rFonts w:ascii="Palatino Linotype" w:eastAsia="Calibri" w:hAnsi="Palatino Linotype" w:cs="Arial"/>
          <w:color w:val="000000" w:themeColor="text1"/>
          <w:lang w:val="es-ES" w:eastAsia="es-ES"/>
        </w:rPr>
        <w:t xml:space="preserve">artículo 185 fracción I de la </w:t>
      </w:r>
      <w:r w:rsidRPr="00967429">
        <w:rPr>
          <w:rFonts w:ascii="Palatino Linotype" w:eastAsia="Calibri" w:hAnsi="Palatino Linotype" w:cs="Arial"/>
          <w:b/>
          <w:color w:val="000000" w:themeColor="text1"/>
          <w:lang w:val="es-ES" w:eastAsia="es-ES"/>
        </w:rPr>
        <w:t xml:space="preserve">Ley de </w:t>
      </w:r>
      <w:r w:rsidRPr="00967429">
        <w:rPr>
          <w:rFonts w:ascii="Palatino Linotype" w:eastAsia="Calibri" w:hAnsi="Palatino Linotype" w:cs="Arial"/>
          <w:b/>
          <w:color w:val="000000" w:themeColor="text1"/>
          <w:lang w:val="es-ES" w:eastAsia="es-ES"/>
        </w:rPr>
        <w:lastRenderedPageBreak/>
        <w:t xml:space="preserve">Transparencia y Acceso a la Información Pública del Estado de México y Municipios </w:t>
      </w:r>
      <w:r w:rsidRPr="00967429">
        <w:rPr>
          <w:rFonts w:ascii="Palatino Linotype" w:hAnsi="Palatino Linotype" w:cs="Arial"/>
          <w:color w:val="000000" w:themeColor="text1"/>
          <w:lang w:val="es-ES" w:eastAsia="es-ES"/>
        </w:rPr>
        <w:t xml:space="preserve">se turnó a la </w:t>
      </w:r>
      <w:r w:rsidRPr="00967429">
        <w:rPr>
          <w:rFonts w:ascii="Palatino Linotype" w:hAnsi="Palatino Linotype" w:cs="Arial"/>
          <w:b/>
          <w:color w:val="000000" w:themeColor="text1"/>
          <w:lang w:val="es-ES" w:eastAsia="es-ES"/>
        </w:rPr>
        <w:t xml:space="preserve">Comisionada María del Rosario Mejía Ayala, </w:t>
      </w:r>
      <w:r w:rsidR="00877256">
        <w:rPr>
          <w:rFonts w:ascii="Palatino Linotype" w:hAnsi="Palatino Linotype" w:cs="Arial"/>
          <w:color w:val="000000" w:themeColor="text1"/>
          <w:lang w:val="es-ES" w:eastAsia="es-ES"/>
        </w:rPr>
        <w:t>para</w:t>
      </w:r>
      <w:r w:rsidRPr="00967429">
        <w:rPr>
          <w:rFonts w:ascii="Palatino Linotype" w:hAnsi="Palatino Linotype" w:cs="Arial"/>
          <w:color w:val="000000" w:themeColor="text1"/>
          <w:lang w:val="es-ES" w:eastAsia="es-ES"/>
        </w:rPr>
        <w:t xml:space="preserve"> </w:t>
      </w:r>
      <w:r w:rsidRPr="00967429">
        <w:rPr>
          <w:rFonts w:ascii="Palatino Linotype" w:hAnsi="Palatino Linotype" w:cs="Arial"/>
          <w:color w:val="000000" w:themeColor="text1"/>
          <w:lang w:eastAsia="es-ES"/>
        </w:rPr>
        <w:t xml:space="preserve">su análisis. </w:t>
      </w:r>
    </w:p>
    <w:p w:rsidR="001F49D1" w:rsidRPr="00967429" w:rsidRDefault="001F49D1" w:rsidP="00967429">
      <w:pPr>
        <w:spacing w:line="360" w:lineRule="auto"/>
        <w:contextualSpacing/>
        <w:jc w:val="both"/>
        <w:rPr>
          <w:rFonts w:ascii="Palatino Linotype" w:eastAsia="Calibri" w:hAnsi="Palatino Linotype" w:cs="Arial"/>
          <w:color w:val="000000" w:themeColor="text1"/>
          <w:lang w:val="es-AR" w:eastAsia="es-ES"/>
        </w:rPr>
      </w:pPr>
    </w:p>
    <w:p w:rsidR="001F49D1" w:rsidRPr="00967429" w:rsidRDefault="00877256" w:rsidP="00967429">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1F49D1" w:rsidRPr="00967429">
        <w:rPr>
          <w:rFonts w:ascii="Palatino Linotype" w:eastAsia="Calibri" w:hAnsi="Palatino Linotype" w:cs="Arial"/>
          <w:color w:val="000000" w:themeColor="text1"/>
          <w:lang w:val="es-ES" w:eastAsia="es-ES"/>
        </w:rPr>
        <w:t xml:space="preserve"> </w:t>
      </w:r>
      <w:r>
        <w:rPr>
          <w:rFonts w:ascii="Palatino Linotype" w:eastAsia="Calibri" w:hAnsi="Palatino Linotype" w:cs="Arial"/>
          <w:color w:val="000000" w:themeColor="text1"/>
          <w:lang w:val="es-ES" w:eastAsia="es-ES"/>
        </w:rPr>
        <w:t>p</w:t>
      </w:r>
      <w:r w:rsidR="001F49D1" w:rsidRPr="00967429">
        <w:rPr>
          <w:rFonts w:ascii="Palatino Linotype" w:eastAsia="Calibri" w:hAnsi="Palatino Linotype" w:cs="Arial"/>
          <w:color w:val="000000" w:themeColor="text1"/>
          <w:lang w:val="es-ES" w:eastAsia="es-ES"/>
        </w:rPr>
        <w:t xml:space="preserve">onente con fundamento en lo dispuesto por el artículo 185 fracción II de la ley de la materia, a través del acuerdo de admisión del </w:t>
      </w:r>
      <w:r w:rsidR="00074843" w:rsidRPr="00967429">
        <w:rPr>
          <w:rFonts w:ascii="Palatino Linotype" w:eastAsia="Calibri" w:hAnsi="Palatino Linotype" w:cs="Arial"/>
          <w:b/>
          <w:color w:val="000000" w:themeColor="text1"/>
          <w:lang w:val="es-ES" w:eastAsia="es-ES"/>
        </w:rPr>
        <w:t>trece de junio</w:t>
      </w:r>
      <w:r w:rsidR="001F49D1" w:rsidRPr="00967429">
        <w:rPr>
          <w:rFonts w:ascii="Palatino Linotype" w:eastAsia="Calibri" w:hAnsi="Palatino Linotype" w:cs="Arial"/>
          <w:b/>
          <w:color w:val="000000" w:themeColor="text1"/>
          <w:lang w:val="es-ES" w:eastAsia="es-ES"/>
        </w:rPr>
        <w:t xml:space="preserve"> de dos mil veinticinco</w:t>
      </w:r>
      <w:r w:rsidR="001F49D1" w:rsidRPr="00967429">
        <w:rPr>
          <w:rFonts w:ascii="Palatino Linotype" w:eastAsia="Calibri" w:hAnsi="Palatino Linotype" w:cs="Arial"/>
          <w:color w:val="000000" w:themeColor="text1"/>
          <w:lang w:val="es-ES" w:eastAsia="es-ES"/>
        </w:rPr>
        <w:t xml:space="preserve">, puso a disposición de las partes el expediente electrónico </w:t>
      </w:r>
      <w:r w:rsidR="001F49D1" w:rsidRPr="00967429">
        <w:rPr>
          <w:rFonts w:ascii="Palatino Linotype" w:eastAsia="Calibri" w:hAnsi="Palatino Linotype" w:cs="Arial"/>
          <w:color w:val="000000" w:themeColor="text1"/>
          <w:lang w:val="es-ES_tradnl" w:eastAsia="es-ES"/>
        </w:rPr>
        <w:t xml:space="preserve">vía </w:t>
      </w:r>
      <w:r w:rsidR="001F49D1" w:rsidRPr="00967429">
        <w:rPr>
          <w:rFonts w:ascii="Palatino Linotype" w:eastAsia="Calibri" w:hAnsi="Palatino Linotype" w:cs="Arial"/>
          <w:b/>
          <w:color w:val="000000" w:themeColor="text1"/>
          <w:lang w:val="es-ES" w:eastAsia="es-ES"/>
        </w:rPr>
        <w:t xml:space="preserve">SAIMEX </w:t>
      </w:r>
      <w:r w:rsidR="001F49D1" w:rsidRPr="00967429">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1F49D1" w:rsidRPr="00967429">
        <w:rPr>
          <w:rFonts w:ascii="Palatino Linotype" w:eastAsia="Calibri" w:hAnsi="Palatino Linotype" w:cs="Arial"/>
          <w:b/>
          <w:color w:val="000000" w:themeColor="text1"/>
          <w:lang w:val="es-ES" w:eastAsia="es-ES"/>
        </w:rPr>
        <w:t>SUJETO OBLIGADO</w:t>
      </w:r>
      <w:r w:rsidR="001F49D1" w:rsidRPr="00967429">
        <w:rPr>
          <w:rFonts w:ascii="Palatino Linotype" w:eastAsia="Calibri" w:hAnsi="Palatino Linotype" w:cs="Arial"/>
          <w:color w:val="000000" w:themeColor="text1"/>
          <w:lang w:val="es-ES" w:eastAsia="es-ES"/>
        </w:rPr>
        <w:t xml:space="preserve"> presentara el informe justificado procedente. </w:t>
      </w:r>
    </w:p>
    <w:p w:rsidR="001F49D1" w:rsidRPr="00967429" w:rsidRDefault="001F49D1" w:rsidP="00967429">
      <w:pPr>
        <w:spacing w:line="360" w:lineRule="auto"/>
        <w:contextualSpacing/>
        <w:jc w:val="both"/>
        <w:rPr>
          <w:rFonts w:ascii="Palatino Linotype" w:eastAsiaTheme="minorEastAsia" w:hAnsi="Palatino Linotype" w:cstheme="minorBidi"/>
          <w:i/>
          <w:color w:val="000000" w:themeColor="text1"/>
          <w:lang w:val="es-ES_tradnl" w:eastAsia="es-ES"/>
        </w:rPr>
      </w:pPr>
    </w:p>
    <w:p w:rsidR="001F49D1" w:rsidRPr="00967429" w:rsidRDefault="001F49D1" w:rsidP="00967429">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967429">
        <w:rPr>
          <w:rFonts w:ascii="Palatino Linotype" w:eastAsia="Calibri" w:hAnsi="Palatino Linotype" w:cs="Arial"/>
          <w:color w:val="000000" w:themeColor="text1"/>
          <w:lang w:val="es-ES" w:eastAsia="es-ES"/>
        </w:rPr>
        <w:t xml:space="preserve">De las constancias en el expediente electrónico SAIMEX, se advierte que el particular  no realizó manifestaciones que a su derecho convinieran; por su parte, el Sujeto Obligado </w:t>
      </w:r>
      <w:r w:rsidR="00074843" w:rsidRPr="00967429">
        <w:rPr>
          <w:rFonts w:ascii="Palatino Linotype" w:eastAsia="Calibri" w:hAnsi="Palatino Linotype" w:cs="Arial"/>
          <w:color w:val="000000" w:themeColor="text1"/>
          <w:lang w:val="es-ES" w:eastAsia="es-ES"/>
        </w:rPr>
        <w:t xml:space="preserve">no entregó informe justificado. </w:t>
      </w:r>
    </w:p>
    <w:p w:rsidR="001F49D1" w:rsidRPr="00967429" w:rsidRDefault="001F49D1" w:rsidP="00967429">
      <w:pPr>
        <w:spacing w:line="360" w:lineRule="auto"/>
        <w:jc w:val="both"/>
        <w:rPr>
          <w:rFonts w:ascii="Palatino Linotype" w:eastAsiaTheme="minorEastAsia" w:hAnsi="Palatino Linotype"/>
          <w:color w:val="000000" w:themeColor="text1"/>
          <w:lang w:val="es-ES_tradnl" w:eastAsia="es-ES"/>
        </w:rPr>
      </w:pPr>
    </w:p>
    <w:p w:rsidR="001F49D1" w:rsidRPr="00967429" w:rsidRDefault="001F49D1" w:rsidP="00967429">
      <w:pPr>
        <w:pStyle w:val="Prrafodelista"/>
        <w:numPr>
          <w:ilvl w:val="0"/>
          <w:numId w:val="1"/>
        </w:numPr>
        <w:spacing w:line="360" w:lineRule="auto"/>
        <w:ind w:left="0" w:firstLine="0"/>
        <w:jc w:val="both"/>
        <w:rPr>
          <w:rFonts w:ascii="Palatino Linotype" w:hAnsi="Palatino Linotype"/>
          <w:color w:val="000000" w:themeColor="text1"/>
          <w:sz w:val="24"/>
        </w:rPr>
      </w:pPr>
      <w:r w:rsidRPr="00967429">
        <w:rPr>
          <w:rFonts w:ascii="Palatino Linotype" w:hAnsi="Palatino Linotype"/>
          <w:color w:val="000000" w:themeColor="text1"/>
          <w:sz w:val="24"/>
        </w:rPr>
        <w:t xml:space="preserve">El </w:t>
      </w:r>
      <w:r w:rsidR="00074843" w:rsidRPr="00967429">
        <w:rPr>
          <w:rFonts w:ascii="Palatino Linotype" w:hAnsi="Palatino Linotype"/>
          <w:b/>
          <w:color w:val="000000" w:themeColor="text1"/>
          <w:sz w:val="24"/>
        </w:rPr>
        <w:t>veintiocho de octubre</w:t>
      </w:r>
      <w:r w:rsidRPr="00967429">
        <w:rPr>
          <w:rFonts w:ascii="Palatino Linotype" w:hAnsi="Palatino Linotype"/>
          <w:b/>
          <w:color w:val="000000" w:themeColor="text1"/>
          <w:sz w:val="24"/>
        </w:rPr>
        <w:t xml:space="preserve"> de dos mil veinticinco</w:t>
      </w:r>
      <w:r w:rsidRPr="00967429">
        <w:rPr>
          <w:rFonts w:ascii="Palatino Linotype" w:hAnsi="Palatino Linotype"/>
          <w:color w:val="000000" w:themeColor="text1"/>
          <w:sz w:val="24"/>
        </w:rPr>
        <w:t>, se notificó el acuerdo mediante el cual se aprobó la ampliación d</w:t>
      </w:r>
      <w:r w:rsidR="00074843" w:rsidRPr="00967429">
        <w:rPr>
          <w:rFonts w:ascii="Palatino Linotype" w:hAnsi="Palatino Linotype"/>
          <w:color w:val="000000" w:themeColor="text1"/>
          <w:sz w:val="24"/>
        </w:rPr>
        <w:t>e plazo para emitir resolución y</w:t>
      </w:r>
      <w:r w:rsidRPr="00967429">
        <w:rPr>
          <w:rFonts w:ascii="Palatino Linotype" w:hAnsi="Palatino Linotype"/>
          <w:color w:val="000000" w:themeColor="text1"/>
          <w:sz w:val="24"/>
        </w:rPr>
        <w:t xml:space="preserve"> se notificó el acuerdo a través de cual se decretó el cierre de instrucción. </w:t>
      </w:r>
    </w:p>
    <w:p w:rsidR="001F49D1" w:rsidRPr="00967429" w:rsidRDefault="001F49D1" w:rsidP="00967429">
      <w:pPr>
        <w:spacing w:line="360" w:lineRule="auto"/>
        <w:contextualSpacing/>
        <w:jc w:val="both"/>
        <w:rPr>
          <w:rFonts w:ascii="Palatino Linotype" w:eastAsiaTheme="minorEastAsia" w:hAnsi="Palatino Linotype"/>
          <w:b/>
          <w:color w:val="000000" w:themeColor="text1"/>
          <w:u w:val="single"/>
          <w:lang w:val="es-ES_tradnl" w:eastAsia="es-ES"/>
        </w:rPr>
      </w:pPr>
    </w:p>
    <w:p w:rsidR="001F49D1" w:rsidRPr="00967429" w:rsidRDefault="001F49D1" w:rsidP="00967429">
      <w:pPr>
        <w:keepNext/>
        <w:keepLines/>
        <w:spacing w:line="360" w:lineRule="auto"/>
        <w:jc w:val="center"/>
        <w:outlineLvl w:val="0"/>
        <w:rPr>
          <w:rFonts w:ascii="Palatino Linotype" w:eastAsiaTheme="majorEastAsia" w:hAnsi="Palatino Linotype" w:cstheme="majorBidi"/>
          <w:color w:val="000000" w:themeColor="text1"/>
        </w:rPr>
      </w:pPr>
      <w:bookmarkStart w:id="5" w:name="_Toc83301634"/>
      <w:r w:rsidRPr="00967429">
        <w:rPr>
          <w:rFonts w:ascii="Palatino Linotype" w:eastAsiaTheme="majorEastAsia" w:hAnsi="Palatino Linotype" w:cstheme="majorBidi"/>
          <w:b/>
          <w:color w:val="000000" w:themeColor="text1"/>
        </w:rPr>
        <w:t>C</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O</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N</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S</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I</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D</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E</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R</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A</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N</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D</w:t>
      </w:r>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O</w:t>
      </w:r>
      <w:bookmarkEnd w:id="5"/>
      <w:r w:rsidR="00877256">
        <w:rPr>
          <w:rFonts w:ascii="Palatino Linotype" w:eastAsiaTheme="majorEastAsia" w:hAnsi="Palatino Linotype" w:cstheme="majorBidi"/>
          <w:b/>
          <w:color w:val="000000" w:themeColor="text1"/>
        </w:rPr>
        <w:t xml:space="preserve"> </w:t>
      </w:r>
      <w:r w:rsidRPr="00967429">
        <w:rPr>
          <w:rFonts w:ascii="Palatino Linotype" w:eastAsiaTheme="majorEastAsia" w:hAnsi="Palatino Linotype" w:cstheme="majorBidi"/>
          <w:b/>
          <w:color w:val="000000" w:themeColor="text1"/>
        </w:rPr>
        <w:t xml:space="preserve"> </w:t>
      </w:r>
    </w:p>
    <w:p w:rsidR="001F49D1" w:rsidRPr="00967429" w:rsidRDefault="001F49D1" w:rsidP="00967429">
      <w:pPr>
        <w:keepNext/>
        <w:keepLines/>
        <w:spacing w:line="360" w:lineRule="auto"/>
        <w:outlineLvl w:val="1"/>
        <w:rPr>
          <w:rFonts w:ascii="Palatino Linotype" w:eastAsiaTheme="majorEastAsia" w:hAnsi="Palatino Linotype" w:cstheme="majorBidi"/>
          <w:b/>
          <w:color w:val="000000" w:themeColor="text1"/>
        </w:rPr>
      </w:pPr>
      <w:bookmarkStart w:id="6" w:name="_Toc83301635"/>
      <w:r w:rsidRPr="00967429">
        <w:rPr>
          <w:rFonts w:ascii="Palatino Linotype" w:eastAsiaTheme="majorEastAsia" w:hAnsi="Palatino Linotype" w:cstheme="majorBidi"/>
          <w:b/>
          <w:color w:val="000000" w:themeColor="text1"/>
        </w:rPr>
        <w:t>PRIMERO. De la competencia</w:t>
      </w:r>
      <w:bookmarkEnd w:id="6"/>
    </w:p>
    <w:p w:rsidR="001F49D1" w:rsidRPr="00967429" w:rsidRDefault="001F49D1" w:rsidP="00967429">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96742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w:t>
      </w:r>
      <w:r w:rsidRPr="00967429">
        <w:rPr>
          <w:rFonts w:ascii="Palatino Linotype" w:hAnsi="Palatino Linotype"/>
          <w:color w:val="000000" w:themeColor="text1"/>
        </w:rPr>
        <w:lastRenderedPageBreak/>
        <w:t>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1F49D1" w:rsidRDefault="001F49D1" w:rsidP="00967429">
      <w:pPr>
        <w:spacing w:line="360" w:lineRule="auto"/>
        <w:contextualSpacing/>
        <w:jc w:val="both"/>
        <w:rPr>
          <w:rFonts w:ascii="Palatino Linotype" w:eastAsiaTheme="minorEastAsia" w:hAnsi="Palatino Linotype"/>
          <w:color w:val="000000" w:themeColor="text1"/>
          <w:lang w:val="es-ES_tradnl" w:eastAsia="es-ES"/>
        </w:rPr>
      </w:pPr>
    </w:p>
    <w:p w:rsidR="001F49D1" w:rsidRPr="00967429" w:rsidRDefault="001F49D1" w:rsidP="00967429">
      <w:pPr>
        <w:keepNext/>
        <w:keepLines/>
        <w:spacing w:line="360" w:lineRule="auto"/>
        <w:outlineLvl w:val="1"/>
        <w:rPr>
          <w:rFonts w:ascii="Palatino Linotype" w:eastAsiaTheme="majorEastAsia" w:hAnsi="Palatino Linotype" w:cstheme="majorBidi"/>
          <w:b/>
          <w:color w:val="000000" w:themeColor="text1"/>
        </w:rPr>
      </w:pPr>
      <w:bookmarkStart w:id="7" w:name="_Toc83301636"/>
      <w:r w:rsidRPr="00967429">
        <w:rPr>
          <w:rFonts w:ascii="Palatino Linotype" w:eastAsiaTheme="majorEastAsia" w:hAnsi="Palatino Linotype" w:cstheme="majorBidi"/>
          <w:b/>
          <w:color w:val="000000" w:themeColor="text1"/>
        </w:rPr>
        <w:t>SEGUNDO. De la oportunidad y procedencia.</w:t>
      </w:r>
      <w:bookmarkEnd w:id="7"/>
    </w:p>
    <w:p w:rsidR="001F49D1" w:rsidRPr="00967429" w:rsidRDefault="001F49D1" w:rsidP="00967429">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967429">
        <w:rPr>
          <w:rFonts w:ascii="Palatino Linotype" w:eastAsia="Calibri" w:hAnsi="Palatino Linotype" w:cs="Arial"/>
          <w:color w:val="000000" w:themeColor="text1"/>
          <w:lang w:val="es-ES_tradnl" w:eastAsia="es-ES"/>
        </w:rPr>
        <w:t xml:space="preserve">El medio de impugnación fue presentado a través del </w:t>
      </w:r>
      <w:r w:rsidRPr="00967429">
        <w:rPr>
          <w:rFonts w:ascii="Palatino Linotype" w:eastAsia="Calibri" w:hAnsi="Palatino Linotype" w:cs="Arial"/>
          <w:b/>
          <w:color w:val="000000" w:themeColor="text1"/>
          <w:lang w:val="es-ES_tradnl" w:eastAsia="es-ES"/>
        </w:rPr>
        <w:t>SAIMEX,</w:t>
      </w:r>
      <w:r w:rsidRPr="00967429">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967429">
        <w:rPr>
          <w:rFonts w:ascii="Palatino Linotype" w:eastAsia="Calibri" w:hAnsi="Palatino Linotype" w:cs="Arial"/>
          <w:b/>
          <w:color w:val="000000" w:themeColor="text1"/>
          <w:lang w:val="es-ES_tradnl" w:eastAsia="es-ES"/>
        </w:rPr>
        <w:t>SUJETO OBLIGADO</w:t>
      </w:r>
      <w:r w:rsidRPr="00967429">
        <w:rPr>
          <w:rFonts w:ascii="Palatino Linotype" w:eastAsia="Calibri" w:hAnsi="Palatino Linotype" w:cs="Arial"/>
          <w:color w:val="000000" w:themeColor="text1"/>
          <w:lang w:val="es-ES_tradnl" w:eastAsia="es-ES"/>
        </w:rPr>
        <w:t xml:space="preserve"> entregó respuesta a la solicitud el día </w:t>
      </w:r>
      <w:r w:rsidR="00074843" w:rsidRPr="00967429">
        <w:rPr>
          <w:rFonts w:ascii="Palatino Linotype" w:eastAsia="Calibri" w:hAnsi="Palatino Linotype" w:cs="Arial"/>
          <w:b/>
          <w:color w:val="000000" w:themeColor="text1"/>
          <w:lang w:val="es-ES_tradnl" w:eastAsia="es-ES"/>
        </w:rPr>
        <w:t>cinco de junio</w:t>
      </w:r>
      <w:r w:rsidRPr="00967429">
        <w:rPr>
          <w:rFonts w:ascii="Palatino Linotype" w:eastAsia="Calibri" w:hAnsi="Palatino Linotype" w:cs="Arial"/>
          <w:b/>
          <w:color w:val="000000" w:themeColor="text1"/>
          <w:lang w:val="es-ES_tradnl" w:eastAsia="es-ES"/>
        </w:rPr>
        <w:t xml:space="preserve"> de dos mil veinticinco</w:t>
      </w:r>
      <w:r w:rsidRPr="00967429">
        <w:rPr>
          <w:rFonts w:ascii="Palatino Linotype" w:eastAsia="Calibri" w:hAnsi="Palatino Linotype" w:cs="Arial"/>
          <w:color w:val="000000" w:themeColor="text1"/>
          <w:lang w:val="es-ES_tradnl" w:eastAsia="es-ES"/>
        </w:rPr>
        <w:t xml:space="preserve">, </w:t>
      </w:r>
      <w:r w:rsidRPr="00967429">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074843" w:rsidRPr="00967429">
        <w:rPr>
          <w:rFonts w:ascii="Palatino Linotype" w:eastAsiaTheme="minorEastAsia" w:hAnsi="Palatino Linotype" w:cs="Arial"/>
          <w:b/>
          <w:color w:val="000000" w:themeColor="text1"/>
          <w:lang w:val="es-ES_tradnl" w:eastAsia="es-ES"/>
        </w:rPr>
        <w:t xml:space="preserve">seis al veintiséis de junio al </w:t>
      </w:r>
      <w:r w:rsidRPr="00967429">
        <w:rPr>
          <w:rFonts w:ascii="Palatino Linotype" w:eastAsiaTheme="minorEastAsia" w:hAnsi="Palatino Linotype" w:cs="Arial"/>
          <w:b/>
          <w:color w:val="000000" w:themeColor="text1"/>
          <w:lang w:val="es-ES_tradnl" w:eastAsia="es-ES"/>
        </w:rPr>
        <w:t xml:space="preserve"> de dos mil veinticinco</w:t>
      </w:r>
      <w:r w:rsidRPr="00967429">
        <w:rPr>
          <w:rFonts w:ascii="Palatino Linotype" w:eastAsiaTheme="minorEastAsia" w:hAnsi="Palatino Linotype" w:cs="Arial"/>
          <w:color w:val="000000" w:themeColor="text1"/>
          <w:lang w:val="es-ES_tradnl" w:eastAsia="es-ES"/>
        </w:rPr>
        <w:t xml:space="preserve">; en consecuencia, presentó su inconformidad el día </w:t>
      </w:r>
      <w:r w:rsidR="00074843" w:rsidRPr="00967429">
        <w:rPr>
          <w:rFonts w:ascii="Palatino Linotype" w:eastAsiaTheme="minorEastAsia" w:hAnsi="Palatino Linotype" w:cs="Arial"/>
          <w:b/>
          <w:color w:val="000000" w:themeColor="text1"/>
          <w:lang w:val="es-ES_tradnl" w:eastAsia="es-ES"/>
        </w:rPr>
        <w:t>nueve de junio</w:t>
      </w:r>
      <w:r w:rsidRPr="00967429">
        <w:rPr>
          <w:rFonts w:ascii="Palatino Linotype" w:eastAsiaTheme="minorEastAsia" w:hAnsi="Palatino Linotype" w:cs="Arial"/>
          <w:b/>
          <w:color w:val="000000" w:themeColor="text1"/>
          <w:lang w:val="es-ES_tradnl" w:eastAsia="es-ES"/>
        </w:rPr>
        <w:t xml:space="preserve"> de dos mil veinticinco</w:t>
      </w:r>
      <w:r w:rsidRPr="00967429">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967429">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967429">
        <w:rPr>
          <w:rFonts w:ascii="Palatino Linotype" w:eastAsiaTheme="minorEastAsia" w:hAnsi="Palatino Linotype" w:cs="Arial"/>
          <w:color w:val="000000" w:themeColor="text1"/>
          <w:lang w:val="es-ES_tradnl" w:eastAsia="es-ES"/>
        </w:rPr>
        <w:t>vigente.</w:t>
      </w:r>
    </w:p>
    <w:p w:rsidR="001F49D1" w:rsidRPr="00967429" w:rsidRDefault="001F49D1" w:rsidP="00967429">
      <w:pPr>
        <w:spacing w:line="360" w:lineRule="auto"/>
        <w:contextualSpacing/>
        <w:jc w:val="both"/>
        <w:rPr>
          <w:rFonts w:ascii="Palatino Linotype" w:eastAsiaTheme="minorEastAsia" w:hAnsi="Palatino Linotype"/>
          <w:color w:val="000000" w:themeColor="text1"/>
          <w:lang w:val="es-ES_tradnl" w:eastAsia="es-ES"/>
        </w:rPr>
      </w:pPr>
    </w:p>
    <w:p w:rsidR="001F49D1" w:rsidRPr="00967429" w:rsidRDefault="001F49D1" w:rsidP="00967429">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967429">
        <w:rPr>
          <w:rFonts w:ascii="Palatino Linotype" w:eastAsia="Calibri" w:hAnsi="Palatino Linotype" w:cs="Arial"/>
          <w:color w:val="000000" w:themeColor="text1"/>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1F49D1" w:rsidRPr="00967429" w:rsidRDefault="001F49D1" w:rsidP="00967429">
      <w:pPr>
        <w:spacing w:line="360" w:lineRule="auto"/>
        <w:contextualSpacing/>
        <w:jc w:val="both"/>
        <w:rPr>
          <w:rFonts w:ascii="Palatino Linotype" w:eastAsia="MS Gothic" w:hAnsi="Palatino Linotype" w:cstheme="majorBidi"/>
          <w:b/>
          <w:color w:val="000000" w:themeColor="text1"/>
          <w:lang w:eastAsia="es-ES"/>
        </w:rPr>
      </w:pPr>
      <w:bookmarkStart w:id="11" w:name="_Toc65713731"/>
      <w:bookmarkStart w:id="12" w:name="_Toc94119614"/>
      <w:r w:rsidRPr="00967429">
        <w:rPr>
          <w:rFonts w:ascii="Palatino Linotype" w:eastAsia="MS Gothic" w:hAnsi="Palatino Linotype" w:cstheme="majorBidi"/>
          <w:b/>
          <w:color w:val="000000" w:themeColor="text1"/>
          <w:lang w:val="es-ES_tradnl" w:eastAsia="es-ES"/>
        </w:rPr>
        <w:lastRenderedPageBreak/>
        <w:t>TERCERO. Planteamiento de la Litis</w:t>
      </w:r>
      <w:r w:rsidRPr="00967429">
        <w:rPr>
          <w:rFonts w:ascii="Palatino Linotype" w:eastAsia="MS Gothic" w:hAnsi="Palatino Linotype" w:cstheme="majorBidi"/>
          <w:b/>
          <w:color w:val="000000" w:themeColor="text1"/>
          <w:lang w:eastAsia="es-ES"/>
        </w:rPr>
        <w:t>.</w:t>
      </w:r>
      <w:bookmarkEnd w:id="11"/>
      <w:bookmarkEnd w:id="12"/>
    </w:p>
    <w:p w:rsidR="001F49D1" w:rsidRPr="00967429" w:rsidRDefault="001F49D1" w:rsidP="00967429">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967429">
        <w:rPr>
          <w:rFonts w:ascii="Palatino Linotype" w:eastAsia="MS Gothic" w:hAnsi="Palatino Linotype" w:cstheme="majorBidi"/>
          <w:color w:val="000000" w:themeColor="text1"/>
          <w:lang w:eastAsia="es-ES"/>
        </w:rPr>
        <w:t xml:space="preserve">El particular solicitó </w:t>
      </w:r>
      <w:r w:rsidR="00B3346E" w:rsidRPr="00967429">
        <w:rPr>
          <w:rFonts w:ascii="Palatino Linotype" w:eastAsia="MS Gothic" w:hAnsi="Palatino Linotype" w:cstheme="majorBidi"/>
          <w:color w:val="000000" w:themeColor="text1"/>
          <w:lang w:eastAsia="es-ES"/>
        </w:rPr>
        <w:t>el salario neto del Gerente Operativo de SAPASA</w:t>
      </w:r>
      <w:r w:rsidR="00ED47E1" w:rsidRPr="00967429">
        <w:rPr>
          <w:rFonts w:ascii="Palatino Linotype" w:eastAsia="MS Gothic" w:hAnsi="Palatino Linotype" w:cstheme="majorBidi"/>
          <w:color w:val="000000" w:themeColor="text1"/>
          <w:lang w:eastAsia="es-ES"/>
        </w:rPr>
        <w:t>C</w:t>
      </w:r>
      <w:r w:rsidR="00B3346E" w:rsidRPr="00967429">
        <w:rPr>
          <w:rFonts w:ascii="Palatino Linotype" w:eastAsia="MS Gothic" w:hAnsi="Palatino Linotype" w:cstheme="majorBidi"/>
          <w:color w:val="000000" w:themeColor="text1"/>
          <w:lang w:eastAsia="es-ES"/>
        </w:rPr>
        <w:t xml:space="preserve"> y las prestaciones adicionales. </w:t>
      </w:r>
      <w:r w:rsidRPr="00967429">
        <w:rPr>
          <w:rFonts w:ascii="Palatino Linotype" w:eastAsia="MS Gothic" w:hAnsi="Palatino Linotype" w:cstheme="majorBidi"/>
          <w:color w:val="000000" w:themeColor="text1"/>
          <w:lang w:eastAsia="es-ES"/>
        </w:rPr>
        <w:t xml:space="preserve">  </w:t>
      </w:r>
    </w:p>
    <w:p w:rsidR="001F49D1" w:rsidRPr="00967429" w:rsidRDefault="001F49D1" w:rsidP="00967429">
      <w:pPr>
        <w:spacing w:line="360" w:lineRule="auto"/>
        <w:contextualSpacing/>
        <w:jc w:val="both"/>
        <w:rPr>
          <w:rFonts w:ascii="Palatino Linotype" w:eastAsia="MS Gothic" w:hAnsi="Palatino Linotype" w:cstheme="majorBidi"/>
          <w:i/>
          <w:color w:val="000000" w:themeColor="text1"/>
          <w:lang w:val="es-ES_tradnl" w:eastAsia="es-ES"/>
        </w:rPr>
      </w:pPr>
    </w:p>
    <w:p w:rsidR="001F49D1" w:rsidRPr="00967429" w:rsidRDefault="001F49D1" w:rsidP="00967429">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967429">
        <w:rPr>
          <w:rFonts w:ascii="Palatino Linotype" w:eastAsia="MS Gothic" w:hAnsi="Palatino Linotype" w:cstheme="majorBidi"/>
          <w:color w:val="000000" w:themeColor="text1"/>
          <w:lang w:eastAsia="es-ES"/>
        </w:rPr>
        <w:t xml:space="preserve">En respuesta, el Sujeto Obligado señaló que </w:t>
      </w:r>
      <w:r w:rsidR="00B3346E" w:rsidRPr="00967429">
        <w:rPr>
          <w:rFonts w:ascii="Palatino Linotype" w:eastAsia="MS Gothic" w:hAnsi="Palatino Linotype" w:cstheme="majorBidi"/>
          <w:color w:val="000000" w:themeColor="text1"/>
          <w:lang w:eastAsia="es-ES"/>
        </w:rPr>
        <w:t xml:space="preserve">no es posible la entrega de la información por ser información que pertenece a la esfera privada del titular. Posteriormente, el Recurrente se inconformó, de forma medular, por la negativa de la información. </w:t>
      </w:r>
      <w:r w:rsidRPr="00967429">
        <w:rPr>
          <w:rFonts w:ascii="Palatino Linotype" w:eastAsia="MS Gothic" w:hAnsi="Palatino Linotype" w:cstheme="majorBidi"/>
          <w:color w:val="000000" w:themeColor="text1"/>
          <w:lang w:eastAsia="es-ES"/>
        </w:rPr>
        <w:t xml:space="preserve">  </w:t>
      </w:r>
    </w:p>
    <w:p w:rsidR="001F49D1" w:rsidRPr="00967429" w:rsidRDefault="001F49D1" w:rsidP="00967429">
      <w:pPr>
        <w:spacing w:line="360" w:lineRule="auto"/>
        <w:contextualSpacing/>
        <w:jc w:val="both"/>
        <w:rPr>
          <w:rFonts w:ascii="Palatino Linotype" w:eastAsia="MS Gothic" w:hAnsi="Palatino Linotype" w:cstheme="majorBidi"/>
          <w:i/>
          <w:color w:val="000000" w:themeColor="text1"/>
          <w:lang w:val="es-ES_tradnl" w:eastAsia="es-ES"/>
        </w:rPr>
      </w:pPr>
    </w:p>
    <w:p w:rsidR="001F49D1" w:rsidRPr="00967429" w:rsidRDefault="001F49D1" w:rsidP="00967429">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967429">
        <w:rPr>
          <w:rFonts w:ascii="Palatino Linotype" w:eastAsia="MS Gothic" w:hAnsi="Palatino Linotype" w:cstheme="majorBidi"/>
          <w:color w:val="000000" w:themeColor="text1"/>
          <w:lang w:eastAsia="es-ES"/>
        </w:rPr>
        <w:t xml:space="preserve">En consecuencia, la Litis a resolver en este recurso, se circunscribe a determinar si la respuesta colma con lo solicitado o si se actualiza las causales de procedencia previstas en el artículo 179, fracción I  de la Ley de Transparencia y Acceso a la Información Pública del Estado de México y Municipios; que establece la negativa de la información.   </w:t>
      </w:r>
    </w:p>
    <w:p w:rsidR="001F49D1" w:rsidRPr="00967429" w:rsidRDefault="001F49D1" w:rsidP="00967429">
      <w:pPr>
        <w:spacing w:line="360" w:lineRule="auto"/>
        <w:contextualSpacing/>
        <w:jc w:val="both"/>
        <w:rPr>
          <w:rFonts w:ascii="Palatino Linotype" w:eastAsia="MS Gothic" w:hAnsi="Palatino Linotype" w:cstheme="majorBidi"/>
          <w:b/>
          <w:color w:val="000000" w:themeColor="text1"/>
          <w:lang w:eastAsia="es-ES"/>
        </w:rPr>
      </w:pPr>
    </w:p>
    <w:p w:rsidR="001F49D1" w:rsidRPr="00967429" w:rsidRDefault="001F49D1" w:rsidP="00967429">
      <w:pPr>
        <w:keepNext/>
        <w:keepLines/>
        <w:spacing w:line="360" w:lineRule="auto"/>
        <w:outlineLvl w:val="0"/>
        <w:rPr>
          <w:rFonts w:ascii="Palatino Linotype" w:eastAsia="MS Gothic" w:hAnsi="Palatino Linotype" w:cstheme="majorBidi"/>
          <w:b/>
          <w:color w:val="000000" w:themeColor="text1"/>
          <w:lang w:val="es-ES_tradnl" w:eastAsia="es-ES"/>
        </w:rPr>
      </w:pPr>
      <w:bookmarkStart w:id="13" w:name="_Toc70417466"/>
      <w:bookmarkStart w:id="14" w:name="_Toc80812775"/>
      <w:bookmarkStart w:id="15" w:name="_Toc83301638"/>
      <w:r w:rsidRPr="00967429">
        <w:rPr>
          <w:rFonts w:ascii="Palatino Linotype" w:eastAsia="MS Gothic" w:hAnsi="Palatino Linotype" w:cstheme="majorBidi"/>
          <w:b/>
          <w:color w:val="000000" w:themeColor="text1"/>
          <w:lang w:val="es-ES_tradnl" w:eastAsia="es-ES"/>
        </w:rPr>
        <w:t>CUARTO. Del estudio y resolución del recurso de revisión.</w:t>
      </w:r>
      <w:bookmarkEnd w:id="13"/>
      <w:bookmarkEnd w:id="14"/>
      <w:bookmarkEnd w:id="15"/>
    </w:p>
    <w:p w:rsidR="001F49D1" w:rsidRPr="00967429" w:rsidRDefault="001F49D1" w:rsidP="00967429">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967429">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67429">
        <w:rPr>
          <w:rFonts w:ascii="Palatino Linotype" w:eastAsia="Calibri" w:hAnsi="Palatino Linotype" w:cs="Arial"/>
          <w:color w:val="000000" w:themeColor="text1"/>
          <w:lang w:val="es-ES"/>
        </w:rPr>
        <w:t>Ley de Transparencia y Acceso a la Información Pública del Estado de México y Municipios</w:t>
      </w:r>
      <w:r w:rsidRPr="00967429">
        <w:rPr>
          <w:rFonts w:ascii="Palatino Linotype" w:hAnsi="Palatino Linotype" w:cs="Arial"/>
          <w:color w:val="000000" w:themeColor="text1"/>
          <w:lang w:val="es-ES"/>
        </w:rPr>
        <w:t>.</w:t>
      </w:r>
    </w:p>
    <w:p w:rsidR="001F49D1" w:rsidRPr="00967429" w:rsidRDefault="001F49D1" w:rsidP="00967429">
      <w:pPr>
        <w:spacing w:line="360" w:lineRule="auto"/>
        <w:contextualSpacing/>
        <w:jc w:val="both"/>
        <w:rPr>
          <w:rFonts w:ascii="Palatino Linotype" w:eastAsiaTheme="minorEastAsia" w:hAnsi="Palatino Linotype"/>
          <w:color w:val="000000" w:themeColor="text1"/>
          <w:lang w:val="es-ES_tradnl" w:eastAsia="es-ES"/>
        </w:rPr>
      </w:pPr>
    </w:p>
    <w:p w:rsidR="00B3346E" w:rsidRPr="00967429" w:rsidRDefault="001F49D1" w:rsidP="00967429">
      <w:pPr>
        <w:numPr>
          <w:ilvl w:val="0"/>
          <w:numId w:val="1"/>
        </w:numPr>
        <w:spacing w:line="360" w:lineRule="auto"/>
        <w:ind w:left="0" w:firstLine="0"/>
        <w:contextualSpacing/>
        <w:jc w:val="both"/>
        <w:rPr>
          <w:rFonts w:ascii="Palatino Linotype" w:hAnsi="Palatino Linotype"/>
          <w:color w:val="000000" w:themeColor="text1"/>
        </w:rPr>
      </w:pPr>
      <w:r w:rsidRPr="00967429">
        <w:rPr>
          <w:rFonts w:ascii="Palatino Linotype" w:hAnsi="Palatino Linotype" w:cs="Arial"/>
          <w:color w:val="000000" w:themeColor="text1"/>
          <w:lang w:val="es-ES"/>
        </w:rPr>
        <w:t xml:space="preserve">En este caso, el particular </w:t>
      </w:r>
      <w:r w:rsidRPr="00967429">
        <w:rPr>
          <w:rFonts w:ascii="Palatino Linotype" w:eastAsia="MS Gothic" w:hAnsi="Palatino Linotype" w:cstheme="majorBidi"/>
          <w:color w:val="000000" w:themeColor="text1"/>
          <w:lang w:eastAsia="es-ES"/>
        </w:rPr>
        <w:t xml:space="preserve">solicitó </w:t>
      </w:r>
      <w:r w:rsidR="00B3346E" w:rsidRPr="00967429">
        <w:rPr>
          <w:rFonts w:ascii="Palatino Linotype" w:eastAsia="MS Gothic" w:hAnsi="Palatino Linotype" w:cstheme="majorBidi"/>
          <w:color w:val="000000" w:themeColor="text1"/>
          <w:lang w:eastAsia="es-ES"/>
        </w:rPr>
        <w:t xml:space="preserve">el salario neto del Gerente Operativo de SAPASA y las prestaciones adicionales.   </w:t>
      </w:r>
    </w:p>
    <w:p w:rsidR="001F49D1" w:rsidRPr="00967429" w:rsidRDefault="001F49D1" w:rsidP="00967429">
      <w:pPr>
        <w:pStyle w:val="Prrafodelista"/>
        <w:ind w:left="0"/>
        <w:rPr>
          <w:rFonts w:ascii="Palatino Linotype" w:hAnsi="Palatino Linotype"/>
          <w:color w:val="000000" w:themeColor="text1"/>
          <w:sz w:val="24"/>
        </w:rPr>
      </w:pPr>
    </w:p>
    <w:p w:rsidR="001F49D1" w:rsidRPr="00967429" w:rsidRDefault="00B3346E" w:rsidP="00967429">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967429">
        <w:rPr>
          <w:rFonts w:ascii="Palatino Linotype" w:eastAsia="MS Mincho" w:hAnsi="Palatino Linotype"/>
          <w:color w:val="000000" w:themeColor="text1"/>
          <w:sz w:val="24"/>
        </w:rPr>
        <w:lastRenderedPageBreak/>
        <w:t>Ante tal contexto, d</w:t>
      </w:r>
      <w:r w:rsidR="001F49D1" w:rsidRPr="00967429">
        <w:rPr>
          <w:rFonts w:ascii="Palatino Linotype" w:eastAsia="MS Mincho" w:hAnsi="Palatino Linotype"/>
          <w:color w:val="000000" w:themeColor="text1"/>
          <w:sz w:val="24"/>
        </w:rPr>
        <w:t xml:space="preserve">ebemos mencionar que el acceso a la información es un derecho humano constitucional y convencionalmente reconocido y para tal efecto </w:t>
      </w:r>
      <w:r w:rsidR="001F49D1" w:rsidRPr="00967429">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001F49D1" w:rsidRPr="00967429">
        <w:rPr>
          <w:rFonts w:ascii="Palatino Linotype" w:eastAsia="Calibri" w:hAnsi="Palatino Linotype"/>
          <w:i/>
          <w:color w:val="000000" w:themeColor="text1"/>
          <w:sz w:val="24"/>
          <w:lang w:val="es-ES"/>
        </w:rPr>
        <w:t xml:space="preserve">en el ámbito de sus atribuciones, de promover, respetar, proteger y </w:t>
      </w:r>
      <w:r w:rsidR="001F49D1" w:rsidRPr="00967429">
        <w:rPr>
          <w:rFonts w:ascii="Palatino Linotype" w:eastAsia="Calibri" w:hAnsi="Palatino Linotype"/>
          <w:b/>
          <w:i/>
          <w:color w:val="000000" w:themeColor="text1"/>
          <w:sz w:val="24"/>
          <w:lang w:val="es-ES"/>
        </w:rPr>
        <w:t>garantizar</w:t>
      </w:r>
      <w:r w:rsidR="001F49D1" w:rsidRPr="00967429">
        <w:rPr>
          <w:rFonts w:ascii="Palatino Linotype" w:eastAsia="Calibri" w:hAnsi="Palatino Linotype"/>
          <w:i/>
          <w:color w:val="000000" w:themeColor="text1"/>
          <w:sz w:val="24"/>
          <w:lang w:val="es-ES"/>
        </w:rPr>
        <w:t xml:space="preserve"> los derechos humanos. </w:t>
      </w:r>
      <w:r w:rsidR="001F49D1" w:rsidRPr="00967429">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001F49D1" w:rsidRPr="00967429">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001F49D1" w:rsidRPr="00967429">
        <w:rPr>
          <w:rStyle w:val="Refdenotaalpie"/>
          <w:rFonts w:ascii="Palatino Linotype" w:hAnsi="Palatino Linotype"/>
          <w:i/>
          <w:color w:val="000000" w:themeColor="text1"/>
          <w:sz w:val="24"/>
        </w:rPr>
        <w:footnoteReference w:id="1"/>
      </w:r>
      <w:r w:rsidR="001F49D1" w:rsidRPr="00967429">
        <w:rPr>
          <w:rFonts w:ascii="Palatino Linotype" w:hAnsi="Palatino Linotype"/>
          <w:i/>
          <w:color w:val="000000" w:themeColor="text1"/>
          <w:sz w:val="24"/>
        </w:rPr>
        <w:t xml:space="preserve">, </w:t>
      </w:r>
      <w:r w:rsidR="001F49D1" w:rsidRPr="00967429">
        <w:rPr>
          <w:rFonts w:ascii="Palatino Linotype" w:hAnsi="Palatino Linotype"/>
          <w:color w:val="000000" w:themeColor="text1"/>
          <w:sz w:val="24"/>
        </w:rPr>
        <w:t>asimismo establece</w:t>
      </w:r>
      <w:r w:rsidR="001F49D1" w:rsidRPr="00967429">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F49D1" w:rsidRPr="00967429" w:rsidRDefault="001F49D1" w:rsidP="00967429">
      <w:pPr>
        <w:pStyle w:val="Prrafodelista"/>
        <w:ind w:left="0"/>
        <w:rPr>
          <w:rFonts w:ascii="Palatino Linotype" w:eastAsia="Calibri" w:hAnsi="Palatino Linotype" w:cs="Arial"/>
          <w:color w:val="000000" w:themeColor="text1"/>
          <w:sz w:val="24"/>
        </w:rPr>
      </w:pPr>
    </w:p>
    <w:p w:rsidR="001F49D1" w:rsidRPr="00967429" w:rsidRDefault="001F49D1" w:rsidP="00967429">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967429">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F49D1" w:rsidRPr="00967429" w:rsidRDefault="001F49D1" w:rsidP="00967429">
      <w:pPr>
        <w:pStyle w:val="Prrafodelista"/>
        <w:ind w:left="0"/>
        <w:rPr>
          <w:rFonts w:ascii="Palatino Linotype" w:hAnsi="Palatino Linotype"/>
          <w:color w:val="000000" w:themeColor="text1"/>
          <w:sz w:val="24"/>
        </w:rPr>
      </w:pPr>
    </w:p>
    <w:p w:rsidR="001F49D1" w:rsidRPr="00967429" w:rsidRDefault="001F49D1" w:rsidP="00967429">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967429">
        <w:rPr>
          <w:rFonts w:ascii="Palatino Linotype" w:hAnsi="Palatino Linotype"/>
          <w:color w:val="000000" w:themeColor="text1"/>
          <w:sz w:val="24"/>
        </w:rPr>
        <w:lastRenderedPageBreak/>
        <w:t xml:space="preserve">Es así que, su obligación es </w:t>
      </w:r>
      <w:r w:rsidRPr="00967429">
        <w:rPr>
          <w:rFonts w:ascii="Palatino Linotype" w:hAnsi="Palatino Linotype"/>
          <w:i/>
          <w:color w:val="000000" w:themeColor="text1"/>
          <w:sz w:val="24"/>
        </w:rPr>
        <w:t>realizar, con efectividad, los trámites internos necesarios para la atención de las solicitudes de información</w:t>
      </w:r>
      <w:r w:rsidRPr="00967429">
        <w:rPr>
          <w:rStyle w:val="Refdenotaalpie"/>
          <w:rFonts w:ascii="Palatino Linotype" w:hAnsi="Palatino Linotype"/>
          <w:color w:val="000000" w:themeColor="text1"/>
          <w:sz w:val="24"/>
        </w:rPr>
        <w:footnoteReference w:id="2"/>
      </w:r>
      <w:r w:rsidRPr="00967429">
        <w:rPr>
          <w:rFonts w:ascii="Palatino Linotype" w:hAnsi="Palatino Linotype"/>
          <w:color w:val="000000" w:themeColor="text1"/>
          <w:sz w:val="24"/>
        </w:rPr>
        <w:t>, es decir, deben otorgar respuestas concisas, contundentes y sobre todo que den la certeza de los actos que realizan.</w:t>
      </w:r>
    </w:p>
    <w:p w:rsidR="001F49D1" w:rsidRPr="00967429" w:rsidRDefault="001F49D1" w:rsidP="00967429">
      <w:pPr>
        <w:pStyle w:val="Prrafodelista"/>
        <w:ind w:left="0"/>
        <w:rPr>
          <w:rFonts w:ascii="Palatino Linotype" w:eastAsia="Calibri" w:hAnsi="Palatino Linotype" w:cs="Arial"/>
          <w:color w:val="000000" w:themeColor="text1"/>
          <w:sz w:val="24"/>
        </w:rPr>
      </w:pPr>
    </w:p>
    <w:p w:rsidR="001F49D1" w:rsidRPr="00967429" w:rsidRDefault="001F49D1" w:rsidP="00967429">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967429">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967429">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i/>
          <w:iCs/>
          <w:color w:val="000000" w:themeColor="text1"/>
        </w:rPr>
        <w:t xml:space="preserve">Artículo 50. </w:t>
      </w:r>
      <w:r w:rsidRPr="00967429">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1F49D1" w:rsidRPr="00967429" w:rsidRDefault="001F49D1" w:rsidP="00967429">
      <w:pPr>
        <w:jc w:val="both"/>
        <w:rPr>
          <w:rFonts w:ascii="Palatino Linotype" w:eastAsia="Palatino Linotype" w:hAnsi="Palatino Linotype" w:cs="Palatino Linotype"/>
          <w:i/>
          <w:iCs/>
          <w:color w:val="000000" w:themeColor="text1"/>
        </w:rPr>
      </w:pP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i/>
          <w:iCs/>
          <w:color w:val="000000" w:themeColor="text1"/>
        </w:rPr>
        <w:t xml:space="preserve">Artículo 53. </w:t>
      </w:r>
      <w:r w:rsidRPr="00967429">
        <w:rPr>
          <w:rFonts w:ascii="Palatino Linotype" w:eastAsia="Palatino Linotype" w:hAnsi="Palatino Linotype" w:cs="Palatino Linotype"/>
          <w:i/>
          <w:iCs/>
          <w:color w:val="000000" w:themeColor="text1"/>
        </w:rPr>
        <w:t>Las Unidades de Transparencia tendrán las siguientes funciones:</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i/>
          <w:iCs/>
          <w:color w:val="000000" w:themeColor="text1"/>
        </w:rPr>
        <w:t>(…)</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bCs/>
          <w:i/>
          <w:iCs/>
          <w:color w:val="000000" w:themeColor="text1"/>
        </w:rPr>
        <w:t>II.</w:t>
      </w:r>
      <w:r w:rsidRPr="00967429">
        <w:rPr>
          <w:rFonts w:ascii="Palatino Linotype" w:eastAsia="Palatino Linotype" w:hAnsi="Palatino Linotype" w:cs="Palatino Linotype"/>
          <w:i/>
          <w:iCs/>
          <w:color w:val="000000" w:themeColor="text1"/>
        </w:rPr>
        <w:t xml:space="preserve"> Recibir, tramitar y dar respuesta a las solicitudes de acceso a la información;</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i/>
          <w:iCs/>
          <w:color w:val="000000" w:themeColor="text1"/>
        </w:rPr>
        <w:t>(…)</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bCs/>
          <w:i/>
          <w:iCs/>
          <w:color w:val="000000" w:themeColor="text1"/>
        </w:rPr>
        <w:t>IV.</w:t>
      </w:r>
      <w:r w:rsidRPr="00967429">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bCs/>
          <w:i/>
          <w:iCs/>
          <w:color w:val="000000" w:themeColor="text1"/>
        </w:rPr>
        <w:t>V.</w:t>
      </w:r>
      <w:r w:rsidRPr="00967429">
        <w:rPr>
          <w:rFonts w:ascii="Palatino Linotype" w:eastAsia="Palatino Linotype" w:hAnsi="Palatino Linotype" w:cs="Palatino Linotype"/>
          <w:i/>
          <w:iCs/>
          <w:color w:val="000000" w:themeColor="text1"/>
        </w:rPr>
        <w:t xml:space="preserve"> Entregar, en su caso, a los particulares la información solicitada;</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i/>
          <w:iCs/>
          <w:color w:val="000000" w:themeColor="text1"/>
        </w:rPr>
        <w:t>(…)</w:t>
      </w:r>
    </w:p>
    <w:p w:rsidR="001F49D1" w:rsidRPr="00967429" w:rsidRDefault="001F49D1" w:rsidP="00967429">
      <w:pPr>
        <w:jc w:val="both"/>
        <w:rPr>
          <w:rFonts w:ascii="Palatino Linotype" w:eastAsia="Palatino Linotype" w:hAnsi="Palatino Linotype" w:cs="Palatino Linotype"/>
          <w:i/>
          <w:iCs/>
          <w:color w:val="000000" w:themeColor="text1"/>
        </w:rPr>
      </w:pP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i/>
          <w:iCs/>
          <w:color w:val="000000" w:themeColor="text1"/>
        </w:rPr>
        <w:t xml:space="preserve">Artículo 58. </w:t>
      </w:r>
      <w:r w:rsidRPr="00967429">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1F49D1" w:rsidRPr="00967429" w:rsidRDefault="001F49D1" w:rsidP="00967429">
      <w:pPr>
        <w:jc w:val="both"/>
        <w:rPr>
          <w:rFonts w:ascii="Palatino Linotype" w:eastAsia="Palatino Linotype" w:hAnsi="Palatino Linotype" w:cs="Palatino Linotype"/>
          <w:i/>
          <w:iCs/>
          <w:color w:val="000000" w:themeColor="text1"/>
        </w:rPr>
      </w:pP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i/>
          <w:iCs/>
          <w:color w:val="000000" w:themeColor="text1"/>
        </w:rPr>
        <w:t xml:space="preserve">Artículo 59. </w:t>
      </w:r>
      <w:r w:rsidRPr="00967429">
        <w:rPr>
          <w:rFonts w:ascii="Palatino Linotype" w:eastAsia="Palatino Linotype" w:hAnsi="Palatino Linotype" w:cs="Palatino Linotype"/>
          <w:i/>
          <w:iCs/>
          <w:color w:val="000000" w:themeColor="text1"/>
        </w:rPr>
        <w:t>Los servidores públicos habilitados tendrán las funciones siguientes:</w:t>
      </w:r>
    </w:p>
    <w:p w:rsidR="001F49D1" w:rsidRPr="00967429" w:rsidRDefault="001F49D1" w:rsidP="00967429">
      <w:pPr>
        <w:jc w:val="both"/>
        <w:rPr>
          <w:rFonts w:ascii="Palatino Linotype" w:eastAsia="Palatino Linotype" w:hAnsi="Palatino Linotype" w:cs="Palatino Linotype"/>
          <w:i/>
          <w:iCs/>
          <w:color w:val="000000" w:themeColor="text1"/>
        </w:rPr>
      </w:pP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bCs/>
          <w:i/>
          <w:iCs/>
          <w:color w:val="000000" w:themeColor="text1"/>
        </w:rPr>
        <w:t>I.</w:t>
      </w:r>
      <w:r w:rsidRPr="00967429">
        <w:rPr>
          <w:rFonts w:ascii="Palatino Linotype" w:eastAsia="Palatino Linotype" w:hAnsi="Palatino Linotype" w:cs="Palatino Linotype"/>
          <w:i/>
          <w:iCs/>
          <w:color w:val="000000" w:themeColor="text1"/>
        </w:rPr>
        <w:t xml:space="preserve"> Localizar la información que le solicite la Unidad de Transparencia;</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bCs/>
          <w:i/>
          <w:iCs/>
          <w:color w:val="000000" w:themeColor="text1"/>
        </w:rPr>
        <w:t>II.</w:t>
      </w:r>
      <w:r w:rsidRPr="00967429">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i/>
          <w:iCs/>
          <w:color w:val="000000" w:themeColor="text1"/>
        </w:rPr>
        <w:t>(...)</w:t>
      </w:r>
    </w:p>
    <w:p w:rsidR="001F49D1" w:rsidRPr="00967429" w:rsidRDefault="001F49D1" w:rsidP="00967429">
      <w:pPr>
        <w:jc w:val="both"/>
        <w:rPr>
          <w:rFonts w:ascii="Palatino Linotype" w:eastAsia="Palatino Linotype" w:hAnsi="Palatino Linotype" w:cs="Palatino Linotype"/>
          <w:i/>
          <w:iCs/>
          <w:color w:val="000000" w:themeColor="text1"/>
        </w:rPr>
      </w:pPr>
    </w:p>
    <w:p w:rsidR="001F49D1" w:rsidRPr="00967429" w:rsidRDefault="001F49D1" w:rsidP="00967429">
      <w:pPr>
        <w:jc w:val="both"/>
        <w:rPr>
          <w:rFonts w:ascii="Palatino Linotype" w:eastAsia="Palatino Linotype" w:hAnsi="Palatino Linotype" w:cs="Palatino Linotype"/>
          <w:i/>
          <w:iCs/>
          <w:color w:val="000000" w:themeColor="text1"/>
        </w:rPr>
      </w:pPr>
      <w:r w:rsidRPr="00967429">
        <w:rPr>
          <w:rFonts w:ascii="Palatino Linotype" w:eastAsia="Palatino Linotype" w:hAnsi="Palatino Linotype" w:cs="Palatino Linotype"/>
          <w:b/>
          <w:i/>
          <w:iCs/>
          <w:color w:val="000000" w:themeColor="text1"/>
        </w:rPr>
        <w:lastRenderedPageBreak/>
        <w:t xml:space="preserve">Artículo 162. </w:t>
      </w:r>
      <w:r w:rsidRPr="00967429">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p>
    <w:p w:rsidR="001F49D1" w:rsidRPr="00967429" w:rsidRDefault="001F49D1" w:rsidP="00967429">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967429">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967429">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1F49D1" w:rsidRPr="00967429" w:rsidRDefault="001F49D1" w:rsidP="00967429">
      <w:pPr>
        <w:pStyle w:val="Prrafodelista"/>
        <w:spacing w:line="360" w:lineRule="auto"/>
        <w:ind w:left="0"/>
        <w:jc w:val="both"/>
        <w:rPr>
          <w:rFonts w:ascii="Palatino Linotype" w:eastAsia="Arial Unicode MS" w:hAnsi="Palatino Linotype" w:cs="Arial"/>
          <w:color w:val="000000" w:themeColor="text1"/>
          <w:sz w:val="24"/>
          <w:lang w:eastAsia="en-US"/>
        </w:rPr>
      </w:pPr>
    </w:p>
    <w:p w:rsidR="001F49D1" w:rsidRPr="00967429" w:rsidRDefault="001F49D1" w:rsidP="00967429">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967429">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1F49D1" w:rsidRPr="00967429" w:rsidRDefault="001F49D1" w:rsidP="00967429">
      <w:pPr>
        <w:pStyle w:val="Prrafodelista"/>
        <w:ind w:left="0"/>
        <w:rPr>
          <w:rFonts w:ascii="Palatino Linotype" w:eastAsia="Arial Unicode MS" w:hAnsi="Palatino Linotype" w:cs="Arial"/>
          <w:color w:val="000000" w:themeColor="text1"/>
          <w:sz w:val="24"/>
          <w:lang w:eastAsia="en-US"/>
        </w:rPr>
      </w:pPr>
    </w:p>
    <w:p w:rsidR="00B2537C" w:rsidRPr="00967429" w:rsidRDefault="001F49D1" w:rsidP="00967429">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967429">
        <w:rPr>
          <w:rFonts w:ascii="Palatino Linotype" w:eastAsia="Arial Unicode MS" w:hAnsi="Palatino Linotype" w:cs="Arial"/>
          <w:color w:val="000000" w:themeColor="text1"/>
          <w:sz w:val="24"/>
          <w:lang w:eastAsia="en-US"/>
        </w:rPr>
        <w:t xml:space="preserve">En el caso que se resuelve, la respuesta fue emitida por el </w:t>
      </w:r>
      <w:r w:rsidR="00B3346E" w:rsidRPr="00967429">
        <w:rPr>
          <w:rFonts w:ascii="Palatino Linotype" w:eastAsia="Arial Unicode MS" w:hAnsi="Palatino Linotype" w:cs="Arial"/>
          <w:color w:val="000000" w:themeColor="text1"/>
          <w:sz w:val="24"/>
          <w:lang w:eastAsia="en-US"/>
        </w:rPr>
        <w:t>Jefe del Departamento de Recursos Humanos,</w:t>
      </w:r>
      <w:r w:rsidR="00B2537C" w:rsidRPr="00967429">
        <w:rPr>
          <w:rFonts w:ascii="Palatino Linotype" w:eastAsia="Arial Unicode MS" w:hAnsi="Palatino Linotype" w:cs="Arial"/>
          <w:color w:val="000000" w:themeColor="text1"/>
          <w:sz w:val="24"/>
          <w:lang w:eastAsia="en-US"/>
        </w:rPr>
        <w:t xml:space="preserve"> servidor público habilitado con facultades para generar, poseer o administrar la información solicitada, es decir, que se dio cumplimiento al proceso de </w:t>
      </w:r>
      <w:r w:rsidR="00B2537C" w:rsidRPr="00967429">
        <w:rPr>
          <w:rFonts w:ascii="Palatino Linotype" w:eastAsia="Arial Unicode MS" w:hAnsi="Palatino Linotype" w:cs="Arial"/>
          <w:color w:val="000000" w:themeColor="text1"/>
          <w:sz w:val="24"/>
          <w:lang w:eastAsia="en-US"/>
        </w:rPr>
        <w:lastRenderedPageBreak/>
        <w:t xml:space="preserve">búsqueda señalado anteriormente, sin embargo, conviene señalar que si bien se pronunció el servidor público habilitado, también lo es que señaló que no es posible la entrega de la información por pertenecer a la esfera privada del servidor público, situación que se analizara en los siguientes párrafos. </w:t>
      </w:r>
    </w:p>
    <w:p w:rsidR="00B2537C" w:rsidRPr="00967429" w:rsidRDefault="00B2537C" w:rsidP="00967429">
      <w:pPr>
        <w:pStyle w:val="Prrafodelista"/>
        <w:spacing w:line="360" w:lineRule="auto"/>
        <w:ind w:left="0"/>
        <w:jc w:val="both"/>
        <w:rPr>
          <w:rFonts w:ascii="Palatino Linotype" w:eastAsia="Arial Unicode MS" w:hAnsi="Palatino Linotype" w:cs="Arial"/>
          <w:color w:val="000000" w:themeColor="text1"/>
          <w:sz w:val="24"/>
          <w:lang w:eastAsia="en-US"/>
        </w:rPr>
      </w:pPr>
      <w:r w:rsidRPr="00967429">
        <w:rPr>
          <w:rFonts w:ascii="Palatino Linotype" w:eastAsia="Arial Unicode MS" w:hAnsi="Palatino Linotype" w:cs="Arial"/>
          <w:color w:val="000000" w:themeColor="text1"/>
          <w:sz w:val="24"/>
          <w:lang w:eastAsia="en-US"/>
        </w:rPr>
        <w:t xml:space="preserve"> </w:t>
      </w:r>
    </w:p>
    <w:p w:rsidR="00B2537C" w:rsidRPr="00967429" w:rsidRDefault="00B2537C" w:rsidP="00967429">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967429">
        <w:rPr>
          <w:rFonts w:ascii="Palatino Linotype" w:eastAsia="Arial Unicode MS" w:hAnsi="Palatino Linotype" w:cs="Arial"/>
          <w:color w:val="000000" w:themeColor="text1"/>
          <w:sz w:val="24"/>
          <w:lang w:eastAsia="en-US"/>
        </w:rPr>
        <w:t xml:space="preserve">Ante tal contexto, es necesario señalar que </w:t>
      </w:r>
      <w:r w:rsidRPr="00967429">
        <w:rPr>
          <w:rFonts w:ascii="Palatino Linotype" w:hAnsi="Palatino Linotype" w:cs="Arial"/>
          <w:color w:val="000000" w:themeColor="text1"/>
          <w:sz w:val="24"/>
        </w:rPr>
        <w:t>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B2537C" w:rsidRPr="00967429" w:rsidRDefault="00B2537C" w:rsidP="00967429">
      <w:pPr>
        <w:spacing w:before="240" w:after="240"/>
        <w:contextualSpacing/>
        <w:jc w:val="both"/>
        <w:rPr>
          <w:rFonts w:ascii="Palatino Linotype" w:hAnsi="Palatino Linotype" w:cs="Arial"/>
          <w:i/>
          <w:color w:val="000000" w:themeColor="text1"/>
        </w:rPr>
      </w:pPr>
      <w:r w:rsidRPr="00967429">
        <w:rPr>
          <w:rFonts w:ascii="Palatino Linotype" w:hAnsi="Palatino Linotype" w:cs="Arial"/>
          <w:b/>
          <w:bCs/>
          <w:i/>
          <w:color w:val="000000" w:themeColor="text1"/>
        </w:rPr>
        <w:t xml:space="preserve">“NÓMINA </w:t>
      </w:r>
      <w:r w:rsidRPr="00967429">
        <w:rPr>
          <w:rFonts w:ascii="Palatino Linotype" w:hAnsi="Palatino Linotype" w:cs="Arial"/>
          <w:i/>
          <w:color w:val="000000" w:themeColor="text1"/>
        </w:rPr>
        <w:t>Listado general de los trabajadores de una institución, en</w:t>
      </w:r>
      <w:r w:rsidRPr="00967429">
        <w:rPr>
          <w:rFonts w:ascii="Palatino Linotype" w:hAnsi="Palatino Linotype" w:cs="Arial"/>
          <w:b/>
          <w:bCs/>
          <w:i/>
          <w:color w:val="000000" w:themeColor="text1"/>
        </w:rPr>
        <w:t xml:space="preserve"> </w:t>
      </w:r>
      <w:r w:rsidRPr="00967429">
        <w:rPr>
          <w:rFonts w:ascii="Palatino Linotype" w:hAnsi="Palatino Linotype" w:cs="Arial"/>
          <w:i/>
          <w:color w:val="000000" w:themeColor="text1"/>
        </w:rPr>
        <w:t>el cual se asientan las percepciones brutas, deducciones y</w:t>
      </w:r>
      <w:r w:rsidRPr="00967429">
        <w:rPr>
          <w:rFonts w:ascii="Palatino Linotype" w:hAnsi="Palatino Linotype" w:cs="Arial"/>
          <w:b/>
          <w:bCs/>
          <w:i/>
          <w:color w:val="000000" w:themeColor="text1"/>
        </w:rPr>
        <w:t xml:space="preserve"> </w:t>
      </w:r>
      <w:r w:rsidRPr="00967429">
        <w:rPr>
          <w:rFonts w:ascii="Palatino Linotype" w:hAnsi="Palatino Linotype" w:cs="Arial"/>
          <w:i/>
          <w:color w:val="000000" w:themeColor="text1"/>
        </w:rPr>
        <w:t>alcance neto de las mismas; la nómina es utilizada para</w:t>
      </w:r>
      <w:r w:rsidRPr="00967429">
        <w:rPr>
          <w:rFonts w:ascii="Palatino Linotype" w:hAnsi="Palatino Linotype" w:cs="Arial"/>
          <w:b/>
          <w:bCs/>
          <w:i/>
          <w:color w:val="000000" w:themeColor="text1"/>
        </w:rPr>
        <w:t xml:space="preserve"> </w:t>
      </w:r>
      <w:r w:rsidRPr="00967429">
        <w:rPr>
          <w:rFonts w:ascii="Palatino Linotype" w:hAnsi="Palatino Linotype" w:cs="Arial"/>
          <w:i/>
          <w:color w:val="000000" w:themeColor="text1"/>
        </w:rPr>
        <w:t>efectuar los pagos periódicos (semanales, quincenales o</w:t>
      </w:r>
      <w:r w:rsidRPr="00967429">
        <w:rPr>
          <w:rFonts w:ascii="Palatino Linotype" w:hAnsi="Palatino Linotype" w:cs="Arial"/>
          <w:b/>
          <w:bCs/>
          <w:i/>
          <w:color w:val="000000" w:themeColor="text1"/>
        </w:rPr>
        <w:t xml:space="preserve"> </w:t>
      </w:r>
      <w:r w:rsidRPr="00967429">
        <w:rPr>
          <w:rFonts w:ascii="Palatino Linotype" w:hAnsi="Palatino Linotype" w:cs="Arial"/>
          <w:i/>
          <w:color w:val="000000" w:themeColor="text1"/>
        </w:rPr>
        <w:t>mensuales) a los trabajadores por concepto de sueldos y</w:t>
      </w:r>
      <w:r w:rsidRPr="00967429">
        <w:rPr>
          <w:rFonts w:ascii="Palatino Linotype" w:hAnsi="Palatino Linotype" w:cs="Arial"/>
          <w:b/>
          <w:bCs/>
          <w:i/>
          <w:color w:val="000000" w:themeColor="text1"/>
        </w:rPr>
        <w:t xml:space="preserve"> </w:t>
      </w:r>
      <w:r w:rsidRPr="00967429">
        <w:rPr>
          <w:rFonts w:ascii="Palatino Linotype" w:hAnsi="Palatino Linotype" w:cs="Arial"/>
          <w:i/>
          <w:color w:val="000000" w:themeColor="text1"/>
        </w:rPr>
        <w:t>salarios.”</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hAnsi="Palatino Linotype" w:cs="Arial"/>
          <w:color w:val="000000" w:themeColor="text1"/>
        </w:rPr>
        <w:t xml:space="preserve">Con base a lo anterior, conviene a traer lo establecido por el artículo 804, fracción II, de la Ley Federal de Trabajo, el cual a la letra establece: </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lastRenderedPageBreak/>
        <w:t>“</w:t>
      </w:r>
      <w:r w:rsidRPr="00967429">
        <w:rPr>
          <w:rFonts w:ascii="Palatino Linotype" w:eastAsia="Palatino Linotype" w:hAnsi="Palatino Linotype" w:cs="Palatino Linotype"/>
          <w:b/>
          <w:i/>
          <w:color w:val="000000" w:themeColor="text1"/>
        </w:rPr>
        <w:t>Artículo 804.-</w:t>
      </w:r>
      <w:r w:rsidRPr="00967429">
        <w:rPr>
          <w:rFonts w:ascii="Palatino Linotype" w:eastAsia="Palatino Linotype" w:hAnsi="Palatino Linotype" w:cs="Palatino Linotype"/>
          <w:i/>
          <w:color w:val="000000" w:themeColor="text1"/>
        </w:rPr>
        <w:t xml:space="preserve"> </w:t>
      </w:r>
      <w:r w:rsidRPr="00967429">
        <w:rPr>
          <w:rFonts w:ascii="Palatino Linotype" w:eastAsia="Palatino Linotype" w:hAnsi="Palatino Linotype" w:cs="Palatino Linotype"/>
          <w:b/>
          <w:i/>
          <w:color w:val="000000" w:themeColor="text1"/>
        </w:rPr>
        <w:t>El patrón tiene obligación de conservar y exhibir en juicio los documentos que a continuación se precisan</w:t>
      </w:r>
      <w:r w:rsidRPr="00967429">
        <w:rPr>
          <w:rFonts w:ascii="Palatino Linotype" w:eastAsia="Palatino Linotype" w:hAnsi="Palatino Linotype" w:cs="Palatino Linotype"/>
          <w:i/>
          <w:color w:val="000000" w:themeColor="text1"/>
        </w:rPr>
        <w:t>:</w:t>
      </w:r>
    </w:p>
    <w:p w:rsidR="00B2537C" w:rsidRPr="00967429" w:rsidRDefault="00B2537C" w:rsidP="00967429">
      <w:pPr>
        <w:jc w:val="both"/>
        <w:rPr>
          <w:rFonts w:ascii="Palatino Linotype" w:eastAsia="Palatino Linotype" w:hAnsi="Palatino Linotype" w:cs="Palatino Linotype"/>
          <w:i/>
          <w:color w:val="000000" w:themeColor="text1"/>
        </w:rPr>
      </w:pPr>
    </w:p>
    <w:p w:rsidR="00B2537C" w:rsidRPr="00967429" w:rsidRDefault="00B2537C" w:rsidP="00967429">
      <w:pPr>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b/>
          <w:i/>
          <w:color w:val="000000" w:themeColor="text1"/>
        </w:rPr>
        <w:t>II.</w:t>
      </w:r>
      <w:r w:rsidRPr="00967429">
        <w:rPr>
          <w:rFonts w:ascii="Palatino Linotype" w:eastAsia="Palatino Linotype" w:hAnsi="Palatino Linotype" w:cs="Palatino Linotype"/>
          <w:i/>
          <w:color w:val="000000" w:themeColor="text1"/>
        </w:rPr>
        <w:t xml:space="preserve"> </w:t>
      </w:r>
      <w:r w:rsidRPr="00967429">
        <w:rPr>
          <w:rFonts w:ascii="Palatino Linotype" w:eastAsia="Palatino Linotype" w:hAnsi="Palatino Linotype" w:cs="Palatino Linotype"/>
          <w:b/>
          <w:i/>
          <w:color w:val="000000" w:themeColor="text1"/>
        </w:rPr>
        <w:t>Listas de raya o nómina de personal</w:t>
      </w:r>
      <w:r w:rsidRPr="00967429">
        <w:rPr>
          <w:rFonts w:ascii="Palatino Linotype" w:eastAsia="Palatino Linotype" w:hAnsi="Palatino Linotype" w:cs="Palatino Linotype"/>
          <w:i/>
          <w:color w:val="000000" w:themeColor="text1"/>
        </w:rPr>
        <w:t xml:space="preserve">, cuando se lleven en el centro de trabajo; o recibos de pagos de salarios; </w:t>
      </w:r>
    </w:p>
    <w:p w:rsidR="00B2537C" w:rsidRPr="00967429" w:rsidRDefault="00B2537C" w:rsidP="00967429">
      <w:pPr>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w:t>
      </w:r>
    </w:p>
    <w:p w:rsidR="00B2537C" w:rsidRPr="00967429" w:rsidRDefault="00B2537C" w:rsidP="00967429">
      <w:pPr>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w:t>
      </w:r>
      <w:r w:rsidRPr="00967429">
        <w:rPr>
          <w:rFonts w:ascii="Palatino Linotype" w:eastAsia="Palatino Linotype" w:hAnsi="Palatino Linotype" w:cs="Palatino Linotype"/>
          <w:b/>
          <w:i/>
          <w:color w:val="000000" w:themeColor="text1"/>
        </w:rPr>
        <w:t>los señalados en las fracciones II, III y IV, durante el último año y un año después de que se extinga la relación laboral</w:t>
      </w:r>
      <w:r w:rsidRPr="00967429">
        <w:rPr>
          <w:rFonts w:ascii="Palatino Linotype" w:eastAsia="Palatino Linotype" w:hAnsi="Palatino Linotype" w:cs="Palatino Linotype"/>
          <w:i/>
          <w:color w:val="000000" w:themeColor="text1"/>
        </w:rPr>
        <w:t>; y los mencionados en la fracción V, conforme lo señalen las Leyes que los rijan.”</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En ese contexto, tratándose de servidores públicos de los Municipios la Ley del Trabajo de los Servidores Públicos del Estado y Municipios, en su artículo 220-K, establece lo siguiente:</w:t>
      </w:r>
    </w:p>
    <w:p w:rsidR="00B2537C" w:rsidRPr="00967429" w:rsidRDefault="00B2537C" w:rsidP="00967429">
      <w:pPr>
        <w:tabs>
          <w:tab w:val="left" w:pos="9072"/>
        </w:tabs>
        <w:spacing w:before="240"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b/>
          <w:i/>
          <w:color w:val="000000" w:themeColor="text1"/>
        </w:rPr>
        <w:t>“ARTÍCULO 220 K.-</w:t>
      </w:r>
      <w:r w:rsidRPr="00967429">
        <w:rPr>
          <w:rFonts w:ascii="Palatino Linotype" w:eastAsia="Palatino Linotype" w:hAnsi="Palatino Linotype" w:cs="Palatino Linotype"/>
          <w:i/>
          <w:color w:val="000000" w:themeColor="text1"/>
        </w:rPr>
        <w:t xml:space="preserve"> La </w:t>
      </w:r>
      <w:r w:rsidRPr="00967429">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967429">
        <w:rPr>
          <w:rFonts w:ascii="Palatino Linotype" w:eastAsia="Palatino Linotype" w:hAnsi="Palatino Linotype" w:cs="Palatino Linotype"/>
          <w:i/>
          <w:color w:val="000000" w:themeColor="text1"/>
        </w:rPr>
        <w:t xml:space="preserve"> </w:t>
      </w:r>
      <w:r w:rsidRPr="00967429">
        <w:rPr>
          <w:rFonts w:ascii="Palatino Linotype" w:eastAsia="Palatino Linotype" w:hAnsi="Palatino Linotype" w:cs="Palatino Linotype"/>
          <w:b/>
          <w:i/>
          <w:color w:val="000000" w:themeColor="text1"/>
        </w:rPr>
        <w:t>se precisan</w:t>
      </w:r>
      <w:r w:rsidRPr="00967429">
        <w:rPr>
          <w:rFonts w:ascii="Palatino Linotype" w:eastAsia="Palatino Linotype" w:hAnsi="Palatino Linotype" w:cs="Palatino Linotype"/>
          <w:i/>
          <w:color w:val="000000" w:themeColor="text1"/>
        </w:rPr>
        <w:t>:</w:t>
      </w:r>
    </w:p>
    <w:p w:rsidR="00B2537C" w:rsidRPr="00967429" w:rsidRDefault="00B2537C" w:rsidP="00967429">
      <w:pPr>
        <w:tabs>
          <w:tab w:val="left" w:pos="9072"/>
        </w:tabs>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w:t>
      </w:r>
    </w:p>
    <w:p w:rsidR="00B2537C" w:rsidRPr="00967429" w:rsidRDefault="00B2537C" w:rsidP="00967429">
      <w:pPr>
        <w:tabs>
          <w:tab w:val="left" w:pos="9072"/>
        </w:tabs>
        <w:spacing w:line="276" w:lineRule="auto"/>
        <w:jc w:val="both"/>
        <w:rPr>
          <w:rFonts w:ascii="Palatino Linotype" w:eastAsia="Palatino Linotype" w:hAnsi="Palatino Linotype" w:cs="Palatino Linotype"/>
          <w:b/>
          <w:i/>
          <w:color w:val="000000" w:themeColor="text1"/>
        </w:rPr>
      </w:pPr>
      <w:r w:rsidRPr="00967429">
        <w:rPr>
          <w:rFonts w:ascii="Palatino Linotype" w:eastAsia="Palatino Linotype" w:hAnsi="Palatino Linotype" w:cs="Palatino Linotype"/>
          <w:i/>
          <w:color w:val="000000" w:themeColor="text1"/>
        </w:rPr>
        <w:t xml:space="preserve">II. </w:t>
      </w:r>
      <w:r w:rsidRPr="00967429">
        <w:rPr>
          <w:rFonts w:ascii="Palatino Linotype" w:eastAsia="Palatino Linotype" w:hAnsi="Palatino Linotype" w:cs="Palatino Linotype"/>
          <w:b/>
          <w:i/>
          <w:color w:val="000000" w:themeColor="text1"/>
        </w:rPr>
        <w:t>Recibos de pagos de salarios o</w:t>
      </w:r>
      <w:r w:rsidRPr="00967429">
        <w:rPr>
          <w:rFonts w:ascii="Palatino Linotype" w:eastAsia="Palatino Linotype" w:hAnsi="Palatino Linotype" w:cs="Palatino Linotype"/>
          <w:i/>
          <w:color w:val="000000" w:themeColor="text1"/>
        </w:rPr>
        <w:t xml:space="preserve"> </w:t>
      </w:r>
      <w:r w:rsidRPr="00967429">
        <w:rPr>
          <w:rFonts w:ascii="Palatino Linotype" w:eastAsia="Palatino Linotype" w:hAnsi="Palatino Linotype" w:cs="Palatino Linotype"/>
          <w:b/>
          <w:i/>
          <w:color w:val="000000" w:themeColor="text1"/>
        </w:rPr>
        <w:t>las constancias documentales del pago de salario</w:t>
      </w:r>
      <w:r w:rsidRPr="00967429">
        <w:rPr>
          <w:rFonts w:ascii="Palatino Linotype" w:eastAsia="Palatino Linotype" w:hAnsi="Palatino Linotype" w:cs="Palatino Linotype"/>
          <w:i/>
          <w:color w:val="000000" w:themeColor="text1"/>
        </w:rPr>
        <w:t xml:space="preserve"> </w:t>
      </w:r>
      <w:r w:rsidRPr="00967429">
        <w:rPr>
          <w:rFonts w:ascii="Palatino Linotype" w:eastAsia="Palatino Linotype" w:hAnsi="Palatino Linotype" w:cs="Palatino Linotype"/>
          <w:b/>
          <w:i/>
          <w:color w:val="000000" w:themeColor="text1"/>
        </w:rPr>
        <w:t>cuando sea por depósito o mediante información electrónica;</w:t>
      </w:r>
    </w:p>
    <w:p w:rsidR="00B2537C" w:rsidRPr="00967429" w:rsidRDefault="00B2537C" w:rsidP="00967429">
      <w:pPr>
        <w:tabs>
          <w:tab w:val="left" w:pos="9072"/>
        </w:tabs>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w:t>
      </w:r>
    </w:p>
    <w:p w:rsidR="00B2537C" w:rsidRPr="00967429" w:rsidRDefault="00B2537C" w:rsidP="00967429">
      <w:pPr>
        <w:tabs>
          <w:tab w:val="left" w:pos="9072"/>
        </w:tabs>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B2537C" w:rsidRPr="00967429" w:rsidRDefault="00B2537C" w:rsidP="00967429">
      <w:pPr>
        <w:tabs>
          <w:tab w:val="left" w:pos="9072"/>
        </w:tabs>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Asimismo,</w:t>
      </w:r>
      <w:r w:rsidRPr="00967429">
        <w:rPr>
          <w:rFonts w:ascii="Palatino Linotype" w:eastAsia="Palatino Linotype" w:hAnsi="Palatino Linotype" w:cs="Palatino Linotype"/>
          <w:b/>
          <w:i/>
          <w:color w:val="000000" w:themeColor="text1"/>
        </w:rPr>
        <w:t xml:space="preserve"> </w:t>
      </w:r>
      <w:r w:rsidRPr="00967429">
        <w:rPr>
          <w:rFonts w:ascii="Palatino Linotype" w:eastAsia="Palatino Linotype" w:hAnsi="Palatino Linotype" w:cs="Palatino Linotype"/>
          <w:color w:val="000000" w:themeColor="text1"/>
        </w:rPr>
        <w:t xml:space="preserve">es necesario señalar que, el Órgano Superior de Fiscalización emite anualmente los Lineamientos para la elaboración y presentación de los Informe </w:t>
      </w:r>
      <w:r w:rsidR="000A31C9" w:rsidRPr="00967429">
        <w:rPr>
          <w:rFonts w:ascii="Palatino Linotype" w:eastAsia="Palatino Linotype" w:hAnsi="Palatino Linotype" w:cs="Palatino Linotype"/>
          <w:color w:val="000000" w:themeColor="text1"/>
        </w:rPr>
        <w:t>Trimestrales</w:t>
      </w:r>
      <w:r w:rsidRPr="00967429">
        <w:rPr>
          <w:rFonts w:ascii="Palatino Linotype" w:eastAsia="Palatino Linotype" w:hAnsi="Palatino Linotype" w:cs="Palatino Linotype"/>
          <w:color w:val="000000" w:themeColor="text1"/>
        </w:rPr>
        <w:t>, los cuales tienen como objetivo establecer las especificaciones necesarias que las entidades fiscalizables deben cumplir para la elaboración y presentación de los informes. Estos Lineamientos son de observancia general para todos los servidores públicos de las entidades fiscalizables que desempeñen un empleo, cargo o comisión, de cualquier naturaleza en la administración pública y que manejen recursos públicos; en atención a ello, el informe mensual deberá ser presentado al Órgano Superior de Fiscalización.</w:t>
      </w:r>
    </w:p>
    <w:p w:rsidR="00B2537C" w:rsidRPr="00967429" w:rsidRDefault="00B2537C" w:rsidP="00967429">
      <w:pPr>
        <w:pStyle w:val="Prrafodelista"/>
        <w:ind w:left="0"/>
        <w:rPr>
          <w:rFonts w:ascii="Palatino Linotype" w:eastAsia="Palatino Linotype" w:hAnsi="Palatino Linotype" w:cs="Palatino Linotype"/>
          <w:color w:val="000000" w:themeColor="text1"/>
          <w:sz w:val="24"/>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w:t>
      </w:r>
      <w:r w:rsidRPr="00967429">
        <w:rPr>
          <w:rFonts w:ascii="Palatino Linotype" w:eastAsia="Palatino Linotype" w:hAnsi="Palatino Linotype" w:cs="Palatino Linotype"/>
          <w:color w:val="000000" w:themeColor="text1"/>
        </w:rPr>
        <w:lastRenderedPageBreak/>
        <w:t>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b/>
          <w:i/>
          <w:color w:val="000000" w:themeColor="text1"/>
        </w:rPr>
        <w:t>“Artículo 7. El Estado de México garantizará el efectivo acceso de toda persona a la información en posesión de cualquier entidad,</w:t>
      </w:r>
      <w:r w:rsidRPr="00967429">
        <w:rPr>
          <w:rFonts w:ascii="Palatino Linotype" w:eastAsia="Palatino Linotype" w:hAnsi="Palatino Linotype" w:cs="Palatino Linotype"/>
          <w:i/>
          <w:color w:val="000000" w:themeColor="text1"/>
        </w:rPr>
        <w:t xml:space="preserve"> autoridad, órgano y organismo de los poderes Ejecutivo, Legislativo y Judicial, órganos autónomos, partidos políticos, fideicomisos y fondos públicos, así como de cualquier persona física, jurídico colectiva o sindicato </w:t>
      </w:r>
      <w:r w:rsidRPr="00967429">
        <w:rPr>
          <w:rFonts w:ascii="Palatino Linotype" w:eastAsia="Palatino Linotype" w:hAnsi="Palatino Linotype" w:cs="Palatino Linotype"/>
          <w:b/>
          <w:i/>
          <w:color w:val="000000" w:themeColor="text1"/>
        </w:rPr>
        <w:t>que reciba y ejerza recursos públicos</w:t>
      </w:r>
      <w:r w:rsidRPr="00967429">
        <w:rPr>
          <w:rFonts w:ascii="Palatino Linotype" w:eastAsia="Palatino Linotype" w:hAnsi="Palatino Linotype" w:cs="Palatino Linotype"/>
          <w:i/>
          <w:color w:val="000000" w:themeColor="text1"/>
        </w:rPr>
        <w:t xml:space="preserve"> o realice actos de autoridad </w:t>
      </w:r>
      <w:r w:rsidRPr="00967429">
        <w:rPr>
          <w:rFonts w:ascii="Palatino Linotype" w:eastAsia="Palatino Linotype" w:hAnsi="Palatino Linotype" w:cs="Palatino Linotype"/>
          <w:b/>
          <w:i/>
          <w:color w:val="000000" w:themeColor="text1"/>
        </w:rPr>
        <w:t>en el ámbito de competencia del Estado de México y sus municipios</w:t>
      </w:r>
      <w:r w:rsidRPr="00967429">
        <w:rPr>
          <w:rFonts w:ascii="Palatino Linotype" w:eastAsia="Palatino Linotype" w:hAnsi="Palatino Linotype" w:cs="Palatino Linotype"/>
          <w:i/>
          <w:color w:val="000000" w:themeColor="text1"/>
        </w:rPr>
        <w:t>.</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b/>
          <w:i/>
          <w:color w:val="000000" w:themeColor="text1"/>
        </w:rPr>
        <w:t>Artículo 23</w:t>
      </w:r>
      <w:r w:rsidRPr="00967429">
        <w:rPr>
          <w:rFonts w:ascii="Palatino Linotype" w:eastAsia="Palatino Linotype" w:hAnsi="Palatino Linotype" w:cs="Palatino Linotype"/>
          <w:i/>
          <w:color w:val="000000" w:themeColor="text1"/>
        </w:rPr>
        <w:t>. Son sujetos obligados a transparentar y permitir el acceso a su información y proteger los datos personales que obren en su poder:</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w:t>
      </w:r>
    </w:p>
    <w:p w:rsidR="00B2537C" w:rsidRPr="00967429" w:rsidRDefault="00B2537C" w:rsidP="00967429">
      <w:pPr>
        <w:spacing w:line="276" w:lineRule="auto"/>
        <w:jc w:val="both"/>
        <w:rPr>
          <w:rFonts w:ascii="Palatino Linotype" w:eastAsia="Palatino Linotype" w:hAnsi="Palatino Linotype" w:cs="Palatino Linotype"/>
          <w:b/>
          <w:i/>
          <w:color w:val="000000" w:themeColor="text1"/>
        </w:rPr>
      </w:pPr>
      <w:r w:rsidRPr="00967429">
        <w:rPr>
          <w:rFonts w:ascii="Palatino Linotype" w:eastAsia="Palatino Linotype" w:hAnsi="Palatino Linotype" w:cs="Palatino Linotype"/>
          <w:b/>
          <w:i/>
          <w:color w:val="000000" w:themeColor="text1"/>
        </w:rPr>
        <w:t>IV. Los ayuntamientos y las dependencias, organismos, órganos y entidades de la administración municipal;</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w:t>
      </w:r>
    </w:p>
    <w:p w:rsidR="00B2537C" w:rsidRPr="00967429" w:rsidRDefault="00B2537C" w:rsidP="00967429">
      <w:pPr>
        <w:spacing w:line="276" w:lineRule="auto"/>
        <w:jc w:val="both"/>
        <w:rPr>
          <w:rFonts w:ascii="Palatino Linotype" w:eastAsia="Palatino Linotype" w:hAnsi="Palatino Linotype" w:cs="Palatino Linotype"/>
          <w:b/>
          <w:i/>
          <w:color w:val="000000" w:themeColor="text1"/>
        </w:rPr>
      </w:pPr>
      <w:r w:rsidRPr="00967429">
        <w:rPr>
          <w:rFonts w:ascii="Palatino Linotype" w:eastAsia="Palatino Linotype" w:hAnsi="Palatino Linotype" w:cs="Palatino Linotype"/>
          <w:b/>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2537C" w:rsidRPr="00967429" w:rsidRDefault="00B2537C" w:rsidP="00967429">
      <w:pPr>
        <w:spacing w:line="276"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w:t>
      </w:r>
      <w:r w:rsidRPr="00967429">
        <w:rPr>
          <w:rFonts w:ascii="Palatino Linotype" w:eastAsia="Palatino Linotype" w:hAnsi="Palatino Linotype" w:cs="Palatino Linotype"/>
          <w:b/>
          <w:color w:val="000000" w:themeColor="text1"/>
        </w:rPr>
        <w:t>01/2003</w:t>
      </w:r>
      <w:r w:rsidRPr="00967429">
        <w:rPr>
          <w:rFonts w:ascii="Palatino Linotype" w:eastAsia="Palatino Linotype" w:hAnsi="Palatino Linotype" w:cs="Palatino Linotype"/>
          <w:color w:val="000000" w:themeColor="text1"/>
        </w:rPr>
        <w:t xml:space="preserve"> y </w:t>
      </w:r>
      <w:r w:rsidRPr="00967429">
        <w:rPr>
          <w:rFonts w:ascii="Palatino Linotype" w:eastAsia="Palatino Linotype" w:hAnsi="Palatino Linotype" w:cs="Palatino Linotype"/>
          <w:b/>
          <w:color w:val="000000" w:themeColor="text1"/>
        </w:rPr>
        <w:t>02/2003</w:t>
      </w:r>
      <w:r w:rsidRPr="00967429">
        <w:rPr>
          <w:rFonts w:ascii="Palatino Linotype" w:eastAsia="Palatino Linotype" w:hAnsi="Palatino Linotype" w:cs="Palatino Linotype"/>
          <w:color w:val="000000" w:themeColor="text1"/>
        </w:rPr>
        <w:t xml:space="preserve"> </w:t>
      </w:r>
      <w:r w:rsidRPr="00967429">
        <w:rPr>
          <w:rFonts w:ascii="Palatino Linotype" w:eastAsia="Palatino Linotype" w:hAnsi="Palatino Linotype" w:cs="Palatino Linotype"/>
          <w:color w:val="000000" w:themeColor="text1"/>
        </w:rPr>
        <w:lastRenderedPageBreak/>
        <w:t xml:space="preserve">emitidos por el Comité de Acceso a la Información Pública y Protección de Datos Personales de la Suprema Corte de Justicia de la Nación que a continuación se citan: </w:t>
      </w:r>
    </w:p>
    <w:p w:rsidR="00B2537C" w:rsidRPr="00967429" w:rsidRDefault="00B2537C" w:rsidP="00967429">
      <w:pPr>
        <w:spacing w:line="276" w:lineRule="auto"/>
        <w:rPr>
          <w:rFonts w:ascii="Palatino Linotype" w:eastAsia="Palatino Linotype" w:hAnsi="Palatino Linotype" w:cs="Palatino Linotype"/>
          <w:b/>
          <w:i/>
          <w:color w:val="000000" w:themeColor="text1"/>
        </w:rPr>
      </w:pPr>
      <w:r w:rsidRPr="00967429">
        <w:rPr>
          <w:rFonts w:ascii="Palatino Linotype" w:eastAsia="Palatino Linotype" w:hAnsi="Palatino Linotype" w:cs="Palatino Linotype"/>
          <w:b/>
          <w:i/>
          <w:color w:val="000000" w:themeColor="text1"/>
        </w:rPr>
        <w:t>“Criterio 01/2003.</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967429">
        <w:rPr>
          <w:rFonts w:ascii="Palatino Linotype" w:eastAsia="Palatino Linotype" w:hAnsi="Palatino Linotype" w:cs="Palatino Linotype"/>
          <w:i/>
          <w:color w:val="000000" w:themeColor="text1"/>
        </w:rPr>
        <w:t xml:space="preserve"> </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67429">
        <w:rPr>
          <w:rFonts w:ascii="Palatino Linotype" w:eastAsia="Palatino Linotype" w:hAnsi="Palatino Linotype" w:cs="Palatino Linotype"/>
          <w:b/>
          <w:i/>
          <w:color w:val="000000" w:themeColor="text1"/>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67429">
        <w:rPr>
          <w:rFonts w:ascii="Palatino Linotype" w:eastAsia="Palatino Linotype" w:hAnsi="Palatino Linotype" w:cs="Palatino Linotype"/>
          <w:i/>
          <w:color w:val="000000" w:themeColor="text1"/>
        </w:rPr>
        <w:t>…”</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p>
    <w:p w:rsidR="00B2537C" w:rsidRPr="00967429" w:rsidRDefault="00B2537C" w:rsidP="00967429">
      <w:pPr>
        <w:spacing w:line="276" w:lineRule="auto"/>
        <w:rPr>
          <w:rFonts w:ascii="Palatino Linotype" w:eastAsia="Palatino Linotype" w:hAnsi="Palatino Linotype" w:cs="Palatino Linotype"/>
          <w:b/>
          <w:i/>
          <w:color w:val="000000" w:themeColor="text1"/>
        </w:rPr>
      </w:pPr>
      <w:r w:rsidRPr="00967429">
        <w:rPr>
          <w:rFonts w:ascii="Palatino Linotype" w:eastAsia="Palatino Linotype" w:hAnsi="Palatino Linotype" w:cs="Palatino Linotype"/>
          <w:b/>
          <w:i/>
          <w:color w:val="000000" w:themeColor="text1"/>
        </w:rPr>
        <w:t>“Criterio 02/2003.</w:t>
      </w:r>
    </w:p>
    <w:p w:rsidR="00B2537C" w:rsidRPr="00967429" w:rsidRDefault="00B2537C" w:rsidP="00967429">
      <w:pPr>
        <w:spacing w:line="276"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967429">
        <w:rPr>
          <w:rFonts w:ascii="Palatino Linotype" w:eastAsia="Palatino Linotype" w:hAnsi="Palatino Linotype" w:cs="Palatino Linotype"/>
          <w:i/>
          <w:color w:val="000000" w:themeColor="text1"/>
        </w:rPr>
        <w:t xml:space="preserve"> </w:t>
      </w:r>
    </w:p>
    <w:p w:rsidR="00B2537C" w:rsidRPr="00967429" w:rsidRDefault="00B2537C" w:rsidP="00967429">
      <w:pPr>
        <w:spacing w:line="276"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i/>
          <w:color w:val="000000" w:themeColor="text1"/>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67429">
        <w:rPr>
          <w:rFonts w:ascii="Palatino Linotype" w:eastAsia="Palatino Linotype" w:hAnsi="Palatino Linotype" w:cs="Palatino Linotype"/>
          <w:b/>
          <w:i/>
          <w:color w:val="000000" w:themeColor="text1"/>
        </w:rPr>
        <w:t xml:space="preserve">lo que deriva del hecho de que en términos de los previsto en el citado ordenamiento deben ponerse a disposición del público a través de medios remotos o locales </w:t>
      </w:r>
      <w:r w:rsidRPr="00967429">
        <w:rPr>
          <w:rFonts w:ascii="Palatino Linotype" w:eastAsia="Palatino Linotype" w:hAnsi="Palatino Linotype" w:cs="Palatino Linotype"/>
          <w:b/>
          <w:i/>
          <w:color w:val="000000" w:themeColor="text1"/>
        </w:rPr>
        <w:lastRenderedPageBreak/>
        <w:t>de comunicación electrónica, tanto el directorio de servidores públicos como las remuneraciones mensuales por puesto incluso</w:t>
      </w:r>
      <w:r w:rsidRPr="00967429">
        <w:rPr>
          <w:rFonts w:ascii="Palatino Linotype" w:eastAsia="Palatino Linotype" w:hAnsi="Palatino Linotype" w:cs="Palatino Linotype"/>
          <w:i/>
          <w:color w:val="000000" w:themeColor="text1"/>
        </w:rPr>
        <w:t xml:space="preserve"> el sistema de compensación…”</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En lo que hace a nuestra materia, el artículo 92, fracción VIII, de la Ley de Transparencia y Acceso a la Información Pública del Estado de México y Municipios, establece que los Sujetos Obligados deberán poner a disposición del público de manera permanente y actualizada,</w:t>
      </w:r>
      <w:r w:rsidRPr="00967429">
        <w:rPr>
          <w:rFonts w:ascii="Palatino Linotype" w:eastAsia="Palatino Linotype" w:hAnsi="Palatino Linotype" w:cs="Palatino Linotype"/>
          <w:b/>
          <w:color w:val="000000" w:themeColor="text1"/>
        </w:rPr>
        <w:t xml:space="preserve"> </w:t>
      </w:r>
      <w:r w:rsidRPr="00967429">
        <w:rPr>
          <w:rFonts w:ascii="Palatino Linotype" w:eastAsia="Palatino Linotype" w:hAnsi="Palatino Linotype" w:cs="Palatino Linotype"/>
          <w:b/>
          <w:color w:val="000000" w:themeColor="text1"/>
          <w:u w:val="single"/>
        </w:rPr>
        <w:t>las remuneraciones brutas y netas de todos los servidores públicos,</w:t>
      </w:r>
      <w:r w:rsidRPr="00967429">
        <w:rPr>
          <w:rFonts w:ascii="Palatino Linotype" w:eastAsia="Palatino Linotype" w:hAnsi="Palatino Linotype" w:cs="Palatino Linotype"/>
          <w:color w:val="000000" w:themeColor="text1"/>
        </w:rPr>
        <w:t xml:space="preserve"> que incluya todas las percepciones, entre las cuales, se encuentran los sueldos, prestaciones, gratificaciones, primas, comisiones, dietas, bonos, estímulos, ingresos, entre otros, tal como se aprecia a continuación: </w:t>
      </w:r>
    </w:p>
    <w:p w:rsidR="00B2537C" w:rsidRPr="00967429" w:rsidRDefault="00B2537C" w:rsidP="00967429">
      <w:pPr>
        <w:pStyle w:val="Prrafodelista"/>
        <w:tabs>
          <w:tab w:val="left" w:pos="851"/>
        </w:tabs>
        <w:spacing w:line="276" w:lineRule="auto"/>
        <w:ind w:left="0"/>
        <w:jc w:val="center"/>
        <w:rPr>
          <w:rFonts w:ascii="Palatino Linotype" w:eastAsia="MS Mincho" w:hAnsi="Palatino Linotype"/>
          <w:b/>
          <w:i/>
          <w:color w:val="000000" w:themeColor="text1"/>
          <w:sz w:val="24"/>
        </w:rPr>
      </w:pPr>
      <w:r w:rsidRPr="00967429">
        <w:rPr>
          <w:rFonts w:ascii="Palatino Linotype" w:eastAsia="MS Mincho" w:hAnsi="Palatino Linotype"/>
          <w:b/>
          <w:i/>
          <w:color w:val="000000" w:themeColor="text1"/>
          <w:sz w:val="24"/>
        </w:rPr>
        <w:t>Ley de Transparencia y Acceso a la Información Pública del Estado de México y Municipios</w:t>
      </w:r>
    </w:p>
    <w:p w:rsidR="00B2537C" w:rsidRPr="00967429" w:rsidRDefault="00B2537C" w:rsidP="00967429">
      <w:pPr>
        <w:pStyle w:val="Prrafodelista"/>
        <w:tabs>
          <w:tab w:val="left" w:pos="851"/>
        </w:tabs>
        <w:spacing w:line="276" w:lineRule="auto"/>
        <w:ind w:left="0"/>
        <w:jc w:val="center"/>
        <w:rPr>
          <w:rFonts w:ascii="Palatino Linotype" w:eastAsia="Calibri" w:hAnsi="Palatino Linotype" w:cs="Arial"/>
          <w:b/>
          <w:i/>
          <w:color w:val="000000" w:themeColor="text1"/>
          <w:sz w:val="24"/>
          <w:lang w:val="es-ES"/>
        </w:rPr>
      </w:pPr>
    </w:p>
    <w:p w:rsidR="00B2537C" w:rsidRPr="00967429" w:rsidRDefault="00B2537C" w:rsidP="00967429">
      <w:pPr>
        <w:tabs>
          <w:tab w:val="left" w:pos="851"/>
        </w:tabs>
        <w:autoSpaceDE w:val="0"/>
        <w:autoSpaceDN w:val="0"/>
        <w:adjustRightInd w:val="0"/>
        <w:spacing w:line="276" w:lineRule="auto"/>
        <w:jc w:val="both"/>
        <w:rPr>
          <w:rFonts w:ascii="Palatino Linotype" w:eastAsia="Calibri" w:hAnsi="Palatino Linotype" w:cs="Arial"/>
          <w:i/>
          <w:color w:val="000000" w:themeColor="text1"/>
          <w:lang w:eastAsia="en-US"/>
        </w:rPr>
      </w:pPr>
      <w:r w:rsidRPr="00967429">
        <w:rPr>
          <w:rFonts w:ascii="Palatino Linotype" w:eastAsia="Calibri" w:hAnsi="Palatino Linotype" w:cs="Arial"/>
          <w:b/>
          <w:i/>
          <w:color w:val="000000" w:themeColor="text1"/>
          <w:lang w:eastAsia="en-US"/>
        </w:rPr>
        <w:t>“Artículo 92.</w:t>
      </w:r>
      <w:r w:rsidRPr="00967429">
        <w:rPr>
          <w:rFonts w:ascii="Palatino Linotype" w:eastAsia="Calibri" w:hAnsi="Palatino Linotype" w:cs="Arial"/>
          <w:i/>
          <w:color w:val="000000" w:themeColor="text1"/>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2537C" w:rsidRPr="00967429" w:rsidRDefault="00B2537C" w:rsidP="00967429">
      <w:pPr>
        <w:tabs>
          <w:tab w:val="left" w:pos="851"/>
        </w:tabs>
        <w:autoSpaceDE w:val="0"/>
        <w:autoSpaceDN w:val="0"/>
        <w:adjustRightInd w:val="0"/>
        <w:spacing w:line="276" w:lineRule="auto"/>
        <w:jc w:val="both"/>
        <w:rPr>
          <w:rFonts w:ascii="Palatino Linotype" w:eastAsia="Calibri" w:hAnsi="Palatino Linotype" w:cs="Arial"/>
          <w:i/>
          <w:color w:val="000000" w:themeColor="text1"/>
          <w:lang w:eastAsia="en-US"/>
        </w:rPr>
      </w:pPr>
      <w:r w:rsidRPr="00967429">
        <w:rPr>
          <w:rFonts w:ascii="Palatino Linotype" w:eastAsia="Calibri" w:hAnsi="Palatino Linotype" w:cs="Arial"/>
          <w:b/>
          <w:i/>
          <w:color w:val="000000" w:themeColor="text1"/>
          <w:lang w:eastAsia="en-US"/>
        </w:rPr>
        <w:t>(…)</w:t>
      </w:r>
    </w:p>
    <w:p w:rsidR="00B2537C" w:rsidRPr="00967429" w:rsidRDefault="00B2537C" w:rsidP="00967429">
      <w:pPr>
        <w:tabs>
          <w:tab w:val="left" w:pos="851"/>
        </w:tabs>
        <w:spacing w:line="276" w:lineRule="auto"/>
        <w:jc w:val="both"/>
        <w:rPr>
          <w:rFonts w:ascii="Palatino Linotype" w:hAnsi="Palatino Linotype"/>
          <w:i/>
          <w:color w:val="000000" w:themeColor="text1"/>
        </w:rPr>
      </w:pPr>
      <w:r w:rsidRPr="00967429">
        <w:rPr>
          <w:rFonts w:ascii="Palatino Linotype" w:eastAsia="Calibri" w:hAnsi="Palatino Linotype" w:cs="Arial"/>
          <w:b/>
          <w:i/>
          <w:color w:val="000000" w:themeColor="text1"/>
          <w:lang w:val="es-ES"/>
        </w:rPr>
        <w:t xml:space="preserve">VIII. </w:t>
      </w:r>
      <w:r w:rsidRPr="00967429">
        <w:rPr>
          <w:rFonts w:ascii="Palatino Linotype" w:hAnsi="Palatino Linotype"/>
          <w:b/>
          <w:i/>
          <w:color w:val="000000" w:themeColor="text1"/>
        </w:rPr>
        <w:t>La remuneración bruta y neta de todos los servidores públicos</w:t>
      </w:r>
      <w:r w:rsidRPr="00967429">
        <w:rPr>
          <w:rFonts w:ascii="Palatino Linotype" w:hAnsi="Palatino Linotype"/>
          <w:i/>
          <w:color w:val="000000" w:themeColor="text1"/>
        </w:rPr>
        <w:t xml:space="preserve"> de base o de confianza, de todas las percepciones, incluyendo sueldos, prestaciones, gratificaciones, primas, comisiones, dietas, bonos, estímulos, ingresos y sistemas de compensación, señalando la periodicidad de dicha remuneración; </w:t>
      </w:r>
    </w:p>
    <w:p w:rsidR="00B2537C" w:rsidRPr="00967429" w:rsidRDefault="00B2537C" w:rsidP="00967429">
      <w:pPr>
        <w:tabs>
          <w:tab w:val="left" w:pos="851"/>
        </w:tabs>
        <w:spacing w:line="276" w:lineRule="auto"/>
        <w:jc w:val="both"/>
        <w:rPr>
          <w:rFonts w:ascii="Palatino Linotype" w:eastAsia="Palatino Linotype" w:hAnsi="Palatino Linotype" w:cs="Palatino Linotype"/>
          <w:color w:val="000000" w:themeColor="text1"/>
        </w:rPr>
      </w:pPr>
      <w:r w:rsidRPr="00967429">
        <w:rPr>
          <w:rFonts w:ascii="Palatino Linotype" w:eastAsia="Calibri" w:hAnsi="Palatino Linotype" w:cs="Arial"/>
          <w:b/>
          <w:i/>
          <w:color w:val="000000" w:themeColor="text1"/>
          <w:lang w:val="es-ES"/>
        </w:rPr>
        <w:t>(…)</w:t>
      </w:r>
      <w:r w:rsidRPr="00967429">
        <w:rPr>
          <w:rFonts w:ascii="Palatino Linotype" w:hAnsi="Palatino Linotype"/>
          <w:i/>
          <w:color w:val="000000" w:themeColor="text1"/>
        </w:rPr>
        <w:t>”</w:t>
      </w:r>
    </w:p>
    <w:p w:rsidR="00B2537C" w:rsidRPr="00967429" w:rsidRDefault="00B2537C" w:rsidP="00967429">
      <w:pPr>
        <w:spacing w:line="360" w:lineRule="auto"/>
        <w:jc w:val="both"/>
        <w:rPr>
          <w:rFonts w:ascii="Palatino Linotype" w:eastAsia="Palatino Linotype" w:hAnsi="Palatino Linotype" w:cs="Palatino Linotype"/>
          <w:color w:val="000000" w:themeColor="text1"/>
        </w:rPr>
      </w:pPr>
    </w:p>
    <w:p w:rsidR="00B2537C" w:rsidRPr="00967429" w:rsidRDefault="00B2537C"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Por lo anterior, se puede apreciar que, lo relativo a las remuneraciones de los servidores públicos, es información que obra en los archivos de los sujetos obligados y que se encuentra relacionada con obligaciones de transparencia, situación que constriñe a los Sujetos Obligados </w:t>
      </w:r>
      <w:r w:rsidRPr="00967429">
        <w:rPr>
          <w:rFonts w:ascii="Palatino Linotype" w:eastAsia="Palatino Linotype" w:hAnsi="Palatino Linotype" w:cs="Palatino Linotype"/>
          <w:color w:val="000000" w:themeColor="text1"/>
        </w:rPr>
        <w:lastRenderedPageBreak/>
        <w:t>a poner a disposición de los Particulares esta información de m</w:t>
      </w:r>
      <w:r w:rsidR="000A31C9" w:rsidRPr="00967429">
        <w:rPr>
          <w:rFonts w:ascii="Palatino Linotype" w:eastAsia="Palatino Linotype" w:hAnsi="Palatino Linotype" w:cs="Palatino Linotype"/>
          <w:color w:val="000000" w:themeColor="text1"/>
        </w:rPr>
        <w:t xml:space="preserve">anera actualizada y permanente, por lo </w:t>
      </w:r>
      <w:r w:rsidR="009A5D24" w:rsidRPr="00967429">
        <w:rPr>
          <w:rFonts w:ascii="Palatino Linotype" w:eastAsia="Palatino Linotype" w:hAnsi="Palatino Linotype" w:cs="Palatino Linotype"/>
          <w:color w:val="000000" w:themeColor="text1"/>
        </w:rPr>
        <w:t>que no amerita ser clasificada.</w:t>
      </w:r>
    </w:p>
    <w:p w:rsidR="009A5D24" w:rsidRPr="00967429" w:rsidRDefault="009A5D24" w:rsidP="00967429">
      <w:pPr>
        <w:spacing w:line="360" w:lineRule="auto"/>
        <w:jc w:val="both"/>
        <w:rPr>
          <w:rFonts w:ascii="Palatino Linotype" w:eastAsia="Palatino Linotype" w:hAnsi="Palatino Linotype" w:cs="Palatino Linotype"/>
          <w:color w:val="000000" w:themeColor="text1"/>
        </w:rPr>
      </w:pPr>
    </w:p>
    <w:p w:rsidR="009A5D24" w:rsidRPr="004C1058" w:rsidRDefault="009A5D24" w:rsidP="0096742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4C1058">
        <w:rPr>
          <w:rFonts w:ascii="Palatino Linotype" w:eastAsia="Palatino Linotype" w:hAnsi="Palatino Linotype" w:cs="Palatino Linotype"/>
          <w:color w:val="000000" w:themeColor="text1"/>
        </w:rPr>
        <w:t>Por otro lado, no pasa desapercibido que el Recurrente refirió lo siguiente en su solicitud “…</w:t>
      </w:r>
      <w:r w:rsidRPr="004C1058">
        <w:rPr>
          <w:rFonts w:ascii="Palatino Linotype" w:hAnsi="Palatino Linotype"/>
          <w:i/>
          <w:color w:val="000000" w:themeColor="text1"/>
        </w:rPr>
        <w:t xml:space="preserve">ya que en tres años se hizo de dos camionetas con un valor superior a medio millon, un carro con un valor de medio millon, la ropa y zapatos de marca que usa con valor aproximado de 7mil pesos. O A CASO SE ENTIENDE CON PROVEEDORES DE OBRA??”, </w:t>
      </w:r>
      <w:r w:rsidRPr="004C1058">
        <w:rPr>
          <w:rFonts w:ascii="Palatino Linotype" w:eastAsia="Palatino Linotype" w:hAnsi="Palatino Linotype" w:cs="Palatino Linotype"/>
          <w:color w:val="000000" w:themeColor="text1"/>
        </w:rPr>
        <w:t xml:space="preserve">lo que </w:t>
      </w:r>
      <w:r w:rsidRPr="004C1058">
        <w:rPr>
          <w:rFonts w:ascii="Palatino Linotype" w:eastAsia="MS Mincho" w:hAnsi="Palatino Linotype" w:cs="Arial"/>
          <w:color w:val="000000" w:themeColor="text1"/>
          <w:lang w:val="es-ES_tradnl" w:eastAsia="es-ES"/>
        </w:rPr>
        <w:t xml:space="preserve">se trata de manifestaciones subjetivas </w:t>
      </w:r>
      <w:r w:rsidR="00346AFD" w:rsidRPr="004C1058">
        <w:rPr>
          <w:rFonts w:ascii="Palatino Linotype" w:eastAsia="MS Mincho" w:hAnsi="Palatino Linotype" w:cs="Arial"/>
          <w:color w:val="000000" w:themeColor="text1"/>
          <w:lang w:val="es-ES_tradnl" w:eastAsia="es-ES"/>
        </w:rPr>
        <w:t xml:space="preserve">y derecho de petición </w:t>
      </w:r>
      <w:r w:rsidRPr="004C1058">
        <w:rPr>
          <w:rFonts w:ascii="Palatino Linotype" w:eastAsia="MS Mincho" w:hAnsi="Palatino Linotype" w:cs="Arial"/>
          <w:color w:val="000000" w:themeColor="text1"/>
          <w:lang w:val="es-ES_tradnl" w:eastAsia="es-ES"/>
        </w:rPr>
        <w:t>vertidas por el entonces solicitante, interrogantes y declaraciones que no se colman con la entrega de documentos. Bajo ese contexto, es importante dejar en claro lo que debe entenderse por derecho de petición y por derecho de acceso a la información pública.</w:t>
      </w:r>
      <w:r w:rsidR="00346AFD" w:rsidRPr="004C1058">
        <w:rPr>
          <w:rFonts w:ascii="Palatino Linotype" w:eastAsia="Palatino Linotype" w:hAnsi="Palatino Linotype" w:cs="Palatino Linotype"/>
          <w:color w:val="000000" w:themeColor="text1"/>
        </w:rPr>
        <w:t xml:space="preserve"> </w:t>
      </w:r>
      <w:r w:rsidRPr="004C1058">
        <w:rPr>
          <w:rFonts w:ascii="Palatino Linotype" w:eastAsia="MS Mincho" w:hAnsi="Palatino Linotype" w:cs="Arial"/>
          <w:color w:val="000000" w:themeColor="text1"/>
          <w:lang w:val="es-ES_tradnl" w:eastAsia="es-ES"/>
        </w:rPr>
        <w:t xml:space="preserve">Por lo que respecta a la definición de Derecho de Petición, el Maestro Ignacio Burgoa Orihuela refiere: </w:t>
      </w:r>
    </w:p>
    <w:p w:rsidR="009A5D24" w:rsidRPr="004C1058" w:rsidRDefault="009A5D24" w:rsidP="00967429">
      <w:pPr>
        <w:autoSpaceDE w:val="0"/>
        <w:autoSpaceDN w:val="0"/>
        <w:adjustRightInd w:val="0"/>
        <w:spacing w:line="360" w:lineRule="auto"/>
        <w:jc w:val="both"/>
        <w:rPr>
          <w:rFonts w:ascii="Palatino Linotype" w:eastAsia="MS Mincho" w:hAnsi="Palatino Linotype" w:cs="Arial"/>
          <w:i/>
          <w:color w:val="000000" w:themeColor="text1"/>
          <w:lang w:val="es-ES_tradnl" w:eastAsia="es-ES"/>
        </w:rPr>
      </w:pPr>
      <w:r w:rsidRPr="004C1058">
        <w:rPr>
          <w:rFonts w:ascii="Palatino Linotype" w:eastAsia="MS Mincho" w:hAnsi="Palatino Linotype" w:cs="Arial"/>
          <w:b/>
          <w:color w:val="000000" w:themeColor="text1"/>
          <w:lang w:val="es-ES_tradnl" w:eastAsia="es-ES"/>
        </w:rPr>
        <w:t>“</w:t>
      </w:r>
      <w:r w:rsidRPr="004C1058">
        <w:rPr>
          <w:rFonts w:ascii="Palatino Linotype" w:eastAsia="MS Mincho" w:hAnsi="Palatino Linotype" w:cs="Arial"/>
          <w:color w:val="000000" w:themeColor="text1"/>
          <w:lang w:val="es-ES_tradnl" w:eastAsia="es-ES"/>
        </w:rPr>
        <w:t>…</w:t>
      </w:r>
      <w:r w:rsidRPr="004C1058">
        <w:rPr>
          <w:rFonts w:ascii="Palatino Linotype" w:eastAsia="MS Mincho" w:hAnsi="Palatino Linotype" w:cs="Arial"/>
          <w:i/>
          <w:color w:val="000000" w:themeColor="text1"/>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C1058">
        <w:rPr>
          <w:rFonts w:ascii="Palatino Linotype" w:eastAsia="MS Mincho" w:hAnsi="Palatino Linotype"/>
          <w:b/>
          <w:i/>
          <w:color w:val="000000" w:themeColor="text1"/>
          <w:lang w:val="es-ES_tradnl" w:eastAsia="es-ES"/>
        </w:rPr>
        <w:t>“</w:t>
      </w:r>
      <w:r w:rsidRPr="004C1058">
        <w:rPr>
          <w:rFonts w:ascii="Palatino Linotype" w:eastAsia="MS Mincho" w:hAnsi="Palatino Linotype" w:cs="Arial"/>
          <w:i/>
          <w:color w:val="000000" w:themeColor="text1"/>
          <w:lang w:val="es-ES_tradnl" w:eastAsia="es-ES"/>
        </w:rPr>
        <w:t xml:space="preserve"> (sic)</w:t>
      </w:r>
    </w:p>
    <w:p w:rsidR="009A5D24" w:rsidRPr="004C1058" w:rsidRDefault="009A5D24" w:rsidP="00967429">
      <w:pPr>
        <w:autoSpaceDE w:val="0"/>
        <w:autoSpaceDN w:val="0"/>
        <w:adjustRightInd w:val="0"/>
        <w:spacing w:line="360" w:lineRule="auto"/>
        <w:contextualSpacing/>
        <w:jc w:val="both"/>
        <w:rPr>
          <w:rFonts w:ascii="Palatino Linotype" w:eastAsia="MS Mincho" w:hAnsi="Palatino Linotype" w:cs="Arial"/>
          <w:i/>
          <w:color w:val="000000" w:themeColor="text1"/>
          <w:lang w:val="es-ES_tradnl" w:eastAsia="es-ES"/>
        </w:rPr>
      </w:pPr>
    </w:p>
    <w:p w:rsidR="009A5D24" w:rsidRPr="004C1058" w:rsidRDefault="009A5D24" w:rsidP="00967429">
      <w:pPr>
        <w:pStyle w:val="Prrafodelista"/>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color w:val="000000" w:themeColor="text1"/>
          <w:sz w:val="24"/>
          <w:lang w:val="es-ES_tradnl" w:eastAsia="es-ES"/>
        </w:rPr>
      </w:pPr>
      <w:r w:rsidRPr="004C1058">
        <w:rPr>
          <w:rFonts w:ascii="Palatino Linotype" w:eastAsia="MS Mincho" w:hAnsi="Palatino Linotype" w:cs="Arial"/>
          <w:color w:val="000000" w:themeColor="text1"/>
          <w:sz w:val="24"/>
          <w:lang w:val="es-ES_tradnl" w:eastAsia="es-ES"/>
        </w:rPr>
        <w:t xml:space="preserve">Por su parte, David Cienfuegos Salgado, concibe al derecho de petición como: </w:t>
      </w:r>
    </w:p>
    <w:p w:rsidR="009A5D24" w:rsidRPr="004C1058" w:rsidRDefault="009A5D24" w:rsidP="00967429">
      <w:pPr>
        <w:autoSpaceDE w:val="0"/>
        <w:autoSpaceDN w:val="0"/>
        <w:adjustRightInd w:val="0"/>
        <w:spacing w:line="276" w:lineRule="auto"/>
        <w:contextualSpacing/>
        <w:jc w:val="both"/>
        <w:rPr>
          <w:rFonts w:ascii="Palatino Linotype" w:eastAsia="MS Mincho" w:hAnsi="Palatino Linotype" w:cs="Arial"/>
          <w:i/>
          <w:color w:val="000000" w:themeColor="text1"/>
          <w:lang w:val="es-ES_tradnl" w:eastAsia="es-ES"/>
        </w:rPr>
      </w:pPr>
      <w:r w:rsidRPr="004C1058">
        <w:rPr>
          <w:rFonts w:ascii="Palatino Linotype" w:eastAsia="MS Mincho" w:hAnsi="Palatino Linotype" w:cs="Arial"/>
          <w:b/>
          <w:i/>
          <w:color w:val="000000" w:themeColor="text1"/>
          <w:lang w:val="es-ES_tradnl" w:eastAsia="es-ES"/>
        </w:rPr>
        <w:t>“</w:t>
      </w:r>
      <w:r w:rsidRPr="004C1058">
        <w:rPr>
          <w:rFonts w:ascii="Palatino Linotype" w:eastAsia="MS Mincho" w:hAnsi="Palatino Linotype" w:cs="Arial"/>
          <w:i/>
          <w:color w:val="000000" w:themeColor="text1"/>
          <w:lang w:val="es-ES_tradnl" w:eastAsia="es-ES"/>
        </w:rPr>
        <w:t>el derecho de toda persona a ser escuchado por quienes ejercen el poder público.</w:t>
      </w:r>
      <w:r w:rsidRPr="004C1058">
        <w:rPr>
          <w:rFonts w:ascii="Palatino Linotype" w:eastAsia="MS Mincho" w:hAnsi="Palatino Linotype" w:cs="Arial"/>
          <w:b/>
          <w:i/>
          <w:color w:val="000000" w:themeColor="text1"/>
          <w:lang w:val="es-ES_tradnl" w:eastAsia="es-ES"/>
        </w:rPr>
        <w:t>”</w:t>
      </w:r>
      <w:r w:rsidRPr="004C1058">
        <w:rPr>
          <w:rFonts w:ascii="Palatino Linotype" w:eastAsia="MS Mincho" w:hAnsi="Palatino Linotype" w:cs="Arial"/>
          <w:i/>
          <w:color w:val="000000" w:themeColor="text1"/>
          <w:lang w:val="es-ES_tradnl" w:eastAsia="es-ES"/>
        </w:rPr>
        <w:t xml:space="preserve"> (sic) </w:t>
      </w:r>
    </w:p>
    <w:p w:rsidR="00346AFD" w:rsidRPr="004C1058" w:rsidRDefault="00346AFD" w:rsidP="00967429">
      <w:pPr>
        <w:autoSpaceDE w:val="0"/>
        <w:autoSpaceDN w:val="0"/>
        <w:adjustRightInd w:val="0"/>
        <w:spacing w:line="276" w:lineRule="auto"/>
        <w:contextualSpacing/>
        <w:jc w:val="both"/>
        <w:rPr>
          <w:rFonts w:ascii="Palatino Linotype" w:eastAsia="MS Mincho" w:hAnsi="Palatino Linotype" w:cs="Arial"/>
          <w:i/>
          <w:color w:val="000000" w:themeColor="text1"/>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4C1058">
        <w:rPr>
          <w:rFonts w:ascii="Palatino Linotype" w:eastAsia="MS Mincho" w:hAnsi="Palatino Linotype" w:cs="Arial"/>
          <w:color w:val="000000" w:themeColor="text1"/>
          <w:lang w:val="es-ES_tradnl" w:eastAsia="es-ES"/>
        </w:rPr>
        <w:lastRenderedPageBreak/>
        <w:t xml:space="preserve"> A este respecto, para diferenciar el derecho de petición al derecho de acceso a la información, resulta conducente señalar que José Guadalupe Robles, conceptualiza el derecho a la información como: </w:t>
      </w:r>
    </w:p>
    <w:p w:rsidR="009A5D24" w:rsidRPr="004C1058" w:rsidRDefault="009A5D24" w:rsidP="00967429">
      <w:pPr>
        <w:autoSpaceDE w:val="0"/>
        <w:autoSpaceDN w:val="0"/>
        <w:adjustRightInd w:val="0"/>
        <w:spacing w:before="240" w:after="240" w:line="360" w:lineRule="auto"/>
        <w:contextualSpacing/>
        <w:jc w:val="both"/>
        <w:rPr>
          <w:rFonts w:ascii="Palatino Linotype" w:eastAsia="MS Mincho" w:hAnsi="Palatino Linotype" w:cs="Arial"/>
          <w:i/>
          <w:color w:val="000000" w:themeColor="text1"/>
          <w:lang w:val="es-ES_tradnl" w:eastAsia="es-ES"/>
        </w:rPr>
      </w:pPr>
      <w:r w:rsidRPr="004C1058">
        <w:rPr>
          <w:rFonts w:ascii="Palatino Linotype" w:eastAsia="MS Mincho" w:hAnsi="Palatino Linotype" w:cs="Arial"/>
          <w:b/>
          <w:i/>
          <w:color w:val="000000" w:themeColor="text1"/>
          <w:lang w:val="es-ES_tradnl" w:eastAsia="es-ES"/>
        </w:rPr>
        <w:t>“</w:t>
      </w:r>
      <w:r w:rsidRPr="004C1058">
        <w:rPr>
          <w:rFonts w:ascii="Palatino Linotype" w:eastAsia="MS Mincho" w:hAnsi="Palatino Linotype" w:cs="Arial"/>
          <w:i/>
          <w:color w:val="000000" w:themeColor="text1"/>
          <w:lang w:val="es-ES_tradnl" w:eastAsia="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C1058">
        <w:rPr>
          <w:rFonts w:ascii="Palatino Linotype" w:eastAsia="MS Mincho" w:hAnsi="Palatino Linotype" w:cs="Arial"/>
          <w:b/>
          <w:i/>
          <w:color w:val="000000" w:themeColor="text1"/>
          <w:lang w:val="es-ES_tradnl" w:eastAsia="es-ES"/>
        </w:rPr>
        <w:t>”</w:t>
      </w:r>
      <w:r w:rsidRPr="004C1058">
        <w:rPr>
          <w:rFonts w:ascii="Palatino Linotype" w:eastAsia="MS Mincho" w:hAnsi="Palatino Linotype" w:cs="Arial"/>
          <w:i/>
          <w:color w:val="000000" w:themeColor="text1"/>
          <w:lang w:val="es-ES_tradnl" w:eastAsia="es-ES"/>
        </w:rPr>
        <w:t xml:space="preserve"> (sic) </w:t>
      </w:r>
    </w:p>
    <w:p w:rsidR="009A5D24" w:rsidRPr="004C1058" w:rsidRDefault="009A5D24" w:rsidP="00967429">
      <w:pPr>
        <w:spacing w:line="360" w:lineRule="auto"/>
        <w:contextualSpacing/>
        <w:jc w:val="both"/>
        <w:rPr>
          <w:rFonts w:ascii="Palatino Linotype" w:eastAsia="MS Mincho" w:hAnsi="Palatino Linotype" w:cs="Arial"/>
          <w:i/>
          <w:color w:val="000000" w:themeColor="text1"/>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olor w:val="000000" w:themeColor="text1"/>
          <w:lang w:val="es-ES_tradnl" w:eastAsia="es-ES"/>
        </w:rPr>
      </w:pPr>
      <w:r w:rsidRPr="004C1058">
        <w:rPr>
          <w:rFonts w:ascii="Palatino Linotype" w:eastAsia="MS Mincho" w:hAnsi="Palatino Linotype" w:cs="Arial"/>
          <w:color w:val="000000" w:themeColor="text1"/>
          <w:lang w:val="es-ES_tradnl" w:eastAsia="es-ES"/>
        </w:rPr>
        <w:t xml:space="preserve">Ahora bien, el derecho </w:t>
      </w:r>
      <w:r w:rsidRPr="004C1058">
        <w:rPr>
          <w:rFonts w:ascii="Palatino Linotype" w:eastAsia="MS Mincho" w:hAnsi="Palatino Linotype"/>
          <w:color w:val="000000" w:themeColor="text1"/>
          <w:lang w:val="es-ES_tradnl" w:eastAsia="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A5D24" w:rsidRPr="004C1058" w:rsidRDefault="009A5D24" w:rsidP="00967429">
      <w:pPr>
        <w:spacing w:line="360" w:lineRule="auto"/>
        <w:contextualSpacing/>
        <w:jc w:val="both"/>
        <w:rPr>
          <w:rFonts w:ascii="Palatino Linotype" w:eastAsia="MS Mincho" w:hAnsi="Palatino Linotype"/>
          <w:color w:val="000000" w:themeColor="text1"/>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4C1058">
        <w:rPr>
          <w:rFonts w:ascii="Palatino Linotype" w:eastAsia="MS Mincho" w:hAnsi="Palatino Linotype" w:cs="Arial"/>
          <w:color w:val="000000" w:themeColor="text1"/>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A5D24" w:rsidRPr="004C1058" w:rsidRDefault="009A5D24" w:rsidP="00967429">
      <w:pPr>
        <w:spacing w:line="360" w:lineRule="auto"/>
        <w:contextualSpacing/>
        <w:jc w:val="both"/>
        <w:rPr>
          <w:rFonts w:ascii="Palatino Linotype" w:eastAsia="MS Mincho" w:hAnsi="Palatino Linotype" w:cs="Arial"/>
          <w:color w:val="000000" w:themeColor="text1"/>
          <w:lang w:val="es-ES_tradnl" w:eastAsia="es-ES"/>
        </w:rPr>
      </w:pPr>
    </w:p>
    <w:p w:rsidR="00346AFD"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4C1058">
        <w:rPr>
          <w:rFonts w:ascii="Palatino Linotype" w:eastAsia="MS Mincho" w:hAnsi="Palatino Linotype" w:cs="Arial"/>
          <w:color w:val="000000" w:themeColor="text1"/>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w:t>
      </w:r>
      <w:r w:rsidRPr="004C1058">
        <w:rPr>
          <w:rFonts w:ascii="Palatino Linotype" w:eastAsia="MS Mincho" w:hAnsi="Palatino Linotype" w:cs="Arial"/>
          <w:color w:val="000000" w:themeColor="text1"/>
          <w:lang w:val="es-ES_tradnl" w:eastAsia="es-ES"/>
        </w:rPr>
        <w:lastRenderedPageBreak/>
        <w:t xml:space="preserve">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346AFD" w:rsidRPr="004C1058" w:rsidRDefault="00346AFD" w:rsidP="00967429">
      <w:pPr>
        <w:rPr>
          <w:rFonts w:ascii="Palatino Linotype" w:eastAsia="MS Mincho" w:hAnsi="Palatino Linotype" w:cs="Arial"/>
          <w:color w:val="000000" w:themeColor="text1"/>
          <w:lang w:val="es-ES_tradnl" w:eastAsia="es-ES"/>
        </w:rPr>
      </w:pPr>
    </w:p>
    <w:p w:rsidR="00346AFD"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4C1058">
        <w:rPr>
          <w:rFonts w:ascii="Palatino Linotype" w:eastAsia="MS Mincho" w:hAnsi="Palatino Linotype" w:cs="Arial"/>
          <w:color w:val="000000" w:themeColor="text1"/>
          <w:lang w:val="es-ES_tradnl" w:eastAsia="es-ES"/>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346AFD" w:rsidRPr="004C1058" w:rsidRDefault="00346AFD" w:rsidP="00967429">
      <w:pPr>
        <w:rPr>
          <w:rFonts w:ascii="Palatino Linotype" w:eastAsia="MS Mincho" w:hAnsi="Palatino Linotype" w:cs="Arial"/>
          <w:color w:val="000000" w:themeColor="text1"/>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4C1058">
        <w:rPr>
          <w:rFonts w:ascii="Palatino Linotype" w:eastAsia="MS Mincho" w:hAnsi="Palatino Linotype" w:cs="Arial"/>
          <w:color w:val="000000" w:themeColor="text1"/>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A5D24" w:rsidRPr="004C1058" w:rsidRDefault="009A5D24" w:rsidP="00967429">
      <w:pPr>
        <w:spacing w:line="360" w:lineRule="auto"/>
        <w:contextualSpacing/>
        <w:jc w:val="both"/>
        <w:rPr>
          <w:rFonts w:ascii="Palatino Linotype" w:eastAsia="MS Mincho" w:hAnsi="Palatino Linotype" w:cs="Arial"/>
          <w:color w:val="000000" w:themeColor="text1"/>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eastAsia="es-ES"/>
        </w:rPr>
      </w:pPr>
      <w:r w:rsidRPr="004C1058">
        <w:rPr>
          <w:rFonts w:ascii="Palatino Linotype" w:eastAsia="MS Mincho" w:hAnsi="Palatino Linotype" w:cs="Arial"/>
          <w:color w:val="000000" w:themeColor="text1"/>
          <w:lang w:val="es-ES_tradnl" w:eastAsia="es-ES"/>
        </w:rPr>
        <w:t xml:space="preserve">Por otro lado, así como la Constitución y la Ley de la materia otorgan a los particulares el derecho de acceder a los documentos generados o en posesión de las autoridades; también </w:t>
      </w:r>
      <w:r w:rsidRPr="004C1058">
        <w:rPr>
          <w:rFonts w:ascii="Palatino Linotype" w:eastAsia="MS Mincho" w:hAnsi="Palatino Linotype" w:cs="Arial"/>
          <w:color w:val="000000" w:themeColor="text1"/>
          <w:lang w:val="es-ES_tradnl" w:eastAsia="es-ES"/>
        </w:rPr>
        <w:lastRenderedPageBreak/>
        <w:t>lo es que la obligación de proporcionar información no comprende el procesamiento de la misma, ni el presentarla conforme al interés del solicitante ya que no estarán constreñidos a generarla, resumirla, efectuar cálculos o practicar investigaciones.</w:t>
      </w:r>
    </w:p>
    <w:p w:rsidR="009A5D24" w:rsidRPr="004C1058" w:rsidRDefault="009A5D24" w:rsidP="00967429">
      <w:pPr>
        <w:spacing w:line="360" w:lineRule="auto"/>
        <w:contextualSpacing/>
        <w:jc w:val="both"/>
        <w:rPr>
          <w:rFonts w:ascii="Palatino Linotype" w:eastAsia="MS Mincho" w:hAnsi="Palatino Linotype" w:cs="Arial"/>
          <w:color w:val="000000" w:themeColor="text1"/>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ES_tradnl"/>
        </w:rPr>
      </w:pPr>
      <w:r w:rsidRPr="004C1058">
        <w:rPr>
          <w:rFonts w:ascii="Palatino Linotype" w:eastAsia="MS Mincho" w:hAnsi="Palatino Linotype" w:cs="Arial"/>
          <w:color w:val="000000" w:themeColor="text1"/>
          <w:lang w:val="es-ES_tradnl"/>
        </w:rPr>
        <w:t xml:space="preserve">Corolario a lo anterior, el doctrinario Ernesto Villanueva Villanueva define al derecho de acceso a la información como: </w:t>
      </w:r>
    </w:p>
    <w:p w:rsidR="009A5D24" w:rsidRPr="004C1058" w:rsidRDefault="009A5D24" w:rsidP="00967429">
      <w:pPr>
        <w:spacing w:line="276" w:lineRule="auto"/>
        <w:contextualSpacing/>
        <w:jc w:val="both"/>
        <w:rPr>
          <w:rFonts w:ascii="Palatino Linotype" w:eastAsia="MS Mincho" w:hAnsi="Palatino Linotype" w:cs="Arial"/>
          <w:i/>
          <w:color w:val="000000" w:themeColor="text1"/>
          <w:lang w:val="es-ES_tradnl"/>
        </w:rPr>
      </w:pPr>
      <w:r w:rsidRPr="004C1058">
        <w:rPr>
          <w:rFonts w:ascii="Palatino Linotype" w:eastAsia="MS Mincho" w:hAnsi="Palatino Linotype" w:cs="Arial"/>
          <w:b/>
          <w:i/>
          <w:color w:val="000000" w:themeColor="text1"/>
          <w:lang w:val="es-ES_tradnl"/>
        </w:rPr>
        <w:t>“</w:t>
      </w:r>
      <w:r w:rsidRPr="004C1058">
        <w:rPr>
          <w:rFonts w:ascii="Palatino Linotype" w:eastAsia="MS Mincho" w:hAnsi="Palatino Linotype" w:cs="Arial"/>
          <w:i/>
          <w:color w:val="000000" w:themeColor="text1"/>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C1058">
        <w:rPr>
          <w:rFonts w:ascii="Palatino Linotype" w:eastAsia="MS Mincho" w:hAnsi="Palatino Linotype" w:cs="Arial"/>
          <w:b/>
          <w:i/>
          <w:color w:val="000000" w:themeColor="text1"/>
          <w:lang w:val="es-ES_tradnl"/>
        </w:rPr>
        <w:t>”</w:t>
      </w:r>
      <w:r w:rsidRPr="004C1058">
        <w:rPr>
          <w:rFonts w:ascii="Palatino Linotype" w:eastAsia="MS Mincho" w:hAnsi="Palatino Linotype" w:cs="Arial"/>
          <w:i/>
          <w:color w:val="000000" w:themeColor="text1"/>
          <w:vertAlign w:val="superscript"/>
          <w:lang w:val="es-ES_tradnl"/>
        </w:rPr>
        <w:t xml:space="preserve"> </w:t>
      </w:r>
      <w:r w:rsidRPr="004C1058">
        <w:rPr>
          <w:rFonts w:ascii="Palatino Linotype" w:eastAsia="MS Mincho" w:hAnsi="Palatino Linotype" w:cs="Arial"/>
          <w:i/>
          <w:color w:val="000000" w:themeColor="text1"/>
          <w:lang w:val="es-ES_tradnl"/>
        </w:rPr>
        <w:t xml:space="preserve">(sic) </w:t>
      </w:r>
    </w:p>
    <w:p w:rsidR="009A5D24" w:rsidRPr="004C1058" w:rsidRDefault="009A5D24" w:rsidP="00967429">
      <w:pPr>
        <w:spacing w:line="360" w:lineRule="auto"/>
        <w:contextualSpacing/>
        <w:jc w:val="both"/>
        <w:rPr>
          <w:rFonts w:ascii="Palatino Linotype" w:eastAsia="MS Mincho" w:hAnsi="Palatino Linotype" w:cs="Arial"/>
          <w:i/>
          <w:color w:val="000000" w:themeColor="text1"/>
          <w:lang w:val="es-ES_tradnl" w:eastAsia="es-ES"/>
        </w:rPr>
      </w:pPr>
    </w:p>
    <w:p w:rsidR="00346AFD"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b/>
          <w:color w:val="000000" w:themeColor="text1"/>
          <w:u w:val="single"/>
          <w:lang w:val="es-ES_tradnl" w:eastAsia="es-ES"/>
        </w:rPr>
      </w:pPr>
      <w:r w:rsidRPr="004C1058">
        <w:rPr>
          <w:rFonts w:ascii="Palatino Linotype" w:eastAsia="MS Mincho" w:hAnsi="Palatino Linotype" w:cs="Arial"/>
          <w:color w:val="000000" w:themeColor="text1"/>
          <w:lang w:val="es-ES_tradnl" w:eastAsia="es-ES"/>
        </w:rPr>
        <w:t xml:space="preserve">De lo anterior, se puede concluir que la distinción entre el derecho de petición y el derecho de acceso a la información estriba principalmente en que en el primero de ellos, </w:t>
      </w:r>
      <w:r w:rsidRPr="004C1058">
        <w:rPr>
          <w:rFonts w:ascii="Palatino Linotype" w:eastAsia="MS Mincho" w:hAnsi="Palatino Linotype" w:cs="Arial"/>
          <w:color w:val="000000" w:themeColor="text1"/>
          <w:lang w:val="es-ES_tradnl"/>
        </w:rPr>
        <w:t xml:space="preserve">la pretensión del peticionario consiste generalmente en obligar a la autoridad responsable a que actúe en el sentido de contestar lo solicitado, mientras que en el </w:t>
      </w:r>
      <w:r w:rsidRPr="004C1058">
        <w:rPr>
          <w:rFonts w:ascii="Palatino Linotype" w:eastAsia="MS Mincho" w:hAnsi="Palatino Linotype" w:cs="Arial"/>
          <w:bCs/>
          <w:color w:val="000000" w:themeColor="text1"/>
          <w:lang w:val="es-ES_tradnl" w:eastAsia="es-CO"/>
        </w:rPr>
        <w:t xml:space="preserve">segundo supuesto </w:t>
      </w:r>
      <w:r w:rsidRPr="004C1058">
        <w:rPr>
          <w:rFonts w:ascii="Palatino Linotype" w:eastAsia="MS Mincho" w:hAnsi="Palatino Linotype" w:cs="Arial"/>
          <w:b/>
          <w:bCs/>
          <w:color w:val="000000" w:themeColor="text1"/>
          <w:u w:val="single"/>
          <w:lang w:val="es-ES_tradnl" w:eastAsia="es-CO"/>
        </w:rPr>
        <w:t>la solicitud de acceso a la información pública se encamina primordialmente a</w:t>
      </w:r>
      <w:r w:rsidRPr="004C1058">
        <w:rPr>
          <w:rFonts w:ascii="Palatino Linotype" w:eastAsia="MS Mincho" w:hAnsi="Palatino Linotype" w:cs="Arial"/>
          <w:b/>
          <w:color w:val="000000" w:themeColor="text1"/>
          <w:u w:val="single"/>
          <w:lang w:val="es-ES_tradnl" w:eastAsia="es-ES"/>
        </w:rPr>
        <w:t xml:space="preserve"> permitir el </w:t>
      </w:r>
      <w:r w:rsidRPr="004C1058">
        <w:rPr>
          <w:rFonts w:ascii="Palatino Linotype" w:eastAsia="MS Mincho" w:hAnsi="Palatino Linotype" w:cs="Arial"/>
          <w:b/>
          <w:color w:val="000000" w:themeColor="text1"/>
          <w:u w:val="single"/>
          <w:lang w:val="es-ES_tradnl" w:eastAsia="es-CO"/>
        </w:rPr>
        <w:t xml:space="preserve">acceso a datos, registros y todo tipo de información pública que conste en documentos, sea generada o se encuentre en posesión de </w:t>
      </w:r>
      <w:r w:rsidRPr="004C1058">
        <w:rPr>
          <w:rFonts w:ascii="Palatino Linotype" w:eastAsia="MS Mincho" w:hAnsi="Palatino Linotype" w:cs="Arial"/>
          <w:b/>
          <w:color w:val="000000" w:themeColor="text1"/>
          <w:u w:val="single"/>
          <w:lang w:val="es-ES_tradnl" w:eastAsia="es-ES"/>
        </w:rPr>
        <w:t xml:space="preserve">la autoridad. </w:t>
      </w:r>
    </w:p>
    <w:p w:rsidR="00967429" w:rsidRPr="004C1058" w:rsidRDefault="00967429" w:rsidP="00967429">
      <w:pPr>
        <w:spacing w:before="240" w:after="240" w:line="360" w:lineRule="auto"/>
        <w:contextualSpacing/>
        <w:jc w:val="both"/>
        <w:rPr>
          <w:rFonts w:ascii="Palatino Linotype" w:eastAsia="MS Mincho" w:hAnsi="Palatino Linotype" w:cs="Arial"/>
          <w:b/>
          <w:color w:val="000000" w:themeColor="text1"/>
          <w:u w:val="single"/>
          <w:lang w:val="es-ES_tradnl" w:eastAsia="es-ES"/>
        </w:rPr>
      </w:pPr>
    </w:p>
    <w:p w:rsidR="009A5D24" w:rsidRPr="004C1058" w:rsidRDefault="009A5D24" w:rsidP="00967429">
      <w:pPr>
        <w:numPr>
          <w:ilvl w:val="0"/>
          <w:numId w:val="1"/>
        </w:numPr>
        <w:spacing w:before="240" w:after="240" w:line="360" w:lineRule="auto"/>
        <w:ind w:left="0" w:firstLine="0"/>
        <w:contextualSpacing/>
        <w:jc w:val="both"/>
        <w:rPr>
          <w:rFonts w:ascii="Palatino Linotype" w:eastAsia="MS Mincho" w:hAnsi="Palatino Linotype" w:cs="Arial"/>
          <w:b/>
          <w:color w:val="000000" w:themeColor="text1"/>
          <w:u w:val="single"/>
          <w:lang w:val="es-ES_tradnl" w:eastAsia="es-ES"/>
        </w:rPr>
      </w:pPr>
      <w:r w:rsidRPr="004C1058">
        <w:rPr>
          <w:rFonts w:ascii="Palatino Linotype" w:eastAsia="MS Mincho" w:hAnsi="Palatino Linotype" w:cs="Arial"/>
          <w:color w:val="000000" w:themeColor="text1"/>
          <w:lang w:val="es-ES_tradnl" w:eastAsia="es-ES"/>
        </w:rPr>
        <w:t xml:space="preserve">Por lo que la entrega de una razón o un razonamiento por parte de </w:t>
      </w:r>
      <w:r w:rsidRPr="004C1058">
        <w:rPr>
          <w:rFonts w:ascii="Palatino Linotype" w:eastAsia="MS Mincho" w:hAnsi="Palatino Linotype" w:cs="Arial"/>
          <w:b/>
          <w:color w:val="000000" w:themeColor="text1"/>
        </w:rPr>
        <w:t>EL SUJETO OBLIGADO</w:t>
      </w:r>
      <w:r w:rsidRPr="004C1058">
        <w:rPr>
          <w:rFonts w:ascii="Palatino Linotype" w:eastAsia="MS Mincho" w:hAnsi="Palatino Linotype" w:cs="Arial"/>
          <w:color w:val="000000" w:themeColor="text1"/>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1F49D1" w:rsidRPr="004C1058" w:rsidRDefault="001F49D1" w:rsidP="00967429">
      <w:pPr>
        <w:spacing w:line="360" w:lineRule="auto"/>
        <w:jc w:val="both"/>
        <w:rPr>
          <w:rFonts w:ascii="Palatino Linotype" w:eastAsia="Palatino Linotype" w:hAnsi="Palatino Linotype" w:cs="Palatino Linotype"/>
          <w:color w:val="000000" w:themeColor="text1"/>
        </w:rPr>
      </w:pPr>
    </w:p>
    <w:p w:rsidR="001F49D1" w:rsidRPr="00967429" w:rsidRDefault="001F49D1" w:rsidP="00967429">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4C1058">
        <w:rPr>
          <w:rFonts w:ascii="Palatino Linotype" w:eastAsia="Palatino Linotype" w:hAnsi="Palatino Linotype" w:cs="Palatino Linotype"/>
          <w:color w:val="000000" w:themeColor="text1"/>
          <w:sz w:val="24"/>
        </w:rPr>
        <w:lastRenderedPageBreak/>
        <w:t xml:space="preserve">Por lo tanto, con lo expuesto en líneas anteriores y con fundamento en el artículo 186, fracción III, de la Ley de Transparencia y Acceso a la Información Pública del Estado de México y Municipios, este Instituto considera procedente </w:t>
      </w:r>
      <w:r w:rsidRPr="004C1058">
        <w:rPr>
          <w:rFonts w:ascii="Palatino Linotype" w:eastAsia="Palatino Linotype" w:hAnsi="Palatino Linotype" w:cs="Palatino Linotype"/>
          <w:b/>
          <w:color w:val="000000" w:themeColor="text1"/>
          <w:sz w:val="24"/>
        </w:rPr>
        <w:t xml:space="preserve">REVOCAR </w:t>
      </w:r>
      <w:r w:rsidRPr="004C1058">
        <w:rPr>
          <w:rFonts w:ascii="Palatino Linotype" w:eastAsia="Palatino Linotype" w:hAnsi="Palatino Linotype" w:cs="Palatino Linotype"/>
          <w:color w:val="000000" w:themeColor="text1"/>
          <w:sz w:val="24"/>
        </w:rPr>
        <w:t>la</w:t>
      </w:r>
      <w:r w:rsidRPr="00967429">
        <w:rPr>
          <w:rFonts w:ascii="Palatino Linotype" w:eastAsia="Palatino Linotype" w:hAnsi="Palatino Linotype" w:cs="Palatino Linotype"/>
          <w:color w:val="000000" w:themeColor="text1"/>
          <w:sz w:val="24"/>
        </w:rPr>
        <w:t xml:space="preserve"> respuesta otorgada por el Sujeto Obligado, y determina que es dable </w:t>
      </w:r>
      <w:r w:rsidRPr="00967429">
        <w:rPr>
          <w:rFonts w:ascii="Palatino Linotype" w:eastAsia="Palatino Linotype" w:hAnsi="Palatino Linotype" w:cs="Palatino Linotype"/>
          <w:b/>
          <w:color w:val="000000" w:themeColor="text1"/>
          <w:sz w:val="24"/>
        </w:rPr>
        <w:t>ORDENAR</w:t>
      </w:r>
      <w:r w:rsidRPr="00967429">
        <w:rPr>
          <w:rFonts w:ascii="Palatino Linotype" w:eastAsia="Palatino Linotype" w:hAnsi="Palatino Linotype" w:cs="Palatino Linotype"/>
          <w:color w:val="000000" w:themeColor="text1"/>
          <w:sz w:val="24"/>
        </w:rPr>
        <w:t xml:space="preserve">, </w:t>
      </w:r>
      <w:r w:rsidR="00B8130A" w:rsidRPr="00967429">
        <w:rPr>
          <w:rFonts w:ascii="Palatino Linotype" w:eastAsia="Palatino Linotype" w:hAnsi="Palatino Linotype" w:cs="Palatino Linotype"/>
          <w:color w:val="000000" w:themeColor="text1"/>
          <w:sz w:val="24"/>
        </w:rPr>
        <w:t xml:space="preserve">de ser procedente en versión pública, </w:t>
      </w:r>
      <w:r w:rsidRPr="00967429">
        <w:rPr>
          <w:rFonts w:ascii="Palatino Linotype" w:eastAsia="Palatino Linotype" w:hAnsi="Palatino Linotype" w:cs="Palatino Linotype"/>
          <w:color w:val="000000" w:themeColor="text1"/>
          <w:sz w:val="24"/>
        </w:rPr>
        <w:t>la siguiente información:</w:t>
      </w:r>
      <w:r w:rsidRPr="00967429">
        <w:rPr>
          <w:rFonts w:ascii="Palatino Linotype" w:eastAsia="Palatino Linotype" w:hAnsi="Palatino Linotype" w:cs="Palatino Linotype"/>
          <w:b/>
          <w:color w:val="000000" w:themeColor="text1"/>
          <w:sz w:val="24"/>
        </w:rPr>
        <w:t xml:space="preserve"> </w:t>
      </w:r>
    </w:p>
    <w:p w:rsidR="00B8130A" w:rsidRDefault="00B8130A" w:rsidP="00967429">
      <w:pPr>
        <w:pStyle w:val="Prrafodelista"/>
        <w:numPr>
          <w:ilvl w:val="1"/>
          <w:numId w:val="3"/>
        </w:numPr>
        <w:spacing w:line="360" w:lineRule="auto"/>
        <w:ind w:left="0" w:firstLine="0"/>
        <w:jc w:val="both"/>
        <w:rPr>
          <w:rFonts w:ascii="Palatino Linotype" w:eastAsia="Palatino Linotype" w:hAnsi="Palatino Linotype" w:cs="Palatino Linotype"/>
          <w:b/>
          <w:color w:val="000000" w:themeColor="text1"/>
          <w:sz w:val="24"/>
        </w:rPr>
      </w:pPr>
      <w:r w:rsidRPr="00967429">
        <w:rPr>
          <w:rFonts w:ascii="Palatino Linotype" w:eastAsia="Palatino Linotype" w:hAnsi="Palatino Linotype" w:cs="Palatino Linotype"/>
          <w:b/>
          <w:color w:val="000000" w:themeColor="text1"/>
          <w:sz w:val="24"/>
        </w:rPr>
        <w:t xml:space="preserve">Soporte documental donde conste el salario neto del servidor público referido en la solicitud de información, vigente a la fecha de la solicitud; y </w:t>
      </w:r>
    </w:p>
    <w:p w:rsidR="001F49D1" w:rsidRPr="00967429" w:rsidRDefault="00B8130A" w:rsidP="00967429">
      <w:pPr>
        <w:pStyle w:val="Prrafodelista"/>
        <w:numPr>
          <w:ilvl w:val="1"/>
          <w:numId w:val="3"/>
        </w:numPr>
        <w:spacing w:line="360" w:lineRule="auto"/>
        <w:ind w:left="0" w:firstLine="0"/>
        <w:jc w:val="both"/>
        <w:rPr>
          <w:rFonts w:ascii="Palatino Linotype" w:eastAsia="Palatino Linotype" w:hAnsi="Palatino Linotype" w:cs="Palatino Linotype"/>
          <w:b/>
          <w:color w:val="000000" w:themeColor="text1"/>
          <w:sz w:val="24"/>
        </w:rPr>
      </w:pPr>
      <w:r w:rsidRPr="00967429">
        <w:rPr>
          <w:rFonts w:ascii="Palatino Linotype" w:eastAsia="Palatino Linotype" w:hAnsi="Palatino Linotype" w:cs="Palatino Linotype"/>
          <w:b/>
          <w:color w:val="000000" w:themeColor="text1"/>
          <w:sz w:val="24"/>
        </w:rPr>
        <w:t xml:space="preserve">Soporte documental donde conste las percepciones adicionales del servidor público referido en la solicitud de información, de la segunda quincena de abril y la primera quince de mayo de dos mil veinticinco. </w:t>
      </w:r>
    </w:p>
    <w:p w:rsidR="001F49D1" w:rsidRPr="00967429" w:rsidRDefault="001F49D1" w:rsidP="00967429">
      <w:pPr>
        <w:pStyle w:val="Prrafodelista"/>
        <w:spacing w:line="360" w:lineRule="auto"/>
        <w:ind w:left="0"/>
        <w:jc w:val="both"/>
        <w:rPr>
          <w:rFonts w:ascii="Palatino Linotype" w:eastAsia="Arial Unicode MS" w:hAnsi="Palatino Linotype" w:cs="Arial"/>
          <w:color w:val="000000" w:themeColor="text1"/>
          <w:sz w:val="24"/>
          <w:lang w:eastAsia="en-US"/>
        </w:rPr>
      </w:pPr>
    </w:p>
    <w:p w:rsidR="001F49D1" w:rsidRPr="00967429" w:rsidRDefault="001F49D1" w:rsidP="00967429">
      <w:pPr>
        <w:keepNext/>
        <w:keepLines/>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QUINTO. De la versión pública.</w:t>
      </w:r>
    </w:p>
    <w:p w:rsidR="001F49D1" w:rsidRPr="00967429" w:rsidRDefault="001F49D1" w:rsidP="00967429">
      <w:pPr>
        <w:pStyle w:val="Prrafodelista"/>
        <w:keepNext/>
        <w:keepLines/>
        <w:numPr>
          <w:ilvl w:val="0"/>
          <w:numId w:val="1"/>
        </w:numPr>
        <w:tabs>
          <w:tab w:val="left" w:pos="284"/>
        </w:tabs>
        <w:spacing w:line="360" w:lineRule="auto"/>
        <w:ind w:left="0" w:firstLine="0"/>
        <w:rPr>
          <w:rFonts w:ascii="Palatino Linotype" w:eastAsia="Palatino Linotype" w:hAnsi="Palatino Linotype" w:cs="Palatino Linotype"/>
          <w:b/>
          <w:color w:val="000000" w:themeColor="text1"/>
          <w:sz w:val="24"/>
        </w:rPr>
      </w:pPr>
      <w:bookmarkStart w:id="16" w:name="_heading=h.4d34og8" w:colFirst="0" w:colLast="0"/>
      <w:bookmarkEnd w:id="16"/>
      <w:r w:rsidRPr="00967429">
        <w:rPr>
          <w:rFonts w:ascii="Palatino Linotype" w:eastAsia="Palatino Linotype" w:hAnsi="Palatino Linotype" w:cs="Palatino Linotype"/>
          <w:color w:val="000000" w:themeColor="text1"/>
          <w:sz w:val="24"/>
        </w:rPr>
        <w:t>Debe destacarse que, debido a la naturaleza de la información solicitada</w:t>
      </w:r>
      <w:r w:rsidRPr="00967429">
        <w:rPr>
          <w:rFonts w:ascii="Palatino Linotype" w:eastAsia="Palatino Linotype" w:hAnsi="Palatino Linotype" w:cs="Palatino Linotype"/>
          <w:b/>
          <w:color w:val="000000" w:themeColor="text1"/>
          <w:sz w:val="24"/>
        </w:rPr>
        <w:t xml:space="preserve">, </w:t>
      </w:r>
      <w:r w:rsidRPr="00967429">
        <w:rPr>
          <w:rFonts w:ascii="Palatino Linotype" w:eastAsia="Palatino Linotype" w:hAnsi="Palatino Linotype" w:cs="Palatino Linotype"/>
          <w:color w:val="000000" w:themeColor="text1"/>
          <w:sz w:val="24"/>
        </w:rPr>
        <w:t xml:space="preserve">eventualmente pudiera obrar datos personales susceptibles de protegerse, así como información susceptible de clasificarse como reservada, el </w:t>
      </w:r>
      <w:r w:rsidRPr="00967429">
        <w:rPr>
          <w:rFonts w:ascii="Palatino Linotype" w:eastAsia="Palatino Linotype" w:hAnsi="Palatino Linotype" w:cs="Palatino Linotype"/>
          <w:b/>
          <w:color w:val="000000" w:themeColor="text1"/>
          <w:sz w:val="24"/>
        </w:rPr>
        <w:t xml:space="preserve">Sujeto Obligado </w:t>
      </w:r>
      <w:r w:rsidRPr="00967429">
        <w:rPr>
          <w:rFonts w:ascii="Palatino Linotype" w:eastAsia="Palatino Linotype" w:hAnsi="Palatino Linotype" w:cs="Palatino Linotype"/>
          <w:color w:val="000000" w:themeColor="text1"/>
          <w:sz w:val="24"/>
        </w:rPr>
        <w:t>deberá de hacer la adecuada versión pública, protegiendo los datos que no son susceptibles de ser proporcionados.</w:t>
      </w: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bookmarkStart w:id="17" w:name="_heading=h.gjdgxs" w:colFirst="0" w:colLast="0"/>
      <w:bookmarkEnd w:id="17"/>
    </w:p>
    <w:tbl>
      <w:tblPr>
        <w:tblW w:w="1005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7530"/>
      </w:tblGrid>
      <w:tr w:rsidR="00967429" w:rsidRPr="00967429" w:rsidTr="00877256">
        <w:tc>
          <w:tcPr>
            <w:tcW w:w="2525" w:type="dxa"/>
          </w:tcPr>
          <w:p w:rsidR="001F49D1" w:rsidRPr="00967429" w:rsidRDefault="001F49D1" w:rsidP="00967429">
            <w:pPr>
              <w:tabs>
                <w:tab w:val="left" w:pos="284"/>
              </w:tabs>
              <w:spacing w:line="360" w:lineRule="auto"/>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a) Requisitos previos.</w:t>
            </w:r>
          </w:p>
        </w:tc>
        <w:tc>
          <w:tcPr>
            <w:tcW w:w="7530" w:type="dxa"/>
          </w:tcPr>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96742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96742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967429" w:rsidRPr="00967429" w:rsidTr="00877256">
        <w:tc>
          <w:tcPr>
            <w:tcW w:w="2525" w:type="dxa"/>
          </w:tcPr>
          <w:p w:rsidR="001F49D1" w:rsidRPr="00967429" w:rsidRDefault="001F49D1" w:rsidP="00967429">
            <w:pPr>
              <w:tabs>
                <w:tab w:val="left" w:pos="284"/>
              </w:tabs>
              <w:spacing w:line="360" w:lineRule="auto"/>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b) Supuestos de clasificación.</w:t>
            </w:r>
          </w:p>
        </w:tc>
        <w:tc>
          <w:tcPr>
            <w:tcW w:w="7530" w:type="dxa"/>
          </w:tcPr>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 xml:space="preserve">El </w:t>
            </w:r>
            <w:r w:rsidRPr="00967429">
              <w:rPr>
                <w:rFonts w:ascii="Palatino Linotype" w:eastAsia="Palatino Linotype" w:hAnsi="Palatino Linotype" w:cs="Palatino Linotype"/>
                <w:b/>
                <w:color w:val="000000" w:themeColor="text1"/>
              </w:rPr>
              <w:t>Sujeto Obligado</w:t>
            </w:r>
            <w:r w:rsidRPr="0096742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67429" w:rsidRPr="00967429" w:rsidTr="00877256">
        <w:tc>
          <w:tcPr>
            <w:tcW w:w="2525" w:type="dxa"/>
          </w:tcPr>
          <w:p w:rsidR="001F49D1" w:rsidRPr="00967429" w:rsidRDefault="001F49D1" w:rsidP="00967429">
            <w:pPr>
              <w:tabs>
                <w:tab w:val="left" w:pos="284"/>
              </w:tabs>
              <w:spacing w:line="360" w:lineRule="auto"/>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c) Formalidades para emitir el acuerdo de clasificación.</w:t>
            </w:r>
          </w:p>
        </w:tc>
        <w:tc>
          <w:tcPr>
            <w:tcW w:w="7530" w:type="dxa"/>
          </w:tcPr>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Es necesario que </w:t>
            </w:r>
            <w:r w:rsidRPr="00967429">
              <w:rPr>
                <w:rFonts w:ascii="Palatino Linotype" w:eastAsia="Palatino Linotype" w:hAnsi="Palatino Linotype" w:cs="Palatino Linotype"/>
                <w:b/>
                <w:color w:val="000000" w:themeColor="text1"/>
                <w:u w:val="single"/>
              </w:rPr>
              <w:t>el acto reúna con los requisitos elementales</w:t>
            </w:r>
            <w:r w:rsidRPr="00967429">
              <w:rPr>
                <w:rFonts w:ascii="Palatino Linotype" w:eastAsia="Palatino Linotype" w:hAnsi="Palatino Linotype" w:cs="Palatino Linotype"/>
                <w:color w:val="000000" w:themeColor="text1"/>
              </w:rPr>
              <w:t>, entre ellos, que la autoridad que va a emitir el acto de autoridad sea la legalmente facultada para ello.</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67429" w:rsidRPr="00967429" w:rsidTr="00877256">
        <w:tc>
          <w:tcPr>
            <w:tcW w:w="2525" w:type="dxa"/>
          </w:tcPr>
          <w:p w:rsidR="001F49D1" w:rsidRPr="00967429" w:rsidRDefault="001F49D1" w:rsidP="00967429">
            <w:pPr>
              <w:tabs>
                <w:tab w:val="left" w:pos="284"/>
              </w:tabs>
              <w:spacing w:line="360" w:lineRule="auto"/>
              <w:rPr>
                <w:rFonts w:ascii="Palatino Linotype" w:eastAsia="Palatino Linotype" w:hAnsi="Palatino Linotype" w:cs="Palatino Linotype"/>
                <w:color w:val="000000" w:themeColor="text1"/>
              </w:rPr>
            </w:pP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 xml:space="preserve">d) Requisitos de fondo del acuerdo de clasificación. </w:t>
            </w:r>
          </w:p>
        </w:tc>
        <w:tc>
          <w:tcPr>
            <w:tcW w:w="7530" w:type="dxa"/>
          </w:tcPr>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w:t>
            </w:r>
            <w:r w:rsidRPr="00967429">
              <w:rPr>
                <w:rFonts w:ascii="Palatino Linotype" w:eastAsia="Palatino Linotype" w:hAnsi="Palatino Linotype" w:cs="Palatino Linotype"/>
                <w:color w:val="000000" w:themeColor="text1"/>
              </w:rPr>
              <w:lastRenderedPageBreak/>
              <w:t xml:space="preserve">parte del procedimiento, que se desahoga en sede del Comité de Transparencia, la ley señala que la carga de la prueba, para justificar las restricciones, corresponde a los </w:t>
            </w:r>
            <w:r w:rsidRPr="00967429">
              <w:rPr>
                <w:rFonts w:ascii="Palatino Linotype" w:eastAsia="Palatino Linotype" w:hAnsi="Palatino Linotype" w:cs="Palatino Linotype"/>
                <w:b/>
                <w:color w:val="000000" w:themeColor="text1"/>
              </w:rPr>
              <w:t>Sujetos Obligados</w:t>
            </w:r>
            <w:r w:rsidRPr="00967429">
              <w:rPr>
                <w:rFonts w:ascii="Palatino Linotype" w:eastAsia="Palatino Linotype" w:hAnsi="Palatino Linotype" w:cs="Palatino Linotype"/>
                <w:color w:val="000000" w:themeColor="text1"/>
              </w:rPr>
              <w:t xml:space="preserve">, por lo que deberán fundar y motivar debidamente la clasificación. </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De lo anterior, se desprende que para una correcta </w:t>
            </w:r>
            <w:r w:rsidRPr="00967429">
              <w:rPr>
                <w:rFonts w:ascii="Palatino Linotype" w:eastAsia="Palatino Linotype" w:hAnsi="Palatino Linotype" w:cs="Palatino Linotype"/>
                <w:b/>
                <w:color w:val="000000" w:themeColor="text1"/>
              </w:rPr>
              <w:t>clasificación total o parcial</w:t>
            </w:r>
            <w:r w:rsidRPr="0096742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 xml:space="preserve">Ahora bien, </w:t>
            </w:r>
            <w:r w:rsidRPr="00967429">
              <w:rPr>
                <w:rFonts w:ascii="Palatino Linotype" w:eastAsia="Palatino Linotype" w:hAnsi="Palatino Linotype" w:cs="Palatino Linotype"/>
                <w:b/>
                <w:color w:val="000000" w:themeColor="text1"/>
                <w:u w:val="single"/>
              </w:rPr>
              <w:t>para cada caso además de fundar y motivar</w:t>
            </w:r>
            <w:r w:rsidRPr="0096742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67429" w:rsidRPr="00967429" w:rsidTr="00877256">
        <w:tc>
          <w:tcPr>
            <w:tcW w:w="2525" w:type="dxa"/>
          </w:tcPr>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530" w:type="dxa"/>
          </w:tcPr>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1F49D1" w:rsidRPr="00967429" w:rsidRDefault="001F49D1" w:rsidP="00967429">
            <w:pPr>
              <w:tabs>
                <w:tab w:val="left" w:pos="284"/>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F49D1" w:rsidRPr="00967429" w:rsidRDefault="001F49D1" w:rsidP="00967429">
            <w:pPr>
              <w:tabs>
                <w:tab w:val="left" w:pos="284"/>
              </w:tabs>
              <w:spacing w:line="360" w:lineRule="auto"/>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8"/>
      <w:bookmarkEnd w:id="9"/>
      <w:bookmarkEnd w:id="10"/>
    </w:tbl>
    <w:p w:rsidR="001F49D1" w:rsidRPr="00967429" w:rsidRDefault="001F49D1" w:rsidP="00967429">
      <w:pPr>
        <w:pStyle w:val="Prrafodelista"/>
        <w:spacing w:line="360" w:lineRule="auto"/>
        <w:ind w:left="0"/>
        <w:jc w:val="both"/>
        <w:rPr>
          <w:rFonts w:ascii="Palatino Linotype" w:eastAsia="Arial Unicode MS" w:hAnsi="Palatino Linotype" w:cs="Arial"/>
          <w:color w:val="000000" w:themeColor="text1"/>
          <w:sz w:val="24"/>
          <w:lang w:eastAsia="en-US"/>
        </w:rPr>
      </w:pPr>
    </w:p>
    <w:p w:rsidR="00B309F6" w:rsidRPr="00967429" w:rsidRDefault="00B309F6" w:rsidP="00967429">
      <w:pPr>
        <w:pStyle w:val="Prrafodelista"/>
        <w:numPr>
          <w:ilvl w:val="0"/>
          <w:numId w:val="1"/>
        </w:numPr>
        <w:spacing w:line="360" w:lineRule="auto"/>
        <w:ind w:left="0" w:firstLine="0"/>
        <w:jc w:val="both"/>
        <w:rPr>
          <w:rFonts w:ascii="Palatino Linotype" w:hAnsi="Palatino Linotype" w:cs="Arial"/>
          <w:color w:val="000000" w:themeColor="text1"/>
          <w:sz w:val="24"/>
        </w:rPr>
      </w:pPr>
      <w:r w:rsidRPr="00967429">
        <w:rPr>
          <w:rFonts w:ascii="Palatino Linotype" w:hAnsi="Palatino Linotype"/>
          <w:color w:val="000000" w:themeColor="text1"/>
          <w:sz w:val="24"/>
        </w:rPr>
        <w:lastRenderedPageBreak/>
        <w:t>Por otro lado, de manera enunciativa mas no limitativas, dentro de los elementos que integran los recibos de nómina se pueden encontrar los siguientes:</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Clave Única de Registro de Población (CURP);</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Número de ISSEMyM;</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Número de empleado;</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Registro Federal de Contribuyentes (RFC);</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Número de Serie del CSD del SAT;</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Número de Serie del CDS del emisor;</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Serie y folio;</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Firma;</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Código QR;</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Sello Digital del Contribuyente; y</w:t>
      </w:r>
    </w:p>
    <w:p w:rsidR="00B309F6" w:rsidRPr="00967429" w:rsidRDefault="00B309F6" w:rsidP="00967429">
      <w:pPr>
        <w:pStyle w:val="Prrafodelista"/>
        <w:numPr>
          <w:ilvl w:val="0"/>
          <w:numId w:val="8"/>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Sello Digital del SAT.</w:t>
      </w:r>
    </w:p>
    <w:p w:rsidR="00B309F6" w:rsidRPr="00967429" w:rsidRDefault="00B309F6" w:rsidP="00967429">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p>
    <w:p w:rsidR="00B309F6" w:rsidRPr="00967429" w:rsidRDefault="00B309F6" w:rsidP="00967429">
      <w:pPr>
        <w:pStyle w:val="Ttulo3"/>
        <w:numPr>
          <w:ilvl w:val="0"/>
          <w:numId w:val="8"/>
        </w:numPr>
        <w:ind w:left="0" w:firstLine="0"/>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Clave Única de Registro de Población (CURP).</w:t>
      </w:r>
    </w:p>
    <w:p w:rsidR="00B309F6" w:rsidRPr="00967429" w:rsidRDefault="00B309F6" w:rsidP="00967429">
      <w:pPr>
        <w:pStyle w:val="Prrafodelista"/>
        <w:numPr>
          <w:ilvl w:val="0"/>
          <w:numId w:val="1"/>
        </w:numPr>
        <w:shd w:val="clear" w:color="auto" w:fill="FFFFFF"/>
        <w:spacing w:before="240" w:after="240" w:line="360" w:lineRule="auto"/>
        <w:ind w:left="0" w:firstLine="0"/>
        <w:jc w:val="both"/>
        <w:rPr>
          <w:rFonts w:ascii="Palatino Linotype" w:hAnsi="Palatino Linotype"/>
          <w:color w:val="000000" w:themeColor="text1"/>
          <w:sz w:val="24"/>
        </w:rPr>
      </w:pPr>
      <w:r w:rsidRPr="00967429">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B309F6" w:rsidRDefault="00B309F6" w:rsidP="00967429">
      <w:pPr>
        <w:shd w:val="clear" w:color="auto" w:fill="FFFFFF"/>
        <w:spacing w:before="240" w:after="240" w:line="360" w:lineRule="auto"/>
        <w:jc w:val="center"/>
        <w:rPr>
          <w:rFonts w:ascii="Palatino Linotype" w:hAnsi="Palatino Linotype"/>
          <w:color w:val="000000" w:themeColor="text1"/>
        </w:rPr>
      </w:pPr>
      <w:r w:rsidRPr="00967429">
        <w:rPr>
          <w:rFonts w:ascii="Palatino Linotype" w:hAnsi="Palatino Linotype"/>
          <w:noProof/>
          <w:color w:val="000000" w:themeColor="text1"/>
        </w:rPr>
        <w:lastRenderedPageBreak/>
        <w:drawing>
          <wp:inline distT="0" distB="0" distL="0" distR="0" wp14:anchorId="769BDD05" wp14:editId="547AFCBB">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748" t="8269" r="41254" b="18081"/>
                    <a:stretch>
                      <a:fillRect/>
                    </a:stretch>
                  </pic:blipFill>
                  <pic:spPr>
                    <a:xfrm>
                      <a:off x="0" y="0"/>
                      <a:ext cx="5305425" cy="4676775"/>
                    </a:xfrm>
                    <a:prstGeom prst="rect">
                      <a:avLst/>
                    </a:prstGeom>
                    <a:ln/>
                  </pic:spPr>
                </pic:pic>
              </a:graphicData>
            </a:graphic>
          </wp:inline>
        </w:drawing>
      </w:r>
    </w:p>
    <w:p w:rsidR="00877256" w:rsidRPr="00967429" w:rsidRDefault="00877256" w:rsidP="00967429">
      <w:pPr>
        <w:shd w:val="clear" w:color="auto" w:fill="FFFFFF"/>
        <w:spacing w:before="240" w:after="240" w:line="360" w:lineRule="auto"/>
        <w:jc w:val="center"/>
        <w:rPr>
          <w:rFonts w:ascii="Palatino Linotype" w:hAnsi="Palatino Linotype"/>
          <w:color w:val="000000" w:themeColor="text1"/>
        </w:rPr>
      </w:pPr>
    </w:p>
    <w:p w:rsidR="00B309F6" w:rsidRPr="00877256"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877256" w:rsidRPr="00967429" w:rsidRDefault="00877256" w:rsidP="00877256">
      <w:pPr>
        <w:shd w:val="clear" w:color="auto" w:fill="FFFFFF"/>
        <w:spacing w:before="240" w:after="240" w:line="360" w:lineRule="auto"/>
        <w:jc w:val="both"/>
        <w:rPr>
          <w:rFonts w:ascii="Palatino Linotype" w:hAnsi="Palatino Linotype"/>
          <w:color w:val="000000" w:themeColor="text1"/>
        </w:rPr>
      </w:pP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lastRenderedPageBreak/>
        <w:t xml:space="preserve">Entre las características de la CURP, se encuentra: </w:t>
      </w:r>
    </w:p>
    <w:p w:rsidR="00B309F6" w:rsidRPr="00967429" w:rsidRDefault="00B309F6" w:rsidP="00967429">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b/>
          <w:color w:val="000000" w:themeColor="text1"/>
          <w:sz w:val="24"/>
        </w:rPr>
        <w:t xml:space="preserve">Composición. </w:t>
      </w:r>
      <w:r w:rsidRPr="00967429">
        <w:rPr>
          <w:rFonts w:ascii="Palatino Linotype" w:eastAsia="Palatino Linotype" w:hAnsi="Palatino Linotype" w:cs="Palatino Linotype"/>
          <w:color w:val="000000" w:themeColor="text1"/>
          <w:sz w:val="24"/>
        </w:rPr>
        <w:t>Alfanumérica.</w:t>
      </w:r>
    </w:p>
    <w:p w:rsidR="00B309F6" w:rsidRPr="00967429" w:rsidRDefault="00B309F6" w:rsidP="00967429">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b/>
          <w:color w:val="000000" w:themeColor="text1"/>
          <w:sz w:val="24"/>
        </w:rPr>
        <w:t xml:space="preserve">Longitud. </w:t>
      </w:r>
      <w:r w:rsidRPr="00967429">
        <w:rPr>
          <w:rFonts w:ascii="Palatino Linotype" w:eastAsia="Palatino Linotype" w:hAnsi="Palatino Linotype" w:cs="Palatino Linotype"/>
          <w:color w:val="000000" w:themeColor="text1"/>
          <w:sz w:val="24"/>
        </w:rPr>
        <w:t xml:space="preserve"> 18 caracteres.</w:t>
      </w:r>
    </w:p>
    <w:p w:rsidR="00B309F6" w:rsidRPr="00967429" w:rsidRDefault="00B309F6" w:rsidP="00967429">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b/>
          <w:color w:val="000000" w:themeColor="text1"/>
          <w:sz w:val="24"/>
        </w:rPr>
        <w:t xml:space="preserve">Naturaleza. </w:t>
      </w:r>
      <w:r w:rsidRPr="00967429">
        <w:rPr>
          <w:rFonts w:ascii="Palatino Linotype" w:eastAsia="Palatino Linotype" w:hAnsi="Palatino Linotype" w:cs="Palatino Linotype"/>
          <w:color w:val="000000" w:themeColor="text1"/>
          <w:sz w:val="24"/>
        </w:rPr>
        <w:t>Biunívoca.</w:t>
      </w:r>
    </w:p>
    <w:p w:rsidR="00B309F6" w:rsidRPr="00967429" w:rsidRDefault="00B309F6" w:rsidP="00967429">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b/>
          <w:color w:val="000000" w:themeColor="text1"/>
          <w:sz w:val="24"/>
        </w:rPr>
        <w:t xml:space="preserve">Universalidad. </w:t>
      </w:r>
      <w:r w:rsidRPr="00967429">
        <w:rPr>
          <w:rFonts w:ascii="Palatino Linotype" w:eastAsia="Palatino Linotype" w:hAnsi="Palatino Linotype" w:cs="Palatino Linotype"/>
          <w:color w:val="000000" w:themeColor="text1"/>
          <w:sz w:val="24"/>
        </w:rPr>
        <w:t>Se asigna a todas las personas que conforman la población.</w:t>
      </w:r>
    </w:p>
    <w:p w:rsidR="00B309F6" w:rsidRPr="00967429" w:rsidRDefault="00B309F6" w:rsidP="00967429">
      <w:pPr>
        <w:pStyle w:val="Prrafodelista"/>
        <w:tabs>
          <w:tab w:val="left" w:pos="426"/>
          <w:tab w:val="left" w:pos="567"/>
        </w:tabs>
        <w:spacing w:line="360" w:lineRule="auto"/>
        <w:ind w:left="0"/>
        <w:jc w:val="both"/>
        <w:rPr>
          <w:rFonts w:ascii="Palatino Linotype" w:eastAsia="Palatino Linotype" w:hAnsi="Palatino Linotype" w:cs="Palatino Linotype"/>
          <w:b/>
          <w:color w:val="000000" w:themeColor="text1"/>
          <w:sz w:val="24"/>
        </w:rPr>
      </w:pPr>
      <w:r w:rsidRPr="00967429">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lastRenderedPageBreak/>
        <w:t xml:space="preserve">Ante ello, resulta aplicable el Criterio 18/17 emitido por el Instituto Nacional de Transparencia, Acceso a la Información y Protección de Datos Personales, que a la literalidad señala: </w:t>
      </w:r>
    </w:p>
    <w:p w:rsidR="00B309F6" w:rsidRPr="00967429" w:rsidRDefault="00B309F6" w:rsidP="00967429">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i/>
          <w:color w:val="000000" w:themeColor="text1"/>
          <w:sz w:val="24"/>
        </w:rPr>
        <w:t>“</w:t>
      </w:r>
      <w:r w:rsidRPr="00967429">
        <w:rPr>
          <w:rFonts w:ascii="Palatino Linotype" w:eastAsia="Palatino Linotype" w:hAnsi="Palatino Linotype" w:cs="Palatino Linotype"/>
          <w:b/>
          <w:i/>
          <w:color w:val="000000" w:themeColor="text1"/>
          <w:sz w:val="24"/>
        </w:rPr>
        <w:t xml:space="preserve">Clave Única de Registro de Población (CURP). </w:t>
      </w:r>
      <w:r w:rsidRPr="00967429">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B309F6" w:rsidRPr="00967429" w:rsidRDefault="00B309F6" w:rsidP="00967429">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p>
    <w:p w:rsidR="00B309F6" w:rsidRPr="00967429" w:rsidRDefault="00B309F6" w:rsidP="00967429">
      <w:pPr>
        <w:pStyle w:val="Ttulo3"/>
        <w:numPr>
          <w:ilvl w:val="0"/>
          <w:numId w:val="10"/>
        </w:numPr>
        <w:ind w:left="0" w:firstLine="0"/>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Clave ISSEMyM</w:t>
      </w:r>
    </w:p>
    <w:p w:rsidR="00B309F6" w:rsidRPr="00967429" w:rsidRDefault="00B309F6" w:rsidP="00967429">
      <w:pPr>
        <w:rPr>
          <w:rFonts w:ascii="Palatino Linotype" w:hAnsi="Palatino Linotype"/>
          <w:color w:val="000000" w:themeColor="text1"/>
          <w:lang w:val="es-ES_tradnl" w:eastAsia="es-ES"/>
        </w:rPr>
      </w:pP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w:t>
      </w:r>
      <w:r w:rsidRPr="00967429">
        <w:rPr>
          <w:rFonts w:ascii="Palatino Linotype" w:eastAsia="Palatino Linotype" w:hAnsi="Palatino Linotype" w:cs="Palatino Linotype"/>
          <w:color w:val="000000" w:themeColor="text1"/>
        </w:rPr>
        <w:lastRenderedPageBreak/>
        <w:t>trabajador con el objetivo de poder proporcionar los servicios que brinda el Instituto de Seguridad Social del Estado de México y Municipios.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B309F6" w:rsidRPr="00967429" w:rsidRDefault="00B309F6" w:rsidP="00967429">
      <w:pPr>
        <w:pStyle w:val="Ttulo3"/>
        <w:numPr>
          <w:ilvl w:val="0"/>
          <w:numId w:val="10"/>
        </w:numPr>
        <w:ind w:left="0" w:firstLine="0"/>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Número de empleado.</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B309F6" w:rsidRPr="00967429" w:rsidRDefault="00B309F6" w:rsidP="0096742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b/>
          <w:i/>
          <w:color w:val="000000" w:themeColor="text1"/>
          <w:sz w:val="24"/>
        </w:rPr>
        <w:t>Número de empleado.</w:t>
      </w:r>
      <w:r w:rsidRPr="00967429">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w:t>
      </w:r>
      <w:r w:rsidRPr="00967429">
        <w:rPr>
          <w:rFonts w:ascii="Palatino Linotype" w:eastAsia="Palatino Linotype" w:hAnsi="Palatino Linotype" w:cs="Palatino Linotype"/>
          <w:i/>
          <w:color w:val="000000" w:themeColor="text1"/>
          <w:sz w:val="24"/>
        </w:rPr>
        <w:lastRenderedPageBreak/>
        <w:t>contraseña para ingresar a sistemas de base de datos personales, procede su clasificación como confidencial.</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B309F6" w:rsidRPr="00967429" w:rsidRDefault="00B309F6" w:rsidP="00967429">
      <w:pPr>
        <w:pStyle w:val="Prrafodelista"/>
        <w:numPr>
          <w:ilvl w:val="0"/>
          <w:numId w:val="10"/>
        </w:numPr>
        <w:shd w:val="clear" w:color="auto" w:fill="FFFFFF"/>
        <w:spacing w:before="240" w:after="240" w:line="360" w:lineRule="auto"/>
        <w:ind w:left="0" w:firstLine="0"/>
        <w:jc w:val="both"/>
        <w:rPr>
          <w:rFonts w:ascii="Palatino Linotype" w:hAnsi="Palatino Linotype"/>
          <w:color w:val="000000" w:themeColor="text1"/>
          <w:sz w:val="24"/>
        </w:rPr>
      </w:pPr>
      <w:r w:rsidRPr="00967429">
        <w:rPr>
          <w:rFonts w:ascii="Palatino Linotype" w:eastAsia="Palatino Linotype" w:hAnsi="Palatino Linotype" w:cs="Palatino Linotype"/>
          <w:b/>
          <w:color w:val="000000" w:themeColor="text1"/>
          <w:sz w:val="24"/>
        </w:rPr>
        <w:t>Registro Federal de Contribuyentes (RFC)</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w:t>
      </w:r>
      <w:r w:rsidRPr="00967429">
        <w:rPr>
          <w:rFonts w:ascii="Palatino Linotype" w:eastAsia="Palatino Linotype" w:hAnsi="Palatino Linotype" w:cs="Palatino Linotype"/>
          <w:color w:val="000000" w:themeColor="text1"/>
        </w:rPr>
        <w:lastRenderedPageBreak/>
        <w:t>propósito de realizar mediante esa clave de identificación, operaciones o actividades de naturaleza fiscal.</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B309F6" w:rsidRPr="00967429" w:rsidRDefault="00B309F6" w:rsidP="00967429">
      <w:pPr>
        <w:pStyle w:val="Prrafodelista"/>
        <w:spacing w:line="360" w:lineRule="auto"/>
        <w:ind w:left="0"/>
        <w:jc w:val="both"/>
        <w:rPr>
          <w:rFonts w:ascii="Palatino Linotype" w:eastAsia="Palatino Linotype" w:hAnsi="Palatino Linotype" w:cs="Palatino Linotype"/>
          <w:b/>
          <w:i/>
          <w:color w:val="000000" w:themeColor="text1"/>
          <w:sz w:val="24"/>
        </w:rPr>
      </w:pPr>
      <w:r w:rsidRPr="00967429">
        <w:rPr>
          <w:rFonts w:ascii="Palatino Linotype" w:eastAsia="Palatino Linotype" w:hAnsi="Palatino Linotype" w:cs="Palatino Linotype"/>
          <w:b/>
          <w:i/>
          <w:color w:val="000000" w:themeColor="text1"/>
          <w:sz w:val="24"/>
        </w:rPr>
        <w:t xml:space="preserve">Registro Federal de Contribuyentes (RFC) de personas físicas. </w:t>
      </w:r>
    </w:p>
    <w:p w:rsidR="00B309F6" w:rsidRPr="00967429" w:rsidRDefault="00B309F6" w:rsidP="0096742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967429">
        <w:rPr>
          <w:rFonts w:ascii="Palatino Linotype" w:eastAsia="Palatino Linotype" w:hAnsi="Palatino Linotype" w:cs="Palatino Linotype"/>
          <w:color w:val="000000" w:themeColor="text1"/>
        </w:rPr>
        <w:t>, así como tampoco con el desempeño laboral que pueda tener una persona.</w:t>
      </w:r>
      <w:bookmarkStart w:id="18" w:name="_heading=h.35nkun2" w:colFirst="0" w:colLast="0"/>
      <w:bookmarkEnd w:id="18"/>
    </w:p>
    <w:p w:rsidR="00B309F6" w:rsidRPr="00967429" w:rsidRDefault="00B309F6" w:rsidP="00967429">
      <w:pPr>
        <w:pStyle w:val="Ttulo3"/>
        <w:numPr>
          <w:ilvl w:val="0"/>
          <w:numId w:val="10"/>
        </w:numPr>
        <w:ind w:left="0" w:firstLine="0"/>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Deducciones personales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967429">
        <w:rPr>
          <w:rFonts w:ascii="Palatino Linotype" w:eastAsia="Palatino Linotype" w:hAnsi="Palatino Linotype" w:cs="Palatino Linotype"/>
          <w:b/>
          <w:color w:val="000000" w:themeColor="text1"/>
          <w:u w:val="single"/>
        </w:rPr>
        <w:t xml:space="preserve">cuotas sindicales y fondo de resistencia del Sindicato Único de Trabajadores de los Poderes, </w:t>
      </w:r>
      <w:r w:rsidRPr="00967429">
        <w:rPr>
          <w:rFonts w:ascii="Palatino Linotype" w:eastAsia="Palatino Linotype" w:hAnsi="Palatino Linotype" w:cs="Palatino Linotype"/>
          <w:b/>
          <w:color w:val="000000" w:themeColor="text1"/>
          <w:u w:val="single"/>
        </w:rPr>
        <w:lastRenderedPageBreak/>
        <w:t>Municipios e Institución Descentralizadas del Estado de México</w:t>
      </w:r>
      <w:r w:rsidRPr="00967429">
        <w:rPr>
          <w:rFonts w:ascii="Palatino Linotype" w:eastAsia="Palatino Linotype" w:hAnsi="Palatino Linotype" w:cs="Palatino Linotype"/>
          <w:color w:val="000000" w:themeColor="text1"/>
        </w:rPr>
        <w:t>, seguro de vida, accidentes y enfermedades.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19" w:name="_heading=h.1ksv4uv" w:colFirst="0" w:colLast="0"/>
      <w:bookmarkEnd w:id="19"/>
    </w:p>
    <w:p w:rsidR="00B309F6" w:rsidRPr="00967429" w:rsidRDefault="00B309F6" w:rsidP="00967429">
      <w:pPr>
        <w:pStyle w:val="Ttulo3"/>
        <w:numPr>
          <w:ilvl w:val="0"/>
          <w:numId w:val="10"/>
        </w:numPr>
        <w:ind w:left="0" w:firstLine="0"/>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CÓDIGO QR</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967429">
        <w:rPr>
          <w:rFonts w:ascii="Palatino Linotype" w:eastAsia="Palatino Linotype" w:hAnsi="Palatino Linotype" w:cs="Palatino Linotype"/>
          <w:i/>
          <w:color w:val="000000" w:themeColor="text1"/>
        </w:rPr>
        <w:t>QR Code (Quick Response Code)</w:t>
      </w:r>
      <w:r w:rsidRPr="00967429">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967429">
          <w:rPr>
            <w:rFonts w:ascii="Palatino Linotype" w:eastAsia="Palatino Linotype" w:hAnsi="Palatino Linotype" w:cs="Palatino Linotype"/>
            <w:color w:val="000000" w:themeColor="text1"/>
            <w:u w:val="single"/>
          </w:rPr>
          <w:t>http://dof.gob.mx/nota_detalle.php?codigo=5492254&amp;fecha=28/07/2017</w:t>
        </w:r>
      </w:hyperlink>
      <w:r w:rsidRPr="00967429">
        <w:rPr>
          <w:rFonts w:ascii="Palatino Linotype" w:eastAsia="Palatino Linotype" w:hAnsi="Palatino Linotype" w:cs="Palatino Linotype"/>
          <w:color w:val="000000" w:themeColor="text1"/>
        </w:rPr>
        <w:t xml:space="preserve">. Incluso con la captura de dicho código, a través de la aplicación móvil del Servicio de Administración Tributaria, </w:t>
      </w:r>
      <w:r w:rsidRPr="00967429">
        <w:rPr>
          <w:rFonts w:ascii="Palatino Linotype" w:eastAsia="Palatino Linotype" w:hAnsi="Palatino Linotype" w:cs="Palatino Linotype"/>
          <w:color w:val="000000" w:themeColor="text1"/>
        </w:rPr>
        <w:lastRenderedPageBreak/>
        <w:t>permite el acceso al Registro Federal de Contribuyentes, como del Sujeto Obligado, como de los servidores públicos.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B309F6" w:rsidRPr="00967429" w:rsidRDefault="00B309F6" w:rsidP="00967429">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Clave Única de Registro de Población (CURP)</w:t>
      </w:r>
    </w:p>
    <w:p w:rsidR="00B309F6" w:rsidRPr="00967429" w:rsidRDefault="00B309F6" w:rsidP="00967429">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Clave ISSEMyM</w:t>
      </w:r>
    </w:p>
    <w:p w:rsidR="00B309F6" w:rsidRPr="00967429" w:rsidRDefault="00B309F6" w:rsidP="00967429">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 xml:space="preserve">Número de empleado </w:t>
      </w:r>
      <w:r w:rsidRPr="00967429">
        <w:rPr>
          <w:rFonts w:ascii="Palatino Linotype" w:eastAsia="Palatino Linotype" w:hAnsi="Palatino Linotype" w:cs="Palatino Linotype"/>
          <w:b/>
          <w:color w:val="000000" w:themeColor="text1"/>
          <w:sz w:val="24"/>
        </w:rPr>
        <w:t>(sólo en el caso de que contenga datos personales o se relacione con los mismos, de lo contrario es información pública)</w:t>
      </w:r>
    </w:p>
    <w:p w:rsidR="00B309F6" w:rsidRPr="00967429" w:rsidRDefault="00B309F6" w:rsidP="00967429">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Registro Federal de Contribuyentes (RFC)</w:t>
      </w:r>
    </w:p>
    <w:p w:rsidR="00B309F6" w:rsidRPr="00967429" w:rsidRDefault="00B309F6" w:rsidP="00967429">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Deducciones personales</w:t>
      </w:r>
    </w:p>
    <w:p w:rsidR="00B309F6" w:rsidRPr="00967429" w:rsidRDefault="00B309F6" w:rsidP="00967429">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967429">
        <w:rPr>
          <w:rFonts w:ascii="Palatino Linotype" w:eastAsia="Palatino Linotype" w:hAnsi="Palatino Linotype" w:cs="Palatino Linotype"/>
          <w:b/>
          <w:color w:val="000000" w:themeColor="text1"/>
          <w:sz w:val="24"/>
        </w:rPr>
        <w:t>Código QR</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lastRenderedPageBreak/>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Ahora bien, siguiendo con el análisis de los datos que contienen los recibos remitidos, siguen los siguientes:</w:t>
      </w:r>
      <w:bookmarkStart w:id="20" w:name="_heading=h.44sinio" w:colFirst="0" w:colLast="0"/>
      <w:bookmarkEnd w:id="20"/>
    </w:p>
    <w:p w:rsidR="00B309F6" w:rsidRPr="00967429" w:rsidRDefault="00B309F6" w:rsidP="00967429">
      <w:pPr>
        <w:pStyle w:val="Ttulo3"/>
        <w:numPr>
          <w:ilvl w:val="0"/>
          <w:numId w:val="11"/>
        </w:numPr>
        <w:spacing w:line="360" w:lineRule="auto"/>
        <w:ind w:left="0" w:firstLine="0"/>
        <w:jc w:val="both"/>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t>Sellos digitales del emisor y del Servicio de Administración Tributaria y cadena original del complemento de certificación digital del órgano previamente señalado; así como folio fiscal. (PUBLICOS)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lastRenderedPageBreak/>
        <w:t>Las cadenas originales y sellos que se agregan a las facturas</w:t>
      </w:r>
      <w:r w:rsidRPr="00967429">
        <w:rPr>
          <w:rFonts w:ascii="Palatino Linotype" w:eastAsia="Palatino Linotype" w:hAnsi="Palatino Linotype" w:cs="Palatino Linotype"/>
          <w:b/>
          <w:color w:val="000000" w:themeColor="text1"/>
        </w:rPr>
        <w:t>,</w:t>
      </w:r>
      <w:r w:rsidRPr="00967429">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“Elementos utilizados en la generación de Sellos Digitales:</w:t>
      </w: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•Cadena Original, el elemento a sellar, en este caso de un comprobante fiscal digital a través de Internet.</w:t>
      </w: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•Certificado de Sello Digital y su correspondiente clave privada.</w:t>
      </w: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•Algoritmos de criptografía de clave pública para firma electrónica avanzada.</w:t>
      </w: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•Especificaciones de conversión de la firma electrónica avanzada a Base 64.</w:t>
      </w:r>
    </w:p>
    <w:p w:rsidR="00B309F6" w:rsidRPr="00967429" w:rsidRDefault="00B309F6" w:rsidP="00967429">
      <w:pPr>
        <w:spacing w:line="360" w:lineRule="auto"/>
        <w:jc w:val="both"/>
        <w:rPr>
          <w:rFonts w:ascii="Palatino Linotype" w:eastAsia="Palatino Linotype" w:hAnsi="Palatino Linotype" w:cs="Palatino Linotype"/>
          <w:i/>
          <w:color w:val="000000" w:themeColor="text1"/>
        </w:rPr>
      </w:pPr>
      <w:r w:rsidRPr="00967429">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B309F6" w:rsidRPr="00967429" w:rsidRDefault="00B309F6" w:rsidP="00967429">
      <w:pPr>
        <w:spacing w:line="360" w:lineRule="auto"/>
        <w:jc w:val="both"/>
        <w:rPr>
          <w:rFonts w:ascii="Palatino Linotype" w:eastAsia="Palatino Linotype" w:hAnsi="Palatino Linotype" w:cs="Palatino Linotype"/>
          <w:i/>
          <w:color w:val="000000" w:themeColor="text1"/>
        </w:rPr>
      </w:pP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Criptografía de la Clave Pública</w:t>
      </w:r>
    </w:p>
    <w:p w:rsidR="00B309F6" w:rsidRPr="00967429" w:rsidRDefault="00B309F6" w:rsidP="00967429">
      <w:pPr>
        <w:pStyle w:val="Prrafodelista"/>
        <w:spacing w:line="360" w:lineRule="auto"/>
        <w:ind w:left="0"/>
        <w:jc w:val="both"/>
        <w:rPr>
          <w:rFonts w:ascii="Palatino Linotype" w:eastAsia="Palatino Linotype" w:hAnsi="Palatino Linotype" w:cs="Palatino Linotype"/>
          <w:i/>
          <w:color w:val="000000" w:themeColor="text1"/>
          <w:sz w:val="24"/>
        </w:rPr>
      </w:pPr>
      <w:r w:rsidRPr="00967429">
        <w:rPr>
          <w:rFonts w:ascii="Palatino Linotype" w:eastAsia="Palatino Linotype" w:hAnsi="Palatino Linotype" w:cs="Palatino Linotype"/>
          <w:i/>
          <w:color w:val="000000" w:themeColor="text1"/>
          <w:sz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 xml:space="preserve">Es decir, por sí solos las cadenas originales y los sellos originales no contienen datos personales confidenciales, por lo que se considera que no actualizan en supuesto de </w:t>
      </w:r>
      <w:r w:rsidRPr="00967429">
        <w:rPr>
          <w:rFonts w:ascii="Palatino Linotype" w:eastAsia="Palatino Linotype" w:hAnsi="Palatino Linotype" w:cs="Palatino Linotype"/>
          <w:color w:val="000000" w:themeColor="text1"/>
        </w:rPr>
        <w:lastRenderedPageBreak/>
        <w:t>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B309F6" w:rsidRPr="00967429" w:rsidRDefault="00B309F6" w:rsidP="002058CD">
      <w:pPr>
        <w:shd w:val="clear" w:color="auto" w:fill="FFFFFF"/>
        <w:spacing w:before="240" w:after="240" w:line="360" w:lineRule="auto"/>
        <w:jc w:val="center"/>
        <w:rPr>
          <w:rFonts w:ascii="Palatino Linotype" w:hAnsi="Palatino Linotype"/>
          <w:color w:val="000000" w:themeColor="text1"/>
        </w:rPr>
      </w:pPr>
      <w:r w:rsidRPr="00967429">
        <w:rPr>
          <w:rFonts w:ascii="Palatino Linotype" w:eastAsia="Palatino Linotype" w:hAnsi="Palatino Linotype" w:cs="Palatino Linotype"/>
          <w:noProof/>
          <w:color w:val="000000" w:themeColor="text1"/>
        </w:rPr>
        <w:drawing>
          <wp:inline distT="0" distB="0" distL="0" distR="0" wp14:anchorId="0D3E6BC7" wp14:editId="2EB95C9A">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40505" r="32588" b="47482"/>
                    <a:stretch>
                      <a:fillRect/>
                    </a:stretch>
                  </pic:blipFill>
                  <pic:spPr>
                    <a:xfrm>
                      <a:off x="0" y="0"/>
                      <a:ext cx="5612130" cy="424735"/>
                    </a:xfrm>
                    <a:prstGeom prst="rect">
                      <a:avLst/>
                    </a:prstGeom>
                    <a:ln/>
                  </pic:spPr>
                </pic:pic>
              </a:graphicData>
            </a:graphic>
          </wp:inline>
        </w:drawing>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B309F6" w:rsidRPr="00967429" w:rsidRDefault="00B309F6" w:rsidP="00967429">
      <w:pPr>
        <w:pStyle w:val="Prrafodelista"/>
        <w:numPr>
          <w:ilvl w:val="0"/>
          <w:numId w:val="11"/>
        </w:numPr>
        <w:spacing w:line="360" w:lineRule="auto"/>
        <w:ind w:left="0" w:firstLine="0"/>
        <w:jc w:val="both"/>
        <w:rPr>
          <w:rFonts w:ascii="Palatino Linotype" w:hAnsi="Palatino Linotype" w:cs="Arial"/>
          <w:b/>
          <w:color w:val="000000" w:themeColor="text1"/>
          <w:sz w:val="24"/>
        </w:rPr>
      </w:pPr>
      <w:r w:rsidRPr="00967429">
        <w:rPr>
          <w:rFonts w:ascii="Palatino Linotype" w:hAnsi="Palatino Linotype" w:cs="Arial"/>
          <w:b/>
          <w:color w:val="000000" w:themeColor="text1"/>
          <w:sz w:val="24"/>
        </w:rPr>
        <w:lastRenderedPageBreak/>
        <w:t>Deducciones que no son personales.</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hAnsi="Palatino Linotype" w:cs="Arial"/>
          <w:color w:val="000000" w:themeColor="text1"/>
        </w:rPr>
        <w:t>La Ley del Trabajo de los Servidores Públicos del Estado y Municipios</w:t>
      </w:r>
      <w:r w:rsidRPr="00967429">
        <w:rPr>
          <w:rStyle w:val="Refdenotaalpie"/>
          <w:rFonts w:ascii="Palatino Linotype" w:eastAsiaTheme="majorEastAsia" w:hAnsi="Palatino Linotype" w:cs="Arial"/>
          <w:color w:val="000000" w:themeColor="text1"/>
        </w:rPr>
        <w:footnoteReference w:id="3"/>
      </w:r>
      <w:r w:rsidRPr="00967429">
        <w:rPr>
          <w:rFonts w:ascii="Palatino Linotype" w:hAnsi="Palatino Linotype" w:cs="Arial"/>
          <w:color w:val="000000" w:themeColor="text1"/>
        </w:rPr>
        <w:t xml:space="preserve"> en el artículo 84 establece lo siguiente:</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 xml:space="preserve">ARTÍCULO 84. Sólo podrán hacerse retenciones, descuentos o deducciones al sueldo de los servidores públicos por concepto de: </w:t>
      </w:r>
    </w:p>
    <w:p w:rsidR="00B309F6" w:rsidRPr="00967429" w:rsidRDefault="00B309F6" w:rsidP="00967429">
      <w:pPr>
        <w:pStyle w:val="Prrafodelista"/>
        <w:spacing w:line="360" w:lineRule="auto"/>
        <w:ind w:left="0"/>
        <w:jc w:val="both"/>
        <w:rPr>
          <w:rFonts w:ascii="Palatino Linotype" w:hAnsi="Palatino Linotype"/>
          <w:b/>
          <w:i/>
          <w:color w:val="000000" w:themeColor="text1"/>
          <w:sz w:val="24"/>
        </w:rPr>
      </w:pPr>
      <w:r w:rsidRPr="00967429">
        <w:rPr>
          <w:rFonts w:ascii="Palatino Linotype" w:hAnsi="Palatino Linotype"/>
          <w:b/>
          <w:i/>
          <w:color w:val="000000" w:themeColor="text1"/>
          <w:sz w:val="24"/>
        </w:rPr>
        <w:t>I. Gravámenes fiscales relacionados con el sueldo;</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 xml:space="preserve">II. Deudas contraídas con las instituciones públicas o dependencias por concepto de anticipos de sueldo, pagos hechos con exceso, errores o pérdidas debidamente comprobados; </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 xml:space="preserve">III. Cuotas sindicales; </w:t>
      </w:r>
    </w:p>
    <w:p w:rsidR="00B309F6" w:rsidRPr="00967429" w:rsidRDefault="00B309F6" w:rsidP="00967429">
      <w:pPr>
        <w:pStyle w:val="Prrafodelista"/>
        <w:spacing w:line="360" w:lineRule="auto"/>
        <w:ind w:left="0"/>
        <w:jc w:val="both"/>
        <w:rPr>
          <w:rFonts w:ascii="Palatino Linotype" w:hAnsi="Palatino Linotype"/>
          <w:b/>
          <w:i/>
          <w:color w:val="000000" w:themeColor="text1"/>
          <w:sz w:val="24"/>
        </w:rPr>
      </w:pPr>
      <w:r w:rsidRPr="00967429">
        <w:rPr>
          <w:rFonts w:ascii="Palatino Linotype" w:hAnsi="Palatino Linotype"/>
          <w:b/>
          <w:i/>
          <w:color w:val="000000" w:themeColor="text1"/>
          <w:sz w:val="24"/>
        </w:rPr>
        <w:t xml:space="preserve">IV. Cuotas de aportación a fondos para la constitución de cooperativas y de cajas de ahorro, siempre que el servidor público hubiese manifestado previamente, de manera expresa, su conformidad; </w:t>
      </w:r>
    </w:p>
    <w:p w:rsidR="00B309F6" w:rsidRPr="00967429" w:rsidRDefault="00B309F6" w:rsidP="00967429">
      <w:pPr>
        <w:pStyle w:val="Prrafodelista"/>
        <w:spacing w:line="360" w:lineRule="auto"/>
        <w:ind w:left="0"/>
        <w:jc w:val="both"/>
        <w:rPr>
          <w:rFonts w:ascii="Palatino Linotype" w:hAnsi="Palatino Linotype"/>
          <w:b/>
          <w:i/>
          <w:color w:val="000000" w:themeColor="text1"/>
          <w:sz w:val="24"/>
        </w:rPr>
      </w:pPr>
      <w:r w:rsidRPr="00967429">
        <w:rPr>
          <w:rFonts w:ascii="Palatino Linotype" w:hAnsi="Palatino Linotype"/>
          <w:b/>
          <w:i/>
          <w:color w:val="000000" w:themeColor="text1"/>
          <w:sz w:val="24"/>
        </w:rPr>
        <w:t xml:space="preserve">V. Descuentos ordenados por el Instituto de Seguridad Social del Estado de México y Municipios, con motivo de cuotas y obligaciones contraídas con éste por los servidores públicos; </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 xml:space="preserve">VI. Obligaciones a cargo del servidor público con las que haya consentido, derivadas de la adquisición o del uso de habitaciones consideradas como de interés social; </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 xml:space="preserve">VII. Faltas de puntualidad o de asistencia injustificadas; </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 xml:space="preserve">VIII. Pensiones alimenticias ordenadas por la autoridad judicial; o </w:t>
      </w:r>
    </w:p>
    <w:p w:rsidR="00B309F6" w:rsidRPr="00967429" w:rsidRDefault="00B309F6" w:rsidP="00967429">
      <w:pPr>
        <w:pStyle w:val="Prrafodelista"/>
        <w:spacing w:line="360" w:lineRule="auto"/>
        <w:ind w:left="0"/>
        <w:jc w:val="both"/>
        <w:rPr>
          <w:rFonts w:ascii="Palatino Linotype" w:hAnsi="Palatino Linotype"/>
          <w:i/>
          <w:color w:val="000000" w:themeColor="text1"/>
          <w:sz w:val="24"/>
        </w:rPr>
      </w:pPr>
      <w:r w:rsidRPr="00967429">
        <w:rPr>
          <w:rFonts w:ascii="Palatino Linotype" w:hAnsi="Palatino Linotype"/>
          <w:i/>
          <w:color w:val="000000" w:themeColor="text1"/>
          <w:sz w:val="24"/>
        </w:rPr>
        <w:t>IX. Cualquier otro convenido con instituciones de servicios y aceptado por el servidor público.</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hAnsi="Palatino Linotype" w:cs="Arial"/>
          <w:color w:val="000000" w:themeColor="text1"/>
        </w:rPr>
        <w:lastRenderedPageBreak/>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B309F6" w:rsidRPr="00967429" w:rsidRDefault="00B309F6" w:rsidP="00967429">
      <w:pPr>
        <w:pStyle w:val="Prrafodelista"/>
        <w:numPr>
          <w:ilvl w:val="0"/>
          <w:numId w:val="11"/>
        </w:numPr>
        <w:spacing w:line="360" w:lineRule="auto"/>
        <w:ind w:left="0" w:firstLine="0"/>
        <w:jc w:val="both"/>
        <w:rPr>
          <w:rFonts w:ascii="Palatino Linotype" w:hAnsi="Palatino Linotype" w:cs="Arial"/>
          <w:color w:val="000000" w:themeColor="text1"/>
          <w:sz w:val="24"/>
        </w:rPr>
      </w:pPr>
      <w:r w:rsidRPr="00967429">
        <w:rPr>
          <w:rFonts w:ascii="Palatino Linotype" w:hAnsi="Palatino Linotype" w:cs="Arial"/>
          <w:b/>
          <w:color w:val="000000" w:themeColor="text1"/>
          <w:sz w:val="24"/>
        </w:rPr>
        <w:t>Seguro de Capitalización Individualizado.</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967429" w:rsidRDefault="00B309F6" w:rsidP="00967429">
      <w:pPr>
        <w:pStyle w:val="Prrafodelista"/>
        <w:spacing w:line="360" w:lineRule="auto"/>
        <w:ind w:left="0"/>
        <w:jc w:val="both"/>
        <w:rPr>
          <w:rFonts w:ascii="Palatino Linotype" w:hAnsi="Palatino Linotype" w:cs="Arial"/>
          <w:color w:val="000000" w:themeColor="text1"/>
          <w:sz w:val="24"/>
        </w:rPr>
      </w:pPr>
      <w:r w:rsidRPr="00967429">
        <w:rPr>
          <w:rFonts w:ascii="Palatino Linotype" w:hAnsi="Palatino Linotype" w:cs="Arial"/>
          <w:color w:val="000000" w:themeColor="text1"/>
          <w:sz w:val="24"/>
        </w:rPr>
        <w:t>•</w:t>
      </w:r>
      <w:r w:rsidRPr="00967429">
        <w:rPr>
          <w:rFonts w:ascii="Palatino Linotype" w:hAnsi="Palatino Linotype" w:cs="Arial"/>
          <w:color w:val="000000" w:themeColor="text1"/>
          <w:sz w:val="24"/>
        </w:rPr>
        <w:tab/>
        <w:t>Subcuenta de cuota obligatoria; que corresponde a un porcentaje del sueldo sujeto a cotización, que se descuenta al servir público de manera automática.</w:t>
      </w:r>
    </w:p>
    <w:p w:rsidR="00B309F6" w:rsidRDefault="00B309F6" w:rsidP="00967429">
      <w:pPr>
        <w:pStyle w:val="Prrafodelista"/>
        <w:spacing w:line="360" w:lineRule="auto"/>
        <w:ind w:left="0"/>
        <w:jc w:val="both"/>
        <w:rPr>
          <w:rFonts w:ascii="Palatino Linotype" w:hAnsi="Palatino Linotype" w:cs="Arial"/>
          <w:color w:val="000000" w:themeColor="text1"/>
          <w:sz w:val="24"/>
        </w:rPr>
      </w:pPr>
      <w:r w:rsidRPr="00967429">
        <w:rPr>
          <w:rFonts w:ascii="Palatino Linotype" w:hAnsi="Palatino Linotype" w:cs="Arial"/>
          <w:color w:val="000000" w:themeColor="text1"/>
          <w:sz w:val="24"/>
        </w:rPr>
        <w:t>•</w:t>
      </w:r>
      <w:r w:rsidRPr="00967429">
        <w:rPr>
          <w:rFonts w:ascii="Palatino Linotype" w:hAnsi="Palatino Linotype" w:cs="Arial"/>
          <w:color w:val="000000" w:themeColor="text1"/>
          <w:sz w:val="24"/>
        </w:rPr>
        <w:tab/>
        <w:t>Subcuenta de aportación obligatoria: que es la aportación que realiza la Institución a favor del servidor público, el cual equivale a un porcentaje del sueldo sujeto a cotización.</w:t>
      </w:r>
    </w:p>
    <w:p w:rsidR="00B309F6" w:rsidRPr="00967429" w:rsidRDefault="00B309F6" w:rsidP="00967429">
      <w:pPr>
        <w:pStyle w:val="Prrafodelista"/>
        <w:spacing w:line="360" w:lineRule="auto"/>
        <w:ind w:left="0"/>
        <w:jc w:val="both"/>
        <w:rPr>
          <w:rFonts w:ascii="Palatino Linotype" w:hAnsi="Palatino Linotype" w:cs="Arial"/>
          <w:color w:val="000000" w:themeColor="text1"/>
          <w:sz w:val="24"/>
        </w:rPr>
      </w:pPr>
      <w:r w:rsidRPr="00967429">
        <w:rPr>
          <w:rFonts w:ascii="Palatino Linotype" w:hAnsi="Palatino Linotype" w:cs="Arial"/>
          <w:color w:val="000000" w:themeColor="text1"/>
          <w:sz w:val="24"/>
        </w:rPr>
        <w:t>•</w:t>
      </w:r>
      <w:r w:rsidRPr="00967429">
        <w:rPr>
          <w:rFonts w:ascii="Palatino Linotype" w:hAnsi="Palatino Linotype" w:cs="Arial"/>
          <w:color w:val="000000" w:themeColor="text1"/>
          <w:sz w:val="24"/>
        </w:rPr>
        <w:tab/>
        <w:t xml:space="preserve">Subcuenta voluntaria: que es la cantidad que cada servidor público decide ahorrar de acuerdo con sus aportaciones, permitiendo acumular mayores ingresos para su retiro. </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w:t>
      </w:r>
      <w:r w:rsidRPr="00967429">
        <w:rPr>
          <w:rFonts w:ascii="Palatino Linotype" w:hAnsi="Palatino Linotype" w:cs="Arial"/>
          <w:color w:val="000000" w:themeColor="text1"/>
        </w:rPr>
        <w:lastRenderedPageBreak/>
        <w:t xml:space="preserve">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B309F6" w:rsidRPr="00967429" w:rsidRDefault="00B309F6" w:rsidP="00967429">
      <w:pPr>
        <w:pStyle w:val="Prrafodelista"/>
        <w:spacing w:line="360" w:lineRule="auto"/>
        <w:ind w:left="0"/>
        <w:jc w:val="both"/>
        <w:rPr>
          <w:rFonts w:ascii="Palatino Linotype" w:hAnsi="Palatino Linotype" w:cs="Arial"/>
          <w:i/>
          <w:color w:val="000000" w:themeColor="text1"/>
          <w:sz w:val="24"/>
        </w:rPr>
      </w:pPr>
      <w:r w:rsidRPr="00967429">
        <w:rPr>
          <w:rFonts w:ascii="Palatino Linotype" w:hAnsi="Palatino Linotype" w:cs="Arial"/>
          <w:i/>
          <w:color w:val="000000" w:themeColor="text1"/>
          <w:sz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w:t>
      </w:r>
      <w:r w:rsidRPr="00967429">
        <w:rPr>
          <w:rFonts w:ascii="Palatino Linotype" w:hAnsi="Palatino Linotype" w:cs="Arial"/>
          <w:i/>
          <w:color w:val="000000" w:themeColor="text1"/>
          <w:sz w:val="24"/>
        </w:rPr>
        <w:lastRenderedPageBreak/>
        <w:t>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967429">
        <w:rPr>
          <w:rFonts w:ascii="Palatino Linotype" w:hAnsi="Palatino Linotype" w:cs="Arial"/>
          <w:color w:val="000000" w:themeColor="text1"/>
          <w:sz w:val="24"/>
        </w:rPr>
        <w:t xml:space="preserve"> </w:t>
      </w:r>
    </w:p>
    <w:p w:rsidR="00B309F6" w:rsidRPr="00967429" w:rsidRDefault="00B309F6" w:rsidP="00967429">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967429">
        <w:rPr>
          <w:rFonts w:ascii="Palatino Linotype" w:hAnsi="Palatino Linotype" w:cs="Arial"/>
          <w:color w:val="000000" w:themeColor="text1"/>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w:t>
      </w:r>
    </w:p>
    <w:p w:rsidR="001F49D1" w:rsidRPr="00967429" w:rsidRDefault="001F49D1" w:rsidP="00967429">
      <w:pPr>
        <w:pStyle w:val="Prrafodelista"/>
        <w:numPr>
          <w:ilvl w:val="0"/>
          <w:numId w:val="1"/>
        </w:numPr>
        <w:spacing w:line="360" w:lineRule="auto"/>
        <w:ind w:left="0" w:firstLine="0"/>
        <w:jc w:val="both"/>
        <w:rPr>
          <w:rFonts w:ascii="Palatino Linotype" w:hAnsi="Palatino Linotype"/>
          <w:color w:val="000000" w:themeColor="text1"/>
          <w:sz w:val="24"/>
        </w:rPr>
      </w:pPr>
      <w:r w:rsidRPr="00967429">
        <w:rPr>
          <w:rFonts w:ascii="Palatino Linotype" w:eastAsia="Calibri" w:hAnsi="Palatino Linotype"/>
          <w:color w:val="000000" w:themeColor="text1"/>
          <w:sz w:val="24"/>
        </w:rPr>
        <w:t xml:space="preserve">Por lo anteriormente expuesto y fundado, este </w:t>
      </w:r>
      <w:r w:rsidRPr="00967429">
        <w:rPr>
          <w:rFonts w:ascii="Palatino Linotype" w:eastAsia="Calibri" w:hAnsi="Palatino Linotype"/>
          <w:b/>
          <w:bCs/>
          <w:color w:val="000000" w:themeColor="text1"/>
          <w:sz w:val="24"/>
        </w:rPr>
        <w:t>ÓRGANO GARANTE</w:t>
      </w:r>
      <w:r w:rsidRPr="00967429">
        <w:rPr>
          <w:rFonts w:ascii="Palatino Linotype" w:eastAsia="Calibri" w:hAnsi="Palatino Linotype"/>
          <w:color w:val="000000" w:themeColor="text1"/>
          <w:sz w:val="24"/>
        </w:rPr>
        <w:t xml:space="preserve"> emite los siguientes:</w:t>
      </w:r>
    </w:p>
    <w:p w:rsidR="001F49D1" w:rsidRPr="00967429" w:rsidRDefault="001F49D1" w:rsidP="00967429">
      <w:pPr>
        <w:spacing w:line="360" w:lineRule="auto"/>
        <w:contextualSpacing/>
        <w:jc w:val="both"/>
        <w:rPr>
          <w:rFonts w:ascii="Palatino Linotype" w:eastAsia="Calibri" w:hAnsi="Palatino Linotype"/>
          <w:color w:val="000000" w:themeColor="text1"/>
        </w:rPr>
      </w:pPr>
    </w:p>
    <w:p w:rsidR="001F49D1" w:rsidRPr="00967429" w:rsidRDefault="001F49D1" w:rsidP="0096742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83301643"/>
      <w:r w:rsidRPr="00967429">
        <w:rPr>
          <w:rFonts w:ascii="Palatino Linotype" w:eastAsiaTheme="majorEastAsia" w:hAnsi="Palatino Linotype" w:cstheme="majorBidi"/>
          <w:b/>
          <w:color w:val="000000" w:themeColor="text1"/>
          <w:lang w:eastAsia="en-US"/>
        </w:rPr>
        <w:t>R E S O L U T I V O S</w:t>
      </w:r>
      <w:bookmarkEnd w:id="21"/>
      <w:bookmarkEnd w:id="22"/>
      <w:bookmarkEnd w:id="23"/>
    </w:p>
    <w:p w:rsidR="001F49D1" w:rsidRPr="00967429" w:rsidRDefault="001F49D1" w:rsidP="00967429">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b/>
          <w:color w:val="000000" w:themeColor="text1"/>
        </w:rPr>
        <w:t xml:space="preserve">PRIMERO. </w:t>
      </w:r>
      <w:r w:rsidRPr="00967429">
        <w:rPr>
          <w:rFonts w:ascii="Palatino Linotype" w:eastAsia="Palatino Linotype" w:hAnsi="Palatino Linotype" w:cs="Palatino Linotype"/>
          <w:color w:val="000000" w:themeColor="text1"/>
        </w:rPr>
        <w:t>Resultan fundadas las</w:t>
      </w:r>
      <w:r w:rsidRPr="00967429">
        <w:rPr>
          <w:rFonts w:ascii="Palatino Linotype" w:eastAsia="Palatino Linotype" w:hAnsi="Palatino Linotype" w:cs="Palatino Linotype"/>
          <w:b/>
          <w:color w:val="000000" w:themeColor="text1"/>
        </w:rPr>
        <w:t xml:space="preserve"> </w:t>
      </w:r>
      <w:r w:rsidRPr="00967429">
        <w:rPr>
          <w:rFonts w:ascii="Palatino Linotype" w:eastAsia="Palatino Linotype" w:hAnsi="Palatino Linotype" w:cs="Palatino Linotype"/>
          <w:color w:val="000000" w:themeColor="text1"/>
        </w:rPr>
        <w:t xml:space="preserve">razones o motivos de inconformidad hechos valer en el recurso de revisión </w:t>
      </w:r>
      <w:r w:rsidR="000A31C9" w:rsidRPr="00967429">
        <w:rPr>
          <w:rFonts w:ascii="Palatino Linotype" w:eastAsia="Palatino Linotype" w:hAnsi="Palatino Linotype" w:cs="Palatino Linotype"/>
          <w:b/>
          <w:color w:val="000000" w:themeColor="text1"/>
        </w:rPr>
        <w:t xml:space="preserve"> 06718</w:t>
      </w:r>
      <w:r w:rsidRPr="00967429">
        <w:rPr>
          <w:rFonts w:ascii="Palatino Linotype" w:eastAsia="Palatino Linotype" w:hAnsi="Palatino Linotype" w:cs="Palatino Linotype"/>
          <w:b/>
          <w:color w:val="000000" w:themeColor="text1"/>
        </w:rPr>
        <w:t xml:space="preserve">/INFOEM/IP/RR/2025 </w:t>
      </w:r>
      <w:r w:rsidRPr="00967429">
        <w:rPr>
          <w:rFonts w:ascii="Palatino Linotype" w:eastAsia="Palatino Linotype" w:hAnsi="Palatino Linotype" w:cs="Palatino Linotype"/>
          <w:color w:val="000000" w:themeColor="text1"/>
        </w:rPr>
        <w:t>en términos del</w:t>
      </w:r>
      <w:r w:rsidRPr="00967429">
        <w:rPr>
          <w:rFonts w:ascii="Palatino Linotype" w:eastAsia="Palatino Linotype" w:hAnsi="Palatino Linotype" w:cs="Palatino Linotype"/>
          <w:b/>
          <w:color w:val="000000" w:themeColor="text1"/>
        </w:rPr>
        <w:t xml:space="preserve"> Considerando</w:t>
      </w:r>
      <w:r w:rsidRPr="00967429">
        <w:rPr>
          <w:rFonts w:ascii="Palatino Linotype" w:eastAsia="Palatino Linotype" w:hAnsi="Palatino Linotype" w:cs="Palatino Linotype"/>
          <w:color w:val="000000" w:themeColor="text1"/>
        </w:rPr>
        <w:t xml:space="preserve"> </w:t>
      </w:r>
      <w:r w:rsidRPr="00967429">
        <w:rPr>
          <w:rFonts w:ascii="Palatino Linotype" w:eastAsia="Palatino Linotype" w:hAnsi="Palatino Linotype" w:cs="Palatino Linotype"/>
          <w:b/>
          <w:color w:val="000000" w:themeColor="text1"/>
        </w:rPr>
        <w:t xml:space="preserve">CUARTO y QUINTO </w:t>
      </w:r>
      <w:r w:rsidRPr="00967429">
        <w:rPr>
          <w:rFonts w:ascii="Palatino Linotype" w:eastAsia="Palatino Linotype" w:hAnsi="Palatino Linotype" w:cs="Palatino Linotype"/>
          <w:color w:val="000000" w:themeColor="text1"/>
        </w:rPr>
        <w:t>de la presente Resolución.</w:t>
      </w:r>
    </w:p>
    <w:p w:rsidR="001F49D1" w:rsidRPr="00967429" w:rsidRDefault="001F49D1" w:rsidP="00967429">
      <w:pPr>
        <w:spacing w:line="360" w:lineRule="auto"/>
        <w:jc w:val="both"/>
        <w:rPr>
          <w:rFonts w:ascii="Palatino Linotype" w:eastAsia="Palatino Linotype" w:hAnsi="Palatino Linotype" w:cs="Palatino Linotype"/>
          <w:b/>
          <w:color w:val="000000" w:themeColor="text1"/>
        </w:rPr>
      </w:pPr>
    </w:p>
    <w:p w:rsidR="001F49D1" w:rsidRPr="004C1058" w:rsidRDefault="001F49D1" w:rsidP="00967429">
      <w:pPr>
        <w:spacing w:line="360" w:lineRule="auto"/>
        <w:jc w:val="both"/>
        <w:rPr>
          <w:rFonts w:ascii="Palatino Linotype" w:eastAsia="Palatino Linotype" w:hAnsi="Palatino Linotype" w:cs="Palatino Linotype"/>
          <w:color w:val="000000" w:themeColor="text1"/>
        </w:rPr>
      </w:pPr>
      <w:bookmarkStart w:id="24" w:name="_heading=h.17dp8vu" w:colFirst="0" w:colLast="0"/>
      <w:bookmarkEnd w:id="24"/>
      <w:r w:rsidRPr="00967429">
        <w:rPr>
          <w:rFonts w:ascii="Palatino Linotype" w:eastAsia="Palatino Linotype" w:hAnsi="Palatino Linotype" w:cs="Palatino Linotype"/>
          <w:b/>
          <w:color w:val="000000" w:themeColor="text1"/>
        </w:rPr>
        <w:t xml:space="preserve">SEGUNDO. </w:t>
      </w:r>
      <w:r w:rsidRPr="00967429">
        <w:rPr>
          <w:rFonts w:ascii="Palatino Linotype" w:eastAsia="Palatino Linotype" w:hAnsi="Palatino Linotype" w:cs="Palatino Linotype"/>
          <w:color w:val="000000" w:themeColor="text1"/>
        </w:rPr>
        <w:t xml:space="preserve">Se </w:t>
      </w:r>
      <w:r w:rsidRPr="00967429">
        <w:rPr>
          <w:rFonts w:ascii="Palatino Linotype" w:eastAsia="Palatino Linotype" w:hAnsi="Palatino Linotype" w:cs="Palatino Linotype"/>
          <w:b/>
          <w:color w:val="000000" w:themeColor="text1"/>
        </w:rPr>
        <w:t>REVOCA</w:t>
      </w:r>
      <w:r w:rsidRPr="00967429">
        <w:rPr>
          <w:rFonts w:ascii="Palatino Linotype" w:eastAsia="Palatino Linotype" w:hAnsi="Palatino Linotype" w:cs="Palatino Linotype"/>
          <w:color w:val="000000" w:themeColor="text1"/>
        </w:rPr>
        <w:t xml:space="preserve"> la respuesta emiti</w:t>
      </w:r>
      <w:r w:rsidR="000A31C9" w:rsidRPr="00967429">
        <w:rPr>
          <w:rFonts w:ascii="Palatino Linotype" w:eastAsia="Palatino Linotype" w:hAnsi="Palatino Linotype" w:cs="Palatino Linotype"/>
          <w:color w:val="000000" w:themeColor="text1"/>
        </w:rPr>
        <w:t>da por el</w:t>
      </w:r>
      <w:r w:rsidRPr="00967429">
        <w:rPr>
          <w:rFonts w:ascii="Palatino Linotype" w:eastAsia="Palatino Linotype" w:hAnsi="Palatino Linotype" w:cs="Palatino Linotype"/>
          <w:color w:val="000000" w:themeColor="text1"/>
        </w:rPr>
        <w:t xml:space="preserve"> </w:t>
      </w:r>
      <w:r w:rsidR="000A31C9" w:rsidRPr="00967429">
        <w:rPr>
          <w:rFonts w:ascii="Palatino Linotype" w:eastAsia="Palatino Linotype" w:hAnsi="Palatino Linotype" w:cs="Palatino Linotype"/>
          <w:b/>
          <w:bCs/>
          <w:color w:val="000000" w:themeColor="text1"/>
        </w:rPr>
        <w:t xml:space="preserve">Organismo Público Descentralizado para la Prestación de Servicios de Agua Potable Alcantarillado y Saneamiento de Coacalco </w:t>
      </w:r>
      <w:r w:rsidR="000A31C9" w:rsidRPr="00967429">
        <w:rPr>
          <w:rFonts w:ascii="Palatino Linotype" w:eastAsia="Palatino Linotype" w:hAnsi="Palatino Linotype" w:cs="Palatino Linotype"/>
          <w:b/>
          <w:bCs/>
          <w:color w:val="000000" w:themeColor="text1"/>
        </w:rPr>
        <w:lastRenderedPageBreak/>
        <w:t>de Berriozábal</w:t>
      </w:r>
      <w:r w:rsidRPr="00967429">
        <w:rPr>
          <w:rFonts w:ascii="Palatino Linotype" w:eastAsia="Palatino Linotype" w:hAnsi="Palatino Linotype" w:cs="Palatino Linotype"/>
          <w:color w:val="000000" w:themeColor="text1"/>
        </w:rPr>
        <w:t xml:space="preserve"> y se ORDENA entregar vía Sistema de Acceso a la Información Mexiquense (SAIMEX), de ser procedente en versión pública, la siguiente información</w:t>
      </w:r>
      <w:r w:rsidRPr="004C1058">
        <w:rPr>
          <w:rFonts w:ascii="Palatino Linotype" w:eastAsia="Palatino Linotype" w:hAnsi="Palatino Linotype" w:cs="Palatino Linotype"/>
          <w:color w:val="000000" w:themeColor="text1"/>
        </w:rPr>
        <w:t>:</w:t>
      </w:r>
    </w:p>
    <w:p w:rsidR="001F49D1" w:rsidRPr="004C1058" w:rsidRDefault="001F49D1" w:rsidP="00967429">
      <w:pPr>
        <w:spacing w:line="360" w:lineRule="auto"/>
        <w:jc w:val="both"/>
        <w:rPr>
          <w:rFonts w:ascii="Palatino Linotype" w:eastAsia="Palatino Linotype" w:hAnsi="Palatino Linotype" w:cs="Palatino Linotype"/>
          <w:color w:val="000000" w:themeColor="text1"/>
        </w:rPr>
      </w:pPr>
    </w:p>
    <w:p w:rsidR="001F49D1" w:rsidRPr="004C1058" w:rsidRDefault="000A31C9" w:rsidP="00967429">
      <w:pPr>
        <w:pStyle w:val="Prrafodelista"/>
        <w:numPr>
          <w:ilvl w:val="1"/>
          <w:numId w:val="4"/>
        </w:numPr>
        <w:spacing w:line="360" w:lineRule="auto"/>
        <w:ind w:left="0" w:firstLine="0"/>
        <w:jc w:val="both"/>
        <w:rPr>
          <w:rFonts w:ascii="Palatino Linotype" w:eastAsia="Palatino Linotype" w:hAnsi="Palatino Linotype" w:cs="Palatino Linotype"/>
          <w:b/>
          <w:color w:val="000000" w:themeColor="text1"/>
          <w:sz w:val="24"/>
        </w:rPr>
      </w:pPr>
      <w:r w:rsidRPr="004C1058">
        <w:rPr>
          <w:rFonts w:ascii="Palatino Linotype" w:eastAsia="Palatino Linotype" w:hAnsi="Palatino Linotype" w:cs="Palatino Linotype"/>
          <w:b/>
          <w:color w:val="000000" w:themeColor="text1"/>
          <w:sz w:val="24"/>
        </w:rPr>
        <w:t xml:space="preserve">Soporte documental donde conste el salario </w:t>
      </w:r>
      <w:r w:rsidR="009A5D24" w:rsidRPr="004C1058">
        <w:rPr>
          <w:rFonts w:ascii="Palatino Linotype" w:eastAsia="Palatino Linotype" w:hAnsi="Palatino Linotype" w:cs="Palatino Linotype"/>
          <w:b/>
          <w:color w:val="000000" w:themeColor="text1"/>
          <w:sz w:val="24"/>
        </w:rPr>
        <w:t xml:space="preserve">quincenal </w:t>
      </w:r>
      <w:r w:rsidRPr="004C1058">
        <w:rPr>
          <w:rFonts w:ascii="Palatino Linotype" w:eastAsia="Palatino Linotype" w:hAnsi="Palatino Linotype" w:cs="Palatino Linotype"/>
          <w:b/>
          <w:color w:val="000000" w:themeColor="text1"/>
          <w:sz w:val="24"/>
        </w:rPr>
        <w:t xml:space="preserve">neto del servidor público referido en la solicitud de información, vigente a la fecha de la solicitud; y </w:t>
      </w:r>
    </w:p>
    <w:p w:rsidR="00967429" w:rsidRPr="004C1058" w:rsidRDefault="00967429" w:rsidP="00967429">
      <w:pPr>
        <w:pStyle w:val="Prrafodelista"/>
        <w:spacing w:line="360" w:lineRule="auto"/>
        <w:ind w:left="0"/>
        <w:jc w:val="both"/>
        <w:rPr>
          <w:rFonts w:ascii="Palatino Linotype" w:eastAsia="Palatino Linotype" w:hAnsi="Palatino Linotype" w:cs="Palatino Linotype"/>
          <w:b/>
          <w:color w:val="000000" w:themeColor="text1"/>
          <w:sz w:val="24"/>
        </w:rPr>
      </w:pPr>
    </w:p>
    <w:p w:rsidR="000A31C9" w:rsidRPr="004C1058" w:rsidRDefault="000A31C9" w:rsidP="00967429">
      <w:pPr>
        <w:pStyle w:val="Prrafodelista"/>
        <w:numPr>
          <w:ilvl w:val="1"/>
          <w:numId w:val="4"/>
        </w:numPr>
        <w:spacing w:line="360" w:lineRule="auto"/>
        <w:ind w:left="0" w:firstLine="0"/>
        <w:jc w:val="both"/>
        <w:rPr>
          <w:rFonts w:ascii="Palatino Linotype" w:eastAsia="Palatino Linotype" w:hAnsi="Palatino Linotype" w:cs="Palatino Linotype"/>
          <w:b/>
          <w:color w:val="000000" w:themeColor="text1"/>
          <w:sz w:val="24"/>
        </w:rPr>
      </w:pPr>
      <w:r w:rsidRPr="004C1058">
        <w:rPr>
          <w:rFonts w:ascii="Palatino Linotype" w:eastAsia="Palatino Linotype" w:hAnsi="Palatino Linotype" w:cs="Palatino Linotype"/>
          <w:b/>
          <w:color w:val="000000" w:themeColor="text1"/>
          <w:sz w:val="24"/>
        </w:rPr>
        <w:t>Soporte documental donde con</w:t>
      </w:r>
      <w:r w:rsidR="009A5D24" w:rsidRPr="004C1058">
        <w:rPr>
          <w:rFonts w:ascii="Palatino Linotype" w:eastAsia="Palatino Linotype" w:hAnsi="Palatino Linotype" w:cs="Palatino Linotype"/>
          <w:b/>
          <w:color w:val="000000" w:themeColor="text1"/>
          <w:sz w:val="24"/>
        </w:rPr>
        <w:t>ste las percepciones extraordinarias quincenales</w:t>
      </w:r>
      <w:r w:rsidRPr="004C1058">
        <w:rPr>
          <w:rFonts w:ascii="Palatino Linotype" w:eastAsia="Palatino Linotype" w:hAnsi="Palatino Linotype" w:cs="Palatino Linotype"/>
          <w:b/>
          <w:color w:val="000000" w:themeColor="text1"/>
          <w:sz w:val="24"/>
        </w:rPr>
        <w:t xml:space="preserve"> </w:t>
      </w:r>
      <w:r w:rsidR="007A2692" w:rsidRPr="004C1058">
        <w:rPr>
          <w:rFonts w:ascii="Palatino Linotype" w:eastAsia="Palatino Linotype" w:hAnsi="Palatino Linotype" w:cs="Palatino Linotype"/>
          <w:b/>
          <w:color w:val="000000" w:themeColor="text1"/>
          <w:sz w:val="24"/>
        </w:rPr>
        <w:t xml:space="preserve">y distintas a las establecidas en el tabulador, </w:t>
      </w:r>
      <w:r w:rsidRPr="004C1058">
        <w:rPr>
          <w:rFonts w:ascii="Palatino Linotype" w:eastAsia="Palatino Linotype" w:hAnsi="Palatino Linotype" w:cs="Palatino Linotype"/>
          <w:b/>
          <w:color w:val="000000" w:themeColor="text1"/>
          <w:sz w:val="24"/>
        </w:rPr>
        <w:t xml:space="preserve">del servidor público referido en la solicitud de información, </w:t>
      </w:r>
      <w:r w:rsidR="009A5D24" w:rsidRPr="004C1058">
        <w:rPr>
          <w:rFonts w:ascii="Palatino Linotype" w:eastAsia="Palatino Linotype" w:hAnsi="Palatino Linotype" w:cs="Palatino Linotype"/>
          <w:b/>
          <w:color w:val="000000" w:themeColor="text1"/>
          <w:sz w:val="24"/>
        </w:rPr>
        <w:t>vigentes a la fecha de la solicitud</w:t>
      </w:r>
      <w:r w:rsidRPr="004C1058">
        <w:rPr>
          <w:rFonts w:ascii="Palatino Linotype" w:eastAsia="Palatino Linotype" w:hAnsi="Palatino Linotype" w:cs="Palatino Linotype"/>
          <w:b/>
          <w:color w:val="000000" w:themeColor="text1"/>
          <w:sz w:val="24"/>
        </w:rPr>
        <w:t xml:space="preserve">. </w:t>
      </w: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p>
    <w:p w:rsidR="001F49D1" w:rsidRPr="00967429" w:rsidRDefault="001F49D1" w:rsidP="00967429">
      <w:pPr>
        <w:tabs>
          <w:tab w:val="left" w:pos="0"/>
        </w:tabs>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967429">
        <w:rPr>
          <w:rFonts w:ascii="Palatino Linotype" w:eastAsia="Palatino Linotype" w:hAnsi="Palatino Linotype" w:cs="Palatino Linotype"/>
          <w:b/>
          <w:color w:val="000000" w:themeColor="text1"/>
        </w:rPr>
        <w:t>LA RECURRENTE</w:t>
      </w:r>
      <w:r w:rsidRPr="00967429">
        <w:rPr>
          <w:rFonts w:ascii="Palatino Linotype" w:eastAsia="Palatino Linotype" w:hAnsi="Palatino Linotype" w:cs="Palatino Linotype"/>
          <w:color w:val="000000" w:themeColor="text1"/>
        </w:rPr>
        <w:t>.</w:t>
      </w:r>
    </w:p>
    <w:p w:rsidR="000A31C9" w:rsidRPr="00967429" w:rsidRDefault="000A31C9" w:rsidP="00967429">
      <w:pPr>
        <w:tabs>
          <w:tab w:val="left" w:pos="0"/>
        </w:tabs>
        <w:spacing w:line="360" w:lineRule="auto"/>
        <w:jc w:val="both"/>
        <w:rPr>
          <w:rFonts w:ascii="Palatino Linotype" w:eastAsia="Palatino Linotype" w:hAnsi="Palatino Linotype" w:cs="Palatino Linotype"/>
          <w:color w:val="000000" w:themeColor="text1"/>
        </w:rPr>
      </w:pPr>
    </w:p>
    <w:p w:rsidR="000A31C9" w:rsidRPr="00967429" w:rsidRDefault="000A31C9" w:rsidP="0096742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r w:rsidRPr="00967429">
        <w:rPr>
          <w:rFonts w:ascii="Palatino Linotype" w:eastAsia="Palatino Linotype" w:hAnsi="Palatino Linotype" w:cs="Palatino Linotype"/>
          <w:color w:val="000000" w:themeColor="text1"/>
          <w:sz w:val="24"/>
        </w:rPr>
        <w:t xml:space="preserve">Para el caso de que la información que se ordena </w:t>
      </w:r>
      <w:r w:rsidR="00B8130A" w:rsidRPr="00967429">
        <w:rPr>
          <w:rFonts w:ascii="Palatino Linotype" w:eastAsia="Palatino Linotype" w:hAnsi="Palatino Linotype" w:cs="Palatino Linotype"/>
          <w:color w:val="000000" w:themeColor="text1"/>
          <w:sz w:val="24"/>
        </w:rPr>
        <w:t>entregar en el punto</w:t>
      </w:r>
      <w:r w:rsidRPr="00967429">
        <w:rPr>
          <w:rFonts w:ascii="Palatino Linotype" w:eastAsia="Palatino Linotype" w:hAnsi="Palatino Linotype" w:cs="Palatino Linotype"/>
          <w:color w:val="000000" w:themeColor="text1"/>
          <w:sz w:val="24"/>
        </w:rPr>
        <w:t xml:space="preserve"> b,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p>
    <w:p w:rsidR="001F49D1" w:rsidRPr="00967429" w:rsidRDefault="001F49D1" w:rsidP="00967429">
      <w:pPr>
        <w:tabs>
          <w:tab w:val="left" w:pos="8080"/>
        </w:tabs>
        <w:spacing w:line="360" w:lineRule="auto"/>
        <w:jc w:val="both"/>
        <w:rPr>
          <w:rFonts w:ascii="Palatino Linotype" w:eastAsia="Palatino Linotype" w:hAnsi="Palatino Linotype" w:cs="Palatino Linotype"/>
          <w:b/>
          <w:color w:val="000000" w:themeColor="text1"/>
        </w:rPr>
      </w:pPr>
      <w:r w:rsidRPr="00967429">
        <w:rPr>
          <w:rFonts w:ascii="Palatino Linotype" w:eastAsia="Palatino Linotype" w:hAnsi="Palatino Linotype" w:cs="Palatino Linotype"/>
          <w:b/>
          <w:color w:val="000000" w:themeColor="text1"/>
        </w:rPr>
        <w:lastRenderedPageBreak/>
        <w:t>TERCERO.</w:t>
      </w:r>
      <w:r w:rsidRPr="00967429">
        <w:rPr>
          <w:rFonts w:ascii="Palatino Linotype" w:eastAsia="Palatino Linotype" w:hAnsi="Palatino Linotype" w:cs="Palatino Linotype"/>
          <w:color w:val="000000" w:themeColor="text1"/>
        </w:rPr>
        <w:t xml:space="preserve"> </w:t>
      </w:r>
      <w:r w:rsidRPr="00967429">
        <w:rPr>
          <w:rFonts w:ascii="Palatino Linotype" w:eastAsia="Palatino Linotype" w:hAnsi="Palatino Linotype" w:cs="Palatino Linotype"/>
          <w:b/>
          <w:color w:val="000000" w:themeColor="text1"/>
        </w:rPr>
        <w:t xml:space="preserve">Notifíquese </w:t>
      </w:r>
      <w:r w:rsidRPr="00967429">
        <w:rPr>
          <w:rFonts w:ascii="Palatino Linotype" w:eastAsia="Palatino Linotype" w:hAnsi="Palatino Linotype" w:cs="Palatino Linotype"/>
          <w:color w:val="000000" w:themeColor="text1"/>
        </w:rPr>
        <w:t xml:space="preserve">la presente resolución al Titular de la Unidad de Transparencia del Sujeto Obligado vía </w:t>
      </w:r>
      <w:r w:rsidRPr="00967429">
        <w:rPr>
          <w:rFonts w:ascii="Palatino Linotype" w:eastAsia="Palatino Linotype" w:hAnsi="Palatino Linotype" w:cs="Palatino Linotype"/>
          <w:b/>
          <w:color w:val="000000" w:themeColor="text1"/>
        </w:rPr>
        <w:t>SAIMEX</w:t>
      </w:r>
      <w:r w:rsidRPr="00967429">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967429">
        <w:rPr>
          <w:rFonts w:ascii="Palatino Linotype" w:eastAsia="Palatino Linotype" w:hAnsi="Palatino Linotype" w:cs="Palatino Linotype"/>
          <w:b/>
          <w:color w:val="000000" w:themeColor="text1"/>
        </w:rPr>
        <w:t>dé cumplimiento a lo ordenado dentro del plazo de diez días hábiles,</w:t>
      </w:r>
      <w:r w:rsidRPr="0096742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F49D1" w:rsidRPr="00967429" w:rsidRDefault="001F49D1" w:rsidP="00967429">
      <w:pPr>
        <w:tabs>
          <w:tab w:val="left" w:pos="8080"/>
        </w:tabs>
        <w:spacing w:line="360" w:lineRule="auto"/>
        <w:jc w:val="both"/>
        <w:rPr>
          <w:rFonts w:ascii="Palatino Linotype" w:eastAsia="Palatino Linotype" w:hAnsi="Palatino Linotype" w:cs="Palatino Linotype"/>
          <w:b/>
          <w:color w:val="000000" w:themeColor="text1"/>
        </w:rPr>
      </w:pPr>
    </w:p>
    <w:p w:rsidR="001F49D1" w:rsidRPr="00967429" w:rsidRDefault="001F49D1" w:rsidP="00967429">
      <w:pPr>
        <w:shd w:val="clear" w:color="auto" w:fill="FFFFFF"/>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b/>
          <w:color w:val="000000" w:themeColor="text1"/>
        </w:rPr>
        <w:t>CUARTO. Notifíquese al RECURRENTE</w:t>
      </w:r>
      <w:r w:rsidRPr="00967429">
        <w:rPr>
          <w:rFonts w:ascii="Palatino Linotype" w:eastAsia="Palatino Linotype" w:hAnsi="Palatino Linotype" w:cs="Palatino Linotype"/>
          <w:color w:val="000000" w:themeColor="text1"/>
        </w:rPr>
        <w:t xml:space="preserve"> la presente resolución, vía Sistema de Acceso a la Información Mexiquense (SAIMEX).</w:t>
      </w:r>
    </w:p>
    <w:p w:rsidR="001F49D1" w:rsidRPr="00967429" w:rsidRDefault="001F49D1" w:rsidP="00967429">
      <w:pPr>
        <w:shd w:val="clear" w:color="auto" w:fill="FFFFFF"/>
        <w:spacing w:line="360" w:lineRule="auto"/>
        <w:jc w:val="both"/>
        <w:rPr>
          <w:rFonts w:ascii="Palatino Linotype" w:eastAsia="Palatino Linotype" w:hAnsi="Palatino Linotype" w:cs="Palatino Linotype"/>
          <w:color w:val="000000" w:themeColor="text1"/>
        </w:rPr>
      </w:pP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b/>
          <w:color w:val="000000" w:themeColor="text1"/>
        </w:rPr>
        <w:t>QUINTO.</w:t>
      </w:r>
      <w:r w:rsidRPr="00967429">
        <w:rPr>
          <w:rFonts w:ascii="Palatino Linotype" w:eastAsia="Palatino Linotype" w:hAnsi="Palatino Linotype" w:cs="Palatino Linotype"/>
          <w:color w:val="000000" w:themeColor="text1"/>
        </w:rPr>
        <w:t xml:space="preserve"> Se hace del conocimiento del</w:t>
      </w:r>
      <w:r w:rsidRPr="00967429">
        <w:rPr>
          <w:rFonts w:ascii="Palatino Linotype" w:eastAsia="Palatino Linotype" w:hAnsi="Palatino Linotype" w:cs="Palatino Linotype"/>
          <w:b/>
          <w:color w:val="000000" w:themeColor="text1"/>
        </w:rPr>
        <w:t xml:space="preserve"> Recurrente </w:t>
      </w:r>
      <w:r w:rsidRPr="00967429">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a través del juicio de amparo en los términos de las leyes aplicables.</w:t>
      </w: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r w:rsidRPr="00967429">
        <w:rPr>
          <w:rFonts w:ascii="Palatino Linotype" w:eastAsia="Palatino Linotype" w:hAnsi="Palatino Linotype" w:cs="Palatino Linotype"/>
          <w:b/>
          <w:color w:val="000000" w:themeColor="text1"/>
        </w:rPr>
        <w:t>SEXTO.-</w:t>
      </w:r>
      <w:r w:rsidRPr="00967429">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F49D1" w:rsidRPr="00967429" w:rsidRDefault="001F49D1" w:rsidP="00967429">
      <w:pPr>
        <w:spacing w:line="360" w:lineRule="auto"/>
        <w:jc w:val="both"/>
        <w:rPr>
          <w:rFonts w:ascii="Palatino Linotype" w:eastAsia="Palatino Linotype" w:hAnsi="Palatino Linotype" w:cs="Palatino Linotype"/>
          <w:color w:val="000000" w:themeColor="text1"/>
        </w:rPr>
      </w:pPr>
    </w:p>
    <w:p w:rsidR="00967429" w:rsidRPr="00444783" w:rsidRDefault="00967429" w:rsidP="0096742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jc w:val="both"/>
        <w:rPr>
          <w:rFonts w:ascii="Palatino Linotype" w:eastAsiaTheme="minorEastAsia" w:hAnsi="Palatino Linotype" w:cs="Arial"/>
          <w:color w:val="000000" w:themeColor="text1"/>
          <w:lang w:val="es-ES_tradnl" w:eastAsia="es-ES"/>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spacing w:line="360" w:lineRule="auto"/>
        <w:rPr>
          <w:rFonts w:ascii="Palatino Linotype" w:hAnsi="Palatino Linotype"/>
          <w:color w:val="000000" w:themeColor="text1"/>
        </w:rPr>
      </w:pPr>
    </w:p>
    <w:p w:rsidR="001F49D1" w:rsidRPr="00967429" w:rsidRDefault="001F49D1" w:rsidP="00967429">
      <w:pPr>
        <w:rPr>
          <w:rFonts w:ascii="Palatino Linotype" w:hAnsi="Palatino Linotype"/>
          <w:color w:val="000000" w:themeColor="text1"/>
        </w:rPr>
      </w:pPr>
    </w:p>
    <w:p w:rsidR="001F49D1" w:rsidRPr="00967429" w:rsidRDefault="001F49D1" w:rsidP="00967429">
      <w:pPr>
        <w:rPr>
          <w:rFonts w:ascii="Palatino Linotype" w:hAnsi="Palatino Linotype"/>
          <w:color w:val="000000" w:themeColor="text1"/>
        </w:rPr>
      </w:pPr>
    </w:p>
    <w:p w:rsidR="001F49D1" w:rsidRPr="00967429" w:rsidRDefault="001F49D1" w:rsidP="00967429">
      <w:pPr>
        <w:rPr>
          <w:rFonts w:ascii="Palatino Linotype" w:hAnsi="Palatino Linotype"/>
          <w:color w:val="000000" w:themeColor="text1"/>
        </w:rPr>
      </w:pPr>
    </w:p>
    <w:p w:rsidR="001F49D1" w:rsidRPr="00967429" w:rsidRDefault="001F49D1" w:rsidP="00967429">
      <w:pPr>
        <w:rPr>
          <w:rFonts w:ascii="Palatino Linotype" w:hAnsi="Palatino Linotype"/>
          <w:color w:val="000000" w:themeColor="text1"/>
        </w:rPr>
      </w:pPr>
    </w:p>
    <w:p w:rsidR="00A84F26" w:rsidRPr="00967429" w:rsidRDefault="00A84F26" w:rsidP="00967429">
      <w:pPr>
        <w:rPr>
          <w:rFonts w:ascii="Palatino Linotype" w:hAnsi="Palatino Linotype"/>
          <w:color w:val="000000" w:themeColor="text1"/>
        </w:rPr>
      </w:pPr>
    </w:p>
    <w:p w:rsidR="00967429" w:rsidRPr="00967429" w:rsidRDefault="00967429">
      <w:pPr>
        <w:rPr>
          <w:rFonts w:ascii="Palatino Linotype" w:hAnsi="Palatino Linotype"/>
          <w:color w:val="000000" w:themeColor="text1"/>
        </w:rPr>
      </w:pPr>
    </w:p>
    <w:sectPr w:rsidR="00967429" w:rsidRPr="00967429" w:rsidSect="00877256">
      <w:headerReference w:type="even" r:id="rId11"/>
      <w:headerReference w:type="default" r:id="rId12"/>
      <w:footerReference w:type="default" r:id="rId13"/>
      <w:headerReference w:type="first" r:id="rId14"/>
      <w:footerReference w:type="first" r:id="rId15"/>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00" w:rsidRDefault="00317C00" w:rsidP="001F49D1">
      <w:r>
        <w:separator/>
      </w:r>
    </w:p>
  </w:endnote>
  <w:endnote w:type="continuationSeparator" w:id="0">
    <w:p w:rsidR="00317C00" w:rsidRDefault="00317C00" w:rsidP="001F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7C" w:rsidRPr="00877256" w:rsidRDefault="00B2537C">
    <w:pPr>
      <w:pStyle w:val="Piedepgina"/>
      <w:jc w:val="right"/>
      <w:rPr>
        <w:rFonts w:ascii="Palatino Linotype" w:hAnsi="Palatino Linotype"/>
      </w:rPr>
    </w:pPr>
    <w:r w:rsidRPr="00877256">
      <w:rPr>
        <w:rFonts w:ascii="Palatino Linotype" w:hAnsi="Palatino Linotype"/>
        <w:lang w:val="es-ES"/>
      </w:rPr>
      <w:t xml:space="preserve">Página </w:t>
    </w:r>
    <w:r w:rsidRPr="00877256">
      <w:rPr>
        <w:rFonts w:ascii="Palatino Linotype" w:hAnsi="Palatino Linotype"/>
        <w:b/>
        <w:bCs/>
      </w:rPr>
      <w:fldChar w:fldCharType="begin"/>
    </w:r>
    <w:r w:rsidRPr="00877256">
      <w:rPr>
        <w:rFonts w:ascii="Palatino Linotype" w:hAnsi="Palatino Linotype"/>
        <w:b/>
        <w:bCs/>
      </w:rPr>
      <w:instrText>PAGE</w:instrText>
    </w:r>
    <w:r w:rsidRPr="00877256">
      <w:rPr>
        <w:rFonts w:ascii="Palatino Linotype" w:hAnsi="Palatino Linotype"/>
        <w:b/>
        <w:bCs/>
      </w:rPr>
      <w:fldChar w:fldCharType="separate"/>
    </w:r>
    <w:r w:rsidR="002058CD">
      <w:rPr>
        <w:rFonts w:ascii="Palatino Linotype" w:hAnsi="Palatino Linotype"/>
        <w:b/>
        <w:bCs/>
        <w:noProof/>
      </w:rPr>
      <w:t>21</w:t>
    </w:r>
    <w:r w:rsidRPr="00877256">
      <w:rPr>
        <w:rFonts w:ascii="Palatino Linotype" w:hAnsi="Palatino Linotype"/>
        <w:b/>
        <w:bCs/>
      </w:rPr>
      <w:fldChar w:fldCharType="end"/>
    </w:r>
    <w:r w:rsidRPr="00877256">
      <w:rPr>
        <w:rFonts w:ascii="Palatino Linotype" w:hAnsi="Palatino Linotype"/>
        <w:lang w:val="es-ES"/>
      </w:rPr>
      <w:t xml:space="preserve"> de </w:t>
    </w:r>
    <w:r w:rsidRPr="00877256">
      <w:rPr>
        <w:rFonts w:ascii="Palatino Linotype" w:hAnsi="Palatino Linotype"/>
        <w:b/>
        <w:bCs/>
      </w:rPr>
      <w:fldChar w:fldCharType="begin"/>
    </w:r>
    <w:r w:rsidRPr="00877256">
      <w:rPr>
        <w:rFonts w:ascii="Palatino Linotype" w:hAnsi="Palatino Linotype"/>
        <w:b/>
        <w:bCs/>
      </w:rPr>
      <w:instrText>NUMPAGES</w:instrText>
    </w:r>
    <w:r w:rsidRPr="00877256">
      <w:rPr>
        <w:rFonts w:ascii="Palatino Linotype" w:hAnsi="Palatino Linotype"/>
        <w:b/>
        <w:bCs/>
      </w:rPr>
      <w:fldChar w:fldCharType="separate"/>
    </w:r>
    <w:r w:rsidR="002058CD">
      <w:rPr>
        <w:rFonts w:ascii="Palatino Linotype" w:hAnsi="Palatino Linotype"/>
        <w:b/>
        <w:bCs/>
        <w:noProof/>
      </w:rPr>
      <w:t>44</w:t>
    </w:r>
    <w:r w:rsidRPr="00877256">
      <w:rPr>
        <w:rFonts w:ascii="Palatino Linotype" w:hAnsi="Palatino Linotype"/>
        <w:b/>
        <w:bCs/>
      </w:rPr>
      <w:fldChar w:fldCharType="end"/>
    </w:r>
  </w:p>
  <w:p w:rsidR="00B2537C" w:rsidRDefault="00B253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7C" w:rsidRPr="00877256" w:rsidRDefault="00B2537C">
    <w:pPr>
      <w:pStyle w:val="Piedepgina"/>
      <w:jc w:val="right"/>
      <w:rPr>
        <w:rFonts w:ascii="Palatino Linotype" w:hAnsi="Palatino Linotype"/>
      </w:rPr>
    </w:pPr>
    <w:r w:rsidRPr="00877256">
      <w:rPr>
        <w:rFonts w:ascii="Palatino Linotype" w:hAnsi="Palatino Linotype"/>
        <w:lang w:val="es-ES"/>
      </w:rPr>
      <w:t xml:space="preserve">Página </w:t>
    </w:r>
    <w:r w:rsidRPr="00877256">
      <w:rPr>
        <w:rFonts w:ascii="Palatino Linotype" w:hAnsi="Palatino Linotype"/>
        <w:b/>
        <w:bCs/>
      </w:rPr>
      <w:fldChar w:fldCharType="begin"/>
    </w:r>
    <w:r w:rsidRPr="00877256">
      <w:rPr>
        <w:rFonts w:ascii="Palatino Linotype" w:hAnsi="Palatino Linotype"/>
        <w:b/>
        <w:bCs/>
      </w:rPr>
      <w:instrText>PAGE</w:instrText>
    </w:r>
    <w:r w:rsidRPr="00877256">
      <w:rPr>
        <w:rFonts w:ascii="Palatino Linotype" w:hAnsi="Palatino Linotype"/>
        <w:b/>
        <w:bCs/>
      </w:rPr>
      <w:fldChar w:fldCharType="separate"/>
    </w:r>
    <w:r w:rsidR="002058CD">
      <w:rPr>
        <w:rFonts w:ascii="Palatino Linotype" w:hAnsi="Palatino Linotype"/>
        <w:b/>
        <w:bCs/>
        <w:noProof/>
      </w:rPr>
      <w:t>1</w:t>
    </w:r>
    <w:r w:rsidRPr="00877256">
      <w:rPr>
        <w:rFonts w:ascii="Palatino Linotype" w:hAnsi="Palatino Linotype"/>
        <w:b/>
        <w:bCs/>
      </w:rPr>
      <w:fldChar w:fldCharType="end"/>
    </w:r>
    <w:r w:rsidRPr="00877256">
      <w:rPr>
        <w:rFonts w:ascii="Palatino Linotype" w:hAnsi="Palatino Linotype"/>
        <w:lang w:val="es-ES"/>
      </w:rPr>
      <w:t xml:space="preserve"> de </w:t>
    </w:r>
    <w:r w:rsidRPr="00877256">
      <w:rPr>
        <w:rFonts w:ascii="Palatino Linotype" w:hAnsi="Palatino Linotype"/>
        <w:b/>
        <w:bCs/>
      </w:rPr>
      <w:fldChar w:fldCharType="begin"/>
    </w:r>
    <w:r w:rsidRPr="00877256">
      <w:rPr>
        <w:rFonts w:ascii="Palatino Linotype" w:hAnsi="Palatino Linotype"/>
        <w:b/>
        <w:bCs/>
      </w:rPr>
      <w:instrText>NUMPAGES</w:instrText>
    </w:r>
    <w:r w:rsidRPr="00877256">
      <w:rPr>
        <w:rFonts w:ascii="Palatino Linotype" w:hAnsi="Palatino Linotype"/>
        <w:b/>
        <w:bCs/>
      </w:rPr>
      <w:fldChar w:fldCharType="separate"/>
    </w:r>
    <w:r w:rsidR="002058CD">
      <w:rPr>
        <w:rFonts w:ascii="Palatino Linotype" w:hAnsi="Palatino Linotype"/>
        <w:b/>
        <w:bCs/>
        <w:noProof/>
      </w:rPr>
      <w:t>44</w:t>
    </w:r>
    <w:r w:rsidRPr="00877256">
      <w:rPr>
        <w:rFonts w:ascii="Palatino Linotype" w:hAnsi="Palatino Linotype"/>
        <w:b/>
        <w:bCs/>
      </w:rPr>
      <w:fldChar w:fldCharType="end"/>
    </w:r>
  </w:p>
  <w:p w:rsidR="00B2537C" w:rsidRDefault="00B253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00" w:rsidRDefault="00317C00" w:rsidP="001F49D1">
      <w:r>
        <w:separator/>
      </w:r>
    </w:p>
  </w:footnote>
  <w:footnote w:type="continuationSeparator" w:id="0">
    <w:p w:rsidR="00317C00" w:rsidRDefault="00317C00" w:rsidP="001F49D1">
      <w:r>
        <w:continuationSeparator/>
      </w:r>
    </w:p>
  </w:footnote>
  <w:footnote w:id="1">
    <w:p w:rsidR="00B2537C" w:rsidRDefault="00B2537C" w:rsidP="001F49D1">
      <w:pPr>
        <w:pStyle w:val="Textonotapie"/>
      </w:pPr>
      <w:r>
        <w:rPr>
          <w:rStyle w:val="Refdenotaalpie"/>
        </w:rPr>
        <w:footnoteRef/>
      </w:r>
      <w:r>
        <w:t xml:space="preserve"> Artículo 150. Ley de Transparencia y Acceso a la Información Pública del Estado de México y Municipios.</w:t>
      </w:r>
    </w:p>
    <w:p w:rsidR="00B2537C" w:rsidRDefault="00B2537C" w:rsidP="001F49D1">
      <w:pPr>
        <w:pStyle w:val="Textonotapie"/>
      </w:pPr>
      <w:r>
        <w:t>Artículo 151. Ibídem.</w:t>
      </w:r>
    </w:p>
  </w:footnote>
  <w:footnote w:id="2">
    <w:p w:rsidR="00B2537C" w:rsidRDefault="00B2537C" w:rsidP="001F49D1">
      <w:pPr>
        <w:pStyle w:val="Textonotapie"/>
      </w:pPr>
      <w:r>
        <w:rPr>
          <w:rStyle w:val="Refdenotaalpie"/>
        </w:rPr>
        <w:footnoteRef/>
      </w:r>
      <w:r>
        <w:t xml:space="preserve"> Fracción IV. Artículo 53. Ibídem.</w:t>
      </w:r>
    </w:p>
  </w:footnote>
  <w:footnote w:id="3">
    <w:p w:rsidR="00B309F6" w:rsidRDefault="00B309F6" w:rsidP="00B309F6">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B309F6" w:rsidRDefault="00B309F6" w:rsidP="00B309F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37C" w:rsidRDefault="00317C0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B2537C" w:rsidRPr="005C106F" w:rsidTr="00967429">
      <w:trPr>
        <w:trHeight w:val="1435"/>
      </w:trPr>
      <w:tc>
        <w:tcPr>
          <w:tcW w:w="2268" w:type="dxa"/>
          <w:shd w:val="clear" w:color="auto" w:fill="auto"/>
        </w:tcPr>
        <w:p w:rsidR="00B2537C" w:rsidRPr="005C106F" w:rsidRDefault="00B2537C" w:rsidP="00074843">
          <w:pPr>
            <w:tabs>
              <w:tab w:val="right" w:pos="4273"/>
            </w:tabs>
            <w:rPr>
              <w:rFonts w:ascii="Garamond" w:eastAsia="Calibri" w:hAnsi="Garamond"/>
              <w:sz w:val="16"/>
              <w:szCs w:val="16"/>
              <w:lang w:eastAsia="en-US"/>
            </w:rPr>
          </w:pPr>
        </w:p>
      </w:tc>
      <w:tc>
        <w:tcPr>
          <w:tcW w:w="8080" w:type="dxa"/>
          <w:shd w:val="clear" w:color="auto" w:fill="auto"/>
        </w:tcPr>
        <w:tbl>
          <w:tblPr>
            <w:tblW w:w="6940" w:type="dxa"/>
            <w:tblInd w:w="459" w:type="dxa"/>
            <w:tblLayout w:type="fixed"/>
            <w:tblLook w:val="0420" w:firstRow="1" w:lastRow="0" w:firstColumn="0" w:lastColumn="0" w:noHBand="0" w:noVBand="1"/>
          </w:tblPr>
          <w:tblGrid>
            <w:gridCol w:w="2687"/>
            <w:gridCol w:w="4253"/>
          </w:tblGrid>
          <w:tr w:rsidR="00B2537C" w:rsidTr="00877256">
            <w:trPr>
              <w:trHeight w:val="150"/>
            </w:trPr>
            <w:tc>
              <w:tcPr>
                <w:tcW w:w="2687" w:type="dxa"/>
                <w:shd w:val="clear" w:color="auto" w:fill="auto"/>
              </w:tcPr>
              <w:p w:rsidR="00B2537C" w:rsidRPr="00967429" w:rsidRDefault="00B2537C" w:rsidP="00967429">
                <w:pPr>
                  <w:tabs>
                    <w:tab w:val="right" w:pos="8838"/>
                  </w:tabs>
                  <w:ind w:right="-105"/>
                  <w:rPr>
                    <w:rFonts w:ascii="Palatino Linotype" w:eastAsia="Calibri" w:hAnsi="Palatino Linotype" w:cs="Tahoma"/>
                    <w:b/>
                    <w:lang w:val="es-ES" w:eastAsia="en-US"/>
                  </w:rPr>
                </w:pPr>
                <w:r w:rsidRPr="00967429">
                  <w:rPr>
                    <w:rFonts w:ascii="Palatino Linotype" w:eastAsia="Calibri" w:hAnsi="Palatino Linotype" w:cs="Tahoma"/>
                    <w:b/>
                    <w:lang w:val="es-ES" w:eastAsia="en-US"/>
                  </w:rPr>
                  <w:t>Recurso de Revisión:</w:t>
                </w:r>
              </w:p>
            </w:tc>
            <w:tc>
              <w:tcPr>
                <w:tcW w:w="4253" w:type="dxa"/>
                <w:shd w:val="clear" w:color="auto" w:fill="auto"/>
              </w:tcPr>
              <w:p w:rsidR="00B2537C" w:rsidRPr="00967429" w:rsidRDefault="00B2537C" w:rsidP="00877256">
                <w:pPr>
                  <w:tabs>
                    <w:tab w:val="right" w:pos="8838"/>
                  </w:tabs>
                  <w:ind w:left="-108" w:right="-102"/>
                  <w:rPr>
                    <w:rFonts w:ascii="Palatino Linotype" w:eastAsia="Calibri" w:hAnsi="Palatino Linotype" w:cs="Tahoma"/>
                    <w:bCs/>
                    <w:lang w:val="es-ES" w:eastAsia="en-US"/>
                  </w:rPr>
                </w:pPr>
                <w:r w:rsidRPr="00967429">
                  <w:rPr>
                    <w:rFonts w:ascii="Palatino Linotype" w:eastAsia="Calibri" w:hAnsi="Palatino Linotype" w:cs="Tahoma"/>
                    <w:bCs/>
                    <w:lang w:eastAsia="en-US"/>
                  </w:rPr>
                  <w:t>06718/INFOEM/IP/RR/2025</w:t>
                </w:r>
              </w:p>
            </w:tc>
          </w:tr>
          <w:tr w:rsidR="00B2537C" w:rsidTr="00877256">
            <w:trPr>
              <w:trHeight w:val="295"/>
            </w:trPr>
            <w:tc>
              <w:tcPr>
                <w:tcW w:w="2687" w:type="dxa"/>
                <w:shd w:val="clear" w:color="auto" w:fill="auto"/>
              </w:tcPr>
              <w:p w:rsidR="00B2537C" w:rsidRPr="00967429" w:rsidRDefault="00B2537C" w:rsidP="00967429">
                <w:pPr>
                  <w:tabs>
                    <w:tab w:val="right" w:pos="8838"/>
                  </w:tabs>
                  <w:ind w:right="-105"/>
                  <w:rPr>
                    <w:rFonts w:ascii="Palatino Linotype" w:eastAsia="Calibri" w:hAnsi="Palatino Linotype" w:cs="Tahoma"/>
                    <w:b/>
                    <w:lang w:val="es-ES" w:eastAsia="en-US"/>
                  </w:rPr>
                </w:pPr>
                <w:r w:rsidRPr="00967429">
                  <w:rPr>
                    <w:rFonts w:ascii="Palatino Linotype" w:eastAsia="Calibri" w:hAnsi="Palatino Linotype" w:cs="Tahoma"/>
                    <w:b/>
                    <w:lang w:val="es-ES" w:eastAsia="en-US"/>
                  </w:rPr>
                  <w:t>Sujeto Obligado:</w:t>
                </w:r>
              </w:p>
            </w:tc>
            <w:tc>
              <w:tcPr>
                <w:tcW w:w="4253" w:type="dxa"/>
                <w:shd w:val="clear" w:color="auto" w:fill="auto"/>
              </w:tcPr>
              <w:p w:rsidR="00B2537C" w:rsidRPr="00967429" w:rsidRDefault="00B2537C" w:rsidP="00877256">
                <w:pPr>
                  <w:tabs>
                    <w:tab w:val="left" w:pos="2834"/>
                    <w:tab w:val="right" w:pos="8838"/>
                  </w:tabs>
                  <w:ind w:left="-108" w:right="-102"/>
                  <w:rPr>
                    <w:rFonts w:ascii="Palatino Linotype" w:eastAsia="Calibri" w:hAnsi="Palatino Linotype" w:cs="Tahoma"/>
                    <w:lang w:val="es-ES" w:eastAsia="en-US"/>
                  </w:rPr>
                </w:pPr>
                <w:r w:rsidRPr="00967429">
                  <w:rPr>
                    <w:rFonts w:ascii="Palatino Linotype" w:eastAsia="Calibri" w:hAnsi="Palatino Linotype" w:cs="Tahoma"/>
                    <w:bCs/>
                    <w:lang w:eastAsia="en-US"/>
                  </w:rPr>
                  <w:t>Organismo Público Descentralizado para la Prestación de Servicios de Agua Potable Alcantarillado y Saneamiento de Coacalco de Berriozábal</w:t>
                </w:r>
              </w:p>
            </w:tc>
          </w:tr>
          <w:tr w:rsidR="00B2537C" w:rsidTr="00877256">
            <w:trPr>
              <w:trHeight w:val="295"/>
            </w:trPr>
            <w:tc>
              <w:tcPr>
                <w:tcW w:w="2687" w:type="dxa"/>
                <w:shd w:val="clear" w:color="auto" w:fill="auto"/>
              </w:tcPr>
              <w:p w:rsidR="00B2537C" w:rsidRPr="00967429" w:rsidRDefault="00B2537C" w:rsidP="00967429">
                <w:pPr>
                  <w:tabs>
                    <w:tab w:val="right" w:pos="8838"/>
                  </w:tabs>
                  <w:ind w:right="-105"/>
                  <w:rPr>
                    <w:rFonts w:ascii="Palatino Linotype" w:eastAsia="Calibri" w:hAnsi="Palatino Linotype" w:cs="Tahoma"/>
                    <w:b/>
                    <w:lang w:val="es-ES" w:eastAsia="en-US"/>
                  </w:rPr>
                </w:pPr>
                <w:r w:rsidRPr="00967429">
                  <w:rPr>
                    <w:rFonts w:ascii="Palatino Linotype" w:eastAsia="Calibri" w:hAnsi="Palatino Linotype" w:cs="Tahoma"/>
                    <w:b/>
                    <w:lang w:val="es-ES" w:eastAsia="en-US"/>
                  </w:rPr>
                  <w:t>Comisionada ponente:</w:t>
                </w:r>
              </w:p>
            </w:tc>
            <w:tc>
              <w:tcPr>
                <w:tcW w:w="4253" w:type="dxa"/>
                <w:shd w:val="clear" w:color="auto" w:fill="auto"/>
              </w:tcPr>
              <w:p w:rsidR="00B2537C" w:rsidRPr="00967429" w:rsidRDefault="00B2537C" w:rsidP="00877256">
                <w:pPr>
                  <w:tabs>
                    <w:tab w:val="right" w:pos="8838"/>
                  </w:tabs>
                  <w:ind w:left="-108" w:right="171"/>
                  <w:rPr>
                    <w:rFonts w:ascii="Palatino Linotype" w:eastAsia="Calibri" w:hAnsi="Palatino Linotype" w:cs="Tahoma"/>
                    <w:lang w:val="es-ES" w:eastAsia="en-US"/>
                  </w:rPr>
                </w:pPr>
                <w:r w:rsidRPr="00967429">
                  <w:rPr>
                    <w:rFonts w:ascii="Palatino Linotype" w:eastAsia="Calibri" w:hAnsi="Palatino Linotype" w:cs="Tahoma"/>
                    <w:lang w:val="es-ES" w:eastAsia="en-US"/>
                  </w:rPr>
                  <w:t>María del Rosario Mejía Ayala</w:t>
                </w:r>
              </w:p>
              <w:p w:rsidR="00B2537C" w:rsidRPr="00967429" w:rsidRDefault="00B2537C" w:rsidP="00877256">
                <w:pPr>
                  <w:tabs>
                    <w:tab w:val="right" w:pos="8838"/>
                  </w:tabs>
                  <w:ind w:left="-108" w:right="171"/>
                  <w:rPr>
                    <w:rFonts w:ascii="Palatino Linotype" w:eastAsia="Calibri" w:hAnsi="Palatino Linotype" w:cs="Tahoma"/>
                    <w:b/>
                    <w:lang w:val="es-ES" w:eastAsia="en-US"/>
                  </w:rPr>
                </w:pPr>
              </w:p>
            </w:tc>
          </w:tr>
        </w:tbl>
        <w:p w:rsidR="00B2537C" w:rsidRPr="005C106F" w:rsidRDefault="00B2537C" w:rsidP="00074843">
          <w:pPr>
            <w:tabs>
              <w:tab w:val="right" w:pos="8838"/>
            </w:tabs>
            <w:ind w:left="-28"/>
            <w:jc w:val="both"/>
            <w:rPr>
              <w:rFonts w:ascii="Arial" w:eastAsia="Calibri" w:hAnsi="Arial" w:cs="Arial"/>
              <w:b/>
              <w:sz w:val="22"/>
              <w:szCs w:val="22"/>
              <w:lang w:eastAsia="en-US"/>
            </w:rPr>
          </w:pPr>
        </w:p>
      </w:tc>
    </w:tr>
  </w:tbl>
  <w:p w:rsidR="00B2537C" w:rsidRPr="00443C6B" w:rsidRDefault="00317C00" w:rsidP="0007484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72.9pt;margin-top:-159.2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B2537C" w:rsidRPr="00330DA7" w:rsidTr="00967429">
      <w:trPr>
        <w:trHeight w:val="1435"/>
      </w:trPr>
      <w:tc>
        <w:tcPr>
          <w:tcW w:w="2268" w:type="dxa"/>
          <w:shd w:val="clear" w:color="auto" w:fill="auto"/>
        </w:tcPr>
        <w:p w:rsidR="00B2537C" w:rsidRPr="00330DA7" w:rsidRDefault="00B2537C" w:rsidP="00074843">
          <w:pPr>
            <w:tabs>
              <w:tab w:val="right" w:pos="4273"/>
            </w:tabs>
            <w:rPr>
              <w:rFonts w:ascii="Garamond" w:eastAsia="Calibri" w:hAnsi="Garamond"/>
              <w:sz w:val="22"/>
              <w:szCs w:val="22"/>
              <w:lang w:eastAsia="en-US"/>
            </w:rPr>
          </w:pPr>
        </w:p>
      </w:tc>
      <w:tc>
        <w:tcPr>
          <w:tcW w:w="8080" w:type="dxa"/>
          <w:shd w:val="clear" w:color="auto" w:fill="auto"/>
        </w:tcPr>
        <w:tbl>
          <w:tblPr>
            <w:tblW w:w="6798" w:type="dxa"/>
            <w:tblInd w:w="1026" w:type="dxa"/>
            <w:tblLayout w:type="fixed"/>
            <w:tblLook w:val="0420" w:firstRow="1" w:lastRow="0" w:firstColumn="0" w:lastColumn="0" w:noHBand="0" w:noVBand="1"/>
          </w:tblPr>
          <w:tblGrid>
            <w:gridCol w:w="2546"/>
            <w:gridCol w:w="4252"/>
          </w:tblGrid>
          <w:tr w:rsidR="00967429" w:rsidRPr="00967429" w:rsidTr="00877256">
            <w:trPr>
              <w:trHeight w:val="144"/>
            </w:trPr>
            <w:tc>
              <w:tcPr>
                <w:tcW w:w="2546" w:type="dxa"/>
                <w:shd w:val="clear" w:color="auto" w:fill="auto"/>
              </w:tcPr>
              <w:p w:rsidR="00B2537C" w:rsidRPr="00967429" w:rsidRDefault="00B2537C" w:rsidP="00967429">
                <w:pPr>
                  <w:tabs>
                    <w:tab w:val="right" w:pos="8838"/>
                  </w:tabs>
                  <w:ind w:left="-264" w:right="-105" w:firstLine="195"/>
                  <w:rPr>
                    <w:rFonts w:ascii="Palatino Linotype" w:eastAsia="Calibri" w:hAnsi="Palatino Linotype" w:cs="Tahoma"/>
                    <w:b/>
                    <w:color w:val="000000" w:themeColor="text1"/>
                    <w:lang w:val="es-ES" w:eastAsia="en-US"/>
                  </w:rPr>
                </w:pPr>
                <w:r w:rsidRPr="00967429">
                  <w:rPr>
                    <w:rFonts w:ascii="Palatino Linotype" w:eastAsia="Calibri" w:hAnsi="Palatino Linotype" w:cs="Tahoma"/>
                    <w:b/>
                    <w:color w:val="000000" w:themeColor="text1"/>
                    <w:lang w:val="es-ES" w:eastAsia="en-US"/>
                  </w:rPr>
                  <w:t>Recurso de Revisión:</w:t>
                </w:r>
              </w:p>
            </w:tc>
            <w:tc>
              <w:tcPr>
                <w:tcW w:w="4252" w:type="dxa"/>
                <w:shd w:val="clear" w:color="auto" w:fill="auto"/>
              </w:tcPr>
              <w:p w:rsidR="00B2537C" w:rsidRPr="00967429" w:rsidRDefault="00B2537C" w:rsidP="00877256">
                <w:pPr>
                  <w:tabs>
                    <w:tab w:val="right" w:pos="8838"/>
                  </w:tabs>
                  <w:ind w:left="-74" w:right="-105"/>
                  <w:rPr>
                    <w:rFonts w:ascii="Palatino Linotype" w:eastAsia="Calibri" w:hAnsi="Palatino Linotype" w:cs="Tahoma"/>
                    <w:bCs/>
                    <w:color w:val="000000" w:themeColor="text1"/>
                    <w:lang w:val="es-ES" w:eastAsia="en-US"/>
                  </w:rPr>
                </w:pPr>
                <w:r w:rsidRPr="00967429">
                  <w:rPr>
                    <w:rFonts w:ascii="Palatino Linotype" w:eastAsia="Calibri" w:hAnsi="Palatino Linotype" w:cs="Tahoma"/>
                    <w:color w:val="000000" w:themeColor="text1"/>
                    <w:lang w:eastAsia="en-US"/>
                  </w:rPr>
                  <w:t>06718/INFOEM/IP/RR/2025</w:t>
                </w:r>
                <w:r w:rsidRPr="00967429">
                  <w:rPr>
                    <w:rFonts w:ascii="Palatino Linotype" w:eastAsia="Calibri" w:hAnsi="Palatino Linotype" w:cs="Tahoma"/>
                    <w:b/>
                    <w:bCs/>
                    <w:color w:val="000000" w:themeColor="text1"/>
                    <w:lang w:eastAsia="en-US"/>
                  </w:rPr>
                  <w:t xml:space="preserve"> </w:t>
                </w:r>
              </w:p>
            </w:tc>
          </w:tr>
          <w:tr w:rsidR="00967429" w:rsidRPr="00967429" w:rsidTr="00877256">
            <w:trPr>
              <w:trHeight w:val="144"/>
            </w:trPr>
            <w:tc>
              <w:tcPr>
                <w:tcW w:w="2546" w:type="dxa"/>
                <w:shd w:val="clear" w:color="auto" w:fill="auto"/>
              </w:tcPr>
              <w:p w:rsidR="00B2537C" w:rsidRPr="00967429" w:rsidRDefault="00B2537C" w:rsidP="00967429">
                <w:pPr>
                  <w:tabs>
                    <w:tab w:val="right" w:pos="8838"/>
                  </w:tabs>
                  <w:ind w:left="-74" w:right="-105"/>
                  <w:rPr>
                    <w:rFonts w:ascii="Palatino Linotype" w:eastAsia="Calibri" w:hAnsi="Palatino Linotype" w:cs="Tahoma"/>
                    <w:b/>
                    <w:color w:val="000000" w:themeColor="text1"/>
                    <w:lang w:val="es-ES" w:eastAsia="en-US"/>
                  </w:rPr>
                </w:pPr>
                <w:r w:rsidRPr="00967429">
                  <w:rPr>
                    <w:rFonts w:ascii="Palatino Linotype" w:eastAsia="Calibri" w:hAnsi="Palatino Linotype" w:cs="Tahoma"/>
                    <w:b/>
                    <w:color w:val="000000" w:themeColor="text1"/>
                    <w:lang w:val="es-ES" w:eastAsia="en-US"/>
                  </w:rPr>
                  <w:t>Recurrente:</w:t>
                </w:r>
              </w:p>
            </w:tc>
            <w:tc>
              <w:tcPr>
                <w:tcW w:w="4252" w:type="dxa"/>
                <w:shd w:val="clear" w:color="auto" w:fill="auto"/>
              </w:tcPr>
              <w:p w:rsidR="00B2537C" w:rsidRPr="00967429" w:rsidRDefault="00B2537C" w:rsidP="00877256">
                <w:pPr>
                  <w:tabs>
                    <w:tab w:val="left" w:pos="3122"/>
                    <w:tab w:val="right" w:pos="8838"/>
                  </w:tabs>
                  <w:ind w:left="-74" w:right="-105"/>
                  <w:rPr>
                    <w:rFonts w:ascii="Palatino Linotype" w:eastAsia="Calibri" w:hAnsi="Palatino Linotype" w:cs="Tahoma"/>
                    <w:color w:val="000000" w:themeColor="text1"/>
                    <w:lang w:val="es-ES" w:eastAsia="en-US"/>
                  </w:rPr>
                </w:pPr>
              </w:p>
            </w:tc>
          </w:tr>
          <w:tr w:rsidR="00967429" w:rsidRPr="00967429" w:rsidTr="00877256">
            <w:trPr>
              <w:trHeight w:val="283"/>
            </w:trPr>
            <w:tc>
              <w:tcPr>
                <w:tcW w:w="2546" w:type="dxa"/>
                <w:shd w:val="clear" w:color="auto" w:fill="auto"/>
              </w:tcPr>
              <w:p w:rsidR="00B2537C" w:rsidRPr="00967429" w:rsidRDefault="00B2537C" w:rsidP="00967429">
                <w:pPr>
                  <w:tabs>
                    <w:tab w:val="right" w:pos="8838"/>
                  </w:tabs>
                  <w:ind w:left="-74" w:right="-105"/>
                  <w:rPr>
                    <w:rFonts w:ascii="Palatino Linotype" w:eastAsia="Calibri" w:hAnsi="Palatino Linotype" w:cs="Tahoma"/>
                    <w:b/>
                    <w:color w:val="000000" w:themeColor="text1"/>
                    <w:lang w:val="es-ES" w:eastAsia="en-US"/>
                  </w:rPr>
                </w:pPr>
                <w:r w:rsidRPr="00967429">
                  <w:rPr>
                    <w:rFonts w:ascii="Palatino Linotype" w:eastAsia="Calibri" w:hAnsi="Palatino Linotype" w:cs="Tahoma"/>
                    <w:b/>
                    <w:color w:val="000000" w:themeColor="text1"/>
                    <w:lang w:val="es-ES" w:eastAsia="en-US"/>
                  </w:rPr>
                  <w:t>Sujeto Obligado:</w:t>
                </w:r>
              </w:p>
            </w:tc>
            <w:tc>
              <w:tcPr>
                <w:tcW w:w="4252" w:type="dxa"/>
                <w:shd w:val="clear" w:color="auto" w:fill="auto"/>
              </w:tcPr>
              <w:p w:rsidR="00B2537C" w:rsidRPr="00967429" w:rsidRDefault="00B2537C" w:rsidP="00877256">
                <w:pPr>
                  <w:tabs>
                    <w:tab w:val="left" w:pos="2834"/>
                    <w:tab w:val="right" w:pos="8838"/>
                  </w:tabs>
                  <w:ind w:left="-74" w:right="-105"/>
                  <w:rPr>
                    <w:rFonts w:ascii="Palatino Linotype" w:eastAsia="Calibri" w:hAnsi="Palatino Linotype" w:cs="Tahoma"/>
                    <w:color w:val="000000" w:themeColor="text1"/>
                    <w:lang w:val="es-ES" w:eastAsia="en-US"/>
                  </w:rPr>
                </w:pPr>
                <w:r w:rsidRPr="00967429">
                  <w:rPr>
                    <w:rFonts w:ascii="Palatino Linotype" w:eastAsia="Calibri" w:hAnsi="Palatino Linotype" w:cs="Tahoma"/>
                    <w:bCs/>
                    <w:color w:val="000000" w:themeColor="text1"/>
                    <w:lang w:eastAsia="en-US"/>
                  </w:rPr>
                  <w:t>Organismo Público Descentralizado para la Prestación de Servicios de Agua Potable Alcantarillado y Saneamiento de Coacalco de Berriozábal</w:t>
                </w:r>
              </w:p>
            </w:tc>
          </w:tr>
          <w:tr w:rsidR="00967429" w:rsidRPr="00967429" w:rsidTr="00877256">
            <w:trPr>
              <w:trHeight w:val="283"/>
            </w:trPr>
            <w:tc>
              <w:tcPr>
                <w:tcW w:w="2546" w:type="dxa"/>
                <w:shd w:val="clear" w:color="auto" w:fill="auto"/>
              </w:tcPr>
              <w:p w:rsidR="00B2537C" w:rsidRPr="00967429" w:rsidRDefault="00B2537C" w:rsidP="00967429">
                <w:pPr>
                  <w:tabs>
                    <w:tab w:val="right" w:pos="8838"/>
                  </w:tabs>
                  <w:ind w:left="-74" w:right="-105"/>
                  <w:rPr>
                    <w:rFonts w:ascii="Palatino Linotype" w:eastAsia="Calibri" w:hAnsi="Palatino Linotype" w:cs="Tahoma"/>
                    <w:b/>
                    <w:color w:val="000000" w:themeColor="text1"/>
                    <w:lang w:val="es-ES" w:eastAsia="en-US"/>
                  </w:rPr>
                </w:pPr>
                <w:r w:rsidRPr="00967429">
                  <w:rPr>
                    <w:rFonts w:ascii="Palatino Linotype" w:eastAsia="Calibri" w:hAnsi="Palatino Linotype" w:cs="Tahoma"/>
                    <w:b/>
                    <w:color w:val="000000" w:themeColor="text1"/>
                    <w:lang w:val="es-ES" w:eastAsia="en-US"/>
                  </w:rPr>
                  <w:t>Comisionada ponente:</w:t>
                </w:r>
              </w:p>
            </w:tc>
            <w:tc>
              <w:tcPr>
                <w:tcW w:w="4252" w:type="dxa"/>
                <w:shd w:val="clear" w:color="auto" w:fill="auto"/>
              </w:tcPr>
              <w:p w:rsidR="00B2537C" w:rsidRPr="00967429" w:rsidRDefault="00B2537C" w:rsidP="00877256">
                <w:pPr>
                  <w:tabs>
                    <w:tab w:val="right" w:pos="8838"/>
                  </w:tabs>
                  <w:ind w:left="-74" w:right="-105"/>
                  <w:rPr>
                    <w:rFonts w:ascii="Palatino Linotype" w:eastAsia="Calibri" w:hAnsi="Palatino Linotype" w:cs="Tahoma"/>
                    <w:color w:val="000000" w:themeColor="text1"/>
                    <w:lang w:val="es-ES" w:eastAsia="en-US"/>
                  </w:rPr>
                </w:pPr>
                <w:r w:rsidRPr="00967429">
                  <w:rPr>
                    <w:rFonts w:ascii="Palatino Linotype" w:eastAsia="Calibri" w:hAnsi="Palatino Linotype" w:cs="Tahoma"/>
                    <w:color w:val="000000" w:themeColor="text1"/>
                    <w:lang w:val="es-ES" w:eastAsia="en-US"/>
                  </w:rPr>
                  <w:t>María del Rosario Mejía Ayala</w:t>
                </w:r>
              </w:p>
              <w:p w:rsidR="00B2537C" w:rsidRPr="00967429" w:rsidRDefault="00B2537C" w:rsidP="00877256">
                <w:pPr>
                  <w:tabs>
                    <w:tab w:val="right" w:pos="8838"/>
                  </w:tabs>
                  <w:ind w:left="-74" w:right="-105"/>
                  <w:rPr>
                    <w:rFonts w:ascii="Palatino Linotype" w:eastAsia="Calibri" w:hAnsi="Palatino Linotype" w:cs="Tahoma"/>
                    <w:b/>
                    <w:color w:val="000000" w:themeColor="text1"/>
                    <w:lang w:val="es-ES" w:eastAsia="en-US"/>
                  </w:rPr>
                </w:pPr>
              </w:p>
            </w:tc>
          </w:tr>
        </w:tbl>
        <w:p w:rsidR="00B2537C" w:rsidRPr="00330DA7" w:rsidRDefault="00B2537C" w:rsidP="00074843">
          <w:pPr>
            <w:tabs>
              <w:tab w:val="right" w:pos="8838"/>
            </w:tabs>
            <w:ind w:left="-28"/>
            <w:jc w:val="both"/>
            <w:rPr>
              <w:rFonts w:ascii="Arial" w:eastAsia="Calibri" w:hAnsi="Arial" w:cs="Arial"/>
              <w:b/>
              <w:sz w:val="22"/>
              <w:szCs w:val="22"/>
              <w:lang w:eastAsia="en-US"/>
            </w:rPr>
          </w:pPr>
        </w:p>
      </w:tc>
    </w:tr>
  </w:tbl>
  <w:p w:rsidR="00B2537C" w:rsidRPr="00827FA0" w:rsidRDefault="00317C00" w:rsidP="0007484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70.15pt;margin-top:-159.3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A47560"/>
    <w:multiLevelType w:val="hybridMultilevel"/>
    <w:tmpl w:val="07908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04279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EB32A5"/>
    <w:multiLevelType w:val="hybridMultilevel"/>
    <w:tmpl w:val="82BA7D28"/>
    <w:lvl w:ilvl="0" w:tplc="01380D2A">
      <w:start w:val="1"/>
      <w:numFmt w:val="bullet"/>
      <w:lvlText w:val="-"/>
      <w:lvlJc w:val="left"/>
      <w:pPr>
        <w:ind w:left="1080" w:hanging="360"/>
      </w:pPr>
      <w:rPr>
        <w:rFonts w:ascii="Palatino Linotype" w:eastAsiaTheme="minorEastAsia" w:hAnsi="Palatino Linotype" w:cs="Times New Roman" w:hint="default"/>
        <w:b w:val="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9076472"/>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5"/>
  </w:num>
  <w:num w:numId="5">
    <w:abstractNumId w:val="7"/>
  </w:num>
  <w:num w:numId="6">
    <w:abstractNumId w:val="3"/>
  </w:num>
  <w:num w:numId="7">
    <w:abstractNumId w:val="10"/>
  </w:num>
  <w:num w:numId="8">
    <w:abstractNumId w:val="6"/>
  </w:num>
  <w:num w:numId="9">
    <w:abstractNumId w:val="9"/>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D1"/>
    <w:rsid w:val="00074843"/>
    <w:rsid w:val="000A31C9"/>
    <w:rsid w:val="001F49D1"/>
    <w:rsid w:val="002058CD"/>
    <w:rsid w:val="00317557"/>
    <w:rsid w:val="00317C00"/>
    <w:rsid w:val="00346AFD"/>
    <w:rsid w:val="00451978"/>
    <w:rsid w:val="004C1058"/>
    <w:rsid w:val="00780040"/>
    <w:rsid w:val="007A2692"/>
    <w:rsid w:val="00872CE3"/>
    <w:rsid w:val="00877256"/>
    <w:rsid w:val="00967429"/>
    <w:rsid w:val="009A5D24"/>
    <w:rsid w:val="00A84F26"/>
    <w:rsid w:val="00B2537C"/>
    <w:rsid w:val="00B309F6"/>
    <w:rsid w:val="00B3346E"/>
    <w:rsid w:val="00B8130A"/>
    <w:rsid w:val="00BA35E9"/>
    <w:rsid w:val="00D25F2E"/>
    <w:rsid w:val="00DF391E"/>
    <w:rsid w:val="00ED47E1"/>
    <w:rsid w:val="00F37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BC252E-C81C-4CE9-9411-8295D74A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D1"/>
    <w:pPr>
      <w:spacing w:after="0" w:line="240" w:lineRule="auto"/>
    </w:pPr>
    <w:rPr>
      <w:rFonts w:ascii="Times New Roman" w:eastAsia="Times New Roman" w:hAnsi="Times New Roman" w:cs="Times New Roman"/>
      <w:sz w:val="24"/>
      <w:szCs w:val="24"/>
      <w:lang w:eastAsia="es-MX"/>
    </w:rPr>
  </w:style>
  <w:style w:type="paragraph" w:styleId="Ttulo3">
    <w:name w:val="heading 3"/>
    <w:basedOn w:val="Normal"/>
    <w:next w:val="Normal"/>
    <w:link w:val="Ttulo3Car"/>
    <w:uiPriority w:val="9"/>
    <w:unhideWhenUsed/>
    <w:qFormat/>
    <w:rsid w:val="00B309F6"/>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9D1"/>
    <w:pPr>
      <w:tabs>
        <w:tab w:val="center" w:pos="4419"/>
        <w:tab w:val="right" w:pos="8838"/>
      </w:tabs>
    </w:pPr>
  </w:style>
  <w:style w:type="character" w:customStyle="1" w:styleId="EncabezadoCar">
    <w:name w:val="Encabezado Car"/>
    <w:basedOn w:val="Fuentedeprrafopredeter"/>
    <w:link w:val="Encabezado"/>
    <w:uiPriority w:val="99"/>
    <w:rsid w:val="001F49D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F49D1"/>
    <w:pPr>
      <w:tabs>
        <w:tab w:val="center" w:pos="4419"/>
        <w:tab w:val="right" w:pos="8838"/>
      </w:tabs>
    </w:pPr>
  </w:style>
  <w:style w:type="character" w:customStyle="1" w:styleId="PiedepginaCar">
    <w:name w:val="Pie de página Car"/>
    <w:basedOn w:val="Fuentedeprrafopredeter"/>
    <w:link w:val="Piedepgina"/>
    <w:uiPriority w:val="99"/>
    <w:rsid w:val="001F49D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49D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F49D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1F49D1"/>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49D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1F49D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F49D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1F49D1"/>
    <w:rPr>
      <w:rFonts w:ascii="Times New Roman" w:eastAsia="Times New Roman" w:hAnsi="Times New Roman" w:cs="Times New Roman"/>
      <w:sz w:val="20"/>
      <w:szCs w:val="20"/>
      <w:lang w:eastAsia="es-MX"/>
    </w:rPr>
  </w:style>
  <w:style w:type="character" w:customStyle="1" w:styleId="Ttulo3Car">
    <w:name w:val="Título 3 Car"/>
    <w:basedOn w:val="Fuentedeprrafopredeter"/>
    <w:link w:val="Ttulo3"/>
    <w:uiPriority w:val="9"/>
    <w:rsid w:val="00B309F6"/>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46896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44</Pages>
  <Words>9894</Words>
  <Characters>54422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2025-11-14T16:51:00Z</cp:lastPrinted>
  <dcterms:created xsi:type="dcterms:W3CDTF">2025-11-10T21:26:00Z</dcterms:created>
  <dcterms:modified xsi:type="dcterms:W3CDTF">2025-12-11T00:26:00Z</dcterms:modified>
</cp:coreProperties>
</file>