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46759"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dos de julio de dos mil veinticinco.</w:t>
      </w:r>
    </w:p>
    <w:p w14:paraId="6BFD9B9E"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B47F7E1" w14:textId="77777777" w:rsidR="00B103A0"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03455/INFOEM/IP/RR/2025</w:t>
      </w:r>
      <w:r>
        <w:rPr>
          <w:rFonts w:ascii="Palatino Linotype" w:eastAsia="Times New Roman" w:hAnsi="Palatino Linotype" w:cs="Palatino Linotype"/>
          <w:color w:val="000000"/>
          <w:sz w:val="24"/>
          <w:szCs w:val="24"/>
          <w:lang w:val="es-ES_tradnl" w:eastAsia="es-MX"/>
        </w:rPr>
        <w:t>, interpuesto por</w:t>
      </w:r>
      <w:r>
        <w:rPr>
          <w:rFonts w:ascii="Palatino Linotype" w:eastAsia="Times New Roman" w:hAnsi="Palatino Linotype" w:cs="Palatino Linotype"/>
          <w:b/>
          <w:color w:val="000000"/>
          <w:sz w:val="24"/>
          <w:szCs w:val="24"/>
          <w:lang w:val="es-ES_tradnl" w:eastAsia="es-MX"/>
        </w:rPr>
        <w:t xml:space="preserve"> una ciudadana</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 la </w:t>
      </w:r>
      <w:r w:rsidRPr="00B103A0">
        <w:rPr>
          <w:rFonts w:ascii="Palatino Linotype" w:hAnsi="Palatino Linotype"/>
          <w:b/>
          <w:bCs/>
          <w:color w:val="000000"/>
          <w:sz w:val="24"/>
          <w:szCs w:val="24"/>
        </w:rPr>
        <w:t>Secretaría de Educación, Ciencia, Tecnología e Innovación</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1C6984C1"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7169DB5" w14:textId="77777777" w:rsidR="00B103A0" w:rsidRPr="00D53477" w:rsidRDefault="00B103A0" w:rsidP="00B103A0">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9ACE811"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4FC0AC" w14:textId="77777777" w:rsidR="00B103A0" w:rsidRPr="00D53477" w:rsidRDefault="00B103A0" w:rsidP="00B103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639F60EC"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diez de marzo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B103A0">
        <w:rPr>
          <w:rFonts w:ascii="Palatino Linotype" w:hAnsi="Palatino Linotype"/>
          <w:b/>
          <w:bCs/>
          <w:sz w:val="24"/>
          <w:szCs w:val="24"/>
        </w:rPr>
        <w:t>00298/SECTI/IP/2025</w:t>
      </w:r>
      <w:r w:rsidRPr="00875390">
        <w:rPr>
          <w:rFonts w:ascii="Palatino Linotype" w:eastAsia="Times New Roman" w:hAnsi="Palatino Linotype" w:cs="Palatino Linotype"/>
          <w:i/>
          <w:sz w:val="24"/>
          <w:szCs w:val="24"/>
          <w:lang w:val="es-ES_tradnl" w:eastAsia="es-MX"/>
        </w:rPr>
        <w:t>,</w:t>
      </w:r>
      <w:r w:rsidRPr="00875390">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745620C9" w14:textId="77777777" w:rsidR="00B103A0" w:rsidRPr="00F70BDE" w:rsidRDefault="00B103A0" w:rsidP="00B103A0">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2734C42B" w14:textId="0DCC2056" w:rsidR="00B103A0" w:rsidRPr="00B103A0" w:rsidRDefault="00B103A0" w:rsidP="00B103A0">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B103A0">
        <w:rPr>
          <w:rFonts w:ascii="Palatino Linotype" w:hAnsi="Palatino Linotype"/>
          <w:i/>
          <w:color w:val="000000"/>
          <w:sz w:val="24"/>
          <w:szCs w:val="24"/>
        </w:rPr>
        <w:t>“</w:t>
      </w:r>
      <w:proofErr w:type="spellStart"/>
      <w:r w:rsidRPr="00B103A0">
        <w:rPr>
          <w:rFonts w:ascii="Palatino Linotype" w:hAnsi="Palatino Linotype"/>
          <w:i/>
          <w:color w:val="000000"/>
          <w:sz w:val="24"/>
          <w:szCs w:val="24"/>
        </w:rPr>
        <w:t>solocito</w:t>
      </w:r>
      <w:proofErr w:type="spellEnd"/>
      <w:r w:rsidRPr="00B103A0">
        <w:rPr>
          <w:rFonts w:ascii="Palatino Linotype" w:hAnsi="Palatino Linotype"/>
          <w:i/>
          <w:color w:val="000000"/>
          <w:sz w:val="24"/>
          <w:szCs w:val="24"/>
        </w:rPr>
        <w:t xml:space="preserve"> se me muestre el documento por el que se le da la </w:t>
      </w:r>
      <w:proofErr w:type="spellStart"/>
      <w:r w:rsidRPr="00B103A0">
        <w:rPr>
          <w:rFonts w:ascii="Palatino Linotype" w:hAnsi="Palatino Linotype"/>
          <w:i/>
          <w:color w:val="000000"/>
          <w:sz w:val="24"/>
          <w:szCs w:val="24"/>
        </w:rPr>
        <w:t>instruccion</w:t>
      </w:r>
      <w:proofErr w:type="spellEnd"/>
      <w:r w:rsidRPr="00B103A0">
        <w:rPr>
          <w:rFonts w:ascii="Palatino Linotype" w:hAnsi="Palatino Linotype"/>
          <w:i/>
          <w:color w:val="000000"/>
          <w:sz w:val="24"/>
          <w:szCs w:val="24"/>
        </w:rPr>
        <w:t xml:space="preserve"> a la </w:t>
      </w:r>
      <w:proofErr w:type="spellStart"/>
      <w:r w:rsidRPr="00B103A0">
        <w:rPr>
          <w:rFonts w:ascii="Palatino Linotype" w:hAnsi="Palatino Linotype"/>
          <w:i/>
          <w:color w:val="000000"/>
          <w:sz w:val="24"/>
          <w:szCs w:val="24"/>
        </w:rPr>
        <w:t>Agustin</w:t>
      </w:r>
      <w:proofErr w:type="spellEnd"/>
      <w:r w:rsidRPr="00B103A0">
        <w:rPr>
          <w:rFonts w:ascii="Palatino Linotype" w:hAnsi="Palatino Linotype"/>
          <w:i/>
          <w:color w:val="000000"/>
          <w:sz w:val="24"/>
          <w:szCs w:val="24"/>
        </w:rPr>
        <w:t xml:space="preserve"> </w:t>
      </w:r>
      <w:proofErr w:type="spellStart"/>
      <w:r w:rsidRPr="00B103A0">
        <w:rPr>
          <w:rFonts w:ascii="Palatino Linotype" w:hAnsi="Palatino Linotype"/>
          <w:i/>
          <w:color w:val="000000"/>
          <w:sz w:val="24"/>
          <w:szCs w:val="24"/>
        </w:rPr>
        <w:t>Millan</w:t>
      </w:r>
      <w:proofErr w:type="spellEnd"/>
      <w:r w:rsidRPr="00B103A0">
        <w:rPr>
          <w:rFonts w:ascii="Palatino Linotype" w:hAnsi="Palatino Linotype"/>
          <w:i/>
          <w:color w:val="000000"/>
          <w:sz w:val="24"/>
          <w:szCs w:val="24"/>
        </w:rPr>
        <w:t xml:space="preserve"> Viveros y al Centro </w:t>
      </w:r>
      <w:proofErr w:type="spellStart"/>
      <w:r w:rsidRPr="00B103A0">
        <w:rPr>
          <w:rFonts w:ascii="Palatino Linotype" w:hAnsi="Palatino Linotype"/>
          <w:i/>
          <w:color w:val="000000"/>
          <w:sz w:val="24"/>
          <w:szCs w:val="24"/>
        </w:rPr>
        <w:t>Acuatico</w:t>
      </w:r>
      <w:proofErr w:type="spellEnd"/>
      <w:r w:rsidRPr="00B103A0">
        <w:rPr>
          <w:rFonts w:ascii="Palatino Linotype" w:hAnsi="Palatino Linotype"/>
          <w:i/>
          <w:color w:val="000000"/>
          <w:sz w:val="24"/>
          <w:szCs w:val="24"/>
        </w:rPr>
        <w:t xml:space="preserve"> de cambiarnos horas, de modificarnos sueldos Y Salarios, quien es </w:t>
      </w:r>
      <w:r w:rsidR="006B47B1">
        <w:rPr>
          <w:rFonts w:ascii="Palatino Linotype" w:hAnsi="Palatino Linotype"/>
          <w:i/>
          <w:color w:val="000000"/>
          <w:sz w:val="24"/>
          <w:szCs w:val="24"/>
        </w:rPr>
        <w:t>XXXXXX</w:t>
      </w:r>
      <w:r w:rsidRPr="00B103A0">
        <w:rPr>
          <w:rFonts w:ascii="Palatino Linotype" w:hAnsi="Palatino Linotype"/>
          <w:i/>
          <w:color w:val="000000"/>
          <w:sz w:val="24"/>
          <w:szCs w:val="24"/>
        </w:rPr>
        <w:t xml:space="preserve"> que </w:t>
      </w:r>
      <w:proofErr w:type="spellStart"/>
      <w:r w:rsidRPr="00B103A0">
        <w:rPr>
          <w:rFonts w:ascii="Palatino Linotype" w:hAnsi="Palatino Linotype"/>
          <w:i/>
          <w:color w:val="000000"/>
          <w:sz w:val="24"/>
          <w:szCs w:val="24"/>
        </w:rPr>
        <w:t>funcion</w:t>
      </w:r>
      <w:proofErr w:type="spellEnd"/>
      <w:r w:rsidRPr="00B103A0">
        <w:rPr>
          <w:rFonts w:ascii="Palatino Linotype" w:hAnsi="Palatino Linotype"/>
          <w:i/>
          <w:color w:val="000000"/>
          <w:sz w:val="24"/>
          <w:szCs w:val="24"/>
        </w:rPr>
        <w:t xml:space="preserve"> tiene y que puesto tiene dentro de estos desarrollos, que </w:t>
      </w:r>
      <w:proofErr w:type="spellStart"/>
      <w:r w:rsidRPr="00B103A0">
        <w:rPr>
          <w:rFonts w:ascii="Palatino Linotype" w:hAnsi="Palatino Linotype"/>
          <w:i/>
          <w:color w:val="000000"/>
          <w:sz w:val="24"/>
          <w:szCs w:val="24"/>
        </w:rPr>
        <w:t>parentezco</w:t>
      </w:r>
      <w:proofErr w:type="spellEnd"/>
      <w:r w:rsidRPr="00B103A0">
        <w:rPr>
          <w:rFonts w:ascii="Palatino Linotype" w:hAnsi="Palatino Linotype"/>
          <w:i/>
          <w:color w:val="000000"/>
          <w:sz w:val="24"/>
          <w:szCs w:val="24"/>
        </w:rPr>
        <w:t xml:space="preserve"> tiene con el de la </w:t>
      </w:r>
      <w:proofErr w:type="spellStart"/>
      <w:r w:rsidRPr="00B103A0">
        <w:rPr>
          <w:rFonts w:ascii="Palatino Linotype" w:hAnsi="Palatino Linotype"/>
          <w:i/>
          <w:color w:val="000000"/>
          <w:sz w:val="24"/>
          <w:szCs w:val="24"/>
        </w:rPr>
        <w:t>Asociacion</w:t>
      </w:r>
      <w:proofErr w:type="spellEnd"/>
      <w:r w:rsidRPr="00B103A0">
        <w:rPr>
          <w:rFonts w:ascii="Palatino Linotype" w:hAnsi="Palatino Linotype"/>
          <w:i/>
          <w:color w:val="000000"/>
          <w:sz w:val="24"/>
          <w:szCs w:val="24"/>
        </w:rPr>
        <w:t>.”</w:t>
      </w:r>
      <w:r>
        <w:rPr>
          <w:rFonts w:ascii="Verdana" w:hAnsi="Verdana"/>
          <w:color w:val="000000"/>
          <w:sz w:val="14"/>
          <w:szCs w:val="14"/>
        </w:rPr>
        <w:t xml:space="preserve"> </w:t>
      </w:r>
      <w:r w:rsidRPr="00613AEC">
        <w:rPr>
          <w:rFonts w:ascii="Palatino Linotype" w:eastAsia="Times New Roman" w:hAnsi="Palatino Linotype" w:cs="Palatino Linotype"/>
          <w:i/>
          <w:color w:val="000000"/>
          <w:sz w:val="24"/>
          <w:szCs w:val="24"/>
          <w:lang w:val="es-ES_tradnl" w:eastAsia="es-MX"/>
        </w:rPr>
        <w:t xml:space="preserve"> (Sic)</w:t>
      </w:r>
    </w:p>
    <w:p w14:paraId="2E5676EB" w14:textId="77777777" w:rsidR="00B103A0"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61CF248" w14:textId="77777777" w:rsidR="00B103A0" w:rsidRPr="00315FB1"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8796FC" w14:textId="77777777" w:rsidR="00B103A0" w:rsidRPr="00D53477" w:rsidRDefault="00B103A0" w:rsidP="00B103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6FB831C9" w14:textId="77777777" w:rsidR="00B103A0" w:rsidRPr="00DD5F10"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veinte de marzo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085AEFF9" w14:textId="77777777" w:rsidR="00B103A0" w:rsidRDefault="00B103A0" w:rsidP="00B103A0">
      <w:pPr>
        <w:spacing w:after="0" w:line="360" w:lineRule="auto"/>
        <w:contextualSpacing/>
        <w:jc w:val="both"/>
        <w:rPr>
          <w:rFonts w:ascii="Palatino Linotype" w:eastAsia="Times New Roman" w:hAnsi="Palatino Linotype" w:cs="Palatino Linotype"/>
          <w:i/>
          <w:color w:val="000000"/>
          <w:lang w:val="es-ES_tradnl" w:eastAsia="es-MX"/>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B103A0" w:rsidRPr="00B103A0" w14:paraId="6AE8A907" w14:textId="77777777" w:rsidTr="00B103A0">
        <w:trPr>
          <w:trHeight w:val="275"/>
          <w:tblCellSpacing w:w="0" w:type="dxa"/>
          <w:jc w:val="center"/>
        </w:trPr>
        <w:tc>
          <w:tcPr>
            <w:tcW w:w="0" w:type="auto"/>
            <w:vAlign w:val="center"/>
            <w:hideMark/>
          </w:tcPr>
          <w:p w14:paraId="23B4D1FD" w14:textId="77777777" w:rsidR="00B103A0" w:rsidRPr="00B103A0" w:rsidRDefault="00B103A0" w:rsidP="00B103A0">
            <w:pPr>
              <w:spacing w:after="0" w:line="240" w:lineRule="auto"/>
              <w:jc w:val="right"/>
              <w:rPr>
                <w:rFonts w:ascii="Palatino Linotype" w:eastAsia="Times New Roman" w:hAnsi="Palatino Linotype" w:cs="Times New Roman"/>
                <w:i/>
                <w:lang w:eastAsia="es-MX"/>
              </w:rPr>
            </w:pPr>
            <w:r w:rsidRPr="00B103A0">
              <w:rPr>
                <w:rFonts w:ascii="Palatino Linotype" w:eastAsia="Times New Roman" w:hAnsi="Palatino Linotype" w:cs="Times New Roman"/>
                <w:i/>
                <w:lang w:eastAsia="es-MX"/>
              </w:rPr>
              <w:t>Metepec, México a 20 de Marzo de 2025</w:t>
            </w:r>
          </w:p>
        </w:tc>
      </w:tr>
      <w:tr w:rsidR="00B103A0" w:rsidRPr="00B103A0" w14:paraId="51F078F6" w14:textId="77777777" w:rsidTr="00B103A0">
        <w:trPr>
          <w:trHeight w:val="275"/>
          <w:tblCellSpacing w:w="0" w:type="dxa"/>
          <w:jc w:val="center"/>
        </w:trPr>
        <w:tc>
          <w:tcPr>
            <w:tcW w:w="0" w:type="auto"/>
            <w:vAlign w:val="center"/>
            <w:hideMark/>
          </w:tcPr>
          <w:p w14:paraId="7AA974BD" w14:textId="77777777" w:rsidR="00B103A0" w:rsidRPr="00B103A0" w:rsidRDefault="00B103A0" w:rsidP="00B103A0">
            <w:pPr>
              <w:spacing w:after="0" w:line="240" w:lineRule="auto"/>
              <w:jc w:val="right"/>
              <w:rPr>
                <w:rFonts w:ascii="Palatino Linotype" w:eastAsia="Times New Roman" w:hAnsi="Palatino Linotype" w:cs="Times New Roman"/>
                <w:i/>
                <w:lang w:eastAsia="es-MX"/>
              </w:rPr>
            </w:pPr>
            <w:r w:rsidRPr="00B103A0">
              <w:rPr>
                <w:rFonts w:ascii="Palatino Linotype" w:eastAsia="Times New Roman" w:hAnsi="Palatino Linotype" w:cs="Times New Roman"/>
                <w:i/>
                <w:lang w:eastAsia="es-MX"/>
              </w:rPr>
              <w:t>Nombre del solicitante: C. Solicitante</w:t>
            </w:r>
          </w:p>
        </w:tc>
      </w:tr>
      <w:tr w:rsidR="00B103A0" w:rsidRPr="00B103A0" w14:paraId="42FC7E34" w14:textId="77777777" w:rsidTr="00B103A0">
        <w:trPr>
          <w:trHeight w:val="275"/>
          <w:tblCellSpacing w:w="0" w:type="dxa"/>
          <w:jc w:val="center"/>
        </w:trPr>
        <w:tc>
          <w:tcPr>
            <w:tcW w:w="0" w:type="auto"/>
            <w:vAlign w:val="center"/>
            <w:hideMark/>
          </w:tcPr>
          <w:p w14:paraId="115D4A6A" w14:textId="77777777" w:rsidR="00B103A0" w:rsidRPr="00B103A0" w:rsidRDefault="00B103A0" w:rsidP="00B103A0">
            <w:pPr>
              <w:spacing w:after="0" w:line="240" w:lineRule="auto"/>
              <w:jc w:val="right"/>
              <w:rPr>
                <w:rFonts w:ascii="Palatino Linotype" w:eastAsia="Times New Roman" w:hAnsi="Palatino Linotype" w:cs="Times New Roman"/>
                <w:i/>
                <w:lang w:eastAsia="es-MX"/>
              </w:rPr>
            </w:pPr>
            <w:r w:rsidRPr="00B103A0">
              <w:rPr>
                <w:rFonts w:ascii="Palatino Linotype" w:eastAsia="Times New Roman" w:hAnsi="Palatino Linotype" w:cs="Times New Roman"/>
                <w:i/>
                <w:lang w:eastAsia="es-MX"/>
              </w:rPr>
              <w:t>Folio de la solicitud: 00298/SECTI/IP/2025</w:t>
            </w:r>
          </w:p>
        </w:tc>
      </w:tr>
      <w:tr w:rsidR="00B103A0" w:rsidRPr="00B103A0" w14:paraId="047C22AA" w14:textId="77777777" w:rsidTr="00B103A0">
        <w:trPr>
          <w:trHeight w:val="413"/>
          <w:tblCellSpacing w:w="0" w:type="dxa"/>
          <w:jc w:val="center"/>
        </w:trPr>
        <w:tc>
          <w:tcPr>
            <w:tcW w:w="0" w:type="auto"/>
            <w:vAlign w:val="center"/>
            <w:hideMark/>
          </w:tcPr>
          <w:p w14:paraId="6B82657B" w14:textId="77777777" w:rsidR="00B103A0" w:rsidRPr="00B103A0" w:rsidRDefault="00B103A0" w:rsidP="00B103A0">
            <w:pPr>
              <w:spacing w:after="0" w:line="240" w:lineRule="auto"/>
              <w:jc w:val="right"/>
              <w:rPr>
                <w:rFonts w:ascii="Palatino Linotype" w:eastAsia="Times New Roman" w:hAnsi="Palatino Linotype" w:cs="Times New Roman"/>
                <w:i/>
                <w:lang w:eastAsia="es-MX"/>
              </w:rPr>
            </w:pPr>
          </w:p>
        </w:tc>
      </w:tr>
      <w:tr w:rsidR="00B103A0" w:rsidRPr="00B103A0" w14:paraId="285E7B10" w14:textId="77777777" w:rsidTr="00B103A0">
        <w:trPr>
          <w:trHeight w:val="137"/>
          <w:tblCellSpacing w:w="0" w:type="dxa"/>
          <w:jc w:val="center"/>
        </w:trPr>
        <w:tc>
          <w:tcPr>
            <w:tcW w:w="0" w:type="auto"/>
            <w:vAlign w:val="center"/>
            <w:hideMark/>
          </w:tcPr>
          <w:p w14:paraId="294A745A" w14:textId="77777777" w:rsidR="00B103A0" w:rsidRPr="00B103A0" w:rsidRDefault="00B103A0" w:rsidP="00B103A0">
            <w:pPr>
              <w:spacing w:after="0" w:line="240" w:lineRule="auto"/>
              <w:jc w:val="both"/>
              <w:rPr>
                <w:rFonts w:ascii="Palatino Linotype" w:eastAsia="Times New Roman" w:hAnsi="Palatino Linotype" w:cs="Times New Roman"/>
                <w:i/>
                <w:lang w:eastAsia="es-MX"/>
              </w:rPr>
            </w:pPr>
            <w:r w:rsidRPr="00B103A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4BA3CA89" w14:textId="77777777" w:rsidR="00B103A0" w:rsidRPr="00A47ACD" w:rsidRDefault="00B103A0" w:rsidP="00B103A0">
      <w:pPr>
        <w:spacing w:after="0" w:line="360" w:lineRule="auto"/>
        <w:contextualSpacing/>
        <w:jc w:val="both"/>
        <w:rPr>
          <w:rFonts w:ascii="Palatino Linotype" w:eastAsia="Times New Roman" w:hAnsi="Palatino Linotype" w:cs="Palatino Linotype"/>
          <w:i/>
          <w:color w:val="000000"/>
          <w:lang w:val="es-ES_tradnl" w:eastAsia="es-MX"/>
        </w:rPr>
      </w:pPr>
    </w:p>
    <w:p w14:paraId="659DCCAC" w14:textId="77777777" w:rsidR="00B103A0" w:rsidRDefault="00B103A0" w:rsidP="00B103A0">
      <w:pPr>
        <w:spacing w:after="0" w:line="360" w:lineRule="auto"/>
        <w:contextualSpacing/>
        <w:jc w:val="both"/>
        <w:rPr>
          <w:rFonts w:ascii="Palatino Linotype" w:hAnsi="Palatino Linotype" w:cs="Arial"/>
          <w:b/>
          <w:bCs/>
          <w:i/>
          <w:sz w:val="24"/>
          <w:szCs w:val="24"/>
        </w:rPr>
      </w:pPr>
    </w:p>
    <w:p w14:paraId="71C1D9B1" w14:textId="77777777" w:rsidR="00B103A0" w:rsidRDefault="00B103A0" w:rsidP="00B103A0">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B103A0">
        <w:rPr>
          <w:rFonts w:ascii="Palatino Linotype" w:hAnsi="Palatino Linotype" w:cs="Arial"/>
          <w:b/>
          <w:bCs/>
          <w:i/>
          <w:sz w:val="24"/>
          <w:szCs w:val="24"/>
        </w:rPr>
        <w:t>RESPUESTA_UT_298.pdf</w:t>
      </w:r>
      <w:r>
        <w:rPr>
          <w:rFonts w:ascii="Palatino Linotype" w:hAnsi="Palatino Linotype" w:cs="Arial"/>
          <w:b/>
          <w:bCs/>
          <w:i/>
          <w:sz w:val="24"/>
          <w:szCs w:val="24"/>
        </w:rPr>
        <w:t>” y “</w:t>
      </w:r>
      <w:r w:rsidRPr="00B103A0">
        <w:rPr>
          <w:rFonts w:ascii="Palatino Linotype" w:hAnsi="Palatino Linotype" w:cs="Arial"/>
          <w:b/>
          <w:bCs/>
          <w:i/>
          <w:sz w:val="24"/>
          <w:szCs w:val="24"/>
        </w:rPr>
        <w:t>SPH_UT_298_DGCFyD.pdf</w:t>
      </w:r>
      <w:r w:rsidRPr="008B6E81">
        <w:rPr>
          <w:rFonts w:ascii="Palatino Linotype" w:hAnsi="Palatino Linotype" w:cs="Arial"/>
          <w:b/>
          <w:bCs/>
          <w:i/>
          <w:sz w:val="24"/>
          <w:szCs w:val="24"/>
        </w:rPr>
        <w:t>”,</w:t>
      </w:r>
      <w:r w:rsidRPr="008B6E81">
        <w:rPr>
          <w:rFonts w:ascii="Palatino Linotype" w:hAnsi="Palatino Linotype" w:cs="Arial"/>
          <w:b/>
          <w:bCs/>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r>
        <w:rPr>
          <w:rFonts w:ascii="Palatino Linotype" w:eastAsia="Times New Roman" w:hAnsi="Palatino Linotype" w:cs="Palatino Linotype"/>
          <w:color w:val="000000"/>
          <w:sz w:val="24"/>
          <w:szCs w:val="24"/>
          <w:lang w:val="es-ES_tradnl" w:eastAsia="es-MX"/>
        </w:rPr>
        <w:t>.</w:t>
      </w:r>
    </w:p>
    <w:p w14:paraId="34C95B21" w14:textId="77777777" w:rsidR="00B103A0" w:rsidRPr="00116F4B" w:rsidRDefault="00B103A0" w:rsidP="00B103A0">
      <w:pPr>
        <w:spacing w:after="0" w:line="360" w:lineRule="auto"/>
        <w:contextualSpacing/>
        <w:jc w:val="both"/>
        <w:rPr>
          <w:rFonts w:ascii="Palatino Linotype" w:hAnsi="Palatino Linotype" w:cs="Arial"/>
          <w:b/>
          <w:bCs/>
          <w:i/>
          <w:sz w:val="24"/>
          <w:szCs w:val="24"/>
        </w:rPr>
      </w:pPr>
    </w:p>
    <w:p w14:paraId="2BB9D655" w14:textId="77777777" w:rsidR="00B103A0" w:rsidRPr="00D53477" w:rsidRDefault="00B103A0" w:rsidP="00B103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13605073" w14:textId="77777777" w:rsidR="00B103A0" w:rsidRPr="00EF0296"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0D618C">
        <w:rPr>
          <w:rFonts w:ascii="Palatino Linotype" w:eastAsia="Times New Roman" w:hAnsi="Palatino Linotype" w:cs="Palatino Linotype"/>
          <w:color w:val="000000"/>
          <w:sz w:val="24"/>
          <w:szCs w:val="24"/>
          <w:lang w:val="es-ES_tradnl" w:eastAsia="es-MX"/>
        </w:rPr>
        <w:t>veinticinco de marzo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sidR="000D618C">
        <w:rPr>
          <w:rFonts w:ascii="Palatino Linotype" w:eastAsia="Times New Roman" w:hAnsi="Palatino Linotype" w:cs="Palatino Linotype"/>
          <w:b/>
          <w:color w:val="000000"/>
          <w:sz w:val="24"/>
          <w:szCs w:val="24"/>
          <w:lang w:val="es-ES_tradnl" w:eastAsia="es-MX"/>
        </w:rPr>
        <w:t>03455</w:t>
      </w:r>
      <w:r>
        <w:rPr>
          <w:rFonts w:ascii="Palatino Linotype" w:eastAsia="Times New Roman" w:hAnsi="Palatino Linotype" w:cs="Palatino Linotype"/>
          <w:b/>
          <w:color w:val="000000"/>
          <w:sz w:val="24"/>
          <w:szCs w:val="24"/>
          <w:lang w:val="es-ES_tradnl" w:eastAsia="es-MX"/>
        </w:rPr>
        <w:t>/INFOEM/IP/RR/2025</w:t>
      </w:r>
      <w:r w:rsidRPr="00F444C4">
        <w:rPr>
          <w:rFonts w:ascii="Palatino Linotype" w:eastAsia="Times New Roman" w:hAnsi="Palatino Linotype" w:cs="Palatino Linotype"/>
          <w:color w:val="000000"/>
          <w:sz w:val="24"/>
          <w:szCs w:val="24"/>
          <w:lang w:val="es-ES_tradnl" w:eastAsia="es-MX"/>
        </w:rPr>
        <w:t>, manifestando lo siguiente:</w:t>
      </w:r>
    </w:p>
    <w:p w14:paraId="70FB0FE2" w14:textId="77777777" w:rsidR="000D618C" w:rsidRPr="000D618C" w:rsidRDefault="00B103A0" w:rsidP="00B103A0">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Acto Impugnado</w:t>
      </w:r>
    </w:p>
    <w:p w14:paraId="6A9D5593" w14:textId="7220AD79" w:rsidR="000D618C" w:rsidRPr="000D618C" w:rsidRDefault="000D618C" w:rsidP="000D618C">
      <w:pPr>
        <w:pStyle w:val="Prrafodelista"/>
        <w:spacing w:after="0" w:line="360" w:lineRule="auto"/>
        <w:ind w:left="1145" w:right="567"/>
        <w:jc w:val="both"/>
        <w:rPr>
          <w:rFonts w:ascii="Palatino Linotype" w:hAnsi="Palatino Linotype"/>
          <w:i/>
          <w:color w:val="000000"/>
          <w:sz w:val="24"/>
          <w:szCs w:val="24"/>
        </w:rPr>
      </w:pPr>
      <w:r w:rsidRPr="000D618C">
        <w:rPr>
          <w:rFonts w:ascii="Palatino Linotype" w:hAnsi="Palatino Linotype"/>
          <w:i/>
          <w:color w:val="000000"/>
          <w:sz w:val="24"/>
          <w:szCs w:val="24"/>
        </w:rPr>
        <w:lastRenderedPageBreak/>
        <w:t xml:space="preserve">“solicito se me informe si la secretaria y </w:t>
      </w:r>
      <w:proofErr w:type="spellStart"/>
      <w:r w:rsidRPr="000D618C">
        <w:rPr>
          <w:rFonts w:ascii="Palatino Linotype" w:hAnsi="Palatino Linotype"/>
          <w:i/>
          <w:color w:val="000000"/>
          <w:sz w:val="24"/>
          <w:szCs w:val="24"/>
        </w:rPr>
        <w:t>areas</w:t>
      </w:r>
      <w:proofErr w:type="spellEnd"/>
      <w:r w:rsidRPr="000D618C">
        <w:rPr>
          <w:rFonts w:ascii="Palatino Linotype" w:hAnsi="Palatino Linotype"/>
          <w:i/>
          <w:color w:val="000000"/>
          <w:sz w:val="24"/>
          <w:szCs w:val="24"/>
        </w:rPr>
        <w:t xml:space="preserve"> que dependan de ella </w:t>
      </w:r>
      <w:proofErr w:type="spellStart"/>
      <w:r w:rsidRPr="000D618C">
        <w:rPr>
          <w:rFonts w:ascii="Palatino Linotype" w:hAnsi="Palatino Linotype"/>
          <w:i/>
          <w:color w:val="000000"/>
          <w:sz w:val="24"/>
          <w:szCs w:val="24"/>
        </w:rPr>
        <w:t>estan</w:t>
      </w:r>
      <w:proofErr w:type="spellEnd"/>
      <w:r w:rsidRPr="000D618C">
        <w:rPr>
          <w:rFonts w:ascii="Palatino Linotype" w:hAnsi="Palatino Linotype"/>
          <w:i/>
          <w:color w:val="000000"/>
          <w:sz w:val="24"/>
          <w:szCs w:val="24"/>
        </w:rPr>
        <w:t xml:space="preserve"> instruidas en </w:t>
      </w:r>
      <w:proofErr w:type="spellStart"/>
      <w:r w:rsidRPr="000D618C">
        <w:rPr>
          <w:rFonts w:ascii="Palatino Linotype" w:hAnsi="Palatino Linotype"/>
          <w:i/>
          <w:color w:val="000000"/>
          <w:sz w:val="24"/>
          <w:szCs w:val="24"/>
        </w:rPr>
        <w:t>ue</w:t>
      </w:r>
      <w:proofErr w:type="spellEnd"/>
      <w:r w:rsidRPr="000D618C">
        <w:rPr>
          <w:rFonts w:ascii="Palatino Linotype" w:hAnsi="Palatino Linotype"/>
          <w:i/>
          <w:color w:val="000000"/>
          <w:sz w:val="24"/>
          <w:szCs w:val="24"/>
        </w:rPr>
        <w:t xml:space="preserve"> el nepotismo es una falta grave evidencia </w:t>
      </w:r>
      <w:proofErr w:type="spellStart"/>
      <w:r w:rsidRPr="000D618C">
        <w:rPr>
          <w:rFonts w:ascii="Palatino Linotype" w:hAnsi="Palatino Linotype"/>
          <w:i/>
          <w:color w:val="000000"/>
          <w:sz w:val="24"/>
          <w:szCs w:val="24"/>
        </w:rPr>
        <w:t>fisica</w:t>
      </w:r>
      <w:proofErr w:type="spellEnd"/>
      <w:r w:rsidRPr="000D618C">
        <w:rPr>
          <w:rFonts w:ascii="Palatino Linotype" w:hAnsi="Palatino Linotype"/>
          <w:i/>
          <w:color w:val="000000"/>
          <w:sz w:val="24"/>
          <w:szCs w:val="24"/>
        </w:rPr>
        <w:t xml:space="preserve"> de que se les dio a conocer por que esta gente nueva nada sabe ni donde </w:t>
      </w:r>
      <w:proofErr w:type="spellStart"/>
      <w:r w:rsidRPr="000D618C">
        <w:rPr>
          <w:rFonts w:ascii="Palatino Linotype" w:hAnsi="Palatino Linotype"/>
          <w:i/>
          <w:color w:val="000000"/>
          <w:sz w:val="24"/>
          <w:szCs w:val="24"/>
        </w:rPr>
        <w:t>estan</w:t>
      </w:r>
      <w:proofErr w:type="spellEnd"/>
      <w:r w:rsidRPr="000D618C">
        <w:rPr>
          <w:rFonts w:ascii="Palatino Linotype" w:hAnsi="Palatino Linotype"/>
          <w:i/>
          <w:color w:val="000000"/>
          <w:sz w:val="24"/>
          <w:szCs w:val="24"/>
        </w:rPr>
        <w:t xml:space="preserve"> parados, requiero conocer vinculo de </w:t>
      </w:r>
      <w:r w:rsidR="006B47B1">
        <w:rPr>
          <w:rFonts w:ascii="Palatino Linotype" w:hAnsi="Palatino Linotype"/>
          <w:i/>
          <w:color w:val="000000"/>
          <w:sz w:val="24"/>
          <w:szCs w:val="24"/>
        </w:rPr>
        <w:t>XXXXXX</w:t>
      </w:r>
      <w:r w:rsidRPr="000D618C">
        <w:rPr>
          <w:rFonts w:ascii="Palatino Linotype" w:hAnsi="Palatino Linotype"/>
          <w:i/>
          <w:color w:val="000000"/>
          <w:sz w:val="24"/>
          <w:szCs w:val="24"/>
        </w:rPr>
        <w:t xml:space="preserve"> con el de </w:t>
      </w:r>
      <w:proofErr w:type="spellStart"/>
      <w:r w:rsidRPr="000D618C">
        <w:rPr>
          <w:rFonts w:ascii="Palatino Linotype" w:hAnsi="Palatino Linotype"/>
          <w:i/>
          <w:color w:val="000000"/>
          <w:sz w:val="24"/>
          <w:szCs w:val="24"/>
        </w:rPr>
        <w:t>asociacion</w:t>
      </w:r>
      <w:proofErr w:type="spellEnd"/>
      <w:r w:rsidRPr="000D618C">
        <w:rPr>
          <w:rFonts w:ascii="Palatino Linotype" w:hAnsi="Palatino Linotype"/>
          <w:i/>
          <w:color w:val="000000"/>
          <w:sz w:val="24"/>
          <w:szCs w:val="24"/>
        </w:rPr>
        <w:t xml:space="preserve"> de </w:t>
      </w:r>
      <w:proofErr w:type="spellStart"/>
      <w:r w:rsidRPr="000D618C">
        <w:rPr>
          <w:rFonts w:ascii="Palatino Linotype" w:hAnsi="Palatino Linotype"/>
          <w:i/>
          <w:color w:val="000000"/>
          <w:sz w:val="24"/>
          <w:szCs w:val="24"/>
        </w:rPr>
        <w:t>triatlon</w:t>
      </w:r>
      <w:proofErr w:type="spellEnd"/>
      <w:r w:rsidRPr="000D618C">
        <w:rPr>
          <w:rFonts w:ascii="Palatino Linotype" w:hAnsi="Palatino Linotype"/>
          <w:i/>
          <w:color w:val="000000"/>
          <w:sz w:val="24"/>
          <w:szCs w:val="24"/>
        </w:rPr>
        <w:t xml:space="preserve"> que administra la </w:t>
      </w:r>
      <w:proofErr w:type="spellStart"/>
      <w:r w:rsidRPr="000D618C">
        <w:rPr>
          <w:rFonts w:ascii="Palatino Linotype" w:hAnsi="Palatino Linotype"/>
          <w:i/>
          <w:color w:val="000000"/>
          <w:sz w:val="24"/>
          <w:szCs w:val="24"/>
        </w:rPr>
        <w:t>acuatica</w:t>
      </w:r>
      <w:proofErr w:type="spellEnd"/>
      <w:r w:rsidRPr="000D618C">
        <w:rPr>
          <w:rFonts w:ascii="Palatino Linotype" w:hAnsi="Palatino Linotype"/>
          <w:i/>
          <w:color w:val="000000"/>
          <w:sz w:val="24"/>
          <w:szCs w:val="24"/>
        </w:rPr>
        <w:t xml:space="preserve"> se encuentra en </w:t>
      </w:r>
      <w:proofErr w:type="spellStart"/>
      <w:r w:rsidRPr="000D618C">
        <w:rPr>
          <w:rFonts w:ascii="Palatino Linotype" w:hAnsi="Palatino Linotype"/>
          <w:i/>
          <w:color w:val="000000"/>
          <w:sz w:val="24"/>
          <w:szCs w:val="24"/>
        </w:rPr>
        <w:t>nomina</w:t>
      </w:r>
      <w:proofErr w:type="spellEnd"/>
      <w:r w:rsidRPr="000D618C">
        <w:rPr>
          <w:rFonts w:ascii="Palatino Linotype" w:hAnsi="Palatino Linotype"/>
          <w:i/>
          <w:color w:val="000000"/>
          <w:sz w:val="24"/>
          <w:szCs w:val="24"/>
        </w:rPr>
        <w:t xml:space="preserve"> requiero se me muestre que si o no.” (Sic)</w:t>
      </w:r>
    </w:p>
    <w:p w14:paraId="30E8C7A3" w14:textId="77777777" w:rsidR="000D618C" w:rsidRDefault="000D618C" w:rsidP="000D618C">
      <w:pPr>
        <w:pStyle w:val="Prrafodelista"/>
        <w:spacing w:after="0" w:line="360" w:lineRule="auto"/>
        <w:ind w:left="1145" w:right="567"/>
        <w:jc w:val="both"/>
        <w:rPr>
          <w:rFonts w:ascii="Verdana" w:hAnsi="Verdana"/>
          <w:color w:val="000000"/>
          <w:sz w:val="14"/>
          <w:szCs w:val="14"/>
        </w:rPr>
      </w:pPr>
    </w:p>
    <w:p w14:paraId="6D3F8CE2" w14:textId="77777777" w:rsidR="000D618C" w:rsidRPr="000D618C" w:rsidRDefault="000D618C" w:rsidP="000D618C">
      <w:pPr>
        <w:pStyle w:val="Prrafodelista"/>
        <w:spacing w:after="0" w:line="360" w:lineRule="auto"/>
        <w:ind w:left="1145" w:right="567"/>
        <w:jc w:val="both"/>
        <w:rPr>
          <w:rFonts w:ascii="Palatino Linotype" w:hAnsi="Palatino Linotype"/>
          <w:i/>
          <w:color w:val="000000"/>
          <w:sz w:val="24"/>
          <w:szCs w:val="24"/>
        </w:rPr>
      </w:pPr>
    </w:p>
    <w:p w14:paraId="3A0C9DAF" w14:textId="77777777" w:rsidR="00B103A0" w:rsidRPr="000D618C" w:rsidRDefault="00B103A0" w:rsidP="000D618C">
      <w:pPr>
        <w:pStyle w:val="Prrafodelista"/>
        <w:numPr>
          <w:ilvl w:val="0"/>
          <w:numId w:val="2"/>
        </w:numPr>
        <w:spacing w:after="0" w:line="360" w:lineRule="auto"/>
        <w:ind w:right="567"/>
        <w:jc w:val="both"/>
        <w:rPr>
          <w:rFonts w:ascii="Palatino Linotype" w:hAnsi="Palatino Linotype"/>
          <w:i/>
          <w:color w:val="000000"/>
          <w:sz w:val="24"/>
          <w:szCs w:val="24"/>
        </w:rPr>
      </w:pPr>
      <w:r w:rsidRPr="000D618C">
        <w:rPr>
          <w:rFonts w:ascii="Palatino Linotype" w:hAnsi="Palatino Linotype" w:cs="Palatino Linotype"/>
          <w:b/>
          <w:i/>
          <w:sz w:val="24"/>
          <w:szCs w:val="24"/>
          <w:lang w:val="es-ES_tradnl" w:eastAsia="es-MX"/>
        </w:rPr>
        <w:t xml:space="preserve">  y </w:t>
      </w:r>
      <w:r w:rsidRPr="000D618C">
        <w:rPr>
          <w:rFonts w:ascii="Palatino Linotype" w:eastAsia="Times New Roman" w:hAnsi="Palatino Linotype" w:cs="Palatino Linotype"/>
          <w:b/>
          <w:i/>
          <w:sz w:val="24"/>
          <w:szCs w:val="24"/>
          <w:lang w:val="es-ES_tradnl" w:eastAsia="es-MX"/>
        </w:rPr>
        <w:t>Motivos de Inconformidad</w:t>
      </w:r>
    </w:p>
    <w:p w14:paraId="110A057D" w14:textId="77777777" w:rsidR="00B103A0" w:rsidRPr="000E6AB0" w:rsidRDefault="00B103A0" w:rsidP="00B103A0">
      <w:pPr>
        <w:pStyle w:val="Prrafodelista"/>
        <w:spacing w:after="0" w:line="360" w:lineRule="auto"/>
        <w:ind w:left="1145" w:right="567"/>
        <w:jc w:val="both"/>
        <w:rPr>
          <w:rFonts w:ascii="Palatino Linotype" w:hAnsi="Palatino Linotype"/>
          <w:i/>
          <w:color w:val="000000"/>
          <w:sz w:val="24"/>
          <w:szCs w:val="24"/>
        </w:rPr>
      </w:pPr>
      <w:r w:rsidRPr="000D618C">
        <w:rPr>
          <w:rFonts w:ascii="Palatino Linotype" w:hAnsi="Palatino Linotype"/>
          <w:i/>
          <w:color w:val="000000"/>
          <w:sz w:val="24"/>
          <w:szCs w:val="24"/>
        </w:rPr>
        <w:t>“</w:t>
      </w:r>
      <w:r w:rsidR="000D618C" w:rsidRPr="000D618C">
        <w:rPr>
          <w:rFonts w:ascii="Palatino Linotype" w:hAnsi="Palatino Linotype"/>
          <w:i/>
          <w:color w:val="000000"/>
          <w:sz w:val="24"/>
          <w:szCs w:val="24"/>
        </w:rPr>
        <w:t xml:space="preserve">solo se la pasan buscando respuestas rebuscadas y no dan la respuesta a una solicitud que si </w:t>
      </w:r>
      <w:proofErr w:type="spellStart"/>
      <w:r w:rsidR="000D618C" w:rsidRPr="000D618C">
        <w:rPr>
          <w:rFonts w:ascii="Palatino Linotype" w:hAnsi="Palatino Linotype"/>
          <w:i/>
          <w:color w:val="000000"/>
          <w:sz w:val="24"/>
          <w:szCs w:val="24"/>
        </w:rPr>
        <w:t>esta</w:t>
      </w:r>
      <w:proofErr w:type="spellEnd"/>
      <w:r w:rsidR="000D618C" w:rsidRPr="000D618C">
        <w:rPr>
          <w:rFonts w:ascii="Palatino Linotype" w:hAnsi="Palatino Linotype"/>
          <w:i/>
          <w:color w:val="000000"/>
          <w:sz w:val="24"/>
          <w:szCs w:val="24"/>
        </w:rPr>
        <w:t xml:space="preserve"> muy bien explicada requiero la </w:t>
      </w:r>
      <w:proofErr w:type="spellStart"/>
      <w:r w:rsidR="000D618C" w:rsidRPr="000D618C">
        <w:rPr>
          <w:rFonts w:ascii="Palatino Linotype" w:hAnsi="Palatino Linotype"/>
          <w:i/>
          <w:color w:val="000000"/>
          <w:sz w:val="24"/>
          <w:szCs w:val="24"/>
        </w:rPr>
        <w:t>documentacion</w:t>
      </w:r>
      <w:proofErr w:type="spellEnd"/>
      <w:r w:rsidRPr="000D618C">
        <w:rPr>
          <w:rFonts w:ascii="Palatino Linotype" w:hAnsi="Palatino Linotype"/>
          <w:i/>
          <w:color w:val="000000"/>
          <w:sz w:val="24"/>
          <w:szCs w:val="24"/>
        </w:rPr>
        <w:t>.”</w:t>
      </w:r>
      <w:r w:rsidRPr="000E6AB0">
        <w:rPr>
          <w:rFonts w:ascii="Palatino Linotype" w:hAnsi="Palatino Linotype"/>
          <w:i/>
          <w:color w:val="000000"/>
          <w:sz w:val="24"/>
          <w:szCs w:val="24"/>
        </w:rPr>
        <w:t xml:space="preserve"> (Sic)</w:t>
      </w:r>
    </w:p>
    <w:p w14:paraId="488147C1" w14:textId="77777777" w:rsidR="00B103A0" w:rsidRPr="004B05F4" w:rsidRDefault="00B103A0" w:rsidP="00B103A0">
      <w:pPr>
        <w:pStyle w:val="Prrafodelista"/>
        <w:spacing w:after="0" w:line="360" w:lineRule="auto"/>
        <w:ind w:left="1145" w:right="567"/>
        <w:jc w:val="both"/>
        <w:rPr>
          <w:rFonts w:ascii="Palatino Linotype" w:hAnsi="Palatino Linotype"/>
          <w:i/>
          <w:color w:val="000000"/>
          <w:sz w:val="24"/>
          <w:szCs w:val="24"/>
        </w:rPr>
      </w:pPr>
    </w:p>
    <w:p w14:paraId="22AA8B8F" w14:textId="77777777" w:rsidR="00B103A0" w:rsidRPr="00D73E27" w:rsidRDefault="00B103A0" w:rsidP="00B103A0">
      <w:pPr>
        <w:pStyle w:val="Prrafodelista"/>
        <w:spacing w:after="0" w:line="360" w:lineRule="auto"/>
        <w:ind w:left="1145" w:right="567"/>
        <w:jc w:val="both"/>
        <w:rPr>
          <w:rFonts w:ascii="Palatino Linotype" w:hAnsi="Palatino Linotype"/>
          <w:i/>
          <w:color w:val="000000"/>
          <w:sz w:val="24"/>
          <w:szCs w:val="24"/>
        </w:rPr>
      </w:pPr>
    </w:p>
    <w:p w14:paraId="03B8BBA1" w14:textId="77777777" w:rsidR="00B103A0" w:rsidRPr="00D53477" w:rsidRDefault="00B103A0" w:rsidP="00B103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102B853"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0D618C">
        <w:rPr>
          <w:rFonts w:ascii="Palatino Linotype" w:eastAsia="Times New Roman" w:hAnsi="Palatino Linotype" w:cs="Palatino Linotype"/>
          <w:b/>
          <w:color w:val="000000"/>
          <w:sz w:val="24"/>
          <w:szCs w:val="24"/>
          <w:lang w:val="es-ES_tradnl" w:eastAsia="es-MX"/>
        </w:rPr>
        <w:t>veintisiete de marzo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406621C4" w14:textId="77777777" w:rsidR="00B103A0" w:rsidRPr="00D53477" w:rsidRDefault="00B103A0" w:rsidP="00B103A0">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92A3F56" w14:textId="77777777" w:rsidR="00B103A0" w:rsidRPr="001F6642" w:rsidRDefault="00B103A0" w:rsidP="00B103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54CC85A1" w14:textId="77777777" w:rsidR="00B103A0"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Una vez abierta la etapa de instrucción, el Sujeto Obligado</w:t>
      </w:r>
      <w:r>
        <w:rPr>
          <w:rFonts w:ascii="Palatino Linotype" w:eastAsia="Times New Roman" w:hAnsi="Palatino Linotype" w:cs="Palatino Linotype"/>
          <w:color w:val="000000"/>
          <w:sz w:val="24"/>
          <w:szCs w:val="24"/>
          <w:lang w:val="es-ES_tradnl" w:eastAsia="es-MX"/>
        </w:rPr>
        <w:t xml:space="preserve"> rindió su informe justificado en fecha </w:t>
      </w:r>
      <w:r w:rsidR="000D618C">
        <w:rPr>
          <w:rFonts w:ascii="Palatino Linotype" w:eastAsia="Times New Roman" w:hAnsi="Palatino Linotype" w:cs="Palatino Linotype"/>
          <w:color w:val="000000"/>
          <w:sz w:val="24"/>
          <w:szCs w:val="24"/>
          <w:lang w:val="es-ES_tradnl" w:eastAsia="es-MX"/>
        </w:rPr>
        <w:t>siete de abril</w:t>
      </w:r>
      <w:r>
        <w:rPr>
          <w:rFonts w:ascii="Palatino Linotype" w:eastAsia="Times New Roman" w:hAnsi="Palatino Linotype" w:cs="Palatino Linotype"/>
          <w:color w:val="000000"/>
          <w:sz w:val="24"/>
          <w:szCs w:val="24"/>
          <w:lang w:val="es-ES_tradnl" w:eastAsia="es-MX"/>
        </w:rPr>
        <w:t xml:space="preserve"> de dos mil veinticinco el cual fue puesto a la vista del recurrente en </w:t>
      </w:r>
      <w:r>
        <w:rPr>
          <w:rFonts w:ascii="Palatino Linotype" w:eastAsia="Times New Roman" w:hAnsi="Palatino Linotype" w:cs="Palatino Linotype"/>
          <w:color w:val="000000"/>
          <w:sz w:val="24"/>
          <w:szCs w:val="24"/>
          <w:lang w:val="es-ES_tradnl" w:eastAsia="es-MX"/>
        </w:rPr>
        <w:lastRenderedPageBreak/>
        <w:t xml:space="preserve">fecha </w:t>
      </w:r>
      <w:r w:rsidR="000D618C">
        <w:rPr>
          <w:rFonts w:ascii="Palatino Linotype" w:eastAsia="Times New Roman" w:hAnsi="Palatino Linotype" w:cs="Palatino Linotype"/>
          <w:color w:val="000000"/>
          <w:sz w:val="24"/>
          <w:szCs w:val="24"/>
          <w:lang w:val="es-ES_tradnl" w:eastAsia="es-MX"/>
        </w:rPr>
        <w:t>ocho de abril</w:t>
      </w:r>
      <w:r>
        <w:rPr>
          <w:rFonts w:ascii="Palatino Linotype" w:eastAsia="Times New Roman" w:hAnsi="Palatino Linotype" w:cs="Palatino Linotype"/>
          <w:color w:val="000000"/>
          <w:sz w:val="24"/>
          <w:szCs w:val="24"/>
          <w:lang w:val="es-ES_tradnl" w:eastAsia="es-MX"/>
        </w:rPr>
        <w:t xml:space="preserve"> de dos mil veinticinco a efecto que realizara sus manifestaciones conforme su derecho conviniera.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452F64F4"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640BAF5" w14:textId="77777777" w:rsidR="00B103A0" w:rsidRPr="00DD5F10" w:rsidRDefault="00B103A0" w:rsidP="00B103A0">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3C512C6F" w14:textId="77777777" w:rsidR="00B103A0" w:rsidRDefault="00B103A0" w:rsidP="00B103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EA33F7">
        <w:rPr>
          <w:rFonts w:ascii="Palatino Linotype" w:eastAsia="Times New Roman" w:hAnsi="Palatino Linotype" w:cs="Palatino Linotype"/>
          <w:b/>
          <w:color w:val="000000"/>
          <w:sz w:val="24"/>
          <w:szCs w:val="24"/>
          <w:lang w:val="es-ES_tradnl" w:eastAsia="es-MX"/>
        </w:rPr>
        <w:t>veintiuno de abril</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1227997" w14:textId="77777777" w:rsidR="00B103A0" w:rsidRDefault="00B103A0" w:rsidP="00B103A0">
      <w:pPr>
        <w:spacing w:line="360" w:lineRule="auto"/>
        <w:ind w:right="49"/>
        <w:jc w:val="both"/>
        <w:rPr>
          <w:rFonts w:ascii="Palatino Linotype" w:hAnsi="Palatino Linotype" w:cs="Arial"/>
          <w:sz w:val="24"/>
          <w:szCs w:val="24"/>
          <w:lang w:val="es-ES" w:eastAsia="es-ES"/>
        </w:rPr>
      </w:pPr>
    </w:p>
    <w:p w14:paraId="729F5278" w14:textId="77777777" w:rsidR="00B103A0" w:rsidRPr="00E30D3E" w:rsidRDefault="00B103A0" w:rsidP="00B103A0">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652BC3C5" w14:textId="77777777" w:rsidR="00B103A0" w:rsidRDefault="00B103A0" w:rsidP="00B103A0">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0D618C">
        <w:rPr>
          <w:rFonts w:ascii="Palatino Linotype" w:hAnsi="Palatino Linotype"/>
          <w:b/>
          <w:sz w:val="24"/>
          <w:szCs w:val="24"/>
        </w:rPr>
        <w:t xml:space="preserve">veintitrés de junio </w:t>
      </w:r>
      <w:r>
        <w:rPr>
          <w:rFonts w:ascii="Palatino Linotype" w:hAnsi="Palatino Linotype"/>
          <w:b/>
          <w:sz w:val="24"/>
          <w:szCs w:val="24"/>
        </w:rPr>
        <w:t>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B025846" w14:textId="77777777" w:rsidR="00B103A0" w:rsidRPr="006A6AE2" w:rsidRDefault="00B103A0" w:rsidP="00B103A0">
      <w:pPr>
        <w:spacing w:after="0" w:line="360" w:lineRule="auto"/>
        <w:contextualSpacing/>
        <w:jc w:val="both"/>
        <w:rPr>
          <w:rFonts w:ascii="Palatino Linotype" w:hAnsi="Palatino Linotype"/>
          <w:sz w:val="24"/>
          <w:szCs w:val="24"/>
        </w:rPr>
      </w:pPr>
    </w:p>
    <w:p w14:paraId="04014B00" w14:textId="77777777" w:rsidR="00B103A0" w:rsidRPr="00D26901" w:rsidRDefault="00B103A0" w:rsidP="00B103A0">
      <w:pPr>
        <w:spacing w:line="360" w:lineRule="auto"/>
        <w:ind w:right="49"/>
        <w:jc w:val="both"/>
        <w:rPr>
          <w:rFonts w:ascii="Palatino Linotype" w:hAnsi="Palatino Linotype" w:cs="Arial"/>
          <w:sz w:val="24"/>
          <w:szCs w:val="24"/>
          <w:lang w:val="es-ES" w:eastAsia="es-ES"/>
        </w:rPr>
      </w:pPr>
    </w:p>
    <w:p w14:paraId="40A7031C" w14:textId="77777777" w:rsidR="00B103A0" w:rsidRDefault="00B103A0" w:rsidP="00B103A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622F2748" w14:textId="77777777" w:rsidR="00B103A0" w:rsidRDefault="00B103A0" w:rsidP="00B103A0">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4602D464" w14:textId="77777777" w:rsidR="00B103A0" w:rsidRPr="0055610A" w:rsidRDefault="00B103A0" w:rsidP="00B103A0">
      <w:pPr>
        <w:spacing w:line="360" w:lineRule="auto"/>
        <w:jc w:val="both"/>
        <w:rPr>
          <w:rFonts w:ascii="Palatino Linotype" w:hAnsi="Palatino Linotype" w:cs="Arial"/>
          <w:sz w:val="28"/>
          <w:szCs w:val="28"/>
        </w:rPr>
      </w:pPr>
      <w:r w:rsidRPr="0055610A">
        <w:rPr>
          <w:rFonts w:ascii="Palatino Linotype" w:hAnsi="Palatino Linotype" w:cs="Arial"/>
          <w:b/>
          <w:sz w:val="28"/>
          <w:szCs w:val="28"/>
        </w:rPr>
        <w:lastRenderedPageBreak/>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759AD4FF" w14:textId="77777777" w:rsidR="00B103A0" w:rsidRDefault="00B103A0" w:rsidP="00B103A0">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4FEA1E37" w14:textId="77777777" w:rsidR="00B103A0" w:rsidRPr="0055610A" w:rsidRDefault="00B103A0" w:rsidP="00B103A0">
      <w:pPr>
        <w:spacing w:line="360" w:lineRule="auto"/>
        <w:jc w:val="both"/>
        <w:rPr>
          <w:rFonts w:ascii="Palatino Linotype" w:hAnsi="Palatino Linotype" w:cs="Arial"/>
        </w:rPr>
      </w:pPr>
    </w:p>
    <w:p w14:paraId="63960D41" w14:textId="77777777" w:rsidR="00B103A0" w:rsidRPr="0055610A" w:rsidRDefault="00B103A0" w:rsidP="00B103A0">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0E875853" w14:textId="77777777" w:rsidR="00B103A0" w:rsidRDefault="00B103A0" w:rsidP="00B103A0">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954163B" w14:textId="77777777" w:rsidR="00B103A0" w:rsidRPr="0055610A" w:rsidRDefault="00B103A0" w:rsidP="00B103A0">
      <w:pPr>
        <w:autoSpaceDE w:val="0"/>
        <w:autoSpaceDN w:val="0"/>
        <w:adjustRightInd w:val="0"/>
        <w:spacing w:line="360" w:lineRule="auto"/>
        <w:jc w:val="both"/>
        <w:rPr>
          <w:rFonts w:ascii="Palatino Linotype" w:hAnsi="Palatino Linotype" w:cs="Arial"/>
          <w:lang w:val="es-ES" w:eastAsia="es-ES"/>
        </w:rPr>
      </w:pPr>
    </w:p>
    <w:p w14:paraId="29E5CA79" w14:textId="77777777" w:rsidR="00B103A0" w:rsidRPr="00DB6E06" w:rsidRDefault="00B103A0" w:rsidP="00B103A0">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6F95534E" w14:textId="77777777" w:rsidR="00B103A0" w:rsidRPr="00484932" w:rsidRDefault="00B103A0" w:rsidP="00B103A0">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EA9BEE3" w14:textId="77777777" w:rsidR="00B103A0" w:rsidRPr="00F8454F" w:rsidRDefault="00B103A0" w:rsidP="00B103A0">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610CE580" w14:textId="77777777" w:rsidR="00B103A0" w:rsidRPr="00F8454F" w:rsidRDefault="00B103A0" w:rsidP="00B103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46CD53F0" w14:textId="77777777" w:rsidR="00B103A0" w:rsidRPr="00F8454F" w:rsidRDefault="00B103A0" w:rsidP="00B103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4E1A025E" w14:textId="77777777" w:rsidR="00B103A0" w:rsidRPr="00F8454F" w:rsidRDefault="00B103A0" w:rsidP="00B103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56D9A45E" w14:textId="77777777" w:rsidR="00B103A0" w:rsidRPr="00F8454F" w:rsidRDefault="00B103A0" w:rsidP="00B103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76838A47" w14:textId="77777777" w:rsidR="00B103A0" w:rsidRPr="00F8454F" w:rsidRDefault="00B103A0" w:rsidP="00B103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2F5CC7B8" w14:textId="77777777" w:rsidR="00B103A0" w:rsidRPr="00F8454F" w:rsidRDefault="00B103A0" w:rsidP="00B103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1566B67D" w14:textId="77777777" w:rsidR="00B103A0" w:rsidRPr="00F8454F" w:rsidRDefault="00B103A0" w:rsidP="00B103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20738851" w14:textId="77777777" w:rsidR="00B103A0" w:rsidRPr="00F8454F" w:rsidRDefault="00B103A0" w:rsidP="00B103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0B415A07" w14:textId="77777777" w:rsidR="00B103A0" w:rsidRPr="00F8454F" w:rsidRDefault="00B103A0" w:rsidP="00B103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652786C6" w14:textId="77777777" w:rsidR="00B103A0" w:rsidRPr="00F8454F" w:rsidRDefault="00B103A0" w:rsidP="00B103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386A37AA" w14:textId="77777777" w:rsidR="00B103A0" w:rsidRPr="00F8454F" w:rsidRDefault="00B103A0" w:rsidP="00B103A0">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lastRenderedPageBreak/>
        <w:t>En caso de que el recurso se interponga de manera electrónica no será indispensable que contengan los requisitos establecidos en las fracciones II, IV, VII y VIII.” [Sic]</w:t>
      </w:r>
    </w:p>
    <w:p w14:paraId="5DE65783" w14:textId="77777777" w:rsidR="00B103A0" w:rsidRPr="0034179B" w:rsidRDefault="00B103A0" w:rsidP="00B103A0">
      <w:pPr>
        <w:autoSpaceDE w:val="0"/>
        <w:autoSpaceDN w:val="0"/>
        <w:adjustRightInd w:val="0"/>
        <w:spacing w:before="240" w:line="360" w:lineRule="auto"/>
        <w:ind w:left="1080"/>
        <w:jc w:val="both"/>
        <w:rPr>
          <w:rFonts w:ascii="Palatino Linotype" w:hAnsi="Palatino Linotype"/>
          <w:b/>
          <w:i/>
          <w:u w:val="single"/>
        </w:rPr>
      </w:pPr>
    </w:p>
    <w:p w14:paraId="68B825DD" w14:textId="77777777" w:rsidR="00B103A0" w:rsidRPr="00484932" w:rsidRDefault="00B103A0" w:rsidP="00B103A0">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mediante su nombre de haberlo realizado 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7B9170FD" w14:textId="77777777" w:rsidR="00B103A0" w:rsidRPr="00F13B52" w:rsidRDefault="00B103A0" w:rsidP="00B103A0">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15A894B8" w14:textId="77777777" w:rsidR="00B103A0" w:rsidRPr="0034179B" w:rsidRDefault="00B103A0" w:rsidP="00B103A0">
      <w:pPr>
        <w:spacing w:before="240" w:line="360" w:lineRule="auto"/>
        <w:ind w:left="851" w:right="851"/>
        <w:jc w:val="both"/>
        <w:rPr>
          <w:rFonts w:ascii="Palatino Linotype" w:hAnsi="Palatino Linotype" w:cs="Arial"/>
          <w:b/>
          <w:i/>
        </w:rPr>
      </w:pPr>
    </w:p>
    <w:p w14:paraId="7F5E2597" w14:textId="77777777" w:rsidR="00B103A0" w:rsidRPr="00484932" w:rsidRDefault="00B103A0" w:rsidP="00B103A0">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59D50E63" w14:textId="77777777" w:rsidR="00B103A0" w:rsidRPr="00545A72" w:rsidRDefault="00B103A0" w:rsidP="00B103A0">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D95C19B" w14:textId="77777777" w:rsidR="00B103A0" w:rsidRPr="00545A72" w:rsidRDefault="00B103A0" w:rsidP="00B103A0">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545A72">
        <w:rPr>
          <w:rFonts w:ascii="Palatino Linotype" w:hAnsi="Palatino Linotype"/>
          <w:i/>
        </w:rPr>
        <w:lastRenderedPageBreak/>
        <w:t>su protección, las cuales no podrán restringirse ni suspenderse salvo en los casos y bajo las condiciones que la Constitución Política de los Estados Unidos Mexicanos establece.</w:t>
      </w:r>
    </w:p>
    <w:p w14:paraId="553148C0" w14:textId="77777777" w:rsidR="00B103A0" w:rsidRPr="00545A72" w:rsidRDefault="00B103A0" w:rsidP="00B103A0">
      <w:pPr>
        <w:spacing w:before="240" w:line="360" w:lineRule="auto"/>
        <w:ind w:left="851" w:right="851"/>
        <w:jc w:val="both"/>
        <w:rPr>
          <w:rFonts w:ascii="Palatino Linotype" w:hAnsi="Palatino Linotype"/>
          <w:i/>
        </w:rPr>
      </w:pPr>
      <w:r w:rsidRPr="00545A72">
        <w:rPr>
          <w:rFonts w:ascii="Palatino Linotype" w:hAnsi="Palatino Linotype"/>
          <w:i/>
        </w:rPr>
        <w:t>(…)</w:t>
      </w:r>
    </w:p>
    <w:p w14:paraId="5EC0C7BD" w14:textId="77777777" w:rsidR="00B103A0" w:rsidRPr="00545A72" w:rsidRDefault="00B103A0" w:rsidP="00B103A0">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24BB7D45" w14:textId="77777777" w:rsidR="00B103A0" w:rsidRPr="00484932" w:rsidRDefault="00B103A0" w:rsidP="00B103A0">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47C19137" w14:textId="77777777" w:rsidR="00B103A0" w:rsidRPr="0034179B" w:rsidRDefault="00B103A0" w:rsidP="00B103A0">
      <w:pPr>
        <w:autoSpaceDE w:val="0"/>
        <w:autoSpaceDN w:val="0"/>
        <w:adjustRightInd w:val="0"/>
        <w:spacing w:before="240" w:line="360" w:lineRule="auto"/>
        <w:jc w:val="both"/>
        <w:rPr>
          <w:rFonts w:cs="Arial"/>
          <w:b/>
        </w:rPr>
      </w:pPr>
    </w:p>
    <w:p w14:paraId="67ECB9F4" w14:textId="77777777" w:rsidR="00B103A0" w:rsidRPr="00F444C4" w:rsidRDefault="00B103A0" w:rsidP="00B103A0">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CUARTO. De las causas de sobreseimiento</w:t>
      </w:r>
      <w:r w:rsidRPr="00F444C4">
        <w:rPr>
          <w:rFonts w:ascii="Palatino Linotype" w:hAnsi="Palatino Linotype"/>
          <w:b/>
          <w:color w:val="000000" w:themeColor="text1"/>
          <w:sz w:val="26"/>
          <w:szCs w:val="26"/>
          <w:lang w:val="es-ES_tradnl"/>
        </w:rPr>
        <w:t>.</w:t>
      </w:r>
    </w:p>
    <w:p w14:paraId="7FA6B0B6"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t xml:space="preserve">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w:t>
      </w:r>
      <w:r w:rsidRPr="006965E3">
        <w:rPr>
          <w:rFonts w:ascii="Palatino Linotype" w:hAnsi="Palatino Linotype"/>
          <w:sz w:val="24"/>
          <w:szCs w:val="24"/>
        </w:rPr>
        <w:lastRenderedPageBreak/>
        <w:t>Acceso a la Información Pública del Estado de México y Municipios, en correlación con la seguridad jurídica que debe generar lo actuado ante este Organismo garante.</w:t>
      </w:r>
    </w:p>
    <w:p w14:paraId="38D6259C" w14:textId="77777777" w:rsidR="00B103A0" w:rsidRPr="006965E3" w:rsidRDefault="00B103A0" w:rsidP="00B103A0">
      <w:pPr>
        <w:spacing w:line="360" w:lineRule="auto"/>
        <w:jc w:val="both"/>
        <w:rPr>
          <w:rFonts w:ascii="Palatino Linotype" w:hAnsi="Palatino Linotype"/>
          <w:sz w:val="24"/>
          <w:szCs w:val="24"/>
        </w:rPr>
      </w:pPr>
    </w:p>
    <w:p w14:paraId="0A6DB64E"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DF77FA4" w14:textId="77777777" w:rsidR="00B103A0" w:rsidRPr="006965E3" w:rsidRDefault="00B103A0" w:rsidP="00B103A0">
      <w:pPr>
        <w:spacing w:line="360" w:lineRule="auto"/>
        <w:jc w:val="both"/>
        <w:rPr>
          <w:rFonts w:ascii="Palatino Linotype" w:hAnsi="Palatino Linotype"/>
          <w:sz w:val="24"/>
          <w:szCs w:val="24"/>
        </w:rPr>
      </w:pPr>
    </w:p>
    <w:p w14:paraId="0AE87DFD" w14:textId="77777777" w:rsidR="00B103A0" w:rsidRPr="001309C1" w:rsidRDefault="00B103A0" w:rsidP="001309C1">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6965E3">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6965E3">
        <w:rPr>
          <w:rFonts w:ascii="Palatino Linotype" w:eastAsia="Times New Roman" w:hAnsi="Palatino Linotype" w:cs="Arial"/>
          <w:sz w:val="24"/>
          <w:szCs w:val="24"/>
          <w:vertAlign w:val="superscript"/>
          <w:lang w:val="es-ES" w:eastAsia="es-ES"/>
        </w:rPr>
        <w:footnoteReference w:id="1"/>
      </w:r>
      <w:r w:rsidRPr="006965E3">
        <w:rPr>
          <w:rFonts w:ascii="Palatino Linotype" w:eastAsia="Times New Roman" w:hAnsi="Palatino Linotype" w:cs="Arial"/>
          <w:sz w:val="24"/>
          <w:szCs w:val="24"/>
          <w:lang w:val="es-ES" w:eastAsia="es-ES"/>
        </w:rPr>
        <w:t>.</w:t>
      </w:r>
    </w:p>
    <w:p w14:paraId="14360A5C"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es posible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8382EC8" w14:textId="77777777" w:rsidR="00B103A0" w:rsidRPr="006965E3" w:rsidRDefault="00B103A0" w:rsidP="00B103A0">
      <w:pPr>
        <w:spacing w:line="360" w:lineRule="auto"/>
        <w:jc w:val="both"/>
        <w:rPr>
          <w:rFonts w:ascii="Palatino Linotype" w:hAnsi="Palatino Linotype"/>
          <w:sz w:val="24"/>
          <w:szCs w:val="24"/>
        </w:rPr>
      </w:pPr>
    </w:p>
    <w:p w14:paraId="1E6793D0" w14:textId="77777777" w:rsidR="00B103A0" w:rsidRPr="006965E3" w:rsidRDefault="00B103A0" w:rsidP="00B103A0">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69E4E6F" w14:textId="77777777" w:rsidR="00B103A0" w:rsidRPr="006965E3" w:rsidRDefault="00B103A0" w:rsidP="00B103A0">
      <w:pPr>
        <w:spacing w:line="360" w:lineRule="auto"/>
        <w:jc w:val="both"/>
        <w:rPr>
          <w:rFonts w:ascii="Palatino Linotype" w:hAnsi="Palatino Linotype"/>
          <w:sz w:val="24"/>
          <w:szCs w:val="24"/>
        </w:rPr>
      </w:pPr>
    </w:p>
    <w:p w14:paraId="0233B0D3"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t xml:space="preserve">Ahora bien, se procede al análisis del presente recurso, así como al contenido íntegro de las actuaciones que obran en el expediente electrónico, para así estar en posibilidad este </w:t>
      </w:r>
      <w:r w:rsidRPr="006965E3">
        <w:rPr>
          <w:rFonts w:ascii="Palatino Linotype" w:hAnsi="Palatino Linotype"/>
          <w:sz w:val="24"/>
          <w:szCs w:val="24"/>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artículo 8 de la Ley de Transparencia local.</w:t>
      </w:r>
    </w:p>
    <w:p w14:paraId="1413407C" w14:textId="77777777" w:rsidR="00B103A0" w:rsidRPr="006965E3" w:rsidRDefault="00B103A0" w:rsidP="00B103A0">
      <w:pPr>
        <w:spacing w:line="360" w:lineRule="auto"/>
        <w:jc w:val="both"/>
        <w:rPr>
          <w:rFonts w:ascii="Palatino Linotype" w:hAnsi="Palatino Linotype"/>
          <w:sz w:val="24"/>
          <w:szCs w:val="24"/>
        </w:rPr>
      </w:pPr>
    </w:p>
    <w:p w14:paraId="419D8082" w14:textId="77777777" w:rsidR="00B103A0" w:rsidRPr="006965E3" w:rsidRDefault="00B103A0" w:rsidP="00B103A0">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5257D331" w14:textId="77777777" w:rsidR="00B103A0" w:rsidRPr="006965E3" w:rsidRDefault="00B103A0" w:rsidP="00B103A0">
      <w:pPr>
        <w:spacing w:line="360" w:lineRule="auto"/>
        <w:jc w:val="both"/>
        <w:rPr>
          <w:rFonts w:ascii="Palatino Linotype" w:hAnsi="Palatino Linotype"/>
          <w:sz w:val="24"/>
          <w:szCs w:val="24"/>
        </w:rPr>
      </w:pPr>
    </w:p>
    <w:p w14:paraId="0E4DE216" w14:textId="77777777" w:rsidR="00B103A0" w:rsidRPr="006965E3" w:rsidRDefault="00B103A0" w:rsidP="00B103A0">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5CE70CF4" w14:textId="77777777" w:rsidR="00B103A0" w:rsidRPr="006965E3" w:rsidRDefault="00B103A0" w:rsidP="00B103A0">
      <w:pPr>
        <w:spacing w:line="360" w:lineRule="auto"/>
        <w:jc w:val="both"/>
        <w:rPr>
          <w:rFonts w:ascii="Palatino Linotype" w:hAnsi="Palatino Linotype"/>
          <w:sz w:val="24"/>
          <w:szCs w:val="24"/>
        </w:rPr>
      </w:pPr>
    </w:p>
    <w:p w14:paraId="26E8D7DD" w14:textId="77777777" w:rsidR="00B103A0" w:rsidRPr="001309C1" w:rsidRDefault="00B103A0" w:rsidP="00B103A0">
      <w:pPr>
        <w:spacing w:line="360" w:lineRule="auto"/>
        <w:jc w:val="both"/>
        <w:rPr>
          <w:rFonts w:ascii="Palatino Linotype" w:hAnsi="Palatino Linotype"/>
          <w:color w:val="000000"/>
          <w:sz w:val="24"/>
          <w:szCs w:val="24"/>
        </w:rPr>
      </w:pPr>
      <w:r w:rsidRPr="006965E3">
        <w:rPr>
          <w:rFonts w:ascii="Palatino Linotype" w:eastAsiaTheme="minorEastAsia" w:hAnsi="Palatino Linotype"/>
          <w:sz w:val="24"/>
          <w:szCs w:val="24"/>
          <w:lang w:val="es-ES"/>
        </w:rPr>
        <w:t xml:space="preserve">En virtud de lo anterior, es conveniente recordar que el Recurrente presentó una solicitud con la que requirió </w:t>
      </w:r>
      <w:r w:rsidR="001309C1">
        <w:rPr>
          <w:rFonts w:ascii="Palatino Linotype" w:hAnsi="Palatino Linotype"/>
          <w:color w:val="000000"/>
          <w:sz w:val="24"/>
          <w:szCs w:val="24"/>
        </w:rPr>
        <w:t>se le mostrará</w:t>
      </w:r>
      <w:r w:rsidR="001309C1" w:rsidRPr="001309C1">
        <w:rPr>
          <w:rFonts w:ascii="Palatino Linotype" w:hAnsi="Palatino Linotype"/>
          <w:color w:val="000000"/>
          <w:sz w:val="24"/>
          <w:szCs w:val="24"/>
        </w:rPr>
        <w:t xml:space="preserve"> el documento por el que se le da la instrucción a </w:t>
      </w:r>
      <w:r w:rsidR="001309C1">
        <w:rPr>
          <w:rFonts w:ascii="Palatino Linotype" w:hAnsi="Palatino Linotype"/>
          <w:color w:val="000000"/>
          <w:sz w:val="24"/>
          <w:szCs w:val="24"/>
        </w:rPr>
        <w:t xml:space="preserve">una </w:t>
      </w:r>
      <w:r w:rsidR="001309C1">
        <w:rPr>
          <w:rFonts w:ascii="Palatino Linotype" w:hAnsi="Palatino Linotype"/>
          <w:color w:val="000000"/>
          <w:sz w:val="24"/>
          <w:szCs w:val="24"/>
        </w:rPr>
        <w:lastRenderedPageBreak/>
        <w:t>servidora pública de cambiarles sus horas, de modificarles sueldos y s</w:t>
      </w:r>
      <w:r w:rsidR="001309C1" w:rsidRPr="001309C1">
        <w:rPr>
          <w:rFonts w:ascii="Palatino Linotype" w:hAnsi="Palatino Linotype"/>
          <w:color w:val="000000"/>
          <w:sz w:val="24"/>
          <w:szCs w:val="24"/>
        </w:rPr>
        <w:t xml:space="preserve">alarios, </w:t>
      </w:r>
      <w:r w:rsidR="001309C1">
        <w:rPr>
          <w:rFonts w:ascii="Palatino Linotype" w:hAnsi="Palatino Linotype"/>
          <w:color w:val="000000"/>
          <w:sz w:val="24"/>
          <w:szCs w:val="24"/>
        </w:rPr>
        <w:t>así como saber quié</w:t>
      </w:r>
      <w:r w:rsidR="001309C1" w:rsidRPr="001309C1">
        <w:rPr>
          <w:rFonts w:ascii="Palatino Linotype" w:hAnsi="Palatino Linotype"/>
          <w:color w:val="000000"/>
          <w:sz w:val="24"/>
          <w:szCs w:val="24"/>
        </w:rPr>
        <w:t xml:space="preserve">n es </w:t>
      </w:r>
      <w:r w:rsidR="00EF6004">
        <w:rPr>
          <w:rFonts w:ascii="Palatino Linotype" w:hAnsi="Palatino Linotype"/>
          <w:color w:val="000000"/>
          <w:sz w:val="24"/>
          <w:szCs w:val="24"/>
        </w:rPr>
        <w:t>un servidor público, su funció</w:t>
      </w:r>
      <w:r w:rsidR="001309C1" w:rsidRPr="001309C1">
        <w:rPr>
          <w:rFonts w:ascii="Palatino Linotype" w:hAnsi="Palatino Linotype"/>
          <w:color w:val="000000"/>
          <w:sz w:val="24"/>
          <w:szCs w:val="24"/>
        </w:rPr>
        <w:t>n</w:t>
      </w:r>
      <w:r w:rsidR="00EF6004">
        <w:rPr>
          <w:rFonts w:ascii="Palatino Linotype" w:hAnsi="Palatino Linotype"/>
          <w:color w:val="000000"/>
          <w:sz w:val="24"/>
          <w:szCs w:val="24"/>
        </w:rPr>
        <w:t>,</w:t>
      </w:r>
      <w:r w:rsidR="001309C1" w:rsidRPr="001309C1">
        <w:rPr>
          <w:rFonts w:ascii="Palatino Linotype" w:hAnsi="Palatino Linotype"/>
          <w:color w:val="000000"/>
          <w:sz w:val="24"/>
          <w:szCs w:val="24"/>
        </w:rPr>
        <w:t xml:space="preserve"> </w:t>
      </w:r>
      <w:r w:rsidR="00EF6004">
        <w:rPr>
          <w:rFonts w:ascii="Palatino Linotype" w:hAnsi="Palatino Linotype"/>
          <w:color w:val="000000"/>
          <w:sz w:val="24"/>
          <w:szCs w:val="24"/>
        </w:rPr>
        <w:t>su</w:t>
      </w:r>
      <w:r w:rsidR="001309C1" w:rsidRPr="001309C1">
        <w:rPr>
          <w:rFonts w:ascii="Palatino Linotype" w:hAnsi="Palatino Linotype"/>
          <w:color w:val="000000"/>
          <w:sz w:val="24"/>
          <w:szCs w:val="24"/>
        </w:rPr>
        <w:t xml:space="preserve"> puesto </w:t>
      </w:r>
      <w:r w:rsidR="00EF6004">
        <w:rPr>
          <w:rFonts w:ascii="Palatino Linotype" w:hAnsi="Palatino Linotype"/>
          <w:color w:val="000000"/>
          <w:sz w:val="24"/>
          <w:szCs w:val="24"/>
        </w:rPr>
        <w:t>y el</w:t>
      </w:r>
      <w:r w:rsidR="001309C1" w:rsidRPr="001309C1">
        <w:rPr>
          <w:rFonts w:ascii="Palatino Linotype" w:hAnsi="Palatino Linotype"/>
          <w:color w:val="000000"/>
          <w:sz w:val="24"/>
          <w:szCs w:val="24"/>
        </w:rPr>
        <w:t xml:space="preserve"> </w:t>
      </w:r>
      <w:r w:rsidR="00EF6004" w:rsidRPr="001309C1">
        <w:rPr>
          <w:rFonts w:ascii="Palatino Linotype" w:hAnsi="Palatino Linotype"/>
          <w:color w:val="000000"/>
          <w:sz w:val="24"/>
          <w:szCs w:val="24"/>
        </w:rPr>
        <w:t>parentesco</w:t>
      </w:r>
      <w:r w:rsidR="001309C1" w:rsidRPr="001309C1">
        <w:rPr>
          <w:rFonts w:ascii="Palatino Linotype" w:hAnsi="Palatino Linotype"/>
          <w:color w:val="000000"/>
          <w:sz w:val="24"/>
          <w:szCs w:val="24"/>
        </w:rPr>
        <w:t xml:space="preserve"> </w:t>
      </w:r>
      <w:r w:rsidR="00EF6004">
        <w:rPr>
          <w:rFonts w:ascii="Palatino Linotype" w:hAnsi="Palatino Linotype"/>
          <w:color w:val="000000"/>
          <w:sz w:val="24"/>
          <w:szCs w:val="24"/>
        </w:rPr>
        <w:t xml:space="preserve">que se tiene con la Asociación </w:t>
      </w:r>
    </w:p>
    <w:p w14:paraId="4DAE105A" w14:textId="77777777" w:rsidR="00EF6004"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Al respecto, el Sujeto Obligado respondió al solicitante</w:t>
      </w:r>
      <w:r w:rsidR="00EF6004">
        <w:rPr>
          <w:rFonts w:ascii="Palatino Linotype" w:eastAsia="Palatino Linotype" w:hAnsi="Palatino Linotype" w:cs="Palatino Linotype"/>
          <w:color w:val="000000"/>
          <w:sz w:val="24"/>
          <w:szCs w:val="24"/>
        </w:rPr>
        <w:t xml:space="preserve"> lo siguiente; </w:t>
      </w:r>
    </w:p>
    <w:p w14:paraId="29B62915" w14:textId="77777777" w:rsidR="00EF6004" w:rsidRPr="00677619" w:rsidRDefault="00EF6004" w:rsidP="00EF6004">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F6004">
        <w:rPr>
          <w:rFonts w:ascii="Palatino Linotype" w:hAnsi="Palatino Linotype" w:cs="Arial"/>
          <w:b/>
          <w:bCs/>
          <w:sz w:val="24"/>
          <w:szCs w:val="24"/>
        </w:rPr>
        <w:t>RESPUESTA_UT_298.pdf</w:t>
      </w:r>
      <w:proofErr w:type="gramStart"/>
      <w:r>
        <w:rPr>
          <w:rFonts w:ascii="Palatino Linotype" w:hAnsi="Palatino Linotype" w:cs="Arial"/>
          <w:b/>
          <w:bCs/>
          <w:sz w:val="24"/>
          <w:szCs w:val="24"/>
        </w:rPr>
        <w:t>;</w:t>
      </w:r>
      <w:r>
        <w:rPr>
          <w:rFonts w:ascii="Palatino Linotype" w:hAnsi="Palatino Linotype" w:cs="Arial"/>
          <w:bCs/>
          <w:sz w:val="24"/>
          <w:szCs w:val="24"/>
        </w:rPr>
        <w:t>Documento</w:t>
      </w:r>
      <w:proofErr w:type="gramEnd"/>
      <w:r>
        <w:rPr>
          <w:rFonts w:ascii="Palatino Linotype" w:hAnsi="Palatino Linotype" w:cs="Arial"/>
          <w:bCs/>
          <w:sz w:val="24"/>
          <w:szCs w:val="24"/>
        </w:rPr>
        <w:t xml:space="preserve"> que consta de tres fojas en formato PDF de fecha diecinueve de marzo de dos mil veinticinco por medio del cual el Titular de la Unidad de Transparencia </w:t>
      </w:r>
      <w:r w:rsidR="00677619">
        <w:rPr>
          <w:rFonts w:ascii="Palatino Linotype" w:hAnsi="Palatino Linotype" w:cs="Arial"/>
          <w:bCs/>
          <w:sz w:val="24"/>
          <w:szCs w:val="24"/>
        </w:rPr>
        <w:t xml:space="preserve">manifiesta que las remuneraciones están a disposición en el Portal de Información Pública de Oficio Mexiquense (IPOMEX) anexando una liga electrónica en formato abierto en la que establece que podrá encontrar el puesto y cargo de adscripción. </w:t>
      </w:r>
    </w:p>
    <w:p w14:paraId="4C52E30B" w14:textId="77777777" w:rsidR="00677619" w:rsidRPr="00EF6004" w:rsidRDefault="00677619" w:rsidP="00677619">
      <w:pPr>
        <w:pStyle w:val="Prrafodelista"/>
        <w:pBdr>
          <w:top w:val="nil"/>
          <w:left w:val="nil"/>
          <w:bottom w:val="nil"/>
          <w:right w:val="nil"/>
          <w:between w:val="nil"/>
        </w:pBdr>
        <w:spacing w:line="360" w:lineRule="auto"/>
        <w:rPr>
          <w:rFonts w:ascii="Palatino Linotype" w:eastAsia="Palatino Linotype" w:hAnsi="Palatino Linotype" w:cs="Palatino Linotype"/>
          <w:color w:val="000000"/>
          <w:sz w:val="24"/>
          <w:szCs w:val="24"/>
        </w:rPr>
      </w:pPr>
      <w:r w:rsidRPr="00677619">
        <w:rPr>
          <w:rFonts w:ascii="Palatino Linotype" w:eastAsia="Palatino Linotype" w:hAnsi="Palatino Linotype" w:cs="Palatino Linotype"/>
          <w:noProof/>
          <w:color w:val="000000"/>
          <w:sz w:val="24"/>
          <w:szCs w:val="24"/>
          <w:lang w:eastAsia="es-MX"/>
        </w:rPr>
        <w:drawing>
          <wp:inline distT="0" distB="0" distL="0" distR="0" wp14:anchorId="3A48C434" wp14:editId="149BD523">
            <wp:extent cx="2876951" cy="14289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76951" cy="142895"/>
                    </a:xfrm>
                    <a:prstGeom prst="rect">
                      <a:avLst/>
                    </a:prstGeom>
                  </pic:spPr>
                </pic:pic>
              </a:graphicData>
            </a:graphic>
          </wp:inline>
        </w:drawing>
      </w:r>
    </w:p>
    <w:p w14:paraId="22DD03BA" w14:textId="77777777" w:rsidR="00C3391A" w:rsidRDefault="00C3391A" w:rsidP="00EF6004">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3E4AB2C" w14:textId="77777777" w:rsidR="00EF6004" w:rsidRDefault="00C3391A" w:rsidP="00EF6004">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manifiesta que respecto a los demás planteamientos no se advierte soporte documental que pueda brindarle.</w:t>
      </w:r>
    </w:p>
    <w:p w14:paraId="46877E17" w14:textId="77777777" w:rsidR="00C3391A" w:rsidRPr="00EF6004" w:rsidRDefault="00C3391A" w:rsidP="00EF6004">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6FD20A8" w14:textId="77777777" w:rsidR="00EF6004" w:rsidRPr="00C3391A" w:rsidRDefault="00EF6004" w:rsidP="00C3391A">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F6004">
        <w:rPr>
          <w:rFonts w:ascii="Palatino Linotype" w:hAnsi="Palatino Linotype" w:cs="Arial"/>
          <w:b/>
          <w:bCs/>
          <w:sz w:val="24"/>
          <w:szCs w:val="24"/>
        </w:rPr>
        <w:t>SPH_UT_298_DGCFyD.pdf</w:t>
      </w:r>
      <w:r>
        <w:rPr>
          <w:rFonts w:ascii="Palatino Linotype" w:hAnsi="Palatino Linotype" w:cs="Arial"/>
          <w:b/>
          <w:bCs/>
          <w:sz w:val="24"/>
          <w:szCs w:val="24"/>
        </w:rPr>
        <w:t>;</w:t>
      </w:r>
      <w:r w:rsidR="00C3391A">
        <w:rPr>
          <w:rFonts w:ascii="Palatino Linotype" w:hAnsi="Palatino Linotype" w:cs="Arial"/>
          <w:b/>
          <w:bCs/>
          <w:sz w:val="24"/>
          <w:szCs w:val="24"/>
        </w:rPr>
        <w:t xml:space="preserve"> </w:t>
      </w:r>
      <w:r w:rsidR="00C3391A">
        <w:rPr>
          <w:rFonts w:ascii="Palatino Linotype" w:hAnsi="Palatino Linotype" w:cs="Arial"/>
          <w:bCs/>
          <w:sz w:val="24"/>
          <w:szCs w:val="24"/>
        </w:rPr>
        <w:t xml:space="preserve">Documento que consta de una foja en formato PDF de fecha trece de marzo de dos mil veinticinco por medio del cual el Director de Cultura Física y Deporte manifiesta que no se ha emitido documento que contemple tal instrucción por lo que no se cuenta con lo solicitado así mismo respecto la información requerida del servidor público establece que se encuentra disponible en el área de la Secretaria de Educación, Ciencia, Tecnología e Innovación del Estado de México. </w:t>
      </w:r>
    </w:p>
    <w:p w14:paraId="47DAA0E0" w14:textId="385072C4" w:rsidR="00B103A0"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sz w:val="24"/>
          <w:szCs w:val="24"/>
        </w:rPr>
      </w:pPr>
      <w:r w:rsidRPr="006965E3">
        <w:rPr>
          <w:rFonts w:ascii="Palatino Linotype" w:eastAsia="Palatino Linotype" w:hAnsi="Palatino Linotype" w:cs="Palatino Linotype"/>
          <w:color w:val="000000"/>
          <w:sz w:val="24"/>
          <w:szCs w:val="24"/>
        </w:rPr>
        <w:lastRenderedPageBreak/>
        <w:t>Ante la respuesta del Sujeto Obligado, el Recurrente consideró que se trasgredió su derecho de acceso a la información, por lo que interpuso el presente recurso de revisión señalando como acto impugnado</w:t>
      </w:r>
      <w:r w:rsidR="000D280A">
        <w:rPr>
          <w:rFonts w:ascii="Palatino Linotype" w:eastAsia="Palatino Linotype" w:hAnsi="Palatino Linotype" w:cs="Palatino Linotype"/>
          <w:color w:val="000000"/>
          <w:sz w:val="24"/>
          <w:szCs w:val="24"/>
        </w:rPr>
        <w:t xml:space="preserve"> ”</w:t>
      </w:r>
      <w:r w:rsidR="000D280A" w:rsidRPr="000D280A">
        <w:rPr>
          <w:rFonts w:ascii="Palatino Linotype" w:hAnsi="Palatino Linotype"/>
          <w:i/>
          <w:color w:val="000000"/>
          <w:sz w:val="24"/>
          <w:szCs w:val="24"/>
        </w:rPr>
        <w:t xml:space="preserve">solicito se me informe si la secretaria y </w:t>
      </w:r>
      <w:proofErr w:type="spellStart"/>
      <w:r w:rsidR="000D280A" w:rsidRPr="000D280A">
        <w:rPr>
          <w:rFonts w:ascii="Palatino Linotype" w:hAnsi="Palatino Linotype"/>
          <w:i/>
          <w:color w:val="000000"/>
          <w:sz w:val="24"/>
          <w:szCs w:val="24"/>
        </w:rPr>
        <w:t>areas</w:t>
      </w:r>
      <w:proofErr w:type="spellEnd"/>
      <w:r w:rsidR="000D280A" w:rsidRPr="000D280A">
        <w:rPr>
          <w:rFonts w:ascii="Palatino Linotype" w:hAnsi="Palatino Linotype"/>
          <w:i/>
          <w:color w:val="000000"/>
          <w:sz w:val="24"/>
          <w:szCs w:val="24"/>
        </w:rPr>
        <w:t xml:space="preserve"> que dependan de ella </w:t>
      </w:r>
      <w:proofErr w:type="spellStart"/>
      <w:r w:rsidR="000D280A" w:rsidRPr="000D280A">
        <w:rPr>
          <w:rFonts w:ascii="Palatino Linotype" w:hAnsi="Palatino Linotype"/>
          <w:i/>
          <w:color w:val="000000"/>
          <w:sz w:val="24"/>
          <w:szCs w:val="24"/>
        </w:rPr>
        <w:t>estan</w:t>
      </w:r>
      <w:proofErr w:type="spellEnd"/>
      <w:r w:rsidR="000D280A" w:rsidRPr="000D280A">
        <w:rPr>
          <w:rFonts w:ascii="Palatino Linotype" w:hAnsi="Palatino Linotype"/>
          <w:i/>
          <w:color w:val="000000"/>
          <w:sz w:val="24"/>
          <w:szCs w:val="24"/>
        </w:rPr>
        <w:t xml:space="preserve"> instruidas en </w:t>
      </w:r>
      <w:proofErr w:type="spellStart"/>
      <w:r w:rsidR="000D280A" w:rsidRPr="000D280A">
        <w:rPr>
          <w:rFonts w:ascii="Palatino Linotype" w:hAnsi="Palatino Linotype"/>
          <w:i/>
          <w:color w:val="000000"/>
          <w:sz w:val="24"/>
          <w:szCs w:val="24"/>
        </w:rPr>
        <w:t>ue</w:t>
      </w:r>
      <w:proofErr w:type="spellEnd"/>
      <w:r w:rsidR="000D280A" w:rsidRPr="000D280A">
        <w:rPr>
          <w:rFonts w:ascii="Palatino Linotype" w:hAnsi="Palatino Linotype"/>
          <w:i/>
          <w:color w:val="000000"/>
          <w:sz w:val="24"/>
          <w:szCs w:val="24"/>
        </w:rPr>
        <w:t xml:space="preserve"> el nepotismo es una falta grave evidencia </w:t>
      </w:r>
      <w:proofErr w:type="spellStart"/>
      <w:r w:rsidR="000D280A" w:rsidRPr="000D280A">
        <w:rPr>
          <w:rFonts w:ascii="Palatino Linotype" w:hAnsi="Palatino Linotype"/>
          <w:i/>
          <w:color w:val="000000"/>
          <w:sz w:val="24"/>
          <w:szCs w:val="24"/>
        </w:rPr>
        <w:t>fisica</w:t>
      </w:r>
      <w:proofErr w:type="spellEnd"/>
      <w:r w:rsidR="000D280A" w:rsidRPr="000D280A">
        <w:rPr>
          <w:rFonts w:ascii="Palatino Linotype" w:hAnsi="Palatino Linotype"/>
          <w:i/>
          <w:color w:val="000000"/>
          <w:sz w:val="24"/>
          <w:szCs w:val="24"/>
        </w:rPr>
        <w:t xml:space="preserve"> de que se les dio a conocer por que esta gente nueva nada sabe ni donde </w:t>
      </w:r>
      <w:proofErr w:type="spellStart"/>
      <w:r w:rsidR="000D280A" w:rsidRPr="000D280A">
        <w:rPr>
          <w:rFonts w:ascii="Palatino Linotype" w:hAnsi="Palatino Linotype"/>
          <w:i/>
          <w:color w:val="000000"/>
          <w:sz w:val="24"/>
          <w:szCs w:val="24"/>
        </w:rPr>
        <w:t>estan</w:t>
      </w:r>
      <w:proofErr w:type="spellEnd"/>
      <w:r w:rsidR="000D280A" w:rsidRPr="000D280A">
        <w:rPr>
          <w:rFonts w:ascii="Palatino Linotype" w:hAnsi="Palatino Linotype"/>
          <w:i/>
          <w:color w:val="000000"/>
          <w:sz w:val="24"/>
          <w:szCs w:val="24"/>
        </w:rPr>
        <w:t xml:space="preserve"> parados, requiero conocer vinculo de </w:t>
      </w:r>
      <w:r w:rsidR="006B47B1">
        <w:rPr>
          <w:rFonts w:ascii="Palatino Linotype" w:hAnsi="Palatino Linotype"/>
          <w:i/>
          <w:color w:val="000000"/>
          <w:sz w:val="24"/>
          <w:szCs w:val="24"/>
        </w:rPr>
        <w:t>XXXXXXXX</w:t>
      </w:r>
      <w:bookmarkStart w:id="0" w:name="_GoBack"/>
      <w:bookmarkEnd w:id="0"/>
      <w:r w:rsidR="000D280A" w:rsidRPr="000D280A">
        <w:rPr>
          <w:rFonts w:ascii="Palatino Linotype" w:hAnsi="Palatino Linotype"/>
          <w:i/>
          <w:color w:val="000000"/>
          <w:sz w:val="24"/>
          <w:szCs w:val="24"/>
        </w:rPr>
        <w:t xml:space="preserve"> con el de </w:t>
      </w:r>
      <w:proofErr w:type="spellStart"/>
      <w:r w:rsidR="000D280A" w:rsidRPr="000D280A">
        <w:rPr>
          <w:rFonts w:ascii="Palatino Linotype" w:hAnsi="Palatino Linotype"/>
          <w:i/>
          <w:color w:val="000000"/>
          <w:sz w:val="24"/>
          <w:szCs w:val="24"/>
        </w:rPr>
        <w:t>asociacion</w:t>
      </w:r>
      <w:proofErr w:type="spellEnd"/>
      <w:r w:rsidR="000D280A" w:rsidRPr="000D280A">
        <w:rPr>
          <w:rFonts w:ascii="Palatino Linotype" w:hAnsi="Palatino Linotype"/>
          <w:i/>
          <w:color w:val="000000"/>
          <w:sz w:val="24"/>
          <w:szCs w:val="24"/>
        </w:rPr>
        <w:t xml:space="preserve"> de </w:t>
      </w:r>
      <w:proofErr w:type="spellStart"/>
      <w:r w:rsidR="000D280A" w:rsidRPr="000D280A">
        <w:rPr>
          <w:rFonts w:ascii="Palatino Linotype" w:hAnsi="Palatino Linotype"/>
          <w:i/>
          <w:color w:val="000000"/>
          <w:sz w:val="24"/>
          <w:szCs w:val="24"/>
        </w:rPr>
        <w:t>triatlon</w:t>
      </w:r>
      <w:proofErr w:type="spellEnd"/>
      <w:r w:rsidR="000D280A" w:rsidRPr="000D280A">
        <w:rPr>
          <w:rFonts w:ascii="Palatino Linotype" w:hAnsi="Palatino Linotype"/>
          <w:i/>
          <w:color w:val="000000"/>
          <w:sz w:val="24"/>
          <w:szCs w:val="24"/>
        </w:rPr>
        <w:t xml:space="preserve"> que administra la </w:t>
      </w:r>
      <w:proofErr w:type="spellStart"/>
      <w:r w:rsidR="000D280A" w:rsidRPr="000D280A">
        <w:rPr>
          <w:rFonts w:ascii="Palatino Linotype" w:hAnsi="Palatino Linotype"/>
          <w:i/>
          <w:color w:val="000000"/>
          <w:sz w:val="24"/>
          <w:szCs w:val="24"/>
        </w:rPr>
        <w:t>acuatica</w:t>
      </w:r>
      <w:proofErr w:type="spellEnd"/>
      <w:r w:rsidR="000D280A" w:rsidRPr="000D280A">
        <w:rPr>
          <w:rFonts w:ascii="Palatino Linotype" w:hAnsi="Palatino Linotype"/>
          <w:i/>
          <w:color w:val="000000"/>
          <w:sz w:val="24"/>
          <w:szCs w:val="24"/>
        </w:rPr>
        <w:t xml:space="preserve"> se encuentra en </w:t>
      </w:r>
      <w:proofErr w:type="spellStart"/>
      <w:r w:rsidR="000D280A" w:rsidRPr="000D280A">
        <w:rPr>
          <w:rFonts w:ascii="Palatino Linotype" w:hAnsi="Palatino Linotype"/>
          <w:i/>
          <w:color w:val="000000"/>
          <w:sz w:val="24"/>
          <w:szCs w:val="24"/>
        </w:rPr>
        <w:t>nomina</w:t>
      </w:r>
      <w:proofErr w:type="spellEnd"/>
      <w:r w:rsidR="000D280A" w:rsidRPr="000D280A">
        <w:rPr>
          <w:rFonts w:ascii="Palatino Linotype" w:hAnsi="Palatino Linotype"/>
          <w:i/>
          <w:color w:val="000000"/>
          <w:sz w:val="24"/>
          <w:szCs w:val="24"/>
        </w:rPr>
        <w:t xml:space="preserve"> requiero se me muestre que </w:t>
      </w:r>
      <w:proofErr w:type="spellStart"/>
      <w:r w:rsidR="000D280A" w:rsidRPr="000D280A">
        <w:rPr>
          <w:rFonts w:ascii="Palatino Linotype" w:hAnsi="Palatino Linotype"/>
          <w:i/>
          <w:color w:val="000000"/>
          <w:sz w:val="24"/>
          <w:szCs w:val="24"/>
        </w:rPr>
        <w:t>si</w:t>
      </w:r>
      <w:proofErr w:type="spellEnd"/>
      <w:r w:rsidR="000D280A" w:rsidRPr="000D280A">
        <w:rPr>
          <w:rFonts w:ascii="Palatino Linotype" w:hAnsi="Palatino Linotype"/>
          <w:i/>
          <w:color w:val="000000"/>
          <w:sz w:val="24"/>
          <w:szCs w:val="24"/>
        </w:rPr>
        <w:t xml:space="preserve"> o no</w:t>
      </w:r>
      <w:r w:rsidR="000D280A">
        <w:rPr>
          <w:rFonts w:ascii="Palatino Linotype" w:hAnsi="Palatino Linotype"/>
          <w:i/>
          <w:color w:val="000000"/>
          <w:sz w:val="24"/>
          <w:szCs w:val="24"/>
        </w:rPr>
        <w:t>”</w:t>
      </w:r>
      <w:r w:rsidR="000D280A">
        <w:rPr>
          <w:rFonts w:ascii="Palatino Linotype" w:eastAsia="Palatino Linotype" w:hAnsi="Palatino Linotype" w:cs="Palatino Linotype"/>
          <w:color w:val="000000"/>
          <w:sz w:val="24"/>
          <w:szCs w:val="24"/>
        </w:rPr>
        <w:t xml:space="preserve"> </w:t>
      </w:r>
      <w:r w:rsidRPr="006965E3">
        <w:rPr>
          <w:rFonts w:ascii="Palatino Linotype" w:eastAsia="Palatino Linotype" w:hAnsi="Palatino Linotype" w:cs="Palatino Linotype"/>
          <w:color w:val="000000"/>
          <w:sz w:val="24"/>
          <w:szCs w:val="24"/>
        </w:rPr>
        <w:t xml:space="preserve">y razones o motivos de inconformidad que </w:t>
      </w:r>
      <w:r w:rsidRPr="000D280A">
        <w:rPr>
          <w:rFonts w:ascii="Palatino Linotype" w:eastAsia="Palatino Linotype" w:hAnsi="Palatino Linotype" w:cs="Palatino Linotype"/>
          <w:i/>
          <w:color w:val="000000"/>
          <w:sz w:val="24"/>
          <w:szCs w:val="24"/>
        </w:rPr>
        <w:t>“</w:t>
      </w:r>
      <w:r w:rsidR="000D280A" w:rsidRPr="000D280A">
        <w:rPr>
          <w:rFonts w:ascii="Palatino Linotype" w:hAnsi="Palatino Linotype"/>
          <w:i/>
          <w:color w:val="000000"/>
          <w:sz w:val="24"/>
          <w:szCs w:val="24"/>
        </w:rPr>
        <w:t xml:space="preserve">solo se la pasan buscando respuestas rebuscadas y no dan la respuesta a una solicitud que si </w:t>
      </w:r>
      <w:proofErr w:type="spellStart"/>
      <w:r w:rsidR="000D280A" w:rsidRPr="000D280A">
        <w:rPr>
          <w:rFonts w:ascii="Palatino Linotype" w:hAnsi="Palatino Linotype"/>
          <w:i/>
          <w:color w:val="000000"/>
          <w:sz w:val="24"/>
          <w:szCs w:val="24"/>
        </w:rPr>
        <w:t>esta</w:t>
      </w:r>
      <w:proofErr w:type="spellEnd"/>
      <w:r w:rsidR="000D280A" w:rsidRPr="000D280A">
        <w:rPr>
          <w:rFonts w:ascii="Palatino Linotype" w:hAnsi="Palatino Linotype"/>
          <w:i/>
          <w:color w:val="000000"/>
          <w:sz w:val="24"/>
          <w:szCs w:val="24"/>
        </w:rPr>
        <w:t xml:space="preserve"> muy bien explicada requiero la </w:t>
      </w:r>
      <w:r w:rsidR="000D280A">
        <w:rPr>
          <w:rFonts w:ascii="Palatino Linotype" w:hAnsi="Palatino Linotype"/>
          <w:i/>
          <w:color w:val="000000"/>
          <w:sz w:val="24"/>
          <w:szCs w:val="24"/>
        </w:rPr>
        <w:t>documentación”.</w:t>
      </w:r>
    </w:p>
    <w:p w14:paraId="295A9508" w14:textId="77777777" w:rsidR="00B103A0" w:rsidRPr="006965E3" w:rsidRDefault="00B103A0" w:rsidP="00B103A0">
      <w:pPr>
        <w:spacing w:line="360" w:lineRule="auto"/>
        <w:jc w:val="both"/>
        <w:rPr>
          <w:rFonts w:ascii="Palatino Linotype" w:hAnsi="Palatino Linotype"/>
          <w:sz w:val="24"/>
          <w:szCs w:val="24"/>
        </w:rPr>
      </w:pPr>
    </w:p>
    <w:p w14:paraId="13141DB7" w14:textId="77777777" w:rsidR="00B103A0" w:rsidRPr="000D280A" w:rsidRDefault="00B103A0" w:rsidP="00B103A0">
      <w:pPr>
        <w:spacing w:line="360" w:lineRule="auto"/>
        <w:jc w:val="both"/>
        <w:rPr>
          <w:rFonts w:ascii="Palatino Linotype" w:hAnsi="Palatino Linotype" w:cs="Arial"/>
          <w:bCs/>
          <w:iCs/>
          <w:sz w:val="24"/>
          <w:szCs w:val="24"/>
        </w:rPr>
      </w:pPr>
      <w:r w:rsidRPr="00681BCC">
        <w:rPr>
          <w:rFonts w:ascii="Palatino Linotype" w:hAnsi="Palatino Linotype"/>
          <w:sz w:val="24"/>
          <w:szCs w:val="24"/>
        </w:rPr>
        <w:t>Se debe resaltar que el Sujeto Obligado rindió su informe justificado a través del archivo electrónico</w:t>
      </w:r>
      <w:r>
        <w:rPr>
          <w:rFonts w:ascii="Palatino Linotype" w:hAnsi="Palatino Linotype" w:cs="Arial"/>
          <w:b/>
          <w:bCs/>
          <w:color w:val="67C19D"/>
          <w:sz w:val="24"/>
          <w:szCs w:val="24"/>
        </w:rPr>
        <w:t xml:space="preserve"> </w:t>
      </w:r>
      <w:r w:rsidR="000D280A" w:rsidRPr="000D280A">
        <w:rPr>
          <w:rFonts w:ascii="Palatino Linotype" w:hAnsi="Palatino Linotype" w:cs="Arial"/>
          <w:b/>
          <w:bCs/>
          <w:i/>
          <w:sz w:val="24"/>
          <w:szCs w:val="24"/>
        </w:rPr>
        <w:t>INFORME JUSTIFICADO_UT_298.pdf</w:t>
      </w:r>
      <w:r w:rsidR="000D280A">
        <w:rPr>
          <w:rFonts w:ascii="Palatino Linotype" w:hAnsi="Palatino Linotype" w:cs="Arial"/>
          <w:b/>
          <w:bCs/>
          <w:i/>
          <w:sz w:val="24"/>
          <w:szCs w:val="24"/>
        </w:rPr>
        <w:t xml:space="preserve"> </w:t>
      </w:r>
      <w:r w:rsidR="000D280A">
        <w:rPr>
          <w:rFonts w:ascii="Palatino Linotype" w:hAnsi="Palatino Linotype" w:cs="Arial"/>
          <w:bCs/>
          <w:sz w:val="24"/>
          <w:szCs w:val="24"/>
        </w:rPr>
        <w:t xml:space="preserve"> por medio del cual ratifica su respuesta primigenia</w:t>
      </w:r>
      <w:r>
        <w:rPr>
          <w:rFonts w:ascii="Palatino Linotype" w:hAnsi="Palatino Linotype" w:cs="Arial"/>
          <w:sz w:val="24"/>
          <w:szCs w:val="24"/>
        </w:rPr>
        <w:t xml:space="preserve">. </w:t>
      </w:r>
    </w:p>
    <w:p w14:paraId="05C4A5BD" w14:textId="77777777" w:rsidR="00B103A0" w:rsidRPr="006965E3" w:rsidRDefault="00B103A0" w:rsidP="00B103A0">
      <w:pPr>
        <w:spacing w:line="360" w:lineRule="auto"/>
        <w:jc w:val="both"/>
        <w:rPr>
          <w:rFonts w:ascii="Palatino Linotype" w:hAnsi="Palatino Linotype"/>
          <w:sz w:val="24"/>
          <w:szCs w:val="24"/>
        </w:rPr>
      </w:pPr>
    </w:p>
    <w:p w14:paraId="6416F63C"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Así, una vez descritas las actuaciones en el expediente del recurso de revisión, es pertinente enfatizar lo que, respecto al derecho de acceso a la información pública, refiere el artículo 5° de la Constitución Política del Estado Libre y Soberano de México, que en su parte conducente dispone lo siguiente:</w:t>
      </w:r>
    </w:p>
    <w:p w14:paraId="5FF14CF0"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themeColor="text1"/>
          <w:lang w:val="es-ES"/>
        </w:rPr>
      </w:pPr>
      <w:r w:rsidRPr="00B1661C">
        <w:rPr>
          <w:rFonts w:ascii="Palatino Linotype" w:eastAsia="Palatino Linotype" w:hAnsi="Palatino Linotype" w:cs="Palatino Linotype"/>
          <w:b/>
          <w:bCs/>
          <w:i/>
          <w:iCs/>
          <w:color w:val="000000" w:themeColor="text1"/>
          <w:lang w:val="es-ES"/>
        </w:rPr>
        <w:t>Artículo 5</w:t>
      </w:r>
      <w:r w:rsidRPr="00B1661C">
        <w:rPr>
          <w:rFonts w:ascii="Palatino Linotype" w:eastAsia="Palatino Linotype" w:hAnsi="Palatino Linotype" w:cs="Palatino Linotype"/>
          <w:i/>
          <w:iCs/>
          <w:color w:val="000000" w:themeColor="text1"/>
          <w:lang w:val="es-ES"/>
        </w:rPr>
        <w:t>. […]</w:t>
      </w:r>
    </w:p>
    <w:p w14:paraId="472177AB"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 xml:space="preserve">El derecho a la información será garantizado por el Estado. La ley establecerá las previsiones que permitan asegurar la protección, el respeto y la difusión de este derecho. </w:t>
      </w:r>
    </w:p>
    <w:p w14:paraId="69F8A4D9"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02D90ED9"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1B5187"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1F1398D1"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Este derecho se regirá por los principios y bases siguientes:</w:t>
      </w:r>
    </w:p>
    <w:p w14:paraId="4DDA3C34"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48446C29"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F62F80"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1688E35F"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1C876AE3"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lastRenderedPageBreak/>
        <w:t>IV. Se establecerán mecanismos de acceso a la información y procedimientos de revisión expeditos que se sustanciarán ante el organismo autónomo especializado e imparcial que establece esta Constitución.</w:t>
      </w:r>
    </w:p>
    <w:p w14:paraId="121C42DC"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13DB4D5"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74F3117" w14:textId="77777777" w:rsidR="00B103A0" w:rsidRPr="00B1661C" w:rsidRDefault="00B103A0" w:rsidP="00B103A0">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VII. La ley reglamentaria, determinará la manera en que los sujetos obligados deberán hacer pública la información relativa a los recursos públicos que entreguen a personas físicas o jurídicas colectivas.</w:t>
      </w:r>
    </w:p>
    <w:p w14:paraId="541AED6F"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813B05D" w14:textId="77777777" w:rsidR="00B103A0" w:rsidRPr="006965E3" w:rsidRDefault="00B103A0" w:rsidP="00B103A0">
      <w:pPr>
        <w:spacing w:line="360" w:lineRule="auto"/>
        <w:jc w:val="both"/>
        <w:rPr>
          <w:rFonts w:ascii="Palatino Linotype" w:eastAsia="Palatino Linotype" w:hAnsi="Palatino Linotype" w:cs="Palatino Linotype"/>
          <w:sz w:val="24"/>
          <w:szCs w:val="24"/>
        </w:rPr>
      </w:pPr>
      <w:r w:rsidRPr="006965E3">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1661AEFD" w14:textId="77777777" w:rsidR="00B103A0" w:rsidRPr="00D51821" w:rsidRDefault="00B103A0" w:rsidP="00B103A0">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b/>
          <w:bCs/>
          <w:i/>
          <w:iCs/>
          <w:lang w:val="es-ES"/>
        </w:rPr>
        <w:t>Artículo 23.</w:t>
      </w:r>
      <w:r w:rsidRPr="00D51821">
        <w:rPr>
          <w:rFonts w:ascii="Palatino Linotype" w:eastAsia="Palatino Linotype" w:hAnsi="Palatino Linotype" w:cs="Palatino Linotype"/>
          <w:i/>
          <w:iCs/>
          <w:lang w:val="es-ES"/>
        </w:rPr>
        <w:t xml:space="preserve"> Son sujetos obligados a transparentar y permitir el acceso a su información y proteger los datos personales que obren en su poder:</w:t>
      </w:r>
    </w:p>
    <w:p w14:paraId="3C82D329" w14:textId="77777777" w:rsidR="00B103A0" w:rsidRPr="00D51821" w:rsidRDefault="00B103A0" w:rsidP="00B103A0">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i/>
          <w:iCs/>
          <w:lang w:val="es-ES"/>
        </w:rPr>
        <w:t>[…]</w:t>
      </w:r>
    </w:p>
    <w:p w14:paraId="01EBAF07" w14:textId="77777777" w:rsidR="00B103A0" w:rsidRPr="00D51821" w:rsidRDefault="00B103A0" w:rsidP="00B103A0">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b/>
          <w:bCs/>
          <w:i/>
          <w:iCs/>
          <w:lang w:val="es-ES"/>
        </w:rPr>
        <w:t>IV.</w:t>
      </w:r>
      <w:r w:rsidRPr="00D51821">
        <w:rPr>
          <w:rFonts w:ascii="Palatino Linotype" w:eastAsia="Palatino Linotype" w:hAnsi="Palatino Linotype" w:cs="Palatino Linotype"/>
          <w:i/>
          <w:iCs/>
          <w:lang w:val="es-ES"/>
        </w:rPr>
        <w:t xml:space="preserve"> Los ayuntamientos y las dependencias, organismos, órganos y entidades de la administración municipal;</w:t>
      </w:r>
    </w:p>
    <w:p w14:paraId="49A65EEF" w14:textId="77777777" w:rsidR="00B103A0" w:rsidRPr="00D51821" w:rsidRDefault="00B103A0" w:rsidP="00B103A0">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i/>
          <w:iCs/>
          <w:lang w:val="es-ES"/>
        </w:rPr>
        <w:lastRenderedPageBreak/>
        <w:t>[…]</w:t>
      </w:r>
    </w:p>
    <w:p w14:paraId="0E94C3EE"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C2D486A"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70400B3B"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3FBD908"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FC1F8D3" w14:textId="77777777" w:rsidR="00B103A0" w:rsidRDefault="00B103A0" w:rsidP="00B103A0">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Al respecto, se tiene que, del análisis a la solicitud planteada, se desprende que el particular requiere que se le dé una explicación ante la situación específica que señala en su texto.</w:t>
      </w:r>
    </w:p>
    <w:p w14:paraId="5F738639" w14:textId="77777777" w:rsidR="00321B1B" w:rsidRPr="006965E3" w:rsidRDefault="00321B1B" w:rsidP="00B103A0">
      <w:pPr>
        <w:spacing w:line="360" w:lineRule="auto"/>
        <w:jc w:val="both"/>
        <w:rPr>
          <w:rFonts w:ascii="Palatino Linotype" w:eastAsia="Palatino Linotype" w:hAnsi="Palatino Linotype" w:cs="Palatino Linotype"/>
          <w:sz w:val="24"/>
          <w:szCs w:val="24"/>
          <w:lang w:val="es-ES"/>
        </w:rPr>
      </w:pPr>
    </w:p>
    <w:p w14:paraId="6DF13529" w14:textId="77777777" w:rsidR="00B103A0" w:rsidRPr="006965E3" w:rsidRDefault="00B103A0" w:rsidP="00B103A0">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Por lo anterior, se estima que en el caso en concreto no se está ante el ejercicio del derecho de acceso a la información pública, sino ante el derecho de petición. Lo anterior porque se considera que dicho requerimiento constituye un cuestionamiento respecto de presuntas situaciones referidas por el particular. Esto en virtud de que los requerido difícilmente puede colmarse con documentos previamente generados</w:t>
      </w:r>
      <w:r w:rsidRPr="006965E3">
        <w:rPr>
          <w:rFonts w:ascii="Palatino Linotype" w:eastAsia="Palatino Linotype" w:hAnsi="Palatino Linotype" w:cs="Palatino Linotype"/>
          <w:color w:val="000000" w:themeColor="text1"/>
          <w:sz w:val="24"/>
          <w:szCs w:val="24"/>
          <w:lang w:val="es-ES"/>
        </w:rPr>
        <w:t xml:space="preserve">, por lo que </w:t>
      </w:r>
      <w:r w:rsidRPr="006965E3">
        <w:rPr>
          <w:rFonts w:ascii="Palatino Linotype" w:eastAsia="Palatino Linotype" w:hAnsi="Palatino Linotype" w:cs="Palatino Linotype"/>
          <w:sz w:val="24"/>
          <w:szCs w:val="24"/>
          <w:lang w:val="es-ES"/>
        </w:rPr>
        <w:t xml:space="preserve">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w:t>
      </w:r>
      <w:r w:rsidRPr="006965E3">
        <w:rPr>
          <w:rFonts w:ascii="Palatino Linotype" w:eastAsia="Palatino Linotype" w:hAnsi="Palatino Linotype" w:cs="Palatino Linotype"/>
          <w:sz w:val="24"/>
          <w:szCs w:val="24"/>
          <w:lang w:val="es-ES"/>
        </w:rPr>
        <w:lastRenderedPageBreak/>
        <w:t>y cuestionamientos que no se colman con la entrega de documentos, sino con una postura o pronunciamiento ex profeso por parte del Sujeto Obligado.</w:t>
      </w:r>
    </w:p>
    <w:p w14:paraId="59915AC8" w14:textId="77777777" w:rsidR="00B103A0" w:rsidRPr="006965E3" w:rsidRDefault="00B103A0" w:rsidP="00B103A0">
      <w:pPr>
        <w:spacing w:line="360" w:lineRule="auto"/>
        <w:jc w:val="both"/>
        <w:rPr>
          <w:rFonts w:ascii="Palatino Linotype" w:hAnsi="Palatino Linotype"/>
          <w:sz w:val="24"/>
          <w:szCs w:val="24"/>
        </w:rPr>
      </w:pPr>
    </w:p>
    <w:p w14:paraId="38549248" w14:textId="77777777" w:rsidR="00B103A0" w:rsidRPr="006965E3" w:rsidRDefault="00B103A0" w:rsidP="00B103A0">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1F7CB604" w14:textId="77777777" w:rsidR="00B103A0" w:rsidRPr="006965E3" w:rsidRDefault="00B103A0" w:rsidP="00B103A0">
      <w:pPr>
        <w:spacing w:line="360" w:lineRule="auto"/>
        <w:jc w:val="both"/>
        <w:rPr>
          <w:rFonts w:ascii="Palatino Linotype" w:eastAsia="Palatino Linotype" w:hAnsi="Palatino Linotype" w:cs="Palatino Linotype"/>
          <w:sz w:val="24"/>
          <w:szCs w:val="24"/>
          <w:lang w:val="es-ES"/>
        </w:rPr>
      </w:pPr>
    </w:p>
    <w:p w14:paraId="0E5F7379" w14:textId="77777777" w:rsidR="00B103A0" w:rsidRPr="006965E3" w:rsidRDefault="00B103A0" w:rsidP="00B103A0">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Luego entonces, es importante dejar en claro lo que debe entenderse por derecho de petición y por derecho de acceso a la información pública.</w:t>
      </w:r>
    </w:p>
    <w:p w14:paraId="7EDDAF63" w14:textId="77777777" w:rsidR="00B103A0" w:rsidRPr="006965E3" w:rsidRDefault="00B103A0" w:rsidP="00B103A0">
      <w:pPr>
        <w:spacing w:line="360" w:lineRule="auto"/>
        <w:jc w:val="both"/>
        <w:rPr>
          <w:rFonts w:ascii="Palatino Linotype" w:eastAsia="Palatino Linotype" w:hAnsi="Palatino Linotype" w:cs="Palatino Linotype"/>
          <w:sz w:val="24"/>
          <w:szCs w:val="24"/>
          <w:lang w:val="es-ES"/>
        </w:rPr>
      </w:pPr>
    </w:p>
    <w:p w14:paraId="199E5F47" w14:textId="77777777" w:rsidR="00B103A0" w:rsidRPr="006965E3" w:rsidRDefault="00B103A0" w:rsidP="00B103A0">
      <w:pPr>
        <w:spacing w:line="360" w:lineRule="auto"/>
        <w:jc w:val="both"/>
        <w:rPr>
          <w:rFonts w:ascii="Palatino Linotype" w:eastAsia="Palatino Linotype" w:hAnsi="Palatino Linotype" w:cs="Palatino Linotype"/>
          <w:i/>
          <w:iCs/>
          <w:sz w:val="24"/>
          <w:szCs w:val="24"/>
          <w:lang w:val="es-ES"/>
        </w:rPr>
      </w:pPr>
      <w:r w:rsidRPr="006965E3">
        <w:rPr>
          <w:rFonts w:ascii="Palatino Linotype" w:eastAsia="Palatino Linotype" w:hAnsi="Palatino Linotype" w:cs="Palatino Linotype"/>
          <w:sz w:val="24"/>
          <w:szCs w:val="24"/>
          <w:lang w:val="es-ES"/>
        </w:rPr>
        <w:t xml:space="preserve">Por lo que respecta a la definición de derecho de petición, el Maestro Ignacio Burgoa Orihuela refiere: </w:t>
      </w:r>
      <w:proofErr w:type="gramStart"/>
      <w:r w:rsidRPr="006965E3">
        <w:rPr>
          <w:rFonts w:ascii="Palatino Linotype" w:eastAsia="Palatino Linotype" w:hAnsi="Palatino Linotype" w:cs="Palatino Linotype"/>
          <w:i/>
          <w:iCs/>
          <w:sz w:val="24"/>
          <w:szCs w:val="24"/>
          <w:lang w:val="es-ES"/>
        </w:rPr>
        <w:t>«[</w:t>
      </w:r>
      <w:proofErr w:type="gramEnd"/>
      <w:r w:rsidRPr="006965E3">
        <w:rPr>
          <w:rFonts w:ascii="Palatino Linotype" w:eastAsia="Palatino Linotype" w:hAnsi="Palatino Linotype" w:cs="Palatino Linotype"/>
          <w:i/>
          <w:iCs/>
          <w:sz w:val="24"/>
          <w:szCs w:val="24"/>
          <w:lang w:val="es-ES"/>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965E3">
        <w:rPr>
          <w:rStyle w:val="Refdenotaalpie"/>
          <w:rFonts w:ascii="Palatino Linotype" w:eastAsia="Palatino Linotype" w:hAnsi="Palatino Linotype" w:cs="Palatino Linotype"/>
          <w:i/>
          <w:iCs/>
          <w:sz w:val="24"/>
          <w:szCs w:val="24"/>
          <w:lang w:val="es-ES"/>
        </w:rPr>
        <w:footnoteReference w:id="2"/>
      </w:r>
      <w:r w:rsidRPr="006965E3">
        <w:rPr>
          <w:rFonts w:ascii="Palatino Linotype" w:eastAsia="Palatino Linotype" w:hAnsi="Palatino Linotype" w:cs="Palatino Linotype"/>
          <w:i/>
          <w:iCs/>
          <w:sz w:val="24"/>
          <w:szCs w:val="24"/>
          <w:lang w:val="es-ES"/>
        </w:rPr>
        <w:t xml:space="preserve"> (Sic)</w:t>
      </w:r>
    </w:p>
    <w:p w14:paraId="6BB9F970" w14:textId="77777777" w:rsidR="00B103A0" w:rsidRPr="006965E3" w:rsidRDefault="00B103A0" w:rsidP="00B103A0">
      <w:pPr>
        <w:spacing w:line="360" w:lineRule="auto"/>
        <w:jc w:val="both"/>
        <w:rPr>
          <w:rFonts w:ascii="Palatino Linotype" w:hAnsi="Palatino Linotype"/>
          <w:sz w:val="24"/>
          <w:szCs w:val="24"/>
        </w:rPr>
      </w:pPr>
    </w:p>
    <w:p w14:paraId="58A324F0"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lastRenderedPageBreak/>
        <w:t xml:space="preserve">Por su parte, David Cienfuegos Salgado, concibe al derecho de petición como </w:t>
      </w:r>
      <w:r w:rsidRPr="006965E3">
        <w:rPr>
          <w:rFonts w:ascii="Palatino Linotype" w:eastAsia="Palatino Linotype" w:hAnsi="Palatino Linotype" w:cs="Palatino Linotype"/>
          <w:i/>
          <w:iCs/>
          <w:sz w:val="24"/>
          <w:szCs w:val="24"/>
          <w:lang w:val="es-ES"/>
        </w:rPr>
        <w:t xml:space="preserve">«el derecho de toda persona a ser escuchado por quienes ejercen el poder público.» </w:t>
      </w:r>
      <w:r w:rsidRPr="006965E3">
        <w:rPr>
          <w:rStyle w:val="Refdenotaalpie"/>
          <w:rFonts w:ascii="Palatino Linotype" w:eastAsia="Palatino Linotype" w:hAnsi="Palatino Linotype" w:cs="Palatino Linotype"/>
          <w:i/>
          <w:iCs/>
          <w:sz w:val="24"/>
          <w:szCs w:val="24"/>
          <w:lang w:val="es-ES"/>
        </w:rPr>
        <w:footnoteReference w:id="3"/>
      </w:r>
      <w:r w:rsidRPr="006965E3">
        <w:rPr>
          <w:rFonts w:ascii="Palatino Linotype" w:eastAsia="Palatino Linotype" w:hAnsi="Palatino Linotype" w:cs="Palatino Linotype"/>
          <w:i/>
          <w:iCs/>
          <w:sz w:val="24"/>
          <w:szCs w:val="24"/>
          <w:lang w:val="es-ES"/>
        </w:rPr>
        <w:t>(Sic)</w:t>
      </w:r>
      <w:r w:rsidRPr="006965E3">
        <w:rPr>
          <w:rFonts w:ascii="Palatino Linotype" w:eastAsia="Palatino Linotype" w:hAnsi="Palatino Linotype" w:cs="Palatino Linotype"/>
          <w:sz w:val="24"/>
          <w:szCs w:val="24"/>
          <w:lang w:val="es-ES"/>
        </w:rPr>
        <w:t xml:space="preserve"> </w:t>
      </w:r>
    </w:p>
    <w:p w14:paraId="05CCF0B8" w14:textId="77777777" w:rsidR="00B103A0" w:rsidRPr="006965E3" w:rsidRDefault="00B103A0" w:rsidP="00B103A0">
      <w:pPr>
        <w:spacing w:line="360" w:lineRule="auto"/>
        <w:jc w:val="both"/>
        <w:rPr>
          <w:rFonts w:ascii="Palatino Linotype" w:hAnsi="Palatino Linotype"/>
          <w:sz w:val="24"/>
          <w:szCs w:val="24"/>
        </w:rPr>
      </w:pPr>
    </w:p>
    <w:p w14:paraId="223B7B0B"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Al respecto, para diferenciar el derecho de petición al derecho de acceso a la información, resulta conducente señalar que José Guadalupe Robles, conceptualiza el derecho a la información como </w:t>
      </w:r>
      <w:r w:rsidRPr="006965E3">
        <w:rPr>
          <w:rFonts w:ascii="Palatino Linotype" w:eastAsia="Palatino Linotype" w:hAnsi="Palatino Linotype" w:cs="Palatino Linotype"/>
          <w:i/>
          <w:iCs/>
          <w:sz w:val="24"/>
          <w:szCs w:val="24"/>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965E3">
        <w:rPr>
          <w:rStyle w:val="Refdenotaalpie"/>
          <w:rFonts w:ascii="Palatino Linotype" w:eastAsia="Palatino Linotype" w:hAnsi="Palatino Linotype" w:cs="Palatino Linotype"/>
          <w:i/>
          <w:iCs/>
          <w:sz w:val="24"/>
          <w:szCs w:val="24"/>
          <w:lang w:val="es-ES"/>
        </w:rPr>
        <w:footnoteReference w:id="4"/>
      </w:r>
      <w:r w:rsidRPr="006965E3">
        <w:rPr>
          <w:rFonts w:ascii="Palatino Linotype" w:eastAsia="Palatino Linotype" w:hAnsi="Palatino Linotype" w:cs="Palatino Linotype"/>
          <w:i/>
          <w:iCs/>
          <w:sz w:val="24"/>
          <w:szCs w:val="24"/>
          <w:lang w:val="es-ES"/>
        </w:rPr>
        <w:t xml:space="preserve"> (Sic) </w:t>
      </w:r>
    </w:p>
    <w:p w14:paraId="5EEC1150" w14:textId="77777777" w:rsidR="00B103A0" w:rsidRPr="006965E3" w:rsidRDefault="00B103A0" w:rsidP="00B103A0">
      <w:pPr>
        <w:spacing w:line="360" w:lineRule="auto"/>
        <w:jc w:val="both"/>
        <w:rPr>
          <w:rFonts w:ascii="Palatino Linotype" w:hAnsi="Palatino Linotype"/>
          <w:sz w:val="24"/>
          <w:szCs w:val="24"/>
        </w:rPr>
      </w:pPr>
    </w:p>
    <w:p w14:paraId="21610C5F"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965E3">
        <w:rPr>
          <w:rFonts w:ascii="Palatino Linotype" w:eastAsia="Palatino Linotype" w:hAnsi="Palatino Linotype" w:cs="Palatino Linotype"/>
          <w:sz w:val="24"/>
          <w:szCs w:val="24"/>
          <w:lang w:val="es-ES"/>
        </w:rPr>
        <w:t>Villanueva</w:t>
      </w:r>
      <w:proofErr w:type="spellEnd"/>
      <w:r w:rsidRPr="006965E3">
        <w:rPr>
          <w:rFonts w:ascii="Palatino Linotype" w:eastAsia="Palatino Linotype" w:hAnsi="Palatino Linotype" w:cs="Palatino Linotype"/>
          <w:sz w:val="24"/>
          <w:szCs w:val="24"/>
          <w:lang w:val="es-ES"/>
        </w:rPr>
        <w:t xml:space="preserve"> que dice: </w:t>
      </w:r>
      <w:r w:rsidRPr="006965E3">
        <w:rPr>
          <w:rFonts w:ascii="Palatino Linotype" w:eastAsia="Palatino Linotype" w:hAnsi="Palatino Linotype" w:cs="Palatino Linotype"/>
          <w:i/>
          <w:iCs/>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965E3">
        <w:rPr>
          <w:rStyle w:val="Refdenotaalpie"/>
          <w:rFonts w:ascii="Palatino Linotype" w:eastAsia="Palatino Linotype" w:hAnsi="Palatino Linotype" w:cs="Palatino Linotype"/>
          <w:i/>
          <w:iCs/>
          <w:sz w:val="24"/>
          <w:szCs w:val="24"/>
          <w:lang w:val="es-ES"/>
        </w:rPr>
        <w:footnoteReference w:id="5"/>
      </w:r>
      <w:r w:rsidRPr="006965E3">
        <w:rPr>
          <w:rFonts w:ascii="Palatino Linotype" w:eastAsia="Palatino Linotype" w:hAnsi="Palatino Linotype" w:cs="Palatino Linotype"/>
          <w:i/>
          <w:iCs/>
          <w:sz w:val="24"/>
          <w:szCs w:val="24"/>
          <w:lang w:val="es-ES"/>
        </w:rPr>
        <w:t xml:space="preserve"> (Sic)</w:t>
      </w:r>
    </w:p>
    <w:p w14:paraId="232457FA"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44FE5E4" w14:textId="77777777" w:rsidR="00B103A0" w:rsidRPr="00D12534" w:rsidRDefault="00B103A0" w:rsidP="00B103A0">
      <w:pPr>
        <w:pStyle w:val="Sinespaciado"/>
        <w:spacing w:line="360" w:lineRule="auto"/>
        <w:rPr>
          <w:rFonts w:eastAsia="Palatino Linotype"/>
          <w:szCs w:val="22"/>
          <w:lang w:val="es-ES"/>
        </w:rPr>
      </w:pPr>
      <w:r w:rsidRPr="00D12534">
        <w:rPr>
          <w:rFonts w:eastAsia="Palatino Linotype"/>
          <w:b/>
          <w:bCs/>
          <w:szCs w:val="22"/>
          <w:lang w:val="es-ES"/>
        </w:rPr>
        <w:t xml:space="preserve">INFORMACIÓN PÚBLICA, CONCEPTO DE, EN MATERIA DE TRANSPARENCIA. INTERPRETACIÓN TEMÁTICA DE LOS ARTÍCULOS 2º, FRACCIÓN V, XV, Y XVI, 3º, 4º,11 Y 41. </w:t>
      </w:r>
      <w:r w:rsidRPr="00D12534">
        <w:rPr>
          <w:rFonts w:eastAsia="Palatino Linotype"/>
          <w:szCs w:val="22"/>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332E06" w14:textId="77777777" w:rsidR="00B103A0" w:rsidRPr="00D12534" w:rsidRDefault="00B103A0" w:rsidP="00B103A0">
      <w:pPr>
        <w:pStyle w:val="Sinespaciado"/>
        <w:spacing w:line="360" w:lineRule="auto"/>
        <w:rPr>
          <w:szCs w:val="22"/>
        </w:rPr>
      </w:pPr>
    </w:p>
    <w:p w14:paraId="6E797FFB" w14:textId="77777777" w:rsidR="00B103A0" w:rsidRPr="00D12534" w:rsidRDefault="00B103A0" w:rsidP="00B103A0">
      <w:pPr>
        <w:pStyle w:val="Sinespaciado"/>
        <w:spacing w:line="360" w:lineRule="auto"/>
        <w:rPr>
          <w:rFonts w:eastAsia="Palatino Linotype"/>
          <w:szCs w:val="22"/>
          <w:lang w:val="es-ES"/>
        </w:rPr>
      </w:pPr>
      <w:r w:rsidRPr="00D12534">
        <w:rPr>
          <w:rFonts w:eastAsia="Palatino Linotype"/>
          <w:szCs w:val="22"/>
          <w:lang w:val="es-ES"/>
        </w:rPr>
        <w:t>En consecuencia el acceso a la información se refiere a que se cumplan cualquiera de los siguientes tres supuestos:</w:t>
      </w:r>
    </w:p>
    <w:p w14:paraId="462FBE4A" w14:textId="77777777" w:rsidR="00B103A0" w:rsidRPr="00D12534" w:rsidRDefault="00B103A0" w:rsidP="00B103A0">
      <w:pPr>
        <w:pStyle w:val="Sinespaciado"/>
        <w:spacing w:line="360" w:lineRule="auto"/>
        <w:rPr>
          <w:szCs w:val="22"/>
        </w:rPr>
      </w:pPr>
    </w:p>
    <w:p w14:paraId="30A3EB56" w14:textId="77777777" w:rsidR="00B103A0" w:rsidRPr="00D12534" w:rsidRDefault="00B103A0" w:rsidP="00B103A0">
      <w:pPr>
        <w:pStyle w:val="Sinespaciado"/>
        <w:numPr>
          <w:ilvl w:val="0"/>
          <w:numId w:val="3"/>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sea generada por los Sujetos Obligados;</w:t>
      </w:r>
    </w:p>
    <w:p w14:paraId="1B87FC8A" w14:textId="77777777" w:rsidR="00B103A0" w:rsidRPr="00D12534" w:rsidRDefault="00B103A0" w:rsidP="00B103A0">
      <w:pPr>
        <w:pStyle w:val="Sinespaciado"/>
        <w:numPr>
          <w:ilvl w:val="0"/>
          <w:numId w:val="3"/>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sea administrada por los Sujetos Obligados, y</w:t>
      </w:r>
    </w:p>
    <w:p w14:paraId="4AEFF9BF" w14:textId="77777777" w:rsidR="00B103A0" w:rsidRPr="00D12534" w:rsidRDefault="00B103A0" w:rsidP="00B103A0">
      <w:pPr>
        <w:pStyle w:val="Sinespaciado"/>
        <w:numPr>
          <w:ilvl w:val="0"/>
          <w:numId w:val="3"/>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 encuentre en posesión de los Sujetos Obligados.</w:t>
      </w:r>
    </w:p>
    <w:p w14:paraId="734CF664"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 </w:t>
      </w:r>
    </w:p>
    <w:p w14:paraId="6A954AA5"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lastRenderedPageBreak/>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965E3">
        <w:rPr>
          <w:rFonts w:ascii="Palatino Linotype" w:eastAsia="Palatino Linotype" w:hAnsi="Palatino Linotype" w:cs="Palatino Linotype"/>
          <w:sz w:val="24"/>
          <w:szCs w:val="24"/>
          <w:lang w:val="es-ES"/>
        </w:rPr>
        <w:t>Villanueva</w:t>
      </w:r>
      <w:proofErr w:type="spellEnd"/>
      <w:r w:rsidRPr="006965E3">
        <w:rPr>
          <w:rFonts w:ascii="Palatino Linotype" w:eastAsia="Palatino Linotype" w:hAnsi="Palatino Linotype" w:cs="Palatino Linotype"/>
          <w:sz w:val="24"/>
          <w:szCs w:val="24"/>
          <w:lang w:val="es-ES"/>
        </w:rPr>
        <w:t xml:space="preserve"> que dice: «</w:t>
      </w:r>
      <w:r w:rsidRPr="006965E3">
        <w:rPr>
          <w:rFonts w:ascii="Palatino Linotype" w:eastAsia="Palatino Linotype" w:hAnsi="Palatino Linotype" w:cs="Palatino Linotype"/>
          <w:i/>
          <w:iCs/>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C5D8091"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i/>
          <w:iCs/>
          <w:sz w:val="24"/>
          <w:szCs w:val="24"/>
          <w:lang w:val="es-ES"/>
        </w:rPr>
        <w:t xml:space="preserve"> </w:t>
      </w:r>
    </w:p>
    <w:p w14:paraId="2A1A38B5"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Por lo anterior, al no constituirse dicho cuestionamiento como materia del derecho de acceso a la información, se considera que el Sujeto Obligado no se encontraba constreñido a emitir una respuesta; sin embargo, esa autoridad hizo del conocimiento del Recurrente</w:t>
      </w:r>
      <w:r w:rsidR="00321B1B">
        <w:rPr>
          <w:rFonts w:ascii="Palatino Linotype" w:eastAsia="Palatino Linotype" w:hAnsi="Palatino Linotype" w:cs="Palatino Linotype"/>
          <w:sz w:val="24"/>
          <w:szCs w:val="24"/>
          <w:lang w:val="es-ES"/>
        </w:rPr>
        <w:t xml:space="preserve"> que no existía tal soporte documental que diera cuenta de la modificación de horas, sueldos y salarios así mismo se pronunció respecto el servidor público referido en la solicitud de información</w:t>
      </w:r>
      <w:r w:rsidRPr="006965E3">
        <w:rPr>
          <w:rFonts w:ascii="Palatino Linotype" w:eastAsia="Palatino Linotype" w:hAnsi="Palatino Linotype" w:cs="Palatino Linotype"/>
          <w:sz w:val="24"/>
          <w:szCs w:val="24"/>
          <w:lang w:val="es-ES"/>
        </w:rPr>
        <w:t>.</w:t>
      </w:r>
    </w:p>
    <w:p w14:paraId="4AFE3F4F"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6CFA573" w14:textId="77777777" w:rsidR="00B103A0" w:rsidRPr="006965E3" w:rsidRDefault="00B103A0" w:rsidP="00B103A0">
      <w:pPr>
        <w:pBdr>
          <w:top w:val="nil"/>
          <w:left w:val="nil"/>
          <w:bottom w:val="nil"/>
          <w:right w:val="nil"/>
          <w:between w:val="nil"/>
        </w:pBdr>
        <w:tabs>
          <w:tab w:val="left" w:pos="2044"/>
        </w:tabs>
        <w:spacing w:line="360" w:lineRule="auto"/>
        <w:jc w:val="both"/>
        <w:rPr>
          <w:rFonts w:ascii="Palatino Linotype" w:eastAsia="Times New Roman" w:hAnsi="Palatino Linotype" w:cs="Times New Roman"/>
          <w:bCs/>
          <w:sz w:val="24"/>
          <w:szCs w:val="24"/>
          <w:lang w:val="es-ES" w:eastAsia="es-ES"/>
        </w:rPr>
      </w:pPr>
      <w:r w:rsidRPr="006965E3">
        <w:rPr>
          <w:rFonts w:ascii="Palatino Linotype" w:eastAsia="Times New Roman" w:hAnsi="Palatino Linotype" w:cs="Times New Roman"/>
          <w:bCs/>
          <w:sz w:val="24"/>
          <w:szCs w:val="24"/>
          <w:lang w:val="es-ES" w:eastAsia="es-ES"/>
        </w:rPr>
        <w:t>De tal forma que en el presente caso, al tratarse del ejercicio del derecho de petición, se estima que se actualiza la hipótesis prevista en la</w:t>
      </w:r>
      <w:r w:rsidR="00472E1C">
        <w:rPr>
          <w:rFonts w:ascii="Palatino Linotype" w:eastAsia="Times New Roman" w:hAnsi="Palatino Linotype" w:cs="Times New Roman"/>
          <w:bCs/>
          <w:sz w:val="24"/>
          <w:szCs w:val="24"/>
          <w:lang w:val="es-ES" w:eastAsia="es-ES"/>
        </w:rPr>
        <w:t>s fracciones III y</w:t>
      </w:r>
      <w:r w:rsidRPr="006965E3">
        <w:rPr>
          <w:rFonts w:ascii="Palatino Linotype" w:eastAsia="Times New Roman" w:hAnsi="Palatino Linotype" w:cs="Times New Roman"/>
          <w:bCs/>
          <w:sz w:val="24"/>
          <w:szCs w:val="24"/>
          <w:lang w:val="es-ES" w:eastAsia="es-ES"/>
        </w:rPr>
        <w:t xml:space="preserve"> VI del artículo 191 con relación al artículo 192 fracción IV de la Ley de Transparencia estatal, que a la letra disponen lo siguiente:</w:t>
      </w:r>
    </w:p>
    <w:p w14:paraId="370AE7E6" w14:textId="77777777" w:rsidR="00B103A0" w:rsidRPr="009A72D4" w:rsidRDefault="00B103A0" w:rsidP="00B103A0">
      <w:pPr>
        <w:pStyle w:val="Sinespaciado"/>
        <w:spacing w:line="360" w:lineRule="auto"/>
        <w:rPr>
          <w:rFonts w:eastAsia="Palatino Linotype"/>
          <w:bCs/>
          <w:szCs w:val="22"/>
          <w:lang w:val="es-ES_tradnl"/>
        </w:rPr>
      </w:pPr>
      <w:r w:rsidRPr="009A72D4">
        <w:rPr>
          <w:rFonts w:eastAsia="Palatino Linotype"/>
          <w:b/>
          <w:szCs w:val="22"/>
          <w:lang w:val="es-ES_tradnl"/>
        </w:rPr>
        <w:t xml:space="preserve">Artículo 191. </w:t>
      </w:r>
      <w:r w:rsidRPr="009A72D4">
        <w:rPr>
          <w:rFonts w:eastAsia="Palatino Linotype"/>
          <w:bCs/>
          <w:szCs w:val="22"/>
          <w:lang w:val="es-ES_tradnl"/>
        </w:rPr>
        <w:t>El recurso será desechado por improcedente cuando:</w:t>
      </w:r>
    </w:p>
    <w:p w14:paraId="386F2218" w14:textId="77777777" w:rsidR="00472E1C" w:rsidRPr="009A72D4" w:rsidRDefault="00472E1C" w:rsidP="00472E1C">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1A7BCDC2" w14:textId="77777777" w:rsidR="00472E1C" w:rsidRDefault="00472E1C" w:rsidP="00B103A0">
      <w:pPr>
        <w:pStyle w:val="Sinespaciado"/>
        <w:spacing w:line="360" w:lineRule="auto"/>
      </w:pPr>
    </w:p>
    <w:p w14:paraId="1A91598E" w14:textId="77777777" w:rsidR="00472E1C" w:rsidRDefault="00472E1C" w:rsidP="00B103A0">
      <w:pPr>
        <w:pStyle w:val="Sinespaciado"/>
        <w:spacing w:line="360" w:lineRule="auto"/>
        <w:rPr>
          <w:rFonts w:eastAsia="Palatino Linotype"/>
          <w:bCs/>
          <w:szCs w:val="22"/>
          <w:lang w:val="es-ES_tradnl"/>
        </w:rPr>
      </w:pPr>
      <w:r>
        <w:lastRenderedPageBreak/>
        <w:t>III. No actualice alguno de los supuestos previstos en la presente Ley;</w:t>
      </w:r>
    </w:p>
    <w:p w14:paraId="55255A67" w14:textId="77777777" w:rsidR="00B103A0" w:rsidRPr="009A72D4" w:rsidRDefault="00B103A0" w:rsidP="00B103A0">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1509F5A4" w14:textId="77777777" w:rsidR="00B103A0" w:rsidRPr="009A72D4" w:rsidRDefault="00B103A0" w:rsidP="00B103A0">
      <w:pPr>
        <w:pStyle w:val="Sinespaciado"/>
        <w:spacing w:line="360" w:lineRule="auto"/>
        <w:rPr>
          <w:rFonts w:eastAsia="Palatino Linotype"/>
          <w:bCs/>
          <w:szCs w:val="22"/>
          <w:lang w:val="es-ES_tradnl"/>
        </w:rPr>
      </w:pPr>
      <w:r w:rsidRPr="009A72D4">
        <w:rPr>
          <w:rFonts w:eastAsia="Palatino Linotype"/>
          <w:b/>
          <w:szCs w:val="22"/>
          <w:lang w:val="es-ES_tradnl"/>
        </w:rPr>
        <w:t>VI.</w:t>
      </w:r>
      <w:r w:rsidRPr="009A72D4">
        <w:rPr>
          <w:rFonts w:eastAsia="Palatino Linotype"/>
          <w:bCs/>
          <w:szCs w:val="22"/>
          <w:lang w:val="es-ES_tradnl"/>
        </w:rPr>
        <w:t xml:space="preserve"> Se trate de una consulta, o trámite en específico; y</w:t>
      </w:r>
    </w:p>
    <w:p w14:paraId="3A214E59" w14:textId="77777777" w:rsidR="00B103A0" w:rsidRPr="009A72D4" w:rsidRDefault="00B103A0" w:rsidP="00B103A0">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2AC787E5" w14:textId="77777777" w:rsidR="00B103A0" w:rsidRPr="009A72D4" w:rsidRDefault="00B103A0" w:rsidP="00B103A0">
      <w:pPr>
        <w:pStyle w:val="Sinespaciado"/>
        <w:spacing w:line="360" w:lineRule="auto"/>
        <w:rPr>
          <w:rFonts w:eastAsia="Palatino Linotype"/>
          <w:b/>
          <w:szCs w:val="22"/>
          <w:lang w:val="es-ES_tradnl"/>
        </w:rPr>
      </w:pPr>
    </w:p>
    <w:p w14:paraId="43B534AF" w14:textId="77777777" w:rsidR="00B103A0" w:rsidRPr="009A72D4" w:rsidRDefault="00B103A0" w:rsidP="00B103A0">
      <w:pPr>
        <w:pStyle w:val="Sinespaciado"/>
        <w:spacing w:line="360" w:lineRule="auto"/>
        <w:rPr>
          <w:rFonts w:eastAsia="Palatino Linotype"/>
          <w:szCs w:val="22"/>
          <w:lang w:val="es-ES_tradnl"/>
        </w:rPr>
      </w:pPr>
      <w:r w:rsidRPr="009A72D4">
        <w:rPr>
          <w:rFonts w:eastAsia="Palatino Linotype"/>
          <w:b/>
          <w:szCs w:val="22"/>
          <w:lang w:val="es-ES_tradnl"/>
        </w:rPr>
        <w:t xml:space="preserve">Artículo 192. </w:t>
      </w:r>
      <w:r w:rsidRPr="009A72D4">
        <w:rPr>
          <w:rFonts w:eastAsia="Palatino Linotype"/>
          <w:szCs w:val="22"/>
          <w:lang w:val="es-ES_tradnl"/>
        </w:rPr>
        <w:t>El recurso será sobreseído, en todo o en parte, cuando una vez admitido, se actualicen alguno de los siguientes supuestos:</w:t>
      </w:r>
    </w:p>
    <w:p w14:paraId="19B2E4E9" w14:textId="77777777" w:rsidR="00B103A0" w:rsidRPr="009A72D4" w:rsidRDefault="00B103A0" w:rsidP="00B103A0">
      <w:pPr>
        <w:pStyle w:val="Sinespaciado"/>
        <w:spacing w:line="360" w:lineRule="auto"/>
        <w:rPr>
          <w:rFonts w:eastAsia="Palatino Linotype"/>
          <w:szCs w:val="22"/>
          <w:lang w:val="es-ES_tradnl"/>
        </w:rPr>
      </w:pPr>
      <w:r w:rsidRPr="009A72D4">
        <w:rPr>
          <w:rFonts w:eastAsia="Palatino Linotype"/>
          <w:szCs w:val="22"/>
          <w:lang w:val="es-ES_tradnl"/>
        </w:rPr>
        <w:t>[…]</w:t>
      </w:r>
    </w:p>
    <w:p w14:paraId="7F046F1F" w14:textId="77777777" w:rsidR="00B103A0" w:rsidRPr="009A72D4" w:rsidRDefault="00B103A0" w:rsidP="00B103A0">
      <w:pPr>
        <w:pStyle w:val="Sinespaciado"/>
        <w:spacing w:line="360" w:lineRule="auto"/>
        <w:rPr>
          <w:rFonts w:eastAsia="Palatino Linotype"/>
          <w:b/>
          <w:szCs w:val="22"/>
          <w:lang w:val="es-ES_tradnl"/>
        </w:rPr>
      </w:pPr>
      <w:r w:rsidRPr="009A72D4">
        <w:rPr>
          <w:rFonts w:eastAsia="Palatino Linotype"/>
          <w:b/>
          <w:szCs w:val="22"/>
          <w:lang w:val="es-ES_tradnl"/>
        </w:rPr>
        <w:t xml:space="preserve">IV. </w:t>
      </w:r>
      <w:r w:rsidRPr="009A72D4">
        <w:rPr>
          <w:rFonts w:eastAsia="Palatino Linotype"/>
          <w:bCs/>
          <w:szCs w:val="22"/>
          <w:lang w:val="es-ES_tradnl"/>
        </w:rPr>
        <w:t>Admitido el recurso de revisión, aparezca alguna causal de improcedencia en los términos de la presente Ley; y</w:t>
      </w:r>
    </w:p>
    <w:p w14:paraId="6827E61B" w14:textId="77777777" w:rsidR="00B103A0" w:rsidRPr="009A72D4" w:rsidRDefault="00B103A0" w:rsidP="00B103A0">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5DB37EBC" w14:textId="77777777" w:rsidR="00B103A0" w:rsidRPr="006965E3" w:rsidRDefault="00B103A0" w:rsidP="00B103A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4A11E5D6" w14:textId="77777777" w:rsidR="00B103A0" w:rsidRPr="006965E3" w:rsidRDefault="00B103A0" w:rsidP="00B103A0">
      <w:pPr>
        <w:spacing w:line="360" w:lineRule="auto"/>
        <w:jc w:val="both"/>
        <w:rPr>
          <w:rFonts w:ascii="Palatino Linotype" w:hAnsi="Palatino Linotype"/>
          <w:sz w:val="24"/>
          <w:szCs w:val="24"/>
          <w:lang w:val="es-ES"/>
        </w:rPr>
      </w:pPr>
      <w:r w:rsidRPr="006965E3">
        <w:rPr>
          <w:rFonts w:ascii="Palatino Linotype" w:hAnsi="Palatino Linotype"/>
          <w:sz w:val="24"/>
          <w:szCs w:val="24"/>
        </w:rPr>
        <w:t xml:space="preserve">En ese sentido, es necesario referir que </w:t>
      </w:r>
      <w:r w:rsidRPr="006965E3">
        <w:rPr>
          <w:rFonts w:ascii="Palatino Linotype" w:hAnsi="Palatino Linotype"/>
          <w:sz w:val="24"/>
          <w:szCs w:val="24"/>
          <w:lang w:val="es-ES"/>
        </w:rPr>
        <w:t>las causales de improcedencia deben ser examinadas de oficio y si de dicho examen se actualiza una causal de improcedencia, por técnica jurídica, es de estudio preferente. Sirve como criterio orientador, lo establecido en la jurisprudencia por reiteración con número de registro digital 194697</w:t>
      </w:r>
      <w:r w:rsidRPr="006965E3">
        <w:rPr>
          <w:rFonts w:ascii="Palatino Linotype" w:hAnsi="Palatino Linotype"/>
          <w:sz w:val="24"/>
          <w:szCs w:val="24"/>
          <w:vertAlign w:val="superscript"/>
          <w:lang w:val="es-ES"/>
        </w:rPr>
        <w:footnoteReference w:id="6"/>
      </w:r>
      <w:r w:rsidRPr="006965E3">
        <w:rPr>
          <w:rFonts w:ascii="Palatino Linotype" w:hAnsi="Palatino Linotype"/>
          <w:sz w:val="24"/>
          <w:szCs w:val="24"/>
          <w:lang w:val="es-ES"/>
        </w:rPr>
        <w:t xml:space="preserve">, emitida por la Primera Sala de la Suprema Corte de Justicia de la Nación, en la que se dispone lo siguiente: </w:t>
      </w:r>
    </w:p>
    <w:p w14:paraId="2BAB2008" w14:textId="77777777" w:rsidR="00B103A0" w:rsidRPr="005B3BA8" w:rsidRDefault="00B103A0" w:rsidP="00B103A0">
      <w:pPr>
        <w:spacing w:line="360" w:lineRule="auto"/>
        <w:ind w:left="567" w:right="567"/>
        <w:jc w:val="both"/>
        <w:rPr>
          <w:rFonts w:ascii="Palatino Linotype" w:eastAsia="Times New Roman" w:hAnsi="Palatino Linotype" w:cs="Times New Roman"/>
          <w:b/>
          <w:bCs/>
          <w:i/>
          <w:lang w:eastAsia="es-ES"/>
        </w:rPr>
      </w:pPr>
      <w:r w:rsidRPr="005B3BA8">
        <w:rPr>
          <w:rFonts w:ascii="Palatino Linotype" w:eastAsia="Times New Roman" w:hAnsi="Palatino Linotype" w:cs="Times New Roman"/>
          <w:b/>
          <w:bCs/>
          <w:i/>
          <w:lang w:eastAsia="es-ES"/>
        </w:rPr>
        <w:t xml:space="preserve">IMPROCEDENCIA. ESTUDIO PREFERENCIAL DE LAS CAUSALES PREVISTAS EN EL ARTÍCULO 73 DE LA LEY DE AMPARO. </w:t>
      </w:r>
    </w:p>
    <w:p w14:paraId="5EF88BDA" w14:textId="77777777" w:rsidR="00B103A0" w:rsidRPr="005B3BA8" w:rsidRDefault="00B103A0" w:rsidP="00B103A0">
      <w:pPr>
        <w:spacing w:line="360" w:lineRule="auto"/>
        <w:ind w:left="567" w:right="567"/>
        <w:jc w:val="both"/>
        <w:rPr>
          <w:rFonts w:ascii="Palatino Linotype" w:eastAsia="Times New Roman" w:hAnsi="Palatino Linotype" w:cs="Times New Roman"/>
          <w:i/>
          <w:lang w:eastAsia="es-ES"/>
        </w:rPr>
      </w:pPr>
      <w:r w:rsidRPr="005B3BA8">
        <w:rPr>
          <w:rFonts w:ascii="Palatino Linotype" w:eastAsia="Times New Roman" w:hAnsi="Palatino Linotype" w:cs="Times New Roman"/>
          <w:i/>
          <w:lang w:eastAsia="es-ES"/>
        </w:rPr>
        <w:t xml:space="preserve">De conformidad con lo dispuesto en el último párrafo del artículo 73 de la Ley de Amparo </w:t>
      </w:r>
      <w:r w:rsidRPr="005B3BA8">
        <w:rPr>
          <w:rFonts w:ascii="Palatino Linotype" w:eastAsia="Times New Roman" w:hAnsi="Palatino Linotype" w:cs="Times New Roman"/>
          <w:b/>
          <w:bCs/>
          <w:i/>
          <w:u w:val="single"/>
          <w:lang w:eastAsia="es-ES"/>
        </w:rPr>
        <w:t xml:space="preserve">las causales de improcedencia deben ser examinadas de oficio y debe abordarse en </w:t>
      </w:r>
      <w:r w:rsidRPr="005B3BA8">
        <w:rPr>
          <w:rFonts w:ascii="Palatino Linotype" w:eastAsia="Times New Roman" w:hAnsi="Palatino Linotype" w:cs="Times New Roman"/>
          <w:b/>
          <w:bCs/>
          <w:i/>
          <w:u w:val="single"/>
          <w:lang w:eastAsia="es-ES"/>
        </w:rPr>
        <w:lastRenderedPageBreak/>
        <w:t>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5B3BA8">
        <w:rPr>
          <w:rFonts w:ascii="Palatino Linotype" w:eastAsia="Times New Roman" w:hAnsi="Palatino Linotype" w:cs="Times New Roman"/>
          <w:i/>
          <w:lang w:eastAsia="es-ES"/>
        </w:rPr>
        <w:t>.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001A05D6" w14:textId="77777777" w:rsidR="00B103A0" w:rsidRPr="006965E3" w:rsidRDefault="00B103A0" w:rsidP="00B103A0">
      <w:pPr>
        <w:spacing w:line="360" w:lineRule="auto"/>
        <w:jc w:val="both"/>
        <w:rPr>
          <w:rFonts w:ascii="Palatino Linotype" w:hAnsi="Palatino Linotype"/>
          <w:sz w:val="24"/>
          <w:szCs w:val="24"/>
          <w:lang w:val="es-ES"/>
        </w:rPr>
      </w:pPr>
    </w:p>
    <w:p w14:paraId="015E9BD7" w14:textId="77777777" w:rsidR="00B103A0" w:rsidRPr="006965E3" w:rsidRDefault="00B103A0" w:rsidP="00B103A0">
      <w:pPr>
        <w:spacing w:line="360" w:lineRule="auto"/>
        <w:jc w:val="both"/>
        <w:rPr>
          <w:rFonts w:ascii="Palatino Linotype" w:hAnsi="Palatino Linotype"/>
          <w:b/>
          <w:sz w:val="24"/>
          <w:szCs w:val="24"/>
          <w:lang w:val="es-ES"/>
        </w:rPr>
      </w:pPr>
      <w:r w:rsidRPr="006965E3">
        <w:rPr>
          <w:rFonts w:ascii="Palatino Linotype" w:hAnsi="Palatino Linotype"/>
          <w:sz w:val="24"/>
          <w:szCs w:val="24"/>
          <w:lang w:val="es-ES"/>
        </w:rPr>
        <w:t xml:space="preserve">Es importante resaltar a manera de analogía que la Suprema Corte de Justicia de la Nación mediante el número 2 de la Serie </w:t>
      </w:r>
      <w:r w:rsidRPr="006965E3">
        <w:rPr>
          <w:rFonts w:ascii="Palatino Linotype" w:hAnsi="Palatino Linotype"/>
          <w:i/>
          <w:sz w:val="24"/>
          <w:szCs w:val="24"/>
          <w:lang w:val="es-ES"/>
        </w:rPr>
        <w:t xml:space="preserve">Estudios Introductorios sobre el Juicio de Amparo </w:t>
      </w:r>
      <w:r w:rsidRPr="006965E3">
        <w:rPr>
          <w:rFonts w:ascii="Palatino Linotype" w:hAnsi="Palatino Linotype"/>
          <w:sz w:val="24"/>
          <w:szCs w:val="24"/>
          <w:lang w:val="es-ES"/>
        </w:rPr>
        <w:t xml:space="preserve">relativo a </w:t>
      </w:r>
      <w:r w:rsidRPr="006965E3">
        <w:rPr>
          <w:rFonts w:ascii="Palatino Linotype" w:hAnsi="Palatino Linotype"/>
          <w:i/>
          <w:sz w:val="24"/>
          <w:szCs w:val="24"/>
          <w:lang w:val="es-ES"/>
        </w:rPr>
        <w:t xml:space="preserve">LA IMPROCEDENCIA DE LA ACCIÓN DE AMPARO </w:t>
      </w:r>
      <w:r w:rsidRPr="006965E3">
        <w:rPr>
          <w:rFonts w:ascii="Palatino Linotype" w:hAnsi="Palatino Linotype"/>
          <w:sz w:val="24"/>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w:t>
      </w:r>
      <w:r w:rsidRPr="006965E3">
        <w:rPr>
          <w:rFonts w:ascii="Palatino Linotype" w:hAnsi="Palatino Linotype"/>
          <w:sz w:val="24"/>
          <w:szCs w:val="24"/>
          <w:lang w:val="es-ES"/>
        </w:rPr>
        <w:lastRenderedPageBreak/>
        <w:t xml:space="preserve">del asunto y que la causa de improcedencia puede tenerse por acreditada desde el momento en que se presenta la demanda de amparo, </w:t>
      </w:r>
      <w:r w:rsidRPr="006965E3">
        <w:rPr>
          <w:rFonts w:ascii="Palatino Linotype" w:hAnsi="Palatino Linotype"/>
          <w:b/>
          <w:sz w:val="24"/>
          <w:szCs w:val="24"/>
          <w:lang w:val="es-ES"/>
        </w:rPr>
        <w:t>lo que generará que la demanda sea desechada; o bien, después de admitida la demanda, lo que tendrá como consecuencia que se sobresea en el juicio.</w:t>
      </w:r>
    </w:p>
    <w:p w14:paraId="258D4A52" w14:textId="77777777" w:rsidR="00B103A0" w:rsidRPr="006965E3" w:rsidRDefault="00B103A0" w:rsidP="00B103A0">
      <w:pPr>
        <w:spacing w:line="360" w:lineRule="auto"/>
        <w:jc w:val="both"/>
        <w:rPr>
          <w:rFonts w:ascii="Palatino Linotype" w:hAnsi="Palatino Linotype"/>
          <w:sz w:val="24"/>
          <w:szCs w:val="24"/>
          <w:lang w:val="es-ES"/>
        </w:rPr>
      </w:pPr>
    </w:p>
    <w:p w14:paraId="3868EB04"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6965E3">
        <w:rPr>
          <w:rFonts w:ascii="Palatino Linotype" w:eastAsia="Palatino Linotype" w:hAnsi="Palatino Linotype" w:cs="Palatino Linotype"/>
          <w:sz w:val="24"/>
          <w:szCs w:val="24"/>
          <w:vertAlign w:val="superscript"/>
        </w:rPr>
        <w:footnoteReference w:id="7"/>
      </w:r>
      <w:r w:rsidRPr="006965E3">
        <w:rPr>
          <w:rFonts w:ascii="Palatino Linotype" w:hAnsi="Palatino Linotype"/>
          <w:sz w:val="24"/>
          <w:szCs w:val="24"/>
        </w:rPr>
        <w:t>, en la que se estipula lo siguiente:</w:t>
      </w:r>
    </w:p>
    <w:p w14:paraId="2C0CD298" w14:textId="77777777" w:rsidR="00B103A0" w:rsidRPr="005B3BA8" w:rsidRDefault="00B103A0" w:rsidP="00B103A0">
      <w:pPr>
        <w:spacing w:line="360" w:lineRule="auto"/>
        <w:ind w:left="567" w:right="567"/>
        <w:jc w:val="both"/>
        <w:rPr>
          <w:rFonts w:ascii="Palatino Linotype" w:eastAsia="Palatino Linotype" w:hAnsi="Palatino Linotype" w:cs="Palatino Linotype"/>
          <w:b/>
          <w:bCs/>
          <w:iCs/>
          <w:lang w:eastAsia="es-ES"/>
        </w:rPr>
      </w:pPr>
      <w:r w:rsidRPr="005B3BA8">
        <w:rPr>
          <w:rFonts w:ascii="Palatino Linotype" w:eastAsia="Palatino Linotype" w:hAnsi="Palatino Linotype" w:cs="Palatino Linotype"/>
          <w:b/>
          <w:bCs/>
          <w:i/>
          <w:iCs/>
          <w:lang w:eastAsia="es-ES"/>
        </w:rPr>
        <w:t>SOBRESEIMIENTO. IMPIDE EL ESTUDIO DE LAS CUESTIONES DE FONDO.</w:t>
      </w:r>
    </w:p>
    <w:p w14:paraId="02F7D868" w14:textId="77777777" w:rsidR="00B103A0" w:rsidRPr="005B3BA8" w:rsidRDefault="00B103A0" w:rsidP="00B103A0">
      <w:pPr>
        <w:spacing w:line="360" w:lineRule="auto"/>
        <w:ind w:left="567" w:right="567"/>
        <w:jc w:val="both"/>
        <w:rPr>
          <w:rFonts w:ascii="Palatino Linotype" w:eastAsia="Palatino Linotype" w:hAnsi="Palatino Linotype" w:cs="Palatino Linotype"/>
          <w:iCs/>
          <w:lang w:eastAsia="es-ES"/>
        </w:rPr>
      </w:pPr>
      <w:r w:rsidRPr="005B3BA8">
        <w:rPr>
          <w:rFonts w:ascii="Palatino Linotype" w:eastAsia="Palatino Linotype" w:hAnsi="Palatino Linotype" w:cs="Palatino Linotype"/>
          <w:i/>
          <w:iCs/>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7935B052" w14:textId="77777777" w:rsidR="00B103A0" w:rsidRPr="006965E3" w:rsidRDefault="00B103A0" w:rsidP="00B103A0">
      <w:pPr>
        <w:spacing w:line="360" w:lineRule="auto"/>
        <w:jc w:val="both"/>
        <w:rPr>
          <w:rFonts w:ascii="Palatino Linotype" w:hAnsi="Palatino Linotype"/>
          <w:sz w:val="24"/>
          <w:szCs w:val="24"/>
        </w:rPr>
      </w:pPr>
    </w:p>
    <w:p w14:paraId="1BBA2FE2"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sz w:val="24"/>
          <w:szCs w:val="24"/>
        </w:rPr>
        <w:t>Así, con fundamento en lo prescrito en los artículos 36 fracciones II y III, así como en la segunda hipótesis de la fracción I del artí</w:t>
      </w:r>
      <w:r w:rsidR="00250964">
        <w:rPr>
          <w:rFonts w:ascii="Palatino Linotype" w:hAnsi="Palatino Linotype"/>
          <w:sz w:val="24"/>
          <w:szCs w:val="24"/>
        </w:rPr>
        <w:t xml:space="preserve">culo 186 fracción I, 191 </w:t>
      </w:r>
      <w:proofErr w:type="gramStart"/>
      <w:r w:rsidR="00250964">
        <w:rPr>
          <w:rFonts w:ascii="Palatino Linotype" w:hAnsi="Palatino Linotype"/>
          <w:sz w:val="24"/>
          <w:szCs w:val="24"/>
        </w:rPr>
        <w:t>fracción</w:t>
      </w:r>
      <w:proofErr w:type="gramEnd"/>
      <w:r w:rsidR="00250964">
        <w:rPr>
          <w:rFonts w:ascii="Palatino Linotype" w:hAnsi="Palatino Linotype"/>
          <w:sz w:val="24"/>
          <w:szCs w:val="24"/>
        </w:rPr>
        <w:t xml:space="preserve"> </w:t>
      </w:r>
      <w:r w:rsidRPr="006965E3">
        <w:rPr>
          <w:rFonts w:ascii="Palatino Linotype" w:hAnsi="Palatino Linotype"/>
          <w:sz w:val="24"/>
          <w:szCs w:val="24"/>
        </w:rPr>
        <w:t xml:space="preserve"> VI y 192 fracción IV de la Ley de Transparencia y Acceso a la Información Pública del Estado de México y Municipios el Pleno de este Órgano Garante:</w:t>
      </w:r>
    </w:p>
    <w:p w14:paraId="50CB9F7B" w14:textId="77777777" w:rsidR="00B103A0" w:rsidRDefault="00B103A0" w:rsidP="00B103A0">
      <w:pPr>
        <w:rPr>
          <w:lang w:val="es-ES"/>
        </w:rPr>
      </w:pPr>
    </w:p>
    <w:p w14:paraId="2EB21C3C" w14:textId="77777777" w:rsidR="00B103A0" w:rsidRDefault="00B103A0" w:rsidP="00B103A0">
      <w:pPr>
        <w:pStyle w:val="Ttulo1"/>
        <w:rPr>
          <w:rFonts w:eastAsia="Palatino Linotype"/>
        </w:rPr>
      </w:pPr>
      <w:r>
        <w:rPr>
          <w:rFonts w:eastAsia="Palatino Linotype"/>
        </w:rPr>
        <w:t>R E S U E L V E</w:t>
      </w:r>
    </w:p>
    <w:p w14:paraId="01F1E884" w14:textId="77777777" w:rsidR="00B103A0" w:rsidRPr="008A6AC0" w:rsidRDefault="00B103A0" w:rsidP="00B103A0"/>
    <w:p w14:paraId="3871C4B4" w14:textId="77777777" w:rsidR="00B103A0" w:rsidRPr="006965E3" w:rsidRDefault="00B103A0" w:rsidP="00B103A0">
      <w:pPr>
        <w:spacing w:line="360" w:lineRule="auto"/>
        <w:jc w:val="both"/>
        <w:rPr>
          <w:rFonts w:ascii="Palatino Linotype" w:hAnsi="Palatino Linotype"/>
          <w:color w:val="000000"/>
          <w:sz w:val="24"/>
          <w:szCs w:val="24"/>
        </w:rPr>
      </w:pPr>
      <w:r w:rsidRPr="006965E3">
        <w:rPr>
          <w:rFonts w:ascii="Palatino Linotype" w:hAnsi="Palatino Linotype"/>
          <w:b/>
          <w:sz w:val="24"/>
          <w:szCs w:val="24"/>
        </w:rPr>
        <w:t>PRIMERO</w:t>
      </w:r>
      <w:r w:rsidRPr="006965E3">
        <w:rPr>
          <w:rFonts w:ascii="Palatino Linotype" w:hAnsi="Palatino Linotype"/>
          <w:color w:val="000000"/>
          <w:sz w:val="24"/>
          <w:szCs w:val="24"/>
        </w:rPr>
        <w:t xml:space="preserve"> Se</w:t>
      </w:r>
      <w:r w:rsidRPr="006965E3">
        <w:rPr>
          <w:rFonts w:ascii="Palatino Linotype" w:hAnsi="Palatino Linotype"/>
          <w:b/>
          <w:color w:val="000000"/>
          <w:sz w:val="24"/>
          <w:szCs w:val="24"/>
        </w:rPr>
        <w:t xml:space="preserve"> SOBRESEE </w:t>
      </w:r>
      <w:r w:rsidRPr="006965E3">
        <w:rPr>
          <w:rFonts w:ascii="Palatino Linotype" w:hAnsi="Palatino Linotype"/>
          <w:color w:val="000000"/>
          <w:sz w:val="24"/>
          <w:szCs w:val="24"/>
        </w:rPr>
        <w:t xml:space="preserve">el recurso de revisión número </w:t>
      </w:r>
      <w:r w:rsidRPr="006965E3">
        <w:rPr>
          <w:rFonts w:ascii="Palatino Linotype" w:hAnsi="Palatino Linotype"/>
          <w:b/>
          <w:color w:val="000000"/>
          <w:sz w:val="24"/>
          <w:szCs w:val="24"/>
        </w:rPr>
        <w:t>0</w:t>
      </w:r>
      <w:r w:rsidR="00250964">
        <w:rPr>
          <w:rFonts w:ascii="Palatino Linotype" w:hAnsi="Palatino Linotype"/>
          <w:b/>
          <w:color w:val="000000"/>
          <w:sz w:val="24"/>
          <w:szCs w:val="24"/>
        </w:rPr>
        <w:t>3455</w:t>
      </w:r>
      <w:r w:rsidRPr="006965E3">
        <w:rPr>
          <w:rFonts w:ascii="Palatino Linotype" w:hAnsi="Palatino Linotype"/>
          <w:b/>
          <w:color w:val="000000"/>
          <w:sz w:val="24"/>
          <w:szCs w:val="24"/>
        </w:rPr>
        <w:t>/INFOEM/IP/RR/2025</w:t>
      </w:r>
      <w:r w:rsidRPr="006965E3">
        <w:rPr>
          <w:rFonts w:ascii="Palatino Linotype" w:hAnsi="Palatino Linotype"/>
          <w:color w:val="000000"/>
          <w:sz w:val="24"/>
          <w:szCs w:val="24"/>
        </w:rPr>
        <w:t xml:space="preserve">, por improcedente al actualizarse lo dispuesto en el artículo 192 fracción IV, con relación a la fracción VI del artículo 191 de la </w:t>
      </w:r>
      <w:r w:rsidRPr="006965E3">
        <w:rPr>
          <w:rFonts w:ascii="Palatino Linotype" w:hAnsi="Palatino Linotype"/>
          <w:sz w:val="24"/>
          <w:szCs w:val="24"/>
        </w:rPr>
        <w:t xml:space="preserve">Ley de Transparencia y Acceso a la Información Pública del Estado de México y Municipios, </w:t>
      </w:r>
      <w:r w:rsidRPr="006965E3">
        <w:rPr>
          <w:rFonts w:ascii="Palatino Linotype" w:hAnsi="Palatino Linotype"/>
          <w:color w:val="000000"/>
          <w:sz w:val="24"/>
          <w:szCs w:val="24"/>
        </w:rPr>
        <w:t xml:space="preserve">en términos del </w:t>
      </w:r>
      <w:r w:rsidRPr="006965E3">
        <w:rPr>
          <w:rFonts w:ascii="Palatino Linotype" w:hAnsi="Palatino Linotype"/>
          <w:b/>
          <w:color w:val="000000"/>
          <w:sz w:val="24"/>
          <w:szCs w:val="24"/>
        </w:rPr>
        <w:t>Considerando CUARTO</w:t>
      </w:r>
      <w:r w:rsidRPr="006965E3">
        <w:rPr>
          <w:rFonts w:ascii="Palatino Linotype" w:hAnsi="Palatino Linotype"/>
          <w:color w:val="000000"/>
          <w:sz w:val="24"/>
          <w:szCs w:val="24"/>
        </w:rPr>
        <w:t xml:space="preserve"> de la presente resolución.</w:t>
      </w:r>
    </w:p>
    <w:p w14:paraId="7F94026F" w14:textId="77777777" w:rsidR="00B103A0" w:rsidRPr="006965E3" w:rsidRDefault="00B103A0" w:rsidP="00B103A0">
      <w:pPr>
        <w:spacing w:line="360" w:lineRule="auto"/>
        <w:jc w:val="both"/>
        <w:rPr>
          <w:rFonts w:ascii="Palatino Linotype" w:hAnsi="Palatino Linotype"/>
          <w:sz w:val="24"/>
          <w:szCs w:val="24"/>
        </w:rPr>
      </w:pPr>
    </w:p>
    <w:p w14:paraId="6C2E5362"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b/>
          <w:sz w:val="24"/>
          <w:szCs w:val="24"/>
        </w:rPr>
        <w:t>SEGUNDO.</w:t>
      </w:r>
      <w:r w:rsidRPr="006965E3">
        <w:rPr>
          <w:rFonts w:ascii="Palatino Linotype" w:hAnsi="Palatino Linotype"/>
          <w:sz w:val="24"/>
          <w:szCs w:val="24"/>
        </w:rPr>
        <w:t xml:space="preserve"> </w:t>
      </w:r>
      <w:r w:rsidRPr="006965E3">
        <w:rPr>
          <w:rFonts w:ascii="Palatino Linotype" w:hAnsi="Palatino Linotype"/>
          <w:b/>
          <w:sz w:val="24"/>
          <w:szCs w:val="24"/>
        </w:rPr>
        <w:t>Notifíquese</w:t>
      </w:r>
      <w:r w:rsidRPr="006965E3">
        <w:rPr>
          <w:rFonts w:ascii="Palatino Linotype" w:hAnsi="Palatino Linotype"/>
          <w:sz w:val="24"/>
          <w:szCs w:val="24"/>
        </w:rPr>
        <w:t xml:space="preserve"> la presente resolución al Titular de la Unidad de Transparencia del Sujeto Obligado mediante el Sistema de Acceso a la Información Mexiquense (SAIMEX).</w:t>
      </w:r>
    </w:p>
    <w:p w14:paraId="4841C891" w14:textId="77777777" w:rsidR="00B103A0" w:rsidRPr="006965E3" w:rsidRDefault="00B103A0" w:rsidP="00B103A0">
      <w:pPr>
        <w:spacing w:line="360" w:lineRule="auto"/>
        <w:jc w:val="both"/>
        <w:rPr>
          <w:rFonts w:ascii="Palatino Linotype" w:hAnsi="Palatino Linotype"/>
          <w:sz w:val="24"/>
          <w:szCs w:val="24"/>
        </w:rPr>
      </w:pPr>
    </w:p>
    <w:p w14:paraId="1EB84728" w14:textId="77777777" w:rsidR="00B103A0" w:rsidRPr="006965E3" w:rsidRDefault="00B103A0" w:rsidP="00B103A0">
      <w:pPr>
        <w:spacing w:line="360" w:lineRule="auto"/>
        <w:jc w:val="both"/>
        <w:rPr>
          <w:rFonts w:ascii="Palatino Linotype" w:hAnsi="Palatino Linotype"/>
          <w:sz w:val="24"/>
          <w:szCs w:val="24"/>
        </w:rPr>
      </w:pPr>
      <w:r w:rsidRPr="006965E3">
        <w:rPr>
          <w:rFonts w:ascii="Palatino Linotype" w:hAnsi="Palatino Linotype"/>
          <w:b/>
          <w:sz w:val="24"/>
          <w:szCs w:val="24"/>
        </w:rPr>
        <w:t>TERCERO. Notifíquese</w:t>
      </w:r>
      <w:r w:rsidRPr="006965E3">
        <w:rPr>
          <w:rFonts w:ascii="Palatino Linotype" w:hAnsi="Palatino Linotype"/>
          <w:sz w:val="24"/>
          <w:szCs w:val="24"/>
        </w:rPr>
        <w:t xml:space="preserve"> la presente resolución al Recurrente 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1E8E9343" w14:textId="77777777" w:rsidR="00B103A0" w:rsidRPr="006965E3" w:rsidRDefault="00B103A0" w:rsidP="00B103A0">
      <w:pPr>
        <w:spacing w:after="0" w:line="360" w:lineRule="auto"/>
        <w:jc w:val="both"/>
        <w:rPr>
          <w:rFonts w:ascii="Palatino Linotype" w:hAnsi="Palatino Linotype"/>
          <w:sz w:val="24"/>
          <w:szCs w:val="24"/>
        </w:rPr>
      </w:pPr>
    </w:p>
    <w:p w14:paraId="5EB440FD" w14:textId="6BF1BE66" w:rsidR="00B103A0" w:rsidRDefault="00B103A0" w:rsidP="00B103A0">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w:t>
      </w:r>
      <w:r w:rsidRPr="00F444C4">
        <w:rPr>
          <w:rFonts w:ascii="Palatino Linotype" w:eastAsia="Arial Unicode MS" w:hAnsi="Palatino Linotype" w:cs="Arial"/>
          <w:sz w:val="24"/>
          <w:szCs w:val="24"/>
          <w:lang w:val="es-ES_tradnl" w:eastAsia="es-MX"/>
        </w:rPr>
        <w:lastRenderedPageBreak/>
        <w:t>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 Y GUADALUPE RAMÍREZ PEÑA</w:t>
      </w:r>
      <w:r w:rsidR="00F66694">
        <w:rPr>
          <w:rFonts w:ascii="Palatino Linotype" w:eastAsia="Times New Roman" w:hAnsi="Palatino Linotype" w:cs="Arial"/>
          <w:sz w:val="24"/>
          <w:szCs w:val="24"/>
          <w:lang w:val="es-ES_tradnl" w:eastAsia="es-MX"/>
        </w:rPr>
        <w:t xml:space="preserve"> (</w:t>
      </w:r>
      <w:r w:rsidR="00F66694">
        <w:rPr>
          <w:rFonts w:ascii="Palatino Linotype" w:eastAsia="Times New Roman" w:hAnsi="Palatino Linotype" w:cs="Arial"/>
          <w:sz w:val="24"/>
          <w:szCs w:val="24"/>
          <w:u w:val="single"/>
          <w:lang w:val="es-ES_tradnl" w:eastAsia="es-MX"/>
        </w:rPr>
        <w:t>AUSENCIA JUSTIFICADA)</w:t>
      </w:r>
      <w:r w:rsidRPr="00F444C4">
        <w:rPr>
          <w:rFonts w:ascii="Palatino Linotype" w:eastAsia="Times New Roman" w:hAnsi="Palatino Linotype" w:cs="Arial"/>
          <w:sz w:val="24"/>
          <w:szCs w:val="24"/>
          <w:lang w:val="es-ES_tradnl" w:eastAsia="es-MX"/>
        </w:rPr>
        <w:t xml:space="preserve">,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Pr>
          <w:rFonts w:ascii="Palatino Linotype" w:eastAsia="Times New Roman" w:hAnsi="Palatino Linotype" w:cs="Arial"/>
          <w:b/>
          <w:bCs/>
          <w:sz w:val="24"/>
          <w:szCs w:val="24"/>
          <w:lang w:val="es-419" w:eastAsia="es-MX"/>
        </w:rPr>
        <w:t>VIG</w:t>
      </w:r>
      <w:r w:rsidR="008656C0">
        <w:rPr>
          <w:rFonts w:ascii="Palatino Linotype" w:eastAsia="Times New Roman" w:hAnsi="Palatino Linotype" w:cs="Arial"/>
          <w:b/>
          <w:bCs/>
          <w:sz w:val="24"/>
          <w:szCs w:val="24"/>
          <w:lang w:val="es-419" w:eastAsia="es-MX"/>
        </w:rPr>
        <w:t>É</w:t>
      </w:r>
      <w:r>
        <w:rPr>
          <w:rFonts w:ascii="Palatino Linotype" w:eastAsia="Times New Roman" w:hAnsi="Palatino Linotype" w:cs="Arial"/>
          <w:b/>
          <w:bCs/>
          <w:sz w:val="24"/>
          <w:szCs w:val="24"/>
          <w:lang w:val="es-419" w:eastAsia="es-MX"/>
        </w:rPr>
        <w:t xml:space="preserve">SIMA </w:t>
      </w:r>
      <w:r w:rsidR="002425A5">
        <w:rPr>
          <w:rFonts w:ascii="Palatino Linotype" w:eastAsia="Times New Roman" w:hAnsi="Palatino Linotype" w:cs="Arial"/>
          <w:b/>
          <w:bCs/>
          <w:sz w:val="24"/>
          <w:szCs w:val="24"/>
          <w:lang w:val="es-419" w:eastAsia="es-MX"/>
        </w:rPr>
        <w:t xml:space="preserve">CUARTA </w:t>
      </w:r>
      <w:r w:rsidRPr="00FD1D27">
        <w:rPr>
          <w:rFonts w:ascii="Palatino Linotype" w:eastAsia="Times New Roman" w:hAnsi="Palatino Linotype" w:cs="Arial"/>
          <w:b/>
          <w:bCs/>
          <w:sz w:val="24"/>
          <w:szCs w:val="24"/>
          <w:lang w:val="es-419" w:eastAsia="es-MX"/>
        </w:rPr>
        <w:t xml:space="preserve">SESIÓN ORDINARIA CELEBRADA EL </w:t>
      </w:r>
      <w:r w:rsidR="002425A5">
        <w:rPr>
          <w:rFonts w:ascii="Palatino Linotype" w:eastAsia="Times New Roman" w:hAnsi="Palatino Linotype" w:cs="Arial"/>
          <w:b/>
          <w:bCs/>
          <w:sz w:val="24"/>
          <w:szCs w:val="24"/>
          <w:lang w:val="es-419" w:eastAsia="es-MX"/>
        </w:rPr>
        <w:t>DOS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8656C0">
        <w:rPr>
          <w:rFonts w:ascii="Palatino Linotype" w:hAnsi="Palatino Linotype" w:cs="Arial"/>
          <w:sz w:val="24"/>
          <w:szCs w:val="24"/>
        </w:rPr>
        <w:t>---------------------------------------------------------------------------------------------------------------------------------------------------------------------------------------------------------------------------------------------------------------------------------------------------------------------------------------------------------------------------------------------------------------------------------------------------------------------------------------------------------------------------------------------------------------------------------------------------------</w:t>
      </w:r>
    </w:p>
    <w:p w14:paraId="442E06F9" w14:textId="77777777" w:rsidR="00B103A0" w:rsidRPr="00647A07" w:rsidRDefault="00B103A0" w:rsidP="00B103A0">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34CE48DD" w14:textId="77777777" w:rsidR="00B103A0" w:rsidRPr="00F444C4" w:rsidRDefault="00B103A0" w:rsidP="00B103A0">
      <w:pPr>
        <w:spacing w:after="0" w:line="360" w:lineRule="auto"/>
        <w:jc w:val="both"/>
        <w:rPr>
          <w:rFonts w:ascii="Palatino Linotype" w:eastAsia="Times New Roman" w:hAnsi="Palatino Linotype" w:cs="Arial"/>
          <w:sz w:val="20"/>
          <w:lang w:val="es-ES_tradnl" w:eastAsia="es-MX"/>
        </w:rPr>
      </w:pPr>
    </w:p>
    <w:p w14:paraId="68CE07EC" w14:textId="77777777" w:rsidR="00B103A0" w:rsidRPr="00F444C4" w:rsidRDefault="00B103A0" w:rsidP="00B103A0">
      <w:pPr>
        <w:spacing w:after="0" w:line="360" w:lineRule="auto"/>
        <w:jc w:val="both"/>
        <w:rPr>
          <w:rFonts w:ascii="Palatino Linotype" w:eastAsia="Times New Roman" w:hAnsi="Palatino Linotype" w:cs="Arial"/>
          <w:sz w:val="20"/>
          <w:lang w:val="es-ES_tradnl" w:eastAsia="es-MX"/>
        </w:rPr>
      </w:pPr>
    </w:p>
    <w:p w14:paraId="4312C712"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26BCB51"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C63AABB" w14:textId="77777777" w:rsidR="00B103A0" w:rsidRPr="00F444C4" w:rsidRDefault="00B103A0" w:rsidP="00B103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96DAA53" w14:textId="77777777" w:rsidR="00B103A0" w:rsidRDefault="00B103A0" w:rsidP="00B103A0">
      <w:pPr>
        <w:spacing w:line="360" w:lineRule="auto"/>
      </w:pPr>
    </w:p>
    <w:p w14:paraId="2F2C1D4D" w14:textId="77777777" w:rsidR="00B103A0" w:rsidRDefault="00B103A0" w:rsidP="00B103A0">
      <w:pPr>
        <w:spacing w:line="360" w:lineRule="auto"/>
      </w:pPr>
    </w:p>
    <w:p w14:paraId="4A6CE312" w14:textId="77777777" w:rsidR="00B103A0" w:rsidRDefault="00B103A0" w:rsidP="00B103A0">
      <w:pPr>
        <w:spacing w:line="360" w:lineRule="auto"/>
      </w:pPr>
    </w:p>
    <w:p w14:paraId="4E500A0C" w14:textId="77777777" w:rsidR="00B103A0" w:rsidRDefault="00B103A0" w:rsidP="00B103A0"/>
    <w:p w14:paraId="6F9E4666" w14:textId="77777777" w:rsidR="00B103A0" w:rsidRDefault="00B103A0" w:rsidP="00B103A0"/>
    <w:p w14:paraId="25FFA14E" w14:textId="77777777" w:rsidR="00B103A0" w:rsidRDefault="00B103A0" w:rsidP="00B103A0"/>
    <w:p w14:paraId="5ADBF6B0" w14:textId="77777777" w:rsidR="00B103A0" w:rsidRDefault="00B103A0" w:rsidP="00B103A0"/>
    <w:p w14:paraId="4393B779" w14:textId="77777777" w:rsidR="00B103A0" w:rsidRDefault="00B103A0" w:rsidP="00B103A0"/>
    <w:p w14:paraId="14F26843" w14:textId="77777777" w:rsidR="00B103A0" w:rsidRDefault="00B103A0" w:rsidP="00B103A0"/>
    <w:p w14:paraId="32969ADF" w14:textId="77777777" w:rsidR="00B103A0" w:rsidRDefault="00B103A0" w:rsidP="00B103A0"/>
    <w:p w14:paraId="56C03042" w14:textId="77777777" w:rsidR="00B103A0" w:rsidRDefault="00B103A0" w:rsidP="00B103A0"/>
    <w:p w14:paraId="26082640" w14:textId="77777777" w:rsidR="00B103A0" w:rsidRDefault="00B103A0" w:rsidP="00B103A0"/>
    <w:p w14:paraId="21B029A9" w14:textId="77777777" w:rsidR="00B103A0" w:rsidRDefault="00B103A0" w:rsidP="00B103A0"/>
    <w:p w14:paraId="7E3B0C03" w14:textId="77777777" w:rsidR="00BA45D3" w:rsidRDefault="00BA45D3"/>
    <w:sectPr w:rsidR="00BA45D3" w:rsidSect="00EF6004">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61B18" w14:textId="77777777" w:rsidR="000A4D4B" w:rsidRDefault="000A4D4B" w:rsidP="00B103A0">
      <w:pPr>
        <w:spacing w:after="0" w:line="240" w:lineRule="auto"/>
      </w:pPr>
      <w:r>
        <w:separator/>
      </w:r>
    </w:p>
  </w:endnote>
  <w:endnote w:type="continuationSeparator" w:id="0">
    <w:p w14:paraId="4F83C3BC" w14:textId="77777777" w:rsidR="000A4D4B" w:rsidRDefault="000A4D4B" w:rsidP="00B1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7F947" w14:textId="77777777" w:rsidR="00EF6004" w:rsidRPr="00871A91" w:rsidRDefault="00EF6004" w:rsidP="00EF600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47B1">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47B1">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3681C" w14:textId="77777777" w:rsidR="00EF6004" w:rsidRPr="00871A91" w:rsidRDefault="00EF6004" w:rsidP="00EF600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47B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47B1">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4EBF2" w14:textId="77777777" w:rsidR="000A4D4B" w:rsidRDefault="000A4D4B" w:rsidP="00B103A0">
      <w:pPr>
        <w:spacing w:after="0" w:line="240" w:lineRule="auto"/>
      </w:pPr>
      <w:r>
        <w:separator/>
      </w:r>
    </w:p>
  </w:footnote>
  <w:footnote w:type="continuationSeparator" w:id="0">
    <w:p w14:paraId="667B1AA7" w14:textId="77777777" w:rsidR="000A4D4B" w:rsidRDefault="000A4D4B" w:rsidP="00B103A0">
      <w:pPr>
        <w:spacing w:after="0" w:line="240" w:lineRule="auto"/>
      </w:pPr>
      <w:r>
        <w:continuationSeparator/>
      </w:r>
    </w:p>
  </w:footnote>
  <w:footnote w:id="1">
    <w:p w14:paraId="22AB7EC7" w14:textId="77777777" w:rsidR="00EF6004" w:rsidRPr="008544CF" w:rsidRDefault="00EF6004" w:rsidP="00B103A0">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82B5DD4" w14:textId="77777777" w:rsidR="00EF6004" w:rsidRPr="008544CF" w:rsidRDefault="00EF6004" w:rsidP="00B103A0">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2BB5713" w14:textId="77777777" w:rsidR="00EF6004" w:rsidRDefault="00EF6004" w:rsidP="00B103A0">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3">
    <w:p w14:paraId="08082B34" w14:textId="77777777" w:rsidR="00EF6004" w:rsidRDefault="00EF6004" w:rsidP="00B103A0">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4">
    <w:p w14:paraId="3C6E1F51" w14:textId="77777777" w:rsidR="00EF6004" w:rsidRDefault="00EF6004" w:rsidP="00B103A0">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5">
    <w:p w14:paraId="67B42D75" w14:textId="77777777" w:rsidR="00EF6004" w:rsidRDefault="00EF6004" w:rsidP="00B103A0">
      <w:pPr>
        <w:pStyle w:val="Textonotapie"/>
      </w:pPr>
      <w:r>
        <w:rPr>
          <w:rStyle w:val="Refdenotaalpie"/>
        </w:rPr>
        <w:footnoteRef/>
      </w:r>
      <w:r>
        <w:t xml:space="preserve"> </w:t>
      </w:r>
      <w:r w:rsidRPr="6A5992C8">
        <w:rPr>
          <w:rFonts w:eastAsia="Palatino Linotype" w:cs="Palatino Linotype"/>
          <w:sz w:val="16"/>
          <w:szCs w:val="16"/>
          <w:lang w:val="es-ES"/>
        </w:rPr>
        <w:t xml:space="preserve">VILLANUEVA VILLANUEVA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6">
    <w:p w14:paraId="0640C2D7" w14:textId="77777777" w:rsidR="00EF6004" w:rsidRDefault="00EF6004" w:rsidP="00B103A0">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7">
    <w:p w14:paraId="7D7F63B4" w14:textId="77777777" w:rsidR="00EF6004" w:rsidRPr="0027331A" w:rsidRDefault="00EF6004" w:rsidP="00B103A0">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003E" w14:textId="77777777" w:rsidR="00EF6004" w:rsidRDefault="006B47B1">
    <w:pPr>
      <w:pStyle w:val="Encabezado"/>
    </w:pPr>
    <w:r>
      <w:rPr>
        <w:noProof/>
        <w:lang w:val="es-MX" w:eastAsia="es-MX"/>
      </w:rPr>
      <w:pict w14:anchorId="73A31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F6004" w:rsidRPr="00B17577" w14:paraId="55C4885D" w14:textId="77777777" w:rsidTr="00EF6004">
      <w:trPr>
        <w:trHeight w:val="237"/>
      </w:trPr>
      <w:tc>
        <w:tcPr>
          <w:tcW w:w="5180" w:type="dxa"/>
          <w:hideMark/>
        </w:tcPr>
        <w:p w14:paraId="3CD94A8A" w14:textId="77777777" w:rsidR="00EF6004" w:rsidRPr="00F70BDE" w:rsidRDefault="00EF6004" w:rsidP="00EF600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70D56B6" w14:textId="77777777" w:rsidR="00EF6004" w:rsidRPr="00F70BDE" w:rsidRDefault="00EF6004" w:rsidP="00EF6004">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3455/INFOEM/IP/RR/2025</w:t>
          </w:r>
        </w:p>
      </w:tc>
    </w:tr>
    <w:tr w:rsidR="00EF6004" w14:paraId="1259360B" w14:textId="77777777" w:rsidTr="00EF6004">
      <w:trPr>
        <w:trHeight w:val="252"/>
      </w:trPr>
      <w:tc>
        <w:tcPr>
          <w:tcW w:w="5180" w:type="dxa"/>
          <w:hideMark/>
        </w:tcPr>
        <w:p w14:paraId="6FB0488D" w14:textId="77777777" w:rsidR="00EF6004" w:rsidRPr="00F70BDE" w:rsidRDefault="00EF6004" w:rsidP="00EF600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8DC3139" w14:textId="77777777" w:rsidR="00EF6004" w:rsidRPr="000E6AB0" w:rsidRDefault="00EF6004" w:rsidP="00EF6004">
          <w:pPr>
            <w:spacing w:after="120" w:line="240" w:lineRule="auto"/>
            <w:ind w:left="-81" w:right="71"/>
            <w:jc w:val="right"/>
            <w:rPr>
              <w:rFonts w:ascii="Palatino Linotype" w:hAnsi="Palatino Linotype" w:cs="Arial"/>
              <w:sz w:val="24"/>
              <w:szCs w:val="24"/>
            </w:rPr>
          </w:pPr>
          <w:r w:rsidRPr="00B103A0">
            <w:rPr>
              <w:rFonts w:ascii="Palatino Linotype" w:hAnsi="Palatino Linotype"/>
              <w:b/>
              <w:bCs/>
              <w:color w:val="000000"/>
              <w:sz w:val="24"/>
              <w:szCs w:val="24"/>
            </w:rPr>
            <w:t>Secretaría de Educación, Ciencia, Tecnología e Innovación</w:t>
          </w:r>
        </w:p>
      </w:tc>
    </w:tr>
    <w:tr w:rsidR="00EF6004" w:rsidRPr="00F63239" w14:paraId="23479023" w14:textId="77777777" w:rsidTr="00EF6004">
      <w:trPr>
        <w:trHeight w:val="357"/>
      </w:trPr>
      <w:tc>
        <w:tcPr>
          <w:tcW w:w="5180" w:type="dxa"/>
          <w:hideMark/>
        </w:tcPr>
        <w:p w14:paraId="037B11C7" w14:textId="77777777" w:rsidR="00EF6004" w:rsidRPr="00F70BDE" w:rsidRDefault="00EF6004" w:rsidP="00EF6004">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365A13D" w14:textId="77777777" w:rsidR="00EF6004" w:rsidRPr="00F70BDE" w:rsidRDefault="00EF6004" w:rsidP="00EF6004">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CE75F81" w14:textId="77777777" w:rsidR="00EF6004" w:rsidRPr="00F70BDE" w:rsidRDefault="00EF6004" w:rsidP="00EF6004">
          <w:pPr>
            <w:spacing w:after="120" w:line="240" w:lineRule="auto"/>
            <w:ind w:left="-486" w:right="71" w:firstLine="567"/>
            <w:jc w:val="right"/>
            <w:rPr>
              <w:rFonts w:ascii="Palatino Linotype" w:hAnsi="Palatino Linotype" w:cs="Arial"/>
              <w:sz w:val="24"/>
              <w:szCs w:val="24"/>
            </w:rPr>
          </w:pPr>
        </w:p>
      </w:tc>
    </w:tr>
  </w:tbl>
  <w:p w14:paraId="0B715201" w14:textId="77777777" w:rsidR="00EF6004" w:rsidRPr="00871A91" w:rsidRDefault="006B47B1">
    <w:pPr>
      <w:pStyle w:val="Encabezado"/>
      <w:rPr>
        <w:sz w:val="2"/>
      </w:rPr>
    </w:pPr>
    <w:r>
      <w:rPr>
        <w:noProof/>
        <w:lang w:val="es-MX" w:eastAsia="es-MX"/>
      </w:rPr>
      <w:pict w14:anchorId="52C29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EF600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F6004" w:rsidRPr="00F70BDE" w14:paraId="3139AFB3" w14:textId="77777777" w:rsidTr="00EF6004">
      <w:trPr>
        <w:trHeight w:val="227"/>
      </w:trPr>
      <w:tc>
        <w:tcPr>
          <w:tcW w:w="5103" w:type="dxa"/>
          <w:hideMark/>
        </w:tcPr>
        <w:p w14:paraId="769E928F" w14:textId="77777777" w:rsidR="00EF6004" w:rsidRPr="00F70BDE" w:rsidRDefault="00EF6004" w:rsidP="00EF600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C695DA1" w14:textId="77777777" w:rsidR="00EF6004" w:rsidRPr="00F70BDE" w:rsidRDefault="00EF6004" w:rsidP="00EF600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03455/INFOEM/IP/RR/2025</w:t>
          </w:r>
        </w:p>
      </w:tc>
    </w:tr>
    <w:tr w:rsidR="00EF6004" w:rsidRPr="00F70BDE" w14:paraId="7B09971D" w14:textId="77777777" w:rsidTr="00EF6004">
      <w:trPr>
        <w:trHeight w:val="227"/>
      </w:trPr>
      <w:tc>
        <w:tcPr>
          <w:tcW w:w="5103" w:type="dxa"/>
        </w:tcPr>
        <w:p w14:paraId="0D162113" w14:textId="77777777" w:rsidR="00EF6004" w:rsidRPr="00F70BDE" w:rsidRDefault="00EF6004" w:rsidP="00EF600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24FF8E7A" w14:textId="77777777" w:rsidR="00EF6004" w:rsidRPr="00875390" w:rsidRDefault="00EF6004" w:rsidP="00EF6004">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Una ciudadana</w:t>
          </w:r>
        </w:p>
      </w:tc>
    </w:tr>
    <w:tr w:rsidR="00EF6004" w:rsidRPr="00F70BDE" w14:paraId="5C9592DA" w14:textId="77777777" w:rsidTr="00EF6004">
      <w:trPr>
        <w:trHeight w:val="242"/>
      </w:trPr>
      <w:tc>
        <w:tcPr>
          <w:tcW w:w="5103" w:type="dxa"/>
          <w:hideMark/>
        </w:tcPr>
        <w:p w14:paraId="39F7279A" w14:textId="77777777" w:rsidR="00EF6004" w:rsidRPr="00F70BDE" w:rsidRDefault="00EF6004" w:rsidP="00EF600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9B7005B" w14:textId="77777777" w:rsidR="00EF6004" w:rsidRPr="00B103A0" w:rsidRDefault="00EF6004" w:rsidP="00EF6004">
          <w:pPr>
            <w:spacing w:after="120" w:line="240" w:lineRule="auto"/>
            <w:ind w:left="-70" w:right="68"/>
            <w:jc w:val="right"/>
            <w:rPr>
              <w:rFonts w:ascii="Palatino Linotype" w:hAnsi="Palatino Linotype" w:cs="Arial"/>
              <w:sz w:val="24"/>
              <w:szCs w:val="24"/>
            </w:rPr>
          </w:pPr>
          <w:r w:rsidRPr="00B103A0">
            <w:rPr>
              <w:rFonts w:ascii="Palatino Linotype" w:hAnsi="Palatino Linotype"/>
              <w:b/>
              <w:bCs/>
              <w:color w:val="000000"/>
              <w:sz w:val="24"/>
              <w:szCs w:val="24"/>
            </w:rPr>
            <w:t>Secretaría de Educación, Ciencia, Tecnología e Innovación</w:t>
          </w:r>
        </w:p>
      </w:tc>
    </w:tr>
    <w:tr w:rsidR="00EF6004" w:rsidRPr="00F70BDE" w14:paraId="6E9627A6" w14:textId="77777777" w:rsidTr="00EF6004">
      <w:trPr>
        <w:trHeight w:val="342"/>
      </w:trPr>
      <w:tc>
        <w:tcPr>
          <w:tcW w:w="5103" w:type="dxa"/>
          <w:hideMark/>
        </w:tcPr>
        <w:p w14:paraId="712F8F55" w14:textId="77777777" w:rsidR="00EF6004" w:rsidRPr="00F70BDE" w:rsidRDefault="00EF6004" w:rsidP="00EF6004">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489A9D6D" w14:textId="77777777" w:rsidR="00EF6004" w:rsidRPr="00F70BDE" w:rsidRDefault="00EF6004" w:rsidP="00EF6004">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17C0F55" w14:textId="77777777" w:rsidR="00EF6004" w:rsidRPr="00871A91" w:rsidRDefault="00EF6004">
    <w:pPr>
      <w:pStyle w:val="Encabezado"/>
      <w:rPr>
        <w:sz w:val="2"/>
      </w:rPr>
    </w:pPr>
    <w:r>
      <w:rPr>
        <w:noProof/>
        <w:lang w:val="es-MX" w:eastAsia="es-MX"/>
      </w:rPr>
      <w:drawing>
        <wp:anchor distT="0" distB="0" distL="114300" distR="114300" simplePos="0" relativeHeight="251656704" behindDoc="1" locked="0" layoutInCell="0" allowOverlap="1" wp14:anchorId="0DF3309C" wp14:editId="459C9275">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5405145B"/>
    <w:multiLevelType w:val="hybridMultilevel"/>
    <w:tmpl w:val="FE746650"/>
    <w:lvl w:ilvl="0" w:tplc="D9DED708">
      <w:start w:val="2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A0"/>
    <w:rsid w:val="00074B9B"/>
    <w:rsid w:val="000A4D4B"/>
    <w:rsid w:val="000D280A"/>
    <w:rsid w:val="000D618C"/>
    <w:rsid w:val="001309C1"/>
    <w:rsid w:val="002425A5"/>
    <w:rsid w:val="00250964"/>
    <w:rsid w:val="00321B1B"/>
    <w:rsid w:val="00456352"/>
    <w:rsid w:val="00472E1C"/>
    <w:rsid w:val="00677619"/>
    <w:rsid w:val="006B47B1"/>
    <w:rsid w:val="008656C0"/>
    <w:rsid w:val="008B4F31"/>
    <w:rsid w:val="00B103A0"/>
    <w:rsid w:val="00B53346"/>
    <w:rsid w:val="00BA45D3"/>
    <w:rsid w:val="00C3391A"/>
    <w:rsid w:val="00EA33F7"/>
    <w:rsid w:val="00EF6004"/>
    <w:rsid w:val="00F666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64AA50"/>
  <w15:chartTrackingRefBased/>
  <w15:docId w15:val="{D7848ADA-4FA8-4706-AE90-C23E05B9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A0"/>
  </w:style>
  <w:style w:type="paragraph" w:styleId="Ttulo1">
    <w:name w:val="heading 1"/>
    <w:basedOn w:val="Normal"/>
    <w:next w:val="Normal"/>
    <w:link w:val="Ttulo1Car"/>
    <w:uiPriority w:val="9"/>
    <w:qFormat/>
    <w:rsid w:val="00B103A0"/>
    <w:pPr>
      <w:keepNext/>
      <w:keepLines/>
      <w:spacing w:after="0" w:line="360" w:lineRule="auto"/>
      <w:jc w:val="center"/>
      <w:outlineLvl w:val="0"/>
    </w:pPr>
    <w:rPr>
      <w:rFonts w:ascii="Palatino Linotype" w:eastAsiaTheme="majorEastAsia" w:hAnsi="Palatino Linotype" w:cstheme="majorBidi"/>
      <w:b/>
      <w:color w:val="000000" w:themeColor="text1"/>
      <w:sz w:val="28"/>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3A0"/>
    <w:rPr>
      <w:rFonts w:ascii="Palatino Linotype" w:eastAsiaTheme="majorEastAsia" w:hAnsi="Palatino Linotype" w:cstheme="majorBidi"/>
      <w:b/>
      <w:color w:val="000000" w:themeColor="text1"/>
      <w:sz w:val="28"/>
      <w:szCs w:val="32"/>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03A0"/>
    <w:pPr>
      <w:ind w:left="720"/>
      <w:contextualSpacing/>
    </w:pPr>
  </w:style>
  <w:style w:type="paragraph" w:styleId="Encabezado">
    <w:name w:val="header"/>
    <w:basedOn w:val="Normal"/>
    <w:link w:val="EncabezadoCar"/>
    <w:uiPriority w:val="99"/>
    <w:unhideWhenUsed/>
    <w:rsid w:val="00B103A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103A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103A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103A0"/>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03A0"/>
  </w:style>
  <w:style w:type="character" w:customStyle="1" w:styleId="apple-converted-space">
    <w:name w:val="apple-converted-space"/>
    <w:basedOn w:val="Fuentedeprrafopredeter"/>
    <w:rsid w:val="00B103A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B103A0"/>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103A0"/>
    <w:rPr>
      <w:rFonts w:ascii="Palatino Linotype" w:eastAsia="Calibri" w:hAnsi="Palatino Linotype"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103A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103A0"/>
    <w:rPr>
      <w:color w:val="0563C1" w:themeColor="hyperlink"/>
      <w:u w:val="single"/>
    </w:rPr>
  </w:style>
  <w:style w:type="paragraph" w:styleId="Sinespaciado">
    <w:name w:val="No Spacing"/>
    <w:aliases w:val="Fundamentos,Francesa,INAI,fundamentos"/>
    <w:link w:val="SinespaciadoCar"/>
    <w:uiPriority w:val="1"/>
    <w:qFormat/>
    <w:rsid w:val="00B103A0"/>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B103A0"/>
    <w:rPr>
      <w:rFonts w:ascii="Palatino Linotype" w:eastAsia="Times New Roman" w:hAnsi="Palatino Linotype" w:cs="Times New Roman"/>
      <w:i/>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5404</Words>
  <Characters>29722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dcterms:created xsi:type="dcterms:W3CDTF">2025-06-19T23:26:00Z</dcterms:created>
  <dcterms:modified xsi:type="dcterms:W3CDTF">2025-07-15T19:22:00Z</dcterms:modified>
</cp:coreProperties>
</file>