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DF5858" w14:textId="234F98C8" w:rsidR="004C465F" w:rsidRDefault="00D07006" w:rsidP="007808E0">
      <w:pPr>
        <w:tabs>
          <w:tab w:val="left" w:pos="8931"/>
        </w:tabs>
        <w:spacing w:after="0" w:line="360" w:lineRule="auto"/>
      </w:pPr>
      <w:r>
        <w:t xml:space="preserve"> </w:t>
      </w:r>
    </w:p>
    <w:sdt>
      <w:sdtPr>
        <w:rPr>
          <w:rFonts w:ascii="Palatino Linotype" w:eastAsia="Palatino Linotype" w:hAnsi="Palatino Linotype" w:cs="Palatino Linotype"/>
          <w:color w:val="000000" w:themeColor="text1"/>
          <w:sz w:val="22"/>
          <w:szCs w:val="22"/>
          <w:lang w:val="es-ES"/>
        </w:rPr>
        <w:id w:val="789625836"/>
        <w:docPartObj>
          <w:docPartGallery w:val="Table of Contents"/>
          <w:docPartUnique/>
        </w:docPartObj>
      </w:sdtPr>
      <w:sdtEndPr>
        <w:rPr>
          <w:b/>
          <w:bCs/>
        </w:rPr>
      </w:sdtEndPr>
      <w:sdtContent>
        <w:p w14:paraId="7F182055" w14:textId="7BF1132A" w:rsidR="00C4052B" w:rsidRPr="0017041A" w:rsidRDefault="00C4052B" w:rsidP="007808E0">
          <w:pPr>
            <w:pStyle w:val="TtulodeTDC"/>
            <w:spacing w:before="0" w:line="360" w:lineRule="auto"/>
            <w:jc w:val="center"/>
            <w:rPr>
              <w:rFonts w:ascii="Palatino Linotype" w:hAnsi="Palatino Linotype"/>
              <w:color w:val="auto"/>
              <w:sz w:val="22"/>
              <w:szCs w:val="22"/>
            </w:rPr>
          </w:pPr>
          <w:r w:rsidRPr="0017041A">
            <w:rPr>
              <w:rFonts w:ascii="Palatino Linotype" w:hAnsi="Palatino Linotype"/>
              <w:color w:val="auto"/>
              <w:sz w:val="22"/>
              <w:szCs w:val="22"/>
              <w:lang w:val="es-ES"/>
            </w:rPr>
            <w:t xml:space="preserve">RESOLUCIÓN DEL RECURSO DE REVISIÓN </w:t>
          </w:r>
          <w:r w:rsidR="006C1E67" w:rsidRPr="0017041A">
            <w:rPr>
              <w:rFonts w:ascii="Palatino Linotype" w:hAnsi="Palatino Linotype"/>
              <w:color w:val="auto"/>
              <w:sz w:val="22"/>
              <w:szCs w:val="22"/>
            </w:rPr>
            <w:t>0</w:t>
          </w:r>
          <w:r w:rsidR="00B700C1" w:rsidRPr="0017041A">
            <w:rPr>
              <w:rFonts w:ascii="Palatino Linotype" w:hAnsi="Palatino Linotype"/>
              <w:color w:val="auto"/>
              <w:sz w:val="22"/>
              <w:szCs w:val="22"/>
            </w:rPr>
            <w:t>7236</w:t>
          </w:r>
          <w:r w:rsidR="000D392E" w:rsidRPr="0017041A">
            <w:rPr>
              <w:rFonts w:ascii="Palatino Linotype" w:hAnsi="Palatino Linotype"/>
              <w:color w:val="auto"/>
              <w:sz w:val="22"/>
              <w:szCs w:val="22"/>
            </w:rPr>
            <w:t>/INFOEM/IP/RR/2025</w:t>
          </w:r>
        </w:p>
        <w:p w14:paraId="73933EFA" w14:textId="77777777" w:rsidR="00C4052B" w:rsidRPr="0017041A" w:rsidRDefault="00C4052B" w:rsidP="007808E0">
          <w:pPr>
            <w:spacing w:after="0" w:line="360" w:lineRule="auto"/>
          </w:pPr>
        </w:p>
        <w:p w14:paraId="02040E90" w14:textId="77777777" w:rsidR="00AF6691" w:rsidRPr="0017041A" w:rsidRDefault="00C4052B">
          <w:pPr>
            <w:pStyle w:val="TDC1"/>
            <w:tabs>
              <w:tab w:val="right" w:leader="dot" w:pos="8921"/>
            </w:tabs>
            <w:rPr>
              <w:rFonts w:asciiTheme="minorHAnsi" w:eastAsiaTheme="minorEastAsia" w:hAnsiTheme="minorHAnsi" w:cstheme="minorBidi"/>
              <w:noProof/>
              <w:color w:val="auto"/>
            </w:rPr>
          </w:pPr>
          <w:r w:rsidRPr="0017041A">
            <w:fldChar w:fldCharType="begin"/>
          </w:r>
          <w:r w:rsidRPr="0017041A">
            <w:instrText xml:space="preserve"> TOC \o "1-3" \h \z \u </w:instrText>
          </w:r>
          <w:r w:rsidRPr="0017041A">
            <w:fldChar w:fldCharType="separate"/>
          </w:r>
          <w:hyperlink w:anchor="_Toc210315304" w:history="1">
            <w:r w:rsidR="00AF6691" w:rsidRPr="0017041A">
              <w:rPr>
                <w:rStyle w:val="Hipervnculo"/>
                <w:noProof/>
              </w:rPr>
              <w:t>A N T E C E D E N T E S</w:t>
            </w:r>
            <w:r w:rsidR="00AF6691" w:rsidRPr="0017041A">
              <w:rPr>
                <w:noProof/>
                <w:webHidden/>
              </w:rPr>
              <w:tab/>
            </w:r>
            <w:r w:rsidR="00AF6691" w:rsidRPr="0017041A">
              <w:rPr>
                <w:noProof/>
                <w:webHidden/>
              </w:rPr>
              <w:fldChar w:fldCharType="begin"/>
            </w:r>
            <w:r w:rsidR="00AF6691" w:rsidRPr="0017041A">
              <w:rPr>
                <w:noProof/>
                <w:webHidden/>
              </w:rPr>
              <w:instrText xml:space="preserve"> PAGEREF _Toc210315304 \h </w:instrText>
            </w:r>
            <w:r w:rsidR="00AF6691" w:rsidRPr="0017041A">
              <w:rPr>
                <w:noProof/>
                <w:webHidden/>
              </w:rPr>
            </w:r>
            <w:r w:rsidR="00AF6691" w:rsidRPr="0017041A">
              <w:rPr>
                <w:noProof/>
                <w:webHidden/>
              </w:rPr>
              <w:fldChar w:fldCharType="separate"/>
            </w:r>
            <w:r w:rsidR="004B7F55">
              <w:rPr>
                <w:noProof/>
                <w:webHidden/>
              </w:rPr>
              <w:t>2</w:t>
            </w:r>
            <w:r w:rsidR="00AF6691" w:rsidRPr="0017041A">
              <w:rPr>
                <w:noProof/>
                <w:webHidden/>
              </w:rPr>
              <w:fldChar w:fldCharType="end"/>
            </w:r>
          </w:hyperlink>
        </w:p>
        <w:p w14:paraId="70AF59D0" w14:textId="77777777" w:rsidR="00AF6691" w:rsidRPr="0017041A" w:rsidRDefault="000E2D12">
          <w:pPr>
            <w:pStyle w:val="TDC2"/>
            <w:tabs>
              <w:tab w:val="right" w:leader="dot" w:pos="8921"/>
            </w:tabs>
            <w:rPr>
              <w:rFonts w:asciiTheme="minorHAnsi" w:eastAsiaTheme="minorEastAsia" w:hAnsiTheme="minorHAnsi" w:cstheme="minorBidi"/>
              <w:noProof/>
              <w:color w:val="auto"/>
            </w:rPr>
          </w:pPr>
          <w:hyperlink w:anchor="_Toc210315305" w:history="1">
            <w:r w:rsidR="00AF6691" w:rsidRPr="0017041A">
              <w:rPr>
                <w:rStyle w:val="Hipervnculo"/>
                <w:noProof/>
                <w:lang w:eastAsia="es-ES"/>
              </w:rPr>
              <w:t>I. Presentación de la solicitud de información</w:t>
            </w:r>
            <w:r w:rsidR="00AF6691" w:rsidRPr="0017041A">
              <w:rPr>
                <w:noProof/>
                <w:webHidden/>
              </w:rPr>
              <w:tab/>
            </w:r>
            <w:r w:rsidR="00AF6691" w:rsidRPr="0017041A">
              <w:rPr>
                <w:noProof/>
                <w:webHidden/>
              </w:rPr>
              <w:fldChar w:fldCharType="begin"/>
            </w:r>
            <w:r w:rsidR="00AF6691" w:rsidRPr="0017041A">
              <w:rPr>
                <w:noProof/>
                <w:webHidden/>
              </w:rPr>
              <w:instrText xml:space="preserve"> PAGEREF _Toc210315305 \h </w:instrText>
            </w:r>
            <w:r w:rsidR="00AF6691" w:rsidRPr="0017041A">
              <w:rPr>
                <w:noProof/>
                <w:webHidden/>
              </w:rPr>
            </w:r>
            <w:r w:rsidR="00AF6691" w:rsidRPr="0017041A">
              <w:rPr>
                <w:noProof/>
                <w:webHidden/>
              </w:rPr>
              <w:fldChar w:fldCharType="separate"/>
            </w:r>
            <w:r w:rsidR="004B7F55">
              <w:rPr>
                <w:noProof/>
                <w:webHidden/>
              </w:rPr>
              <w:t>2</w:t>
            </w:r>
            <w:r w:rsidR="00AF6691" w:rsidRPr="0017041A">
              <w:rPr>
                <w:noProof/>
                <w:webHidden/>
              </w:rPr>
              <w:fldChar w:fldCharType="end"/>
            </w:r>
          </w:hyperlink>
        </w:p>
        <w:p w14:paraId="121586EA" w14:textId="77777777" w:rsidR="00AF6691" w:rsidRPr="0017041A" w:rsidRDefault="000E2D12">
          <w:pPr>
            <w:pStyle w:val="TDC2"/>
            <w:tabs>
              <w:tab w:val="right" w:leader="dot" w:pos="8921"/>
            </w:tabs>
            <w:rPr>
              <w:rFonts w:asciiTheme="minorHAnsi" w:eastAsiaTheme="minorEastAsia" w:hAnsiTheme="minorHAnsi" w:cstheme="minorBidi"/>
              <w:noProof/>
              <w:color w:val="auto"/>
            </w:rPr>
          </w:pPr>
          <w:hyperlink w:anchor="_Toc210315306" w:history="1">
            <w:r w:rsidR="00AF6691" w:rsidRPr="0017041A">
              <w:rPr>
                <w:rStyle w:val="Hipervnculo"/>
                <w:rFonts w:cs="Tahoma"/>
                <w:noProof/>
              </w:rPr>
              <w:t>II.</w:t>
            </w:r>
            <w:r w:rsidR="00AF6691" w:rsidRPr="0017041A">
              <w:rPr>
                <w:rStyle w:val="Hipervnculo"/>
                <w:noProof/>
              </w:rPr>
              <w:t xml:space="preserve"> Respuesta del Sujeto Obligado</w:t>
            </w:r>
            <w:r w:rsidR="00AF6691" w:rsidRPr="0017041A">
              <w:rPr>
                <w:noProof/>
                <w:webHidden/>
              </w:rPr>
              <w:tab/>
            </w:r>
            <w:r w:rsidR="00AF6691" w:rsidRPr="0017041A">
              <w:rPr>
                <w:noProof/>
                <w:webHidden/>
              </w:rPr>
              <w:fldChar w:fldCharType="begin"/>
            </w:r>
            <w:r w:rsidR="00AF6691" w:rsidRPr="0017041A">
              <w:rPr>
                <w:noProof/>
                <w:webHidden/>
              </w:rPr>
              <w:instrText xml:space="preserve"> PAGEREF _Toc210315306 \h </w:instrText>
            </w:r>
            <w:r w:rsidR="00AF6691" w:rsidRPr="0017041A">
              <w:rPr>
                <w:noProof/>
                <w:webHidden/>
              </w:rPr>
            </w:r>
            <w:r w:rsidR="00AF6691" w:rsidRPr="0017041A">
              <w:rPr>
                <w:noProof/>
                <w:webHidden/>
              </w:rPr>
              <w:fldChar w:fldCharType="separate"/>
            </w:r>
            <w:r w:rsidR="004B7F55">
              <w:rPr>
                <w:noProof/>
                <w:webHidden/>
              </w:rPr>
              <w:t>3</w:t>
            </w:r>
            <w:r w:rsidR="00AF6691" w:rsidRPr="0017041A">
              <w:rPr>
                <w:noProof/>
                <w:webHidden/>
              </w:rPr>
              <w:fldChar w:fldCharType="end"/>
            </w:r>
          </w:hyperlink>
        </w:p>
        <w:p w14:paraId="5EE57D46" w14:textId="77777777" w:rsidR="00AF6691" w:rsidRPr="0017041A" w:rsidRDefault="000E2D12">
          <w:pPr>
            <w:pStyle w:val="TDC2"/>
            <w:tabs>
              <w:tab w:val="right" w:leader="dot" w:pos="8921"/>
            </w:tabs>
            <w:rPr>
              <w:rFonts w:asciiTheme="minorHAnsi" w:eastAsiaTheme="minorEastAsia" w:hAnsiTheme="minorHAnsi" w:cstheme="minorBidi"/>
              <w:noProof/>
              <w:color w:val="auto"/>
            </w:rPr>
          </w:pPr>
          <w:hyperlink w:anchor="_Toc210315307" w:history="1">
            <w:r w:rsidR="00AF6691" w:rsidRPr="0017041A">
              <w:rPr>
                <w:rStyle w:val="Hipervnculo"/>
                <w:noProof/>
              </w:rPr>
              <w:t>III. Interposición del Recurso de Revisión</w:t>
            </w:r>
            <w:r w:rsidR="00AF6691" w:rsidRPr="0017041A">
              <w:rPr>
                <w:noProof/>
                <w:webHidden/>
              </w:rPr>
              <w:tab/>
            </w:r>
            <w:r w:rsidR="00AF6691" w:rsidRPr="0017041A">
              <w:rPr>
                <w:noProof/>
                <w:webHidden/>
              </w:rPr>
              <w:fldChar w:fldCharType="begin"/>
            </w:r>
            <w:r w:rsidR="00AF6691" w:rsidRPr="0017041A">
              <w:rPr>
                <w:noProof/>
                <w:webHidden/>
              </w:rPr>
              <w:instrText xml:space="preserve"> PAGEREF _Toc210315307 \h </w:instrText>
            </w:r>
            <w:r w:rsidR="00AF6691" w:rsidRPr="0017041A">
              <w:rPr>
                <w:noProof/>
                <w:webHidden/>
              </w:rPr>
            </w:r>
            <w:r w:rsidR="00AF6691" w:rsidRPr="0017041A">
              <w:rPr>
                <w:noProof/>
                <w:webHidden/>
              </w:rPr>
              <w:fldChar w:fldCharType="separate"/>
            </w:r>
            <w:r w:rsidR="004B7F55">
              <w:rPr>
                <w:noProof/>
                <w:webHidden/>
              </w:rPr>
              <w:t>5</w:t>
            </w:r>
            <w:r w:rsidR="00AF6691" w:rsidRPr="0017041A">
              <w:rPr>
                <w:noProof/>
                <w:webHidden/>
              </w:rPr>
              <w:fldChar w:fldCharType="end"/>
            </w:r>
          </w:hyperlink>
        </w:p>
        <w:p w14:paraId="2503BE19" w14:textId="77777777" w:rsidR="00AF6691" w:rsidRPr="0017041A" w:rsidRDefault="000E2D12">
          <w:pPr>
            <w:pStyle w:val="TDC2"/>
            <w:tabs>
              <w:tab w:val="right" w:leader="dot" w:pos="8921"/>
            </w:tabs>
            <w:rPr>
              <w:rFonts w:asciiTheme="minorHAnsi" w:eastAsiaTheme="minorEastAsia" w:hAnsiTheme="minorHAnsi" w:cstheme="minorBidi"/>
              <w:noProof/>
              <w:color w:val="auto"/>
            </w:rPr>
          </w:pPr>
          <w:hyperlink w:anchor="_Toc210315308" w:history="1">
            <w:r w:rsidR="00AF6691" w:rsidRPr="0017041A">
              <w:rPr>
                <w:rStyle w:val="Hipervnculo"/>
                <w:noProof/>
              </w:rPr>
              <w:t>IV. Trámite del Recurso de Revisión ante este Instituto</w:t>
            </w:r>
            <w:r w:rsidR="00AF6691" w:rsidRPr="0017041A">
              <w:rPr>
                <w:noProof/>
                <w:webHidden/>
              </w:rPr>
              <w:tab/>
            </w:r>
            <w:r w:rsidR="00AF6691" w:rsidRPr="0017041A">
              <w:rPr>
                <w:noProof/>
                <w:webHidden/>
              </w:rPr>
              <w:fldChar w:fldCharType="begin"/>
            </w:r>
            <w:r w:rsidR="00AF6691" w:rsidRPr="0017041A">
              <w:rPr>
                <w:noProof/>
                <w:webHidden/>
              </w:rPr>
              <w:instrText xml:space="preserve"> PAGEREF _Toc210315308 \h </w:instrText>
            </w:r>
            <w:r w:rsidR="00AF6691" w:rsidRPr="0017041A">
              <w:rPr>
                <w:noProof/>
                <w:webHidden/>
              </w:rPr>
            </w:r>
            <w:r w:rsidR="00AF6691" w:rsidRPr="0017041A">
              <w:rPr>
                <w:noProof/>
                <w:webHidden/>
              </w:rPr>
              <w:fldChar w:fldCharType="separate"/>
            </w:r>
            <w:r w:rsidR="004B7F55">
              <w:rPr>
                <w:noProof/>
                <w:webHidden/>
              </w:rPr>
              <w:t>6</w:t>
            </w:r>
            <w:r w:rsidR="00AF6691" w:rsidRPr="0017041A">
              <w:rPr>
                <w:noProof/>
                <w:webHidden/>
              </w:rPr>
              <w:fldChar w:fldCharType="end"/>
            </w:r>
          </w:hyperlink>
        </w:p>
        <w:p w14:paraId="1BA08C7E" w14:textId="77777777" w:rsidR="00AF6691" w:rsidRPr="0017041A" w:rsidRDefault="000E2D12">
          <w:pPr>
            <w:pStyle w:val="TDC1"/>
            <w:tabs>
              <w:tab w:val="right" w:leader="dot" w:pos="8921"/>
            </w:tabs>
            <w:rPr>
              <w:rFonts w:asciiTheme="minorHAnsi" w:eastAsiaTheme="minorEastAsia" w:hAnsiTheme="minorHAnsi" w:cstheme="minorBidi"/>
              <w:noProof/>
              <w:color w:val="auto"/>
            </w:rPr>
          </w:pPr>
          <w:hyperlink w:anchor="_Toc210315309" w:history="1">
            <w:r w:rsidR="00AF6691" w:rsidRPr="0017041A">
              <w:rPr>
                <w:rStyle w:val="Hipervnculo"/>
                <w:noProof/>
              </w:rPr>
              <w:t>C O N S I D E R A N D O S</w:t>
            </w:r>
            <w:r w:rsidR="00AF6691" w:rsidRPr="0017041A">
              <w:rPr>
                <w:noProof/>
                <w:webHidden/>
              </w:rPr>
              <w:tab/>
            </w:r>
            <w:r w:rsidR="00AF6691" w:rsidRPr="0017041A">
              <w:rPr>
                <w:noProof/>
                <w:webHidden/>
              </w:rPr>
              <w:fldChar w:fldCharType="begin"/>
            </w:r>
            <w:r w:rsidR="00AF6691" w:rsidRPr="0017041A">
              <w:rPr>
                <w:noProof/>
                <w:webHidden/>
              </w:rPr>
              <w:instrText xml:space="preserve"> PAGEREF _Toc210315309 \h </w:instrText>
            </w:r>
            <w:r w:rsidR="00AF6691" w:rsidRPr="0017041A">
              <w:rPr>
                <w:noProof/>
                <w:webHidden/>
              </w:rPr>
            </w:r>
            <w:r w:rsidR="00AF6691" w:rsidRPr="0017041A">
              <w:rPr>
                <w:noProof/>
                <w:webHidden/>
              </w:rPr>
              <w:fldChar w:fldCharType="separate"/>
            </w:r>
            <w:r w:rsidR="004B7F55">
              <w:rPr>
                <w:noProof/>
                <w:webHidden/>
              </w:rPr>
              <w:t>8</w:t>
            </w:r>
            <w:r w:rsidR="00AF6691" w:rsidRPr="0017041A">
              <w:rPr>
                <w:noProof/>
                <w:webHidden/>
              </w:rPr>
              <w:fldChar w:fldCharType="end"/>
            </w:r>
          </w:hyperlink>
        </w:p>
        <w:p w14:paraId="793A7538" w14:textId="77777777" w:rsidR="00AF6691" w:rsidRPr="0017041A" w:rsidRDefault="000E2D12">
          <w:pPr>
            <w:pStyle w:val="TDC2"/>
            <w:tabs>
              <w:tab w:val="right" w:leader="dot" w:pos="8921"/>
            </w:tabs>
            <w:rPr>
              <w:rFonts w:asciiTheme="minorHAnsi" w:eastAsiaTheme="minorEastAsia" w:hAnsiTheme="minorHAnsi" w:cstheme="minorBidi"/>
              <w:noProof/>
              <w:color w:val="auto"/>
            </w:rPr>
          </w:pPr>
          <w:hyperlink w:anchor="_Toc210315310" w:history="1">
            <w:r w:rsidR="00AF6691" w:rsidRPr="0017041A">
              <w:rPr>
                <w:rStyle w:val="Hipervnculo"/>
                <w:noProof/>
              </w:rPr>
              <w:t>PRIMERO. Competencia</w:t>
            </w:r>
            <w:r w:rsidR="00AF6691" w:rsidRPr="0017041A">
              <w:rPr>
                <w:noProof/>
                <w:webHidden/>
              </w:rPr>
              <w:tab/>
            </w:r>
            <w:r w:rsidR="00AF6691" w:rsidRPr="0017041A">
              <w:rPr>
                <w:noProof/>
                <w:webHidden/>
              </w:rPr>
              <w:fldChar w:fldCharType="begin"/>
            </w:r>
            <w:r w:rsidR="00AF6691" w:rsidRPr="0017041A">
              <w:rPr>
                <w:noProof/>
                <w:webHidden/>
              </w:rPr>
              <w:instrText xml:space="preserve"> PAGEREF _Toc210315310 \h </w:instrText>
            </w:r>
            <w:r w:rsidR="00AF6691" w:rsidRPr="0017041A">
              <w:rPr>
                <w:noProof/>
                <w:webHidden/>
              </w:rPr>
            </w:r>
            <w:r w:rsidR="00AF6691" w:rsidRPr="0017041A">
              <w:rPr>
                <w:noProof/>
                <w:webHidden/>
              </w:rPr>
              <w:fldChar w:fldCharType="separate"/>
            </w:r>
            <w:r w:rsidR="004B7F55">
              <w:rPr>
                <w:noProof/>
                <w:webHidden/>
              </w:rPr>
              <w:t>8</w:t>
            </w:r>
            <w:r w:rsidR="00AF6691" w:rsidRPr="0017041A">
              <w:rPr>
                <w:noProof/>
                <w:webHidden/>
              </w:rPr>
              <w:fldChar w:fldCharType="end"/>
            </w:r>
          </w:hyperlink>
        </w:p>
        <w:p w14:paraId="52AFCF11" w14:textId="77777777" w:rsidR="00AF6691" w:rsidRPr="0017041A" w:rsidRDefault="000E2D12">
          <w:pPr>
            <w:pStyle w:val="TDC2"/>
            <w:tabs>
              <w:tab w:val="right" w:leader="dot" w:pos="8921"/>
            </w:tabs>
            <w:rPr>
              <w:rFonts w:asciiTheme="minorHAnsi" w:eastAsiaTheme="minorEastAsia" w:hAnsiTheme="minorHAnsi" w:cstheme="minorBidi"/>
              <w:noProof/>
              <w:color w:val="auto"/>
            </w:rPr>
          </w:pPr>
          <w:hyperlink w:anchor="_Toc210315311" w:history="1">
            <w:r w:rsidR="00AF6691" w:rsidRPr="0017041A">
              <w:rPr>
                <w:rStyle w:val="Hipervnculo"/>
                <w:noProof/>
              </w:rPr>
              <w:t>SEGUNDO. Causales de improcedencia y sobreseimiento</w:t>
            </w:r>
            <w:r w:rsidR="00AF6691" w:rsidRPr="0017041A">
              <w:rPr>
                <w:noProof/>
                <w:webHidden/>
              </w:rPr>
              <w:tab/>
            </w:r>
            <w:r w:rsidR="00AF6691" w:rsidRPr="0017041A">
              <w:rPr>
                <w:noProof/>
                <w:webHidden/>
              </w:rPr>
              <w:fldChar w:fldCharType="begin"/>
            </w:r>
            <w:r w:rsidR="00AF6691" w:rsidRPr="0017041A">
              <w:rPr>
                <w:noProof/>
                <w:webHidden/>
              </w:rPr>
              <w:instrText xml:space="preserve"> PAGEREF _Toc210315311 \h </w:instrText>
            </w:r>
            <w:r w:rsidR="00AF6691" w:rsidRPr="0017041A">
              <w:rPr>
                <w:noProof/>
                <w:webHidden/>
              </w:rPr>
            </w:r>
            <w:r w:rsidR="00AF6691" w:rsidRPr="0017041A">
              <w:rPr>
                <w:noProof/>
                <w:webHidden/>
              </w:rPr>
              <w:fldChar w:fldCharType="separate"/>
            </w:r>
            <w:r w:rsidR="004B7F55">
              <w:rPr>
                <w:noProof/>
                <w:webHidden/>
              </w:rPr>
              <w:t>8</w:t>
            </w:r>
            <w:r w:rsidR="00AF6691" w:rsidRPr="0017041A">
              <w:rPr>
                <w:noProof/>
                <w:webHidden/>
              </w:rPr>
              <w:fldChar w:fldCharType="end"/>
            </w:r>
          </w:hyperlink>
        </w:p>
        <w:p w14:paraId="3DA7A468" w14:textId="77777777" w:rsidR="00AF6691" w:rsidRPr="0017041A" w:rsidRDefault="000E2D12">
          <w:pPr>
            <w:pStyle w:val="TDC2"/>
            <w:tabs>
              <w:tab w:val="right" w:leader="dot" w:pos="8921"/>
            </w:tabs>
            <w:rPr>
              <w:rFonts w:asciiTheme="minorHAnsi" w:eastAsiaTheme="minorEastAsia" w:hAnsiTheme="minorHAnsi" w:cstheme="minorBidi"/>
              <w:noProof/>
              <w:color w:val="auto"/>
            </w:rPr>
          </w:pPr>
          <w:hyperlink w:anchor="_Toc210315312" w:history="1">
            <w:r w:rsidR="00AF6691" w:rsidRPr="0017041A">
              <w:rPr>
                <w:rStyle w:val="Hipervnculo"/>
                <w:noProof/>
              </w:rPr>
              <w:t>TERCERO. Determinación de la Controversia</w:t>
            </w:r>
            <w:r w:rsidR="00AF6691" w:rsidRPr="0017041A">
              <w:rPr>
                <w:noProof/>
                <w:webHidden/>
              </w:rPr>
              <w:tab/>
            </w:r>
            <w:r w:rsidR="00AF6691" w:rsidRPr="0017041A">
              <w:rPr>
                <w:noProof/>
                <w:webHidden/>
              </w:rPr>
              <w:fldChar w:fldCharType="begin"/>
            </w:r>
            <w:r w:rsidR="00AF6691" w:rsidRPr="0017041A">
              <w:rPr>
                <w:noProof/>
                <w:webHidden/>
              </w:rPr>
              <w:instrText xml:space="preserve"> PAGEREF _Toc210315312 \h </w:instrText>
            </w:r>
            <w:r w:rsidR="00AF6691" w:rsidRPr="0017041A">
              <w:rPr>
                <w:noProof/>
                <w:webHidden/>
              </w:rPr>
            </w:r>
            <w:r w:rsidR="00AF6691" w:rsidRPr="0017041A">
              <w:rPr>
                <w:noProof/>
                <w:webHidden/>
              </w:rPr>
              <w:fldChar w:fldCharType="separate"/>
            </w:r>
            <w:r w:rsidR="004B7F55">
              <w:rPr>
                <w:noProof/>
                <w:webHidden/>
              </w:rPr>
              <w:t>29</w:t>
            </w:r>
            <w:r w:rsidR="00AF6691" w:rsidRPr="0017041A">
              <w:rPr>
                <w:noProof/>
                <w:webHidden/>
              </w:rPr>
              <w:fldChar w:fldCharType="end"/>
            </w:r>
          </w:hyperlink>
        </w:p>
        <w:p w14:paraId="635AEC77" w14:textId="77777777" w:rsidR="00AF6691" w:rsidRPr="0017041A" w:rsidRDefault="000E2D12">
          <w:pPr>
            <w:pStyle w:val="TDC2"/>
            <w:tabs>
              <w:tab w:val="right" w:leader="dot" w:pos="8921"/>
            </w:tabs>
            <w:rPr>
              <w:rFonts w:asciiTheme="minorHAnsi" w:eastAsiaTheme="minorEastAsia" w:hAnsiTheme="minorHAnsi" w:cstheme="minorBidi"/>
              <w:noProof/>
              <w:color w:val="auto"/>
            </w:rPr>
          </w:pPr>
          <w:hyperlink w:anchor="_Toc210315313" w:history="1">
            <w:r w:rsidR="00AF6691" w:rsidRPr="0017041A">
              <w:rPr>
                <w:rStyle w:val="Hipervnculo"/>
                <w:noProof/>
              </w:rPr>
              <w:t>CUARTO. Marco normativo aplicable en materia de transparencia y acceso a la información pública</w:t>
            </w:r>
            <w:r w:rsidR="00AF6691" w:rsidRPr="0017041A">
              <w:rPr>
                <w:noProof/>
                <w:webHidden/>
              </w:rPr>
              <w:tab/>
            </w:r>
            <w:r w:rsidR="00AF6691" w:rsidRPr="0017041A">
              <w:rPr>
                <w:noProof/>
                <w:webHidden/>
              </w:rPr>
              <w:fldChar w:fldCharType="begin"/>
            </w:r>
            <w:r w:rsidR="00AF6691" w:rsidRPr="0017041A">
              <w:rPr>
                <w:noProof/>
                <w:webHidden/>
              </w:rPr>
              <w:instrText xml:space="preserve"> PAGEREF _Toc210315313 \h </w:instrText>
            </w:r>
            <w:r w:rsidR="00AF6691" w:rsidRPr="0017041A">
              <w:rPr>
                <w:noProof/>
                <w:webHidden/>
              </w:rPr>
            </w:r>
            <w:r w:rsidR="00AF6691" w:rsidRPr="0017041A">
              <w:rPr>
                <w:noProof/>
                <w:webHidden/>
              </w:rPr>
              <w:fldChar w:fldCharType="separate"/>
            </w:r>
            <w:r w:rsidR="004B7F55">
              <w:rPr>
                <w:noProof/>
                <w:webHidden/>
              </w:rPr>
              <w:t>31</w:t>
            </w:r>
            <w:r w:rsidR="00AF6691" w:rsidRPr="0017041A">
              <w:rPr>
                <w:noProof/>
                <w:webHidden/>
              </w:rPr>
              <w:fldChar w:fldCharType="end"/>
            </w:r>
          </w:hyperlink>
        </w:p>
        <w:p w14:paraId="322E8465" w14:textId="77777777" w:rsidR="00AF6691" w:rsidRPr="0017041A" w:rsidRDefault="000E2D12">
          <w:pPr>
            <w:pStyle w:val="TDC2"/>
            <w:tabs>
              <w:tab w:val="right" w:leader="dot" w:pos="8921"/>
            </w:tabs>
            <w:rPr>
              <w:rFonts w:asciiTheme="minorHAnsi" w:eastAsiaTheme="minorEastAsia" w:hAnsiTheme="minorHAnsi" w:cstheme="minorBidi"/>
              <w:noProof/>
              <w:color w:val="auto"/>
            </w:rPr>
          </w:pPr>
          <w:hyperlink w:anchor="_Toc210315314" w:history="1">
            <w:r w:rsidR="00AF6691" w:rsidRPr="0017041A">
              <w:rPr>
                <w:rStyle w:val="Hipervnculo"/>
                <w:noProof/>
              </w:rPr>
              <w:t>QUINTO. Estudio de Fondo</w:t>
            </w:r>
            <w:r w:rsidR="00AF6691" w:rsidRPr="0017041A">
              <w:rPr>
                <w:noProof/>
                <w:webHidden/>
              </w:rPr>
              <w:tab/>
            </w:r>
            <w:r w:rsidR="00AF6691" w:rsidRPr="0017041A">
              <w:rPr>
                <w:noProof/>
                <w:webHidden/>
              </w:rPr>
              <w:fldChar w:fldCharType="begin"/>
            </w:r>
            <w:r w:rsidR="00AF6691" w:rsidRPr="0017041A">
              <w:rPr>
                <w:noProof/>
                <w:webHidden/>
              </w:rPr>
              <w:instrText xml:space="preserve"> PAGEREF _Toc210315314 \h </w:instrText>
            </w:r>
            <w:r w:rsidR="00AF6691" w:rsidRPr="0017041A">
              <w:rPr>
                <w:noProof/>
                <w:webHidden/>
              </w:rPr>
            </w:r>
            <w:r w:rsidR="00AF6691" w:rsidRPr="0017041A">
              <w:rPr>
                <w:noProof/>
                <w:webHidden/>
              </w:rPr>
              <w:fldChar w:fldCharType="separate"/>
            </w:r>
            <w:r w:rsidR="004B7F55">
              <w:rPr>
                <w:noProof/>
                <w:webHidden/>
              </w:rPr>
              <w:t>32</w:t>
            </w:r>
            <w:r w:rsidR="00AF6691" w:rsidRPr="0017041A">
              <w:rPr>
                <w:noProof/>
                <w:webHidden/>
              </w:rPr>
              <w:fldChar w:fldCharType="end"/>
            </w:r>
          </w:hyperlink>
        </w:p>
        <w:p w14:paraId="3D99F780" w14:textId="77777777" w:rsidR="00AF6691" w:rsidRPr="0017041A" w:rsidRDefault="000E2D12">
          <w:pPr>
            <w:pStyle w:val="TDC2"/>
            <w:tabs>
              <w:tab w:val="right" w:leader="dot" w:pos="8921"/>
            </w:tabs>
            <w:rPr>
              <w:rFonts w:asciiTheme="minorHAnsi" w:eastAsiaTheme="minorEastAsia" w:hAnsiTheme="minorHAnsi" w:cstheme="minorBidi"/>
              <w:noProof/>
              <w:color w:val="auto"/>
            </w:rPr>
          </w:pPr>
          <w:hyperlink w:anchor="_Toc210315315" w:history="1">
            <w:r w:rsidR="00AF6691" w:rsidRPr="0017041A">
              <w:rPr>
                <w:rStyle w:val="Hipervnculo"/>
                <w:noProof/>
              </w:rPr>
              <w:t>SEXTO. Decisión</w:t>
            </w:r>
            <w:r w:rsidR="00AF6691" w:rsidRPr="0017041A">
              <w:rPr>
                <w:noProof/>
                <w:webHidden/>
              </w:rPr>
              <w:tab/>
            </w:r>
            <w:r w:rsidR="00AF6691" w:rsidRPr="0017041A">
              <w:rPr>
                <w:noProof/>
                <w:webHidden/>
              </w:rPr>
              <w:fldChar w:fldCharType="begin"/>
            </w:r>
            <w:r w:rsidR="00AF6691" w:rsidRPr="0017041A">
              <w:rPr>
                <w:noProof/>
                <w:webHidden/>
              </w:rPr>
              <w:instrText xml:space="preserve"> PAGEREF _Toc210315315 \h </w:instrText>
            </w:r>
            <w:r w:rsidR="00AF6691" w:rsidRPr="0017041A">
              <w:rPr>
                <w:noProof/>
                <w:webHidden/>
              </w:rPr>
            </w:r>
            <w:r w:rsidR="00AF6691" w:rsidRPr="0017041A">
              <w:rPr>
                <w:noProof/>
                <w:webHidden/>
              </w:rPr>
              <w:fldChar w:fldCharType="separate"/>
            </w:r>
            <w:r w:rsidR="004B7F55">
              <w:rPr>
                <w:noProof/>
                <w:webHidden/>
              </w:rPr>
              <w:t>49</w:t>
            </w:r>
            <w:r w:rsidR="00AF6691" w:rsidRPr="0017041A">
              <w:rPr>
                <w:noProof/>
                <w:webHidden/>
              </w:rPr>
              <w:fldChar w:fldCharType="end"/>
            </w:r>
          </w:hyperlink>
        </w:p>
        <w:p w14:paraId="56B8B70D" w14:textId="77777777" w:rsidR="00AF6691" w:rsidRPr="0017041A" w:rsidRDefault="000E2D12">
          <w:pPr>
            <w:pStyle w:val="TDC1"/>
            <w:tabs>
              <w:tab w:val="right" w:leader="dot" w:pos="8921"/>
            </w:tabs>
            <w:rPr>
              <w:rFonts w:asciiTheme="minorHAnsi" w:eastAsiaTheme="minorEastAsia" w:hAnsiTheme="minorHAnsi" w:cstheme="minorBidi"/>
              <w:noProof/>
              <w:color w:val="auto"/>
            </w:rPr>
          </w:pPr>
          <w:hyperlink w:anchor="_Toc210315316" w:history="1">
            <w:r w:rsidR="00AF6691" w:rsidRPr="0017041A">
              <w:rPr>
                <w:rStyle w:val="Hipervnculo"/>
                <w:noProof/>
              </w:rPr>
              <w:t>R E S U E L V E</w:t>
            </w:r>
            <w:r w:rsidR="00AF6691" w:rsidRPr="0017041A">
              <w:rPr>
                <w:noProof/>
                <w:webHidden/>
              </w:rPr>
              <w:tab/>
            </w:r>
            <w:r w:rsidR="00AF6691" w:rsidRPr="0017041A">
              <w:rPr>
                <w:noProof/>
                <w:webHidden/>
              </w:rPr>
              <w:fldChar w:fldCharType="begin"/>
            </w:r>
            <w:r w:rsidR="00AF6691" w:rsidRPr="0017041A">
              <w:rPr>
                <w:noProof/>
                <w:webHidden/>
              </w:rPr>
              <w:instrText xml:space="preserve"> PAGEREF _Toc210315316 \h </w:instrText>
            </w:r>
            <w:r w:rsidR="00AF6691" w:rsidRPr="0017041A">
              <w:rPr>
                <w:noProof/>
                <w:webHidden/>
              </w:rPr>
            </w:r>
            <w:r w:rsidR="00AF6691" w:rsidRPr="0017041A">
              <w:rPr>
                <w:noProof/>
                <w:webHidden/>
              </w:rPr>
              <w:fldChar w:fldCharType="separate"/>
            </w:r>
            <w:r w:rsidR="004B7F55">
              <w:rPr>
                <w:noProof/>
                <w:webHidden/>
              </w:rPr>
              <w:t>50</w:t>
            </w:r>
            <w:r w:rsidR="00AF6691" w:rsidRPr="0017041A">
              <w:rPr>
                <w:noProof/>
                <w:webHidden/>
              </w:rPr>
              <w:fldChar w:fldCharType="end"/>
            </w:r>
          </w:hyperlink>
        </w:p>
        <w:p w14:paraId="5B9D6C11" w14:textId="331DCCD6" w:rsidR="00C4052B" w:rsidRPr="0017041A" w:rsidRDefault="00C4052B" w:rsidP="007808E0">
          <w:pPr>
            <w:spacing w:after="0" w:line="360" w:lineRule="auto"/>
          </w:pPr>
          <w:r w:rsidRPr="0017041A">
            <w:rPr>
              <w:b/>
              <w:bCs/>
              <w:lang w:val="es-ES"/>
            </w:rPr>
            <w:fldChar w:fldCharType="end"/>
          </w:r>
        </w:p>
      </w:sdtContent>
    </w:sdt>
    <w:p w14:paraId="57481942" w14:textId="77777777" w:rsidR="00C4052B" w:rsidRPr="0017041A" w:rsidRDefault="00C4052B" w:rsidP="007808E0">
      <w:pPr>
        <w:tabs>
          <w:tab w:val="left" w:pos="8931"/>
        </w:tabs>
        <w:spacing w:after="0" w:line="360" w:lineRule="auto"/>
      </w:pPr>
    </w:p>
    <w:p w14:paraId="411B5995" w14:textId="77777777" w:rsidR="00C4052B" w:rsidRPr="0017041A" w:rsidRDefault="00C4052B" w:rsidP="007808E0">
      <w:pPr>
        <w:tabs>
          <w:tab w:val="left" w:pos="8931"/>
        </w:tabs>
        <w:spacing w:after="0" w:line="360" w:lineRule="auto"/>
      </w:pPr>
    </w:p>
    <w:p w14:paraId="6784625D" w14:textId="77777777" w:rsidR="00C4052B" w:rsidRPr="0017041A" w:rsidRDefault="00C4052B" w:rsidP="007808E0">
      <w:pPr>
        <w:tabs>
          <w:tab w:val="left" w:pos="8931"/>
        </w:tabs>
        <w:spacing w:after="0" w:line="360" w:lineRule="auto"/>
      </w:pPr>
    </w:p>
    <w:p w14:paraId="140888DD" w14:textId="77777777" w:rsidR="00C4052B" w:rsidRPr="0017041A" w:rsidRDefault="00C4052B" w:rsidP="007808E0">
      <w:pPr>
        <w:tabs>
          <w:tab w:val="left" w:pos="8931"/>
        </w:tabs>
        <w:spacing w:after="0" w:line="360" w:lineRule="auto"/>
      </w:pPr>
    </w:p>
    <w:p w14:paraId="46268890" w14:textId="77777777" w:rsidR="00C4052B" w:rsidRPr="0017041A" w:rsidRDefault="00C4052B" w:rsidP="007808E0">
      <w:pPr>
        <w:tabs>
          <w:tab w:val="left" w:pos="8931"/>
        </w:tabs>
        <w:spacing w:after="0" w:line="360" w:lineRule="auto"/>
      </w:pPr>
    </w:p>
    <w:p w14:paraId="147CC638" w14:textId="77777777" w:rsidR="00C4052B" w:rsidRPr="0017041A" w:rsidRDefault="00C4052B" w:rsidP="007808E0">
      <w:pPr>
        <w:tabs>
          <w:tab w:val="left" w:pos="8931"/>
        </w:tabs>
        <w:spacing w:after="0" w:line="360" w:lineRule="auto"/>
      </w:pPr>
    </w:p>
    <w:p w14:paraId="01BB5716" w14:textId="77777777" w:rsidR="00C4052B" w:rsidRPr="0017041A" w:rsidRDefault="00C4052B" w:rsidP="007808E0">
      <w:pPr>
        <w:tabs>
          <w:tab w:val="left" w:pos="8931"/>
        </w:tabs>
        <w:spacing w:after="0" w:line="360" w:lineRule="auto"/>
      </w:pPr>
    </w:p>
    <w:p w14:paraId="62C1CEC9" w14:textId="77777777" w:rsidR="00C4052B" w:rsidRPr="0017041A" w:rsidRDefault="00C4052B" w:rsidP="007808E0">
      <w:pPr>
        <w:tabs>
          <w:tab w:val="left" w:pos="8931"/>
        </w:tabs>
        <w:spacing w:after="0" w:line="360" w:lineRule="auto"/>
      </w:pPr>
    </w:p>
    <w:p w14:paraId="6E6C2561" w14:textId="77777777" w:rsidR="00D61CB8" w:rsidRPr="0017041A" w:rsidRDefault="00D61CB8" w:rsidP="007808E0">
      <w:pPr>
        <w:tabs>
          <w:tab w:val="left" w:pos="8931"/>
        </w:tabs>
        <w:spacing w:after="0" w:line="360" w:lineRule="auto"/>
      </w:pPr>
    </w:p>
    <w:p w14:paraId="4310D2F7" w14:textId="77777777" w:rsidR="00B700C1" w:rsidRPr="0017041A" w:rsidRDefault="00B700C1" w:rsidP="007808E0">
      <w:pPr>
        <w:tabs>
          <w:tab w:val="left" w:pos="8931"/>
        </w:tabs>
        <w:spacing w:after="0" w:line="360" w:lineRule="auto"/>
      </w:pPr>
    </w:p>
    <w:p w14:paraId="3FB7EB5E" w14:textId="2E0807C3" w:rsidR="005C690F" w:rsidRPr="0017041A" w:rsidRDefault="007D6307" w:rsidP="007808E0">
      <w:pPr>
        <w:tabs>
          <w:tab w:val="left" w:pos="8931"/>
        </w:tabs>
        <w:spacing w:after="0" w:line="360" w:lineRule="auto"/>
      </w:pPr>
      <w:r w:rsidRPr="0017041A">
        <w:t xml:space="preserve">Resolución del Pleno del Instituto de Transparencia, Acceso a la Información Pública y Protección de Datos Personales del Estado de México y Municipios, con domicilio en Metepec, Estado de México, de </w:t>
      </w:r>
      <w:r w:rsidR="00EF0C39" w:rsidRPr="0017041A">
        <w:t xml:space="preserve">fecha </w:t>
      </w:r>
      <w:r w:rsidR="005603DB" w:rsidRPr="0017041A">
        <w:t>primero de octubre</w:t>
      </w:r>
      <w:r w:rsidR="00CF7AA5" w:rsidRPr="0017041A">
        <w:t xml:space="preserve"> </w:t>
      </w:r>
      <w:r w:rsidR="00945CB8" w:rsidRPr="0017041A">
        <w:t>de dos mil veintic</w:t>
      </w:r>
      <w:r w:rsidR="00C11A18" w:rsidRPr="0017041A">
        <w:t>inco</w:t>
      </w:r>
      <w:r w:rsidRPr="0017041A">
        <w:t xml:space="preserve">. </w:t>
      </w:r>
    </w:p>
    <w:p w14:paraId="0DCD3B82" w14:textId="77777777" w:rsidR="005C690F" w:rsidRPr="0017041A" w:rsidRDefault="005C690F" w:rsidP="007808E0">
      <w:pPr>
        <w:spacing w:after="0" w:line="360" w:lineRule="auto"/>
        <w:rPr>
          <w:b/>
        </w:rPr>
      </w:pPr>
    </w:p>
    <w:p w14:paraId="1570B336" w14:textId="0ED984FA" w:rsidR="005C690F" w:rsidRPr="0017041A" w:rsidRDefault="007D6307" w:rsidP="007808E0">
      <w:pPr>
        <w:spacing w:after="0" w:line="360" w:lineRule="auto"/>
        <w:rPr>
          <w:color w:val="0D0D0D"/>
        </w:rPr>
      </w:pPr>
      <w:r w:rsidRPr="0017041A">
        <w:rPr>
          <w:b/>
        </w:rPr>
        <w:t xml:space="preserve">VISTO </w:t>
      </w:r>
      <w:r w:rsidRPr="0017041A">
        <w:t xml:space="preserve">el expediente electrónico conformado con motivo del Recurso de Revisión </w:t>
      </w:r>
      <w:r w:rsidR="00EE1006" w:rsidRPr="00C11717">
        <w:rPr>
          <w:b/>
          <w:bCs/>
        </w:rPr>
        <w:t>0</w:t>
      </w:r>
      <w:r w:rsidR="00B700C1" w:rsidRPr="00C11717">
        <w:rPr>
          <w:b/>
          <w:bCs/>
        </w:rPr>
        <w:t>7236</w:t>
      </w:r>
      <w:r w:rsidR="000D392E" w:rsidRPr="00C11717">
        <w:rPr>
          <w:b/>
          <w:bCs/>
        </w:rPr>
        <w:t>/INFOEM/IP/RR/2025</w:t>
      </w:r>
      <w:r w:rsidRPr="00C11717">
        <w:rPr>
          <w:b/>
          <w:bCs/>
        </w:rPr>
        <w:t xml:space="preserve">, </w:t>
      </w:r>
      <w:r w:rsidRPr="0017041A">
        <w:rPr>
          <w:bCs/>
        </w:rPr>
        <w:t xml:space="preserve">interpuesto </w:t>
      </w:r>
      <w:r w:rsidR="008415EA" w:rsidRPr="0017041A">
        <w:rPr>
          <w:bCs/>
        </w:rPr>
        <w:t>por</w:t>
      </w:r>
      <w:r w:rsidR="00EE1006" w:rsidRPr="0017041A">
        <w:rPr>
          <w:bCs/>
        </w:rPr>
        <w:t xml:space="preserve"> </w:t>
      </w:r>
      <w:r w:rsidR="000E2D12" w:rsidRPr="000E2D12">
        <w:rPr>
          <w:bCs/>
          <w:highlight w:val="black"/>
        </w:rPr>
        <w:t>XXXXXX</w:t>
      </w:r>
      <w:bookmarkStart w:id="0" w:name="_GoBack"/>
      <w:bookmarkEnd w:id="0"/>
      <w:r w:rsidR="005603DB" w:rsidRPr="0017041A">
        <w:rPr>
          <w:bCs/>
        </w:rPr>
        <w:t xml:space="preserve">, quien será </w:t>
      </w:r>
      <w:r w:rsidR="00D906B2" w:rsidRPr="0017041A">
        <w:rPr>
          <w:bCs/>
        </w:rPr>
        <w:t>la persona</w:t>
      </w:r>
      <w:r w:rsidRPr="0017041A">
        <w:rPr>
          <w:bCs/>
        </w:rPr>
        <w:t xml:space="preserve"> </w:t>
      </w:r>
      <w:r w:rsidRPr="0017041A">
        <w:rPr>
          <w:bCs/>
          <w:color w:val="0D0D0D"/>
        </w:rPr>
        <w:t>Recurrente o Particular, en contra de la respuesta del Sujeto Obligado</w:t>
      </w:r>
      <w:r w:rsidR="00705FBB" w:rsidRPr="0017041A">
        <w:rPr>
          <w:bCs/>
          <w:color w:val="0D0D0D"/>
        </w:rPr>
        <w:t xml:space="preserve">, </w:t>
      </w:r>
      <w:r w:rsidR="00B700C1" w:rsidRPr="00C11717">
        <w:rPr>
          <w:b/>
        </w:rPr>
        <w:t>Sistema Municipal Para el Desarrollo Integral de la Familia de Naucalpan de Juárez</w:t>
      </w:r>
      <w:r w:rsidR="00EF0C39" w:rsidRPr="0017041A">
        <w:rPr>
          <w:bCs/>
        </w:rPr>
        <w:t>,</w:t>
      </w:r>
      <w:r w:rsidRPr="0017041A">
        <w:rPr>
          <w:bCs/>
          <w:color w:val="0D0D0D"/>
        </w:rPr>
        <w:t xml:space="preserve"> </w:t>
      </w:r>
      <w:r w:rsidRPr="0017041A">
        <w:rPr>
          <w:color w:val="0D0D0D"/>
        </w:rPr>
        <w:t>a la solicitud de acceso a la información pública</w:t>
      </w:r>
      <w:r w:rsidR="00800641" w:rsidRPr="0017041A">
        <w:rPr>
          <w:color w:val="0D0D0D"/>
        </w:rPr>
        <w:t xml:space="preserve"> </w:t>
      </w:r>
      <w:r w:rsidR="00D768A4" w:rsidRPr="0017041A">
        <w:t>0</w:t>
      </w:r>
      <w:r w:rsidR="00B700C1" w:rsidRPr="0017041A">
        <w:t>0076</w:t>
      </w:r>
      <w:r w:rsidR="00EE1006" w:rsidRPr="0017041A">
        <w:t>/</w:t>
      </w:r>
      <w:r w:rsidR="00B700C1" w:rsidRPr="0017041A">
        <w:t>DIFNAUCAL</w:t>
      </w:r>
      <w:r w:rsidR="000D392E" w:rsidRPr="0017041A">
        <w:t>/IP/2025</w:t>
      </w:r>
      <w:r w:rsidRPr="0017041A">
        <w:rPr>
          <w:color w:val="000000"/>
        </w:rPr>
        <w:t xml:space="preserve">, </w:t>
      </w:r>
      <w:r w:rsidRPr="0017041A">
        <w:rPr>
          <w:color w:val="0D0D0D"/>
        </w:rPr>
        <w:t>se emite la presente Resolución, con base en los Antecedentes y Considerandos que se exponen a continuación:</w:t>
      </w:r>
    </w:p>
    <w:p w14:paraId="1F97CEF3" w14:textId="77777777" w:rsidR="005C690F" w:rsidRPr="0017041A" w:rsidRDefault="005C690F" w:rsidP="007808E0">
      <w:pPr>
        <w:spacing w:after="0" w:line="360" w:lineRule="auto"/>
        <w:rPr>
          <w:b/>
        </w:rPr>
      </w:pPr>
    </w:p>
    <w:p w14:paraId="1DEAF9D3" w14:textId="24D35555" w:rsidR="005C690F" w:rsidRPr="0017041A" w:rsidRDefault="00CD6238" w:rsidP="007808E0">
      <w:pPr>
        <w:pStyle w:val="Ttulo1"/>
        <w:spacing w:before="0" w:after="0" w:line="360" w:lineRule="auto"/>
        <w:jc w:val="center"/>
        <w:rPr>
          <w:sz w:val="22"/>
          <w:szCs w:val="22"/>
        </w:rPr>
      </w:pPr>
      <w:bookmarkStart w:id="1" w:name="_Toc210315304"/>
      <w:r w:rsidRPr="0017041A">
        <w:rPr>
          <w:sz w:val="22"/>
          <w:szCs w:val="22"/>
        </w:rPr>
        <w:t>A N T E C E D E N T E S</w:t>
      </w:r>
      <w:bookmarkEnd w:id="1"/>
    </w:p>
    <w:p w14:paraId="5A7EDA4F" w14:textId="77777777" w:rsidR="005C690F" w:rsidRPr="0017041A" w:rsidRDefault="005C690F" w:rsidP="007808E0">
      <w:pPr>
        <w:spacing w:after="0" w:line="360" w:lineRule="auto"/>
        <w:jc w:val="center"/>
        <w:rPr>
          <w:b/>
        </w:rPr>
      </w:pPr>
    </w:p>
    <w:p w14:paraId="4930DAB9" w14:textId="701611A7" w:rsidR="00E22EA8" w:rsidRPr="0017041A" w:rsidRDefault="009215C2" w:rsidP="007808E0">
      <w:pPr>
        <w:pStyle w:val="Ttulo2"/>
        <w:spacing w:before="0" w:after="0" w:line="360" w:lineRule="auto"/>
        <w:rPr>
          <w:sz w:val="22"/>
          <w:szCs w:val="22"/>
          <w:lang w:eastAsia="es-ES"/>
        </w:rPr>
      </w:pPr>
      <w:bookmarkStart w:id="2" w:name="_Toc210315305"/>
      <w:r w:rsidRPr="0017041A">
        <w:rPr>
          <w:sz w:val="22"/>
          <w:szCs w:val="22"/>
          <w:lang w:eastAsia="es-ES"/>
        </w:rPr>
        <w:t xml:space="preserve">I. </w:t>
      </w:r>
      <w:r w:rsidR="00E22EA8" w:rsidRPr="0017041A">
        <w:rPr>
          <w:sz w:val="22"/>
          <w:szCs w:val="22"/>
          <w:lang w:eastAsia="es-ES"/>
        </w:rPr>
        <w:t>Presentación de la solicitud de información</w:t>
      </w:r>
      <w:bookmarkEnd w:id="2"/>
    </w:p>
    <w:p w14:paraId="63A20E25" w14:textId="77777777" w:rsidR="009215C2" w:rsidRPr="0017041A" w:rsidRDefault="009215C2" w:rsidP="007808E0">
      <w:pPr>
        <w:tabs>
          <w:tab w:val="left" w:pos="567"/>
        </w:tabs>
        <w:spacing w:after="0" w:line="360" w:lineRule="auto"/>
        <w:rPr>
          <w:rFonts w:eastAsia="Times New Roman" w:cs="Tahoma"/>
          <w:lang w:eastAsia="es-ES"/>
        </w:rPr>
      </w:pPr>
    </w:p>
    <w:p w14:paraId="301B8A4E" w14:textId="29F1E518" w:rsidR="00E22EA8" w:rsidRPr="0017041A" w:rsidRDefault="00D906B2" w:rsidP="007808E0">
      <w:pPr>
        <w:spacing w:after="0" w:line="360" w:lineRule="auto"/>
        <w:rPr>
          <w:rFonts w:eastAsia="Times New Roman" w:cs="Tahoma"/>
          <w:lang w:eastAsia="es-ES"/>
        </w:rPr>
      </w:pPr>
      <w:r w:rsidRPr="0017041A">
        <w:rPr>
          <w:rFonts w:eastAsia="Times New Roman" w:cs="Tahoma"/>
          <w:lang w:eastAsia="es-ES"/>
        </w:rPr>
        <w:t>El</w:t>
      </w:r>
      <w:r w:rsidR="00D52EC1" w:rsidRPr="0017041A">
        <w:rPr>
          <w:rFonts w:eastAsia="Times New Roman" w:cs="Tahoma"/>
          <w:lang w:eastAsia="es-ES"/>
        </w:rPr>
        <w:t xml:space="preserve"> </w:t>
      </w:r>
      <w:r w:rsidR="005603DB" w:rsidRPr="0017041A">
        <w:rPr>
          <w:rFonts w:eastAsia="Times New Roman" w:cs="Tahoma"/>
          <w:lang w:eastAsia="es-ES"/>
        </w:rPr>
        <w:t>veinti</w:t>
      </w:r>
      <w:r w:rsidR="00B700C1" w:rsidRPr="0017041A">
        <w:rPr>
          <w:rFonts w:eastAsia="Times New Roman" w:cs="Tahoma"/>
          <w:lang w:eastAsia="es-ES"/>
        </w:rPr>
        <w:t>trés de mayo</w:t>
      </w:r>
      <w:r w:rsidR="00A41789" w:rsidRPr="0017041A">
        <w:rPr>
          <w:rFonts w:eastAsia="Times New Roman" w:cs="Tahoma"/>
          <w:lang w:eastAsia="es-ES"/>
        </w:rPr>
        <w:t xml:space="preserve"> </w:t>
      </w:r>
      <w:r w:rsidR="008E0DC4" w:rsidRPr="0017041A">
        <w:rPr>
          <w:rFonts w:eastAsia="Times New Roman" w:cs="Tahoma"/>
          <w:lang w:eastAsia="es-ES"/>
        </w:rPr>
        <w:t>de dos mil veinticinco</w:t>
      </w:r>
      <w:r w:rsidR="00BF362A" w:rsidRPr="0017041A">
        <w:rPr>
          <w:rFonts w:eastAsia="Times New Roman" w:cs="Tahoma"/>
          <w:lang w:eastAsia="es-ES"/>
        </w:rPr>
        <w:t xml:space="preserve">, </w:t>
      </w:r>
      <w:r w:rsidR="00E22EA8" w:rsidRPr="0017041A">
        <w:rPr>
          <w:rFonts w:eastAsia="Times New Roman" w:cs="Tahoma"/>
          <w:lang w:eastAsia="es-ES"/>
        </w:rPr>
        <w:t>el Particular presentó una solicitud de acceso a la información pública, a través del Sistema de Acceso a la Información Mexiquense (SAIMEX), ante</w:t>
      </w:r>
      <w:r w:rsidR="000B3C56" w:rsidRPr="0017041A">
        <w:rPr>
          <w:rFonts w:eastAsia="Times New Roman" w:cs="Tahoma"/>
          <w:lang w:eastAsia="es-ES"/>
        </w:rPr>
        <w:t xml:space="preserve"> </w:t>
      </w:r>
      <w:r w:rsidR="00DC175C" w:rsidRPr="0017041A">
        <w:rPr>
          <w:rFonts w:eastAsia="Times New Roman" w:cs="Tahoma"/>
          <w:lang w:eastAsia="es-ES"/>
        </w:rPr>
        <w:t>el</w:t>
      </w:r>
      <w:r w:rsidR="00B700C1" w:rsidRPr="0017041A">
        <w:t xml:space="preserve"> Sistema Municipal Para el Desarrollo Integral de la Familia de Naucalpan de Juárez</w:t>
      </w:r>
      <w:r w:rsidR="008E0DC4" w:rsidRPr="0017041A">
        <w:rPr>
          <w:rFonts w:eastAsia="Calibri" w:cs="Times New Roman"/>
          <w:color w:val="000000"/>
        </w:rPr>
        <w:t>,</w:t>
      </w:r>
      <w:r w:rsidR="00DC175C" w:rsidRPr="0017041A">
        <w:rPr>
          <w:rFonts w:eastAsia="Calibri" w:cs="Tahoma"/>
        </w:rPr>
        <w:t xml:space="preserve"> </w:t>
      </w:r>
      <w:r w:rsidR="00E22EA8" w:rsidRPr="0017041A">
        <w:rPr>
          <w:rFonts w:eastAsia="Calibri" w:cs="Tahoma"/>
        </w:rPr>
        <w:t xml:space="preserve">en los siguientes términos: </w:t>
      </w:r>
    </w:p>
    <w:p w14:paraId="2B959865" w14:textId="77777777" w:rsidR="00E22EA8" w:rsidRPr="0017041A" w:rsidRDefault="00E22EA8" w:rsidP="007808E0">
      <w:pPr>
        <w:spacing w:after="0" w:line="360" w:lineRule="auto"/>
        <w:rPr>
          <w:rFonts w:eastAsia="Calibri" w:cs="Tahoma"/>
        </w:rPr>
      </w:pPr>
    </w:p>
    <w:p w14:paraId="3FBC9D66" w14:textId="0F26255C" w:rsidR="00A41789" w:rsidRPr="0017041A" w:rsidRDefault="00125F26" w:rsidP="007808E0">
      <w:pPr>
        <w:tabs>
          <w:tab w:val="left" w:pos="4667"/>
        </w:tabs>
        <w:spacing w:after="0" w:line="360" w:lineRule="auto"/>
        <w:ind w:left="567" w:right="567"/>
        <w:rPr>
          <w:rFonts w:eastAsia="Times New Roman" w:cs="Tahoma"/>
          <w:b/>
          <w:i/>
          <w:iCs/>
          <w:sz w:val="20"/>
          <w:szCs w:val="20"/>
          <w:lang w:eastAsia="es-ES"/>
        </w:rPr>
      </w:pPr>
      <w:r w:rsidRPr="0017041A">
        <w:rPr>
          <w:rFonts w:eastAsia="Times New Roman" w:cs="Tahoma"/>
          <w:b/>
          <w:i/>
          <w:iCs/>
          <w:sz w:val="20"/>
          <w:szCs w:val="20"/>
          <w:lang w:eastAsia="es-ES"/>
        </w:rPr>
        <w:t>“</w:t>
      </w:r>
      <w:r w:rsidR="00E22EA8" w:rsidRPr="0017041A">
        <w:rPr>
          <w:rFonts w:eastAsia="Times New Roman" w:cs="Tahoma"/>
          <w:b/>
          <w:i/>
          <w:iCs/>
          <w:sz w:val="20"/>
          <w:szCs w:val="20"/>
          <w:lang w:eastAsia="es-ES"/>
        </w:rPr>
        <w:t>DESCRIPCIÓN CLARA Y PRECI</w:t>
      </w:r>
      <w:r w:rsidR="0084143D" w:rsidRPr="0017041A">
        <w:rPr>
          <w:rFonts w:eastAsia="Times New Roman" w:cs="Tahoma"/>
          <w:b/>
          <w:i/>
          <w:iCs/>
          <w:sz w:val="20"/>
          <w:szCs w:val="20"/>
          <w:lang w:eastAsia="es-ES"/>
        </w:rPr>
        <w:t xml:space="preserve">SA DE LA </w:t>
      </w:r>
      <w:r w:rsidR="00A41789" w:rsidRPr="0017041A">
        <w:rPr>
          <w:rFonts w:eastAsia="Times New Roman" w:cs="Tahoma"/>
          <w:b/>
          <w:i/>
          <w:iCs/>
          <w:sz w:val="20"/>
          <w:szCs w:val="20"/>
          <w:lang w:eastAsia="es-ES"/>
        </w:rPr>
        <w:t>INFORMACIÓN SOLICITADA</w:t>
      </w:r>
    </w:p>
    <w:p w14:paraId="2C6BC213" w14:textId="219796FE" w:rsidR="00E22EA8" w:rsidRPr="0017041A" w:rsidRDefault="00B700C1" w:rsidP="007808E0">
      <w:pPr>
        <w:tabs>
          <w:tab w:val="left" w:pos="4667"/>
        </w:tabs>
        <w:spacing w:after="0" w:line="360" w:lineRule="auto"/>
        <w:ind w:left="567" w:right="567"/>
        <w:rPr>
          <w:rFonts w:eastAsia="Times New Roman" w:cs="Tahoma"/>
          <w:bCs/>
          <w:i/>
          <w:iCs/>
          <w:sz w:val="20"/>
          <w:szCs w:val="20"/>
          <w:lang w:eastAsia="es-ES"/>
        </w:rPr>
      </w:pPr>
      <w:r w:rsidRPr="0017041A">
        <w:rPr>
          <w:i/>
          <w:iCs/>
          <w:sz w:val="20"/>
          <w:szCs w:val="20"/>
        </w:rPr>
        <w:t xml:space="preserve">Solicito la experiencia en la materia de transparencia, su acta entrega recepcion y con su respectiva acta de comite, asi mismo las acciones que han generado para la mejora de las unidades, sus cedulas </w:t>
      </w:r>
      <w:r w:rsidRPr="0017041A">
        <w:rPr>
          <w:i/>
          <w:iCs/>
          <w:sz w:val="20"/>
          <w:szCs w:val="20"/>
        </w:rPr>
        <w:lastRenderedPageBreak/>
        <w:t>de tramite y servicios de la unidad de transparencia y de planeacion y certificado del titular en la materia</w:t>
      </w:r>
      <w:r w:rsidR="009215C2" w:rsidRPr="0017041A">
        <w:rPr>
          <w:i/>
          <w:iCs/>
          <w:sz w:val="20"/>
          <w:szCs w:val="20"/>
        </w:rPr>
        <w:t>”</w:t>
      </w:r>
      <w:r w:rsidR="00857C17" w:rsidRPr="0017041A">
        <w:rPr>
          <w:i/>
          <w:iCs/>
          <w:sz w:val="20"/>
          <w:szCs w:val="20"/>
        </w:rPr>
        <w:t xml:space="preserve"> (Sic.)</w:t>
      </w:r>
    </w:p>
    <w:p w14:paraId="5E88ED39" w14:textId="77777777" w:rsidR="00BF362A" w:rsidRPr="0017041A" w:rsidRDefault="00BF362A" w:rsidP="007808E0">
      <w:pPr>
        <w:tabs>
          <w:tab w:val="left" w:pos="4667"/>
        </w:tabs>
        <w:spacing w:after="0" w:line="360" w:lineRule="auto"/>
        <w:ind w:left="567" w:right="567"/>
        <w:rPr>
          <w:rFonts w:eastAsia="Times New Roman" w:cs="Tahoma"/>
          <w:b/>
          <w:bCs/>
          <w:i/>
          <w:iCs/>
          <w:sz w:val="20"/>
          <w:lang w:eastAsia="es-ES"/>
        </w:rPr>
      </w:pPr>
    </w:p>
    <w:p w14:paraId="6C0DE105" w14:textId="3FEE2196" w:rsidR="00E22EA8" w:rsidRPr="0017041A" w:rsidRDefault="00125F26" w:rsidP="007808E0">
      <w:pPr>
        <w:tabs>
          <w:tab w:val="left" w:pos="4667"/>
        </w:tabs>
        <w:spacing w:after="0" w:line="360" w:lineRule="auto"/>
        <w:ind w:left="567" w:right="567"/>
        <w:rPr>
          <w:rFonts w:eastAsia="Times New Roman" w:cs="Tahoma"/>
          <w:b/>
          <w:bCs/>
          <w:i/>
          <w:iCs/>
          <w:sz w:val="20"/>
          <w:lang w:eastAsia="es-ES"/>
        </w:rPr>
      </w:pPr>
      <w:r w:rsidRPr="0017041A">
        <w:rPr>
          <w:rFonts w:eastAsia="Times New Roman" w:cs="Tahoma"/>
          <w:b/>
          <w:bCs/>
          <w:i/>
          <w:iCs/>
          <w:sz w:val="20"/>
          <w:lang w:eastAsia="es-ES"/>
        </w:rPr>
        <w:t>“</w:t>
      </w:r>
      <w:r w:rsidR="00E22EA8" w:rsidRPr="0017041A">
        <w:rPr>
          <w:rFonts w:eastAsia="Times New Roman" w:cs="Tahoma"/>
          <w:b/>
          <w:bCs/>
          <w:i/>
          <w:iCs/>
          <w:sz w:val="20"/>
          <w:lang w:eastAsia="es-ES"/>
        </w:rPr>
        <w:t>MODALIDAD DE ENTREGA</w:t>
      </w:r>
    </w:p>
    <w:p w14:paraId="3CA8F82F" w14:textId="1B5A8200" w:rsidR="00EB386A" w:rsidRPr="0017041A" w:rsidRDefault="00BB6693" w:rsidP="007808E0">
      <w:pPr>
        <w:spacing w:after="0" w:line="360" w:lineRule="auto"/>
        <w:ind w:left="567" w:right="567"/>
        <w:rPr>
          <w:rFonts w:eastAsia="Times New Roman" w:cs="Arial"/>
          <w:bCs/>
          <w:i/>
          <w:iCs/>
          <w:sz w:val="20"/>
          <w:lang w:eastAsia="es-ES"/>
        </w:rPr>
      </w:pPr>
      <w:r w:rsidRPr="0017041A">
        <w:rPr>
          <w:rFonts w:eastAsia="Times New Roman" w:cs="Arial"/>
          <w:bCs/>
          <w:i/>
          <w:iCs/>
          <w:sz w:val="20"/>
          <w:lang w:eastAsia="es-ES"/>
        </w:rPr>
        <w:t>A través del SAIMEX</w:t>
      </w:r>
      <w:r w:rsidR="00E22EA8" w:rsidRPr="0017041A">
        <w:rPr>
          <w:rFonts w:eastAsia="Times New Roman" w:cs="Arial"/>
          <w:bCs/>
          <w:i/>
          <w:iCs/>
          <w:sz w:val="20"/>
          <w:lang w:eastAsia="es-ES"/>
        </w:rPr>
        <w:t>”</w:t>
      </w:r>
    </w:p>
    <w:p w14:paraId="1F27D4B3" w14:textId="77777777" w:rsidR="002529FA" w:rsidRPr="0017041A" w:rsidRDefault="002529FA" w:rsidP="002529FA">
      <w:pPr>
        <w:spacing w:after="0" w:line="360" w:lineRule="auto"/>
        <w:ind w:right="567"/>
        <w:rPr>
          <w:rFonts w:eastAsia="Times New Roman" w:cs="Arial"/>
          <w:bCs/>
          <w:i/>
          <w:iCs/>
          <w:sz w:val="20"/>
          <w:lang w:eastAsia="es-ES"/>
        </w:rPr>
      </w:pPr>
    </w:p>
    <w:p w14:paraId="0A604AAC" w14:textId="560716BC" w:rsidR="00E22EA8" w:rsidRPr="0017041A" w:rsidRDefault="000B3C56" w:rsidP="007808E0">
      <w:pPr>
        <w:pStyle w:val="Ttulo2"/>
        <w:spacing w:before="0" w:after="0" w:line="360" w:lineRule="auto"/>
        <w:rPr>
          <w:sz w:val="22"/>
          <w:szCs w:val="22"/>
        </w:rPr>
      </w:pPr>
      <w:bookmarkStart w:id="3" w:name="_Toc210315306"/>
      <w:r w:rsidRPr="0017041A">
        <w:rPr>
          <w:rFonts w:cs="Tahoma"/>
          <w:sz w:val="22"/>
          <w:szCs w:val="22"/>
        </w:rPr>
        <w:t>I</w:t>
      </w:r>
      <w:r w:rsidR="002529FA" w:rsidRPr="0017041A">
        <w:rPr>
          <w:rFonts w:cs="Tahoma"/>
          <w:sz w:val="22"/>
          <w:szCs w:val="22"/>
        </w:rPr>
        <w:t>I</w:t>
      </w:r>
      <w:r w:rsidR="00E22EA8" w:rsidRPr="0017041A">
        <w:rPr>
          <w:rFonts w:cs="Tahoma"/>
          <w:sz w:val="22"/>
          <w:szCs w:val="22"/>
        </w:rPr>
        <w:t>.</w:t>
      </w:r>
      <w:r w:rsidR="00E22EA8" w:rsidRPr="0017041A">
        <w:rPr>
          <w:sz w:val="22"/>
          <w:szCs w:val="22"/>
        </w:rPr>
        <w:t xml:space="preserve"> Respuesta del Sujeto Obligado</w:t>
      </w:r>
      <w:bookmarkEnd w:id="3"/>
    </w:p>
    <w:p w14:paraId="10CE94A9" w14:textId="77777777" w:rsidR="00C06004" w:rsidRPr="0017041A" w:rsidRDefault="00C06004" w:rsidP="007808E0">
      <w:pPr>
        <w:autoSpaceDE w:val="0"/>
        <w:autoSpaceDN w:val="0"/>
        <w:adjustRightInd w:val="0"/>
        <w:spacing w:after="0" w:line="360" w:lineRule="auto"/>
        <w:rPr>
          <w:b/>
          <w:bCs/>
        </w:rPr>
      </w:pPr>
    </w:p>
    <w:p w14:paraId="71E394E1" w14:textId="525C9122" w:rsidR="00B700C1" w:rsidRPr="0017041A" w:rsidRDefault="00EB386A" w:rsidP="00322E84">
      <w:pPr>
        <w:spacing w:after="0" w:line="360" w:lineRule="auto"/>
      </w:pPr>
      <w:r w:rsidRPr="0017041A">
        <w:t xml:space="preserve">El </w:t>
      </w:r>
      <w:r w:rsidR="00B700C1" w:rsidRPr="0017041A">
        <w:t>trece de junio</w:t>
      </w:r>
      <w:r w:rsidR="00CD4DE8" w:rsidRPr="0017041A">
        <w:t xml:space="preserve"> de dos mil veinticinco</w:t>
      </w:r>
      <w:r w:rsidR="00E22EA8" w:rsidRPr="0017041A">
        <w:t xml:space="preserve">, el Sujeto Obligado notificó, a través del Sistema de Acceso a la Información Mexiquense (SAIMEX), la respuesta a la solicitud de acceso a la información pública, </w:t>
      </w:r>
      <w:r w:rsidR="00D768A4" w:rsidRPr="0017041A">
        <w:t>a través de</w:t>
      </w:r>
      <w:r w:rsidR="0078722C" w:rsidRPr="0017041A">
        <w:t xml:space="preserve"> </w:t>
      </w:r>
      <w:r w:rsidR="00B700C1" w:rsidRPr="0017041A">
        <w:t>los documentos siguientes:</w:t>
      </w:r>
    </w:p>
    <w:p w14:paraId="4E6A8801" w14:textId="77777777" w:rsidR="00B700C1" w:rsidRPr="0017041A" w:rsidRDefault="00B700C1" w:rsidP="00322E84">
      <w:pPr>
        <w:spacing w:after="0" w:line="360" w:lineRule="auto"/>
      </w:pPr>
    </w:p>
    <w:p w14:paraId="0B19F8BE" w14:textId="506F2DD8" w:rsidR="00B700C1" w:rsidRPr="0017041A" w:rsidRDefault="00B700C1" w:rsidP="00322E84">
      <w:pPr>
        <w:spacing w:after="0" w:line="360" w:lineRule="auto"/>
      </w:pPr>
      <w:r w:rsidRPr="0017041A">
        <w:t xml:space="preserve">i. </w:t>
      </w:r>
      <w:r w:rsidR="00A86ECC" w:rsidRPr="0017041A">
        <w:t>Oficio número DIF/UT/78/2025, del trece de junio de dos mil veinticinco, suscrito por el Titular de la Unidad de Transparencia y dirigido al Solicitante, por medio del cual mencionó lo siguiente:</w:t>
      </w:r>
    </w:p>
    <w:p w14:paraId="543E889D" w14:textId="77777777" w:rsidR="00A86ECC" w:rsidRPr="0017041A" w:rsidRDefault="00A86ECC" w:rsidP="00322E84">
      <w:pPr>
        <w:spacing w:after="0" w:line="360" w:lineRule="auto"/>
      </w:pPr>
    </w:p>
    <w:p w14:paraId="53EBA79A" w14:textId="069B96FC" w:rsidR="00A86ECC" w:rsidRPr="0017041A" w:rsidRDefault="00A86ECC" w:rsidP="00C37920">
      <w:pPr>
        <w:spacing w:after="0" w:line="360" w:lineRule="auto"/>
        <w:ind w:left="567" w:right="567"/>
        <w:rPr>
          <w:i/>
          <w:sz w:val="20"/>
        </w:rPr>
      </w:pPr>
      <w:r w:rsidRPr="0017041A">
        <w:rPr>
          <w:i/>
          <w:sz w:val="20"/>
        </w:rPr>
        <w:t>“…a efecto de dar respuesta al contenido de su solicitud que se cita a la literalidad "Solicito la experiencia en la materia de transparencia", se adjunta en formato PDF constancia (anexo 1) emitida por el Instituto de Transparencia, Acceso a la Información Pública y Protección de Datos Personales del Estado de México y</w:t>
      </w:r>
    </w:p>
    <w:p w14:paraId="1289A274" w14:textId="77777777" w:rsidR="00A86ECC" w:rsidRPr="0017041A" w:rsidRDefault="00A86ECC" w:rsidP="00C37920">
      <w:pPr>
        <w:spacing w:after="0" w:line="360" w:lineRule="auto"/>
        <w:ind w:left="567" w:right="567"/>
        <w:rPr>
          <w:i/>
          <w:sz w:val="20"/>
        </w:rPr>
      </w:pPr>
      <w:r w:rsidRPr="0017041A">
        <w:rPr>
          <w:i/>
          <w:sz w:val="20"/>
        </w:rPr>
        <w:t>Municipios.</w:t>
      </w:r>
    </w:p>
    <w:p w14:paraId="34512981" w14:textId="77777777" w:rsidR="00A86ECC" w:rsidRPr="0017041A" w:rsidRDefault="00A86ECC" w:rsidP="00C37920">
      <w:pPr>
        <w:spacing w:after="0" w:line="360" w:lineRule="auto"/>
        <w:ind w:left="567" w:right="567"/>
        <w:rPr>
          <w:i/>
          <w:sz w:val="20"/>
        </w:rPr>
      </w:pPr>
    </w:p>
    <w:p w14:paraId="4529F802" w14:textId="36F5403C" w:rsidR="00A86ECC" w:rsidRPr="0017041A" w:rsidRDefault="00A86ECC" w:rsidP="00C37920">
      <w:pPr>
        <w:spacing w:after="0" w:line="360" w:lineRule="auto"/>
        <w:ind w:left="567" w:right="567"/>
        <w:rPr>
          <w:i/>
          <w:sz w:val="20"/>
        </w:rPr>
      </w:pPr>
      <w:r w:rsidRPr="0017041A">
        <w:rPr>
          <w:i/>
          <w:sz w:val="20"/>
        </w:rPr>
        <w:t xml:space="preserve">En cuanto a "su acta entrega recepción y con su respectiva acta de comité", se hace de su conocimiento que el pasado 10 de junio de 2025 se llevó a cabo la Sexta Sesión Extraordinaria del Comité de Transparencia del Sistema Municipal para el Desarrollo Integral de la Familia de Naucalpan de Juárez, México, en la cual se aprobó por unanimidad de votos a través del acuerdo CT/SMDIFN/SE006/005/2025 (anexo 2) la clasificación de información confidencial consistente </w:t>
      </w:r>
      <w:r w:rsidRPr="0017041A">
        <w:rPr>
          <w:i/>
          <w:sz w:val="20"/>
        </w:rPr>
        <w:lastRenderedPageBreak/>
        <w:t>en CURP, RFC, domicilio, código QR, credencial para votar, fecha de nacimiento, teléfono y sello digital; motivo por el cual se adjunta acta entrega recepción de la Unidad de transparencia en versión pública (anexo3).</w:t>
      </w:r>
    </w:p>
    <w:p w14:paraId="79ADFC82" w14:textId="77777777" w:rsidR="00A86ECC" w:rsidRPr="0017041A" w:rsidRDefault="00A86ECC" w:rsidP="00C37920">
      <w:pPr>
        <w:spacing w:after="0" w:line="360" w:lineRule="auto"/>
        <w:ind w:left="567" w:right="567"/>
        <w:rPr>
          <w:i/>
          <w:sz w:val="20"/>
        </w:rPr>
      </w:pPr>
    </w:p>
    <w:p w14:paraId="040AFBB6" w14:textId="215F0F41" w:rsidR="00A86ECC" w:rsidRPr="0017041A" w:rsidRDefault="00A86ECC" w:rsidP="00C37920">
      <w:pPr>
        <w:spacing w:after="0" w:line="360" w:lineRule="auto"/>
        <w:ind w:left="567" w:right="567"/>
        <w:rPr>
          <w:i/>
          <w:sz w:val="20"/>
        </w:rPr>
      </w:pPr>
      <w:r w:rsidRPr="0017041A">
        <w:rPr>
          <w:i/>
          <w:sz w:val="20"/>
        </w:rPr>
        <w:t>Con relación al contenido de su solicitud "las acciones que han generado para la mejora de las unidades "me permito hacer de su conocimiento que no constituye el ejercicio al derecho de acceso a la información, toda vez que este es una manifestación expresa que no cumple con los elementos esenciales establecidos en el Artículo 6° inciso "A" fracción I, de la Constitución Política de los Estados Unidos Mexicanos, debido a que no corresponde a un documento que derive del ejercicio de las facultades, competencias o funciones establecidas en el Reglamento Interno del Sistema Municipal para el Desarrollo Integral de la Familia de Naucalpan de Juárez.</w:t>
      </w:r>
    </w:p>
    <w:p w14:paraId="701A99E3" w14:textId="77777777" w:rsidR="00A86ECC" w:rsidRPr="0017041A" w:rsidRDefault="00A86ECC" w:rsidP="00C37920">
      <w:pPr>
        <w:spacing w:after="0" w:line="360" w:lineRule="auto"/>
        <w:ind w:left="567" w:right="567"/>
        <w:rPr>
          <w:i/>
          <w:sz w:val="20"/>
        </w:rPr>
      </w:pPr>
    </w:p>
    <w:p w14:paraId="7E93527A" w14:textId="2EB10441" w:rsidR="00A86ECC" w:rsidRPr="0017041A" w:rsidRDefault="00A86ECC" w:rsidP="00C37920">
      <w:pPr>
        <w:spacing w:after="0" w:line="360" w:lineRule="auto"/>
        <w:ind w:left="567" w:right="567"/>
        <w:rPr>
          <w:i/>
          <w:sz w:val="20"/>
        </w:rPr>
      </w:pPr>
      <w:r w:rsidRPr="0017041A">
        <w:rPr>
          <w:i/>
          <w:sz w:val="20"/>
        </w:rPr>
        <w:t>Relativo al contenido de su solicitud "certificado del titular en la materia" se informa que el pasado 26 de febrero de 2025 el Pleno del Instituto de Transparencia, Acceso a la Información Pública y Protección de Datos Personales del Estado de México y Municipios (INFOEM) llevó a cabo la Séptima Sesión Ordinaria, misma en la que se aprobó por unanimidad de votos el "Acuerdo mediante el cual se aprueba la Convocatoria al Primer Proceso de Evaluación para Obtener la Certificación en el Estándar de Competencia Laboral EC 1057 "Garantizar el derecho de acceso a la información pública" 2025", asimismo, en su respectiva convocatoria establece que el periodo de registro para participar en dicho proceso de certificación fue del 17 al 21 de marzo de 2025, y el desarrollo del curso tuvo una duración hasta el 30 de mayo de 2025.</w:t>
      </w:r>
    </w:p>
    <w:p w14:paraId="73F46582" w14:textId="77777777" w:rsidR="00263E98" w:rsidRPr="0017041A" w:rsidRDefault="00263E98" w:rsidP="00C37920">
      <w:pPr>
        <w:spacing w:after="0" w:line="360" w:lineRule="auto"/>
        <w:ind w:left="567" w:right="567"/>
        <w:rPr>
          <w:i/>
          <w:sz w:val="20"/>
        </w:rPr>
      </w:pPr>
    </w:p>
    <w:p w14:paraId="74D0185D" w14:textId="77777777" w:rsidR="00A86ECC" w:rsidRPr="0017041A" w:rsidRDefault="00A86ECC" w:rsidP="00C37920">
      <w:pPr>
        <w:tabs>
          <w:tab w:val="left" w:pos="4820"/>
        </w:tabs>
        <w:spacing w:after="0" w:line="360" w:lineRule="auto"/>
        <w:ind w:left="567" w:right="567"/>
        <w:rPr>
          <w:i/>
          <w:sz w:val="20"/>
        </w:rPr>
      </w:pPr>
      <w:r w:rsidRPr="0017041A">
        <w:rPr>
          <w:i/>
          <w:sz w:val="20"/>
        </w:rPr>
        <w:t>El que suscribe Ing. Jorge Roberto Álvarez Zepeda, tomé posesión del encargo de despacho de la Unidad de Transparencia el pasado 22 de mayo de 2025, y a la fecha del presente oficio el Pleno del Instituto de Transparencia, Acceso a la Información Pública y Protección de Datos Personales del Estado de México y Municipios (INFOEM) no ha publicado nuevas convocatorias para el proceso de certificación EC1057 "garantizar el derecho de acceso a la información pública".</w:t>
      </w:r>
    </w:p>
    <w:p w14:paraId="57FD0828" w14:textId="77777777" w:rsidR="00A86ECC" w:rsidRPr="0017041A" w:rsidRDefault="00A86ECC" w:rsidP="00C37920">
      <w:pPr>
        <w:spacing w:after="0" w:line="360" w:lineRule="auto"/>
        <w:ind w:left="567" w:right="567"/>
        <w:rPr>
          <w:i/>
          <w:sz w:val="20"/>
        </w:rPr>
      </w:pPr>
    </w:p>
    <w:p w14:paraId="45D7E76B" w14:textId="77777777" w:rsidR="00A86ECC" w:rsidRPr="0017041A" w:rsidRDefault="00A86ECC" w:rsidP="00C37920">
      <w:pPr>
        <w:spacing w:after="0" w:line="360" w:lineRule="auto"/>
        <w:ind w:left="567" w:right="567"/>
        <w:rPr>
          <w:i/>
          <w:sz w:val="20"/>
        </w:rPr>
      </w:pPr>
      <w:r w:rsidRPr="0017041A">
        <w:rPr>
          <w:i/>
          <w:sz w:val="20"/>
        </w:rPr>
        <w:lastRenderedPageBreak/>
        <w:t xml:space="preserve">Asimismo, atendiendo a lo solicitado "sus cédulas de trámite y servicios de la unidad de transparencia y de planeación" (SIC), se hace de su conocimiento que la Unidad de Transparencia, y la Unidad de Información, Planeación, Programación y Evaluación, no cuentan con cédulas de trámites y servicios (REMTYS), información que podrá consultar en la página </w:t>
      </w:r>
      <w:hyperlink r:id="rId9" w:history="1">
        <w:r w:rsidRPr="0017041A">
          <w:rPr>
            <w:rStyle w:val="Hipervnculo"/>
            <w:i/>
            <w:sz w:val="20"/>
          </w:rPr>
          <w:t>https://naucalpan.gob.mx/tramites-y-servicios-remtys/</w:t>
        </w:r>
      </w:hyperlink>
      <w:r w:rsidRPr="0017041A">
        <w:rPr>
          <w:i/>
          <w:sz w:val="20"/>
        </w:rPr>
        <w:t>.</w:t>
      </w:r>
    </w:p>
    <w:p w14:paraId="478E81B1" w14:textId="1B0DFB61" w:rsidR="00A86ECC" w:rsidRPr="0017041A" w:rsidRDefault="00A86ECC" w:rsidP="00C37920">
      <w:pPr>
        <w:spacing w:after="0" w:line="360" w:lineRule="auto"/>
        <w:ind w:left="567" w:right="567"/>
        <w:rPr>
          <w:i/>
          <w:sz w:val="20"/>
        </w:rPr>
      </w:pPr>
      <w:r w:rsidRPr="0017041A">
        <w:rPr>
          <w:i/>
          <w:sz w:val="20"/>
        </w:rPr>
        <w:t xml:space="preserve">…” </w:t>
      </w:r>
    </w:p>
    <w:p w14:paraId="4577A79C" w14:textId="77777777" w:rsidR="00B700C1" w:rsidRPr="0017041A" w:rsidRDefault="00B700C1" w:rsidP="00322E84">
      <w:pPr>
        <w:spacing w:after="0" w:line="360" w:lineRule="auto"/>
      </w:pPr>
    </w:p>
    <w:p w14:paraId="44312811" w14:textId="46A8C23A" w:rsidR="00A86ECC" w:rsidRPr="0017041A" w:rsidRDefault="00A86ECC" w:rsidP="00322E84">
      <w:pPr>
        <w:spacing w:after="0" w:line="360" w:lineRule="auto"/>
      </w:pPr>
      <w:r w:rsidRPr="0017041A">
        <w:t>ii. Constancia de curso en línea “Inducción a la administración de documentos y archivos de los sujetos obligados del Sistema Nacional de Transparencia”.</w:t>
      </w:r>
    </w:p>
    <w:p w14:paraId="5F4D89BD" w14:textId="77777777" w:rsidR="00A86ECC" w:rsidRPr="0017041A" w:rsidRDefault="00A86ECC" w:rsidP="00322E84">
      <w:pPr>
        <w:spacing w:after="0" w:line="360" w:lineRule="auto"/>
      </w:pPr>
    </w:p>
    <w:p w14:paraId="3CAA0116" w14:textId="68D121C7" w:rsidR="00A86ECC" w:rsidRPr="0017041A" w:rsidRDefault="00A86ECC" w:rsidP="00322E84">
      <w:pPr>
        <w:spacing w:after="0" w:line="360" w:lineRule="auto"/>
      </w:pPr>
      <w:r w:rsidRPr="0017041A">
        <w:t>iii. Acta Ordinaria de Entrega-Recepción del Periodo de Gestión Constitucional Municipal.</w:t>
      </w:r>
    </w:p>
    <w:p w14:paraId="3A09B053" w14:textId="77777777" w:rsidR="00A86ECC" w:rsidRPr="0017041A" w:rsidRDefault="00A86ECC" w:rsidP="00322E84">
      <w:pPr>
        <w:spacing w:after="0" w:line="360" w:lineRule="auto"/>
      </w:pPr>
    </w:p>
    <w:p w14:paraId="20BE429C" w14:textId="32F5DDB1" w:rsidR="00A86ECC" w:rsidRPr="0017041A" w:rsidRDefault="00A86ECC" w:rsidP="00322E84">
      <w:pPr>
        <w:spacing w:after="0" w:line="360" w:lineRule="auto"/>
      </w:pPr>
      <w:r w:rsidRPr="0017041A">
        <w:t>iv. Acuerdo de Clasificación número CT/SMDIFN/SE006/005/2025, de la Sexta Sesión Ordinaria emitido</w:t>
      </w:r>
      <w:r w:rsidR="00950A6A" w:rsidRPr="0017041A">
        <w:t xml:space="preserve"> por el Comité de Transparencia.</w:t>
      </w:r>
    </w:p>
    <w:p w14:paraId="0E38EDA6" w14:textId="77777777" w:rsidR="00794B3F" w:rsidRPr="0017041A" w:rsidRDefault="00794B3F" w:rsidP="00EC7CBF">
      <w:pPr>
        <w:spacing w:after="0" w:line="360" w:lineRule="auto"/>
        <w:rPr>
          <w:i/>
          <w:iCs/>
          <w:sz w:val="20"/>
          <w:szCs w:val="20"/>
        </w:rPr>
      </w:pPr>
    </w:p>
    <w:p w14:paraId="7E7FBB31" w14:textId="51608506" w:rsidR="00E22EA8" w:rsidRPr="0017041A" w:rsidRDefault="002207FA" w:rsidP="007808E0">
      <w:pPr>
        <w:pStyle w:val="Ttulo2"/>
        <w:spacing w:before="0" w:after="0" w:line="360" w:lineRule="auto"/>
        <w:rPr>
          <w:sz w:val="22"/>
          <w:szCs w:val="22"/>
        </w:rPr>
      </w:pPr>
      <w:bookmarkStart w:id="4" w:name="_Toc210315307"/>
      <w:r w:rsidRPr="0017041A">
        <w:rPr>
          <w:sz w:val="22"/>
          <w:szCs w:val="22"/>
        </w:rPr>
        <w:t>I</w:t>
      </w:r>
      <w:r w:rsidR="005603DB" w:rsidRPr="0017041A">
        <w:rPr>
          <w:sz w:val="22"/>
          <w:szCs w:val="22"/>
        </w:rPr>
        <w:t>II</w:t>
      </w:r>
      <w:r w:rsidR="00E22EA8" w:rsidRPr="0017041A">
        <w:rPr>
          <w:sz w:val="22"/>
          <w:szCs w:val="22"/>
        </w:rPr>
        <w:t>. Interposición del Recurso de Revisión</w:t>
      </w:r>
      <w:bookmarkEnd w:id="4"/>
    </w:p>
    <w:p w14:paraId="053D45CF" w14:textId="77777777" w:rsidR="00E22EA8" w:rsidRPr="0017041A" w:rsidRDefault="00E22EA8" w:rsidP="007808E0">
      <w:pPr>
        <w:spacing w:after="0" w:line="360" w:lineRule="auto"/>
        <w:rPr>
          <w:b/>
        </w:rPr>
      </w:pPr>
    </w:p>
    <w:p w14:paraId="355C8CC6" w14:textId="3EAC3C8E" w:rsidR="009C5A71" w:rsidRPr="0017041A" w:rsidRDefault="00083169" w:rsidP="007808E0">
      <w:pPr>
        <w:spacing w:after="0" w:line="360" w:lineRule="auto"/>
        <w:rPr>
          <w:bCs/>
        </w:rPr>
      </w:pPr>
      <w:r w:rsidRPr="0017041A">
        <w:rPr>
          <w:bCs/>
        </w:rPr>
        <w:t>El</w:t>
      </w:r>
      <w:r w:rsidR="008E5E71" w:rsidRPr="0017041A">
        <w:rPr>
          <w:bCs/>
        </w:rPr>
        <w:t xml:space="preserve"> </w:t>
      </w:r>
      <w:r w:rsidR="00B700C1" w:rsidRPr="0017041A">
        <w:t>dieciséis de junio</w:t>
      </w:r>
      <w:r w:rsidR="00C2045C" w:rsidRPr="0017041A">
        <w:t xml:space="preserve"> </w:t>
      </w:r>
      <w:r w:rsidR="008E5E71" w:rsidRPr="0017041A">
        <w:t>de dos mil</w:t>
      </w:r>
      <w:r w:rsidR="00A51A71" w:rsidRPr="0017041A">
        <w:t xml:space="preserve"> veinticinco</w:t>
      </w:r>
      <w:r w:rsidR="00E22EA8" w:rsidRPr="0017041A">
        <w:rPr>
          <w:bCs/>
        </w:rPr>
        <w:t xml:space="preserve">, se recibió en este Instituto, a través del </w:t>
      </w:r>
      <w:r w:rsidR="00E22EA8" w:rsidRPr="0017041A">
        <w:rPr>
          <w:bCs/>
          <w:lang w:val="es-ES"/>
        </w:rPr>
        <w:t>Sistema de Acceso a la Información Mexiquense (SAIMEX)</w:t>
      </w:r>
      <w:r w:rsidR="00E22EA8" w:rsidRPr="0017041A">
        <w:rPr>
          <w:bCs/>
        </w:rPr>
        <w:t xml:space="preserve">, </w:t>
      </w:r>
      <w:r w:rsidR="009019A8" w:rsidRPr="0017041A">
        <w:rPr>
          <w:bCs/>
        </w:rPr>
        <w:t xml:space="preserve">el </w:t>
      </w:r>
      <w:r w:rsidR="00E22EA8" w:rsidRPr="0017041A">
        <w:rPr>
          <w:bCs/>
        </w:rPr>
        <w:t>Recurso de Revisión interpuesto por la p</w:t>
      </w:r>
      <w:r w:rsidRPr="0017041A">
        <w:rPr>
          <w:bCs/>
        </w:rPr>
        <w:t>ersona</w:t>
      </w:r>
      <w:r w:rsidR="00E22EA8" w:rsidRPr="0017041A">
        <w:rPr>
          <w:bCs/>
        </w:rPr>
        <w:t xml:space="preserve"> Recurrente, en contra de la respuesta por el Sujeto Obligado, a la solicitud de información</w:t>
      </w:r>
      <w:r w:rsidR="00F43789" w:rsidRPr="0017041A">
        <w:rPr>
          <w:rFonts w:eastAsia="Calibri" w:cs="Times New Roman"/>
        </w:rPr>
        <w:t xml:space="preserve">, </w:t>
      </w:r>
      <w:r w:rsidR="00E22EA8" w:rsidRPr="0017041A">
        <w:rPr>
          <w:bCs/>
        </w:rPr>
        <w:t>en los siguientes términos:</w:t>
      </w:r>
    </w:p>
    <w:p w14:paraId="499DDBDB" w14:textId="77777777" w:rsidR="008E5E71" w:rsidRPr="0017041A" w:rsidRDefault="008E5E71" w:rsidP="007808E0">
      <w:pPr>
        <w:spacing w:after="0" w:line="360" w:lineRule="auto"/>
        <w:ind w:left="567" w:right="567"/>
        <w:rPr>
          <w:b/>
          <w:bCs/>
          <w:i/>
          <w:sz w:val="20"/>
          <w:szCs w:val="20"/>
        </w:rPr>
      </w:pPr>
    </w:p>
    <w:p w14:paraId="1B2CCD45" w14:textId="1F34B3A9" w:rsidR="00E22EA8" w:rsidRPr="0017041A" w:rsidRDefault="00E12804" w:rsidP="007808E0">
      <w:pPr>
        <w:spacing w:after="0" w:line="360" w:lineRule="auto"/>
        <w:ind w:left="567" w:right="567"/>
        <w:rPr>
          <w:bCs/>
          <w:i/>
          <w:sz w:val="20"/>
          <w:szCs w:val="20"/>
        </w:rPr>
      </w:pPr>
      <w:r w:rsidRPr="0017041A">
        <w:rPr>
          <w:b/>
          <w:bCs/>
          <w:i/>
          <w:sz w:val="20"/>
          <w:szCs w:val="20"/>
        </w:rPr>
        <w:t>‘’</w:t>
      </w:r>
      <w:r w:rsidR="00E22EA8" w:rsidRPr="0017041A">
        <w:rPr>
          <w:b/>
          <w:bCs/>
          <w:i/>
          <w:sz w:val="20"/>
          <w:szCs w:val="20"/>
        </w:rPr>
        <w:t>ACTO IMPUGNADO</w:t>
      </w:r>
    </w:p>
    <w:p w14:paraId="20CB87D1" w14:textId="52FA7F68" w:rsidR="00E22EA8" w:rsidRPr="0017041A" w:rsidRDefault="00B700C1" w:rsidP="007808E0">
      <w:pPr>
        <w:spacing w:after="0" w:line="360" w:lineRule="auto"/>
        <w:ind w:left="567" w:right="567"/>
        <w:rPr>
          <w:i/>
          <w:sz w:val="20"/>
          <w:szCs w:val="20"/>
        </w:rPr>
      </w:pPr>
      <w:r w:rsidRPr="0017041A">
        <w:rPr>
          <w:i/>
          <w:iCs/>
          <w:sz w:val="20"/>
          <w:szCs w:val="20"/>
        </w:rPr>
        <w:t>Falta información</w:t>
      </w:r>
      <w:r w:rsidR="00E22EA8" w:rsidRPr="0017041A">
        <w:rPr>
          <w:i/>
          <w:iCs/>
          <w:sz w:val="20"/>
          <w:szCs w:val="20"/>
        </w:rPr>
        <w:t>”</w:t>
      </w:r>
      <w:r w:rsidR="002D6CA6" w:rsidRPr="0017041A">
        <w:rPr>
          <w:i/>
          <w:iCs/>
          <w:sz w:val="20"/>
          <w:szCs w:val="20"/>
        </w:rPr>
        <w:t xml:space="preserve"> (Sic.)</w:t>
      </w:r>
    </w:p>
    <w:p w14:paraId="3B2615CC" w14:textId="77777777" w:rsidR="00E22EA8" w:rsidRPr="0017041A" w:rsidRDefault="00E22EA8" w:rsidP="007808E0">
      <w:pPr>
        <w:spacing w:after="0" w:line="360" w:lineRule="auto"/>
        <w:ind w:left="567" w:right="567"/>
        <w:rPr>
          <w:i/>
          <w:sz w:val="20"/>
          <w:szCs w:val="20"/>
        </w:rPr>
      </w:pPr>
    </w:p>
    <w:p w14:paraId="4127C22D" w14:textId="77777777" w:rsidR="00C37920" w:rsidRPr="0017041A" w:rsidRDefault="00C37920" w:rsidP="007808E0">
      <w:pPr>
        <w:spacing w:after="0" w:line="360" w:lineRule="auto"/>
        <w:ind w:left="567" w:right="567"/>
        <w:rPr>
          <w:i/>
          <w:sz w:val="20"/>
          <w:szCs w:val="20"/>
        </w:rPr>
      </w:pPr>
    </w:p>
    <w:p w14:paraId="3F1F07C7" w14:textId="49F2AE96" w:rsidR="00E22EA8" w:rsidRPr="0017041A" w:rsidRDefault="00E12804" w:rsidP="007808E0">
      <w:pPr>
        <w:spacing w:after="0" w:line="360" w:lineRule="auto"/>
        <w:ind w:left="567" w:right="567"/>
        <w:rPr>
          <w:b/>
          <w:i/>
          <w:sz w:val="20"/>
          <w:szCs w:val="20"/>
        </w:rPr>
      </w:pPr>
      <w:r w:rsidRPr="0017041A">
        <w:rPr>
          <w:b/>
          <w:i/>
          <w:sz w:val="20"/>
          <w:szCs w:val="20"/>
        </w:rPr>
        <w:lastRenderedPageBreak/>
        <w:t>‘’</w:t>
      </w:r>
      <w:r w:rsidR="00E22EA8" w:rsidRPr="0017041A">
        <w:rPr>
          <w:b/>
          <w:i/>
          <w:sz w:val="20"/>
          <w:szCs w:val="20"/>
        </w:rPr>
        <w:t>RAZONES O MOTIVOS DE LA INCONFORMIDAD</w:t>
      </w:r>
    </w:p>
    <w:p w14:paraId="31B716B5" w14:textId="509A65F1" w:rsidR="00E12804" w:rsidRPr="0017041A" w:rsidRDefault="00B700C1" w:rsidP="007808E0">
      <w:pPr>
        <w:spacing w:after="0" w:line="360" w:lineRule="auto"/>
        <w:ind w:left="567" w:right="567"/>
        <w:rPr>
          <w:i/>
          <w:iCs/>
          <w:sz w:val="20"/>
          <w:szCs w:val="20"/>
        </w:rPr>
      </w:pPr>
      <w:r w:rsidRPr="0017041A">
        <w:rPr>
          <w:i/>
          <w:iCs/>
          <w:sz w:val="20"/>
          <w:szCs w:val="20"/>
        </w:rPr>
        <w:t>Falta información</w:t>
      </w:r>
      <w:r w:rsidR="003C5F59" w:rsidRPr="0017041A">
        <w:rPr>
          <w:i/>
          <w:iCs/>
          <w:sz w:val="20"/>
          <w:szCs w:val="20"/>
        </w:rPr>
        <w:t>”</w:t>
      </w:r>
      <w:r w:rsidR="002D6CA6" w:rsidRPr="0017041A">
        <w:rPr>
          <w:i/>
          <w:iCs/>
          <w:sz w:val="20"/>
          <w:szCs w:val="20"/>
        </w:rPr>
        <w:t xml:space="preserve"> (Sic.)</w:t>
      </w:r>
    </w:p>
    <w:p w14:paraId="3111F1DF" w14:textId="77777777" w:rsidR="00A9319B" w:rsidRPr="0017041A" w:rsidRDefault="00A9319B" w:rsidP="00A9319B">
      <w:pPr>
        <w:spacing w:after="0" w:line="360" w:lineRule="auto"/>
        <w:ind w:right="567"/>
        <w:rPr>
          <w:i/>
          <w:sz w:val="20"/>
          <w:szCs w:val="20"/>
        </w:rPr>
      </w:pPr>
    </w:p>
    <w:p w14:paraId="009DB65C" w14:textId="7EDC07F3" w:rsidR="00E22EA8" w:rsidRPr="0017041A" w:rsidRDefault="005603DB" w:rsidP="007808E0">
      <w:pPr>
        <w:pStyle w:val="Ttulo2"/>
        <w:spacing w:before="0" w:after="0" w:line="360" w:lineRule="auto"/>
        <w:rPr>
          <w:sz w:val="22"/>
          <w:szCs w:val="22"/>
        </w:rPr>
      </w:pPr>
      <w:bookmarkStart w:id="5" w:name="_Toc210315308"/>
      <w:r w:rsidRPr="0017041A">
        <w:rPr>
          <w:sz w:val="22"/>
          <w:szCs w:val="22"/>
        </w:rPr>
        <w:t>I</w:t>
      </w:r>
      <w:r w:rsidR="00E22EA8" w:rsidRPr="0017041A">
        <w:rPr>
          <w:sz w:val="22"/>
          <w:szCs w:val="22"/>
        </w:rPr>
        <w:t>V. Trámite del Recurso de Revisión ante este Instituto</w:t>
      </w:r>
      <w:bookmarkEnd w:id="5"/>
    </w:p>
    <w:p w14:paraId="5C9B63F8" w14:textId="77777777" w:rsidR="009B2DAB" w:rsidRPr="0017041A" w:rsidRDefault="009B2DAB" w:rsidP="007808E0">
      <w:pPr>
        <w:spacing w:after="0" w:line="360" w:lineRule="auto"/>
        <w:rPr>
          <w:b/>
          <w:bCs/>
        </w:rPr>
      </w:pPr>
    </w:p>
    <w:p w14:paraId="173768ED" w14:textId="78A74BBC" w:rsidR="00E22EA8" w:rsidRPr="0017041A" w:rsidRDefault="00E22EA8" w:rsidP="007808E0">
      <w:pPr>
        <w:spacing w:after="0" w:line="360" w:lineRule="auto"/>
        <w:rPr>
          <w:bCs/>
        </w:rPr>
      </w:pPr>
      <w:r w:rsidRPr="0017041A">
        <w:rPr>
          <w:b/>
          <w:bCs/>
        </w:rPr>
        <w:t>a) Turno del Medio de Impugnación.</w:t>
      </w:r>
      <w:r w:rsidR="000A706F" w:rsidRPr="0017041A">
        <w:rPr>
          <w:bCs/>
        </w:rPr>
        <w:t xml:space="preserve"> </w:t>
      </w:r>
      <w:r w:rsidR="003C5F59" w:rsidRPr="0017041A">
        <w:rPr>
          <w:bCs/>
        </w:rPr>
        <w:t xml:space="preserve">El </w:t>
      </w:r>
      <w:r w:rsidR="00B700C1" w:rsidRPr="0017041A">
        <w:rPr>
          <w:bCs/>
        </w:rPr>
        <w:t>dieciséis de junio</w:t>
      </w:r>
      <w:r w:rsidR="00E64E18" w:rsidRPr="0017041A">
        <w:t xml:space="preserve"> de dos mil veinticinco</w:t>
      </w:r>
      <w:r w:rsidRPr="0017041A">
        <w:rPr>
          <w:bCs/>
        </w:rPr>
        <w:t xml:space="preserve">, el </w:t>
      </w:r>
      <w:r w:rsidRPr="0017041A">
        <w:rPr>
          <w:lang w:val="es-ES"/>
        </w:rPr>
        <w:t>Sistema de Acceso a la Información Mexiquense (SAIMEX),</w:t>
      </w:r>
      <w:r w:rsidRPr="0017041A">
        <w:rPr>
          <w:bCs/>
        </w:rPr>
        <w:t xml:space="preserve"> asignó el número de expediente </w:t>
      </w:r>
      <w:r w:rsidR="002D6CA6" w:rsidRPr="0017041A">
        <w:rPr>
          <w:b/>
          <w:bCs/>
        </w:rPr>
        <w:t>0</w:t>
      </w:r>
      <w:r w:rsidR="00B700C1" w:rsidRPr="0017041A">
        <w:rPr>
          <w:b/>
          <w:bCs/>
        </w:rPr>
        <w:t>7236</w:t>
      </w:r>
      <w:r w:rsidR="000D392E" w:rsidRPr="0017041A">
        <w:rPr>
          <w:b/>
          <w:bCs/>
        </w:rPr>
        <w:t>/INFOEM/IP/RR/2025</w:t>
      </w:r>
      <w:r w:rsidRPr="0017041A">
        <w:rPr>
          <w:bCs/>
        </w:rPr>
        <w:t xml:space="preserve">, al medio de impugnación que nos ocupa, con base en el sistema aprobado por el Pleno de este </w:t>
      </w:r>
      <w:r w:rsidR="00B65BCA" w:rsidRPr="0017041A">
        <w:rPr>
          <w:bCs/>
        </w:rPr>
        <w:t>Organismo</w:t>
      </w:r>
      <w:r w:rsidRPr="0017041A">
        <w:rPr>
          <w:bCs/>
        </w:rPr>
        <w:t xml:space="preserve"> Garante y lo turnó al Comisionado Ponente Luis Gustavo Parra Noriega, para los efectos del artículo 185, fracción I de la Ley de Transparencia y Acceso a la Información Pública del Estado de México y Municipios.</w:t>
      </w:r>
    </w:p>
    <w:p w14:paraId="59FB24F3" w14:textId="77777777" w:rsidR="005914EE" w:rsidRPr="0017041A" w:rsidRDefault="005914EE" w:rsidP="007808E0">
      <w:pPr>
        <w:spacing w:after="0" w:line="360" w:lineRule="auto"/>
        <w:rPr>
          <w:b/>
          <w:bCs/>
        </w:rPr>
      </w:pPr>
    </w:p>
    <w:p w14:paraId="61891480" w14:textId="4069C79B" w:rsidR="00E22EA8" w:rsidRPr="0017041A" w:rsidRDefault="00E22EA8" w:rsidP="007808E0">
      <w:pPr>
        <w:spacing w:after="0" w:line="360" w:lineRule="auto"/>
      </w:pPr>
      <w:r w:rsidRPr="0017041A">
        <w:rPr>
          <w:b/>
          <w:bCs/>
        </w:rPr>
        <w:t>b) Admisión del Recurso de Revisión</w:t>
      </w:r>
      <w:r w:rsidRPr="0017041A">
        <w:rPr>
          <w:b/>
          <w:bCs/>
          <w:lang w:val="es-ES_tradnl"/>
        </w:rPr>
        <w:t xml:space="preserve">. </w:t>
      </w:r>
      <w:r w:rsidR="003C5F59" w:rsidRPr="0017041A">
        <w:t xml:space="preserve">El </w:t>
      </w:r>
      <w:r w:rsidR="00B700C1" w:rsidRPr="0017041A">
        <w:t>diecinueve de junio</w:t>
      </w:r>
      <w:r w:rsidR="00E64E18" w:rsidRPr="0017041A">
        <w:t xml:space="preserve"> de dos mil veinticinco</w:t>
      </w:r>
      <w:r w:rsidRPr="0017041A">
        <w:rPr>
          <w:bCs/>
          <w:lang w:val="es-ES_tradnl"/>
        </w:rPr>
        <w:t xml:space="preserve">, se acordó la admisión del Recurso de Revisión interpuesto por </w:t>
      </w:r>
      <w:r w:rsidR="00261B92" w:rsidRPr="0017041A">
        <w:rPr>
          <w:bCs/>
          <w:lang w:val="es-ES_tradnl"/>
        </w:rPr>
        <w:t>la persona</w:t>
      </w:r>
      <w:r w:rsidRPr="0017041A">
        <w:rPr>
          <w:bCs/>
          <w:lang w:val="es-ES_tradnl"/>
        </w:rPr>
        <w:t xml:space="preserve"> Recurrente en contra del Sujeto Obligado, en términos del artículo 185, fracciones I y II de la Ley de Transparencia y Acceso a la Información Pública del Estado de México y Municipios, el cual fue notificado a las partes </w:t>
      </w:r>
      <w:r w:rsidR="00E10780" w:rsidRPr="0017041A">
        <w:rPr>
          <w:bCs/>
          <w:lang w:val="es-ES_tradnl"/>
        </w:rPr>
        <w:t>el</w:t>
      </w:r>
      <w:r w:rsidR="007C4D4E" w:rsidRPr="0017041A">
        <w:rPr>
          <w:bCs/>
          <w:lang w:val="es-ES_tradnl"/>
        </w:rPr>
        <w:t xml:space="preserve"> </w:t>
      </w:r>
      <w:r w:rsidR="00B700C1" w:rsidRPr="0017041A">
        <w:rPr>
          <w:bCs/>
          <w:lang w:val="es-ES_tradnl"/>
        </w:rPr>
        <w:t>veinte del mismo mes y año</w:t>
      </w:r>
      <w:r w:rsidRPr="0017041A">
        <w:rPr>
          <w:bCs/>
          <w:lang w:val="es-ES_tradnl"/>
        </w:rPr>
        <w:t>, a través del Sistema de Acceso a la Información Mexiquense (SAIMEX), en el que se les otorgó un plazo de siete días hábiles posteriores a la misma, para que manifestaran lo que a su derecho conviniera y formularan alegatos.</w:t>
      </w:r>
    </w:p>
    <w:p w14:paraId="07DA89A0" w14:textId="77777777" w:rsidR="00E22EA8" w:rsidRPr="0017041A" w:rsidRDefault="00E22EA8" w:rsidP="007808E0">
      <w:pPr>
        <w:spacing w:after="0" w:line="360" w:lineRule="auto"/>
        <w:rPr>
          <w:rFonts w:cs="Tahoma"/>
          <w:lang w:val="es-ES_tradnl"/>
        </w:rPr>
      </w:pPr>
    </w:p>
    <w:p w14:paraId="1D46991C" w14:textId="024BBE51" w:rsidR="00950A6A" w:rsidRPr="0017041A" w:rsidRDefault="000410E6" w:rsidP="00C16DD7">
      <w:pPr>
        <w:spacing w:after="0" w:line="360" w:lineRule="auto"/>
      </w:pPr>
      <w:r w:rsidRPr="0017041A">
        <w:rPr>
          <w:b/>
        </w:rPr>
        <w:t>c) Informe Justificado</w:t>
      </w:r>
      <w:r w:rsidR="00364788" w:rsidRPr="0017041A">
        <w:rPr>
          <w:b/>
        </w:rPr>
        <w:t xml:space="preserve">. </w:t>
      </w:r>
      <w:r w:rsidR="00C16DD7" w:rsidRPr="0017041A">
        <w:t xml:space="preserve">El </w:t>
      </w:r>
      <w:r w:rsidR="00105281" w:rsidRPr="0017041A">
        <w:t>primero de julio</w:t>
      </w:r>
      <w:r w:rsidR="00364788" w:rsidRPr="0017041A">
        <w:t xml:space="preserve"> de dos mil veinticinco, se recibió, a través del Sistema de Acceso a la Información Mexiquense (SAIMEX), el Informe Justificado del S</w:t>
      </w:r>
      <w:r w:rsidR="00C16DD7" w:rsidRPr="0017041A">
        <w:t>ujeto Obligado, a través de</w:t>
      </w:r>
      <w:r w:rsidR="00950A6A" w:rsidRPr="0017041A">
        <w:t>l oficio número DIF/CI/370/2025, del veintiséis de junio de dos mil veinticinco, suscrito por la</w:t>
      </w:r>
      <w:r w:rsidR="00DC7067" w:rsidRPr="0017041A">
        <w:t xml:space="preserve"> Contraloría Interna y dirigido al Comisionado Ponente, por medio del cual ratifico su respuesta.</w:t>
      </w:r>
      <w:r w:rsidR="00C16DD7" w:rsidRPr="0017041A">
        <w:t xml:space="preserve"> </w:t>
      </w:r>
    </w:p>
    <w:p w14:paraId="3C7B0FED" w14:textId="77777777" w:rsidR="00364788" w:rsidRPr="0017041A" w:rsidRDefault="00364788" w:rsidP="00364788">
      <w:pPr>
        <w:spacing w:after="0" w:line="360" w:lineRule="auto"/>
      </w:pPr>
    </w:p>
    <w:p w14:paraId="581ED462" w14:textId="252F4F42" w:rsidR="00364788" w:rsidRPr="0017041A" w:rsidRDefault="00364788" w:rsidP="00364788">
      <w:pPr>
        <w:spacing w:after="0" w:line="360" w:lineRule="auto"/>
      </w:pPr>
      <w:r w:rsidRPr="0017041A">
        <w:rPr>
          <w:b/>
        </w:rPr>
        <w:t>d) Vista del Informe Justificado.</w:t>
      </w:r>
      <w:r w:rsidR="00C16DD7" w:rsidRPr="0017041A">
        <w:t xml:space="preserve"> El </w:t>
      </w:r>
      <w:r w:rsidR="00327013" w:rsidRPr="0017041A">
        <w:t>veintitrés</w:t>
      </w:r>
      <w:r w:rsidR="00C16DD7" w:rsidRPr="0017041A">
        <w:t xml:space="preserve"> de septiembre</w:t>
      </w:r>
      <w:r w:rsidRPr="0017041A">
        <w:t xml:space="preserve"> de dos mil veinticinco, se dictó acuerdo mediante el cual se puso a la vista del Particular el Informe Justificado, entregado por el Sujeto Obligado, así como los documentos adjuntos, el cual fue notificado a las partes, a través del Sistema de Acceso a la Información Mexiquense (SAIMEX). Cabe señalar que el Particular fue omiso en realizar manifestación alguna.</w:t>
      </w:r>
    </w:p>
    <w:p w14:paraId="31C692E9" w14:textId="77777777" w:rsidR="00364788" w:rsidRPr="0017041A" w:rsidRDefault="00364788" w:rsidP="00364788">
      <w:pPr>
        <w:spacing w:after="0" w:line="360" w:lineRule="auto"/>
      </w:pPr>
    </w:p>
    <w:p w14:paraId="24C398FA" w14:textId="2061C3B1" w:rsidR="000B20C2" w:rsidRPr="0017041A" w:rsidRDefault="00364788" w:rsidP="00364788">
      <w:pPr>
        <w:spacing w:after="0" w:line="360" w:lineRule="auto"/>
        <w:rPr>
          <w:rFonts w:cs="Tahoma"/>
        </w:rPr>
      </w:pPr>
      <w:r w:rsidRPr="0017041A">
        <w:rPr>
          <w:b/>
        </w:rPr>
        <w:t>e) Ampliación de plazo para resolver.</w:t>
      </w:r>
      <w:r w:rsidRPr="0017041A">
        <w:t xml:space="preserve"> El </w:t>
      </w:r>
      <w:r w:rsidR="00166A35" w:rsidRPr="0017041A">
        <w:t>veintitrés</w:t>
      </w:r>
      <w:r w:rsidR="00C16DD7" w:rsidRPr="0017041A">
        <w:t xml:space="preserve"> de septiembre</w:t>
      </w:r>
      <w:r w:rsidRPr="0017041A">
        <w:t xml:space="preserve"> de dos mil veinticinco, el Comisionado Ponente, con fundamento en lo dispuesto por el artículo 181, párrafo tercero, de la Ley de Transparencia y Acceso a la Información Pública del Estado de México y Municipios, acordó ampliar por un periodo</w:t>
      </w:r>
      <w:r w:rsidR="00C16DD7" w:rsidRPr="0017041A">
        <w:t xml:space="preserve"> razonable</w:t>
      </w:r>
      <w:r w:rsidRPr="0017041A">
        <w:t>, el plazo para resolver el Recurso de Revisión que nos ocupa; acto que fue notificado a las partes el mismo día, mediante el Sistema de Acceso a la Información Mexiquense (SAIMEX).</w:t>
      </w:r>
    </w:p>
    <w:p w14:paraId="6EFC71EC" w14:textId="77777777" w:rsidR="003C5FE0" w:rsidRPr="0017041A" w:rsidRDefault="003C5FE0" w:rsidP="0037738F">
      <w:pPr>
        <w:spacing w:after="0" w:line="360" w:lineRule="auto"/>
        <w:rPr>
          <w:b/>
          <w:color w:val="000000"/>
        </w:rPr>
      </w:pPr>
      <w:bookmarkStart w:id="6" w:name="_Hlk182976945"/>
    </w:p>
    <w:p w14:paraId="1220E37C" w14:textId="3E0AF055" w:rsidR="003C5FE0" w:rsidRPr="0017041A" w:rsidRDefault="00364788" w:rsidP="007808E0">
      <w:pPr>
        <w:spacing w:after="0" w:line="360" w:lineRule="auto"/>
        <w:contextualSpacing/>
      </w:pPr>
      <w:r w:rsidRPr="0017041A">
        <w:rPr>
          <w:rFonts w:eastAsia="Batang" w:cs="Tahoma"/>
          <w:b/>
        </w:rPr>
        <w:t>f</w:t>
      </w:r>
      <w:r w:rsidR="003C5FE0" w:rsidRPr="0017041A">
        <w:rPr>
          <w:rFonts w:eastAsia="Batang" w:cs="Tahoma"/>
          <w:b/>
        </w:rPr>
        <w:t xml:space="preserve">) </w:t>
      </w:r>
      <w:r w:rsidR="00002B20" w:rsidRPr="0017041A">
        <w:rPr>
          <w:rFonts w:eastAsia="Times New Roman" w:cs="Tahoma"/>
          <w:b/>
          <w:szCs w:val="24"/>
          <w:lang w:eastAsia="es-ES"/>
        </w:rPr>
        <w:t>Cierre de instrucción.</w:t>
      </w:r>
      <w:r w:rsidR="00C06C06" w:rsidRPr="0017041A">
        <w:rPr>
          <w:rFonts w:eastAsia="Times New Roman" w:cs="Tahoma"/>
          <w:szCs w:val="24"/>
          <w:lang w:eastAsia="es-ES"/>
        </w:rPr>
        <w:t xml:space="preserve"> El </w:t>
      </w:r>
      <w:r w:rsidR="00F83A25" w:rsidRPr="0017041A">
        <w:rPr>
          <w:rFonts w:eastAsia="Times New Roman" w:cs="Tahoma"/>
          <w:szCs w:val="24"/>
          <w:lang w:eastAsia="es-ES"/>
        </w:rPr>
        <w:t>treinta</w:t>
      </w:r>
      <w:r w:rsidR="009C6DA9" w:rsidRPr="0017041A">
        <w:rPr>
          <w:rFonts w:eastAsia="Times New Roman" w:cs="Tahoma"/>
          <w:szCs w:val="24"/>
          <w:lang w:eastAsia="es-ES"/>
        </w:rPr>
        <w:t xml:space="preserve"> de septiembre</w:t>
      </w:r>
      <w:r w:rsidR="00002B20" w:rsidRPr="0017041A">
        <w:rPr>
          <w:rFonts w:eastAsia="Times New Roman" w:cs="Tahoma"/>
          <w:szCs w:val="24"/>
          <w:lang w:eastAsia="es-ES"/>
        </w:rPr>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002B20" w:rsidRPr="0017041A">
        <w:rPr>
          <w:lang w:val="es-ES"/>
        </w:rPr>
        <w:t>acto que fue notificado a las partes, mediante el Sistema de Acceso a la Información Mexiquense (SAIMEX), el mismo día.</w:t>
      </w:r>
    </w:p>
    <w:bookmarkEnd w:id="6"/>
    <w:p w14:paraId="08D98E1D" w14:textId="77777777" w:rsidR="000410E6" w:rsidRPr="0017041A" w:rsidRDefault="000410E6" w:rsidP="007808E0">
      <w:pPr>
        <w:spacing w:after="0" w:line="360" w:lineRule="auto"/>
        <w:rPr>
          <w:b/>
          <w:bCs/>
          <w:lang w:val="es-ES"/>
        </w:rPr>
      </w:pPr>
    </w:p>
    <w:p w14:paraId="1D2DAFCD" w14:textId="77777777" w:rsidR="000410E6" w:rsidRPr="0017041A" w:rsidRDefault="000410E6" w:rsidP="007808E0">
      <w:pPr>
        <w:spacing w:after="0" w:line="360" w:lineRule="auto"/>
        <w:rPr>
          <w:color w:val="000000"/>
        </w:rPr>
      </w:pPr>
      <w:r w:rsidRPr="0017041A">
        <w:rPr>
          <w:color w:val="000000"/>
        </w:rPr>
        <w:t>En razón de que fue debidamente sustanciado e integrado el expediente electrónico y no existe diligencia pendiente de desahogo, se emite la resolución que conforme a Derecho proceda, de acuerdo a los siguientes:</w:t>
      </w:r>
    </w:p>
    <w:p w14:paraId="3A10F1DA" w14:textId="77777777" w:rsidR="00674DAF" w:rsidRPr="0017041A" w:rsidRDefault="00674DAF" w:rsidP="007808E0">
      <w:pPr>
        <w:spacing w:after="0" w:line="360" w:lineRule="auto"/>
        <w:rPr>
          <w:color w:val="000000"/>
        </w:rPr>
      </w:pPr>
    </w:p>
    <w:p w14:paraId="250F6589" w14:textId="3F880C72" w:rsidR="005C690F" w:rsidRPr="0017041A" w:rsidRDefault="00CD6238" w:rsidP="007808E0">
      <w:pPr>
        <w:pStyle w:val="Ttulo1"/>
        <w:spacing w:before="0" w:after="0" w:line="360" w:lineRule="auto"/>
        <w:jc w:val="center"/>
        <w:rPr>
          <w:sz w:val="22"/>
          <w:szCs w:val="22"/>
        </w:rPr>
      </w:pPr>
      <w:bookmarkStart w:id="7" w:name="_Toc210315309"/>
      <w:r w:rsidRPr="0017041A">
        <w:rPr>
          <w:sz w:val="22"/>
          <w:szCs w:val="22"/>
        </w:rPr>
        <w:lastRenderedPageBreak/>
        <w:t>C O N S I D E R A N D O S</w:t>
      </w:r>
      <w:bookmarkEnd w:id="7"/>
    </w:p>
    <w:p w14:paraId="5AB6ED71" w14:textId="77777777" w:rsidR="005C690F" w:rsidRPr="0017041A" w:rsidRDefault="005C690F" w:rsidP="007808E0">
      <w:pPr>
        <w:spacing w:after="0" w:line="360" w:lineRule="auto"/>
        <w:jc w:val="center"/>
        <w:rPr>
          <w:b/>
          <w:color w:val="000000"/>
        </w:rPr>
      </w:pPr>
    </w:p>
    <w:p w14:paraId="36BFFC7E" w14:textId="2F0F17EA" w:rsidR="005C690F" w:rsidRPr="0017041A" w:rsidRDefault="007D6307" w:rsidP="007808E0">
      <w:pPr>
        <w:pStyle w:val="Ttulo2"/>
        <w:spacing w:before="0" w:after="0" w:line="360" w:lineRule="auto"/>
        <w:rPr>
          <w:sz w:val="22"/>
          <w:szCs w:val="22"/>
        </w:rPr>
      </w:pPr>
      <w:bookmarkStart w:id="8" w:name="_Toc210315310"/>
      <w:r w:rsidRPr="0017041A">
        <w:rPr>
          <w:sz w:val="22"/>
          <w:szCs w:val="22"/>
        </w:rPr>
        <w:t xml:space="preserve">PRIMERO. </w:t>
      </w:r>
      <w:r w:rsidR="00CD6238" w:rsidRPr="0017041A">
        <w:rPr>
          <w:sz w:val="22"/>
          <w:szCs w:val="22"/>
        </w:rPr>
        <w:t>Competencia</w:t>
      </w:r>
      <w:bookmarkEnd w:id="8"/>
    </w:p>
    <w:p w14:paraId="34E42005" w14:textId="77777777" w:rsidR="0084143D" w:rsidRPr="0017041A" w:rsidRDefault="0084143D" w:rsidP="007808E0">
      <w:pPr>
        <w:spacing w:after="0" w:line="360" w:lineRule="auto"/>
        <w:contextualSpacing/>
        <w:rPr>
          <w:rFonts w:eastAsia="Times New Roman" w:cs="Tahoma"/>
          <w:bCs/>
          <w:lang w:eastAsia="es-ES"/>
        </w:rPr>
      </w:pPr>
      <w:bookmarkStart w:id="9" w:name="_heading=h.30j0zll" w:colFirst="0" w:colLast="0"/>
      <w:bookmarkEnd w:id="9"/>
    </w:p>
    <w:p w14:paraId="6DB5C24B" w14:textId="06F67911" w:rsidR="00A576F9" w:rsidRPr="0017041A" w:rsidRDefault="00A576F9" w:rsidP="007808E0">
      <w:pPr>
        <w:spacing w:after="0" w:line="360" w:lineRule="auto"/>
        <w:contextualSpacing/>
        <w:rPr>
          <w:rFonts w:eastAsia="Times New Roman" w:cs="Tahoma"/>
          <w:bCs/>
          <w:lang w:eastAsia="es-ES"/>
        </w:rPr>
      </w:pPr>
      <w:r w:rsidRPr="0017041A">
        <w:rPr>
          <w:rFonts w:eastAsia="Times New Roman" w:cs="Tahoma"/>
          <w:bCs/>
          <w:lang w:eastAsia="es-ES"/>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w:t>
      </w:r>
      <w:r w:rsidR="00384E34" w:rsidRPr="0017041A">
        <w:rPr>
          <w:rFonts w:eastAsia="Times New Roman" w:cs="Tahoma"/>
          <w:bCs/>
          <w:lang w:eastAsia="es-ES"/>
        </w:rPr>
        <w:t>noveno</w:t>
      </w:r>
      <w:r w:rsidRPr="0017041A">
        <w:rPr>
          <w:rFonts w:eastAsia="Times New Roman" w:cs="Tahoma"/>
          <w:bCs/>
          <w:lang w:eastAsia="es-ES"/>
        </w:rPr>
        <w:t xml:space="preserve">, </w:t>
      </w:r>
      <w:r w:rsidR="00384E34" w:rsidRPr="0017041A">
        <w:rPr>
          <w:rFonts w:eastAsia="Times New Roman" w:cs="Tahoma"/>
          <w:bCs/>
          <w:lang w:eastAsia="es-ES"/>
        </w:rPr>
        <w:t>cuadragésimo</w:t>
      </w:r>
      <w:r w:rsidRPr="0017041A">
        <w:rPr>
          <w:rFonts w:eastAsia="Times New Roman" w:cs="Tahoma"/>
          <w:bCs/>
          <w:lang w:eastAsia="es-ES"/>
        </w:rPr>
        <w:t xml:space="preserve"> y </w:t>
      </w:r>
      <w:r w:rsidR="00384E34" w:rsidRPr="0017041A">
        <w:rPr>
          <w:rFonts w:eastAsia="Times New Roman" w:cs="Tahoma"/>
          <w:bCs/>
          <w:lang w:eastAsia="es-ES"/>
        </w:rPr>
        <w:t>cuadragésimo primero</w:t>
      </w:r>
      <w:r w:rsidRPr="0017041A">
        <w:rPr>
          <w:rFonts w:eastAsia="Times New Roman" w:cs="Tahoma"/>
          <w:bCs/>
          <w:lang w:eastAsia="es-ES"/>
        </w:rPr>
        <w:t>, fracciones I, II, III, IV y V de la Constitución Política del Estado Libre y Soberano de México;</w:t>
      </w:r>
      <w:r w:rsidR="00384E34" w:rsidRPr="0017041A">
        <w:rPr>
          <w:rFonts w:eastAsia="Times New Roman" w:cs="Tahoma"/>
          <w:bCs/>
          <w:lang w:eastAsia="es-ES"/>
        </w:rPr>
        <w:t xml:space="preserve"> </w:t>
      </w:r>
      <w:r w:rsidRPr="0017041A">
        <w:rPr>
          <w:rFonts w:eastAsia="Times New Roman" w:cs="Tahoma"/>
          <w:bCs/>
          <w:lang w:eastAsia="es-ES"/>
        </w:rPr>
        <w:t>1°, 2°, fracciones II y IV; 13, 29</w:t>
      </w:r>
      <w:r w:rsidR="00E50794" w:rsidRPr="0017041A">
        <w:rPr>
          <w:rFonts w:eastAsia="Times New Roman" w:cs="Tahoma"/>
          <w:bCs/>
          <w:lang w:eastAsia="es-ES"/>
        </w:rPr>
        <w:t>,</w:t>
      </w:r>
      <w:r w:rsidRPr="0017041A">
        <w:rPr>
          <w:rFonts w:eastAsia="Times New Roman" w:cs="Tahoma"/>
          <w:bCs/>
          <w:lang w:eastAsia="es-ES"/>
        </w:rPr>
        <w:t xml:space="preserve">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225FD09" w14:textId="77777777" w:rsidR="005C690F" w:rsidRPr="0017041A" w:rsidRDefault="005C690F" w:rsidP="007808E0">
      <w:pPr>
        <w:spacing w:after="0" w:line="360" w:lineRule="auto"/>
        <w:rPr>
          <w:b/>
          <w:color w:val="000000"/>
        </w:rPr>
      </w:pPr>
    </w:p>
    <w:p w14:paraId="46691DD5" w14:textId="4C1C70AD" w:rsidR="005C690F" w:rsidRPr="0017041A" w:rsidRDefault="007D6307" w:rsidP="007808E0">
      <w:pPr>
        <w:pStyle w:val="Ttulo2"/>
        <w:spacing w:before="0" w:after="0" w:line="360" w:lineRule="auto"/>
        <w:rPr>
          <w:sz w:val="22"/>
          <w:szCs w:val="22"/>
        </w:rPr>
      </w:pPr>
      <w:bookmarkStart w:id="10" w:name="_Toc210315311"/>
      <w:r w:rsidRPr="0017041A">
        <w:rPr>
          <w:sz w:val="22"/>
          <w:szCs w:val="22"/>
        </w:rPr>
        <w:t>SEGUNDO. Causales de</w:t>
      </w:r>
      <w:r w:rsidR="00CD6238" w:rsidRPr="0017041A">
        <w:rPr>
          <w:sz w:val="22"/>
          <w:szCs w:val="22"/>
        </w:rPr>
        <w:t xml:space="preserve"> improcedencia y sobreseimiento</w:t>
      </w:r>
      <w:bookmarkEnd w:id="10"/>
    </w:p>
    <w:p w14:paraId="49AA4CDE" w14:textId="77777777" w:rsidR="005C690F" w:rsidRPr="0017041A" w:rsidRDefault="005C690F" w:rsidP="007808E0">
      <w:pPr>
        <w:spacing w:after="0" w:line="360" w:lineRule="auto"/>
        <w:rPr>
          <w:color w:val="000000"/>
        </w:rPr>
      </w:pPr>
    </w:p>
    <w:p w14:paraId="2553CE58" w14:textId="77777777" w:rsidR="005C690F" w:rsidRPr="0017041A" w:rsidRDefault="007D6307" w:rsidP="007808E0">
      <w:pPr>
        <w:spacing w:after="0" w:line="360" w:lineRule="auto"/>
        <w:rPr>
          <w:color w:val="000000"/>
        </w:rPr>
      </w:pPr>
      <w:r w:rsidRPr="0017041A">
        <w:rPr>
          <w:color w:val="000000"/>
        </w:rPr>
        <w:t xml:space="preserve">De las constancias que forma parte del Recurso de Revisión que se analiza, se advierte que previo al estudio del fondo de la </w:t>
      </w:r>
      <w:r w:rsidRPr="0017041A">
        <w:rPr>
          <w:i/>
          <w:color w:val="000000"/>
        </w:rPr>
        <w:t>litis</w:t>
      </w:r>
      <w:r w:rsidRPr="0017041A">
        <w:rPr>
          <w:color w:val="000000"/>
        </w:rPr>
        <w:t>, es necesario estudiar las causales de improcedencia y sobreseimiento que se adviertan, para determinar lo que en Derecho proceda.</w:t>
      </w:r>
    </w:p>
    <w:p w14:paraId="35A30074" w14:textId="77777777" w:rsidR="009B2DAB" w:rsidRPr="0017041A" w:rsidRDefault="009B2DAB" w:rsidP="007808E0">
      <w:pPr>
        <w:spacing w:after="0" w:line="360" w:lineRule="auto"/>
        <w:rPr>
          <w:color w:val="000000"/>
        </w:rPr>
      </w:pPr>
    </w:p>
    <w:p w14:paraId="3066DF0C" w14:textId="77777777" w:rsidR="005C690F" w:rsidRPr="0017041A" w:rsidRDefault="007D6307" w:rsidP="007808E0">
      <w:pPr>
        <w:spacing w:after="0" w:line="360" w:lineRule="auto"/>
        <w:rPr>
          <w:b/>
        </w:rPr>
      </w:pPr>
      <w:r w:rsidRPr="0017041A">
        <w:rPr>
          <w:b/>
        </w:rPr>
        <w:t>Causales de improcedencia</w:t>
      </w:r>
    </w:p>
    <w:p w14:paraId="706394D4" w14:textId="77777777" w:rsidR="00304DE6" w:rsidRPr="0017041A" w:rsidRDefault="00304DE6" w:rsidP="007808E0">
      <w:pPr>
        <w:spacing w:after="0" w:line="360" w:lineRule="auto"/>
        <w:rPr>
          <w:b/>
        </w:rPr>
      </w:pPr>
    </w:p>
    <w:p w14:paraId="6C56CA88" w14:textId="77777777" w:rsidR="005C690F" w:rsidRPr="0017041A" w:rsidRDefault="007D6307" w:rsidP="007808E0">
      <w:pPr>
        <w:spacing w:after="0" w:line="360" w:lineRule="auto"/>
        <w:rPr>
          <w:color w:val="000000"/>
        </w:rPr>
      </w:pPr>
      <w:r w:rsidRPr="0017041A">
        <w:rPr>
          <w:color w:val="000000"/>
        </w:rPr>
        <w:t xml:space="preserve">Este Instituto realiza el estudio oficioso de las causales de improcedencia, por tratarse de una cuestión de orden público y de estudio preferente (acorde con el Criterio orientador en la </w:t>
      </w:r>
      <w:r w:rsidRPr="0017041A">
        <w:rPr>
          <w:color w:val="000000"/>
        </w:rPr>
        <w:lastRenderedPageBreak/>
        <w:t>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8A4A8EF" w14:textId="77777777" w:rsidR="005C690F" w:rsidRPr="0017041A" w:rsidRDefault="005C690F" w:rsidP="007808E0">
      <w:pPr>
        <w:spacing w:after="0" w:line="360" w:lineRule="auto"/>
        <w:rPr>
          <w:color w:val="000000"/>
        </w:rPr>
      </w:pPr>
    </w:p>
    <w:p w14:paraId="22563DDB" w14:textId="33D3D011" w:rsidR="008D3B3F" w:rsidRPr="0017041A" w:rsidRDefault="007D6307" w:rsidP="007808E0">
      <w:pPr>
        <w:spacing w:after="0" w:line="360" w:lineRule="auto"/>
        <w:rPr>
          <w:color w:val="000000"/>
        </w:rPr>
      </w:pPr>
      <w:r w:rsidRPr="0017041A">
        <w:rPr>
          <w:color w:val="000000"/>
        </w:rPr>
        <w:t>En el presente caso, </w:t>
      </w:r>
      <w:r w:rsidRPr="0017041A">
        <w:rPr>
          <w:b/>
          <w:color w:val="000000"/>
        </w:rPr>
        <w:t>no se actualiza ninguna de las causales de improcedencia</w:t>
      </w:r>
      <w:r w:rsidRPr="0017041A">
        <w:rPr>
          <w:color w:val="000000"/>
        </w:rPr>
        <w:t> establecidas en el ordenamiento jurídico previamente señalado, toda vez que: este Instituto no tiene conocimiento de que se encuentre en trámite algún medio de defensa presentado por la</w:t>
      </w:r>
      <w:r w:rsidR="00261B92" w:rsidRPr="0017041A">
        <w:rPr>
          <w:color w:val="000000"/>
        </w:rPr>
        <w:t xml:space="preserve"> persona</w:t>
      </w:r>
      <w:r w:rsidRPr="0017041A">
        <w:rPr>
          <w:color w:val="000000"/>
        </w:rPr>
        <w:t xml:space="preserve"> Recurrente ante otra instancia; no existió prevención alguna; la veracidad de la respuesta no formó parte del agravio; ni se realizó una consulta o ampliación a los alcances del requerimiento informativo.</w:t>
      </w:r>
    </w:p>
    <w:p w14:paraId="21CC7CEB" w14:textId="77777777" w:rsidR="00874D8A" w:rsidRPr="0017041A" w:rsidRDefault="00874D8A" w:rsidP="007808E0">
      <w:pPr>
        <w:spacing w:after="0" w:line="360" w:lineRule="auto"/>
        <w:rPr>
          <w:color w:val="000000"/>
        </w:rPr>
      </w:pPr>
    </w:p>
    <w:p w14:paraId="1593A12B" w14:textId="55463B89" w:rsidR="00304DE6" w:rsidRPr="0017041A" w:rsidRDefault="007D6307" w:rsidP="007808E0">
      <w:pPr>
        <w:spacing w:after="0" w:line="360" w:lineRule="auto"/>
      </w:pPr>
      <w:r w:rsidRPr="0017041A">
        <w:t>Por lo cual, se actualiza la causal de procedencia del Recurso de Revisión señal</w:t>
      </w:r>
      <w:r w:rsidR="00261DF6" w:rsidRPr="0017041A">
        <w:t>ada en el artículo 179, fracci</w:t>
      </w:r>
      <w:r w:rsidR="0060180F" w:rsidRPr="0017041A">
        <w:t xml:space="preserve">ón </w:t>
      </w:r>
      <w:r w:rsidR="00DC7067" w:rsidRPr="0017041A">
        <w:t>V</w:t>
      </w:r>
      <w:r w:rsidRPr="0017041A">
        <w:t>, de la Ley en cita, pues la p</w:t>
      </w:r>
      <w:r w:rsidR="00261B92" w:rsidRPr="0017041A">
        <w:t>ersona</w:t>
      </w:r>
      <w:r w:rsidRPr="0017041A">
        <w:t xml:space="preserve"> Recurrente se inconformó </w:t>
      </w:r>
      <w:r w:rsidR="00321E54" w:rsidRPr="0017041A">
        <w:t xml:space="preserve">de la </w:t>
      </w:r>
      <w:r w:rsidR="00DC7067" w:rsidRPr="0017041A">
        <w:t xml:space="preserve">entrega de información incompleta. </w:t>
      </w:r>
    </w:p>
    <w:p w14:paraId="7B59B025" w14:textId="77777777" w:rsidR="00712ED6" w:rsidRPr="0017041A" w:rsidRDefault="00712ED6" w:rsidP="007808E0">
      <w:pPr>
        <w:spacing w:after="0" w:line="360" w:lineRule="auto"/>
      </w:pPr>
    </w:p>
    <w:p w14:paraId="55FF691A" w14:textId="6D373E30" w:rsidR="005C690F" w:rsidRPr="0017041A" w:rsidRDefault="007D6307" w:rsidP="007808E0">
      <w:pPr>
        <w:spacing w:after="0" w:line="360" w:lineRule="auto"/>
        <w:rPr>
          <w:color w:val="0D0D0D"/>
        </w:rPr>
      </w:pPr>
      <w:r w:rsidRPr="0017041A">
        <w:rPr>
          <w:b/>
          <w:color w:val="0D0D0D"/>
        </w:rPr>
        <w:t>Ca</w:t>
      </w:r>
      <w:r w:rsidR="00CD6238" w:rsidRPr="0017041A">
        <w:rPr>
          <w:b/>
          <w:color w:val="0D0D0D"/>
        </w:rPr>
        <w:t>usales de sobreseimiento</w:t>
      </w:r>
    </w:p>
    <w:p w14:paraId="426FEE7A" w14:textId="77777777" w:rsidR="005C690F" w:rsidRPr="0017041A" w:rsidRDefault="005C690F" w:rsidP="007808E0">
      <w:pPr>
        <w:spacing w:after="0" w:line="360" w:lineRule="auto"/>
        <w:rPr>
          <w:color w:val="0D0D0D"/>
        </w:rPr>
      </w:pPr>
    </w:p>
    <w:p w14:paraId="5B1C849A" w14:textId="77777777" w:rsidR="005C690F" w:rsidRPr="0017041A" w:rsidRDefault="007D6307" w:rsidP="007808E0">
      <w:pPr>
        <w:spacing w:after="0" w:line="360" w:lineRule="auto"/>
        <w:rPr>
          <w:color w:val="0D0D0D"/>
        </w:rPr>
      </w:pPr>
      <w:r w:rsidRPr="0017041A">
        <w:rPr>
          <w:color w:val="0D0D0D"/>
        </w:rPr>
        <w:t>Por ser de previo y especial pronunciamiento, este Instituto analiza si se actualiza alguna causal de sobreseimiento.</w:t>
      </w:r>
    </w:p>
    <w:p w14:paraId="69926D68" w14:textId="77777777" w:rsidR="000729DE" w:rsidRPr="0017041A" w:rsidRDefault="000729DE" w:rsidP="007808E0">
      <w:pPr>
        <w:spacing w:after="0" w:line="360" w:lineRule="auto"/>
        <w:rPr>
          <w:color w:val="0D0D0D"/>
        </w:rPr>
      </w:pPr>
    </w:p>
    <w:p w14:paraId="6A72A10B" w14:textId="77777777" w:rsidR="000729DE" w:rsidRPr="0017041A" w:rsidRDefault="000729DE" w:rsidP="000729DE">
      <w:pPr>
        <w:spacing w:after="0" w:line="360" w:lineRule="auto"/>
      </w:pPr>
      <w:r w:rsidRPr="0017041A">
        <w:t xml:space="preserve">El artículo 192 de la Ley Transparencia y Acceso a la Información Pública del Estado de México y Municipios, señala las causales por las cuales se puede sobreseer en todo o en parte, </w:t>
      </w:r>
      <w:r w:rsidRPr="0017041A">
        <w:lastRenderedPageBreak/>
        <w:t xml:space="preserve">el Recurso de Revisión; así, del análisis realizado por este Instituto, se advierte </w:t>
      </w:r>
      <w:r w:rsidRPr="0017041A">
        <w:rPr>
          <w:b/>
          <w:bCs/>
        </w:rPr>
        <w:t>que no se actualizan los supuestos de sobreseimiento previstos en las fracciones I, II, III y IV</w:t>
      </w:r>
      <w:r w:rsidRPr="0017041A">
        <w:t xml:space="preserve">, del artículo en comento, lo anterior, en virtud de que no hay constancias en el expediente en que se actúa, de que la persona Recurrente se haya desistido del recurso, haya fallecido, el Sujeto Obligado haya modificado o revoca el Recurso de Revisión, o bien, se haya actualizado alguna causal de improcedencia. </w:t>
      </w:r>
    </w:p>
    <w:p w14:paraId="4A990A52" w14:textId="77777777" w:rsidR="000729DE" w:rsidRPr="0017041A" w:rsidRDefault="000729DE" w:rsidP="000729DE">
      <w:pPr>
        <w:spacing w:after="0" w:line="360" w:lineRule="auto"/>
      </w:pPr>
    </w:p>
    <w:p w14:paraId="6C2DD822" w14:textId="6D7F46D4" w:rsidR="000729DE" w:rsidRPr="0017041A" w:rsidRDefault="000729DE" w:rsidP="000729DE">
      <w:pPr>
        <w:tabs>
          <w:tab w:val="left" w:pos="4962"/>
        </w:tabs>
        <w:spacing w:after="0" w:line="360" w:lineRule="auto"/>
        <w:contextualSpacing/>
        <w:rPr>
          <w:color w:val="000000"/>
        </w:rPr>
      </w:pPr>
      <w:r w:rsidRPr="0017041A">
        <w:t>No obstante</w:t>
      </w:r>
      <w:r w:rsidRPr="0017041A">
        <w:rPr>
          <w:lang w:val="es-ES"/>
        </w:rPr>
        <w:t xml:space="preserve">, por lo que hace a la fracción V, del artículo 192, de la Ley de la materia, es de señalar que el Sujeto Obligado por algún motivo dejó sin materia el Recurso de Revisión; por lo que, se estima procedente entrar al estudio de dicha causal de sobreseimiento, para lo cual, </w:t>
      </w:r>
      <w:r w:rsidRPr="0017041A">
        <w:rPr>
          <w:color w:val="000000"/>
        </w:rPr>
        <w:t xml:space="preserve">se desprende que el Particular requirió </w:t>
      </w:r>
      <w:r w:rsidR="008C32BD" w:rsidRPr="0017041A">
        <w:rPr>
          <w:color w:val="000000"/>
        </w:rPr>
        <w:t>el Acta Entrega-Recepción de la Unidad de Transparencia, en versión pública, y el Acta de clasificación emitida por el Comité de Transparencia.</w:t>
      </w:r>
    </w:p>
    <w:p w14:paraId="35C98338" w14:textId="77777777" w:rsidR="000729DE" w:rsidRPr="0017041A" w:rsidRDefault="000729DE" w:rsidP="000729DE">
      <w:pPr>
        <w:spacing w:after="0" w:line="360" w:lineRule="auto"/>
        <w:rPr>
          <w:rFonts w:cs="Tahoma"/>
        </w:rPr>
      </w:pPr>
    </w:p>
    <w:p w14:paraId="0EBBC05B" w14:textId="65B6AF10" w:rsidR="000729DE" w:rsidRPr="0017041A" w:rsidRDefault="000729DE" w:rsidP="000729DE">
      <w:pPr>
        <w:spacing w:after="0" w:line="360" w:lineRule="auto"/>
        <w:ind w:right="-28"/>
        <w:rPr>
          <w:rFonts w:cs="Tahoma"/>
          <w:lang w:val="es-ES"/>
        </w:rPr>
      </w:pPr>
      <w:r w:rsidRPr="0017041A">
        <w:rPr>
          <w:color w:val="000000"/>
        </w:rPr>
        <w:t xml:space="preserve">En respuesta, el Sujeto Obligado, a través del Titular de la Unidad de Transparencia </w:t>
      </w:r>
      <w:r w:rsidR="008C32BD" w:rsidRPr="0017041A">
        <w:rPr>
          <w:rFonts w:cs="Tahoma"/>
        </w:rPr>
        <w:t>adjuntó el Acta Ordinaria de Entrega-Recepción del Periodo de Gestión Constitucional Municipal de la Unidad de Transparencia, en versión pública, así como, el Acuerdo de Clasificación número CT/SMDIFN/SE006/005/2025, de la Sexta Sesión Ordinaria emitido por el Comité de Transparencia, donde aprueba la clasificación de los datos personales contenidos en el Acta de entrega-recepción</w:t>
      </w:r>
      <w:r w:rsidRPr="0017041A">
        <w:rPr>
          <w:rFonts w:cs="Tahoma"/>
        </w:rPr>
        <w:t>;</w:t>
      </w:r>
      <w:r w:rsidRPr="0017041A">
        <w:t xml:space="preserve"> </w:t>
      </w:r>
      <w:r w:rsidRPr="0017041A">
        <w:rPr>
          <w:rFonts w:cs="Tahoma"/>
          <w:lang w:val="es-ES"/>
        </w:rPr>
        <w:t xml:space="preserve">ante dicha circunstancia, el Particular se inconformó de la </w:t>
      </w:r>
      <w:r w:rsidR="00561766" w:rsidRPr="0017041A">
        <w:rPr>
          <w:rFonts w:cs="Tahoma"/>
          <w:lang w:val="es-ES"/>
        </w:rPr>
        <w:t>entrega de información incompleta al mencionar que no le entregaron la información</w:t>
      </w:r>
      <w:r w:rsidRPr="0017041A">
        <w:rPr>
          <w:rFonts w:cs="Tahoma"/>
          <w:lang w:val="es-ES"/>
        </w:rPr>
        <w:t xml:space="preserve">, lo cual </w:t>
      </w:r>
      <w:r w:rsidRPr="0017041A">
        <w:rPr>
          <w:rFonts w:eastAsia="Calibri" w:cs="Tahoma"/>
        </w:rPr>
        <w:t xml:space="preserve">actualiza la causal de procedencia prevista en la fracción </w:t>
      </w:r>
      <w:r w:rsidR="00561766" w:rsidRPr="0017041A">
        <w:rPr>
          <w:rFonts w:eastAsia="Calibri" w:cs="Tahoma"/>
        </w:rPr>
        <w:t>V</w:t>
      </w:r>
      <w:r w:rsidRPr="0017041A">
        <w:rPr>
          <w:rFonts w:eastAsia="Calibri" w:cs="Tahoma"/>
        </w:rPr>
        <w:t>, del artículo 179 de la Ley de Transparencia y Acceso a la Información Pública del Estado de México y Municipios</w:t>
      </w:r>
      <w:r w:rsidRPr="0017041A">
        <w:rPr>
          <w:rFonts w:cs="Tahoma"/>
          <w:bCs/>
          <w:lang w:val="es-ES"/>
        </w:rPr>
        <w:t xml:space="preserve">. Así las cosas, una vez admitido y notificado el Recurso de Revisión </w:t>
      </w:r>
      <w:r w:rsidRPr="0017041A">
        <w:rPr>
          <w:rFonts w:eastAsia="Calibri" w:cs="Tahoma"/>
        </w:rPr>
        <w:t xml:space="preserve">a las partes, </w:t>
      </w:r>
      <w:r w:rsidR="00561766" w:rsidRPr="0017041A">
        <w:rPr>
          <w:rFonts w:eastAsia="Calibri" w:cs="Tahoma"/>
        </w:rPr>
        <w:t>el Sujeto Obligado ratifico su respuesta.</w:t>
      </w:r>
      <w:r w:rsidRPr="0017041A">
        <w:rPr>
          <w:rFonts w:eastAsia="Calibri" w:cs="Tahoma"/>
        </w:rPr>
        <w:t xml:space="preserve"> </w:t>
      </w:r>
    </w:p>
    <w:p w14:paraId="4C4CA42C" w14:textId="2C054F08" w:rsidR="000729DE" w:rsidRPr="0017041A" w:rsidRDefault="000729DE" w:rsidP="000729DE">
      <w:pPr>
        <w:autoSpaceDE w:val="0"/>
        <w:autoSpaceDN w:val="0"/>
        <w:adjustRightInd w:val="0"/>
        <w:spacing w:after="0" w:line="360" w:lineRule="auto"/>
      </w:pPr>
      <w:r w:rsidRPr="0017041A">
        <w:lastRenderedPageBreak/>
        <w:t>Lo anterior, se desprende de las documentales que obran en el expediente de referencia, materia de la presente resolución, consistente en: la solicitud de acceso a la información</w:t>
      </w:r>
      <w:r w:rsidR="00561766" w:rsidRPr="0017041A">
        <w:t xml:space="preserve">, </w:t>
      </w:r>
      <w:r w:rsidRPr="0017041A">
        <w:t>el escrito recursal</w:t>
      </w:r>
      <w:r w:rsidR="00561766" w:rsidRPr="0017041A">
        <w:t xml:space="preserve"> y el Informe Justificado</w:t>
      </w:r>
      <w:r w:rsidRPr="0017041A">
        <w:t>; instrumentales que se toman en cuenta a efecto de resolver el presente medio de impugnación, conforme a lo dispuesto por el artículo 185, fracción IV, de la Ley de Transparencia y Acceso a la Información Pública del Estado de México y Municipios.</w:t>
      </w:r>
    </w:p>
    <w:p w14:paraId="33430526" w14:textId="77777777" w:rsidR="000729DE" w:rsidRPr="0017041A" w:rsidRDefault="000729DE" w:rsidP="000729DE">
      <w:pPr>
        <w:spacing w:after="0" w:line="360" w:lineRule="auto"/>
        <w:rPr>
          <w:rFonts w:eastAsia="Times New Roman" w:cs="Tahoma"/>
          <w:b/>
          <w:bCs/>
          <w:iCs/>
          <w:color w:val="auto"/>
          <w:lang w:val="es-ES" w:eastAsia="es-ES"/>
        </w:rPr>
      </w:pPr>
    </w:p>
    <w:p w14:paraId="2E038A3B" w14:textId="28E223B7" w:rsidR="00561766" w:rsidRPr="0017041A" w:rsidRDefault="000729DE" w:rsidP="000729DE">
      <w:pPr>
        <w:spacing w:after="0" w:line="360" w:lineRule="auto"/>
      </w:pPr>
      <w:r w:rsidRPr="0017041A">
        <w:rPr>
          <w:rFonts w:cs="Tahoma"/>
          <w:bCs/>
          <w:iCs/>
        </w:rPr>
        <w:t xml:space="preserve">Expuestas las posturas de las partes, se procede analizar la causal de sobreseimiento, para lo cual es necesario contextualizar la solicitud de información, relacionada con </w:t>
      </w:r>
      <w:r w:rsidR="00561766" w:rsidRPr="0017041A">
        <w:rPr>
          <w:rFonts w:cs="Tahoma"/>
          <w:bCs/>
          <w:iCs/>
        </w:rPr>
        <w:t>el Acta entrega-recepción</w:t>
      </w:r>
      <w:r w:rsidR="005C05F8" w:rsidRPr="0017041A">
        <w:t>.</w:t>
      </w:r>
    </w:p>
    <w:p w14:paraId="5D5DFC4F" w14:textId="77777777" w:rsidR="00561766" w:rsidRPr="0017041A" w:rsidRDefault="00561766" w:rsidP="000729DE">
      <w:pPr>
        <w:spacing w:after="0" w:line="360" w:lineRule="auto"/>
      </w:pPr>
    </w:p>
    <w:p w14:paraId="63D0CC7F" w14:textId="77777777" w:rsidR="00561766" w:rsidRPr="0017041A" w:rsidRDefault="00561766" w:rsidP="00561766">
      <w:pPr>
        <w:spacing w:after="0" w:line="360" w:lineRule="auto"/>
        <w:rPr>
          <w:rFonts w:eastAsia="Times New Roman" w:cs="Tahoma"/>
          <w:bCs/>
          <w:iCs/>
          <w:lang w:eastAsia="es-ES"/>
        </w:rPr>
      </w:pPr>
      <w:r w:rsidRPr="0017041A">
        <w:rPr>
          <w:rFonts w:eastAsia="Times New Roman" w:cs="Tahoma"/>
          <w:bCs/>
          <w:iCs/>
          <w:lang w:eastAsia="es-ES"/>
        </w:rPr>
        <w:t>Al respecto, el artículo 2°, fracciones I, II, incisos a) y b), IV, XV de los Lineamientos que Norman la Entrega-Recepción de los Ayuntamientos, sus Dependencias, Unidades Administrativas y Entidades de la Administración Pública Municipal del Estado de México, aplicable, que establecen lo siguiente:</w:t>
      </w:r>
    </w:p>
    <w:p w14:paraId="5C421ABF" w14:textId="77777777" w:rsidR="00561766" w:rsidRPr="0017041A" w:rsidRDefault="00561766" w:rsidP="00561766">
      <w:pPr>
        <w:spacing w:after="0" w:line="360" w:lineRule="auto"/>
        <w:rPr>
          <w:rFonts w:eastAsia="Times New Roman" w:cs="Tahoma"/>
          <w:bCs/>
          <w:iCs/>
          <w:lang w:eastAsia="es-ES"/>
        </w:rPr>
      </w:pPr>
    </w:p>
    <w:p w14:paraId="6F08FFD4" w14:textId="77777777" w:rsidR="00561766" w:rsidRPr="0017041A" w:rsidRDefault="00561766" w:rsidP="00561766">
      <w:pPr>
        <w:pStyle w:val="Prrafodelista"/>
        <w:numPr>
          <w:ilvl w:val="0"/>
          <w:numId w:val="11"/>
        </w:numPr>
        <w:spacing w:line="360" w:lineRule="auto"/>
        <w:rPr>
          <w:rFonts w:cs="Tahoma"/>
          <w:bCs/>
          <w:iCs/>
          <w:szCs w:val="22"/>
        </w:rPr>
      </w:pPr>
      <w:r w:rsidRPr="0017041A">
        <w:rPr>
          <w:rFonts w:cs="Tahoma"/>
          <w:b/>
          <w:bCs/>
          <w:iCs/>
          <w:szCs w:val="22"/>
        </w:rPr>
        <w:t>Entrega-recepción</w:t>
      </w:r>
      <w:r w:rsidRPr="0017041A">
        <w:rPr>
          <w:rFonts w:cs="Tahoma"/>
          <w:bCs/>
          <w:iCs/>
          <w:szCs w:val="22"/>
        </w:rPr>
        <w:t xml:space="preserve">: Al proceso y acto administrativo de interés público de cumplimiento obligatorio y formal, mediante el cual una persona servidora pública obligada que concluye su empleo, cargo o comisión, hace entrega del despacho a su cargo y hace de conocimiento a la persona servidora pública entrante sobre los recursos asignados, programas, proyectos, asuntos y acciones a su cargo y el estado que guardan, así como de la información y documentos inherentes a las atribuciones, funciones, facultades y actividades de la unidad administrativa; </w:t>
      </w:r>
    </w:p>
    <w:p w14:paraId="474B5E2D" w14:textId="77777777" w:rsidR="00561766" w:rsidRPr="0017041A" w:rsidRDefault="00561766" w:rsidP="00561766">
      <w:pPr>
        <w:pStyle w:val="Prrafodelista"/>
        <w:spacing w:line="360" w:lineRule="auto"/>
        <w:rPr>
          <w:rFonts w:cs="Tahoma"/>
          <w:bCs/>
          <w:iCs/>
          <w:szCs w:val="22"/>
        </w:rPr>
      </w:pPr>
    </w:p>
    <w:p w14:paraId="3168CF6C" w14:textId="77777777" w:rsidR="00561766" w:rsidRPr="0017041A" w:rsidRDefault="00561766" w:rsidP="00561766">
      <w:pPr>
        <w:pStyle w:val="Prrafodelista"/>
        <w:numPr>
          <w:ilvl w:val="0"/>
          <w:numId w:val="11"/>
        </w:numPr>
        <w:spacing w:line="360" w:lineRule="auto"/>
        <w:rPr>
          <w:rFonts w:cs="Tahoma"/>
          <w:bCs/>
          <w:iCs/>
          <w:szCs w:val="22"/>
        </w:rPr>
      </w:pPr>
      <w:r w:rsidRPr="0017041A">
        <w:rPr>
          <w:rFonts w:cs="Tahoma"/>
          <w:b/>
          <w:bCs/>
          <w:iCs/>
          <w:szCs w:val="22"/>
        </w:rPr>
        <w:lastRenderedPageBreak/>
        <w:t>Acta administrativa</w:t>
      </w:r>
      <w:r w:rsidRPr="0017041A">
        <w:rPr>
          <w:rFonts w:cs="Tahoma"/>
          <w:bCs/>
          <w:iCs/>
          <w:szCs w:val="22"/>
        </w:rPr>
        <w:t>: Al instrumento jurídico donde se hacen constar los hechos, motivos o circunstancias que impidan y/o perturben la celebración del proceso y acto de entrega-recepción del empleo, cargo o comisión;</w:t>
      </w:r>
    </w:p>
    <w:p w14:paraId="1CEA2B5E" w14:textId="77777777" w:rsidR="00561766" w:rsidRPr="0017041A" w:rsidRDefault="00561766" w:rsidP="00561766">
      <w:pPr>
        <w:spacing w:after="0" w:line="360" w:lineRule="auto"/>
        <w:rPr>
          <w:rFonts w:cs="Tahoma"/>
          <w:bCs/>
          <w:iCs/>
        </w:rPr>
      </w:pPr>
    </w:p>
    <w:p w14:paraId="5E8E736A" w14:textId="77777777" w:rsidR="00561766" w:rsidRPr="0017041A" w:rsidRDefault="00561766" w:rsidP="00561766">
      <w:pPr>
        <w:pStyle w:val="Prrafodelista"/>
        <w:numPr>
          <w:ilvl w:val="0"/>
          <w:numId w:val="11"/>
        </w:numPr>
        <w:spacing w:line="360" w:lineRule="auto"/>
        <w:rPr>
          <w:rFonts w:cs="Tahoma"/>
          <w:bCs/>
          <w:iCs/>
          <w:szCs w:val="22"/>
        </w:rPr>
      </w:pPr>
      <w:r w:rsidRPr="0017041A">
        <w:rPr>
          <w:rFonts w:cs="Tahoma"/>
          <w:b/>
          <w:bCs/>
          <w:iCs/>
          <w:szCs w:val="22"/>
        </w:rPr>
        <w:t>Acta entrega - recepción</w:t>
      </w:r>
      <w:r w:rsidRPr="0017041A">
        <w:rPr>
          <w:rFonts w:cs="Tahoma"/>
          <w:bCs/>
          <w:iCs/>
          <w:szCs w:val="22"/>
        </w:rPr>
        <w:t xml:space="preserve">: Al instrumento jurídico que formaliza el proceso y acto de entrega-recepción entre la persona servidora pública saliente y entrante, sobre los recursos asignados, asuntos a su cargo y el estado que guardan, así como la información documental y electrónica que tenga a su disposición, junto con sus formatos y anexos respectivos.  </w:t>
      </w:r>
    </w:p>
    <w:p w14:paraId="19EE812D" w14:textId="77777777" w:rsidR="00561766" w:rsidRPr="0017041A" w:rsidRDefault="00561766" w:rsidP="00561766">
      <w:pPr>
        <w:pStyle w:val="Prrafodelista"/>
        <w:spacing w:line="360" w:lineRule="auto"/>
        <w:rPr>
          <w:rFonts w:cs="Tahoma"/>
          <w:bCs/>
          <w:iCs/>
          <w:szCs w:val="22"/>
        </w:rPr>
      </w:pPr>
    </w:p>
    <w:p w14:paraId="6DDE62C0" w14:textId="77777777" w:rsidR="00561766" w:rsidRPr="0017041A" w:rsidRDefault="00561766" w:rsidP="00561766">
      <w:pPr>
        <w:pStyle w:val="Prrafodelista"/>
        <w:spacing w:line="360" w:lineRule="auto"/>
        <w:rPr>
          <w:rFonts w:cs="Tahoma"/>
          <w:bCs/>
          <w:iCs/>
          <w:szCs w:val="22"/>
        </w:rPr>
      </w:pPr>
      <w:r w:rsidRPr="0017041A">
        <w:rPr>
          <w:rFonts w:cs="Tahoma"/>
          <w:bCs/>
          <w:iCs/>
          <w:szCs w:val="22"/>
        </w:rPr>
        <w:t xml:space="preserve">Las actas de entrega-recepción se clasifican en: </w:t>
      </w:r>
    </w:p>
    <w:p w14:paraId="077F63ED" w14:textId="77777777" w:rsidR="00561766" w:rsidRPr="0017041A" w:rsidRDefault="00561766" w:rsidP="00561766">
      <w:pPr>
        <w:pStyle w:val="Prrafodelista"/>
        <w:spacing w:line="360" w:lineRule="auto"/>
        <w:rPr>
          <w:rFonts w:cs="Tahoma"/>
          <w:bCs/>
          <w:iCs/>
          <w:szCs w:val="22"/>
        </w:rPr>
      </w:pPr>
    </w:p>
    <w:p w14:paraId="3D293E75" w14:textId="77777777" w:rsidR="00561766" w:rsidRPr="0017041A" w:rsidRDefault="00561766" w:rsidP="00561766">
      <w:pPr>
        <w:pStyle w:val="Prrafodelista"/>
        <w:numPr>
          <w:ilvl w:val="0"/>
          <w:numId w:val="12"/>
        </w:numPr>
        <w:spacing w:line="360" w:lineRule="auto"/>
        <w:rPr>
          <w:rFonts w:cs="Tahoma"/>
          <w:bCs/>
          <w:iCs/>
          <w:szCs w:val="22"/>
        </w:rPr>
      </w:pPr>
      <w:r w:rsidRPr="0017041A">
        <w:rPr>
          <w:rFonts w:cs="Tahoma"/>
          <w:b/>
          <w:bCs/>
          <w:iCs/>
          <w:szCs w:val="22"/>
        </w:rPr>
        <w:t>Acta Ordinaria de Entrega-recepción del Periodo de Gestión Constitucional Municipal (AER-1)</w:t>
      </w:r>
      <w:r w:rsidRPr="0017041A">
        <w:rPr>
          <w:rFonts w:cs="Tahoma"/>
          <w:bCs/>
          <w:iCs/>
          <w:szCs w:val="22"/>
        </w:rPr>
        <w:t xml:space="preserve">: Instrumento jurídico que deben utilizar las personas servidoras públicas al entregar y recibir un empleo, cargo o comisión, dentro del periodo constitucional municipal o derivado de la culminación de éste.  </w:t>
      </w:r>
    </w:p>
    <w:p w14:paraId="724DF3A8" w14:textId="77777777" w:rsidR="00561766" w:rsidRPr="0017041A" w:rsidRDefault="00561766" w:rsidP="00561766">
      <w:pPr>
        <w:pStyle w:val="Prrafodelista"/>
        <w:spacing w:line="360" w:lineRule="auto"/>
        <w:ind w:left="1440"/>
        <w:rPr>
          <w:rFonts w:cs="Tahoma"/>
          <w:bCs/>
          <w:iCs/>
          <w:szCs w:val="22"/>
        </w:rPr>
      </w:pPr>
    </w:p>
    <w:p w14:paraId="3389561D" w14:textId="77777777" w:rsidR="00561766" w:rsidRPr="0017041A" w:rsidRDefault="00561766" w:rsidP="00561766">
      <w:pPr>
        <w:pStyle w:val="Prrafodelista"/>
        <w:numPr>
          <w:ilvl w:val="0"/>
          <w:numId w:val="12"/>
        </w:numPr>
        <w:spacing w:line="360" w:lineRule="auto"/>
        <w:rPr>
          <w:rFonts w:cs="Tahoma"/>
          <w:bCs/>
          <w:iCs/>
          <w:szCs w:val="22"/>
        </w:rPr>
      </w:pPr>
      <w:r w:rsidRPr="0017041A">
        <w:rPr>
          <w:rFonts w:cs="Tahoma"/>
          <w:b/>
          <w:bCs/>
          <w:iCs/>
          <w:szCs w:val="22"/>
        </w:rPr>
        <w:t>Acta Extraordinaria de Entrega-recepción del Periodo de Gestión Constitucional Municipal (AER2)</w:t>
      </w:r>
      <w:r w:rsidRPr="0017041A">
        <w:rPr>
          <w:rFonts w:cs="Tahoma"/>
          <w:bCs/>
          <w:iCs/>
          <w:szCs w:val="22"/>
        </w:rPr>
        <w:t xml:space="preserve">: Instrumento jurídico que deben utilizar las personas servidoras públicas en los actos de entrega - recepción para la presentación de información por </w:t>
      </w:r>
      <w:r w:rsidRPr="0017041A">
        <w:rPr>
          <w:rFonts w:cs="Tahoma"/>
          <w:b/>
          <w:iCs/>
          <w:szCs w:val="22"/>
        </w:rPr>
        <w:t>casos fortuitos o de fuerza mayor</w:t>
      </w:r>
      <w:r w:rsidRPr="0017041A">
        <w:rPr>
          <w:rFonts w:cs="Tahoma"/>
          <w:bCs/>
          <w:iCs/>
          <w:szCs w:val="22"/>
        </w:rPr>
        <w:t xml:space="preserve">. </w:t>
      </w:r>
    </w:p>
    <w:p w14:paraId="36B96789" w14:textId="77777777" w:rsidR="00561766" w:rsidRPr="0017041A" w:rsidRDefault="00561766" w:rsidP="00561766">
      <w:pPr>
        <w:spacing w:after="0" w:line="360" w:lineRule="auto"/>
        <w:rPr>
          <w:rFonts w:cs="Tahoma"/>
          <w:bCs/>
          <w:iCs/>
        </w:rPr>
      </w:pPr>
    </w:p>
    <w:p w14:paraId="01C5B3D0" w14:textId="77777777" w:rsidR="00561766" w:rsidRPr="0017041A" w:rsidRDefault="00561766" w:rsidP="00561766">
      <w:pPr>
        <w:spacing w:after="0" w:line="360" w:lineRule="auto"/>
        <w:rPr>
          <w:rFonts w:cs="Tahoma"/>
          <w:bCs/>
          <w:iCs/>
        </w:rPr>
      </w:pPr>
      <w:r w:rsidRPr="0017041A">
        <w:rPr>
          <w:rFonts w:cs="Tahoma"/>
          <w:bCs/>
          <w:iCs/>
        </w:rPr>
        <w:t xml:space="preserve">Además, el artículo 5˚ de los Lineamientos citados, establece que las personas servidores públicas titulares o encargadas de las entidades de la administración pública municipal, hasta el nivel jerárquico correspondiente a jefes de departamento y las demás personas </w:t>
      </w:r>
      <w:r w:rsidRPr="0017041A">
        <w:rPr>
          <w:rFonts w:cs="Tahoma"/>
          <w:bCs/>
          <w:iCs/>
        </w:rPr>
        <w:lastRenderedPageBreak/>
        <w:t xml:space="preserve">servidoras públicas que, por la naturaleza e importancia de sus funciones, deban llevar a cabo el proceso y acto de entrega-recepción, son sujetos obligados a llevar a cabo el proceso y acto de entrega-recepción. </w:t>
      </w:r>
    </w:p>
    <w:p w14:paraId="188FD927" w14:textId="77777777" w:rsidR="00561766" w:rsidRPr="0017041A" w:rsidRDefault="00561766" w:rsidP="00561766">
      <w:pPr>
        <w:spacing w:after="0" w:line="360" w:lineRule="auto"/>
        <w:rPr>
          <w:rFonts w:cs="Tahoma"/>
          <w:bCs/>
          <w:iCs/>
        </w:rPr>
      </w:pPr>
    </w:p>
    <w:p w14:paraId="53E5023C" w14:textId="4806C7F9" w:rsidR="00561766" w:rsidRPr="0017041A" w:rsidRDefault="00561766" w:rsidP="00561766">
      <w:pPr>
        <w:spacing w:after="0" w:line="360" w:lineRule="auto"/>
        <w:rPr>
          <w:rFonts w:cs="Tahoma"/>
          <w:bCs/>
          <w:iCs/>
        </w:rPr>
      </w:pPr>
      <w:r w:rsidRPr="0017041A">
        <w:rPr>
          <w:rFonts w:cs="Tahoma"/>
          <w:bCs/>
          <w:iCs/>
        </w:rPr>
        <w:t xml:space="preserve">En ese orden de ideas, </w:t>
      </w:r>
      <w:r w:rsidR="005C05F8" w:rsidRPr="0017041A">
        <w:rPr>
          <w:rFonts w:cs="Tahoma"/>
          <w:bCs/>
          <w:iCs/>
        </w:rPr>
        <w:t>los</w:t>
      </w:r>
      <w:r w:rsidRPr="0017041A">
        <w:rPr>
          <w:rFonts w:cs="Tahoma"/>
          <w:bCs/>
          <w:iCs/>
        </w:rPr>
        <w:t xml:space="preserve"> artículo</w:t>
      </w:r>
      <w:r w:rsidR="005C05F8" w:rsidRPr="0017041A">
        <w:rPr>
          <w:rFonts w:cs="Tahoma"/>
          <w:bCs/>
          <w:iCs/>
        </w:rPr>
        <w:t>s</w:t>
      </w:r>
      <w:r w:rsidRPr="0017041A">
        <w:rPr>
          <w:rFonts w:cs="Tahoma"/>
          <w:bCs/>
          <w:iCs/>
        </w:rPr>
        <w:t xml:space="preserve"> 2</w:t>
      </w:r>
      <w:r w:rsidR="005C05F8" w:rsidRPr="0017041A">
        <w:rPr>
          <w:rFonts w:cs="Tahoma"/>
          <w:bCs/>
          <w:iCs/>
        </w:rPr>
        <w:t>, 24 y 33,</w:t>
      </w:r>
      <w:r w:rsidRPr="0017041A">
        <w:rPr>
          <w:rFonts w:cs="Tahoma"/>
          <w:bCs/>
          <w:iCs/>
        </w:rPr>
        <w:t xml:space="preserve"> de los Lineamientos que Norman la Entrega-Recepción de los Ayuntamientos, sus Dependencias, Unidades Administrativas y Entidades de la Administración Pública Municipal del Estado de México, precisa que el procedimiento administrativo de entrega-recepción, se realizará cuando el servidor público culmine con el periodo constitucional municipal, o cuando se ausente o separe del empleo, cargo o comisión</w:t>
      </w:r>
      <w:r w:rsidR="005C05F8" w:rsidRPr="0017041A">
        <w:rPr>
          <w:rFonts w:cs="Tahoma"/>
          <w:bCs/>
          <w:iCs/>
        </w:rPr>
        <w:t xml:space="preserve">, se </w:t>
      </w:r>
      <w:r w:rsidRPr="0017041A">
        <w:rPr>
          <w:rFonts w:cs="Tahoma"/>
          <w:bCs/>
          <w:iCs/>
        </w:rPr>
        <w:t>llevarán a cabo en un plazo máximo de cinco días hábiles a partir de que surta efectos la separación del empleo, cargo o comisión y se realizarán en el domicilio de las oficinas de las unidades administrativas o dependencias que se entregan</w:t>
      </w:r>
      <w:r w:rsidR="005C05F8" w:rsidRPr="0017041A">
        <w:rPr>
          <w:rFonts w:cs="Tahoma"/>
          <w:bCs/>
          <w:iCs/>
        </w:rPr>
        <w:t xml:space="preserve">, además, las </w:t>
      </w:r>
      <w:r w:rsidRPr="0017041A">
        <w:rPr>
          <w:rFonts w:cs="Tahoma"/>
          <w:bCs/>
          <w:iCs/>
        </w:rPr>
        <w:t xml:space="preserve">Actas de la entrega-recepción serán firmadas en tres tantos y la información generada será proporcionada al servidor público entrante, a la saliente y al representante del Órgano Interno de Control; por lo que, esta última área tendrá el resguardo físico de las </w:t>
      </w:r>
      <w:r w:rsidRPr="0017041A">
        <w:rPr>
          <w:rFonts w:cs="Tahoma"/>
          <w:b/>
          <w:bCs/>
          <w:iCs/>
        </w:rPr>
        <w:t>actas, formatos y anexos</w:t>
      </w:r>
      <w:r w:rsidRPr="0017041A">
        <w:rPr>
          <w:rFonts w:cs="Tahoma"/>
          <w:bCs/>
          <w:iCs/>
        </w:rPr>
        <w:t>.</w:t>
      </w:r>
    </w:p>
    <w:p w14:paraId="389D5BD8" w14:textId="77777777" w:rsidR="000729DE" w:rsidRPr="0017041A" w:rsidRDefault="000729DE" w:rsidP="000729DE">
      <w:pPr>
        <w:spacing w:after="0" w:line="360" w:lineRule="auto"/>
        <w:rPr>
          <w:color w:val="FF0000"/>
        </w:rPr>
      </w:pPr>
    </w:p>
    <w:p w14:paraId="7144011C" w14:textId="77777777" w:rsidR="005C05F8" w:rsidRPr="0017041A" w:rsidRDefault="000729DE" w:rsidP="005C05F8">
      <w:pPr>
        <w:tabs>
          <w:tab w:val="left" w:pos="4962"/>
        </w:tabs>
        <w:spacing w:after="0" w:line="360" w:lineRule="auto"/>
        <w:contextualSpacing/>
        <w:rPr>
          <w:color w:val="000000"/>
        </w:rPr>
      </w:pPr>
      <w:r w:rsidRPr="0017041A">
        <w:rPr>
          <w:color w:val="000000"/>
          <w14:ligatures w14:val="standardContextual"/>
        </w:rPr>
        <w:t xml:space="preserve">De tal circunstancia, se logra vislumbrar que la pretensión de la persona Recurrente, es obtener </w:t>
      </w:r>
      <w:r w:rsidR="005C05F8" w:rsidRPr="0017041A">
        <w:rPr>
          <w:color w:val="000000"/>
        </w:rPr>
        <w:t>el Acta Entrega-Recepción de la Unidad de Transparencia, en versión pública, y el Acta de clasificación emitida por el Comité de Transparencia.</w:t>
      </w:r>
    </w:p>
    <w:p w14:paraId="41EC8159" w14:textId="77777777" w:rsidR="005C05F8" w:rsidRPr="0017041A" w:rsidRDefault="005C05F8" w:rsidP="005C05F8">
      <w:pPr>
        <w:tabs>
          <w:tab w:val="left" w:pos="4962"/>
        </w:tabs>
        <w:spacing w:after="0" w:line="360" w:lineRule="auto"/>
        <w:contextualSpacing/>
        <w:rPr>
          <w:color w:val="000000"/>
        </w:rPr>
      </w:pPr>
    </w:p>
    <w:p w14:paraId="23739BCF" w14:textId="58639610" w:rsidR="005C05F8" w:rsidRPr="0017041A" w:rsidRDefault="005C05F8" w:rsidP="005C05F8">
      <w:pPr>
        <w:spacing w:after="0" w:line="360" w:lineRule="auto"/>
        <w:rPr>
          <w:rFonts w:eastAsia="Times New Roman" w:cs="Tahoma"/>
          <w:bCs/>
          <w:iCs/>
          <w:lang w:eastAsia="es-ES"/>
        </w:rPr>
      </w:pPr>
      <w:r w:rsidRPr="0017041A">
        <w:rPr>
          <w:rFonts w:eastAsia="Times New Roman" w:cs="Tahoma"/>
          <w:bCs/>
          <w:iCs/>
          <w:lang w:eastAsia="es-ES"/>
        </w:rPr>
        <w:t xml:space="preserve">Establecida dicha circunstancia, de las constancias que obran en el expediente electrónico, se advierte que el Sujeto Obligado turno la solicitud de información al Titular de la Unidad de Transparencia; por lo que, es oportuno hacer referencia al procedimiento de búsqueda que deben de seguir los Sujetos Obligados para localizar la información, el cual se encuentra previsto en el artículo 162 de la Ley de Transparencia y Acceso a la Información Pública del </w:t>
      </w:r>
      <w:r w:rsidRPr="0017041A">
        <w:rPr>
          <w:rFonts w:eastAsia="Times New Roman" w:cs="Tahoma"/>
          <w:bCs/>
          <w:iCs/>
          <w:lang w:eastAsia="es-ES"/>
        </w:rPr>
        <w:lastRenderedPageBreak/>
        <w:t>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252D0D5F" w14:textId="77777777" w:rsidR="005C05F8" w:rsidRPr="0017041A" w:rsidRDefault="005C05F8" w:rsidP="005C05F8">
      <w:pPr>
        <w:spacing w:after="0" w:line="360" w:lineRule="auto"/>
        <w:rPr>
          <w:rFonts w:eastAsia="Times New Roman" w:cs="Tahoma"/>
          <w:bCs/>
          <w:iCs/>
          <w:lang w:eastAsia="es-ES"/>
        </w:rPr>
      </w:pPr>
    </w:p>
    <w:p w14:paraId="4C66BFB1" w14:textId="253AAD10" w:rsidR="005C05F8" w:rsidRPr="0017041A" w:rsidRDefault="005C05F8" w:rsidP="005C05F8">
      <w:pPr>
        <w:spacing w:after="0" w:line="360" w:lineRule="auto"/>
        <w:rPr>
          <w:rFonts w:eastAsia="Times New Roman" w:cs="Tahoma"/>
          <w:bCs/>
          <w:iCs/>
          <w:lang w:eastAsia="es-ES"/>
        </w:rPr>
      </w:pPr>
      <w:r w:rsidRPr="0017041A">
        <w:rPr>
          <w:rFonts w:eastAsia="Times New Roman" w:cs="Tahoma"/>
          <w:bCs/>
          <w:iCs/>
          <w:lang w:eastAsia="es-ES"/>
        </w:rPr>
        <w:t>Así y de lo plasmado en párrafos anteriores, se logra colegir que el Sujeto Obligado cumplió con el procedimiento de búsqueda establecido en el artículo 162 de la Ley de Transparencia y Acceso a la Información Pública del Estado de México y Municipios, toda vez que turno la solicitud de información a</w:t>
      </w:r>
      <w:r w:rsidR="006E257F" w:rsidRPr="0017041A">
        <w:rPr>
          <w:rFonts w:eastAsia="Times New Roman" w:cs="Tahoma"/>
          <w:bCs/>
          <w:iCs/>
          <w:lang w:eastAsia="es-ES"/>
        </w:rPr>
        <w:t>l área competente de conocer la información solicitada.</w:t>
      </w:r>
    </w:p>
    <w:p w14:paraId="456C0AD3" w14:textId="77777777" w:rsidR="006E257F" w:rsidRPr="0017041A" w:rsidRDefault="006E257F" w:rsidP="005C05F8">
      <w:pPr>
        <w:spacing w:after="0" w:line="360" w:lineRule="auto"/>
        <w:rPr>
          <w:rFonts w:eastAsia="Times New Roman" w:cs="Tahoma"/>
          <w:bCs/>
          <w:iCs/>
          <w:lang w:eastAsia="es-ES"/>
        </w:rPr>
      </w:pPr>
    </w:p>
    <w:p w14:paraId="71DC1737" w14:textId="29109D04" w:rsidR="005C05F8" w:rsidRPr="0017041A" w:rsidRDefault="005C05F8" w:rsidP="005C05F8">
      <w:pPr>
        <w:tabs>
          <w:tab w:val="left" w:pos="4962"/>
        </w:tabs>
        <w:spacing w:after="0" w:line="360" w:lineRule="auto"/>
        <w:contextualSpacing/>
        <w:rPr>
          <w:rFonts w:cs="Tahoma"/>
          <w:szCs w:val="24"/>
        </w:rPr>
      </w:pPr>
      <w:r w:rsidRPr="0017041A">
        <w:rPr>
          <w:rFonts w:eastAsia="Times New Roman" w:cs="Tahoma"/>
          <w:bCs/>
          <w:iCs/>
          <w:lang w:eastAsia="es-ES"/>
        </w:rPr>
        <w:t>Ahora bien, tanto en respuesta, como en Informe Justificado</w:t>
      </w:r>
      <w:r w:rsidR="006E257F" w:rsidRPr="0017041A">
        <w:rPr>
          <w:rFonts w:eastAsia="Times New Roman" w:cs="Tahoma"/>
          <w:bCs/>
          <w:iCs/>
          <w:lang w:eastAsia="es-ES"/>
        </w:rPr>
        <w:t xml:space="preserve">, el Titular de la Unidad de Transparencia </w:t>
      </w:r>
      <w:r w:rsidR="006E257F" w:rsidRPr="0017041A">
        <w:rPr>
          <w:rFonts w:cs="Tahoma"/>
          <w:szCs w:val="24"/>
        </w:rPr>
        <w:t>adjuntó el Acta Ordinaria de Entrega-Recepción del Periodo de Gestión Constitucional Municipal de la Unidad de Transparencia, en versión pública, así como, el Acuerdo de Clasificación número CT/SMDIFN/SE006/005/2025, de la Sexta Sesión Ordinaria emitido por el Comité de Transparencia, donde aprueba la clasificación de los datos personales contenidos en el Acta de entrega-recepción, como se muestra a continuación:</w:t>
      </w:r>
    </w:p>
    <w:p w14:paraId="0F41061E" w14:textId="77777777" w:rsidR="006E257F" w:rsidRPr="0017041A" w:rsidRDefault="006E257F" w:rsidP="005C05F8">
      <w:pPr>
        <w:tabs>
          <w:tab w:val="left" w:pos="4962"/>
        </w:tabs>
        <w:spacing w:after="0" w:line="360" w:lineRule="auto"/>
        <w:contextualSpacing/>
        <w:rPr>
          <w:rFonts w:cs="Tahoma"/>
          <w:szCs w:val="24"/>
        </w:rPr>
      </w:pPr>
    </w:p>
    <w:p w14:paraId="727E9D57" w14:textId="4F38CFC3" w:rsidR="006E257F" w:rsidRPr="0017041A" w:rsidRDefault="006E257F" w:rsidP="006E257F">
      <w:pPr>
        <w:tabs>
          <w:tab w:val="left" w:pos="4962"/>
        </w:tabs>
        <w:spacing w:after="0" w:line="360" w:lineRule="auto"/>
        <w:contextualSpacing/>
        <w:jc w:val="center"/>
        <w:rPr>
          <w:color w:val="000000"/>
        </w:rPr>
      </w:pPr>
      <w:r w:rsidRPr="0017041A">
        <w:rPr>
          <w:noProof/>
          <w:color w:val="000000"/>
        </w:rPr>
        <w:drawing>
          <wp:inline distT="0" distB="0" distL="0" distR="0" wp14:anchorId="518747ED" wp14:editId="1CD180E4">
            <wp:extent cx="3859618" cy="2012135"/>
            <wp:effectExtent l="0" t="0" r="1270" b="0"/>
            <wp:docPr id="1776002974" name="Imagen 2"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02974" name="Imagen 2" descr="Texto&#10;&#10;El contenido generado por IA puede ser incorrecto."/>
                    <pic:cNvPicPr/>
                  </pic:nvPicPr>
                  <pic:blipFill>
                    <a:blip r:embed="rId10">
                      <a:extLst>
                        <a:ext uri="{28A0092B-C50C-407E-A947-70E740481C1C}">
                          <a14:useLocalDpi xmlns:a14="http://schemas.microsoft.com/office/drawing/2010/main" val="0"/>
                        </a:ext>
                      </a:extLst>
                    </a:blip>
                    <a:stretch>
                      <a:fillRect/>
                    </a:stretch>
                  </pic:blipFill>
                  <pic:spPr>
                    <a:xfrm>
                      <a:off x="0" y="0"/>
                      <a:ext cx="3931145" cy="2049424"/>
                    </a:xfrm>
                    <a:prstGeom prst="rect">
                      <a:avLst/>
                    </a:prstGeom>
                  </pic:spPr>
                </pic:pic>
              </a:graphicData>
            </a:graphic>
          </wp:inline>
        </w:drawing>
      </w:r>
    </w:p>
    <w:p w14:paraId="06CBF706" w14:textId="77777777" w:rsidR="006E257F" w:rsidRPr="0017041A" w:rsidRDefault="006E257F" w:rsidP="006E257F">
      <w:pPr>
        <w:tabs>
          <w:tab w:val="left" w:pos="4962"/>
        </w:tabs>
        <w:spacing w:after="0" w:line="360" w:lineRule="auto"/>
        <w:contextualSpacing/>
        <w:jc w:val="center"/>
        <w:rPr>
          <w:color w:val="000000"/>
        </w:rPr>
      </w:pPr>
    </w:p>
    <w:p w14:paraId="268AA6F2" w14:textId="3BB1AB37" w:rsidR="006E257F" w:rsidRPr="0017041A" w:rsidRDefault="006E257F" w:rsidP="006E257F">
      <w:pPr>
        <w:tabs>
          <w:tab w:val="left" w:pos="4962"/>
        </w:tabs>
        <w:spacing w:after="0" w:line="360" w:lineRule="auto"/>
        <w:contextualSpacing/>
        <w:jc w:val="center"/>
        <w:rPr>
          <w:color w:val="000000"/>
        </w:rPr>
      </w:pPr>
      <w:r w:rsidRPr="0017041A">
        <w:rPr>
          <w:noProof/>
          <w:color w:val="000000"/>
        </w:rPr>
        <w:drawing>
          <wp:inline distT="0" distB="0" distL="0" distR="0" wp14:anchorId="2A0225AA" wp14:editId="7BE8382F">
            <wp:extent cx="5036820" cy="1460683"/>
            <wp:effectExtent l="0" t="0" r="0" b="6350"/>
            <wp:docPr id="436162313" name="Imagen 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62313" name="Imagen 3" descr="Texto&#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5043897" cy="1462735"/>
                    </a:xfrm>
                    <a:prstGeom prst="rect">
                      <a:avLst/>
                    </a:prstGeom>
                  </pic:spPr>
                </pic:pic>
              </a:graphicData>
            </a:graphic>
          </wp:inline>
        </w:drawing>
      </w:r>
    </w:p>
    <w:p w14:paraId="07D94570" w14:textId="58EB87A8" w:rsidR="000729DE" w:rsidRPr="0017041A" w:rsidRDefault="000729DE" w:rsidP="000729DE">
      <w:pPr>
        <w:spacing w:after="0" w:line="360" w:lineRule="auto"/>
        <w:rPr>
          <w:color w:val="000000"/>
          <w14:ligatures w14:val="standardContextual"/>
        </w:rPr>
      </w:pPr>
    </w:p>
    <w:p w14:paraId="61F45746" w14:textId="77991972" w:rsidR="006E257F" w:rsidRPr="0017041A" w:rsidRDefault="006E257F" w:rsidP="006E257F">
      <w:pPr>
        <w:spacing w:after="0" w:line="360" w:lineRule="auto"/>
        <w:rPr>
          <w:rFonts w:eastAsia="Calibri" w:cs="Tahoma"/>
          <w:bCs/>
          <w:color w:val="auto"/>
          <w:lang w:val="es-ES" w:eastAsia="en-US"/>
        </w:rPr>
      </w:pPr>
      <w:r w:rsidRPr="0017041A">
        <w:rPr>
          <w:rFonts w:eastAsia="Calibri" w:cs="Tahoma"/>
          <w:bCs/>
          <w:color w:val="auto"/>
          <w:lang w:val="es-ES" w:eastAsia="en-US"/>
        </w:rPr>
        <w:t>En ese contexto, se advierte que el Sujeto Obligado entrego la información solicitada tal y como obraba en sus archivos; 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75C4F69D" w14:textId="77777777" w:rsidR="006E257F" w:rsidRPr="0017041A" w:rsidRDefault="006E257F" w:rsidP="006E257F">
      <w:pPr>
        <w:spacing w:after="0" w:line="360" w:lineRule="auto"/>
        <w:rPr>
          <w:rFonts w:eastAsia="Calibri" w:cs="Tahoma"/>
          <w:bCs/>
          <w:color w:val="auto"/>
          <w:lang w:val="es-ES" w:eastAsia="en-US"/>
        </w:rPr>
      </w:pPr>
    </w:p>
    <w:p w14:paraId="2035CB3D" w14:textId="77777777" w:rsidR="006E257F" w:rsidRPr="0017041A" w:rsidRDefault="006E257F" w:rsidP="006E257F">
      <w:pPr>
        <w:spacing w:after="0" w:line="360" w:lineRule="auto"/>
        <w:rPr>
          <w:rFonts w:eastAsia="Calibri" w:cs="Tahoma"/>
          <w:bCs/>
          <w:color w:val="auto"/>
          <w:lang w:val="es-ES" w:eastAsia="en-US"/>
        </w:rPr>
      </w:pPr>
      <w:r w:rsidRPr="0017041A">
        <w:rPr>
          <w:rFonts w:eastAsia="Calibri" w:cs="Tahoma"/>
          <w:bCs/>
          <w:color w:val="auto"/>
          <w:lang w:val="es-ES" w:eastAsia="en-US"/>
        </w:rPr>
        <w:t>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14:paraId="4AC2B3B5" w14:textId="77777777" w:rsidR="006E257F" w:rsidRPr="0017041A" w:rsidRDefault="006E257F" w:rsidP="006E257F">
      <w:pPr>
        <w:spacing w:after="0" w:line="360" w:lineRule="auto"/>
        <w:rPr>
          <w:rFonts w:eastAsia="Calibri" w:cs="Tahoma"/>
          <w:bCs/>
          <w:color w:val="auto"/>
          <w:lang w:val="es-ES" w:eastAsia="en-US"/>
        </w:rPr>
      </w:pPr>
    </w:p>
    <w:p w14:paraId="2A750AB6" w14:textId="706AFAD3" w:rsidR="006E257F" w:rsidRPr="0017041A" w:rsidRDefault="006E257F" w:rsidP="006E257F">
      <w:pPr>
        <w:spacing w:after="0" w:line="360" w:lineRule="auto"/>
        <w:rPr>
          <w:rFonts w:cs="Tahoma"/>
          <w:szCs w:val="24"/>
        </w:rPr>
      </w:pPr>
      <w:r w:rsidRPr="0017041A">
        <w:rPr>
          <w:rFonts w:eastAsia="Calibri" w:cs="Tahoma"/>
          <w:bCs/>
          <w:color w:val="auto"/>
          <w:lang w:val="es-ES" w:eastAsia="en-US"/>
        </w:rPr>
        <w:t xml:space="preserve">De tales circunstancias, se concluye que los sujetos obligados únicamente se encuentran constreñidos a proporcionar los documentos que den cuenta de la información solicitada, </w:t>
      </w:r>
      <w:r w:rsidRPr="0017041A">
        <w:rPr>
          <w:rFonts w:eastAsia="Calibri" w:cs="Tahoma"/>
          <w:bCs/>
          <w:color w:val="auto"/>
          <w:lang w:val="es-ES" w:eastAsia="en-US"/>
        </w:rPr>
        <w:lastRenderedPageBreak/>
        <w:t xml:space="preserve">como obren en sus archivos, sin tener que elaborarlos a las necesidades del Recurrente; por lo que, en el presente caso, el Sujeto Obligado entregó </w:t>
      </w:r>
      <w:r w:rsidR="00C65360" w:rsidRPr="0017041A">
        <w:rPr>
          <w:rFonts w:cs="Tahoma"/>
          <w:szCs w:val="24"/>
        </w:rPr>
        <w:t>el Acta Ordinaria de Entrega-Recepción del Periodo de Gestión Constitucional Municipal de la Unidad de Transparencia.</w:t>
      </w:r>
    </w:p>
    <w:p w14:paraId="1A1914C9" w14:textId="77777777" w:rsidR="00B30F75" w:rsidRPr="0017041A" w:rsidRDefault="00B30F75" w:rsidP="006E257F">
      <w:pPr>
        <w:spacing w:after="0" w:line="360" w:lineRule="auto"/>
        <w:rPr>
          <w:rFonts w:cs="Tahoma"/>
          <w:szCs w:val="24"/>
        </w:rPr>
      </w:pPr>
    </w:p>
    <w:p w14:paraId="46CF83F3" w14:textId="53838200" w:rsidR="00B30F75" w:rsidRPr="0017041A" w:rsidRDefault="00B30F75" w:rsidP="006E257F">
      <w:pPr>
        <w:spacing w:after="0" w:line="360" w:lineRule="auto"/>
        <w:rPr>
          <w:rFonts w:cs="Tahoma"/>
          <w:szCs w:val="24"/>
        </w:rPr>
      </w:pPr>
      <w:r w:rsidRPr="0017041A">
        <w:rPr>
          <w:rFonts w:cs="Tahoma"/>
          <w:szCs w:val="24"/>
        </w:rPr>
        <w:t xml:space="preserve">Ahora bien, de tales circunstancias se observa que </w:t>
      </w:r>
      <w:r w:rsidR="00377937" w:rsidRPr="0017041A">
        <w:rPr>
          <w:rFonts w:cs="Tahoma"/>
          <w:szCs w:val="24"/>
        </w:rPr>
        <w:t>el Acta Ordinaria de Entrega-Recepción contiene los datos siguientes:</w:t>
      </w:r>
    </w:p>
    <w:p w14:paraId="0087E261" w14:textId="77777777" w:rsidR="00377937" w:rsidRPr="0017041A" w:rsidRDefault="00377937" w:rsidP="006E257F">
      <w:pPr>
        <w:spacing w:after="0" w:line="360" w:lineRule="auto"/>
        <w:rPr>
          <w:rFonts w:cs="Tahoma"/>
          <w:szCs w:val="24"/>
        </w:rPr>
      </w:pPr>
    </w:p>
    <w:p w14:paraId="5B34687F" w14:textId="7CE3ECFE" w:rsidR="00377937" w:rsidRPr="0017041A" w:rsidRDefault="00377937" w:rsidP="00377937">
      <w:pPr>
        <w:pStyle w:val="Prrafodelista"/>
        <w:numPr>
          <w:ilvl w:val="0"/>
          <w:numId w:val="13"/>
        </w:numPr>
        <w:spacing w:line="360" w:lineRule="auto"/>
        <w:rPr>
          <w:rFonts w:eastAsia="Calibri" w:cs="Tahoma"/>
          <w:bCs/>
          <w:color w:val="auto"/>
          <w:lang w:val="es-ES" w:eastAsia="en-US"/>
        </w:rPr>
      </w:pPr>
      <w:r w:rsidRPr="0017041A">
        <w:rPr>
          <w:rFonts w:eastAsia="Calibri" w:cs="Tahoma"/>
          <w:bCs/>
          <w:color w:val="auto"/>
          <w:lang w:val="es-ES" w:eastAsia="en-US"/>
        </w:rPr>
        <w:t>Domicilio particular;</w:t>
      </w:r>
    </w:p>
    <w:p w14:paraId="7889FE15" w14:textId="2B2919A5" w:rsidR="00377937" w:rsidRPr="0017041A" w:rsidRDefault="00377937" w:rsidP="00377937">
      <w:pPr>
        <w:pStyle w:val="Prrafodelista"/>
        <w:numPr>
          <w:ilvl w:val="0"/>
          <w:numId w:val="13"/>
        </w:numPr>
        <w:spacing w:line="360" w:lineRule="auto"/>
        <w:rPr>
          <w:rFonts w:eastAsia="Calibri" w:cs="Tahoma"/>
          <w:bCs/>
          <w:color w:val="auto"/>
          <w:lang w:val="es-ES" w:eastAsia="en-US"/>
        </w:rPr>
      </w:pPr>
      <w:r w:rsidRPr="0017041A">
        <w:rPr>
          <w:rFonts w:eastAsia="Calibri" w:cs="Tahoma"/>
          <w:bCs/>
          <w:color w:val="auto"/>
          <w:lang w:val="es-ES" w:eastAsia="en-US"/>
        </w:rPr>
        <w:t>Código Postal;</w:t>
      </w:r>
    </w:p>
    <w:p w14:paraId="686C0B3B" w14:textId="1E5AB25F" w:rsidR="00377937" w:rsidRPr="0017041A" w:rsidRDefault="00377937" w:rsidP="00377937">
      <w:pPr>
        <w:pStyle w:val="Prrafodelista"/>
        <w:numPr>
          <w:ilvl w:val="0"/>
          <w:numId w:val="13"/>
        </w:numPr>
        <w:spacing w:line="360" w:lineRule="auto"/>
        <w:rPr>
          <w:rFonts w:eastAsia="Calibri" w:cs="Tahoma"/>
          <w:bCs/>
          <w:color w:val="auto"/>
          <w:lang w:val="es-ES" w:eastAsia="en-US"/>
        </w:rPr>
      </w:pPr>
      <w:r w:rsidRPr="0017041A">
        <w:rPr>
          <w:rFonts w:eastAsia="Calibri" w:cs="Tahoma"/>
          <w:bCs/>
          <w:color w:val="auto"/>
          <w:lang w:val="es-ES" w:eastAsia="en-US"/>
        </w:rPr>
        <w:t>CURP;</w:t>
      </w:r>
    </w:p>
    <w:p w14:paraId="0D967F41" w14:textId="1F8255B1" w:rsidR="00377937" w:rsidRPr="0017041A" w:rsidRDefault="00377937" w:rsidP="00377937">
      <w:pPr>
        <w:pStyle w:val="Prrafodelista"/>
        <w:numPr>
          <w:ilvl w:val="0"/>
          <w:numId w:val="13"/>
        </w:numPr>
        <w:spacing w:line="360" w:lineRule="auto"/>
        <w:rPr>
          <w:rFonts w:eastAsia="Calibri" w:cs="Tahoma"/>
          <w:bCs/>
          <w:color w:val="auto"/>
          <w:lang w:val="es-ES" w:eastAsia="en-US"/>
        </w:rPr>
      </w:pPr>
      <w:r w:rsidRPr="0017041A">
        <w:rPr>
          <w:rFonts w:eastAsia="Calibri" w:cs="Tahoma"/>
          <w:bCs/>
          <w:color w:val="auto"/>
          <w:lang w:val="es-ES" w:eastAsia="en-US"/>
        </w:rPr>
        <w:t>RFC;</w:t>
      </w:r>
    </w:p>
    <w:p w14:paraId="302365DB" w14:textId="52477A1C" w:rsidR="00377937" w:rsidRPr="0017041A" w:rsidRDefault="00377937" w:rsidP="00377937">
      <w:pPr>
        <w:pStyle w:val="Prrafodelista"/>
        <w:numPr>
          <w:ilvl w:val="0"/>
          <w:numId w:val="13"/>
        </w:numPr>
        <w:spacing w:line="360" w:lineRule="auto"/>
        <w:rPr>
          <w:rFonts w:eastAsia="Calibri" w:cs="Tahoma"/>
          <w:bCs/>
          <w:color w:val="auto"/>
          <w:lang w:val="es-ES" w:eastAsia="en-US"/>
        </w:rPr>
      </w:pPr>
      <w:r w:rsidRPr="0017041A">
        <w:rPr>
          <w:rFonts w:eastAsia="Calibri" w:cs="Tahoma"/>
          <w:bCs/>
          <w:color w:val="auto"/>
          <w:lang w:val="es-ES" w:eastAsia="en-US"/>
        </w:rPr>
        <w:t>Teléfono particular;</w:t>
      </w:r>
    </w:p>
    <w:p w14:paraId="5DC7244B" w14:textId="7A57084F" w:rsidR="00377937" w:rsidRPr="0017041A" w:rsidRDefault="00377937" w:rsidP="00377937">
      <w:pPr>
        <w:pStyle w:val="Prrafodelista"/>
        <w:numPr>
          <w:ilvl w:val="0"/>
          <w:numId w:val="13"/>
        </w:numPr>
        <w:spacing w:line="360" w:lineRule="auto"/>
        <w:rPr>
          <w:rFonts w:eastAsia="Calibri" w:cs="Tahoma"/>
          <w:bCs/>
          <w:color w:val="auto"/>
          <w:lang w:val="es-ES" w:eastAsia="en-US"/>
        </w:rPr>
      </w:pPr>
      <w:r w:rsidRPr="0017041A">
        <w:rPr>
          <w:rFonts w:eastAsia="Calibri" w:cs="Tahoma"/>
          <w:bCs/>
          <w:color w:val="auto"/>
          <w:lang w:val="es-ES" w:eastAsia="en-US"/>
        </w:rPr>
        <w:t>Número de credencial para votar;</w:t>
      </w:r>
    </w:p>
    <w:p w14:paraId="6AD1AEAE" w14:textId="13FEF838" w:rsidR="00377937" w:rsidRPr="0017041A" w:rsidRDefault="00377937" w:rsidP="00377937">
      <w:pPr>
        <w:pStyle w:val="Prrafodelista"/>
        <w:numPr>
          <w:ilvl w:val="0"/>
          <w:numId w:val="13"/>
        </w:numPr>
        <w:spacing w:line="360" w:lineRule="auto"/>
        <w:rPr>
          <w:rFonts w:eastAsia="Calibri" w:cs="Tahoma"/>
          <w:bCs/>
          <w:color w:val="auto"/>
          <w:lang w:val="es-ES" w:eastAsia="en-US"/>
        </w:rPr>
      </w:pPr>
      <w:r w:rsidRPr="0017041A">
        <w:rPr>
          <w:rFonts w:eastAsia="Calibri" w:cs="Tahoma"/>
          <w:bCs/>
          <w:color w:val="auto"/>
          <w:lang w:val="es-ES" w:eastAsia="en-US"/>
        </w:rPr>
        <w:t>Nombre y firma de testigos.</w:t>
      </w:r>
    </w:p>
    <w:p w14:paraId="6F6DD85D" w14:textId="77777777" w:rsidR="006E257F" w:rsidRPr="0017041A" w:rsidRDefault="006E257F" w:rsidP="000729DE">
      <w:pPr>
        <w:spacing w:after="0" w:line="360" w:lineRule="auto"/>
        <w:rPr>
          <w:color w:val="000000"/>
          <w14:ligatures w14:val="standardContextual"/>
        </w:rPr>
      </w:pPr>
    </w:p>
    <w:p w14:paraId="286D2B12" w14:textId="6A42B1F6" w:rsidR="00C37920" w:rsidRPr="0017041A" w:rsidRDefault="00C37920" w:rsidP="00C37920">
      <w:pPr>
        <w:tabs>
          <w:tab w:val="left" w:pos="4962"/>
        </w:tabs>
        <w:spacing w:line="360" w:lineRule="auto"/>
        <w:contextualSpacing/>
        <w:rPr>
          <w:rFonts w:cs="Tahoma"/>
          <w:bCs/>
        </w:rPr>
      </w:pPr>
      <w:r w:rsidRPr="0017041A">
        <w:rPr>
          <w:rFonts w:cs="Tahoma"/>
          <w:bCs/>
        </w:rPr>
        <w:t>Así, se procede analizar si dichos datos son confidenciales o públicos; para lo cual, el artículo 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14:paraId="7F1A235B" w14:textId="77777777" w:rsidR="00C37920" w:rsidRPr="0017041A" w:rsidRDefault="00C37920" w:rsidP="00C37920">
      <w:pPr>
        <w:tabs>
          <w:tab w:val="left" w:pos="4962"/>
        </w:tabs>
        <w:spacing w:line="360" w:lineRule="auto"/>
        <w:contextualSpacing/>
        <w:rPr>
          <w:rFonts w:cs="Tahoma"/>
          <w:bCs/>
        </w:rPr>
      </w:pPr>
    </w:p>
    <w:p w14:paraId="28CB67C0" w14:textId="040520F1" w:rsidR="00C37920" w:rsidRPr="0017041A" w:rsidRDefault="00C37920" w:rsidP="00C37920">
      <w:pPr>
        <w:tabs>
          <w:tab w:val="left" w:pos="4962"/>
        </w:tabs>
        <w:spacing w:line="360" w:lineRule="auto"/>
        <w:contextualSpacing/>
        <w:rPr>
          <w:rFonts w:cs="Tahoma"/>
          <w:bCs/>
        </w:rPr>
      </w:pPr>
      <w:r w:rsidRPr="0017041A">
        <w:rPr>
          <w:rFonts w:cs="Tahoma"/>
          <w:bCs/>
        </w:rPr>
        <w:t xml:space="preserve">Asimismo, el artículo 145 de la Ley de la materia,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w:t>
      </w:r>
      <w:r w:rsidRPr="0017041A">
        <w:rPr>
          <w:rFonts w:cs="Tahoma"/>
          <w:bCs/>
        </w:rPr>
        <w:lastRenderedPageBreak/>
        <w:t>exista una orden judicial, iv) por razones de seguridad nacional y salubridad general o v) para proteger los derechos de terceros o cuando se transmita entre sujetos obligados en términos de los tratados y los acuerdos interinstitucionales.</w:t>
      </w:r>
    </w:p>
    <w:p w14:paraId="1E57F6CF" w14:textId="77777777" w:rsidR="00C37920" w:rsidRPr="0017041A" w:rsidRDefault="00C37920" w:rsidP="00C37920">
      <w:pPr>
        <w:tabs>
          <w:tab w:val="left" w:pos="4962"/>
        </w:tabs>
        <w:spacing w:line="360" w:lineRule="auto"/>
        <w:contextualSpacing/>
        <w:rPr>
          <w:rFonts w:cs="Tahoma"/>
          <w:bCs/>
        </w:rPr>
      </w:pPr>
    </w:p>
    <w:p w14:paraId="2FA436AC" w14:textId="77777777" w:rsidR="00C37920" w:rsidRPr="0017041A" w:rsidRDefault="00C37920" w:rsidP="00C37920">
      <w:pPr>
        <w:tabs>
          <w:tab w:val="left" w:pos="4962"/>
        </w:tabs>
        <w:spacing w:line="360" w:lineRule="auto"/>
        <w:contextualSpacing/>
        <w:rPr>
          <w:rFonts w:cs="Tahoma"/>
          <w:bCs/>
        </w:rPr>
      </w:pPr>
      <w:r w:rsidRPr="0017041A">
        <w:rPr>
          <w:rFonts w:cs="Tahoma"/>
          <w:bCs/>
        </w:rPr>
        <w:t>En términos de lo expuesto, la documentación y aquellos datos que se consideren confidenciales, serán una limitante del derecho de acceso a la información, siempre y cuando:</w:t>
      </w:r>
    </w:p>
    <w:p w14:paraId="49D2254C" w14:textId="77777777" w:rsidR="00C37920" w:rsidRPr="0017041A" w:rsidRDefault="00C37920" w:rsidP="00C37920">
      <w:pPr>
        <w:tabs>
          <w:tab w:val="left" w:pos="4962"/>
        </w:tabs>
        <w:spacing w:line="360" w:lineRule="auto"/>
        <w:contextualSpacing/>
        <w:rPr>
          <w:rFonts w:cs="Tahoma"/>
          <w:bCs/>
        </w:rPr>
      </w:pPr>
    </w:p>
    <w:p w14:paraId="1DEDB305" w14:textId="77777777" w:rsidR="00C37920" w:rsidRPr="0017041A" w:rsidRDefault="00C37920" w:rsidP="00C37920">
      <w:pPr>
        <w:numPr>
          <w:ilvl w:val="0"/>
          <w:numId w:val="19"/>
        </w:numPr>
        <w:tabs>
          <w:tab w:val="left" w:pos="4962"/>
        </w:tabs>
        <w:spacing w:after="0" w:line="360" w:lineRule="auto"/>
        <w:contextualSpacing/>
        <w:rPr>
          <w:rFonts w:cs="Tahoma"/>
          <w:bCs/>
        </w:rPr>
      </w:pPr>
      <w:r w:rsidRPr="0017041A">
        <w:rPr>
          <w:rFonts w:cs="Tahoma"/>
          <w:bCs/>
        </w:rPr>
        <w:t xml:space="preserve">Se trate de datos personales o información privada; esto es, información concerniente a una persona física o jurídico colectiva y que esta sea identificada o identificable. </w:t>
      </w:r>
    </w:p>
    <w:p w14:paraId="42F99B8F" w14:textId="77777777" w:rsidR="00C37920" w:rsidRPr="0017041A" w:rsidRDefault="00C37920" w:rsidP="00C37920">
      <w:pPr>
        <w:numPr>
          <w:ilvl w:val="0"/>
          <w:numId w:val="19"/>
        </w:numPr>
        <w:tabs>
          <w:tab w:val="left" w:pos="4962"/>
        </w:tabs>
        <w:spacing w:after="0" w:line="360" w:lineRule="auto"/>
        <w:contextualSpacing/>
        <w:rPr>
          <w:rFonts w:cs="Tahoma"/>
          <w:bCs/>
        </w:rPr>
      </w:pPr>
      <w:r w:rsidRPr="0017041A">
        <w:rPr>
          <w:rFonts w:cs="Tahoma"/>
          <w:bCs/>
        </w:rPr>
        <w:t xml:space="preserve">Para la difusión de los datos, se requiera el consentimiento del titular. </w:t>
      </w:r>
    </w:p>
    <w:p w14:paraId="7CD1A77E" w14:textId="77777777" w:rsidR="00C37920" w:rsidRPr="0017041A" w:rsidRDefault="00C37920" w:rsidP="00C37920">
      <w:pPr>
        <w:tabs>
          <w:tab w:val="left" w:pos="4962"/>
        </w:tabs>
        <w:spacing w:line="360" w:lineRule="auto"/>
        <w:contextualSpacing/>
        <w:rPr>
          <w:rFonts w:cs="Tahoma"/>
          <w:bCs/>
        </w:rPr>
      </w:pPr>
    </w:p>
    <w:p w14:paraId="12139838" w14:textId="77777777" w:rsidR="00C37920" w:rsidRPr="0017041A" w:rsidRDefault="00C37920" w:rsidP="00C37920">
      <w:pPr>
        <w:tabs>
          <w:tab w:val="left" w:pos="4962"/>
        </w:tabs>
        <w:spacing w:line="360" w:lineRule="auto"/>
        <w:contextualSpacing/>
        <w:rPr>
          <w:rFonts w:cs="Tahoma"/>
          <w:bCs/>
        </w:rPr>
      </w:pPr>
      <w:r w:rsidRPr="0017041A">
        <w:rPr>
          <w:rFonts w:cs="Tahoma"/>
          <w:bC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14C3512C" w14:textId="77777777" w:rsidR="00C37920" w:rsidRPr="0017041A" w:rsidRDefault="00C37920" w:rsidP="00C37920">
      <w:pPr>
        <w:tabs>
          <w:tab w:val="left" w:pos="4962"/>
        </w:tabs>
        <w:spacing w:line="360" w:lineRule="auto"/>
        <w:contextualSpacing/>
        <w:rPr>
          <w:rFonts w:cs="Tahoma"/>
          <w:iCs/>
        </w:rPr>
      </w:pPr>
    </w:p>
    <w:p w14:paraId="240DBAA3" w14:textId="77777777" w:rsidR="00C37920" w:rsidRPr="0017041A" w:rsidRDefault="00C37920" w:rsidP="00C37920">
      <w:pPr>
        <w:tabs>
          <w:tab w:val="left" w:pos="4962"/>
        </w:tabs>
        <w:spacing w:line="360" w:lineRule="auto"/>
        <w:contextualSpacing/>
        <w:rPr>
          <w:rFonts w:cs="Tahoma"/>
          <w:bCs/>
        </w:rPr>
      </w:pPr>
      <w:r w:rsidRPr="0017041A">
        <w:rPr>
          <w:rFonts w:cs="Tahoma"/>
          <w:bCs/>
        </w:rPr>
        <w:t>Bajo ese contexto, se analizarán si los datos mencionados, deben ser considerados confidenciales, en términos del artículo 143, fracción I, de la Ley de Transparencia y Acceso a la Información Pública del Estado de México y Municipios, o públicos.</w:t>
      </w:r>
    </w:p>
    <w:p w14:paraId="3DBDB4CA" w14:textId="77777777" w:rsidR="00C37920" w:rsidRPr="0017041A" w:rsidRDefault="00C37920" w:rsidP="00C37920">
      <w:pPr>
        <w:tabs>
          <w:tab w:val="left" w:pos="4962"/>
        </w:tabs>
        <w:spacing w:line="360" w:lineRule="auto"/>
        <w:contextualSpacing/>
        <w:rPr>
          <w:rFonts w:cs="Tahoma"/>
          <w:bCs/>
        </w:rPr>
      </w:pPr>
    </w:p>
    <w:p w14:paraId="31CD7E5A" w14:textId="77777777" w:rsidR="00C37920" w:rsidRPr="0017041A" w:rsidRDefault="00C37920" w:rsidP="00C37920">
      <w:pPr>
        <w:numPr>
          <w:ilvl w:val="0"/>
          <w:numId w:val="20"/>
        </w:numPr>
        <w:tabs>
          <w:tab w:val="left" w:pos="4962"/>
        </w:tabs>
        <w:spacing w:after="0" w:line="360" w:lineRule="auto"/>
        <w:contextualSpacing/>
        <w:rPr>
          <w:rFonts w:cs="Tahoma"/>
          <w:bCs/>
        </w:rPr>
      </w:pPr>
      <w:r w:rsidRPr="0017041A">
        <w:rPr>
          <w:rFonts w:cs="Tahoma"/>
          <w:b/>
        </w:rPr>
        <w:t>Nombre de testigos (particulares o servidores públicos)</w:t>
      </w:r>
    </w:p>
    <w:p w14:paraId="2EB7C6BC" w14:textId="77777777" w:rsidR="00C37920" w:rsidRPr="0017041A" w:rsidRDefault="00C37920" w:rsidP="00C37920">
      <w:pPr>
        <w:tabs>
          <w:tab w:val="left" w:pos="4962"/>
        </w:tabs>
        <w:spacing w:line="360" w:lineRule="auto"/>
        <w:contextualSpacing/>
        <w:rPr>
          <w:rFonts w:cs="Tahoma"/>
          <w:b/>
        </w:rPr>
      </w:pPr>
      <w:r w:rsidRPr="0017041A">
        <w:rPr>
          <w:rFonts w:cs="Tahoma"/>
          <w:b/>
        </w:rPr>
        <w:lastRenderedPageBreak/>
        <w:t>Particular</w:t>
      </w:r>
    </w:p>
    <w:p w14:paraId="1AC20F9D" w14:textId="77777777" w:rsidR="00C37920" w:rsidRPr="0017041A" w:rsidRDefault="00C37920" w:rsidP="00C37920">
      <w:pPr>
        <w:tabs>
          <w:tab w:val="left" w:pos="4962"/>
        </w:tabs>
        <w:spacing w:line="360" w:lineRule="auto"/>
        <w:contextualSpacing/>
        <w:rPr>
          <w:rFonts w:cs="Tahoma"/>
          <w:b/>
        </w:rPr>
      </w:pPr>
    </w:p>
    <w:p w14:paraId="5B4FF688" w14:textId="77777777" w:rsidR="00C37920" w:rsidRPr="0017041A" w:rsidRDefault="00C37920" w:rsidP="00C37920">
      <w:pPr>
        <w:tabs>
          <w:tab w:val="left" w:pos="4962"/>
        </w:tabs>
        <w:spacing w:line="360" w:lineRule="auto"/>
        <w:contextualSpacing/>
        <w:rPr>
          <w:rFonts w:cs="Tahoma"/>
          <w:b/>
          <w:bCs/>
          <w:lang w:val="es-ES_tradnl"/>
        </w:rPr>
      </w:pPr>
      <w:r w:rsidRPr="0017041A">
        <w:rPr>
          <w:rFonts w:cs="Tahoma"/>
          <w:bCs/>
        </w:rPr>
        <w:t xml:space="preserve">Al respecto, se considera que el nombre de una persona se integra </w:t>
      </w:r>
      <w:r w:rsidRPr="0017041A">
        <w:rPr>
          <w:rFonts w:cs="Tahoma"/>
          <w:bCs/>
          <w:lang w:val="es-ES_tradnl"/>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17041A">
        <w:rPr>
          <w:rFonts w:cs="Tahoma"/>
          <w:bCs/>
          <w:i/>
          <w:lang w:val="es-ES_tradnl"/>
        </w:rPr>
        <w:t>per se</w:t>
      </w:r>
      <w:r w:rsidRPr="0017041A">
        <w:rPr>
          <w:rFonts w:cs="Tahoma"/>
          <w:bCs/>
          <w:lang w:val="es-ES_tradnl"/>
        </w:rPr>
        <w:t xml:space="preserve"> es un elemento que hace a una persona física identificada o identificable, por lo que, </w:t>
      </w:r>
      <w:r w:rsidRPr="0017041A">
        <w:rPr>
          <w:rFonts w:cs="Tahoma"/>
          <w:b/>
          <w:bCs/>
          <w:lang w:val="es-ES_tradnl"/>
        </w:rPr>
        <w:t>se considera un dato personal.</w:t>
      </w:r>
    </w:p>
    <w:p w14:paraId="25B1B040" w14:textId="77777777" w:rsidR="00C37920" w:rsidRPr="0017041A" w:rsidRDefault="00C37920" w:rsidP="00C37920">
      <w:pPr>
        <w:tabs>
          <w:tab w:val="left" w:pos="4962"/>
        </w:tabs>
        <w:spacing w:line="360" w:lineRule="auto"/>
        <w:contextualSpacing/>
        <w:rPr>
          <w:rFonts w:cs="Tahoma"/>
          <w:b/>
          <w:bCs/>
          <w:lang w:val="es-ES_tradnl"/>
        </w:rPr>
      </w:pPr>
    </w:p>
    <w:p w14:paraId="2CC34FDB" w14:textId="77777777" w:rsidR="00C37920" w:rsidRPr="0017041A" w:rsidRDefault="00C37920" w:rsidP="00C37920">
      <w:pPr>
        <w:tabs>
          <w:tab w:val="left" w:pos="4962"/>
        </w:tabs>
        <w:spacing w:line="360" w:lineRule="auto"/>
        <w:contextualSpacing/>
        <w:rPr>
          <w:rFonts w:cs="Tahoma"/>
          <w:lang w:val="es-ES"/>
        </w:rPr>
      </w:pPr>
      <w:r w:rsidRPr="0017041A">
        <w:rPr>
          <w:rFonts w:cs="Tahoma"/>
          <w:lang w:val="es-ES"/>
        </w:rPr>
        <w:t>En el presente caso, es de referir que el nombre corresponde a una persona particular que fungió como testigo para el servidor público entrante o saliente, y que no tiene relación alguna con el Ayuntamiento, por lo que, se considera que el dato actualiza la causal de clasificación, establecida en el artículo 143, fracción I, de la Ley de la materia.</w:t>
      </w:r>
    </w:p>
    <w:p w14:paraId="5BDB5EC5" w14:textId="77777777" w:rsidR="00C37920" w:rsidRPr="0017041A" w:rsidRDefault="00C37920" w:rsidP="00C37920">
      <w:pPr>
        <w:tabs>
          <w:tab w:val="left" w:pos="4962"/>
        </w:tabs>
        <w:spacing w:line="360" w:lineRule="auto"/>
        <w:contextualSpacing/>
        <w:rPr>
          <w:rFonts w:cs="Tahoma"/>
          <w:lang w:val="es-ES"/>
        </w:rPr>
      </w:pPr>
    </w:p>
    <w:p w14:paraId="09CFA015" w14:textId="77777777" w:rsidR="00C37920" w:rsidRPr="0017041A" w:rsidRDefault="00C37920" w:rsidP="00C37920">
      <w:pPr>
        <w:tabs>
          <w:tab w:val="left" w:pos="4962"/>
        </w:tabs>
        <w:spacing w:line="360" w:lineRule="auto"/>
        <w:contextualSpacing/>
        <w:rPr>
          <w:rFonts w:cs="Tahoma"/>
          <w:b/>
        </w:rPr>
      </w:pPr>
      <w:r w:rsidRPr="0017041A">
        <w:rPr>
          <w:rFonts w:cs="Tahoma"/>
          <w:b/>
        </w:rPr>
        <w:t>Servidor Público</w:t>
      </w:r>
    </w:p>
    <w:p w14:paraId="523EF647" w14:textId="77777777" w:rsidR="00C37920" w:rsidRPr="0017041A" w:rsidRDefault="00C37920" w:rsidP="00C37920">
      <w:pPr>
        <w:tabs>
          <w:tab w:val="left" w:pos="4962"/>
        </w:tabs>
        <w:spacing w:line="360" w:lineRule="auto"/>
        <w:contextualSpacing/>
        <w:rPr>
          <w:rFonts w:cs="Tahoma"/>
          <w:b/>
        </w:rPr>
      </w:pPr>
    </w:p>
    <w:p w14:paraId="7D3D0A69" w14:textId="77777777" w:rsidR="00C37920" w:rsidRPr="0017041A" w:rsidRDefault="00C37920" w:rsidP="00C37920">
      <w:pPr>
        <w:tabs>
          <w:tab w:val="left" w:pos="4962"/>
        </w:tabs>
        <w:spacing w:line="360" w:lineRule="auto"/>
        <w:contextualSpacing/>
        <w:rPr>
          <w:rFonts w:cs="Tahoma"/>
          <w:bCs/>
          <w:lang w:val="es-ES_tradnl"/>
        </w:rPr>
      </w:pPr>
      <w:r w:rsidRPr="0017041A">
        <w:rPr>
          <w:rFonts w:cs="Tahoma"/>
          <w:bCs/>
          <w:lang w:val="es-ES_tradnl"/>
        </w:rPr>
        <w:t>Al respecto,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excepción tratándose de los nombres de servidores públicos, ya que la difusión de dicho dato constituye una obligación de transparencia por parte de los sujetos obligados.</w:t>
      </w:r>
    </w:p>
    <w:p w14:paraId="29C5549C" w14:textId="77777777" w:rsidR="00C37920" w:rsidRPr="0017041A" w:rsidRDefault="00C37920" w:rsidP="00C37920">
      <w:pPr>
        <w:tabs>
          <w:tab w:val="left" w:pos="4962"/>
        </w:tabs>
        <w:spacing w:line="360" w:lineRule="auto"/>
        <w:contextualSpacing/>
        <w:rPr>
          <w:rFonts w:cs="Tahoma"/>
          <w:bCs/>
          <w:lang w:val="es-ES_tradnl"/>
        </w:rPr>
      </w:pPr>
    </w:p>
    <w:p w14:paraId="124B9EE5" w14:textId="77777777" w:rsidR="00C37920" w:rsidRPr="0017041A" w:rsidRDefault="00C37920" w:rsidP="00C37920">
      <w:pPr>
        <w:tabs>
          <w:tab w:val="left" w:pos="4962"/>
        </w:tabs>
        <w:spacing w:line="360" w:lineRule="auto"/>
        <w:contextualSpacing/>
        <w:rPr>
          <w:rFonts w:cs="Tahoma"/>
          <w:b/>
          <w:bCs/>
          <w:lang w:val="es-ES_tradnl"/>
        </w:rPr>
      </w:pPr>
      <w:r w:rsidRPr="0017041A">
        <w:rPr>
          <w:rFonts w:cs="Tahoma"/>
          <w:bCs/>
          <w:lang w:val="es-ES_tradnl"/>
        </w:rPr>
        <w:t xml:space="preserve">Lo anterior, toma sustento con el artículo 70, fracción VII, de la Ley General de Transparencia y Acceso a la Información Pública y el 92, fracción VII, de la Ley de Transparencia y Acceso </w:t>
      </w:r>
      <w:r w:rsidRPr="0017041A">
        <w:rPr>
          <w:rFonts w:cs="Tahoma"/>
          <w:bCs/>
          <w:lang w:val="es-ES_tradnl"/>
        </w:rPr>
        <w:lastRenderedPageBreak/>
        <w:t xml:space="preserve">a la Información Pública del Estado de México y Municipios, establece que los sujetos obligados tienen la obligación de poner a disposición del público y mantener actualizada de acuerdo con sus facultades, atribuciones, funciones u objeto social, según corresponda el directorio, que deberá incluir al menos, entre otros datos, </w:t>
      </w:r>
      <w:r w:rsidRPr="0017041A">
        <w:rPr>
          <w:rFonts w:cs="Tahoma"/>
          <w:b/>
          <w:bCs/>
          <w:lang w:val="es-ES_tradnl"/>
        </w:rPr>
        <w:t>el nombre del servidor público.</w:t>
      </w:r>
    </w:p>
    <w:p w14:paraId="7A1B6FD5" w14:textId="77777777" w:rsidR="00C37920" w:rsidRPr="0017041A" w:rsidRDefault="00C37920" w:rsidP="00C37920">
      <w:pPr>
        <w:tabs>
          <w:tab w:val="left" w:pos="4962"/>
        </w:tabs>
        <w:spacing w:line="360" w:lineRule="auto"/>
        <w:contextualSpacing/>
        <w:rPr>
          <w:rFonts w:cs="Tahoma"/>
          <w:b/>
          <w:bCs/>
          <w:lang w:val="es-ES_tradnl"/>
        </w:rPr>
      </w:pPr>
    </w:p>
    <w:p w14:paraId="099E4AE0" w14:textId="77777777" w:rsidR="00C37920" w:rsidRPr="0017041A" w:rsidRDefault="00C37920" w:rsidP="00C37920">
      <w:pPr>
        <w:tabs>
          <w:tab w:val="left" w:pos="4962"/>
        </w:tabs>
        <w:spacing w:line="360" w:lineRule="auto"/>
        <w:contextualSpacing/>
        <w:rPr>
          <w:rFonts w:cs="Tahoma"/>
          <w:bCs/>
          <w:lang w:val="es-ES_tradnl"/>
        </w:rPr>
      </w:pPr>
      <w:r w:rsidRPr="0017041A">
        <w:rPr>
          <w:rFonts w:cs="Tahoma"/>
          <w:bCs/>
          <w:lang w:val="es-ES_tradnl"/>
        </w:rPr>
        <w:t xml:space="preserve">Por lo tanto, las Leyes de Transparencia, considera que </w:t>
      </w:r>
      <w:r w:rsidRPr="0017041A">
        <w:rPr>
          <w:rFonts w:cs="Tahoma"/>
          <w:b/>
          <w:bCs/>
          <w:lang w:val="es-ES_tradnl"/>
        </w:rPr>
        <w:t xml:space="preserve">los datos, como el nombre de servidores públicos, por regla general, </w:t>
      </w:r>
      <w:r w:rsidRPr="0017041A">
        <w:rPr>
          <w:rFonts w:cs="Tahoma"/>
          <w:bCs/>
          <w:lang w:val="es-ES_tradnl"/>
        </w:rPr>
        <w:t>son de naturaleza pública, ya que su publicidad orienta a cumplir los objetivos que persigue la Ley y, por lo tanto, no procede la clasificación en términos del artículo 143, fracción I, de la Ley Local.</w:t>
      </w:r>
    </w:p>
    <w:p w14:paraId="18AB16AB" w14:textId="77777777" w:rsidR="00C37920" w:rsidRPr="0017041A" w:rsidRDefault="00C37920" w:rsidP="00C37920">
      <w:pPr>
        <w:tabs>
          <w:tab w:val="left" w:pos="4962"/>
        </w:tabs>
        <w:spacing w:line="360" w:lineRule="auto"/>
        <w:contextualSpacing/>
        <w:rPr>
          <w:rFonts w:cs="Tahoma"/>
          <w:b/>
        </w:rPr>
      </w:pPr>
    </w:p>
    <w:p w14:paraId="769166CC" w14:textId="77777777" w:rsidR="00C37920" w:rsidRPr="0017041A" w:rsidRDefault="00C37920" w:rsidP="00C37920">
      <w:pPr>
        <w:numPr>
          <w:ilvl w:val="0"/>
          <w:numId w:val="20"/>
        </w:numPr>
        <w:tabs>
          <w:tab w:val="left" w:pos="4962"/>
        </w:tabs>
        <w:spacing w:after="0" w:line="360" w:lineRule="auto"/>
        <w:contextualSpacing/>
        <w:rPr>
          <w:rFonts w:cs="Tahoma"/>
          <w:b/>
          <w:bCs/>
        </w:rPr>
      </w:pPr>
      <w:r w:rsidRPr="0017041A">
        <w:rPr>
          <w:rFonts w:cs="Tahoma"/>
          <w:b/>
          <w:bCs/>
        </w:rPr>
        <w:t>Domicilio particular, así como, para recibir todo tipo de notificaciones</w:t>
      </w:r>
    </w:p>
    <w:p w14:paraId="4321A7A8" w14:textId="77777777" w:rsidR="00C37920" w:rsidRPr="0017041A" w:rsidRDefault="00C37920" w:rsidP="00C37920">
      <w:pPr>
        <w:tabs>
          <w:tab w:val="left" w:pos="4962"/>
        </w:tabs>
        <w:spacing w:line="360" w:lineRule="auto"/>
        <w:contextualSpacing/>
        <w:rPr>
          <w:rFonts w:cs="Tahoma"/>
          <w:b/>
          <w:bCs/>
        </w:rPr>
      </w:pPr>
    </w:p>
    <w:p w14:paraId="7D29A222" w14:textId="17CDB061" w:rsidR="00C37920" w:rsidRPr="0017041A" w:rsidRDefault="00C37920" w:rsidP="00C37920">
      <w:pPr>
        <w:tabs>
          <w:tab w:val="left" w:pos="4962"/>
        </w:tabs>
        <w:spacing w:line="360" w:lineRule="auto"/>
        <w:contextualSpacing/>
        <w:rPr>
          <w:rFonts w:cs="Tahoma"/>
          <w:lang w:val="es-ES"/>
        </w:rPr>
      </w:pPr>
      <w:r w:rsidRPr="0017041A">
        <w:rPr>
          <w:rFonts w:cs="Tahoma"/>
          <w:lang w:val="es-ES"/>
        </w:rPr>
        <w:t xml:space="preserve">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413DE4D8" w14:textId="77777777" w:rsidR="00C37920" w:rsidRPr="0017041A" w:rsidRDefault="00C37920" w:rsidP="00C37920">
      <w:pPr>
        <w:tabs>
          <w:tab w:val="left" w:pos="4962"/>
        </w:tabs>
        <w:spacing w:line="360" w:lineRule="auto"/>
        <w:contextualSpacing/>
        <w:rPr>
          <w:rFonts w:cs="Tahoma"/>
          <w:lang w:val="es-ES"/>
        </w:rPr>
      </w:pPr>
    </w:p>
    <w:p w14:paraId="7E80FAEC" w14:textId="77777777" w:rsidR="00C37920" w:rsidRPr="0017041A" w:rsidRDefault="00C37920" w:rsidP="00C37920">
      <w:pPr>
        <w:tabs>
          <w:tab w:val="left" w:pos="4962"/>
        </w:tabs>
        <w:spacing w:line="360" w:lineRule="auto"/>
        <w:contextualSpacing/>
        <w:rPr>
          <w:rFonts w:cs="Tahoma"/>
          <w:b/>
          <w:lang w:val="es-ES"/>
        </w:rPr>
      </w:pPr>
      <w:r w:rsidRPr="0017041A">
        <w:rPr>
          <w:rFonts w:cs="Tahoma"/>
          <w:lang w:val="es-ES"/>
        </w:rPr>
        <w:t>De la misma manera, lo establece el artículo 29 del Código Civil Federal, al precisar que el domicilio de personas físicas</w:t>
      </w:r>
      <w:r w:rsidRPr="0017041A">
        <w:rPr>
          <w:rFonts w:cs="Tahoma"/>
          <w:b/>
          <w:lang w:val="es-ES"/>
        </w:rPr>
        <w:t>, es el lugar donde residen habitualmente, el lugar del centro principal de sus negocios, donde residan o el lugar donde se encuentren.</w:t>
      </w:r>
    </w:p>
    <w:p w14:paraId="35272260" w14:textId="77777777" w:rsidR="00C37920" w:rsidRPr="0017041A" w:rsidRDefault="00C37920" w:rsidP="00C37920">
      <w:pPr>
        <w:tabs>
          <w:tab w:val="left" w:pos="4962"/>
        </w:tabs>
        <w:spacing w:line="360" w:lineRule="auto"/>
        <w:contextualSpacing/>
        <w:rPr>
          <w:rFonts w:cs="Tahoma"/>
          <w:b/>
          <w:bCs/>
        </w:rPr>
      </w:pPr>
    </w:p>
    <w:p w14:paraId="395E9345" w14:textId="77777777" w:rsidR="00C37920" w:rsidRPr="0017041A" w:rsidRDefault="00C37920" w:rsidP="00C37920">
      <w:pPr>
        <w:tabs>
          <w:tab w:val="left" w:pos="4962"/>
        </w:tabs>
        <w:spacing w:line="360" w:lineRule="auto"/>
        <w:contextualSpacing/>
        <w:rPr>
          <w:rFonts w:cs="Tahoma"/>
          <w:lang w:val="es-ES"/>
        </w:rPr>
      </w:pPr>
      <w:r w:rsidRPr="0017041A">
        <w:rPr>
          <w:rFonts w:cs="Tahoma"/>
          <w:lang w:val="es-ES"/>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w:t>
      </w:r>
      <w:r w:rsidRPr="0017041A">
        <w:rPr>
          <w:rFonts w:cs="Tahoma"/>
          <w:lang w:val="es-ES"/>
        </w:rPr>
        <w:lastRenderedPageBreak/>
        <w:t xml:space="preserve">dato personal y, por ende, confidencial, ya que incide directamente en la privacidad de personas físicas identificadas y su difusión podría afectar la esfera privada de las mismas. </w:t>
      </w:r>
    </w:p>
    <w:p w14:paraId="7C448219" w14:textId="77777777" w:rsidR="00C37920" w:rsidRPr="0017041A" w:rsidRDefault="00C37920" w:rsidP="00C37920">
      <w:pPr>
        <w:tabs>
          <w:tab w:val="left" w:pos="4962"/>
        </w:tabs>
        <w:spacing w:line="360" w:lineRule="auto"/>
        <w:contextualSpacing/>
        <w:rPr>
          <w:rFonts w:cs="Tahoma"/>
          <w:lang w:val="es-ES"/>
        </w:rPr>
      </w:pPr>
    </w:p>
    <w:p w14:paraId="6B3FF696" w14:textId="77777777" w:rsidR="00C37920" w:rsidRPr="0017041A" w:rsidRDefault="00C37920" w:rsidP="00C37920">
      <w:pPr>
        <w:tabs>
          <w:tab w:val="left" w:pos="4962"/>
        </w:tabs>
        <w:spacing w:line="360" w:lineRule="auto"/>
        <w:contextualSpacing/>
        <w:rPr>
          <w:rFonts w:cs="Tahoma"/>
          <w:lang w:val="es-ES"/>
        </w:rPr>
      </w:pPr>
      <w:r w:rsidRPr="0017041A">
        <w:rPr>
          <w:rFonts w:cs="Tahoma"/>
          <w:lang w:val="es-ES"/>
        </w:rPr>
        <w:t>La misma suerte corre el comprobante de domicilio, pues mediante este se acredita que la servidora pública vive donde señala en los documentos que entrega; sin 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w:t>
      </w:r>
    </w:p>
    <w:p w14:paraId="0FE3BBED" w14:textId="77777777" w:rsidR="00C37920" w:rsidRPr="0017041A" w:rsidRDefault="00C37920" w:rsidP="00C37920">
      <w:pPr>
        <w:tabs>
          <w:tab w:val="left" w:pos="4962"/>
        </w:tabs>
        <w:spacing w:line="360" w:lineRule="auto"/>
        <w:contextualSpacing/>
        <w:rPr>
          <w:rFonts w:cs="Tahoma"/>
          <w:lang w:val="es-ES"/>
        </w:rPr>
      </w:pPr>
    </w:p>
    <w:p w14:paraId="2EAD2813" w14:textId="77777777" w:rsidR="00C37920" w:rsidRPr="0017041A" w:rsidRDefault="00C37920" w:rsidP="00C37920">
      <w:pPr>
        <w:tabs>
          <w:tab w:val="left" w:pos="4962"/>
        </w:tabs>
        <w:spacing w:line="360" w:lineRule="auto"/>
        <w:contextualSpacing/>
        <w:rPr>
          <w:rFonts w:cs="Tahoma"/>
          <w:lang w:val="es-ES"/>
        </w:rPr>
      </w:pPr>
      <w:r w:rsidRPr="0017041A">
        <w:rPr>
          <w:rFonts w:cs="Tahoma"/>
          <w:lang w:val="es-ES"/>
        </w:rPr>
        <w:t>Por lo tanto, se actualiza la clasificación del domicilio y su comprobante, de conformidad con la fracción I, del artículo 143 de la Ley de Transparencia y Acceso a la Información Pública del Estado de México y Municipios.</w:t>
      </w:r>
    </w:p>
    <w:p w14:paraId="43E7247D" w14:textId="77777777" w:rsidR="00C37920" w:rsidRPr="0017041A" w:rsidRDefault="00C37920" w:rsidP="00C37920">
      <w:pPr>
        <w:tabs>
          <w:tab w:val="left" w:pos="4962"/>
        </w:tabs>
        <w:spacing w:line="360" w:lineRule="auto"/>
        <w:contextualSpacing/>
        <w:rPr>
          <w:rFonts w:cs="Tahoma"/>
          <w:bCs/>
        </w:rPr>
      </w:pPr>
    </w:p>
    <w:p w14:paraId="156FA31C" w14:textId="77777777" w:rsidR="00C37920" w:rsidRPr="0017041A" w:rsidRDefault="00C37920" w:rsidP="00C37920">
      <w:pPr>
        <w:numPr>
          <w:ilvl w:val="0"/>
          <w:numId w:val="20"/>
        </w:numPr>
        <w:tabs>
          <w:tab w:val="left" w:pos="4962"/>
        </w:tabs>
        <w:spacing w:after="0" w:line="360" w:lineRule="auto"/>
        <w:contextualSpacing/>
        <w:rPr>
          <w:rFonts w:cs="Tahoma"/>
          <w:b/>
          <w:bCs/>
          <w:iCs/>
          <w:lang w:val="es-ES_tradnl"/>
        </w:rPr>
      </w:pPr>
      <w:r w:rsidRPr="0017041A">
        <w:rPr>
          <w:rFonts w:cs="Tahoma"/>
          <w:b/>
          <w:bCs/>
          <w:iCs/>
        </w:rPr>
        <w:t>C</w:t>
      </w:r>
      <w:r w:rsidRPr="0017041A">
        <w:rPr>
          <w:rFonts w:cs="Tahoma"/>
          <w:b/>
          <w:bCs/>
          <w:iCs/>
          <w:lang w:val="es-ES_tradnl"/>
        </w:rPr>
        <w:t>lave Única de Registro de Población (CURP)</w:t>
      </w:r>
    </w:p>
    <w:p w14:paraId="76D11886" w14:textId="77777777" w:rsidR="00C37920" w:rsidRPr="0017041A" w:rsidRDefault="00C37920" w:rsidP="00C37920">
      <w:pPr>
        <w:tabs>
          <w:tab w:val="left" w:pos="4962"/>
        </w:tabs>
        <w:spacing w:line="360" w:lineRule="auto"/>
        <w:contextualSpacing/>
        <w:rPr>
          <w:rFonts w:cs="Tahoma"/>
          <w:bCs/>
          <w:iCs/>
        </w:rPr>
      </w:pPr>
    </w:p>
    <w:p w14:paraId="4EA6C517" w14:textId="77777777" w:rsidR="00C37920" w:rsidRPr="0017041A" w:rsidRDefault="00C37920" w:rsidP="00C37920">
      <w:pPr>
        <w:tabs>
          <w:tab w:val="left" w:pos="4962"/>
        </w:tabs>
        <w:spacing w:line="360" w:lineRule="auto"/>
        <w:contextualSpacing/>
        <w:rPr>
          <w:rFonts w:cs="Tahoma"/>
          <w:bCs/>
          <w:iCs/>
        </w:rPr>
      </w:pPr>
      <w:r w:rsidRPr="0017041A">
        <w:rPr>
          <w:rFonts w:cs="Tahoma"/>
          <w:bCs/>
          <w:iC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6EE3D94C" w14:textId="77777777" w:rsidR="00C37920" w:rsidRPr="0017041A" w:rsidRDefault="00C37920" w:rsidP="00C37920">
      <w:pPr>
        <w:tabs>
          <w:tab w:val="left" w:pos="4962"/>
        </w:tabs>
        <w:spacing w:line="360" w:lineRule="auto"/>
        <w:contextualSpacing/>
        <w:rPr>
          <w:rFonts w:cs="Tahoma"/>
          <w:bCs/>
          <w:iCs/>
        </w:rPr>
      </w:pPr>
    </w:p>
    <w:p w14:paraId="36141F90" w14:textId="77777777" w:rsidR="00C37920" w:rsidRPr="0017041A" w:rsidRDefault="00C37920" w:rsidP="00C37920">
      <w:pPr>
        <w:tabs>
          <w:tab w:val="left" w:pos="4962"/>
        </w:tabs>
        <w:spacing w:line="360" w:lineRule="auto"/>
        <w:contextualSpacing/>
        <w:rPr>
          <w:rFonts w:cs="Tahoma"/>
          <w:bCs/>
          <w:iCs/>
        </w:rPr>
      </w:pPr>
      <w:r w:rsidRPr="0017041A">
        <w:rPr>
          <w:rFonts w:cs="Tahoma"/>
          <w:bCs/>
          <w:iCs/>
        </w:rPr>
        <w:t xml:space="preserve">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w:t>
      </w:r>
      <w:r w:rsidRPr="0017041A">
        <w:rPr>
          <w:rFonts w:cs="Tahoma"/>
          <w:bCs/>
          <w:iCs/>
        </w:rPr>
        <w:lastRenderedPageBreak/>
        <w:t>de Población a todas las personas residentes en el país, así como a los mexicanos que residan en el extranjero.</w:t>
      </w:r>
    </w:p>
    <w:p w14:paraId="3D0BA0D1" w14:textId="77777777" w:rsidR="00C37920" w:rsidRPr="0017041A" w:rsidRDefault="00C37920" w:rsidP="00C37920">
      <w:pPr>
        <w:tabs>
          <w:tab w:val="left" w:pos="4962"/>
        </w:tabs>
        <w:spacing w:line="360" w:lineRule="auto"/>
        <w:contextualSpacing/>
        <w:rPr>
          <w:rFonts w:cs="Tahoma"/>
          <w:bCs/>
          <w:iCs/>
        </w:rPr>
      </w:pPr>
    </w:p>
    <w:p w14:paraId="02255309" w14:textId="77777777" w:rsidR="00C37920" w:rsidRPr="0017041A" w:rsidRDefault="00C37920" w:rsidP="00C37920">
      <w:pPr>
        <w:tabs>
          <w:tab w:val="left" w:pos="4962"/>
        </w:tabs>
        <w:spacing w:line="360" w:lineRule="auto"/>
        <w:contextualSpacing/>
        <w:rPr>
          <w:rFonts w:cs="Tahoma"/>
          <w:bCs/>
          <w:iCs/>
        </w:rPr>
      </w:pPr>
      <w:r w:rsidRPr="0017041A">
        <w:rPr>
          <w:rFonts w:cs="Tahoma"/>
          <w:bCs/>
          <w:iCs/>
        </w:rPr>
        <w:t xml:space="preserve">En ese orden de ideas, la Secretaría de Gobernación en las direcciones </w:t>
      </w:r>
      <w:hyperlink r:id="rId12" w:history="1">
        <w:r w:rsidRPr="0017041A">
          <w:rPr>
            <w:rStyle w:val="Hipervnculo"/>
            <w:rFonts w:cs="Tahoma"/>
            <w:bCs/>
            <w:iCs/>
          </w:rPr>
          <w:t>https://consultas.curp.gob.mx/CurpSP/html/informacionecurpPS.html</w:t>
        </w:r>
      </w:hyperlink>
      <w:r w:rsidRPr="0017041A">
        <w:rPr>
          <w:rFonts w:cs="Tahoma"/>
          <w:bCs/>
          <w:iCs/>
        </w:rPr>
        <w:t xml:space="preserve"> y </w:t>
      </w:r>
      <w:hyperlink r:id="rId13" w:history="1">
        <w:r w:rsidRPr="0017041A">
          <w:rPr>
            <w:rStyle w:val="Hipervnculo"/>
            <w:rFonts w:cs="Tahoma"/>
            <w:bCs/>
            <w:iCs/>
          </w:rPr>
          <w:t>https://www.gob.mx/segob/renapo/acciones-y-programas/clave-unica-de-registro-de-poblacion-curp-142226</w:t>
        </w:r>
      </w:hyperlink>
      <w:r w:rsidRPr="0017041A">
        <w:rPr>
          <w:rFonts w:cs="Tahoma"/>
          <w:bCs/>
          <w:iCs/>
        </w:rPr>
        <w:t xml:space="preserve">,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17041A">
        <w:rPr>
          <w:rFonts w:cs="Tahoma"/>
          <w:b/>
          <w:bCs/>
          <w:iCs/>
        </w:rPr>
        <w:t>se generan a partir de los datos contenidos en el documento probatorio de la identidad</w:t>
      </w:r>
      <w:r w:rsidRPr="0017041A">
        <w:rPr>
          <w:rFonts w:cs="Tahoma"/>
          <w:bCs/>
          <w:iCs/>
        </w:rPr>
        <w:t xml:space="preserve"> </w:t>
      </w:r>
      <w:r w:rsidRPr="0017041A">
        <w:rPr>
          <w:rFonts w:cs="Tahoma"/>
          <w:b/>
          <w:bCs/>
          <w:iCs/>
        </w:rPr>
        <w:t xml:space="preserve">del interesado </w:t>
      </w:r>
      <w:r w:rsidRPr="0017041A">
        <w:rPr>
          <w:rFonts w:cs="Tahoma"/>
          <w:bCs/>
          <w:iCs/>
        </w:rPr>
        <w:t>(acta de nacimiento, carta de naturalización o documento migratorio) de la siguiente forma:</w:t>
      </w:r>
    </w:p>
    <w:p w14:paraId="6CEF4354" w14:textId="77777777" w:rsidR="00C37920" w:rsidRPr="0017041A" w:rsidRDefault="00C37920" w:rsidP="00C37920">
      <w:pPr>
        <w:tabs>
          <w:tab w:val="left" w:pos="4962"/>
        </w:tabs>
        <w:spacing w:line="360" w:lineRule="auto"/>
        <w:contextualSpacing/>
        <w:rPr>
          <w:rFonts w:cs="Tahoma"/>
          <w:bCs/>
          <w:iCs/>
        </w:rPr>
      </w:pPr>
    </w:p>
    <w:p w14:paraId="31F6DD2A" w14:textId="77777777" w:rsidR="00C37920" w:rsidRPr="0017041A" w:rsidRDefault="00C37920" w:rsidP="00C37920">
      <w:pPr>
        <w:numPr>
          <w:ilvl w:val="0"/>
          <w:numId w:val="21"/>
        </w:numPr>
        <w:tabs>
          <w:tab w:val="left" w:pos="4962"/>
        </w:tabs>
        <w:spacing w:after="0" w:line="360" w:lineRule="auto"/>
        <w:contextualSpacing/>
        <w:rPr>
          <w:rFonts w:cs="Tahoma"/>
          <w:bCs/>
          <w:iCs/>
        </w:rPr>
      </w:pPr>
      <w:r w:rsidRPr="0017041A">
        <w:rPr>
          <w:rFonts w:cs="Tahoma"/>
          <w:bCs/>
          <w:iCs/>
        </w:rPr>
        <w:t>El primero y segundo apellidos, así como al nombre de pila;</w:t>
      </w:r>
    </w:p>
    <w:p w14:paraId="668F5106" w14:textId="77777777" w:rsidR="00C37920" w:rsidRPr="0017041A" w:rsidRDefault="00C37920" w:rsidP="00C37920">
      <w:pPr>
        <w:numPr>
          <w:ilvl w:val="0"/>
          <w:numId w:val="21"/>
        </w:numPr>
        <w:tabs>
          <w:tab w:val="left" w:pos="4962"/>
        </w:tabs>
        <w:spacing w:after="0" w:line="360" w:lineRule="auto"/>
        <w:contextualSpacing/>
        <w:rPr>
          <w:rFonts w:cs="Tahoma"/>
          <w:bCs/>
          <w:iCs/>
        </w:rPr>
      </w:pPr>
      <w:r w:rsidRPr="0017041A">
        <w:rPr>
          <w:rFonts w:cs="Tahoma"/>
          <w:bCs/>
          <w:iCs/>
        </w:rPr>
        <w:t>La fecha de nacimiento;</w:t>
      </w:r>
    </w:p>
    <w:p w14:paraId="232438EF" w14:textId="77777777" w:rsidR="00C37920" w:rsidRPr="0017041A" w:rsidRDefault="00C37920" w:rsidP="00C37920">
      <w:pPr>
        <w:numPr>
          <w:ilvl w:val="0"/>
          <w:numId w:val="21"/>
        </w:numPr>
        <w:tabs>
          <w:tab w:val="left" w:pos="4962"/>
        </w:tabs>
        <w:spacing w:after="0" w:line="360" w:lineRule="auto"/>
        <w:contextualSpacing/>
        <w:rPr>
          <w:rFonts w:cs="Tahoma"/>
          <w:bCs/>
          <w:iCs/>
        </w:rPr>
      </w:pPr>
      <w:r w:rsidRPr="0017041A">
        <w:rPr>
          <w:rFonts w:cs="Tahoma"/>
          <w:bCs/>
          <w:iCs/>
        </w:rPr>
        <w:t>El sexo, y</w:t>
      </w:r>
    </w:p>
    <w:p w14:paraId="3FA8F5ED" w14:textId="77777777" w:rsidR="00C37920" w:rsidRPr="0017041A" w:rsidRDefault="00C37920" w:rsidP="00C37920">
      <w:pPr>
        <w:numPr>
          <w:ilvl w:val="0"/>
          <w:numId w:val="21"/>
        </w:numPr>
        <w:tabs>
          <w:tab w:val="left" w:pos="4962"/>
        </w:tabs>
        <w:spacing w:after="0" w:line="360" w:lineRule="auto"/>
        <w:contextualSpacing/>
        <w:rPr>
          <w:rFonts w:cs="Tahoma"/>
          <w:bCs/>
          <w:iCs/>
        </w:rPr>
      </w:pPr>
      <w:r w:rsidRPr="0017041A">
        <w:rPr>
          <w:rFonts w:cs="Tahoma"/>
          <w:bCs/>
          <w:iCs/>
        </w:rPr>
        <w:t>La entidad federativa de nacimiento.</w:t>
      </w:r>
    </w:p>
    <w:p w14:paraId="4FEF5B6A" w14:textId="77777777" w:rsidR="00C37920" w:rsidRPr="0017041A" w:rsidRDefault="00C37920" w:rsidP="00C37920">
      <w:pPr>
        <w:tabs>
          <w:tab w:val="left" w:pos="4962"/>
        </w:tabs>
        <w:spacing w:line="360" w:lineRule="auto"/>
        <w:contextualSpacing/>
        <w:rPr>
          <w:rFonts w:cs="Tahoma"/>
          <w:bCs/>
          <w:iCs/>
        </w:rPr>
      </w:pPr>
    </w:p>
    <w:p w14:paraId="2C92D4F0" w14:textId="77777777" w:rsidR="00C37920" w:rsidRPr="0017041A" w:rsidRDefault="00C37920" w:rsidP="00C37920">
      <w:pPr>
        <w:tabs>
          <w:tab w:val="left" w:pos="4962"/>
        </w:tabs>
        <w:spacing w:line="360" w:lineRule="auto"/>
        <w:contextualSpacing/>
        <w:rPr>
          <w:rFonts w:cs="Tahoma"/>
          <w:bCs/>
          <w:iCs/>
        </w:rPr>
      </w:pPr>
      <w:r w:rsidRPr="0017041A">
        <w:rPr>
          <w:rFonts w:cs="Tahoma"/>
          <w:bCs/>
          <w:iCs/>
        </w:rPr>
        <w:t>Los dos últimos elementos de la Clave Única de Registro de Población evitan la duplicidad de la Clave y garantizan su correcta integración.</w:t>
      </w:r>
    </w:p>
    <w:p w14:paraId="17FFD674" w14:textId="77777777" w:rsidR="00C37920" w:rsidRPr="0017041A" w:rsidRDefault="00C37920" w:rsidP="00C37920">
      <w:pPr>
        <w:tabs>
          <w:tab w:val="left" w:pos="4962"/>
        </w:tabs>
        <w:spacing w:line="360" w:lineRule="auto"/>
        <w:contextualSpacing/>
        <w:rPr>
          <w:rFonts w:cs="Tahoma"/>
          <w:bCs/>
          <w:iCs/>
        </w:rPr>
      </w:pPr>
    </w:p>
    <w:p w14:paraId="4CD2DCC2" w14:textId="77777777" w:rsidR="00C37920" w:rsidRPr="0017041A" w:rsidRDefault="00C37920" w:rsidP="00C37920">
      <w:pPr>
        <w:tabs>
          <w:tab w:val="left" w:pos="4962"/>
        </w:tabs>
        <w:spacing w:line="360" w:lineRule="auto"/>
        <w:contextualSpacing/>
        <w:rPr>
          <w:rFonts w:cs="Tahoma"/>
          <w:bCs/>
          <w:iCs/>
        </w:rPr>
      </w:pPr>
      <w:r w:rsidRPr="0017041A">
        <w:rPr>
          <w:rFonts w:cs="Tahoma"/>
          <w:bCs/>
          <w:iCs/>
        </w:rPr>
        <w:t xml:space="preserve">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w:t>
      </w:r>
      <w:r w:rsidRPr="0017041A">
        <w:rPr>
          <w:rFonts w:cs="Tahoma"/>
          <w:bCs/>
          <w:iCs/>
        </w:rPr>
        <w:lastRenderedPageBreak/>
        <w:t>simplemente se trata de un trámite administrativo requerido por la autoridad federal para hacer identificables a las personas.</w:t>
      </w:r>
    </w:p>
    <w:p w14:paraId="506BD64B" w14:textId="77777777" w:rsidR="00C37920" w:rsidRPr="0017041A" w:rsidRDefault="00C37920" w:rsidP="00C37920">
      <w:pPr>
        <w:tabs>
          <w:tab w:val="left" w:pos="4962"/>
        </w:tabs>
        <w:spacing w:line="360" w:lineRule="auto"/>
        <w:contextualSpacing/>
        <w:rPr>
          <w:rFonts w:cs="Tahoma"/>
          <w:bCs/>
          <w:iCs/>
        </w:rPr>
      </w:pPr>
    </w:p>
    <w:p w14:paraId="5408D097" w14:textId="77777777" w:rsidR="00C37920" w:rsidRPr="0017041A" w:rsidRDefault="00C37920" w:rsidP="00C37920">
      <w:pPr>
        <w:tabs>
          <w:tab w:val="left" w:pos="4962"/>
        </w:tabs>
        <w:spacing w:line="360" w:lineRule="auto"/>
        <w:contextualSpacing/>
        <w:rPr>
          <w:rFonts w:cs="Tahoma"/>
          <w:bCs/>
          <w:iCs/>
        </w:rPr>
      </w:pPr>
      <w:r w:rsidRPr="0017041A">
        <w:rPr>
          <w:rFonts w:cs="Tahoma"/>
          <w:bCs/>
          <w:iCs/>
        </w:rPr>
        <w:t>Situación que se robustece, con el Criterio orientador, con clave de control SO/018/2017, emitido por el entonces Instituto Nacional de Transparencia, Acceso a la Información y Protección de Datos Personales, vigente a la fecha de la solicitud, que establece lo siguiente:</w:t>
      </w:r>
    </w:p>
    <w:p w14:paraId="7137066C" w14:textId="77777777" w:rsidR="00C37920" w:rsidRPr="0017041A" w:rsidRDefault="00C37920" w:rsidP="00C37920">
      <w:pPr>
        <w:tabs>
          <w:tab w:val="left" w:pos="4962"/>
        </w:tabs>
        <w:spacing w:line="360" w:lineRule="auto"/>
        <w:contextualSpacing/>
        <w:rPr>
          <w:rFonts w:cs="Tahoma"/>
          <w:bCs/>
          <w:iCs/>
        </w:rPr>
      </w:pPr>
    </w:p>
    <w:p w14:paraId="66FE47B5" w14:textId="77777777" w:rsidR="00C37920" w:rsidRPr="0017041A" w:rsidRDefault="00C37920" w:rsidP="00C37920">
      <w:pPr>
        <w:tabs>
          <w:tab w:val="left" w:pos="4962"/>
        </w:tabs>
        <w:spacing w:line="360" w:lineRule="auto"/>
        <w:ind w:left="567" w:right="539"/>
        <w:contextualSpacing/>
        <w:rPr>
          <w:rFonts w:cs="Tahoma"/>
          <w:bCs/>
          <w:i/>
          <w:iCs/>
          <w:sz w:val="20"/>
          <w:szCs w:val="20"/>
        </w:rPr>
      </w:pPr>
      <w:r w:rsidRPr="0017041A">
        <w:rPr>
          <w:rFonts w:cs="Tahoma"/>
          <w:b/>
          <w:bCs/>
          <w:i/>
          <w:iCs/>
          <w:sz w:val="20"/>
          <w:szCs w:val="20"/>
        </w:rPr>
        <w:t xml:space="preserve">“Clave Única de Registro de Población (CURP). </w:t>
      </w:r>
      <w:r w:rsidRPr="0017041A">
        <w:rPr>
          <w:rFonts w:cs="Tahoma"/>
          <w:bCs/>
          <w:i/>
          <w:iCs/>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411C8F0" w14:textId="77777777" w:rsidR="00C37920" w:rsidRPr="0017041A" w:rsidRDefault="00C37920" w:rsidP="00C37920">
      <w:pPr>
        <w:tabs>
          <w:tab w:val="left" w:pos="4962"/>
        </w:tabs>
        <w:spacing w:line="360" w:lineRule="auto"/>
        <w:contextualSpacing/>
        <w:rPr>
          <w:rFonts w:cs="Tahoma"/>
          <w:bCs/>
          <w:iCs/>
        </w:rPr>
      </w:pPr>
    </w:p>
    <w:p w14:paraId="79568563" w14:textId="77777777" w:rsidR="00C37920" w:rsidRPr="0017041A" w:rsidRDefault="00C37920" w:rsidP="00C37920">
      <w:pPr>
        <w:tabs>
          <w:tab w:val="left" w:pos="4962"/>
        </w:tabs>
        <w:spacing w:line="360" w:lineRule="auto"/>
        <w:contextualSpacing/>
        <w:rPr>
          <w:rFonts w:cs="Tahoma"/>
          <w:bCs/>
          <w:iCs/>
        </w:rPr>
      </w:pPr>
      <w:r w:rsidRPr="0017041A">
        <w:rPr>
          <w:rFonts w:cs="Tahoma"/>
          <w:bCs/>
          <w:iCs/>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07481DE1" w14:textId="77777777" w:rsidR="00C37920" w:rsidRPr="0017041A" w:rsidRDefault="00C37920" w:rsidP="00C37920">
      <w:pPr>
        <w:tabs>
          <w:tab w:val="left" w:pos="4962"/>
        </w:tabs>
        <w:spacing w:line="360" w:lineRule="auto"/>
        <w:contextualSpacing/>
        <w:rPr>
          <w:rFonts w:cs="Tahoma"/>
          <w:bCs/>
          <w:iCs/>
          <w:lang w:val="es-ES"/>
        </w:rPr>
      </w:pPr>
    </w:p>
    <w:p w14:paraId="74AEFE67" w14:textId="77777777" w:rsidR="00C37920" w:rsidRPr="0017041A" w:rsidRDefault="00C37920" w:rsidP="00C37920">
      <w:pPr>
        <w:numPr>
          <w:ilvl w:val="0"/>
          <w:numId w:val="20"/>
        </w:numPr>
        <w:tabs>
          <w:tab w:val="left" w:pos="4962"/>
        </w:tabs>
        <w:spacing w:after="0" w:line="360" w:lineRule="auto"/>
        <w:contextualSpacing/>
        <w:rPr>
          <w:rFonts w:cs="Tahoma"/>
          <w:b/>
          <w:bCs/>
          <w:iCs/>
          <w:lang w:val="es-ES_tradnl"/>
        </w:rPr>
      </w:pPr>
      <w:r w:rsidRPr="0017041A">
        <w:rPr>
          <w:rFonts w:cs="Tahoma"/>
          <w:b/>
          <w:bCs/>
          <w:iCs/>
          <w:lang w:val="es-ES_tradnl"/>
        </w:rPr>
        <w:t>Registro Federal de Contribuyentes (RFC)</w:t>
      </w:r>
    </w:p>
    <w:p w14:paraId="7862A210" w14:textId="77777777" w:rsidR="00C37920" w:rsidRPr="0017041A" w:rsidRDefault="00C37920" w:rsidP="00C37920">
      <w:pPr>
        <w:tabs>
          <w:tab w:val="left" w:pos="4962"/>
        </w:tabs>
        <w:spacing w:line="360" w:lineRule="auto"/>
        <w:contextualSpacing/>
        <w:rPr>
          <w:rFonts w:cs="Tahoma"/>
          <w:bCs/>
          <w:iCs/>
        </w:rPr>
      </w:pPr>
    </w:p>
    <w:p w14:paraId="7AF0282F" w14:textId="77777777" w:rsidR="00C37920" w:rsidRPr="0017041A" w:rsidRDefault="00C37920" w:rsidP="00C37920">
      <w:pPr>
        <w:tabs>
          <w:tab w:val="left" w:pos="4962"/>
        </w:tabs>
        <w:spacing w:line="360" w:lineRule="auto"/>
        <w:contextualSpacing/>
        <w:rPr>
          <w:rFonts w:cs="Tahoma"/>
          <w:bCs/>
          <w:iCs/>
        </w:rPr>
      </w:pPr>
      <w:r w:rsidRPr="0017041A">
        <w:rPr>
          <w:rFonts w:cs="Tahoma"/>
          <w:bCs/>
          <w:iCs/>
        </w:rPr>
        <w:t xml:space="preserve">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w:t>
      </w:r>
      <w:r w:rsidRPr="0017041A">
        <w:rPr>
          <w:rFonts w:cs="Tahoma"/>
          <w:bCs/>
          <w:iCs/>
        </w:rPr>
        <w:lastRenderedPageBreak/>
        <w:t>donde consta la clave que asigna este órgano desconcentrado de la Secretaría de Hacienda y Crédito Público, de acuerdo al artículo 27 del Código Fiscal de la Federación.</w:t>
      </w:r>
    </w:p>
    <w:p w14:paraId="6A429453" w14:textId="77777777" w:rsidR="00C37920" w:rsidRPr="0017041A" w:rsidRDefault="00C37920" w:rsidP="00C37920">
      <w:pPr>
        <w:tabs>
          <w:tab w:val="left" w:pos="4962"/>
        </w:tabs>
        <w:spacing w:line="360" w:lineRule="auto"/>
        <w:contextualSpacing/>
        <w:rPr>
          <w:rFonts w:cs="Tahoma"/>
          <w:bCs/>
          <w:iCs/>
        </w:rPr>
      </w:pPr>
    </w:p>
    <w:p w14:paraId="17411ABB" w14:textId="77777777" w:rsidR="00C37920" w:rsidRPr="0017041A" w:rsidRDefault="00C37920" w:rsidP="00C37920">
      <w:pPr>
        <w:tabs>
          <w:tab w:val="left" w:pos="4962"/>
        </w:tabs>
        <w:spacing w:line="360" w:lineRule="auto"/>
        <w:contextualSpacing/>
        <w:rPr>
          <w:rFonts w:cs="Tahoma"/>
          <w:bCs/>
          <w:iCs/>
        </w:rPr>
      </w:pPr>
      <w:r w:rsidRPr="0017041A">
        <w:rPr>
          <w:rFonts w:cs="Tahoma"/>
          <w:bCs/>
          <w:iCs/>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37AB44F6" w14:textId="77777777" w:rsidR="00C37920" w:rsidRPr="0017041A" w:rsidRDefault="00C37920" w:rsidP="00C37920">
      <w:pPr>
        <w:tabs>
          <w:tab w:val="left" w:pos="4962"/>
        </w:tabs>
        <w:spacing w:line="360" w:lineRule="auto"/>
        <w:contextualSpacing/>
        <w:rPr>
          <w:rFonts w:cs="Tahoma"/>
          <w:bCs/>
          <w:iCs/>
        </w:rPr>
      </w:pPr>
    </w:p>
    <w:p w14:paraId="408160B7" w14:textId="77777777" w:rsidR="00C37920" w:rsidRPr="0017041A" w:rsidRDefault="00C37920" w:rsidP="00C37920">
      <w:pPr>
        <w:tabs>
          <w:tab w:val="left" w:pos="4962"/>
        </w:tabs>
        <w:spacing w:line="360" w:lineRule="auto"/>
        <w:contextualSpacing/>
        <w:rPr>
          <w:rFonts w:cs="Tahoma"/>
          <w:bCs/>
          <w:iCs/>
        </w:rPr>
      </w:pPr>
      <w:r w:rsidRPr="0017041A">
        <w:rPr>
          <w:rFonts w:cs="Tahoma"/>
          <w:bCs/>
          <w:iC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3E683408" w14:textId="77777777" w:rsidR="00C37920" w:rsidRPr="0017041A" w:rsidRDefault="00C37920" w:rsidP="00C37920">
      <w:pPr>
        <w:tabs>
          <w:tab w:val="left" w:pos="4962"/>
        </w:tabs>
        <w:spacing w:line="360" w:lineRule="auto"/>
        <w:contextualSpacing/>
        <w:rPr>
          <w:rFonts w:cs="Tahoma"/>
          <w:bCs/>
          <w:iCs/>
        </w:rPr>
      </w:pPr>
    </w:p>
    <w:p w14:paraId="3EA0F1CB" w14:textId="77777777" w:rsidR="00C37920" w:rsidRPr="0017041A" w:rsidRDefault="00C37920" w:rsidP="00C37920">
      <w:pPr>
        <w:tabs>
          <w:tab w:val="left" w:pos="4962"/>
        </w:tabs>
        <w:spacing w:line="360" w:lineRule="auto"/>
        <w:contextualSpacing/>
        <w:rPr>
          <w:rFonts w:cs="Tahoma"/>
          <w:bCs/>
          <w:iCs/>
        </w:rPr>
      </w:pPr>
      <w:r w:rsidRPr="0017041A">
        <w:rPr>
          <w:rFonts w:cs="Tahoma"/>
          <w:bCs/>
          <w:iCs/>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3F68DF40" w14:textId="77777777" w:rsidR="00C37920" w:rsidRPr="0017041A" w:rsidRDefault="00C37920" w:rsidP="00C37920">
      <w:pPr>
        <w:tabs>
          <w:tab w:val="left" w:pos="4962"/>
        </w:tabs>
        <w:spacing w:line="360" w:lineRule="auto"/>
        <w:contextualSpacing/>
        <w:rPr>
          <w:rFonts w:cs="Tahoma"/>
          <w:bCs/>
          <w:iCs/>
        </w:rPr>
      </w:pPr>
    </w:p>
    <w:p w14:paraId="3549604F" w14:textId="77777777" w:rsidR="00C37920" w:rsidRPr="0017041A" w:rsidRDefault="00C37920" w:rsidP="00C37920">
      <w:pPr>
        <w:tabs>
          <w:tab w:val="left" w:pos="4962"/>
        </w:tabs>
        <w:spacing w:line="360" w:lineRule="auto"/>
        <w:contextualSpacing/>
        <w:rPr>
          <w:rFonts w:cs="Tahoma"/>
          <w:bCs/>
          <w:iCs/>
        </w:rPr>
      </w:pPr>
      <w:r w:rsidRPr="0017041A">
        <w:rPr>
          <w:rFonts w:cs="Tahoma"/>
          <w:bCs/>
          <w:iCs/>
        </w:rPr>
        <w:t>Lo anterior, resulta congruente con él con el Criterio orientador, con clave de control SO/019/2017, emitido por el entonces Instituto Nacional de Transparencia, Acceso a la Información y Protección de Datos Personales, vigente a la fecha de la solicitud, en el cual se señala lo siguiente:</w:t>
      </w:r>
    </w:p>
    <w:p w14:paraId="3EC17ACC" w14:textId="77777777" w:rsidR="00C37920" w:rsidRPr="0017041A" w:rsidRDefault="00C37920" w:rsidP="00C37920">
      <w:pPr>
        <w:tabs>
          <w:tab w:val="left" w:pos="4962"/>
        </w:tabs>
        <w:spacing w:line="360" w:lineRule="auto"/>
        <w:ind w:left="567" w:right="539"/>
        <w:contextualSpacing/>
        <w:rPr>
          <w:rFonts w:cs="Tahoma"/>
          <w:bCs/>
          <w:i/>
          <w:iCs/>
          <w:sz w:val="20"/>
          <w:szCs w:val="20"/>
        </w:rPr>
      </w:pPr>
      <w:r w:rsidRPr="0017041A">
        <w:rPr>
          <w:rFonts w:cs="Tahoma"/>
          <w:b/>
          <w:bCs/>
          <w:i/>
          <w:iCs/>
          <w:sz w:val="20"/>
          <w:szCs w:val="20"/>
        </w:rPr>
        <w:lastRenderedPageBreak/>
        <w:t>“Registro Federal de Contribuyentes (RFC) de personas físicas.</w:t>
      </w:r>
      <w:r w:rsidRPr="0017041A">
        <w:rPr>
          <w:rFonts w:cs="Tahoma"/>
          <w:bCs/>
          <w:i/>
          <w:iCs/>
          <w:sz w:val="20"/>
          <w:szCs w:val="20"/>
        </w:rPr>
        <w:t xml:space="preserve"> El RFC es una clave de carácter fiscal, única e irrepetible, que permite identificar al titular, su edad y fecha de nacimiento, por lo que es un dato personal de carácter confidencial.”</w:t>
      </w:r>
    </w:p>
    <w:p w14:paraId="1F90C285" w14:textId="77777777" w:rsidR="00C37920" w:rsidRPr="0017041A" w:rsidRDefault="00C37920" w:rsidP="00C37920">
      <w:pPr>
        <w:tabs>
          <w:tab w:val="left" w:pos="4962"/>
        </w:tabs>
        <w:spacing w:line="360" w:lineRule="auto"/>
        <w:contextualSpacing/>
        <w:rPr>
          <w:rFonts w:cs="Tahoma"/>
          <w:bCs/>
          <w:iCs/>
        </w:rPr>
      </w:pPr>
    </w:p>
    <w:p w14:paraId="0F833D10" w14:textId="77777777" w:rsidR="00C37920" w:rsidRPr="0017041A" w:rsidRDefault="00C37920" w:rsidP="00C37920">
      <w:pPr>
        <w:tabs>
          <w:tab w:val="left" w:pos="4962"/>
        </w:tabs>
        <w:spacing w:line="360" w:lineRule="auto"/>
        <w:contextualSpacing/>
        <w:rPr>
          <w:rFonts w:cs="Tahoma"/>
          <w:bCs/>
          <w:iCs/>
        </w:rPr>
      </w:pPr>
      <w:r w:rsidRPr="0017041A">
        <w:rPr>
          <w:rFonts w:cs="Tahoma"/>
          <w:bCs/>
          <w:iCs/>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38CA52FF" w14:textId="77777777" w:rsidR="00C37920" w:rsidRPr="0017041A" w:rsidRDefault="00C37920" w:rsidP="00C37920">
      <w:pPr>
        <w:tabs>
          <w:tab w:val="left" w:pos="4962"/>
        </w:tabs>
        <w:spacing w:line="360" w:lineRule="auto"/>
        <w:contextualSpacing/>
        <w:rPr>
          <w:rFonts w:cs="Tahoma"/>
          <w:bCs/>
          <w:iCs/>
        </w:rPr>
      </w:pPr>
    </w:p>
    <w:p w14:paraId="44DEE5B7" w14:textId="77777777" w:rsidR="00C37920" w:rsidRPr="0017041A" w:rsidRDefault="00C37920" w:rsidP="00C37920">
      <w:pPr>
        <w:numPr>
          <w:ilvl w:val="0"/>
          <w:numId w:val="20"/>
        </w:numPr>
        <w:tabs>
          <w:tab w:val="left" w:pos="4962"/>
        </w:tabs>
        <w:spacing w:after="0" w:line="360" w:lineRule="auto"/>
        <w:contextualSpacing/>
        <w:rPr>
          <w:rFonts w:cs="Tahoma"/>
        </w:rPr>
      </w:pPr>
      <w:r w:rsidRPr="0017041A">
        <w:rPr>
          <w:rFonts w:cs="Tahoma"/>
          <w:b/>
        </w:rPr>
        <w:t>Teléfono y celular particular</w:t>
      </w:r>
    </w:p>
    <w:p w14:paraId="361F7898" w14:textId="77777777" w:rsidR="00C37920" w:rsidRPr="0017041A" w:rsidRDefault="00C37920" w:rsidP="00C37920">
      <w:pPr>
        <w:tabs>
          <w:tab w:val="left" w:pos="4962"/>
        </w:tabs>
        <w:spacing w:line="360" w:lineRule="auto"/>
        <w:contextualSpacing/>
        <w:rPr>
          <w:rFonts w:cs="Tahoma"/>
        </w:rPr>
      </w:pPr>
    </w:p>
    <w:p w14:paraId="70623442" w14:textId="77777777" w:rsidR="00C37920" w:rsidRPr="0017041A" w:rsidRDefault="00C37920" w:rsidP="00C37920">
      <w:pPr>
        <w:tabs>
          <w:tab w:val="left" w:pos="4962"/>
        </w:tabs>
        <w:spacing w:line="360" w:lineRule="auto"/>
        <w:contextualSpacing/>
        <w:rPr>
          <w:rFonts w:cs="Tahoma"/>
        </w:rPr>
      </w:pPr>
      <w:r w:rsidRPr="0017041A">
        <w:rPr>
          <w:rFonts w:cs="Tahoma"/>
        </w:rPr>
        <w:t>Dicho dato corresponde al número asignado a un teléfono particular o celular, el cual permite localizar a una persona física identificada o identificable, ya sea a través de un dispositivo móvil o bien, en un lugar como el domicilio; por lo que, la titularidad del mismo, corresponde a la persona física servidor público (entrante o saliente), en su calidad de particular.</w:t>
      </w:r>
    </w:p>
    <w:p w14:paraId="027BCE67" w14:textId="77777777" w:rsidR="00C37920" w:rsidRPr="0017041A" w:rsidRDefault="00C37920" w:rsidP="00C37920">
      <w:pPr>
        <w:tabs>
          <w:tab w:val="left" w:pos="4962"/>
        </w:tabs>
        <w:spacing w:line="360" w:lineRule="auto"/>
        <w:contextualSpacing/>
        <w:rPr>
          <w:rFonts w:cs="Tahoma"/>
        </w:rPr>
      </w:pPr>
    </w:p>
    <w:p w14:paraId="62A9F3A6" w14:textId="77777777" w:rsidR="00C37920" w:rsidRPr="0017041A" w:rsidRDefault="00C37920" w:rsidP="00C37920">
      <w:pPr>
        <w:tabs>
          <w:tab w:val="left" w:pos="4962"/>
        </w:tabs>
        <w:spacing w:line="360" w:lineRule="auto"/>
        <w:contextualSpacing/>
        <w:rPr>
          <w:rFonts w:cs="Tahoma"/>
        </w:rPr>
      </w:pPr>
      <w:r w:rsidRPr="0017041A">
        <w:rPr>
          <w:rFonts w:cs="Tahoma"/>
        </w:rPr>
        <w:t>En tales consideraciones, dicho dato personal es susceptible de ser clasificado como confidencial, con fundamento en el artículo 143, fracción I de la Ley de Transparencia y Acceso a la Información Pública.</w:t>
      </w:r>
    </w:p>
    <w:p w14:paraId="2CF503EB" w14:textId="77777777" w:rsidR="00C37920" w:rsidRPr="0017041A" w:rsidRDefault="00C37920" w:rsidP="00C37920">
      <w:pPr>
        <w:tabs>
          <w:tab w:val="left" w:pos="4962"/>
        </w:tabs>
        <w:spacing w:line="360" w:lineRule="auto"/>
        <w:contextualSpacing/>
        <w:rPr>
          <w:rFonts w:cs="Tahoma"/>
        </w:rPr>
      </w:pPr>
    </w:p>
    <w:p w14:paraId="4EA42C55" w14:textId="77777777" w:rsidR="00C37920" w:rsidRPr="0017041A" w:rsidRDefault="00C37920" w:rsidP="00C37920">
      <w:pPr>
        <w:numPr>
          <w:ilvl w:val="0"/>
          <w:numId w:val="20"/>
        </w:numPr>
        <w:tabs>
          <w:tab w:val="left" w:pos="4962"/>
        </w:tabs>
        <w:spacing w:after="0" w:line="360" w:lineRule="auto"/>
        <w:contextualSpacing/>
        <w:rPr>
          <w:rFonts w:cs="Tahoma"/>
          <w:b/>
          <w:iCs/>
        </w:rPr>
      </w:pPr>
      <w:r w:rsidRPr="0017041A">
        <w:rPr>
          <w:rFonts w:cs="Tahoma"/>
          <w:b/>
          <w:iCs/>
        </w:rPr>
        <w:t>Clave de registro o elector</w:t>
      </w:r>
    </w:p>
    <w:p w14:paraId="0B458A2E" w14:textId="77777777" w:rsidR="00C37920" w:rsidRPr="0017041A" w:rsidRDefault="00C37920" w:rsidP="00C37920">
      <w:pPr>
        <w:tabs>
          <w:tab w:val="left" w:pos="4962"/>
        </w:tabs>
        <w:spacing w:line="360" w:lineRule="auto"/>
        <w:contextualSpacing/>
        <w:rPr>
          <w:rFonts w:cs="Tahoma"/>
          <w:b/>
          <w:iCs/>
        </w:rPr>
      </w:pPr>
    </w:p>
    <w:p w14:paraId="05D2BD43" w14:textId="77777777" w:rsidR="00C37920" w:rsidRPr="0017041A" w:rsidRDefault="00C37920" w:rsidP="00C37920">
      <w:pPr>
        <w:tabs>
          <w:tab w:val="left" w:pos="4962"/>
        </w:tabs>
        <w:spacing w:line="360" w:lineRule="auto"/>
        <w:contextualSpacing/>
        <w:rPr>
          <w:rFonts w:cs="Tahoma"/>
          <w:bCs/>
          <w:iCs/>
        </w:rPr>
      </w:pPr>
      <w:r w:rsidRPr="0017041A">
        <w:rPr>
          <w:rFonts w:cs="Tahoma"/>
          <w:bCs/>
          <w:iCs/>
        </w:rPr>
        <w:t xml:space="preserve">Al respecto, este Instituto localizó el Acuerdo del Consejo General del Instituto Federal Electoral, por el que se aprueban diversas disposiciones relativas a la forma y contenido de </w:t>
      </w:r>
      <w:r w:rsidRPr="0017041A">
        <w:rPr>
          <w:rFonts w:cs="Tahoma"/>
          <w:bCs/>
          <w:iCs/>
        </w:rPr>
        <w:lastRenderedPageBreak/>
        <w:t>la Lista nominal de electores residentes en el extranjero, que se utilizará con motivo de la jornada electoral del primero de julio de dos mil doce, publicado en el Diario Oficial de la Federación el cinco de abril de dos mil doce, en el cual establece que la clave de elector, se conforma por las consonantes iniciales de los apellidos y el nombre del elector, seguido de su fecha de nacimiento (dos dígitos para el año, dos dígitos para el mes, dos dígitos para el día), número de la entidad federativa de nacimiento, letra que identifica el género y una homoclave compuesta de tres dígitos, dando un total de 18 caracteres.</w:t>
      </w:r>
    </w:p>
    <w:p w14:paraId="00B36FD0" w14:textId="77777777" w:rsidR="00C37920" w:rsidRPr="0017041A" w:rsidRDefault="00C37920" w:rsidP="00C37920">
      <w:pPr>
        <w:tabs>
          <w:tab w:val="left" w:pos="4962"/>
        </w:tabs>
        <w:spacing w:line="360" w:lineRule="auto"/>
        <w:contextualSpacing/>
        <w:rPr>
          <w:rFonts w:cs="Tahoma"/>
          <w:b/>
          <w:iCs/>
        </w:rPr>
      </w:pPr>
    </w:p>
    <w:p w14:paraId="7ED52213" w14:textId="77777777" w:rsidR="00C37920" w:rsidRPr="0017041A" w:rsidRDefault="00C37920" w:rsidP="00C37920">
      <w:pPr>
        <w:tabs>
          <w:tab w:val="left" w:pos="4962"/>
        </w:tabs>
        <w:spacing w:line="360" w:lineRule="auto"/>
        <w:contextualSpacing/>
        <w:rPr>
          <w:rFonts w:cs="Tahoma"/>
          <w:bCs/>
          <w:iCs/>
        </w:rPr>
      </w:pPr>
      <w:r w:rsidRPr="0017041A">
        <w:rPr>
          <w:rFonts w:cs="Tahoma"/>
          <w:bCs/>
          <w:iCs/>
        </w:rPr>
        <w:t>Conforme a lo anterior, se puede advertir que, con la clave de elector, se podrían obtener indicios o datos completos de una persona, que la podría ser identificada e identificable, pues se podría inferir el nombre de la persona, así como, su fecha y entidad de nacimiento, los cuales son considerados de su vida privada.</w:t>
      </w:r>
    </w:p>
    <w:p w14:paraId="518936DA" w14:textId="77777777" w:rsidR="00C37920" w:rsidRPr="0017041A" w:rsidRDefault="00C37920" w:rsidP="00C37920">
      <w:pPr>
        <w:tabs>
          <w:tab w:val="left" w:pos="4962"/>
        </w:tabs>
        <w:spacing w:line="360" w:lineRule="auto"/>
        <w:contextualSpacing/>
        <w:rPr>
          <w:rFonts w:cs="Tahoma"/>
          <w:bCs/>
          <w:iCs/>
        </w:rPr>
      </w:pPr>
    </w:p>
    <w:p w14:paraId="180A297B" w14:textId="77777777" w:rsidR="00C37920" w:rsidRPr="0017041A" w:rsidRDefault="00C37920" w:rsidP="00C37920">
      <w:pPr>
        <w:tabs>
          <w:tab w:val="left" w:pos="4962"/>
        </w:tabs>
        <w:spacing w:line="360" w:lineRule="auto"/>
        <w:contextualSpacing/>
        <w:rPr>
          <w:rFonts w:cs="Tahoma"/>
          <w:bCs/>
          <w:iCs/>
        </w:rPr>
      </w:pPr>
      <w:r w:rsidRPr="0017041A">
        <w:rPr>
          <w:rFonts w:cs="Tahoma"/>
          <w:bCs/>
          <w:iCs/>
        </w:rPr>
        <w:t>Por lo tanto, al ser un dato que hace reconocible a una persona física, resulta procedente su clasificación como información confidencial en términos de lo dispuesto por el artículo 143, fracción I de la Ley de Transparencia y Acceso a la Información Pública del Estado de México y Municipios.</w:t>
      </w:r>
    </w:p>
    <w:p w14:paraId="58E616D1" w14:textId="77777777" w:rsidR="00C37920" w:rsidRPr="0017041A" w:rsidRDefault="00C37920" w:rsidP="00C37920">
      <w:pPr>
        <w:tabs>
          <w:tab w:val="left" w:pos="4962"/>
        </w:tabs>
        <w:spacing w:line="360" w:lineRule="auto"/>
        <w:contextualSpacing/>
        <w:rPr>
          <w:rFonts w:cs="Tahoma"/>
        </w:rPr>
      </w:pPr>
    </w:p>
    <w:p w14:paraId="0E06468A" w14:textId="77777777" w:rsidR="00C37920" w:rsidRPr="0017041A" w:rsidRDefault="00C37920" w:rsidP="00C37920">
      <w:pPr>
        <w:numPr>
          <w:ilvl w:val="0"/>
          <w:numId w:val="20"/>
        </w:numPr>
        <w:tabs>
          <w:tab w:val="left" w:pos="4962"/>
        </w:tabs>
        <w:spacing w:after="0" w:line="360" w:lineRule="auto"/>
        <w:contextualSpacing/>
        <w:rPr>
          <w:rFonts w:cs="Tahoma"/>
          <w:b/>
          <w:lang w:val="es-ES"/>
        </w:rPr>
      </w:pPr>
      <w:r w:rsidRPr="0017041A">
        <w:rPr>
          <w:rFonts w:cs="Tahoma"/>
          <w:b/>
          <w:lang w:val="es-ES"/>
        </w:rPr>
        <w:t>Firma de servidores públicos y particulares</w:t>
      </w:r>
    </w:p>
    <w:p w14:paraId="21CCE437" w14:textId="77777777" w:rsidR="00C37920" w:rsidRPr="0017041A" w:rsidRDefault="00C37920" w:rsidP="00C37920">
      <w:pPr>
        <w:tabs>
          <w:tab w:val="left" w:pos="4962"/>
        </w:tabs>
        <w:spacing w:line="360" w:lineRule="auto"/>
        <w:contextualSpacing/>
        <w:rPr>
          <w:rFonts w:cs="Tahoma"/>
          <w:b/>
          <w:lang w:val="es-ES"/>
        </w:rPr>
      </w:pPr>
    </w:p>
    <w:p w14:paraId="4C5BE1C7" w14:textId="77777777" w:rsidR="00C37920" w:rsidRPr="0017041A" w:rsidRDefault="00C37920" w:rsidP="00C37920">
      <w:pPr>
        <w:tabs>
          <w:tab w:val="left" w:pos="4962"/>
        </w:tabs>
        <w:spacing w:line="360" w:lineRule="auto"/>
        <w:contextualSpacing/>
        <w:rPr>
          <w:rFonts w:cs="Tahoma"/>
          <w:b/>
          <w:lang w:val="es-ES"/>
        </w:rPr>
      </w:pPr>
      <w:r w:rsidRPr="0017041A">
        <w:rPr>
          <w:rFonts w:cs="Tahoma"/>
          <w:b/>
          <w:lang w:val="es-ES"/>
        </w:rPr>
        <w:t>Particulares</w:t>
      </w:r>
    </w:p>
    <w:p w14:paraId="7BF17A4A" w14:textId="77777777" w:rsidR="00C37920" w:rsidRPr="0017041A" w:rsidRDefault="00C37920" w:rsidP="00C37920">
      <w:pPr>
        <w:tabs>
          <w:tab w:val="left" w:pos="4962"/>
        </w:tabs>
        <w:spacing w:line="360" w:lineRule="auto"/>
        <w:contextualSpacing/>
        <w:rPr>
          <w:rFonts w:cs="Tahoma"/>
          <w:b/>
          <w:lang w:val="es-ES"/>
        </w:rPr>
      </w:pPr>
    </w:p>
    <w:p w14:paraId="79ED5168" w14:textId="77777777" w:rsidR="00C37920" w:rsidRPr="0017041A" w:rsidRDefault="00C37920" w:rsidP="00C37920">
      <w:pPr>
        <w:tabs>
          <w:tab w:val="left" w:pos="4962"/>
        </w:tabs>
        <w:spacing w:line="360" w:lineRule="auto"/>
        <w:contextualSpacing/>
        <w:rPr>
          <w:rFonts w:cs="Tahoma"/>
          <w:b/>
          <w:bCs/>
        </w:rPr>
      </w:pPr>
      <w:r w:rsidRPr="0017041A">
        <w:rPr>
          <w:rFonts w:cs="Tahoma"/>
          <w:bCs/>
        </w:rPr>
        <w:t xml:space="preserve">En principio, cabe señalar que la firma corresponde de aquellas personas físicas que fungieron como testigos de los servidores públicos entrantes y salientes, por lo que, no se trata de empleados o servidores públicos de este, </w:t>
      </w:r>
      <w:r w:rsidRPr="0017041A">
        <w:rPr>
          <w:rFonts w:cs="Tahoma"/>
          <w:b/>
          <w:bCs/>
        </w:rPr>
        <w:t>sino de particulares.</w:t>
      </w:r>
    </w:p>
    <w:p w14:paraId="2058EB9C" w14:textId="77777777" w:rsidR="00C37920" w:rsidRPr="0017041A" w:rsidRDefault="00C37920" w:rsidP="00C37920">
      <w:pPr>
        <w:tabs>
          <w:tab w:val="left" w:pos="4962"/>
        </w:tabs>
        <w:spacing w:line="360" w:lineRule="auto"/>
        <w:contextualSpacing/>
        <w:rPr>
          <w:rFonts w:cs="Tahoma"/>
          <w:bCs/>
        </w:rPr>
      </w:pPr>
    </w:p>
    <w:p w14:paraId="0E5377A6" w14:textId="77777777" w:rsidR="00C37920" w:rsidRPr="0017041A" w:rsidRDefault="00C37920" w:rsidP="00C37920">
      <w:pPr>
        <w:tabs>
          <w:tab w:val="left" w:pos="4962"/>
        </w:tabs>
        <w:spacing w:line="360" w:lineRule="auto"/>
        <w:contextualSpacing/>
        <w:rPr>
          <w:rFonts w:cs="Tahoma"/>
          <w:bCs/>
        </w:rPr>
      </w:pPr>
      <w:r w:rsidRPr="0017041A">
        <w:rPr>
          <w:rFonts w:cs="Tahoma"/>
          <w:bCs/>
        </w:rPr>
        <w:t>En ese contexto, la firma es considerada un dato personal, al tratarse de información gráfica a través de la cual su titular exterioriza su voluntad en actos públicos y privados; por lo que, al tratarse de un dato concerniente a una persona física, es considerada confidencial</w:t>
      </w:r>
      <w:r w:rsidRPr="0017041A">
        <w:rPr>
          <w:rFonts w:cs="Tahoma"/>
          <w:b/>
          <w:bCs/>
        </w:rPr>
        <w:t>, ya que también haría identificable a los individuos en cuestión.</w:t>
      </w:r>
    </w:p>
    <w:p w14:paraId="3321C2B8" w14:textId="77777777" w:rsidR="00C37920" w:rsidRPr="0017041A" w:rsidRDefault="00C37920" w:rsidP="00C37920">
      <w:pPr>
        <w:tabs>
          <w:tab w:val="left" w:pos="4962"/>
        </w:tabs>
        <w:spacing w:line="360" w:lineRule="auto"/>
        <w:contextualSpacing/>
        <w:rPr>
          <w:rFonts w:cs="Tahoma"/>
          <w:bCs/>
          <w:iCs/>
        </w:rPr>
      </w:pPr>
    </w:p>
    <w:p w14:paraId="3137D527" w14:textId="77777777" w:rsidR="00C37920" w:rsidRPr="0017041A" w:rsidRDefault="00C37920" w:rsidP="00C37920">
      <w:pPr>
        <w:tabs>
          <w:tab w:val="left" w:pos="4962"/>
        </w:tabs>
        <w:spacing w:line="360" w:lineRule="auto"/>
        <w:contextualSpacing/>
        <w:rPr>
          <w:rFonts w:cs="Tahoma"/>
          <w:bCs/>
        </w:rPr>
      </w:pPr>
      <w:r w:rsidRPr="0017041A">
        <w:rPr>
          <w:rFonts w:cs="Tahoma"/>
          <w:bCs/>
          <w:iCs/>
        </w:rPr>
        <w:t>Además, aún y cuando se encuentra asentada en un documento público, elaborado en ejercicio de las facultades con las que cuenta el Sujeto Obligado, lo cierto es que es un dato que exterioriza su voluntad y aceptación de la información señalada en el Acta. Por lo que, se actualiza la causal de clasificación establecida en el artículo 143, fracción I, de la L</w:t>
      </w:r>
      <w:r w:rsidRPr="0017041A">
        <w:rPr>
          <w:rFonts w:cs="Tahoma"/>
          <w:bCs/>
        </w:rPr>
        <w:t>ey de Transparencia y Acceso a la Información Pública del Estado de México y Municipios.</w:t>
      </w:r>
    </w:p>
    <w:p w14:paraId="45F8F782" w14:textId="77777777" w:rsidR="00C37920" w:rsidRPr="0017041A" w:rsidRDefault="00C37920" w:rsidP="00C37920">
      <w:pPr>
        <w:tabs>
          <w:tab w:val="left" w:pos="4962"/>
        </w:tabs>
        <w:spacing w:line="360" w:lineRule="auto"/>
        <w:contextualSpacing/>
        <w:rPr>
          <w:rFonts w:cs="Tahoma"/>
          <w:b/>
          <w:lang w:val="es-ES"/>
        </w:rPr>
      </w:pPr>
    </w:p>
    <w:p w14:paraId="7B3C14DC" w14:textId="77777777" w:rsidR="00C37920" w:rsidRPr="0017041A" w:rsidRDefault="00C37920" w:rsidP="00C37920">
      <w:pPr>
        <w:numPr>
          <w:ilvl w:val="0"/>
          <w:numId w:val="22"/>
        </w:numPr>
        <w:tabs>
          <w:tab w:val="left" w:pos="4962"/>
        </w:tabs>
        <w:spacing w:after="0" w:line="360" w:lineRule="auto"/>
        <w:contextualSpacing/>
        <w:rPr>
          <w:rFonts w:cs="Tahoma"/>
          <w:b/>
          <w:bCs/>
        </w:rPr>
      </w:pPr>
      <w:r w:rsidRPr="0017041A">
        <w:rPr>
          <w:rFonts w:cs="Tahoma"/>
          <w:b/>
          <w:bCs/>
        </w:rPr>
        <w:t>Firma de servidores públicos</w:t>
      </w:r>
    </w:p>
    <w:p w14:paraId="4AF92592" w14:textId="77777777" w:rsidR="00C37920" w:rsidRPr="0017041A" w:rsidRDefault="00C37920" w:rsidP="00C37920">
      <w:pPr>
        <w:tabs>
          <w:tab w:val="left" w:pos="4962"/>
        </w:tabs>
        <w:spacing w:line="360" w:lineRule="auto"/>
        <w:contextualSpacing/>
        <w:rPr>
          <w:rFonts w:cs="Tahoma"/>
          <w:bCs/>
        </w:rPr>
      </w:pPr>
    </w:p>
    <w:p w14:paraId="53233039" w14:textId="77777777" w:rsidR="00C37920" w:rsidRPr="0017041A" w:rsidRDefault="00C37920" w:rsidP="00C37920">
      <w:pPr>
        <w:tabs>
          <w:tab w:val="left" w:pos="4962"/>
        </w:tabs>
        <w:spacing w:line="360" w:lineRule="auto"/>
        <w:contextualSpacing/>
        <w:rPr>
          <w:rFonts w:cs="Tahoma"/>
          <w:bCs/>
        </w:rPr>
      </w:pPr>
      <w:r w:rsidRPr="0017041A">
        <w:rPr>
          <w:rFonts w:cs="Tahoma"/>
          <w:bCs/>
        </w:rPr>
        <w:t>Al respecto, cabe precisar que, en el presente caso, se trata de testigos, en su calidad de servidores públicos; por lo que, si bien la firma es un dato personal confidencial, lo cierto es que, en el presente caso, acreditaron que la información señalada en el Acta, es correcta, por lo que, es de naturaleza pública; lo anterior, pues la plasmó en cumplimiento a las obligaciones que le corresponden.</w:t>
      </w:r>
    </w:p>
    <w:p w14:paraId="07FDE0EA" w14:textId="77777777" w:rsidR="00C37920" w:rsidRPr="0017041A" w:rsidRDefault="00C37920" w:rsidP="00C37920">
      <w:pPr>
        <w:tabs>
          <w:tab w:val="left" w:pos="4962"/>
        </w:tabs>
        <w:spacing w:line="360" w:lineRule="auto"/>
        <w:contextualSpacing/>
        <w:rPr>
          <w:rFonts w:cs="Tahoma"/>
          <w:bCs/>
        </w:rPr>
      </w:pPr>
    </w:p>
    <w:p w14:paraId="31AA1B32" w14:textId="77777777" w:rsidR="00C37920" w:rsidRPr="0017041A" w:rsidRDefault="00C37920" w:rsidP="00C37920">
      <w:pPr>
        <w:tabs>
          <w:tab w:val="left" w:pos="4962"/>
        </w:tabs>
        <w:spacing w:line="360" w:lineRule="auto"/>
        <w:contextualSpacing/>
        <w:rPr>
          <w:rFonts w:cs="Tahoma"/>
          <w:bCs/>
        </w:rPr>
      </w:pPr>
      <w:r w:rsidRPr="0017041A">
        <w:rPr>
          <w:rFonts w:cs="Tahoma"/>
          <w:bCs/>
        </w:rPr>
        <w:t xml:space="preserve">Conforme a lo anterior,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 </w:t>
      </w:r>
    </w:p>
    <w:p w14:paraId="65E20AC1" w14:textId="77777777" w:rsidR="00C37920" w:rsidRPr="0017041A" w:rsidRDefault="00C37920" w:rsidP="00C37920">
      <w:pPr>
        <w:tabs>
          <w:tab w:val="left" w:pos="4962"/>
        </w:tabs>
        <w:spacing w:line="360" w:lineRule="auto"/>
        <w:contextualSpacing/>
        <w:rPr>
          <w:rFonts w:cs="Tahoma"/>
          <w:bCs/>
        </w:rPr>
      </w:pPr>
    </w:p>
    <w:p w14:paraId="2BC373CB" w14:textId="77777777" w:rsidR="00C37920" w:rsidRPr="0017041A" w:rsidRDefault="00C37920" w:rsidP="00C37920">
      <w:pPr>
        <w:tabs>
          <w:tab w:val="left" w:pos="4962"/>
        </w:tabs>
        <w:spacing w:line="360" w:lineRule="auto"/>
        <w:contextualSpacing/>
        <w:rPr>
          <w:rFonts w:cs="Tahoma"/>
          <w:bCs/>
        </w:rPr>
      </w:pPr>
      <w:r w:rsidRPr="0017041A">
        <w:rPr>
          <w:rFonts w:cs="Tahoma"/>
          <w:bCs/>
        </w:rPr>
        <w:lastRenderedPageBreak/>
        <w:t xml:space="preserve">La publicidad de dicho dato, se robustece, con el </w:t>
      </w:r>
      <w:r w:rsidRPr="0017041A">
        <w:rPr>
          <w:rFonts w:cs="Tahoma"/>
          <w:bCs/>
          <w:iCs/>
        </w:rPr>
        <w:t xml:space="preserve">con el Criterio orientador, con clave de control SO/002/2019, </w:t>
      </w:r>
      <w:r w:rsidRPr="0017041A">
        <w:rPr>
          <w:rFonts w:cs="Tahoma"/>
          <w:bCs/>
        </w:rPr>
        <w:t>emitido por el entonces Instituto Nacional de Transparencia, Acceso a la Información y Protección de Datos Personales, vigente a la fecha de presentación de la solicitud, que establece lo siguiente:</w:t>
      </w:r>
    </w:p>
    <w:p w14:paraId="043DF8E2" w14:textId="77777777" w:rsidR="00C37920" w:rsidRPr="0017041A" w:rsidRDefault="00C37920" w:rsidP="00C37920">
      <w:pPr>
        <w:tabs>
          <w:tab w:val="left" w:pos="4962"/>
        </w:tabs>
        <w:spacing w:line="360" w:lineRule="auto"/>
        <w:contextualSpacing/>
        <w:rPr>
          <w:rFonts w:cs="Tahoma"/>
          <w:bCs/>
        </w:rPr>
      </w:pPr>
    </w:p>
    <w:p w14:paraId="5881AA2D" w14:textId="77777777" w:rsidR="00C37920" w:rsidRPr="0017041A" w:rsidRDefault="00C37920" w:rsidP="00C37920">
      <w:pPr>
        <w:tabs>
          <w:tab w:val="left" w:pos="4962"/>
        </w:tabs>
        <w:spacing w:line="360" w:lineRule="auto"/>
        <w:ind w:left="567" w:right="539"/>
        <w:contextualSpacing/>
        <w:rPr>
          <w:rFonts w:cs="Tahoma"/>
          <w:bCs/>
          <w:i/>
          <w:sz w:val="20"/>
          <w:szCs w:val="20"/>
        </w:rPr>
      </w:pPr>
      <w:r w:rsidRPr="0017041A">
        <w:rPr>
          <w:rFonts w:cs="Tahoma"/>
          <w:b/>
          <w:bCs/>
          <w:i/>
          <w:sz w:val="20"/>
          <w:szCs w:val="20"/>
        </w:rPr>
        <w:t>“Firma y rúbrica de servidores públicos.</w:t>
      </w:r>
      <w:r w:rsidRPr="0017041A">
        <w:rPr>
          <w:rFonts w:cs="Tahoma"/>
          <w:bCs/>
          <w:i/>
          <w:sz w:val="20"/>
          <w:szCs w:val="2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016A6368" w14:textId="77777777" w:rsidR="00C37920" w:rsidRPr="0017041A" w:rsidRDefault="00C37920" w:rsidP="00C37920">
      <w:pPr>
        <w:tabs>
          <w:tab w:val="left" w:pos="4962"/>
        </w:tabs>
        <w:spacing w:line="360" w:lineRule="auto"/>
        <w:contextualSpacing/>
        <w:rPr>
          <w:rFonts w:cs="Tahoma"/>
          <w:bCs/>
          <w:lang w:val="es-ES"/>
        </w:rPr>
      </w:pPr>
    </w:p>
    <w:p w14:paraId="69744533" w14:textId="77777777" w:rsidR="00C37920" w:rsidRPr="0017041A" w:rsidRDefault="00C37920" w:rsidP="00C37920">
      <w:pPr>
        <w:tabs>
          <w:tab w:val="left" w:pos="4962"/>
        </w:tabs>
        <w:spacing w:line="360" w:lineRule="auto"/>
        <w:contextualSpacing/>
        <w:rPr>
          <w:rFonts w:cs="Tahoma"/>
          <w:bCs/>
          <w:lang w:val="es-ES"/>
        </w:rPr>
      </w:pPr>
      <w:r w:rsidRPr="0017041A">
        <w:rPr>
          <w:rFonts w:cs="Tahoma"/>
          <w:bCs/>
          <w:lang w:val="es-ES"/>
        </w:rPr>
        <w:t>Conforme a lo expuesto, no procede la clasificación, en términos del artículo 143, fracción I de la Ley de Transparencia y Acceso a la Información Pública del Estado de México y Municipios, de la firma de los servidores públicos que fungieron como testigos.</w:t>
      </w:r>
    </w:p>
    <w:p w14:paraId="23D4A6D1" w14:textId="77777777" w:rsidR="00C37920" w:rsidRPr="0017041A" w:rsidRDefault="00C37920" w:rsidP="000729DE">
      <w:pPr>
        <w:spacing w:after="0" w:line="360" w:lineRule="auto"/>
        <w:rPr>
          <w:color w:val="000000"/>
          <w:lang w:val="es-ES"/>
          <w14:ligatures w14:val="standardContextual"/>
        </w:rPr>
      </w:pPr>
    </w:p>
    <w:p w14:paraId="083EA701" w14:textId="77777777" w:rsidR="00C37920" w:rsidRPr="0017041A" w:rsidRDefault="00C37920" w:rsidP="00C37920">
      <w:pPr>
        <w:spacing w:after="0" w:line="360" w:lineRule="auto"/>
        <w:rPr>
          <w:rFonts w:eastAsia="Calibri" w:cs="Tahoma"/>
          <w:bCs/>
        </w:rPr>
      </w:pPr>
      <w:r w:rsidRPr="0017041A">
        <w:rPr>
          <w:rFonts w:eastAsia="Times New Roman" w:cs="Tahoma"/>
          <w:lang w:eastAsia="es-ES"/>
        </w:rPr>
        <w:t xml:space="preserve">Finalmente, es necesario precisar que el Sujeto Obligado elaboró una versión pública, en donde se puede acceder a los datos testados; </w:t>
      </w:r>
      <w:r w:rsidRPr="0017041A">
        <w:rPr>
          <w:rFonts w:eastAsia="Calibri" w:cs="Tahoma"/>
          <w:bCs/>
        </w:rPr>
        <w:t xml:space="preserve"> sobre el tema, los Lineamientos Generales establecen los requisitos que deben cumplir las versiones públicas, tal como se muestra a continuación:</w:t>
      </w:r>
    </w:p>
    <w:p w14:paraId="66997913" w14:textId="77777777" w:rsidR="00C37920" w:rsidRPr="0017041A" w:rsidRDefault="00C37920" w:rsidP="00C37920">
      <w:pPr>
        <w:spacing w:after="0" w:line="360" w:lineRule="auto"/>
        <w:rPr>
          <w:rFonts w:eastAsia="Calibri" w:cs="Tahoma"/>
          <w:bCs/>
        </w:rPr>
      </w:pPr>
    </w:p>
    <w:p w14:paraId="28C6C914" w14:textId="77777777" w:rsidR="00C37920" w:rsidRPr="0017041A" w:rsidRDefault="00C37920" w:rsidP="00C37920">
      <w:pPr>
        <w:numPr>
          <w:ilvl w:val="0"/>
          <w:numId w:val="20"/>
        </w:numPr>
        <w:spacing w:after="0" w:line="360" w:lineRule="auto"/>
        <w:rPr>
          <w:rFonts w:eastAsia="Calibri" w:cs="Tahoma"/>
          <w:b/>
          <w:bCs/>
          <w:iCs/>
        </w:rPr>
      </w:pPr>
      <w:r w:rsidRPr="0017041A">
        <w:rPr>
          <w:rFonts w:eastAsia="Calibri" w:cs="Tahoma"/>
          <w:b/>
          <w:bCs/>
          <w:iCs/>
        </w:rPr>
        <w:t xml:space="preserve">(Quincuagésimo octavo): </w:t>
      </w:r>
      <w:r w:rsidRPr="0017041A">
        <w:rPr>
          <w:rFonts w:eastAsia="Calibri" w:cs="Tahoma"/>
          <w:bCs/>
          <w:iCs/>
        </w:rPr>
        <w:t>Los sujetos obligados garantizarán que los sistemas o medios empleados para eliminar la información en las versiones públicas</w:t>
      </w:r>
      <w:r w:rsidRPr="0017041A">
        <w:rPr>
          <w:rFonts w:eastAsia="Calibri" w:cs="Tahoma"/>
          <w:b/>
          <w:bCs/>
          <w:iCs/>
        </w:rPr>
        <w:t xml:space="preserve"> no permitan la recuperación o visualización de la misma.</w:t>
      </w:r>
    </w:p>
    <w:p w14:paraId="6D1CC022" w14:textId="77777777" w:rsidR="00C37920" w:rsidRPr="0017041A" w:rsidRDefault="00C37920" w:rsidP="00C37920">
      <w:pPr>
        <w:spacing w:after="0" w:line="360" w:lineRule="auto"/>
        <w:rPr>
          <w:rFonts w:eastAsia="Calibri" w:cs="Tahoma"/>
          <w:b/>
          <w:bCs/>
          <w:iCs/>
        </w:rPr>
      </w:pPr>
    </w:p>
    <w:p w14:paraId="0303B737" w14:textId="77777777" w:rsidR="00C37920" w:rsidRPr="0017041A" w:rsidRDefault="00C37920" w:rsidP="00C37920">
      <w:pPr>
        <w:numPr>
          <w:ilvl w:val="0"/>
          <w:numId w:val="20"/>
        </w:numPr>
        <w:spacing w:after="0" w:line="360" w:lineRule="auto"/>
        <w:rPr>
          <w:rFonts w:eastAsia="Calibri" w:cs="Tahoma"/>
          <w:b/>
          <w:bCs/>
          <w:iCs/>
        </w:rPr>
      </w:pPr>
      <w:r w:rsidRPr="0017041A">
        <w:rPr>
          <w:rFonts w:eastAsia="Calibri" w:cs="Tahoma"/>
          <w:b/>
          <w:bCs/>
          <w:iCs/>
        </w:rPr>
        <w:t xml:space="preserve">(Sexagésimo): </w:t>
      </w:r>
      <w:r w:rsidRPr="0017041A">
        <w:rPr>
          <w:rFonts w:eastAsia="Calibri" w:cs="Tahoma"/>
          <w:bCs/>
          <w:iCs/>
        </w:rPr>
        <w:t xml:space="preserve">En el caso de que el documento se posea en formato electrónico, deberá crearse un nuevo archivo electrónico para que sobre el mismo se elabore una versión pública, eliminando las partes o secciones clasificadas, de acuerdo con el modelo para </w:t>
      </w:r>
      <w:r w:rsidRPr="0017041A">
        <w:rPr>
          <w:rFonts w:eastAsia="Calibri" w:cs="Tahoma"/>
          <w:bCs/>
          <w:iCs/>
        </w:rPr>
        <w:lastRenderedPageBreak/>
        <w:t>testar documentos electrónicos, denominado “Modelo para testar documentos electrónicos”, mismo que se reproduce a continuación:</w:t>
      </w:r>
    </w:p>
    <w:p w14:paraId="40986ACF" w14:textId="77777777" w:rsidR="00C37920" w:rsidRPr="0017041A" w:rsidRDefault="00C37920" w:rsidP="00C37920">
      <w:pPr>
        <w:spacing w:after="0" w:line="360" w:lineRule="auto"/>
        <w:rPr>
          <w:rFonts w:eastAsia="Calibri" w:cs="Tahoma"/>
          <w:b/>
          <w:bCs/>
        </w:rPr>
      </w:pPr>
    </w:p>
    <w:p w14:paraId="32465906" w14:textId="77777777" w:rsidR="00C37920" w:rsidRPr="0017041A" w:rsidRDefault="00C37920" w:rsidP="00C37920">
      <w:pPr>
        <w:spacing w:after="0" w:line="360" w:lineRule="auto"/>
        <w:jc w:val="center"/>
        <w:rPr>
          <w:rFonts w:eastAsia="Calibri" w:cs="Tahoma"/>
          <w:b/>
          <w:bCs/>
        </w:rPr>
      </w:pPr>
      <w:r w:rsidRPr="0017041A">
        <w:rPr>
          <w:rFonts w:eastAsia="Calibri" w:cs="Tahoma"/>
          <w:noProof/>
        </w:rPr>
        <w:drawing>
          <wp:inline distT="0" distB="0" distL="0" distR="0" wp14:anchorId="06B28DFA" wp14:editId="0AFD61E0">
            <wp:extent cx="2667000" cy="3390900"/>
            <wp:effectExtent l="0" t="0" r="0" b="0"/>
            <wp:docPr id="187265244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ext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t="7155"/>
                    <a:stretch>
                      <a:fillRect/>
                    </a:stretch>
                  </pic:blipFill>
                  <pic:spPr bwMode="auto">
                    <a:xfrm>
                      <a:off x="0" y="0"/>
                      <a:ext cx="2667000" cy="3390900"/>
                    </a:xfrm>
                    <a:prstGeom prst="rect">
                      <a:avLst/>
                    </a:prstGeom>
                    <a:noFill/>
                    <a:ln>
                      <a:noFill/>
                    </a:ln>
                  </pic:spPr>
                </pic:pic>
              </a:graphicData>
            </a:graphic>
          </wp:inline>
        </w:drawing>
      </w:r>
    </w:p>
    <w:p w14:paraId="4FD21325" w14:textId="77777777" w:rsidR="00C37920" w:rsidRPr="0017041A" w:rsidRDefault="00C37920" w:rsidP="00C37920">
      <w:pPr>
        <w:numPr>
          <w:ilvl w:val="0"/>
          <w:numId w:val="20"/>
        </w:numPr>
        <w:spacing w:after="0" w:line="360" w:lineRule="auto"/>
        <w:rPr>
          <w:rFonts w:eastAsia="Calibri" w:cs="Tahoma"/>
          <w:b/>
          <w:bCs/>
        </w:rPr>
      </w:pPr>
      <w:r w:rsidRPr="0017041A">
        <w:rPr>
          <w:rFonts w:eastAsia="Calibri" w:cs="Tahoma"/>
          <w:b/>
          <w:bCs/>
        </w:rPr>
        <w:t xml:space="preserve">(Sexagésimo primero): </w:t>
      </w:r>
      <w:r w:rsidRPr="0017041A">
        <w:rPr>
          <w:rFonts w:eastAsia="Calibri" w:cs="Tahoma"/>
          <w:bCs/>
        </w:rPr>
        <w:t>En la parte del documento donde se hubiese ubicado originalmente el texto eliminado, deberá insertarse un cuadro de texto en color distinto al utilizado en el resto del documento con la palabra "Eliminado", el tipo de dato o información cancelado y señalarse si la omisión es una palabra, reglón o párrafo; así como, e fundamento legal.</w:t>
      </w:r>
    </w:p>
    <w:p w14:paraId="493555B9" w14:textId="77777777" w:rsidR="00C37920" w:rsidRPr="0017041A" w:rsidRDefault="00C37920" w:rsidP="00C37920">
      <w:pPr>
        <w:spacing w:after="0" w:line="360" w:lineRule="auto"/>
        <w:rPr>
          <w:rFonts w:eastAsia="Calibri" w:cs="Tahoma"/>
          <w:bCs/>
        </w:rPr>
      </w:pPr>
    </w:p>
    <w:p w14:paraId="1E266789" w14:textId="77777777" w:rsidR="00C37920" w:rsidRPr="0017041A" w:rsidRDefault="00C37920" w:rsidP="00C37920">
      <w:pPr>
        <w:spacing w:after="0" w:line="360" w:lineRule="auto"/>
        <w:rPr>
          <w:rFonts w:eastAsia="Calibri" w:cs="Tahoma"/>
          <w:bCs/>
        </w:rPr>
      </w:pPr>
      <w:r w:rsidRPr="0017041A">
        <w:rPr>
          <w:rFonts w:eastAsia="Calibri" w:cs="Tahoma"/>
          <w:bCs/>
        </w:rPr>
        <w:t>Como se logra observar, cuando se elabora una versión pública, se debe generar conforme a los requisitos previamente referidos en los Lineamientos Generales; lo cual no acontece en el presente caso, pues el Sujeto Obligado generó la documentación de manera tal que se pueden acceder a los datos.</w:t>
      </w:r>
    </w:p>
    <w:p w14:paraId="425EB7A1" w14:textId="77777777" w:rsidR="00C37920" w:rsidRPr="0017041A" w:rsidRDefault="00C37920" w:rsidP="00C37920">
      <w:pPr>
        <w:spacing w:after="0" w:line="360" w:lineRule="auto"/>
        <w:rPr>
          <w:rFonts w:eastAsia="Calibri" w:cs="Tahoma"/>
          <w:bCs/>
        </w:rPr>
      </w:pPr>
    </w:p>
    <w:p w14:paraId="1CD0E96F" w14:textId="43713B4E" w:rsidR="00C37920" w:rsidRPr="0017041A" w:rsidRDefault="00C37920" w:rsidP="00C37920">
      <w:pPr>
        <w:spacing w:line="360" w:lineRule="auto"/>
        <w:contextualSpacing/>
      </w:pPr>
      <w:r w:rsidRPr="0017041A">
        <w:rPr>
          <w:rFonts w:eastAsia="Calibri" w:cs="Tahoma"/>
          <w:bCs/>
        </w:rPr>
        <w:t>Así, toda vez que los documentos ya los tiene el Solicitante;</w:t>
      </w:r>
      <w:r w:rsidRPr="0017041A">
        <w:rPr>
          <w:color w:val="000000"/>
        </w:rPr>
        <w:t xml:space="preserve"> </w:t>
      </w:r>
      <w:r w:rsidRPr="0017041A">
        <w:rPr>
          <w:rFonts w:eastAsia="Calibri" w:cs="Times New Roman"/>
          <w:bCs/>
          <w:iCs/>
          <w:lang w:val="es-ES"/>
        </w:rPr>
        <w:t xml:space="preserve">resultaría inútil ordenar al Sujeto Obligado, la entrega de la información en versión pública elaborada de manera correcta, pues la vulneración de datos ya se dio; por lo que, </w:t>
      </w:r>
      <w:r w:rsidRPr="0017041A">
        <w:rPr>
          <w:rFonts w:cs="Tahoma"/>
          <w:b/>
          <w:bCs/>
        </w:rPr>
        <w:t xml:space="preserve">se considera que la impugnación que se dirime ha quedado sin materia; </w:t>
      </w:r>
      <w:r w:rsidRPr="0017041A">
        <w:rPr>
          <w:rFonts w:eastAsia="Batang" w:cs="Tahoma"/>
          <w:bCs/>
        </w:rPr>
        <w:t>por lo cual resulta procedente</w:t>
      </w:r>
      <w:r w:rsidRPr="0017041A">
        <w:rPr>
          <w:rFonts w:eastAsia="Calibri"/>
          <w:color w:val="000000"/>
        </w:rPr>
        <w:t xml:space="preserve"> </w:t>
      </w:r>
      <w:r w:rsidRPr="0017041A">
        <w:rPr>
          <w:rFonts w:eastAsia="Calibri"/>
          <w:b/>
          <w:color w:val="000000"/>
        </w:rPr>
        <w:t>SOBRESEER PARCIALMENTE el R</w:t>
      </w:r>
      <w:r w:rsidRPr="0017041A">
        <w:rPr>
          <w:b/>
          <w:bCs/>
        </w:rPr>
        <w:t>ecurso de Revisión únicamente por lo que hace al requerimiento analizado</w:t>
      </w:r>
      <w:r w:rsidRPr="0017041A">
        <w:t>. Sin embargo, toda vez que quedan requerimientos pendientes de resolver, se procede a analizarlos en los siguientes Considerandos.</w:t>
      </w:r>
    </w:p>
    <w:p w14:paraId="7E9E599A" w14:textId="77777777" w:rsidR="00C37920" w:rsidRPr="0017041A" w:rsidRDefault="00C37920" w:rsidP="000729DE">
      <w:pPr>
        <w:spacing w:after="0" w:line="360" w:lineRule="auto"/>
        <w:rPr>
          <w:color w:val="000000"/>
          <w:lang w:val="es-ES"/>
          <w14:ligatures w14:val="standardContextual"/>
        </w:rPr>
      </w:pPr>
    </w:p>
    <w:p w14:paraId="0A6A0BAE" w14:textId="184EF292" w:rsidR="005C690F" w:rsidRPr="0017041A" w:rsidRDefault="007D6307" w:rsidP="007808E0">
      <w:pPr>
        <w:pStyle w:val="Ttulo2"/>
        <w:spacing w:before="0" w:after="0" w:line="360" w:lineRule="auto"/>
        <w:rPr>
          <w:sz w:val="22"/>
          <w:szCs w:val="22"/>
        </w:rPr>
      </w:pPr>
      <w:bookmarkStart w:id="11" w:name="_Toc210315312"/>
      <w:r w:rsidRPr="0017041A">
        <w:rPr>
          <w:sz w:val="22"/>
          <w:szCs w:val="22"/>
        </w:rPr>
        <w:t>TERCERO. De</w:t>
      </w:r>
      <w:r w:rsidR="00CD6238" w:rsidRPr="0017041A">
        <w:rPr>
          <w:sz w:val="22"/>
          <w:szCs w:val="22"/>
        </w:rPr>
        <w:t>terminación de la Controversia</w:t>
      </w:r>
      <w:bookmarkEnd w:id="11"/>
    </w:p>
    <w:p w14:paraId="4A0739CB" w14:textId="77777777" w:rsidR="00897A05" w:rsidRPr="0017041A" w:rsidRDefault="00897A05" w:rsidP="007808E0">
      <w:pPr>
        <w:spacing w:after="0" w:line="360" w:lineRule="auto"/>
        <w:rPr>
          <w:b/>
          <w:color w:val="000000"/>
        </w:rPr>
      </w:pPr>
    </w:p>
    <w:p w14:paraId="48F1A259" w14:textId="04363730" w:rsidR="00DC7067" w:rsidRPr="0017041A" w:rsidRDefault="007C7BAF" w:rsidP="00F723DC">
      <w:pPr>
        <w:spacing w:after="0" w:line="360" w:lineRule="auto"/>
        <w:rPr>
          <w:rFonts w:cs="Tahoma"/>
        </w:rPr>
      </w:pPr>
      <w:r w:rsidRPr="0017041A">
        <w:rPr>
          <w:rFonts w:cs="Tahoma"/>
        </w:rPr>
        <w:t xml:space="preserve">Con el objetivo de ilustrar la controversia planteada, </w:t>
      </w:r>
      <w:r w:rsidR="00DC7067" w:rsidRPr="0017041A">
        <w:rPr>
          <w:rFonts w:cs="Tahoma"/>
        </w:rPr>
        <w:t>resulta conveniente realizar un cuadro que contenga la solicitud de información, la respuest</w:t>
      </w:r>
      <w:r w:rsidR="00263E98" w:rsidRPr="0017041A">
        <w:rPr>
          <w:rFonts w:cs="Tahoma"/>
        </w:rPr>
        <w:t>a por parte del Sujeto Obligado y</w:t>
      </w:r>
      <w:r w:rsidR="00DC7067" w:rsidRPr="0017041A">
        <w:rPr>
          <w:rFonts w:cs="Tahoma"/>
        </w:rPr>
        <w:t xml:space="preserve"> la inconformidad por parte del Recurrente, conforme a lo siguiente:</w:t>
      </w:r>
    </w:p>
    <w:p w14:paraId="6162F7FD" w14:textId="77777777" w:rsidR="00657B4B" w:rsidRPr="0017041A" w:rsidRDefault="00657B4B" w:rsidP="00F723DC">
      <w:pPr>
        <w:spacing w:after="0" w:line="360" w:lineRule="auto"/>
        <w:rPr>
          <w:rFonts w:cs="Tahoma"/>
        </w:rPr>
      </w:pPr>
    </w:p>
    <w:tbl>
      <w:tblPr>
        <w:tblStyle w:val="Tablaconcuadrcula"/>
        <w:tblW w:w="0" w:type="auto"/>
        <w:tblLook w:val="04A0" w:firstRow="1" w:lastRow="0" w:firstColumn="1" w:lastColumn="0" w:noHBand="0" w:noVBand="1"/>
      </w:tblPr>
      <w:tblGrid>
        <w:gridCol w:w="2973"/>
        <w:gridCol w:w="2974"/>
        <w:gridCol w:w="2974"/>
      </w:tblGrid>
      <w:tr w:rsidR="00263E98" w:rsidRPr="0017041A" w14:paraId="4098DA5B" w14:textId="77777777" w:rsidTr="00263E98">
        <w:tc>
          <w:tcPr>
            <w:tcW w:w="2973" w:type="dxa"/>
            <w:shd w:val="clear" w:color="auto" w:fill="E5DFEC" w:themeFill="accent4" w:themeFillTint="33"/>
          </w:tcPr>
          <w:p w14:paraId="5D07B920" w14:textId="77777777" w:rsidR="00263E98" w:rsidRPr="0017041A" w:rsidRDefault="00263E98" w:rsidP="00263E98">
            <w:pPr>
              <w:spacing w:line="240" w:lineRule="auto"/>
              <w:jc w:val="center"/>
              <w:rPr>
                <w:rFonts w:cs="Tahoma"/>
                <w:b/>
              </w:rPr>
            </w:pPr>
            <w:r w:rsidRPr="0017041A">
              <w:rPr>
                <w:rFonts w:cs="Tahoma"/>
                <w:b/>
              </w:rPr>
              <w:t>Solicitud</w:t>
            </w:r>
          </w:p>
          <w:p w14:paraId="7ADB60A0" w14:textId="05F9032A" w:rsidR="00263E98" w:rsidRPr="0017041A" w:rsidRDefault="00263E98" w:rsidP="00263E98">
            <w:pPr>
              <w:spacing w:line="240" w:lineRule="auto"/>
              <w:jc w:val="center"/>
              <w:rPr>
                <w:rFonts w:cs="Tahoma"/>
                <w:b/>
              </w:rPr>
            </w:pPr>
            <w:r w:rsidRPr="0017041A">
              <w:rPr>
                <w:rFonts w:cs="Tahoma"/>
                <w:b/>
              </w:rPr>
              <w:t>Del Titular de la Unidad de Transparencia en funciones:</w:t>
            </w:r>
          </w:p>
        </w:tc>
        <w:tc>
          <w:tcPr>
            <w:tcW w:w="2974" w:type="dxa"/>
            <w:shd w:val="clear" w:color="auto" w:fill="E5DFEC" w:themeFill="accent4" w:themeFillTint="33"/>
          </w:tcPr>
          <w:p w14:paraId="22AC3D90" w14:textId="77777777" w:rsidR="00263E98" w:rsidRPr="0017041A" w:rsidRDefault="00263E98" w:rsidP="00263E98">
            <w:pPr>
              <w:spacing w:line="240" w:lineRule="auto"/>
              <w:jc w:val="center"/>
              <w:rPr>
                <w:rFonts w:cs="Tahoma"/>
                <w:b/>
              </w:rPr>
            </w:pPr>
            <w:r w:rsidRPr="0017041A">
              <w:rPr>
                <w:rFonts w:cs="Tahoma"/>
                <w:b/>
              </w:rPr>
              <w:t>Respuesta</w:t>
            </w:r>
          </w:p>
          <w:p w14:paraId="4D16DEAC" w14:textId="77DB7D77" w:rsidR="00263E98" w:rsidRPr="0017041A" w:rsidRDefault="00263E98" w:rsidP="00263E98">
            <w:pPr>
              <w:spacing w:line="240" w:lineRule="auto"/>
              <w:jc w:val="center"/>
              <w:rPr>
                <w:rFonts w:cs="Tahoma"/>
                <w:b/>
              </w:rPr>
            </w:pPr>
            <w:r w:rsidRPr="0017041A">
              <w:rPr>
                <w:rFonts w:cs="Tahoma"/>
                <w:b/>
              </w:rPr>
              <w:t>A través del Titular de la Unidad de Transparencia:</w:t>
            </w:r>
          </w:p>
        </w:tc>
        <w:tc>
          <w:tcPr>
            <w:tcW w:w="2974" w:type="dxa"/>
            <w:shd w:val="clear" w:color="auto" w:fill="E5DFEC" w:themeFill="accent4" w:themeFillTint="33"/>
          </w:tcPr>
          <w:p w14:paraId="016952C4" w14:textId="0175DF6D" w:rsidR="00263E98" w:rsidRPr="0017041A" w:rsidRDefault="00263E98" w:rsidP="00263E98">
            <w:pPr>
              <w:spacing w:line="240" w:lineRule="auto"/>
              <w:jc w:val="center"/>
              <w:rPr>
                <w:rFonts w:cs="Tahoma"/>
                <w:b/>
              </w:rPr>
            </w:pPr>
            <w:r w:rsidRPr="0017041A">
              <w:rPr>
                <w:rFonts w:cs="Tahoma"/>
                <w:b/>
              </w:rPr>
              <w:t>Inconformidad</w:t>
            </w:r>
          </w:p>
        </w:tc>
      </w:tr>
      <w:tr w:rsidR="00263E98" w:rsidRPr="0017041A" w14:paraId="3545AF96" w14:textId="77777777" w:rsidTr="00263E98">
        <w:tc>
          <w:tcPr>
            <w:tcW w:w="2973" w:type="dxa"/>
          </w:tcPr>
          <w:p w14:paraId="42FDB4E5" w14:textId="1431D0E3" w:rsidR="00263E98" w:rsidRPr="0017041A" w:rsidRDefault="00263E98" w:rsidP="00263E98">
            <w:pPr>
              <w:spacing w:line="240" w:lineRule="auto"/>
              <w:rPr>
                <w:rFonts w:cs="Tahoma"/>
                <w:sz w:val="20"/>
              </w:rPr>
            </w:pPr>
            <w:r w:rsidRPr="0017041A">
              <w:rPr>
                <w:rFonts w:cs="Tahoma"/>
                <w:sz w:val="20"/>
              </w:rPr>
              <w:t>1. Documentos que contengan la experiencia en materia de Transparencia;</w:t>
            </w:r>
          </w:p>
        </w:tc>
        <w:tc>
          <w:tcPr>
            <w:tcW w:w="2974" w:type="dxa"/>
          </w:tcPr>
          <w:p w14:paraId="1A118059" w14:textId="1F18F293" w:rsidR="00263E98" w:rsidRPr="0017041A" w:rsidRDefault="00263E98" w:rsidP="00263E98">
            <w:pPr>
              <w:spacing w:line="240" w:lineRule="auto"/>
              <w:rPr>
                <w:rFonts w:cs="Tahoma"/>
                <w:sz w:val="20"/>
              </w:rPr>
            </w:pPr>
            <w:r w:rsidRPr="0017041A">
              <w:rPr>
                <w:rFonts w:cs="Tahoma"/>
                <w:sz w:val="20"/>
              </w:rPr>
              <w:t>Adjuntó una Constancia que acredita la experiencia laboral.</w:t>
            </w:r>
          </w:p>
        </w:tc>
        <w:tc>
          <w:tcPr>
            <w:tcW w:w="2974" w:type="dxa"/>
            <w:vMerge w:val="restart"/>
          </w:tcPr>
          <w:p w14:paraId="2C7590ED" w14:textId="2ACCC78F" w:rsidR="00263E98" w:rsidRPr="0017041A" w:rsidRDefault="00263E98" w:rsidP="00263E98">
            <w:pPr>
              <w:spacing w:line="240" w:lineRule="auto"/>
              <w:rPr>
                <w:rFonts w:cs="Tahoma"/>
                <w:sz w:val="20"/>
              </w:rPr>
            </w:pPr>
            <w:r w:rsidRPr="0017041A">
              <w:rPr>
                <w:rFonts w:cs="Tahoma"/>
                <w:sz w:val="20"/>
              </w:rPr>
              <w:t>Ante dicha circunstancia, el Particular se inconformó de la entrega de información incompleta, al mencionar que le falta información, lo cual actualiza la causal de procedencia prevista en la fracción V, del artículo 179 de la Ley de Transparencia y Acceso a la Información Pública del Estado de México y Municipios.</w:t>
            </w:r>
          </w:p>
        </w:tc>
      </w:tr>
      <w:tr w:rsidR="00263E98" w:rsidRPr="0017041A" w14:paraId="5A0B67EA" w14:textId="77777777" w:rsidTr="00263E98">
        <w:tc>
          <w:tcPr>
            <w:tcW w:w="2973" w:type="dxa"/>
          </w:tcPr>
          <w:p w14:paraId="3C83FC22" w14:textId="14D0F649" w:rsidR="00263E98" w:rsidRPr="0017041A" w:rsidRDefault="00377937" w:rsidP="00263E98">
            <w:pPr>
              <w:spacing w:line="240" w:lineRule="auto"/>
              <w:rPr>
                <w:rFonts w:cs="Tahoma"/>
                <w:sz w:val="20"/>
              </w:rPr>
            </w:pPr>
            <w:r w:rsidRPr="0017041A">
              <w:rPr>
                <w:rFonts w:cs="Tahoma"/>
                <w:sz w:val="20"/>
              </w:rPr>
              <w:t>2</w:t>
            </w:r>
            <w:r w:rsidR="00263E98" w:rsidRPr="0017041A">
              <w:rPr>
                <w:rFonts w:cs="Tahoma"/>
                <w:sz w:val="20"/>
              </w:rPr>
              <w:t>. Acciones generadas para la mejora de las unidades de transparencia;</w:t>
            </w:r>
          </w:p>
        </w:tc>
        <w:tc>
          <w:tcPr>
            <w:tcW w:w="2974" w:type="dxa"/>
          </w:tcPr>
          <w:p w14:paraId="2E6C8815" w14:textId="4B2AC421" w:rsidR="00263E98" w:rsidRPr="0017041A" w:rsidRDefault="00263E98" w:rsidP="00263E98">
            <w:pPr>
              <w:spacing w:line="240" w:lineRule="auto"/>
              <w:rPr>
                <w:rFonts w:cs="Tahoma"/>
                <w:sz w:val="20"/>
              </w:rPr>
            </w:pPr>
            <w:r w:rsidRPr="0017041A">
              <w:rPr>
                <w:rFonts w:cs="Tahoma"/>
                <w:sz w:val="20"/>
              </w:rPr>
              <w:t xml:space="preserve">Mencionó que  no constituye a un derecho de acceso a la información, pues se trata de una manifestación subjetiva que no cumple con los elementos esenciales </w:t>
            </w:r>
            <w:r w:rsidR="00657B4B" w:rsidRPr="0017041A">
              <w:rPr>
                <w:rFonts w:cs="Tahoma"/>
                <w:sz w:val="20"/>
              </w:rPr>
              <w:t>que dé cuenta de algún documento generado por el Sujeto Obligado.</w:t>
            </w:r>
          </w:p>
        </w:tc>
        <w:tc>
          <w:tcPr>
            <w:tcW w:w="2974" w:type="dxa"/>
            <w:vMerge/>
          </w:tcPr>
          <w:p w14:paraId="14AD5E68" w14:textId="77777777" w:rsidR="00263E98" w:rsidRPr="0017041A" w:rsidRDefault="00263E98" w:rsidP="00263E98">
            <w:pPr>
              <w:spacing w:line="240" w:lineRule="auto"/>
              <w:rPr>
                <w:rFonts w:cs="Tahoma"/>
                <w:sz w:val="20"/>
              </w:rPr>
            </w:pPr>
          </w:p>
        </w:tc>
      </w:tr>
      <w:tr w:rsidR="00263E98" w:rsidRPr="0017041A" w14:paraId="4D30EBE7" w14:textId="77777777" w:rsidTr="00263E98">
        <w:tc>
          <w:tcPr>
            <w:tcW w:w="2973" w:type="dxa"/>
          </w:tcPr>
          <w:p w14:paraId="699643BC" w14:textId="1C31AABE" w:rsidR="00263E98" w:rsidRPr="0017041A" w:rsidRDefault="00377937" w:rsidP="00263E98">
            <w:pPr>
              <w:spacing w:line="240" w:lineRule="auto"/>
              <w:rPr>
                <w:rFonts w:cs="Tahoma"/>
                <w:sz w:val="20"/>
              </w:rPr>
            </w:pPr>
            <w:r w:rsidRPr="0017041A">
              <w:rPr>
                <w:rFonts w:cs="Tahoma"/>
                <w:sz w:val="20"/>
              </w:rPr>
              <w:lastRenderedPageBreak/>
              <w:t>3</w:t>
            </w:r>
            <w:r w:rsidR="00263E98" w:rsidRPr="0017041A">
              <w:rPr>
                <w:rFonts w:cs="Tahoma"/>
                <w:sz w:val="20"/>
              </w:rPr>
              <w:t>. Cédulas de trámites y servicios de la Unidad de Transparencia y de planeación, y</w:t>
            </w:r>
          </w:p>
        </w:tc>
        <w:tc>
          <w:tcPr>
            <w:tcW w:w="2974" w:type="dxa"/>
          </w:tcPr>
          <w:p w14:paraId="44B1618F" w14:textId="0D183A2A" w:rsidR="00263E98" w:rsidRPr="0017041A" w:rsidRDefault="00657B4B" w:rsidP="00263E98">
            <w:pPr>
              <w:spacing w:line="240" w:lineRule="auto"/>
              <w:rPr>
                <w:rFonts w:cs="Tahoma"/>
                <w:sz w:val="20"/>
              </w:rPr>
            </w:pPr>
            <w:r w:rsidRPr="0017041A">
              <w:rPr>
                <w:rFonts w:cs="Tahoma"/>
                <w:sz w:val="20"/>
              </w:rPr>
              <w:t xml:space="preserve">Mencionó que la Unidad de Transparencia y la Unidad de Información, Planeación, Programación y Evaluación, no cuenta con cédulas de trámites y servicios y adjuntó una liga electrónica para corroborar lo dicho. </w:t>
            </w:r>
          </w:p>
        </w:tc>
        <w:tc>
          <w:tcPr>
            <w:tcW w:w="2974" w:type="dxa"/>
            <w:vMerge/>
          </w:tcPr>
          <w:p w14:paraId="63F871C1" w14:textId="77777777" w:rsidR="00263E98" w:rsidRPr="0017041A" w:rsidRDefault="00263E98" w:rsidP="00263E98">
            <w:pPr>
              <w:spacing w:line="240" w:lineRule="auto"/>
              <w:rPr>
                <w:rFonts w:cs="Tahoma"/>
                <w:sz w:val="20"/>
              </w:rPr>
            </w:pPr>
          </w:p>
        </w:tc>
      </w:tr>
      <w:tr w:rsidR="00263E98" w:rsidRPr="0017041A" w14:paraId="36BE546A" w14:textId="77777777" w:rsidTr="00263E98">
        <w:tc>
          <w:tcPr>
            <w:tcW w:w="2973" w:type="dxa"/>
          </w:tcPr>
          <w:p w14:paraId="5FEB639D" w14:textId="3BFD5511" w:rsidR="00263E98" w:rsidRPr="0017041A" w:rsidRDefault="00377937" w:rsidP="00263E98">
            <w:pPr>
              <w:spacing w:line="240" w:lineRule="auto"/>
              <w:rPr>
                <w:rFonts w:cs="Tahoma"/>
                <w:sz w:val="20"/>
              </w:rPr>
            </w:pPr>
            <w:r w:rsidRPr="0017041A">
              <w:rPr>
                <w:rFonts w:cs="Tahoma"/>
                <w:sz w:val="20"/>
              </w:rPr>
              <w:t>4</w:t>
            </w:r>
            <w:r w:rsidR="00263E98" w:rsidRPr="0017041A">
              <w:rPr>
                <w:rFonts w:cs="Tahoma"/>
                <w:sz w:val="20"/>
              </w:rPr>
              <w:t xml:space="preserve">. Certificado de Competencia Laboral. </w:t>
            </w:r>
          </w:p>
        </w:tc>
        <w:tc>
          <w:tcPr>
            <w:tcW w:w="2974" w:type="dxa"/>
          </w:tcPr>
          <w:p w14:paraId="64596A9B" w14:textId="630C8D95" w:rsidR="00657B4B" w:rsidRPr="0017041A" w:rsidRDefault="00657B4B" w:rsidP="00657B4B">
            <w:pPr>
              <w:spacing w:line="240" w:lineRule="auto"/>
              <w:rPr>
                <w:rFonts w:cs="Tahoma"/>
                <w:sz w:val="20"/>
              </w:rPr>
            </w:pPr>
            <w:r w:rsidRPr="0017041A">
              <w:rPr>
                <w:rFonts w:cs="Tahoma"/>
                <w:sz w:val="20"/>
              </w:rPr>
              <w:t xml:space="preserve">Mencionó que el veintiséis de febrero de dos mil veinticinco, el Pleno del Instituto de Transparencia, Acceso a la Información Pública y Protección de Datos Personales del Estado de México y Municipios (INFOEM) llevó a cabo la Séptima Sesión Ordinaria, misma en la que se aprobó por unanimidad de votos el "Acuerdo mediante el cual se aprueba la Convocatoria al Primer Proceso de Evaluación para Obtener la Certificación en el Estándar de Competencia Laboral EC 1057 "Garantizar el derecho de acceso a la información pública" 2025", asimismo, en su respectiva convocatoria establece que el periodo de registro para participar en dicho proceso de certificación fue del 17 al 21 de marzo de 2025, y el desarrollo del curso tuvo una duración hasta el 30 de mayo de 2025, sin embargo, tomo posesión del encargo de despacho de la Unidad de Transparencia el veintidós de mayo de dos mil veinticinco, y a la fecha del presente oficio el </w:t>
            </w:r>
            <w:r w:rsidRPr="0017041A">
              <w:rPr>
                <w:rFonts w:cs="Tahoma"/>
                <w:sz w:val="20"/>
              </w:rPr>
              <w:lastRenderedPageBreak/>
              <w:t>Pleno del Instituto de Transparencia, Acceso a la Información Pública y Protección de Datos Personales del Estado de México y Municipios (INFOEM) no ha publicado nuevas convocatorias para el proceso de certificación EC1057 "garantizar el derecho de acceso a la información pública".</w:t>
            </w:r>
          </w:p>
        </w:tc>
        <w:tc>
          <w:tcPr>
            <w:tcW w:w="2974" w:type="dxa"/>
            <w:vMerge/>
          </w:tcPr>
          <w:p w14:paraId="555B9DB7" w14:textId="77777777" w:rsidR="00263E98" w:rsidRPr="0017041A" w:rsidRDefault="00263E98" w:rsidP="00263E98">
            <w:pPr>
              <w:spacing w:line="240" w:lineRule="auto"/>
              <w:rPr>
                <w:rFonts w:cs="Tahoma"/>
                <w:sz w:val="20"/>
              </w:rPr>
            </w:pPr>
          </w:p>
        </w:tc>
      </w:tr>
    </w:tbl>
    <w:p w14:paraId="408E06CA" w14:textId="77777777" w:rsidR="00263E98" w:rsidRPr="0017041A" w:rsidRDefault="00263E98" w:rsidP="00F723DC">
      <w:pPr>
        <w:spacing w:after="0" w:line="360" w:lineRule="auto"/>
        <w:rPr>
          <w:rFonts w:cs="Tahoma"/>
        </w:rPr>
      </w:pPr>
    </w:p>
    <w:p w14:paraId="28F82416" w14:textId="161D14A7" w:rsidR="00972243" w:rsidRPr="0017041A" w:rsidRDefault="007C7BAF" w:rsidP="007808E0">
      <w:pPr>
        <w:spacing w:after="0" w:line="360" w:lineRule="auto"/>
        <w:rPr>
          <w:rFonts w:cs="Tahoma"/>
          <w:lang w:val="es-ES"/>
        </w:rPr>
      </w:pPr>
      <w:r w:rsidRPr="0017041A">
        <w:rPr>
          <w:rFonts w:eastAsia="Calibri" w:cs="Tahoma"/>
        </w:rPr>
        <w:t>Así, las cosas, una vez admitido y notificado el Recurso de Revisión</w:t>
      </w:r>
      <w:r w:rsidR="00AE3A14" w:rsidRPr="0017041A">
        <w:rPr>
          <w:rFonts w:eastAsia="Calibri" w:cs="Tahoma"/>
        </w:rPr>
        <w:t xml:space="preserve"> a las partes, el Sujeto Obligado ratificó su respuesta.</w:t>
      </w:r>
    </w:p>
    <w:p w14:paraId="2CDF3A4B" w14:textId="77777777" w:rsidR="00F723DC" w:rsidRPr="0017041A" w:rsidRDefault="00F723DC" w:rsidP="007808E0">
      <w:pPr>
        <w:spacing w:after="0" w:line="360" w:lineRule="auto"/>
        <w:rPr>
          <w:color w:val="000000"/>
        </w:rPr>
      </w:pPr>
    </w:p>
    <w:p w14:paraId="22C5958E" w14:textId="56E4AB34" w:rsidR="007C7BAF" w:rsidRPr="0017041A" w:rsidRDefault="007C7BAF" w:rsidP="007808E0">
      <w:pPr>
        <w:tabs>
          <w:tab w:val="left" w:pos="4962"/>
        </w:tabs>
        <w:spacing w:after="0" w:line="360" w:lineRule="auto"/>
        <w:rPr>
          <w:rFonts w:eastAsia="Calibri" w:cs="Tahoma"/>
          <w:iCs/>
          <w:lang w:val="es-ES" w:eastAsia="es-ES_tradnl"/>
        </w:rPr>
      </w:pPr>
      <w:r w:rsidRPr="0017041A">
        <w:rPr>
          <w:rFonts w:eastAsia="Calibri" w:cs="Tahoma"/>
          <w:iCs/>
          <w:lang w:val="es-ES" w:eastAsia="es-ES_tradnl"/>
        </w:rPr>
        <w:t>Lo anterior, se desprende de las documentales que obran en el expediente de referencia, materia de la presente resolución, consistente en: la solic</w:t>
      </w:r>
      <w:r w:rsidR="00BB3F28" w:rsidRPr="0017041A">
        <w:rPr>
          <w:rFonts w:eastAsia="Calibri" w:cs="Tahoma"/>
          <w:iCs/>
          <w:lang w:val="es-ES" w:eastAsia="es-ES_tradnl"/>
        </w:rPr>
        <w:t>i</w:t>
      </w:r>
      <w:r w:rsidR="0076190F" w:rsidRPr="0017041A">
        <w:rPr>
          <w:rFonts w:eastAsia="Calibri" w:cs="Tahoma"/>
          <w:iCs/>
          <w:lang w:val="es-ES" w:eastAsia="es-ES_tradnl"/>
        </w:rPr>
        <w:t xml:space="preserve">tud de acceso a </w:t>
      </w:r>
      <w:r w:rsidR="004E2EF2" w:rsidRPr="0017041A">
        <w:rPr>
          <w:rFonts w:eastAsia="Calibri" w:cs="Tahoma"/>
          <w:iCs/>
          <w:lang w:val="es-ES" w:eastAsia="es-ES_tradnl"/>
        </w:rPr>
        <w:t>la información</w:t>
      </w:r>
      <w:r w:rsidR="00AE3A14" w:rsidRPr="0017041A">
        <w:rPr>
          <w:rFonts w:eastAsia="Calibri" w:cs="Tahoma"/>
          <w:iCs/>
          <w:lang w:val="es-ES" w:eastAsia="es-ES_tradnl"/>
        </w:rPr>
        <w:t xml:space="preserve">, </w:t>
      </w:r>
      <w:r w:rsidRPr="0017041A">
        <w:rPr>
          <w:rFonts w:eastAsia="Calibri" w:cs="Tahoma"/>
          <w:iCs/>
          <w:lang w:eastAsia="es-ES_tradnl"/>
        </w:rPr>
        <w:t>el escrito recursal</w:t>
      </w:r>
      <w:r w:rsidR="00AE3A14" w:rsidRPr="0017041A">
        <w:rPr>
          <w:rFonts w:eastAsia="Calibri" w:cs="Tahoma"/>
          <w:iCs/>
          <w:lang w:eastAsia="es-ES_tradnl"/>
        </w:rPr>
        <w:t xml:space="preserve"> y el Informe Justificado</w:t>
      </w:r>
      <w:r w:rsidRPr="0017041A">
        <w:rPr>
          <w:rFonts w:eastAsia="Calibri" w:cs="Tahoma"/>
          <w:iCs/>
          <w:lang w:eastAsia="es-ES_tradnl"/>
        </w:rPr>
        <w:t xml:space="preserve">; </w:t>
      </w:r>
      <w:r w:rsidRPr="0017041A">
        <w:rPr>
          <w:rFonts w:eastAsia="Calibri" w:cs="Tahoma"/>
          <w:bCs/>
        </w:rPr>
        <w:t>instrumentales que se toman en cuenta a efecto de resolver el presente medio de impugnación, conforme a lo dispuesto por el artículo 185, fracción IV, de la Ley de Transparencia y Acceso a la Información Pública del Estado de México y Municipios.</w:t>
      </w:r>
    </w:p>
    <w:p w14:paraId="766B3A4D" w14:textId="7FD5AF07" w:rsidR="00C672CD" w:rsidRPr="0017041A" w:rsidRDefault="00C672CD" w:rsidP="007808E0">
      <w:pPr>
        <w:pStyle w:val="Ttulo2"/>
        <w:spacing w:before="0" w:after="0" w:line="360" w:lineRule="auto"/>
        <w:rPr>
          <w:sz w:val="22"/>
          <w:szCs w:val="22"/>
        </w:rPr>
      </w:pPr>
    </w:p>
    <w:p w14:paraId="36DCBD9D" w14:textId="0AA8912A" w:rsidR="005C690F" w:rsidRPr="0017041A" w:rsidRDefault="007D6307" w:rsidP="007808E0">
      <w:pPr>
        <w:pStyle w:val="Ttulo2"/>
        <w:spacing w:before="0" w:after="0" w:line="360" w:lineRule="auto"/>
        <w:rPr>
          <w:sz w:val="22"/>
          <w:szCs w:val="22"/>
        </w:rPr>
      </w:pPr>
      <w:bookmarkStart w:id="12" w:name="_Toc210315313"/>
      <w:r w:rsidRPr="0017041A">
        <w:rPr>
          <w:sz w:val="22"/>
          <w:szCs w:val="22"/>
        </w:rPr>
        <w:t xml:space="preserve">CUARTO. Marco normativo aplicable en materia de transparencia y </w:t>
      </w:r>
      <w:r w:rsidR="00CD6238" w:rsidRPr="0017041A">
        <w:rPr>
          <w:sz w:val="22"/>
          <w:szCs w:val="22"/>
        </w:rPr>
        <w:t>acceso a la información pública</w:t>
      </w:r>
      <w:bookmarkEnd w:id="12"/>
    </w:p>
    <w:p w14:paraId="4D62F8F1" w14:textId="77777777" w:rsidR="005C690F" w:rsidRPr="0017041A" w:rsidRDefault="005C690F" w:rsidP="007808E0">
      <w:pPr>
        <w:spacing w:after="0" w:line="360" w:lineRule="auto"/>
        <w:rPr>
          <w:color w:val="000000"/>
        </w:rPr>
      </w:pPr>
    </w:p>
    <w:p w14:paraId="68F50546" w14:textId="77777777" w:rsidR="005C690F" w:rsidRPr="0017041A" w:rsidRDefault="007D6307" w:rsidP="007808E0">
      <w:pPr>
        <w:spacing w:after="0" w:line="360" w:lineRule="auto"/>
        <w:rPr>
          <w:color w:val="000000"/>
        </w:rPr>
      </w:pPr>
      <w:r w:rsidRPr="0017041A">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92A5D2D" w14:textId="77777777" w:rsidR="005C690F" w:rsidRPr="0017041A" w:rsidRDefault="005C690F" w:rsidP="007808E0">
      <w:pPr>
        <w:spacing w:after="0" w:line="360" w:lineRule="auto"/>
        <w:rPr>
          <w:color w:val="000000"/>
        </w:rPr>
      </w:pPr>
    </w:p>
    <w:p w14:paraId="69458899" w14:textId="77777777" w:rsidR="005C690F" w:rsidRPr="0017041A" w:rsidRDefault="007D6307" w:rsidP="007808E0">
      <w:pPr>
        <w:spacing w:after="0" w:line="360" w:lineRule="auto"/>
        <w:rPr>
          <w:color w:val="000000"/>
        </w:rPr>
      </w:pPr>
      <w:r w:rsidRPr="0017041A">
        <w:rPr>
          <w:color w:val="000000"/>
        </w:rPr>
        <w:lastRenderedPageBreak/>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B963C29" w14:textId="77777777" w:rsidR="005C690F" w:rsidRPr="0017041A" w:rsidRDefault="005C690F" w:rsidP="007808E0">
      <w:pPr>
        <w:spacing w:after="0" w:line="360" w:lineRule="auto"/>
        <w:rPr>
          <w:color w:val="000000"/>
        </w:rPr>
      </w:pPr>
    </w:p>
    <w:p w14:paraId="3D8EBDEC" w14:textId="77777777" w:rsidR="005C690F" w:rsidRPr="0017041A" w:rsidRDefault="007D6307" w:rsidP="007808E0">
      <w:pPr>
        <w:spacing w:after="0" w:line="360" w:lineRule="auto"/>
        <w:rPr>
          <w:color w:val="000000"/>
        </w:rPr>
      </w:pPr>
      <w:r w:rsidRPr="0017041A">
        <w:rPr>
          <w:color w:val="000000"/>
        </w:rPr>
        <w:t>Por su parte, la Ley de Transparencia y Acceso a la Información Pública del Estado de México y Municipios (Reglamentaria del artículo 5° de la Constitución Local), establece lo siguiente:</w:t>
      </w:r>
    </w:p>
    <w:p w14:paraId="2818D616" w14:textId="77777777" w:rsidR="005C690F" w:rsidRPr="0017041A" w:rsidRDefault="005C690F" w:rsidP="007808E0">
      <w:pPr>
        <w:spacing w:after="0" w:line="360" w:lineRule="auto"/>
        <w:rPr>
          <w:color w:val="000000"/>
        </w:rPr>
      </w:pPr>
    </w:p>
    <w:p w14:paraId="5BD9CB2E" w14:textId="77777777" w:rsidR="005C690F" w:rsidRPr="0017041A" w:rsidRDefault="007D6307" w:rsidP="007808E0">
      <w:pPr>
        <w:spacing w:after="0" w:line="360" w:lineRule="auto"/>
        <w:rPr>
          <w:color w:val="000000"/>
        </w:rPr>
      </w:pPr>
      <w:r w:rsidRPr="0017041A">
        <w:rPr>
          <w:color w:val="000000"/>
        </w:rPr>
        <w:t>El artículo 12, que, quienes generen, recopilen, administren, manejen, procesen, archiven o conserven información pública serán responsables de la misma.</w:t>
      </w:r>
    </w:p>
    <w:p w14:paraId="6BD1FFBB" w14:textId="77777777" w:rsidR="007C02D1" w:rsidRPr="0017041A" w:rsidRDefault="007C02D1" w:rsidP="007808E0">
      <w:pPr>
        <w:spacing w:after="0" w:line="360" w:lineRule="auto"/>
        <w:rPr>
          <w:color w:val="000000"/>
        </w:rPr>
      </w:pPr>
    </w:p>
    <w:p w14:paraId="3D899A16" w14:textId="77777777" w:rsidR="005C690F" w:rsidRPr="0017041A" w:rsidRDefault="007D6307" w:rsidP="007808E0">
      <w:pPr>
        <w:widowControl w:val="0"/>
        <w:spacing w:after="0" w:line="360" w:lineRule="auto"/>
        <w:rPr>
          <w:color w:val="000000"/>
        </w:rPr>
      </w:pPr>
      <w:r w:rsidRPr="0017041A">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1E2F11F7" w14:textId="77777777" w:rsidR="00B153FA" w:rsidRPr="0017041A" w:rsidRDefault="00B153FA" w:rsidP="007808E0">
      <w:pPr>
        <w:widowControl w:val="0"/>
        <w:spacing w:after="0" w:line="360" w:lineRule="auto"/>
        <w:rPr>
          <w:color w:val="000000"/>
        </w:rPr>
      </w:pPr>
    </w:p>
    <w:p w14:paraId="70E5B643" w14:textId="378E2A57" w:rsidR="00B04A35" w:rsidRPr="0017041A" w:rsidRDefault="007D6307" w:rsidP="007808E0">
      <w:pPr>
        <w:spacing w:after="0" w:line="360" w:lineRule="auto"/>
        <w:rPr>
          <w:color w:val="000000"/>
        </w:rPr>
      </w:pPr>
      <w:r w:rsidRPr="0017041A">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0795D2E" w14:textId="77777777" w:rsidR="005C690F" w:rsidRPr="0017041A" w:rsidRDefault="005C690F" w:rsidP="007808E0">
      <w:pPr>
        <w:spacing w:after="0" w:line="360" w:lineRule="auto"/>
      </w:pPr>
    </w:p>
    <w:p w14:paraId="3AF871E5" w14:textId="6FEB966D" w:rsidR="005C690F" w:rsidRPr="0017041A" w:rsidRDefault="00CD6238" w:rsidP="007808E0">
      <w:pPr>
        <w:pStyle w:val="Ttulo2"/>
        <w:spacing w:before="0" w:after="0" w:line="360" w:lineRule="auto"/>
        <w:rPr>
          <w:sz w:val="22"/>
          <w:szCs w:val="22"/>
        </w:rPr>
      </w:pPr>
      <w:bookmarkStart w:id="13" w:name="_Toc210315314"/>
      <w:r w:rsidRPr="0017041A">
        <w:rPr>
          <w:sz w:val="22"/>
          <w:szCs w:val="22"/>
        </w:rPr>
        <w:t>Q</w:t>
      </w:r>
      <w:r w:rsidR="0044017B" w:rsidRPr="0017041A">
        <w:rPr>
          <w:sz w:val="22"/>
          <w:szCs w:val="22"/>
        </w:rPr>
        <w:t>UINTO</w:t>
      </w:r>
      <w:r w:rsidRPr="0017041A">
        <w:rPr>
          <w:sz w:val="22"/>
          <w:szCs w:val="22"/>
        </w:rPr>
        <w:t>. Estudio de Fondo</w:t>
      </w:r>
      <w:bookmarkEnd w:id="13"/>
    </w:p>
    <w:p w14:paraId="2596B212" w14:textId="77777777" w:rsidR="00A56228" w:rsidRPr="0017041A" w:rsidRDefault="00A56228" w:rsidP="007808E0">
      <w:pPr>
        <w:spacing w:after="0" w:line="360" w:lineRule="auto"/>
        <w:rPr>
          <w:b/>
          <w:color w:val="000000"/>
        </w:rPr>
      </w:pPr>
    </w:p>
    <w:p w14:paraId="63BCC1E3" w14:textId="100FCE1F" w:rsidR="00A6674B" w:rsidRPr="0017041A" w:rsidRDefault="0064067B" w:rsidP="007808E0">
      <w:pPr>
        <w:spacing w:after="0" w:line="360" w:lineRule="auto"/>
        <w:rPr>
          <w:rFonts w:eastAsia="Times New Roman" w:cs="Tahoma"/>
          <w:bCs/>
          <w:iCs/>
          <w:lang w:eastAsia="es-ES"/>
        </w:rPr>
      </w:pPr>
      <w:r w:rsidRPr="0017041A">
        <w:rPr>
          <w:color w:val="000000"/>
        </w:rPr>
        <w:lastRenderedPageBreak/>
        <w:t>Expuestas las posturas de las partes, se procede al análisis de los agravios hechos valer por la persona Recurrente</w:t>
      </w:r>
      <w:r w:rsidR="00731FB9" w:rsidRPr="0017041A">
        <w:t xml:space="preserve">, </w:t>
      </w:r>
      <w:r w:rsidR="007F4407" w:rsidRPr="0017041A">
        <w:rPr>
          <w:rFonts w:eastAsia="Times New Roman" w:cs="Tahoma"/>
          <w:bCs/>
          <w:iCs/>
          <w:lang w:eastAsia="es-ES"/>
        </w:rPr>
        <w:t>por lo que, en principio es necesario contextualizar la solicitud de información</w:t>
      </w:r>
      <w:r w:rsidR="00A6674B" w:rsidRPr="0017041A">
        <w:rPr>
          <w:rFonts w:eastAsia="Times New Roman" w:cs="Tahoma"/>
          <w:bCs/>
          <w:iCs/>
          <w:lang w:eastAsia="es-ES"/>
        </w:rPr>
        <w:t>.</w:t>
      </w:r>
    </w:p>
    <w:p w14:paraId="532D2A54" w14:textId="77777777" w:rsidR="00977977" w:rsidRPr="0017041A" w:rsidRDefault="00977977" w:rsidP="007808E0">
      <w:pPr>
        <w:spacing w:after="0" w:line="360" w:lineRule="auto"/>
        <w:rPr>
          <w:rFonts w:eastAsia="Times New Roman" w:cs="Tahoma"/>
          <w:bCs/>
          <w:iCs/>
          <w:lang w:eastAsia="es-ES"/>
        </w:rPr>
      </w:pPr>
    </w:p>
    <w:p w14:paraId="362E01B5" w14:textId="04AF72A7" w:rsidR="00977977" w:rsidRPr="0017041A" w:rsidRDefault="00977977" w:rsidP="007808E0">
      <w:pPr>
        <w:spacing w:after="0" w:line="360" w:lineRule="auto"/>
        <w:rPr>
          <w:rFonts w:eastAsia="Times New Roman" w:cs="Tahoma"/>
          <w:bCs/>
          <w:iCs/>
          <w:lang w:eastAsia="es-ES"/>
        </w:rPr>
      </w:pPr>
      <w:r w:rsidRPr="0017041A">
        <w:rPr>
          <w:rFonts w:eastAsia="Times New Roman" w:cs="Tahoma"/>
          <w:bCs/>
          <w:iCs/>
          <w:lang w:eastAsia="es-ES"/>
        </w:rPr>
        <w:t>Al respecto, el artículo 57 de la Ley de Transparencia y Acceso a la Información Pública del Estado de México y Municipios, establece que, el responsable de la Unidad de Transparencia deberá tener el perfil adecuado para el cumplimiento de las obligaciones que se derivan de la presente Ley, por lo que, para ser nombrado titular de la Unidad de Transparencia, deberá contar con conocimiento o, tratándose de las entidades gubernamentales estatales y los municipios certificación en materia de acceso a la información, transparencia y protección de datos personales, que para tal efecto emita el Instituto; tener experiencia en materia de acceso a la información y protección de datos personales; y tener habilidades de organización y comunicación, así como visión y liderazgo.</w:t>
      </w:r>
    </w:p>
    <w:p w14:paraId="3AF40D37" w14:textId="77777777" w:rsidR="00977977" w:rsidRPr="0017041A" w:rsidRDefault="00977977" w:rsidP="007808E0">
      <w:pPr>
        <w:spacing w:after="0" w:line="360" w:lineRule="auto"/>
        <w:rPr>
          <w:rFonts w:eastAsia="Times New Roman" w:cs="Tahoma"/>
          <w:bCs/>
          <w:iCs/>
          <w:lang w:eastAsia="es-ES"/>
        </w:rPr>
      </w:pPr>
    </w:p>
    <w:p w14:paraId="3DB3373F" w14:textId="7A295773" w:rsidR="00977977" w:rsidRPr="0017041A" w:rsidRDefault="00977977" w:rsidP="007808E0">
      <w:pPr>
        <w:spacing w:after="0" w:line="360" w:lineRule="auto"/>
        <w:rPr>
          <w:rFonts w:eastAsia="Times New Roman" w:cs="Tahoma"/>
          <w:bCs/>
          <w:iCs/>
          <w:lang w:eastAsia="es-ES"/>
        </w:rPr>
      </w:pPr>
      <w:r w:rsidRPr="0017041A">
        <w:rPr>
          <w:rFonts w:eastAsia="Times New Roman" w:cs="Tahoma"/>
          <w:bCs/>
          <w:iCs/>
          <w:lang w:eastAsia="es-ES"/>
        </w:rPr>
        <w:t xml:space="preserve">En ese sentido, respecto de las acciones, el artículo 53, de la Ley mencionada, </w:t>
      </w:r>
      <w:r w:rsidR="006C7824" w:rsidRPr="0017041A">
        <w:rPr>
          <w:rFonts w:eastAsia="Times New Roman" w:cs="Tahoma"/>
          <w:bCs/>
          <w:iCs/>
          <w:lang w:eastAsia="es-ES"/>
        </w:rPr>
        <w:t>precisa que, 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476A11EB" w14:textId="77777777" w:rsidR="006C7824" w:rsidRPr="0017041A" w:rsidRDefault="006C7824" w:rsidP="007808E0">
      <w:pPr>
        <w:spacing w:after="0" w:line="360" w:lineRule="auto"/>
        <w:rPr>
          <w:rFonts w:eastAsia="Times New Roman" w:cs="Tahoma"/>
          <w:bCs/>
          <w:iCs/>
          <w:lang w:eastAsia="es-ES"/>
        </w:rPr>
      </w:pPr>
    </w:p>
    <w:p w14:paraId="2D475667" w14:textId="44CD2564" w:rsidR="006C7824" w:rsidRPr="0017041A" w:rsidRDefault="006C7824" w:rsidP="007808E0">
      <w:pPr>
        <w:spacing w:after="0" w:line="360" w:lineRule="auto"/>
        <w:rPr>
          <w:rFonts w:eastAsia="Times New Roman" w:cs="Tahoma"/>
          <w:b/>
          <w:iCs/>
          <w:lang w:eastAsia="es-ES"/>
        </w:rPr>
      </w:pPr>
      <w:r w:rsidRPr="0017041A">
        <w:rPr>
          <w:rFonts w:eastAsia="Times New Roman" w:cs="Tahoma"/>
          <w:b/>
          <w:iCs/>
          <w:lang w:eastAsia="es-ES"/>
        </w:rPr>
        <w:t>Cédulas de trámites y servicios</w:t>
      </w:r>
    </w:p>
    <w:p w14:paraId="29C754C3" w14:textId="77777777" w:rsidR="006C7824" w:rsidRPr="0017041A" w:rsidRDefault="006C7824" w:rsidP="007808E0">
      <w:pPr>
        <w:spacing w:after="0" w:line="360" w:lineRule="auto"/>
        <w:rPr>
          <w:rFonts w:eastAsia="Times New Roman" w:cs="Tahoma"/>
          <w:bCs/>
          <w:iCs/>
          <w:lang w:eastAsia="es-ES"/>
        </w:rPr>
      </w:pPr>
    </w:p>
    <w:p w14:paraId="0BC6A55B" w14:textId="77777777" w:rsidR="006C7824" w:rsidRPr="0017041A" w:rsidRDefault="006C7824" w:rsidP="006C7824">
      <w:pPr>
        <w:spacing w:after="0" w:line="360" w:lineRule="auto"/>
      </w:pPr>
      <w:r w:rsidRPr="0017041A">
        <w:rPr>
          <w:rFonts w:eastAsia="Times New Roman" w:cs="Times New Roman"/>
          <w:color w:val="auto"/>
          <w:lang w:eastAsia="es-ES"/>
        </w:rPr>
        <w:t xml:space="preserve">Al respecto, el artículo 32, de la Ley para la Mejora Regulatoria del Estado de México y sus Municipios, establece que, el </w:t>
      </w:r>
      <w:r w:rsidRPr="0017041A">
        <w:t xml:space="preserve">Catálogo Estatal de Regulaciones, Trámites y Servicios es la herramienta tecnológica que compila regulaciones, trámites y servicios de los sujetos Obligados, la información contenida en éste otorga seguridad jurídica, de transparencia, facilita el cumplimiento regulatorio y fomenta el uso de las tecnologías de la información, es de carácter público y la información que contenga será vinculante para los sujetos Obligados en el ámbito de su respectiva competencia. </w:t>
      </w:r>
    </w:p>
    <w:p w14:paraId="5EC25A7D" w14:textId="77777777" w:rsidR="006C7824" w:rsidRPr="0017041A" w:rsidRDefault="006C7824" w:rsidP="006C7824">
      <w:pPr>
        <w:spacing w:after="0" w:line="360" w:lineRule="auto"/>
      </w:pPr>
    </w:p>
    <w:p w14:paraId="611663B8" w14:textId="77777777" w:rsidR="006C7824" w:rsidRPr="0017041A" w:rsidRDefault="006C7824" w:rsidP="006C7824">
      <w:pPr>
        <w:spacing w:after="0" w:line="360" w:lineRule="auto"/>
      </w:pPr>
      <w:r w:rsidRPr="0017041A">
        <w:t>Asimismo, el artículo 54, de la Ley mencionada, precisa que, se crea el Registro Estatal y Municipal de Trámites y Servicios como una plataforma de acceso público en el que estará inscrito el catálogo de trámites, servicios, requisitos, plazos y cargas tributarias de las dependencias estatales. Para su inscripción en el Registro Estatal, el catálogo a que se refiere el párrafo anterior deberá contener la siguiente información relativa a cada trámite o servicio:</w:t>
      </w:r>
    </w:p>
    <w:p w14:paraId="32FC82C7" w14:textId="77777777" w:rsidR="006C7824" w:rsidRPr="0017041A" w:rsidRDefault="006C7824" w:rsidP="006C7824">
      <w:pPr>
        <w:spacing w:after="0" w:line="360" w:lineRule="auto"/>
      </w:pPr>
    </w:p>
    <w:p w14:paraId="1C31EC94" w14:textId="77777777" w:rsidR="006C7824" w:rsidRPr="0017041A" w:rsidRDefault="006C7824" w:rsidP="006C7824">
      <w:pPr>
        <w:spacing w:after="0" w:line="360" w:lineRule="auto"/>
        <w:ind w:left="708"/>
      </w:pPr>
      <w:r w:rsidRPr="0017041A">
        <w:rPr>
          <w:bCs/>
        </w:rPr>
        <w:t>I. Nombre y descripción del trámite o servicio</w:t>
      </w:r>
      <w:r w:rsidRPr="0017041A">
        <w:t xml:space="preserve">; </w:t>
      </w:r>
    </w:p>
    <w:p w14:paraId="424DACE7" w14:textId="77777777" w:rsidR="006C7824" w:rsidRPr="0017041A" w:rsidRDefault="006C7824" w:rsidP="006C7824">
      <w:pPr>
        <w:spacing w:after="0" w:line="360" w:lineRule="auto"/>
        <w:ind w:left="708"/>
      </w:pPr>
      <w:r w:rsidRPr="0017041A">
        <w:t xml:space="preserve">II. Fundamento jurídico; </w:t>
      </w:r>
    </w:p>
    <w:p w14:paraId="38EEEA2B" w14:textId="77777777" w:rsidR="006C7824" w:rsidRPr="0017041A" w:rsidRDefault="006C7824" w:rsidP="006C7824">
      <w:pPr>
        <w:spacing w:after="0" w:line="360" w:lineRule="auto"/>
        <w:ind w:left="708"/>
      </w:pPr>
      <w:r w:rsidRPr="0017041A">
        <w:t xml:space="preserve">III. Descripción con lenguaje claro, sencillo y conciso de los casos en que debe o puede realizarse el trámite o servicio, y los plazos que debe llevar a cabo el particular para su realización; </w:t>
      </w:r>
    </w:p>
    <w:p w14:paraId="409A3BB4" w14:textId="77777777" w:rsidR="006C7824" w:rsidRPr="0017041A" w:rsidRDefault="006C7824" w:rsidP="006C7824">
      <w:pPr>
        <w:spacing w:after="0" w:line="360" w:lineRule="auto"/>
        <w:ind w:left="708"/>
      </w:pPr>
      <w:r w:rsidRPr="0017041A">
        <w:t xml:space="preserve">IV. Casos en los que el trámite debe realizarse; </w:t>
      </w:r>
    </w:p>
    <w:p w14:paraId="77F13830" w14:textId="77777777" w:rsidR="006C7824" w:rsidRPr="0017041A" w:rsidRDefault="006C7824" w:rsidP="006C7824">
      <w:pPr>
        <w:spacing w:after="0" w:line="360" w:lineRule="auto"/>
        <w:ind w:left="708"/>
      </w:pPr>
      <w:r w:rsidRPr="0017041A">
        <w:rPr>
          <w:bCs/>
        </w:rPr>
        <w:t>V. Si el trámite o solicitud de servicio debe realizarse mediante escrito libre o con un formato tipo. En este caso, el formato deberá estar disponible en la plataforma correspondiente</w:t>
      </w:r>
      <w:r w:rsidRPr="0017041A">
        <w:t xml:space="preserve">; </w:t>
      </w:r>
    </w:p>
    <w:p w14:paraId="7C05746F" w14:textId="77777777" w:rsidR="006C7824" w:rsidRPr="0017041A" w:rsidRDefault="006C7824" w:rsidP="006C7824">
      <w:pPr>
        <w:spacing w:after="0" w:line="360" w:lineRule="auto"/>
        <w:ind w:left="708"/>
      </w:pPr>
      <w:r w:rsidRPr="0017041A">
        <w:lastRenderedPageBreak/>
        <w:t xml:space="preserve">VI. Enumerar y detallar los requisitos, en caso que existan requisitos que necesiten alguna firma, validación, certificación, autorización o visto bueno de un tercero, se debe señalar la persona o empresa que lo emita. En caso de que el Trámite o Servicio que se esté inscribiendo incluya como requisitos la realización de Trámites o Servicios adicionales, deberá de identificar plenamente los mismos, señalando además el Sujeto Obligado ante quién se realiza; </w:t>
      </w:r>
    </w:p>
    <w:p w14:paraId="7850AED9" w14:textId="77777777" w:rsidR="006C7824" w:rsidRPr="0017041A" w:rsidRDefault="006C7824" w:rsidP="006C7824">
      <w:pPr>
        <w:spacing w:after="0" w:line="360" w:lineRule="auto"/>
        <w:ind w:left="708"/>
      </w:pPr>
      <w:r w:rsidRPr="0017041A">
        <w:t xml:space="preserve">VII. En caso de requerir inspección o verificación, señalar el objetivo de la misma; </w:t>
      </w:r>
    </w:p>
    <w:p w14:paraId="4A50A3A8" w14:textId="77777777" w:rsidR="006C7824" w:rsidRPr="0017041A" w:rsidRDefault="006C7824" w:rsidP="006C7824">
      <w:pPr>
        <w:spacing w:after="0" w:line="360" w:lineRule="auto"/>
        <w:ind w:left="708"/>
      </w:pPr>
      <w:r w:rsidRPr="0017041A">
        <w:t xml:space="preserve">VIII. Datos que deben asentarse y documentos que deben adjuntarse al trámite; </w:t>
      </w:r>
    </w:p>
    <w:p w14:paraId="12A3425E" w14:textId="77777777" w:rsidR="006C7824" w:rsidRPr="0017041A" w:rsidRDefault="006C7824" w:rsidP="006C7824">
      <w:pPr>
        <w:spacing w:after="0" w:line="360" w:lineRule="auto"/>
        <w:ind w:left="708"/>
      </w:pPr>
      <w:r w:rsidRPr="0017041A">
        <w:t xml:space="preserve">IX. Plazo máximo de respuesta; </w:t>
      </w:r>
    </w:p>
    <w:p w14:paraId="1C35DDED" w14:textId="77777777" w:rsidR="006C7824" w:rsidRPr="0017041A" w:rsidRDefault="006C7824" w:rsidP="006C7824">
      <w:pPr>
        <w:spacing w:after="0" w:line="360" w:lineRule="auto"/>
        <w:ind w:left="708"/>
      </w:pPr>
      <w:r w:rsidRPr="0017041A">
        <w:rPr>
          <w:bCs/>
        </w:rPr>
        <w:t>X. Monto y fundamento de los derechos o aprovechamientos aplicables, en su caso, o la forma en que deberá determinarse el monto a pagar, así como el lugar y la forma en que se deben cubrir, y otras alternativas para hacerlo si las hay</w:t>
      </w:r>
      <w:r w:rsidRPr="0017041A">
        <w:t xml:space="preserve">; </w:t>
      </w:r>
    </w:p>
    <w:p w14:paraId="598F9567" w14:textId="77777777" w:rsidR="006C7824" w:rsidRPr="0017041A" w:rsidRDefault="006C7824" w:rsidP="006C7824">
      <w:pPr>
        <w:spacing w:after="0" w:line="360" w:lineRule="auto"/>
        <w:ind w:left="708"/>
      </w:pPr>
      <w:r w:rsidRPr="0017041A">
        <w:t xml:space="preserve">XI. Vigencia de las autorizaciones, permisos, licencias, dictámenes, cédulas y otras resoluciones que emitan las dependencias; </w:t>
      </w:r>
    </w:p>
    <w:p w14:paraId="7463751E" w14:textId="77777777" w:rsidR="006C7824" w:rsidRPr="0017041A" w:rsidRDefault="006C7824" w:rsidP="006C7824">
      <w:pPr>
        <w:spacing w:after="0" w:line="360" w:lineRule="auto"/>
        <w:ind w:left="708"/>
      </w:pPr>
      <w:r w:rsidRPr="0017041A">
        <w:t xml:space="preserve">XII. Unidades administrativas ante las que debe realizarse el trámite o solicitarse el servicio; </w:t>
      </w:r>
    </w:p>
    <w:p w14:paraId="269104E6" w14:textId="77777777" w:rsidR="006C7824" w:rsidRPr="0017041A" w:rsidRDefault="006C7824" w:rsidP="006C7824">
      <w:pPr>
        <w:spacing w:after="0" w:line="360" w:lineRule="auto"/>
        <w:ind w:left="708"/>
      </w:pPr>
      <w:r w:rsidRPr="0017041A">
        <w:t xml:space="preserve">XIII. Horarios de atención al público; </w:t>
      </w:r>
    </w:p>
    <w:p w14:paraId="2475AEEB" w14:textId="77777777" w:rsidR="006C7824" w:rsidRPr="0017041A" w:rsidRDefault="006C7824" w:rsidP="006C7824">
      <w:pPr>
        <w:spacing w:after="0" w:line="360" w:lineRule="auto"/>
        <w:ind w:left="708"/>
      </w:pPr>
      <w:r w:rsidRPr="0017041A">
        <w:t xml:space="preserve">XIV. Números de teléfono y medios electrónicos de comunicación, así como domicilio y demás datos relativos a cualquier otro medio que permita el envío de consultas, documentos y quejas; </w:t>
      </w:r>
    </w:p>
    <w:p w14:paraId="51C42C29" w14:textId="77777777" w:rsidR="006C7824" w:rsidRPr="0017041A" w:rsidRDefault="006C7824" w:rsidP="006C7824">
      <w:pPr>
        <w:spacing w:after="0" w:line="360" w:lineRule="auto"/>
        <w:ind w:left="708"/>
      </w:pPr>
      <w:r w:rsidRPr="0017041A">
        <w:t xml:space="preserve">XV. Criterios a los que debe sujetarse la dependencia respectiva para la resolución del trámite o prestación del servicio; </w:t>
      </w:r>
    </w:p>
    <w:p w14:paraId="6DDF02F9" w14:textId="77777777" w:rsidR="006C7824" w:rsidRPr="0017041A" w:rsidRDefault="006C7824" w:rsidP="006C7824">
      <w:pPr>
        <w:spacing w:after="0" w:line="360" w:lineRule="auto"/>
        <w:ind w:left="708"/>
      </w:pPr>
      <w:r w:rsidRPr="0017041A">
        <w:t xml:space="preserve">XVI. Titular de la dependencia, domicilio, teléfono, fax y correo electrónico, y otros datos que sirvan al particular para ponerse en contacto con ésta; y </w:t>
      </w:r>
    </w:p>
    <w:p w14:paraId="1F8201BF" w14:textId="77777777" w:rsidR="006C7824" w:rsidRPr="0017041A" w:rsidRDefault="006C7824" w:rsidP="006C7824">
      <w:pPr>
        <w:spacing w:after="0" w:line="360" w:lineRule="auto"/>
        <w:ind w:left="708"/>
      </w:pPr>
      <w:r w:rsidRPr="0017041A">
        <w:lastRenderedPageBreak/>
        <w:t>XVII. La demás información que la dependencia considere de utilidad para el particular.</w:t>
      </w:r>
    </w:p>
    <w:p w14:paraId="5989B674" w14:textId="77777777" w:rsidR="006C7824" w:rsidRPr="0017041A" w:rsidRDefault="006C7824" w:rsidP="006C7824">
      <w:pPr>
        <w:spacing w:after="0" w:line="360" w:lineRule="auto"/>
      </w:pPr>
    </w:p>
    <w:p w14:paraId="13297794" w14:textId="77777777" w:rsidR="006C7824" w:rsidRPr="0017041A" w:rsidRDefault="006C7824" w:rsidP="006C7824">
      <w:pPr>
        <w:spacing w:after="0" w:line="360" w:lineRule="auto"/>
      </w:pPr>
      <w:r w:rsidRPr="0017041A">
        <w:t>En ese sentido, los artículos 57, 24 y 28, de la misma Ley, precisa que, los Ayuntamientos y Organismos Descentralizados, crearán un Registro Municipal de Trámites y Servicios equivalente al Registro Estatal, en el que se inscribirá el catálogo de trámites, servicios, requisitos, plazos y monto de los derechos o aprovechamientos aplicables de las dependencias municipales, debiendo observarse los requisitos y formalidades a que se refiere el artículo 54, esto a través del Secretario Técnico de la Comisión Municipal y el Enlace de Mejora Regulatoria que tendrán como atribuciones, integrar y mantener actualizado el catálogo de trámites y servicios municipales, así como los requisitos, plazos y cobro de derechos o aprovechamientos aplicables, en su caso, para su inclusión en el Registro Municipal.</w:t>
      </w:r>
    </w:p>
    <w:p w14:paraId="38DD30C6" w14:textId="77777777" w:rsidR="006C7824" w:rsidRPr="0017041A" w:rsidRDefault="006C7824" w:rsidP="006C7824">
      <w:pPr>
        <w:spacing w:after="0" w:line="360" w:lineRule="auto"/>
      </w:pPr>
    </w:p>
    <w:p w14:paraId="18A4E4C3" w14:textId="77777777" w:rsidR="006C7824" w:rsidRPr="0017041A" w:rsidRDefault="006C7824" w:rsidP="006C7824">
      <w:pPr>
        <w:spacing w:after="0" w:line="360" w:lineRule="auto"/>
      </w:pPr>
      <w:r w:rsidRPr="0017041A">
        <w:t>Asimismo, el artículo 92 fracciones XXIII y XXIV, de la Ley de Transparencia y Acceso a la Información Pública del Estado de México y Municipios, precisa que, los Sujeto Obligados deberán poner a disposición del público de manera permanente y actualizada los servicios que ofrecen señalando los requisitos para acceder a ellos, así como los tiempos de respuesta y los trámites, requisitos y formatos que ofrecen, así como los tiempos de respuesta.</w:t>
      </w:r>
    </w:p>
    <w:p w14:paraId="64E76A41" w14:textId="77777777" w:rsidR="006C7824" w:rsidRPr="0017041A" w:rsidRDefault="006C7824" w:rsidP="006C7824">
      <w:pPr>
        <w:spacing w:after="0" w:line="360" w:lineRule="auto"/>
      </w:pPr>
    </w:p>
    <w:p w14:paraId="7882C859" w14:textId="3F210675" w:rsidR="006C7824" w:rsidRPr="0017041A" w:rsidRDefault="006C7824" w:rsidP="006C7824">
      <w:pPr>
        <w:spacing w:after="0" w:line="360" w:lineRule="auto"/>
        <w:rPr>
          <w:b/>
          <w:bCs/>
        </w:rPr>
      </w:pPr>
      <w:r w:rsidRPr="0017041A">
        <w:rPr>
          <w:b/>
          <w:bCs/>
        </w:rPr>
        <w:t xml:space="preserve">Certificado de competencia laboral </w:t>
      </w:r>
    </w:p>
    <w:p w14:paraId="614271B6" w14:textId="77777777" w:rsidR="006C7824" w:rsidRPr="0017041A" w:rsidRDefault="006C7824" w:rsidP="006C7824">
      <w:pPr>
        <w:spacing w:after="0" w:line="360" w:lineRule="auto"/>
        <w:rPr>
          <w:b/>
          <w:bCs/>
        </w:rPr>
      </w:pPr>
    </w:p>
    <w:p w14:paraId="5ED8AF7A" w14:textId="77777777" w:rsidR="004D0114" w:rsidRPr="0017041A" w:rsidRDefault="004D0114" w:rsidP="004D0114">
      <w:pPr>
        <w:spacing w:after="0" w:line="360" w:lineRule="auto"/>
        <w:rPr>
          <w:rFonts w:eastAsia="Times New Roman" w:cs="Tahoma"/>
          <w:b/>
          <w:color w:val="auto"/>
          <w:lang w:val="es-ES" w:eastAsia="es-ES"/>
        </w:rPr>
      </w:pPr>
      <w:r w:rsidRPr="0017041A">
        <w:rPr>
          <w:rFonts w:eastAsia="Times New Roman" w:cs="Tahoma"/>
          <w:color w:val="auto"/>
          <w:lang w:val="es-ES" w:eastAsia="es-ES"/>
        </w:rPr>
        <w:t xml:space="preserve">Al respecto, el artículo 57, fracción I, de la Ley de Transparencia y Acceso a la Información Pública del Estado de México y Municipios, establece que para que una persona pueda ser nombrada Titular de la Unidad de Transparencia, </w:t>
      </w:r>
      <w:r w:rsidRPr="0017041A">
        <w:rPr>
          <w:rFonts w:eastAsia="Times New Roman" w:cs="Tahoma"/>
          <w:b/>
          <w:color w:val="auto"/>
          <w:lang w:val="es-ES" w:eastAsia="es-ES"/>
        </w:rPr>
        <w:t xml:space="preserve">debe contar con la certificación en materia </w:t>
      </w:r>
      <w:r w:rsidRPr="0017041A">
        <w:rPr>
          <w:rFonts w:eastAsia="Times New Roman" w:cs="Tahoma"/>
          <w:b/>
          <w:color w:val="auto"/>
          <w:lang w:val="es-ES" w:eastAsia="es-ES"/>
        </w:rPr>
        <w:lastRenderedPageBreak/>
        <w:t>de acceso a la información, transparencia y protección de datos personales, que para tal efecto emita el Instituto.</w:t>
      </w:r>
    </w:p>
    <w:p w14:paraId="39D0CFAF" w14:textId="77777777" w:rsidR="004D0114" w:rsidRPr="0017041A" w:rsidRDefault="004D0114" w:rsidP="004D0114">
      <w:pPr>
        <w:spacing w:after="0" w:line="360" w:lineRule="auto"/>
        <w:contextualSpacing/>
        <w:rPr>
          <w:color w:val="auto"/>
          <w:lang w:eastAsia="en-US"/>
        </w:rPr>
      </w:pPr>
    </w:p>
    <w:p w14:paraId="1ABC49CA" w14:textId="77777777" w:rsidR="004D0114" w:rsidRPr="0017041A" w:rsidRDefault="004D0114" w:rsidP="004D0114">
      <w:pPr>
        <w:spacing w:after="0" w:line="360" w:lineRule="auto"/>
        <w:contextualSpacing/>
        <w:rPr>
          <w:color w:val="auto"/>
          <w:lang w:eastAsia="en-US"/>
        </w:rPr>
      </w:pPr>
      <w:r w:rsidRPr="0017041A">
        <w:rPr>
          <w:color w:val="auto"/>
          <w:lang w:eastAsia="en-US"/>
        </w:rPr>
        <w:t>Situación que se robustece, pues conforme al artículo 36, fracción XI, de la Ley de Transparencia y Acceso a la Información Pública del Estado de México y Municipios, este Instituto es el encargado de certificar las competencias de los titulares de las unidades de transparencia.</w:t>
      </w:r>
    </w:p>
    <w:p w14:paraId="44677C5C" w14:textId="77777777" w:rsidR="004D0114" w:rsidRPr="0017041A" w:rsidRDefault="004D0114" w:rsidP="004D0114">
      <w:pPr>
        <w:spacing w:after="0" w:line="360" w:lineRule="auto"/>
        <w:contextualSpacing/>
        <w:rPr>
          <w:color w:val="auto"/>
          <w:lang w:eastAsia="en-US"/>
        </w:rPr>
      </w:pPr>
    </w:p>
    <w:p w14:paraId="511AB52E" w14:textId="77777777" w:rsidR="004D0114" w:rsidRPr="0017041A" w:rsidRDefault="004D0114" w:rsidP="004D0114">
      <w:pPr>
        <w:spacing w:after="0" w:line="360" w:lineRule="auto"/>
        <w:contextualSpacing/>
        <w:rPr>
          <w:color w:val="auto"/>
          <w:lang w:eastAsia="en-US"/>
        </w:rPr>
      </w:pPr>
      <w:r w:rsidRPr="0017041A">
        <w:rPr>
          <w:color w:val="auto"/>
          <w:lang w:eastAsia="en-US"/>
        </w:rPr>
        <w:t>Además, el artículo 67, fracción III, inciso b, de la Ley de la materia, establece que el Instituto elaborará el Programa de la Cultura de Transparencia y de Protección de Datos Personales, propiciando la colaboración y participación activa del Instituto con los sujetos obligados y las personas, a través de la certificación a los sujetos obligados, organizaciones o asociaciones de la sociedad, así como personas en general, que ofrezcan, en forma interdisciplinaria y profesional, la posibilidad de llevar a cabo cursos o talleres en materia de acceso a la información pública y protección de datos personales.</w:t>
      </w:r>
    </w:p>
    <w:p w14:paraId="08A584CC" w14:textId="77777777" w:rsidR="004D0114" w:rsidRPr="0017041A" w:rsidRDefault="004D0114" w:rsidP="004D0114">
      <w:pPr>
        <w:spacing w:after="0" w:line="360" w:lineRule="auto"/>
        <w:contextualSpacing/>
        <w:rPr>
          <w:color w:val="auto"/>
          <w:lang w:eastAsia="en-US"/>
        </w:rPr>
      </w:pPr>
    </w:p>
    <w:p w14:paraId="50E44CD7" w14:textId="77777777" w:rsidR="004D0114" w:rsidRPr="0017041A" w:rsidRDefault="004D0114" w:rsidP="004D0114">
      <w:pPr>
        <w:spacing w:after="0" w:line="360" w:lineRule="auto"/>
        <w:contextualSpacing/>
        <w:rPr>
          <w:color w:val="auto"/>
          <w:lang w:eastAsia="en-US"/>
        </w:rPr>
      </w:pPr>
      <w:r w:rsidRPr="0017041A">
        <w:rPr>
          <w:color w:val="auto"/>
          <w:lang w:eastAsia="en-US"/>
        </w:rPr>
        <w:t>En ese contexto, de conformidad con el Reglamento Interior del Instituto de Transparencia, Acceso a la Información Pública y Protección de Datos Personales del Estado de México y Municipios, el pleno de este Instituto deberá aprobar la certificación de las competencias de Titulares de las Unidades de Transparencia y de Oficiales de Protección de Datos Personales de los Sujetos Obligados.</w:t>
      </w:r>
    </w:p>
    <w:p w14:paraId="6164BFED" w14:textId="77777777" w:rsidR="004D0114" w:rsidRPr="0017041A" w:rsidRDefault="004D0114" w:rsidP="004D0114">
      <w:pPr>
        <w:spacing w:after="0" w:line="360" w:lineRule="auto"/>
        <w:contextualSpacing/>
        <w:rPr>
          <w:color w:val="auto"/>
          <w:lang w:eastAsia="en-US"/>
        </w:rPr>
      </w:pPr>
    </w:p>
    <w:p w14:paraId="7123CF8C" w14:textId="77777777" w:rsidR="004D0114" w:rsidRPr="0017041A" w:rsidRDefault="004D0114" w:rsidP="004D0114">
      <w:pPr>
        <w:spacing w:after="0" w:line="360" w:lineRule="auto"/>
        <w:contextualSpacing/>
        <w:rPr>
          <w:color w:val="auto"/>
          <w:lang w:eastAsia="en-US"/>
        </w:rPr>
      </w:pPr>
      <w:r w:rsidRPr="0017041A">
        <w:rPr>
          <w:color w:val="auto"/>
          <w:lang w:eastAsia="en-US"/>
        </w:rPr>
        <w:t>Situación que robustece, pues conforme al artículo 21, fracción VIII y IX del Reglamento de este Instituto, corresponde a la Dirección General de Capacitación y Certificación, lo siguiente:</w:t>
      </w:r>
    </w:p>
    <w:p w14:paraId="05DE0FA5" w14:textId="77777777" w:rsidR="004D0114" w:rsidRPr="0017041A" w:rsidRDefault="004D0114" w:rsidP="004D0114">
      <w:pPr>
        <w:spacing w:after="0" w:line="360" w:lineRule="auto"/>
        <w:contextualSpacing/>
        <w:rPr>
          <w:color w:val="auto"/>
          <w:lang w:eastAsia="en-US"/>
        </w:rPr>
      </w:pPr>
    </w:p>
    <w:p w14:paraId="330AE211" w14:textId="77777777" w:rsidR="004D0114" w:rsidRPr="0017041A" w:rsidRDefault="004D0114" w:rsidP="004D0114">
      <w:pPr>
        <w:numPr>
          <w:ilvl w:val="0"/>
          <w:numId w:val="15"/>
        </w:numPr>
        <w:spacing w:after="0" w:line="360" w:lineRule="auto"/>
        <w:contextualSpacing/>
        <w:rPr>
          <w:rFonts w:eastAsia="Times New Roman" w:cs="Times New Roman"/>
          <w:szCs w:val="24"/>
          <w:lang w:eastAsia="es-ES"/>
        </w:rPr>
      </w:pPr>
      <w:r w:rsidRPr="0017041A">
        <w:rPr>
          <w:rFonts w:eastAsia="Times New Roman" w:cs="Times New Roman"/>
          <w:szCs w:val="24"/>
          <w:lang w:eastAsia="es-ES"/>
        </w:rPr>
        <w:t xml:space="preserve">Planificar e implementar la </w:t>
      </w:r>
      <w:r w:rsidRPr="0017041A">
        <w:rPr>
          <w:rFonts w:eastAsia="Times New Roman" w:cs="Times New Roman"/>
          <w:b/>
          <w:bCs/>
          <w:szCs w:val="24"/>
          <w:lang w:eastAsia="es-ES"/>
        </w:rPr>
        <w:t>certificación en materia de acceso a la información pública</w:t>
      </w:r>
      <w:r w:rsidRPr="0017041A">
        <w:rPr>
          <w:rFonts w:eastAsia="Times New Roman" w:cs="Times New Roman"/>
          <w:szCs w:val="24"/>
          <w:lang w:eastAsia="es-ES"/>
        </w:rPr>
        <w:t>, de los Titulares de las Unidades de Transparencia, así como de las y los servidores públicos o integrantes de los Sujetos Obligados; de las organizaciones o asociaciones de la sociedad civil, así como de las personas físicas o jurídico colectivas.</w:t>
      </w:r>
    </w:p>
    <w:p w14:paraId="438F77B3" w14:textId="77777777" w:rsidR="004D0114" w:rsidRPr="0017041A" w:rsidRDefault="004D0114" w:rsidP="004D0114">
      <w:pPr>
        <w:spacing w:after="0" w:line="360" w:lineRule="auto"/>
        <w:ind w:left="720"/>
        <w:contextualSpacing/>
        <w:rPr>
          <w:rFonts w:eastAsia="Times New Roman" w:cs="Times New Roman"/>
          <w:szCs w:val="24"/>
          <w:lang w:eastAsia="es-ES"/>
        </w:rPr>
      </w:pPr>
    </w:p>
    <w:p w14:paraId="71EFD97A" w14:textId="77777777" w:rsidR="004D0114" w:rsidRPr="0017041A" w:rsidRDefault="004D0114" w:rsidP="004D0114">
      <w:pPr>
        <w:numPr>
          <w:ilvl w:val="0"/>
          <w:numId w:val="15"/>
        </w:numPr>
        <w:spacing w:after="0" w:line="360" w:lineRule="auto"/>
        <w:contextualSpacing/>
        <w:rPr>
          <w:rFonts w:eastAsia="Times New Roman" w:cs="Times New Roman"/>
          <w:szCs w:val="24"/>
          <w:lang w:eastAsia="es-ES"/>
        </w:rPr>
      </w:pPr>
      <w:r w:rsidRPr="0017041A">
        <w:rPr>
          <w:rFonts w:eastAsia="Times New Roman" w:cs="Times New Roman"/>
          <w:szCs w:val="24"/>
          <w:lang w:eastAsia="es-ES"/>
        </w:rPr>
        <w:t xml:space="preserve">Planificar e implementar la </w:t>
      </w:r>
      <w:r w:rsidRPr="0017041A">
        <w:rPr>
          <w:rFonts w:eastAsia="Times New Roman" w:cs="Times New Roman"/>
          <w:b/>
          <w:bCs/>
          <w:szCs w:val="24"/>
          <w:lang w:eastAsia="es-ES"/>
        </w:rPr>
        <w:t>certificación en materia de protección de datos personales</w:t>
      </w:r>
      <w:r w:rsidRPr="0017041A">
        <w:rPr>
          <w:rFonts w:eastAsia="Times New Roman" w:cs="Times New Roman"/>
          <w:szCs w:val="24"/>
          <w:lang w:eastAsia="es-ES"/>
        </w:rPr>
        <w:t>, de los Oficiales de Protección de Datos Personales, así como de las y los servidores públicos o integrantes de los Sujetos Obligados; de las organizaciones o asociaciones de la sociedad civil, así como de las personas físicas o jurídicos colectivas;</w:t>
      </w:r>
    </w:p>
    <w:p w14:paraId="19771A27" w14:textId="77777777" w:rsidR="004D0114" w:rsidRPr="0017041A" w:rsidRDefault="004D0114" w:rsidP="004D0114">
      <w:pPr>
        <w:spacing w:after="0" w:line="360" w:lineRule="auto"/>
        <w:contextualSpacing/>
        <w:rPr>
          <w:rFonts w:eastAsia="Times New Roman" w:cs="Tahoma"/>
          <w:b/>
          <w:color w:val="auto"/>
          <w:lang w:val="es-ES" w:eastAsia="es-ES"/>
        </w:rPr>
      </w:pPr>
    </w:p>
    <w:p w14:paraId="09331553" w14:textId="77777777" w:rsidR="004D0114" w:rsidRPr="0017041A" w:rsidRDefault="004D0114" w:rsidP="004D0114">
      <w:pPr>
        <w:spacing w:after="0" w:line="360" w:lineRule="auto"/>
        <w:contextualSpacing/>
        <w:rPr>
          <w:rFonts w:eastAsia="Times New Roman" w:cs="Tahoma"/>
          <w:bCs/>
          <w:color w:val="auto"/>
          <w:lang w:val="es-ES" w:eastAsia="es-ES"/>
        </w:rPr>
      </w:pPr>
      <w:r w:rsidRPr="0017041A">
        <w:rPr>
          <w:rFonts w:eastAsia="Times New Roman" w:cs="Tahoma"/>
          <w:bCs/>
          <w:color w:val="auto"/>
          <w:lang w:val="es-ES" w:eastAsia="es-ES"/>
        </w:rPr>
        <w:t>De lo anterior, se logra destacar que, existen dos Certificaciones de Competencia Laboral, la primera es la Certificación en materia de Acceso a la Información y la segunda es en materia de Protección de Datos Personales.</w:t>
      </w:r>
    </w:p>
    <w:p w14:paraId="07C5CBC0" w14:textId="77777777" w:rsidR="004D0114" w:rsidRPr="0017041A" w:rsidRDefault="004D0114" w:rsidP="004D0114">
      <w:pPr>
        <w:spacing w:after="0" w:line="360" w:lineRule="auto"/>
        <w:contextualSpacing/>
        <w:rPr>
          <w:rFonts w:eastAsia="Times New Roman" w:cs="Tahoma"/>
          <w:bCs/>
          <w:color w:val="auto"/>
          <w:lang w:val="es-ES" w:eastAsia="es-ES"/>
        </w:rPr>
      </w:pPr>
    </w:p>
    <w:p w14:paraId="4A2639E0" w14:textId="77777777" w:rsidR="004D0114" w:rsidRPr="0017041A" w:rsidRDefault="004D0114" w:rsidP="004D0114">
      <w:pPr>
        <w:spacing w:after="0" w:line="360" w:lineRule="auto"/>
        <w:rPr>
          <w:rFonts w:eastAsia="Times New Roman" w:cs="Tahoma"/>
          <w:color w:val="auto"/>
          <w:lang w:val="es-ES" w:eastAsia="es-ES"/>
        </w:rPr>
      </w:pPr>
      <w:r w:rsidRPr="0017041A">
        <w:rPr>
          <w:rFonts w:eastAsia="Times New Roman" w:cs="Tahoma"/>
          <w:color w:val="auto"/>
          <w:lang w:val="es-ES" w:eastAsia="es-ES"/>
        </w:rPr>
        <w:t>En ese orden de ideas, es de señalar que el proceso ECE 346-18, es el aplicable para la certificación de los Titulares de las Unidades de Transparencia; así, se localizó la convocatoria publicada en la página oficial del  Instituto de Transparencia, Acceso a la Información Pública y Protección de Datos Personales del Estado de México, la cual establece que el proceso señalado, se basa también en el modelo estándar de competencia laboral EC-1057 “Garantizar el derecho de acceso a la información pública”.</w:t>
      </w:r>
    </w:p>
    <w:p w14:paraId="378717E6" w14:textId="77777777" w:rsidR="004D0114" w:rsidRPr="0017041A" w:rsidRDefault="004D0114" w:rsidP="004D0114">
      <w:pPr>
        <w:spacing w:after="0" w:line="360" w:lineRule="auto"/>
        <w:rPr>
          <w:rFonts w:eastAsia="Times New Roman" w:cs="Tahoma"/>
          <w:color w:val="auto"/>
          <w:lang w:val="es-ES" w:eastAsia="es-ES"/>
        </w:rPr>
      </w:pPr>
    </w:p>
    <w:p w14:paraId="54AC9E02" w14:textId="77777777" w:rsidR="004D0114" w:rsidRPr="0017041A" w:rsidRDefault="004D0114" w:rsidP="004D0114">
      <w:pPr>
        <w:spacing w:after="0" w:line="360" w:lineRule="auto"/>
        <w:rPr>
          <w:rFonts w:eastAsia="Times New Roman" w:cs="Tahoma"/>
          <w:color w:val="auto"/>
          <w:lang w:val="es-ES" w:eastAsia="es-ES"/>
        </w:rPr>
      </w:pPr>
      <w:r w:rsidRPr="0017041A">
        <w:rPr>
          <w:rFonts w:eastAsia="Times New Roman" w:cs="Tahoma"/>
          <w:color w:val="auto"/>
          <w:lang w:val="es-ES" w:eastAsia="es-ES"/>
        </w:rPr>
        <w:lastRenderedPageBreak/>
        <w:t>En ese contexto, conforme a las Políticas de Operación de la Entidad de Certificación y Evaluación ECE 346-18, emitidas por la Directora General de Capacitación, Certificación y Políticas Públicas, establece que el proceso se lleva a cabo de la siguiente manera:</w:t>
      </w:r>
    </w:p>
    <w:p w14:paraId="7D368931" w14:textId="77777777" w:rsidR="004D0114" w:rsidRPr="0017041A" w:rsidRDefault="004D0114" w:rsidP="004D0114">
      <w:pPr>
        <w:spacing w:after="0" w:line="360" w:lineRule="auto"/>
        <w:rPr>
          <w:rFonts w:eastAsia="Times New Roman" w:cs="Tahoma"/>
          <w:color w:val="auto"/>
          <w:lang w:val="es-ES" w:eastAsia="es-ES"/>
        </w:rPr>
      </w:pPr>
    </w:p>
    <w:p w14:paraId="303A0E2B" w14:textId="77777777" w:rsidR="004D0114" w:rsidRPr="0017041A" w:rsidRDefault="004D0114" w:rsidP="004D0114">
      <w:pPr>
        <w:spacing w:after="0" w:line="360" w:lineRule="auto"/>
        <w:jc w:val="center"/>
        <w:rPr>
          <w:rFonts w:eastAsia="Times New Roman" w:cs="Tahoma"/>
          <w:color w:val="auto"/>
          <w:lang w:val="es-ES" w:eastAsia="es-ES"/>
        </w:rPr>
      </w:pPr>
      <w:r w:rsidRPr="0017041A">
        <w:rPr>
          <w:rFonts w:ascii="Times New Roman" w:eastAsia="Times New Roman" w:hAnsi="Times New Roman" w:cs="Times New Roman"/>
          <w:noProof/>
          <w:color w:val="auto"/>
          <w:sz w:val="24"/>
          <w:szCs w:val="24"/>
        </w:rPr>
        <w:drawing>
          <wp:inline distT="0" distB="0" distL="0" distR="0" wp14:anchorId="70D727C9" wp14:editId="091E4A3A">
            <wp:extent cx="3362325" cy="3076575"/>
            <wp:effectExtent l="0" t="0" r="9525" b="9525"/>
            <wp:docPr id="2"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descr="Diagram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2325" cy="3076575"/>
                    </a:xfrm>
                    <a:prstGeom prst="rect">
                      <a:avLst/>
                    </a:prstGeom>
                    <a:noFill/>
                    <a:ln>
                      <a:noFill/>
                    </a:ln>
                  </pic:spPr>
                </pic:pic>
              </a:graphicData>
            </a:graphic>
          </wp:inline>
        </w:drawing>
      </w:r>
    </w:p>
    <w:p w14:paraId="3E3E5AB8" w14:textId="77777777" w:rsidR="004D0114" w:rsidRPr="0017041A" w:rsidRDefault="004D0114" w:rsidP="004D0114">
      <w:pPr>
        <w:spacing w:after="0" w:line="360" w:lineRule="auto"/>
        <w:rPr>
          <w:rFonts w:eastAsia="Times New Roman" w:cs="Tahoma"/>
          <w:bCs/>
          <w:color w:val="auto"/>
          <w:lang w:val="es-ES" w:eastAsia="es-ES"/>
        </w:rPr>
      </w:pPr>
    </w:p>
    <w:p w14:paraId="792B092D" w14:textId="77777777" w:rsidR="004D0114" w:rsidRPr="0017041A" w:rsidRDefault="004D0114" w:rsidP="004D0114">
      <w:pPr>
        <w:spacing w:after="0" w:line="360" w:lineRule="auto"/>
        <w:rPr>
          <w:rFonts w:eastAsia="Times New Roman" w:cs="Times New Roman"/>
          <w:color w:val="auto"/>
          <w:lang w:eastAsia="es-ES"/>
        </w:rPr>
      </w:pPr>
      <w:r w:rsidRPr="0017041A">
        <w:rPr>
          <w:rFonts w:eastAsia="Times New Roman" w:cs="Times New Roman"/>
          <w:color w:val="auto"/>
          <w:lang w:eastAsia="es-ES"/>
        </w:rPr>
        <w:t>Conforme a lo anterior, se logra vislumbrar que el proceso de certificación se realiza en las siguientes etapas:</w:t>
      </w:r>
    </w:p>
    <w:p w14:paraId="030BF65E" w14:textId="77777777" w:rsidR="004D0114" w:rsidRPr="0017041A" w:rsidRDefault="004D0114" w:rsidP="004D0114">
      <w:pPr>
        <w:spacing w:after="0" w:line="360" w:lineRule="auto"/>
        <w:rPr>
          <w:rFonts w:eastAsia="Times New Roman" w:cs="Times New Roman"/>
          <w:color w:val="auto"/>
          <w:lang w:eastAsia="es-ES"/>
        </w:rPr>
      </w:pPr>
    </w:p>
    <w:p w14:paraId="7CF720BA" w14:textId="77777777" w:rsidR="004D0114" w:rsidRPr="0017041A" w:rsidRDefault="004D0114" w:rsidP="004D0114">
      <w:pPr>
        <w:numPr>
          <w:ilvl w:val="0"/>
          <w:numId w:val="14"/>
        </w:numPr>
        <w:spacing w:after="0" w:line="360" w:lineRule="auto"/>
        <w:contextualSpacing/>
        <w:jc w:val="left"/>
        <w:rPr>
          <w:rFonts w:eastAsia="Times New Roman" w:cs="Times New Roman"/>
          <w:color w:val="auto"/>
          <w:lang w:eastAsia="en-US"/>
        </w:rPr>
      </w:pPr>
      <w:r w:rsidRPr="0017041A">
        <w:rPr>
          <w:rFonts w:eastAsia="Times New Roman" w:cs="Times New Roman"/>
          <w:b/>
          <w:color w:val="auto"/>
          <w:lang w:eastAsia="en-US"/>
        </w:rPr>
        <w:t>Primera etapa:</w:t>
      </w:r>
      <w:r w:rsidRPr="0017041A">
        <w:rPr>
          <w:rFonts w:eastAsia="Times New Roman" w:cs="Times New Roman"/>
          <w:color w:val="auto"/>
          <w:lang w:eastAsia="en-US"/>
        </w:rPr>
        <w:t xml:space="preserve"> Evaluación diagnóstica.</w:t>
      </w:r>
    </w:p>
    <w:p w14:paraId="2FAF82B3" w14:textId="77777777" w:rsidR="004D0114" w:rsidRPr="0017041A" w:rsidRDefault="004D0114" w:rsidP="004D0114">
      <w:pPr>
        <w:numPr>
          <w:ilvl w:val="0"/>
          <w:numId w:val="14"/>
        </w:numPr>
        <w:spacing w:after="0" w:line="360" w:lineRule="auto"/>
        <w:contextualSpacing/>
        <w:jc w:val="left"/>
        <w:rPr>
          <w:rFonts w:eastAsia="Times New Roman" w:cs="Times New Roman"/>
          <w:color w:val="auto"/>
          <w:sz w:val="24"/>
          <w:lang w:eastAsia="en-US"/>
        </w:rPr>
      </w:pPr>
      <w:r w:rsidRPr="0017041A">
        <w:rPr>
          <w:rFonts w:eastAsia="Times New Roman" w:cs="Times New Roman"/>
          <w:b/>
          <w:color w:val="auto"/>
          <w:lang w:eastAsia="en-US"/>
        </w:rPr>
        <w:t>Segunda etapa:</w:t>
      </w:r>
      <w:r w:rsidRPr="0017041A">
        <w:rPr>
          <w:rFonts w:eastAsia="Times New Roman" w:cs="Times New Roman"/>
          <w:color w:val="auto"/>
          <w:lang w:eastAsia="en-US"/>
        </w:rPr>
        <w:t xml:space="preserve"> Curso de capacitación en línea.</w:t>
      </w:r>
    </w:p>
    <w:p w14:paraId="7B35D2A2" w14:textId="77777777" w:rsidR="004D0114" w:rsidRPr="0017041A" w:rsidRDefault="004D0114" w:rsidP="004D0114">
      <w:pPr>
        <w:numPr>
          <w:ilvl w:val="0"/>
          <w:numId w:val="14"/>
        </w:numPr>
        <w:spacing w:after="0" w:line="360" w:lineRule="auto"/>
        <w:contextualSpacing/>
        <w:jc w:val="left"/>
        <w:rPr>
          <w:rFonts w:eastAsia="Times New Roman" w:cs="Times New Roman"/>
          <w:color w:val="auto"/>
          <w:lang w:eastAsia="en-US"/>
        </w:rPr>
      </w:pPr>
      <w:r w:rsidRPr="0017041A">
        <w:rPr>
          <w:rFonts w:eastAsia="Times New Roman" w:cs="Times New Roman"/>
          <w:b/>
          <w:color w:val="auto"/>
          <w:lang w:eastAsia="en-US"/>
        </w:rPr>
        <w:t>Tercera etapa:</w:t>
      </w:r>
      <w:r w:rsidRPr="0017041A">
        <w:rPr>
          <w:rFonts w:eastAsia="Times New Roman" w:cs="Times New Roman"/>
          <w:color w:val="auto"/>
          <w:lang w:eastAsia="en-US"/>
        </w:rPr>
        <w:t xml:space="preserve"> Taller propedéutico.</w:t>
      </w:r>
    </w:p>
    <w:p w14:paraId="5ADE873D" w14:textId="77777777" w:rsidR="004D0114" w:rsidRPr="0017041A" w:rsidRDefault="004D0114" w:rsidP="004D0114">
      <w:pPr>
        <w:numPr>
          <w:ilvl w:val="0"/>
          <w:numId w:val="14"/>
        </w:numPr>
        <w:spacing w:after="0" w:line="360" w:lineRule="auto"/>
        <w:contextualSpacing/>
        <w:jc w:val="left"/>
        <w:rPr>
          <w:rFonts w:eastAsia="Times New Roman" w:cs="Times New Roman"/>
          <w:color w:val="auto"/>
          <w:lang w:eastAsia="en-US"/>
        </w:rPr>
      </w:pPr>
      <w:r w:rsidRPr="0017041A">
        <w:rPr>
          <w:rFonts w:eastAsia="Times New Roman" w:cs="Times New Roman"/>
          <w:b/>
          <w:color w:val="auto"/>
          <w:lang w:eastAsia="en-US"/>
        </w:rPr>
        <w:t>Cuarta etapa:</w:t>
      </w:r>
      <w:r w:rsidRPr="0017041A">
        <w:rPr>
          <w:rFonts w:eastAsia="Times New Roman" w:cs="Times New Roman"/>
          <w:color w:val="auto"/>
          <w:lang w:eastAsia="en-US"/>
        </w:rPr>
        <w:t xml:space="preserve"> Evaluación bajo el modelo del estándar de competencia.</w:t>
      </w:r>
    </w:p>
    <w:p w14:paraId="25F708B4" w14:textId="77777777" w:rsidR="004D0114" w:rsidRPr="0017041A" w:rsidRDefault="004D0114" w:rsidP="004D0114">
      <w:pPr>
        <w:numPr>
          <w:ilvl w:val="0"/>
          <w:numId w:val="14"/>
        </w:numPr>
        <w:spacing w:after="0" w:line="360" w:lineRule="auto"/>
        <w:contextualSpacing/>
        <w:jc w:val="left"/>
        <w:rPr>
          <w:rFonts w:eastAsia="Times New Roman" w:cs="Times New Roman"/>
          <w:color w:val="auto"/>
          <w:lang w:eastAsia="en-US"/>
        </w:rPr>
      </w:pPr>
      <w:r w:rsidRPr="0017041A">
        <w:rPr>
          <w:rFonts w:eastAsia="Times New Roman" w:cs="Times New Roman"/>
          <w:b/>
          <w:color w:val="auto"/>
          <w:lang w:eastAsia="en-US"/>
        </w:rPr>
        <w:t>Quinta etapa:</w:t>
      </w:r>
      <w:r w:rsidRPr="0017041A">
        <w:rPr>
          <w:rFonts w:eastAsia="Times New Roman" w:cs="Times New Roman"/>
          <w:color w:val="auto"/>
          <w:lang w:eastAsia="en-US"/>
        </w:rPr>
        <w:t xml:space="preserve"> Dictamen y emisión del certificado.</w:t>
      </w:r>
    </w:p>
    <w:p w14:paraId="11159731" w14:textId="77777777" w:rsidR="004D0114" w:rsidRPr="0017041A" w:rsidRDefault="004D0114" w:rsidP="004D0114">
      <w:pPr>
        <w:spacing w:after="0" w:line="360" w:lineRule="auto"/>
        <w:rPr>
          <w:rFonts w:eastAsia="Times New Roman" w:cs="Times New Roman"/>
          <w:color w:val="auto"/>
          <w:lang w:eastAsia="es-ES"/>
        </w:rPr>
      </w:pPr>
    </w:p>
    <w:p w14:paraId="172292FF" w14:textId="6FDD95EC" w:rsidR="006271FF" w:rsidRPr="0017041A" w:rsidRDefault="00B0601E" w:rsidP="000811E7">
      <w:pPr>
        <w:spacing w:after="0" w:line="360" w:lineRule="auto"/>
        <w:rPr>
          <w:rFonts w:eastAsia="Times New Roman" w:cs="Tahoma"/>
          <w:bCs/>
          <w:iCs/>
          <w:lang w:eastAsia="es-ES"/>
        </w:rPr>
      </w:pPr>
      <w:r w:rsidRPr="0017041A">
        <w:rPr>
          <w:rFonts w:eastAsia="Times New Roman" w:cs="Tahoma"/>
          <w:bCs/>
          <w:iCs/>
          <w:lang w:eastAsia="es-ES"/>
        </w:rPr>
        <w:lastRenderedPageBreak/>
        <w:t xml:space="preserve">De tales circunstancias, se logra vislumbrar que la pretensión de la persona Recurrente es obtener, </w:t>
      </w:r>
      <w:r w:rsidR="004D0114" w:rsidRPr="0017041A">
        <w:rPr>
          <w:rFonts w:eastAsia="Times New Roman" w:cs="Tahoma"/>
          <w:bCs/>
          <w:iCs/>
          <w:lang w:eastAsia="es-ES"/>
        </w:rPr>
        <w:t>del Titular de la Unidad de Transparencia en funciones al veintitrés de mayo de dos mil veinticinco, lo siguiente:</w:t>
      </w:r>
    </w:p>
    <w:p w14:paraId="3E91A5B2" w14:textId="77777777" w:rsidR="004D0114" w:rsidRPr="0017041A" w:rsidRDefault="004D0114" w:rsidP="000811E7">
      <w:pPr>
        <w:spacing w:after="0" w:line="360" w:lineRule="auto"/>
        <w:rPr>
          <w:rFonts w:eastAsia="Times New Roman" w:cs="Tahoma"/>
          <w:bCs/>
          <w:iCs/>
          <w:lang w:eastAsia="es-ES"/>
        </w:rPr>
      </w:pPr>
    </w:p>
    <w:p w14:paraId="18FB7C7E" w14:textId="613CB076" w:rsidR="004D0114" w:rsidRPr="0017041A" w:rsidRDefault="004D0114" w:rsidP="004D0114">
      <w:pPr>
        <w:pStyle w:val="Prrafodelista"/>
        <w:numPr>
          <w:ilvl w:val="0"/>
          <w:numId w:val="16"/>
        </w:numPr>
        <w:spacing w:line="360" w:lineRule="auto"/>
        <w:rPr>
          <w:rFonts w:cs="Tahoma"/>
          <w:bCs/>
          <w:iCs/>
        </w:rPr>
      </w:pPr>
      <w:r w:rsidRPr="0017041A">
        <w:rPr>
          <w:rFonts w:cs="Tahoma"/>
          <w:bCs/>
          <w:iCs/>
        </w:rPr>
        <w:t>Documentos que contengan la experiencia en materia de transparencia;</w:t>
      </w:r>
    </w:p>
    <w:p w14:paraId="76896C74" w14:textId="01A3B31D" w:rsidR="004D0114" w:rsidRPr="0017041A" w:rsidRDefault="004D0114" w:rsidP="004D0114">
      <w:pPr>
        <w:pStyle w:val="Prrafodelista"/>
        <w:numPr>
          <w:ilvl w:val="0"/>
          <w:numId w:val="16"/>
        </w:numPr>
        <w:spacing w:line="360" w:lineRule="auto"/>
        <w:rPr>
          <w:rFonts w:cs="Tahoma"/>
          <w:bCs/>
          <w:iCs/>
        </w:rPr>
      </w:pPr>
      <w:r w:rsidRPr="0017041A">
        <w:rPr>
          <w:rFonts w:cs="Tahoma"/>
          <w:bCs/>
          <w:iCs/>
        </w:rPr>
        <w:t>Documento que contenga las acciones generadas para la mejora de las Unidad</w:t>
      </w:r>
      <w:r w:rsidR="00042547" w:rsidRPr="0017041A">
        <w:rPr>
          <w:rFonts w:cs="Tahoma"/>
          <w:bCs/>
          <w:iCs/>
        </w:rPr>
        <w:t xml:space="preserve"> </w:t>
      </w:r>
      <w:r w:rsidRPr="0017041A">
        <w:rPr>
          <w:rFonts w:cs="Tahoma"/>
          <w:bCs/>
          <w:iCs/>
        </w:rPr>
        <w:t>de Transparencia;</w:t>
      </w:r>
    </w:p>
    <w:p w14:paraId="1332010C" w14:textId="45661F06" w:rsidR="004D0114" w:rsidRPr="0017041A" w:rsidRDefault="004D0114" w:rsidP="004D0114">
      <w:pPr>
        <w:pStyle w:val="Prrafodelista"/>
        <w:numPr>
          <w:ilvl w:val="0"/>
          <w:numId w:val="16"/>
        </w:numPr>
        <w:spacing w:line="360" w:lineRule="auto"/>
        <w:rPr>
          <w:rFonts w:cs="Tahoma"/>
          <w:bCs/>
          <w:iCs/>
        </w:rPr>
      </w:pPr>
      <w:r w:rsidRPr="0017041A">
        <w:rPr>
          <w:rFonts w:cs="Tahoma"/>
          <w:bCs/>
          <w:iCs/>
        </w:rPr>
        <w:t>Cédulas de trámites y servicios de la Unidad de Transparencia y la Unidad de Información, Planeación, Programación y Evaluación, y</w:t>
      </w:r>
    </w:p>
    <w:p w14:paraId="79F74702" w14:textId="7BD13C3E" w:rsidR="004D0114" w:rsidRPr="0017041A" w:rsidRDefault="004D0114" w:rsidP="004D0114">
      <w:pPr>
        <w:pStyle w:val="Prrafodelista"/>
        <w:numPr>
          <w:ilvl w:val="0"/>
          <w:numId w:val="16"/>
        </w:numPr>
        <w:spacing w:line="360" w:lineRule="auto"/>
        <w:rPr>
          <w:rFonts w:cs="Tahoma"/>
          <w:bCs/>
          <w:iCs/>
        </w:rPr>
      </w:pPr>
      <w:r w:rsidRPr="0017041A">
        <w:rPr>
          <w:rFonts w:cs="Tahoma"/>
          <w:bCs/>
          <w:iCs/>
        </w:rPr>
        <w:t>Certificado de competencia laboral.</w:t>
      </w:r>
    </w:p>
    <w:p w14:paraId="2E76F879" w14:textId="77777777" w:rsidR="00366D05" w:rsidRPr="0017041A" w:rsidRDefault="00366D05" w:rsidP="00B0601E">
      <w:pPr>
        <w:spacing w:after="0" w:line="360" w:lineRule="auto"/>
        <w:rPr>
          <w:rFonts w:eastAsia="Times New Roman" w:cs="Tahoma"/>
          <w:bCs/>
          <w:iCs/>
          <w:lang w:eastAsia="es-ES"/>
        </w:rPr>
      </w:pPr>
    </w:p>
    <w:p w14:paraId="33C0C71D" w14:textId="470FC564" w:rsidR="004D0114" w:rsidRPr="0017041A" w:rsidRDefault="00B0601E" w:rsidP="00B0601E">
      <w:pPr>
        <w:spacing w:after="0" w:line="360" w:lineRule="auto"/>
        <w:rPr>
          <w:rFonts w:eastAsia="Times New Roman" w:cs="Tahoma"/>
          <w:bCs/>
          <w:iCs/>
          <w:lang w:eastAsia="es-ES"/>
        </w:rPr>
      </w:pPr>
      <w:r w:rsidRPr="0017041A">
        <w:rPr>
          <w:rFonts w:eastAsia="Times New Roman" w:cs="Tahoma"/>
          <w:bCs/>
          <w:iCs/>
          <w:lang w:eastAsia="es-ES"/>
        </w:rPr>
        <w:t>Establecida dicha circunstancia, de las constancias que obran en el expediente electrónico, se advierte que el Sujeto Obligado</w:t>
      </w:r>
      <w:r w:rsidR="00DF277D" w:rsidRPr="0017041A">
        <w:rPr>
          <w:rFonts w:eastAsia="Times New Roman" w:cs="Tahoma"/>
          <w:bCs/>
          <w:iCs/>
          <w:lang w:eastAsia="es-ES"/>
        </w:rPr>
        <w:t xml:space="preserve"> </w:t>
      </w:r>
      <w:r w:rsidR="004D0114" w:rsidRPr="0017041A">
        <w:rPr>
          <w:rFonts w:eastAsia="Times New Roman" w:cs="Tahoma"/>
          <w:bCs/>
          <w:iCs/>
          <w:lang w:eastAsia="es-ES"/>
        </w:rPr>
        <w:t>dio respuesta a través del Titular de la Unidad de Transparencia, por lo que, resulta procedente realizar un análisis por puntos conforme a lo siguiente:</w:t>
      </w:r>
    </w:p>
    <w:p w14:paraId="7E42CB42" w14:textId="77777777" w:rsidR="004D0114" w:rsidRPr="0017041A" w:rsidRDefault="004D0114" w:rsidP="00B0601E">
      <w:pPr>
        <w:spacing w:after="0" w:line="360" w:lineRule="auto"/>
        <w:rPr>
          <w:rFonts w:eastAsia="Times New Roman" w:cs="Tahoma"/>
          <w:bCs/>
          <w:iCs/>
          <w:lang w:eastAsia="es-ES"/>
        </w:rPr>
      </w:pPr>
    </w:p>
    <w:p w14:paraId="3FD7AA18" w14:textId="2FB7BC39" w:rsidR="004D0114" w:rsidRPr="0017041A" w:rsidRDefault="004D0114" w:rsidP="00B0601E">
      <w:pPr>
        <w:spacing w:after="0" w:line="360" w:lineRule="auto"/>
        <w:rPr>
          <w:rFonts w:eastAsia="Times New Roman" w:cs="Tahoma"/>
          <w:b/>
          <w:iCs/>
          <w:lang w:eastAsia="es-ES"/>
        </w:rPr>
      </w:pPr>
      <w:r w:rsidRPr="0017041A">
        <w:rPr>
          <w:rFonts w:eastAsia="Times New Roman" w:cs="Tahoma"/>
          <w:b/>
          <w:iCs/>
          <w:lang w:eastAsia="es-ES"/>
        </w:rPr>
        <w:t xml:space="preserve">Del punto 1 </w:t>
      </w:r>
    </w:p>
    <w:p w14:paraId="510EE96D" w14:textId="77777777" w:rsidR="004D0114" w:rsidRPr="0017041A" w:rsidRDefault="004D0114" w:rsidP="00B0601E">
      <w:pPr>
        <w:spacing w:after="0" w:line="360" w:lineRule="auto"/>
        <w:rPr>
          <w:rFonts w:eastAsia="Times New Roman" w:cs="Tahoma"/>
          <w:bCs/>
          <w:iCs/>
          <w:lang w:eastAsia="es-ES"/>
        </w:rPr>
      </w:pPr>
    </w:p>
    <w:p w14:paraId="61E67383" w14:textId="3FCC51B6" w:rsidR="004D0114" w:rsidRPr="0017041A" w:rsidRDefault="004D0114" w:rsidP="00C37920">
      <w:pPr>
        <w:spacing w:after="0" w:line="360" w:lineRule="auto"/>
        <w:rPr>
          <w:rFonts w:cs="Tahoma"/>
          <w:bCs/>
          <w:iCs/>
        </w:rPr>
      </w:pPr>
      <w:r w:rsidRPr="0017041A">
        <w:rPr>
          <w:rFonts w:eastAsia="Times New Roman" w:cs="Tahoma"/>
          <w:bCs/>
          <w:iCs/>
          <w:lang w:eastAsia="es-ES"/>
        </w:rPr>
        <w:t xml:space="preserve">Cabe precisar que, la pretensión de la persona Recurrente es obtener, del Titular de la Unidad de Transparencia en funciones al veintitrés de mayo de dos mil veinticinco, </w:t>
      </w:r>
      <w:r w:rsidR="00C37920" w:rsidRPr="0017041A">
        <w:rPr>
          <w:rFonts w:eastAsia="Times New Roman" w:cs="Tahoma"/>
          <w:bCs/>
          <w:iCs/>
          <w:lang w:eastAsia="es-ES"/>
        </w:rPr>
        <w:t>los d</w:t>
      </w:r>
      <w:r w:rsidRPr="0017041A">
        <w:rPr>
          <w:rFonts w:cs="Tahoma"/>
          <w:bCs/>
          <w:iCs/>
        </w:rPr>
        <w:t>ocumentos que contengan la experiencia en materia de transparencia</w:t>
      </w:r>
      <w:r w:rsidR="00C37920" w:rsidRPr="0017041A">
        <w:rPr>
          <w:rFonts w:cs="Tahoma"/>
          <w:bCs/>
          <w:iCs/>
        </w:rPr>
        <w:t>.</w:t>
      </w:r>
    </w:p>
    <w:p w14:paraId="7C6EC3EA" w14:textId="77777777" w:rsidR="004D0114" w:rsidRPr="0017041A" w:rsidRDefault="004D0114" w:rsidP="004D0114">
      <w:pPr>
        <w:spacing w:line="360" w:lineRule="auto"/>
        <w:rPr>
          <w:rFonts w:cs="Tahoma"/>
          <w:bCs/>
          <w:iCs/>
        </w:rPr>
      </w:pPr>
    </w:p>
    <w:p w14:paraId="40055AF0" w14:textId="0AF4FDE5" w:rsidR="004D0114" w:rsidRPr="0017041A" w:rsidRDefault="004D0114" w:rsidP="004D0114">
      <w:pPr>
        <w:spacing w:line="360" w:lineRule="auto"/>
        <w:rPr>
          <w:rFonts w:cs="Tahoma"/>
          <w:bCs/>
          <w:iCs/>
        </w:rPr>
      </w:pPr>
      <w:r w:rsidRPr="0017041A">
        <w:rPr>
          <w:rFonts w:cs="Tahoma"/>
          <w:bCs/>
          <w:iCs/>
        </w:rPr>
        <w:t xml:space="preserve">En respuesta, </w:t>
      </w:r>
      <w:r w:rsidR="00FA3447" w:rsidRPr="0017041A">
        <w:rPr>
          <w:rFonts w:cs="Tahoma"/>
          <w:bCs/>
          <w:iCs/>
        </w:rPr>
        <w:t xml:space="preserve">el Titular de la Unidad de Transparencia </w:t>
      </w:r>
      <w:r w:rsidRPr="0017041A">
        <w:rPr>
          <w:rFonts w:cs="Tahoma"/>
          <w:bCs/>
          <w:iCs/>
        </w:rPr>
        <w:t xml:space="preserve"> </w:t>
      </w:r>
      <w:r w:rsidR="00FA3447" w:rsidRPr="0017041A">
        <w:rPr>
          <w:rFonts w:cs="Tahoma"/>
          <w:bCs/>
          <w:iCs/>
        </w:rPr>
        <w:t>adjuntó una constancia de un curso impartido por el Instituto de Transparencia, Acceso a la Información Pública y Protección de datos personales, como se muestra a continuación:</w:t>
      </w:r>
    </w:p>
    <w:p w14:paraId="34692E9A" w14:textId="77777777" w:rsidR="00FA3447" w:rsidRPr="0017041A" w:rsidRDefault="00FA3447" w:rsidP="004D0114">
      <w:pPr>
        <w:spacing w:line="360" w:lineRule="auto"/>
        <w:rPr>
          <w:rFonts w:cs="Tahoma"/>
          <w:bCs/>
          <w:iCs/>
        </w:rPr>
      </w:pPr>
    </w:p>
    <w:p w14:paraId="6978C424" w14:textId="5E1C89EA" w:rsidR="00FA3447" w:rsidRPr="0017041A" w:rsidRDefault="00FA3447" w:rsidP="00FA3447">
      <w:pPr>
        <w:spacing w:line="360" w:lineRule="auto"/>
        <w:jc w:val="center"/>
        <w:rPr>
          <w:rFonts w:cs="Tahoma"/>
          <w:bCs/>
          <w:iCs/>
        </w:rPr>
      </w:pPr>
      <w:r w:rsidRPr="0017041A">
        <w:rPr>
          <w:rFonts w:cs="Tahoma"/>
          <w:bCs/>
          <w:iCs/>
          <w:noProof/>
        </w:rPr>
        <w:drawing>
          <wp:inline distT="0" distB="0" distL="0" distR="0" wp14:anchorId="07E3CF9F" wp14:editId="47355E61">
            <wp:extent cx="3406435" cy="3825572"/>
            <wp:effectExtent l="0" t="0" r="3810" b="3810"/>
            <wp:docPr id="150440771" name="Imagen 4"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0771" name="Imagen 4" descr="Texto, Carta&#10;&#10;El contenido generado por IA puede ser incorrecto."/>
                    <pic:cNvPicPr/>
                  </pic:nvPicPr>
                  <pic:blipFill>
                    <a:blip r:embed="rId16">
                      <a:extLst>
                        <a:ext uri="{28A0092B-C50C-407E-A947-70E740481C1C}">
                          <a14:useLocalDpi xmlns:a14="http://schemas.microsoft.com/office/drawing/2010/main" val="0"/>
                        </a:ext>
                      </a:extLst>
                    </a:blip>
                    <a:stretch>
                      <a:fillRect/>
                    </a:stretch>
                  </pic:blipFill>
                  <pic:spPr>
                    <a:xfrm>
                      <a:off x="0" y="0"/>
                      <a:ext cx="3406435" cy="3825572"/>
                    </a:xfrm>
                    <a:prstGeom prst="rect">
                      <a:avLst/>
                    </a:prstGeom>
                  </pic:spPr>
                </pic:pic>
              </a:graphicData>
            </a:graphic>
          </wp:inline>
        </w:drawing>
      </w:r>
    </w:p>
    <w:p w14:paraId="46ADE6E5" w14:textId="4F2E96C2" w:rsidR="004D0114" w:rsidRPr="0017041A" w:rsidRDefault="004D0114" w:rsidP="00B0601E">
      <w:pPr>
        <w:spacing w:after="0" w:line="360" w:lineRule="auto"/>
        <w:rPr>
          <w:rFonts w:eastAsia="Times New Roman" w:cs="Tahoma"/>
          <w:bCs/>
          <w:iCs/>
          <w:lang w:eastAsia="es-ES"/>
        </w:rPr>
      </w:pPr>
    </w:p>
    <w:p w14:paraId="225810F1" w14:textId="1C6797F9" w:rsidR="00FA3447" w:rsidRPr="0017041A" w:rsidRDefault="00FA3447" w:rsidP="00FA3447">
      <w:pPr>
        <w:spacing w:after="0" w:line="360" w:lineRule="auto"/>
        <w:rPr>
          <w:rFonts w:eastAsia="Times New Roman" w:cs="Tahoma"/>
          <w:bCs/>
          <w:iCs/>
          <w:lang w:eastAsia="es-ES"/>
        </w:rPr>
      </w:pPr>
      <w:r w:rsidRPr="0017041A">
        <w:rPr>
          <w:rFonts w:eastAsia="Times New Roman" w:cs="Tahoma"/>
          <w:bCs/>
          <w:iCs/>
          <w:lang w:eastAsia="es-ES"/>
        </w:rPr>
        <w:t>De lo anterior se observa que, el Sujeto Obligado entrego los documentos que obraban en sus archivos que contienen la experiencia laboral; 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29F48AFA" w14:textId="77777777" w:rsidR="00FA3447" w:rsidRPr="0017041A" w:rsidRDefault="00FA3447" w:rsidP="00FA3447">
      <w:pPr>
        <w:spacing w:after="0" w:line="360" w:lineRule="auto"/>
        <w:rPr>
          <w:rFonts w:eastAsia="Times New Roman" w:cs="Tahoma"/>
          <w:bCs/>
          <w:iCs/>
          <w:lang w:eastAsia="es-ES"/>
        </w:rPr>
      </w:pPr>
      <w:r w:rsidRPr="0017041A">
        <w:rPr>
          <w:rFonts w:eastAsia="Times New Roman" w:cs="Tahoma"/>
          <w:bCs/>
          <w:iCs/>
          <w:lang w:eastAsia="es-ES"/>
        </w:rPr>
        <w:lastRenderedPageBreak/>
        <w:t>De esta manera, el derecho de acceso a la información pública se satisface en aquellos casos en que se entregue el soporte documental en el que conste la información solicitada, sin necesidad de elaborar documentos ad hoc,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25846F97" w14:textId="77777777" w:rsidR="00FA3447" w:rsidRPr="0017041A" w:rsidRDefault="00FA3447" w:rsidP="00FA3447">
      <w:pPr>
        <w:spacing w:after="0" w:line="360" w:lineRule="auto"/>
        <w:rPr>
          <w:rFonts w:eastAsia="Times New Roman" w:cs="Tahoma"/>
          <w:bCs/>
          <w:iCs/>
          <w:lang w:eastAsia="es-ES"/>
        </w:rPr>
      </w:pPr>
    </w:p>
    <w:p w14:paraId="64B9B45E" w14:textId="7E14E669" w:rsidR="00FA3447" w:rsidRPr="0017041A" w:rsidRDefault="00FA3447" w:rsidP="00FA3447">
      <w:pPr>
        <w:spacing w:after="0" w:line="360" w:lineRule="auto"/>
        <w:rPr>
          <w:rFonts w:eastAsia="Times New Roman" w:cs="Tahoma"/>
          <w:bCs/>
          <w:iCs/>
          <w:lang w:eastAsia="es-ES"/>
        </w:rPr>
      </w:pPr>
      <w:r w:rsidRPr="0017041A">
        <w:rPr>
          <w:rFonts w:eastAsia="Times New Roman" w:cs="Tahoma"/>
          <w:bCs/>
          <w:iCs/>
          <w:lang w:eastAsia="es-ES"/>
        </w:rPr>
        <w:t>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entregó una constancia de un curso en materia de transparencia.</w:t>
      </w:r>
    </w:p>
    <w:p w14:paraId="3D0DFC7F" w14:textId="77777777" w:rsidR="00FA3447" w:rsidRPr="0017041A" w:rsidRDefault="00FA3447" w:rsidP="00FA3447">
      <w:pPr>
        <w:spacing w:after="0" w:line="360" w:lineRule="auto"/>
        <w:rPr>
          <w:rFonts w:eastAsia="Times New Roman" w:cs="Tahoma"/>
          <w:bCs/>
          <w:iCs/>
          <w:lang w:eastAsia="es-ES"/>
        </w:rPr>
      </w:pPr>
    </w:p>
    <w:p w14:paraId="7A368158" w14:textId="3FD80FF1" w:rsidR="00FA3447" w:rsidRPr="0017041A" w:rsidRDefault="00FA3447" w:rsidP="00FA3447">
      <w:pPr>
        <w:spacing w:after="0" w:line="360" w:lineRule="auto"/>
        <w:rPr>
          <w:rFonts w:eastAsia="Times New Roman" w:cs="Tahoma"/>
          <w:b/>
          <w:iCs/>
          <w:lang w:eastAsia="es-ES"/>
        </w:rPr>
      </w:pPr>
      <w:r w:rsidRPr="0017041A">
        <w:rPr>
          <w:rFonts w:eastAsia="Times New Roman" w:cs="Tahoma"/>
          <w:b/>
          <w:iCs/>
          <w:lang w:eastAsia="es-ES"/>
        </w:rPr>
        <w:t xml:space="preserve">Del punto </w:t>
      </w:r>
      <w:r w:rsidR="00042547" w:rsidRPr="0017041A">
        <w:rPr>
          <w:rFonts w:eastAsia="Times New Roman" w:cs="Tahoma"/>
          <w:b/>
          <w:iCs/>
          <w:lang w:eastAsia="es-ES"/>
        </w:rPr>
        <w:t>3 y 4</w:t>
      </w:r>
    </w:p>
    <w:p w14:paraId="7B6F3186" w14:textId="77777777" w:rsidR="00FA3447" w:rsidRPr="0017041A" w:rsidRDefault="00FA3447" w:rsidP="00FA3447">
      <w:pPr>
        <w:spacing w:after="0" w:line="360" w:lineRule="auto"/>
        <w:rPr>
          <w:rFonts w:eastAsia="Times New Roman" w:cs="Tahoma"/>
          <w:bCs/>
          <w:iCs/>
          <w:lang w:eastAsia="es-ES"/>
        </w:rPr>
      </w:pPr>
    </w:p>
    <w:p w14:paraId="27D380FC" w14:textId="10BF5A5F" w:rsidR="00FA3447" w:rsidRPr="0017041A" w:rsidRDefault="00FA3447" w:rsidP="00FA3447">
      <w:pPr>
        <w:spacing w:after="0" w:line="360" w:lineRule="auto"/>
        <w:rPr>
          <w:rFonts w:eastAsia="Times New Roman" w:cs="Tahoma"/>
          <w:bCs/>
          <w:iCs/>
          <w:lang w:eastAsia="es-ES"/>
        </w:rPr>
      </w:pPr>
      <w:r w:rsidRPr="0017041A">
        <w:rPr>
          <w:rFonts w:eastAsia="Times New Roman" w:cs="Tahoma"/>
          <w:bCs/>
          <w:iCs/>
          <w:lang w:eastAsia="es-ES"/>
        </w:rPr>
        <w:t>Cabe precisar que, la pretensión de la persona Recurrente es obtener, del Titular de la Unidad de Transparencia en funciones al veintitrés de mayo de dos mil veinticinco, lo siguiente:</w:t>
      </w:r>
    </w:p>
    <w:p w14:paraId="059DF327" w14:textId="77777777" w:rsidR="00FA3447" w:rsidRPr="0017041A" w:rsidRDefault="00FA3447" w:rsidP="00FA3447">
      <w:pPr>
        <w:spacing w:after="0" w:line="360" w:lineRule="auto"/>
        <w:rPr>
          <w:rFonts w:eastAsia="Times New Roman" w:cs="Tahoma"/>
          <w:bCs/>
          <w:iCs/>
          <w:lang w:eastAsia="es-ES"/>
        </w:rPr>
      </w:pPr>
    </w:p>
    <w:p w14:paraId="06AC3610" w14:textId="7D81A4B3" w:rsidR="00FA3447" w:rsidRPr="0017041A" w:rsidRDefault="00FA3447" w:rsidP="00FA3447">
      <w:pPr>
        <w:pStyle w:val="Prrafodelista"/>
        <w:numPr>
          <w:ilvl w:val="0"/>
          <w:numId w:val="18"/>
        </w:numPr>
        <w:spacing w:line="360" w:lineRule="auto"/>
        <w:rPr>
          <w:rFonts w:cs="Tahoma"/>
          <w:bCs/>
          <w:iCs/>
        </w:rPr>
      </w:pPr>
      <w:r w:rsidRPr="0017041A">
        <w:rPr>
          <w:rFonts w:cs="Tahoma"/>
          <w:bCs/>
          <w:iCs/>
        </w:rPr>
        <w:t>Certificado de Competencia Laboral, y</w:t>
      </w:r>
    </w:p>
    <w:p w14:paraId="7FD9A773" w14:textId="1C239318" w:rsidR="00FA3447" w:rsidRPr="0017041A" w:rsidRDefault="00FA3447" w:rsidP="00FA3447">
      <w:pPr>
        <w:pStyle w:val="Prrafodelista"/>
        <w:numPr>
          <w:ilvl w:val="0"/>
          <w:numId w:val="18"/>
        </w:numPr>
        <w:spacing w:line="360" w:lineRule="auto"/>
        <w:rPr>
          <w:rFonts w:cs="Tahoma"/>
          <w:bCs/>
          <w:iCs/>
        </w:rPr>
      </w:pPr>
      <w:r w:rsidRPr="0017041A">
        <w:rPr>
          <w:rFonts w:cs="Tahoma"/>
          <w:bCs/>
          <w:iCs/>
        </w:rPr>
        <w:t>Cédulas de trámites y servicios de la Unidad de Transparencia y la Unidad de Información, Planeación, Programación y Evaluación.</w:t>
      </w:r>
    </w:p>
    <w:p w14:paraId="6718D02A" w14:textId="77777777" w:rsidR="00FA3447" w:rsidRPr="0017041A" w:rsidRDefault="00FA3447" w:rsidP="00FA3447">
      <w:pPr>
        <w:spacing w:line="360" w:lineRule="auto"/>
        <w:rPr>
          <w:rFonts w:cs="Tahoma"/>
          <w:bCs/>
          <w:iCs/>
        </w:rPr>
      </w:pPr>
    </w:p>
    <w:p w14:paraId="424F07F6" w14:textId="024B8B62" w:rsidR="00FA3447" w:rsidRPr="0017041A" w:rsidRDefault="00FA3447" w:rsidP="004F24B0">
      <w:pPr>
        <w:spacing w:after="0" w:line="360" w:lineRule="auto"/>
        <w:rPr>
          <w:rFonts w:cs="Tahoma"/>
          <w:szCs w:val="24"/>
        </w:rPr>
      </w:pPr>
      <w:r w:rsidRPr="0017041A">
        <w:rPr>
          <w:rFonts w:cs="Tahoma"/>
          <w:bCs/>
          <w:iCs/>
        </w:rPr>
        <w:t xml:space="preserve">En respuesta, el Titular de la Unidad de Transparencia mencionó que, para el Certificado de Competencia Laboral, </w:t>
      </w:r>
      <w:r w:rsidRPr="0017041A">
        <w:rPr>
          <w:rFonts w:cs="Tahoma"/>
          <w:szCs w:val="24"/>
        </w:rPr>
        <w:t xml:space="preserve">el veintiséis de febrero de dos mil veinticinco, el Pleno del Instituto de Transparencia, Acceso a la Información Pública y Protección de Datos Personales del Estado de México y Municipios (INFOEM) llevó a cabo la Séptima Sesión Ordinaria, misma en la </w:t>
      </w:r>
      <w:r w:rsidRPr="0017041A">
        <w:rPr>
          <w:rFonts w:cs="Tahoma"/>
          <w:szCs w:val="24"/>
        </w:rPr>
        <w:lastRenderedPageBreak/>
        <w:t>que se aprobó por unanimidad de votos el "Acuerdo mediante el cual se aprueba la Convocatoria al Primer Proceso de Evaluación para Obtener la Certificación en el Estándar de Competencia Laboral EC 1057 "Garantizar el derecho de acceso a la información pública" 2025", asimismo, en su respectiva convocatoria establece que el periodo de registro para participar en dicho proceso de certificación fue del 17 al 21 de marzo de 2025, y el desarrollo del curso tuvo una duración hasta el 30 de mayo de 2025, sin embargo, tomo posesión del encargo de despacho de la Unidad de Transparencia el veintidós de mayo de dos mil veinticinco, y a la fecha del presente oficio el Pleno del Instituto de Transparencia, Acceso a la Información Pública y Protección de Datos Personales del Estado de México y Municipios (INFOEM) no ha publicado nuevas convocatorias para el proceso de certificación EC1057 "garantizar el derecho de acceso a la información pública</w:t>
      </w:r>
      <w:r w:rsidR="004F24B0" w:rsidRPr="0017041A">
        <w:rPr>
          <w:rFonts w:cs="Tahoma"/>
          <w:szCs w:val="24"/>
        </w:rPr>
        <w:t xml:space="preserve">”. </w:t>
      </w:r>
    </w:p>
    <w:p w14:paraId="4A4E05D7" w14:textId="77777777" w:rsidR="004F24B0" w:rsidRPr="0017041A" w:rsidRDefault="004F24B0" w:rsidP="004F24B0">
      <w:pPr>
        <w:spacing w:after="0" w:line="360" w:lineRule="auto"/>
        <w:rPr>
          <w:rFonts w:cs="Tahoma"/>
          <w:szCs w:val="24"/>
        </w:rPr>
      </w:pPr>
    </w:p>
    <w:p w14:paraId="56A4941C" w14:textId="4878B0ED" w:rsidR="004F24B0" w:rsidRPr="0017041A" w:rsidRDefault="004F24B0" w:rsidP="004F24B0">
      <w:pPr>
        <w:spacing w:after="0" w:line="360" w:lineRule="auto"/>
        <w:rPr>
          <w:rFonts w:cs="Tahoma"/>
        </w:rPr>
      </w:pPr>
      <w:r w:rsidRPr="0017041A">
        <w:rPr>
          <w:rFonts w:cs="Tahoma"/>
        </w:rPr>
        <w:t xml:space="preserve">Asimismo, de las </w:t>
      </w:r>
      <w:r w:rsidRPr="0017041A">
        <w:rPr>
          <w:rFonts w:cs="Tahoma"/>
          <w:bCs/>
          <w:iCs/>
        </w:rPr>
        <w:t xml:space="preserve">cédulas de trámites y servicios de la Unidad de Transparencia y la Unidad de Información, Planeación, Programación y Evaluación, el Titular de la Unidad de Transparencia mencionó que, </w:t>
      </w:r>
      <w:r w:rsidRPr="0017041A">
        <w:rPr>
          <w:rFonts w:cs="Tahoma"/>
        </w:rPr>
        <w:t>la Unidad de Transparencia y la Unidad de Información, Planeación, Programación y Evaluación, no cuenta con cédulas de trámites y servicios.</w:t>
      </w:r>
    </w:p>
    <w:p w14:paraId="00FBA7F5" w14:textId="77777777" w:rsidR="004F24B0" w:rsidRPr="0017041A" w:rsidRDefault="004F24B0" w:rsidP="004F24B0">
      <w:pPr>
        <w:spacing w:after="0" w:line="360" w:lineRule="auto"/>
        <w:rPr>
          <w:rFonts w:cs="Tahoma"/>
        </w:rPr>
      </w:pPr>
    </w:p>
    <w:p w14:paraId="1CF9311F" w14:textId="201D3D35" w:rsidR="004F24B0" w:rsidRPr="0017041A" w:rsidRDefault="004F24B0" w:rsidP="004F24B0">
      <w:pPr>
        <w:spacing w:after="0" w:line="360" w:lineRule="auto"/>
      </w:pPr>
      <w:r w:rsidRPr="0017041A">
        <w:t xml:space="preserve">Sobre el tema, el Criterio orientador, con clave de control SO/014/2017, emitido por el entonces Instituto Nacional de Transparencia, Acceso a la Información Pública y Protección de Datos Personales en el Estado de México y Municipios, vigente a la fecha de la solicitud, se desprende que la inexistencia de la información, es una cuestión de hecho que se le atribuye a la misma, cuando ésta no se encuentra en los archivos del sujeto obligado. </w:t>
      </w:r>
    </w:p>
    <w:p w14:paraId="1EDE260A" w14:textId="77777777" w:rsidR="004F24B0" w:rsidRPr="0017041A" w:rsidRDefault="004F24B0" w:rsidP="004F24B0">
      <w:pPr>
        <w:spacing w:after="0" w:line="360" w:lineRule="auto"/>
      </w:pPr>
    </w:p>
    <w:p w14:paraId="4B6614D0" w14:textId="77777777" w:rsidR="004F24B0" w:rsidRPr="0017041A" w:rsidRDefault="004F24B0" w:rsidP="004F24B0">
      <w:pPr>
        <w:spacing w:after="0" w:line="360" w:lineRule="auto"/>
      </w:pPr>
      <w:r w:rsidRPr="0017041A">
        <w:t xml:space="preserve">En ese orden de ideas, según Trujillo, Humberto (2019), en el “Diccionario de Transparencia y Acceso a la Información Pública” (p. 171), la inexistencia de la información, es cuando la </w:t>
      </w:r>
      <w:r w:rsidRPr="0017041A">
        <w:lastRenderedPageBreak/>
        <w:t>información requerida no se encuentra en los archivos públicos, reservados o clasificados, de los sujetos obligados.</w:t>
      </w:r>
    </w:p>
    <w:p w14:paraId="26395ED5" w14:textId="77777777" w:rsidR="004F24B0" w:rsidRPr="0017041A" w:rsidRDefault="004F24B0" w:rsidP="004F24B0">
      <w:pPr>
        <w:spacing w:after="0" w:line="360" w:lineRule="auto"/>
      </w:pPr>
    </w:p>
    <w:p w14:paraId="01F7E11B" w14:textId="77777777" w:rsidR="004F24B0" w:rsidRPr="0017041A" w:rsidRDefault="004F24B0" w:rsidP="004F24B0">
      <w:pPr>
        <w:spacing w:after="0" w:line="360" w:lineRule="auto"/>
      </w:pPr>
      <w:r w:rsidRPr="0017041A">
        <w:t xml:space="preserve">Así, es posible concluir que la </w:t>
      </w:r>
      <w:r w:rsidRPr="0017041A">
        <w:rPr>
          <w:b/>
        </w:rPr>
        <w:t>inexistencia</w:t>
      </w:r>
      <w:r w:rsidRPr="0017041A">
        <w:t xml:space="preserve"> presupone la competencia del sujeto obligado para conocer de la información, pero por alguna circunstancia, la documentación solicitada no obra en sus archivos; para tal situación, no basta con que los sujetos obligados precisen dicha circunstancia, sino que también debe de señalar las razones por las cuales no cuentan con lo peticionado, es decir, las circunstancias que dan lugar a la inexistencia.</w:t>
      </w:r>
    </w:p>
    <w:p w14:paraId="1D83867A" w14:textId="77777777" w:rsidR="004F24B0" w:rsidRPr="0017041A" w:rsidRDefault="004F24B0" w:rsidP="004F24B0">
      <w:pPr>
        <w:spacing w:after="0" w:line="360" w:lineRule="auto"/>
      </w:pPr>
    </w:p>
    <w:p w14:paraId="59CABC9B" w14:textId="77722684" w:rsidR="004F24B0" w:rsidRPr="0017041A" w:rsidRDefault="004F24B0" w:rsidP="004F24B0">
      <w:pPr>
        <w:spacing w:after="0" w:line="360" w:lineRule="auto"/>
        <w:rPr>
          <w:rFonts w:cs="Tahoma"/>
          <w:bCs/>
          <w:iCs/>
        </w:rPr>
      </w:pPr>
      <w:r w:rsidRPr="0017041A">
        <w:t xml:space="preserve">En ese contexto, este Instituto realizó una indagación en la página oficial del Sistema Municipal Para el Desarrollo Integral de la Familia de Naucalpan de Juárez, su Portal de Información Pública de Oficio Mexiquense y en las cuentas oficiales de las redes sociales y no se localizó algún indicio de que tenga </w:t>
      </w:r>
      <w:r w:rsidRPr="0017041A">
        <w:rPr>
          <w:rFonts w:cs="Tahoma"/>
          <w:bCs/>
          <w:iCs/>
        </w:rPr>
        <w:t>cédulas de trámites y servicios de la Unidad de Transparencia y la Unidad de Información, Planeación, Programación y Evaluación.</w:t>
      </w:r>
    </w:p>
    <w:p w14:paraId="5C57A016" w14:textId="77777777" w:rsidR="004F24B0" w:rsidRPr="0017041A" w:rsidRDefault="004F24B0" w:rsidP="004F24B0">
      <w:pPr>
        <w:spacing w:after="0" w:line="360" w:lineRule="auto"/>
        <w:rPr>
          <w:rFonts w:cs="Tahoma"/>
          <w:bCs/>
          <w:iCs/>
        </w:rPr>
      </w:pPr>
    </w:p>
    <w:p w14:paraId="69FB90F3" w14:textId="709A6D6B" w:rsidR="004F24B0" w:rsidRPr="0017041A" w:rsidRDefault="004F24B0" w:rsidP="004F24B0">
      <w:pPr>
        <w:spacing w:after="0" w:line="360" w:lineRule="auto"/>
      </w:pPr>
      <w:r w:rsidRPr="0017041A">
        <w:rPr>
          <w:rFonts w:cs="Tahoma"/>
          <w:bCs/>
          <w:iCs/>
        </w:rPr>
        <w:t xml:space="preserve">Además, </w:t>
      </w:r>
      <w:r w:rsidR="00C002AD" w:rsidRPr="0017041A">
        <w:rPr>
          <w:rFonts w:cs="Tahoma"/>
          <w:bCs/>
          <w:iCs/>
        </w:rPr>
        <w:t xml:space="preserve">se localizó la Convocatoria del Primer Proceso de Evaluación para obtener la Certificación en el Estándar de Competencia Laboral EC 1057 “Garantizar el Derecho de Acceso a la Información Pública” 2025, donde se precisan la información entregada por el Sujeto Obligado pues el periodo de registro se ejecutó del diecisiete al veintiuno de marzo de dos mil veinticinco, además, de conformidad con el Acta Entrega-Recepción establece que el Encargado de Despacho de la Unidad ocupará el cargo a partir del dieciséis de mayo de dos mil veinticinco. </w:t>
      </w:r>
    </w:p>
    <w:p w14:paraId="08943C3E" w14:textId="77777777" w:rsidR="004F24B0" w:rsidRPr="0017041A" w:rsidRDefault="004F24B0" w:rsidP="004F24B0">
      <w:pPr>
        <w:spacing w:after="0" w:line="360" w:lineRule="auto"/>
      </w:pPr>
    </w:p>
    <w:p w14:paraId="39D7D670" w14:textId="13DB5190" w:rsidR="004F24B0" w:rsidRPr="0017041A" w:rsidRDefault="004F24B0" w:rsidP="004F24B0">
      <w:pPr>
        <w:spacing w:after="0" w:line="360" w:lineRule="auto"/>
        <w:contextualSpacing/>
        <w:rPr>
          <w:color w:val="auto"/>
        </w:rPr>
      </w:pPr>
      <w:r w:rsidRPr="0017041A">
        <w:t>En ese sentido</w:t>
      </w:r>
      <w:r w:rsidRPr="0017041A">
        <w:rPr>
          <w:color w:val="auto"/>
        </w:rPr>
        <w:t xml:space="preserve">, se logra colegir que la información solicitada por el ahora Recurrente es inexistente, pues el Sujeto Obligado, realizó una búsqueda exhaustiva y razonable en sus </w:t>
      </w:r>
      <w:r w:rsidRPr="0017041A">
        <w:rPr>
          <w:color w:val="auto"/>
        </w:rPr>
        <w:lastRenderedPageBreak/>
        <w:t>archivos y señaló los motivos por los cuales no contaba con lo peticionado;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w:t>
      </w:r>
    </w:p>
    <w:p w14:paraId="284A5E35" w14:textId="77777777" w:rsidR="004F24B0" w:rsidRPr="0017041A" w:rsidRDefault="004F24B0" w:rsidP="004F24B0">
      <w:pPr>
        <w:spacing w:after="0" w:line="360" w:lineRule="auto"/>
        <w:rPr>
          <w:color w:val="auto"/>
        </w:rPr>
      </w:pPr>
    </w:p>
    <w:p w14:paraId="480CD0B9" w14:textId="77777777" w:rsidR="004F24B0" w:rsidRPr="0017041A" w:rsidRDefault="004F24B0" w:rsidP="004F24B0">
      <w:pPr>
        <w:spacing w:after="0" w:line="360" w:lineRule="auto"/>
        <w:rPr>
          <w:color w:val="auto"/>
        </w:rPr>
      </w:pPr>
      <w:r w:rsidRPr="0017041A">
        <w:rPr>
          <w:color w:val="auto"/>
        </w:rPr>
        <w:t>De la misma manera, el Criterio de interpretación con clave de registro SO/007/2017, de la Segunda Época, emitido por el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apunto a su existencia.</w:t>
      </w:r>
    </w:p>
    <w:p w14:paraId="2EB02F43" w14:textId="77777777" w:rsidR="004F24B0" w:rsidRPr="0017041A" w:rsidRDefault="004F24B0" w:rsidP="004F24B0">
      <w:pPr>
        <w:spacing w:after="0" w:line="360" w:lineRule="auto"/>
        <w:rPr>
          <w:color w:val="auto"/>
        </w:rPr>
      </w:pPr>
    </w:p>
    <w:p w14:paraId="3811DFF4" w14:textId="5C5750E3" w:rsidR="004F24B0" w:rsidRPr="0017041A" w:rsidRDefault="004F24B0" w:rsidP="004F24B0">
      <w:pPr>
        <w:spacing w:after="0" w:line="360" w:lineRule="auto"/>
        <w:rPr>
          <w:rFonts w:eastAsia="Times New Roman" w:cs="Tahoma"/>
          <w:color w:val="auto"/>
          <w:lang w:eastAsia="es-ES"/>
        </w:rPr>
      </w:pPr>
      <w:r w:rsidRPr="0017041A">
        <w:rPr>
          <w:color w:val="auto"/>
        </w:rPr>
        <w:t>Al respecto, dicho criterio aplica al caso en concreto, ya que, no se localizó algún indicio de que se la información solicitada se haya generado; por lo cual, se considera que el Sujeto Obligado desde respuesta, señaló las razones por las cuales no contaba con lo requerido y cumplió con el segundo párrafo, del artículo 19 de la Ley de Transparencia y Acceso a la Información Pública del Estado de México y Municipios</w:t>
      </w:r>
      <w:r w:rsidRPr="0017041A">
        <w:rPr>
          <w:rFonts w:eastAsia="Times New Roman" w:cs="Tahoma"/>
          <w:color w:val="auto"/>
          <w:lang w:eastAsia="es-ES"/>
        </w:rPr>
        <w:t xml:space="preserve">, lo cual da como resultado que </w:t>
      </w:r>
      <w:r w:rsidR="00042547" w:rsidRPr="0017041A">
        <w:rPr>
          <w:rFonts w:eastAsia="Times New Roman" w:cs="Tahoma"/>
          <w:color w:val="auto"/>
          <w:lang w:eastAsia="es-ES"/>
        </w:rPr>
        <w:t>se valide la respuesta.</w:t>
      </w:r>
    </w:p>
    <w:p w14:paraId="16F85C79" w14:textId="77777777" w:rsidR="00042547" w:rsidRPr="0017041A" w:rsidRDefault="00042547" w:rsidP="004F24B0">
      <w:pPr>
        <w:spacing w:after="0" w:line="360" w:lineRule="auto"/>
        <w:rPr>
          <w:rFonts w:eastAsia="Times New Roman" w:cs="Tahoma"/>
          <w:color w:val="auto"/>
          <w:lang w:eastAsia="es-ES"/>
        </w:rPr>
      </w:pPr>
    </w:p>
    <w:p w14:paraId="1644BE2D" w14:textId="781B3E88" w:rsidR="00042547" w:rsidRPr="0017041A" w:rsidRDefault="00042547" w:rsidP="004F24B0">
      <w:pPr>
        <w:spacing w:after="0" w:line="360" w:lineRule="auto"/>
        <w:rPr>
          <w:rFonts w:eastAsia="Times New Roman" w:cs="Tahoma"/>
          <w:b/>
          <w:bCs/>
          <w:color w:val="auto"/>
          <w:lang w:eastAsia="es-ES"/>
        </w:rPr>
      </w:pPr>
      <w:r w:rsidRPr="0017041A">
        <w:rPr>
          <w:rFonts w:eastAsia="Times New Roman" w:cs="Tahoma"/>
          <w:b/>
          <w:bCs/>
          <w:color w:val="auto"/>
          <w:lang w:eastAsia="es-ES"/>
        </w:rPr>
        <w:t>Del punto 2</w:t>
      </w:r>
    </w:p>
    <w:p w14:paraId="412992FB" w14:textId="77777777" w:rsidR="00042547" w:rsidRPr="0017041A" w:rsidRDefault="00042547" w:rsidP="004F24B0">
      <w:pPr>
        <w:spacing w:after="0" w:line="360" w:lineRule="auto"/>
        <w:rPr>
          <w:rFonts w:eastAsia="Times New Roman" w:cs="Tahoma"/>
          <w:color w:val="auto"/>
          <w:lang w:eastAsia="es-ES"/>
        </w:rPr>
      </w:pPr>
    </w:p>
    <w:p w14:paraId="6CFFF446" w14:textId="5405C8AC" w:rsidR="00491DFF" w:rsidRPr="0017041A" w:rsidRDefault="00491DFF" w:rsidP="00491DFF">
      <w:pPr>
        <w:tabs>
          <w:tab w:val="left" w:pos="4962"/>
        </w:tabs>
        <w:spacing w:after="0" w:line="360" w:lineRule="auto"/>
        <w:rPr>
          <w:rFonts w:eastAsia="Calibri" w:cs="Tahoma"/>
          <w:color w:val="auto"/>
        </w:rPr>
      </w:pPr>
      <w:r w:rsidRPr="0017041A">
        <w:rPr>
          <w:rFonts w:eastAsia="Calibri" w:cs="Tahoma"/>
          <w:color w:val="auto"/>
        </w:rPr>
        <w:t xml:space="preserve">Cabe precisar que el Particular no señaló el periodo del cual solicitó la información por lo que se estará a lo establecido en el Criterio de Interpretación, con clave de control SO/003/2019, de la Segunda Época, emitido por el Instituto Nacional de Transparencia, </w:t>
      </w:r>
      <w:r w:rsidRPr="0017041A">
        <w:rPr>
          <w:rFonts w:eastAsia="Calibri" w:cs="Tahoma"/>
          <w:color w:val="auto"/>
        </w:rPr>
        <w:lastRenderedPageBreak/>
        <w:t>Acceso a la Información y Protección de Datos Personales, en lo relacionado con el consumo de combustible y mantenimiento de vehículos, que señala lo siguiente:</w:t>
      </w:r>
    </w:p>
    <w:p w14:paraId="324B14AC" w14:textId="77777777" w:rsidR="00491DFF" w:rsidRPr="0017041A" w:rsidRDefault="00491DFF" w:rsidP="00491DFF">
      <w:pPr>
        <w:tabs>
          <w:tab w:val="left" w:pos="4667"/>
        </w:tabs>
        <w:spacing w:after="0" w:line="360" w:lineRule="auto"/>
        <w:ind w:left="567" w:right="567"/>
        <w:rPr>
          <w:rFonts w:eastAsia="Calibri" w:cs="Tahoma"/>
          <w:color w:val="auto"/>
        </w:rPr>
      </w:pPr>
      <w:r w:rsidRPr="0017041A">
        <w:rPr>
          <w:rFonts w:eastAsia="Calibri" w:cs="Tahoma"/>
          <w:color w:val="auto"/>
        </w:rPr>
        <w:br/>
      </w:r>
      <w:r w:rsidRPr="0017041A">
        <w:rPr>
          <w:i/>
          <w:iCs/>
          <w:color w:val="auto"/>
          <w:sz w:val="20"/>
          <w:szCs w:val="20"/>
        </w:rPr>
        <w:t>“Periodo de búsqueda de la información.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0D0343CE" w14:textId="77777777" w:rsidR="00491DFF" w:rsidRPr="0017041A" w:rsidRDefault="00491DFF" w:rsidP="004F24B0">
      <w:pPr>
        <w:spacing w:after="0" w:line="360" w:lineRule="auto"/>
        <w:rPr>
          <w:rFonts w:eastAsia="Times New Roman" w:cs="Tahoma"/>
          <w:color w:val="auto"/>
          <w:lang w:eastAsia="es-ES"/>
        </w:rPr>
      </w:pPr>
    </w:p>
    <w:p w14:paraId="69DA4C53" w14:textId="1EFB015F" w:rsidR="00491DFF" w:rsidRPr="0017041A" w:rsidRDefault="00491DFF" w:rsidP="004F24B0">
      <w:pPr>
        <w:spacing w:after="0" w:line="360" w:lineRule="auto"/>
        <w:rPr>
          <w:rFonts w:cs="Tahoma"/>
          <w:bCs/>
          <w:iCs/>
        </w:rPr>
      </w:pPr>
      <w:r w:rsidRPr="0017041A">
        <w:rPr>
          <w:rFonts w:eastAsia="Times New Roman" w:cs="Tahoma"/>
          <w:bCs/>
          <w:iCs/>
          <w:lang w:eastAsia="es-ES"/>
        </w:rPr>
        <w:t>Conforme a lo anterior, se logra vislumbrar que l</w:t>
      </w:r>
      <w:r w:rsidR="00042547" w:rsidRPr="0017041A">
        <w:rPr>
          <w:rFonts w:eastAsia="Times New Roman" w:cs="Tahoma"/>
          <w:bCs/>
          <w:iCs/>
          <w:lang w:eastAsia="es-ES"/>
        </w:rPr>
        <w:t>a pretensión de la persona Recurrente es obtener, el d</w:t>
      </w:r>
      <w:r w:rsidR="00042547" w:rsidRPr="0017041A">
        <w:rPr>
          <w:rFonts w:cs="Tahoma"/>
          <w:bCs/>
          <w:iCs/>
        </w:rPr>
        <w:t xml:space="preserve">ocumento que contenga las acciones </w:t>
      </w:r>
      <w:r w:rsidRPr="0017041A">
        <w:rPr>
          <w:rFonts w:cs="Tahoma"/>
          <w:bCs/>
          <w:iCs/>
        </w:rPr>
        <w:t xml:space="preserve">realizadas del veintitrés de mayo de dos mil veinticuatro al veintitrés de mayo de dos mil veinticinco, </w:t>
      </w:r>
      <w:r w:rsidR="00042547" w:rsidRPr="0017041A">
        <w:rPr>
          <w:rFonts w:cs="Tahoma"/>
          <w:bCs/>
          <w:iCs/>
        </w:rPr>
        <w:t xml:space="preserve">para </w:t>
      </w:r>
      <w:r w:rsidRPr="0017041A">
        <w:rPr>
          <w:rFonts w:cs="Tahoma"/>
          <w:bCs/>
          <w:iCs/>
        </w:rPr>
        <w:t>mejorar a</w:t>
      </w:r>
      <w:r w:rsidR="00042547" w:rsidRPr="0017041A">
        <w:rPr>
          <w:rFonts w:cs="Tahoma"/>
          <w:bCs/>
          <w:iCs/>
        </w:rPr>
        <w:t xml:space="preserve"> la Unidad de Transparencia</w:t>
      </w:r>
      <w:r w:rsidRPr="0017041A">
        <w:rPr>
          <w:rFonts w:cs="Tahoma"/>
          <w:bCs/>
          <w:iCs/>
        </w:rPr>
        <w:t>.</w:t>
      </w:r>
    </w:p>
    <w:p w14:paraId="30609FF0" w14:textId="77777777" w:rsidR="00491DFF" w:rsidRPr="0017041A" w:rsidRDefault="00491DFF" w:rsidP="004F24B0">
      <w:pPr>
        <w:spacing w:after="0" w:line="360" w:lineRule="auto"/>
        <w:rPr>
          <w:rFonts w:cs="Tahoma"/>
          <w:bCs/>
          <w:iCs/>
        </w:rPr>
      </w:pPr>
    </w:p>
    <w:p w14:paraId="15D393BB" w14:textId="76AEF101" w:rsidR="00042547" w:rsidRPr="0017041A" w:rsidRDefault="00042547" w:rsidP="004F24B0">
      <w:pPr>
        <w:spacing w:after="0" w:line="360" w:lineRule="auto"/>
        <w:rPr>
          <w:rFonts w:cs="Tahoma"/>
          <w:szCs w:val="24"/>
        </w:rPr>
      </w:pPr>
      <w:r w:rsidRPr="0017041A">
        <w:rPr>
          <w:rFonts w:cs="Tahoma"/>
          <w:bCs/>
          <w:iCs/>
        </w:rPr>
        <w:t xml:space="preserve">En respuesta, el Titular de la Unidad de Transparencia mencionó que lo solicitado </w:t>
      </w:r>
      <w:r w:rsidRPr="0017041A">
        <w:rPr>
          <w:rFonts w:cs="Tahoma"/>
          <w:szCs w:val="24"/>
        </w:rPr>
        <w:t>no constituye a un derecho de acceso a la información, pues se trata de una manifestación subjetiva que no cumple con los elementos esenciales que dé cuenta de algún documento generado por el Sujeto Obligado.</w:t>
      </w:r>
    </w:p>
    <w:p w14:paraId="2B88A5C1" w14:textId="77777777" w:rsidR="00042547" w:rsidRPr="0017041A" w:rsidRDefault="00042547" w:rsidP="004F24B0">
      <w:pPr>
        <w:spacing w:after="0" w:line="360" w:lineRule="auto"/>
        <w:rPr>
          <w:rFonts w:cs="Tahoma"/>
          <w:szCs w:val="24"/>
        </w:rPr>
      </w:pPr>
    </w:p>
    <w:p w14:paraId="740A2EEA" w14:textId="1FE1D2C6" w:rsidR="00042547" w:rsidRPr="0017041A" w:rsidRDefault="00042547" w:rsidP="00042547">
      <w:pPr>
        <w:spacing w:after="0" w:line="360" w:lineRule="auto"/>
        <w:rPr>
          <w:rFonts w:eastAsia="Times New Roman" w:cs="Tahoma"/>
          <w:bCs/>
          <w:iCs/>
          <w:lang w:eastAsia="es-ES"/>
        </w:rPr>
      </w:pPr>
      <w:r w:rsidRPr="0017041A">
        <w:rPr>
          <w:rFonts w:eastAsia="Times New Roman" w:cs="Tahoma"/>
          <w:bCs/>
          <w:iCs/>
          <w:lang w:eastAsia="es-ES"/>
        </w:rPr>
        <w:t xml:space="preserve">En ese sentido, cabe traer a colación el artículo 53, de la Ley mencionada, precisa que, 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w:t>
      </w:r>
      <w:r w:rsidRPr="0017041A">
        <w:rPr>
          <w:rFonts w:eastAsia="Times New Roman" w:cs="Tahoma"/>
          <w:bCs/>
          <w:iCs/>
          <w:lang w:eastAsia="es-ES"/>
        </w:rPr>
        <w:lastRenderedPageBreak/>
        <w:t>a fin de que puedan consultar los sistemas que integran la Plataforma Nacional de Transparencia, presentar solicitudes de acceso a la información y facilitar su gestión e interponer los recursos que las leyes establezcan.</w:t>
      </w:r>
    </w:p>
    <w:p w14:paraId="0654CE97" w14:textId="77777777" w:rsidR="0050782D" w:rsidRPr="0017041A" w:rsidRDefault="0050782D" w:rsidP="00042547">
      <w:pPr>
        <w:spacing w:after="0" w:line="360" w:lineRule="auto"/>
        <w:rPr>
          <w:rFonts w:eastAsia="Times New Roman" w:cs="Tahoma"/>
          <w:bCs/>
          <w:iCs/>
          <w:lang w:eastAsia="es-ES"/>
        </w:rPr>
      </w:pPr>
    </w:p>
    <w:p w14:paraId="2FACF6DE" w14:textId="77777777" w:rsidR="0050782D" w:rsidRPr="0017041A" w:rsidRDefault="0050782D" w:rsidP="0050782D">
      <w:pPr>
        <w:spacing w:after="0" w:line="360" w:lineRule="auto"/>
        <w:rPr>
          <w:rFonts w:eastAsia="Times New Roman" w:cs="Tahoma"/>
          <w:bCs/>
          <w:iCs/>
          <w:lang w:eastAsia="es-ES"/>
        </w:rPr>
      </w:pPr>
      <w:r w:rsidRPr="0017041A">
        <w:rPr>
          <w:rFonts w:eastAsia="Times New Roman" w:cs="Tahoma"/>
          <w:bCs/>
          <w:iCs/>
          <w:lang w:eastAsia="es-ES"/>
        </w:rPr>
        <w:t>Dicha situación, toma relevancia con el Criterio Orientador, con clave de control con número SO/016/2017, de la Segunda Época, emitido por el entonces Instituto Nacional de Transparencia, Acceso a la Información Pública y Protección de Datos Personales, el cual dispone que si al presentar una solicitud de información los particulares no identifiquen de forma precisa el documento al cual pretenden acceder, no obstante, la respuesta de los sujetos obligados pudieran obrar en algún documento, estos deben prever otorgar una expresión documental.</w:t>
      </w:r>
    </w:p>
    <w:p w14:paraId="31F12020" w14:textId="77777777" w:rsidR="0050782D" w:rsidRPr="0017041A" w:rsidRDefault="0050782D" w:rsidP="0050782D">
      <w:pPr>
        <w:spacing w:after="0" w:line="360" w:lineRule="auto"/>
        <w:rPr>
          <w:rFonts w:eastAsia="Times New Roman" w:cs="Tahoma"/>
          <w:bCs/>
          <w:iCs/>
          <w:lang w:eastAsia="es-ES"/>
        </w:rPr>
      </w:pPr>
    </w:p>
    <w:p w14:paraId="0B6D71FF" w14:textId="57E78EB5" w:rsidR="0050782D" w:rsidRPr="0017041A" w:rsidRDefault="0050782D" w:rsidP="0050782D">
      <w:pPr>
        <w:spacing w:after="0" w:line="360" w:lineRule="auto"/>
        <w:rPr>
          <w:rFonts w:eastAsia="Times New Roman" w:cs="Tahoma"/>
          <w:bCs/>
          <w:iCs/>
          <w:lang w:eastAsia="es-ES"/>
        </w:rPr>
      </w:pPr>
      <w:r w:rsidRPr="0017041A">
        <w:rPr>
          <w:rFonts w:eastAsia="Times New Roman" w:cs="Tahoma"/>
          <w:bCs/>
          <w:iCs/>
          <w:lang w:eastAsia="es-ES"/>
        </w:rPr>
        <w:t>Por tal motivo, el Sujeto Obligado no realizó una búsqueda exhaustiva en sus archivos para localizar el d</w:t>
      </w:r>
      <w:r w:rsidRPr="0017041A">
        <w:rPr>
          <w:rFonts w:cs="Tahoma"/>
          <w:bCs/>
          <w:iCs/>
        </w:rPr>
        <w:t xml:space="preserve">ocumento que contenga las acciones generadas para la mejora de la Unidad de Transparencia. </w:t>
      </w:r>
      <w:r w:rsidRPr="0017041A">
        <w:rPr>
          <w:rFonts w:eastAsia="Times New Roman" w:cs="Tahoma"/>
          <w:bCs/>
          <w:iCs/>
          <w:lang w:eastAsia="es-ES"/>
        </w:rPr>
        <w:t>Así, este Instituto considera que, para atender el requerimiento de información, el Sujeto Obligado deberá realizar una búsqueda exhaustiva y razonable en la</w:t>
      </w:r>
      <w:r w:rsidR="00E160AC" w:rsidRPr="0017041A">
        <w:rPr>
          <w:rFonts w:eastAsia="Times New Roman" w:cs="Tahoma"/>
          <w:bCs/>
          <w:iCs/>
          <w:lang w:eastAsia="es-ES"/>
        </w:rPr>
        <w:t xml:space="preserve"> Unidad de Transparencia</w:t>
      </w:r>
      <w:r w:rsidRPr="0017041A">
        <w:rPr>
          <w:rFonts w:eastAsia="Times New Roman" w:cs="Tahoma"/>
          <w:bCs/>
          <w:iCs/>
          <w:lang w:eastAsia="es-ES"/>
        </w:rPr>
        <w:t xml:space="preserve">, a efecto de que proporcione </w:t>
      </w:r>
      <w:r w:rsidR="00E160AC" w:rsidRPr="0017041A">
        <w:rPr>
          <w:rFonts w:eastAsia="Times New Roman" w:cs="Tahoma"/>
          <w:bCs/>
          <w:iCs/>
          <w:lang w:eastAsia="es-ES"/>
        </w:rPr>
        <w:t>el d</w:t>
      </w:r>
      <w:r w:rsidR="00E160AC" w:rsidRPr="0017041A">
        <w:rPr>
          <w:rFonts w:cs="Tahoma"/>
          <w:bCs/>
          <w:iCs/>
        </w:rPr>
        <w:t>ocumento que contenga las acciones generadas para la mejora de la Unidad de Transparencia, al veintitrés de mayo de dos mil veinticinco.</w:t>
      </w:r>
    </w:p>
    <w:p w14:paraId="00BAEBE1" w14:textId="77777777" w:rsidR="0050782D" w:rsidRPr="0017041A" w:rsidRDefault="0050782D" w:rsidP="0050782D">
      <w:pPr>
        <w:spacing w:after="0" w:line="360" w:lineRule="auto"/>
        <w:rPr>
          <w:rFonts w:eastAsia="Times New Roman" w:cs="Times New Roman"/>
          <w:bCs/>
          <w:iCs/>
          <w:color w:val="auto"/>
          <w:szCs w:val="20"/>
          <w:lang w:val="es-ES" w:eastAsia="es-ES"/>
        </w:rPr>
      </w:pPr>
    </w:p>
    <w:p w14:paraId="1DF7B89C" w14:textId="77777777" w:rsidR="0050782D" w:rsidRPr="0017041A" w:rsidRDefault="0050782D" w:rsidP="0050782D">
      <w:pPr>
        <w:spacing w:after="0" w:line="360" w:lineRule="auto"/>
        <w:ind w:right="-28"/>
        <w:contextualSpacing/>
        <w:rPr>
          <w:rFonts w:eastAsia="Times New Roman" w:cs="Tahoma"/>
          <w:color w:val="auto"/>
          <w:lang w:eastAsia="es-ES"/>
        </w:rPr>
      </w:pPr>
      <w:r w:rsidRPr="0017041A">
        <w:rPr>
          <w:rFonts w:eastAsia="Calibri" w:cs="Tahoma"/>
          <w:bCs/>
          <w:color w:val="auto"/>
        </w:rPr>
        <w:t>Dicha</w:t>
      </w:r>
      <w:r w:rsidRPr="0017041A">
        <w:rPr>
          <w:rFonts w:eastAsia="Times New Roman" w:cs="Tahoma"/>
          <w:bCs/>
          <w:iCs/>
          <w:color w:val="auto"/>
          <w:szCs w:val="24"/>
          <w:lang w:val="es-ES" w:eastAsia="es-ES"/>
        </w:rPr>
        <w:t xml:space="preserve"> determinación toma relevancia, pues </w:t>
      </w:r>
      <w:r w:rsidRPr="0017041A">
        <w:rPr>
          <w:rFonts w:eastAsia="Times New Roman" w:cs="Tahoma"/>
          <w:color w:val="auto"/>
          <w:lang w:eastAsia="es-ES"/>
        </w:rPr>
        <w:t xml:space="preserve">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w:t>
      </w:r>
      <w:r w:rsidRPr="0017041A">
        <w:rPr>
          <w:rFonts w:eastAsia="Times New Roman" w:cs="Tahoma"/>
          <w:color w:val="auto"/>
          <w:lang w:eastAsia="es-ES"/>
        </w:rPr>
        <w:lastRenderedPageBreak/>
        <w:t>procesamiento de la misma, ni presentarla conforme al interés del Solicitante, además, que tampoco deberá generarla, resumirla, efectuar cálculos o practicar investigaciones.</w:t>
      </w:r>
    </w:p>
    <w:p w14:paraId="4371F00C" w14:textId="77777777" w:rsidR="0050782D" w:rsidRPr="0017041A" w:rsidRDefault="0050782D" w:rsidP="0050782D">
      <w:pPr>
        <w:spacing w:after="0" w:line="360" w:lineRule="auto"/>
        <w:ind w:right="-28"/>
        <w:contextualSpacing/>
        <w:rPr>
          <w:rFonts w:cs="Tahoma"/>
        </w:rPr>
      </w:pPr>
    </w:p>
    <w:p w14:paraId="0512C442" w14:textId="77777777" w:rsidR="0050782D" w:rsidRPr="0017041A" w:rsidRDefault="0050782D" w:rsidP="0050782D">
      <w:pPr>
        <w:spacing w:after="0" w:line="360" w:lineRule="auto"/>
        <w:contextualSpacing/>
        <w:rPr>
          <w:rFonts w:eastAsia="Calibri" w:cs="Tahoma"/>
          <w:bCs/>
          <w:iCs/>
        </w:rPr>
      </w:pPr>
      <w:r w:rsidRPr="0017041A">
        <w:rPr>
          <w:rFonts w:eastAsia="Calibri" w:cs="Tahoma"/>
          <w:bCs/>
          <w:iCs/>
        </w:rPr>
        <w:t>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14:paraId="3BFFC323" w14:textId="77777777" w:rsidR="0050782D" w:rsidRPr="0017041A" w:rsidRDefault="0050782D" w:rsidP="0050782D">
      <w:pPr>
        <w:spacing w:after="0" w:line="360" w:lineRule="auto"/>
        <w:contextualSpacing/>
        <w:rPr>
          <w:rFonts w:eastAsia="Calibri" w:cs="Tahoma"/>
          <w:bCs/>
          <w:iCs/>
        </w:rPr>
      </w:pPr>
    </w:p>
    <w:p w14:paraId="5DEDE12B" w14:textId="2A8BDCB4" w:rsidR="0050782D" w:rsidRPr="0017041A" w:rsidRDefault="0050782D" w:rsidP="0050782D">
      <w:pPr>
        <w:widowControl w:val="0"/>
        <w:autoSpaceDE w:val="0"/>
        <w:autoSpaceDN w:val="0"/>
        <w:adjustRightInd w:val="0"/>
        <w:spacing w:after="0" w:line="360" w:lineRule="auto"/>
        <w:contextualSpacing/>
        <w:rPr>
          <w:rFonts w:eastAsia="Calibri" w:cs="Tahoma"/>
          <w:bCs/>
          <w:iCs/>
        </w:rPr>
      </w:pPr>
      <w:r w:rsidRPr="0017041A">
        <w:rPr>
          <w:rFonts w:eastAsia="Calibri" w:cs="Tahoma"/>
          <w:bCs/>
          <w:iC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w:t>
      </w:r>
      <w:r w:rsidR="00E160AC" w:rsidRPr="0017041A">
        <w:rPr>
          <w:rFonts w:eastAsia="Calibri" w:cs="Tahoma"/>
          <w:bCs/>
          <w:iCs/>
        </w:rPr>
        <w:t>la información solicitada.</w:t>
      </w:r>
    </w:p>
    <w:p w14:paraId="09E40518" w14:textId="77777777" w:rsidR="0050782D" w:rsidRPr="0017041A" w:rsidRDefault="0050782D" w:rsidP="0050782D">
      <w:pPr>
        <w:widowControl w:val="0"/>
        <w:autoSpaceDE w:val="0"/>
        <w:autoSpaceDN w:val="0"/>
        <w:adjustRightInd w:val="0"/>
        <w:spacing w:after="0" w:line="360" w:lineRule="auto"/>
        <w:contextualSpacing/>
        <w:rPr>
          <w:rFonts w:eastAsia="Calibri" w:cs="Tahoma"/>
          <w:bCs/>
          <w:iCs/>
        </w:rPr>
      </w:pPr>
    </w:p>
    <w:p w14:paraId="0BA40E5D" w14:textId="518FC1C6" w:rsidR="0050782D" w:rsidRPr="0017041A" w:rsidRDefault="0050782D" w:rsidP="0050782D">
      <w:pPr>
        <w:widowControl w:val="0"/>
        <w:autoSpaceDE w:val="0"/>
        <w:autoSpaceDN w:val="0"/>
        <w:adjustRightInd w:val="0"/>
        <w:spacing w:after="0" w:line="360" w:lineRule="auto"/>
        <w:contextualSpacing/>
        <w:rPr>
          <w:rFonts w:eastAsia="Calibri" w:cs="Tahoma"/>
          <w:bCs/>
          <w:iCs/>
        </w:rPr>
      </w:pPr>
      <w:r w:rsidRPr="0017041A">
        <w:rPr>
          <w:rFonts w:eastAsia="Calibri" w:cs="Tahoma"/>
          <w:bCs/>
          <w:iCs/>
        </w:rPr>
        <w:t>Ahora bien, para el caso de que no haya generado l</w:t>
      </w:r>
      <w:r w:rsidR="00E160AC" w:rsidRPr="0017041A">
        <w:rPr>
          <w:rFonts w:eastAsia="Calibri" w:cs="Tahoma"/>
          <w:bCs/>
          <w:iCs/>
        </w:rPr>
        <w:t>a información</w:t>
      </w:r>
      <w:r w:rsidRPr="0017041A">
        <w:rPr>
          <w:rFonts w:eastAsia="Calibri" w:cs="Tahoma"/>
          <w:bCs/>
          <w:iCs/>
        </w:rPr>
        <w:t>, deberá hacerlo del conocimiento de la parte Recurrente de manera clara y precisa.</w:t>
      </w:r>
    </w:p>
    <w:p w14:paraId="4101AAB4" w14:textId="77777777" w:rsidR="00E160AC" w:rsidRPr="0017041A" w:rsidRDefault="00E160AC" w:rsidP="0050782D">
      <w:pPr>
        <w:widowControl w:val="0"/>
        <w:autoSpaceDE w:val="0"/>
        <w:autoSpaceDN w:val="0"/>
        <w:adjustRightInd w:val="0"/>
        <w:spacing w:after="0" w:line="360" w:lineRule="auto"/>
        <w:contextualSpacing/>
        <w:rPr>
          <w:rFonts w:eastAsia="Calibri" w:cs="Tahoma"/>
          <w:bCs/>
          <w:iCs/>
        </w:rPr>
      </w:pPr>
    </w:p>
    <w:p w14:paraId="02B70F7B" w14:textId="77777777" w:rsidR="00E160AC" w:rsidRPr="0017041A" w:rsidRDefault="00E160AC" w:rsidP="00E160AC">
      <w:pPr>
        <w:pBdr>
          <w:top w:val="nil"/>
          <w:left w:val="nil"/>
          <w:bottom w:val="nil"/>
          <w:right w:val="nil"/>
          <w:between w:val="nil"/>
        </w:pBdr>
        <w:spacing w:after="0" w:line="360" w:lineRule="auto"/>
        <w:ind w:right="-30"/>
      </w:pPr>
      <w:r w:rsidRPr="0017041A">
        <w:t xml:space="preserve">Finalmente, no pasa desapercibido para este Instituto que la información solicitada pudieran contener datos o información clasificada como clave de elector, nombre de institución bancaria y número de cuenta bancaria;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w:t>
      </w:r>
      <w:r w:rsidRPr="0017041A">
        <w:lastRenderedPageBreak/>
        <w:t>versión pública en la que se testen las partes o secciones clasificadas, indicando su contenido de manera genérica y fundando y motivando su clasificación.</w:t>
      </w:r>
    </w:p>
    <w:p w14:paraId="43D98C2B" w14:textId="77777777" w:rsidR="00E160AC" w:rsidRPr="0017041A" w:rsidRDefault="00E160AC" w:rsidP="00E160AC">
      <w:pPr>
        <w:widowControl w:val="0"/>
        <w:autoSpaceDE w:val="0"/>
        <w:autoSpaceDN w:val="0"/>
        <w:adjustRightInd w:val="0"/>
        <w:spacing w:after="0" w:line="360" w:lineRule="auto"/>
        <w:contextualSpacing/>
        <w:rPr>
          <w:rFonts w:eastAsia="Times New Roman" w:cs="Times New Roman"/>
          <w:bCs/>
          <w:iCs/>
          <w:szCs w:val="20"/>
          <w:lang w:eastAsia="es-ES"/>
        </w:rPr>
      </w:pPr>
    </w:p>
    <w:p w14:paraId="0BE32717" w14:textId="77777777" w:rsidR="00E160AC" w:rsidRPr="0017041A" w:rsidRDefault="00E160AC" w:rsidP="00E160AC">
      <w:pPr>
        <w:autoSpaceDE w:val="0"/>
        <w:autoSpaceDN w:val="0"/>
        <w:adjustRightInd w:val="0"/>
        <w:spacing w:after="0" w:line="360" w:lineRule="auto"/>
        <w:contextualSpacing/>
        <w:rPr>
          <w:rFonts w:eastAsia="Times New Roman" w:cs="Times New Roman"/>
          <w:bCs/>
          <w:iCs/>
          <w:szCs w:val="20"/>
          <w:lang w:eastAsia="es-ES"/>
        </w:rPr>
      </w:pPr>
      <w:r w:rsidRPr="0017041A">
        <w:t>P</w:t>
      </w:r>
      <w:r w:rsidRPr="0017041A">
        <w:rPr>
          <w:rFonts w:eastAsia="Times New Roman" w:cs="Tahoma"/>
          <w:bCs/>
          <w:iCs/>
          <w:lang w:val="es-ES" w:eastAsia="es-ES"/>
        </w:rPr>
        <w:t>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10549369" w14:textId="77777777" w:rsidR="00DA2C1D" w:rsidRPr="0017041A" w:rsidRDefault="00DA2C1D" w:rsidP="00287797">
      <w:pPr>
        <w:spacing w:after="0" w:line="360" w:lineRule="auto"/>
        <w:rPr>
          <w:rFonts w:cs="Tahoma"/>
          <w:bCs/>
          <w:iCs/>
        </w:rPr>
      </w:pPr>
    </w:p>
    <w:p w14:paraId="0CCF70E8" w14:textId="77777777" w:rsidR="00D1318A" w:rsidRPr="0017041A" w:rsidRDefault="00D1318A" w:rsidP="007808E0">
      <w:pPr>
        <w:pStyle w:val="Ttulo2"/>
        <w:spacing w:before="0" w:after="0" w:line="360" w:lineRule="auto"/>
        <w:rPr>
          <w:sz w:val="22"/>
          <w:szCs w:val="22"/>
        </w:rPr>
      </w:pPr>
      <w:bookmarkStart w:id="14" w:name="_Toc210315315"/>
      <w:r w:rsidRPr="0017041A">
        <w:rPr>
          <w:sz w:val="22"/>
          <w:szCs w:val="22"/>
        </w:rPr>
        <w:t>SEXTO. Decisión</w:t>
      </w:r>
      <w:bookmarkEnd w:id="14"/>
    </w:p>
    <w:p w14:paraId="0D2B29DC" w14:textId="77777777" w:rsidR="00D1318A" w:rsidRPr="0017041A" w:rsidRDefault="00D1318A" w:rsidP="007808E0">
      <w:pPr>
        <w:spacing w:after="0" w:line="360" w:lineRule="auto"/>
        <w:contextualSpacing/>
        <w:rPr>
          <w:rFonts w:eastAsia="Calibri" w:cs="Tahoma"/>
          <w:b/>
        </w:rPr>
      </w:pPr>
    </w:p>
    <w:p w14:paraId="4BF18B87" w14:textId="6925E068" w:rsidR="00D1318A" w:rsidRPr="0017041A" w:rsidRDefault="00D1318A" w:rsidP="007808E0">
      <w:pPr>
        <w:spacing w:after="0" w:line="360" w:lineRule="auto"/>
      </w:pPr>
      <w:r w:rsidRPr="0017041A">
        <w:t xml:space="preserve">De acuerdo con lo expuesto y, con fundamento en el artículo 186, fracción III, de la Ley de Transparencia y Acceso a la Información Pública del Estado de México y Municipios, este Instituto considera procedente </w:t>
      </w:r>
      <w:r w:rsidR="00E13CFC" w:rsidRPr="0017041A">
        <w:rPr>
          <w:b/>
        </w:rPr>
        <w:t>MODIFICAR</w:t>
      </w:r>
      <w:r w:rsidRPr="0017041A">
        <w:rPr>
          <w:b/>
        </w:rPr>
        <w:t xml:space="preserve"> </w:t>
      </w:r>
      <w:r w:rsidRPr="0017041A">
        <w:t>la resp</w:t>
      </w:r>
      <w:r w:rsidR="00655068" w:rsidRPr="0017041A">
        <w:t>uesta del</w:t>
      </w:r>
      <w:r w:rsidR="00E160AC" w:rsidRPr="0017041A">
        <w:t xml:space="preserve"> Sistema Municipal Para el Desarrollo Integral de la Familia de Naucalpan de Juárez</w:t>
      </w:r>
      <w:r w:rsidRPr="0017041A">
        <w:rPr>
          <w:b/>
        </w:rPr>
        <w:t xml:space="preserve">, </w:t>
      </w:r>
      <w:r w:rsidRPr="0017041A">
        <w:t xml:space="preserve">a efecto de que </w:t>
      </w:r>
      <w:r w:rsidR="004076BD" w:rsidRPr="0017041A">
        <w:t>entregue</w:t>
      </w:r>
      <w:r w:rsidR="00287797" w:rsidRPr="0017041A">
        <w:t xml:space="preserve"> la información </w:t>
      </w:r>
      <w:r w:rsidR="00E160AC" w:rsidRPr="0017041A">
        <w:t>solicitada</w:t>
      </w:r>
      <w:r w:rsidR="001C6B7A" w:rsidRPr="0017041A">
        <w:t>.</w:t>
      </w:r>
    </w:p>
    <w:p w14:paraId="5503D66B" w14:textId="77777777" w:rsidR="00E160AC" w:rsidRPr="0017041A" w:rsidRDefault="00E160AC" w:rsidP="007808E0">
      <w:pPr>
        <w:spacing w:after="0" w:line="360" w:lineRule="auto"/>
      </w:pPr>
    </w:p>
    <w:p w14:paraId="0C829323" w14:textId="77777777" w:rsidR="00D1318A" w:rsidRPr="0017041A" w:rsidRDefault="00D1318A" w:rsidP="007808E0">
      <w:pPr>
        <w:spacing w:after="0" w:line="360" w:lineRule="auto"/>
        <w:contextualSpacing/>
        <w:rPr>
          <w:rFonts w:eastAsia="Calibri" w:cs="Tahoma"/>
          <w:b/>
          <w:bCs/>
        </w:rPr>
      </w:pPr>
      <w:r w:rsidRPr="0017041A">
        <w:rPr>
          <w:rFonts w:eastAsia="Calibri" w:cs="Tahoma"/>
          <w:b/>
          <w:bCs/>
        </w:rPr>
        <w:t>Términos de la Resolución para conocimiento del Particular</w:t>
      </w:r>
    </w:p>
    <w:p w14:paraId="08535812" w14:textId="77777777" w:rsidR="00D1318A" w:rsidRPr="0017041A" w:rsidRDefault="00D1318A" w:rsidP="007808E0">
      <w:pPr>
        <w:spacing w:after="0" w:line="360" w:lineRule="auto"/>
        <w:contextualSpacing/>
        <w:rPr>
          <w:rFonts w:eastAsia="Calibri" w:cs="Tahoma"/>
          <w:b/>
          <w:bCs/>
        </w:rPr>
      </w:pPr>
    </w:p>
    <w:p w14:paraId="3B668E85" w14:textId="5D7B0D8E" w:rsidR="00D1318A" w:rsidRPr="0017041A" w:rsidRDefault="00D1318A" w:rsidP="007808E0">
      <w:pPr>
        <w:spacing w:after="0" w:line="360" w:lineRule="auto"/>
      </w:pPr>
      <w:r w:rsidRPr="0017041A">
        <w:t xml:space="preserve">Se le hace del conocimiento a la persona Recurrente que, en el presente asunto, se le da </w:t>
      </w:r>
      <w:r w:rsidR="001C6B7A" w:rsidRPr="0017041A">
        <w:t xml:space="preserve">parcialmente </w:t>
      </w:r>
      <w:r w:rsidRPr="0017041A">
        <w:t xml:space="preserve">la razón, pues </w:t>
      </w:r>
      <w:r w:rsidR="00715343" w:rsidRPr="0017041A">
        <w:t xml:space="preserve">si bien </w:t>
      </w:r>
      <w:r w:rsidR="004076BD" w:rsidRPr="0017041A">
        <w:t>el Sujeto Obligado</w:t>
      </w:r>
      <w:r w:rsidR="00E160AC" w:rsidRPr="0017041A">
        <w:t xml:space="preserve"> se pronunció de la información solicitada, no realizó una búsqueda exhaustiva dentro de sus archivos para localizar parte de la información solicitada</w:t>
      </w:r>
      <w:r w:rsidRPr="0017041A">
        <w:t>, por lo que, deberá hacer la entre</w:t>
      </w:r>
      <w:r w:rsidR="00655068" w:rsidRPr="0017041A">
        <w:t>ga</w:t>
      </w:r>
      <w:r w:rsidR="00287797" w:rsidRPr="0017041A">
        <w:t xml:space="preserve"> de la información</w:t>
      </w:r>
      <w:r w:rsidR="00655068" w:rsidRPr="0017041A">
        <w:t>.</w:t>
      </w:r>
      <w:r w:rsidR="00F712A4" w:rsidRPr="0017041A">
        <w:t xml:space="preserve"> </w:t>
      </w:r>
      <w:r w:rsidRPr="0017041A">
        <w:rPr>
          <w:color w:val="000000"/>
        </w:rPr>
        <w:t xml:space="preserve">Finalmente, se le hace de su conocimiento que la labor del Instituto de Transparencia, Acceso a la Información Pública y Protección de Datos Personales del Estado de México y Municipios, </w:t>
      </w:r>
      <w:r w:rsidRPr="0017041A">
        <w:rPr>
          <w:color w:val="000000"/>
        </w:rPr>
        <w:lastRenderedPageBreak/>
        <w:t>es apoyar a la población a acceder a la información pública y garantizar la protección de sus datos personales.</w:t>
      </w:r>
    </w:p>
    <w:p w14:paraId="51AD938A" w14:textId="77777777" w:rsidR="00E50794" w:rsidRPr="0017041A" w:rsidRDefault="00E50794" w:rsidP="007808E0">
      <w:pPr>
        <w:spacing w:after="0" w:line="360" w:lineRule="auto"/>
      </w:pPr>
    </w:p>
    <w:p w14:paraId="1C805ED0" w14:textId="77777777" w:rsidR="00D1318A" w:rsidRPr="0017041A" w:rsidRDefault="00D1318A" w:rsidP="007808E0">
      <w:pPr>
        <w:spacing w:after="0" w:line="360" w:lineRule="auto"/>
        <w:contextualSpacing/>
        <w:rPr>
          <w:rFonts w:eastAsia="Calibri"/>
        </w:rPr>
      </w:pPr>
      <w:r w:rsidRPr="0017041A">
        <w:rPr>
          <w:rFonts w:eastAsia="Calibri"/>
        </w:rPr>
        <w:t>Por lo expuesto y fundado, este Pleno:</w:t>
      </w:r>
    </w:p>
    <w:p w14:paraId="7E4B6E8F" w14:textId="77777777" w:rsidR="00057905" w:rsidRPr="0017041A" w:rsidRDefault="00057905" w:rsidP="007808E0">
      <w:pPr>
        <w:spacing w:after="0" w:line="360" w:lineRule="auto"/>
        <w:contextualSpacing/>
        <w:rPr>
          <w:rFonts w:eastAsia="Calibri"/>
        </w:rPr>
      </w:pPr>
    </w:p>
    <w:p w14:paraId="4969F2B6" w14:textId="77777777" w:rsidR="00D1318A" w:rsidRPr="0017041A" w:rsidRDefault="00D1318A" w:rsidP="007808E0">
      <w:pPr>
        <w:pStyle w:val="Ttulo1"/>
        <w:spacing w:before="0" w:after="0" w:line="360" w:lineRule="auto"/>
        <w:jc w:val="center"/>
        <w:rPr>
          <w:sz w:val="22"/>
          <w:szCs w:val="22"/>
        </w:rPr>
      </w:pPr>
      <w:bookmarkStart w:id="15" w:name="_Toc210315316"/>
      <w:r w:rsidRPr="0017041A">
        <w:rPr>
          <w:sz w:val="22"/>
          <w:szCs w:val="22"/>
        </w:rPr>
        <w:t>R E S U E L V E</w:t>
      </w:r>
      <w:bookmarkEnd w:id="15"/>
    </w:p>
    <w:p w14:paraId="00911B7E" w14:textId="77777777" w:rsidR="00D1318A" w:rsidRPr="0017041A" w:rsidRDefault="00D1318A" w:rsidP="007808E0">
      <w:pPr>
        <w:spacing w:after="0" w:line="360" w:lineRule="auto"/>
        <w:contextualSpacing/>
        <w:rPr>
          <w:rFonts w:eastAsia="Calibri"/>
          <w:b/>
          <w:bCs/>
        </w:rPr>
      </w:pPr>
    </w:p>
    <w:p w14:paraId="59D86F6A" w14:textId="36CA2539" w:rsidR="00D1318A" w:rsidRPr="0017041A" w:rsidRDefault="00D1318A" w:rsidP="007808E0">
      <w:pPr>
        <w:spacing w:after="0" w:line="360" w:lineRule="auto"/>
        <w:contextualSpacing/>
        <w:rPr>
          <w:bCs/>
        </w:rPr>
      </w:pPr>
      <w:r w:rsidRPr="0017041A">
        <w:rPr>
          <w:rFonts w:cs="Tahoma"/>
          <w:b/>
          <w:bCs/>
        </w:rPr>
        <w:t xml:space="preserve">PRIMERO. </w:t>
      </w:r>
      <w:r w:rsidRPr="0017041A">
        <w:rPr>
          <w:rFonts w:cs="Tahoma"/>
          <w:bCs/>
        </w:rPr>
        <w:t xml:space="preserve">Se </w:t>
      </w:r>
      <w:r w:rsidR="00B66A6D" w:rsidRPr="0017041A">
        <w:rPr>
          <w:rFonts w:cs="Tahoma"/>
          <w:b/>
          <w:bCs/>
        </w:rPr>
        <w:t>MODIFICA</w:t>
      </w:r>
      <w:r w:rsidRPr="0017041A">
        <w:rPr>
          <w:rFonts w:cs="Tahoma"/>
          <w:b/>
          <w:bCs/>
        </w:rPr>
        <w:t xml:space="preserve"> </w:t>
      </w:r>
      <w:r w:rsidRPr="0017041A">
        <w:rPr>
          <w:rFonts w:cs="Tahoma"/>
          <w:bCs/>
        </w:rPr>
        <w:t>la respuesta entrega</w:t>
      </w:r>
      <w:r w:rsidR="00655068" w:rsidRPr="0017041A">
        <w:rPr>
          <w:rFonts w:cs="Tahoma"/>
          <w:bCs/>
        </w:rPr>
        <w:t>da por el</w:t>
      </w:r>
      <w:r w:rsidR="00E160AC" w:rsidRPr="0017041A">
        <w:rPr>
          <w:rFonts w:cs="Tahoma"/>
          <w:bCs/>
        </w:rPr>
        <w:t xml:space="preserve"> </w:t>
      </w:r>
      <w:r w:rsidR="00E160AC" w:rsidRPr="0017041A">
        <w:t>Sistema Municipal Para el Desarrollo Integral de la Familia de Naucalpan de Juárez</w:t>
      </w:r>
      <w:r w:rsidRPr="0017041A">
        <w:rPr>
          <w:rFonts w:cs="Tahoma"/>
          <w:bCs/>
        </w:rPr>
        <w:t>, a la solicitud de información</w:t>
      </w:r>
      <w:r w:rsidR="00655068" w:rsidRPr="0017041A">
        <w:t xml:space="preserve"> </w:t>
      </w:r>
      <w:r w:rsidR="004068E7" w:rsidRPr="0017041A">
        <w:t>0</w:t>
      </w:r>
      <w:r w:rsidR="00E160AC" w:rsidRPr="0017041A">
        <w:t>0076</w:t>
      </w:r>
      <w:r w:rsidR="004068E7" w:rsidRPr="0017041A">
        <w:t>/</w:t>
      </w:r>
      <w:r w:rsidR="00E160AC" w:rsidRPr="0017041A">
        <w:t>DIFNAUCAL</w:t>
      </w:r>
      <w:r w:rsidR="000D392E" w:rsidRPr="0017041A">
        <w:t>/IP/2025</w:t>
      </w:r>
      <w:r w:rsidRPr="0017041A">
        <w:rPr>
          <w:bCs/>
        </w:rPr>
        <w:t xml:space="preserve">, por resultar </w:t>
      </w:r>
      <w:r w:rsidRPr="0017041A">
        <w:rPr>
          <w:b/>
          <w:bCs/>
        </w:rPr>
        <w:t>FUNDADAS</w:t>
      </w:r>
      <w:r w:rsidRPr="0017041A">
        <w:rPr>
          <w:rFonts w:cs="Tahoma"/>
          <w:b/>
          <w:bCs/>
        </w:rPr>
        <w:t xml:space="preserve"> </w:t>
      </w:r>
      <w:r w:rsidRPr="0017041A">
        <w:rPr>
          <w:rFonts w:eastAsia="Calibri" w:cs="Tahoma"/>
          <w:bCs/>
        </w:rPr>
        <w:t>las razones o motivos de inconformidad hechos valer por el Recurrente</w:t>
      </w:r>
      <w:r w:rsidRPr="0017041A">
        <w:rPr>
          <w:rFonts w:cs="Tahoma"/>
          <w:bCs/>
        </w:rPr>
        <w:t xml:space="preserve">, </w:t>
      </w:r>
      <w:r w:rsidRPr="0017041A">
        <w:rPr>
          <w:rFonts w:eastAsia="Calibri" w:cs="Tahoma"/>
          <w:bCs/>
        </w:rPr>
        <w:t>en términos de los considerandos QUINTO y SEXTO de la presente Resolución.</w:t>
      </w:r>
    </w:p>
    <w:p w14:paraId="5F3709A7" w14:textId="77777777" w:rsidR="00D1318A" w:rsidRPr="0017041A" w:rsidRDefault="00D1318A" w:rsidP="007808E0">
      <w:pPr>
        <w:spacing w:after="0" w:line="360" w:lineRule="auto"/>
        <w:contextualSpacing/>
        <w:rPr>
          <w:rFonts w:eastAsia="Times New Roman" w:cs="Tahoma"/>
          <w:bCs/>
          <w:lang w:eastAsia="es-ES"/>
        </w:rPr>
      </w:pPr>
    </w:p>
    <w:p w14:paraId="049F33F3" w14:textId="1D64224E" w:rsidR="00B66A6D" w:rsidRPr="0017041A" w:rsidRDefault="00D1318A" w:rsidP="00F712A4">
      <w:pPr>
        <w:spacing w:after="0" w:line="360" w:lineRule="auto"/>
      </w:pPr>
      <w:r w:rsidRPr="0017041A">
        <w:rPr>
          <w:rFonts w:cs="Tahoma"/>
          <w:b/>
          <w:bCs/>
        </w:rPr>
        <w:t xml:space="preserve">SEGUNDO. </w:t>
      </w:r>
      <w:r w:rsidRPr="0017041A">
        <w:t xml:space="preserve">Se </w:t>
      </w:r>
      <w:r w:rsidRPr="0017041A">
        <w:rPr>
          <w:b/>
        </w:rPr>
        <w:t>ORDENA</w:t>
      </w:r>
      <w:r w:rsidRPr="0017041A">
        <w:t xml:space="preserve"> al Ente Recurrido</w:t>
      </w:r>
      <w:r w:rsidRPr="0017041A">
        <w:rPr>
          <w:b/>
        </w:rPr>
        <w:t xml:space="preserve">, </w:t>
      </w:r>
      <w:r w:rsidR="004068E7" w:rsidRPr="0017041A">
        <w:t>a efecto de que</w:t>
      </w:r>
      <w:r w:rsidR="00E160AC" w:rsidRPr="0017041A">
        <w:t xml:space="preserve"> previa búsqueda exhaustiva y razonable</w:t>
      </w:r>
      <w:r w:rsidR="00B66A6D" w:rsidRPr="0017041A">
        <w:t xml:space="preserve"> entregue,</w:t>
      </w:r>
      <w:r w:rsidR="00287797" w:rsidRPr="0017041A">
        <w:t xml:space="preserve"> </w:t>
      </w:r>
      <w:r w:rsidRPr="0017041A">
        <w:t>a través del Sistema de Acceso a la I</w:t>
      </w:r>
      <w:r w:rsidR="00715343" w:rsidRPr="0017041A">
        <w:t>nformación Mexiquense (SAIMEX)</w:t>
      </w:r>
      <w:r w:rsidR="004068E7" w:rsidRPr="0017041A">
        <w:t xml:space="preserve">, </w:t>
      </w:r>
      <w:r w:rsidR="00282C2E" w:rsidRPr="0017041A">
        <w:t xml:space="preserve">en </w:t>
      </w:r>
      <w:r w:rsidR="00E949CF" w:rsidRPr="0017041A">
        <w:t xml:space="preserve">su caso, </w:t>
      </w:r>
      <w:r w:rsidR="00B17B55" w:rsidRPr="0017041A">
        <w:t xml:space="preserve">versión pública, </w:t>
      </w:r>
      <w:r w:rsidR="00B66A6D" w:rsidRPr="0017041A">
        <w:t>lo siguiente:</w:t>
      </w:r>
    </w:p>
    <w:p w14:paraId="07A80CF4" w14:textId="77777777" w:rsidR="00B66A6D" w:rsidRPr="0017041A" w:rsidRDefault="00B66A6D" w:rsidP="00F712A4">
      <w:pPr>
        <w:spacing w:after="0" w:line="360" w:lineRule="auto"/>
      </w:pPr>
    </w:p>
    <w:p w14:paraId="55F038A5" w14:textId="7D0B0A42" w:rsidR="00B66A6D" w:rsidRPr="0017041A" w:rsidRDefault="00E160AC" w:rsidP="00782133">
      <w:pPr>
        <w:pStyle w:val="Prrafodelista"/>
        <w:numPr>
          <w:ilvl w:val="0"/>
          <w:numId w:val="8"/>
        </w:numPr>
        <w:spacing w:line="360" w:lineRule="auto"/>
        <w:rPr>
          <w:rFonts w:cs="Tahoma"/>
          <w:bCs/>
          <w:iCs/>
        </w:rPr>
      </w:pPr>
      <w:r w:rsidRPr="0017041A">
        <w:rPr>
          <w:rFonts w:cs="Tahoma"/>
          <w:bCs/>
          <w:iCs/>
        </w:rPr>
        <w:t xml:space="preserve">Los documentos que contengan las acciones </w:t>
      </w:r>
      <w:r w:rsidR="00491DFF" w:rsidRPr="0017041A">
        <w:rPr>
          <w:rFonts w:cs="Tahoma"/>
          <w:bCs/>
          <w:iCs/>
        </w:rPr>
        <w:t>realizadas del veintitrés de mayo de dos mil veinticuatro al veintitrés de mayo de dos mil veinticinco,</w:t>
      </w:r>
      <w:r w:rsidRPr="0017041A">
        <w:rPr>
          <w:rFonts w:cs="Tahoma"/>
          <w:bCs/>
          <w:iCs/>
        </w:rPr>
        <w:t xml:space="preserve"> para </w:t>
      </w:r>
      <w:r w:rsidR="00491DFF" w:rsidRPr="0017041A">
        <w:rPr>
          <w:rFonts w:cs="Tahoma"/>
          <w:bCs/>
          <w:iCs/>
        </w:rPr>
        <w:t>mejorar a</w:t>
      </w:r>
      <w:r w:rsidRPr="0017041A">
        <w:rPr>
          <w:rFonts w:cs="Tahoma"/>
          <w:bCs/>
          <w:iCs/>
        </w:rPr>
        <w:t xml:space="preserve"> la Unidad de Transparencia.</w:t>
      </w:r>
    </w:p>
    <w:p w14:paraId="3355E426" w14:textId="77777777" w:rsidR="00F712A4" w:rsidRPr="0017041A" w:rsidRDefault="00F712A4" w:rsidP="00A46E2C">
      <w:pPr>
        <w:spacing w:after="0" w:line="360" w:lineRule="auto"/>
        <w:rPr>
          <w:rFonts w:cs="Tahoma"/>
          <w:bCs/>
          <w:iCs/>
        </w:rPr>
      </w:pPr>
    </w:p>
    <w:p w14:paraId="1B7AFA02" w14:textId="43361BE9" w:rsidR="00B66A6D" w:rsidRPr="0017041A" w:rsidRDefault="00B66A6D" w:rsidP="00B66A6D">
      <w:pPr>
        <w:spacing w:after="0" w:line="360" w:lineRule="auto"/>
        <w:ind w:right="-91"/>
        <w:rPr>
          <w:rFonts w:eastAsia="Calibri" w:cs="Tahoma"/>
          <w:bCs/>
        </w:rPr>
      </w:pPr>
      <w:r w:rsidRPr="0017041A">
        <w:rPr>
          <w:rFonts w:eastAsia="Calibri" w:cs="Tahoma"/>
          <w:bCs/>
        </w:rPr>
        <w:t xml:space="preserve">Además, </w:t>
      </w:r>
      <w:r w:rsidR="00E160AC" w:rsidRPr="0017041A">
        <w:rPr>
          <w:rFonts w:eastAsia="Calibri" w:cs="Tahoma"/>
          <w:bCs/>
        </w:rPr>
        <w:t xml:space="preserve">en su caso, </w:t>
      </w:r>
      <w:r w:rsidRPr="0017041A">
        <w:rPr>
          <w:rFonts w:eastAsia="Calibri" w:cs="Tahoma"/>
          <w:bCs/>
        </w:rPr>
        <w:t>deberá proporcionar el Acuerdo de Clasificación donde el Comité de Transparencia, confirme la eliminación de los datos</w:t>
      </w:r>
      <w:r w:rsidR="00E949CF" w:rsidRPr="0017041A">
        <w:rPr>
          <w:rFonts w:eastAsia="Calibri" w:cs="Tahoma"/>
          <w:bCs/>
        </w:rPr>
        <w:t>, en términos del Consider</w:t>
      </w:r>
      <w:r w:rsidR="00E160AC" w:rsidRPr="0017041A">
        <w:rPr>
          <w:rFonts w:eastAsia="Calibri" w:cs="Tahoma"/>
          <w:bCs/>
        </w:rPr>
        <w:t>an</w:t>
      </w:r>
      <w:r w:rsidR="00E949CF" w:rsidRPr="0017041A">
        <w:rPr>
          <w:rFonts w:eastAsia="Calibri" w:cs="Tahoma"/>
          <w:bCs/>
        </w:rPr>
        <w:t>do QUINTO</w:t>
      </w:r>
      <w:r w:rsidRPr="0017041A">
        <w:rPr>
          <w:rFonts w:eastAsia="Calibri" w:cs="Tahoma"/>
          <w:bCs/>
        </w:rPr>
        <w:t>, de conformidad con los artículos 49, fracciones II y VIII y 132, fracción II de la Ley de Transparencia y Acceso a la Información Pública del Estado de México y Municipios.</w:t>
      </w:r>
    </w:p>
    <w:p w14:paraId="5A370BA8" w14:textId="50B2F13E" w:rsidR="00E160AC" w:rsidRPr="0017041A" w:rsidRDefault="00E160AC" w:rsidP="00B66A6D">
      <w:pPr>
        <w:spacing w:after="0" w:line="360" w:lineRule="auto"/>
        <w:ind w:right="-91"/>
        <w:rPr>
          <w:rFonts w:eastAsia="Calibri" w:cs="Tahoma"/>
          <w:bCs/>
        </w:rPr>
      </w:pPr>
      <w:r w:rsidRPr="0017041A">
        <w:rPr>
          <w:rFonts w:eastAsia="Calibri" w:cs="Tahoma"/>
          <w:bCs/>
        </w:rPr>
        <w:lastRenderedPageBreak/>
        <w:t>Para el caso que, la información no se haya generado</w:t>
      </w:r>
      <w:r w:rsidR="00491DFF" w:rsidRPr="0017041A">
        <w:rPr>
          <w:rFonts w:eastAsia="Calibri" w:cs="Tahoma"/>
          <w:bCs/>
        </w:rPr>
        <w:t>, al no haber realizado acciones de mejora</w:t>
      </w:r>
      <w:r w:rsidRPr="0017041A">
        <w:rPr>
          <w:rFonts w:eastAsia="Calibri" w:cs="Tahoma"/>
          <w:bCs/>
        </w:rPr>
        <w:t>, deberá hacerlo del conocimiento de manera clara y precisa.</w:t>
      </w:r>
    </w:p>
    <w:p w14:paraId="1E8FDD21" w14:textId="77777777" w:rsidR="00F712A4" w:rsidRPr="0017041A" w:rsidRDefault="00F712A4" w:rsidP="00B66A6D">
      <w:pPr>
        <w:spacing w:after="0" w:line="360" w:lineRule="auto"/>
        <w:rPr>
          <w:rFonts w:cs="Tahoma"/>
          <w:bCs/>
          <w:iCs/>
        </w:rPr>
      </w:pPr>
    </w:p>
    <w:p w14:paraId="3EAE0142" w14:textId="7BB3D76F" w:rsidR="00D1318A" w:rsidRPr="0017041A" w:rsidRDefault="00D1318A" w:rsidP="007808E0">
      <w:pPr>
        <w:spacing w:after="0" w:line="360" w:lineRule="auto"/>
        <w:ind w:right="-28"/>
        <w:contextualSpacing/>
        <w:rPr>
          <w:rFonts w:cs="Tahoma"/>
          <w:bCs/>
          <w:iCs/>
        </w:rPr>
      </w:pPr>
      <w:r w:rsidRPr="0017041A">
        <w:rPr>
          <w:rFonts w:eastAsia="Calibri" w:cs="Tahoma"/>
          <w:b/>
          <w:bCs/>
        </w:rPr>
        <w:t xml:space="preserve">TERCERO. </w:t>
      </w:r>
      <w:r w:rsidRPr="0017041A">
        <w:rPr>
          <w:rFonts w:cs="Tahoma"/>
          <w:b/>
          <w:bCs/>
          <w:iCs/>
        </w:rPr>
        <w:t xml:space="preserve">NOTIFÍQUESE POR SAIMEX </w:t>
      </w:r>
      <w:r w:rsidRPr="0017041A">
        <w:rPr>
          <w:rFonts w:cs="Tahoma"/>
          <w:bCs/>
          <w:iC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w:t>
      </w:r>
      <w:r w:rsidR="005B142C" w:rsidRPr="0017041A">
        <w:rPr>
          <w:rFonts w:cs="Tahoma"/>
          <w:bCs/>
          <w:iCs/>
        </w:rPr>
        <w:t>Ley de Transparencia y Acceso a la Información Pública del Estado de México y Municipios.</w:t>
      </w:r>
      <w:r w:rsidR="00E160AC" w:rsidRPr="0017041A">
        <w:rPr>
          <w:rFonts w:cs="Tahoma"/>
          <w:bCs/>
          <w:iCs/>
        </w:rPr>
        <w:t xml:space="preserve"> </w:t>
      </w:r>
      <w:r w:rsidRPr="0017041A">
        <w:rPr>
          <w:rFonts w:eastAsia="Calibri" w:cs="Tahoma"/>
          <w:iCs/>
          <w:color w:val="000000"/>
        </w:rPr>
        <w:t xml:space="preserve">De conformidad con el artículo 198 de la </w:t>
      </w:r>
      <w:r w:rsidR="005B142C" w:rsidRPr="0017041A">
        <w:rPr>
          <w:rFonts w:cs="Tahoma"/>
          <w:bCs/>
          <w:iCs/>
        </w:rPr>
        <w:t>Ley de Transparencia y Acceso a la Información Pública del Estado de México y Municipios</w:t>
      </w:r>
      <w:r w:rsidRPr="0017041A">
        <w:rPr>
          <w:rFonts w:eastAsia="Calibri" w:cs="Tahoma"/>
          <w:iCs/>
          <w:color w:val="000000"/>
        </w:rPr>
        <w:t>, de considerarlo procedente, el Sujeto Obligado de manera fundada y motivada, podrá solicitar una ampliación de plazo para el cumplimiento de la presente resolución.</w:t>
      </w:r>
    </w:p>
    <w:p w14:paraId="34731E30" w14:textId="77777777" w:rsidR="00D1318A" w:rsidRPr="0017041A" w:rsidRDefault="00D1318A" w:rsidP="007808E0">
      <w:pPr>
        <w:spacing w:after="0" w:line="360" w:lineRule="auto"/>
        <w:contextualSpacing/>
        <w:rPr>
          <w:rFonts w:eastAsia="Calibri" w:cs="Tahoma"/>
          <w:color w:val="000000"/>
          <w:lang w:val="es-ES"/>
        </w:rPr>
      </w:pPr>
    </w:p>
    <w:p w14:paraId="3F59EFC7" w14:textId="77777777" w:rsidR="00D1318A" w:rsidRPr="0017041A" w:rsidRDefault="00D1318A" w:rsidP="007808E0">
      <w:pPr>
        <w:spacing w:after="0" w:line="360" w:lineRule="auto"/>
        <w:contextualSpacing/>
        <w:rPr>
          <w:rFonts w:cs="Tahoma"/>
        </w:rPr>
      </w:pPr>
      <w:r w:rsidRPr="0017041A">
        <w:rPr>
          <w:rFonts w:eastAsia="Calibri" w:cs="Tahoma"/>
          <w:b/>
        </w:rPr>
        <w:t>CUARTO</w:t>
      </w:r>
      <w:r w:rsidRPr="0017041A">
        <w:rPr>
          <w:rFonts w:eastAsia="Calibri" w:cs="Tahoma"/>
          <w:b/>
          <w:bCs/>
        </w:rPr>
        <w:t xml:space="preserve">. </w:t>
      </w:r>
      <w:r w:rsidRPr="0017041A">
        <w:rPr>
          <w:rFonts w:cs="Tahoma"/>
          <w:b/>
        </w:rPr>
        <w:t>NOTIFÍQUESE POR SAIMEX</w:t>
      </w:r>
      <w:r w:rsidRPr="0017041A">
        <w:rPr>
          <w:rFonts w:cs="Tahoma"/>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850850C" w14:textId="77777777" w:rsidR="00D1318A" w:rsidRPr="0017041A" w:rsidRDefault="00D1318A" w:rsidP="007808E0">
      <w:pPr>
        <w:spacing w:after="0" w:line="360" w:lineRule="auto"/>
        <w:contextualSpacing/>
        <w:rPr>
          <w:rFonts w:cs="Arial"/>
          <w:b/>
          <w:bCs/>
        </w:rPr>
      </w:pPr>
    </w:p>
    <w:p w14:paraId="440D22CF" w14:textId="455E1FE9" w:rsidR="00D1318A" w:rsidRDefault="00D1318A" w:rsidP="007808E0">
      <w:pPr>
        <w:spacing w:after="0" w:line="360" w:lineRule="auto"/>
        <w:contextualSpacing/>
        <w:rPr>
          <w:rFonts w:cs="Tahoma"/>
          <w:b/>
          <w:bCs/>
        </w:rPr>
      </w:pPr>
      <w:r w:rsidRPr="0017041A">
        <w:rPr>
          <w:rFonts w:eastAsia="Calibri" w:cs="Tahoma"/>
          <w:bCs/>
        </w:rPr>
        <w:t>ASÍ LO RESUELVE, POR </w:t>
      </w:r>
      <w:r w:rsidRPr="0017041A">
        <w:rPr>
          <w:rFonts w:eastAsia="Calibri" w:cs="Tahoma"/>
          <w:b/>
          <w:bCs/>
        </w:rPr>
        <w:t>UNANIMIDAD</w:t>
      </w:r>
      <w:r w:rsidRPr="0017041A">
        <w:rPr>
          <w:rFonts w:eastAsia="Calibri" w:cs="Tahoma"/>
          <w:bCs/>
        </w:rPr>
        <w:t xml:space="preserve"> DE VOTOS EL PLENO DEL INSTITUTO DE TRANSPARENCIA, ACCESO A LA INFORMACIÓN PÚBLICA Y PROTECCIÓN DE DATOS PERSONALES DEL ESTADO DE MÉXICO Y MUNICIPIOS, CONFORMADO POR </w:t>
      </w:r>
      <w:r w:rsidRPr="0017041A">
        <w:rPr>
          <w:rFonts w:eastAsia="Calibri" w:cs="Tahoma"/>
          <w:bCs/>
        </w:rPr>
        <w:lastRenderedPageBreak/>
        <w:t>LOS COMISIONADOS JOSÉ MARTÍNEZ VILCHIS, MARÍA DEL ROSARIO MEJÍA AYALA, SHARON CRISTINA MORALES MARTÍNEZ, LUIS GUSTAVO PARRA NORIEGA Y GUADALUPE RAMÍREZ PEÑA</w:t>
      </w:r>
      <w:r w:rsidR="00CF7AA5" w:rsidRPr="0017041A">
        <w:rPr>
          <w:rFonts w:eastAsia="Calibri" w:cs="Tahoma"/>
          <w:bCs/>
        </w:rPr>
        <w:t xml:space="preserve">, EN LA </w:t>
      </w:r>
      <w:r w:rsidR="0003288F" w:rsidRPr="0017041A">
        <w:rPr>
          <w:rFonts w:eastAsia="Calibri" w:cs="Tahoma"/>
          <w:bCs/>
        </w:rPr>
        <w:t xml:space="preserve">TRIGÉSIMA </w:t>
      </w:r>
      <w:r w:rsidR="00BE20E4" w:rsidRPr="0017041A">
        <w:rPr>
          <w:rFonts w:eastAsia="Calibri" w:cs="Tahoma"/>
          <w:bCs/>
        </w:rPr>
        <w:t>QUINTA</w:t>
      </w:r>
      <w:r w:rsidR="00715343" w:rsidRPr="0017041A">
        <w:rPr>
          <w:rFonts w:eastAsia="Calibri" w:cs="Tahoma"/>
          <w:bCs/>
        </w:rPr>
        <w:t xml:space="preserve"> </w:t>
      </w:r>
      <w:r w:rsidRPr="0017041A">
        <w:rPr>
          <w:rFonts w:eastAsia="Calibri" w:cs="Tahoma"/>
          <w:bCs/>
        </w:rPr>
        <w:t>SESIÓN ORDINA</w:t>
      </w:r>
      <w:r w:rsidR="00715343" w:rsidRPr="0017041A">
        <w:rPr>
          <w:rFonts w:eastAsia="Calibri" w:cs="Tahoma"/>
          <w:bCs/>
        </w:rPr>
        <w:t>RIA, C</w:t>
      </w:r>
      <w:r w:rsidR="0052714E" w:rsidRPr="0017041A">
        <w:rPr>
          <w:rFonts w:eastAsia="Calibri" w:cs="Tahoma"/>
          <w:bCs/>
        </w:rPr>
        <w:t xml:space="preserve">ELEBRADA EL </w:t>
      </w:r>
      <w:r w:rsidR="00BE20E4" w:rsidRPr="0017041A">
        <w:rPr>
          <w:rFonts w:eastAsia="Calibri" w:cs="Tahoma"/>
          <w:bCs/>
        </w:rPr>
        <w:t>PRIMERO DE OCTUBRE</w:t>
      </w:r>
      <w:r w:rsidR="00655068" w:rsidRPr="0017041A">
        <w:rPr>
          <w:rFonts w:eastAsia="Calibri" w:cs="Tahoma"/>
          <w:bCs/>
        </w:rPr>
        <w:t xml:space="preserve"> </w:t>
      </w:r>
      <w:r w:rsidRPr="0017041A">
        <w:rPr>
          <w:rFonts w:eastAsia="Calibri" w:cs="Tahoma"/>
          <w:bCs/>
        </w:rPr>
        <w:t>DE DOS MIL VEINTICINCO, ANTE EL SECRETARIO TÉCNICO DEL PLENO, ALEXIS TAPIA RAMÍREZ.</w:t>
      </w:r>
    </w:p>
    <w:p w14:paraId="2BA380C7" w14:textId="77777777" w:rsidR="00D1318A" w:rsidRPr="00D1318A" w:rsidRDefault="00D1318A" w:rsidP="007808E0">
      <w:pPr>
        <w:spacing w:after="0" w:line="360" w:lineRule="auto"/>
        <w:ind w:right="-28"/>
        <w:rPr>
          <w:color w:val="auto"/>
        </w:rPr>
      </w:pPr>
    </w:p>
    <w:p w14:paraId="1FFCF4F3" w14:textId="77777777" w:rsidR="00B02499" w:rsidRDefault="00B02499" w:rsidP="007808E0">
      <w:pPr>
        <w:spacing w:after="0" w:line="360" w:lineRule="auto"/>
        <w:rPr>
          <w:rFonts w:eastAsia="Calibri" w:cs="Times New Roman"/>
          <w:b/>
          <w:bCs/>
        </w:rPr>
      </w:pPr>
    </w:p>
    <w:p w14:paraId="654C889D" w14:textId="77777777" w:rsidR="00B02499" w:rsidRPr="00681B34" w:rsidRDefault="00B02499" w:rsidP="007808E0">
      <w:pPr>
        <w:spacing w:after="0" w:line="360" w:lineRule="auto"/>
        <w:rPr>
          <w:rFonts w:eastAsia="Calibri" w:cs="Times New Roman"/>
          <w:b/>
          <w:bCs/>
        </w:rPr>
      </w:pPr>
    </w:p>
    <w:p w14:paraId="097C707A" w14:textId="77777777" w:rsidR="004A10B0" w:rsidRDefault="004A10B0" w:rsidP="007808E0">
      <w:pPr>
        <w:spacing w:after="0" w:line="360" w:lineRule="auto"/>
        <w:contextualSpacing/>
        <w:rPr>
          <w:rFonts w:eastAsia="Calibri" w:cs="Times New Roman"/>
          <w:color w:val="000000"/>
        </w:rPr>
      </w:pPr>
    </w:p>
    <w:p w14:paraId="3677DBED" w14:textId="77777777" w:rsidR="004A10B0" w:rsidRDefault="004A10B0" w:rsidP="007808E0">
      <w:pPr>
        <w:spacing w:after="0" w:line="360" w:lineRule="auto"/>
        <w:contextualSpacing/>
        <w:rPr>
          <w:color w:val="000000"/>
        </w:rPr>
      </w:pPr>
    </w:p>
    <w:p w14:paraId="74E8DB3F" w14:textId="77777777" w:rsidR="00C556AB" w:rsidRDefault="00C556AB" w:rsidP="007808E0">
      <w:pPr>
        <w:spacing w:after="0" w:line="360" w:lineRule="auto"/>
      </w:pPr>
    </w:p>
    <w:p w14:paraId="1A555613" w14:textId="77777777" w:rsidR="00023BBD" w:rsidRPr="00E64957" w:rsidRDefault="00023BBD" w:rsidP="007808E0">
      <w:pPr>
        <w:spacing w:after="0" w:line="360" w:lineRule="auto"/>
      </w:pPr>
    </w:p>
    <w:p w14:paraId="2DB71CAF" w14:textId="49BEE08C" w:rsidR="001D4F21" w:rsidRDefault="001D4F21" w:rsidP="007808E0">
      <w:pPr>
        <w:spacing w:after="0" w:line="360" w:lineRule="auto"/>
        <w:rPr>
          <w:color w:val="000000"/>
        </w:rPr>
      </w:pPr>
    </w:p>
    <w:p w14:paraId="38B4EF2E" w14:textId="77777777" w:rsidR="001D4F21" w:rsidRDefault="001D4F21" w:rsidP="007808E0">
      <w:pPr>
        <w:spacing w:after="0" w:line="360" w:lineRule="auto"/>
        <w:rPr>
          <w:color w:val="000000"/>
        </w:rPr>
      </w:pPr>
    </w:p>
    <w:p w14:paraId="4201A0A0" w14:textId="77777777" w:rsidR="00E864E9" w:rsidRDefault="00E864E9" w:rsidP="007808E0">
      <w:pPr>
        <w:tabs>
          <w:tab w:val="right" w:pos="8931"/>
        </w:tabs>
        <w:spacing w:after="0" w:line="360" w:lineRule="auto"/>
      </w:pPr>
    </w:p>
    <w:p w14:paraId="543728D1" w14:textId="77777777" w:rsidR="00E864E9" w:rsidRDefault="00E864E9" w:rsidP="007808E0">
      <w:pPr>
        <w:tabs>
          <w:tab w:val="right" w:pos="8931"/>
        </w:tabs>
        <w:spacing w:after="0" w:line="360" w:lineRule="auto"/>
      </w:pPr>
    </w:p>
    <w:p w14:paraId="0E4439D0" w14:textId="5248D3C9" w:rsidR="007B58B9" w:rsidRDefault="007B58B9" w:rsidP="007808E0">
      <w:pPr>
        <w:spacing w:after="0" w:line="360" w:lineRule="auto"/>
      </w:pPr>
    </w:p>
    <w:p w14:paraId="26916C77" w14:textId="77777777" w:rsidR="00A37EDE" w:rsidRDefault="00A37EDE" w:rsidP="007808E0">
      <w:pPr>
        <w:spacing w:after="0" w:line="360" w:lineRule="auto"/>
      </w:pPr>
    </w:p>
    <w:p w14:paraId="0753477E" w14:textId="77777777" w:rsidR="00AF6691" w:rsidRDefault="00AF6691" w:rsidP="007808E0">
      <w:pPr>
        <w:spacing w:after="0" w:line="360" w:lineRule="auto"/>
      </w:pPr>
    </w:p>
    <w:p w14:paraId="4319D136" w14:textId="77777777" w:rsidR="00AF6691" w:rsidRDefault="00AF6691" w:rsidP="007808E0">
      <w:pPr>
        <w:spacing w:after="0" w:line="360" w:lineRule="auto"/>
      </w:pPr>
    </w:p>
    <w:p w14:paraId="507BD3E4" w14:textId="77777777" w:rsidR="00AF6691" w:rsidRDefault="00AF6691" w:rsidP="007808E0">
      <w:pPr>
        <w:spacing w:after="0" w:line="360" w:lineRule="auto"/>
      </w:pPr>
    </w:p>
    <w:p w14:paraId="397CB269" w14:textId="77777777" w:rsidR="00AF6691" w:rsidRDefault="00AF6691" w:rsidP="007808E0">
      <w:pPr>
        <w:spacing w:after="0" w:line="360" w:lineRule="auto"/>
      </w:pPr>
    </w:p>
    <w:p w14:paraId="7FD54526" w14:textId="77777777" w:rsidR="00AF6691" w:rsidRDefault="00AF6691" w:rsidP="007808E0">
      <w:pPr>
        <w:spacing w:after="0" w:line="360" w:lineRule="auto"/>
      </w:pPr>
    </w:p>
    <w:p w14:paraId="33CACF4C" w14:textId="77777777" w:rsidR="00AF6691" w:rsidRDefault="00AF6691" w:rsidP="007808E0">
      <w:pPr>
        <w:spacing w:after="0" w:line="360" w:lineRule="auto"/>
      </w:pPr>
    </w:p>
    <w:p w14:paraId="067F6045" w14:textId="77777777" w:rsidR="00AF6691" w:rsidRDefault="00AF6691" w:rsidP="007808E0">
      <w:pPr>
        <w:spacing w:after="0" w:line="360" w:lineRule="auto"/>
      </w:pPr>
    </w:p>
    <w:p w14:paraId="5F9CD962" w14:textId="77777777" w:rsidR="00AF6691" w:rsidRPr="007B58B9" w:rsidRDefault="00AF6691" w:rsidP="007808E0">
      <w:pPr>
        <w:spacing w:after="0" w:line="360" w:lineRule="auto"/>
      </w:pPr>
    </w:p>
    <w:sectPr w:rsidR="00AF6691" w:rsidRPr="007B58B9" w:rsidSect="000B49C4">
      <w:headerReference w:type="even" r:id="rId17"/>
      <w:headerReference w:type="default" r:id="rId18"/>
      <w:footerReference w:type="even" r:id="rId19"/>
      <w:footerReference w:type="default" r:id="rId20"/>
      <w:headerReference w:type="first" r:id="rId21"/>
      <w:footerReference w:type="first" r:id="rId22"/>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5366B0" w14:textId="77777777" w:rsidR="008E2868" w:rsidRDefault="008E2868">
      <w:pPr>
        <w:spacing w:after="0" w:line="240" w:lineRule="auto"/>
      </w:pPr>
      <w:r>
        <w:separator/>
      </w:r>
    </w:p>
  </w:endnote>
  <w:endnote w:type="continuationSeparator" w:id="0">
    <w:p w14:paraId="53E36EE8" w14:textId="77777777" w:rsidR="008E2868" w:rsidRDefault="008E2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C53DA" w14:textId="77777777" w:rsidR="00263E98" w:rsidRDefault="00263E9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B7F55">
      <w:rPr>
        <w:b/>
        <w:noProof/>
        <w:color w:val="000000"/>
        <w:sz w:val="24"/>
        <w:szCs w:val="24"/>
      </w:rPr>
      <w:t>53</w:t>
    </w:r>
    <w:r>
      <w:rPr>
        <w:b/>
        <w:color w:val="000000"/>
        <w:sz w:val="24"/>
        <w:szCs w:val="24"/>
      </w:rPr>
      <w:fldChar w:fldCharType="end"/>
    </w:r>
  </w:p>
  <w:p w14:paraId="7EB9860B" w14:textId="77777777" w:rsidR="00263E98" w:rsidRDefault="00263E9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28E74" w14:textId="39395077" w:rsidR="00263E98" w:rsidRDefault="00263E9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E2D12">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E2D12">
      <w:rPr>
        <w:b/>
        <w:noProof/>
        <w:color w:val="000000"/>
        <w:sz w:val="24"/>
        <w:szCs w:val="24"/>
      </w:rPr>
      <w:t>53</w:t>
    </w:r>
    <w:r>
      <w:rPr>
        <w:b/>
        <w:color w:val="000000"/>
        <w:sz w:val="24"/>
        <w:szCs w:val="24"/>
      </w:rPr>
      <w:fldChar w:fldCharType="end"/>
    </w:r>
  </w:p>
  <w:p w14:paraId="0D7FA8D9" w14:textId="77777777" w:rsidR="00263E98" w:rsidRDefault="00263E98">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ECEF7" w14:textId="77777777" w:rsidR="00263E98" w:rsidRDefault="00263E9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E2D12">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E2D12">
      <w:rPr>
        <w:b/>
        <w:noProof/>
        <w:color w:val="000000"/>
        <w:sz w:val="24"/>
        <w:szCs w:val="24"/>
      </w:rPr>
      <w:t>53</w:t>
    </w:r>
    <w:r>
      <w:rPr>
        <w:b/>
        <w:color w:val="000000"/>
        <w:sz w:val="24"/>
        <w:szCs w:val="24"/>
      </w:rPr>
      <w:fldChar w:fldCharType="end"/>
    </w:r>
  </w:p>
  <w:p w14:paraId="6796AF5F" w14:textId="77777777" w:rsidR="00263E98" w:rsidRDefault="00263E9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423D97" w14:textId="77777777" w:rsidR="008E2868" w:rsidRDefault="008E2868">
      <w:pPr>
        <w:spacing w:after="0" w:line="240" w:lineRule="auto"/>
      </w:pPr>
      <w:r>
        <w:separator/>
      </w:r>
    </w:p>
  </w:footnote>
  <w:footnote w:type="continuationSeparator" w:id="0">
    <w:p w14:paraId="5019DCD2" w14:textId="77777777" w:rsidR="008E2868" w:rsidRDefault="008E28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A9F14" w14:textId="77777777" w:rsidR="00263E98" w:rsidRDefault="00263E98">
    <w:pPr>
      <w:widowControl w:val="0"/>
      <w:pBdr>
        <w:top w:val="nil"/>
        <w:left w:val="nil"/>
        <w:bottom w:val="nil"/>
        <w:right w:val="nil"/>
        <w:between w:val="nil"/>
      </w:pBdr>
      <w:spacing w:after="0" w:line="276" w:lineRule="auto"/>
      <w:jc w:val="left"/>
      <w:rPr>
        <w:color w:val="000000"/>
      </w:rPr>
    </w:pPr>
  </w:p>
  <w:tbl>
    <w:tblPr>
      <w:tblStyle w:val="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263E98" w14:paraId="10C29E94" w14:textId="77777777">
      <w:trPr>
        <w:trHeight w:val="132"/>
      </w:trPr>
      <w:tc>
        <w:tcPr>
          <w:tcW w:w="2691" w:type="dxa"/>
        </w:tcPr>
        <w:p w14:paraId="7D85A4B8" w14:textId="77777777" w:rsidR="00263E98" w:rsidRDefault="00263E98">
          <w:pPr>
            <w:tabs>
              <w:tab w:val="right" w:pos="8838"/>
            </w:tabs>
            <w:ind w:right="-105"/>
            <w:rPr>
              <w:b/>
            </w:rPr>
          </w:pPr>
          <w:r>
            <w:rPr>
              <w:b/>
            </w:rPr>
            <w:t>Recurso de Revisión:</w:t>
          </w:r>
        </w:p>
      </w:tc>
      <w:tc>
        <w:tcPr>
          <w:tcW w:w="3405" w:type="dxa"/>
        </w:tcPr>
        <w:p w14:paraId="0B0D1A9D" w14:textId="77777777" w:rsidR="00263E98" w:rsidRDefault="00263E98">
          <w:pPr>
            <w:tabs>
              <w:tab w:val="right" w:pos="8838"/>
            </w:tabs>
            <w:ind w:left="-28" w:right="-32"/>
          </w:pPr>
          <w:r>
            <w:t>03846/INFOEM/IP/RR/2020</w:t>
          </w:r>
        </w:p>
      </w:tc>
    </w:tr>
    <w:tr w:rsidR="00263E98" w14:paraId="2F47AC72" w14:textId="77777777">
      <w:trPr>
        <w:trHeight w:val="261"/>
      </w:trPr>
      <w:tc>
        <w:tcPr>
          <w:tcW w:w="2691" w:type="dxa"/>
        </w:tcPr>
        <w:p w14:paraId="154A4752" w14:textId="77777777" w:rsidR="00263E98" w:rsidRDefault="00263E98">
          <w:pPr>
            <w:tabs>
              <w:tab w:val="right" w:pos="8838"/>
            </w:tabs>
            <w:ind w:right="-105"/>
            <w:rPr>
              <w:b/>
            </w:rPr>
          </w:pPr>
          <w:r>
            <w:rPr>
              <w:b/>
            </w:rPr>
            <w:t>Sujeto Obligado:</w:t>
          </w:r>
        </w:p>
      </w:tc>
      <w:tc>
        <w:tcPr>
          <w:tcW w:w="3405" w:type="dxa"/>
        </w:tcPr>
        <w:p w14:paraId="5D9EC711" w14:textId="77777777" w:rsidR="00263E98" w:rsidRDefault="00263E98">
          <w:pPr>
            <w:tabs>
              <w:tab w:val="right" w:pos="8838"/>
            </w:tabs>
            <w:ind w:right="-32"/>
          </w:pPr>
          <w:r>
            <w:t>Ayuntamiento de Temascalcingo</w:t>
          </w:r>
        </w:p>
      </w:tc>
    </w:tr>
    <w:tr w:rsidR="00263E98" w14:paraId="11FBB450" w14:textId="77777777">
      <w:trPr>
        <w:trHeight w:val="261"/>
      </w:trPr>
      <w:tc>
        <w:tcPr>
          <w:tcW w:w="2691" w:type="dxa"/>
        </w:tcPr>
        <w:p w14:paraId="6BAF6003" w14:textId="77777777" w:rsidR="00263E98" w:rsidRDefault="00263E98">
          <w:pPr>
            <w:tabs>
              <w:tab w:val="right" w:pos="8838"/>
            </w:tabs>
            <w:ind w:right="-105"/>
            <w:rPr>
              <w:b/>
            </w:rPr>
          </w:pPr>
          <w:r>
            <w:rPr>
              <w:b/>
            </w:rPr>
            <w:t>Comisionado Ponente:</w:t>
          </w:r>
        </w:p>
      </w:tc>
      <w:tc>
        <w:tcPr>
          <w:tcW w:w="3405" w:type="dxa"/>
        </w:tcPr>
        <w:p w14:paraId="420341AF" w14:textId="77777777" w:rsidR="00263E98" w:rsidRDefault="00263E98">
          <w:pPr>
            <w:tabs>
              <w:tab w:val="right" w:pos="8838"/>
            </w:tabs>
            <w:ind w:right="-32"/>
            <w:rPr>
              <w:b/>
            </w:rPr>
          </w:pPr>
          <w:r>
            <w:t>Luis Gustavo Parra Noriega</w:t>
          </w:r>
        </w:p>
      </w:tc>
    </w:tr>
  </w:tbl>
  <w:p w14:paraId="00411D75" w14:textId="77777777" w:rsidR="00263E98" w:rsidRDefault="000E2D12">
    <w:pPr>
      <w:pBdr>
        <w:top w:val="nil"/>
        <w:left w:val="nil"/>
        <w:bottom w:val="nil"/>
        <w:right w:val="nil"/>
        <w:between w:val="nil"/>
      </w:pBdr>
      <w:tabs>
        <w:tab w:val="center" w:pos="4419"/>
        <w:tab w:val="right" w:pos="8838"/>
      </w:tabs>
      <w:spacing w:after="0" w:line="240" w:lineRule="auto"/>
      <w:rPr>
        <w:color w:val="000000"/>
      </w:rPr>
    </w:pPr>
    <w:r>
      <w:rPr>
        <w:color w:val="000000"/>
      </w:rPr>
      <w:pict w14:anchorId="4F96C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8C837" w14:textId="67B323BB" w:rsidR="00263E98" w:rsidRDefault="000E2D12">
    <w:pPr>
      <w:widowControl w:val="0"/>
      <w:pBdr>
        <w:top w:val="nil"/>
        <w:left w:val="nil"/>
        <w:bottom w:val="nil"/>
        <w:right w:val="nil"/>
        <w:between w:val="nil"/>
      </w:pBdr>
      <w:spacing w:after="0" w:line="276" w:lineRule="auto"/>
      <w:jc w:val="left"/>
    </w:pPr>
    <w:r>
      <w:rPr>
        <w:color w:val="000000"/>
      </w:rPr>
      <w:pict w14:anchorId="539E1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 DE AGUA - HOJA RESOLUCIÓN" style="position:absolute;margin-left:-85.35pt;margin-top:-137.45pt;width:663.5pt;height:12in;z-index:-251659776;mso-wrap-edited:f;mso-width-percent:0;mso-height-percent:0;mso-position-horizontal-relative:margin;mso-position-vertical-relative:margin;mso-width-percent:0;mso-height-percent:0">
          <v:imagedata r:id="rId1" o:title="image5"/>
          <w10:wrap anchorx="margin" anchory="margin"/>
        </v:shape>
      </w:pict>
    </w:r>
  </w:p>
  <w:tbl>
    <w:tblPr>
      <w:tblStyle w:val="3"/>
      <w:tblW w:w="6662"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263E98" w14:paraId="40D5D5A3" w14:textId="77777777" w:rsidTr="00B700C1">
      <w:trPr>
        <w:trHeight w:val="138"/>
      </w:trPr>
      <w:tc>
        <w:tcPr>
          <w:tcW w:w="2693" w:type="dxa"/>
          <w:vAlign w:val="center"/>
        </w:tcPr>
        <w:p w14:paraId="43377EBE" w14:textId="77777777" w:rsidR="00263E98" w:rsidRDefault="00263E98" w:rsidP="008C266D">
          <w:pPr>
            <w:tabs>
              <w:tab w:val="right" w:pos="8838"/>
            </w:tabs>
            <w:ind w:left="-108" w:right="-105"/>
            <w:jc w:val="left"/>
            <w:rPr>
              <w:b/>
            </w:rPr>
          </w:pPr>
        </w:p>
        <w:p w14:paraId="1DB5C8D0" w14:textId="7E98B3D2" w:rsidR="00263E98" w:rsidRDefault="00263E98" w:rsidP="008C266D">
          <w:pPr>
            <w:tabs>
              <w:tab w:val="right" w:pos="8838"/>
            </w:tabs>
            <w:ind w:left="-108" w:right="-105"/>
            <w:jc w:val="left"/>
            <w:rPr>
              <w:b/>
            </w:rPr>
          </w:pPr>
          <w:r>
            <w:rPr>
              <w:b/>
            </w:rPr>
            <w:t>Recurso de Revisión:</w:t>
          </w:r>
        </w:p>
      </w:tc>
      <w:tc>
        <w:tcPr>
          <w:tcW w:w="3969" w:type="dxa"/>
        </w:tcPr>
        <w:p w14:paraId="5BCC69C4" w14:textId="77777777" w:rsidR="00263E98" w:rsidRPr="00EF0C39" w:rsidRDefault="00263E98" w:rsidP="008C266D">
          <w:pPr>
            <w:tabs>
              <w:tab w:val="right" w:pos="8838"/>
            </w:tabs>
            <w:ind w:right="57"/>
          </w:pPr>
        </w:p>
        <w:p w14:paraId="61E59D71" w14:textId="389B62BC" w:rsidR="00263E98" w:rsidRPr="00EF0C39" w:rsidRDefault="00263E98" w:rsidP="008C266D">
          <w:pPr>
            <w:tabs>
              <w:tab w:val="right" w:pos="8838"/>
            </w:tabs>
            <w:ind w:right="57"/>
          </w:pPr>
          <w:r>
            <w:t>07236/INFOEM/IP/RR/2025</w:t>
          </w:r>
        </w:p>
      </w:tc>
    </w:tr>
    <w:tr w:rsidR="00263E98" w14:paraId="7A281F30" w14:textId="77777777" w:rsidTr="00B700C1">
      <w:trPr>
        <w:trHeight w:val="273"/>
      </w:trPr>
      <w:tc>
        <w:tcPr>
          <w:tcW w:w="2693" w:type="dxa"/>
        </w:tcPr>
        <w:p w14:paraId="6671A308" w14:textId="77777777" w:rsidR="00263E98" w:rsidRDefault="00263E98" w:rsidP="008C266D">
          <w:pPr>
            <w:tabs>
              <w:tab w:val="right" w:pos="8838"/>
            </w:tabs>
            <w:ind w:left="-108" w:right="-105"/>
            <w:rPr>
              <w:b/>
            </w:rPr>
          </w:pPr>
          <w:r>
            <w:rPr>
              <w:b/>
            </w:rPr>
            <w:t>Sujeto Obligado:</w:t>
          </w:r>
        </w:p>
      </w:tc>
      <w:tc>
        <w:tcPr>
          <w:tcW w:w="3969" w:type="dxa"/>
        </w:tcPr>
        <w:p w14:paraId="30885B6D" w14:textId="46188F98" w:rsidR="00263E98" w:rsidRPr="00EF0C39" w:rsidRDefault="00263E98" w:rsidP="007B4717">
          <w:pPr>
            <w:tabs>
              <w:tab w:val="right" w:pos="8838"/>
            </w:tabs>
            <w:ind w:right="180"/>
          </w:pPr>
          <w:r w:rsidRPr="00B700C1">
            <w:t>Sistema Municipal Para el Desarrollo Integral de la Familia de Naucalpan de Juárez</w:t>
          </w:r>
        </w:p>
      </w:tc>
    </w:tr>
    <w:tr w:rsidR="00263E98" w14:paraId="00C22F2F" w14:textId="77777777" w:rsidTr="00B700C1">
      <w:trPr>
        <w:trHeight w:val="273"/>
      </w:trPr>
      <w:tc>
        <w:tcPr>
          <w:tcW w:w="2693" w:type="dxa"/>
        </w:tcPr>
        <w:p w14:paraId="70417649" w14:textId="77777777" w:rsidR="00263E98" w:rsidRDefault="00263E98" w:rsidP="008C266D">
          <w:pPr>
            <w:tabs>
              <w:tab w:val="right" w:pos="8838"/>
            </w:tabs>
            <w:ind w:left="-108" w:right="-105"/>
            <w:rPr>
              <w:b/>
            </w:rPr>
          </w:pPr>
          <w:r>
            <w:rPr>
              <w:b/>
            </w:rPr>
            <w:t>Comisionado Ponente:</w:t>
          </w:r>
        </w:p>
      </w:tc>
      <w:tc>
        <w:tcPr>
          <w:tcW w:w="3969" w:type="dxa"/>
        </w:tcPr>
        <w:p w14:paraId="5E6EB38B" w14:textId="77777777" w:rsidR="00263E98" w:rsidRPr="00EF0C39" w:rsidRDefault="00263E98" w:rsidP="008C266D">
          <w:pPr>
            <w:tabs>
              <w:tab w:val="right" w:pos="8838"/>
            </w:tabs>
            <w:ind w:right="-170"/>
          </w:pPr>
          <w:r w:rsidRPr="00EF0C39">
            <w:t>Luis Gustavo Parra Noriega</w:t>
          </w:r>
        </w:p>
        <w:p w14:paraId="1A63C67B" w14:textId="77777777" w:rsidR="00263E98" w:rsidRPr="00EF0C39" w:rsidRDefault="00263E98" w:rsidP="008C266D">
          <w:pPr>
            <w:tabs>
              <w:tab w:val="right" w:pos="8838"/>
            </w:tabs>
            <w:ind w:right="-170"/>
            <w:rPr>
              <w:b/>
            </w:rPr>
          </w:pPr>
        </w:p>
      </w:tc>
    </w:tr>
  </w:tbl>
  <w:p w14:paraId="3498D107" w14:textId="7E17876C" w:rsidR="00263E98" w:rsidRDefault="00263E98" w:rsidP="008C266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AA3F9" w14:textId="77777777" w:rsidR="00263E98" w:rsidRDefault="00263E98">
    <w:pPr>
      <w:widowControl w:val="0"/>
      <w:pBdr>
        <w:top w:val="nil"/>
        <w:left w:val="nil"/>
        <w:bottom w:val="nil"/>
        <w:right w:val="nil"/>
        <w:between w:val="nil"/>
      </w:pBdr>
      <w:spacing w:after="0" w:line="276" w:lineRule="auto"/>
      <w:jc w:val="left"/>
      <w:rPr>
        <w:color w:val="000000"/>
      </w:rPr>
    </w:pPr>
  </w:p>
  <w:tbl>
    <w:tblPr>
      <w:tblStyle w:val="1"/>
      <w:tblW w:w="6804" w:type="dxa"/>
      <w:tblInd w:w="2410"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263E98" w14:paraId="6B3232BD" w14:textId="77777777" w:rsidTr="00B700C1">
      <w:trPr>
        <w:trHeight w:val="132"/>
      </w:trPr>
      <w:tc>
        <w:tcPr>
          <w:tcW w:w="2551" w:type="dxa"/>
        </w:tcPr>
        <w:p w14:paraId="38F16E2F" w14:textId="77777777" w:rsidR="00263E98" w:rsidRDefault="00263E98">
          <w:pPr>
            <w:tabs>
              <w:tab w:val="right" w:pos="8838"/>
            </w:tabs>
            <w:ind w:right="-105"/>
            <w:rPr>
              <w:b/>
            </w:rPr>
          </w:pPr>
          <w:r>
            <w:rPr>
              <w:b/>
            </w:rPr>
            <w:t>Recurso de Revisión:</w:t>
          </w:r>
        </w:p>
      </w:tc>
      <w:tc>
        <w:tcPr>
          <w:tcW w:w="4253" w:type="dxa"/>
        </w:tcPr>
        <w:p w14:paraId="211CDC0A" w14:textId="0D4927A2" w:rsidR="00263E98" w:rsidRPr="00026C6B" w:rsidRDefault="00263E98" w:rsidP="00026C6B">
          <w:r>
            <w:t>07236/INFOEM/IP/RR/2025</w:t>
          </w:r>
        </w:p>
      </w:tc>
    </w:tr>
    <w:tr w:rsidR="00263E98" w14:paraId="6AA3CC58" w14:textId="77777777" w:rsidTr="00B700C1">
      <w:trPr>
        <w:trHeight w:val="132"/>
      </w:trPr>
      <w:tc>
        <w:tcPr>
          <w:tcW w:w="2551" w:type="dxa"/>
        </w:tcPr>
        <w:p w14:paraId="7FD164F5" w14:textId="77777777" w:rsidR="00263E98" w:rsidRDefault="00263E98">
          <w:pPr>
            <w:tabs>
              <w:tab w:val="left" w:pos="1875"/>
            </w:tabs>
            <w:ind w:right="-105"/>
            <w:rPr>
              <w:b/>
            </w:rPr>
          </w:pPr>
          <w:r>
            <w:rPr>
              <w:b/>
            </w:rPr>
            <w:t>Recurrente:</w:t>
          </w:r>
          <w:r>
            <w:rPr>
              <w:b/>
            </w:rPr>
            <w:tab/>
          </w:r>
        </w:p>
      </w:tc>
      <w:tc>
        <w:tcPr>
          <w:tcW w:w="4253" w:type="dxa"/>
        </w:tcPr>
        <w:p w14:paraId="1F1B0537" w14:textId="10902809" w:rsidR="00263E98" w:rsidRPr="00EF0C39" w:rsidRDefault="000E2D12" w:rsidP="006D7FDA">
          <w:pPr>
            <w:tabs>
              <w:tab w:val="right" w:pos="8838"/>
            </w:tabs>
            <w:ind w:right="-250"/>
          </w:pPr>
          <w:r w:rsidRPr="000E2D12">
            <w:rPr>
              <w:highlight w:val="black"/>
            </w:rPr>
            <w:t>XXXXXXX</w:t>
          </w:r>
        </w:p>
      </w:tc>
    </w:tr>
    <w:tr w:rsidR="00263E98" w14:paraId="5113CAA6" w14:textId="77777777" w:rsidTr="00B700C1">
      <w:trPr>
        <w:trHeight w:val="261"/>
      </w:trPr>
      <w:tc>
        <w:tcPr>
          <w:tcW w:w="2551" w:type="dxa"/>
        </w:tcPr>
        <w:p w14:paraId="28E3431B" w14:textId="30EC7C18" w:rsidR="00263E98" w:rsidRDefault="00263E98">
          <w:pPr>
            <w:tabs>
              <w:tab w:val="right" w:pos="8838"/>
            </w:tabs>
            <w:ind w:right="-105"/>
            <w:rPr>
              <w:b/>
            </w:rPr>
          </w:pPr>
          <w:r>
            <w:rPr>
              <w:b/>
            </w:rPr>
            <w:t>Sujeto Obligado:</w:t>
          </w:r>
        </w:p>
      </w:tc>
      <w:tc>
        <w:tcPr>
          <w:tcW w:w="4253" w:type="dxa"/>
        </w:tcPr>
        <w:p w14:paraId="3192354E" w14:textId="3C2D53CA" w:rsidR="00263E98" w:rsidRPr="00B700C1" w:rsidRDefault="00263E98" w:rsidP="00026C6B">
          <w:r w:rsidRPr="00B700C1">
            <w:t>Sistema Municipal Para el Desarrollo Integral de la Familia de Naucalpan de Juárez</w:t>
          </w:r>
        </w:p>
      </w:tc>
    </w:tr>
    <w:tr w:rsidR="00263E98" w14:paraId="5D4C2A35" w14:textId="77777777" w:rsidTr="00B700C1">
      <w:trPr>
        <w:trHeight w:val="261"/>
      </w:trPr>
      <w:tc>
        <w:tcPr>
          <w:tcW w:w="2551" w:type="dxa"/>
        </w:tcPr>
        <w:p w14:paraId="7F522FEC" w14:textId="77777777" w:rsidR="00263E98" w:rsidRDefault="00263E98">
          <w:pPr>
            <w:tabs>
              <w:tab w:val="right" w:pos="8838"/>
            </w:tabs>
            <w:ind w:right="-105"/>
            <w:rPr>
              <w:b/>
            </w:rPr>
          </w:pPr>
          <w:r>
            <w:rPr>
              <w:b/>
            </w:rPr>
            <w:t>Comisionado Ponente:</w:t>
          </w:r>
        </w:p>
      </w:tc>
      <w:tc>
        <w:tcPr>
          <w:tcW w:w="4253" w:type="dxa"/>
        </w:tcPr>
        <w:p w14:paraId="0F0566F9" w14:textId="77777777" w:rsidR="00263E98" w:rsidRPr="00EF0C39" w:rsidRDefault="00263E98" w:rsidP="00C46A25">
          <w:pPr>
            <w:tabs>
              <w:tab w:val="right" w:pos="8838"/>
            </w:tabs>
            <w:ind w:right="-32"/>
            <w:rPr>
              <w:b/>
            </w:rPr>
          </w:pPr>
          <w:r w:rsidRPr="00EF0C39">
            <w:t>Luis Gustavo Parra Noriega</w:t>
          </w:r>
        </w:p>
      </w:tc>
    </w:tr>
  </w:tbl>
  <w:p w14:paraId="4DFC2598" w14:textId="77777777" w:rsidR="00263E98" w:rsidRDefault="000E2D12">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5A10A0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left:0;text-align:left;margin-left:-89.1pt;margin-top:-125pt;width:663.5pt;height:12in;z-index:-251658752;mso-wrap-edited:f;mso-width-percent:0;mso-height-percent:0;mso-position-horizontal-relative:margin;mso-position-vertical-relative:margin;mso-width-percent:0;mso-height-percent:0">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D312A"/>
    <w:multiLevelType w:val="hybridMultilevel"/>
    <w:tmpl w:val="FFFFFFFF"/>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43348B9"/>
    <w:multiLevelType w:val="hybridMultilevel"/>
    <w:tmpl w:val="DD106ED0"/>
    <w:lvl w:ilvl="0" w:tplc="080A0001">
      <w:start w:val="1"/>
      <w:numFmt w:val="bullet"/>
      <w:lvlText w:val=""/>
      <w:lvlJc w:val="left"/>
      <w:pPr>
        <w:ind w:left="720" w:hanging="360"/>
      </w:pPr>
      <w:rPr>
        <w:rFonts w:ascii="Symbol" w:hAnsi="Symbol" w:hint="default"/>
      </w:rPr>
    </w:lvl>
    <w:lvl w:ilvl="1" w:tplc="8B1420C8">
      <w:start w:val="1"/>
      <w:numFmt w:val="bullet"/>
      <w:lvlText w:val="•"/>
      <w:lvlJc w:val="left"/>
      <w:pPr>
        <w:ind w:left="1440" w:hanging="360"/>
      </w:pPr>
      <w:rPr>
        <w:rFonts w:ascii="Palatino Linotype" w:eastAsia="Palatino Linotype" w:hAnsi="Palatino Linotype" w:cs="Tahoma"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B71DF8"/>
    <w:multiLevelType w:val="hybridMultilevel"/>
    <w:tmpl w:val="FFFFFFFF"/>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256541A3"/>
    <w:multiLevelType w:val="hybridMultilevel"/>
    <w:tmpl w:val="A5A07B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A156BF"/>
    <w:multiLevelType w:val="hybridMultilevel"/>
    <w:tmpl w:val="2A44F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2D0CBB"/>
    <w:multiLevelType w:val="hybridMultilevel"/>
    <w:tmpl w:val="1C7E7F2C"/>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F935EC2"/>
    <w:multiLevelType w:val="hybridMultilevel"/>
    <w:tmpl w:val="E17271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697A42"/>
    <w:multiLevelType w:val="hybridMultilevel"/>
    <w:tmpl w:val="2F8C8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E6087B"/>
    <w:multiLevelType w:val="hybridMultilevel"/>
    <w:tmpl w:val="F4EA76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3A691A58"/>
    <w:multiLevelType w:val="hybridMultilevel"/>
    <w:tmpl w:val="BF2204BA"/>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BA43F9B"/>
    <w:multiLevelType w:val="hybridMultilevel"/>
    <w:tmpl w:val="9F925502"/>
    <w:lvl w:ilvl="0" w:tplc="C8169A16">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D1B7F3C"/>
    <w:multiLevelType w:val="hybridMultilevel"/>
    <w:tmpl w:val="D30E5ACA"/>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06F217C"/>
    <w:multiLevelType w:val="hybridMultilevel"/>
    <w:tmpl w:val="239C966C"/>
    <w:lvl w:ilvl="0" w:tplc="C8169A16">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4FD3720"/>
    <w:multiLevelType w:val="hybridMultilevel"/>
    <w:tmpl w:val="F780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740358"/>
    <w:multiLevelType w:val="hybridMultilevel"/>
    <w:tmpl w:val="F0407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E40102C"/>
    <w:multiLevelType w:val="hybridMultilevel"/>
    <w:tmpl w:val="1A08E4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2A03789"/>
    <w:multiLevelType w:val="hybridMultilevel"/>
    <w:tmpl w:val="71BA81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5516849"/>
    <w:multiLevelType w:val="hybridMultilevel"/>
    <w:tmpl w:val="E896788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7D063258"/>
    <w:multiLevelType w:val="hybridMultilevel"/>
    <w:tmpl w:val="47A040E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F024B27"/>
    <w:multiLevelType w:val="hybridMultilevel"/>
    <w:tmpl w:val="A6E662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F6D57F2"/>
    <w:multiLevelType w:val="hybridMultilevel"/>
    <w:tmpl w:val="5164FC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5"/>
  </w:num>
  <w:num w:numId="3">
    <w:abstractNumId w:val="19"/>
  </w:num>
  <w:num w:numId="4">
    <w:abstractNumId w:val="13"/>
  </w:num>
  <w:num w:numId="5">
    <w:abstractNumId w:val="12"/>
  </w:num>
  <w:num w:numId="6">
    <w:abstractNumId w:val="11"/>
  </w:num>
  <w:num w:numId="7">
    <w:abstractNumId w:val="10"/>
  </w:num>
  <w:num w:numId="8">
    <w:abstractNumId w:val="8"/>
  </w:num>
  <w:num w:numId="9">
    <w:abstractNumId w:val="4"/>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8"/>
  </w:num>
  <w:num w:numId="13">
    <w:abstractNumId w:val="5"/>
  </w:num>
  <w:num w:numId="14">
    <w:abstractNumId w:val="9"/>
  </w:num>
  <w:num w:numId="15">
    <w:abstractNumId w:val="14"/>
  </w:num>
  <w:num w:numId="16">
    <w:abstractNumId w:val="16"/>
  </w:num>
  <w:num w:numId="17">
    <w:abstractNumId w:val="17"/>
  </w:num>
  <w:num w:numId="18">
    <w:abstractNumId w:val="21"/>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0"/>
  </w:num>
  <w:num w:numId="22">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90F"/>
    <w:rsid w:val="00001ADF"/>
    <w:rsid w:val="00002B20"/>
    <w:rsid w:val="00003081"/>
    <w:rsid w:val="000053EA"/>
    <w:rsid w:val="0000637C"/>
    <w:rsid w:val="00006A45"/>
    <w:rsid w:val="0001108B"/>
    <w:rsid w:val="00011477"/>
    <w:rsid w:val="00011608"/>
    <w:rsid w:val="0001277E"/>
    <w:rsid w:val="00014169"/>
    <w:rsid w:val="00014EE2"/>
    <w:rsid w:val="00016290"/>
    <w:rsid w:val="00016B98"/>
    <w:rsid w:val="000201B0"/>
    <w:rsid w:val="00021BE0"/>
    <w:rsid w:val="00022B54"/>
    <w:rsid w:val="00023BBD"/>
    <w:rsid w:val="000255D3"/>
    <w:rsid w:val="0002588C"/>
    <w:rsid w:val="00026B5A"/>
    <w:rsid w:val="00026C6B"/>
    <w:rsid w:val="0003084A"/>
    <w:rsid w:val="000316C2"/>
    <w:rsid w:val="00031C06"/>
    <w:rsid w:val="0003288F"/>
    <w:rsid w:val="00033026"/>
    <w:rsid w:val="00033186"/>
    <w:rsid w:val="0003318A"/>
    <w:rsid w:val="00033683"/>
    <w:rsid w:val="00033AF2"/>
    <w:rsid w:val="00033F2C"/>
    <w:rsid w:val="0003740E"/>
    <w:rsid w:val="0003782D"/>
    <w:rsid w:val="000410E6"/>
    <w:rsid w:val="0004134C"/>
    <w:rsid w:val="00042547"/>
    <w:rsid w:val="000426D2"/>
    <w:rsid w:val="00047E2C"/>
    <w:rsid w:val="00050E2E"/>
    <w:rsid w:val="0005769F"/>
    <w:rsid w:val="00057905"/>
    <w:rsid w:val="000601D2"/>
    <w:rsid w:val="000602BA"/>
    <w:rsid w:val="00061123"/>
    <w:rsid w:val="000709AA"/>
    <w:rsid w:val="000729DE"/>
    <w:rsid w:val="000735F0"/>
    <w:rsid w:val="00073949"/>
    <w:rsid w:val="00075996"/>
    <w:rsid w:val="00075A71"/>
    <w:rsid w:val="00075CAF"/>
    <w:rsid w:val="00080524"/>
    <w:rsid w:val="000811E7"/>
    <w:rsid w:val="00081D01"/>
    <w:rsid w:val="0008295C"/>
    <w:rsid w:val="00082B5B"/>
    <w:rsid w:val="00083169"/>
    <w:rsid w:val="00084273"/>
    <w:rsid w:val="00085D44"/>
    <w:rsid w:val="000866B0"/>
    <w:rsid w:val="000867A0"/>
    <w:rsid w:val="00087074"/>
    <w:rsid w:val="00087EDB"/>
    <w:rsid w:val="0009167E"/>
    <w:rsid w:val="00092501"/>
    <w:rsid w:val="000946F3"/>
    <w:rsid w:val="00095FB6"/>
    <w:rsid w:val="00096C21"/>
    <w:rsid w:val="00096CFE"/>
    <w:rsid w:val="00097C52"/>
    <w:rsid w:val="000A2B9F"/>
    <w:rsid w:val="000A2EA2"/>
    <w:rsid w:val="000A3910"/>
    <w:rsid w:val="000A4DC8"/>
    <w:rsid w:val="000A5B44"/>
    <w:rsid w:val="000A706F"/>
    <w:rsid w:val="000B20C2"/>
    <w:rsid w:val="000B2470"/>
    <w:rsid w:val="000B3514"/>
    <w:rsid w:val="000B3C56"/>
    <w:rsid w:val="000B40C7"/>
    <w:rsid w:val="000B4503"/>
    <w:rsid w:val="000B49C4"/>
    <w:rsid w:val="000C0C98"/>
    <w:rsid w:val="000C0CBE"/>
    <w:rsid w:val="000C10A2"/>
    <w:rsid w:val="000C4A35"/>
    <w:rsid w:val="000C567D"/>
    <w:rsid w:val="000C7D5D"/>
    <w:rsid w:val="000D04D2"/>
    <w:rsid w:val="000D0539"/>
    <w:rsid w:val="000D1B7A"/>
    <w:rsid w:val="000D1EFD"/>
    <w:rsid w:val="000D257F"/>
    <w:rsid w:val="000D392E"/>
    <w:rsid w:val="000D3AD3"/>
    <w:rsid w:val="000D46ED"/>
    <w:rsid w:val="000D6774"/>
    <w:rsid w:val="000D7457"/>
    <w:rsid w:val="000D7CC0"/>
    <w:rsid w:val="000E1C4F"/>
    <w:rsid w:val="000E2D12"/>
    <w:rsid w:val="000E3169"/>
    <w:rsid w:val="000F3776"/>
    <w:rsid w:val="000F3B49"/>
    <w:rsid w:val="000F4583"/>
    <w:rsid w:val="000F4AC1"/>
    <w:rsid w:val="000F562C"/>
    <w:rsid w:val="000F6219"/>
    <w:rsid w:val="000F6E36"/>
    <w:rsid w:val="00105281"/>
    <w:rsid w:val="001055EA"/>
    <w:rsid w:val="00105B6E"/>
    <w:rsid w:val="001061B1"/>
    <w:rsid w:val="001065C6"/>
    <w:rsid w:val="0011010D"/>
    <w:rsid w:val="001135C1"/>
    <w:rsid w:val="001150A1"/>
    <w:rsid w:val="00115992"/>
    <w:rsid w:val="00116C35"/>
    <w:rsid w:val="001174B4"/>
    <w:rsid w:val="00117843"/>
    <w:rsid w:val="00122ED0"/>
    <w:rsid w:val="00122FBD"/>
    <w:rsid w:val="00123FD7"/>
    <w:rsid w:val="00124AF7"/>
    <w:rsid w:val="00125905"/>
    <w:rsid w:val="00125F26"/>
    <w:rsid w:val="001260CE"/>
    <w:rsid w:val="0012618B"/>
    <w:rsid w:val="00126A15"/>
    <w:rsid w:val="00126AD3"/>
    <w:rsid w:val="001325F3"/>
    <w:rsid w:val="00132F29"/>
    <w:rsid w:val="00134465"/>
    <w:rsid w:val="0013481F"/>
    <w:rsid w:val="001418BD"/>
    <w:rsid w:val="00141BAD"/>
    <w:rsid w:val="001425CB"/>
    <w:rsid w:val="001434E7"/>
    <w:rsid w:val="001479C0"/>
    <w:rsid w:val="00147F25"/>
    <w:rsid w:val="001502AB"/>
    <w:rsid w:val="001507E8"/>
    <w:rsid w:val="00150ADA"/>
    <w:rsid w:val="00153139"/>
    <w:rsid w:val="001548D6"/>
    <w:rsid w:val="001558BD"/>
    <w:rsid w:val="00155BD1"/>
    <w:rsid w:val="001566D4"/>
    <w:rsid w:val="001578F5"/>
    <w:rsid w:val="0016373E"/>
    <w:rsid w:val="00163D9F"/>
    <w:rsid w:val="00165AB2"/>
    <w:rsid w:val="0016642B"/>
    <w:rsid w:val="00166452"/>
    <w:rsid w:val="00166907"/>
    <w:rsid w:val="00166A35"/>
    <w:rsid w:val="00166A42"/>
    <w:rsid w:val="0016727D"/>
    <w:rsid w:val="0016793F"/>
    <w:rsid w:val="00167D99"/>
    <w:rsid w:val="0017041A"/>
    <w:rsid w:val="00170ACC"/>
    <w:rsid w:val="001710E2"/>
    <w:rsid w:val="00171D2A"/>
    <w:rsid w:val="0017245F"/>
    <w:rsid w:val="00175607"/>
    <w:rsid w:val="00175910"/>
    <w:rsid w:val="001805A9"/>
    <w:rsid w:val="00181D59"/>
    <w:rsid w:val="00184025"/>
    <w:rsid w:val="00184ED6"/>
    <w:rsid w:val="00185925"/>
    <w:rsid w:val="00192C48"/>
    <w:rsid w:val="00193CE3"/>
    <w:rsid w:val="00195EC3"/>
    <w:rsid w:val="00196F6A"/>
    <w:rsid w:val="0019787E"/>
    <w:rsid w:val="001A0321"/>
    <w:rsid w:val="001A2062"/>
    <w:rsid w:val="001A3934"/>
    <w:rsid w:val="001A3C87"/>
    <w:rsid w:val="001A44D1"/>
    <w:rsid w:val="001A5A72"/>
    <w:rsid w:val="001A5B6F"/>
    <w:rsid w:val="001A6C0E"/>
    <w:rsid w:val="001A7F04"/>
    <w:rsid w:val="001B2090"/>
    <w:rsid w:val="001B34AA"/>
    <w:rsid w:val="001B4144"/>
    <w:rsid w:val="001B7EFB"/>
    <w:rsid w:val="001C4DF4"/>
    <w:rsid w:val="001C638A"/>
    <w:rsid w:val="001C6B7A"/>
    <w:rsid w:val="001D1635"/>
    <w:rsid w:val="001D24CD"/>
    <w:rsid w:val="001D3FB9"/>
    <w:rsid w:val="001D4F21"/>
    <w:rsid w:val="001D5DBE"/>
    <w:rsid w:val="001D7D0E"/>
    <w:rsid w:val="001D7F0C"/>
    <w:rsid w:val="001E4284"/>
    <w:rsid w:val="001E4ECA"/>
    <w:rsid w:val="001E6077"/>
    <w:rsid w:val="001E6891"/>
    <w:rsid w:val="001F285F"/>
    <w:rsid w:val="001F5043"/>
    <w:rsid w:val="001F5610"/>
    <w:rsid w:val="001F6FD5"/>
    <w:rsid w:val="00200E63"/>
    <w:rsid w:val="002019AA"/>
    <w:rsid w:val="002025F4"/>
    <w:rsid w:val="00203520"/>
    <w:rsid w:val="00203F8C"/>
    <w:rsid w:val="00204DE3"/>
    <w:rsid w:val="0020727C"/>
    <w:rsid w:val="002075C1"/>
    <w:rsid w:val="00207F1E"/>
    <w:rsid w:val="00211CD8"/>
    <w:rsid w:val="00215D49"/>
    <w:rsid w:val="002207FA"/>
    <w:rsid w:val="002217AE"/>
    <w:rsid w:val="00223487"/>
    <w:rsid w:val="002238B8"/>
    <w:rsid w:val="00227456"/>
    <w:rsid w:val="00230985"/>
    <w:rsid w:val="00230B8F"/>
    <w:rsid w:val="002374A0"/>
    <w:rsid w:val="002374EE"/>
    <w:rsid w:val="00243764"/>
    <w:rsid w:val="002475DE"/>
    <w:rsid w:val="00251665"/>
    <w:rsid w:val="00252910"/>
    <w:rsid w:val="002529AD"/>
    <w:rsid w:val="002529FA"/>
    <w:rsid w:val="00252A2A"/>
    <w:rsid w:val="00253448"/>
    <w:rsid w:val="00253A9C"/>
    <w:rsid w:val="0025520C"/>
    <w:rsid w:val="00255BC2"/>
    <w:rsid w:val="00256B48"/>
    <w:rsid w:val="00257C2B"/>
    <w:rsid w:val="0026163E"/>
    <w:rsid w:val="00261B92"/>
    <w:rsid w:val="00261CB4"/>
    <w:rsid w:val="00261DF6"/>
    <w:rsid w:val="0026345D"/>
    <w:rsid w:val="00263E98"/>
    <w:rsid w:val="00266E26"/>
    <w:rsid w:val="00267457"/>
    <w:rsid w:val="00271E85"/>
    <w:rsid w:val="00273A4E"/>
    <w:rsid w:val="00274745"/>
    <w:rsid w:val="00274EC1"/>
    <w:rsid w:val="002779C0"/>
    <w:rsid w:val="00277CFA"/>
    <w:rsid w:val="00280625"/>
    <w:rsid w:val="00280CF8"/>
    <w:rsid w:val="00282176"/>
    <w:rsid w:val="002822A3"/>
    <w:rsid w:val="0028277C"/>
    <w:rsid w:val="00282B4C"/>
    <w:rsid w:val="00282C2E"/>
    <w:rsid w:val="00283333"/>
    <w:rsid w:val="002845CF"/>
    <w:rsid w:val="00287374"/>
    <w:rsid w:val="00287797"/>
    <w:rsid w:val="0029130B"/>
    <w:rsid w:val="00291318"/>
    <w:rsid w:val="0029310D"/>
    <w:rsid w:val="00293A22"/>
    <w:rsid w:val="00294C03"/>
    <w:rsid w:val="00295482"/>
    <w:rsid w:val="0029784D"/>
    <w:rsid w:val="002A02CD"/>
    <w:rsid w:val="002A376A"/>
    <w:rsid w:val="002A3A8E"/>
    <w:rsid w:val="002A5DEB"/>
    <w:rsid w:val="002A6695"/>
    <w:rsid w:val="002B2FEA"/>
    <w:rsid w:val="002B5A2D"/>
    <w:rsid w:val="002B772B"/>
    <w:rsid w:val="002C061B"/>
    <w:rsid w:val="002C0C3A"/>
    <w:rsid w:val="002C3C0A"/>
    <w:rsid w:val="002C4A39"/>
    <w:rsid w:val="002C4D41"/>
    <w:rsid w:val="002C516D"/>
    <w:rsid w:val="002C7C43"/>
    <w:rsid w:val="002D2107"/>
    <w:rsid w:val="002D2619"/>
    <w:rsid w:val="002D2A77"/>
    <w:rsid w:val="002D6CA6"/>
    <w:rsid w:val="002E2627"/>
    <w:rsid w:val="002E2D9D"/>
    <w:rsid w:val="002E34B7"/>
    <w:rsid w:val="002E5C60"/>
    <w:rsid w:val="002E6125"/>
    <w:rsid w:val="002E6BEC"/>
    <w:rsid w:val="002E7C9D"/>
    <w:rsid w:val="002F0510"/>
    <w:rsid w:val="002F0526"/>
    <w:rsid w:val="002F08A1"/>
    <w:rsid w:val="002F12B4"/>
    <w:rsid w:val="002F389A"/>
    <w:rsid w:val="002F44A5"/>
    <w:rsid w:val="002F5845"/>
    <w:rsid w:val="002F5AA8"/>
    <w:rsid w:val="002F5CFB"/>
    <w:rsid w:val="002F72B7"/>
    <w:rsid w:val="0030116D"/>
    <w:rsid w:val="00302BCB"/>
    <w:rsid w:val="003037BC"/>
    <w:rsid w:val="00303A1B"/>
    <w:rsid w:val="00303BA0"/>
    <w:rsid w:val="00304DE6"/>
    <w:rsid w:val="00310366"/>
    <w:rsid w:val="00310A3F"/>
    <w:rsid w:val="00311CAF"/>
    <w:rsid w:val="0031200F"/>
    <w:rsid w:val="00312EFE"/>
    <w:rsid w:val="003131F2"/>
    <w:rsid w:val="00313684"/>
    <w:rsid w:val="00314919"/>
    <w:rsid w:val="003155C2"/>
    <w:rsid w:val="00316458"/>
    <w:rsid w:val="00320D4E"/>
    <w:rsid w:val="00321E54"/>
    <w:rsid w:val="0032276A"/>
    <w:rsid w:val="00322E84"/>
    <w:rsid w:val="0032438A"/>
    <w:rsid w:val="00325B13"/>
    <w:rsid w:val="00325D1E"/>
    <w:rsid w:val="00327013"/>
    <w:rsid w:val="003303EB"/>
    <w:rsid w:val="00330566"/>
    <w:rsid w:val="00330942"/>
    <w:rsid w:val="00333468"/>
    <w:rsid w:val="00333808"/>
    <w:rsid w:val="0033681E"/>
    <w:rsid w:val="00336E20"/>
    <w:rsid w:val="00341669"/>
    <w:rsid w:val="00342465"/>
    <w:rsid w:val="00345E3B"/>
    <w:rsid w:val="00352906"/>
    <w:rsid w:val="00353296"/>
    <w:rsid w:val="0035368D"/>
    <w:rsid w:val="00354255"/>
    <w:rsid w:val="00354FD0"/>
    <w:rsid w:val="00355D05"/>
    <w:rsid w:val="00356E1B"/>
    <w:rsid w:val="003602C9"/>
    <w:rsid w:val="0036042F"/>
    <w:rsid w:val="00364788"/>
    <w:rsid w:val="003657F4"/>
    <w:rsid w:val="003663BF"/>
    <w:rsid w:val="00366BB8"/>
    <w:rsid w:val="00366D05"/>
    <w:rsid w:val="00376AEF"/>
    <w:rsid w:val="0037738F"/>
    <w:rsid w:val="00377937"/>
    <w:rsid w:val="00381132"/>
    <w:rsid w:val="003814AE"/>
    <w:rsid w:val="0038398F"/>
    <w:rsid w:val="00384E34"/>
    <w:rsid w:val="00384E94"/>
    <w:rsid w:val="00385DD2"/>
    <w:rsid w:val="003860AA"/>
    <w:rsid w:val="003876F1"/>
    <w:rsid w:val="00390A24"/>
    <w:rsid w:val="00391317"/>
    <w:rsid w:val="003949BA"/>
    <w:rsid w:val="0039615C"/>
    <w:rsid w:val="00396517"/>
    <w:rsid w:val="00397991"/>
    <w:rsid w:val="003A103F"/>
    <w:rsid w:val="003A2B31"/>
    <w:rsid w:val="003A47C4"/>
    <w:rsid w:val="003A4BB8"/>
    <w:rsid w:val="003A4CF8"/>
    <w:rsid w:val="003A4EEC"/>
    <w:rsid w:val="003B3C6F"/>
    <w:rsid w:val="003B5A66"/>
    <w:rsid w:val="003B6E04"/>
    <w:rsid w:val="003B6F0C"/>
    <w:rsid w:val="003C13CD"/>
    <w:rsid w:val="003C28F2"/>
    <w:rsid w:val="003C331A"/>
    <w:rsid w:val="003C5F59"/>
    <w:rsid w:val="003C5FE0"/>
    <w:rsid w:val="003C673A"/>
    <w:rsid w:val="003C7338"/>
    <w:rsid w:val="003D0D51"/>
    <w:rsid w:val="003D1A35"/>
    <w:rsid w:val="003D1DC8"/>
    <w:rsid w:val="003D25DC"/>
    <w:rsid w:val="003D35DB"/>
    <w:rsid w:val="003D4722"/>
    <w:rsid w:val="003D6C3F"/>
    <w:rsid w:val="003E00B8"/>
    <w:rsid w:val="003E1523"/>
    <w:rsid w:val="003E1C9F"/>
    <w:rsid w:val="003E20C8"/>
    <w:rsid w:val="003E33FE"/>
    <w:rsid w:val="003E4CFD"/>
    <w:rsid w:val="003E540A"/>
    <w:rsid w:val="003E63AC"/>
    <w:rsid w:val="003E6941"/>
    <w:rsid w:val="003F0A87"/>
    <w:rsid w:val="003F18D5"/>
    <w:rsid w:val="003F1D74"/>
    <w:rsid w:val="003F2BF4"/>
    <w:rsid w:val="003F2C8E"/>
    <w:rsid w:val="003F4C6D"/>
    <w:rsid w:val="003F5F91"/>
    <w:rsid w:val="003F6C55"/>
    <w:rsid w:val="0040398B"/>
    <w:rsid w:val="00403F0E"/>
    <w:rsid w:val="00404B15"/>
    <w:rsid w:val="004068E7"/>
    <w:rsid w:val="004076BD"/>
    <w:rsid w:val="0041096D"/>
    <w:rsid w:val="004111B6"/>
    <w:rsid w:val="00413093"/>
    <w:rsid w:val="00417AAE"/>
    <w:rsid w:val="00417C0D"/>
    <w:rsid w:val="00417F3A"/>
    <w:rsid w:val="00420209"/>
    <w:rsid w:val="004214D5"/>
    <w:rsid w:val="00422311"/>
    <w:rsid w:val="0043065C"/>
    <w:rsid w:val="004306AC"/>
    <w:rsid w:val="00430938"/>
    <w:rsid w:val="00430DD8"/>
    <w:rsid w:val="004326F9"/>
    <w:rsid w:val="00434B43"/>
    <w:rsid w:val="004352C6"/>
    <w:rsid w:val="00436F80"/>
    <w:rsid w:val="0044017B"/>
    <w:rsid w:val="00440926"/>
    <w:rsid w:val="004415DA"/>
    <w:rsid w:val="00442432"/>
    <w:rsid w:val="0044320C"/>
    <w:rsid w:val="0044451C"/>
    <w:rsid w:val="00445A40"/>
    <w:rsid w:val="00446CA3"/>
    <w:rsid w:val="004475C6"/>
    <w:rsid w:val="004479B9"/>
    <w:rsid w:val="0045046D"/>
    <w:rsid w:val="00455EA5"/>
    <w:rsid w:val="00456B23"/>
    <w:rsid w:val="00461DF2"/>
    <w:rsid w:val="00462ED0"/>
    <w:rsid w:val="00463218"/>
    <w:rsid w:val="004649E0"/>
    <w:rsid w:val="0046597D"/>
    <w:rsid w:val="00467659"/>
    <w:rsid w:val="00471E99"/>
    <w:rsid w:val="004721AA"/>
    <w:rsid w:val="0047290D"/>
    <w:rsid w:val="00473151"/>
    <w:rsid w:val="00473542"/>
    <w:rsid w:val="00474793"/>
    <w:rsid w:val="00475E62"/>
    <w:rsid w:val="00481F23"/>
    <w:rsid w:val="00483320"/>
    <w:rsid w:val="00484E27"/>
    <w:rsid w:val="00487556"/>
    <w:rsid w:val="00487D86"/>
    <w:rsid w:val="00491DFF"/>
    <w:rsid w:val="00492333"/>
    <w:rsid w:val="0049696B"/>
    <w:rsid w:val="0049788F"/>
    <w:rsid w:val="004A10B0"/>
    <w:rsid w:val="004A10E6"/>
    <w:rsid w:val="004A5405"/>
    <w:rsid w:val="004B0C65"/>
    <w:rsid w:val="004B27E7"/>
    <w:rsid w:val="004B33EF"/>
    <w:rsid w:val="004B58D3"/>
    <w:rsid w:val="004B7343"/>
    <w:rsid w:val="004B73FB"/>
    <w:rsid w:val="004B7F55"/>
    <w:rsid w:val="004C1F42"/>
    <w:rsid w:val="004C21E6"/>
    <w:rsid w:val="004C465F"/>
    <w:rsid w:val="004C56AA"/>
    <w:rsid w:val="004C5FBB"/>
    <w:rsid w:val="004C60FE"/>
    <w:rsid w:val="004C6321"/>
    <w:rsid w:val="004C689B"/>
    <w:rsid w:val="004C74FA"/>
    <w:rsid w:val="004D0114"/>
    <w:rsid w:val="004D1D8F"/>
    <w:rsid w:val="004D243B"/>
    <w:rsid w:val="004D63D9"/>
    <w:rsid w:val="004E0AD6"/>
    <w:rsid w:val="004E22FF"/>
    <w:rsid w:val="004E2EF2"/>
    <w:rsid w:val="004E3063"/>
    <w:rsid w:val="004E47CC"/>
    <w:rsid w:val="004F0490"/>
    <w:rsid w:val="004F24B0"/>
    <w:rsid w:val="004F2DE2"/>
    <w:rsid w:val="004F525F"/>
    <w:rsid w:val="004F56D3"/>
    <w:rsid w:val="004F59FB"/>
    <w:rsid w:val="004F76F4"/>
    <w:rsid w:val="004F7F19"/>
    <w:rsid w:val="00500B4F"/>
    <w:rsid w:val="005018D0"/>
    <w:rsid w:val="00501B98"/>
    <w:rsid w:val="00506126"/>
    <w:rsid w:val="005072F4"/>
    <w:rsid w:val="0050782D"/>
    <w:rsid w:val="0051107B"/>
    <w:rsid w:val="00511E76"/>
    <w:rsid w:val="00512046"/>
    <w:rsid w:val="00512879"/>
    <w:rsid w:val="0051497B"/>
    <w:rsid w:val="00515399"/>
    <w:rsid w:val="00521F1D"/>
    <w:rsid w:val="00521F47"/>
    <w:rsid w:val="00522A47"/>
    <w:rsid w:val="00523008"/>
    <w:rsid w:val="00524283"/>
    <w:rsid w:val="00525A14"/>
    <w:rsid w:val="00526EC4"/>
    <w:rsid w:val="0052714E"/>
    <w:rsid w:val="00527563"/>
    <w:rsid w:val="005302BB"/>
    <w:rsid w:val="00530B10"/>
    <w:rsid w:val="0053198B"/>
    <w:rsid w:val="00531A8A"/>
    <w:rsid w:val="00535765"/>
    <w:rsid w:val="00535A8D"/>
    <w:rsid w:val="00536382"/>
    <w:rsid w:val="00536941"/>
    <w:rsid w:val="00537C32"/>
    <w:rsid w:val="00545D04"/>
    <w:rsid w:val="005501BA"/>
    <w:rsid w:val="00550C0B"/>
    <w:rsid w:val="005520E3"/>
    <w:rsid w:val="00552C67"/>
    <w:rsid w:val="005569DD"/>
    <w:rsid w:val="00556A90"/>
    <w:rsid w:val="005603DB"/>
    <w:rsid w:val="00561766"/>
    <w:rsid w:val="00562D89"/>
    <w:rsid w:val="0056443F"/>
    <w:rsid w:val="00565861"/>
    <w:rsid w:val="005673D1"/>
    <w:rsid w:val="00572946"/>
    <w:rsid w:val="005732F8"/>
    <w:rsid w:val="00576838"/>
    <w:rsid w:val="00576DCB"/>
    <w:rsid w:val="00580345"/>
    <w:rsid w:val="005816DE"/>
    <w:rsid w:val="00582FC0"/>
    <w:rsid w:val="00585C29"/>
    <w:rsid w:val="005867A9"/>
    <w:rsid w:val="0058767A"/>
    <w:rsid w:val="00590FB7"/>
    <w:rsid w:val="005914EE"/>
    <w:rsid w:val="00595FCC"/>
    <w:rsid w:val="005A0A77"/>
    <w:rsid w:val="005A3083"/>
    <w:rsid w:val="005A381E"/>
    <w:rsid w:val="005A39F4"/>
    <w:rsid w:val="005A79D9"/>
    <w:rsid w:val="005A7C36"/>
    <w:rsid w:val="005B0203"/>
    <w:rsid w:val="005B142C"/>
    <w:rsid w:val="005B21C9"/>
    <w:rsid w:val="005B6BFA"/>
    <w:rsid w:val="005C03D2"/>
    <w:rsid w:val="005C05F8"/>
    <w:rsid w:val="005C20B7"/>
    <w:rsid w:val="005C3BAC"/>
    <w:rsid w:val="005C43CB"/>
    <w:rsid w:val="005C4598"/>
    <w:rsid w:val="005C4CCD"/>
    <w:rsid w:val="005C6174"/>
    <w:rsid w:val="005C690F"/>
    <w:rsid w:val="005C6E2D"/>
    <w:rsid w:val="005C742E"/>
    <w:rsid w:val="005C757F"/>
    <w:rsid w:val="005D1E83"/>
    <w:rsid w:val="005D2071"/>
    <w:rsid w:val="005D22D8"/>
    <w:rsid w:val="005D31EC"/>
    <w:rsid w:val="005D38F1"/>
    <w:rsid w:val="005D4959"/>
    <w:rsid w:val="005D53B0"/>
    <w:rsid w:val="005D7325"/>
    <w:rsid w:val="005D73EF"/>
    <w:rsid w:val="005E0BD4"/>
    <w:rsid w:val="005E16CC"/>
    <w:rsid w:val="005F199D"/>
    <w:rsid w:val="005F36FE"/>
    <w:rsid w:val="005F38B6"/>
    <w:rsid w:val="005F4B93"/>
    <w:rsid w:val="005F5498"/>
    <w:rsid w:val="005F773E"/>
    <w:rsid w:val="005F785A"/>
    <w:rsid w:val="00600A20"/>
    <w:rsid w:val="0060180F"/>
    <w:rsid w:val="00601E94"/>
    <w:rsid w:val="00602E5C"/>
    <w:rsid w:val="006033D0"/>
    <w:rsid w:val="006037C1"/>
    <w:rsid w:val="006059DA"/>
    <w:rsid w:val="00606B1A"/>
    <w:rsid w:val="00611A0B"/>
    <w:rsid w:val="0061303E"/>
    <w:rsid w:val="006206A1"/>
    <w:rsid w:val="006207EF"/>
    <w:rsid w:val="006210E6"/>
    <w:rsid w:val="00621F2D"/>
    <w:rsid w:val="00622401"/>
    <w:rsid w:val="00622CFB"/>
    <w:rsid w:val="006241B8"/>
    <w:rsid w:val="006242F2"/>
    <w:rsid w:val="00624488"/>
    <w:rsid w:val="006245B4"/>
    <w:rsid w:val="0062539C"/>
    <w:rsid w:val="006271E6"/>
    <w:rsid w:val="006271FF"/>
    <w:rsid w:val="006272E2"/>
    <w:rsid w:val="00627513"/>
    <w:rsid w:val="00631035"/>
    <w:rsid w:val="00631EA9"/>
    <w:rsid w:val="00632F61"/>
    <w:rsid w:val="00635A27"/>
    <w:rsid w:val="00637B1E"/>
    <w:rsid w:val="00640115"/>
    <w:rsid w:val="006404F6"/>
    <w:rsid w:val="0064067B"/>
    <w:rsid w:val="006418B3"/>
    <w:rsid w:val="006430B1"/>
    <w:rsid w:val="00644832"/>
    <w:rsid w:val="00644B2E"/>
    <w:rsid w:val="0064644A"/>
    <w:rsid w:val="00654DE3"/>
    <w:rsid w:val="00655068"/>
    <w:rsid w:val="00655B7F"/>
    <w:rsid w:val="00656245"/>
    <w:rsid w:val="006573B9"/>
    <w:rsid w:val="00657B4B"/>
    <w:rsid w:val="00660AAD"/>
    <w:rsid w:val="00661603"/>
    <w:rsid w:val="0066178F"/>
    <w:rsid w:val="00661B94"/>
    <w:rsid w:val="00662C70"/>
    <w:rsid w:val="00662D89"/>
    <w:rsid w:val="0066640F"/>
    <w:rsid w:val="006664D4"/>
    <w:rsid w:val="00667F81"/>
    <w:rsid w:val="00670EAA"/>
    <w:rsid w:val="006715A0"/>
    <w:rsid w:val="00671B21"/>
    <w:rsid w:val="00671B38"/>
    <w:rsid w:val="00671BB1"/>
    <w:rsid w:val="006731C7"/>
    <w:rsid w:val="00673306"/>
    <w:rsid w:val="00673F73"/>
    <w:rsid w:val="00674DAF"/>
    <w:rsid w:val="00674E18"/>
    <w:rsid w:val="006771FF"/>
    <w:rsid w:val="00677F38"/>
    <w:rsid w:val="006800BB"/>
    <w:rsid w:val="00680F20"/>
    <w:rsid w:val="00684E69"/>
    <w:rsid w:val="00687BCB"/>
    <w:rsid w:val="00690202"/>
    <w:rsid w:val="0069037C"/>
    <w:rsid w:val="00692763"/>
    <w:rsid w:val="00692CEE"/>
    <w:rsid w:val="00694971"/>
    <w:rsid w:val="0069505A"/>
    <w:rsid w:val="0069657C"/>
    <w:rsid w:val="006A0CDD"/>
    <w:rsid w:val="006A40F4"/>
    <w:rsid w:val="006A707A"/>
    <w:rsid w:val="006B0607"/>
    <w:rsid w:val="006B083B"/>
    <w:rsid w:val="006B218E"/>
    <w:rsid w:val="006B3839"/>
    <w:rsid w:val="006B40EF"/>
    <w:rsid w:val="006B4C0B"/>
    <w:rsid w:val="006B634B"/>
    <w:rsid w:val="006B7D2D"/>
    <w:rsid w:val="006C0BD7"/>
    <w:rsid w:val="006C17DE"/>
    <w:rsid w:val="006C1E67"/>
    <w:rsid w:val="006C25E4"/>
    <w:rsid w:val="006C3470"/>
    <w:rsid w:val="006C350C"/>
    <w:rsid w:val="006C43E9"/>
    <w:rsid w:val="006C6EBC"/>
    <w:rsid w:val="006C7824"/>
    <w:rsid w:val="006C7CD1"/>
    <w:rsid w:val="006C7E76"/>
    <w:rsid w:val="006D16BD"/>
    <w:rsid w:val="006D1CE7"/>
    <w:rsid w:val="006D2366"/>
    <w:rsid w:val="006D2960"/>
    <w:rsid w:val="006D2DF0"/>
    <w:rsid w:val="006D49E4"/>
    <w:rsid w:val="006D65A5"/>
    <w:rsid w:val="006D6790"/>
    <w:rsid w:val="006D717C"/>
    <w:rsid w:val="006D7FDA"/>
    <w:rsid w:val="006E257F"/>
    <w:rsid w:val="006E33C5"/>
    <w:rsid w:val="006E72D4"/>
    <w:rsid w:val="006E7B27"/>
    <w:rsid w:val="006E7C4E"/>
    <w:rsid w:val="006E7CFC"/>
    <w:rsid w:val="006F134A"/>
    <w:rsid w:val="006F1838"/>
    <w:rsid w:val="006F272D"/>
    <w:rsid w:val="006F4CC9"/>
    <w:rsid w:val="006F60D5"/>
    <w:rsid w:val="006F79F1"/>
    <w:rsid w:val="006F7CBF"/>
    <w:rsid w:val="007001B2"/>
    <w:rsid w:val="00700D00"/>
    <w:rsid w:val="00702D5F"/>
    <w:rsid w:val="007041F9"/>
    <w:rsid w:val="00704B14"/>
    <w:rsid w:val="00705FBB"/>
    <w:rsid w:val="0070680E"/>
    <w:rsid w:val="0071036C"/>
    <w:rsid w:val="007127CD"/>
    <w:rsid w:val="00712ED6"/>
    <w:rsid w:val="00715343"/>
    <w:rsid w:val="00716DFD"/>
    <w:rsid w:val="007179C4"/>
    <w:rsid w:val="00717D87"/>
    <w:rsid w:val="00720109"/>
    <w:rsid w:val="007248C4"/>
    <w:rsid w:val="007279D2"/>
    <w:rsid w:val="0073003B"/>
    <w:rsid w:val="00730D6D"/>
    <w:rsid w:val="00731FB9"/>
    <w:rsid w:val="0073274C"/>
    <w:rsid w:val="007331D2"/>
    <w:rsid w:val="0073611B"/>
    <w:rsid w:val="00736B03"/>
    <w:rsid w:val="00741DC7"/>
    <w:rsid w:val="007428C7"/>
    <w:rsid w:val="00743915"/>
    <w:rsid w:val="0074523A"/>
    <w:rsid w:val="00747CDF"/>
    <w:rsid w:val="00751A94"/>
    <w:rsid w:val="00754B31"/>
    <w:rsid w:val="0076190F"/>
    <w:rsid w:val="00762A7C"/>
    <w:rsid w:val="00764BBE"/>
    <w:rsid w:val="0076657F"/>
    <w:rsid w:val="007709FF"/>
    <w:rsid w:val="00770BF5"/>
    <w:rsid w:val="00770DC0"/>
    <w:rsid w:val="00770E69"/>
    <w:rsid w:val="00771614"/>
    <w:rsid w:val="007723F6"/>
    <w:rsid w:val="00774229"/>
    <w:rsid w:val="00775391"/>
    <w:rsid w:val="0077760E"/>
    <w:rsid w:val="007808E0"/>
    <w:rsid w:val="00781F61"/>
    <w:rsid w:val="00782133"/>
    <w:rsid w:val="007823A6"/>
    <w:rsid w:val="00782D16"/>
    <w:rsid w:val="00783335"/>
    <w:rsid w:val="00783960"/>
    <w:rsid w:val="00784CEA"/>
    <w:rsid w:val="0078722C"/>
    <w:rsid w:val="00792220"/>
    <w:rsid w:val="00792309"/>
    <w:rsid w:val="00792DF8"/>
    <w:rsid w:val="00794774"/>
    <w:rsid w:val="00794B3F"/>
    <w:rsid w:val="00796030"/>
    <w:rsid w:val="007962A6"/>
    <w:rsid w:val="00796712"/>
    <w:rsid w:val="007A097D"/>
    <w:rsid w:val="007A0BC3"/>
    <w:rsid w:val="007A0D80"/>
    <w:rsid w:val="007A1ACB"/>
    <w:rsid w:val="007A2872"/>
    <w:rsid w:val="007A3334"/>
    <w:rsid w:val="007A51A0"/>
    <w:rsid w:val="007A540E"/>
    <w:rsid w:val="007A6A27"/>
    <w:rsid w:val="007B0293"/>
    <w:rsid w:val="007B24BB"/>
    <w:rsid w:val="007B38A7"/>
    <w:rsid w:val="007B4143"/>
    <w:rsid w:val="007B4717"/>
    <w:rsid w:val="007B4E28"/>
    <w:rsid w:val="007B58B9"/>
    <w:rsid w:val="007B5B46"/>
    <w:rsid w:val="007B5CE4"/>
    <w:rsid w:val="007B65AB"/>
    <w:rsid w:val="007B6891"/>
    <w:rsid w:val="007B6F45"/>
    <w:rsid w:val="007C0023"/>
    <w:rsid w:val="007C02D1"/>
    <w:rsid w:val="007C4D4E"/>
    <w:rsid w:val="007C636E"/>
    <w:rsid w:val="007C76F2"/>
    <w:rsid w:val="007C7BAF"/>
    <w:rsid w:val="007C7F1F"/>
    <w:rsid w:val="007D04B8"/>
    <w:rsid w:val="007D086D"/>
    <w:rsid w:val="007D354B"/>
    <w:rsid w:val="007D6307"/>
    <w:rsid w:val="007E0603"/>
    <w:rsid w:val="007E172B"/>
    <w:rsid w:val="007E1EF5"/>
    <w:rsid w:val="007E25E4"/>
    <w:rsid w:val="007E56C0"/>
    <w:rsid w:val="007E6087"/>
    <w:rsid w:val="007E6354"/>
    <w:rsid w:val="007E64DE"/>
    <w:rsid w:val="007E6532"/>
    <w:rsid w:val="007E65E1"/>
    <w:rsid w:val="007E79A0"/>
    <w:rsid w:val="007E7B3F"/>
    <w:rsid w:val="007E7D61"/>
    <w:rsid w:val="007F0ACC"/>
    <w:rsid w:val="007F2BCB"/>
    <w:rsid w:val="007F4407"/>
    <w:rsid w:val="007F6273"/>
    <w:rsid w:val="007F75BA"/>
    <w:rsid w:val="00800641"/>
    <w:rsid w:val="008027F2"/>
    <w:rsid w:val="00802C8A"/>
    <w:rsid w:val="00803119"/>
    <w:rsid w:val="00803884"/>
    <w:rsid w:val="0081186D"/>
    <w:rsid w:val="00812FF1"/>
    <w:rsid w:val="0081681D"/>
    <w:rsid w:val="0081756A"/>
    <w:rsid w:val="008201FA"/>
    <w:rsid w:val="008234EA"/>
    <w:rsid w:val="008246F7"/>
    <w:rsid w:val="00826071"/>
    <w:rsid w:val="00826E84"/>
    <w:rsid w:val="00830986"/>
    <w:rsid w:val="00832312"/>
    <w:rsid w:val="00836427"/>
    <w:rsid w:val="00836749"/>
    <w:rsid w:val="0084143D"/>
    <w:rsid w:val="008415EA"/>
    <w:rsid w:val="008416D9"/>
    <w:rsid w:val="008441D0"/>
    <w:rsid w:val="008449E4"/>
    <w:rsid w:val="008469C9"/>
    <w:rsid w:val="008473B9"/>
    <w:rsid w:val="00850BF6"/>
    <w:rsid w:val="00853828"/>
    <w:rsid w:val="00853A05"/>
    <w:rsid w:val="00853AA3"/>
    <w:rsid w:val="008546E5"/>
    <w:rsid w:val="0085490B"/>
    <w:rsid w:val="00856D1C"/>
    <w:rsid w:val="00857A87"/>
    <w:rsid w:val="00857B5B"/>
    <w:rsid w:val="00857C17"/>
    <w:rsid w:val="008614CC"/>
    <w:rsid w:val="0086265B"/>
    <w:rsid w:val="0086309F"/>
    <w:rsid w:val="008638A5"/>
    <w:rsid w:val="00864C7E"/>
    <w:rsid w:val="008659B7"/>
    <w:rsid w:val="008659CE"/>
    <w:rsid w:val="00865C80"/>
    <w:rsid w:val="0087213E"/>
    <w:rsid w:val="00874AAE"/>
    <w:rsid w:val="00874D8A"/>
    <w:rsid w:val="008758D4"/>
    <w:rsid w:val="00877B42"/>
    <w:rsid w:val="00877D7C"/>
    <w:rsid w:val="00881288"/>
    <w:rsid w:val="0088400C"/>
    <w:rsid w:val="00884148"/>
    <w:rsid w:val="00884812"/>
    <w:rsid w:val="00884B61"/>
    <w:rsid w:val="008870EB"/>
    <w:rsid w:val="008929B0"/>
    <w:rsid w:val="008932E1"/>
    <w:rsid w:val="00894181"/>
    <w:rsid w:val="008956AA"/>
    <w:rsid w:val="00897A05"/>
    <w:rsid w:val="008A0C5A"/>
    <w:rsid w:val="008A1159"/>
    <w:rsid w:val="008A1573"/>
    <w:rsid w:val="008A233A"/>
    <w:rsid w:val="008A460F"/>
    <w:rsid w:val="008A519E"/>
    <w:rsid w:val="008A60AE"/>
    <w:rsid w:val="008A64DD"/>
    <w:rsid w:val="008A78EA"/>
    <w:rsid w:val="008B21BC"/>
    <w:rsid w:val="008B270A"/>
    <w:rsid w:val="008B4F0B"/>
    <w:rsid w:val="008B5C71"/>
    <w:rsid w:val="008B7D4E"/>
    <w:rsid w:val="008C1F18"/>
    <w:rsid w:val="008C266D"/>
    <w:rsid w:val="008C32BD"/>
    <w:rsid w:val="008C37E8"/>
    <w:rsid w:val="008C40B1"/>
    <w:rsid w:val="008C584E"/>
    <w:rsid w:val="008D28E1"/>
    <w:rsid w:val="008D3B3F"/>
    <w:rsid w:val="008D43A8"/>
    <w:rsid w:val="008D46FC"/>
    <w:rsid w:val="008D58F4"/>
    <w:rsid w:val="008D7C22"/>
    <w:rsid w:val="008E0D53"/>
    <w:rsid w:val="008E0DC4"/>
    <w:rsid w:val="008E2868"/>
    <w:rsid w:val="008E5E71"/>
    <w:rsid w:val="008E736C"/>
    <w:rsid w:val="008E7959"/>
    <w:rsid w:val="008F0749"/>
    <w:rsid w:val="008F25FE"/>
    <w:rsid w:val="008F4E82"/>
    <w:rsid w:val="008F5691"/>
    <w:rsid w:val="008F5A51"/>
    <w:rsid w:val="00900916"/>
    <w:rsid w:val="009019A8"/>
    <w:rsid w:val="0090220A"/>
    <w:rsid w:val="00903BBE"/>
    <w:rsid w:val="00903E21"/>
    <w:rsid w:val="0090431D"/>
    <w:rsid w:val="009048A7"/>
    <w:rsid w:val="00905638"/>
    <w:rsid w:val="00910872"/>
    <w:rsid w:val="00913279"/>
    <w:rsid w:val="00913AC7"/>
    <w:rsid w:val="00915E1E"/>
    <w:rsid w:val="00916347"/>
    <w:rsid w:val="00916C99"/>
    <w:rsid w:val="009215C2"/>
    <w:rsid w:val="00922F61"/>
    <w:rsid w:val="00922F8C"/>
    <w:rsid w:val="00926758"/>
    <w:rsid w:val="00927131"/>
    <w:rsid w:val="009319F4"/>
    <w:rsid w:val="00933E27"/>
    <w:rsid w:val="00934D26"/>
    <w:rsid w:val="00937325"/>
    <w:rsid w:val="00937C87"/>
    <w:rsid w:val="00940831"/>
    <w:rsid w:val="00940E97"/>
    <w:rsid w:val="0094270E"/>
    <w:rsid w:val="00943435"/>
    <w:rsid w:val="00945CB8"/>
    <w:rsid w:val="009502F9"/>
    <w:rsid w:val="00950A6A"/>
    <w:rsid w:val="00950D76"/>
    <w:rsid w:val="00950ED4"/>
    <w:rsid w:val="00951B0D"/>
    <w:rsid w:val="0095477E"/>
    <w:rsid w:val="0095571A"/>
    <w:rsid w:val="00956E0E"/>
    <w:rsid w:val="00960DEA"/>
    <w:rsid w:val="00960E46"/>
    <w:rsid w:val="00962C51"/>
    <w:rsid w:val="00963E6F"/>
    <w:rsid w:val="009643D0"/>
    <w:rsid w:val="009644D7"/>
    <w:rsid w:val="00965741"/>
    <w:rsid w:val="0096639A"/>
    <w:rsid w:val="00966606"/>
    <w:rsid w:val="00966BF0"/>
    <w:rsid w:val="00972243"/>
    <w:rsid w:val="009739BA"/>
    <w:rsid w:val="009750E8"/>
    <w:rsid w:val="0097583D"/>
    <w:rsid w:val="00976D8D"/>
    <w:rsid w:val="00977977"/>
    <w:rsid w:val="00977989"/>
    <w:rsid w:val="00980877"/>
    <w:rsid w:val="00980C12"/>
    <w:rsid w:val="00983208"/>
    <w:rsid w:val="00983A37"/>
    <w:rsid w:val="00983F77"/>
    <w:rsid w:val="00986D91"/>
    <w:rsid w:val="00987E6B"/>
    <w:rsid w:val="00992901"/>
    <w:rsid w:val="009948FA"/>
    <w:rsid w:val="00996BDA"/>
    <w:rsid w:val="0099716B"/>
    <w:rsid w:val="009973CB"/>
    <w:rsid w:val="00997E6B"/>
    <w:rsid w:val="009A08E5"/>
    <w:rsid w:val="009A57D2"/>
    <w:rsid w:val="009A5A8E"/>
    <w:rsid w:val="009B19D8"/>
    <w:rsid w:val="009B1B0E"/>
    <w:rsid w:val="009B2DAB"/>
    <w:rsid w:val="009B3320"/>
    <w:rsid w:val="009B356F"/>
    <w:rsid w:val="009B3CF8"/>
    <w:rsid w:val="009B3E17"/>
    <w:rsid w:val="009B614F"/>
    <w:rsid w:val="009C04AF"/>
    <w:rsid w:val="009C11B4"/>
    <w:rsid w:val="009C1F1B"/>
    <w:rsid w:val="009C3818"/>
    <w:rsid w:val="009C3A1D"/>
    <w:rsid w:val="009C3C89"/>
    <w:rsid w:val="009C5A71"/>
    <w:rsid w:val="009C6467"/>
    <w:rsid w:val="009C6DA9"/>
    <w:rsid w:val="009D07C4"/>
    <w:rsid w:val="009D41AB"/>
    <w:rsid w:val="009D4333"/>
    <w:rsid w:val="009D443C"/>
    <w:rsid w:val="009D44D4"/>
    <w:rsid w:val="009D4BA7"/>
    <w:rsid w:val="009D7D07"/>
    <w:rsid w:val="009E03A4"/>
    <w:rsid w:val="009E0F24"/>
    <w:rsid w:val="009E263E"/>
    <w:rsid w:val="009E29E8"/>
    <w:rsid w:val="009E2E2A"/>
    <w:rsid w:val="009E4128"/>
    <w:rsid w:val="009E4A04"/>
    <w:rsid w:val="009F2202"/>
    <w:rsid w:val="009F3790"/>
    <w:rsid w:val="009F39DF"/>
    <w:rsid w:val="009F6813"/>
    <w:rsid w:val="00A02DDB"/>
    <w:rsid w:val="00A03F8F"/>
    <w:rsid w:val="00A042BC"/>
    <w:rsid w:val="00A045F2"/>
    <w:rsid w:val="00A071E9"/>
    <w:rsid w:val="00A130E9"/>
    <w:rsid w:val="00A1369B"/>
    <w:rsid w:val="00A1415D"/>
    <w:rsid w:val="00A15402"/>
    <w:rsid w:val="00A16D8E"/>
    <w:rsid w:val="00A20875"/>
    <w:rsid w:val="00A244C7"/>
    <w:rsid w:val="00A26E75"/>
    <w:rsid w:val="00A27FF0"/>
    <w:rsid w:val="00A32093"/>
    <w:rsid w:val="00A33F9B"/>
    <w:rsid w:val="00A34702"/>
    <w:rsid w:val="00A361DB"/>
    <w:rsid w:val="00A363DD"/>
    <w:rsid w:val="00A36DDE"/>
    <w:rsid w:val="00A36E65"/>
    <w:rsid w:val="00A37912"/>
    <w:rsid w:val="00A37EDE"/>
    <w:rsid w:val="00A41789"/>
    <w:rsid w:val="00A41A9E"/>
    <w:rsid w:val="00A43BA2"/>
    <w:rsid w:val="00A45EE8"/>
    <w:rsid w:val="00A462A9"/>
    <w:rsid w:val="00A46E2C"/>
    <w:rsid w:val="00A46FFB"/>
    <w:rsid w:val="00A47A50"/>
    <w:rsid w:val="00A51A71"/>
    <w:rsid w:val="00A51D86"/>
    <w:rsid w:val="00A52408"/>
    <w:rsid w:val="00A538A9"/>
    <w:rsid w:val="00A54AEE"/>
    <w:rsid w:val="00A55E82"/>
    <w:rsid w:val="00A55EFE"/>
    <w:rsid w:val="00A56228"/>
    <w:rsid w:val="00A576F9"/>
    <w:rsid w:val="00A60433"/>
    <w:rsid w:val="00A60BDF"/>
    <w:rsid w:val="00A620E2"/>
    <w:rsid w:val="00A6337A"/>
    <w:rsid w:val="00A63444"/>
    <w:rsid w:val="00A63E30"/>
    <w:rsid w:val="00A6488A"/>
    <w:rsid w:val="00A660B5"/>
    <w:rsid w:val="00A6674B"/>
    <w:rsid w:val="00A71C66"/>
    <w:rsid w:val="00A73E9A"/>
    <w:rsid w:val="00A7487F"/>
    <w:rsid w:val="00A753B3"/>
    <w:rsid w:val="00A75C5D"/>
    <w:rsid w:val="00A7749F"/>
    <w:rsid w:val="00A80419"/>
    <w:rsid w:val="00A805B7"/>
    <w:rsid w:val="00A8342D"/>
    <w:rsid w:val="00A84E9B"/>
    <w:rsid w:val="00A85D07"/>
    <w:rsid w:val="00A86ECC"/>
    <w:rsid w:val="00A87E91"/>
    <w:rsid w:val="00A915DD"/>
    <w:rsid w:val="00A9286C"/>
    <w:rsid w:val="00A9319B"/>
    <w:rsid w:val="00A94490"/>
    <w:rsid w:val="00A95E07"/>
    <w:rsid w:val="00A96A4E"/>
    <w:rsid w:val="00AA21E0"/>
    <w:rsid w:val="00AA345B"/>
    <w:rsid w:val="00AA3CD8"/>
    <w:rsid w:val="00AA556D"/>
    <w:rsid w:val="00AA6BA1"/>
    <w:rsid w:val="00AB0BA1"/>
    <w:rsid w:val="00AB1C9F"/>
    <w:rsid w:val="00AB328F"/>
    <w:rsid w:val="00AB4AC2"/>
    <w:rsid w:val="00AB4F34"/>
    <w:rsid w:val="00AB51A8"/>
    <w:rsid w:val="00AC0AE0"/>
    <w:rsid w:val="00AC45E1"/>
    <w:rsid w:val="00AC4EC9"/>
    <w:rsid w:val="00AC5582"/>
    <w:rsid w:val="00AC5D01"/>
    <w:rsid w:val="00AC70CA"/>
    <w:rsid w:val="00AC7111"/>
    <w:rsid w:val="00AD3E0D"/>
    <w:rsid w:val="00AD468B"/>
    <w:rsid w:val="00AD4F7B"/>
    <w:rsid w:val="00AD7046"/>
    <w:rsid w:val="00AD7954"/>
    <w:rsid w:val="00AE0F80"/>
    <w:rsid w:val="00AE23FB"/>
    <w:rsid w:val="00AE256C"/>
    <w:rsid w:val="00AE3A14"/>
    <w:rsid w:val="00AE4EB7"/>
    <w:rsid w:val="00AE5058"/>
    <w:rsid w:val="00AE6691"/>
    <w:rsid w:val="00AE73C9"/>
    <w:rsid w:val="00AE7B9D"/>
    <w:rsid w:val="00AF1F40"/>
    <w:rsid w:val="00AF276F"/>
    <w:rsid w:val="00AF4BF2"/>
    <w:rsid w:val="00AF4DA4"/>
    <w:rsid w:val="00AF592A"/>
    <w:rsid w:val="00AF6691"/>
    <w:rsid w:val="00AF7546"/>
    <w:rsid w:val="00B0019F"/>
    <w:rsid w:val="00B00C4E"/>
    <w:rsid w:val="00B02499"/>
    <w:rsid w:val="00B02773"/>
    <w:rsid w:val="00B02796"/>
    <w:rsid w:val="00B02A3F"/>
    <w:rsid w:val="00B03235"/>
    <w:rsid w:val="00B03A57"/>
    <w:rsid w:val="00B04A35"/>
    <w:rsid w:val="00B04BE1"/>
    <w:rsid w:val="00B050D9"/>
    <w:rsid w:val="00B0601E"/>
    <w:rsid w:val="00B123FB"/>
    <w:rsid w:val="00B1247F"/>
    <w:rsid w:val="00B153FA"/>
    <w:rsid w:val="00B15D1C"/>
    <w:rsid w:val="00B1750B"/>
    <w:rsid w:val="00B179C3"/>
    <w:rsid w:val="00B17B55"/>
    <w:rsid w:val="00B20814"/>
    <w:rsid w:val="00B22A17"/>
    <w:rsid w:val="00B22B9F"/>
    <w:rsid w:val="00B22F78"/>
    <w:rsid w:val="00B248F0"/>
    <w:rsid w:val="00B27131"/>
    <w:rsid w:val="00B27951"/>
    <w:rsid w:val="00B30F75"/>
    <w:rsid w:val="00B31892"/>
    <w:rsid w:val="00B32602"/>
    <w:rsid w:val="00B32689"/>
    <w:rsid w:val="00B331EC"/>
    <w:rsid w:val="00B35DA2"/>
    <w:rsid w:val="00B35F83"/>
    <w:rsid w:val="00B36A30"/>
    <w:rsid w:val="00B37A6D"/>
    <w:rsid w:val="00B418F0"/>
    <w:rsid w:val="00B42F31"/>
    <w:rsid w:val="00B43C12"/>
    <w:rsid w:val="00B43D92"/>
    <w:rsid w:val="00B51050"/>
    <w:rsid w:val="00B51E75"/>
    <w:rsid w:val="00B52CAD"/>
    <w:rsid w:val="00B53EAF"/>
    <w:rsid w:val="00B554D6"/>
    <w:rsid w:val="00B5672A"/>
    <w:rsid w:val="00B60996"/>
    <w:rsid w:val="00B6454E"/>
    <w:rsid w:val="00B65BCA"/>
    <w:rsid w:val="00B6639B"/>
    <w:rsid w:val="00B66A6D"/>
    <w:rsid w:val="00B66F84"/>
    <w:rsid w:val="00B675A3"/>
    <w:rsid w:val="00B67947"/>
    <w:rsid w:val="00B700C1"/>
    <w:rsid w:val="00B7570D"/>
    <w:rsid w:val="00B75C77"/>
    <w:rsid w:val="00B80E36"/>
    <w:rsid w:val="00B83D05"/>
    <w:rsid w:val="00B84F6E"/>
    <w:rsid w:val="00B859EC"/>
    <w:rsid w:val="00B901B7"/>
    <w:rsid w:val="00B90713"/>
    <w:rsid w:val="00B92069"/>
    <w:rsid w:val="00B92FFF"/>
    <w:rsid w:val="00B9500B"/>
    <w:rsid w:val="00B970C0"/>
    <w:rsid w:val="00BA1D80"/>
    <w:rsid w:val="00BA4E6F"/>
    <w:rsid w:val="00BA56A8"/>
    <w:rsid w:val="00BA6C50"/>
    <w:rsid w:val="00BA784F"/>
    <w:rsid w:val="00BA7A1E"/>
    <w:rsid w:val="00BB05C0"/>
    <w:rsid w:val="00BB3F28"/>
    <w:rsid w:val="00BB4D05"/>
    <w:rsid w:val="00BB4FD9"/>
    <w:rsid w:val="00BB5711"/>
    <w:rsid w:val="00BB5722"/>
    <w:rsid w:val="00BB6693"/>
    <w:rsid w:val="00BB6BB6"/>
    <w:rsid w:val="00BB6CD0"/>
    <w:rsid w:val="00BB770F"/>
    <w:rsid w:val="00BC02E9"/>
    <w:rsid w:val="00BC038B"/>
    <w:rsid w:val="00BC17E4"/>
    <w:rsid w:val="00BC3EC5"/>
    <w:rsid w:val="00BC43BF"/>
    <w:rsid w:val="00BC46B6"/>
    <w:rsid w:val="00BC5546"/>
    <w:rsid w:val="00BC6C3F"/>
    <w:rsid w:val="00BC75AB"/>
    <w:rsid w:val="00BC7F67"/>
    <w:rsid w:val="00BD2771"/>
    <w:rsid w:val="00BD2C1B"/>
    <w:rsid w:val="00BD35AA"/>
    <w:rsid w:val="00BD3C78"/>
    <w:rsid w:val="00BD6505"/>
    <w:rsid w:val="00BE20E4"/>
    <w:rsid w:val="00BE288A"/>
    <w:rsid w:val="00BE314D"/>
    <w:rsid w:val="00BE5634"/>
    <w:rsid w:val="00BE57BB"/>
    <w:rsid w:val="00BE7092"/>
    <w:rsid w:val="00BE7118"/>
    <w:rsid w:val="00BF03AB"/>
    <w:rsid w:val="00BF0C25"/>
    <w:rsid w:val="00BF2CD0"/>
    <w:rsid w:val="00BF362A"/>
    <w:rsid w:val="00BF381B"/>
    <w:rsid w:val="00BF460D"/>
    <w:rsid w:val="00BF5AD6"/>
    <w:rsid w:val="00BF7869"/>
    <w:rsid w:val="00C002AD"/>
    <w:rsid w:val="00C06004"/>
    <w:rsid w:val="00C06389"/>
    <w:rsid w:val="00C06C06"/>
    <w:rsid w:val="00C11279"/>
    <w:rsid w:val="00C11717"/>
    <w:rsid w:val="00C11A18"/>
    <w:rsid w:val="00C12B98"/>
    <w:rsid w:val="00C13A67"/>
    <w:rsid w:val="00C13CD5"/>
    <w:rsid w:val="00C157A7"/>
    <w:rsid w:val="00C16735"/>
    <w:rsid w:val="00C16DD7"/>
    <w:rsid w:val="00C2045C"/>
    <w:rsid w:val="00C218B8"/>
    <w:rsid w:val="00C231AA"/>
    <w:rsid w:val="00C231EB"/>
    <w:rsid w:val="00C24DAF"/>
    <w:rsid w:val="00C25F9F"/>
    <w:rsid w:val="00C26633"/>
    <w:rsid w:val="00C27AAC"/>
    <w:rsid w:val="00C335A8"/>
    <w:rsid w:val="00C34810"/>
    <w:rsid w:val="00C362E2"/>
    <w:rsid w:val="00C37920"/>
    <w:rsid w:val="00C4052B"/>
    <w:rsid w:val="00C409B6"/>
    <w:rsid w:val="00C40CD5"/>
    <w:rsid w:val="00C40DD3"/>
    <w:rsid w:val="00C41F61"/>
    <w:rsid w:val="00C42A8E"/>
    <w:rsid w:val="00C42E00"/>
    <w:rsid w:val="00C42EF8"/>
    <w:rsid w:val="00C44308"/>
    <w:rsid w:val="00C45AE6"/>
    <w:rsid w:val="00C46A25"/>
    <w:rsid w:val="00C47E88"/>
    <w:rsid w:val="00C500A8"/>
    <w:rsid w:val="00C51B7F"/>
    <w:rsid w:val="00C529B0"/>
    <w:rsid w:val="00C52E9B"/>
    <w:rsid w:val="00C53D9F"/>
    <w:rsid w:val="00C540CA"/>
    <w:rsid w:val="00C5545E"/>
    <w:rsid w:val="00C556AB"/>
    <w:rsid w:val="00C56B62"/>
    <w:rsid w:val="00C57D4C"/>
    <w:rsid w:val="00C60D14"/>
    <w:rsid w:val="00C64E46"/>
    <w:rsid w:val="00C65095"/>
    <w:rsid w:val="00C650CF"/>
    <w:rsid w:val="00C65360"/>
    <w:rsid w:val="00C65690"/>
    <w:rsid w:val="00C66F2D"/>
    <w:rsid w:val="00C672CD"/>
    <w:rsid w:val="00C67A41"/>
    <w:rsid w:val="00C67C95"/>
    <w:rsid w:val="00C67CE6"/>
    <w:rsid w:val="00C71154"/>
    <w:rsid w:val="00C71160"/>
    <w:rsid w:val="00C7208B"/>
    <w:rsid w:val="00C737F2"/>
    <w:rsid w:val="00C74467"/>
    <w:rsid w:val="00C74954"/>
    <w:rsid w:val="00C75DFF"/>
    <w:rsid w:val="00C77D00"/>
    <w:rsid w:val="00C8054F"/>
    <w:rsid w:val="00C8214A"/>
    <w:rsid w:val="00C825E5"/>
    <w:rsid w:val="00C8345C"/>
    <w:rsid w:val="00C849B4"/>
    <w:rsid w:val="00C85CD7"/>
    <w:rsid w:val="00C8729E"/>
    <w:rsid w:val="00C91A6F"/>
    <w:rsid w:val="00C91E33"/>
    <w:rsid w:val="00C930C8"/>
    <w:rsid w:val="00C95611"/>
    <w:rsid w:val="00C97FC1"/>
    <w:rsid w:val="00CA45CB"/>
    <w:rsid w:val="00CA4C3A"/>
    <w:rsid w:val="00CA4E57"/>
    <w:rsid w:val="00CA7AA6"/>
    <w:rsid w:val="00CA7ADA"/>
    <w:rsid w:val="00CA7C07"/>
    <w:rsid w:val="00CA7EAE"/>
    <w:rsid w:val="00CA7F1D"/>
    <w:rsid w:val="00CB19C6"/>
    <w:rsid w:val="00CB5C38"/>
    <w:rsid w:val="00CC1C87"/>
    <w:rsid w:val="00CC1F8C"/>
    <w:rsid w:val="00CC29B3"/>
    <w:rsid w:val="00CC2EA8"/>
    <w:rsid w:val="00CC442F"/>
    <w:rsid w:val="00CC5500"/>
    <w:rsid w:val="00CC6E48"/>
    <w:rsid w:val="00CD1990"/>
    <w:rsid w:val="00CD2B96"/>
    <w:rsid w:val="00CD43D1"/>
    <w:rsid w:val="00CD4DE8"/>
    <w:rsid w:val="00CD5841"/>
    <w:rsid w:val="00CD5A8F"/>
    <w:rsid w:val="00CD611D"/>
    <w:rsid w:val="00CD6238"/>
    <w:rsid w:val="00CD6617"/>
    <w:rsid w:val="00CD6876"/>
    <w:rsid w:val="00CD6D28"/>
    <w:rsid w:val="00CE0F1F"/>
    <w:rsid w:val="00CE2494"/>
    <w:rsid w:val="00CE2973"/>
    <w:rsid w:val="00CE3BC3"/>
    <w:rsid w:val="00CE4073"/>
    <w:rsid w:val="00CE719D"/>
    <w:rsid w:val="00CE724E"/>
    <w:rsid w:val="00CE7322"/>
    <w:rsid w:val="00CE7470"/>
    <w:rsid w:val="00CE7DD9"/>
    <w:rsid w:val="00CE7F68"/>
    <w:rsid w:val="00CF1FC5"/>
    <w:rsid w:val="00CF23A0"/>
    <w:rsid w:val="00CF463E"/>
    <w:rsid w:val="00CF4EFF"/>
    <w:rsid w:val="00CF55B7"/>
    <w:rsid w:val="00CF6B54"/>
    <w:rsid w:val="00CF723E"/>
    <w:rsid w:val="00CF74E9"/>
    <w:rsid w:val="00CF7AA5"/>
    <w:rsid w:val="00D02831"/>
    <w:rsid w:val="00D03CED"/>
    <w:rsid w:val="00D04C47"/>
    <w:rsid w:val="00D0654C"/>
    <w:rsid w:val="00D069F8"/>
    <w:rsid w:val="00D07006"/>
    <w:rsid w:val="00D07E4B"/>
    <w:rsid w:val="00D1305D"/>
    <w:rsid w:val="00D1318A"/>
    <w:rsid w:val="00D13CEA"/>
    <w:rsid w:val="00D13F20"/>
    <w:rsid w:val="00D144B1"/>
    <w:rsid w:val="00D15014"/>
    <w:rsid w:val="00D15AA1"/>
    <w:rsid w:val="00D164BC"/>
    <w:rsid w:val="00D203E4"/>
    <w:rsid w:val="00D23481"/>
    <w:rsid w:val="00D25C63"/>
    <w:rsid w:val="00D279F0"/>
    <w:rsid w:val="00D3496C"/>
    <w:rsid w:val="00D36181"/>
    <w:rsid w:val="00D36A13"/>
    <w:rsid w:val="00D36A9F"/>
    <w:rsid w:val="00D42E23"/>
    <w:rsid w:val="00D43A3A"/>
    <w:rsid w:val="00D466A8"/>
    <w:rsid w:val="00D46E14"/>
    <w:rsid w:val="00D474D0"/>
    <w:rsid w:val="00D51004"/>
    <w:rsid w:val="00D5128D"/>
    <w:rsid w:val="00D52E5B"/>
    <w:rsid w:val="00D52EC1"/>
    <w:rsid w:val="00D55A56"/>
    <w:rsid w:val="00D579E6"/>
    <w:rsid w:val="00D60534"/>
    <w:rsid w:val="00D61CB8"/>
    <w:rsid w:val="00D61FF9"/>
    <w:rsid w:val="00D62480"/>
    <w:rsid w:val="00D629E3"/>
    <w:rsid w:val="00D629FD"/>
    <w:rsid w:val="00D64273"/>
    <w:rsid w:val="00D64C4F"/>
    <w:rsid w:val="00D66DDB"/>
    <w:rsid w:val="00D70766"/>
    <w:rsid w:val="00D708AE"/>
    <w:rsid w:val="00D72175"/>
    <w:rsid w:val="00D7252C"/>
    <w:rsid w:val="00D74D06"/>
    <w:rsid w:val="00D768A4"/>
    <w:rsid w:val="00D7768F"/>
    <w:rsid w:val="00D82691"/>
    <w:rsid w:val="00D837B0"/>
    <w:rsid w:val="00D839F9"/>
    <w:rsid w:val="00D83FBA"/>
    <w:rsid w:val="00D86931"/>
    <w:rsid w:val="00D906B2"/>
    <w:rsid w:val="00D91F3E"/>
    <w:rsid w:val="00D92325"/>
    <w:rsid w:val="00D93A2A"/>
    <w:rsid w:val="00D9526E"/>
    <w:rsid w:val="00D95A1B"/>
    <w:rsid w:val="00D96BA3"/>
    <w:rsid w:val="00DA1EA0"/>
    <w:rsid w:val="00DA2C1D"/>
    <w:rsid w:val="00DA2E83"/>
    <w:rsid w:val="00DA3868"/>
    <w:rsid w:val="00DA3A68"/>
    <w:rsid w:val="00DA4E7C"/>
    <w:rsid w:val="00DB271D"/>
    <w:rsid w:val="00DB277C"/>
    <w:rsid w:val="00DB3FB8"/>
    <w:rsid w:val="00DB5A7F"/>
    <w:rsid w:val="00DB7DC5"/>
    <w:rsid w:val="00DC0C32"/>
    <w:rsid w:val="00DC175C"/>
    <w:rsid w:val="00DC69D9"/>
    <w:rsid w:val="00DC7067"/>
    <w:rsid w:val="00DC7159"/>
    <w:rsid w:val="00DC7C06"/>
    <w:rsid w:val="00DC7E08"/>
    <w:rsid w:val="00DD0CD5"/>
    <w:rsid w:val="00DD1932"/>
    <w:rsid w:val="00DD1CC7"/>
    <w:rsid w:val="00DD2423"/>
    <w:rsid w:val="00DD4191"/>
    <w:rsid w:val="00DD732B"/>
    <w:rsid w:val="00DE00CB"/>
    <w:rsid w:val="00DE02CA"/>
    <w:rsid w:val="00DE224D"/>
    <w:rsid w:val="00DE379D"/>
    <w:rsid w:val="00DE41C5"/>
    <w:rsid w:val="00DF277D"/>
    <w:rsid w:val="00DF37DE"/>
    <w:rsid w:val="00DF43D9"/>
    <w:rsid w:val="00DF59CE"/>
    <w:rsid w:val="00DF60BC"/>
    <w:rsid w:val="00DF7F84"/>
    <w:rsid w:val="00E00BC4"/>
    <w:rsid w:val="00E022A1"/>
    <w:rsid w:val="00E0245B"/>
    <w:rsid w:val="00E02A52"/>
    <w:rsid w:val="00E0447A"/>
    <w:rsid w:val="00E052B8"/>
    <w:rsid w:val="00E10780"/>
    <w:rsid w:val="00E11168"/>
    <w:rsid w:val="00E12804"/>
    <w:rsid w:val="00E134FA"/>
    <w:rsid w:val="00E13CFC"/>
    <w:rsid w:val="00E14594"/>
    <w:rsid w:val="00E160AC"/>
    <w:rsid w:val="00E16729"/>
    <w:rsid w:val="00E21EC5"/>
    <w:rsid w:val="00E22006"/>
    <w:rsid w:val="00E22EA8"/>
    <w:rsid w:val="00E23058"/>
    <w:rsid w:val="00E24F0F"/>
    <w:rsid w:val="00E2568A"/>
    <w:rsid w:val="00E25D40"/>
    <w:rsid w:val="00E275EC"/>
    <w:rsid w:val="00E319EF"/>
    <w:rsid w:val="00E31CB8"/>
    <w:rsid w:val="00E332FF"/>
    <w:rsid w:val="00E354BF"/>
    <w:rsid w:val="00E35B2A"/>
    <w:rsid w:val="00E361ED"/>
    <w:rsid w:val="00E368CF"/>
    <w:rsid w:val="00E40395"/>
    <w:rsid w:val="00E40765"/>
    <w:rsid w:val="00E40CA6"/>
    <w:rsid w:val="00E41747"/>
    <w:rsid w:val="00E44D06"/>
    <w:rsid w:val="00E46240"/>
    <w:rsid w:val="00E47AB2"/>
    <w:rsid w:val="00E50794"/>
    <w:rsid w:val="00E52B0F"/>
    <w:rsid w:val="00E54144"/>
    <w:rsid w:val="00E547F7"/>
    <w:rsid w:val="00E57404"/>
    <w:rsid w:val="00E57797"/>
    <w:rsid w:val="00E57A6E"/>
    <w:rsid w:val="00E64BEF"/>
    <w:rsid w:val="00E64E18"/>
    <w:rsid w:val="00E66BEB"/>
    <w:rsid w:val="00E71771"/>
    <w:rsid w:val="00E71F80"/>
    <w:rsid w:val="00E73985"/>
    <w:rsid w:val="00E7452D"/>
    <w:rsid w:val="00E74CB0"/>
    <w:rsid w:val="00E81B7C"/>
    <w:rsid w:val="00E85AC5"/>
    <w:rsid w:val="00E864E9"/>
    <w:rsid w:val="00E865E5"/>
    <w:rsid w:val="00E909E3"/>
    <w:rsid w:val="00E91C8A"/>
    <w:rsid w:val="00E91D41"/>
    <w:rsid w:val="00E92D0C"/>
    <w:rsid w:val="00E949CF"/>
    <w:rsid w:val="00E9742F"/>
    <w:rsid w:val="00EA372C"/>
    <w:rsid w:val="00EA3CD3"/>
    <w:rsid w:val="00EA5AC2"/>
    <w:rsid w:val="00EB020F"/>
    <w:rsid w:val="00EB2119"/>
    <w:rsid w:val="00EB33A4"/>
    <w:rsid w:val="00EB386A"/>
    <w:rsid w:val="00EB3E63"/>
    <w:rsid w:val="00EB6216"/>
    <w:rsid w:val="00EB67C3"/>
    <w:rsid w:val="00EB6CF0"/>
    <w:rsid w:val="00EB6DC9"/>
    <w:rsid w:val="00EB726D"/>
    <w:rsid w:val="00EC1274"/>
    <w:rsid w:val="00EC285A"/>
    <w:rsid w:val="00EC3047"/>
    <w:rsid w:val="00EC4067"/>
    <w:rsid w:val="00EC4F2E"/>
    <w:rsid w:val="00EC5C68"/>
    <w:rsid w:val="00EC6576"/>
    <w:rsid w:val="00EC7CBF"/>
    <w:rsid w:val="00ED3627"/>
    <w:rsid w:val="00ED37B8"/>
    <w:rsid w:val="00ED3C94"/>
    <w:rsid w:val="00ED5B5F"/>
    <w:rsid w:val="00ED67BB"/>
    <w:rsid w:val="00EE1006"/>
    <w:rsid w:val="00EE1B70"/>
    <w:rsid w:val="00EE3EC4"/>
    <w:rsid w:val="00EE53C1"/>
    <w:rsid w:val="00EF0C39"/>
    <w:rsid w:val="00EF36E1"/>
    <w:rsid w:val="00EF6C8B"/>
    <w:rsid w:val="00F028A5"/>
    <w:rsid w:val="00F02ACE"/>
    <w:rsid w:val="00F03463"/>
    <w:rsid w:val="00F03E2D"/>
    <w:rsid w:val="00F05082"/>
    <w:rsid w:val="00F056AD"/>
    <w:rsid w:val="00F06AF6"/>
    <w:rsid w:val="00F06FBD"/>
    <w:rsid w:val="00F104DF"/>
    <w:rsid w:val="00F10AC0"/>
    <w:rsid w:val="00F1561E"/>
    <w:rsid w:val="00F16F36"/>
    <w:rsid w:val="00F20567"/>
    <w:rsid w:val="00F21BA6"/>
    <w:rsid w:val="00F25709"/>
    <w:rsid w:val="00F26C65"/>
    <w:rsid w:val="00F316B5"/>
    <w:rsid w:val="00F3721C"/>
    <w:rsid w:val="00F378E3"/>
    <w:rsid w:val="00F41B36"/>
    <w:rsid w:val="00F42088"/>
    <w:rsid w:val="00F43789"/>
    <w:rsid w:val="00F47855"/>
    <w:rsid w:val="00F50072"/>
    <w:rsid w:val="00F507C6"/>
    <w:rsid w:val="00F515E4"/>
    <w:rsid w:val="00F51CCB"/>
    <w:rsid w:val="00F51D19"/>
    <w:rsid w:val="00F530A8"/>
    <w:rsid w:val="00F550A0"/>
    <w:rsid w:val="00F56036"/>
    <w:rsid w:val="00F56168"/>
    <w:rsid w:val="00F6097F"/>
    <w:rsid w:val="00F60A42"/>
    <w:rsid w:val="00F62018"/>
    <w:rsid w:val="00F62E83"/>
    <w:rsid w:val="00F65096"/>
    <w:rsid w:val="00F65D8D"/>
    <w:rsid w:val="00F65E70"/>
    <w:rsid w:val="00F66486"/>
    <w:rsid w:val="00F66940"/>
    <w:rsid w:val="00F70847"/>
    <w:rsid w:val="00F70A24"/>
    <w:rsid w:val="00F712A4"/>
    <w:rsid w:val="00F71565"/>
    <w:rsid w:val="00F7237E"/>
    <w:rsid w:val="00F723DC"/>
    <w:rsid w:val="00F73D29"/>
    <w:rsid w:val="00F751C6"/>
    <w:rsid w:val="00F7642B"/>
    <w:rsid w:val="00F76769"/>
    <w:rsid w:val="00F80790"/>
    <w:rsid w:val="00F8257C"/>
    <w:rsid w:val="00F83A25"/>
    <w:rsid w:val="00F84FFC"/>
    <w:rsid w:val="00F8788F"/>
    <w:rsid w:val="00F87926"/>
    <w:rsid w:val="00F908B7"/>
    <w:rsid w:val="00F91851"/>
    <w:rsid w:val="00F933B4"/>
    <w:rsid w:val="00F936DE"/>
    <w:rsid w:val="00F93F64"/>
    <w:rsid w:val="00F955F5"/>
    <w:rsid w:val="00FA03D1"/>
    <w:rsid w:val="00FA2ED3"/>
    <w:rsid w:val="00FA3447"/>
    <w:rsid w:val="00FA36A3"/>
    <w:rsid w:val="00FA3A0C"/>
    <w:rsid w:val="00FA3EA6"/>
    <w:rsid w:val="00FA6B8E"/>
    <w:rsid w:val="00FA7206"/>
    <w:rsid w:val="00FB0D59"/>
    <w:rsid w:val="00FB1BAA"/>
    <w:rsid w:val="00FB1BCD"/>
    <w:rsid w:val="00FB1D33"/>
    <w:rsid w:val="00FB7C3A"/>
    <w:rsid w:val="00FC01D5"/>
    <w:rsid w:val="00FC2034"/>
    <w:rsid w:val="00FC387F"/>
    <w:rsid w:val="00FC48F9"/>
    <w:rsid w:val="00FC6F1F"/>
    <w:rsid w:val="00FC7236"/>
    <w:rsid w:val="00FC74A2"/>
    <w:rsid w:val="00FD34DC"/>
    <w:rsid w:val="00FD3D7D"/>
    <w:rsid w:val="00FD5141"/>
    <w:rsid w:val="00FD5CCF"/>
    <w:rsid w:val="00FD667D"/>
    <w:rsid w:val="00FE58DC"/>
    <w:rsid w:val="00FE609B"/>
    <w:rsid w:val="00FE62B8"/>
    <w:rsid w:val="00FE7308"/>
    <w:rsid w:val="00FE7D39"/>
    <w:rsid w:val="00FF5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5B0F61"/>
  <w15:docId w15:val="{AC7952D2-BA0F-4FAD-97EA-516D766C9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2547"/>
    <w:pPr>
      <w:spacing w:line="254" w:lineRule="auto"/>
    </w:pPr>
    <w:rPr>
      <w:color w:val="000000" w:themeColor="text1"/>
      <w:lang w:eastAsia="es-MX"/>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1"/>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basedOn w:val="Ttulo1"/>
    <w:next w:val="Normal"/>
    <w:uiPriority w:val="39"/>
    <w:unhideWhenUsed/>
    <w:qFormat/>
    <w:rsid w:val="00C4052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character" w:customStyle="1" w:styleId="Mencinsinresolver8">
    <w:name w:val="Mención sin resolver8"/>
    <w:basedOn w:val="Fuentedeprrafopredeter"/>
    <w:uiPriority w:val="99"/>
    <w:semiHidden/>
    <w:unhideWhenUsed/>
    <w:rsid w:val="00C5545E"/>
    <w:rPr>
      <w:color w:val="605E5C"/>
      <w:shd w:val="clear" w:color="auto" w:fill="E1DFDD"/>
    </w:rPr>
  </w:style>
  <w:style w:type="paragraph" w:styleId="Textodeglobo">
    <w:name w:val="Balloon Text"/>
    <w:basedOn w:val="Normal"/>
    <w:link w:val="TextodegloboCar"/>
    <w:uiPriority w:val="99"/>
    <w:semiHidden/>
    <w:unhideWhenUsed/>
    <w:rsid w:val="00657B4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B4B"/>
    <w:rPr>
      <w:rFonts w:ascii="Segoe UI" w:hAnsi="Segoe UI" w:cs="Segoe UI"/>
      <w:color w:val="000000" w:themeColor="text1"/>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8064">
      <w:bodyDiv w:val="1"/>
      <w:marLeft w:val="0"/>
      <w:marRight w:val="0"/>
      <w:marTop w:val="0"/>
      <w:marBottom w:val="0"/>
      <w:divBdr>
        <w:top w:val="none" w:sz="0" w:space="0" w:color="auto"/>
        <w:left w:val="none" w:sz="0" w:space="0" w:color="auto"/>
        <w:bottom w:val="none" w:sz="0" w:space="0" w:color="auto"/>
        <w:right w:val="none" w:sz="0" w:space="0" w:color="auto"/>
      </w:divBdr>
    </w:div>
    <w:div w:id="31005225">
      <w:bodyDiv w:val="1"/>
      <w:marLeft w:val="0"/>
      <w:marRight w:val="0"/>
      <w:marTop w:val="0"/>
      <w:marBottom w:val="0"/>
      <w:divBdr>
        <w:top w:val="none" w:sz="0" w:space="0" w:color="auto"/>
        <w:left w:val="none" w:sz="0" w:space="0" w:color="auto"/>
        <w:bottom w:val="none" w:sz="0" w:space="0" w:color="auto"/>
        <w:right w:val="none" w:sz="0" w:space="0" w:color="auto"/>
      </w:divBdr>
    </w:div>
    <w:div w:id="66348591">
      <w:bodyDiv w:val="1"/>
      <w:marLeft w:val="0"/>
      <w:marRight w:val="0"/>
      <w:marTop w:val="0"/>
      <w:marBottom w:val="0"/>
      <w:divBdr>
        <w:top w:val="none" w:sz="0" w:space="0" w:color="auto"/>
        <w:left w:val="none" w:sz="0" w:space="0" w:color="auto"/>
        <w:bottom w:val="none" w:sz="0" w:space="0" w:color="auto"/>
        <w:right w:val="none" w:sz="0" w:space="0" w:color="auto"/>
      </w:divBdr>
    </w:div>
    <w:div w:id="75444692">
      <w:bodyDiv w:val="1"/>
      <w:marLeft w:val="0"/>
      <w:marRight w:val="0"/>
      <w:marTop w:val="0"/>
      <w:marBottom w:val="0"/>
      <w:divBdr>
        <w:top w:val="none" w:sz="0" w:space="0" w:color="auto"/>
        <w:left w:val="none" w:sz="0" w:space="0" w:color="auto"/>
        <w:bottom w:val="none" w:sz="0" w:space="0" w:color="auto"/>
        <w:right w:val="none" w:sz="0" w:space="0" w:color="auto"/>
      </w:divBdr>
    </w:div>
    <w:div w:id="91513401">
      <w:bodyDiv w:val="1"/>
      <w:marLeft w:val="0"/>
      <w:marRight w:val="0"/>
      <w:marTop w:val="0"/>
      <w:marBottom w:val="0"/>
      <w:divBdr>
        <w:top w:val="none" w:sz="0" w:space="0" w:color="auto"/>
        <w:left w:val="none" w:sz="0" w:space="0" w:color="auto"/>
        <w:bottom w:val="none" w:sz="0" w:space="0" w:color="auto"/>
        <w:right w:val="none" w:sz="0" w:space="0" w:color="auto"/>
      </w:divBdr>
    </w:div>
    <w:div w:id="95179579">
      <w:bodyDiv w:val="1"/>
      <w:marLeft w:val="0"/>
      <w:marRight w:val="0"/>
      <w:marTop w:val="0"/>
      <w:marBottom w:val="0"/>
      <w:divBdr>
        <w:top w:val="none" w:sz="0" w:space="0" w:color="auto"/>
        <w:left w:val="none" w:sz="0" w:space="0" w:color="auto"/>
        <w:bottom w:val="none" w:sz="0" w:space="0" w:color="auto"/>
        <w:right w:val="none" w:sz="0" w:space="0" w:color="auto"/>
      </w:divBdr>
    </w:div>
    <w:div w:id="100809732">
      <w:bodyDiv w:val="1"/>
      <w:marLeft w:val="0"/>
      <w:marRight w:val="0"/>
      <w:marTop w:val="0"/>
      <w:marBottom w:val="0"/>
      <w:divBdr>
        <w:top w:val="none" w:sz="0" w:space="0" w:color="auto"/>
        <w:left w:val="none" w:sz="0" w:space="0" w:color="auto"/>
        <w:bottom w:val="none" w:sz="0" w:space="0" w:color="auto"/>
        <w:right w:val="none" w:sz="0" w:space="0" w:color="auto"/>
      </w:divBdr>
    </w:div>
    <w:div w:id="161548693">
      <w:bodyDiv w:val="1"/>
      <w:marLeft w:val="0"/>
      <w:marRight w:val="0"/>
      <w:marTop w:val="0"/>
      <w:marBottom w:val="0"/>
      <w:divBdr>
        <w:top w:val="none" w:sz="0" w:space="0" w:color="auto"/>
        <w:left w:val="none" w:sz="0" w:space="0" w:color="auto"/>
        <w:bottom w:val="none" w:sz="0" w:space="0" w:color="auto"/>
        <w:right w:val="none" w:sz="0" w:space="0" w:color="auto"/>
      </w:divBdr>
    </w:div>
    <w:div w:id="188031732">
      <w:bodyDiv w:val="1"/>
      <w:marLeft w:val="0"/>
      <w:marRight w:val="0"/>
      <w:marTop w:val="0"/>
      <w:marBottom w:val="0"/>
      <w:divBdr>
        <w:top w:val="none" w:sz="0" w:space="0" w:color="auto"/>
        <w:left w:val="none" w:sz="0" w:space="0" w:color="auto"/>
        <w:bottom w:val="none" w:sz="0" w:space="0" w:color="auto"/>
        <w:right w:val="none" w:sz="0" w:space="0" w:color="auto"/>
      </w:divBdr>
    </w:div>
    <w:div w:id="211500099">
      <w:bodyDiv w:val="1"/>
      <w:marLeft w:val="0"/>
      <w:marRight w:val="0"/>
      <w:marTop w:val="0"/>
      <w:marBottom w:val="0"/>
      <w:divBdr>
        <w:top w:val="none" w:sz="0" w:space="0" w:color="auto"/>
        <w:left w:val="none" w:sz="0" w:space="0" w:color="auto"/>
        <w:bottom w:val="none" w:sz="0" w:space="0" w:color="auto"/>
        <w:right w:val="none" w:sz="0" w:space="0" w:color="auto"/>
      </w:divBdr>
    </w:div>
    <w:div w:id="238367303">
      <w:bodyDiv w:val="1"/>
      <w:marLeft w:val="0"/>
      <w:marRight w:val="0"/>
      <w:marTop w:val="0"/>
      <w:marBottom w:val="0"/>
      <w:divBdr>
        <w:top w:val="none" w:sz="0" w:space="0" w:color="auto"/>
        <w:left w:val="none" w:sz="0" w:space="0" w:color="auto"/>
        <w:bottom w:val="none" w:sz="0" w:space="0" w:color="auto"/>
        <w:right w:val="none" w:sz="0" w:space="0" w:color="auto"/>
      </w:divBdr>
    </w:div>
    <w:div w:id="243883936">
      <w:bodyDiv w:val="1"/>
      <w:marLeft w:val="0"/>
      <w:marRight w:val="0"/>
      <w:marTop w:val="0"/>
      <w:marBottom w:val="0"/>
      <w:divBdr>
        <w:top w:val="none" w:sz="0" w:space="0" w:color="auto"/>
        <w:left w:val="none" w:sz="0" w:space="0" w:color="auto"/>
        <w:bottom w:val="none" w:sz="0" w:space="0" w:color="auto"/>
        <w:right w:val="none" w:sz="0" w:space="0" w:color="auto"/>
      </w:divBdr>
    </w:div>
    <w:div w:id="245192373">
      <w:bodyDiv w:val="1"/>
      <w:marLeft w:val="0"/>
      <w:marRight w:val="0"/>
      <w:marTop w:val="0"/>
      <w:marBottom w:val="0"/>
      <w:divBdr>
        <w:top w:val="none" w:sz="0" w:space="0" w:color="auto"/>
        <w:left w:val="none" w:sz="0" w:space="0" w:color="auto"/>
        <w:bottom w:val="none" w:sz="0" w:space="0" w:color="auto"/>
        <w:right w:val="none" w:sz="0" w:space="0" w:color="auto"/>
      </w:divBdr>
    </w:div>
    <w:div w:id="285963118">
      <w:bodyDiv w:val="1"/>
      <w:marLeft w:val="0"/>
      <w:marRight w:val="0"/>
      <w:marTop w:val="0"/>
      <w:marBottom w:val="0"/>
      <w:divBdr>
        <w:top w:val="none" w:sz="0" w:space="0" w:color="auto"/>
        <w:left w:val="none" w:sz="0" w:space="0" w:color="auto"/>
        <w:bottom w:val="none" w:sz="0" w:space="0" w:color="auto"/>
        <w:right w:val="none" w:sz="0" w:space="0" w:color="auto"/>
      </w:divBdr>
    </w:div>
    <w:div w:id="321813569">
      <w:bodyDiv w:val="1"/>
      <w:marLeft w:val="0"/>
      <w:marRight w:val="0"/>
      <w:marTop w:val="0"/>
      <w:marBottom w:val="0"/>
      <w:divBdr>
        <w:top w:val="none" w:sz="0" w:space="0" w:color="auto"/>
        <w:left w:val="none" w:sz="0" w:space="0" w:color="auto"/>
        <w:bottom w:val="none" w:sz="0" w:space="0" w:color="auto"/>
        <w:right w:val="none" w:sz="0" w:space="0" w:color="auto"/>
      </w:divBdr>
    </w:div>
    <w:div w:id="347029534">
      <w:bodyDiv w:val="1"/>
      <w:marLeft w:val="0"/>
      <w:marRight w:val="0"/>
      <w:marTop w:val="0"/>
      <w:marBottom w:val="0"/>
      <w:divBdr>
        <w:top w:val="none" w:sz="0" w:space="0" w:color="auto"/>
        <w:left w:val="none" w:sz="0" w:space="0" w:color="auto"/>
        <w:bottom w:val="none" w:sz="0" w:space="0" w:color="auto"/>
        <w:right w:val="none" w:sz="0" w:space="0" w:color="auto"/>
      </w:divBdr>
    </w:div>
    <w:div w:id="349069491">
      <w:bodyDiv w:val="1"/>
      <w:marLeft w:val="0"/>
      <w:marRight w:val="0"/>
      <w:marTop w:val="0"/>
      <w:marBottom w:val="0"/>
      <w:divBdr>
        <w:top w:val="none" w:sz="0" w:space="0" w:color="auto"/>
        <w:left w:val="none" w:sz="0" w:space="0" w:color="auto"/>
        <w:bottom w:val="none" w:sz="0" w:space="0" w:color="auto"/>
        <w:right w:val="none" w:sz="0" w:space="0" w:color="auto"/>
      </w:divBdr>
    </w:div>
    <w:div w:id="396781848">
      <w:bodyDiv w:val="1"/>
      <w:marLeft w:val="0"/>
      <w:marRight w:val="0"/>
      <w:marTop w:val="0"/>
      <w:marBottom w:val="0"/>
      <w:divBdr>
        <w:top w:val="none" w:sz="0" w:space="0" w:color="auto"/>
        <w:left w:val="none" w:sz="0" w:space="0" w:color="auto"/>
        <w:bottom w:val="none" w:sz="0" w:space="0" w:color="auto"/>
        <w:right w:val="none" w:sz="0" w:space="0" w:color="auto"/>
      </w:divBdr>
    </w:div>
    <w:div w:id="454718827">
      <w:bodyDiv w:val="1"/>
      <w:marLeft w:val="0"/>
      <w:marRight w:val="0"/>
      <w:marTop w:val="0"/>
      <w:marBottom w:val="0"/>
      <w:divBdr>
        <w:top w:val="none" w:sz="0" w:space="0" w:color="auto"/>
        <w:left w:val="none" w:sz="0" w:space="0" w:color="auto"/>
        <w:bottom w:val="none" w:sz="0" w:space="0" w:color="auto"/>
        <w:right w:val="none" w:sz="0" w:space="0" w:color="auto"/>
      </w:divBdr>
    </w:div>
    <w:div w:id="466317430">
      <w:bodyDiv w:val="1"/>
      <w:marLeft w:val="0"/>
      <w:marRight w:val="0"/>
      <w:marTop w:val="0"/>
      <w:marBottom w:val="0"/>
      <w:divBdr>
        <w:top w:val="none" w:sz="0" w:space="0" w:color="auto"/>
        <w:left w:val="none" w:sz="0" w:space="0" w:color="auto"/>
        <w:bottom w:val="none" w:sz="0" w:space="0" w:color="auto"/>
        <w:right w:val="none" w:sz="0" w:space="0" w:color="auto"/>
      </w:divBdr>
    </w:div>
    <w:div w:id="469056934">
      <w:bodyDiv w:val="1"/>
      <w:marLeft w:val="0"/>
      <w:marRight w:val="0"/>
      <w:marTop w:val="0"/>
      <w:marBottom w:val="0"/>
      <w:divBdr>
        <w:top w:val="none" w:sz="0" w:space="0" w:color="auto"/>
        <w:left w:val="none" w:sz="0" w:space="0" w:color="auto"/>
        <w:bottom w:val="none" w:sz="0" w:space="0" w:color="auto"/>
        <w:right w:val="none" w:sz="0" w:space="0" w:color="auto"/>
      </w:divBdr>
    </w:div>
    <w:div w:id="479731557">
      <w:bodyDiv w:val="1"/>
      <w:marLeft w:val="0"/>
      <w:marRight w:val="0"/>
      <w:marTop w:val="0"/>
      <w:marBottom w:val="0"/>
      <w:divBdr>
        <w:top w:val="none" w:sz="0" w:space="0" w:color="auto"/>
        <w:left w:val="none" w:sz="0" w:space="0" w:color="auto"/>
        <w:bottom w:val="none" w:sz="0" w:space="0" w:color="auto"/>
        <w:right w:val="none" w:sz="0" w:space="0" w:color="auto"/>
      </w:divBdr>
    </w:div>
    <w:div w:id="484904314">
      <w:bodyDiv w:val="1"/>
      <w:marLeft w:val="0"/>
      <w:marRight w:val="0"/>
      <w:marTop w:val="0"/>
      <w:marBottom w:val="0"/>
      <w:divBdr>
        <w:top w:val="none" w:sz="0" w:space="0" w:color="auto"/>
        <w:left w:val="none" w:sz="0" w:space="0" w:color="auto"/>
        <w:bottom w:val="none" w:sz="0" w:space="0" w:color="auto"/>
        <w:right w:val="none" w:sz="0" w:space="0" w:color="auto"/>
      </w:divBdr>
    </w:div>
    <w:div w:id="534385873">
      <w:bodyDiv w:val="1"/>
      <w:marLeft w:val="0"/>
      <w:marRight w:val="0"/>
      <w:marTop w:val="0"/>
      <w:marBottom w:val="0"/>
      <w:divBdr>
        <w:top w:val="none" w:sz="0" w:space="0" w:color="auto"/>
        <w:left w:val="none" w:sz="0" w:space="0" w:color="auto"/>
        <w:bottom w:val="none" w:sz="0" w:space="0" w:color="auto"/>
        <w:right w:val="none" w:sz="0" w:space="0" w:color="auto"/>
      </w:divBdr>
    </w:div>
    <w:div w:id="586154936">
      <w:bodyDiv w:val="1"/>
      <w:marLeft w:val="0"/>
      <w:marRight w:val="0"/>
      <w:marTop w:val="0"/>
      <w:marBottom w:val="0"/>
      <w:divBdr>
        <w:top w:val="none" w:sz="0" w:space="0" w:color="auto"/>
        <w:left w:val="none" w:sz="0" w:space="0" w:color="auto"/>
        <w:bottom w:val="none" w:sz="0" w:space="0" w:color="auto"/>
        <w:right w:val="none" w:sz="0" w:space="0" w:color="auto"/>
      </w:divBdr>
    </w:div>
    <w:div w:id="598762096">
      <w:bodyDiv w:val="1"/>
      <w:marLeft w:val="0"/>
      <w:marRight w:val="0"/>
      <w:marTop w:val="0"/>
      <w:marBottom w:val="0"/>
      <w:divBdr>
        <w:top w:val="none" w:sz="0" w:space="0" w:color="auto"/>
        <w:left w:val="none" w:sz="0" w:space="0" w:color="auto"/>
        <w:bottom w:val="none" w:sz="0" w:space="0" w:color="auto"/>
        <w:right w:val="none" w:sz="0" w:space="0" w:color="auto"/>
      </w:divBdr>
    </w:div>
    <w:div w:id="634944190">
      <w:bodyDiv w:val="1"/>
      <w:marLeft w:val="0"/>
      <w:marRight w:val="0"/>
      <w:marTop w:val="0"/>
      <w:marBottom w:val="0"/>
      <w:divBdr>
        <w:top w:val="none" w:sz="0" w:space="0" w:color="auto"/>
        <w:left w:val="none" w:sz="0" w:space="0" w:color="auto"/>
        <w:bottom w:val="none" w:sz="0" w:space="0" w:color="auto"/>
        <w:right w:val="none" w:sz="0" w:space="0" w:color="auto"/>
      </w:divBdr>
    </w:div>
    <w:div w:id="639963624">
      <w:bodyDiv w:val="1"/>
      <w:marLeft w:val="0"/>
      <w:marRight w:val="0"/>
      <w:marTop w:val="0"/>
      <w:marBottom w:val="0"/>
      <w:divBdr>
        <w:top w:val="none" w:sz="0" w:space="0" w:color="auto"/>
        <w:left w:val="none" w:sz="0" w:space="0" w:color="auto"/>
        <w:bottom w:val="none" w:sz="0" w:space="0" w:color="auto"/>
        <w:right w:val="none" w:sz="0" w:space="0" w:color="auto"/>
      </w:divBdr>
    </w:div>
    <w:div w:id="645402130">
      <w:bodyDiv w:val="1"/>
      <w:marLeft w:val="0"/>
      <w:marRight w:val="0"/>
      <w:marTop w:val="0"/>
      <w:marBottom w:val="0"/>
      <w:divBdr>
        <w:top w:val="none" w:sz="0" w:space="0" w:color="auto"/>
        <w:left w:val="none" w:sz="0" w:space="0" w:color="auto"/>
        <w:bottom w:val="none" w:sz="0" w:space="0" w:color="auto"/>
        <w:right w:val="none" w:sz="0" w:space="0" w:color="auto"/>
      </w:divBdr>
    </w:div>
    <w:div w:id="661280701">
      <w:bodyDiv w:val="1"/>
      <w:marLeft w:val="0"/>
      <w:marRight w:val="0"/>
      <w:marTop w:val="0"/>
      <w:marBottom w:val="0"/>
      <w:divBdr>
        <w:top w:val="none" w:sz="0" w:space="0" w:color="auto"/>
        <w:left w:val="none" w:sz="0" w:space="0" w:color="auto"/>
        <w:bottom w:val="none" w:sz="0" w:space="0" w:color="auto"/>
        <w:right w:val="none" w:sz="0" w:space="0" w:color="auto"/>
      </w:divBdr>
    </w:div>
    <w:div w:id="681784046">
      <w:bodyDiv w:val="1"/>
      <w:marLeft w:val="0"/>
      <w:marRight w:val="0"/>
      <w:marTop w:val="0"/>
      <w:marBottom w:val="0"/>
      <w:divBdr>
        <w:top w:val="none" w:sz="0" w:space="0" w:color="auto"/>
        <w:left w:val="none" w:sz="0" w:space="0" w:color="auto"/>
        <w:bottom w:val="none" w:sz="0" w:space="0" w:color="auto"/>
        <w:right w:val="none" w:sz="0" w:space="0" w:color="auto"/>
      </w:divBdr>
    </w:div>
    <w:div w:id="686836146">
      <w:bodyDiv w:val="1"/>
      <w:marLeft w:val="0"/>
      <w:marRight w:val="0"/>
      <w:marTop w:val="0"/>
      <w:marBottom w:val="0"/>
      <w:divBdr>
        <w:top w:val="none" w:sz="0" w:space="0" w:color="auto"/>
        <w:left w:val="none" w:sz="0" w:space="0" w:color="auto"/>
        <w:bottom w:val="none" w:sz="0" w:space="0" w:color="auto"/>
        <w:right w:val="none" w:sz="0" w:space="0" w:color="auto"/>
      </w:divBdr>
    </w:div>
    <w:div w:id="730033078">
      <w:bodyDiv w:val="1"/>
      <w:marLeft w:val="0"/>
      <w:marRight w:val="0"/>
      <w:marTop w:val="0"/>
      <w:marBottom w:val="0"/>
      <w:divBdr>
        <w:top w:val="none" w:sz="0" w:space="0" w:color="auto"/>
        <w:left w:val="none" w:sz="0" w:space="0" w:color="auto"/>
        <w:bottom w:val="none" w:sz="0" w:space="0" w:color="auto"/>
        <w:right w:val="none" w:sz="0" w:space="0" w:color="auto"/>
      </w:divBdr>
    </w:div>
    <w:div w:id="736363224">
      <w:bodyDiv w:val="1"/>
      <w:marLeft w:val="0"/>
      <w:marRight w:val="0"/>
      <w:marTop w:val="0"/>
      <w:marBottom w:val="0"/>
      <w:divBdr>
        <w:top w:val="none" w:sz="0" w:space="0" w:color="auto"/>
        <w:left w:val="none" w:sz="0" w:space="0" w:color="auto"/>
        <w:bottom w:val="none" w:sz="0" w:space="0" w:color="auto"/>
        <w:right w:val="none" w:sz="0" w:space="0" w:color="auto"/>
      </w:divBdr>
    </w:div>
    <w:div w:id="767580846">
      <w:bodyDiv w:val="1"/>
      <w:marLeft w:val="0"/>
      <w:marRight w:val="0"/>
      <w:marTop w:val="0"/>
      <w:marBottom w:val="0"/>
      <w:divBdr>
        <w:top w:val="none" w:sz="0" w:space="0" w:color="auto"/>
        <w:left w:val="none" w:sz="0" w:space="0" w:color="auto"/>
        <w:bottom w:val="none" w:sz="0" w:space="0" w:color="auto"/>
        <w:right w:val="none" w:sz="0" w:space="0" w:color="auto"/>
      </w:divBdr>
    </w:div>
    <w:div w:id="772359099">
      <w:bodyDiv w:val="1"/>
      <w:marLeft w:val="0"/>
      <w:marRight w:val="0"/>
      <w:marTop w:val="0"/>
      <w:marBottom w:val="0"/>
      <w:divBdr>
        <w:top w:val="none" w:sz="0" w:space="0" w:color="auto"/>
        <w:left w:val="none" w:sz="0" w:space="0" w:color="auto"/>
        <w:bottom w:val="none" w:sz="0" w:space="0" w:color="auto"/>
        <w:right w:val="none" w:sz="0" w:space="0" w:color="auto"/>
      </w:divBdr>
    </w:div>
    <w:div w:id="802773721">
      <w:bodyDiv w:val="1"/>
      <w:marLeft w:val="0"/>
      <w:marRight w:val="0"/>
      <w:marTop w:val="0"/>
      <w:marBottom w:val="0"/>
      <w:divBdr>
        <w:top w:val="none" w:sz="0" w:space="0" w:color="auto"/>
        <w:left w:val="none" w:sz="0" w:space="0" w:color="auto"/>
        <w:bottom w:val="none" w:sz="0" w:space="0" w:color="auto"/>
        <w:right w:val="none" w:sz="0" w:space="0" w:color="auto"/>
      </w:divBdr>
    </w:div>
    <w:div w:id="830028120">
      <w:bodyDiv w:val="1"/>
      <w:marLeft w:val="0"/>
      <w:marRight w:val="0"/>
      <w:marTop w:val="0"/>
      <w:marBottom w:val="0"/>
      <w:divBdr>
        <w:top w:val="none" w:sz="0" w:space="0" w:color="auto"/>
        <w:left w:val="none" w:sz="0" w:space="0" w:color="auto"/>
        <w:bottom w:val="none" w:sz="0" w:space="0" w:color="auto"/>
        <w:right w:val="none" w:sz="0" w:space="0" w:color="auto"/>
      </w:divBdr>
    </w:div>
    <w:div w:id="839389233">
      <w:bodyDiv w:val="1"/>
      <w:marLeft w:val="0"/>
      <w:marRight w:val="0"/>
      <w:marTop w:val="0"/>
      <w:marBottom w:val="0"/>
      <w:divBdr>
        <w:top w:val="none" w:sz="0" w:space="0" w:color="auto"/>
        <w:left w:val="none" w:sz="0" w:space="0" w:color="auto"/>
        <w:bottom w:val="none" w:sz="0" w:space="0" w:color="auto"/>
        <w:right w:val="none" w:sz="0" w:space="0" w:color="auto"/>
      </w:divBdr>
    </w:div>
    <w:div w:id="839547297">
      <w:bodyDiv w:val="1"/>
      <w:marLeft w:val="0"/>
      <w:marRight w:val="0"/>
      <w:marTop w:val="0"/>
      <w:marBottom w:val="0"/>
      <w:divBdr>
        <w:top w:val="none" w:sz="0" w:space="0" w:color="auto"/>
        <w:left w:val="none" w:sz="0" w:space="0" w:color="auto"/>
        <w:bottom w:val="none" w:sz="0" w:space="0" w:color="auto"/>
        <w:right w:val="none" w:sz="0" w:space="0" w:color="auto"/>
      </w:divBdr>
    </w:div>
    <w:div w:id="850222671">
      <w:bodyDiv w:val="1"/>
      <w:marLeft w:val="0"/>
      <w:marRight w:val="0"/>
      <w:marTop w:val="0"/>
      <w:marBottom w:val="0"/>
      <w:divBdr>
        <w:top w:val="none" w:sz="0" w:space="0" w:color="auto"/>
        <w:left w:val="none" w:sz="0" w:space="0" w:color="auto"/>
        <w:bottom w:val="none" w:sz="0" w:space="0" w:color="auto"/>
        <w:right w:val="none" w:sz="0" w:space="0" w:color="auto"/>
      </w:divBdr>
    </w:div>
    <w:div w:id="875970713">
      <w:bodyDiv w:val="1"/>
      <w:marLeft w:val="0"/>
      <w:marRight w:val="0"/>
      <w:marTop w:val="0"/>
      <w:marBottom w:val="0"/>
      <w:divBdr>
        <w:top w:val="none" w:sz="0" w:space="0" w:color="auto"/>
        <w:left w:val="none" w:sz="0" w:space="0" w:color="auto"/>
        <w:bottom w:val="none" w:sz="0" w:space="0" w:color="auto"/>
        <w:right w:val="none" w:sz="0" w:space="0" w:color="auto"/>
      </w:divBdr>
    </w:div>
    <w:div w:id="887959706">
      <w:bodyDiv w:val="1"/>
      <w:marLeft w:val="0"/>
      <w:marRight w:val="0"/>
      <w:marTop w:val="0"/>
      <w:marBottom w:val="0"/>
      <w:divBdr>
        <w:top w:val="none" w:sz="0" w:space="0" w:color="auto"/>
        <w:left w:val="none" w:sz="0" w:space="0" w:color="auto"/>
        <w:bottom w:val="none" w:sz="0" w:space="0" w:color="auto"/>
        <w:right w:val="none" w:sz="0" w:space="0" w:color="auto"/>
      </w:divBdr>
    </w:div>
    <w:div w:id="910849126">
      <w:bodyDiv w:val="1"/>
      <w:marLeft w:val="0"/>
      <w:marRight w:val="0"/>
      <w:marTop w:val="0"/>
      <w:marBottom w:val="0"/>
      <w:divBdr>
        <w:top w:val="none" w:sz="0" w:space="0" w:color="auto"/>
        <w:left w:val="none" w:sz="0" w:space="0" w:color="auto"/>
        <w:bottom w:val="none" w:sz="0" w:space="0" w:color="auto"/>
        <w:right w:val="none" w:sz="0" w:space="0" w:color="auto"/>
      </w:divBdr>
    </w:div>
    <w:div w:id="921764810">
      <w:bodyDiv w:val="1"/>
      <w:marLeft w:val="0"/>
      <w:marRight w:val="0"/>
      <w:marTop w:val="0"/>
      <w:marBottom w:val="0"/>
      <w:divBdr>
        <w:top w:val="none" w:sz="0" w:space="0" w:color="auto"/>
        <w:left w:val="none" w:sz="0" w:space="0" w:color="auto"/>
        <w:bottom w:val="none" w:sz="0" w:space="0" w:color="auto"/>
        <w:right w:val="none" w:sz="0" w:space="0" w:color="auto"/>
      </w:divBdr>
    </w:div>
    <w:div w:id="934705975">
      <w:bodyDiv w:val="1"/>
      <w:marLeft w:val="0"/>
      <w:marRight w:val="0"/>
      <w:marTop w:val="0"/>
      <w:marBottom w:val="0"/>
      <w:divBdr>
        <w:top w:val="none" w:sz="0" w:space="0" w:color="auto"/>
        <w:left w:val="none" w:sz="0" w:space="0" w:color="auto"/>
        <w:bottom w:val="none" w:sz="0" w:space="0" w:color="auto"/>
        <w:right w:val="none" w:sz="0" w:space="0" w:color="auto"/>
      </w:divBdr>
    </w:div>
    <w:div w:id="952827934">
      <w:bodyDiv w:val="1"/>
      <w:marLeft w:val="0"/>
      <w:marRight w:val="0"/>
      <w:marTop w:val="0"/>
      <w:marBottom w:val="0"/>
      <w:divBdr>
        <w:top w:val="none" w:sz="0" w:space="0" w:color="auto"/>
        <w:left w:val="none" w:sz="0" w:space="0" w:color="auto"/>
        <w:bottom w:val="none" w:sz="0" w:space="0" w:color="auto"/>
        <w:right w:val="none" w:sz="0" w:space="0" w:color="auto"/>
      </w:divBdr>
    </w:div>
    <w:div w:id="1060321789">
      <w:bodyDiv w:val="1"/>
      <w:marLeft w:val="0"/>
      <w:marRight w:val="0"/>
      <w:marTop w:val="0"/>
      <w:marBottom w:val="0"/>
      <w:divBdr>
        <w:top w:val="none" w:sz="0" w:space="0" w:color="auto"/>
        <w:left w:val="none" w:sz="0" w:space="0" w:color="auto"/>
        <w:bottom w:val="none" w:sz="0" w:space="0" w:color="auto"/>
        <w:right w:val="none" w:sz="0" w:space="0" w:color="auto"/>
      </w:divBdr>
    </w:div>
    <w:div w:id="1070736064">
      <w:bodyDiv w:val="1"/>
      <w:marLeft w:val="0"/>
      <w:marRight w:val="0"/>
      <w:marTop w:val="0"/>
      <w:marBottom w:val="0"/>
      <w:divBdr>
        <w:top w:val="none" w:sz="0" w:space="0" w:color="auto"/>
        <w:left w:val="none" w:sz="0" w:space="0" w:color="auto"/>
        <w:bottom w:val="none" w:sz="0" w:space="0" w:color="auto"/>
        <w:right w:val="none" w:sz="0" w:space="0" w:color="auto"/>
      </w:divBdr>
    </w:div>
    <w:div w:id="1096288685">
      <w:bodyDiv w:val="1"/>
      <w:marLeft w:val="0"/>
      <w:marRight w:val="0"/>
      <w:marTop w:val="0"/>
      <w:marBottom w:val="0"/>
      <w:divBdr>
        <w:top w:val="none" w:sz="0" w:space="0" w:color="auto"/>
        <w:left w:val="none" w:sz="0" w:space="0" w:color="auto"/>
        <w:bottom w:val="none" w:sz="0" w:space="0" w:color="auto"/>
        <w:right w:val="none" w:sz="0" w:space="0" w:color="auto"/>
      </w:divBdr>
    </w:div>
    <w:div w:id="1121143689">
      <w:bodyDiv w:val="1"/>
      <w:marLeft w:val="0"/>
      <w:marRight w:val="0"/>
      <w:marTop w:val="0"/>
      <w:marBottom w:val="0"/>
      <w:divBdr>
        <w:top w:val="none" w:sz="0" w:space="0" w:color="auto"/>
        <w:left w:val="none" w:sz="0" w:space="0" w:color="auto"/>
        <w:bottom w:val="none" w:sz="0" w:space="0" w:color="auto"/>
        <w:right w:val="none" w:sz="0" w:space="0" w:color="auto"/>
      </w:divBdr>
    </w:div>
    <w:div w:id="1142111766">
      <w:bodyDiv w:val="1"/>
      <w:marLeft w:val="0"/>
      <w:marRight w:val="0"/>
      <w:marTop w:val="0"/>
      <w:marBottom w:val="0"/>
      <w:divBdr>
        <w:top w:val="none" w:sz="0" w:space="0" w:color="auto"/>
        <w:left w:val="none" w:sz="0" w:space="0" w:color="auto"/>
        <w:bottom w:val="none" w:sz="0" w:space="0" w:color="auto"/>
        <w:right w:val="none" w:sz="0" w:space="0" w:color="auto"/>
      </w:divBdr>
    </w:div>
    <w:div w:id="1146749580">
      <w:bodyDiv w:val="1"/>
      <w:marLeft w:val="0"/>
      <w:marRight w:val="0"/>
      <w:marTop w:val="0"/>
      <w:marBottom w:val="0"/>
      <w:divBdr>
        <w:top w:val="none" w:sz="0" w:space="0" w:color="auto"/>
        <w:left w:val="none" w:sz="0" w:space="0" w:color="auto"/>
        <w:bottom w:val="none" w:sz="0" w:space="0" w:color="auto"/>
        <w:right w:val="none" w:sz="0" w:space="0" w:color="auto"/>
      </w:divBdr>
    </w:div>
    <w:div w:id="1149589980">
      <w:bodyDiv w:val="1"/>
      <w:marLeft w:val="0"/>
      <w:marRight w:val="0"/>
      <w:marTop w:val="0"/>
      <w:marBottom w:val="0"/>
      <w:divBdr>
        <w:top w:val="none" w:sz="0" w:space="0" w:color="auto"/>
        <w:left w:val="none" w:sz="0" w:space="0" w:color="auto"/>
        <w:bottom w:val="none" w:sz="0" w:space="0" w:color="auto"/>
        <w:right w:val="none" w:sz="0" w:space="0" w:color="auto"/>
      </w:divBdr>
    </w:div>
    <w:div w:id="1149596755">
      <w:bodyDiv w:val="1"/>
      <w:marLeft w:val="0"/>
      <w:marRight w:val="0"/>
      <w:marTop w:val="0"/>
      <w:marBottom w:val="0"/>
      <w:divBdr>
        <w:top w:val="none" w:sz="0" w:space="0" w:color="auto"/>
        <w:left w:val="none" w:sz="0" w:space="0" w:color="auto"/>
        <w:bottom w:val="none" w:sz="0" w:space="0" w:color="auto"/>
        <w:right w:val="none" w:sz="0" w:space="0" w:color="auto"/>
      </w:divBdr>
    </w:div>
    <w:div w:id="1166507363">
      <w:bodyDiv w:val="1"/>
      <w:marLeft w:val="0"/>
      <w:marRight w:val="0"/>
      <w:marTop w:val="0"/>
      <w:marBottom w:val="0"/>
      <w:divBdr>
        <w:top w:val="none" w:sz="0" w:space="0" w:color="auto"/>
        <w:left w:val="none" w:sz="0" w:space="0" w:color="auto"/>
        <w:bottom w:val="none" w:sz="0" w:space="0" w:color="auto"/>
        <w:right w:val="none" w:sz="0" w:space="0" w:color="auto"/>
      </w:divBdr>
    </w:div>
    <w:div w:id="1177158538">
      <w:bodyDiv w:val="1"/>
      <w:marLeft w:val="0"/>
      <w:marRight w:val="0"/>
      <w:marTop w:val="0"/>
      <w:marBottom w:val="0"/>
      <w:divBdr>
        <w:top w:val="none" w:sz="0" w:space="0" w:color="auto"/>
        <w:left w:val="none" w:sz="0" w:space="0" w:color="auto"/>
        <w:bottom w:val="none" w:sz="0" w:space="0" w:color="auto"/>
        <w:right w:val="none" w:sz="0" w:space="0" w:color="auto"/>
      </w:divBdr>
    </w:div>
    <w:div w:id="1204369781">
      <w:bodyDiv w:val="1"/>
      <w:marLeft w:val="0"/>
      <w:marRight w:val="0"/>
      <w:marTop w:val="0"/>
      <w:marBottom w:val="0"/>
      <w:divBdr>
        <w:top w:val="none" w:sz="0" w:space="0" w:color="auto"/>
        <w:left w:val="none" w:sz="0" w:space="0" w:color="auto"/>
        <w:bottom w:val="none" w:sz="0" w:space="0" w:color="auto"/>
        <w:right w:val="none" w:sz="0" w:space="0" w:color="auto"/>
      </w:divBdr>
    </w:div>
    <w:div w:id="1208180446">
      <w:bodyDiv w:val="1"/>
      <w:marLeft w:val="0"/>
      <w:marRight w:val="0"/>
      <w:marTop w:val="0"/>
      <w:marBottom w:val="0"/>
      <w:divBdr>
        <w:top w:val="none" w:sz="0" w:space="0" w:color="auto"/>
        <w:left w:val="none" w:sz="0" w:space="0" w:color="auto"/>
        <w:bottom w:val="none" w:sz="0" w:space="0" w:color="auto"/>
        <w:right w:val="none" w:sz="0" w:space="0" w:color="auto"/>
      </w:divBdr>
    </w:div>
    <w:div w:id="1222863811">
      <w:bodyDiv w:val="1"/>
      <w:marLeft w:val="0"/>
      <w:marRight w:val="0"/>
      <w:marTop w:val="0"/>
      <w:marBottom w:val="0"/>
      <w:divBdr>
        <w:top w:val="none" w:sz="0" w:space="0" w:color="auto"/>
        <w:left w:val="none" w:sz="0" w:space="0" w:color="auto"/>
        <w:bottom w:val="none" w:sz="0" w:space="0" w:color="auto"/>
        <w:right w:val="none" w:sz="0" w:space="0" w:color="auto"/>
      </w:divBdr>
    </w:div>
    <w:div w:id="1227450672">
      <w:bodyDiv w:val="1"/>
      <w:marLeft w:val="0"/>
      <w:marRight w:val="0"/>
      <w:marTop w:val="0"/>
      <w:marBottom w:val="0"/>
      <w:divBdr>
        <w:top w:val="none" w:sz="0" w:space="0" w:color="auto"/>
        <w:left w:val="none" w:sz="0" w:space="0" w:color="auto"/>
        <w:bottom w:val="none" w:sz="0" w:space="0" w:color="auto"/>
        <w:right w:val="none" w:sz="0" w:space="0" w:color="auto"/>
      </w:divBdr>
    </w:div>
    <w:div w:id="1238324750">
      <w:bodyDiv w:val="1"/>
      <w:marLeft w:val="0"/>
      <w:marRight w:val="0"/>
      <w:marTop w:val="0"/>
      <w:marBottom w:val="0"/>
      <w:divBdr>
        <w:top w:val="none" w:sz="0" w:space="0" w:color="auto"/>
        <w:left w:val="none" w:sz="0" w:space="0" w:color="auto"/>
        <w:bottom w:val="none" w:sz="0" w:space="0" w:color="auto"/>
        <w:right w:val="none" w:sz="0" w:space="0" w:color="auto"/>
      </w:divBdr>
    </w:div>
    <w:div w:id="1240554962">
      <w:bodyDiv w:val="1"/>
      <w:marLeft w:val="0"/>
      <w:marRight w:val="0"/>
      <w:marTop w:val="0"/>
      <w:marBottom w:val="0"/>
      <w:divBdr>
        <w:top w:val="none" w:sz="0" w:space="0" w:color="auto"/>
        <w:left w:val="none" w:sz="0" w:space="0" w:color="auto"/>
        <w:bottom w:val="none" w:sz="0" w:space="0" w:color="auto"/>
        <w:right w:val="none" w:sz="0" w:space="0" w:color="auto"/>
      </w:divBdr>
    </w:div>
    <w:div w:id="1263034440">
      <w:bodyDiv w:val="1"/>
      <w:marLeft w:val="0"/>
      <w:marRight w:val="0"/>
      <w:marTop w:val="0"/>
      <w:marBottom w:val="0"/>
      <w:divBdr>
        <w:top w:val="none" w:sz="0" w:space="0" w:color="auto"/>
        <w:left w:val="none" w:sz="0" w:space="0" w:color="auto"/>
        <w:bottom w:val="none" w:sz="0" w:space="0" w:color="auto"/>
        <w:right w:val="none" w:sz="0" w:space="0" w:color="auto"/>
      </w:divBdr>
    </w:div>
    <w:div w:id="1279222341">
      <w:bodyDiv w:val="1"/>
      <w:marLeft w:val="0"/>
      <w:marRight w:val="0"/>
      <w:marTop w:val="0"/>
      <w:marBottom w:val="0"/>
      <w:divBdr>
        <w:top w:val="none" w:sz="0" w:space="0" w:color="auto"/>
        <w:left w:val="none" w:sz="0" w:space="0" w:color="auto"/>
        <w:bottom w:val="none" w:sz="0" w:space="0" w:color="auto"/>
        <w:right w:val="none" w:sz="0" w:space="0" w:color="auto"/>
      </w:divBdr>
    </w:div>
    <w:div w:id="1292637013">
      <w:bodyDiv w:val="1"/>
      <w:marLeft w:val="0"/>
      <w:marRight w:val="0"/>
      <w:marTop w:val="0"/>
      <w:marBottom w:val="0"/>
      <w:divBdr>
        <w:top w:val="none" w:sz="0" w:space="0" w:color="auto"/>
        <w:left w:val="none" w:sz="0" w:space="0" w:color="auto"/>
        <w:bottom w:val="none" w:sz="0" w:space="0" w:color="auto"/>
        <w:right w:val="none" w:sz="0" w:space="0" w:color="auto"/>
      </w:divBdr>
    </w:div>
    <w:div w:id="1292979441">
      <w:bodyDiv w:val="1"/>
      <w:marLeft w:val="0"/>
      <w:marRight w:val="0"/>
      <w:marTop w:val="0"/>
      <w:marBottom w:val="0"/>
      <w:divBdr>
        <w:top w:val="none" w:sz="0" w:space="0" w:color="auto"/>
        <w:left w:val="none" w:sz="0" w:space="0" w:color="auto"/>
        <w:bottom w:val="none" w:sz="0" w:space="0" w:color="auto"/>
        <w:right w:val="none" w:sz="0" w:space="0" w:color="auto"/>
      </w:divBdr>
    </w:div>
    <w:div w:id="1303148255">
      <w:bodyDiv w:val="1"/>
      <w:marLeft w:val="0"/>
      <w:marRight w:val="0"/>
      <w:marTop w:val="0"/>
      <w:marBottom w:val="0"/>
      <w:divBdr>
        <w:top w:val="none" w:sz="0" w:space="0" w:color="auto"/>
        <w:left w:val="none" w:sz="0" w:space="0" w:color="auto"/>
        <w:bottom w:val="none" w:sz="0" w:space="0" w:color="auto"/>
        <w:right w:val="none" w:sz="0" w:space="0" w:color="auto"/>
      </w:divBdr>
    </w:div>
    <w:div w:id="1318192754">
      <w:bodyDiv w:val="1"/>
      <w:marLeft w:val="0"/>
      <w:marRight w:val="0"/>
      <w:marTop w:val="0"/>
      <w:marBottom w:val="0"/>
      <w:divBdr>
        <w:top w:val="none" w:sz="0" w:space="0" w:color="auto"/>
        <w:left w:val="none" w:sz="0" w:space="0" w:color="auto"/>
        <w:bottom w:val="none" w:sz="0" w:space="0" w:color="auto"/>
        <w:right w:val="none" w:sz="0" w:space="0" w:color="auto"/>
      </w:divBdr>
    </w:div>
    <w:div w:id="1349481541">
      <w:bodyDiv w:val="1"/>
      <w:marLeft w:val="0"/>
      <w:marRight w:val="0"/>
      <w:marTop w:val="0"/>
      <w:marBottom w:val="0"/>
      <w:divBdr>
        <w:top w:val="none" w:sz="0" w:space="0" w:color="auto"/>
        <w:left w:val="none" w:sz="0" w:space="0" w:color="auto"/>
        <w:bottom w:val="none" w:sz="0" w:space="0" w:color="auto"/>
        <w:right w:val="none" w:sz="0" w:space="0" w:color="auto"/>
      </w:divBdr>
    </w:div>
    <w:div w:id="1365247893">
      <w:bodyDiv w:val="1"/>
      <w:marLeft w:val="0"/>
      <w:marRight w:val="0"/>
      <w:marTop w:val="0"/>
      <w:marBottom w:val="0"/>
      <w:divBdr>
        <w:top w:val="none" w:sz="0" w:space="0" w:color="auto"/>
        <w:left w:val="none" w:sz="0" w:space="0" w:color="auto"/>
        <w:bottom w:val="none" w:sz="0" w:space="0" w:color="auto"/>
        <w:right w:val="none" w:sz="0" w:space="0" w:color="auto"/>
      </w:divBdr>
    </w:div>
    <w:div w:id="1395740382">
      <w:bodyDiv w:val="1"/>
      <w:marLeft w:val="0"/>
      <w:marRight w:val="0"/>
      <w:marTop w:val="0"/>
      <w:marBottom w:val="0"/>
      <w:divBdr>
        <w:top w:val="none" w:sz="0" w:space="0" w:color="auto"/>
        <w:left w:val="none" w:sz="0" w:space="0" w:color="auto"/>
        <w:bottom w:val="none" w:sz="0" w:space="0" w:color="auto"/>
        <w:right w:val="none" w:sz="0" w:space="0" w:color="auto"/>
      </w:divBdr>
    </w:div>
    <w:div w:id="1410613490">
      <w:bodyDiv w:val="1"/>
      <w:marLeft w:val="0"/>
      <w:marRight w:val="0"/>
      <w:marTop w:val="0"/>
      <w:marBottom w:val="0"/>
      <w:divBdr>
        <w:top w:val="none" w:sz="0" w:space="0" w:color="auto"/>
        <w:left w:val="none" w:sz="0" w:space="0" w:color="auto"/>
        <w:bottom w:val="none" w:sz="0" w:space="0" w:color="auto"/>
        <w:right w:val="none" w:sz="0" w:space="0" w:color="auto"/>
      </w:divBdr>
    </w:div>
    <w:div w:id="1482698166">
      <w:bodyDiv w:val="1"/>
      <w:marLeft w:val="0"/>
      <w:marRight w:val="0"/>
      <w:marTop w:val="0"/>
      <w:marBottom w:val="0"/>
      <w:divBdr>
        <w:top w:val="none" w:sz="0" w:space="0" w:color="auto"/>
        <w:left w:val="none" w:sz="0" w:space="0" w:color="auto"/>
        <w:bottom w:val="none" w:sz="0" w:space="0" w:color="auto"/>
        <w:right w:val="none" w:sz="0" w:space="0" w:color="auto"/>
      </w:divBdr>
    </w:div>
    <w:div w:id="1488748300">
      <w:bodyDiv w:val="1"/>
      <w:marLeft w:val="0"/>
      <w:marRight w:val="0"/>
      <w:marTop w:val="0"/>
      <w:marBottom w:val="0"/>
      <w:divBdr>
        <w:top w:val="none" w:sz="0" w:space="0" w:color="auto"/>
        <w:left w:val="none" w:sz="0" w:space="0" w:color="auto"/>
        <w:bottom w:val="none" w:sz="0" w:space="0" w:color="auto"/>
        <w:right w:val="none" w:sz="0" w:space="0" w:color="auto"/>
      </w:divBdr>
    </w:div>
    <w:div w:id="1491218193">
      <w:bodyDiv w:val="1"/>
      <w:marLeft w:val="0"/>
      <w:marRight w:val="0"/>
      <w:marTop w:val="0"/>
      <w:marBottom w:val="0"/>
      <w:divBdr>
        <w:top w:val="none" w:sz="0" w:space="0" w:color="auto"/>
        <w:left w:val="none" w:sz="0" w:space="0" w:color="auto"/>
        <w:bottom w:val="none" w:sz="0" w:space="0" w:color="auto"/>
        <w:right w:val="none" w:sz="0" w:space="0" w:color="auto"/>
      </w:divBdr>
    </w:div>
    <w:div w:id="1541362030">
      <w:bodyDiv w:val="1"/>
      <w:marLeft w:val="0"/>
      <w:marRight w:val="0"/>
      <w:marTop w:val="0"/>
      <w:marBottom w:val="0"/>
      <w:divBdr>
        <w:top w:val="none" w:sz="0" w:space="0" w:color="auto"/>
        <w:left w:val="none" w:sz="0" w:space="0" w:color="auto"/>
        <w:bottom w:val="none" w:sz="0" w:space="0" w:color="auto"/>
        <w:right w:val="none" w:sz="0" w:space="0" w:color="auto"/>
      </w:divBdr>
    </w:div>
    <w:div w:id="1563564928">
      <w:bodyDiv w:val="1"/>
      <w:marLeft w:val="0"/>
      <w:marRight w:val="0"/>
      <w:marTop w:val="0"/>
      <w:marBottom w:val="0"/>
      <w:divBdr>
        <w:top w:val="none" w:sz="0" w:space="0" w:color="auto"/>
        <w:left w:val="none" w:sz="0" w:space="0" w:color="auto"/>
        <w:bottom w:val="none" w:sz="0" w:space="0" w:color="auto"/>
        <w:right w:val="none" w:sz="0" w:space="0" w:color="auto"/>
      </w:divBdr>
    </w:div>
    <w:div w:id="1584486929">
      <w:bodyDiv w:val="1"/>
      <w:marLeft w:val="0"/>
      <w:marRight w:val="0"/>
      <w:marTop w:val="0"/>
      <w:marBottom w:val="0"/>
      <w:divBdr>
        <w:top w:val="none" w:sz="0" w:space="0" w:color="auto"/>
        <w:left w:val="none" w:sz="0" w:space="0" w:color="auto"/>
        <w:bottom w:val="none" w:sz="0" w:space="0" w:color="auto"/>
        <w:right w:val="none" w:sz="0" w:space="0" w:color="auto"/>
      </w:divBdr>
    </w:div>
    <w:div w:id="1663896990">
      <w:bodyDiv w:val="1"/>
      <w:marLeft w:val="0"/>
      <w:marRight w:val="0"/>
      <w:marTop w:val="0"/>
      <w:marBottom w:val="0"/>
      <w:divBdr>
        <w:top w:val="none" w:sz="0" w:space="0" w:color="auto"/>
        <w:left w:val="none" w:sz="0" w:space="0" w:color="auto"/>
        <w:bottom w:val="none" w:sz="0" w:space="0" w:color="auto"/>
        <w:right w:val="none" w:sz="0" w:space="0" w:color="auto"/>
      </w:divBdr>
    </w:div>
    <w:div w:id="1671983403">
      <w:bodyDiv w:val="1"/>
      <w:marLeft w:val="0"/>
      <w:marRight w:val="0"/>
      <w:marTop w:val="0"/>
      <w:marBottom w:val="0"/>
      <w:divBdr>
        <w:top w:val="none" w:sz="0" w:space="0" w:color="auto"/>
        <w:left w:val="none" w:sz="0" w:space="0" w:color="auto"/>
        <w:bottom w:val="none" w:sz="0" w:space="0" w:color="auto"/>
        <w:right w:val="none" w:sz="0" w:space="0" w:color="auto"/>
      </w:divBdr>
    </w:div>
    <w:div w:id="1688945657">
      <w:bodyDiv w:val="1"/>
      <w:marLeft w:val="0"/>
      <w:marRight w:val="0"/>
      <w:marTop w:val="0"/>
      <w:marBottom w:val="0"/>
      <w:divBdr>
        <w:top w:val="none" w:sz="0" w:space="0" w:color="auto"/>
        <w:left w:val="none" w:sz="0" w:space="0" w:color="auto"/>
        <w:bottom w:val="none" w:sz="0" w:space="0" w:color="auto"/>
        <w:right w:val="none" w:sz="0" w:space="0" w:color="auto"/>
      </w:divBdr>
    </w:div>
    <w:div w:id="1704209204">
      <w:bodyDiv w:val="1"/>
      <w:marLeft w:val="0"/>
      <w:marRight w:val="0"/>
      <w:marTop w:val="0"/>
      <w:marBottom w:val="0"/>
      <w:divBdr>
        <w:top w:val="none" w:sz="0" w:space="0" w:color="auto"/>
        <w:left w:val="none" w:sz="0" w:space="0" w:color="auto"/>
        <w:bottom w:val="none" w:sz="0" w:space="0" w:color="auto"/>
        <w:right w:val="none" w:sz="0" w:space="0" w:color="auto"/>
      </w:divBdr>
    </w:div>
    <w:div w:id="1720280652">
      <w:bodyDiv w:val="1"/>
      <w:marLeft w:val="0"/>
      <w:marRight w:val="0"/>
      <w:marTop w:val="0"/>
      <w:marBottom w:val="0"/>
      <w:divBdr>
        <w:top w:val="none" w:sz="0" w:space="0" w:color="auto"/>
        <w:left w:val="none" w:sz="0" w:space="0" w:color="auto"/>
        <w:bottom w:val="none" w:sz="0" w:space="0" w:color="auto"/>
        <w:right w:val="none" w:sz="0" w:space="0" w:color="auto"/>
      </w:divBdr>
    </w:div>
    <w:div w:id="1733960535">
      <w:bodyDiv w:val="1"/>
      <w:marLeft w:val="0"/>
      <w:marRight w:val="0"/>
      <w:marTop w:val="0"/>
      <w:marBottom w:val="0"/>
      <w:divBdr>
        <w:top w:val="none" w:sz="0" w:space="0" w:color="auto"/>
        <w:left w:val="none" w:sz="0" w:space="0" w:color="auto"/>
        <w:bottom w:val="none" w:sz="0" w:space="0" w:color="auto"/>
        <w:right w:val="none" w:sz="0" w:space="0" w:color="auto"/>
      </w:divBdr>
    </w:div>
    <w:div w:id="1758165129">
      <w:bodyDiv w:val="1"/>
      <w:marLeft w:val="0"/>
      <w:marRight w:val="0"/>
      <w:marTop w:val="0"/>
      <w:marBottom w:val="0"/>
      <w:divBdr>
        <w:top w:val="none" w:sz="0" w:space="0" w:color="auto"/>
        <w:left w:val="none" w:sz="0" w:space="0" w:color="auto"/>
        <w:bottom w:val="none" w:sz="0" w:space="0" w:color="auto"/>
        <w:right w:val="none" w:sz="0" w:space="0" w:color="auto"/>
      </w:divBdr>
    </w:div>
    <w:div w:id="1785881260">
      <w:bodyDiv w:val="1"/>
      <w:marLeft w:val="0"/>
      <w:marRight w:val="0"/>
      <w:marTop w:val="0"/>
      <w:marBottom w:val="0"/>
      <w:divBdr>
        <w:top w:val="none" w:sz="0" w:space="0" w:color="auto"/>
        <w:left w:val="none" w:sz="0" w:space="0" w:color="auto"/>
        <w:bottom w:val="none" w:sz="0" w:space="0" w:color="auto"/>
        <w:right w:val="none" w:sz="0" w:space="0" w:color="auto"/>
      </w:divBdr>
    </w:div>
    <w:div w:id="1811945671">
      <w:bodyDiv w:val="1"/>
      <w:marLeft w:val="0"/>
      <w:marRight w:val="0"/>
      <w:marTop w:val="0"/>
      <w:marBottom w:val="0"/>
      <w:divBdr>
        <w:top w:val="none" w:sz="0" w:space="0" w:color="auto"/>
        <w:left w:val="none" w:sz="0" w:space="0" w:color="auto"/>
        <w:bottom w:val="none" w:sz="0" w:space="0" w:color="auto"/>
        <w:right w:val="none" w:sz="0" w:space="0" w:color="auto"/>
      </w:divBdr>
    </w:div>
    <w:div w:id="1861620433">
      <w:bodyDiv w:val="1"/>
      <w:marLeft w:val="0"/>
      <w:marRight w:val="0"/>
      <w:marTop w:val="0"/>
      <w:marBottom w:val="0"/>
      <w:divBdr>
        <w:top w:val="none" w:sz="0" w:space="0" w:color="auto"/>
        <w:left w:val="none" w:sz="0" w:space="0" w:color="auto"/>
        <w:bottom w:val="none" w:sz="0" w:space="0" w:color="auto"/>
        <w:right w:val="none" w:sz="0" w:space="0" w:color="auto"/>
      </w:divBdr>
    </w:div>
    <w:div w:id="1869951907">
      <w:bodyDiv w:val="1"/>
      <w:marLeft w:val="0"/>
      <w:marRight w:val="0"/>
      <w:marTop w:val="0"/>
      <w:marBottom w:val="0"/>
      <w:divBdr>
        <w:top w:val="none" w:sz="0" w:space="0" w:color="auto"/>
        <w:left w:val="none" w:sz="0" w:space="0" w:color="auto"/>
        <w:bottom w:val="none" w:sz="0" w:space="0" w:color="auto"/>
        <w:right w:val="none" w:sz="0" w:space="0" w:color="auto"/>
      </w:divBdr>
    </w:div>
    <w:div w:id="1897351306">
      <w:bodyDiv w:val="1"/>
      <w:marLeft w:val="0"/>
      <w:marRight w:val="0"/>
      <w:marTop w:val="0"/>
      <w:marBottom w:val="0"/>
      <w:divBdr>
        <w:top w:val="none" w:sz="0" w:space="0" w:color="auto"/>
        <w:left w:val="none" w:sz="0" w:space="0" w:color="auto"/>
        <w:bottom w:val="none" w:sz="0" w:space="0" w:color="auto"/>
        <w:right w:val="none" w:sz="0" w:space="0" w:color="auto"/>
      </w:divBdr>
    </w:div>
    <w:div w:id="1927107230">
      <w:bodyDiv w:val="1"/>
      <w:marLeft w:val="0"/>
      <w:marRight w:val="0"/>
      <w:marTop w:val="0"/>
      <w:marBottom w:val="0"/>
      <w:divBdr>
        <w:top w:val="none" w:sz="0" w:space="0" w:color="auto"/>
        <w:left w:val="none" w:sz="0" w:space="0" w:color="auto"/>
        <w:bottom w:val="none" w:sz="0" w:space="0" w:color="auto"/>
        <w:right w:val="none" w:sz="0" w:space="0" w:color="auto"/>
      </w:divBdr>
    </w:div>
    <w:div w:id="1962103896">
      <w:bodyDiv w:val="1"/>
      <w:marLeft w:val="0"/>
      <w:marRight w:val="0"/>
      <w:marTop w:val="0"/>
      <w:marBottom w:val="0"/>
      <w:divBdr>
        <w:top w:val="none" w:sz="0" w:space="0" w:color="auto"/>
        <w:left w:val="none" w:sz="0" w:space="0" w:color="auto"/>
        <w:bottom w:val="none" w:sz="0" w:space="0" w:color="auto"/>
        <w:right w:val="none" w:sz="0" w:space="0" w:color="auto"/>
      </w:divBdr>
    </w:div>
    <w:div w:id="1962758511">
      <w:bodyDiv w:val="1"/>
      <w:marLeft w:val="0"/>
      <w:marRight w:val="0"/>
      <w:marTop w:val="0"/>
      <w:marBottom w:val="0"/>
      <w:divBdr>
        <w:top w:val="none" w:sz="0" w:space="0" w:color="auto"/>
        <w:left w:val="none" w:sz="0" w:space="0" w:color="auto"/>
        <w:bottom w:val="none" w:sz="0" w:space="0" w:color="auto"/>
        <w:right w:val="none" w:sz="0" w:space="0" w:color="auto"/>
      </w:divBdr>
    </w:div>
    <w:div w:id="1966155330">
      <w:bodyDiv w:val="1"/>
      <w:marLeft w:val="0"/>
      <w:marRight w:val="0"/>
      <w:marTop w:val="0"/>
      <w:marBottom w:val="0"/>
      <w:divBdr>
        <w:top w:val="none" w:sz="0" w:space="0" w:color="auto"/>
        <w:left w:val="none" w:sz="0" w:space="0" w:color="auto"/>
        <w:bottom w:val="none" w:sz="0" w:space="0" w:color="auto"/>
        <w:right w:val="none" w:sz="0" w:space="0" w:color="auto"/>
      </w:divBdr>
    </w:div>
    <w:div w:id="1993752961">
      <w:bodyDiv w:val="1"/>
      <w:marLeft w:val="0"/>
      <w:marRight w:val="0"/>
      <w:marTop w:val="0"/>
      <w:marBottom w:val="0"/>
      <w:divBdr>
        <w:top w:val="none" w:sz="0" w:space="0" w:color="auto"/>
        <w:left w:val="none" w:sz="0" w:space="0" w:color="auto"/>
        <w:bottom w:val="none" w:sz="0" w:space="0" w:color="auto"/>
        <w:right w:val="none" w:sz="0" w:space="0" w:color="auto"/>
      </w:divBdr>
    </w:div>
    <w:div w:id="2050717720">
      <w:bodyDiv w:val="1"/>
      <w:marLeft w:val="0"/>
      <w:marRight w:val="0"/>
      <w:marTop w:val="0"/>
      <w:marBottom w:val="0"/>
      <w:divBdr>
        <w:top w:val="none" w:sz="0" w:space="0" w:color="auto"/>
        <w:left w:val="none" w:sz="0" w:space="0" w:color="auto"/>
        <w:bottom w:val="none" w:sz="0" w:space="0" w:color="auto"/>
        <w:right w:val="none" w:sz="0" w:space="0" w:color="auto"/>
      </w:divBdr>
    </w:div>
    <w:div w:id="2111077527">
      <w:bodyDiv w:val="1"/>
      <w:marLeft w:val="0"/>
      <w:marRight w:val="0"/>
      <w:marTop w:val="0"/>
      <w:marBottom w:val="0"/>
      <w:divBdr>
        <w:top w:val="none" w:sz="0" w:space="0" w:color="auto"/>
        <w:left w:val="none" w:sz="0" w:space="0" w:color="auto"/>
        <w:bottom w:val="none" w:sz="0" w:space="0" w:color="auto"/>
        <w:right w:val="none" w:sz="0" w:space="0" w:color="auto"/>
      </w:divBdr>
    </w:div>
    <w:div w:id="2125225496">
      <w:bodyDiv w:val="1"/>
      <w:marLeft w:val="0"/>
      <w:marRight w:val="0"/>
      <w:marTop w:val="0"/>
      <w:marBottom w:val="0"/>
      <w:divBdr>
        <w:top w:val="none" w:sz="0" w:space="0" w:color="auto"/>
        <w:left w:val="none" w:sz="0" w:space="0" w:color="auto"/>
        <w:bottom w:val="none" w:sz="0" w:space="0" w:color="auto"/>
        <w:right w:val="none" w:sz="0" w:space="0" w:color="auto"/>
      </w:divBdr>
    </w:div>
    <w:div w:id="2133356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b.mx/segob/renapo/acciones-y-programas/clave-unica-de-registro-de-poblacion-curp-142226"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consultas.curp.gob.mx/CurpSP/html/informacionecurpPS.htm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tm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1.tmp"/><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naucalpan.gob.mx/tramites-y-servicios-remtys/" TargetMode="External"/><Relationship Id="rId14" Type="http://schemas.openxmlformats.org/officeDocument/2006/relationships/image" Target="media/image3.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aIr9UojQM/wV1y+E4JPptzeNOA==">AMUW2mX6XfWilKOZK325xv/8M4yzOmA2OkxSKU0cxeQkI7/5C+L14wzYNPjHVed38/q5p+UJBCIwrB1FJ81EWWzvz1TYXvB7p50zJ/cXBPaOV3ut7E7zbwDZNHEZBBoL0vthUU+e2Gs1hK9VUYOLeXNIGt3WyENayg==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E90E809-35FC-4509-B693-C7DD71EB4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12006</Words>
  <Characters>66039</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INFOEM445</cp:lastModifiedBy>
  <cp:revision>4</cp:revision>
  <cp:lastPrinted>2025-10-03T15:49:00Z</cp:lastPrinted>
  <dcterms:created xsi:type="dcterms:W3CDTF">2025-10-03T15:49:00Z</dcterms:created>
  <dcterms:modified xsi:type="dcterms:W3CDTF">2025-11-06T20:17:00Z</dcterms:modified>
</cp:coreProperties>
</file>