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1D" w:rsidRPr="00D27401" w:rsidRDefault="008E741D" w:rsidP="000A3EBA">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D2740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27401">
        <w:rPr>
          <w:rFonts w:ascii="Palatino Linotype" w:eastAsia="Palatino Linotype" w:hAnsi="Palatino Linotype" w:cs="Palatino Linotype"/>
          <w:b/>
          <w:color w:val="000000" w:themeColor="text1"/>
        </w:rPr>
        <w:t>de fecha veintisiete (27) de agosto de dos mil veinticinco.</w:t>
      </w:r>
    </w:p>
    <w:p w:rsidR="0098075B" w:rsidRPr="00D27401" w:rsidRDefault="0098075B" w:rsidP="000A3EBA">
      <w:pPr>
        <w:tabs>
          <w:tab w:val="left" w:pos="0"/>
          <w:tab w:val="left" w:pos="3465"/>
        </w:tabs>
        <w:spacing w:line="360" w:lineRule="auto"/>
        <w:jc w:val="both"/>
        <w:rPr>
          <w:rFonts w:ascii="Palatino Linotype" w:eastAsia="Palatino Linotype" w:hAnsi="Palatino Linotype" w:cs="Palatino Linotype"/>
          <w:color w:val="000000" w:themeColor="text1"/>
        </w:rPr>
      </w:pPr>
    </w:p>
    <w:p w:rsidR="0098075B" w:rsidRPr="00D27401" w:rsidRDefault="0098075B" w:rsidP="000A3EBA">
      <w:pPr>
        <w:tabs>
          <w:tab w:val="left" w:pos="0"/>
          <w:tab w:val="left" w:pos="3465"/>
        </w:tabs>
        <w:spacing w:line="360" w:lineRule="auto"/>
        <w:jc w:val="both"/>
        <w:rPr>
          <w:rFonts w:ascii="Palatino Linotype" w:eastAsia="Palatino Linotype" w:hAnsi="Palatino Linotype" w:cs="Palatino Linotype"/>
          <w:color w:val="000000" w:themeColor="text1"/>
        </w:rPr>
      </w:pPr>
    </w:p>
    <w:p w:rsidR="0098075B" w:rsidRDefault="008E741D" w:rsidP="000A3EBA">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VISTO</w:t>
      </w:r>
      <w:r w:rsidRPr="00D27401">
        <w:rPr>
          <w:rFonts w:ascii="Palatino Linotype" w:eastAsia="Palatino Linotype" w:hAnsi="Palatino Linotype" w:cs="Palatino Linotype"/>
          <w:color w:val="000000" w:themeColor="text1"/>
        </w:rPr>
        <w:t xml:space="preserve"> en los expedientes electrónico</w:t>
      </w:r>
      <w:r w:rsidR="00E02B54" w:rsidRPr="00D27401">
        <w:rPr>
          <w:rFonts w:ascii="Palatino Linotype" w:eastAsia="Palatino Linotype" w:hAnsi="Palatino Linotype" w:cs="Palatino Linotype"/>
          <w:color w:val="000000" w:themeColor="text1"/>
        </w:rPr>
        <w:t>s</w:t>
      </w:r>
      <w:r w:rsidRPr="00D27401">
        <w:rPr>
          <w:rFonts w:ascii="Palatino Linotype" w:eastAsia="Palatino Linotype" w:hAnsi="Palatino Linotype" w:cs="Palatino Linotype"/>
          <w:color w:val="000000" w:themeColor="text1"/>
        </w:rPr>
        <w:t xml:space="preserve"> formado</w:t>
      </w:r>
      <w:r w:rsidR="00E02B54" w:rsidRPr="00D27401">
        <w:rPr>
          <w:rFonts w:ascii="Palatino Linotype" w:eastAsia="Palatino Linotype" w:hAnsi="Palatino Linotype" w:cs="Palatino Linotype"/>
          <w:color w:val="000000" w:themeColor="text1"/>
        </w:rPr>
        <w:t>s</w:t>
      </w:r>
      <w:r w:rsidRPr="00D27401">
        <w:rPr>
          <w:rFonts w:ascii="Palatino Linotype" w:eastAsia="Palatino Linotype" w:hAnsi="Palatino Linotype" w:cs="Palatino Linotype"/>
          <w:color w:val="000000" w:themeColor="text1"/>
        </w:rPr>
        <w:t xml:space="preserve"> con motivo de los recursos de revisión número </w:t>
      </w:r>
      <w:r w:rsidRPr="00D27401">
        <w:rPr>
          <w:rFonts w:ascii="Palatino Linotype" w:eastAsia="Palatino Linotype" w:hAnsi="Palatino Linotype" w:cs="Palatino Linotype"/>
          <w:b/>
          <w:color w:val="000000" w:themeColor="text1"/>
        </w:rPr>
        <w:t xml:space="preserve">07488/INFOEM/IP/RR/2025 </w:t>
      </w:r>
      <w:r w:rsidRPr="00D27401">
        <w:rPr>
          <w:rFonts w:ascii="Palatino Linotype" w:eastAsia="Palatino Linotype" w:hAnsi="Palatino Linotype" w:cs="Palatino Linotype"/>
          <w:color w:val="000000" w:themeColor="text1"/>
        </w:rPr>
        <w:t>y 0</w:t>
      </w:r>
      <w:r w:rsidRPr="00D27401">
        <w:rPr>
          <w:rFonts w:ascii="Palatino Linotype" w:eastAsia="Palatino Linotype" w:hAnsi="Palatino Linotype" w:cs="Palatino Linotype"/>
          <w:b/>
          <w:color w:val="000000" w:themeColor="text1"/>
        </w:rPr>
        <w:t>7880/INFOEM/IP/RR/2025</w:t>
      </w:r>
      <w:r w:rsidRPr="00D27401">
        <w:rPr>
          <w:rFonts w:ascii="Palatino Linotype" w:eastAsia="Palatino Linotype" w:hAnsi="Palatino Linotype" w:cs="Palatino Linotype"/>
          <w:color w:val="000000" w:themeColor="text1"/>
        </w:rPr>
        <w:t xml:space="preserve">, promovidos por </w:t>
      </w:r>
      <w:r w:rsidRPr="00D27401">
        <w:rPr>
          <w:rFonts w:ascii="Palatino Linotype" w:eastAsia="Palatino Linotype" w:hAnsi="Palatino Linotype" w:cs="Palatino Linotype"/>
          <w:b/>
          <w:color w:val="000000" w:themeColor="text1"/>
        </w:rPr>
        <w:t xml:space="preserve">una persona que no proporcionó datos </w:t>
      </w:r>
      <w:r w:rsidR="00765D37" w:rsidRPr="00D27401">
        <w:rPr>
          <w:rFonts w:ascii="Palatino Linotype" w:eastAsia="Palatino Linotype" w:hAnsi="Palatino Linotype" w:cs="Palatino Linotype"/>
          <w:b/>
          <w:color w:val="000000" w:themeColor="text1"/>
        </w:rPr>
        <w:t xml:space="preserve">de identificación, </w:t>
      </w:r>
      <w:r w:rsidRPr="00D27401">
        <w:rPr>
          <w:rFonts w:ascii="Palatino Linotype" w:eastAsia="Palatino Linotype" w:hAnsi="Palatino Linotype" w:cs="Palatino Linotype"/>
          <w:color w:val="000000" w:themeColor="text1"/>
        </w:rPr>
        <w:t xml:space="preserve">a quien en lo sucesivo denominaremos </w:t>
      </w:r>
      <w:r w:rsidR="00E02B54"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en contra de la</w:t>
      </w:r>
      <w:r w:rsidR="00765D37" w:rsidRPr="00D27401">
        <w:rPr>
          <w:rFonts w:ascii="Palatino Linotype" w:eastAsia="Palatino Linotype" w:hAnsi="Palatino Linotype" w:cs="Palatino Linotype"/>
          <w:color w:val="000000" w:themeColor="text1"/>
        </w:rPr>
        <w:t>s</w:t>
      </w:r>
      <w:r w:rsidRPr="00D27401">
        <w:rPr>
          <w:rFonts w:ascii="Palatino Linotype" w:eastAsia="Palatino Linotype" w:hAnsi="Palatino Linotype" w:cs="Palatino Linotype"/>
          <w:color w:val="000000" w:themeColor="text1"/>
        </w:rPr>
        <w:t xml:space="preserve"> respuesta</w:t>
      </w:r>
      <w:r w:rsidR="00765D37" w:rsidRPr="00D27401">
        <w:rPr>
          <w:rFonts w:ascii="Palatino Linotype" w:eastAsia="Palatino Linotype" w:hAnsi="Palatino Linotype" w:cs="Palatino Linotype"/>
          <w:color w:val="000000" w:themeColor="text1"/>
        </w:rPr>
        <w:t>s</w:t>
      </w:r>
      <w:r w:rsidRPr="00D27401">
        <w:rPr>
          <w:rFonts w:ascii="Palatino Linotype" w:eastAsia="Palatino Linotype" w:hAnsi="Palatino Linotype" w:cs="Palatino Linotype"/>
          <w:color w:val="000000" w:themeColor="text1"/>
        </w:rPr>
        <w:t xml:space="preserve"> del </w:t>
      </w:r>
      <w:r w:rsidRPr="00D27401">
        <w:rPr>
          <w:rFonts w:ascii="Palatino Linotype" w:eastAsia="Palatino Linotype" w:hAnsi="Palatino Linotype" w:cs="Palatino Linotype"/>
          <w:b/>
          <w:color w:val="000000" w:themeColor="text1"/>
        </w:rPr>
        <w:t>Ayuntamiento de Toluca,</w:t>
      </w:r>
      <w:r w:rsidRPr="00D27401">
        <w:rPr>
          <w:rFonts w:ascii="Palatino Linotype" w:eastAsia="Palatino Linotype" w:hAnsi="Palatino Linotype" w:cs="Palatino Linotype"/>
          <w:color w:val="000000" w:themeColor="text1"/>
        </w:rPr>
        <w:t xml:space="preserve"> en </w:t>
      </w:r>
      <w:r w:rsidR="006C32B0">
        <w:rPr>
          <w:rFonts w:ascii="Palatino Linotype" w:eastAsia="Palatino Linotype" w:hAnsi="Palatino Linotype" w:cs="Palatino Linotype"/>
          <w:color w:val="000000" w:themeColor="text1"/>
        </w:rPr>
        <w:t>adelante</w:t>
      </w:r>
      <w:r w:rsidRPr="00D27401">
        <w:rPr>
          <w:rFonts w:ascii="Palatino Linotype" w:eastAsia="Palatino Linotype" w:hAnsi="Palatino Linotype" w:cs="Palatino Linotype"/>
          <w:color w:val="000000" w:themeColor="text1"/>
        </w:rPr>
        <w:t xml:space="preserve"> el</w:t>
      </w:r>
      <w:r w:rsidRPr="00D27401">
        <w:rPr>
          <w:rFonts w:ascii="Palatino Linotype" w:eastAsia="Palatino Linotype" w:hAnsi="Palatino Linotype" w:cs="Palatino Linotype"/>
          <w:b/>
          <w:color w:val="000000" w:themeColor="text1"/>
        </w:rPr>
        <w:t xml:space="preserve"> SUJETO OBLIGADO, </w:t>
      </w:r>
      <w:r w:rsidRPr="00D27401">
        <w:rPr>
          <w:rFonts w:ascii="Palatino Linotype" w:eastAsia="Palatino Linotype" w:hAnsi="Palatino Linotype" w:cs="Palatino Linotype"/>
          <w:color w:val="000000" w:themeColor="text1"/>
        </w:rPr>
        <w:t>se procede a dictar la presente resolución, con base en los siguientes:</w:t>
      </w:r>
    </w:p>
    <w:p w:rsidR="006C32B0" w:rsidRPr="00D27401" w:rsidRDefault="006C32B0" w:rsidP="000A3EBA">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jc w:val="center"/>
        <w:rPr>
          <w:rFonts w:ascii="Palatino Linotype" w:eastAsia="Palatino Linotype" w:hAnsi="Palatino Linotype" w:cs="Palatino Linotype"/>
          <w:b/>
          <w:color w:val="000000" w:themeColor="text1"/>
          <w:sz w:val="24"/>
          <w:szCs w:val="24"/>
        </w:rPr>
      </w:pPr>
      <w:bookmarkStart w:id="1" w:name="_heading=h.90r23qn5b2f" w:colFirst="0" w:colLast="0"/>
      <w:bookmarkEnd w:id="1"/>
      <w:r w:rsidRPr="00D27401">
        <w:rPr>
          <w:rFonts w:ascii="Palatino Linotype" w:eastAsia="Palatino Linotype" w:hAnsi="Palatino Linotype" w:cs="Palatino Linotype"/>
          <w:b/>
          <w:color w:val="000000" w:themeColor="text1"/>
          <w:sz w:val="24"/>
          <w:szCs w:val="24"/>
        </w:rPr>
        <w:t>A</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N</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T</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E</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C</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E</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D</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E</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N</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T</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E</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S</w:t>
      </w:r>
      <w:r w:rsidR="006C32B0">
        <w:rPr>
          <w:rFonts w:ascii="Palatino Linotype" w:eastAsia="Palatino Linotype" w:hAnsi="Palatino Linotype" w:cs="Palatino Linotype"/>
          <w:b/>
          <w:color w:val="000000" w:themeColor="text1"/>
          <w:sz w:val="24"/>
          <w:szCs w:val="24"/>
        </w:rPr>
        <w:t xml:space="preserve"> </w:t>
      </w:r>
    </w:p>
    <w:p w:rsidR="00765D37" w:rsidRPr="00D27401" w:rsidRDefault="00765D37" w:rsidP="000A3EBA">
      <w:pPr>
        <w:rPr>
          <w:rFonts w:eastAsia="Palatino Linotype"/>
        </w:rPr>
      </w:pPr>
    </w:p>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ocho de mayo y diecisiete de junio de dos mil veinticinco</w:t>
      </w:r>
      <w:r w:rsidRPr="00D27401">
        <w:rPr>
          <w:rFonts w:ascii="Palatino Linotype" w:eastAsia="Palatino Linotype" w:hAnsi="Palatino Linotype" w:cs="Palatino Linotype"/>
          <w:color w:val="000000" w:themeColor="text1"/>
        </w:rPr>
        <w:t>, se</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presentaron</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vía Sistema de Acceso a la Información Mexiquense </w:t>
      </w:r>
      <w:r w:rsidRPr="00D27401">
        <w:rPr>
          <w:rFonts w:ascii="Palatino Linotype" w:eastAsia="Palatino Linotype" w:hAnsi="Palatino Linotype" w:cs="Palatino Linotype"/>
          <w:b/>
          <w:color w:val="000000" w:themeColor="text1"/>
        </w:rPr>
        <w:t>(SAIMEX),</w:t>
      </w:r>
      <w:r w:rsidRPr="00D27401">
        <w:rPr>
          <w:rFonts w:ascii="Palatino Linotype" w:eastAsia="Palatino Linotype" w:hAnsi="Palatino Linotype" w:cs="Palatino Linotype"/>
          <w:color w:val="000000" w:themeColor="text1"/>
        </w:rPr>
        <w:t xml:space="preserve"> las solicitudes de información pública</w:t>
      </w:r>
      <w:r w:rsidR="00765D37" w:rsidRPr="00D27401">
        <w:rPr>
          <w:rFonts w:ascii="Palatino Linotype" w:eastAsia="Palatino Linotype" w:hAnsi="Palatino Linotype" w:cs="Palatino Linotype"/>
          <w:color w:val="000000" w:themeColor="text1"/>
        </w:rPr>
        <w:t>s</w:t>
      </w:r>
      <w:r w:rsidRPr="00D27401">
        <w:rPr>
          <w:rFonts w:ascii="Palatino Linotype" w:eastAsia="Palatino Linotype" w:hAnsi="Palatino Linotype" w:cs="Palatino Linotype"/>
          <w:color w:val="000000" w:themeColor="text1"/>
        </w:rPr>
        <w:t xml:space="preserve"> registradas con los números </w:t>
      </w:r>
      <w:r w:rsidRPr="00D27401">
        <w:rPr>
          <w:rFonts w:ascii="Palatino Linotype" w:eastAsia="Palatino Linotype" w:hAnsi="Palatino Linotype" w:cs="Palatino Linotype"/>
          <w:b/>
          <w:color w:val="000000" w:themeColor="text1"/>
        </w:rPr>
        <w:t xml:space="preserve">02662/TOLUCA/IP/2025 </w:t>
      </w:r>
      <w:r w:rsidRPr="00D27401">
        <w:rPr>
          <w:rFonts w:ascii="Palatino Linotype" w:eastAsia="Palatino Linotype" w:hAnsi="Palatino Linotype" w:cs="Palatino Linotype"/>
          <w:color w:val="000000" w:themeColor="text1"/>
        </w:rPr>
        <w:t xml:space="preserve">y </w:t>
      </w:r>
      <w:r w:rsidRPr="00D27401">
        <w:rPr>
          <w:rFonts w:ascii="Palatino Linotype" w:eastAsia="Palatino Linotype" w:hAnsi="Palatino Linotype" w:cs="Palatino Linotype"/>
          <w:b/>
          <w:color w:val="000000" w:themeColor="text1"/>
        </w:rPr>
        <w:t>03486/TOLUCA/IP/2025,</w:t>
      </w:r>
      <w:r w:rsidRPr="00D27401">
        <w:rPr>
          <w:rFonts w:ascii="Palatino Linotype" w:eastAsia="Palatino Linotype" w:hAnsi="Palatino Linotype" w:cs="Palatino Linotype"/>
          <w:color w:val="000000" w:themeColor="text1"/>
        </w:rPr>
        <w:t xml:space="preserve"> </w:t>
      </w:r>
      <w:r w:rsidR="00680775">
        <w:rPr>
          <w:rFonts w:ascii="Palatino Linotype" w:eastAsia="Palatino Linotype" w:hAnsi="Palatino Linotype" w:cs="Palatino Linotype"/>
          <w:color w:val="000000" w:themeColor="text1"/>
        </w:rPr>
        <w:t>en las que se requirió</w:t>
      </w:r>
      <w:r w:rsidRPr="00D27401">
        <w:rPr>
          <w:rFonts w:ascii="Palatino Linotype" w:eastAsia="Palatino Linotype" w:hAnsi="Palatino Linotype" w:cs="Palatino Linotype"/>
          <w:color w:val="000000" w:themeColor="text1"/>
        </w:rPr>
        <w:t xml:space="preserve"> lo siguiente:</w:t>
      </w:r>
    </w:p>
    <w:p w:rsidR="00765D37" w:rsidRPr="00D27401" w:rsidRDefault="00765D37"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color w:val="000000" w:themeColor="text1"/>
        </w:rPr>
        <w:t>02662/TOLUCA/IP/2025</w:t>
      </w:r>
      <w:r w:rsidRPr="00D27401">
        <w:rPr>
          <w:rFonts w:ascii="Palatino Linotype" w:eastAsia="Palatino Linotype" w:hAnsi="Palatino Linotype" w:cs="Palatino Linotype"/>
          <w:i/>
          <w:color w:val="000000" w:themeColor="text1"/>
        </w:rPr>
        <w:t xml:space="preserve"> </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“las actas se sesión de cabildo, los citatorios, las versiones escenografía de cada sesión pro que no están públicas todo de su administración 2025” (Sic)</w:t>
      </w:r>
    </w:p>
    <w:p w:rsidR="00765D37" w:rsidRDefault="00765D37" w:rsidP="000A3EBA">
      <w:pPr>
        <w:jc w:val="both"/>
        <w:rPr>
          <w:rFonts w:ascii="Palatino Linotype" w:eastAsia="Palatino Linotype" w:hAnsi="Palatino Linotype" w:cs="Palatino Linotype"/>
          <w:i/>
          <w:color w:val="000000" w:themeColor="text1"/>
        </w:rPr>
      </w:pPr>
    </w:p>
    <w:p w:rsidR="006C32B0" w:rsidRDefault="006C32B0" w:rsidP="000A3EBA">
      <w:pPr>
        <w:jc w:val="both"/>
        <w:rPr>
          <w:rFonts w:ascii="Palatino Linotype" w:eastAsia="Palatino Linotype" w:hAnsi="Palatino Linotype" w:cs="Palatino Linotype"/>
          <w:i/>
          <w:color w:val="000000" w:themeColor="text1"/>
        </w:rPr>
      </w:pPr>
    </w:p>
    <w:p w:rsidR="006C32B0" w:rsidRPr="00D27401" w:rsidRDefault="006C32B0"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color w:val="000000" w:themeColor="text1"/>
        </w:rPr>
        <w:lastRenderedPageBreak/>
        <w:t>03486/TOLUCA/IP/2025</w:t>
      </w:r>
      <w:r w:rsidRPr="00D27401">
        <w:rPr>
          <w:rFonts w:ascii="Palatino Linotype" w:eastAsia="Palatino Linotype" w:hAnsi="Palatino Linotype" w:cs="Palatino Linotype"/>
          <w:i/>
          <w:color w:val="000000" w:themeColor="text1"/>
        </w:rPr>
        <w:t xml:space="preserve"> </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“solicito las actas de cabildo de las sesiones llevadas a cabo a partir del 1 de enero de la presente anualidad” (Sic.)</w:t>
      </w:r>
    </w:p>
    <w:p w:rsidR="0098075B" w:rsidRPr="00D27401" w:rsidRDefault="0098075B" w:rsidP="000A3EBA">
      <w:pPr>
        <w:tabs>
          <w:tab w:val="left" w:pos="426"/>
        </w:tabs>
        <w:jc w:val="both"/>
        <w:rPr>
          <w:rFonts w:ascii="Palatino Linotype" w:eastAsia="Palatino Linotype" w:hAnsi="Palatino Linotype" w:cs="Palatino Linotype"/>
          <w:b/>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Se señaló como modalidad de entrega de la información: a través de </w:t>
      </w:r>
      <w:r w:rsidRPr="00D27401">
        <w:rPr>
          <w:rFonts w:ascii="Palatino Linotype" w:eastAsia="Palatino Linotype" w:hAnsi="Palatino Linotype" w:cs="Palatino Linotype"/>
          <w:b/>
          <w:color w:val="000000" w:themeColor="text1"/>
        </w:rPr>
        <w:t>SAIMEX.</w:t>
      </w:r>
    </w:p>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veintinueve de mayo y veinticuatro de junio de dos mil veinticinco</w:t>
      </w:r>
      <w:r w:rsidRPr="00D27401">
        <w:rPr>
          <w:rFonts w:ascii="Palatino Linotype" w:eastAsia="Palatino Linotype" w:hAnsi="Palatino Linotype" w:cs="Palatino Linotype"/>
          <w:color w:val="000000" w:themeColor="text1"/>
        </w:rPr>
        <w:t xml:space="preserve">,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emitió respuesta a la solicitud de información, en los siguientes términos: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color w:val="000000" w:themeColor="text1"/>
        </w:rPr>
        <w:tab/>
      </w:r>
      <w:r w:rsidRPr="00D27401">
        <w:rPr>
          <w:rFonts w:ascii="Palatino Linotype" w:eastAsia="Palatino Linotype" w:hAnsi="Palatino Linotype" w:cs="Palatino Linotype"/>
          <w:b/>
          <w:color w:val="000000" w:themeColor="text1"/>
        </w:rPr>
        <w:tab/>
      </w:r>
      <w:r w:rsidRPr="00D27401">
        <w:rPr>
          <w:rFonts w:ascii="Palatino Linotype" w:eastAsia="Palatino Linotype" w:hAnsi="Palatino Linotype" w:cs="Palatino Linotype"/>
          <w:color w:val="000000" w:themeColor="text1"/>
        </w:rPr>
        <w:t>0</w:t>
      </w:r>
      <w:r w:rsidRPr="00D27401">
        <w:rPr>
          <w:rFonts w:ascii="Palatino Linotype" w:eastAsia="Palatino Linotype" w:hAnsi="Palatino Linotype" w:cs="Palatino Linotype"/>
          <w:b/>
          <w:color w:val="000000" w:themeColor="text1"/>
        </w:rPr>
        <w:t>7488/INFOEM/IP/RR/2025</w:t>
      </w:r>
    </w:p>
    <w:p w:rsidR="0098075B" w:rsidRPr="00D27401" w:rsidRDefault="008E741D" w:rsidP="000A3EBA">
      <w:pP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8075B" w:rsidRPr="00D27401" w:rsidRDefault="0098075B" w:rsidP="000A3EBA">
      <w:pP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atención a la solicitud con folio 02662/TOLUCA/IP/2025, me permito adjuntar al presente la respuesta correspondiente, asimismo sus respectivos anexos, Sin más por el momento, reciba un saludo. …” (Sic)</w:t>
      </w:r>
    </w:p>
    <w:p w:rsidR="0098075B" w:rsidRPr="00D27401" w:rsidRDefault="0098075B" w:rsidP="000A3EBA">
      <w:pP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8"/>
        </w:numPr>
        <w:pBdr>
          <w:top w:val="nil"/>
          <w:left w:val="nil"/>
          <w:bottom w:val="nil"/>
          <w:right w:val="nil"/>
          <w:between w:val="nil"/>
        </w:pBdr>
        <w:tabs>
          <w:tab w:val="left" w:pos="426"/>
        </w:tabs>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Se adjuntaron los siguientes archivos electrónicos:</w:t>
      </w:r>
    </w:p>
    <w:p w:rsidR="00765D37" w:rsidRPr="00D27401" w:rsidRDefault="00765D37"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ab/>
      </w:r>
      <w:r w:rsidRPr="00D27401">
        <w:rPr>
          <w:rFonts w:ascii="Palatino Linotype" w:eastAsia="Palatino Linotype" w:hAnsi="Palatino Linotype" w:cs="Palatino Linotype"/>
          <w:b/>
          <w:i/>
          <w:color w:val="000000" w:themeColor="text1"/>
        </w:rPr>
        <w:t>SA anexo SAIMEX 2662-3.pdf.</w:t>
      </w:r>
      <w:r w:rsidRPr="00D27401">
        <w:rPr>
          <w:rFonts w:ascii="Palatino Linotype" w:eastAsia="Palatino Linotype" w:hAnsi="Palatino Linotype" w:cs="Palatino Linotype"/>
          <w:color w:val="000000" w:themeColor="text1"/>
        </w:rPr>
        <w:t>Documento constante de diecinueve autorizaciones de publicación de su nombre; así como la reproducción de imágenes y videos, documento en el cual se observa la firma de autorización.</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ab/>
        <w:t xml:space="preserve">SA anexo SAIMEX 2662-1.pdf. </w:t>
      </w:r>
      <w:r w:rsidRPr="00D27401">
        <w:rPr>
          <w:rFonts w:ascii="Palatino Linotype" w:eastAsia="Palatino Linotype" w:hAnsi="Palatino Linotype" w:cs="Palatino Linotype"/>
          <w:color w:val="000000" w:themeColor="text1"/>
        </w:rPr>
        <w:t>Documento constante de 258 fojas, del que se desprenden 9 Actas de Sesión de Cabildo.</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ab/>
        <w:t xml:space="preserve">SA anexo SAIMEX 2662-2.pdf: </w:t>
      </w:r>
      <w:r w:rsidRPr="00D27401">
        <w:rPr>
          <w:rFonts w:ascii="Palatino Linotype" w:eastAsia="Palatino Linotype" w:hAnsi="Palatino Linotype" w:cs="Palatino Linotype"/>
          <w:color w:val="000000" w:themeColor="text1"/>
        </w:rPr>
        <w:t>Documento constante de 226 fojas, del que se desprenden 9 Actas de Sesión de Cabildo.</w:t>
      </w:r>
    </w:p>
    <w:p w:rsidR="00765D37" w:rsidRPr="00D27401" w:rsidRDefault="00765D37" w:rsidP="000A3EB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ab/>
        <w:t xml:space="preserve">SA anexo SAIMEX 2662-4.pdf: </w:t>
      </w:r>
      <w:r w:rsidRPr="00D27401">
        <w:rPr>
          <w:rFonts w:ascii="Palatino Linotype" w:eastAsia="Palatino Linotype" w:hAnsi="Palatino Linotype" w:cs="Palatino Linotype"/>
          <w:color w:val="000000" w:themeColor="text1"/>
        </w:rPr>
        <w:t>Documento constante de 215 Citatorios a la Sesiones de Cabildo.</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lastRenderedPageBreak/>
        <w:tab/>
        <w:t xml:space="preserve">R. 02662.2025.pdf: </w:t>
      </w:r>
      <w:r w:rsidRPr="00D27401">
        <w:rPr>
          <w:rFonts w:ascii="Palatino Linotype" w:eastAsia="Palatino Linotype" w:hAnsi="Palatino Linotype" w:cs="Palatino Linotype"/>
          <w:color w:val="000000" w:themeColor="text1"/>
        </w:rPr>
        <w:t xml:space="preserve">Oficio de fecha veintinueve de mayo de dos mil veinticinco, suscrito por el Titular de la Unidad de Transparencia, mediante el cual hace referencia a las versiones estenográficas, argumentando que las versiones videograbadas de las Sesiones de Cabildo del Ayuntamiento de Toluca, pueden ser consultadas en el link </w:t>
      </w:r>
      <w:hyperlink r:id="rId8">
        <w:r w:rsidRPr="00D27401">
          <w:rPr>
            <w:rFonts w:ascii="Palatino Linotype" w:eastAsia="Palatino Linotype" w:hAnsi="Palatino Linotype" w:cs="Palatino Linotype"/>
            <w:color w:val="000000" w:themeColor="text1"/>
            <w:u w:val="single"/>
          </w:rPr>
          <w:t>https://www.youtube.com/watch?v=RU1sqg1Ekel</w:t>
        </w:r>
      </w:hyperlink>
      <w:r w:rsidRPr="00D27401">
        <w:rPr>
          <w:rFonts w:ascii="Palatino Linotype" w:eastAsia="Palatino Linotype" w:hAnsi="Palatino Linotype" w:cs="Palatino Linotype"/>
          <w:color w:val="000000" w:themeColor="text1"/>
        </w:rPr>
        <w:t xml:space="preserve"> </w:t>
      </w:r>
    </w:p>
    <w:p w:rsidR="0098075B" w:rsidRPr="00D27401" w:rsidRDefault="0098075B" w:rsidP="000A3EBA">
      <w:pP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tabs>
          <w:tab w:val="left" w:pos="426"/>
        </w:tabs>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07880/INFOEM/IP/RR/2025</w:t>
      </w:r>
    </w:p>
    <w:p w:rsidR="0098075B" w:rsidRPr="00D27401" w:rsidRDefault="008E741D" w:rsidP="000A3EBA">
      <w:pP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8075B" w:rsidRPr="00D27401" w:rsidRDefault="008E741D" w:rsidP="000A3EBA">
      <w:pP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atención a la solicitud con folio 03486/TOLUCA/IP/2025, me permito adjuntar al presente la respuesta correspondiente, Sin más por el momento, reciba un saludo” (Sic.)</w:t>
      </w:r>
    </w:p>
    <w:p w:rsidR="0098075B" w:rsidRPr="00D27401" w:rsidRDefault="0098075B" w:rsidP="000A3EBA">
      <w:pP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Se adjuntaron los archivos electrónicos siguientes:</w:t>
      </w:r>
    </w:p>
    <w:p w:rsidR="0098075B" w:rsidRPr="00D27401" w:rsidRDefault="008E741D" w:rsidP="000A3EBA">
      <w:pPr>
        <w:numPr>
          <w:ilvl w:val="0"/>
          <w:numId w:val="9"/>
        </w:numPr>
        <w:pBdr>
          <w:top w:val="nil"/>
          <w:left w:val="nil"/>
          <w:bottom w:val="nil"/>
          <w:right w:val="nil"/>
          <w:between w:val="nil"/>
        </w:pBdr>
        <w:spacing w:line="259" w:lineRule="auto"/>
        <w:ind w:left="0" w:firstLine="0"/>
        <w:rPr>
          <w:rFonts w:ascii="Palatino Linotype" w:eastAsia="Calibri" w:hAnsi="Palatino Linotype" w:cs="Calibri"/>
          <w:color w:val="000000" w:themeColor="text1"/>
        </w:rPr>
      </w:pPr>
      <w:r w:rsidRPr="00D27401">
        <w:rPr>
          <w:rFonts w:ascii="Palatino Linotype" w:eastAsia="Palatino Linotype" w:hAnsi="Palatino Linotype" w:cs="Palatino Linotype"/>
          <w:b/>
          <w:color w:val="000000" w:themeColor="text1"/>
        </w:rPr>
        <w:t xml:space="preserve">ANEXO SECRETARIA AYUNTAMIENTO.docx. </w:t>
      </w:r>
      <w:r w:rsidRPr="00D27401">
        <w:rPr>
          <w:rFonts w:ascii="Palatino Linotype" w:eastAsia="Palatino Linotype" w:hAnsi="Palatino Linotype" w:cs="Palatino Linotype"/>
          <w:color w:val="000000" w:themeColor="text1"/>
        </w:rPr>
        <w:t xml:space="preserve">mismo que contiene el link de acceso </w:t>
      </w:r>
      <w:hyperlink r:id="rId9" w:anchor="/info-fraccion/55/197/1">
        <w:r w:rsidRPr="00D27401">
          <w:rPr>
            <w:rFonts w:ascii="Palatino Linotype" w:eastAsia="Calibri" w:hAnsi="Palatino Linotype" w:cs="Calibri"/>
            <w:color w:val="000000" w:themeColor="text1"/>
            <w:u w:val="single"/>
          </w:rPr>
          <w:t>https://infoem2.ipomex.org.mx/ipomex/#/info-fraccion/55/197/1</w:t>
        </w:r>
      </w:hyperlink>
    </w:p>
    <w:p w:rsidR="0098075B" w:rsidRPr="00D27401" w:rsidRDefault="0098075B" w:rsidP="000A3EBA">
      <w:pPr>
        <w:pBdr>
          <w:top w:val="nil"/>
          <w:left w:val="nil"/>
          <w:bottom w:val="nil"/>
          <w:right w:val="nil"/>
          <w:between w:val="nil"/>
        </w:pBdr>
        <w:spacing w:line="259" w:lineRule="auto"/>
        <w:rPr>
          <w:rFonts w:ascii="Palatino Linotype" w:eastAsia="Calibri" w:hAnsi="Palatino Linotype" w:cs="Calibri"/>
          <w:color w:val="000000" w:themeColor="text1"/>
        </w:rPr>
      </w:pPr>
    </w:p>
    <w:p w:rsidR="0098075B" w:rsidRPr="00D27401" w:rsidRDefault="008E741D" w:rsidP="000A3EBA">
      <w:pPr>
        <w:numPr>
          <w:ilvl w:val="0"/>
          <w:numId w:val="4"/>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.R. 03486.2025.pdf: Oficio de fecha veinticuatro de junio de dos mil veinticinco, suscrito por el Titular de la Unidad de Transparencia, mediante el cual informa que las Actas de las Sesiones de Cabildo de la administración 2025-2027, se encuentran publicadas para su consulta en la plataforma electrónica de información pública (IPOMEX), a través de la liga electrónica </w:t>
      </w:r>
      <w:hyperlink r:id="rId10" w:anchor="/obligaciones/197">
        <w:r w:rsidRPr="00D27401">
          <w:rPr>
            <w:rFonts w:ascii="Palatino Linotype" w:eastAsia="Palatino Linotype" w:hAnsi="Palatino Linotype" w:cs="Palatino Linotype"/>
            <w:color w:val="000000" w:themeColor="text1"/>
            <w:u w:val="single"/>
          </w:rPr>
          <w:t>https://infoem2.ipomex.org.mx/ipomex/#/obligaciones/197</w:t>
        </w:r>
      </w:hyperlink>
      <w:r w:rsidRPr="00D27401">
        <w:rPr>
          <w:rFonts w:ascii="Palatino Linotype" w:eastAsia="Palatino Linotype" w:hAnsi="Palatino Linotype" w:cs="Palatino Linotype"/>
          <w:color w:val="000000" w:themeColor="text1"/>
        </w:rPr>
        <w:t>, en el artículo 94 fracción II B2 “Sesiones celebradas de Cabildo”.</w:t>
      </w:r>
    </w:p>
    <w:p w:rsidR="0098075B" w:rsidRDefault="0098075B" w:rsidP="000A3EBA">
      <w:pPr>
        <w:tabs>
          <w:tab w:val="left" w:pos="426"/>
        </w:tabs>
        <w:jc w:val="both"/>
        <w:rPr>
          <w:rFonts w:ascii="Palatino Linotype" w:eastAsia="Palatino Linotype" w:hAnsi="Palatino Linotype" w:cs="Palatino Linotype"/>
          <w:color w:val="000000" w:themeColor="text1"/>
        </w:rPr>
      </w:pPr>
    </w:p>
    <w:p w:rsidR="006C32B0" w:rsidRPr="00D27401" w:rsidRDefault="006C32B0" w:rsidP="000A3EBA">
      <w:pPr>
        <w:tabs>
          <w:tab w:val="left" w:pos="426"/>
        </w:tabs>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2" w:name="_heading=h.6wxm2illjzeg" w:colFirst="0" w:colLast="0"/>
      <w:bookmarkEnd w:id="2"/>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diecinueve y veintisiete de junio de dos mil veinticinco</w:t>
      </w:r>
      <w:r w:rsidRPr="00D27401">
        <w:rPr>
          <w:rFonts w:ascii="Palatino Linotype" w:eastAsia="Palatino Linotype" w:hAnsi="Palatino Linotype" w:cs="Palatino Linotype"/>
          <w:color w:val="000000" w:themeColor="text1"/>
        </w:rPr>
        <w:t>, se interpusieron los Recursos de Revisión, en contra de la respuesta, señalando como:</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07488/INFOEM/IP/RR/2025</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b/>
          <w:color w:val="000000" w:themeColor="text1"/>
        </w:rPr>
      </w:pPr>
    </w:p>
    <w:p w:rsidR="0098075B" w:rsidRPr="006C32B0" w:rsidRDefault="008E741D" w:rsidP="006C32B0">
      <w:pPr>
        <w:pStyle w:val="Prrafodelista"/>
        <w:numPr>
          <w:ilvl w:val="0"/>
          <w:numId w:val="13"/>
        </w:numPr>
        <w:tabs>
          <w:tab w:val="left" w:pos="7400"/>
        </w:tabs>
        <w:jc w:val="both"/>
        <w:rPr>
          <w:rFonts w:ascii="Palatino Linotype" w:eastAsia="Palatino Linotype" w:hAnsi="Palatino Linotype" w:cs="Palatino Linotype"/>
          <w:b/>
          <w:color w:val="000000" w:themeColor="text1"/>
        </w:rPr>
      </w:pPr>
      <w:r w:rsidRPr="006C32B0">
        <w:rPr>
          <w:rFonts w:ascii="Palatino Linotype" w:eastAsia="Palatino Linotype" w:hAnsi="Palatino Linotype" w:cs="Palatino Linotype"/>
          <w:b/>
          <w:color w:val="000000" w:themeColor="text1"/>
        </w:rPr>
        <w:t>Acto Impugnado:</w:t>
      </w:r>
    </w:p>
    <w:p w:rsidR="0098075B" w:rsidRPr="00D27401" w:rsidRDefault="008E741D" w:rsidP="000A3EBA">
      <w:pPr>
        <w:tabs>
          <w:tab w:val="left" w:pos="7400"/>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 respuesta incompleta” (Sic)</w:t>
      </w:r>
    </w:p>
    <w:p w:rsidR="0098075B" w:rsidRPr="00D27401" w:rsidRDefault="0098075B" w:rsidP="000A3EBA">
      <w:pPr>
        <w:tabs>
          <w:tab w:val="left" w:pos="7400"/>
        </w:tabs>
        <w:jc w:val="both"/>
        <w:rPr>
          <w:rFonts w:ascii="Palatino Linotype" w:eastAsia="Palatino Linotype" w:hAnsi="Palatino Linotype" w:cs="Palatino Linotype"/>
          <w:b/>
          <w:color w:val="000000" w:themeColor="text1"/>
        </w:rPr>
      </w:pPr>
    </w:p>
    <w:p w:rsidR="0098075B" w:rsidRPr="006C32B0" w:rsidRDefault="008E741D" w:rsidP="006C32B0">
      <w:pPr>
        <w:pStyle w:val="Prrafodelista"/>
        <w:numPr>
          <w:ilvl w:val="0"/>
          <w:numId w:val="13"/>
        </w:numPr>
        <w:tabs>
          <w:tab w:val="left" w:pos="7400"/>
        </w:tabs>
        <w:jc w:val="both"/>
        <w:rPr>
          <w:rFonts w:ascii="Palatino Linotype" w:eastAsia="Palatino Linotype" w:hAnsi="Palatino Linotype" w:cs="Palatino Linotype"/>
          <w:b/>
          <w:color w:val="000000" w:themeColor="text1"/>
        </w:rPr>
      </w:pPr>
      <w:r w:rsidRPr="006C32B0">
        <w:rPr>
          <w:rFonts w:ascii="Palatino Linotype" w:eastAsia="Palatino Linotype" w:hAnsi="Palatino Linotype" w:cs="Palatino Linotype"/>
          <w:b/>
          <w:color w:val="000000" w:themeColor="text1"/>
        </w:rPr>
        <w:lastRenderedPageBreak/>
        <w:t xml:space="preserve">Razones o Motivos de Inconformidad: </w:t>
      </w:r>
    </w:p>
    <w:p w:rsidR="0098075B" w:rsidRPr="00D27401" w:rsidRDefault="008E741D" w:rsidP="000A3EBA">
      <w:pPr>
        <w:tabs>
          <w:tab w:val="left" w:pos="7400"/>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 falta de la información esta incompleta” (Sic)</w:t>
      </w:r>
    </w:p>
    <w:p w:rsidR="0098075B" w:rsidRPr="00D27401" w:rsidRDefault="0098075B" w:rsidP="000A3EBA">
      <w:pPr>
        <w:tabs>
          <w:tab w:val="left" w:pos="7400"/>
        </w:tabs>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7880/INFOEM/IP/RR/2025</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b/>
          <w:color w:val="000000" w:themeColor="text1"/>
        </w:rPr>
      </w:pPr>
    </w:p>
    <w:p w:rsidR="0098075B" w:rsidRPr="006C32B0" w:rsidRDefault="008E741D" w:rsidP="006C32B0">
      <w:pPr>
        <w:pStyle w:val="Prrafodelista"/>
        <w:numPr>
          <w:ilvl w:val="0"/>
          <w:numId w:val="13"/>
        </w:numPr>
        <w:tabs>
          <w:tab w:val="left" w:pos="7400"/>
        </w:tabs>
        <w:jc w:val="both"/>
        <w:rPr>
          <w:rFonts w:ascii="Palatino Linotype" w:eastAsia="Palatino Linotype" w:hAnsi="Palatino Linotype" w:cs="Palatino Linotype"/>
          <w:b/>
          <w:color w:val="000000" w:themeColor="text1"/>
        </w:rPr>
      </w:pPr>
      <w:r w:rsidRPr="006C32B0">
        <w:rPr>
          <w:rFonts w:ascii="Palatino Linotype" w:eastAsia="Palatino Linotype" w:hAnsi="Palatino Linotype" w:cs="Palatino Linotype"/>
          <w:b/>
          <w:color w:val="000000" w:themeColor="text1"/>
        </w:rPr>
        <w:t>Acto Impugnado:</w:t>
      </w:r>
    </w:p>
    <w:p w:rsidR="0098075B" w:rsidRPr="00D27401" w:rsidRDefault="008E741D" w:rsidP="000A3EBA">
      <w:pPr>
        <w:tabs>
          <w:tab w:val="left" w:pos="7400"/>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 respuesta no es lo que se solicito dan un link fuera de tiempo y que no tiene la información solicitada completa” (Sic)</w:t>
      </w:r>
    </w:p>
    <w:p w:rsidR="0098075B" w:rsidRPr="00D27401" w:rsidRDefault="0098075B" w:rsidP="000A3EBA">
      <w:pPr>
        <w:tabs>
          <w:tab w:val="left" w:pos="7400"/>
        </w:tabs>
        <w:jc w:val="both"/>
        <w:rPr>
          <w:rFonts w:ascii="Palatino Linotype" w:eastAsia="Palatino Linotype" w:hAnsi="Palatino Linotype" w:cs="Palatino Linotype"/>
          <w:b/>
          <w:color w:val="000000" w:themeColor="text1"/>
        </w:rPr>
      </w:pPr>
    </w:p>
    <w:p w:rsidR="0098075B" w:rsidRPr="006C32B0" w:rsidRDefault="008E741D" w:rsidP="006C32B0">
      <w:pPr>
        <w:pStyle w:val="Prrafodelista"/>
        <w:numPr>
          <w:ilvl w:val="0"/>
          <w:numId w:val="13"/>
        </w:numPr>
        <w:tabs>
          <w:tab w:val="left" w:pos="7400"/>
        </w:tabs>
        <w:jc w:val="both"/>
        <w:rPr>
          <w:rFonts w:ascii="Palatino Linotype" w:eastAsia="Palatino Linotype" w:hAnsi="Palatino Linotype" w:cs="Palatino Linotype"/>
          <w:b/>
          <w:color w:val="000000" w:themeColor="text1"/>
        </w:rPr>
      </w:pPr>
      <w:r w:rsidRPr="006C32B0">
        <w:rPr>
          <w:rFonts w:ascii="Palatino Linotype" w:eastAsia="Palatino Linotype" w:hAnsi="Palatino Linotype" w:cs="Palatino Linotype"/>
          <w:b/>
          <w:color w:val="000000" w:themeColor="text1"/>
        </w:rPr>
        <w:t>Razones o Motivos de Inconformidad:</w:t>
      </w:r>
    </w:p>
    <w:p w:rsidR="0098075B" w:rsidRPr="00D27401" w:rsidRDefault="008E741D" w:rsidP="000A3EBA">
      <w:pPr>
        <w:tabs>
          <w:tab w:val="left" w:pos="7400"/>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“No entrega la información solicitada completa falta y dan un link fuera de tiempo se pidió por saimex ” (Sic)</w:t>
      </w:r>
    </w:p>
    <w:p w:rsidR="0098075B" w:rsidRPr="00D27401" w:rsidRDefault="0098075B" w:rsidP="000A3EBA">
      <w:pPr>
        <w:tabs>
          <w:tab w:val="left" w:pos="7400"/>
        </w:tabs>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Consecutivamente</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a la Comisionada </w:t>
      </w:r>
      <w:r w:rsidRPr="00D27401">
        <w:rPr>
          <w:rFonts w:ascii="Palatino Linotype" w:eastAsia="Palatino Linotype" w:hAnsi="Palatino Linotype" w:cs="Palatino Linotype"/>
          <w:b/>
          <w:color w:val="000000" w:themeColor="text1"/>
        </w:rPr>
        <w:t xml:space="preserve">María del Rosario Mejía Ayala </w:t>
      </w:r>
      <w:r w:rsidRPr="00D27401">
        <w:rPr>
          <w:rFonts w:ascii="Palatino Linotype" w:eastAsia="Palatino Linotype" w:hAnsi="Palatino Linotype" w:cs="Palatino Linotype"/>
          <w:color w:val="000000" w:themeColor="text1"/>
        </w:rPr>
        <w:t>y al</w:t>
      </w:r>
      <w:r w:rsidRPr="00D27401">
        <w:rPr>
          <w:rFonts w:ascii="Palatino Linotype" w:eastAsia="Palatino Linotype" w:hAnsi="Palatino Linotype" w:cs="Palatino Linotype"/>
          <w:b/>
          <w:color w:val="000000" w:themeColor="text1"/>
        </w:rPr>
        <w:t xml:space="preserve"> Comisionado Presidente José Martínez Vilchis</w:t>
      </w:r>
      <w:r w:rsidR="006C32B0">
        <w:rPr>
          <w:rFonts w:ascii="Palatino Linotype" w:eastAsia="Palatino Linotype" w:hAnsi="Palatino Linotype" w:cs="Palatino Linotype"/>
          <w:b/>
          <w:color w:val="000000" w:themeColor="text1"/>
        </w:rPr>
        <w:t>,</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respect</w:t>
      </w:r>
      <w:r w:rsidR="006C32B0">
        <w:rPr>
          <w:rFonts w:ascii="Palatino Linotype" w:eastAsia="Palatino Linotype" w:hAnsi="Palatino Linotype" w:cs="Palatino Linotype"/>
          <w:color w:val="000000" w:themeColor="text1"/>
        </w:rPr>
        <w:t>ivamente</w:t>
      </w:r>
      <w:r w:rsidRPr="00D27401">
        <w:rPr>
          <w:rFonts w:ascii="Palatino Linotype" w:eastAsia="Palatino Linotype" w:hAnsi="Palatino Linotype" w:cs="Palatino Linotype"/>
          <w:b/>
          <w:color w:val="000000" w:themeColor="text1"/>
        </w:rPr>
        <w:t xml:space="preserve"> </w:t>
      </w:r>
      <w:r w:rsidR="006C32B0">
        <w:rPr>
          <w:rFonts w:ascii="Palatino Linotype" w:eastAsia="Palatino Linotype" w:hAnsi="Palatino Linotype" w:cs="Palatino Linotype"/>
          <w:color w:val="000000" w:themeColor="text1"/>
        </w:rPr>
        <w:t>para</w:t>
      </w:r>
      <w:r w:rsidRPr="00D27401">
        <w:rPr>
          <w:rFonts w:ascii="Palatino Linotype" w:eastAsia="Palatino Linotype" w:hAnsi="Palatino Linotype" w:cs="Palatino Linotype"/>
          <w:color w:val="000000" w:themeColor="text1"/>
        </w:rPr>
        <w:t xml:space="preserve"> su análisis.</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D27401">
        <w:rPr>
          <w:rFonts w:ascii="Palatino Linotype" w:eastAsia="Palatino Linotype" w:hAnsi="Palatino Linotype" w:cs="Palatino Linotype"/>
          <w:b/>
          <w:color w:val="000000" w:themeColor="text1"/>
        </w:rPr>
        <w:t>acuerdos de admisión de fechas veintitrés de junio y dos de julio de dos mil veinticinco</w:t>
      </w:r>
      <w:r w:rsidRPr="00D27401">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presentara el Informe Justificado procedente.</w:t>
      </w:r>
    </w:p>
    <w:p w:rsidR="00765D37" w:rsidRPr="00D27401" w:rsidRDefault="00765D37"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 xml:space="preserve">Posteriormente el Pleno de este Órgano Autónomo, en la </w:t>
      </w:r>
      <w:r w:rsidRPr="00D27401">
        <w:rPr>
          <w:rFonts w:ascii="Palatino Linotype" w:eastAsia="Palatino Linotype" w:hAnsi="Palatino Linotype" w:cs="Palatino Linotype"/>
          <w:b/>
          <w:color w:val="000000" w:themeColor="text1"/>
        </w:rPr>
        <w:t>Vigésima Quinta Sesión Ordinaria</w:t>
      </w:r>
      <w:r w:rsidRPr="00D27401">
        <w:rPr>
          <w:rFonts w:ascii="Palatino Linotype" w:eastAsia="Palatino Linotype" w:hAnsi="Palatino Linotype" w:cs="Palatino Linotype"/>
          <w:color w:val="000000" w:themeColor="text1"/>
        </w:rPr>
        <w:t xml:space="preserve"> de fecha </w:t>
      </w:r>
      <w:r w:rsidRPr="00D27401">
        <w:rPr>
          <w:rFonts w:ascii="Palatino Linotype" w:eastAsia="Palatino Linotype" w:hAnsi="Palatino Linotype" w:cs="Palatino Linotype"/>
          <w:b/>
          <w:color w:val="000000" w:themeColor="text1"/>
        </w:rPr>
        <w:t>ocho de julio de dos mil veinticinco</w:t>
      </w:r>
      <w:r w:rsidRPr="00D27401">
        <w:rPr>
          <w:rFonts w:ascii="Palatino Linotype" w:eastAsia="Palatino Linotype" w:hAnsi="Palatino Linotype" w:cs="Palatino Linotype"/>
          <w:color w:val="000000" w:themeColor="text1"/>
        </w:rPr>
        <w:t xml:space="preserve">; ordenó la </w:t>
      </w:r>
      <w:r w:rsidRPr="00D27401">
        <w:rPr>
          <w:rFonts w:ascii="Palatino Linotype" w:eastAsia="Palatino Linotype" w:hAnsi="Palatino Linotype" w:cs="Palatino Linotype"/>
          <w:b/>
          <w:color w:val="000000" w:themeColor="text1"/>
        </w:rPr>
        <w:t xml:space="preserve">acumulación </w:t>
      </w:r>
      <w:r w:rsidRPr="00D27401">
        <w:rPr>
          <w:rFonts w:ascii="Palatino Linotype" w:eastAsia="Palatino Linotype" w:hAnsi="Palatino Linotype" w:cs="Palatino Linotype"/>
          <w:color w:val="000000" w:themeColor="text1"/>
        </w:rPr>
        <w:t xml:space="preserve">de los recursos de revisión de mérito, a efecto de que la Ponencia de la </w:t>
      </w:r>
      <w:r w:rsidRPr="00D27401">
        <w:rPr>
          <w:rFonts w:ascii="Palatino Linotype" w:eastAsia="Palatino Linotype" w:hAnsi="Palatino Linotype" w:cs="Palatino Linotype"/>
          <w:b/>
          <w:color w:val="000000" w:themeColor="text1"/>
        </w:rPr>
        <w:t xml:space="preserve">Comisionada María del Rosario Mejía Ayala </w:t>
      </w:r>
      <w:r w:rsidRPr="00D27401">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“ONCE. El Instituto, para mejor resolver y evitar la emisión de resoluciones contradictorias, podrá acordar la acumulación de los expedientes de recursos de revisión, de oficio o a petición de parte cuando:</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b) Las partes o los actos impugnados sean iguales</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c) Cuando se trate del mismo solicitante, el mismo SUJETO OBLIGADO, aunque se trate de solicitudes diversas;</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pBdr>
          <w:top w:val="nil"/>
          <w:left w:val="nil"/>
          <w:bottom w:val="nil"/>
          <w:right w:val="nil"/>
          <w:between w:val="nil"/>
        </w:pBdr>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(Énfasis añadido)</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 xml:space="preserve">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en fecha </w:t>
      </w:r>
      <w:r w:rsidRPr="00D27401">
        <w:rPr>
          <w:rFonts w:ascii="Palatino Linotype" w:eastAsia="Palatino Linotype" w:hAnsi="Palatino Linotype" w:cs="Palatino Linotype"/>
          <w:b/>
          <w:color w:val="000000" w:themeColor="text1"/>
        </w:rPr>
        <w:t>dos y once de julio de dos mil veinticinco</w:t>
      </w:r>
      <w:r w:rsidRPr="00D27401">
        <w:rPr>
          <w:rFonts w:ascii="Palatino Linotype" w:eastAsia="Palatino Linotype" w:hAnsi="Palatino Linotype" w:cs="Palatino Linotype"/>
          <w:color w:val="000000" w:themeColor="text1"/>
        </w:rPr>
        <w:t>, rindió los informes justificados, mediante los cuales ratificó respuestas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b/>
          <w:color w:val="000000" w:themeColor="text1"/>
        </w:rPr>
      </w:pPr>
    </w:p>
    <w:p w:rsidR="0098075B" w:rsidRPr="00D27401" w:rsidRDefault="008E741D" w:rsidP="000A3EBA">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3" w:name="_heading=h.3znysh7" w:colFirst="0" w:colLast="0"/>
      <w:bookmarkEnd w:id="3"/>
      <w:r w:rsidRPr="00D27401">
        <w:rPr>
          <w:rFonts w:ascii="Palatino Linotype" w:eastAsia="Palatino Linotype" w:hAnsi="Palatino Linotype" w:cs="Palatino Linotype"/>
          <w:color w:val="000000" w:themeColor="text1"/>
        </w:rPr>
        <w:t xml:space="preserve">Por su parte, 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dejó de realizar manifestaciones que a su derecho conviniera y asistiera. </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trece de agosto de dos mil veinticinco</w:t>
      </w:r>
      <w:r w:rsidRPr="00D27401">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La Comisionada Ponente decretó los cierres de instrucción mediante </w:t>
      </w:r>
      <w:r w:rsidRPr="00D27401">
        <w:rPr>
          <w:rFonts w:ascii="Palatino Linotype" w:eastAsia="Palatino Linotype" w:hAnsi="Palatino Linotype" w:cs="Palatino Linotype"/>
          <w:b/>
          <w:color w:val="000000" w:themeColor="text1"/>
        </w:rPr>
        <w:t>acuerdos del diecinueve de agosto de dos mil veinticinco</w:t>
      </w:r>
      <w:r w:rsidRPr="00D27401">
        <w:rPr>
          <w:rFonts w:ascii="Palatino Linotype" w:eastAsia="Palatino Linotype" w:hAnsi="Palatino Linotype" w:cs="Palatino Linotype"/>
          <w:color w:val="000000" w:themeColor="text1"/>
        </w:rPr>
        <w:t xml:space="preserve">; por lo que se ordenó turnar el expediente a resolución, misma que ahora se pronuncia; y </w:t>
      </w:r>
      <w:r w:rsidR="006C32B0">
        <w:rPr>
          <w:rFonts w:ascii="Palatino Linotype" w:eastAsia="Palatino Linotype" w:hAnsi="Palatino Linotype" w:cs="Palatino Linotype"/>
          <w:color w:val="000000" w:themeColor="text1"/>
        </w:rPr>
        <w:t>--------------------------------------------------------------</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jc w:val="center"/>
        <w:rPr>
          <w:rFonts w:ascii="Palatino Linotype" w:eastAsia="Palatino Linotype" w:hAnsi="Palatino Linotype" w:cs="Palatino Linotype"/>
          <w:b/>
          <w:color w:val="000000" w:themeColor="text1"/>
          <w:sz w:val="24"/>
          <w:szCs w:val="24"/>
        </w:rPr>
      </w:pPr>
      <w:bookmarkStart w:id="4" w:name="_heading=h.k5c35pkcu11f" w:colFirst="0" w:colLast="0"/>
      <w:bookmarkEnd w:id="4"/>
      <w:r w:rsidRPr="00D27401">
        <w:rPr>
          <w:rFonts w:ascii="Palatino Linotype" w:eastAsia="Palatino Linotype" w:hAnsi="Palatino Linotype" w:cs="Palatino Linotype"/>
          <w:b/>
          <w:color w:val="000000" w:themeColor="text1"/>
          <w:sz w:val="24"/>
          <w:szCs w:val="24"/>
        </w:rPr>
        <w:t>C</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O</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N</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S</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I</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D</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E</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R</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A</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N</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D</w:t>
      </w:r>
      <w:r w:rsidR="006C32B0">
        <w:rPr>
          <w:rFonts w:ascii="Palatino Linotype" w:eastAsia="Palatino Linotype" w:hAnsi="Palatino Linotype" w:cs="Palatino Linotype"/>
          <w:b/>
          <w:color w:val="000000" w:themeColor="text1"/>
          <w:sz w:val="24"/>
          <w:szCs w:val="24"/>
        </w:rPr>
        <w:t xml:space="preserve"> </w:t>
      </w:r>
      <w:r w:rsidRPr="00D27401">
        <w:rPr>
          <w:rFonts w:ascii="Palatino Linotype" w:eastAsia="Palatino Linotype" w:hAnsi="Palatino Linotype" w:cs="Palatino Linotype"/>
          <w:b/>
          <w:color w:val="000000" w:themeColor="text1"/>
          <w:sz w:val="24"/>
          <w:szCs w:val="24"/>
        </w:rPr>
        <w:t>O</w:t>
      </w:r>
      <w:r w:rsidR="006C32B0">
        <w:rPr>
          <w:rFonts w:ascii="Palatino Linotype" w:eastAsia="Palatino Linotype" w:hAnsi="Palatino Linotype" w:cs="Palatino Linotype"/>
          <w:b/>
          <w:color w:val="000000" w:themeColor="text1"/>
          <w:sz w:val="24"/>
          <w:szCs w:val="24"/>
        </w:rPr>
        <w:t xml:space="preserve"> </w:t>
      </w:r>
    </w:p>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7sobgz4o2vvq" w:colFirst="0" w:colLast="0"/>
      <w:bookmarkEnd w:id="5"/>
      <w:r w:rsidRPr="00D27401">
        <w:rPr>
          <w:rFonts w:ascii="Palatino Linotype" w:eastAsia="Palatino Linotype" w:hAnsi="Palatino Linotype" w:cs="Palatino Linotype"/>
          <w:b/>
          <w:color w:val="000000" w:themeColor="text1"/>
          <w:sz w:val="24"/>
          <w:szCs w:val="24"/>
        </w:rPr>
        <w:t>PRIMERO. De la competencia</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D27401">
        <w:rPr>
          <w:rFonts w:ascii="Palatino Linotype" w:eastAsia="Palatino Linotype" w:hAnsi="Palatino Linotype" w:cs="Palatino Linotype"/>
          <w:b/>
          <w:color w:val="000000" w:themeColor="text1"/>
        </w:rPr>
        <w:t>Constitución Política de los Estados Unidos Mexicanos</w:t>
      </w:r>
      <w:r w:rsidRPr="00D27401">
        <w:rPr>
          <w:rFonts w:ascii="Palatino Linotype" w:eastAsia="Palatino Linotype" w:hAnsi="Palatino Linotype" w:cs="Palatino Linotype"/>
          <w:color w:val="000000" w:themeColor="text1"/>
        </w:rPr>
        <w:t>; 5, párrafos trigésimo segundo, trigésimo tercero y trigésimo cuarto fracciones IV y V de la </w:t>
      </w:r>
      <w:r w:rsidRPr="00D27401">
        <w:rPr>
          <w:rFonts w:ascii="Palatino Linotype" w:eastAsia="Palatino Linotype" w:hAnsi="Palatino Linotype" w:cs="Palatino Linotype"/>
          <w:b/>
          <w:color w:val="000000" w:themeColor="text1"/>
        </w:rPr>
        <w:t>Constitución Política del Estado Libre y Soberano de México</w:t>
      </w:r>
      <w:r w:rsidRPr="00D27401">
        <w:rPr>
          <w:rFonts w:ascii="Palatino Linotype" w:eastAsia="Palatino Linotype" w:hAnsi="Palatino Linotype" w:cs="Palatino Linotype"/>
          <w:color w:val="000000" w:themeColor="text1"/>
        </w:rPr>
        <w:t>; artículos 1, 2 fracción II, 13, 29, 36 fracciones I y II, 176, 178, 179, 181 párrafo tercero y 185 de la </w:t>
      </w:r>
      <w:r w:rsidRPr="00D27401">
        <w:rPr>
          <w:rFonts w:ascii="Palatino Linotype" w:eastAsia="Palatino Linotype" w:hAnsi="Palatino Linotype" w:cs="Palatino Linotype"/>
          <w:b/>
          <w:color w:val="000000" w:themeColor="text1"/>
        </w:rPr>
        <w:t>Ley de Transparencia y Acceso a la Información Pública del Estado de México y Municipios</w:t>
      </w:r>
      <w:r w:rsidRPr="00D27401">
        <w:rPr>
          <w:rFonts w:ascii="Palatino Linotype" w:eastAsia="Palatino Linotype" w:hAnsi="Palatino Linotype" w:cs="Palatino Linotype"/>
          <w:color w:val="000000" w:themeColor="text1"/>
        </w:rPr>
        <w:t>; y 7, 9 fracciones I y XXIII, y 11 del </w:t>
      </w:r>
      <w:r w:rsidRPr="00D27401">
        <w:rPr>
          <w:rFonts w:ascii="Palatino Linotype" w:eastAsia="Palatino Linotype" w:hAnsi="Palatino Linotype" w:cs="Palatino Linotype"/>
          <w:b/>
          <w:color w:val="000000" w:themeColor="text1"/>
        </w:rPr>
        <w:t xml:space="preserve">Reglamento Interior del Instituto de </w:t>
      </w:r>
      <w:r w:rsidRPr="00D27401">
        <w:rPr>
          <w:rFonts w:ascii="Palatino Linotype" w:eastAsia="Palatino Linotype" w:hAnsi="Palatino Linotype" w:cs="Palatino Linotype"/>
          <w:b/>
          <w:color w:val="000000" w:themeColor="text1"/>
        </w:rPr>
        <w:lastRenderedPageBreak/>
        <w:t>Transparencia, Acceso a la Información Pública y Protección de Datos Personales del Estado de México y Municipios</w:t>
      </w:r>
      <w:r w:rsidRPr="00D27401">
        <w:rPr>
          <w:rFonts w:ascii="Palatino Linotype" w:eastAsia="Palatino Linotype" w:hAnsi="Palatino Linotype" w:cs="Palatino Linotype"/>
          <w:color w:val="000000" w:themeColor="text1"/>
        </w:rPr>
        <w:t>.</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6" w:name="_heading=h.oep2jhs3cjl" w:colFirst="0" w:colLast="0"/>
      <w:bookmarkEnd w:id="6"/>
      <w:r w:rsidRPr="00D27401">
        <w:rPr>
          <w:rFonts w:ascii="Palatino Linotype" w:eastAsia="Palatino Linotype" w:hAnsi="Palatino Linotype" w:cs="Palatino Linotype"/>
          <w:b/>
          <w:color w:val="000000" w:themeColor="text1"/>
          <w:sz w:val="24"/>
          <w:szCs w:val="24"/>
        </w:rPr>
        <w:t>SEGUNDO. De la oportunidad y procedencia.</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7" w:name="_heading=h.7q8fm9tn5uwq" w:colFirst="0" w:colLast="0"/>
      <w:bookmarkEnd w:id="7"/>
      <w:r w:rsidRPr="00D27401">
        <w:rPr>
          <w:rFonts w:ascii="Palatino Linotype" w:eastAsia="Palatino Linotype" w:hAnsi="Palatino Linotype" w:cs="Palatino Linotype"/>
          <w:color w:val="000000" w:themeColor="text1"/>
        </w:rPr>
        <w:t xml:space="preserve"> El medio de impugnación fue presentado a través del </w:t>
      </w:r>
      <w:r w:rsidRPr="00D27401">
        <w:rPr>
          <w:rFonts w:ascii="Palatino Linotype" w:eastAsia="Palatino Linotype" w:hAnsi="Palatino Linotype" w:cs="Palatino Linotype"/>
          <w:b/>
          <w:color w:val="000000" w:themeColor="text1"/>
        </w:rPr>
        <w:t xml:space="preserve">SAIMEX </w:t>
      </w:r>
      <w:r w:rsidRPr="00D27401">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entregó respuesta el </w:t>
      </w:r>
      <w:r w:rsidRPr="00D27401">
        <w:rPr>
          <w:rFonts w:ascii="Palatino Linotype" w:eastAsia="Palatino Linotype" w:hAnsi="Palatino Linotype" w:cs="Palatino Linotype"/>
          <w:b/>
          <w:color w:val="000000" w:themeColor="text1"/>
        </w:rPr>
        <w:t>veintinueve de mayo y veinticuatro de junio de dos mil veinticinco</w:t>
      </w:r>
      <w:r w:rsidRPr="00D27401">
        <w:rPr>
          <w:rFonts w:ascii="Palatino Linotype" w:eastAsia="Palatino Linotype" w:hAnsi="Palatino Linotype" w:cs="Palatino Linotype"/>
          <w:color w:val="000000" w:themeColor="text1"/>
        </w:rPr>
        <w:t xml:space="preserve">, de tal forma que el plazo para interponer el recurso de revisión transcurrió del </w:t>
      </w:r>
      <w:r w:rsidRPr="00D27401">
        <w:rPr>
          <w:rFonts w:ascii="Palatino Linotype" w:eastAsia="Palatino Linotype" w:hAnsi="Palatino Linotype" w:cs="Palatino Linotype"/>
          <w:b/>
          <w:color w:val="000000" w:themeColor="text1"/>
        </w:rPr>
        <w:t>treinta de mayo al diecinueve de junio de dos mil veinticinco</w:t>
      </w:r>
      <w:r w:rsidRPr="00D27401">
        <w:rPr>
          <w:rFonts w:ascii="Palatino Linotype" w:eastAsia="Palatino Linotype" w:hAnsi="Palatino Linotype" w:cs="Palatino Linotype"/>
          <w:color w:val="000000" w:themeColor="text1"/>
        </w:rPr>
        <w:t xml:space="preserve">, para el primero y del </w:t>
      </w:r>
      <w:r w:rsidRPr="00D27401">
        <w:rPr>
          <w:rFonts w:ascii="Palatino Linotype" w:eastAsia="Palatino Linotype" w:hAnsi="Palatino Linotype" w:cs="Palatino Linotype"/>
          <w:b/>
          <w:color w:val="000000" w:themeColor="text1"/>
        </w:rPr>
        <w:t xml:space="preserve">veinticinco de junio al quince de julio del mismo año </w:t>
      </w:r>
      <w:r w:rsidRPr="00D27401">
        <w:rPr>
          <w:rFonts w:ascii="Palatino Linotype" w:eastAsia="Palatino Linotype" w:hAnsi="Palatino Linotype" w:cs="Palatino Linotype"/>
          <w:color w:val="000000" w:themeColor="text1"/>
        </w:rPr>
        <w:t xml:space="preserve">para el segundo; si la parte </w:t>
      </w:r>
      <w:r w:rsidRPr="00D27401">
        <w:rPr>
          <w:rFonts w:ascii="Palatino Linotype" w:eastAsia="Palatino Linotype" w:hAnsi="Palatino Linotype" w:cs="Palatino Linotype"/>
          <w:b/>
          <w:color w:val="000000" w:themeColor="text1"/>
        </w:rPr>
        <w:t xml:space="preserve">RECURRENTE </w:t>
      </w:r>
      <w:r w:rsidRPr="00D27401">
        <w:rPr>
          <w:rFonts w:ascii="Palatino Linotype" w:eastAsia="Palatino Linotype" w:hAnsi="Palatino Linotype" w:cs="Palatino Linotype"/>
          <w:color w:val="000000" w:themeColor="text1"/>
        </w:rPr>
        <w:t xml:space="preserve">presentó sus inconformidades el </w:t>
      </w:r>
      <w:r w:rsidRPr="00D27401">
        <w:rPr>
          <w:rFonts w:ascii="Palatino Linotype" w:eastAsia="Palatino Linotype" w:hAnsi="Palatino Linotype" w:cs="Palatino Linotype"/>
          <w:b/>
          <w:color w:val="000000" w:themeColor="text1"/>
        </w:rPr>
        <w:t>diecinueve y veintisiete de junio de dos mil veinticinco</w:t>
      </w:r>
      <w:r w:rsidRPr="00D27401">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98075B"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C32B0" w:rsidRPr="00D27401" w:rsidRDefault="006C32B0"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8" w:name="_heading=h.tnboucuwltur" w:colFirst="0" w:colLast="0"/>
      <w:bookmarkEnd w:id="8"/>
      <w:r w:rsidRPr="00D27401">
        <w:rPr>
          <w:rFonts w:ascii="Palatino Linotype" w:eastAsia="Palatino Linotype" w:hAnsi="Palatino Linotype" w:cs="Palatino Linotype"/>
          <w:b/>
          <w:color w:val="000000" w:themeColor="text1"/>
          <w:sz w:val="24"/>
          <w:szCs w:val="24"/>
        </w:rPr>
        <w:lastRenderedPageBreak/>
        <w:t xml:space="preserve">TERCERO. Del planteamiento de la </w:t>
      </w:r>
      <w:r w:rsidRPr="00D27401">
        <w:rPr>
          <w:rFonts w:ascii="Palatino Linotype" w:eastAsia="Palatino Linotype" w:hAnsi="Palatino Linotype" w:cs="Palatino Linotype"/>
          <w:b/>
          <w:i/>
          <w:color w:val="000000" w:themeColor="text1"/>
          <w:sz w:val="24"/>
          <w:szCs w:val="24"/>
        </w:rPr>
        <w:t>Litis.</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9" w:name="_heading=h.bxtz13wbqy6e" w:colFirst="0" w:colLast="0"/>
      <w:bookmarkEnd w:id="9"/>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solicitó </w:t>
      </w:r>
    </w:p>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07488/INFOEM/IP/RR/2025</w:t>
      </w:r>
    </w:p>
    <w:p w:rsidR="0098075B" w:rsidRPr="00D27401" w:rsidRDefault="008E741D" w:rsidP="006C32B0">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Actas de Sesión de Cabildo 2025</w:t>
      </w:r>
    </w:p>
    <w:p w:rsidR="0098075B" w:rsidRPr="00D27401" w:rsidRDefault="008E741D" w:rsidP="006C32B0">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 xml:space="preserve">Citatorios a la Sesión </w:t>
      </w:r>
    </w:p>
    <w:p w:rsidR="0098075B" w:rsidRPr="00D27401" w:rsidRDefault="008E741D" w:rsidP="006C32B0">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Versión Estenográfica de cada Sesión</w:t>
      </w:r>
    </w:p>
    <w:p w:rsidR="0098075B" w:rsidRPr="00D27401" w:rsidRDefault="0098075B" w:rsidP="000A3EBA">
      <w:pPr>
        <w:pBdr>
          <w:top w:val="nil"/>
          <w:left w:val="nil"/>
          <w:bottom w:val="nil"/>
          <w:right w:val="nil"/>
          <w:between w:val="nil"/>
        </w:pBdr>
        <w:tabs>
          <w:tab w:val="left" w:pos="1276"/>
        </w:tabs>
        <w:jc w:val="both"/>
        <w:rPr>
          <w:rFonts w:ascii="Palatino Linotype" w:eastAsia="Palatino Linotype" w:hAnsi="Palatino Linotype" w:cs="Palatino Linotype"/>
          <w:b/>
          <w:color w:val="000000" w:themeColor="text1"/>
        </w:rPr>
      </w:pPr>
    </w:p>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ab/>
        <w:t>07880/INFOEM/IP/RR/2025</w:t>
      </w:r>
    </w:p>
    <w:p w:rsidR="0098075B" w:rsidRPr="006C32B0" w:rsidRDefault="008E741D" w:rsidP="006C32B0">
      <w:pPr>
        <w:pStyle w:val="Prrafodelista"/>
        <w:numPr>
          <w:ilvl w:val="3"/>
          <w:numId w:val="1"/>
        </w:numPr>
        <w:pBdr>
          <w:top w:val="nil"/>
          <w:left w:val="nil"/>
          <w:bottom w:val="nil"/>
          <w:right w:val="nil"/>
          <w:between w:val="nil"/>
        </w:pBdr>
        <w:ind w:left="142" w:hanging="142"/>
        <w:jc w:val="both"/>
        <w:rPr>
          <w:rFonts w:ascii="Palatino Linotype" w:eastAsia="Palatino Linotype" w:hAnsi="Palatino Linotype" w:cs="Palatino Linotype"/>
          <w:color w:val="000000" w:themeColor="text1"/>
        </w:rPr>
      </w:pPr>
      <w:r w:rsidRPr="006C32B0">
        <w:rPr>
          <w:rFonts w:ascii="Palatino Linotype" w:eastAsia="Palatino Linotype" w:hAnsi="Palatino Linotype" w:cs="Palatino Linotype"/>
          <w:b/>
          <w:color w:val="000000" w:themeColor="text1"/>
        </w:rPr>
        <w:t>Actas de Cabildo de las sesiones llevadas a cabo a partir del 1 de enero de dos mil veinticinco a la fecha de la solicitud.</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Calibri"/>
          <w:color w:val="000000" w:themeColor="text1"/>
        </w:rPr>
      </w:pPr>
      <w:r w:rsidRPr="00D27401">
        <w:rPr>
          <w:rFonts w:ascii="Palatino Linotype" w:eastAsia="Palatino Linotype" w:hAnsi="Palatino Linotype" w:cs="Palatino Linotype"/>
          <w:color w:val="000000" w:themeColor="text1"/>
        </w:rPr>
        <w:t xml:space="preserve">En respuesta,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por medio del Titular de la Unidad de Transparencia, remitió 18 Actas de Sesión de Cabildo, de entre las cuales pertenecen 15 a Sesiones Ordinarias de Cabildo, 2 a Sesión de Cabildo Abierto y 1 Sesión de Cabildo Solemne; así como 215 Citatorios convocando a las Sesiones de Cabildo llevadas a cabo del mes de enero a abril de dos mil veinticinco, no omitiendo referir que en relación a las versiones estenográficas de las Sesiones de Cabildo, remite el link de acceso </w:t>
      </w:r>
      <w:hyperlink r:id="rId11">
        <w:r w:rsidRPr="00D27401">
          <w:rPr>
            <w:rFonts w:ascii="Palatino Linotype" w:eastAsia="Palatino Linotype" w:hAnsi="Palatino Linotype" w:cs="Palatino Linotype"/>
            <w:color w:val="000000" w:themeColor="text1"/>
            <w:u w:val="single"/>
          </w:rPr>
          <w:t>https://www.youtube.com/watch?v=RU1sqg1Ekel</w:t>
        </w:r>
      </w:hyperlink>
      <w:r w:rsidRPr="00D27401">
        <w:rPr>
          <w:rFonts w:ascii="Palatino Linotype" w:eastAsia="Palatino Linotype" w:hAnsi="Palatino Linotype" w:cs="Palatino Linotype"/>
          <w:color w:val="000000" w:themeColor="text1"/>
        </w:rPr>
        <w:t xml:space="preserve">, en el cual afirma dirige a la información solicitada; así mismo, remite la liga de acceso </w:t>
      </w:r>
      <w:hyperlink r:id="rId12" w:anchor="/obligaciones/197">
        <w:r w:rsidRPr="00D27401">
          <w:rPr>
            <w:rFonts w:ascii="Palatino Linotype" w:eastAsia="Palatino Linotype" w:hAnsi="Palatino Linotype" w:cs="Palatino Linotype"/>
            <w:color w:val="000000" w:themeColor="text1"/>
            <w:u w:val="single"/>
          </w:rPr>
          <w:t>https://infoem2.ipomex.org.mx/ipomex/#/obligaciones/197</w:t>
        </w:r>
      </w:hyperlink>
      <w:r w:rsidRPr="00D27401">
        <w:rPr>
          <w:rFonts w:ascii="Palatino Linotype" w:eastAsia="Palatino Linotype" w:hAnsi="Palatino Linotype" w:cs="Palatino Linotype"/>
          <w:color w:val="000000" w:themeColor="text1"/>
        </w:rPr>
        <w:t>, dando indicaciones para lograr ingresar a la información solicitada.</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color w:val="000000" w:themeColor="text1"/>
        </w:rPr>
        <w:t xml:space="preserve">Posteriormente, 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impugnó las respuestas mediante recurso de revisión, en las que refirió como razones o motivos de inconformidad, </w:t>
      </w:r>
      <w:r w:rsidRPr="00D27401">
        <w:rPr>
          <w:rFonts w:ascii="Palatino Linotype" w:eastAsia="Palatino Linotype" w:hAnsi="Palatino Linotype" w:cs="Palatino Linotype"/>
          <w:b/>
          <w:color w:val="000000" w:themeColor="text1"/>
        </w:rPr>
        <w:t>la entrega de la información incompleta.</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color w:val="000000" w:themeColor="text1"/>
        </w:rPr>
        <w:lastRenderedPageBreak/>
        <w:t xml:space="preserve">En dichas condiciones, la </w:t>
      </w:r>
      <w:r w:rsidRPr="00D27401">
        <w:rPr>
          <w:rFonts w:ascii="Palatino Linotype" w:eastAsia="Palatino Linotype" w:hAnsi="Palatino Linotype" w:cs="Palatino Linotype"/>
          <w:i/>
          <w:color w:val="000000" w:themeColor="text1"/>
        </w:rPr>
        <w:t>Litis</w:t>
      </w:r>
      <w:r w:rsidRPr="00D27401">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I de la </w:t>
      </w:r>
      <w:r w:rsidRPr="00D27401">
        <w:rPr>
          <w:rFonts w:ascii="Palatino Linotype" w:eastAsia="Palatino Linotype" w:hAnsi="Palatino Linotype" w:cs="Palatino Linotype"/>
          <w:b/>
          <w:color w:val="000000" w:themeColor="text1"/>
        </w:rPr>
        <w:t>Ley de Transparencia y Acceso a la Información Pública del Estado de México y Municipios</w:t>
      </w:r>
      <w:r w:rsidRPr="00D27401">
        <w:rPr>
          <w:rFonts w:ascii="Palatino Linotype" w:eastAsia="Palatino Linotype" w:hAnsi="Palatino Linotype" w:cs="Palatino Linotype"/>
          <w:color w:val="000000" w:themeColor="text1"/>
        </w:rPr>
        <w:t xml:space="preserve">; fracción que determinan la hipótesis jurídica relativa a la </w:t>
      </w:r>
      <w:r w:rsidRPr="00D27401">
        <w:rPr>
          <w:rFonts w:ascii="Palatino Linotype" w:eastAsia="Palatino Linotype" w:hAnsi="Palatino Linotype" w:cs="Palatino Linotype"/>
          <w:b/>
          <w:color w:val="000000" w:themeColor="text1"/>
        </w:rPr>
        <w:t>negativa de la información solicitada.</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D27401">
        <w:rPr>
          <w:rFonts w:ascii="Palatino Linotype" w:eastAsia="Palatino Linotype" w:hAnsi="Palatino Linotype" w:cs="Palatino Linotype"/>
          <w:b/>
          <w:color w:val="000000" w:themeColor="text1"/>
          <w:sz w:val="24"/>
          <w:szCs w:val="24"/>
        </w:rPr>
        <w:t>CUARTO. Del estudio y resolución del asunto.</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Definiendo el Derecho de Acceso a la Información Pública como: </w:t>
      </w:r>
      <w:r w:rsidRPr="00D27401">
        <w:rPr>
          <w:rFonts w:ascii="Palatino Linotype" w:eastAsia="Palatino Linotype" w:hAnsi="Palatino Linotype" w:cs="Palatino Linotype"/>
          <w:i/>
          <w:color w:val="000000" w:themeColor="text1"/>
        </w:rPr>
        <w:t xml:space="preserve">La igualdad de </w:t>
      </w:r>
      <w:r w:rsidRPr="00D27401">
        <w:rPr>
          <w:rFonts w:ascii="Palatino Linotype" w:eastAsia="Palatino Linotype" w:hAnsi="Palatino Linotype" w:cs="Palatino Linotype"/>
          <w:color w:val="000000" w:themeColor="text1"/>
        </w:rPr>
        <w:t>oportunidades</w:t>
      </w:r>
      <w:r w:rsidRPr="00D27401">
        <w:rPr>
          <w:rFonts w:ascii="Palatino Linotype" w:eastAsia="Palatino Linotype" w:hAnsi="Palatino Linotype" w:cs="Palatino Linotype"/>
          <w:i/>
          <w:color w:val="000000" w:themeColor="text1"/>
        </w:rPr>
        <w:t xml:space="preserve"> para recibir, buscar e impartir información</w:t>
      </w:r>
      <w:r w:rsidRPr="00D27401">
        <w:rPr>
          <w:rFonts w:ascii="Palatino Linotype" w:eastAsia="Palatino Linotype" w:hAnsi="Palatino Linotype" w:cs="Palatino Linotype"/>
          <w:i/>
          <w:color w:val="000000" w:themeColor="text1"/>
          <w:vertAlign w:val="superscript"/>
        </w:rPr>
        <w:footnoteReference w:id="1"/>
      </w:r>
      <w:r w:rsidRPr="00D2740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7401">
        <w:rPr>
          <w:rFonts w:ascii="Palatino Linotype" w:eastAsia="Palatino Linotype" w:hAnsi="Palatino Linotype" w:cs="Palatino Linotype"/>
          <w:i/>
          <w:color w:val="000000" w:themeColor="text1"/>
          <w:vertAlign w:val="superscript"/>
        </w:rPr>
        <w:footnoteReference w:id="2"/>
      </w:r>
      <w:r w:rsidRPr="00D27401">
        <w:rPr>
          <w:rFonts w:ascii="Palatino Linotype" w:eastAsia="Palatino Linotype" w:hAnsi="Palatino Linotype" w:cs="Palatino Linotype"/>
          <w:color w:val="000000" w:themeColor="text1"/>
        </w:rPr>
        <w:t>que se constituye como una herramienta fundamental para ejercer</w:t>
      </w:r>
      <w:r w:rsidRPr="00D2740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D27401">
        <w:rPr>
          <w:rFonts w:ascii="Palatino Linotype" w:eastAsia="Palatino Linotype" w:hAnsi="Palatino Linotype" w:cs="Palatino Linotype"/>
          <w:i/>
          <w:color w:val="000000" w:themeColor="text1"/>
        </w:rPr>
        <w:lastRenderedPageBreak/>
        <w:t>está dando un adecuado cumplimiento a las funciones públicas,</w:t>
      </w:r>
      <w:r w:rsidRPr="00D27401">
        <w:rPr>
          <w:rFonts w:ascii="Palatino Linotype" w:eastAsia="Palatino Linotype" w:hAnsi="Palatino Linotype" w:cs="Palatino Linotype"/>
          <w:i/>
          <w:color w:val="000000" w:themeColor="text1"/>
          <w:vertAlign w:val="superscript"/>
        </w:rPr>
        <w:footnoteReference w:id="3"/>
      </w:r>
      <w:r w:rsidRPr="00D27401">
        <w:rPr>
          <w:rFonts w:ascii="Palatino Linotype" w:eastAsia="Palatino Linotype" w:hAnsi="Palatino Linotype" w:cs="Palatino Linotype"/>
          <w:color w:val="000000" w:themeColor="text1"/>
        </w:rPr>
        <w:t>fomentando</w:t>
      </w:r>
      <w:r w:rsidRPr="00D27401">
        <w:rPr>
          <w:rFonts w:ascii="Palatino Linotype" w:eastAsia="Palatino Linotype" w:hAnsi="Palatino Linotype" w:cs="Palatino Linotype"/>
          <w:i/>
          <w:color w:val="000000" w:themeColor="text1"/>
        </w:rPr>
        <w:t xml:space="preserve"> la transparencia de las actividades estatales y </w:t>
      </w:r>
      <w:r w:rsidRPr="00D27401">
        <w:rPr>
          <w:rFonts w:ascii="Palatino Linotype" w:eastAsia="Palatino Linotype" w:hAnsi="Palatino Linotype" w:cs="Palatino Linotype"/>
          <w:color w:val="000000" w:themeColor="text1"/>
        </w:rPr>
        <w:t>promoviendo</w:t>
      </w:r>
      <w:r w:rsidRPr="00D27401">
        <w:rPr>
          <w:rFonts w:ascii="Palatino Linotype" w:eastAsia="Palatino Linotype" w:hAnsi="Palatino Linotype" w:cs="Palatino Linotype"/>
          <w:i/>
          <w:color w:val="000000" w:themeColor="text1"/>
        </w:rPr>
        <w:t xml:space="preserve"> la responsabilidad de los funcionarios sobre su gestión pública,</w:t>
      </w:r>
      <w:r w:rsidRPr="00D27401">
        <w:rPr>
          <w:rFonts w:ascii="Palatino Linotype" w:eastAsia="Palatino Linotype" w:hAnsi="Palatino Linotype" w:cs="Palatino Linotype"/>
          <w:i/>
          <w:color w:val="000000" w:themeColor="text1"/>
          <w:vertAlign w:val="superscript"/>
        </w:rPr>
        <w:footnoteReference w:id="4"/>
      </w:r>
      <w:r w:rsidRPr="00D27401">
        <w:rPr>
          <w:rFonts w:ascii="Palatino Linotype" w:eastAsia="Palatino Linotype" w:hAnsi="Palatino Linotype" w:cs="Palatino Linotype"/>
          <w:color w:val="000000" w:themeColor="text1"/>
        </w:rPr>
        <w:t>que permite</w:t>
      </w:r>
      <w:r w:rsidRPr="00D2740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r w:rsidRPr="00D27401">
        <w:rPr>
          <w:rFonts w:ascii="Palatino Linotype" w:eastAsia="Palatino Linotype" w:hAnsi="Palatino Linotype" w:cs="Palatino Linotype"/>
          <w:b/>
          <w:i/>
          <w:color w:val="000000" w:themeColor="text1"/>
        </w:rPr>
        <w:t>Artículo 1.-</w:t>
      </w:r>
      <w:r w:rsidRPr="00D27401">
        <w:rPr>
          <w:rFonts w:ascii="Palatino Linotype" w:eastAsia="Palatino Linotype" w:hAnsi="Palatino Linotype" w:cs="Palatino Linotype"/>
          <w:i/>
          <w:color w:val="000000" w:themeColor="text1"/>
        </w:rPr>
        <w:t xml:space="preserve"> </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Todas las</w:t>
      </w:r>
      <w:r w:rsidRPr="00D27401">
        <w:rPr>
          <w:rFonts w:ascii="Palatino Linotype" w:eastAsia="Palatino Linotype" w:hAnsi="Palatino Linotype" w:cs="Palatino Linotype"/>
          <w:color w:val="000000" w:themeColor="text1"/>
        </w:rPr>
        <w:t xml:space="preserve"> </w:t>
      </w:r>
      <w:r w:rsidRPr="00D2740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w:t>
      </w:r>
      <w:r w:rsidRPr="00D27401">
        <w:rPr>
          <w:rFonts w:ascii="Palatino Linotype" w:eastAsia="Palatino Linotype" w:hAnsi="Palatino Linotype" w:cs="Palatino Linotype"/>
          <w:color w:val="000000" w:themeColor="text1"/>
        </w:rPr>
        <w:t>”</w:t>
      </w:r>
    </w:p>
    <w:p w:rsidR="0098075B" w:rsidRDefault="0098075B" w:rsidP="000A3EBA">
      <w:pPr>
        <w:jc w:val="both"/>
        <w:rPr>
          <w:rFonts w:ascii="Palatino Linotype" w:eastAsia="Palatino Linotype" w:hAnsi="Palatino Linotype" w:cs="Palatino Linotype"/>
          <w:color w:val="000000" w:themeColor="text1"/>
        </w:rPr>
      </w:pPr>
    </w:p>
    <w:p w:rsidR="006C32B0" w:rsidRPr="00D27401" w:rsidRDefault="006C32B0" w:rsidP="000A3EBA">
      <w:pPr>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8075B" w:rsidRPr="00D27401" w:rsidRDefault="008E741D" w:rsidP="000A3EBA">
      <w:pPr>
        <w:jc w:val="center"/>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Constitución Política de los Estados Unidos Mexicanos</w:t>
      </w:r>
    </w:p>
    <w:p w:rsidR="0098075B" w:rsidRPr="00D27401" w:rsidRDefault="0098075B" w:rsidP="000A3EBA">
      <w:pPr>
        <w:jc w:val="center"/>
        <w:rPr>
          <w:rFonts w:ascii="Palatino Linotype" w:eastAsia="Palatino Linotype" w:hAnsi="Palatino Linotype" w:cs="Palatino Linotype"/>
          <w:b/>
          <w:i/>
          <w:color w:val="000000" w:themeColor="text1"/>
        </w:rPr>
      </w:pPr>
    </w:p>
    <w:p w:rsidR="0098075B" w:rsidRPr="00D27401" w:rsidRDefault="008E741D" w:rsidP="000A3EBA">
      <w:pPr>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“Artículo 6.</w:t>
      </w:r>
      <w:r w:rsidRPr="00D27401">
        <w:rPr>
          <w:rFonts w:ascii="Palatino Linotype" w:eastAsia="Palatino Linotype" w:hAnsi="Palatino Linotype" w:cs="Palatino Linotype"/>
          <w:i/>
          <w:color w:val="000000" w:themeColor="text1"/>
        </w:rPr>
        <w:t xml:space="preserve"> …</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Para efectos de lo dispuesto en el presente artículo se observará lo siguiente:</w:t>
      </w:r>
    </w:p>
    <w:p w:rsidR="0098075B" w:rsidRPr="00D27401" w:rsidRDefault="008E741D" w:rsidP="000A3EBA">
      <w:pPr>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A</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rPr>
        <w:t>Para el ejercicio del derecho de acceso a la información</w:t>
      </w:r>
      <w:r w:rsidRPr="00D27401">
        <w:rPr>
          <w:rFonts w:ascii="Palatino Linotype" w:eastAsia="Palatino Linotype" w:hAnsi="Palatino Linotype" w:cs="Palatino Linotype"/>
          <w:i/>
          <w:color w:val="000000" w:themeColor="text1"/>
        </w:rPr>
        <w:t xml:space="preserve">, la Federación y </w:t>
      </w:r>
      <w:r w:rsidRPr="00D2740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 xml:space="preserve">I. </w:t>
      </w:r>
      <w:r w:rsidRPr="00D27401">
        <w:rPr>
          <w:rFonts w:ascii="Palatino Linotype" w:eastAsia="Palatino Linotype" w:hAnsi="Palatino Linotype" w:cs="Palatino Linotype"/>
          <w:b/>
          <w:i/>
          <w:color w:val="000000" w:themeColor="text1"/>
        </w:rPr>
        <w:tab/>
        <w:t>Toda la información en posesión de cualquier</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rPr>
        <w:t>autoridad</w:t>
      </w:r>
      <w:r w:rsidRPr="00D2740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7401">
        <w:rPr>
          <w:rFonts w:ascii="Palatino Linotype" w:eastAsia="Palatino Linotype" w:hAnsi="Palatino Linotype" w:cs="Palatino Linotype"/>
          <w:b/>
          <w:i/>
          <w:color w:val="000000" w:themeColor="text1"/>
        </w:rPr>
        <w:t>municipal</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rPr>
        <w:t>es pública</w:t>
      </w:r>
      <w:r w:rsidRPr="00D2740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2740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2740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8075B" w:rsidRPr="00D27401" w:rsidRDefault="0098075B" w:rsidP="000A3EBA">
      <w:pPr>
        <w:tabs>
          <w:tab w:val="left" w:pos="426"/>
        </w:tabs>
        <w:jc w:val="both"/>
        <w:rPr>
          <w:rFonts w:ascii="Palatino Linotype" w:eastAsia="Palatino Linotype" w:hAnsi="Palatino Linotype" w:cs="Palatino Linotype"/>
          <w:color w:val="000000" w:themeColor="text1"/>
        </w:rPr>
      </w:pPr>
    </w:p>
    <w:p w:rsidR="0098075B" w:rsidRPr="00D27401" w:rsidRDefault="008E741D" w:rsidP="000A3EBA">
      <w:pPr>
        <w:jc w:val="center"/>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Constitución Política del Estado Libre y Soberano de México</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5</w:t>
      </w: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Este derecho se regirá por los principios y bases siguientes</w:t>
      </w:r>
      <w:r w:rsidRPr="00D27401">
        <w:rPr>
          <w:rFonts w:ascii="Palatino Linotype" w:eastAsia="Palatino Linotype" w:hAnsi="Palatino Linotype" w:cs="Palatino Linotype"/>
          <w:i/>
          <w:color w:val="000000" w:themeColor="text1"/>
        </w:rPr>
        <w:t>:</w:t>
      </w:r>
    </w:p>
    <w:p w:rsidR="0098075B" w:rsidRPr="00D27401" w:rsidRDefault="008E741D" w:rsidP="000A3EBA">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Toda la información en posesión de cualquier autoridad, entidad, órgano y organismos de los</w:t>
      </w:r>
      <w:r w:rsidRPr="00D2740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27401">
        <w:rPr>
          <w:rFonts w:ascii="Palatino Linotype" w:eastAsia="Palatino Linotype" w:hAnsi="Palatino Linotype" w:cs="Palatino Linotype"/>
          <w:b/>
          <w:i/>
          <w:color w:val="000000" w:themeColor="text1"/>
        </w:rPr>
        <w:t>municipales</w:t>
      </w:r>
      <w:r w:rsidRPr="00D2740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7401">
        <w:rPr>
          <w:rFonts w:ascii="Palatino Linotype" w:eastAsia="Palatino Linotype" w:hAnsi="Palatino Linotype" w:cs="Palatino Linotype"/>
          <w:b/>
          <w:i/>
          <w:color w:val="000000" w:themeColor="text1"/>
        </w:rPr>
        <w:t>es pública</w:t>
      </w:r>
      <w:r w:rsidRPr="00D2740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27401">
        <w:rPr>
          <w:rFonts w:ascii="Palatino Linotype" w:eastAsia="Palatino Linotype" w:hAnsi="Palatino Linotype" w:cs="Palatino Linotype"/>
          <w:b/>
          <w:i/>
          <w:color w:val="000000" w:themeColor="text1"/>
        </w:rPr>
        <w:t>En la interpretación de este derecho deberá prevalecer el principio de máxima publicidad</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2740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8075B" w:rsidRDefault="0098075B" w:rsidP="000A3EBA">
      <w:pPr>
        <w:jc w:val="both"/>
        <w:rPr>
          <w:rFonts w:ascii="Palatino Linotype" w:eastAsia="Palatino Linotype" w:hAnsi="Palatino Linotype" w:cs="Palatino Linotype"/>
          <w:i/>
          <w:color w:val="000000" w:themeColor="text1"/>
        </w:rPr>
      </w:pPr>
    </w:p>
    <w:p w:rsidR="006C32B0" w:rsidRPr="00D27401" w:rsidRDefault="006C32B0" w:rsidP="000A3EBA">
      <w:pPr>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2740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27401">
        <w:rPr>
          <w:rFonts w:ascii="Palatino Linotype" w:eastAsia="Palatino Linotype" w:hAnsi="Palatino Linotype" w:cs="Palatino Linotype"/>
          <w:color w:val="000000" w:themeColor="text1"/>
        </w:rPr>
        <w:t>, contemplando el derecho de las personas con discapacidad y hablantes de lengua indígena.</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27401">
        <w:rPr>
          <w:rFonts w:ascii="Palatino Linotype" w:eastAsia="Palatino Linotype" w:hAnsi="Palatino Linotype" w:cs="Palatino Linotype"/>
          <w:i/>
          <w:color w:val="000000" w:themeColor="text1"/>
        </w:rPr>
        <w:t>solicitudes de acceso a la información</w:t>
      </w:r>
      <w:r w:rsidRPr="00D27401">
        <w:rPr>
          <w:rFonts w:ascii="Palatino Linotype" w:eastAsia="Palatino Linotype" w:hAnsi="Palatino Linotype" w:cs="Palatino Linotype"/>
          <w:color w:val="000000" w:themeColor="text1"/>
        </w:rPr>
        <w:t>.</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Así entonces, se procede analizar, en primer lugar, si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98075B" w:rsidRPr="00D27401" w:rsidRDefault="008E741D" w:rsidP="000A3EBA">
      <w:pPr>
        <w:keepNext/>
        <w:keepLines/>
        <w:numPr>
          <w:ilvl w:val="1"/>
          <w:numId w:val="10"/>
        </w:numPr>
        <w:spacing w:line="360" w:lineRule="auto"/>
        <w:ind w:left="0" w:firstLine="0"/>
        <w:jc w:val="both"/>
        <w:rPr>
          <w:rFonts w:ascii="Palatino Linotype" w:eastAsia="Palatino Linotype" w:hAnsi="Palatino Linotype" w:cs="Palatino Linotype"/>
          <w:b/>
          <w:color w:val="000000" w:themeColor="text1"/>
        </w:rPr>
      </w:pPr>
      <w:bookmarkStart w:id="10" w:name="_heading=h.mkl27trfp2oj" w:colFirst="0" w:colLast="0"/>
      <w:bookmarkEnd w:id="10"/>
      <w:r w:rsidRPr="00D27401">
        <w:rPr>
          <w:rFonts w:ascii="Palatino Linotype" w:eastAsia="Palatino Linotype" w:hAnsi="Palatino Linotype" w:cs="Palatino Linotype"/>
          <w:b/>
          <w:color w:val="000000" w:themeColor="text1"/>
        </w:rPr>
        <w:lastRenderedPageBreak/>
        <w:t>De la información solicitada y la respuesta del SUJETO OBLIGADO.</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color w:val="000000" w:themeColor="text1"/>
        </w:rPr>
        <w:t xml:space="preserve">Así, debemos recapitular que 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solicitó lo siguiente:</w:t>
      </w:r>
    </w:p>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07488/INFOEM/IP/RR/2025</w:t>
      </w:r>
    </w:p>
    <w:p w:rsidR="0098075B" w:rsidRPr="00D27401" w:rsidRDefault="008E741D" w:rsidP="000A3EBA">
      <w:pPr>
        <w:numPr>
          <w:ilvl w:val="0"/>
          <w:numId w:val="11"/>
        </w:numPr>
        <w:pBdr>
          <w:top w:val="nil"/>
          <w:left w:val="nil"/>
          <w:bottom w:val="nil"/>
          <w:right w:val="nil"/>
          <w:between w:val="nil"/>
        </w:pBdr>
        <w:tabs>
          <w:tab w:val="left" w:pos="1276"/>
        </w:tabs>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Actas de Sesión de Cabildo del uno de enero de 2025, a la fecha de la solicitud.</w:t>
      </w:r>
    </w:p>
    <w:p w:rsidR="0098075B" w:rsidRPr="00D27401" w:rsidRDefault="008E741D" w:rsidP="000A3EBA">
      <w:pPr>
        <w:numPr>
          <w:ilvl w:val="0"/>
          <w:numId w:val="11"/>
        </w:numPr>
        <w:pBdr>
          <w:top w:val="nil"/>
          <w:left w:val="nil"/>
          <w:bottom w:val="nil"/>
          <w:right w:val="nil"/>
          <w:between w:val="nil"/>
        </w:pBdr>
        <w:tabs>
          <w:tab w:val="left" w:pos="1276"/>
        </w:tabs>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 xml:space="preserve">Citatorios a la Sesión </w:t>
      </w:r>
    </w:p>
    <w:p w:rsidR="0098075B" w:rsidRPr="00D27401" w:rsidRDefault="008E741D" w:rsidP="000A3EBA">
      <w:pPr>
        <w:numPr>
          <w:ilvl w:val="0"/>
          <w:numId w:val="11"/>
        </w:numPr>
        <w:pBdr>
          <w:top w:val="nil"/>
          <w:left w:val="nil"/>
          <w:bottom w:val="nil"/>
          <w:right w:val="nil"/>
          <w:between w:val="nil"/>
        </w:pBdr>
        <w:tabs>
          <w:tab w:val="left" w:pos="1276"/>
        </w:tabs>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Versión Estenográfica de cada Sesión</w:t>
      </w:r>
    </w:p>
    <w:p w:rsidR="0098075B" w:rsidRPr="00D27401" w:rsidRDefault="0098075B" w:rsidP="000A3EBA">
      <w:pPr>
        <w:pBdr>
          <w:top w:val="nil"/>
          <w:left w:val="nil"/>
          <w:bottom w:val="nil"/>
          <w:right w:val="nil"/>
          <w:between w:val="nil"/>
        </w:pBdr>
        <w:tabs>
          <w:tab w:val="left" w:pos="1276"/>
        </w:tabs>
        <w:jc w:val="both"/>
        <w:rPr>
          <w:rFonts w:ascii="Palatino Linotype" w:eastAsia="Palatino Linotype" w:hAnsi="Palatino Linotype" w:cs="Palatino Linotype"/>
          <w:b/>
          <w:color w:val="000000" w:themeColor="text1"/>
        </w:rPr>
      </w:pPr>
    </w:p>
    <w:p w:rsidR="0098075B" w:rsidRPr="00D27401" w:rsidRDefault="008E741D" w:rsidP="006C32B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07880/INFOEM/IP/RR/2025</w:t>
      </w:r>
    </w:p>
    <w:p w:rsidR="0098075B" w:rsidRPr="00D27401" w:rsidRDefault="008E741D" w:rsidP="000A3EBA">
      <w:pPr>
        <w:numPr>
          <w:ilvl w:val="3"/>
          <w:numId w:val="1"/>
        </w:numPr>
        <w:pBdr>
          <w:top w:val="nil"/>
          <w:left w:val="nil"/>
          <w:bottom w:val="nil"/>
          <w:right w:val="nil"/>
          <w:between w:val="nil"/>
        </w:pBdr>
        <w:tabs>
          <w:tab w:val="left" w:pos="1276"/>
        </w:tabs>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Actas de Cabildo de las sesiones llevadas a cabo a partir del 1 de enero de dos mil veinticinco a la fecha de la solicitud.</w:t>
      </w:r>
    </w:p>
    <w:p w:rsidR="0098075B" w:rsidRDefault="0098075B" w:rsidP="000A3EBA">
      <w:pPr>
        <w:pBdr>
          <w:top w:val="nil"/>
          <w:left w:val="nil"/>
          <w:bottom w:val="nil"/>
          <w:right w:val="nil"/>
          <w:between w:val="nil"/>
        </w:pBdr>
        <w:tabs>
          <w:tab w:val="left" w:pos="1276"/>
        </w:tabs>
        <w:jc w:val="both"/>
        <w:rPr>
          <w:rFonts w:ascii="Palatino Linotype" w:eastAsia="Palatino Linotype" w:hAnsi="Palatino Linotype" w:cs="Palatino Linotype"/>
          <w:color w:val="000000" w:themeColor="text1"/>
        </w:rPr>
      </w:pPr>
    </w:p>
    <w:p w:rsidR="006C32B0" w:rsidRPr="00D27401" w:rsidRDefault="006C32B0" w:rsidP="000A3EBA">
      <w:pPr>
        <w:pBdr>
          <w:top w:val="nil"/>
          <w:left w:val="nil"/>
          <w:bottom w:val="nil"/>
          <w:right w:val="nil"/>
          <w:between w:val="nil"/>
        </w:pBdr>
        <w:tabs>
          <w:tab w:val="left" w:pos="1276"/>
        </w:tabs>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respuesta,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por medio del Titular de la Unidad de Transparencia remitió 18 Actas de Sesión de Cabildo de entre las cuales 15 pertenecen a Sesiones Ordinarias, 2 a Sesiones de Cabildo Abierto y 1 a Sesión Solemne de Cabildo, por lo que del estudios de las constancias que remite, se advierte que la información que envía corresponde a las Sesiones celebradas del mes de enero al mes de abril de dos mil veinticinco; no se omite mencionar que a fin de brindar respuesta al particular en relación a las Actas de </w:t>
      </w:r>
      <w:r w:rsidRPr="00D27401">
        <w:rPr>
          <w:rFonts w:ascii="Palatino Linotype" w:eastAsia="Palatino Linotype" w:hAnsi="Palatino Linotype" w:cs="Palatino Linotype"/>
          <w:color w:val="000000" w:themeColor="text1"/>
        </w:rPr>
        <w:lastRenderedPageBreak/>
        <w:t xml:space="preserve">Sesión de Cabildo, indicó que las mismas, se encuentran publicadas para su consulta en la plataforma electrónica de Información Pública de Oficio Mexiquense (IPOMEX), a través de la liga </w:t>
      </w:r>
      <w:hyperlink r:id="rId13" w:anchor="/obligaciones/197">
        <w:r w:rsidRPr="00D27401">
          <w:rPr>
            <w:rFonts w:ascii="Palatino Linotype" w:eastAsia="Palatino Linotype" w:hAnsi="Palatino Linotype" w:cs="Palatino Linotype"/>
            <w:color w:val="000000" w:themeColor="text1"/>
            <w:u w:val="single"/>
          </w:rPr>
          <w:t>https://infoem2.ipomex.org.mx/ipomex/#/obligaciones/197</w:t>
        </w:r>
      </w:hyperlink>
      <w:r w:rsidRPr="00D27401">
        <w:rPr>
          <w:rFonts w:ascii="Palatino Linotype" w:eastAsia="Palatino Linotype" w:hAnsi="Palatino Linotype" w:cs="Palatino Linotype"/>
          <w:color w:val="000000" w:themeColor="text1"/>
        </w:rPr>
        <w:t xml:space="preserve">, en el artículo 94, fracción II B2 “Sesiones celebradas de cabildo”, igualmente anexo el link de acceso </w:t>
      </w:r>
      <w:hyperlink r:id="rId14" w:anchor="/info-fraccion/55/197/1">
        <w:r w:rsidRPr="00D27401">
          <w:rPr>
            <w:rFonts w:ascii="Palatino Linotype" w:eastAsia="Calibri" w:hAnsi="Palatino Linotype" w:cs="Calibri"/>
            <w:color w:val="000000" w:themeColor="text1"/>
            <w:u w:val="single"/>
          </w:rPr>
          <w:t>https://infoem2.ipomex.org.mx/ipomex/#/info-fraccion/55/197/1</w:t>
        </w:r>
      </w:hyperlink>
      <w:r w:rsidRPr="00D27401">
        <w:rPr>
          <w:rFonts w:ascii="Palatino Linotype" w:eastAsia="Calibri" w:hAnsi="Palatino Linotype" w:cs="Calibri"/>
          <w:color w:val="000000" w:themeColor="text1"/>
          <w:u w:val="single"/>
        </w:rPr>
        <w:t>.</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Ahora bien, respecto a los Citatorios solicitados, remite 215 citatorios a través los cuales se convocaron a los integrantes de Cabildo a fin de acudir a dichas sesiones, cabe precisar que estos Citatorios convocan a 13 Sesiones Ordinarias, 1 Sesión de Cabildo Abierto y 1 Sesión de Cabildo Solemne, por tanto del análisis de tales documentos se advierte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omitió remitir los Citatorios correspondientes a la décima tercera y décima cuarta Sesión Ordinaria de Cabildo; así como a la Segunda Sesión de Cabildo Abierto.</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ese orden de ideas, se advierte que de los documentos remitidos, anexa 19 autorizaciones de publicación de datos personales, en el cual se permite la reproducción del nombre en las Actas de Sesión de Cabildo en la que se participa; así como las imágenes y el video.</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Posteriormente, 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interpuso el recurso de revisión, donde manifestó como motivos de inconformidad, </w:t>
      </w:r>
      <w:r w:rsidRPr="00D27401">
        <w:rPr>
          <w:rFonts w:ascii="Palatino Linotype" w:eastAsia="Palatino Linotype" w:hAnsi="Palatino Linotype" w:cs="Palatino Linotype"/>
          <w:b/>
          <w:color w:val="000000" w:themeColor="text1"/>
        </w:rPr>
        <w:t>la entrega de la información incompleta.</w:t>
      </w:r>
    </w:p>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w:t>
      </w:r>
      <w:r w:rsidRPr="00D27401">
        <w:rPr>
          <w:rFonts w:ascii="Palatino Linotype" w:eastAsia="Palatino Linotype" w:hAnsi="Palatino Linotype" w:cs="Palatino Linotype"/>
          <w:b/>
          <w:color w:val="000000" w:themeColor="text1"/>
        </w:rPr>
        <w:t>SAIMEX</w:t>
      </w:r>
      <w:r w:rsidRPr="00D27401">
        <w:rPr>
          <w:rFonts w:ascii="Palatino Linotype" w:eastAsia="Palatino Linotype" w:hAnsi="Palatino Linotype" w:cs="Palatino Linotype"/>
          <w:color w:val="000000" w:themeColor="text1"/>
        </w:rPr>
        <w:t xml:space="preserve">, así como los agravios expuestos </w:t>
      </w:r>
      <w:r w:rsidRPr="00D27401">
        <w:rPr>
          <w:rFonts w:ascii="Palatino Linotype" w:eastAsia="Palatino Linotype" w:hAnsi="Palatino Linotype" w:cs="Palatino Linotype"/>
          <w:color w:val="000000" w:themeColor="text1"/>
        </w:rPr>
        <w:lastRenderedPageBreak/>
        <w:t xml:space="preserve">por el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a través de los recursos de revisión </w:t>
      </w:r>
      <w:r w:rsidRPr="00D27401">
        <w:rPr>
          <w:rFonts w:ascii="Palatino Linotype" w:eastAsia="Palatino Linotype" w:hAnsi="Palatino Linotype" w:cs="Palatino Linotype"/>
          <w:b/>
          <w:color w:val="000000" w:themeColor="text1"/>
        </w:rPr>
        <w:t>07488/INFOEM/IP/RR/2025 y 07880/INFOEM/IP/RR/2025</w:t>
      </w:r>
      <w:r w:rsidRPr="00D27401">
        <w:rPr>
          <w:rFonts w:ascii="Palatino Linotype" w:eastAsia="Palatino Linotype" w:hAnsi="Palatino Linotype" w:cs="Palatino Linotype"/>
          <w:color w:val="000000" w:themeColor="text1"/>
        </w:rPr>
        <w:t xml:space="preserve">, con el objeto de determinar si, con su respuesta,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colmó el derecho de acceso a la información o, si por el contrario, procede la entrega de información. </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98075B" w:rsidP="000A3EBA">
      <w:pPr>
        <w:pBdr>
          <w:top w:val="nil"/>
          <w:left w:val="nil"/>
          <w:bottom w:val="nil"/>
          <w:right w:val="nil"/>
          <w:between w:val="nil"/>
        </w:pBdr>
        <w:jc w:val="right"/>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ese sentido se inserta el siguiente cuadro de análisis:</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3020"/>
        <w:gridCol w:w="1942"/>
      </w:tblGrid>
      <w:tr w:rsidR="008E741D" w:rsidRPr="00D27401">
        <w:tc>
          <w:tcPr>
            <w:tcW w:w="2122"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Información Solicitada </w:t>
            </w:r>
          </w:p>
        </w:tc>
        <w:tc>
          <w:tcPr>
            <w:tcW w:w="2409"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Respuesta </w:t>
            </w:r>
          </w:p>
        </w:tc>
        <w:tc>
          <w:tcPr>
            <w:tcW w:w="3020"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Informe Justificado </w:t>
            </w:r>
          </w:p>
        </w:tc>
        <w:tc>
          <w:tcPr>
            <w:tcW w:w="1942"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Comentario</w:t>
            </w:r>
          </w:p>
        </w:tc>
      </w:tr>
      <w:tr w:rsidR="008E741D" w:rsidRPr="00D27401">
        <w:tc>
          <w:tcPr>
            <w:tcW w:w="9493" w:type="dxa"/>
            <w:gridSpan w:val="4"/>
          </w:tcPr>
          <w:p w:rsidR="0098075B" w:rsidRPr="00D27401" w:rsidRDefault="008E741D" w:rsidP="000A3EBA">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07488/INFOEM/IP/RR/2025</w:t>
            </w:r>
          </w:p>
        </w:tc>
      </w:tr>
      <w:tr w:rsidR="008E741D" w:rsidRPr="00D27401">
        <w:tc>
          <w:tcPr>
            <w:tcW w:w="2122" w:type="dxa"/>
          </w:tcPr>
          <w:p w:rsidR="0098075B" w:rsidRPr="00D27401" w:rsidRDefault="008E741D" w:rsidP="000A3EBA">
            <w:pP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 xml:space="preserve">1. </w:t>
            </w:r>
            <w:r w:rsidRPr="00D27401">
              <w:rPr>
                <w:rFonts w:ascii="Palatino Linotype" w:eastAsia="Palatino Linotype" w:hAnsi="Palatino Linotype" w:cs="Palatino Linotype"/>
                <w:color w:val="000000" w:themeColor="text1"/>
              </w:rPr>
              <w:t>Actas de Sesión de Cabildo del 1 de enero al 8 de mayo de 2025</w:t>
            </w:r>
          </w:p>
        </w:tc>
        <w:tc>
          <w:tcPr>
            <w:tcW w:w="2409" w:type="dxa"/>
          </w:tcPr>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Servidor Público habilitado remite 15 Actas de Sesión de Cabildo, los cuales corresponde 15 a Sesiones Ordinarias, 2 a Sesión de Cabildo Abierto y 1 a Sesión Solemne de </w:t>
            </w:r>
            <w:r w:rsidRPr="00D27401">
              <w:rPr>
                <w:rFonts w:ascii="Palatino Linotype" w:eastAsia="Palatino Linotype" w:hAnsi="Palatino Linotype" w:cs="Palatino Linotype"/>
                <w:color w:val="000000" w:themeColor="text1"/>
              </w:rPr>
              <w:lastRenderedPageBreak/>
              <w:t>Cabildo, mismo que fueron celebrados del mes de enero al mes de abril de dos mil veinticinco</w:t>
            </w:r>
          </w:p>
        </w:tc>
        <w:tc>
          <w:tcPr>
            <w:tcW w:w="3020"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Ratifica respuesta</w:t>
            </w:r>
          </w:p>
        </w:tc>
        <w:tc>
          <w:tcPr>
            <w:tcW w:w="1942" w:type="dxa"/>
          </w:tcPr>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Colma </w:t>
            </w:r>
          </w:p>
        </w:tc>
      </w:tr>
      <w:tr w:rsidR="008E741D" w:rsidRPr="00D27401">
        <w:trPr>
          <w:trHeight w:val="960"/>
        </w:trPr>
        <w:tc>
          <w:tcPr>
            <w:tcW w:w="2122" w:type="dxa"/>
          </w:tcPr>
          <w:p w:rsidR="0098075B" w:rsidRPr="00D27401" w:rsidRDefault="00680775" w:rsidP="000A3EBA">
            <w:pPr>
              <w:tabs>
                <w:tab w:val="left" w:pos="426"/>
              </w:tabs>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2.</w:t>
            </w:r>
            <w:r w:rsidR="008E741D" w:rsidRPr="00D27401">
              <w:rPr>
                <w:rFonts w:ascii="Palatino Linotype" w:eastAsia="Palatino Linotype" w:hAnsi="Palatino Linotype" w:cs="Palatino Linotype"/>
                <w:b/>
                <w:color w:val="000000" w:themeColor="text1"/>
              </w:rPr>
              <w:t xml:space="preserve"> Citatorios</w:t>
            </w:r>
          </w:p>
        </w:tc>
        <w:tc>
          <w:tcPr>
            <w:tcW w:w="2409" w:type="dxa"/>
          </w:tcPr>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El Servidor Público Habilitado, remitió 215 Citatorios Correspondientes a 15 Sesiones de Cabildo, de las cuales son 13 Actas de Sesión Ordinaria, 1 Acta de Sesión de Cabildo Abierto y 1 Acta de Sesión Solemne de Cabildo</w:t>
            </w:r>
          </w:p>
        </w:tc>
        <w:tc>
          <w:tcPr>
            <w:tcW w:w="3020"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Ratifica Respuesta</w:t>
            </w:r>
          </w:p>
        </w:tc>
        <w:tc>
          <w:tcPr>
            <w:tcW w:w="1942" w:type="dxa"/>
          </w:tcPr>
          <w:p w:rsidR="0098075B" w:rsidRPr="00D27401" w:rsidRDefault="008E741D" w:rsidP="000A3EBA">
            <w:pPr>
              <w:spacing w:after="160" w:line="256" w:lineRule="auto"/>
              <w:rPr>
                <w:rFonts w:ascii="Palatino Linotype" w:hAnsi="Palatino Linotype"/>
                <w:color w:val="000000" w:themeColor="text1"/>
              </w:rPr>
            </w:pPr>
            <w:r w:rsidRPr="00D27401">
              <w:rPr>
                <w:rFonts w:ascii="Palatino Linotype" w:hAnsi="Palatino Linotype"/>
                <w:color w:val="000000" w:themeColor="text1"/>
              </w:rPr>
              <w:t>No colma</w:t>
            </w:r>
          </w:p>
        </w:tc>
      </w:tr>
      <w:tr w:rsidR="008E741D" w:rsidRPr="00D27401">
        <w:trPr>
          <w:trHeight w:val="960"/>
        </w:trPr>
        <w:tc>
          <w:tcPr>
            <w:tcW w:w="2122" w:type="dxa"/>
          </w:tcPr>
          <w:p w:rsidR="0098075B" w:rsidRPr="00D27401" w:rsidRDefault="00680775" w:rsidP="00680775">
            <w:pPr>
              <w:tabs>
                <w:tab w:val="left" w:pos="426"/>
              </w:tabs>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3.</w:t>
            </w:r>
            <w:r w:rsidR="008E741D" w:rsidRPr="00D27401">
              <w:rPr>
                <w:rFonts w:ascii="Palatino Linotype" w:eastAsia="Palatino Linotype" w:hAnsi="Palatino Linotype" w:cs="Palatino Linotype"/>
                <w:b/>
                <w:color w:val="000000" w:themeColor="text1"/>
              </w:rPr>
              <w:t xml:space="preserve"> Versión estenográfica de cada sesión  </w:t>
            </w:r>
          </w:p>
        </w:tc>
        <w:tc>
          <w:tcPr>
            <w:tcW w:w="2409" w:type="dxa"/>
          </w:tcPr>
          <w:p w:rsidR="0098075B" w:rsidRDefault="008E741D" w:rsidP="000A3EBA">
            <w:pPr>
              <w:pBdr>
                <w:top w:val="nil"/>
                <w:left w:val="nil"/>
                <w:bottom w:val="nil"/>
                <w:right w:val="nil"/>
                <w:between w:val="nil"/>
              </w:pBdr>
              <w:tabs>
                <w:tab w:val="left" w:pos="426"/>
              </w:tabs>
              <w:jc w:val="both"/>
              <w:rPr>
                <w:rFonts w:ascii="Palatino Linotype" w:eastAsia="Calibri" w:hAnsi="Palatino Linotype" w:cs="Calibri"/>
                <w:color w:val="000000" w:themeColor="text1"/>
              </w:rPr>
            </w:pPr>
            <w:r w:rsidRPr="00D27401">
              <w:rPr>
                <w:rFonts w:ascii="Palatino Linotype" w:eastAsia="Palatino Linotype" w:hAnsi="Palatino Linotype" w:cs="Palatino Linotype"/>
                <w:color w:val="000000" w:themeColor="text1"/>
              </w:rPr>
              <w:t xml:space="preserve">El Servidor Público Habilitado informó que en relación a la versión estenográfica o videograbada de las Sesiones de Cabildo, las mismas pueden ser consultadas a través del link de acceso </w:t>
            </w:r>
            <w:hyperlink r:id="rId15">
              <w:r w:rsidRPr="00D27401">
                <w:rPr>
                  <w:rFonts w:ascii="Palatino Linotype" w:eastAsia="Calibri" w:hAnsi="Palatino Linotype" w:cs="Calibri"/>
                  <w:color w:val="000000" w:themeColor="text1"/>
                  <w:u w:val="single"/>
                </w:rPr>
                <w:t>https://www.youtube.com/watch?v=RU1sqg1Ekel</w:t>
              </w:r>
            </w:hyperlink>
            <w:r w:rsidRPr="00D27401">
              <w:rPr>
                <w:rFonts w:ascii="Palatino Linotype" w:eastAsia="Calibri" w:hAnsi="Palatino Linotype" w:cs="Calibri"/>
                <w:color w:val="000000" w:themeColor="text1"/>
              </w:rPr>
              <w:t xml:space="preserve"> </w:t>
            </w:r>
          </w:p>
          <w:p w:rsidR="00680775" w:rsidRDefault="00680775" w:rsidP="000A3EBA">
            <w:pPr>
              <w:pBdr>
                <w:top w:val="nil"/>
                <w:left w:val="nil"/>
                <w:bottom w:val="nil"/>
                <w:right w:val="nil"/>
                <w:between w:val="nil"/>
              </w:pBdr>
              <w:tabs>
                <w:tab w:val="left" w:pos="426"/>
              </w:tabs>
              <w:jc w:val="both"/>
              <w:rPr>
                <w:rFonts w:ascii="Palatino Linotype" w:eastAsia="Calibri" w:hAnsi="Palatino Linotype" w:cs="Calibri"/>
                <w:color w:val="000000" w:themeColor="text1"/>
              </w:rPr>
            </w:pPr>
          </w:p>
          <w:p w:rsidR="00680775" w:rsidRPr="00D27401" w:rsidRDefault="00680775"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tc>
        <w:tc>
          <w:tcPr>
            <w:tcW w:w="3020"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Ratifica respuesta </w:t>
            </w:r>
          </w:p>
        </w:tc>
        <w:tc>
          <w:tcPr>
            <w:tcW w:w="1942" w:type="dxa"/>
          </w:tcPr>
          <w:p w:rsidR="0098075B" w:rsidRPr="00D27401" w:rsidRDefault="008E741D" w:rsidP="000A3EBA">
            <w:pPr>
              <w:spacing w:after="160" w:line="256" w:lineRule="auto"/>
              <w:rPr>
                <w:rFonts w:ascii="Palatino Linotype" w:hAnsi="Palatino Linotype"/>
                <w:color w:val="000000" w:themeColor="text1"/>
              </w:rPr>
            </w:pPr>
            <w:r w:rsidRPr="00D27401">
              <w:rPr>
                <w:rFonts w:ascii="Palatino Linotype" w:hAnsi="Palatino Linotype"/>
                <w:color w:val="000000" w:themeColor="text1"/>
              </w:rPr>
              <w:t>No colma</w:t>
            </w:r>
          </w:p>
        </w:tc>
      </w:tr>
      <w:tr w:rsidR="008E741D" w:rsidRPr="00D27401">
        <w:trPr>
          <w:trHeight w:val="501"/>
        </w:trPr>
        <w:tc>
          <w:tcPr>
            <w:tcW w:w="9493" w:type="dxa"/>
            <w:gridSpan w:val="4"/>
          </w:tcPr>
          <w:p w:rsidR="0098075B" w:rsidRPr="00D27401" w:rsidRDefault="008E741D" w:rsidP="000A3EBA">
            <w:pPr>
              <w:spacing w:after="160" w:line="256" w:lineRule="auto"/>
              <w:jc w:val="center"/>
              <w:rPr>
                <w:rFonts w:ascii="Palatino Linotype" w:hAnsi="Palatino Linotype"/>
                <w:color w:val="000000" w:themeColor="text1"/>
              </w:rPr>
            </w:pPr>
            <w:r w:rsidRPr="00D27401">
              <w:rPr>
                <w:rFonts w:ascii="Palatino Linotype" w:eastAsia="Palatino Linotype" w:hAnsi="Palatino Linotype" w:cs="Palatino Linotype"/>
                <w:b/>
                <w:color w:val="000000" w:themeColor="text1"/>
              </w:rPr>
              <w:lastRenderedPageBreak/>
              <w:t>07880/INFOEM/IP/RR/2025</w:t>
            </w:r>
          </w:p>
        </w:tc>
      </w:tr>
      <w:tr w:rsidR="008E741D" w:rsidRPr="00D27401">
        <w:trPr>
          <w:trHeight w:val="960"/>
        </w:trPr>
        <w:tc>
          <w:tcPr>
            <w:tcW w:w="2122" w:type="dxa"/>
          </w:tcPr>
          <w:p w:rsidR="0098075B" w:rsidRPr="00D27401" w:rsidRDefault="00680775" w:rsidP="000A3EBA">
            <w:pPr>
              <w:tabs>
                <w:tab w:val="left" w:pos="426"/>
              </w:tabs>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4.</w:t>
            </w:r>
            <w:r w:rsidR="008E741D" w:rsidRPr="00D27401">
              <w:rPr>
                <w:rFonts w:ascii="Palatino Linotype" w:eastAsia="Palatino Linotype" w:hAnsi="Palatino Linotype" w:cs="Palatino Linotype"/>
                <w:b/>
                <w:color w:val="000000" w:themeColor="text1"/>
              </w:rPr>
              <w:t xml:space="preserve"> </w:t>
            </w:r>
            <w:r w:rsidR="008E741D" w:rsidRPr="00D27401">
              <w:rPr>
                <w:rFonts w:ascii="Palatino Linotype" w:eastAsia="Palatino Linotype" w:hAnsi="Palatino Linotype" w:cs="Palatino Linotype"/>
                <w:color w:val="000000" w:themeColor="text1"/>
              </w:rPr>
              <w:t>Acta de Sesión de Cabildo del 1 de enero al 17 de junio de 2025</w:t>
            </w:r>
          </w:p>
        </w:tc>
        <w:tc>
          <w:tcPr>
            <w:tcW w:w="2409" w:type="dxa"/>
          </w:tcPr>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Servidor Público Habilitado, remitió las siguientes ligas de acceso </w:t>
            </w:r>
            <w:hyperlink r:id="rId16" w:anchor="/obligaciones/197">
              <w:r w:rsidRPr="00D27401">
                <w:rPr>
                  <w:rFonts w:ascii="Palatino Linotype" w:eastAsia="Palatino Linotype" w:hAnsi="Palatino Linotype" w:cs="Palatino Linotype"/>
                  <w:color w:val="000000" w:themeColor="text1"/>
                  <w:u w:val="single"/>
                </w:rPr>
                <w:t>https://infoem2.ipomex.org.mx/ipomex/#/obligaciones/197</w:t>
              </w:r>
            </w:hyperlink>
          </w:p>
          <w:p w:rsidR="0098075B" w:rsidRPr="00D27401" w:rsidRDefault="0098075B" w:rsidP="000A3EBA">
            <w:pPr>
              <w:spacing w:after="160" w:line="256" w:lineRule="auto"/>
              <w:rPr>
                <w:rFonts w:ascii="Palatino Linotype" w:hAnsi="Palatino Linotype"/>
                <w:color w:val="000000" w:themeColor="text1"/>
                <w:u w:val="single"/>
              </w:rPr>
            </w:pPr>
          </w:p>
          <w:p w:rsidR="0098075B" w:rsidRPr="00D27401" w:rsidRDefault="00D11E2C" w:rsidP="000A3EBA">
            <w:pPr>
              <w:spacing w:after="160" w:line="256" w:lineRule="auto"/>
              <w:rPr>
                <w:rFonts w:ascii="Palatino Linotype" w:hAnsi="Palatino Linotype"/>
                <w:color w:val="000000" w:themeColor="text1"/>
              </w:rPr>
            </w:pPr>
            <w:hyperlink r:id="rId17" w:anchor="/info-fraccion/55/197/1">
              <w:r w:rsidR="008E741D" w:rsidRPr="00D27401">
                <w:rPr>
                  <w:rFonts w:ascii="Palatino Linotype" w:hAnsi="Palatino Linotype"/>
                  <w:color w:val="000000" w:themeColor="text1"/>
                  <w:u w:val="single"/>
                </w:rPr>
                <w:t>https://infoem2.ipomex.org.mx/ipomex/#/info-fraccion/55/197/1</w:t>
              </w:r>
            </w:hyperlink>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tc>
        <w:tc>
          <w:tcPr>
            <w:tcW w:w="3020" w:type="dxa"/>
          </w:tcPr>
          <w:p w:rsidR="0098075B" w:rsidRPr="00D27401" w:rsidRDefault="008E741D"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Ratifica respuesta</w:t>
            </w:r>
          </w:p>
        </w:tc>
        <w:tc>
          <w:tcPr>
            <w:tcW w:w="1942" w:type="dxa"/>
          </w:tcPr>
          <w:p w:rsidR="0098075B" w:rsidRPr="00D27401" w:rsidRDefault="008E741D" w:rsidP="000A3EBA">
            <w:pPr>
              <w:spacing w:after="160" w:line="256" w:lineRule="auto"/>
              <w:rPr>
                <w:rFonts w:ascii="Palatino Linotype" w:hAnsi="Palatino Linotype"/>
                <w:color w:val="000000" w:themeColor="text1"/>
              </w:rPr>
            </w:pPr>
            <w:r w:rsidRPr="00D27401">
              <w:rPr>
                <w:rFonts w:ascii="Palatino Linotype" w:hAnsi="Palatino Linotype"/>
                <w:color w:val="000000" w:themeColor="text1"/>
              </w:rPr>
              <w:t>No colma</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tc>
      </w:tr>
    </w:tbl>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 xml:space="preserve">De lo expuesto en el cuadro descriptivo, se advierte que se atendió el punto marcado con el número 1, toda vez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remitió las Actas de Sesión de Cabildo correspondientes del mes de enero a la fecha de la solicitud.</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esa tesitura, es prudente señalar que el presente estudio versara únicamente respecto a la información solicitada, marcadas con los numerales 2, 3 y 4 del cuadro comparativo.</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Punto número dos</w:t>
      </w: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relación a los Citatorios solicitados,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remitió 215 Citatorios, correspondientes a 15 Sesiones de Cabildo, correspondientes a 13 Sesiones </w:t>
      </w:r>
      <w:r w:rsidRPr="00D27401">
        <w:rPr>
          <w:rFonts w:ascii="Palatino Linotype" w:eastAsia="Palatino Linotype" w:hAnsi="Palatino Linotype" w:cs="Palatino Linotype"/>
          <w:color w:val="000000" w:themeColor="text1"/>
        </w:rPr>
        <w:lastRenderedPageBreak/>
        <w:t xml:space="preserve">Ordinarias, 1 Sesión de Cabildo Abierto y 1 Sesión Solemne de Cabildo, por lo que del estudios de las constancias que obran en el expediente mérito, se advierte que a la fecha de la solicitud, se habían celebrado 18 Sesiones de Cabildo, por lo que al realizar el estudio correspondiente se advierte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omitió remitir los citatorios enviados a los integrantes de Cabildo correspondientes a la Décimo Tercera y Décimo Cuarta Sesión Ordinaria de Cabildo; así como de la Segunda Sesión de Cabildo Abierto, sin que se haya pronunciado al respecto.</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Resulta necesario referir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asume de manera expresa que genera, posee y administra lo solicitado, tan es así que remite diversos citatorios relacionadas con las Sesiones de Cabildo.</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parte de la información que se solicita, este reconoce contar con la misma.</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 efectuar cálculos o practicar investigaciones; tal y como se señala a continuación: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w:t>
      </w:r>
      <w:r w:rsidRPr="00D27401">
        <w:rPr>
          <w:rFonts w:ascii="Palatino Linotype" w:eastAsia="Palatino Linotype" w:hAnsi="Palatino Linotype" w:cs="Palatino Linotype"/>
          <w:b/>
          <w:i/>
          <w:color w:val="000000" w:themeColor="text1"/>
        </w:rPr>
        <w:t>Artículo 12.</w:t>
      </w:r>
      <w:r w:rsidRPr="00D27401">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Como apoyo a lo anterior, es aplicable el Criterio Orientador 03-17, emitido por el entonces Instituto Nacional de Transparencia, Acceso a la Información y Protección de Datos Personales, que dice: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D27401">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 xml:space="preserve">Resoluciones: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Noto Sans Symbols" w:hAnsi="Palatino Linotype" w:cs="Noto Sans Symbols"/>
          <w:i/>
          <w:color w:val="000000" w:themeColor="text1"/>
        </w:rPr>
        <w:lastRenderedPageBreak/>
        <w:t>∙</w:t>
      </w:r>
      <w:r w:rsidRPr="00D27401">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Noto Sans Symbols" w:hAnsi="Palatino Linotype" w:cs="Noto Sans Symbols"/>
          <w:i/>
          <w:color w:val="000000" w:themeColor="text1"/>
        </w:rPr>
        <w:t>∙</w:t>
      </w:r>
      <w:r w:rsidRPr="00D27401">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Noto Sans Symbols" w:hAnsi="Palatino Linotype" w:cs="Noto Sans Symbols"/>
          <w:i/>
          <w:color w:val="000000" w:themeColor="text1"/>
        </w:rPr>
        <w:t>∙</w:t>
      </w:r>
      <w:r w:rsidRPr="00D27401">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98075B" w:rsidRPr="00D27401" w:rsidRDefault="0098075B"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3.</w:t>
      </w:r>
      <w:r w:rsidRPr="00D27401">
        <w:rPr>
          <w:rFonts w:ascii="Palatino Linotype" w:eastAsia="Palatino Linotype" w:hAnsi="Palatino Linotype" w:cs="Palatino Linotype"/>
          <w:i/>
          <w:color w:val="000000" w:themeColor="text1"/>
        </w:rPr>
        <w:t xml:space="preserve"> Para los efectos de la presente Ley se entenderá por: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 xml:space="preserve">(…)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XI. Documento:</w:t>
      </w:r>
      <w:r w:rsidRPr="00D2740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w:t>
      </w:r>
      <w:r w:rsidRPr="00D27401">
        <w:rPr>
          <w:rFonts w:ascii="Palatino Linotype" w:eastAsia="Palatino Linotype" w:hAnsi="Palatino Linotype" w:cs="Palatino Linotype"/>
          <w:i/>
          <w:color w:val="000000" w:themeColor="text1"/>
        </w:rPr>
        <w:lastRenderedPageBreak/>
        <w:t xml:space="preserve">estadísticas o bien, cualquier otro registro que documente el ejercicio de las facultades, funciones y competencias de los sujetos obligados, sus servidores públicos e integrantes, sin importar su fuente o fecha de elaboración. </w:t>
      </w:r>
      <w:r w:rsidRPr="00D27401">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8075B" w:rsidRPr="00D27401" w:rsidRDefault="008E741D" w:rsidP="000A3EBA">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 lo anterior, es de precisar que la información que resulta de interés para el particular debe obrar en los archivos del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y por lo tanto debe proceder a realizar una búsqueda exhaustiva a efecto de proporcionar los citatorios faltantes, ya que incumplió con el procedimiento de búsqueda establecido en el artículo 162 de la Ley de </w:t>
      </w:r>
      <w:r w:rsidRPr="00D27401">
        <w:rPr>
          <w:rFonts w:ascii="Palatino Linotype" w:eastAsia="Palatino Linotype" w:hAnsi="Palatino Linotype" w:cs="Palatino Linotype"/>
          <w:color w:val="000000" w:themeColor="text1"/>
        </w:rPr>
        <w:lastRenderedPageBreak/>
        <w:t>Transparencia y Acceso a la Información Pública del Estado de México y Municipios, por lo que no se acreditó que la búsqueda fuera exhaustiva y razonable.</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d1eqqm8iyj5m" w:colFirst="0" w:colLast="0"/>
      <w:bookmarkEnd w:id="11"/>
      <w:r w:rsidRPr="00D27401">
        <w:rPr>
          <w:rFonts w:ascii="Palatino Linotype" w:eastAsia="Palatino Linotype" w:hAnsi="Palatino Linotype" w:cs="Palatino Linotype"/>
          <w:b/>
          <w:color w:val="000000" w:themeColor="text1"/>
        </w:rPr>
        <w:t xml:space="preserve"> Punto número tres del cuadro descriptivo</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relación a la versión estenográfica de cada Sesión de Cabildo,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indicó que las mismas pueden ser consultadas a través del link </w:t>
      </w:r>
      <w:hyperlink r:id="rId18">
        <w:r w:rsidRPr="00D27401">
          <w:rPr>
            <w:rFonts w:ascii="Palatino Linotype" w:eastAsia="Palatino Linotype" w:hAnsi="Palatino Linotype" w:cs="Palatino Linotype"/>
            <w:color w:val="000000" w:themeColor="text1"/>
            <w:u w:val="single"/>
          </w:rPr>
          <w:t>https://www.youtube.com/watch?v=RU1sqg1Ekel</w:t>
        </w:r>
      </w:hyperlink>
      <w:r w:rsidRPr="00D27401">
        <w:rPr>
          <w:rFonts w:ascii="Palatino Linotype" w:eastAsia="Calibri" w:hAnsi="Palatino Linotype" w:cs="Calibri"/>
          <w:color w:val="000000" w:themeColor="text1"/>
        </w:rPr>
        <w:t xml:space="preserve">, </w:t>
      </w:r>
      <w:r w:rsidRPr="00D27401">
        <w:rPr>
          <w:rFonts w:ascii="Palatino Linotype" w:eastAsia="Palatino Linotype" w:hAnsi="Palatino Linotype" w:cs="Palatino Linotype"/>
          <w:color w:val="000000" w:themeColor="text1"/>
        </w:rPr>
        <w:t xml:space="preserve">mismo que se encuentra en datos cerrados, toda vez que no permite el acceso directo, ni mucho menos copiar y pegar el link para su consulta, por lo que el personal de este Organismo, procedió a transcribir el link proporcionado en el buscador de internet, a fin de ingresar al documento, arrojando lo siguiente: </w:t>
      </w:r>
    </w:p>
    <w:p w:rsidR="0098075B" w:rsidRPr="00D27401" w:rsidRDefault="0098075B" w:rsidP="000A3EBA">
      <w:pP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98075B" w:rsidP="000A3EBA">
      <w:pPr>
        <w:tabs>
          <w:tab w:val="left" w:pos="426"/>
        </w:tabs>
        <w:spacing w:line="360" w:lineRule="auto"/>
        <w:jc w:val="both"/>
        <w:rPr>
          <w:rFonts w:ascii="Palatino Linotype" w:eastAsia="Palatino Linotype" w:hAnsi="Palatino Linotype" w:cs="Palatino Linotype"/>
          <w:color w:val="000000" w:themeColor="text1"/>
        </w:rPr>
      </w:pPr>
    </w:p>
    <w:p w:rsidR="0098075B" w:rsidRDefault="008E741D" w:rsidP="00514D21">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noProof/>
          <w:color w:val="000000" w:themeColor="text1"/>
        </w:rPr>
        <w:drawing>
          <wp:inline distT="0" distB="0" distL="0" distR="0">
            <wp:extent cx="5057775" cy="22479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057775" cy="2247900"/>
                    </a:xfrm>
                    <a:prstGeom prst="rect">
                      <a:avLst/>
                    </a:prstGeom>
                    <a:ln/>
                  </pic:spPr>
                </pic:pic>
              </a:graphicData>
            </a:graphic>
          </wp:inline>
        </w:drawing>
      </w:r>
    </w:p>
    <w:p w:rsidR="00514D21" w:rsidRPr="00D27401" w:rsidRDefault="00514D21"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 xml:space="preserve">Descrito lo anterior, si bien es cierto que se adjuntó un link de acceso donde podría obrar la información solicitada, también lo es que no se encuentran en </w:t>
      </w:r>
      <w:r w:rsidRPr="00D27401">
        <w:rPr>
          <w:rFonts w:ascii="Palatino Linotype" w:eastAsia="Palatino Linotype" w:hAnsi="Palatino Linotype" w:cs="Palatino Linotype"/>
          <w:b/>
          <w:color w:val="000000" w:themeColor="text1"/>
        </w:rPr>
        <w:t xml:space="preserve">datos abiertos, </w:t>
      </w:r>
      <w:r w:rsidRPr="00D27401">
        <w:rPr>
          <w:rFonts w:ascii="Palatino Linotype" w:eastAsia="Palatino Linotype" w:hAnsi="Palatino Linotype" w:cs="Palatino Linotype"/>
          <w:color w:val="000000" w:themeColor="text1"/>
        </w:rPr>
        <w:t>ello además de que al transcribir la liga, no permite el acceso arrojando la leyenda “</w:t>
      </w:r>
      <w:r w:rsidRPr="00D27401">
        <w:rPr>
          <w:rFonts w:ascii="Palatino Linotype" w:eastAsia="Palatino Linotype" w:hAnsi="Palatino Linotype" w:cs="Palatino Linotype"/>
          <w:i/>
          <w:color w:val="000000" w:themeColor="text1"/>
        </w:rPr>
        <w:t>Este video ya no está disponible</w:t>
      </w:r>
      <w:r w:rsidRPr="00D27401">
        <w:rPr>
          <w:rFonts w:ascii="Palatino Linotype" w:eastAsia="Palatino Linotype" w:hAnsi="Palatino Linotype" w:cs="Palatino Linotype"/>
          <w:color w:val="000000" w:themeColor="text1"/>
        </w:rPr>
        <w:t>”.</w:t>
      </w:r>
    </w:p>
    <w:p w:rsidR="0098075B" w:rsidRPr="00D27401" w:rsidRDefault="0098075B" w:rsidP="000A3EB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Así,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“VIII. Datos abiertos: Los datos digitales de carácter público que son accesibles en línea que pueden ser usados, reutilizados y redistribuidos por cualquier interesado y que tienen las siguientes características:</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a) Accesibles: Los datos están disponibles para la gama más amplia de usuarios, para cualquier propósito;</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b) Integrales: Contienen el tema que describen a detalle y con los metadatos necesarios;</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c) Gratuitos: Se obtienen sin entregar a cambio contraprestación alguna;</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d) No discriminatorios: Los datos están disponibles para cualquier persona, sin necesidad de registro;</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e) Oportunos: Son actualizados, periódicamente, conforme se generen;</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g) Primarios: Provienen de la fuente de origen con el máximo nivel de desagregación posible;</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 xml:space="preserve">i) En formatos abiertos: Los datos estarán disponibles con el conjunto de características técnicas y de presentación que corresponden a la estructura lógica usada para almacenar </w:t>
      </w:r>
      <w:r w:rsidRPr="00D27401">
        <w:rPr>
          <w:rFonts w:ascii="Palatino Linotype" w:eastAsia="Palatino Linotype" w:hAnsi="Palatino Linotype" w:cs="Palatino Linotype"/>
          <w:b/>
          <w:i/>
          <w:color w:val="000000" w:themeColor="text1"/>
        </w:rPr>
        <w:lastRenderedPageBreak/>
        <w:t>datos en un archivo digital, cuyas especificaciones técnicas están disponibles públicamente, que no suponen una dificultad de acceso y que su aplicación y reproducción no estén condicionadas a contraprestación alguna</w:t>
      </w:r>
      <w:r w:rsidRPr="00D27401">
        <w:rPr>
          <w:rFonts w:ascii="Palatino Linotype" w:eastAsia="Palatino Linotype" w:hAnsi="Palatino Linotype" w:cs="Palatino Linotype"/>
          <w:i/>
          <w:color w:val="000000" w:themeColor="text1"/>
        </w:rPr>
        <w:t>; y</w:t>
      </w:r>
    </w:p>
    <w:p w:rsidR="0098075B" w:rsidRPr="00D27401" w:rsidRDefault="008E741D" w:rsidP="000A3EBA">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j) De libre uso: Citan la fuente de origen como único requerimiento para ser utilizados libremente.</w:t>
      </w:r>
    </w:p>
    <w:p w:rsidR="0098075B" w:rsidRPr="00D27401" w:rsidRDefault="0098075B" w:rsidP="000A3EB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Por lo anterior, este Organismo Garante considera que el enlace proporcionado en respuesta no puede tenerse por válido, toda vez que los enlaces electrónicos deben ser precisos y directos, sin embargo, en el caso particular, la información no se encuentra disponible para su consulta.</w:t>
      </w:r>
    </w:p>
    <w:p w:rsidR="0098075B" w:rsidRPr="00D27401" w:rsidRDefault="0098075B" w:rsidP="000A3EB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 xml:space="preserve">“Artículo 11. </w:t>
      </w:r>
      <w:r w:rsidRPr="00D27401">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D27401">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i/>
          <w:color w:val="000000" w:themeColor="text1"/>
        </w:rPr>
        <w:t>Artículo 161</w:t>
      </w:r>
      <w:r w:rsidRPr="00D27401">
        <w:rPr>
          <w:rFonts w:ascii="Palatino Linotype" w:eastAsia="Palatino Linotype" w:hAnsi="Palatino Linotype" w:cs="Palatino Linotype"/>
          <w:b/>
          <w:i/>
          <w:color w:val="000000" w:themeColor="text1"/>
        </w:rPr>
        <w:t xml:space="preserve">. </w:t>
      </w:r>
      <w:r w:rsidRPr="00D27401">
        <w:rPr>
          <w:rFonts w:ascii="Palatino Linotype" w:eastAsia="Palatino Linotype" w:hAnsi="Palatino Linotype" w:cs="Palatino Linotype"/>
          <w:b/>
          <w:i/>
          <w:color w:val="000000" w:themeColor="text1"/>
          <w:u w:val="single"/>
        </w:rPr>
        <w:t>Cuando la información requerida por el solicitante ya esté disponible al público</w:t>
      </w:r>
      <w:r w:rsidRPr="00D27401">
        <w:rPr>
          <w:rFonts w:ascii="Palatino Linotype" w:eastAsia="Palatino Linotype" w:hAnsi="Palatino Linotype" w:cs="Palatino Linotype"/>
          <w:i/>
          <w:color w:val="000000" w:themeColor="text1"/>
        </w:rPr>
        <w:t xml:space="preserve"> en medios impresos, tales como libros, compendios, trípticos, registros públicos, </w:t>
      </w:r>
      <w:r w:rsidRPr="00D27401">
        <w:rPr>
          <w:rFonts w:ascii="Palatino Linotype" w:eastAsia="Palatino Linotype" w:hAnsi="Palatino Linotype" w:cs="Palatino Linotype"/>
          <w:b/>
          <w:i/>
          <w:color w:val="000000" w:themeColor="text1"/>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w:t>
      </w:r>
      <w:r w:rsidRPr="00D27401">
        <w:rPr>
          <w:rFonts w:ascii="Palatino Linotype" w:eastAsia="Palatino Linotype" w:hAnsi="Palatino Linotype" w:cs="Palatino Linotype"/>
          <w:b/>
          <w:i/>
          <w:color w:val="000000" w:themeColor="text1"/>
          <w:u w:val="single"/>
        </w:rPr>
        <w:lastRenderedPageBreak/>
        <w:t xml:space="preserve">precisa y concreta y no debe implicar que el solicitante realice una búsqueda en toda la información que se encuentre disponible.” </w:t>
      </w:r>
    </w:p>
    <w:p w:rsidR="0098075B" w:rsidRPr="00D27401" w:rsidRDefault="0098075B" w:rsidP="000A3EB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D27401">
        <w:rPr>
          <w:rFonts w:ascii="Palatino Linotype" w:eastAsia="Palatino Linotype" w:hAnsi="Palatino Linotype" w:cs="Palatino Linotype"/>
          <w:b/>
          <w:color w:val="000000" w:themeColor="text1"/>
        </w:rPr>
        <w:t>no mayor a cinco días hábiles</w:t>
      </w:r>
      <w:r w:rsidRPr="00D27401">
        <w:rPr>
          <w:rFonts w:ascii="Palatino Linotype" w:eastAsia="Palatino Linotype" w:hAnsi="Palatino Linotype" w:cs="Palatino Linotype"/>
          <w:color w:val="000000" w:themeColor="text1"/>
        </w:rPr>
        <w:t>, comprendiendo la fuente, el lugar y la forma. Así mismo se establece que la fuente de la información deberá ser precisa, concreta y no debe de implicar que el solicitante realice una búsqueda en toda la información que se encuentre disponible.</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Imperativos legales que establecen el procedimiento que debe seguir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para que pueda tomarse como válida su orientación sobre la forma en que puede consultar la información requerida, y que, en el caso en concreto, no acontece; ello porque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se limitó a proporcionar una dirección electrónica en datos cerrados, aunado a que al transcribirla no conduce a la información solicitada, ni mucho menos explica el procedimiento para lograr ingresar a la información solicitada, lo que implica que la fuente no es precisa; no es concreta, sino por el contrario ésta resulta abstracta, lo que a todas luces transgrede el numeral citado, por lo que resulta prudente </w:t>
      </w:r>
      <w:r w:rsidRPr="00D27401">
        <w:rPr>
          <w:rFonts w:ascii="Palatino Linotype" w:eastAsia="Palatino Linotype" w:hAnsi="Palatino Linotype" w:cs="Palatino Linotype"/>
          <w:b/>
          <w:color w:val="000000" w:themeColor="text1"/>
        </w:rPr>
        <w:t xml:space="preserve">ORDENAR </w:t>
      </w:r>
      <w:r w:rsidRPr="00D27401">
        <w:rPr>
          <w:rFonts w:ascii="Palatino Linotype" w:eastAsia="Palatino Linotype" w:hAnsi="Palatino Linotype" w:cs="Palatino Linotype"/>
          <w:color w:val="000000" w:themeColor="text1"/>
        </w:rPr>
        <w:t xml:space="preserve">la entrega de las </w:t>
      </w:r>
      <w:r w:rsidRPr="00D27401">
        <w:rPr>
          <w:rFonts w:ascii="Palatino Linotype" w:eastAsia="Palatino Linotype" w:hAnsi="Palatino Linotype" w:cs="Palatino Linotype"/>
          <w:b/>
          <w:color w:val="000000" w:themeColor="text1"/>
        </w:rPr>
        <w:t xml:space="preserve">versiones estenográficas </w:t>
      </w:r>
      <w:r w:rsidRPr="00D27401">
        <w:rPr>
          <w:rFonts w:ascii="Palatino Linotype" w:eastAsia="Palatino Linotype" w:hAnsi="Palatino Linotype" w:cs="Palatino Linotype"/>
          <w:color w:val="000000" w:themeColor="text1"/>
        </w:rPr>
        <w:t xml:space="preserve">de las Sesiones de Cabildo que derivaron las Actas entregadas en respuesta. </w:t>
      </w:r>
    </w:p>
    <w:p w:rsidR="0098075B" w:rsidRPr="00D27401" w:rsidRDefault="008E741D" w:rsidP="000A3EB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lastRenderedPageBreak/>
        <w:t xml:space="preserve">Punto número cuatro del cuadro descriptivo </w:t>
      </w: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Ahora bien, por lo que respecta al recurso de revisión </w:t>
      </w:r>
      <w:r w:rsidRPr="00D27401">
        <w:rPr>
          <w:rFonts w:ascii="Palatino Linotype" w:eastAsia="Palatino Linotype" w:hAnsi="Palatino Linotype" w:cs="Palatino Linotype"/>
          <w:b/>
          <w:color w:val="000000" w:themeColor="text1"/>
        </w:rPr>
        <w:t xml:space="preserve">07880/INFOEM/IP/RR/2025, </w:t>
      </w:r>
      <w:r w:rsidRPr="00D27401">
        <w:rPr>
          <w:rFonts w:ascii="Palatino Linotype" w:eastAsia="Palatino Linotype" w:hAnsi="Palatino Linotype" w:cs="Palatino Linotype"/>
          <w:color w:val="000000" w:themeColor="text1"/>
        </w:rPr>
        <w:t xml:space="preserve">cabe precisar que el motivo que lo originó, fue la inconformidad por la entrega de información incompleta, ello derivado a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a través del Servidor Público Habilitado, informó las Actas de Sesiones Cabildo de la administración 2025-2027, se encuentran publicadas para su consulta en la Plataforma Electrónica de Información Pública de Oficio Mexiquense (IPOMEX)a través de la liga </w:t>
      </w:r>
      <w:hyperlink r:id="rId20" w:anchor="/obligaciones/197">
        <w:r w:rsidRPr="00D27401">
          <w:rPr>
            <w:rFonts w:ascii="Palatino Linotype" w:eastAsia="Palatino Linotype" w:hAnsi="Palatino Linotype" w:cs="Palatino Linotype"/>
            <w:color w:val="000000" w:themeColor="text1"/>
            <w:u w:val="single"/>
          </w:rPr>
          <w:t>https://infoem2.ipomex.org.mx/ipomex/#/obligaciones/197</w:t>
        </w:r>
      </w:hyperlink>
      <w:r w:rsidRPr="00D27401">
        <w:rPr>
          <w:rFonts w:ascii="Palatino Linotype" w:eastAsia="Palatino Linotype" w:hAnsi="Palatino Linotype" w:cs="Palatino Linotype"/>
          <w:color w:val="000000" w:themeColor="text1"/>
        </w:rPr>
        <w:t>, en el artículo 94, fracción II B2 “Sesiones celebradas de cabildo”, pretendiendo colmar la solicitud del particular con la entrega de esta información.</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Al respecto, es prudente señalar, que personal de este Instituto, pretendió ingresar a la liga de acceso proporcionada, empero no fue posible toda vez que no fue remitido en datos abiertos, además de que el procedimiento que refiere para acceder a la información solicitada no es precisa, por tanto no colma la solicitud del particular, ni mucho menos da cumplimiento a los establecido por los artículos 3, fracción VIII, 11 y 161 de la Ley de Transparencia y Acceso a la Información Pública del Estado de México y Municipios, artículos descritos en los numerales 52, 53 y 54 de la presente resolución. </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No obstante a lo anterior se reitera que el motivo de inconformidad fue por la entrega de la información incompleta, lo que vislumbra que el particular ingresó a la liga de acceso, por lo que personal de este Organismo procedió a transcribir en el buscador de internet la liga proporcionada, a fin de realizar el estudio de la información, dando acceso al portal de </w:t>
      </w:r>
      <w:r w:rsidRPr="00D27401">
        <w:rPr>
          <w:rFonts w:ascii="Palatino Linotype" w:eastAsia="Palatino Linotype" w:hAnsi="Palatino Linotype" w:cs="Palatino Linotype"/>
          <w:color w:val="000000" w:themeColor="text1"/>
        </w:rPr>
        <w:lastRenderedPageBreak/>
        <w:t xml:space="preserve">Información Pública de Oficio Mexiquense (IPOMEX), tal y como se muestra con la siguiente captura de pantalla: </w:t>
      </w:r>
    </w:p>
    <w:p w:rsidR="0098075B" w:rsidRDefault="008E741D" w:rsidP="000A3EBA">
      <w:pPr>
        <w:spacing w:line="360" w:lineRule="auto"/>
        <w:jc w:val="cente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noProof/>
          <w:color w:val="000000" w:themeColor="text1"/>
        </w:rPr>
        <w:drawing>
          <wp:inline distT="0" distB="0" distL="0" distR="0">
            <wp:extent cx="3790950" cy="2473756"/>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l="12290" t="1614" r="7135" b="15484"/>
                    <a:stretch>
                      <a:fillRect/>
                    </a:stretch>
                  </pic:blipFill>
                  <pic:spPr>
                    <a:xfrm>
                      <a:off x="0" y="0"/>
                      <a:ext cx="3790950" cy="2473756"/>
                    </a:xfrm>
                    <a:prstGeom prst="rect">
                      <a:avLst/>
                    </a:prstGeom>
                    <a:ln/>
                  </pic:spPr>
                </pic:pic>
              </a:graphicData>
            </a:graphic>
          </wp:inline>
        </w:drawing>
      </w:r>
    </w:p>
    <w:p w:rsidR="00680775" w:rsidRDefault="00680775" w:rsidP="000A3EBA">
      <w:pPr>
        <w:spacing w:line="360" w:lineRule="auto"/>
        <w:jc w:val="center"/>
        <w:rPr>
          <w:rFonts w:ascii="Palatino Linotype" w:eastAsia="Palatino Linotype" w:hAnsi="Palatino Linotype" w:cs="Palatino Linotype"/>
          <w:color w:val="000000" w:themeColor="text1"/>
        </w:rPr>
      </w:pPr>
    </w:p>
    <w:p w:rsidR="00680775" w:rsidRPr="00D27401" w:rsidRDefault="00680775" w:rsidP="000A3EBA">
      <w:pPr>
        <w:spacing w:line="360" w:lineRule="auto"/>
        <w:jc w:val="center"/>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Por lo anterior se procedió a ingresar en el artículo 94, fracción IIB2, de las Sesiones Celebradas de Cabildo, de donde se desprenden 13 Actas de Sesión de Cabildo, correspondientes al Primer Trimestre de dos mil veinticinco, es decir del uno de enero al treinta y uno de marzo de dos mil veinticinco, tal como se muestra con la captura de pantalla que se agrega.</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Default="008E741D" w:rsidP="000A3EBA">
      <w:pPr>
        <w:spacing w:line="360" w:lineRule="auto"/>
        <w:jc w:val="cente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noProof/>
          <w:color w:val="000000" w:themeColor="text1"/>
        </w:rPr>
        <w:lastRenderedPageBreak/>
        <w:drawing>
          <wp:inline distT="0" distB="0" distL="0" distR="0">
            <wp:extent cx="3637895" cy="201494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l="4894" t="1" r="2633" b="-3174"/>
                    <a:stretch>
                      <a:fillRect/>
                    </a:stretch>
                  </pic:blipFill>
                  <pic:spPr>
                    <a:xfrm>
                      <a:off x="0" y="0"/>
                      <a:ext cx="3637895" cy="2014940"/>
                    </a:xfrm>
                    <a:prstGeom prst="rect">
                      <a:avLst/>
                    </a:prstGeom>
                    <a:ln/>
                  </pic:spPr>
                </pic:pic>
              </a:graphicData>
            </a:graphic>
          </wp:inline>
        </w:drawing>
      </w:r>
    </w:p>
    <w:p w:rsidR="00514D21" w:rsidRPr="00D27401" w:rsidRDefault="00514D21" w:rsidP="000A3EBA">
      <w:pPr>
        <w:spacing w:line="360" w:lineRule="auto"/>
        <w:jc w:val="center"/>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consecuencia, se tiene que si bien es cierto, el particular ingresó al link proporcionado, también lo es, tal y como lo refiere, que la información está incompleta, ya que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no se pronunció respecto a las Actas de Sesión de Cabildo faltantes que corresponderían del 1 de abril al 17 de junio de dos mil veinticinco, por tanto no se garantiza el derecho humano de acceso a la información.</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No se omite mencionar que a la respuesta agrego en formato WORD el enlace electrónico </w:t>
      </w:r>
      <w:hyperlink r:id="rId23" w:anchor="/info-fraccion/55/197/1">
        <w:r w:rsidRPr="00D27401">
          <w:rPr>
            <w:rFonts w:ascii="Palatino Linotype" w:hAnsi="Palatino Linotype"/>
            <w:color w:val="000000" w:themeColor="text1"/>
            <w:u w:val="single"/>
          </w:rPr>
          <w:t>https://infoem2.ipomex.org.mx/ipomex/#/info-fraccion/55/197/1</w:t>
        </w:r>
      </w:hyperlink>
      <w:r w:rsidRPr="00D27401">
        <w:rPr>
          <w:rFonts w:ascii="Palatino Linotype" w:hAnsi="Palatino Linotype"/>
          <w:color w:val="000000" w:themeColor="text1"/>
        </w:rPr>
        <w:t>, el cual dirige a información diversa a lo solicitado, tal y como se muestra con la siguiente captura de pantalla:</w:t>
      </w:r>
    </w:p>
    <w:p w:rsidR="0098075B" w:rsidRPr="00D27401" w:rsidRDefault="008E741D" w:rsidP="000A3EBA">
      <w:pPr>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noProof/>
          <w:color w:val="000000" w:themeColor="text1"/>
        </w:rPr>
        <w:lastRenderedPageBreak/>
        <w:drawing>
          <wp:inline distT="0" distB="0" distL="0" distR="0">
            <wp:extent cx="5935514" cy="2897844"/>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t="4128" b="46674"/>
                    <a:stretch>
                      <a:fillRect/>
                    </a:stretch>
                  </pic:blipFill>
                  <pic:spPr>
                    <a:xfrm>
                      <a:off x="0" y="0"/>
                      <a:ext cx="5935514" cy="2897844"/>
                    </a:xfrm>
                    <a:prstGeom prst="rect">
                      <a:avLst/>
                    </a:prstGeom>
                    <a:ln/>
                  </pic:spPr>
                </pic:pic>
              </a:graphicData>
            </a:graphic>
          </wp:inline>
        </w:drawing>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Con lo anterior se vislumbra que la información proporcionada por 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no guarda relación con lo requerido por el particular, ello debido a que el particular solicitó las Actas de las Sesiones de Cabildo celebradas del uno de enero al diecisiete de junio de dos mil veinticinco, sin embargo en respuesta remiten liga de acceso al inventario de bienes muebles, información que no fue solicitada por el particular. </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Descrito lo anterior, no se acredita que se haya colmado la solicitud de </w:t>
      </w:r>
      <w:r w:rsidRPr="00D27401">
        <w:rPr>
          <w:rFonts w:ascii="Palatino Linotype" w:eastAsia="Palatino Linotype" w:hAnsi="Palatino Linotype" w:cs="Palatino Linotype"/>
          <w:b/>
          <w:color w:val="000000" w:themeColor="text1"/>
        </w:rPr>
        <w:t>RECURRENTE</w:t>
      </w:r>
      <w:r w:rsidRPr="00D27401">
        <w:rPr>
          <w:rFonts w:ascii="Palatino Linotype" w:eastAsia="Palatino Linotype" w:hAnsi="Palatino Linotype" w:cs="Palatino Linotype"/>
          <w:color w:val="000000" w:themeColor="text1"/>
        </w:rPr>
        <w:t xml:space="preserve">, por lo que es necesario </w:t>
      </w:r>
      <w:r w:rsidRPr="00D27401">
        <w:rPr>
          <w:rFonts w:ascii="Palatino Linotype" w:eastAsia="Palatino Linotype" w:hAnsi="Palatino Linotype" w:cs="Palatino Linotype"/>
          <w:b/>
          <w:color w:val="000000" w:themeColor="text1"/>
        </w:rPr>
        <w:t xml:space="preserve">MODIFICAR, </w:t>
      </w:r>
      <w:r w:rsidRPr="00D27401">
        <w:rPr>
          <w:rFonts w:ascii="Palatino Linotype" w:eastAsia="Palatino Linotype" w:hAnsi="Palatino Linotype" w:cs="Palatino Linotype"/>
          <w:color w:val="000000" w:themeColor="text1"/>
        </w:rPr>
        <w:t xml:space="preserve">la respuesta otorgada y </w:t>
      </w:r>
      <w:r w:rsidRPr="00D27401">
        <w:rPr>
          <w:rFonts w:ascii="Palatino Linotype" w:eastAsia="Palatino Linotype" w:hAnsi="Palatino Linotype" w:cs="Palatino Linotype"/>
          <w:b/>
          <w:color w:val="000000" w:themeColor="text1"/>
        </w:rPr>
        <w:t xml:space="preserve">ORDENAR </w:t>
      </w:r>
      <w:r w:rsidRPr="00D27401">
        <w:rPr>
          <w:rFonts w:ascii="Palatino Linotype" w:eastAsia="Palatino Linotype" w:hAnsi="Palatino Linotype" w:cs="Palatino Linotype"/>
          <w:color w:val="000000" w:themeColor="text1"/>
        </w:rPr>
        <w:t>la entrega de las Actas de Cabildo celebradas del uno de abril al diecisiete de junio de dos mil veinticinco</w:t>
      </w:r>
      <w:r w:rsidRPr="00D27401">
        <w:rPr>
          <w:rFonts w:ascii="Palatino Linotype" w:eastAsia="Palatino Linotype" w:hAnsi="Palatino Linotype" w:cs="Palatino Linotype"/>
          <w:b/>
          <w:color w:val="000000" w:themeColor="text1"/>
        </w:rPr>
        <w:t>.</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w:t>
      </w:r>
      <w:r w:rsidRPr="00D27401">
        <w:rPr>
          <w:rFonts w:ascii="Palatino Linotype" w:eastAsia="Palatino Linotype" w:hAnsi="Palatino Linotype" w:cs="Palatino Linotype"/>
          <w:color w:val="000000" w:themeColor="text1"/>
        </w:rPr>
        <w:lastRenderedPageBreak/>
        <w:t xml:space="preserve">primero de la Constitución Política de los Estados Unidos Mexicanos establece que el deber de todas las autoridades, </w:t>
      </w:r>
      <w:r w:rsidRPr="00D27401">
        <w:rPr>
          <w:rFonts w:ascii="Palatino Linotype" w:eastAsia="Palatino Linotype" w:hAnsi="Palatino Linotype" w:cs="Palatino Linotype"/>
          <w:i/>
          <w:color w:val="000000" w:themeColor="text1"/>
        </w:rPr>
        <w:t xml:space="preserve">en el ámbito de sus atribuciones, de promover, respetar, proteger y </w:t>
      </w:r>
      <w:r w:rsidRPr="00D27401">
        <w:rPr>
          <w:rFonts w:ascii="Palatino Linotype" w:eastAsia="Palatino Linotype" w:hAnsi="Palatino Linotype" w:cs="Palatino Linotype"/>
          <w:b/>
          <w:i/>
          <w:color w:val="000000" w:themeColor="text1"/>
        </w:rPr>
        <w:t>garantizar</w:t>
      </w:r>
      <w:r w:rsidRPr="00D27401">
        <w:rPr>
          <w:rFonts w:ascii="Palatino Linotype" w:eastAsia="Palatino Linotype" w:hAnsi="Palatino Linotype" w:cs="Palatino Linotype"/>
          <w:i/>
          <w:color w:val="000000" w:themeColor="text1"/>
        </w:rPr>
        <w:t xml:space="preserve"> los derechos humanos. </w:t>
      </w:r>
      <w:r w:rsidRPr="00D27401">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D27401">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D27401">
        <w:rPr>
          <w:rFonts w:ascii="Palatino Linotype" w:eastAsia="Palatino Linotype" w:hAnsi="Palatino Linotype" w:cs="Palatino Linotype"/>
          <w:i/>
          <w:color w:val="000000" w:themeColor="text1"/>
          <w:vertAlign w:val="superscript"/>
        </w:rPr>
        <w:footnoteReference w:id="5"/>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color w:val="000000" w:themeColor="text1"/>
        </w:rPr>
        <w:t>asimismo establece</w:t>
      </w:r>
      <w:r w:rsidRPr="00D27401">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 xml:space="preserve">Es así que, su obligación es </w:t>
      </w:r>
      <w:r w:rsidRPr="00D27401">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D27401">
        <w:rPr>
          <w:rFonts w:ascii="Palatino Linotype" w:eastAsia="Palatino Linotype" w:hAnsi="Palatino Linotype" w:cs="Palatino Linotype"/>
          <w:color w:val="000000" w:themeColor="text1"/>
          <w:vertAlign w:val="superscript"/>
        </w:rPr>
        <w:footnoteReference w:id="6"/>
      </w:r>
      <w:r w:rsidRPr="00D27401">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 xml:space="preserve">Artículo 53. </w:t>
      </w:r>
      <w:r w:rsidRPr="00D27401">
        <w:rPr>
          <w:rFonts w:ascii="Palatino Linotype" w:eastAsia="Palatino Linotype" w:hAnsi="Palatino Linotype" w:cs="Palatino Linotype"/>
          <w:i/>
          <w:color w:val="000000" w:themeColor="text1"/>
        </w:rPr>
        <w:t>Las Unidades de Transparencia tendrán las siguientes funciones:</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II.</w:t>
      </w:r>
      <w:r w:rsidRPr="00D27401">
        <w:rPr>
          <w:rFonts w:ascii="Palatino Linotype" w:eastAsia="Palatino Linotype" w:hAnsi="Palatino Linotype" w:cs="Palatino Linotype"/>
          <w:i/>
          <w:color w:val="000000" w:themeColor="text1"/>
        </w:rPr>
        <w:t xml:space="preserve"> Recibir, tramitar y dar respuesta a las solicitudes de acceso a la información;</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IV.</w:t>
      </w:r>
      <w:r w:rsidRPr="00D27401">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V.</w:t>
      </w:r>
      <w:r w:rsidRPr="00D27401">
        <w:rPr>
          <w:rFonts w:ascii="Palatino Linotype" w:eastAsia="Palatino Linotype" w:hAnsi="Palatino Linotype" w:cs="Palatino Linotype"/>
          <w:i/>
          <w:color w:val="000000" w:themeColor="text1"/>
        </w:rPr>
        <w:t xml:space="preserve"> Entregar, en su caso, a los particulares la información solicitada;</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 xml:space="preserve">Artículo 58. </w:t>
      </w:r>
      <w:r w:rsidRPr="00D27401">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 xml:space="preserve">Artículo 59. </w:t>
      </w:r>
      <w:r w:rsidRPr="00D27401">
        <w:rPr>
          <w:rFonts w:ascii="Palatino Linotype" w:eastAsia="Palatino Linotype" w:hAnsi="Palatino Linotype" w:cs="Palatino Linotype"/>
          <w:i/>
          <w:color w:val="000000" w:themeColor="text1"/>
        </w:rPr>
        <w:t>Los servidores públicos habilitados tendrán las funciones siguientes:</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I.</w:t>
      </w:r>
      <w:r w:rsidRPr="00D27401">
        <w:rPr>
          <w:rFonts w:ascii="Palatino Linotype" w:eastAsia="Palatino Linotype" w:hAnsi="Palatino Linotype" w:cs="Palatino Linotype"/>
          <w:i/>
          <w:color w:val="000000" w:themeColor="text1"/>
        </w:rPr>
        <w:t xml:space="preserve"> Localizar la información que le solicite la Unidad de Transparencia;</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II.</w:t>
      </w:r>
      <w:r w:rsidRPr="00D27401">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p>
    <w:p w:rsidR="0098075B" w:rsidRPr="00D27401" w:rsidRDefault="0098075B" w:rsidP="000A3EBA">
      <w:pPr>
        <w:jc w:val="both"/>
        <w:rPr>
          <w:rFonts w:ascii="Palatino Linotype" w:eastAsia="Palatino Linotype" w:hAnsi="Palatino Linotype" w:cs="Palatino Linotype"/>
          <w:i/>
          <w:color w:val="000000" w:themeColor="text1"/>
        </w:rPr>
      </w:pPr>
    </w:p>
    <w:p w:rsidR="0098075B" w:rsidRPr="00D27401" w:rsidRDefault="008E741D" w:rsidP="000A3EBA">
      <w:pP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lastRenderedPageBreak/>
        <w:t xml:space="preserve">Artículo 162. </w:t>
      </w:r>
      <w:r w:rsidRPr="00D27401">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D27401">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D27401">
        <w:rPr>
          <w:rFonts w:ascii="Palatino Linotype" w:eastAsia="Palatino Linotype" w:hAnsi="Palatino Linotype" w:cs="Palatino Linotype"/>
          <w:color w:val="000000" w:themeColor="text1"/>
        </w:rPr>
        <w:t xml:space="preserve"> Asimismo, </w:t>
      </w:r>
      <w:r w:rsidRPr="00D27401">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D27401">
        <w:rPr>
          <w:rFonts w:ascii="Palatino Linotype" w:eastAsia="Palatino Linotype" w:hAnsi="Palatino Linotype" w:cs="Palatino Linotype"/>
          <w:color w:val="000000" w:themeColor="text1"/>
        </w:rPr>
        <w:t xml:space="preserve"> a fin de que ésta sea entregada a los solicitantes.</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el caso que se resuelve, la respuesta fue emitida por el Titular de la Unidad de Transparencia; sin embargo a pesar de que existe evidencia en el expediente electrónico de </w:t>
      </w:r>
      <w:r w:rsidRPr="00D27401">
        <w:rPr>
          <w:rFonts w:ascii="Palatino Linotype" w:eastAsia="Palatino Linotype" w:hAnsi="Palatino Linotype" w:cs="Palatino Linotype"/>
          <w:color w:val="000000" w:themeColor="text1"/>
        </w:rPr>
        <w:lastRenderedPageBreak/>
        <w:t xml:space="preserve">que la solicitud de información fue turnado a las áreas que de acuerdo a sus facultades o atribuciones pudieran generar, poseer y administrar la información solicitada, estas no brindaron la debida atención a las solicitudes de información; tan es así que no se proporcionó una respuesta que colmara la petición del solicitante. </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Por lo anterior, se entiende que si bien es cierto la información fue remitida por el Titular de la Unidad de Transparencia y el Servidor Público Habilitado, también lo es, que no se vislumbra que se haya realizado la búsqueda exhaustiva exigida en la Ley de la materia; toda vez que las áreas que de acuerdo a sus facultades pudieran tener en sus archivos la información solicitada, no remitieron  la información que colmara el requerimiento del particular, limitándose a proporcionar una liga electrónica de consulta, que no cumple con lo establecido en los preceptos legales antes descritos y que además no despende la información requerida por el particular. </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Es así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w:t>
      </w:r>
      <w:r w:rsidRPr="00D27401">
        <w:rPr>
          <w:rFonts w:ascii="Palatino Linotype" w:eastAsia="Palatino Linotype" w:hAnsi="Palatino Linotype" w:cs="Palatino Linotype"/>
          <w:b/>
          <w:i/>
          <w:color w:val="000000" w:themeColor="text1"/>
        </w:rPr>
        <w:t>Artículo 4</w:t>
      </w:r>
      <w:r w:rsidRPr="00D27401">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8075B" w:rsidRPr="00D27401" w:rsidRDefault="008E741D" w:rsidP="000A3EBA">
      <w:pPr>
        <w:spacing w:before="240" w:after="240" w:line="276" w:lineRule="auto"/>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14D2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solicitantes.”(Sic)</w:t>
      </w:r>
    </w:p>
    <w:p w:rsidR="00514D21" w:rsidRPr="00D27401" w:rsidRDefault="00514D21" w:rsidP="000A3EBA">
      <w:pPr>
        <w:spacing w:before="240" w:after="240" w:line="276"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r w:rsidRPr="00D27401">
        <w:rPr>
          <w:rFonts w:ascii="Palatino Linotype" w:eastAsia="Palatino Linotype" w:hAnsi="Palatino Linotype" w:cs="Palatino Linotype"/>
          <w:b/>
          <w:i/>
          <w:color w:val="000000" w:themeColor="text1"/>
        </w:rPr>
        <w:t>Artículo 12</w:t>
      </w:r>
      <w:r w:rsidRPr="00D27401">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8075B"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514D21" w:rsidRPr="00D27401" w:rsidRDefault="00514D21" w:rsidP="000A3EBA">
      <w:pPr>
        <w:spacing w:before="240" w:after="240" w:line="276"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Es decir, que el derecho de acceso a la información pública se satisface en aquellos casos en que se entregue documento en que conste la información requerida, toda vez que, los Sujetos Obligados</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no tienen el deber de generar, poseer o administrar la información pública con el grado de detalle solicitado; esto es, que no tienen el deber de generar un documento </w:t>
      </w:r>
      <w:r w:rsidRPr="00D27401">
        <w:rPr>
          <w:rFonts w:ascii="Palatino Linotype" w:eastAsia="Palatino Linotype" w:hAnsi="Palatino Linotype" w:cs="Palatino Linotype"/>
          <w:i/>
          <w:color w:val="000000" w:themeColor="text1"/>
        </w:rPr>
        <w:t>ad hoc</w:t>
      </w:r>
      <w:r w:rsidRPr="00D27401">
        <w:rPr>
          <w:rFonts w:ascii="Palatino Linotype" w:eastAsia="Palatino Linotype" w:hAnsi="Palatino Linotype" w:cs="Palatino Linotype"/>
          <w:color w:val="000000" w:themeColor="text1"/>
        </w:rPr>
        <w:t>, para satisfacer el derecho de acceso a la información pública, como así lo establece</w:t>
      </w:r>
      <w:r w:rsidRPr="00D27401">
        <w:rPr>
          <w:rFonts w:ascii="Palatino Linotype" w:eastAsia="Palatino Linotype" w:hAnsi="Palatino Linotype" w:cs="Palatino Linotype"/>
          <w:strike/>
          <w:color w:val="000000" w:themeColor="text1"/>
        </w:rPr>
        <w:t xml:space="preserve"> </w:t>
      </w:r>
      <w:r w:rsidRPr="00D27401">
        <w:rPr>
          <w:rFonts w:ascii="Palatino Linotype" w:eastAsia="Palatino Linotype" w:hAnsi="Palatino Linotype" w:cs="Palatino Linotype"/>
          <w:color w:val="000000" w:themeColor="text1"/>
        </w:rPr>
        <w:t>el criterio 03/17 emitido por el Instituto Nacional de Transparencia, Acceso a la Información Pública y Protección de Datos Personales, los cuales señalan lo siguiente:</w:t>
      </w:r>
    </w:p>
    <w:p w:rsidR="0098075B" w:rsidRPr="00D27401" w:rsidRDefault="008E741D" w:rsidP="000A3EBA">
      <w:pPr>
        <w:spacing w:before="240" w:after="240" w:line="276" w:lineRule="auto"/>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03/17</w:t>
      </w:r>
    </w:p>
    <w:p w:rsidR="0098075B" w:rsidRPr="00D27401" w:rsidRDefault="008E741D" w:rsidP="000A3EBA">
      <w:pPr>
        <w:spacing w:before="240" w:after="240" w:line="276" w:lineRule="auto"/>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“NO EXISTE OBLIGACIÓN DE ELABORAR DOCUMENTOS AD HOC PARA ATENDER LAS SOLICITUDES DE ACCESO A LA INFORMACIÓN.</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98075B" w:rsidRPr="00D27401" w:rsidRDefault="008E741D" w:rsidP="000A3EBA">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w:t>
      </w:r>
      <w:r w:rsidRPr="00D27401">
        <w:rPr>
          <w:rFonts w:ascii="Palatino Linotype" w:eastAsia="Palatino Linotype" w:hAnsi="Palatino Linotype" w:cs="Palatino Linotype"/>
          <w:b/>
          <w:i/>
          <w:color w:val="000000" w:themeColor="text1"/>
        </w:rPr>
        <w:t xml:space="preserve">Artículo 3. </w:t>
      </w:r>
      <w:r w:rsidRPr="00D27401">
        <w:rPr>
          <w:rFonts w:ascii="Palatino Linotype" w:eastAsia="Palatino Linotype" w:hAnsi="Palatino Linotype" w:cs="Palatino Linotype"/>
          <w:i/>
          <w:color w:val="000000" w:themeColor="text1"/>
        </w:rPr>
        <w:t>Para los efectos de la presente Ley se entenderá por:</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w:t>
      </w:r>
    </w:p>
    <w:p w:rsidR="0098075B"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XI. Documento:</w:t>
      </w:r>
      <w:r w:rsidRPr="00D27401">
        <w:rPr>
          <w:rFonts w:ascii="Palatino Linotype" w:eastAsia="Palatino Linotype" w:hAnsi="Palatino Linotype" w:cs="Palatino Linotype"/>
          <w:i/>
          <w:color w:val="000000" w:themeColor="text1"/>
        </w:rPr>
        <w:t xml:space="preserve"> Los expedientes, reportes, estudios, </w:t>
      </w:r>
      <w:r w:rsidRPr="00D27401">
        <w:rPr>
          <w:rFonts w:ascii="Palatino Linotype" w:eastAsia="Palatino Linotype" w:hAnsi="Palatino Linotype" w:cs="Palatino Linotype"/>
          <w:b/>
          <w:i/>
          <w:color w:val="000000" w:themeColor="text1"/>
        </w:rPr>
        <w:t>actas,</w:t>
      </w:r>
      <w:r w:rsidRPr="00D27401">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27401">
        <w:rPr>
          <w:rFonts w:ascii="Palatino Linotype" w:eastAsia="Palatino Linotype" w:hAnsi="Palatino Linotype" w:cs="Palatino Linotype"/>
          <w:b/>
          <w:i/>
          <w:color w:val="000000" w:themeColor="text1"/>
        </w:rPr>
        <w:t>…</w:t>
      </w:r>
      <w:r w:rsidRPr="00D27401">
        <w:rPr>
          <w:rFonts w:ascii="Palatino Linotype" w:eastAsia="Palatino Linotype" w:hAnsi="Palatino Linotype" w:cs="Palatino Linotype"/>
          <w:i/>
          <w:color w:val="000000" w:themeColor="text1"/>
        </w:rPr>
        <w:t>” (Sic)</w:t>
      </w:r>
    </w:p>
    <w:p w:rsidR="00514D21" w:rsidRPr="00D27401" w:rsidRDefault="00514D21" w:rsidP="000A3EBA">
      <w:pPr>
        <w:spacing w:before="240" w:after="240" w:line="276"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8075B" w:rsidRPr="00D27401" w:rsidRDefault="008E741D" w:rsidP="000A3EBA">
      <w:pPr>
        <w:spacing w:before="240" w:after="240" w:line="276" w:lineRule="auto"/>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color w:val="000000" w:themeColor="text1"/>
        </w:rPr>
        <w:t>“</w:t>
      </w:r>
      <w:r w:rsidRPr="00D27401">
        <w:rPr>
          <w:rFonts w:ascii="Palatino Linotype" w:eastAsia="Palatino Linotype" w:hAnsi="Palatino Linotype" w:cs="Palatino Linotype"/>
          <w:b/>
          <w:i/>
          <w:color w:val="000000" w:themeColor="text1"/>
        </w:rPr>
        <w:t>CRITERIO 0002-11</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2740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8075B" w:rsidRPr="00D27401"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8075B" w:rsidRPr="00D27401" w:rsidRDefault="008E741D" w:rsidP="000A3EBA">
      <w:pPr>
        <w:numPr>
          <w:ilvl w:val="0"/>
          <w:numId w:val="5"/>
        </w:numPr>
        <w:spacing w:before="240" w:after="240" w:line="276" w:lineRule="auto"/>
        <w:ind w:left="0" w:firstLine="0"/>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lastRenderedPageBreak/>
        <w:t>Que se trate de información registrada en cualquier soporte documental, que en ejercicio de las atribuciones conferidas, sea generada por los Sujetos Obligados;</w:t>
      </w:r>
    </w:p>
    <w:p w:rsidR="0098075B" w:rsidRPr="00D27401" w:rsidRDefault="008E741D" w:rsidP="000A3EBA">
      <w:pPr>
        <w:numPr>
          <w:ilvl w:val="0"/>
          <w:numId w:val="5"/>
        </w:numPr>
        <w:spacing w:before="240" w:after="240" w:line="276"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8075B" w:rsidRDefault="008E741D" w:rsidP="000A3EBA">
      <w:pPr>
        <w:spacing w:before="240" w:after="240" w:line="276" w:lineRule="auto"/>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 (Sic)</w:t>
      </w:r>
    </w:p>
    <w:p w:rsidR="00514D21" w:rsidRPr="00D27401" w:rsidRDefault="00514D21" w:rsidP="000A3EBA">
      <w:pPr>
        <w:spacing w:before="240" w:after="240" w:line="276"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 ahí que </w:t>
      </w:r>
      <w:r w:rsidRPr="00D27401">
        <w:rPr>
          <w:rFonts w:ascii="Palatino Linotype" w:eastAsia="Palatino Linotype" w:hAnsi="Palatino Linotype" w:cs="Palatino Linotype"/>
          <w:b/>
          <w:color w:val="000000" w:themeColor="text1"/>
        </w:rPr>
        <w:t>EL</w:t>
      </w:r>
      <w:r w:rsidRPr="00D27401">
        <w:rPr>
          <w:rFonts w:ascii="Palatino Linotype" w:eastAsia="Palatino Linotype" w:hAnsi="Palatino Linotype" w:cs="Palatino Linotype"/>
          <w:color w:val="000000" w:themeColor="text1"/>
        </w:rPr>
        <w:t xml:space="preserve">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D27401">
        <w:rPr>
          <w:rFonts w:ascii="Palatino Linotype" w:eastAsia="Palatino Linotype" w:hAnsi="Palatino Linotype" w:cs="Palatino Linotype"/>
          <w:color w:val="000000" w:themeColor="text1"/>
          <w:vertAlign w:val="superscript"/>
        </w:rPr>
        <w:footnoteReference w:id="7"/>
      </w:r>
      <w:r w:rsidRPr="00D27401">
        <w:rPr>
          <w:rFonts w:ascii="Palatino Linotype" w:eastAsia="Palatino Linotype" w:hAnsi="Palatino Linotype" w:cs="Palatino Linotype"/>
          <w:color w:val="000000" w:themeColor="text1"/>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27401">
        <w:rPr>
          <w:rFonts w:ascii="Palatino Linotype" w:eastAsia="Palatino Linotype" w:hAnsi="Palatino Linotype" w:cs="Palatino Linotype"/>
          <w:color w:val="000000" w:themeColor="text1"/>
          <w:vertAlign w:val="superscript"/>
        </w:rPr>
        <w:footnoteReference w:id="8"/>
      </w:r>
      <w:r w:rsidRPr="00D27401">
        <w:rPr>
          <w:rFonts w:ascii="Palatino Linotype" w:eastAsia="Palatino Linotype" w:hAnsi="Palatino Linotype" w:cs="Palatino Linotype"/>
          <w:color w:val="000000" w:themeColor="text1"/>
        </w:rPr>
        <w:t>.</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Aunado a lo anterior, resulta conveniente traer a colación lo establecido en los artículos 115 fracción I párrafo cuarto de la Constitución Política de los Estados Unidos Mexicanos y 16 de la Ley Orgánica Municipal vigente en la entidad, que a la letra dicen: </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“Articulo 115.</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w:t>
      </w:r>
    </w:p>
    <w:p w:rsidR="0098075B" w:rsidRPr="00D27401" w:rsidRDefault="008E741D" w:rsidP="000A3EBA">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i/>
          <w:color w:val="000000" w:themeColor="text1"/>
        </w:rPr>
        <w:t> </w:t>
      </w:r>
      <w:r w:rsidRPr="00D27401">
        <w:rPr>
          <w:rFonts w:ascii="Palatino Linotype" w:eastAsia="Palatino Linotype" w:hAnsi="Palatino Linotype" w:cs="Palatino Linotype"/>
          <w:b/>
          <w:i/>
          <w:color w:val="000000" w:themeColor="text1"/>
        </w:rPr>
        <w:t>Cada Municipio será gobernado por un Ayuntamiento de elección popular directa, integrado por un Presidente Municipal y el número de regidores y síndicos que la ley determine.</w:t>
      </w:r>
      <w:r w:rsidRPr="00D27401">
        <w:rPr>
          <w:rFonts w:ascii="Palatino Linotype" w:eastAsia="Palatino Linotype" w:hAnsi="Palatino Linotype" w:cs="Palatino Linotype"/>
          <w:i/>
          <w:color w:val="000000" w:themeColor="text1"/>
        </w:rPr>
        <w:t xml:space="preserve"> La competencia que esta Constitución otorga al gobierno municipal se ejercerá por el Ayuntamiento de manera exclusiva y no habrá autoridad intermedia alguna entre éste y el gobierno del Estado.”</w:t>
      </w:r>
    </w:p>
    <w:p w:rsidR="0098075B" w:rsidRPr="00D27401" w:rsidRDefault="008E741D" w:rsidP="000A3EBA">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27401">
        <w:rPr>
          <w:rFonts w:ascii="Palatino Linotype" w:eastAsia="Palatino Linotype" w:hAnsi="Palatino Linotype" w:cs="Palatino Linotype"/>
          <w:b/>
          <w:i/>
          <w:color w:val="000000" w:themeColor="text1"/>
        </w:rPr>
        <w:t xml:space="preserve">Los municipios estarán investidos de personalidad jurídica y manejarán su patrimonio conforme a la ley. </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b/>
          <w:i/>
          <w:color w:val="000000" w:themeColor="text1"/>
        </w:rPr>
      </w:pP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 xml:space="preserve"> 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este orden de ideas el artículo 28 y 48 de la Ley Orgánica Municipal del Estado de México,</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establece lo siguiente:</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28.-</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u w:val="single"/>
        </w:rPr>
        <w:t>Los ayuntamientos sesionarán cuando menos una vez cada ocho días</w:t>
      </w:r>
      <w:r w:rsidRPr="00D27401">
        <w:rPr>
          <w:rFonts w:ascii="Palatino Linotype" w:eastAsia="Palatino Linotype" w:hAnsi="Palatino Linotype" w:cs="Palatino Linotype"/>
          <w:i/>
          <w:color w:val="000000" w:themeColor="text1"/>
        </w:rPr>
        <w:t xml:space="preserve"> o </w:t>
      </w:r>
      <w:r w:rsidRPr="00D27401">
        <w:rPr>
          <w:rFonts w:ascii="Palatino Linotype" w:eastAsia="Palatino Linotype" w:hAnsi="Palatino Linotype" w:cs="Palatino Linotype"/>
          <w:b/>
          <w:i/>
          <w:color w:val="000000" w:themeColor="text1"/>
        </w:rPr>
        <w:t>cuantas veces sea necesario en asuntos de urgente resolución</w:t>
      </w:r>
      <w:r w:rsidRPr="00D27401">
        <w:rPr>
          <w:rFonts w:ascii="Palatino Linotype" w:eastAsia="Palatino Linotype" w:hAnsi="Palatino Linotype" w:cs="Palatino Linotype"/>
          <w:i/>
          <w:color w:val="000000" w:themeColor="text1"/>
        </w:rPr>
        <w:t>, a petición de la mayoría de sus miembros y podrán declararse en sesión permanente cuando la importancia del asunto lo requiera.</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Las sesiones de los ayuntamientos serán públicas y deberán transmitirse a través de la página de internet del municipio.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Las sesiones de los ayuntamientos se celebrarán en la sala de cabildos; y cuando la solemnidad del caso lo requiera, en el recinto previamente declarado oficial para tal objeto.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Los ayuntamientos sesionarán en cabildo abierto cuando menos bimestralmente.</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El cabildo en sesión abierta es la sesión que celebra el Ayuntamiento, en la cual los habitantes participan directamente con derecho a voz pero sin voto, a fin de discutir asuntos de interés para la comunidad y con competencia sobre el mismo.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En este tipo de sesiones el Ayuntamiento escuchará la opinión del público que participe en la Sesión y podrá tomarla en cuenta al dictaminar sus resoluciones.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Para la celebración de las sesiones se deberá contar con un orden del día que contenga como mínimo: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a) Lista de Asistencia y en su caso declaración del quórum legal;</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b) Lectura, discusión y en su caso aprobación del acta de la sesión anterior;</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c) Aprobación del orden del día;</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d) Presentación de asuntos y turno a Comisiones;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e) Lectura, discusión y en su caso, aprobación de los acuerdos; y</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f) Asuntos generales.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Cuando asista público a las sesiones observará respeto y compostura, cuidando quien las presida que por ningún motivo tome parte en las deliberaciones del ayuntamiento, ni exprese manifestaciones que alteren el orden en el recinto.</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Quien presida la sesión hará preservar el orden público, pudiendo ordenar al infractor abandonar el salón o en caso de reincidencia remitirlo a la autoridad competente para la sanción procedente.</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Artículo 29.- Los ayuntamientos podrán sesionar con la asistencia de la mayoría de sus integrantes y sus acuerdos se tomarán por mayoría de votos de sus miembros presentes. Quien presida la sesión, tendrá voto de calidad.</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Es trascendental mencionar que el Ayuntamiento, como órgano colegiado y deliberante, es la autoridad máxima en un municipio, y cuyas decisiones se establecen a través de las sesiones de cabildo que para tal efecto lleve a cabo, tal y como lo establece el artículo 30 segundo párrafo de la misma Ley Orgánica que a la letra dice:</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30.</w:t>
      </w:r>
      <w:r w:rsidRPr="00D27401">
        <w:rPr>
          <w:rFonts w:ascii="Palatino Linotype" w:eastAsia="Palatino Linotype" w:hAnsi="Palatino Linotype" w:cs="Palatino Linotype"/>
          <w:i/>
          <w:color w:val="000000" w:themeColor="text1"/>
        </w:rPr>
        <w:t xml:space="preserve"> Las sesiones del ayuntamiento serán presididas por el presidente municipal o por quien lo sustituya legalmente; </w:t>
      </w:r>
      <w:r w:rsidRPr="00D27401">
        <w:rPr>
          <w:rFonts w:ascii="Palatino Linotype" w:eastAsia="Palatino Linotype" w:hAnsi="Palatino Linotype" w:cs="Palatino Linotype"/>
          <w:b/>
          <w:i/>
          <w:color w:val="000000" w:themeColor="text1"/>
          <w:u w:val="single"/>
        </w:rPr>
        <w:t xml:space="preserve">constarán en un libro que deberá contener las actas en las cuales deberán asentarse los extractos de los acuerdos y asuntos tratados y el resultado de la votación. </w:t>
      </w:r>
      <w:r w:rsidRPr="00D27401">
        <w:rPr>
          <w:rFonts w:ascii="Palatino Linotype" w:eastAsia="Palatino Linotype" w:hAnsi="Palatino Linotype" w:cs="Palatino Linotype"/>
          <w:i/>
          <w:color w:val="000000" w:themeColor="text1"/>
        </w:rPr>
        <w:t>Cuando se refieran a reglamentos y otras normas de carácter general que sean de observancia municipal estos constarán íntegramente en el libro de actas debiendo firmar en</w:t>
      </w:r>
      <w:r w:rsidRPr="00D27401">
        <w:rPr>
          <w:rFonts w:ascii="Palatino Linotype" w:eastAsia="Palatino Linotype" w:hAnsi="Palatino Linotype" w:cs="Palatino Linotype"/>
          <w:color w:val="000000" w:themeColor="text1"/>
        </w:rPr>
        <w:t xml:space="preserve"> </w:t>
      </w:r>
      <w:r w:rsidRPr="00D27401">
        <w:rPr>
          <w:rFonts w:ascii="Palatino Linotype" w:eastAsia="Palatino Linotype" w:hAnsi="Palatino Linotype" w:cs="Palatino Linotype"/>
          <w:i/>
          <w:color w:val="000000" w:themeColor="text1"/>
        </w:rPr>
        <w:t xml:space="preserve">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w:t>
      </w:r>
      <w:r w:rsidRPr="00D27401">
        <w:rPr>
          <w:rFonts w:ascii="Palatino Linotype" w:eastAsia="Palatino Linotype" w:hAnsi="Palatino Linotype" w:cs="Palatino Linotype"/>
          <w:i/>
          <w:color w:val="000000" w:themeColor="text1"/>
        </w:rPr>
        <w:lastRenderedPageBreak/>
        <w:t>de ocho días hábiles. Los documentos electrónicos en el que consten las firmas electrónicas avanzadas o el sello electrónico de los integrantes del Ayuntamiento tendrá el carácter de copia certificada.</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0A3EBA" w:rsidRPr="00D27401" w:rsidRDefault="008E741D" w:rsidP="000A3EBA">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D27401">
        <w:rPr>
          <w:rFonts w:ascii="Palatino Linotype" w:eastAsia="Palatino Linotype" w:hAnsi="Palatino Linotype" w:cs="Palatino Linotype"/>
          <w:b/>
          <w:i/>
          <w:color w:val="000000" w:themeColor="text1"/>
          <w:u w:val="single"/>
        </w:rPr>
        <w:t>Para cada sesión se deberá contar con una versión estenográfica o videograbada</w:t>
      </w:r>
      <w:r w:rsidRPr="00D27401">
        <w:rPr>
          <w:rFonts w:ascii="Palatino Linotype" w:eastAsia="Palatino Linotype" w:hAnsi="Palatino Linotype" w:cs="Palatino Linotype"/>
          <w:i/>
          <w:color w:val="000000" w:themeColor="text1"/>
        </w:rPr>
        <w:t xml:space="preserve"> que permita hacer las aclaraciones pertinentes</w:t>
      </w:r>
      <w:r w:rsidRPr="00D27401">
        <w:rPr>
          <w:rFonts w:ascii="Palatino Linotype" w:eastAsia="Palatino Linotype" w:hAnsi="Palatino Linotype" w:cs="Palatino Linotype"/>
          <w:b/>
          <w:i/>
          <w:color w:val="000000" w:themeColor="text1"/>
        </w:rPr>
        <w:t>, la cual formará parte del acta correspondiente</w:t>
      </w:r>
      <w:r w:rsidRPr="00D27401">
        <w:rPr>
          <w:rFonts w:ascii="Palatino Linotype" w:eastAsia="Palatino Linotype" w:hAnsi="Palatino Linotype" w:cs="Palatino Linotype"/>
          <w:i/>
          <w:color w:val="000000" w:themeColor="text1"/>
        </w:rPr>
        <w:t xml:space="preserve">. </w:t>
      </w:r>
      <w:r w:rsidRPr="00D27401">
        <w:rPr>
          <w:rFonts w:ascii="Palatino Linotype" w:eastAsia="Palatino Linotype" w:hAnsi="Palatino Linotype" w:cs="Palatino Linotype"/>
          <w:b/>
          <w:i/>
          <w:color w:val="000000" w:themeColor="text1"/>
          <w:u w:val="single"/>
        </w:rPr>
        <w:t>La versión estenográfica o videograbada deberá estar disponible en la página de internet del Ayuntamiento y en las oficinas de la Secretaría del Ayuntamiento.</w:t>
      </w:r>
    </w:p>
    <w:p w:rsidR="000A3EBA" w:rsidRDefault="000A3EBA" w:rsidP="000A3EBA">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p>
    <w:p w:rsidR="00680775" w:rsidRPr="00D27401" w:rsidRDefault="00680775" w:rsidP="000A3EBA">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p>
    <w:p w:rsidR="0098075B" w:rsidRPr="00D27401" w:rsidRDefault="008E741D" w:rsidP="000A3EBA">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De igual forma, el artículo 91 de dicho ordenamiento señala:</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“Artículo 91.- La Secretaría del Ayuntamiento estará a cargo de un Secretario</w:t>
      </w:r>
      <w:r w:rsidRPr="00D27401">
        <w:rPr>
          <w:rFonts w:ascii="Palatino Linotype" w:eastAsia="Palatino Linotype" w:hAnsi="Palatino Linotype" w:cs="Palatino Linotype"/>
          <w:i/>
          <w:color w:val="000000" w:themeColor="text1"/>
        </w:rPr>
        <w:t>, el que, sin ser miembro del mismo, deberá ser nombrado por el propio Ayuntamiento a propuesta del Presidente Municipal como lo marca el artículo 31 de la presente ley. </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Sus faltas temporales serán cubiertas por quien designe el Ayuntamiento y sus atribuciones son las siguientes: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b/>
          <w:color w:val="000000" w:themeColor="text1"/>
          <w:u w:val="single"/>
        </w:rPr>
      </w:pPr>
      <w:r w:rsidRPr="00D27401">
        <w:rPr>
          <w:rFonts w:ascii="Palatino Linotype" w:eastAsia="Palatino Linotype" w:hAnsi="Palatino Linotype" w:cs="Palatino Linotype"/>
          <w:b/>
          <w:i/>
          <w:color w:val="000000" w:themeColor="text1"/>
        </w:rPr>
        <w:t xml:space="preserve">I. Asistir a las sesiones del ayuntamiento y </w:t>
      </w:r>
      <w:r w:rsidRPr="00D27401">
        <w:rPr>
          <w:rFonts w:ascii="Palatino Linotype" w:eastAsia="Palatino Linotype" w:hAnsi="Palatino Linotype" w:cs="Palatino Linotype"/>
          <w:b/>
          <w:i/>
          <w:color w:val="000000" w:themeColor="text1"/>
          <w:u w:val="single"/>
        </w:rPr>
        <w:t>levantar las actas correspondientes;</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i/>
          <w:color w:val="000000" w:themeColor="text1"/>
        </w:rPr>
        <w:t>…</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i/>
          <w:color w:val="000000" w:themeColor="text1"/>
        </w:rPr>
        <w:t>IV. Llevar y conservar los libros de actas de cabildo, obteniendo las firmas de los asistentes a las sesiones… (Sic)</w:t>
      </w:r>
    </w:p>
    <w:p w:rsidR="0098075B" w:rsidRDefault="0098075B" w:rsidP="000A3EBA">
      <w:pPr>
        <w:pBdr>
          <w:top w:val="nil"/>
          <w:left w:val="nil"/>
          <w:bottom w:val="nil"/>
          <w:right w:val="nil"/>
          <w:between w:val="nil"/>
        </w:pBdr>
        <w:jc w:val="both"/>
        <w:rPr>
          <w:rFonts w:ascii="Palatino Linotype" w:eastAsia="Palatino Linotype" w:hAnsi="Palatino Linotype" w:cs="Palatino Linotype"/>
          <w:color w:val="000000" w:themeColor="text1"/>
        </w:rPr>
      </w:pPr>
    </w:p>
    <w:p w:rsidR="00514D21" w:rsidRPr="00D27401" w:rsidRDefault="00514D21" w:rsidP="000A3EBA">
      <w:pPr>
        <w:pBdr>
          <w:top w:val="nil"/>
          <w:left w:val="nil"/>
          <w:bottom w:val="nil"/>
          <w:right w:val="nil"/>
          <w:between w:val="nil"/>
        </w:pBdr>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De lo antes descrito se desprende el Ayuntamiento estará integrado, por un Presidente Municipal y el número de regidores y síndicos que la ley determine, los cuales, deberán resolver los asuntos de su competencia, en asamblea a la que se le denomina Cabildo.</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 xml:space="preserve">Asimismo, refiere como atribución del Presidente Municipal, presidir las sesiones de Cabildo; mientras que el Secretario del Ayuntamiento, tendrá como atribución el asistir a las sesiones del Ayuntamiento y levantar las actas correspondientes, emitir los citatorios para la </w:t>
      </w:r>
      <w:r w:rsidRPr="00D27401">
        <w:rPr>
          <w:rFonts w:ascii="Palatino Linotype" w:eastAsia="Palatino Linotype" w:hAnsi="Palatino Linotype" w:cs="Palatino Linotype"/>
          <w:color w:val="000000" w:themeColor="text1"/>
        </w:rPr>
        <w:lastRenderedPageBreak/>
        <w:t>celebración de las sesiones de cabildo; así como, llevar y conservar los libros de actas de cabildo, obteniendo las firmas de los asistentes a las sesiones.</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Así mismo, se precisa que las sesiones de los Ayuntamientos serán públicas, salvo que exista motivo que justifique que éstas sean privadas, por lo que se podrán sesionar con la asistencia de la mayoría de los integrantes, por tanto sus acuerdos se tomaran por mayoría de votos, cabe precisar que las actas constaran en un libro, en el cual deberán asentarse extractos de los acuerdos, asuntos y resultado de la votación.</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 xml:space="preserve">Además,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 por lo que resulta traer a colación lo establecido en el artículo 94 fracción II, inciso b) de la Ley de Transparencia y Acceso a la Información Pública del Estado de México y Municipios que a la letra señala: </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i/>
          <w:color w:val="000000" w:themeColor="text1"/>
        </w:rPr>
        <w:t>Artículo 94.</w:t>
      </w:r>
      <w:r w:rsidRPr="00D27401">
        <w:rPr>
          <w:rFonts w:ascii="Palatino Linotype" w:eastAsia="Palatino Linotype" w:hAnsi="Palatino Linotype" w:cs="Palatino Linotype"/>
          <w:i/>
          <w:color w:val="000000" w:themeColor="text1"/>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98075B" w:rsidRPr="00D27401" w:rsidRDefault="0098075B" w:rsidP="000A3EBA">
      <w:pPr>
        <w:pBdr>
          <w:top w:val="nil"/>
          <w:left w:val="nil"/>
          <w:bottom w:val="nil"/>
          <w:right w:val="nil"/>
          <w:between w:val="nil"/>
        </w:pBdr>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II. Adicionalmente en el caso de los municipios:</w:t>
      </w:r>
    </w:p>
    <w:p w:rsidR="0098075B" w:rsidRPr="00D27401" w:rsidRDefault="0098075B" w:rsidP="000A3EBA">
      <w:pPr>
        <w:pBdr>
          <w:top w:val="nil"/>
          <w:left w:val="nil"/>
          <w:bottom w:val="nil"/>
          <w:right w:val="nil"/>
          <w:between w:val="nil"/>
        </w:pBdr>
        <w:jc w:val="both"/>
        <w:rPr>
          <w:rFonts w:ascii="Palatino Linotype" w:eastAsia="Palatino Linotype" w:hAnsi="Palatino Linotype" w:cs="Palatino Linotype"/>
          <w:i/>
          <w:color w:val="000000" w:themeColor="text1"/>
        </w:rPr>
      </w:pP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 xml:space="preserve">a) El contenido de las gacetas municipales, las cuales deberán comprender los resolutivos y acuerdos aprobados por los ayuntamientos; </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lastRenderedPageBreak/>
        <w:t>b</w:t>
      </w:r>
      <w:r w:rsidRPr="00D27401">
        <w:rPr>
          <w:rFonts w:ascii="Palatino Linotype" w:eastAsia="Palatino Linotype" w:hAnsi="Palatino Linotype" w:cs="Palatino Linotype"/>
          <w:b/>
          <w:i/>
          <w:color w:val="000000" w:themeColor="text1"/>
          <w:u w:val="single"/>
        </w:rPr>
        <w:t xml:space="preserve">) Las actas de sesiones de cabildo, los controles de asistencia de los integrantes del Ayuntamiento a las sesiones de cabildo y el sentido de votación de los miembros del cabildo sobre las iniciativas o acuerdos; </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c) Los Participaciones y Aportaciones derivadas de la Ley de Coordinación Fiscal; y</w:t>
      </w:r>
    </w:p>
    <w:p w:rsidR="0098075B" w:rsidRPr="00D27401" w:rsidRDefault="008E741D" w:rsidP="000A3EBA">
      <w:pPr>
        <w:pBdr>
          <w:top w:val="nil"/>
          <w:left w:val="nil"/>
          <w:bottom w:val="nil"/>
          <w:right w:val="nil"/>
          <w:between w:val="nil"/>
        </w:pBdr>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i/>
          <w:color w:val="000000" w:themeColor="text1"/>
        </w:rPr>
        <w:t>d) Los recursos federales establecidos en el Título Segundo. Del Federalismo del Presupuesto de Egresos de la Federación en sus conceptos de: a. Subsidios federales; y b. Recursos del Ramo 23. Provisiones Salariales y Económicas.</w:t>
      </w:r>
    </w:p>
    <w:p w:rsidR="0098075B" w:rsidRPr="00D27401" w:rsidRDefault="0098075B" w:rsidP="000A3EBA">
      <w:pPr>
        <w:spacing w:line="360"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b/>
          <w:color w:val="000000" w:themeColor="text1"/>
          <w:u w:val="single"/>
        </w:rPr>
        <w:t>Expuesto lo anterior, se acredita que el Sujeto Obligado debe contar las Actas de Cabildo; así como con una versión estenográfica o videograbada que permita hacer las aclaraciones pertinentes, la cual formará parte del acta correspondiente y que deberá estar disponible en la página de internet del Ayuntamiento y en las oficinas de la Secretaría del Ayuntamiento.</w:t>
      </w:r>
    </w:p>
    <w:p w:rsidR="0098075B" w:rsidRPr="00D27401" w:rsidRDefault="0098075B" w:rsidP="000A3EB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8075B" w:rsidRPr="00D2740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 xml:space="preserve">En mérito de lo expuesto en líneas anteriores, resultan fundados los motivos de inconformidad que arguye el </w:t>
      </w:r>
      <w:r w:rsidRPr="00D27401">
        <w:rPr>
          <w:rFonts w:ascii="Palatino Linotype" w:eastAsia="Palatino Linotype" w:hAnsi="Palatino Linotype" w:cs="Palatino Linotype"/>
          <w:b/>
          <w:color w:val="000000" w:themeColor="text1"/>
        </w:rPr>
        <w:t xml:space="preserve">Recurrente </w:t>
      </w:r>
      <w:r w:rsidRPr="00D27401">
        <w:rPr>
          <w:rFonts w:ascii="Palatino Linotype" w:eastAsia="Palatino Linotype" w:hAnsi="Palatino Linotype" w:cs="Palatino Linotype"/>
          <w:color w:val="000000" w:themeColor="text1"/>
        </w:rPr>
        <w:t>en su medio de impugnación que fue materia de estudio, por ello con fundamento en la</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b/>
          <w:i/>
          <w:color w:val="000000" w:themeColor="text1"/>
        </w:rPr>
        <w:t>primera hipótesis</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de la fracción</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III, del artículo 186,</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de la Ley de Transparencia y Acceso a la Información Pública del Estado de México y Municipios, se </w:t>
      </w:r>
      <w:r w:rsidRPr="00D27401">
        <w:rPr>
          <w:rFonts w:ascii="Palatino Linotype" w:eastAsia="Palatino Linotype" w:hAnsi="Palatino Linotype" w:cs="Palatino Linotype"/>
          <w:b/>
          <w:color w:val="000000" w:themeColor="text1"/>
        </w:rPr>
        <w:t xml:space="preserve">MODIFICA </w:t>
      </w:r>
      <w:r w:rsidRPr="00D27401">
        <w:rPr>
          <w:rFonts w:ascii="Palatino Linotype" w:eastAsia="Palatino Linotype" w:hAnsi="Palatino Linotype" w:cs="Palatino Linotype"/>
          <w:color w:val="000000" w:themeColor="text1"/>
        </w:rPr>
        <w:t>la respuesta a la solicitud de información número</w:t>
      </w:r>
      <w:r w:rsidRPr="00D27401">
        <w:rPr>
          <w:rFonts w:ascii="Palatino Linotype" w:eastAsia="Palatino Linotype" w:hAnsi="Palatino Linotype" w:cs="Palatino Linotype"/>
          <w:b/>
          <w:color w:val="000000" w:themeColor="text1"/>
        </w:rPr>
        <w:t xml:space="preserve"> 03486/TOLUCA/IP/2025.</w:t>
      </w:r>
    </w:p>
    <w:p w:rsidR="0098075B" w:rsidRPr="00D27401" w:rsidRDefault="0098075B" w:rsidP="000A3EBA">
      <w:pPr>
        <w:pBdr>
          <w:top w:val="nil"/>
          <w:left w:val="nil"/>
          <w:bottom w:val="nil"/>
          <w:right w:val="nil"/>
          <w:between w:val="nil"/>
        </w:pBdr>
        <w:rPr>
          <w:rFonts w:ascii="Palatino Linotype" w:eastAsia="Palatino Linotype" w:hAnsi="Palatino Linotype" w:cs="Palatino Linotype"/>
          <w:i/>
          <w:color w:val="000000" w:themeColor="text1"/>
        </w:rPr>
      </w:pPr>
    </w:p>
    <w:p w:rsidR="0098075B" w:rsidRPr="00514D21" w:rsidRDefault="008E741D" w:rsidP="000A3E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27401">
        <w:rPr>
          <w:rFonts w:ascii="Palatino Linotype" w:eastAsia="Palatino Linotype" w:hAnsi="Palatino Linotype" w:cs="Palatino Linotype"/>
          <w:color w:val="000000" w:themeColor="text1"/>
        </w:rPr>
        <w:t>Con base en lo expuesto en líneas anteriores, resultan parcialmente fundados los motivos de inconformidad vertidos por el</w:t>
      </w:r>
      <w:r w:rsidRPr="00D27401">
        <w:rPr>
          <w:rFonts w:ascii="Palatino Linotype" w:eastAsia="Palatino Linotype" w:hAnsi="Palatino Linotype" w:cs="Palatino Linotype"/>
          <w:b/>
          <w:color w:val="000000" w:themeColor="text1"/>
        </w:rPr>
        <w:t xml:space="preserve"> Recurrente, </w:t>
      </w:r>
      <w:r w:rsidRPr="00D27401">
        <w:rPr>
          <w:rFonts w:ascii="Palatino Linotype" w:eastAsia="Palatino Linotype" w:hAnsi="Palatino Linotype" w:cs="Palatino Linotype"/>
          <w:color w:val="000000" w:themeColor="text1"/>
        </w:rPr>
        <w:t xml:space="preserve">por ello con fundamento en el artículo 186 fracción III de la Ley de Transparencia y Acceso a la Información Pública del Estado de </w:t>
      </w:r>
      <w:r w:rsidRPr="00D27401">
        <w:rPr>
          <w:rFonts w:ascii="Palatino Linotype" w:eastAsia="Palatino Linotype" w:hAnsi="Palatino Linotype" w:cs="Palatino Linotype"/>
          <w:color w:val="000000" w:themeColor="text1"/>
        </w:rPr>
        <w:lastRenderedPageBreak/>
        <w:t xml:space="preserve">México y Municipios, se </w:t>
      </w:r>
      <w:r w:rsidRPr="00D27401">
        <w:rPr>
          <w:rFonts w:ascii="Palatino Linotype" w:eastAsia="Palatino Linotype" w:hAnsi="Palatino Linotype" w:cs="Palatino Linotype"/>
          <w:b/>
          <w:color w:val="000000" w:themeColor="text1"/>
        </w:rPr>
        <w:t xml:space="preserve">MODIFICAN </w:t>
      </w:r>
      <w:r w:rsidRPr="00D27401">
        <w:rPr>
          <w:rFonts w:ascii="Palatino Linotype" w:eastAsia="Palatino Linotype" w:hAnsi="Palatino Linotype" w:cs="Palatino Linotype"/>
          <w:color w:val="000000" w:themeColor="text1"/>
        </w:rPr>
        <w:t>las respuestas a las solicitudes de información</w:t>
      </w:r>
      <w:r w:rsidRPr="00D27401">
        <w:rPr>
          <w:rFonts w:ascii="Palatino Linotype" w:eastAsia="Palatino Linotype" w:hAnsi="Palatino Linotype" w:cs="Palatino Linotype"/>
          <w:b/>
          <w:color w:val="000000" w:themeColor="text1"/>
        </w:rPr>
        <w:t xml:space="preserve"> 02662/TOLUCA/IP/2025 y 03486/TOLUCA/IP/2025, </w:t>
      </w:r>
      <w:r w:rsidRPr="00D27401">
        <w:rPr>
          <w:rFonts w:ascii="Palatino Linotype" w:eastAsia="Palatino Linotype" w:hAnsi="Palatino Linotype" w:cs="Palatino Linotype"/>
          <w:color w:val="000000" w:themeColor="text1"/>
        </w:rPr>
        <w:t>que ha sido materia del presente fallo.</w:t>
      </w:r>
    </w:p>
    <w:p w:rsidR="00514D21" w:rsidRPr="00D27401" w:rsidRDefault="00514D21" w:rsidP="00514D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8075B" w:rsidRPr="00D27401" w:rsidRDefault="008E741D" w:rsidP="000A3EBA">
      <w:pPr>
        <w:keepNext/>
        <w:keepLines/>
        <w:spacing w:before="240" w:line="360" w:lineRule="auto"/>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QUINTO. VERSIÓN PÚBLICA.</w:t>
      </w:r>
    </w:p>
    <w:p w:rsidR="0098075B" w:rsidRPr="00D27401" w:rsidRDefault="008E741D" w:rsidP="000A3EBA">
      <w:pPr>
        <w:keepNext/>
        <w:keepLines/>
        <w:numPr>
          <w:ilvl w:val="0"/>
          <w:numId w:val="2"/>
        </w:numPr>
        <w:spacing w:line="360" w:lineRule="auto"/>
        <w:ind w:left="0" w:firstLine="0"/>
        <w:rPr>
          <w:rFonts w:ascii="Palatino Linotype" w:eastAsia="Palatino Linotype" w:hAnsi="Palatino Linotype" w:cs="Palatino Linotype"/>
          <w:b/>
          <w:color w:val="000000" w:themeColor="text1"/>
        </w:rPr>
      </w:pPr>
      <w:bookmarkStart w:id="12" w:name="_heading=h.1t3h5sf" w:colFirst="0" w:colLast="0"/>
      <w:bookmarkEnd w:id="12"/>
      <w:r w:rsidRPr="00D27401">
        <w:rPr>
          <w:rFonts w:ascii="Palatino Linotype" w:eastAsia="Palatino Linotype" w:hAnsi="Palatino Linotype" w:cs="Palatino Linotype"/>
          <w:b/>
          <w:color w:val="000000" w:themeColor="text1"/>
        </w:rPr>
        <w:t xml:space="preserve">Nociones generales. </w:t>
      </w: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Debe destacarse que, debido a la naturaleza de la información solicitada</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 xml:space="preserve">eventualmente pudiera obrar datos personales susceptibles de protegerse,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No pasa desapercibido para este Órgano Garante que los Sujetos Obligados</w:t>
      </w:r>
      <w:r w:rsidRPr="00D27401">
        <w:rPr>
          <w:rFonts w:ascii="Palatino Linotype" w:eastAsia="Palatino Linotype" w:hAnsi="Palatino Linotype" w:cs="Palatino Linotype"/>
          <w:b/>
          <w:color w:val="000000" w:themeColor="text1"/>
        </w:rPr>
        <w:t xml:space="preserve"> </w:t>
      </w:r>
      <w:r w:rsidRPr="00D2740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rsidR="0098075B" w:rsidRPr="00D27401" w:rsidRDefault="0098075B" w:rsidP="000A3EBA">
      <w:pPr>
        <w:spacing w:line="360" w:lineRule="auto"/>
        <w:jc w:val="both"/>
        <w:rPr>
          <w:rFonts w:ascii="Palatino Linotype" w:eastAsia="Palatino Linotype" w:hAnsi="Palatino Linotype" w:cs="Palatino Linotype"/>
          <w:color w:val="000000" w:themeColor="text1"/>
        </w:rPr>
      </w:pPr>
    </w:p>
    <w:tbl>
      <w:tblPr>
        <w:tblStyle w:val="a0"/>
        <w:tblW w:w="953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90"/>
      </w:tblGrid>
      <w:tr w:rsidR="008E741D" w:rsidRPr="00D27401" w:rsidTr="00514D21">
        <w:tc>
          <w:tcPr>
            <w:tcW w:w="2547" w:type="dxa"/>
          </w:tcPr>
          <w:p w:rsidR="0098075B" w:rsidRPr="00D27401" w:rsidRDefault="008E741D" w:rsidP="000A3EBA">
            <w:pP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 Requisitos previos.</w:t>
            </w:r>
          </w:p>
        </w:tc>
        <w:tc>
          <w:tcPr>
            <w:tcW w:w="6990"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27401">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27401">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E741D" w:rsidRPr="00D27401" w:rsidTr="00514D21">
        <w:tc>
          <w:tcPr>
            <w:tcW w:w="2547" w:type="dxa"/>
          </w:tcPr>
          <w:p w:rsidR="0098075B" w:rsidRPr="00D27401" w:rsidRDefault="008E741D" w:rsidP="000A3EBA">
            <w:pP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b) Supuestos de clasificación.</w:t>
            </w:r>
          </w:p>
        </w:tc>
        <w:tc>
          <w:tcPr>
            <w:tcW w:w="6990"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w:t>
            </w:r>
            <w:r w:rsidRPr="00D27401">
              <w:rPr>
                <w:rFonts w:ascii="Palatino Linotype" w:eastAsia="Palatino Linotype" w:hAnsi="Palatino Linotype" w:cs="Palatino Linotype"/>
                <w:b/>
                <w:color w:val="000000" w:themeColor="text1"/>
              </w:rPr>
              <w:t>Sujeto Obligado</w:t>
            </w:r>
            <w:r w:rsidRPr="00D2740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E741D" w:rsidRPr="00D27401" w:rsidTr="00514D21">
        <w:tc>
          <w:tcPr>
            <w:tcW w:w="2547" w:type="dxa"/>
          </w:tcPr>
          <w:p w:rsidR="0098075B" w:rsidRPr="00D27401" w:rsidRDefault="008E741D" w:rsidP="000A3EBA">
            <w:pP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c) Formalidades para emitir el acuerdo de clasificación.</w:t>
            </w:r>
          </w:p>
        </w:tc>
        <w:tc>
          <w:tcPr>
            <w:tcW w:w="6990"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Es necesario que </w:t>
            </w:r>
            <w:r w:rsidRPr="00D27401">
              <w:rPr>
                <w:rFonts w:ascii="Palatino Linotype" w:eastAsia="Palatino Linotype" w:hAnsi="Palatino Linotype" w:cs="Palatino Linotype"/>
                <w:b/>
                <w:color w:val="000000" w:themeColor="text1"/>
                <w:u w:val="single"/>
              </w:rPr>
              <w:t>el acto reúna con los requisitos elementales</w:t>
            </w:r>
            <w:r w:rsidRPr="00D27401">
              <w:rPr>
                <w:rFonts w:ascii="Palatino Linotype" w:eastAsia="Palatino Linotype" w:hAnsi="Palatino Linotype" w:cs="Palatino Linotype"/>
                <w:color w:val="000000" w:themeColor="text1"/>
              </w:rPr>
              <w:t>, entre ellos, que la autoridad que va a emitir el acto de autoridad sea la legalmente facultada para ello.</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E741D" w:rsidRPr="00D27401" w:rsidTr="00514D21">
        <w:tc>
          <w:tcPr>
            <w:tcW w:w="2547" w:type="dxa"/>
          </w:tcPr>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 Requisitos de fondo del acuerdo de clasificación. </w:t>
            </w:r>
          </w:p>
        </w:tc>
        <w:tc>
          <w:tcPr>
            <w:tcW w:w="6990"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7401">
              <w:rPr>
                <w:rFonts w:ascii="Palatino Linotype" w:eastAsia="Palatino Linotype" w:hAnsi="Palatino Linotype" w:cs="Palatino Linotype"/>
                <w:b/>
                <w:color w:val="000000" w:themeColor="text1"/>
              </w:rPr>
              <w:t>Sujetos Obligados</w:t>
            </w:r>
            <w:r w:rsidRPr="00D27401">
              <w:rPr>
                <w:rFonts w:ascii="Palatino Linotype" w:eastAsia="Palatino Linotype" w:hAnsi="Palatino Linotype" w:cs="Palatino Linotype"/>
                <w:color w:val="000000" w:themeColor="text1"/>
              </w:rPr>
              <w:t xml:space="preserve">, por lo que deberán fundar y motivar debidamente la clasificación. </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De lo anterior, se desprende que para una correcta </w:t>
            </w:r>
            <w:r w:rsidRPr="00D27401">
              <w:rPr>
                <w:rFonts w:ascii="Palatino Linotype" w:eastAsia="Palatino Linotype" w:hAnsi="Palatino Linotype" w:cs="Palatino Linotype"/>
                <w:b/>
                <w:color w:val="000000" w:themeColor="text1"/>
              </w:rPr>
              <w:t>clasificación total o parcial</w:t>
            </w:r>
            <w:r w:rsidRPr="00D2740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D27401">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Ahora bien, </w:t>
            </w:r>
            <w:r w:rsidRPr="00D27401">
              <w:rPr>
                <w:rFonts w:ascii="Palatino Linotype" w:eastAsia="Palatino Linotype" w:hAnsi="Palatino Linotype" w:cs="Palatino Linotype"/>
                <w:b/>
                <w:color w:val="000000" w:themeColor="text1"/>
                <w:u w:val="single"/>
              </w:rPr>
              <w:t>para cada caso además de fundar y motivar</w:t>
            </w:r>
            <w:r w:rsidRPr="00D27401">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E741D" w:rsidRPr="00D27401" w:rsidTr="00514D21">
        <w:tc>
          <w:tcPr>
            <w:tcW w:w="2547"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90" w:type="dxa"/>
          </w:tcPr>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8075B" w:rsidRPr="00D27401" w:rsidRDefault="008E741D" w:rsidP="000A3EBA">
            <w:pPr>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8075B" w:rsidRPr="00D27401" w:rsidRDefault="008E741D" w:rsidP="000A3EBA">
            <w:pPr>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8075B" w:rsidRPr="00D27401" w:rsidRDefault="0098075B" w:rsidP="000A3EBA">
      <w:pPr>
        <w:spacing w:line="360" w:lineRule="auto"/>
        <w:jc w:val="both"/>
        <w:rPr>
          <w:rFonts w:ascii="Palatino Linotype" w:eastAsia="Palatino Linotype" w:hAnsi="Palatino Linotype" w:cs="Palatino Linotype"/>
          <w:b/>
          <w:color w:val="000000" w:themeColor="text1"/>
        </w:rPr>
      </w:pPr>
    </w:p>
    <w:p w:rsidR="0098075B" w:rsidRPr="00D27401" w:rsidRDefault="008E741D" w:rsidP="000A3EB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xml:space="preserve">Por lo anteriormente expuesto y fundado, este </w:t>
      </w:r>
      <w:r w:rsidRPr="00D27401">
        <w:rPr>
          <w:rFonts w:ascii="Palatino Linotype" w:eastAsia="Palatino Linotype" w:hAnsi="Palatino Linotype" w:cs="Palatino Linotype"/>
          <w:b/>
          <w:color w:val="000000" w:themeColor="text1"/>
        </w:rPr>
        <w:t>ÓRGANO GARANTE</w:t>
      </w:r>
      <w:r w:rsidRPr="00D27401">
        <w:rPr>
          <w:rFonts w:ascii="Palatino Linotype" w:eastAsia="Palatino Linotype" w:hAnsi="Palatino Linotype" w:cs="Palatino Linotype"/>
          <w:color w:val="000000" w:themeColor="text1"/>
        </w:rPr>
        <w:t xml:space="preserve"> emite los siguientes:</w:t>
      </w:r>
      <w:r w:rsidR="00514D21">
        <w:rPr>
          <w:rFonts w:ascii="Palatino Linotype" w:eastAsia="Palatino Linotype" w:hAnsi="Palatino Linotype" w:cs="Palatino Linotype"/>
          <w:color w:val="000000" w:themeColor="text1"/>
        </w:rPr>
        <w:t xml:space="preserve"> -----------------------------------------------------------------------------------------------------------</w:t>
      </w:r>
    </w:p>
    <w:p w:rsidR="0098075B" w:rsidRPr="00D27401" w:rsidRDefault="0098075B" w:rsidP="000A3E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8075B" w:rsidRPr="00D27401" w:rsidRDefault="008E741D" w:rsidP="000A3EBA">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3" w:name="_heading=h.8leolc1woeyx" w:colFirst="0" w:colLast="0"/>
      <w:bookmarkEnd w:id="13"/>
      <w:r w:rsidRPr="00D27401">
        <w:rPr>
          <w:rFonts w:ascii="Palatino Linotype" w:eastAsia="Palatino Linotype" w:hAnsi="Palatino Linotype" w:cs="Palatino Linotype"/>
          <w:b/>
          <w:color w:val="000000" w:themeColor="text1"/>
          <w:sz w:val="24"/>
          <w:szCs w:val="24"/>
        </w:rPr>
        <w:t>R E S O L U T I V O S</w:t>
      </w:r>
    </w:p>
    <w:p w:rsidR="0098075B" w:rsidRPr="00D27401" w:rsidRDefault="0098075B" w:rsidP="000A3EBA">
      <w:pPr>
        <w:rPr>
          <w:rFonts w:ascii="Palatino Linotype" w:eastAsia="Palatino Linotype" w:hAnsi="Palatino Linotype" w:cs="Palatino Linotype"/>
          <w:color w:val="000000" w:themeColor="text1"/>
        </w:rPr>
      </w:pPr>
    </w:p>
    <w:p w:rsidR="0098075B" w:rsidRPr="00D27401" w:rsidRDefault="008E741D" w:rsidP="000A3EBA">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PRIMERO.</w:t>
      </w:r>
      <w:r w:rsidRPr="00D27401">
        <w:rPr>
          <w:rFonts w:ascii="Palatino Linotype" w:eastAsia="Palatino Linotype" w:hAnsi="Palatino Linotype" w:cs="Palatino Linotype"/>
          <w:color w:val="000000" w:themeColor="text1"/>
        </w:rPr>
        <w:t xml:space="preserve"> Se </w:t>
      </w:r>
      <w:r w:rsidRPr="00D27401">
        <w:rPr>
          <w:rFonts w:ascii="Palatino Linotype" w:eastAsia="Palatino Linotype" w:hAnsi="Palatino Linotype" w:cs="Palatino Linotype"/>
          <w:b/>
          <w:color w:val="000000" w:themeColor="text1"/>
        </w:rPr>
        <w:t>MODIFICAN</w:t>
      </w:r>
      <w:r w:rsidRPr="00D27401">
        <w:rPr>
          <w:rFonts w:ascii="Palatino Linotype" w:eastAsia="Palatino Linotype" w:hAnsi="Palatino Linotype" w:cs="Palatino Linotype"/>
          <w:color w:val="000000" w:themeColor="text1"/>
        </w:rPr>
        <w:t xml:space="preserve"> las respuestas entregadas por el </w:t>
      </w:r>
      <w:r w:rsidRPr="00D27401">
        <w:rPr>
          <w:rFonts w:ascii="Palatino Linotype" w:eastAsia="Palatino Linotype" w:hAnsi="Palatino Linotype" w:cs="Palatino Linotype"/>
          <w:b/>
          <w:color w:val="000000" w:themeColor="text1"/>
        </w:rPr>
        <w:t xml:space="preserve">SUJETO OBLIGADO </w:t>
      </w:r>
      <w:r w:rsidRPr="00D27401">
        <w:rPr>
          <w:rFonts w:ascii="Palatino Linotype" w:eastAsia="Palatino Linotype" w:hAnsi="Palatino Linotype" w:cs="Palatino Linotype"/>
          <w:color w:val="000000" w:themeColor="text1"/>
        </w:rPr>
        <w:t xml:space="preserve">a las solicitudes de información </w:t>
      </w:r>
      <w:r w:rsidRPr="00D27401">
        <w:rPr>
          <w:rFonts w:ascii="Palatino Linotype" w:eastAsia="Palatino Linotype" w:hAnsi="Palatino Linotype" w:cs="Palatino Linotype"/>
          <w:b/>
          <w:color w:val="000000" w:themeColor="text1"/>
        </w:rPr>
        <w:t>02662/TOLUCA/IP/2025 y 03486/TOLUCA/IP/2025</w:t>
      </w:r>
      <w:r w:rsidRPr="00D27401">
        <w:rPr>
          <w:rFonts w:ascii="Palatino Linotype" w:eastAsia="Palatino Linotype" w:hAnsi="Palatino Linotype" w:cs="Palatino Linotype"/>
          <w:color w:val="000000" w:themeColor="text1"/>
        </w:rPr>
        <w:t xml:space="preserve">, que corresponde a los medios de impugnación </w:t>
      </w:r>
      <w:r w:rsidRPr="00D27401">
        <w:rPr>
          <w:rFonts w:ascii="Palatino Linotype" w:eastAsia="Palatino Linotype" w:hAnsi="Palatino Linotype" w:cs="Palatino Linotype"/>
          <w:b/>
          <w:color w:val="000000" w:themeColor="text1"/>
        </w:rPr>
        <w:t>07488/INFOEM/IP/RR/2025 y 07880/INFOEM/IP/RR/2025</w:t>
      </w:r>
      <w:r w:rsidRPr="00D27401">
        <w:rPr>
          <w:rFonts w:ascii="Palatino Linotype" w:eastAsia="Palatino Linotype" w:hAnsi="Palatino Linotype" w:cs="Palatino Linotype"/>
          <w:color w:val="000000" w:themeColor="text1"/>
        </w:rPr>
        <w:t>, por resultar fundados los motivos de inconformidad argüidos por el Recurrente, en términos del</w:t>
      </w:r>
      <w:r w:rsidRPr="00D27401">
        <w:rPr>
          <w:rFonts w:ascii="Palatino Linotype" w:eastAsia="Palatino Linotype" w:hAnsi="Palatino Linotype" w:cs="Palatino Linotype"/>
          <w:b/>
          <w:color w:val="000000" w:themeColor="text1"/>
        </w:rPr>
        <w:t xml:space="preserve"> Considerando CUARTO </w:t>
      </w:r>
      <w:r w:rsidRPr="00D27401">
        <w:rPr>
          <w:rFonts w:ascii="Palatino Linotype" w:eastAsia="Palatino Linotype" w:hAnsi="Palatino Linotype" w:cs="Palatino Linotype"/>
          <w:color w:val="000000" w:themeColor="text1"/>
        </w:rPr>
        <w:t>de la presente resolución.</w:t>
      </w:r>
    </w:p>
    <w:p w:rsidR="0098075B" w:rsidRPr="00D27401" w:rsidRDefault="008E741D" w:rsidP="000A3EBA">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 </w:t>
      </w:r>
    </w:p>
    <w:p w:rsidR="0098075B" w:rsidRPr="00D27401" w:rsidRDefault="008E741D" w:rsidP="000A3EBA">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SEGUNDO.</w:t>
      </w:r>
      <w:r w:rsidRPr="00D27401">
        <w:rPr>
          <w:rFonts w:ascii="Palatino Linotype" w:eastAsia="Palatino Linotype" w:hAnsi="Palatino Linotype" w:cs="Palatino Linotype"/>
          <w:color w:val="000000" w:themeColor="text1"/>
        </w:rPr>
        <w:t xml:space="preserve"> Se </w:t>
      </w:r>
      <w:r w:rsidRPr="00D27401">
        <w:rPr>
          <w:rFonts w:ascii="Palatino Linotype" w:eastAsia="Palatino Linotype" w:hAnsi="Palatino Linotype" w:cs="Palatino Linotype"/>
          <w:b/>
          <w:color w:val="000000" w:themeColor="text1"/>
        </w:rPr>
        <w:t>ORDENA</w:t>
      </w:r>
      <w:r w:rsidRPr="00D27401">
        <w:rPr>
          <w:rFonts w:ascii="Palatino Linotype" w:eastAsia="Palatino Linotype" w:hAnsi="Palatino Linotype" w:cs="Palatino Linotype"/>
          <w:color w:val="000000" w:themeColor="text1"/>
        </w:rPr>
        <w:t xml:space="preserve"> al Sujeto Obligado que haga entrega al Recurrente mediante el Sistema de Acceso a la Información Mexiquense (SAIMEX) y en términos del </w:t>
      </w:r>
      <w:r w:rsidRPr="00D27401">
        <w:rPr>
          <w:rFonts w:ascii="Palatino Linotype" w:eastAsia="Palatino Linotype" w:hAnsi="Palatino Linotype" w:cs="Palatino Linotype"/>
          <w:b/>
          <w:color w:val="000000" w:themeColor="text1"/>
        </w:rPr>
        <w:t>Considerando CUARTO</w:t>
      </w:r>
      <w:r w:rsidRPr="00D27401">
        <w:rPr>
          <w:rFonts w:ascii="Palatino Linotype" w:eastAsia="Palatino Linotype" w:hAnsi="Palatino Linotype" w:cs="Palatino Linotype"/>
          <w:color w:val="000000" w:themeColor="text1"/>
        </w:rPr>
        <w:t>, de ser procedente en versión pública, lo siguiente:</w:t>
      </w:r>
    </w:p>
    <w:p w:rsidR="0098075B" w:rsidRPr="00D27401" w:rsidRDefault="0098075B" w:rsidP="000A3EBA">
      <w:pPr>
        <w:spacing w:line="360" w:lineRule="auto"/>
        <w:jc w:val="both"/>
        <w:rPr>
          <w:rFonts w:ascii="Palatino Linotype" w:eastAsia="Palatino Linotype" w:hAnsi="Palatino Linotype" w:cs="Palatino Linotype"/>
          <w:b/>
          <w:color w:val="000000" w:themeColor="text1"/>
        </w:rPr>
      </w:pPr>
    </w:p>
    <w:p w:rsidR="0098075B" w:rsidRPr="00D27401" w:rsidRDefault="008E741D" w:rsidP="000A3E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Citatorios correspondientes a la Décimo Tercera y Décima Cuarta Sesión Ordinaria de Cabildo; así como de la Segunda Sesión de Cabildo Abierto.</w:t>
      </w:r>
    </w:p>
    <w:p w:rsidR="0098075B" w:rsidRPr="00D27401" w:rsidRDefault="008E741D" w:rsidP="000A3E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lastRenderedPageBreak/>
        <w:t xml:space="preserve">Versiones Estenográficas de las Sesiones de Cabildo del uno de enero al 8 de mayo de dos mil veinticinco, remitidas en Respuesta. </w:t>
      </w:r>
    </w:p>
    <w:p w:rsidR="0098075B" w:rsidRPr="00D27401" w:rsidRDefault="008E741D" w:rsidP="000A3E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 xml:space="preserve">Actas de Sesión de Cabildo faltantes al diecisiete de junio de dos mil veinticinco </w:t>
      </w:r>
    </w:p>
    <w:p w:rsidR="0098075B" w:rsidRPr="00D27401" w:rsidRDefault="008E741D" w:rsidP="000A3EBA">
      <w:pPr>
        <w:spacing w:before="240" w:after="360"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w:t>
      </w:r>
      <w:r w:rsidRPr="00D27401">
        <w:rPr>
          <w:rFonts w:ascii="Palatino Linotype" w:eastAsia="Palatino Linotype" w:hAnsi="Palatino Linotype" w:cs="Palatino Linotype"/>
          <w:b/>
          <w:color w:val="000000" w:themeColor="text1"/>
        </w:rPr>
        <w:t xml:space="preserve"> RECURRENTE</w:t>
      </w:r>
      <w:r w:rsidRPr="00D27401">
        <w:rPr>
          <w:rFonts w:ascii="Palatino Linotype" w:eastAsia="Palatino Linotype" w:hAnsi="Palatino Linotype" w:cs="Palatino Linotype"/>
          <w:color w:val="000000" w:themeColor="text1"/>
        </w:rPr>
        <w:t>.</w:t>
      </w:r>
    </w:p>
    <w:p w:rsidR="0098075B" w:rsidRPr="00D27401" w:rsidRDefault="000A3EBA" w:rsidP="000A3EBA">
      <w:pPr>
        <w:spacing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TERCERO</w:t>
      </w:r>
      <w:r w:rsidR="008E741D" w:rsidRPr="00D27401">
        <w:rPr>
          <w:rFonts w:ascii="Palatino Linotype" w:eastAsia="Palatino Linotype" w:hAnsi="Palatino Linotype" w:cs="Palatino Linotype"/>
          <w:b/>
          <w:color w:val="000000" w:themeColor="text1"/>
        </w:rPr>
        <w:t>. Notifíquese vía SAIMEX l</w:t>
      </w:r>
      <w:r w:rsidR="008E741D" w:rsidRPr="00D27401">
        <w:rPr>
          <w:rFonts w:ascii="Palatino Linotype" w:eastAsia="Palatino Linotype" w:hAnsi="Palatino Linotype" w:cs="Palatino Linotype"/>
          <w:color w:val="000000" w:themeColor="text1"/>
        </w:rPr>
        <w:t xml:space="preserve">a presente resolución al Titular de la Unidad de Transparencia del </w:t>
      </w:r>
      <w:r w:rsidR="008E741D" w:rsidRPr="00D27401">
        <w:rPr>
          <w:rFonts w:ascii="Palatino Linotype" w:eastAsia="Palatino Linotype" w:hAnsi="Palatino Linotype" w:cs="Palatino Linotype"/>
          <w:b/>
          <w:color w:val="000000" w:themeColor="text1"/>
        </w:rPr>
        <w:t>SUJETO OBLIGADO</w:t>
      </w:r>
      <w:r w:rsidR="008E741D" w:rsidRPr="00D27401">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008E741D" w:rsidRPr="00D27401">
        <w:rPr>
          <w:rFonts w:ascii="Palatino Linotype" w:eastAsia="Palatino Linotype" w:hAnsi="Palatino Linotype" w:cs="Palatino Linotype"/>
          <w:b/>
          <w:color w:val="000000" w:themeColor="text1"/>
        </w:rPr>
        <w:t>dé cumplimiento a lo ordenado dentro del plazo de diez días hábiles</w:t>
      </w:r>
      <w:r w:rsidR="008E741D" w:rsidRPr="00D2740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075B" w:rsidRPr="00D27401" w:rsidRDefault="0098075B" w:rsidP="000A3EBA">
      <w:pPr>
        <w:tabs>
          <w:tab w:val="left" w:pos="8080"/>
        </w:tabs>
        <w:spacing w:line="360" w:lineRule="auto"/>
        <w:jc w:val="both"/>
        <w:rPr>
          <w:rFonts w:ascii="Palatino Linotype" w:eastAsia="Palatino Linotype" w:hAnsi="Palatino Linotype" w:cs="Palatino Linotype"/>
          <w:color w:val="000000" w:themeColor="text1"/>
        </w:rPr>
      </w:pPr>
    </w:p>
    <w:p w:rsidR="0098075B" w:rsidRPr="00D27401" w:rsidRDefault="000A3EBA" w:rsidP="000A3EBA">
      <w:pPr>
        <w:shd w:val="clear" w:color="auto" w:fill="FFFFFF"/>
        <w:spacing w:after="240" w:line="360" w:lineRule="auto"/>
        <w:jc w:val="both"/>
        <w:rPr>
          <w:rFonts w:ascii="Palatino Linotype" w:eastAsia="Palatino Linotype" w:hAnsi="Palatino Linotype" w:cs="Palatino Linotype"/>
          <w:b/>
          <w:color w:val="000000" w:themeColor="text1"/>
        </w:rPr>
      </w:pPr>
      <w:r w:rsidRPr="00D27401">
        <w:rPr>
          <w:rFonts w:ascii="Palatino Linotype" w:eastAsia="Palatino Linotype" w:hAnsi="Palatino Linotype" w:cs="Palatino Linotype"/>
          <w:b/>
          <w:color w:val="000000" w:themeColor="text1"/>
        </w:rPr>
        <w:t>CUARTO</w:t>
      </w:r>
      <w:r w:rsidR="008E741D" w:rsidRPr="00D27401">
        <w:rPr>
          <w:rFonts w:ascii="Palatino Linotype" w:eastAsia="Palatino Linotype" w:hAnsi="Palatino Linotype" w:cs="Palatino Linotype"/>
          <w:b/>
          <w:color w:val="000000" w:themeColor="text1"/>
        </w:rPr>
        <w:t>. Notifíquese al RECURRENTE</w:t>
      </w:r>
      <w:r w:rsidR="008E741D" w:rsidRPr="00D27401">
        <w:rPr>
          <w:rFonts w:ascii="Palatino Linotype" w:eastAsia="Palatino Linotype" w:hAnsi="Palatino Linotype" w:cs="Palatino Linotype"/>
          <w:color w:val="000000" w:themeColor="text1"/>
        </w:rPr>
        <w:t xml:space="preserve"> la presente resolución vía </w:t>
      </w:r>
      <w:r w:rsidR="008E741D" w:rsidRPr="00D27401">
        <w:rPr>
          <w:rFonts w:ascii="Palatino Linotype" w:eastAsia="Palatino Linotype" w:hAnsi="Palatino Linotype" w:cs="Palatino Linotype"/>
          <w:b/>
          <w:color w:val="000000" w:themeColor="text1"/>
        </w:rPr>
        <w:t>SAIMEX.</w:t>
      </w:r>
    </w:p>
    <w:p w:rsidR="0098075B" w:rsidRPr="00D27401" w:rsidRDefault="000A3EBA" w:rsidP="000A3EBA">
      <w:pPr>
        <w:spacing w:before="240" w:after="240"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lastRenderedPageBreak/>
        <w:t>QUINTO</w:t>
      </w:r>
      <w:r w:rsidR="008E741D" w:rsidRPr="00D27401">
        <w:rPr>
          <w:rFonts w:ascii="Palatino Linotype" w:eastAsia="Palatino Linotype" w:hAnsi="Palatino Linotype" w:cs="Palatino Linotype"/>
          <w:b/>
          <w:color w:val="000000" w:themeColor="text1"/>
        </w:rPr>
        <w:t>.</w:t>
      </w:r>
      <w:r w:rsidR="008E741D" w:rsidRPr="00D27401">
        <w:rPr>
          <w:rFonts w:ascii="Palatino Linotype" w:eastAsia="Palatino Linotype" w:hAnsi="Palatino Linotype" w:cs="Palatino Linotype"/>
          <w:color w:val="000000" w:themeColor="text1"/>
        </w:rPr>
        <w:t xml:space="preserve"> Se hace del conocimiento del </w:t>
      </w:r>
      <w:r w:rsidR="008E741D" w:rsidRPr="00D27401">
        <w:rPr>
          <w:rFonts w:ascii="Palatino Linotype" w:eastAsia="Palatino Linotype" w:hAnsi="Palatino Linotype" w:cs="Palatino Linotype"/>
          <w:b/>
          <w:color w:val="000000" w:themeColor="text1"/>
        </w:rPr>
        <w:t>RECURRENTE</w:t>
      </w:r>
      <w:r w:rsidR="008E741D" w:rsidRPr="00D2740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8075B" w:rsidRPr="00D27401" w:rsidRDefault="000A3EBA" w:rsidP="000A3EBA">
      <w:pPr>
        <w:spacing w:before="240" w:after="240" w:line="360" w:lineRule="auto"/>
        <w:jc w:val="both"/>
        <w:rPr>
          <w:rFonts w:ascii="Palatino Linotype" w:eastAsia="Palatino Linotype" w:hAnsi="Palatino Linotype" w:cs="Palatino Linotype"/>
          <w:color w:val="000000" w:themeColor="text1"/>
        </w:rPr>
      </w:pPr>
      <w:r w:rsidRPr="00D27401">
        <w:rPr>
          <w:rFonts w:ascii="Palatino Linotype" w:eastAsia="Palatino Linotype" w:hAnsi="Palatino Linotype" w:cs="Palatino Linotype"/>
          <w:b/>
          <w:color w:val="000000" w:themeColor="text1"/>
        </w:rPr>
        <w:t>SEXTO</w:t>
      </w:r>
      <w:r w:rsidR="008E741D" w:rsidRPr="00D27401">
        <w:rPr>
          <w:rFonts w:ascii="Palatino Linotype" w:eastAsia="Palatino Linotype" w:hAnsi="Palatino Linotype" w:cs="Palatino Linotype"/>
          <w:b/>
          <w:color w:val="000000" w:themeColor="text1"/>
        </w:rPr>
        <w:t xml:space="preserve">. </w:t>
      </w:r>
      <w:r w:rsidR="008E741D" w:rsidRPr="00D2740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55FB8" w:rsidRPr="00444783" w:rsidRDefault="00D27401" w:rsidP="00C55FB8">
      <w:pPr>
        <w:spacing w:line="360" w:lineRule="auto"/>
        <w:ind w:right="49"/>
        <w:jc w:val="both"/>
        <w:rPr>
          <w:rFonts w:ascii="Palatino Linotype" w:eastAsia="Palatino Linotype" w:hAnsi="Palatino Linotype" w:cs="Palatino Linotype"/>
        </w:rPr>
      </w:pPr>
      <w:r w:rsidRPr="00D274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C55FB8" w:rsidRPr="00D27401">
        <w:rPr>
          <w:rFonts w:ascii="Palatino Linotype" w:eastAsia="Palatino Linotype" w:hAnsi="Palatino Linotype" w:cs="Palatino Linotype"/>
        </w:rPr>
        <w:t>.</w:t>
      </w: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spacing w:line="360" w:lineRule="auto"/>
        <w:jc w:val="both"/>
        <w:rPr>
          <w:rFonts w:ascii="Palatino Linotype" w:eastAsia="Palatino Linotype" w:hAnsi="Palatino Linotype" w:cs="Palatino Linotype"/>
          <w:color w:val="000000" w:themeColor="text1"/>
        </w:rPr>
      </w:pPr>
    </w:p>
    <w:p w:rsidR="0098075B" w:rsidRPr="008E741D" w:rsidRDefault="0098075B" w:rsidP="000A3EBA">
      <w:pPr>
        <w:rPr>
          <w:rFonts w:ascii="Palatino Linotype" w:eastAsia="Palatino Linotype" w:hAnsi="Palatino Linotype" w:cs="Palatino Linotype"/>
          <w:color w:val="000000" w:themeColor="text1"/>
        </w:rPr>
      </w:pPr>
    </w:p>
    <w:p w:rsidR="0098075B" w:rsidRPr="008E741D" w:rsidRDefault="0098075B" w:rsidP="000A3EBA">
      <w:pPr>
        <w:rPr>
          <w:rFonts w:ascii="Palatino Linotype" w:eastAsia="Palatino Linotype" w:hAnsi="Palatino Linotype" w:cs="Palatino Linotype"/>
          <w:color w:val="000000" w:themeColor="text1"/>
        </w:rPr>
      </w:pPr>
    </w:p>
    <w:sectPr w:rsidR="0098075B" w:rsidRPr="008E741D" w:rsidSect="006C32B0">
      <w:headerReference w:type="default" r:id="rId25"/>
      <w:footerReference w:type="default" r:id="rId26"/>
      <w:headerReference w:type="first" r:id="rId27"/>
      <w:footerReference w:type="first" r:id="rId28"/>
      <w:pgSz w:w="12240" w:h="15840"/>
      <w:pgMar w:top="2269" w:right="758"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2C" w:rsidRDefault="00D11E2C">
      <w:r>
        <w:separator/>
      </w:r>
    </w:p>
  </w:endnote>
  <w:endnote w:type="continuationSeparator" w:id="0">
    <w:p w:rsidR="00D11E2C" w:rsidRDefault="00D1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B0" w:rsidRDefault="006C32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80775">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80775">
      <w:rPr>
        <w:rFonts w:ascii="Palatino Linotype" w:eastAsia="Palatino Linotype" w:hAnsi="Palatino Linotype" w:cs="Palatino Linotype"/>
        <w:b/>
        <w:noProof/>
        <w:color w:val="000000"/>
        <w:sz w:val="22"/>
        <w:szCs w:val="22"/>
      </w:rPr>
      <w:t>52</w:t>
    </w:r>
    <w:r>
      <w:rPr>
        <w:rFonts w:ascii="Palatino Linotype" w:eastAsia="Palatino Linotype" w:hAnsi="Palatino Linotype" w:cs="Palatino Linotype"/>
        <w:b/>
        <w:color w:val="000000"/>
        <w:sz w:val="22"/>
        <w:szCs w:val="22"/>
      </w:rPr>
      <w:fldChar w:fldCharType="end"/>
    </w:r>
  </w:p>
  <w:p w:rsidR="006C32B0" w:rsidRDefault="006C32B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B0" w:rsidRDefault="006C32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807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80775">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p>
  <w:p w:rsidR="006C32B0" w:rsidRDefault="006C32B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2C" w:rsidRDefault="00D11E2C">
      <w:r>
        <w:separator/>
      </w:r>
    </w:p>
  </w:footnote>
  <w:footnote w:type="continuationSeparator" w:id="0">
    <w:p w:rsidR="00D11E2C" w:rsidRDefault="00D11E2C">
      <w:r>
        <w:continuationSeparator/>
      </w:r>
    </w:p>
  </w:footnote>
  <w:footnote w:id="1">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C32B0" w:rsidRDefault="006C32B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6C32B0" w:rsidRDefault="006C3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6C32B0" w:rsidRDefault="006C32B0">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8">
    <w:p w:rsidR="006C32B0" w:rsidRDefault="006C32B0">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794" w:type="dxa"/>
      <w:tblInd w:w="1843" w:type="dxa"/>
      <w:tblLayout w:type="fixed"/>
      <w:tblLook w:val="0400" w:firstRow="0" w:lastRow="0" w:firstColumn="0" w:lastColumn="0" w:noHBand="0" w:noVBand="1"/>
    </w:tblPr>
    <w:tblGrid>
      <w:gridCol w:w="3544"/>
      <w:gridCol w:w="5250"/>
    </w:tblGrid>
    <w:tr w:rsidR="006C32B0" w:rsidTr="006C32B0">
      <w:trPr>
        <w:trHeight w:val="138"/>
      </w:trPr>
      <w:tc>
        <w:tcPr>
          <w:tcW w:w="3544" w:type="dxa"/>
          <w:vAlign w:val="center"/>
        </w:tcPr>
        <w:p w:rsidR="006C32B0" w:rsidRPr="008E741D" w:rsidRDefault="006C32B0" w:rsidP="008E741D">
          <w:pPr>
            <w:ind w:right="34"/>
            <w:jc w:val="right"/>
            <w:rPr>
              <w:rFonts w:ascii="Palatino Linotype" w:eastAsia="Palatino Linotype" w:hAnsi="Palatino Linotype" w:cs="Palatino Linotype"/>
              <w:b/>
            </w:rPr>
          </w:pPr>
          <w:r w:rsidRPr="008E741D">
            <w:rPr>
              <w:rFonts w:ascii="Palatino Linotype" w:eastAsia="Palatino Linotype" w:hAnsi="Palatino Linotype" w:cs="Palatino Linotype"/>
              <w:b/>
            </w:rPr>
            <w:t>RECURSO DE REVISIÓN:</w:t>
          </w:r>
        </w:p>
      </w:tc>
      <w:tc>
        <w:tcPr>
          <w:tcW w:w="5250" w:type="dxa"/>
          <w:vAlign w:val="center"/>
        </w:tcPr>
        <w:p w:rsidR="006C32B0" w:rsidRPr="008E741D" w:rsidRDefault="006C32B0" w:rsidP="008E741D">
          <w:pPr>
            <w:pBdr>
              <w:top w:val="nil"/>
              <w:left w:val="nil"/>
              <w:bottom w:val="nil"/>
              <w:right w:val="nil"/>
              <w:between w:val="nil"/>
            </w:pBdr>
            <w:tabs>
              <w:tab w:val="right" w:pos="8504"/>
            </w:tabs>
            <w:rPr>
              <w:rFonts w:ascii="Palatino Linotype" w:eastAsia="Palatino Linotype" w:hAnsi="Palatino Linotype" w:cs="Palatino Linotype"/>
              <w:color w:val="000000"/>
            </w:rPr>
          </w:pPr>
          <w:r w:rsidRPr="008E741D">
            <w:rPr>
              <w:rFonts w:ascii="Palatino Linotype" w:eastAsia="Palatino Linotype" w:hAnsi="Palatino Linotype" w:cs="Palatino Linotype"/>
              <w:color w:val="000000"/>
            </w:rPr>
            <w:t>07488/INFOEM/IP/RR/2025 y Acumulado</w:t>
          </w:r>
        </w:p>
      </w:tc>
    </w:tr>
    <w:tr w:rsidR="006C32B0" w:rsidTr="006C32B0">
      <w:trPr>
        <w:trHeight w:val="374"/>
      </w:trPr>
      <w:tc>
        <w:tcPr>
          <w:tcW w:w="3544" w:type="dxa"/>
          <w:vAlign w:val="center"/>
        </w:tcPr>
        <w:p w:rsidR="006C32B0" w:rsidRPr="008E741D" w:rsidRDefault="006C32B0" w:rsidP="008E741D">
          <w:pPr>
            <w:ind w:right="34"/>
            <w:jc w:val="right"/>
            <w:rPr>
              <w:rFonts w:ascii="Palatino Linotype" w:eastAsia="Palatino Linotype" w:hAnsi="Palatino Linotype" w:cs="Palatino Linotype"/>
              <w:b/>
            </w:rPr>
          </w:pPr>
          <w:r w:rsidRPr="008E741D">
            <w:rPr>
              <w:rFonts w:ascii="Palatino Linotype" w:eastAsia="Palatino Linotype" w:hAnsi="Palatino Linotype" w:cs="Palatino Linotype"/>
              <w:b/>
            </w:rPr>
            <w:t>SUJETO OBLIGADO:</w:t>
          </w:r>
        </w:p>
      </w:tc>
      <w:tc>
        <w:tcPr>
          <w:tcW w:w="5250" w:type="dxa"/>
          <w:vAlign w:val="center"/>
        </w:tcPr>
        <w:p w:rsidR="006C32B0" w:rsidRPr="008E741D" w:rsidRDefault="006C32B0" w:rsidP="008E741D">
          <w:pPr>
            <w:pBdr>
              <w:top w:val="nil"/>
              <w:left w:val="nil"/>
              <w:bottom w:val="nil"/>
              <w:right w:val="nil"/>
              <w:between w:val="nil"/>
            </w:pBdr>
            <w:tabs>
              <w:tab w:val="right" w:pos="8504"/>
            </w:tabs>
            <w:rPr>
              <w:rFonts w:ascii="Palatino Linotype" w:eastAsia="Palatino Linotype" w:hAnsi="Palatino Linotype" w:cs="Palatino Linotype"/>
              <w:color w:val="000000"/>
            </w:rPr>
          </w:pPr>
          <w:r w:rsidRPr="008E741D">
            <w:rPr>
              <w:rFonts w:ascii="Palatino Linotype" w:eastAsia="Palatino Linotype" w:hAnsi="Palatino Linotype" w:cs="Palatino Linotype"/>
              <w:color w:val="000000"/>
            </w:rPr>
            <w:t>Ayuntamiento de Toluca</w:t>
          </w:r>
        </w:p>
      </w:tc>
    </w:tr>
    <w:tr w:rsidR="006C32B0" w:rsidTr="006C32B0">
      <w:trPr>
        <w:trHeight w:val="70"/>
      </w:trPr>
      <w:tc>
        <w:tcPr>
          <w:tcW w:w="3544" w:type="dxa"/>
          <w:vAlign w:val="center"/>
        </w:tcPr>
        <w:p w:rsidR="006C32B0" w:rsidRPr="008E741D" w:rsidRDefault="006C32B0" w:rsidP="008E741D">
          <w:pPr>
            <w:ind w:right="34"/>
            <w:jc w:val="right"/>
            <w:rPr>
              <w:rFonts w:ascii="Palatino Linotype" w:eastAsia="Palatino Linotype" w:hAnsi="Palatino Linotype" w:cs="Palatino Linotype"/>
              <w:b/>
            </w:rPr>
          </w:pPr>
          <w:r w:rsidRPr="008E741D">
            <w:rPr>
              <w:rFonts w:ascii="Palatino Linotype" w:eastAsia="Palatino Linotype" w:hAnsi="Palatino Linotype" w:cs="Palatino Linotype"/>
              <w:b/>
            </w:rPr>
            <w:t>COMISIONADA PONENTE:</w:t>
          </w:r>
        </w:p>
      </w:tc>
      <w:tc>
        <w:tcPr>
          <w:tcW w:w="5250" w:type="dxa"/>
          <w:vAlign w:val="center"/>
        </w:tcPr>
        <w:p w:rsidR="006C32B0" w:rsidRPr="008E741D" w:rsidRDefault="006C32B0" w:rsidP="008E741D">
          <w:pPr>
            <w:pBdr>
              <w:top w:val="nil"/>
              <w:left w:val="nil"/>
              <w:bottom w:val="nil"/>
              <w:right w:val="nil"/>
              <w:between w:val="nil"/>
            </w:pBdr>
            <w:tabs>
              <w:tab w:val="right" w:pos="8504"/>
            </w:tabs>
            <w:rPr>
              <w:rFonts w:ascii="Palatino Linotype" w:eastAsia="Palatino Linotype" w:hAnsi="Palatino Linotype" w:cs="Palatino Linotype"/>
              <w:color w:val="000000"/>
            </w:rPr>
          </w:pPr>
          <w:r w:rsidRPr="008E741D">
            <w:rPr>
              <w:rFonts w:ascii="Palatino Linotype" w:eastAsia="Palatino Linotype" w:hAnsi="Palatino Linotype" w:cs="Palatino Linotype"/>
              <w:color w:val="000000"/>
            </w:rPr>
            <w:t>María del Rosario Mejía Ayala</w:t>
          </w:r>
        </w:p>
      </w:tc>
    </w:tr>
  </w:tbl>
  <w:p w:rsidR="006C32B0" w:rsidRDefault="006C32B0">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simplePos x="0" y="0"/>
          <wp:positionH relativeFrom="margin">
            <wp:posOffset>-1321063</wp:posOffset>
          </wp:positionH>
          <wp:positionV relativeFrom="margin">
            <wp:posOffset>-1585835</wp:posOffset>
          </wp:positionV>
          <wp:extent cx="7970808" cy="9753600"/>
          <wp:effectExtent l="0" t="0" r="0" b="0"/>
          <wp:wrapNone/>
          <wp:docPr id="9"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970808" cy="9753600"/>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449"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630"/>
      <w:gridCol w:w="4819"/>
    </w:tblGrid>
    <w:tr w:rsidR="006C32B0" w:rsidTr="008E741D">
      <w:trPr>
        <w:trHeight w:val="138"/>
      </w:trPr>
      <w:tc>
        <w:tcPr>
          <w:tcW w:w="3630" w:type="dxa"/>
          <w:shd w:val="clear" w:color="auto" w:fill="auto"/>
          <w:vAlign w:val="center"/>
        </w:tcPr>
        <w:p w:rsidR="006C32B0" w:rsidRPr="008E741D" w:rsidRDefault="006C32B0" w:rsidP="008E741D">
          <w:pPr>
            <w:jc w:val="right"/>
            <w:rPr>
              <w:rFonts w:ascii="Palatino Linotype" w:eastAsia="Palatino Linotype" w:hAnsi="Palatino Linotype" w:cs="Palatino Linotype"/>
              <w:b/>
              <w:color w:val="000000" w:themeColor="text1"/>
            </w:rPr>
          </w:pPr>
          <w:r w:rsidRPr="008E741D">
            <w:rPr>
              <w:rFonts w:ascii="Palatino Linotype" w:eastAsia="Palatino Linotype" w:hAnsi="Palatino Linotype" w:cs="Palatino Linotype"/>
              <w:b/>
              <w:color w:val="000000" w:themeColor="text1"/>
            </w:rPr>
            <w:t>RECURSO DE REVISIÓN:</w:t>
          </w:r>
        </w:p>
      </w:tc>
      <w:tc>
        <w:tcPr>
          <w:tcW w:w="4819" w:type="dxa"/>
          <w:shd w:val="clear" w:color="auto" w:fill="auto"/>
          <w:vAlign w:val="center"/>
        </w:tcPr>
        <w:p w:rsidR="006C32B0" w:rsidRPr="008E741D" w:rsidRDefault="006C32B0" w:rsidP="008E741D">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8E741D">
            <w:rPr>
              <w:rFonts w:ascii="Palatino Linotype" w:eastAsia="Palatino Linotype" w:hAnsi="Palatino Linotype" w:cs="Palatino Linotype"/>
              <w:color w:val="000000" w:themeColor="text1"/>
            </w:rPr>
            <w:t>07488/INFOEM/IP/RR/2025 y Acumulado</w:t>
          </w:r>
        </w:p>
      </w:tc>
    </w:tr>
    <w:tr w:rsidR="006C32B0" w:rsidTr="008E741D">
      <w:trPr>
        <w:trHeight w:val="233"/>
      </w:trPr>
      <w:tc>
        <w:tcPr>
          <w:tcW w:w="3630" w:type="dxa"/>
          <w:shd w:val="clear" w:color="auto" w:fill="auto"/>
          <w:vAlign w:val="center"/>
        </w:tcPr>
        <w:p w:rsidR="006C32B0" w:rsidRPr="008E741D" w:rsidRDefault="006C32B0" w:rsidP="008E741D">
          <w:pPr>
            <w:jc w:val="right"/>
            <w:rPr>
              <w:rFonts w:ascii="Palatino Linotype" w:eastAsia="Palatino Linotype" w:hAnsi="Palatino Linotype" w:cs="Palatino Linotype"/>
              <w:b/>
              <w:color w:val="000000" w:themeColor="text1"/>
            </w:rPr>
          </w:pPr>
          <w:r w:rsidRPr="008E741D">
            <w:rPr>
              <w:rFonts w:ascii="Palatino Linotype" w:eastAsia="Palatino Linotype" w:hAnsi="Palatino Linotype" w:cs="Palatino Linotype"/>
              <w:b/>
              <w:color w:val="000000" w:themeColor="text1"/>
            </w:rPr>
            <w:t>RECURRENTE:</w:t>
          </w:r>
        </w:p>
      </w:tc>
      <w:tc>
        <w:tcPr>
          <w:tcW w:w="4819" w:type="dxa"/>
          <w:shd w:val="clear" w:color="auto" w:fill="auto"/>
        </w:tcPr>
        <w:p w:rsidR="006C32B0" w:rsidRPr="008E741D" w:rsidRDefault="006C32B0" w:rsidP="008E741D">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themeColor="text1"/>
            </w:rPr>
          </w:pPr>
        </w:p>
      </w:tc>
    </w:tr>
    <w:tr w:rsidR="006C32B0" w:rsidTr="008E741D">
      <w:trPr>
        <w:trHeight w:val="321"/>
      </w:trPr>
      <w:tc>
        <w:tcPr>
          <w:tcW w:w="3630" w:type="dxa"/>
          <w:shd w:val="clear" w:color="auto" w:fill="auto"/>
          <w:vAlign w:val="center"/>
        </w:tcPr>
        <w:p w:rsidR="006C32B0" w:rsidRPr="008E741D" w:rsidRDefault="006C32B0" w:rsidP="008E741D">
          <w:pPr>
            <w:jc w:val="right"/>
            <w:rPr>
              <w:rFonts w:ascii="Palatino Linotype" w:eastAsia="Palatino Linotype" w:hAnsi="Palatino Linotype" w:cs="Palatino Linotype"/>
              <w:b/>
              <w:color w:val="000000" w:themeColor="text1"/>
            </w:rPr>
          </w:pPr>
          <w:r w:rsidRPr="008E741D">
            <w:rPr>
              <w:rFonts w:ascii="Palatino Linotype" w:eastAsia="Palatino Linotype" w:hAnsi="Palatino Linotype" w:cs="Palatino Linotype"/>
              <w:b/>
              <w:color w:val="000000" w:themeColor="text1"/>
            </w:rPr>
            <w:t>SUJETO OBLIGADO:</w:t>
          </w:r>
        </w:p>
      </w:tc>
      <w:tc>
        <w:tcPr>
          <w:tcW w:w="4819" w:type="dxa"/>
          <w:shd w:val="clear" w:color="auto" w:fill="auto"/>
          <w:vAlign w:val="center"/>
        </w:tcPr>
        <w:p w:rsidR="006C32B0" w:rsidRPr="008E741D" w:rsidRDefault="006C32B0" w:rsidP="008E741D">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8E741D">
            <w:rPr>
              <w:rFonts w:ascii="Palatino Linotype" w:eastAsia="Palatino Linotype" w:hAnsi="Palatino Linotype" w:cs="Palatino Linotype"/>
              <w:color w:val="000000" w:themeColor="text1"/>
            </w:rPr>
            <w:t>Ayuntamiento de Toluca</w:t>
          </w:r>
        </w:p>
      </w:tc>
    </w:tr>
    <w:tr w:rsidR="006C32B0" w:rsidTr="008E741D">
      <w:trPr>
        <w:trHeight w:val="321"/>
      </w:trPr>
      <w:tc>
        <w:tcPr>
          <w:tcW w:w="3630" w:type="dxa"/>
          <w:shd w:val="clear" w:color="auto" w:fill="auto"/>
          <w:vAlign w:val="center"/>
        </w:tcPr>
        <w:p w:rsidR="006C32B0" w:rsidRPr="008E741D" w:rsidRDefault="006C32B0" w:rsidP="008E741D">
          <w:pPr>
            <w:jc w:val="right"/>
            <w:rPr>
              <w:rFonts w:ascii="Palatino Linotype" w:eastAsia="Palatino Linotype" w:hAnsi="Palatino Linotype" w:cs="Palatino Linotype"/>
              <w:b/>
              <w:color w:val="000000" w:themeColor="text1"/>
            </w:rPr>
          </w:pPr>
          <w:r w:rsidRPr="008E741D">
            <w:rPr>
              <w:rFonts w:ascii="Palatino Linotype" w:eastAsia="Palatino Linotype" w:hAnsi="Palatino Linotype" w:cs="Palatino Linotype"/>
              <w:b/>
              <w:color w:val="000000" w:themeColor="text1"/>
            </w:rPr>
            <w:t>COMISIONADA PONENTE:</w:t>
          </w:r>
        </w:p>
      </w:tc>
      <w:tc>
        <w:tcPr>
          <w:tcW w:w="4819" w:type="dxa"/>
          <w:shd w:val="clear" w:color="auto" w:fill="auto"/>
          <w:vAlign w:val="center"/>
        </w:tcPr>
        <w:p w:rsidR="006C32B0" w:rsidRPr="008E741D" w:rsidRDefault="006C32B0" w:rsidP="008E741D">
          <w:pPr>
            <w:pBdr>
              <w:top w:val="nil"/>
              <w:left w:val="nil"/>
              <w:bottom w:val="nil"/>
              <w:right w:val="nil"/>
              <w:between w:val="nil"/>
            </w:pBdr>
            <w:tabs>
              <w:tab w:val="right" w:pos="8504"/>
            </w:tabs>
            <w:jc w:val="both"/>
            <w:rPr>
              <w:rFonts w:ascii="Palatino Linotype" w:eastAsia="Palatino Linotype" w:hAnsi="Palatino Linotype" w:cs="Palatino Linotype"/>
              <w:color w:val="000000" w:themeColor="text1"/>
            </w:rPr>
          </w:pPr>
          <w:r w:rsidRPr="008E741D">
            <w:rPr>
              <w:rFonts w:ascii="Palatino Linotype" w:eastAsia="Palatino Linotype" w:hAnsi="Palatino Linotype" w:cs="Palatino Linotype"/>
              <w:color w:val="000000" w:themeColor="text1"/>
            </w:rPr>
            <w:t>María del Rosario Mejía Ayala</w:t>
          </w:r>
        </w:p>
      </w:tc>
    </w:tr>
  </w:tbl>
  <w:p w:rsidR="006C32B0" w:rsidRDefault="00D11E2C">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91.85pt;margin-top:-127.6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A37"/>
    <w:multiLevelType w:val="multilevel"/>
    <w:tmpl w:val="F69083B8"/>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0A41924"/>
    <w:multiLevelType w:val="multilevel"/>
    <w:tmpl w:val="55C613D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234198D"/>
    <w:multiLevelType w:val="multilevel"/>
    <w:tmpl w:val="E1A2B7E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0BB59D9"/>
    <w:multiLevelType w:val="multilevel"/>
    <w:tmpl w:val="3A8C830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473886"/>
    <w:multiLevelType w:val="multilevel"/>
    <w:tmpl w:val="5A143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7A2983"/>
    <w:multiLevelType w:val="multilevel"/>
    <w:tmpl w:val="7F6E314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52F37DEF"/>
    <w:multiLevelType w:val="multilevel"/>
    <w:tmpl w:val="12E4F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C1467C"/>
    <w:multiLevelType w:val="hybridMultilevel"/>
    <w:tmpl w:val="CAD4D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171B70"/>
    <w:multiLevelType w:val="multilevel"/>
    <w:tmpl w:val="7DE09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431DDC"/>
    <w:multiLevelType w:val="multilevel"/>
    <w:tmpl w:val="61B4C62C"/>
    <w:lvl w:ilvl="0">
      <w:start w:val="1"/>
      <w:numFmt w:val="lowerLetter"/>
      <w:lvlText w:val="%1)"/>
      <w:lvlJc w:val="left"/>
      <w:pPr>
        <w:ind w:left="1495" w:hanging="360"/>
      </w:p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0" w15:restartNumberingAfterBreak="0">
    <w:nsid w:val="74117A94"/>
    <w:multiLevelType w:val="multilevel"/>
    <w:tmpl w:val="86D63A9E"/>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6ED3D77"/>
    <w:multiLevelType w:val="multilevel"/>
    <w:tmpl w:val="9BF8E7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3C7B24"/>
    <w:multiLevelType w:val="multilevel"/>
    <w:tmpl w:val="454AA814"/>
    <w:lvl w:ilvl="0">
      <w:start w:val="1"/>
      <w:numFmt w:val="decimal"/>
      <w:lvlText w:val="%1."/>
      <w:lvlJc w:val="left"/>
      <w:pPr>
        <w:ind w:left="502" w:hanging="360"/>
      </w:pPr>
      <w:rPr>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b/>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2"/>
  </w:num>
  <w:num w:numId="4">
    <w:abstractNumId w:val="8"/>
  </w:num>
  <w:num w:numId="5">
    <w:abstractNumId w:val="5"/>
  </w:num>
  <w:num w:numId="6">
    <w:abstractNumId w:val="10"/>
  </w:num>
  <w:num w:numId="7">
    <w:abstractNumId w:val="1"/>
  </w:num>
  <w:num w:numId="8">
    <w:abstractNumId w:val="4"/>
  </w:num>
  <w:num w:numId="9">
    <w:abstractNumId w:val="6"/>
  </w:num>
  <w:num w:numId="10">
    <w:abstractNumId w:val="3"/>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5B"/>
    <w:rsid w:val="000A3EBA"/>
    <w:rsid w:val="002146CA"/>
    <w:rsid w:val="00514D21"/>
    <w:rsid w:val="00680775"/>
    <w:rsid w:val="006C32B0"/>
    <w:rsid w:val="00765D37"/>
    <w:rsid w:val="007F1389"/>
    <w:rsid w:val="008E741D"/>
    <w:rsid w:val="0098075B"/>
    <w:rsid w:val="00C14EB2"/>
    <w:rsid w:val="00C55FB8"/>
    <w:rsid w:val="00D11E2C"/>
    <w:rsid w:val="00D27401"/>
    <w:rsid w:val="00E02B54"/>
    <w:rsid w:val="00EB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8C205E3-CCC8-4B86-9387-EDC530FF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874F8E"/>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874F8E"/>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874F8E"/>
    <w:rPr>
      <w:rFonts w:eastAsiaTheme="minorEastAsia"/>
      <w:sz w:val="24"/>
      <w:szCs w:val="24"/>
      <w:lang w:val="es-ES_tradnl" w:eastAsia="es-ES"/>
    </w:rPr>
  </w:style>
  <w:style w:type="paragraph" w:styleId="Piedepgina">
    <w:name w:val="footer"/>
    <w:basedOn w:val="Normal"/>
    <w:link w:val="PiedepginaCar"/>
    <w:uiPriority w:val="99"/>
    <w:unhideWhenUsed/>
    <w:rsid w:val="00874F8E"/>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874F8E"/>
    <w:rPr>
      <w:rFonts w:eastAsiaTheme="minorEastAsia"/>
      <w:sz w:val="24"/>
      <w:szCs w:val="24"/>
      <w:lang w:val="es-ES_tradnl" w:eastAsia="es-ES"/>
    </w:rPr>
  </w:style>
  <w:style w:type="table" w:styleId="Tablaconcuadrcula">
    <w:name w:val="Table Grid"/>
    <w:basedOn w:val="Tablanormal"/>
    <w:uiPriority w:val="39"/>
    <w:rsid w:val="00874F8E"/>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4F8E"/>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4F8E"/>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74F8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74F8E"/>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74F8E"/>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74F8E"/>
    <w:rPr>
      <w:vertAlign w:val="superscript"/>
    </w:rPr>
  </w:style>
  <w:style w:type="character" w:customStyle="1" w:styleId="Ttulo3Car">
    <w:name w:val="Título 3 Car"/>
    <w:basedOn w:val="Fuentedeprrafopredeter"/>
    <w:uiPriority w:val="9"/>
    <w:rsid w:val="00501AD8"/>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unhideWhenUsed/>
    <w:rsid w:val="00355933"/>
    <w:pPr>
      <w:spacing w:before="100" w:beforeAutospacing="1" w:after="100" w:afterAutospacing="1"/>
    </w:pPr>
  </w:style>
  <w:style w:type="paragraph" w:customStyle="1" w:styleId="xmsonormal">
    <w:name w:val="x_msonormal"/>
    <w:basedOn w:val="Normal"/>
    <w:rsid w:val="003271A4"/>
    <w:pPr>
      <w:spacing w:before="100" w:beforeAutospacing="1" w:after="100" w:afterAutospacing="1"/>
    </w:pPr>
  </w:style>
  <w:style w:type="character" w:styleId="Hipervnculovisitado">
    <w:name w:val="FollowedHyperlink"/>
    <w:basedOn w:val="Fuentedeprrafopredeter"/>
    <w:uiPriority w:val="99"/>
    <w:semiHidden/>
    <w:unhideWhenUsed/>
    <w:rsid w:val="00C1154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RU1sqg1Ekel" TargetMode="External"/><Relationship Id="rId13" Type="http://schemas.openxmlformats.org/officeDocument/2006/relationships/hyperlink" Target="https://infoem2.ipomex.org.mx/ipomex/" TargetMode="External"/><Relationship Id="rId18" Type="http://schemas.openxmlformats.org/officeDocument/2006/relationships/hyperlink" Target="https://www.youtube.com/watch?v=RU1sqg1Ek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hyperlink" Target="https://infoem2.ipomex.org.mx/ipome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foem2.ipomex.org.mx/ipomex/" TargetMode="External"/><Relationship Id="rId20" Type="http://schemas.openxmlformats.org/officeDocument/2006/relationships/hyperlink" Target="https://infoem2.ipomex.org.mx/ipome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U1sqg1Ekel"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RU1sqg1Ekel" TargetMode="External"/><Relationship Id="rId23" Type="http://schemas.openxmlformats.org/officeDocument/2006/relationships/hyperlink" Target="https://infoem2.ipomex.org.mx/ipomex/" TargetMode="External"/><Relationship Id="rId28" Type="http://schemas.openxmlformats.org/officeDocument/2006/relationships/footer" Target="footer2.xml"/><Relationship Id="rId10" Type="http://schemas.openxmlformats.org/officeDocument/2006/relationships/hyperlink" Target="https://infoem2.ipomex.org.mx/ipomex/"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s://infoem2.ipomex.org.mx/ipomex/"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SFYF9rLjzCy+RXodk6Txxu7Yw==">CgMxLjAyDWguOTByMjNxbjViMmYyDmguNnd4bTJpbGxqemVnMgloLjN6bnlzaDcyDmguazVjMzVwa2N1MTFmMg5oLjdzb2JnejRvMnZ2cTINaC5vZXAyamhzM2NqbDIOaC43cThmbTl0bjV1d3EyDmgudG5ib3VjdXdsdHVyMg5oLmJ4dHoxM3dicXk2ZTIOaC5ta2wyN3RyZnAyb2oyDmguZDFlcXFtOGl5ajVtMgloLjF0M2g1c2YyDmguOGxlb2xjMXdvZXl4OAByITE2ZWtXeE1QLW9OOG02RUh0MFJBOWdmd1VmNkdrU3d1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52</Pages>
  <Words>12516</Words>
  <Characters>68844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2025-08-29T16:45:00Z</cp:lastPrinted>
  <dcterms:created xsi:type="dcterms:W3CDTF">2025-08-19T18:57:00Z</dcterms:created>
  <dcterms:modified xsi:type="dcterms:W3CDTF">2025-09-08T17:48:00Z</dcterms:modified>
</cp:coreProperties>
</file>