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7691" w14:textId="77777777" w:rsidR="004552AF" w:rsidRPr="00931953" w:rsidRDefault="00A70888">
      <w:pPr>
        <w:spacing w:before="120" w:after="0" w:line="360" w:lineRule="auto"/>
        <w:ind w:right="49"/>
        <w:jc w:val="both"/>
        <w:rPr>
          <w:rFonts w:ascii="Palatino Linotype" w:eastAsia="Palatino Linotype" w:hAnsi="Palatino Linotype" w:cs="Palatino Linotype"/>
          <w:strike/>
          <w:sz w:val="24"/>
          <w:szCs w:val="24"/>
        </w:rPr>
      </w:pPr>
      <w:r w:rsidRPr="0093195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catorce de mayo de dos mil veinticinco.</w:t>
      </w:r>
    </w:p>
    <w:p w14:paraId="1C654C01" w14:textId="77777777" w:rsidR="004552AF" w:rsidRPr="00931953" w:rsidRDefault="004552AF">
      <w:pPr>
        <w:spacing w:after="0" w:line="360" w:lineRule="auto"/>
        <w:jc w:val="both"/>
        <w:rPr>
          <w:rFonts w:ascii="Palatino Linotype" w:eastAsia="Palatino Linotype" w:hAnsi="Palatino Linotype" w:cs="Palatino Linotype"/>
          <w:sz w:val="24"/>
          <w:szCs w:val="24"/>
        </w:rPr>
      </w:pPr>
      <w:bookmarkStart w:id="0" w:name="_heading=h.7l1wanguoky0" w:colFirst="0" w:colLast="0"/>
      <w:bookmarkEnd w:id="0"/>
    </w:p>
    <w:p w14:paraId="75218618"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Visto </w:t>
      </w:r>
      <w:r w:rsidRPr="00931953">
        <w:rPr>
          <w:rFonts w:ascii="Palatino Linotype" w:eastAsia="Palatino Linotype" w:hAnsi="Palatino Linotype" w:cs="Palatino Linotype"/>
          <w:sz w:val="24"/>
          <w:szCs w:val="24"/>
        </w:rPr>
        <w:t xml:space="preserve">el expediente relativo al recurso de revisión </w:t>
      </w:r>
      <w:r w:rsidRPr="00931953">
        <w:rPr>
          <w:rFonts w:ascii="Palatino Linotype" w:eastAsia="Palatino Linotype" w:hAnsi="Palatino Linotype" w:cs="Palatino Linotype"/>
          <w:b/>
          <w:sz w:val="24"/>
          <w:szCs w:val="24"/>
        </w:rPr>
        <w:t>02424/INFOEM/IP/RR/2025</w:t>
      </w:r>
      <w:r w:rsidRPr="00931953">
        <w:rPr>
          <w:rFonts w:ascii="Palatino Linotype" w:eastAsia="Palatino Linotype" w:hAnsi="Palatino Linotype" w:cs="Palatino Linotype"/>
          <w:sz w:val="24"/>
          <w:szCs w:val="24"/>
        </w:rPr>
        <w:t>, interpuesto por</w:t>
      </w:r>
      <w:r w:rsidRPr="00931953">
        <w:rPr>
          <w:rFonts w:ascii="Palatino Linotype" w:eastAsia="Palatino Linotype" w:hAnsi="Palatino Linotype" w:cs="Palatino Linotype"/>
          <w:b/>
          <w:sz w:val="24"/>
          <w:szCs w:val="24"/>
        </w:rPr>
        <w:t xml:space="preserve"> un particular de manera anónima</w:t>
      </w:r>
      <w:r w:rsidRPr="00931953">
        <w:rPr>
          <w:rFonts w:ascii="Palatino Linotype" w:eastAsia="Palatino Linotype" w:hAnsi="Palatino Linotype" w:cs="Palatino Linotype"/>
          <w:sz w:val="24"/>
          <w:szCs w:val="24"/>
        </w:rPr>
        <w:t xml:space="preserve">, en lo sucesivo se le denominara </w:t>
      </w:r>
      <w:r w:rsidRPr="00931953">
        <w:rPr>
          <w:rFonts w:ascii="Palatino Linotype" w:eastAsia="Palatino Linotype" w:hAnsi="Palatino Linotype" w:cs="Palatino Linotype"/>
          <w:b/>
          <w:sz w:val="24"/>
          <w:szCs w:val="24"/>
        </w:rPr>
        <w:t>LA PARTE RECURRENTE</w:t>
      </w:r>
      <w:r w:rsidRPr="00931953">
        <w:rPr>
          <w:rFonts w:ascii="Palatino Linotype" w:eastAsia="Palatino Linotype" w:hAnsi="Palatino Linotype" w:cs="Palatino Linotype"/>
          <w:sz w:val="24"/>
          <w:szCs w:val="24"/>
        </w:rPr>
        <w:t xml:space="preserve">, en contra de la respuesta a la solicitud de información con número de folio </w:t>
      </w:r>
      <w:r w:rsidRPr="00931953">
        <w:rPr>
          <w:rFonts w:ascii="Palatino Linotype" w:eastAsia="Palatino Linotype" w:hAnsi="Palatino Linotype" w:cs="Palatino Linotype"/>
          <w:b/>
          <w:sz w:val="24"/>
          <w:szCs w:val="24"/>
        </w:rPr>
        <w:t>00691/TOLUCA/IP/2025</w:t>
      </w:r>
      <w:r w:rsidRPr="00931953">
        <w:rPr>
          <w:rFonts w:ascii="Palatino Linotype" w:eastAsia="Palatino Linotype" w:hAnsi="Palatino Linotype" w:cs="Palatino Linotype"/>
          <w:sz w:val="24"/>
          <w:szCs w:val="24"/>
        </w:rPr>
        <w:t xml:space="preserve">, por parte del </w:t>
      </w:r>
      <w:r w:rsidRPr="00931953">
        <w:rPr>
          <w:rFonts w:ascii="Palatino Linotype" w:eastAsia="Palatino Linotype" w:hAnsi="Palatino Linotype" w:cs="Palatino Linotype"/>
          <w:b/>
          <w:sz w:val="24"/>
          <w:szCs w:val="24"/>
        </w:rPr>
        <w:t>Ayuntamiento de Toluca</w:t>
      </w:r>
      <w:r w:rsidRPr="00931953">
        <w:rPr>
          <w:rFonts w:ascii="Palatino Linotype" w:eastAsia="Palatino Linotype" w:hAnsi="Palatino Linotype" w:cs="Palatino Linotype"/>
          <w:sz w:val="24"/>
          <w:szCs w:val="24"/>
        </w:rPr>
        <w:t>, en lo sucesivo</w:t>
      </w:r>
      <w:r w:rsidRPr="00931953">
        <w:rPr>
          <w:rFonts w:ascii="Palatino Linotype" w:eastAsia="Palatino Linotype" w:hAnsi="Palatino Linotype" w:cs="Palatino Linotype"/>
          <w:b/>
          <w:sz w:val="24"/>
          <w:szCs w:val="24"/>
        </w:rPr>
        <w:t xml:space="preserve"> EL SUJETO OBLIGADO; </w:t>
      </w:r>
      <w:r w:rsidRPr="00931953">
        <w:rPr>
          <w:rFonts w:ascii="Palatino Linotype" w:eastAsia="Palatino Linotype" w:hAnsi="Palatino Linotype" w:cs="Palatino Linotype"/>
          <w:sz w:val="24"/>
          <w:szCs w:val="24"/>
        </w:rPr>
        <w:t xml:space="preserve">se procede a dictar la presente resolución, con base en lo siguiente.  </w:t>
      </w:r>
    </w:p>
    <w:p w14:paraId="22224EB7"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19329009" w14:textId="77777777" w:rsidR="004552AF" w:rsidRPr="00931953" w:rsidRDefault="00A70888">
      <w:pPr>
        <w:spacing w:after="0" w:line="360" w:lineRule="auto"/>
        <w:ind w:right="49"/>
        <w:jc w:val="center"/>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A N T E C E D E N T E S</w:t>
      </w:r>
    </w:p>
    <w:p w14:paraId="43CC5CAC" w14:textId="77777777" w:rsidR="004552AF" w:rsidRPr="00931953" w:rsidRDefault="004552AF">
      <w:pPr>
        <w:spacing w:after="0" w:line="360" w:lineRule="auto"/>
        <w:ind w:right="49"/>
        <w:jc w:val="center"/>
        <w:rPr>
          <w:rFonts w:ascii="Palatino Linotype" w:eastAsia="Palatino Linotype" w:hAnsi="Palatino Linotype" w:cs="Palatino Linotype"/>
          <w:sz w:val="24"/>
          <w:szCs w:val="24"/>
        </w:rPr>
      </w:pPr>
    </w:p>
    <w:p w14:paraId="120BFD31"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1.</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 xml:space="preserve">SOLICITUD DE INFORMACIÓN. </w:t>
      </w:r>
      <w:r w:rsidRPr="00931953">
        <w:rPr>
          <w:rFonts w:ascii="Palatino Linotype" w:eastAsia="Palatino Linotype" w:hAnsi="Palatino Linotype" w:cs="Palatino Linotype"/>
          <w:sz w:val="24"/>
          <w:szCs w:val="24"/>
        </w:rPr>
        <w:t xml:space="preserve">Con fecha cinco de febrero de dos mil veinticinco, </w:t>
      </w:r>
      <w:r w:rsidRPr="00931953">
        <w:rPr>
          <w:rFonts w:ascii="Palatino Linotype" w:eastAsia="Palatino Linotype" w:hAnsi="Palatino Linotype" w:cs="Palatino Linotype"/>
          <w:b/>
          <w:sz w:val="24"/>
          <w:szCs w:val="24"/>
        </w:rPr>
        <w:t>LA PARTE RECURRENTE</w:t>
      </w:r>
      <w:r w:rsidRPr="00931953">
        <w:rPr>
          <w:rFonts w:ascii="Palatino Linotype" w:eastAsia="Palatino Linotype" w:hAnsi="Palatino Linotype" w:cs="Palatino Linotype"/>
          <w:sz w:val="24"/>
          <w:szCs w:val="24"/>
        </w:rPr>
        <w:t>, presentó a través del Sistema de Acceso a la Información Mexiquense (</w:t>
      </w:r>
      <w:r w:rsidRPr="00931953">
        <w:rPr>
          <w:rFonts w:ascii="Palatino Linotype" w:eastAsia="Palatino Linotype" w:hAnsi="Palatino Linotype" w:cs="Palatino Linotype"/>
          <w:b/>
          <w:sz w:val="24"/>
          <w:szCs w:val="24"/>
        </w:rPr>
        <w:t>SAIMEX)</w:t>
      </w:r>
      <w:r w:rsidRPr="00931953">
        <w:rPr>
          <w:rFonts w:ascii="Palatino Linotype" w:eastAsia="Palatino Linotype" w:hAnsi="Palatino Linotype" w:cs="Palatino Linotype"/>
          <w:sz w:val="24"/>
          <w:szCs w:val="24"/>
        </w:rPr>
        <w:t xml:space="preserve"> ante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solicitud de acceso a la información pública, registrada bajo el número de expediente</w:t>
      </w:r>
      <w:r w:rsidRPr="00931953">
        <w:rPr>
          <w:rFonts w:ascii="Verdana" w:eastAsia="Verdana" w:hAnsi="Verdana" w:cs="Verdana"/>
          <w:b/>
        </w:rPr>
        <w:t> </w:t>
      </w:r>
      <w:r w:rsidRPr="00931953">
        <w:rPr>
          <w:rFonts w:ascii="Palatino Linotype" w:eastAsia="Palatino Linotype" w:hAnsi="Palatino Linotype" w:cs="Palatino Linotype"/>
          <w:b/>
          <w:sz w:val="24"/>
          <w:szCs w:val="24"/>
        </w:rPr>
        <w:t>00691/TOLUCA/IP/2025</w:t>
      </w:r>
      <w:r w:rsidRPr="00931953">
        <w:rPr>
          <w:rFonts w:ascii="Palatino Linotype" w:eastAsia="Palatino Linotype" w:hAnsi="Palatino Linotype" w:cs="Palatino Linotype"/>
          <w:sz w:val="24"/>
          <w:szCs w:val="24"/>
        </w:rPr>
        <w:t>,</w:t>
      </w:r>
      <w:r w:rsidRPr="00931953">
        <w:rPr>
          <w:rFonts w:ascii="Palatino Linotype" w:eastAsia="Palatino Linotype" w:hAnsi="Palatino Linotype" w:cs="Palatino Linotype"/>
          <w:b/>
          <w:sz w:val="24"/>
          <w:szCs w:val="24"/>
        </w:rPr>
        <w:t xml:space="preserve"> </w:t>
      </w:r>
      <w:r w:rsidRPr="00931953">
        <w:rPr>
          <w:rFonts w:ascii="Palatino Linotype" w:eastAsia="Palatino Linotype" w:hAnsi="Palatino Linotype" w:cs="Palatino Linotype"/>
          <w:sz w:val="24"/>
          <w:szCs w:val="24"/>
        </w:rPr>
        <w:t>mediante la cual solicitó la siguiente información:</w:t>
      </w:r>
    </w:p>
    <w:p w14:paraId="70FCF7F2"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33C0F321" w14:textId="77777777" w:rsidR="004552AF" w:rsidRPr="00931953" w:rsidRDefault="00A70888">
      <w:pPr>
        <w:spacing w:after="0" w:line="276" w:lineRule="auto"/>
        <w:ind w:left="709" w:right="758"/>
        <w:jc w:val="both"/>
        <w:rPr>
          <w:rFonts w:ascii="Palatino Linotype" w:eastAsia="Palatino Linotype" w:hAnsi="Palatino Linotype" w:cs="Palatino Linotype"/>
          <w:i/>
        </w:rPr>
      </w:pPr>
      <w:r w:rsidRPr="00931953">
        <w:rPr>
          <w:rFonts w:ascii="Palatino Linotype" w:eastAsia="Palatino Linotype" w:hAnsi="Palatino Linotype" w:cs="Palatino Linotype"/>
          <w:i/>
        </w:rPr>
        <w:t>“El nombre de los traductores</w:t>
      </w:r>
      <w:r w:rsidRPr="00931953">
        <w:rPr>
          <w:rFonts w:ascii="Palatino Linotype" w:eastAsia="Palatino Linotype" w:hAnsi="Palatino Linotype" w:cs="Palatino Linotype"/>
          <w:b/>
          <w:i/>
          <w:u w:val="single"/>
        </w:rPr>
        <w:t xml:space="preserve"> incluyendo el de señas</w:t>
      </w:r>
      <w:r w:rsidRPr="00931953">
        <w:rPr>
          <w:rFonts w:ascii="Palatino Linotype" w:eastAsia="Palatino Linotype" w:hAnsi="Palatino Linotype" w:cs="Palatino Linotype"/>
          <w:i/>
        </w:rPr>
        <w:t xml:space="preserve"> que tiene el </w:t>
      </w:r>
      <w:proofErr w:type="spellStart"/>
      <w:r w:rsidRPr="00931953">
        <w:rPr>
          <w:rFonts w:ascii="Palatino Linotype" w:eastAsia="Palatino Linotype" w:hAnsi="Palatino Linotype" w:cs="Palatino Linotype"/>
          <w:i/>
        </w:rPr>
        <w:t>ayuntameinto</w:t>
      </w:r>
      <w:proofErr w:type="spellEnd"/>
      <w:r w:rsidRPr="00931953">
        <w:rPr>
          <w:rFonts w:ascii="Palatino Linotype" w:eastAsia="Palatino Linotype" w:hAnsi="Palatino Linotype" w:cs="Palatino Linotype"/>
          <w:i/>
        </w:rPr>
        <w:t xml:space="preserve">, su ficha </w:t>
      </w:r>
      <w:proofErr w:type="spellStart"/>
      <w:r w:rsidRPr="00931953">
        <w:rPr>
          <w:rFonts w:ascii="Palatino Linotype" w:eastAsia="Palatino Linotype" w:hAnsi="Palatino Linotype" w:cs="Palatino Linotype"/>
          <w:i/>
        </w:rPr>
        <w:t>curfricular</w:t>
      </w:r>
      <w:proofErr w:type="spellEnd"/>
      <w:r w:rsidRPr="00931953">
        <w:rPr>
          <w:rFonts w:ascii="Palatino Linotype" w:eastAsia="Palatino Linotype" w:hAnsi="Palatino Linotype" w:cs="Palatino Linotype"/>
          <w:i/>
        </w:rPr>
        <w:t>, el sueldo y a que dependencia esta adscritos” (Sic).</w:t>
      </w:r>
    </w:p>
    <w:p w14:paraId="0C3C0857" w14:textId="77777777" w:rsidR="004552AF" w:rsidRPr="00931953" w:rsidRDefault="004552AF">
      <w:pPr>
        <w:spacing w:after="0" w:line="276" w:lineRule="auto"/>
        <w:ind w:left="709" w:right="758"/>
        <w:jc w:val="both"/>
        <w:rPr>
          <w:rFonts w:ascii="Palatino Linotype" w:eastAsia="Palatino Linotype" w:hAnsi="Palatino Linotype" w:cs="Palatino Linotype"/>
          <w:sz w:val="24"/>
          <w:szCs w:val="24"/>
        </w:rPr>
      </w:pPr>
    </w:p>
    <w:p w14:paraId="7618B2CA"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Modalidad de entrega: A través del SAIMEX. </w:t>
      </w:r>
    </w:p>
    <w:p w14:paraId="2C8FF0A3"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lastRenderedPageBreak/>
        <w:t xml:space="preserve">2. RESPUESTA.  </w:t>
      </w:r>
      <w:r w:rsidRPr="00931953">
        <w:rPr>
          <w:rFonts w:ascii="Palatino Linotype" w:eastAsia="Palatino Linotype" w:hAnsi="Palatino Linotype" w:cs="Palatino Linotype"/>
          <w:sz w:val="24"/>
          <w:szCs w:val="24"/>
        </w:rPr>
        <w:t xml:space="preserve">Con fecha veintiséis de febrero del dos mil veinticinco,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290F5D6E"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4D8011FD"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3EE642"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En atención a la solicitud con folio 0691/TOLUCA/IP/2025, me permito adjuntar al presente la respuesta correspondiente. Sin más por el momento, reciba un saludo.</w:t>
      </w:r>
    </w:p>
    <w:p w14:paraId="19145988"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ATENTAMENTE</w:t>
      </w:r>
    </w:p>
    <w:p w14:paraId="3CBB6AEE"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Dr. Nahum Miguel Mendoza Morales” (Sic).</w:t>
      </w:r>
    </w:p>
    <w:p w14:paraId="7D0212F6" w14:textId="77777777" w:rsidR="004552AF" w:rsidRPr="00931953" w:rsidRDefault="004552AF">
      <w:pPr>
        <w:spacing w:after="0" w:line="276" w:lineRule="auto"/>
        <w:ind w:right="902"/>
        <w:jc w:val="both"/>
        <w:rPr>
          <w:rFonts w:ascii="Palatino Linotype" w:eastAsia="Palatino Linotype" w:hAnsi="Palatino Linotype" w:cs="Palatino Linotype"/>
          <w:sz w:val="24"/>
          <w:szCs w:val="24"/>
        </w:rPr>
      </w:pPr>
    </w:p>
    <w:p w14:paraId="539E53CA" w14:textId="77777777" w:rsidR="004552AF" w:rsidRPr="00931953" w:rsidRDefault="00A70888">
      <w:pPr>
        <w:spacing w:after="0" w:line="360" w:lineRule="auto"/>
        <w:ind w:right="51"/>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xml:space="preserve"> adjuntó para tal efecto el archivo electrónico:</w:t>
      </w:r>
    </w:p>
    <w:p w14:paraId="7C013FED" w14:textId="77777777" w:rsidR="004552AF" w:rsidRPr="00931953" w:rsidRDefault="004552AF">
      <w:pPr>
        <w:spacing w:after="0" w:line="360" w:lineRule="auto"/>
        <w:ind w:right="51"/>
        <w:jc w:val="both"/>
        <w:rPr>
          <w:rFonts w:ascii="Palatino Linotype" w:eastAsia="Palatino Linotype" w:hAnsi="Palatino Linotype" w:cs="Palatino Linotype"/>
          <w:sz w:val="24"/>
          <w:szCs w:val="24"/>
        </w:rPr>
      </w:pPr>
    </w:p>
    <w:p w14:paraId="56FE553E"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w:t>
      </w:r>
      <w:r w:rsidRPr="00931953">
        <w:rPr>
          <w:rFonts w:ascii="Palatino Linotype" w:eastAsia="Palatino Linotype" w:hAnsi="Palatino Linotype" w:cs="Palatino Linotype"/>
          <w:b/>
          <w:i/>
          <w:sz w:val="24"/>
          <w:szCs w:val="24"/>
          <w:u w:val="single"/>
        </w:rPr>
        <w:t>RESPUESTA 691. 2025.pdf</w:t>
      </w:r>
      <w:r w:rsidRPr="00931953">
        <w:rPr>
          <w:rFonts w:ascii="Palatino Linotype" w:eastAsia="Palatino Linotype" w:hAnsi="Palatino Linotype" w:cs="Palatino Linotype"/>
          <w:sz w:val="24"/>
          <w:szCs w:val="24"/>
        </w:rPr>
        <w:t xml:space="preserve">”: Oficio de fecha diecinueve de febrero de dos mil veinticinco, signado por el Titular de la Unidad de Transparencia, mediante el cual señala que la Dirección General de Administración estableció que después de una búsqueda exhaustiva y razonable en los archivos físicos y electrónicos que guarda la Dirección de Recursos Humanos, informa que no se encontró registro alguno de quienes se desempeñan como traductores incluyendo al de señas, por lo que no es posible otorgar la información solicitada. </w:t>
      </w:r>
    </w:p>
    <w:p w14:paraId="761905F5"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906916C" w14:textId="77777777" w:rsidR="004552AF" w:rsidRPr="00931953" w:rsidRDefault="00A70888">
      <w:pPr>
        <w:spacing w:after="0" w:line="360" w:lineRule="auto"/>
        <w:ind w:right="-234"/>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3. DEL RECURSO DE REVISIÓN. </w:t>
      </w:r>
      <w:r w:rsidRPr="00931953">
        <w:rPr>
          <w:rFonts w:ascii="Palatino Linotype" w:eastAsia="Palatino Linotype" w:hAnsi="Palatino Linotype" w:cs="Palatino Linotype"/>
          <w:sz w:val="24"/>
          <w:szCs w:val="24"/>
        </w:rPr>
        <w:t>Inconforme con la respuesta del</w:t>
      </w:r>
      <w:r w:rsidRPr="00931953">
        <w:rPr>
          <w:rFonts w:ascii="Palatino Linotype" w:eastAsia="Palatino Linotype" w:hAnsi="Palatino Linotype" w:cs="Palatino Linotype"/>
          <w:b/>
          <w:sz w:val="24"/>
          <w:szCs w:val="24"/>
        </w:rPr>
        <w:t xml:space="preserve"> SUJETO OBLIGADO, </w:t>
      </w:r>
      <w:r w:rsidRPr="00931953">
        <w:rPr>
          <w:rFonts w:ascii="Palatino Linotype" w:eastAsia="Palatino Linotype" w:hAnsi="Palatino Linotype" w:cs="Palatino Linotype"/>
          <w:sz w:val="24"/>
          <w:szCs w:val="24"/>
        </w:rPr>
        <w:t>en fecha tres de marzo de dos mil veinticinco,</w:t>
      </w:r>
      <w:r w:rsidRPr="00931953">
        <w:rPr>
          <w:rFonts w:ascii="Palatino Linotype" w:eastAsia="Palatino Linotype" w:hAnsi="Palatino Linotype" w:cs="Palatino Linotype"/>
          <w:b/>
          <w:sz w:val="24"/>
          <w:szCs w:val="24"/>
        </w:rPr>
        <w:t xml:space="preserve"> LA PARTE </w:t>
      </w:r>
      <w:r w:rsidRPr="00931953">
        <w:rPr>
          <w:rFonts w:ascii="Palatino Linotype" w:eastAsia="Palatino Linotype" w:hAnsi="Palatino Linotype" w:cs="Palatino Linotype"/>
          <w:b/>
          <w:sz w:val="24"/>
          <w:szCs w:val="24"/>
        </w:rPr>
        <w:lastRenderedPageBreak/>
        <w:t xml:space="preserve">RECURRENTE </w:t>
      </w:r>
      <w:r w:rsidRPr="00931953">
        <w:rPr>
          <w:rFonts w:ascii="Palatino Linotype" w:eastAsia="Palatino Linotype" w:hAnsi="Palatino Linotype" w:cs="Palatino Linotype"/>
          <w:sz w:val="24"/>
          <w:szCs w:val="24"/>
        </w:rPr>
        <w:t>interpuso el recurso de revisión, el cual fue registrado</w:t>
      </w:r>
      <w:r w:rsidRPr="00931953">
        <w:rPr>
          <w:rFonts w:ascii="Palatino Linotype" w:eastAsia="Palatino Linotype" w:hAnsi="Palatino Linotype" w:cs="Palatino Linotype"/>
          <w:b/>
          <w:sz w:val="24"/>
          <w:szCs w:val="24"/>
        </w:rPr>
        <w:t xml:space="preserve"> </w:t>
      </w:r>
      <w:r w:rsidRPr="00931953">
        <w:rPr>
          <w:rFonts w:ascii="Palatino Linotype" w:eastAsia="Palatino Linotype" w:hAnsi="Palatino Linotype" w:cs="Palatino Linotype"/>
          <w:sz w:val="24"/>
          <w:szCs w:val="24"/>
        </w:rPr>
        <w:t xml:space="preserve">en el sistema electrónico al siguiente día hábil, el cuatro de marzo de dos mil veinticinco, con el expediente número </w:t>
      </w:r>
      <w:r w:rsidRPr="00931953">
        <w:rPr>
          <w:rFonts w:ascii="Palatino Linotype" w:eastAsia="Palatino Linotype" w:hAnsi="Palatino Linotype" w:cs="Palatino Linotype"/>
          <w:b/>
          <w:sz w:val="24"/>
          <w:szCs w:val="24"/>
        </w:rPr>
        <w:t>02424/INFOEM/IP/RR/2025</w:t>
      </w:r>
      <w:r w:rsidRPr="00931953">
        <w:rPr>
          <w:rFonts w:ascii="Palatino Linotype" w:eastAsia="Palatino Linotype" w:hAnsi="Palatino Linotype" w:cs="Palatino Linotype"/>
          <w:sz w:val="24"/>
          <w:szCs w:val="24"/>
        </w:rPr>
        <w:t>, en el cual manifiesta, lo siguiente:</w:t>
      </w:r>
    </w:p>
    <w:p w14:paraId="4C05BB2B" w14:textId="77777777" w:rsidR="004552AF" w:rsidRPr="00931953" w:rsidRDefault="004552AF">
      <w:pPr>
        <w:spacing w:after="0" w:line="360" w:lineRule="auto"/>
        <w:ind w:right="-234"/>
        <w:jc w:val="both"/>
        <w:rPr>
          <w:rFonts w:ascii="Palatino Linotype" w:eastAsia="Palatino Linotype" w:hAnsi="Palatino Linotype" w:cs="Palatino Linotype"/>
          <w:sz w:val="24"/>
          <w:szCs w:val="24"/>
        </w:rPr>
      </w:pPr>
    </w:p>
    <w:p w14:paraId="12EA3FC8" w14:textId="77777777" w:rsidR="004552AF" w:rsidRPr="00931953" w:rsidRDefault="00A70888">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931953">
        <w:rPr>
          <w:rFonts w:ascii="Palatino Linotype" w:eastAsia="Palatino Linotype" w:hAnsi="Palatino Linotype" w:cs="Palatino Linotype"/>
          <w:b/>
          <w:i/>
          <w:sz w:val="24"/>
          <w:szCs w:val="24"/>
        </w:rPr>
        <w:t>Acto Impugnado:</w:t>
      </w:r>
    </w:p>
    <w:p w14:paraId="3F9DA95B" w14:textId="77777777" w:rsidR="004552AF" w:rsidRPr="00931953" w:rsidRDefault="004552AF">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1E76EFC3" w14:textId="77777777" w:rsidR="004552AF" w:rsidRPr="00931953" w:rsidRDefault="00A70888">
      <w:pPr>
        <w:tabs>
          <w:tab w:val="left" w:pos="8222"/>
        </w:tabs>
        <w:spacing w:after="0" w:line="276" w:lineRule="auto"/>
        <w:ind w:left="851" w:right="616"/>
        <w:jc w:val="both"/>
        <w:rPr>
          <w:rFonts w:ascii="Palatino Linotype" w:eastAsia="Palatino Linotype" w:hAnsi="Palatino Linotype" w:cs="Palatino Linotype"/>
          <w:i/>
        </w:rPr>
      </w:pPr>
      <w:r w:rsidRPr="00931953">
        <w:rPr>
          <w:rFonts w:ascii="Palatino Linotype" w:eastAsia="Palatino Linotype" w:hAnsi="Palatino Linotype" w:cs="Palatino Linotype"/>
          <w:i/>
        </w:rPr>
        <w:t>“La negativa de la información de parte del ayuntamiento” [sic]</w:t>
      </w:r>
    </w:p>
    <w:p w14:paraId="53D8CE4D" w14:textId="77777777" w:rsidR="004552AF" w:rsidRPr="00931953" w:rsidRDefault="004552AF">
      <w:pPr>
        <w:tabs>
          <w:tab w:val="left" w:pos="8222"/>
        </w:tabs>
        <w:spacing w:after="0" w:line="276" w:lineRule="auto"/>
        <w:ind w:left="851" w:right="616"/>
        <w:jc w:val="both"/>
        <w:rPr>
          <w:rFonts w:ascii="Palatino Linotype" w:eastAsia="Palatino Linotype" w:hAnsi="Palatino Linotype" w:cs="Palatino Linotype"/>
          <w:i/>
        </w:rPr>
      </w:pPr>
    </w:p>
    <w:p w14:paraId="3F6F3E3C" w14:textId="77777777" w:rsidR="004552AF" w:rsidRPr="00931953" w:rsidRDefault="00A70888">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931953">
        <w:rPr>
          <w:rFonts w:ascii="Palatino Linotype" w:eastAsia="Palatino Linotype" w:hAnsi="Palatino Linotype" w:cs="Palatino Linotype"/>
          <w:b/>
          <w:i/>
          <w:sz w:val="24"/>
          <w:szCs w:val="24"/>
        </w:rPr>
        <w:t>Razones o Motivos de Inconformidad</w:t>
      </w:r>
      <w:r w:rsidRPr="00931953">
        <w:rPr>
          <w:rFonts w:ascii="Palatino Linotype" w:eastAsia="Palatino Linotype" w:hAnsi="Palatino Linotype" w:cs="Palatino Linotype"/>
          <w:i/>
          <w:sz w:val="24"/>
          <w:szCs w:val="24"/>
        </w:rPr>
        <w:t>:</w:t>
      </w:r>
    </w:p>
    <w:p w14:paraId="29B34A9B" w14:textId="77777777" w:rsidR="004552AF" w:rsidRPr="00931953" w:rsidRDefault="004552AF">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5E41E8BC" w14:textId="77777777" w:rsidR="004552AF" w:rsidRPr="00931953" w:rsidRDefault="00A70888">
      <w:pPr>
        <w:spacing w:after="0" w:line="276" w:lineRule="auto"/>
        <w:ind w:left="851" w:right="616"/>
        <w:jc w:val="both"/>
        <w:rPr>
          <w:rFonts w:ascii="Palatino Linotype" w:eastAsia="Palatino Linotype" w:hAnsi="Palatino Linotype" w:cs="Palatino Linotype"/>
          <w:i/>
        </w:rPr>
      </w:pPr>
      <w:r w:rsidRPr="00931953">
        <w:rPr>
          <w:rFonts w:ascii="Palatino Linotype" w:eastAsia="Palatino Linotype" w:hAnsi="Palatino Linotype" w:cs="Palatino Linotype"/>
          <w:i/>
          <w:sz w:val="24"/>
          <w:szCs w:val="24"/>
        </w:rPr>
        <w:t>“</w:t>
      </w:r>
      <w:r w:rsidRPr="00931953">
        <w:rPr>
          <w:rFonts w:ascii="Palatino Linotype" w:eastAsia="Palatino Linotype" w:hAnsi="Palatino Linotype" w:cs="Palatino Linotype"/>
          <w:i/>
        </w:rPr>
        <w:t>La negativa de la información si en todos sus eventos y cabildo sale un traductor como se niega ojos vistos que pasa con este ayuntamiento que siempre niega la información” [sic]</w:t>
      </w:r>
    </w:p>
    <w:p w14:paraId="218A58A1" w14:textId="77777777" w:rsidR="004552AF" w:rsidRPr="00931953" w:rsidRDefault="004552AF">
      <w:pPr>
        <w:spacing w:after="0" w:line="360" w:lineRule="auto"/>
        <w:jc w:val="both"/>
        <w:rPr>
          <w:rFonts w:ascii="Palatino Linotype" w:eastAsia="Palatino Linotype" w:hAnsi="Palatino Linotype" w:cs="Palatino Linotype"/>
          <w:b/>
          <w:sz w:val="24"/>
          <w:szCs w:val="24"/>
        </w:rPr>
      </w:pPr>
    </w:p>
    <w:p w14:paraId="5376D448"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4. TURNO. </w:t>
      </w:r>
      <w:r w:rsidRPr="0093195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31953">
        <w:rPr>
          <w:rFonts w:ascii="Palatino Linotype" w:eastAsia="Palatino Linotype" w:hAnsi="Palatino Linotype" w:cs="Palatino Linotype"/>
          <w:b/>
          <w:sz w:val="24"/>
          <w:szCs w:val="24"/>
        </w:rPr>
        <w:t xml:space="preserve">Guadalupe Ramírez Peña, </w:t>
      </w:r>
      <w:r w:rsidRPr="00931953">
        <w:rPr>
          <w:rFonts w:ascii="Palatino Linotype" w:eastAsia="Palatino Linotype" w:hAnsi="Palatino Linotype" w:cs="Palatino Linotype"/>
          <w:sz w:val="24"/>
          <w:szCs w:val="24"/>
        </w:rPr>
        <w:t xml:space="preserve">a efecto de que analizara sobre su admisión o su </w:t>
      </w:r>
      <w:proofErr w:type="spellStart"/>
      <w:r w:rsidRPr="00931953">
        <w:rPr>
          <w:rFonts w:ascii="Palatino Linotype" w:eastAsia="Palatino Linotype" w:hAnsi="Palatino Linotype" w:cs="Palatino Linotype"/>
          <w:sz w:val="24"/>
          <w:szCs w:val="24"/>
        </w:rPr>
        <w:t>desechamiento</w:t>
      </w:r>
      <w:proofErr w:type="spellEnd"/>
      <w:r w:rsidRPr="00931953">
        <w:rPr>
          <w:rFonts w:ascii="Palatino Linotype" w:eastAsia="Palatino Linotype" w:hAnsi="Palatino Linotype" w:cs="Palatino Linotype"/>
          <w:sz w:val="24"/>
          <w:szCs w:val="24"/>
        </w:rPr>
        <w:t>.</w:t>
      </w:r>
    </w:p>
    <w:p w14:paraId="10BAA60D"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380F6AB"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5. ADMISIÓN DEL RECURSO DE REVISIÓN.</w:t>
      </w:r>
      <w:r w:rsidRPr="00931953">
        <w:rPr>
          <w:rFonts w:ascii="Palatino Linotype" w:eastAsia="Palatino Linotype" w:hAnsi="Palatino Linotype" w:cs="Palatino Linotype"/>
          <w:sz w:val="24"/>
          <w:szCs w:val="24"/>
        </w:rPr>
        <w:t xml:space="preserve"> Con fecha</w:t>
      </w:r>
      <w:r w:rsidRPr="00931953">
        <w:rPr>
          <w:rFonts w:ascii="Palatino Linotype" w:eastAsia="Palatino Linotype" w:hAnsi="Palatino Linotype" w:cs="Palatino Linotype"/>
          <w:b/>
          <w:sz w:val="24"/>
          <w:szCs w:val="24"/>
        </w:rPr>
        <w:t xml:space="preserve"> siete de marzo de dos mil veinticinco</w:t>
      </w:r>
      <w:r w:rsidRPr="00931953">
        <w:rPr>
          <w:rFonts w:ascii="Palatino Linotype" w:eastAsia="Palatino Linotype" w:hAnsi="Palatino Linotype" w:cs="Palatino Linotype"/>
          <w:sz w:val="24"/>
          <w:szCs w:val="24"/>
        </w:rPr>
        <w:t>,</w:t>
      </w:r>
      <w:r w:rsidRPr="00931953">
        <w:rPr>
          <w:rFonts w:ascii="Palatino Linotype" w:eastAsia="Palatino Linotype" w:hAnsi="Palatino Linotype" w:cs="Palatino Linotype"/>
          <w:b/>
          <w:sz w:val="24"/>
          <w:szCs w:val="24"/>
        </w:rPr>
        <w:t xml:space="preserve"> </w:t>
      </w:r>
      <w:r w:rsidRPr="0093195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931953">
        <w:rPr>
          <w:rFonts w:ascii="Palatino Linotype" w:eastAsia="Palatino Linotype" w:hAnsi="Palatino Linotype" w:cs="Palatino Linotype"/>
          <w:sz w:val="24"/>
          <w:szCs w:val="24"/>
        </w:rPr>
        <w:lastRenderedPageBreak/>
        <w:t xml:space="preserve">conveniente, ofrecieran pruebas, formularan alegatos y </w:t>
      </w:r>
      <w:r w:rsidRPr="00931953">
        <w:rPr>
          <w:rFonts w:ascii="Palatino Linotype" w:eastAsia="Palatino Linotype" w:hAnsi="Palatino Linotype" w:cs="Palatino Linotype"/>
          <w:b/>
          <w:sz w:val="24"/>
          <w:szCs w:val="24"/>
        </w:rPr>
        <w:t xml:space="preserve">EL SUJETO OBLIGADO </w:t>
      </w:r>
      <w:r w:rsidRPr="00931953">
        <w:rPr>
          <w:rFonts w:ascii="Palatino Linotype" w:eastAsia="Palatino Linotype" w:hAnsi="Palatino Linotype" w:cs="Palatino Linotype"/>
          <w:sz w:val="24"/>
          <w:szCs w:val="24"/>
        </w:rPr>
        <w:t>presentará su informe justificado.</w:t>
      </w:r>
    </w:p>
    <w:p w14:paraId="6583F5EE"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 </w:t>
      </w:r>
    </w:p>
    <w:p w14:paraId="127E9650"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6. MANIFESTACIONES.</w:t>
      </w:r>
      <w:r w:rsidRPr="00931953">
        <w:rPr>
          <w:rFonts w:ascii="Palatino Linotype" w:eastAsia="Palatino Linotype" w:hAnsi="Palatino Linotype" w:cs="Palatino Linotype"/>
          <w:sz w:val="24"/>
          <w:szCs w:val="24"/>
        </w:rPr>
        <w:t xml:space="preserve"> Con fecha diecinueve de marzo de dos mil veinticinco se recibió, a través del Sistema de Acceso a la Información Mexiquense (SAIMEX), el informe justificado del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w:t>
      </w:r>
      <w:r w:rsidRPr="00931953">
        <w:rPr>
          <w:rFonts w:ascii="Palatino Linotype" w:eastAsia="Palatino Linotype" w:hAnsi="Palatino Linotype" w:cs="Palatino Linotype"/>
          <w:b/>
          <w:sz w:val="24"/>
          <w:szCs w:val="24"/>
        </w:rPr>
        <w:t xml:space="preserve"> </w:t>
      </w:r>
      <w:r w:rsidRPr="00931953">
        <w:rPr>
          <w:rFonts w:ascii="Palatino Linotype" w:eastAsia="Palatino Linotype" w:hAnsi="Palatino Linotype" w:cs="Palatino Linotype"/>
          <w:sz w:val="24"/>
          <w:szCs w:val="24"/>
        </w:rPr>
        <w:t xml:space="preserve">a través del siguiente archivo electrónico: </w:t>
      </w:r>
    </w:p>
    <w:p w14:paraId="1D592F4A"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0177F484"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w:t>
      </w:r>
      <w:r w:rsidRPr="00931953">
        <w:rPr>
          <w:rFonts w:ascii="Palatino Linotype" w:eastAsia="Palatino Linotype" w:hAnsi="Palatino Linotype" w:cs="Palatino Linotype"/>
          <w:b/>
          <w:i/>
          <w:sz w:val="24"/>
          <w:szCs w:val="24"/>
          <w:u w:val="single"/>
        </w:rPr>
        <w:t>Informe Justificado 02424.pdf</w:t>
      </w:r>
      <w:r w:rsidRPr="00931953">
        <w:rPr>
          <w:rFonts w:ascii="Palatino Linotype" w:eastAsia="Palatino Linotype" w:hAnsi="Palatino Linotype" w:cs="Palatino Linotype"/>
          <w:sz w:val="24"/>
          <w:szCs w:val="24"/>
        </w:rPr>
        <w:t xml:space="preserve">”: Oficio de fecha diecinueve de marzo de dos mil veinticinco, signado por el Titular de la Unidad de Transparencia, mediante el cual ratifica en términos generales su respuesta inicial. </w:t>
      </w:r>
    </w:p>
    <w:p w14:paraId="71EC1C21"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A001654" w14:textId="77777777" w:rsidR="004552AF" w:rsidRPr="00931953" w:rsidRDefault="00A70888">
      <w:pPr>
        <w:spacing w:after="0" w:line="360" w:lineRule="auto"/>
        <w:ind w:right="51"/>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Documento que se puso a la vista de </w:t>
      </w:r>
      <w:r w:rsidRPr="00931953">
        <w:rPr>
          <w:rFonts w:ascii="Palatino Linotype" w:eastAsia="Palatino Linotype" w:hAnsi="Palatino Linotype" w:cs="Palatino Linotype"/>
          <w:b/>
          <w:sz w:val="24"/>
          <w:szCs w:val="24"/>
        </w:rPr>
        <w:t xml:space="preserve">LA PARTE RECURRENTE </w:t>
      </w:r>
      <w:r w:rsidRPr="00931953">
        <w:rPr>
          <w:rFonts w:ascii="Palatino Linotype" w:eastAsia="Palatino Linotype" w:hAnsi="Palatino Linotype" w:cs="Palatino Linotype"/>
          <w:sz w:val="24"/>
          <w:szCs w:val="24"/>
        </w:rPr>
        <w:t>en fecha veinti</w:t>
      </w:r>
      <w:r w:rsidR="00F62033" w:rsidRPr="00931953">
        <w:rPr>
          <w:rFonts w:ascii="Palatino Linotype" w:eastAsia="Palatino Linotype" w:hAnsi="Palatino Linotype" w:cs="Palatino Linotype"/>
          <w:sz w:val="24"/>
          <w:szCs w:val="24"/>
        </w:rPr>
        <w:t xml:space="preserve">cuatro </w:t>
      </w:r>
      <w:r w:rsidRPr="00931953">
        <w:rPr>
          <w:rFonts w:ascii="Palatino Linotype" w:eastAsia="Palatino Linotype" w:hAnsi="Palatino Linotype" w:cs="Palatino Linotype"/>
          <w:sz w:val="24"/>
          <w:szCs w:val="24"/>
        </w:rPr>
        <w:t xml:space="preserve">de abril de dos mil veinticinco, mismo que resultó omiso de emitir sus manifestaciones conforme a derecho le corresponde. </w:t>
      </w:r>
    </w:p>
    <w:p w14:paraId="40654897"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89EABEA"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7. AMPLIACIÓN DEL TÉRMINO PARA RESOLVER. </w:t>
      </w:r>
      <w:r w:rsidRPr="00931953">
        <w:rPr>
          <w:rFonts w:ascii="Palatino Linotype" w:eastAsia="Palatino Linotype" w:hAnsi="Palatino Linotype" w:cs="Palatino Linotype"/>
          <w:sz w:val="24"/>
          <w:szCs w:val="24"/>
        </w:rPr>
        <w:t>El siete de mayo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4A35E86E" w14:textId="77777777" w:rsidR="004552AF" w:rsidRPr="00931953" w:rsidRDefault="004552AF">
      <w:pPr>
        <w:spacing w:after="0" w:line="360" w:lineRule="auto"/>
        <w:jc w:val="both"/>
        <w:rPr>
          <w:rFonts w:ascii="Palatino Linotype" w:eastAsia="Palatino Linotype" w:hAnsi="Palatino Linotype" w:cs="Palatino Linotype"/>
          <w:b/>
          <w:sz w:val="24"/>
          <w:szCs w:val="24"/>
        </w:rPr>
      </w:pPr>
    </w:p>
    <w:p w14:paraId="11229530"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lastRenderedPageBreak/>
        <w:t xml:space="preserve">8. CIERRE DE INSTRUCCIÓN. </w:t>
      </w:r>
      <w:r w:rsidRPr="00931953">
        <w:rPr>
          <w:rFonts w:ascii="Palatino Linotype" w:eastAsia="Palatino Linotype" w:hAnsi="Palatino Linotype" w:cs="Palatino Linotype"/>
          <w:sz w:val="24"/>
          <w:szCs w:val="24"/>
        </w:rPr>
        <w:t>El siete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6C20204"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BD43A68"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67D1716F"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8F99E5E" w14:textId="77777777" w:rsidR="004552AF" w:rsidRPr="00931953" w:rsidRDefault="00A70888">
      <w:pPr>
        <w:widowControl w:val="0"/>
        <w:spacing w:after="0" w:line="360" w:lineRule="auto"/>
        <w:jc w:val="center"/>
        <w:rPr>
          <w:rFonts w:ascii="Palatino Linotype" w:eastAsia="Palatino Linotype" w:hAnsi="Palatino Linotype" w:cs="Palatino Linotype"/>
          <w:b/>
          <w:sz w:val="24"/>
          <w:szCs w:val="24"/>
        </w:rPr>
      </w:pPr>
      <w:r w:rsidRPr="00931953">
        <w:rPr>
          <w:rFonts w:ascii="Palatino Linotype" w:eastAsia="Palatino Linotype" w:hAnsi="Palatino Linotype" w:cs="Palatino Linotype"/>
          <w:b/>
          <w:sz w:val="24"/>
          <w:szCs w:val="24"/>
        </w:rPr>
        <w:t>C O N S I D E R A N D O S</w:t>
      </w:r>
    </w:p>
    <w:p w14:paraId="4B3D5D54" w14:textId="77777777" w:rsidR="004552AF" w:rsidRPr="00931953" w:rsidRDefault="004552AF">
      <w:pPr>
        <w:widowControl w:val="0"/>
        <w:spacing w:after="0" w:line="360" w:lineRule="auto"/>
        <w:jc w:val="center"/>
        <w:rPr>
          <w:rFonts w:ascii="Palatino Linotype" w:eastAsia="Palatino Linotype" w:hAnsi="Palatino Linotype" w:cs="Palatino Linotype"/>
          <w:b/>
          <w:sz w:val="24"/>
          <w:szCs w:val="24"/>
        </w:rPr>
      </w:pPr>
    </w:p>
    <w:p w14:paraId="0C324FE9"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PRIMERO. COMPETENCIA.</w:t>
      </w:r>
      <w:r w:rsidRPr="0093195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931953">
        <w:rPr>
          <w:rFonts w:ascii="Palatino Linotype" w:eastAsia="Palatino Linotype" w:hAnsi="Palatino Linotype" w:cs="Palatino Linotype"/>
          <w:sz w:val="24"/>
          <w:szCs w:val="24"/>
        </w:rPr>
        <w:lastRenderedPageBreak/>
        <w:t>Información Pública y Protección de Datos Personales del Estado de México y Municipios.</w:t>
      </w:r>
    </w:p>
    <w:p w14:paraId="013062CF"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84B456A"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SEGUNDO. OPORTUNIDAD Y PROCEDIBILIDAD DEL RECURSO DE REVISIÓN.  </w:t>
      </w:r>
      <w:r w:rsidRPr="0093195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3AB2BF6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76660485"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931953">
        <w:rPr>
          <w:rFonts w:ascii="Palatino Linotype" w:eastAsia="Palatino Linotype" w:hAnsi="Palatino Linotype" w:cs="Palatino Linotype"/>
          <w:b/>
          <w:sz w:val="24"/>
          <w:szCs w:val="24"/>
        </w:rPr>
        <w:t xml:space="preserve"> EL SUJETO OBLIGADO </w:t>
      </w:r>
      <w:r w:rsidRPr="00931953">
        <w:rPr>
          <w:rFonts w:ascii="Palatino Linotype" w:eastAsia="Palatino Linotype" w:hAnsi="Palatino Linotype" w:cs="Palatino Linotype"/>
          <w:sz w:val="24"/>
          <w:szCs w:val="24"/>
        </w:rPr>
        <w:t xml:space="preserve">emitió la respuesta, toda vez que esta fue pronunciada el día veintiséis de febrero del año dos mil veinticinco, mientras que </w:t>
      </w:r>
      <w:r w:rsidRPr="00931953">
        <w:rPr>
          <w:rFonts w:ascii="Palatino Linotype" w:eastAsia="Palatino Linotype" w:hAnsi="Palatino Linotype" w:cs="Palatino Linotype"/>
          <w:b/>
          <w:sz w:val="24"/>
          <w:szCs w:val="24"/>
        </w:rPr>
        <w:t>LA PARTE</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RECURRENTE</w:t>
      </w:r>
      <w:r w:rsidRPr="00931953">
        <w:rPr>
          <w:rFonts w:ascii="Palatino Linotype" w:eastAsia="Palatino Linotype" w:hAnsi="Palatino Linotype" w:cs="Palatino Linotype"/>
          <w:sz w:val="24"/>
          <w:szCs w:val="24"/>
        </w:rPr>
        <w:t xml:space="preserve"> interpuso el recurso de revisión en fecha cuatro de marzo de dos mil veinticinco, es decir, al tercer día hábil de haber recibido la respuesta. </w:t>
      </w:r>
    </w:p>
    <w:p w14:paraId="42C8594D"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1B16C9E6"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931953">
        <w:rPr>
          <w:rFonts w:ascii="Palatino Linotype" w:eastAsia="Palatino Linotype" w:hAnsi="Palatino Linotype" w:cs="Palatino Linotype"/>
          <w:b/>
          <w:sz w:val="24"/>
          <w:szCs w:val="24"/>
        </w:rPr>
        <w:t>LA PARTE</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RECURRENTE</w:t>
      </w:r>
      <w:r w:rsidRPr="00931953">
        <w:rPr>
          <w:rFonts w:ascii="Palatino Linotype" w:eastAsia="Palatino Linotype" w:hAnsi="Palatino Linotype" w:cs="Palatino Linotype"/>
          <w:sz w:val="24"/>
          <w:szCs w:val="24"/>
        </w:rPr>
        <w:t xml:space="preserve">, no proporcionó un nombre completo como se advierte en el detalle de seguimiento del SAIMEX, lo anterior no es motivo para archivar la solicitud de acceso a la información pública como concluida, conforme a lo previsto en el artículo 155, penúltimo párrafo de la Ley de </w:t>
      </w:r>
      <w:r w:rsidRPr="00931953">
        <w:rPr>
          <w:rFonts w:ascii="Palatino Linotype" w:eastAsia="Palatino Linotype" w:hAnsi="Palatino Linotype" w:cs="Palatino Linotype"/>
          <w:sz w:val="24"/>
          <w:szCs w:val="24"/>
        </w:rPr>
        <w:lastRenderedPageBreak/>
        <w:t>Transparencia y Acceso a la Información Pública del Estado de México y Municipios que establece lo siguiente:</w:t>
      </w:r>
    </w:p>
    <w:p w14:paraId="544C37BF"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B038743" w14:textId="77777777" w:rsidR="004552AF" w:rsidRPr="00931953" w:rsidRDefault="00A70888">
      <w:pPr>
        <w:spacing w:after="0" w:line="276" w:lineRule="auto"/>
        <w:ind w:left="851" w:right="902"/>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168C5E5" w14:textId="77777777" w:rsidR="004552AF" w:rsidRPr="00931953" w:rsidRDefault="004552AF">
      <w:pPr>
        <w:spacing w:after="0" w:line="360" w:lineRule="auto"/>
        <w:ind w:left="851" w:right="902"/>
        <w:jc w:val="both"/>
        <w:rPr>
          <w:rFonts w:ascii="Palatino Linotype" w:eastAsia="Palatino Linotype" w:hAnsi="Palatino Linotype" w:cs="Palatino Linotype"/>
          <w:sz w:val="24"/>
          <w:szCs w:val="24"/>
        </w:rPr>
      </w:pPr>
    </w:p>
    <w:p w14:paraId="4B7CB0A4" w14:textId="77777777" w:rsidR="004552AF" w:rsidRPr="00931953" w:rsidRDefault="00A70888">
      <w:pPr>
        <w:spacing w:after="0" w:line="360" w:lineRule="auto"/>
        <w:jc w:val="both"/>
        <w:rPr>
          <w:rFonts w:ascii="Palatino Linotype" w:eastAsia="Palatino Linotype" w:hAnsi="Palatino Linotype" w:cs="Palatino Linotype"/>
          <w:b/>
          <w:sz w:val="24"/>
          <w:szCs w:val="24"/>
        </w:rPr>
      </w:pPr>
      <w:r w:rsidRPr="0093195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31953">
        <w:rPr>
          <w:rFonts w:ascii="Palatino Linotype" w:eastAsia="Palatino Linotype" w:hAnsi="Palatino Linotype" w:cs="Palatino Linotype"/>
          <w:b/>
          <w:sz w:val="24"/>
          <w:szCs w:val="24"/>
        </w:rPr>
        <w:t xml:space="preserve">EL SAIMEX.  </w:t>
      </w:r>
    </w:p>
    <w:p w14:paraId="0991643D"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9BF37C7" w14:textId="77777777" w:rsidR="004552AF" w:rsidRPr="00931953" w:rsidRDefault="00A70888">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Finalmente, resulta procedente la interposición del recurso, según lo aducido por </w:t>
      </w:r>
      <w:r w:rsidRPr="00931953">
        <w:rPr>
          <w:rFonts w:ascii="Palatino Linotype" w:eastAsia="Palatino Linotype" w:hAnsi="Palatino Linotype" w:cs="Palatino Linotype"/>
          <w:b/>
          <w:sz w:val="24"/>
          <w:szCs w:val="24"/>
        </w:rPr>
        <w:t>LA PARTE RECURRENTE</w:t>
      </w:r>
      <w:r w:rsidRPr="00931953">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27CB88F0" w14:textId="77777777" w:rsidR="004552AF" w:rsidRPr="00931953" w:rsidRDefault="004552AF">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46512924" w14:textId="77777777" w:rsidR="004552AF" w:rsidRPr="00931953" w:rsidRDefault="00A70888">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931953">
        <w:rPr>
          <w:rFonts w:ascii="Palatino Linotype" w:eastAsia="Palatino Linotype" w:hAnsi="Palatino Linotype" w:cs="Palatino Linotype"/>
          <w:b/>
          <w:i/>
        </w:rPr>
        <w:t>“Artículo 179</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El recurso de revisión</w:t>
      </w:r>
      <w:r w:rsidRPr="0093195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31953">
        <w:rPr>
          <w:rFonts w:ascii="Palatino Linotype" w:eastAsia="Palatino Linotype" w:hAnsi="Palatino Linotype" w:cs="Palatino Linotype"/>
          <w:b/>
          <w:i/>
        </w:rPr>
        <w:t>, y procederá en contra de las siguientes causas</w:t>
      </w:r>
      <w:r w:rsidRPr="00931953">
        <w:rPr>
          <w:rFonts w:ascii="Palatino Linotype" w:eastAsia="Palatino Linotype" w:hAnsi="Palatino Linotype" w:cs="Palatino Linotype"/>
          <w:i/>
        </w:rPr>
        <w:t>:</w:t>
      </w:r>
    </w:p>
    <w:p w14:paraId="32A42EA2" w14:textId="77777777" w:rsidR="004552AF" w:rsidRPr="00931953" w:rsidRDefault="00A70888">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931953">
        <w:rPr>
          <w:rFonts w:ascii="Palatino Linotype" w:eastAsia="Palatino Linotype" w:hAnsi="Palatino Linotype" w:cs="Palatino Linotype"/>
          <w:i/>
        </w:rPr>
        <w:t>I. La negativa a la información solicitada;”</w:t>
      </w:r>
    </w:p>
    <w:p w14:paraId="5F9DCD8C"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43E365C0"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TERCERO. MATERIA DE LA REVISIÓN. </w:t>
      </w:r>
      <w:r w:rsidRPr="00931953">
        <w:rPr>
          <w:rFonts w:ascii="Palatino Linotype" w:eastAsia="Palatino Linotype" w:hAnsi="Palatino Linotype" w:cs="Palatino Linotype"/>
          <w:sz w:val="24"/>
          <w:szCs w:val="24"/>
        </w:rPr>
        <w:t xml:space="preserve">De la revisión a las constancias y documentos que obran en el expediente electrónico se advierte, que el tema sobre el </w:t>
      </w:r>
      <w:r w:rsidRPr="00931953">
        <w:rPr>
          <w:rFonts w:ascii="Palatino Linotype" w:eastAsia="Palatino Linotype" w:hAnsi="Palatino Linotype" w:cs="Palatino Linotype"/>
          <w:sz w:val="24"/>
          <w:szCs w:val="24"/>
        </w:rPr>
        <w:lastRenderedPageBreak/>
        <w:t xml:space="preserve">que este Organismo Garante de Transparencia y Acceso a la Información se pronunciará será: verificar si la respuesta e informe justificado otorgado por </w:t>
      </w:r>
      <w:r w:rsidRPr="00931953">
        <w:rPr>
          <w:rFonts w:ascii="Palatino Linotype" w:eastAsia="Palatino Linotype" w:hAnsi="Palatino Linotype" w:cs="Palatino Linotype"/>
          <w:b/>
          <w:sz w:val="24"/>
          <w:szCs w:val="24"/>
        </w:rPr>
        <w:t>EL</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satisface el derecho de acceso a la información pública de </w:t>
      </w:r>
      <w:r w:rsidRPr="00931953">
        <w:rPr>
          <w:rFonts w:ascii="Palatino Linotype" w:eastAsia="Palatino Linotype" w:hAnsi="Palatino Linotype" w:cs="Palatino Linotype"/>
          <w:b/>
          <w:sz w:val="24"/>
          <w:szCs w:val="24"/>
        </w:rPr>
        <w:t>LA PARTE</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RECURRENTE</w:t>
      </w:r>
      <w:r w:rsidRPr="00931953">
        <w:rPr>
          <w:rFonts w:ascii="Palatino Linotype" w:eastAsia="Palatino Linotype" w:hAnsi="Palatino Linotype" w:cs="Palatino Linotype"/>
          <w:sz w:val="24"/>
          <w:szCs w:val="24"/>
        </w:rPr>
        <w:t>, o en su defecto, en caso de ser procedente, ordenar la entrega de información.</w:t>
      </w:r>
    </w:p>
    <w:p w14:paraId="05C35431"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1817C52"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CUARTO. ESTUDIO Y RESOLUCIÓN DEL ASUNTO.  </w:t>
      </w:r>
      <w:r w:rsidRPr="0093195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8B292F"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8B7D049" w14:textId="77777777" w:rsidR="004552AF" w:rsidRPr="00931953" w:rsidRDefault="00A70888">
      <w:pPr>
        <w:tabs>
          <w:tab w:val="left" w:pos="709"/>
        </w:tabs>
        <w:spacing w:after="0" w:line="276" w:lineRule="auto"/>
        <w:ind w:left="851" w:right="850"/>
        <w:jc w:val="both"/>
        <w:rPr>
          <w:rFonts w:ascii="Palatino Linotype" w:eastAsia="Palatino Linotype" w:hAnsi="Palatino Linotype" w:cs="Palatino Linotype"/>
          <w:i/>
        </w:rPr>
      </w:pPr>
      <w:r w:rsidRPr="0093195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31953">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EBE3CB0" w14:textId="77777777" w:rsidR="004552AF" w:rsidRPr="00931953" w:rsidRDefault="00A70888">
      <w:pPr>
        <w:tabs>
          <w:tab w:val="left" w:pos="709"/>
        </w:tabs>
        <w:spacing w:after="0" w:line="276" w:lineRule="auto"/>
        <w:ind w:left="851" w:right="850"/>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32B004E" w14:textId="77777777" w:rsidR="004552AF" w:rsidRPr="00931953" w:rsidRDefault="00A70888">
      <w:pPr>
        <w:tabs>
          <w:tab w:val="left" w:pos="709"/>
        </w:tabs>
        <w:spacing w:after="0" w:line="276" w:lineRule="auto"/>
        <w:ind w:left="851" w:right="850"/>
        <w:jc w:val="both"/>
        <w:rPr>
          <w:rFonts w:ascii="Palatino Linotype" w:eastAsia="Palatino Linotype" w:hAnsi="Palatino Linotype" w:cs="Palatino Linotype"/>
          <w:i/>
        </w:rPr>
      </w:pPr>
      <w:r w:rsidRPr="00931953">
        <w:rPr>
          <w:rFonts w:ascii="Palatino Linotype" w:eastAsia="Palatino Linotype" w:hAnsi="Palatino Linotype" w:cs="Palatino Linotype"/>
          <w:b/>
          <w:i/>
          <w:u w:val="single"/>
        </w:rPr>
        <w:t xml:space="preserve">Todas las autoridades, en el ámbito de sus competencias, tienen la obligación de promover, respetar, proteger y garantizar los derechos humanos de conformidad con los principios de universalidad, </w:t>
      </w:r>
      <w:r w:rsidRPr="00931953">
        <w:rPr>
          <w:rFonts w:ascii="Palatino Linotype" w:eastAsia="Palatino Linotype" w:hAnsi="Palatino Linotype" w:cs="Palatino Linotype"/>
          <w:b/>
          <w:i/>
          <w:u w:val="single"/>
        </w:rPr>
        <w:lastRenderedPageBreak/>
        <w:t>interdependencia, indivisibilidad y progresividad.</w:t>
      </w:r>
      <w:r w:rsidRPr="0093195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3B79E68" w14:textId="77777777" w:rsidR="004552AF" w:rsidRPr="00931953" w:rsidRDefault="00A70888">
      <w:pPr>
        <w:tabs>
          <w:tab w:val="left" w:pos="709"/>
        </w:tabs>
        <w:spacing w:after="0" w:line="276" w:lineRule="auto"/>
        <w:ind w:left="851" w:right="850"/>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2644CF1A" w14:textId="77777777" w:rsidR="004552AF" w:rsidRPr="00931953" w:rsidRDefault="00A70888">
      <w:pPr>
        <w:spacing w:after="0" w:line="276" w:lineRule="auto"/>
        <w:ind w:left="851" w:right="901"/>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t>“Artículo 6o.</w:t>
      </w:r>
    </w:p>
    <w:p w14:paraId="38C9F1B0" w14:textId="77777777" w:rsidR="004552AF" w:rsidRPr="00931953" w:rsidRDefault="00A70888">
      <w:pPr>
        <w:spacing w:after="0" w:line="276" w:lineRule="auto"/>
        <w:ind w:left="851" w:right="901"/>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t>[...]</w:t>
      </w:r>
    </w:p>
    <w:p w14:paraId="3649AD3A"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b/>
          <w:i/>
        </w:rPr>
        <w:t xml:space="preserve">A. Para el ejercicio del derecho de acceso a la información, la Federación </w:t>
      </w:r>
      <w:r w:rsidRPr="00931953">
        <w:rPr>
          <w:rFonts w:ascii="Palatino Linotype" w:eastAsia="Palatino Linotype" w:hAnsi="Palatino Linotype" w:cs="Palatino Linotype"/>
          <w:i/>
        </w:rPr>
        <w:t>y las entidades federativas, en el ámbito de sus respectivas competencias, se regirán por los siguientes principios y bases:</w:t>
      </w:r>
    </w:p>
    <w:p w14:paraId="43875E11"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307D68"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4E47C058"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31AAC756"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7FAE0023"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51482D02"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F38DF3"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12999685"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29302DBB" w14:textId="77777777" w:rsidR="004552AF" w:rsidRPr="00931953" w:rsidRDefault="004552AF">
      <w:pPr>
        <w:spacing w:after="0" w:line="276" w:lineRule="auto"/>
        <w:ind w:left="851" w:right="901"/>
        <w:jc w:val="both"/>
        <w:rPr>
          <w:rFonts w:ascii="Palatino Linotype" w:eastAsia="Palatino Linotype" w:hAnsi="Palatino Linotype" w:cs="Palatino Linotype"/>
          <w:i/>
        </w:rPr>
      </w:pPr>
    </w:p>
    <w:p w14:paraId="3857285D"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02B451EE"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los sujetos obligados.</w:t>
      </w:r>
    </w:p>
    <w:p w14:paraId="5AB7B847" w14:textId="77777777" w:rsidR="004552AF" w:rsidRPr="00931953" w:rsidRDefault="004552AF">
      <w:pPr>
        <w:spacing w:after="0" w:line="276" w:lineRule="auto"/>
        <w:ind w:left="851" w:right="901"/>
        <w:jc w:val="both"/>
        <w:rPr>
          <w:rFonts w:ascii="Palatino Linotype" w:eastAsia="Palatino Linotype" w:hAnsi="Palatino Linotype" w:cs="Palatino Linotype"/>
          <w:i/>
        </w:rPr>
      </w:pPr>
    </w:p>
    <w:p w14:paraId="55256B10" w14:textId="77777777" w:rsidR="004552AF" w:rsidRPr="00931953" w:rsidRDefault="00A70888">
      <w:pPr>
        <w:spacing w:after="0" w:line="276" w:lineRule="auto"/>
        <w:ind w:left="851" w:right="901"/>
        <w:jc w:val="both"/>
        <w:rPr>
          <w:rFonts w:ascii="Palatino Linotype" w:eastAsia="Palatino Linotype" w:hAnsi="Palatino Linotype" w:cs="Palatino Linotype"/>
          <w:i/>
        </w:rPr>
      </w:pPr>
      <w:r w:rsidRPr="00931953">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17892B8B" w14:textId="77777777" w:rsidR="004552AF" w:rsidRPr="00931953" w:rsidRDefault="004552AF">
      <w:pPr>
        <w:spacing w:after="0" w:line="276" w:lineRule="auto"/>
        <w:ind w:left="851" w:right="901"/>
        <w:jc w:val="both"/>
        <w:rPr>
          <w:rFonts w:ascii="Palatino Linotype" w:eastAsia="Palatino Linotype" w:hAnsi="Palatino Linotype" w:cs="Palatino Linotype"/>
          <w:i/>
        </w:rPr>
      </w:pPr>
    </w:p>
    <w:p w14:paraId="0458281A" w14:textId="77777777" w:rsidR="004552AF" w:rsidRPr="00931953" w:rsidRDefault="00A70888">
      <w:pPr>
        <w:spacing w:after="0" w:line="276" w:lineRule="auto"/>
        <w:ind w:left="851" w:right="901"/>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931953">
        <w:rPr>
          <w:rFonts w:ascii="Palatino Linotype" w:eastAsia="Palatino Linotype" w:hAnsi="Palatino Linotype" w:cs="Palatino Linotype"/>
          <w:sz w:val="24"/>
          <w:szCs w:val="24"/>
        </w:rPr>
        <w:t xml:space="preserve"> </w:t>
      </w:r>
    </w:p>
    <w:p w14:paraId="45070E30" w14:textId="77777777" w:rsidR="004552AF" w:rsidRPr="00931953" w:rsidRDefault="004552AF">
      <w:pPr>
        <w:spacing w:after="0" w:line="276" w:lineRule="auto"/>
        <w:ind w:left="851" w:right="851"/>
        <w:jc w:val="both"/>
        <w:rPr>
          <w:rFonts w:ascii="Palatino Linotype" w:eastAsia="Palatino Linotype" w:hAnsi="Palatino Linotype" w:cs="Palatino Linotype"/>
          <w:sz w:val="24"/>
          <w:szCs w:val="24"/>
        </w:rPr>
      </w:pPr>
    </w:p>
    <w:p w14:paraId="3AB82FBD" w14:textId="77777777" w:rsidR="004552AF" w:rsidRPr="00931953" w:rsidRDefault="00A70888">
      <w:pPr>
        <w:tabs>
          <w:tab w:val="left" w:pos="709"/>
        </w:tabs>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sidRPr="00931953">
        <w:rPr>
          <w:rFonts w:ascii="Palatino Linotype" w:eastAsia="Palatino Linotype" w:hAnsi="Palatino Linotype" w:cs="Palatino Linotype"/>
          <w:sz w:val="24"/>
          <w:szCs w:val="24"/>
        </w:rPr>
        <w:lastRenderedPageBreak/>
        <w:t>que reciba y ejerza recursos públicos, siendo pública toda la información que posean con las excepciones enmarcadas, para lo cual queda demostrado que el presente sujeto obligado debe cumplir con dichos dispositivos legales.</w:t>
      </w:r>
    </w:p>
    <w:p w14:paraId="470C3981" w14:textId="77777777" w:rsidR="004552AF" w:rsidRPr="00931953" w:rsidRDefault="004552AF">
      <w:pPr>
        <w:tabs>
          <w:tab w:val="left" w:pos="709"/>
        </w:tabs>
        <w:spacing w:after="0" w:line="360" w:lineRule="auto"/>
        <w:jc w:val="both"/>
        <w:rPr>
          <w:rFonts w:ascii="Palatino Linotype" w:eastAsia="Palatino Linotype" w:hAnsi="Palatino Linotype" w:cs="Palatino Linotype"/>
          <w:sz w:val="24"/>
          <w:szCs w:val="24"/>
        </w:rPr>
      </w:pPr>
    </w:p>
    <w:p w14:paraId="3B06ED85" w14:textId="77777777" w:rsidR="004552AF" w:rsidRPr="00931953" w:rsidRDefault="00A70888">
      <w:pPr>
        <w:tabs>
          <w:tab w:val="left" w:pos="709"/>
        </w:tabs>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En primer lugar, es conveniente analizar si la respuesta del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D2D120" w14:textId="77777777" w:rsidR="004552AF" w:rsidRPr="00931953" w:rsidRDefault="004552AF">
      <w:pPr>
        <w:tabs>
          <w:tab w:val="left" w:pos="709"/>
        </w:tabs>
        <w:spacing w:after="0" w:line="360" w:lineRule="auto"/>
        <w:jc w:val="both"/>
        <w:rPr>
          <w:rFonts w:ascii="Palatino Linotype" w:eastAsia="Palatino Linotype" w:hAnsi="Palatino Linotype" w:cs="Palatino Linotype"/>
          <w:sz w:val="24"/>
          <w:szCs w:val="24"/>
        </w:rPr>
      </w:pPr>
    </w:p>
    <w:p w14:paraId="19AD68E2" w14:textId="77777777" w:rsidR="004552AF" w:rsidRPr="00931953" w:rsidRDefault="00A70888">
      <w:pPr>
        <w:spacing w:after="0" w:line="276" w:lineRule="auto"/>
        <w:ind w:left="709" w:right="760"/>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r w:rsidRPr="00931953">
        <w:rPr>
          <w:rFonts w:ascii="Palatino Linotype" w:eastAsia="Palatino Linotype" w:hAnsi="Palatino Linotype" w:cs="Palatino Linotype"/>
          <w:b/>
          <w:i/>
        </w:rPr>
        <w:t>Artículo 4.</w:t>
      </w:r>
      <w:r w:rsidRPr="0093195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9D58AE" w14:textId="77777777" w:rsidR="004552AF" w:rsidRPr="00931953" w:rsidRDefault="00A70888">
      <w:pPr>
        <w:spacing w:after="0" w:line="276" w:lineRule="auto"/>
        <w:ind w:left="709" w:right="760"/>
        <w:jc w:val="both"/>
        <w:rPr>
          <w:rFonts w:ascii="Palatino Linotype" w:eastAsia="Palatino Linotype" w:hAnsi="Palatino Linotype" w:cs="Palatino Linotype"/>
          <w:i/>
        </w:rPr>
      </w:pPr>
      <w:r w:rsidRPr="0093195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3195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B5FD5FE" w14:textId="77777777" w:rsidR="004552AF" w:rsidRPr="00931953" w:rsidRDefault="00A70888">
      <w:pPr>
        <w:spacing w:after="0" w:line="276" w:lineRule="auto"/>
        <w:ind w:left="709" w:right="760"/>
        <w:jc w:val="both"/>
        <w:rPr>
          <w:rFonts w:ascii="Palatino Linotype" w:eastAsia="Palatino Linotype" w:hAnsi="Palatino Linotype" w:cs="Palatino Linotype"/>
          <w:i/>
        </w:rPr>
      </w:pPr>
      <w:r w:rsidRPr="00931953">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r w:rsidRPr="00931953">
        <w:rPr>
          <w:rFonts w:ascii="Palatino Linotype" w:eastAsia="Palatino Linotype" w:hAnsi="Palatino Linotype" w:cs="Palatino Linotype"/>
          <w:i/>
        </w:rPr>
        <w:t>.”</w:t>
      </w:r>
    </w:p>
    <w:p w14:paraId="16A12F64" w14:textId="77777777" w:rsidR="004552AF" w:rsidRPr="00931953" w:rsidRDefault="004552AF">
      <w:pPr>
        <w:spacing w:after="0" w:line="276" w:lineRule="auto"/>
        <w:ind w:left="709" w:right="760"/>
        <w:jc w:val="both"/>
        <w:rPr>
          <w:rFonts w:ascii="Palatino Linotype" w:eastAsia="Palatino Linotype" w:hAnsi="Palatino Linotype" w:cs="Palatino Linotype"/>
          <w:sz w:val="24"/>
          <w:szCs w:val="24"/>
        </w:rPr>
      </w:pPr>
    </w:p>
    <w:p w14:paraId="40A3D90F"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8CAE41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4A9D7025" w14:textId="77777777" w:rsidR="004552AF" w:rsidRPr="00931953" w:rsidRDefault="00A70888">
      <w:pPr>
        <w:spacing w:after="0" w:line="276" w:lineRule="auto"/>
        <w:ind w:left="567" w:right="760"/>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r w:rsidRPr="00931953">
        <w:rPr>
          <w:rFonts w:ascii="Palatino Linotype" w:eastAsia="Palatino Linotype" w:hAnsi="Palatino Linotype" w:cs="Palatino Linotype"/>
          <w:b/>
          <w:i/>
        </w:rPr>
        <w:t>Artículo 12.-</w:t>
      </w:r>
      <w:r w:rsidRPr="0093195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4E405D9" w14:textId="77777777" w:rsidR="004552AF" w:rsidRPr="00931953" w:rsidRDefault="00A70888">
      <w:pPr>
        <w:spacing w:after="0" w:line="276" w:lineRule="auto"/>
        <w:ind w:left="567" w:right="760"/>
        <w:jc w:val="both"/>
        <w:rPr>
          <w:rFonts w:ascii="Palatino Linotype" w:eastAsia="Palatino Linotype" w:hAnsi="Palatino Linotype" w:cs="Palatino Linotype"/>
          <w:i/>
        </w:rPr>
      </w:pPr>
      <w:r w:rsidRPr="0093195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AC1177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CAE34EE" w14:textId="77777777" w:rsidR="004552AF" w:rsidRPr="00931953" w:rsidRDefault="00A70888">
      <w:pPr>
        <w:spacing w:after="0" w:line="360" w:lineRule="auto"/>
        <w:jc w:val="both"/>
        <w:rPr>
          <w:rFonts w:ascii="Palatino Linotype" w:eastAsia="Palatino Linotype" w:hAnsi="Palatino Linotype" w:cs="Palatino Linotype"/>
          <w:strike/>
          <w:sz w:val="24"/>
          <w:szCs w:val="24"/>
        </w:rPr>
      </w:pPr>
      <w:r w:rsidRPr="00931953">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931953">
        <w:rPr>
          <w:rFonts w:ascii="Palatino Linotype" w:eastAsia="Palatino Linotype" w:hAnsi="Palatino Linotype" w:cs="Palatino Linotype"/>
          <w:sz w:val="24"/>
          <w:szCs w:val="24"/>
        </w:rPr>
        <w:lastRenderedPageBreak/>
        <w:t>que es deber de los Sujetos Obligados, garantizar el Derecho de Acceso a la Información Pública.</w:t>
      </w:r>
      <w:r w:rsidRPr="00931953">
        <w:rPr>
          <w:rFonts w:ascii="Palatino Linotype" w:eastAsia="Palatino Linotype" w:hAnsi="Palatino Linotype" w:cs="Palatino Linotype"/>
          <w:strike/>
          <w:sz w:val="24"/>
          <w:szCs w:val="24"/>
        </w:rPr>
        <w:t xml:space="preserve"> </w:t>
      </w:r>
    </w:p>
    <w:p w14:paraId="32315C3D" w14:textId="77777777" w:rsidR="004552AF" w:rsidRPr="00931953" w:rsidRDefault="004552AF">
      <w:pPr>
        <w:spacing w:after="0" w:line="360" w:lineRule="auto"/>
        <w:jc w:val="both"/>
        <w:rPr>
          <w:rFonts w:ascii="Palatino Linotype" w:eastAsia="Palatino Linotype" w:hAnsi="Palatino Linotype" w:cs="Palatino Linotype"/>
          <w:strike/>
          <w:sz w:val="24"/>
          <w:szCs w:val="24"/>
        </w:rPr>
      </w:pPr>
    </w:p>
    <w:p w14:paraId="2AAC5878"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CAB1EF"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6B18FC75"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3899FE27"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6B7FC82"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“Artículo 18.</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931953">
        <w:rPr>
          <w:rFonts w:ascii="Palatino Linotype" w:eastAsia="Palatino Linotype" w:hAnsi="Palatino Linotype" w:cs="Palatino Linotype"/>
          <w:i/>
        </w:rPr>
        <w:t xml:space="preserve"> y reutilización de la información que generen.</w:t>
      </w:r>
    </w:p>
    <w:p w14:paraId="5B5EAEA3"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 xml:space="preserve">Artículo 19. </w:t>
      </w:r>
      <w:r w:rsidRPr="0093195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931953">
        <w:rPr>
          <w:rFonts w:ascii="Palatino Linotype" w:eastAsia="Palatino Linotype" w:hAnsi="Palatino Linotype" w:cs="Palatino Linotype"/>
          <w:i/>
        </w:rPr>
        <w:t>.</w:t>
      </w:r>
    </w:p>
    <w:p w14:paraId="5A5E91E2"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90F6FCD"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931953">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14:paraId="60411078" w14:textId="77777777" w:rsidR="004552AF" w:rsidRPr="00931953" w:rsidRDefault="004552AF">
      <w:pPr>
        <w:spacing w:after="0" w:line="276" w:lineRule="auto"/>
        <w:ind w:left="851" w:right="851"/>
        <w:jc w:val="both"/>
        <w:rPr>
          <w:rFonts w:ascii="Palatino Linotype" w:eastAsia="Palatino Linotype" w:hAnsi="Palatino Linotype" w:cs="Palatino Linotype"/>
          <w:i/>
        </w:rPr>
      </w:pPr>
    </w:p>
    <w:p w14:paraId="3B21B551"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735C995"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58314DA"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0C399C2"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AEE618C"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r w:rsidRPr="00931953">
        <w:rPr>
          <w:rFonts w:ascii="Palatino Linotype" w:eastAsia="Palatino Linotype" w:hAnsi="Palatino Linotype" w:cs="Palatino Linotype"/>
          <w:b/>
          <w:i/>
        </w:rPr>
        <w:t xml:space="preserve">Artículo 3. </w:t>
      </w:r>
      <w:r w:rsidRPr="00931953">
        <w:rPr>
          <w:rFonts w:ascii="Palatino Linotype" w:eastAsia="Palatino Linotype" w:hAnsi="Palatino Linotype" w:cs="Palatino Linotype"/>
          <w:i/>
        </w:rPr>
        <w:t>Para los efectos de la presente Ley se entenderá por:</w:t>
      </w:r>
    </w:p>
    <w:p w14:paraId="662108EE"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1C6080D5"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b/>
          <w:i/>
        </w:rPr>
        <w:lastRenderedPageBreak/>
        <w:t>XI. Documento:</w:t>
      </w:r>
      <w:r w:rsidRPr="00931953">
        <w:rPr>
          <w:rFonts w:ascii="Palatino Linotype" w:eastAsia="Palatino Linotype" w:hAnsi="Palatino Linotype" w:cs="Palatino Linotype"/>
          <w:i/>
        </w:rPr>
        <w:t xml:space="preserve"> Los expedientes, reportes, estudios, actas</w:t>
      </w:r>
      <w:r w:rsidRPr="00931953">
        <w:rPr>
          <w:rFonts w:ascii="Palatino Linotype" w:eastAsia="Palatino Linotype" w:hAnsi="Palatino Linotype" w:cs="Palatino Linotype"/>
          <w:b/>
          <w:i/>
        </w:rPr>
        <w:t>,</w:t>
      </w:r>
      <w:r w:rsidRPr="0093195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D3B3436" w14:textId="77777777" w:rsidR="004552AF" w:rsidRPr="00931953" w:rsidRDefault="004552AF">
      <w:pPr>
        <w:spacing w:after="0" w:line="360" w:lineRule="auto"/>
        <w:ind w:left="851" w:right="899"/>
        <w:jc w:val="both"/>
        <w:rPr>
          <w:rFonts w:ascii="Palatino Linotype" w:eastAsia="Palatino Linotype" w:hAnsi="Palatino Linotype" w:cs="Palatino Linotype"/>
          <w:sz w:val="24"/>
          <w:szCs w:val="24"/>
        </w:rPr>
      </w:pPr>
    </w:p>
    <w:p w14:paraId="234EC460"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FD058AA"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16E637AB" w14:textId="77777777" w:rsidR="004552AF" w:rsidRPr="00931953" w:rsidRDefault="00A70888">
      <w:pPr>
        <w:spacing w:after="0" w:line="276" w:lineRule="auto"/>
        <w:ind w:left="851" w:right="902"/>
        <w:jc w:val="both"/>
        <w:rPr>
          <w:rFonts w:ascii="Palatino Linotype" w:eastAsia="Palatino Linotype" w:hAnsi="Palatino Linotype" w:cs="Palatino Linotype"/>
          <w:b/>
          <w:i/>
        </w:rPr>
      </w:pPr>
      <w:r w:rsidRPr="00931953">
        <w:rPr>
          <w:rFonts w:ascii="Palatino Linotype" w:eastAsia="Palatino Linotype" w:hAnsi="Palatino Linotype" w:cs="Palatino Linotype"/>
          <w:b/>
        </w:rPr>
        <w:t>“</w:t>
      </w:r>
      <w:r w:rsidRPr="00931953">
        <w:rPr>
          <w:rFonts w:ascii="Palatino Linotype" w:eastAsia="Palatino Linotype" w:hAnsi="Palatino Linotype" w:cs="Palatino Linotype"/>
          <w:b/>
          <w:i/>
        </w:rPr>
        <w:t>CRITERIO 0002-11</w:t>
      </w:r>
    </w:p>
    <w:p w14:paraId="18F260A8"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3195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72D617"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En </w:t>
      </w:r>
      <w:proofErr w:type="gramStart"/>
      <w:r w:rsidRPr="00931953">
        <w:rPr>
          <w:rFonts w:ascii="Palatino Linotype" w:eastAsia="Palatino Linotype" w:hAnsi="Palatino Linotype" w:cs="Palatino Linotype"/>
          <w:i/>
        </w:rPr>
        <w:t>consecuencia</w:t>
      </w:r>
      <w:proofErr w:type="gramEnd"/>
      <w:r w:rsidRPr="00931953">
        <w:rPr>
          <w:rFonts w:ascii="Palatino Linotype" w:eastAsia="Palatino Linotype" w:hAnsi="Palatino Linotype" w:cs="Palatino Linotype"/>
          <w:i/>
        </w:rPr>
        <w:t xml:space="preserve"> el acceso a la información se refiere a que se cumplan cualquiera de los siguientes tres supuestos:</w:t>
      </w:r>
    </w:p>
    <w:p w14:paraId="418BE7A7"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1) Que se trate de información registrada en cualquier soporte documental, </w:t>
      </w:r>
      <w:proofErr w:type="gramStart"/>
      <w:r w:rsidRPr="00931953">
        <w:rPr>
          <w:rFonts w:ascii="Palatino Linotype" w:eastAsia="Palatino Linotype" w:hAnsi="Palatino Linotype" w:cs="Palatino Linotype"/>
          <w:i/>
        </w:rPr>
        <w:t>que</w:t>
      </w:r>
      <w:proofErr w:type="gramEnd"/>
      <w:r w:rsidRPr="00931953">
        <w:rPr>
          <w:rFonts w:ascii="Palatino Linotype" w:eastAsia="Palatino Linotype" w:hAnsi="Palatino Linotype" w:cs="Palatino Linotype"/>
          <w:i/>
        </w:rPr>
        <w:t xml:space="preserve"> en ejercicio de las atribuciones conferidas, sea generada por los Sujetos Obligados;</w:t>
      </w:r>
    </w:p>
    <w:p w14:paraId="2F42CD75"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2) Que se trate de información registrada en cualquier soporte documental, </w:t>
      </w:r>
      <w:proofErr w:type="gramStart"/>
      <w:r w:rsidRPr="00931953">
        <w:rPr>
          <w:rFonts w:ascii="Palatino Linotype" w:eastAsia="Palatino Linotype" w:hAnsi="Palatino Linotype" w:cs="Palatino Linotype"/>
          <w:i/>
        </w:rPr>
        <w:t>que</w:t>
      </w:r>
      <w:proofErr w:type="gramEnd"/>
      <w:r w:rsidRPr="00931953">
        <w:rPr>
          <w:rFonts w:ascii="Palatino Linotype" w:eastAsia="Palatino Linotype" w:hAnsi="Palatino Linotype" w:cs="Palatino Linotype"/>
          <w:i/>
        </w:rPr>
        <w:t xml:space="preserve"> en ejercicio de las atribuciones conferidas, sea administrada por los Sujetos Obligados, y</w:t>
      </w:r>
    </w:p>
    <w:p w14:paraId="30D0C88A"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lastRenderedPageBreak/>
        <w:t xml:space="preserve">3) Que se trate de información registrada en cualquier soporte documental, </w:t>
      </w:r>
      <w:proofErr w:type="gramStart"/>
      <w:r w:rsidRPr="00931953">
        <w:rPr>
          <w:rFonts w:ascii="Palatino Linotype" w:eastAsia="Palatino Linotype" w:hAnsi="Palatino Linotype" w:cs="Palatino Linotype"/>
          <w:i/>
        </w:rPr>
        <w:t>que</w:t>
      </w:r>
      <w:proofErr w:type="gramEnd"/>
      <w:r w:rsidRPr="00931953">
        <w:rPr>
          <w:rFonts w:ascii="Palatino Linotype" w:eastAsia="Palatino Linotype" w:hAnsi="Palatino Linotype" w:cs="Palatino Linotype"/>
          <w:i/>
        </w:rPr>
        <w:t xml:space="preserve"> en ejercicio de las atribuciones conferidas, se encuentre en posesión de los Sujetos Obligados.” </w:t>
      </w:r>
    </w:p>
    <w:p w14:paraId="54AA111A" w14:textId="77777777" w:rsidR="004552AF" w:rsidRPr="00931953" w:rsidRDefault="004552AF">
      <w:pPr>
        <w:spacing w:after="0" w:line="276" w:lineRule="auto"/>
        <w:ind w:left="851" w:right="899"/>
        <w:jc w:val="both"/>
        <w:rPr>
          <w:rFonts w:ascii="Palatino Linotype" w:eastAsia="Palatino Linotype" w:hAnsi="Palatino Linotype" w:cs="Palatino Linotype"/>
          <w:sz w:val="24"/>
          <w:szCs w:val="24"/>
        </w:rPr>
      </w:pPr>
    </w:p>
    <w:p w14:paraId="1B5EEA6A"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 ahí que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31953">
        <w:rPr>
          <w:rFonts w:ascii="Palatino Linotype" w:eastAsia="Palatino Linotype" w:hAnsi="Palatino Linotype" w:cs="Palatino Linotype"/>
          <w:sz w:val="24"/>
          <w:szCs w:val="24"/>
          <w:vertAlign w:val="superscript"/>
        </w:rPr>
        <w:footnoteReference w:id="1"/>
      </w:r>
      <w:r w:rsidRPr="00931953">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31953">
        <w:rPr>
          <w:rFonts w:ascii="Palatino Linotype" w:eastAsia="Palatino Linotype" w:hAnsi="Palatino Linotype" w:cs="Palatino Linotype"/>
          <w:sz w:val="24"/>
          <w:szCs w:val="24"/>
          <w:vertAlign w:val="superscript"/>
        </w:rPr>
        <w:footnoteReference w:id="2"/>
      </w:r>
      <w:r w:rsidRPr="00931953">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2353A16D"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5A649FEC"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931953">
        <w:rPr>
          <w:rFonts w:ascii="Palatino Linotype" w:eastAsia="Palatino Linotype" w:hAnsi="Palatino Linotype" w:cs="Palatino Linotype"/>
          <w:b/>
          <w:sz w:val="24"/>
          <w:szCs w:val="24"/>
        </w:rPr>
        <w:t>EL</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931953">
        <w:rPr>
          <w:rFonts w:ascii="Palatino Linotype" w:eastAsia="Palatino Linotype" w:hAnsi="Palatino Linotype" w:cs="Palatino Linotype"/>
          <w:b/>
          <w:sz w:val="24"/>
          <w:szCs w:val="24"/>
        </w:rPr>
        <w:t xml:space="preserve">LA </w:t>
      </w:r>
      <w:r w:rsidRPr="00931953">
        <w:rPr>
          <w:rFonts w:ascii="Palatino Linotype" w:eastAsia="Palatino Linotype" w:hAnsi="Palatino Linotype" w:cs="Palatino Linotype"/>
          <w:b/>
          <w:sz w:val="24"/>
          <w:szCs w:val="24"/>
        </w:rPr>
        <w:lastRenderedPageBreak/>
        <w:t>PARTE</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RECURRENTE</w:t>
      </w:r>
      <w:r w:rsidRPr="00931953">
        <w:rPr>
          <w:rFonts w:ascii="Palatino Linotype" w:eastAsia="Palatino Linotype" w:hAnsi="Palatino Linotype" w:cs="Palatino Linotype"/>
          <w:sz w:val="24"/>
          <w:szCs w:val="24"/>
        </w:rPr>
        <w:t>, o en su defecto ordenar la entrega del o los documentos que lo satisfagan.</w:t>
      </w:r>
    </w:p>
    <w:p w14:paraId="61580BF4" w14:textId="77777777" w:rsidR="004552AF" w:rsidRPr="00931953" w:rsidRDefault="004552AF">
      <w:pPr>
        <w:spacing w:after="0" w:line="360" w:lineRule="auto"/>
        <w:jc w:val="both"/>
        <w:rPr>
          <w:rFonts w:ascii="Palatino Linotype" w:eastAsia="Palatino Linotype" w:hAnsi="Palatino Linotype" w:cs="Palatino Linotype"/>
          <w:sz w:val="24"/>
          <w:szCs w:val="24"/>
        </w:rPr>
      </w:pPr>
    </w:p>
    <w:tbl>
      <w:tblPr>
        <w:tblStyle w:val="a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1276"/>
      </w:tblGrid>
      <w:tr w:rsidR="00810623" w:rsidRPr="00931953" w14:paraId="649C3351" w14:textId="77777777">
        <w:tc>
          <w:tcPr>
            <w:tcW w:w="3397" w:type="dxa"/>
            <w:shd w:val="clear" w:color="auto" w:fill="AEAAAA"/>
          </w:tcPr>
          <w:p w14:paraId="09CF8D13" w14:textId="77777777" w:rsidR="004552AF" w:rsidRPr="00931953" w:rsidRDefault="00A70888">
            <w:pPr>
              <w:spacing w:line="360" w:lineRule="auto"/>
              <w:jc w:val="center"/>
              <w:rPr>
                <w:rFonts w:ascii="Palatino Linotype" w:eastAsia="Palatino Linotype" w:hAnsi="Palatino Linotype" w:cs="Palatino Linotype"/>
                <w:b/>
                <w:sz w:val="20"/>
                <w:szCs w:val="20"/>
              </w:rPr>
            </w:pPr>
            <w:r w:rsidRPr="00931953">
              <w:rPr>
                <w:rFonts w:ascii="Palatino Linotype" w:eastAsia="Palatino Linotype" w:hAnsi="Palatino Linotype" w:cs="Palatino Linotype"/>
                <w:b/>
                <w:sz w:val="20"/>
                <w:szCs w:val="20"/>
              </w:rPr>
              <w:t>Solicitud</w:t>
            </w:r>
          </w:p>
        </w:tc>
        <w:tc>
          <w:tcPr>
            <w:tcW w:w="4111" w:type="dxa"/>
            <w:shd w:val="clear" w:color="auto" w:fill="AEAAAA"/>
          </w:tcPr>
          <w:p w14:paraId="7A63C7EC" w14:textId="77777777" w:rsidR="004552AF" w:rsidRPr="00931953" w:rsidRDefault="00A70888">
            <w:pPr>
              <w:spacing w:line="360" w:lineRule="auto"/>
              <w:jc w:val="center"/>
              <w:rPr>
                <w:rFonts w:ascii="Palatino Linotype" w:eastAsia="Palatino Linotype" w:hAnsi="Palatino Linotype" w:cs="Palatino Linotype"/>
                <w:b/>
                <w:sz w:val="20"/>
                <w:szCs w:val="20"/>
              </w:rPr>
            </w:pPr>
            <w:r w:rsidRPr="00931953">
              <w:rPr>
                <w:rFonts w:ascii="Palatino Linotype" w:eastAsia="Palatino Linotype" w:hAnsi="Palatino Linotype" w:cs="Palatino Linotype"/>
                <w:b/>
                <w:sz w:val="20"/>
                <w:szCs w:val="20"/>
              </w:rPr>
              <w:t>Respuesta</w:t>
            </w:r>
          </w:p>
        </w:tc>
        <w:tc>
          <w:tcPr>
            <w:tcW w:w="1276" w:type="dxa"/>
            <w:shd w:val="clear" w:color="auto" w:fill="AEAAAA"/>
          </w:tcPr>
          <w:p w14:paraId="60F9A783" w14:textId="77777777" w:rsidR="004552AF" w:rsidRPr="00931953" w:rsidRDefault="00A70888">
            <w:pPr>
              <w:spacing w:line="360" w:lineRule="auto"/>
              <w:jc w:val="center"/>
              <w:rPr>
                <w:rFonts w:ascii="Palatino Linotype" w:eastAsia="Palatino Linotype" w:hAnsi="Palatino Linotype" w:cs="Palatino Linotype"/>
                <w:b/>
                <w:sz w:val="20"/>
                <w:szCs w:val="20"/>
              </w:rPr>
            </w:pPr>
            <w:r w:rsidRPr="00931953">
              <w:rPr>
                <w:rFonts w:ascii="Palatino Linotype" w:eastAsia="Palatino Linotype" w:hAnsi="Palatino Linotype" w:cs="Palatino Linotype"/>
                <w:b/>
                <w:sz w:val="20"/>
                <w:szCs w:val="20"/>
              </w:rPr>
              <w:t>Informe Justificado</w:t>
            </w:r>
          </w:p>
        </w:tc>
      </w:tr>
      <w:tr w:rsidR="004552AF" w:rsidRPr="00931953" w14:paraId="6016A3F8" w14:textId="77777777">
        <w:tc>
          <w:tcPr>
            <w:tcW w:w="3397" w:type="dxa"/>
            <w:shd w:val="clear" w:color="auto" w:fill="auto"/>
          </w:tcPr>
          <w:p w14:paraId="57698563" w14:textId="77777777" w:rsidR="004552AF" w:rsidRPr="00931953" w:rsidRDefault="00A70888">
            <w:pPr>
              <w:spacing w:line="240" w:lineRule="auto"/>
              <w:jc w:val="both"/>
              <w:rPr>
                <w:rFonts w:ascii="Palatino Linotype" w:eastAsia="Palatino Linotype" w:hAnsi="Palatino Linotype" w:cs="Palatino Linotype"/>
                <w:sz w:val="20"/>
                <w:szCs w:val="20"/>
              </w:rPr>
            </w:pPr>
            <w:r w:rsidRPr="00931953">
              <w:rPr>
                <w:rFonts w:ascii="Palatino Linotype" w:eastAsia="Palatino Linotype" w:hAnsi="Palatino Linotype" w:cs="Palatino Linotype"/>
                <w:sz w:val="20"/>
                <w:szCs w:val="20"/>
              </w:rPr>
              <w:t>El nombre, ficha curricular, sueldo y a que dependencias se encuentran adscritos los traductores incluyendo el de señas.</w:t>
            </w:r>
          </w:p>
        </w:tc>
        <w:tc>
          <w:tcPr>
            <w:tcW w:w="4111" w:type="dxa"/>
            <w:shd w:val="clear" w:color="auto" w:fill="auto"/>
          </w:tcPr>
          <w:p w14:paraId="062F1470" w14:textId="77777777" w:rsidR="004552AF" w:rsidRPr="00931953" w:rsidRDefault="00A70888">
            <w:pPr>
              <w:spacing w:line="240" w:lineRule="auto"/>
              <w:jc w:val="both"/>
              <w:rPr>
                <w:rFonts w:ascii="Palatino Linotype" w:eastAsia="Palatino Linotype" w:hAnsi="Palatino Linotype" w:cs="Palatino Linotype"/>
                <w:sz w:val="20"/>
                <w:szCs w:val="20"/>
              </w:rPr>
            </w:pPr>
            <w:r w:rsidRPr="00931953">
              <w:rPr>
                <w:rFonts w:ascii="Palatino Linotype" w:eastAsia="Palatino Linotype" w:hAnsi="Palatino Linotype" w:cs="Palatino Linotype"/>
                <w:sz w:val="20"/>
                <w:szCs w:val="20"/>
              </w:rPr>
              <w:t>La Dirección General de Administración estableció que después de una búsqueda exhaustiva y razonable en los archivos físicos y electrónicos que guarda la Dirección de Recursos Humanos, informa que no se encontró registro alguno de quienes se desempeñan como traductores incluyendo al de señas, por lo que no es posible otorgar la información solicitada.</w:t>
            </w:r>
          </w:p>
        </w:tc>
        <w:tc>
          <w:tcPr>
            <w:tcW w:w="1276" w:type="dxa"/>
          </w:tcPr>
          <w:p w14:paraId="572FCEA0" w14:textId="77777777" w:rsidR="004552AF" w:rsidRPr="00931953" w:rsidRDefault="00A70888">
            <w:pPr>
              <w:spacing w:line="240" w:lineRule="auto"/>
              <w:jc w:val="both"/>
              <w:rPr>
                <w:rFonts w:ascii="Palatino Linotype" w:eastAsia="Palatino Linotype" w:hAnsi="Palatino Linotype" w:cs="Palatino Linotype"/>
                <w:sz w:val="20"/>
                <w:szCs w:val="20"/>
              </w:rPr>
            </w:pPr>
            <w:r w:rsidRPr="00931953">
              <w:rPr>
                <w:rFonts w:ascii="Palatino Linotype" w:eastAsia="Palatino Linotype" w:hAnsi="Palatino Linotype" w:cs="Palatino Linotype"/>
                <w:sz w:val="20"/>
                <w:szCs w:val="20"/>
              </w:rPr>
              <w:t xml:space="preserve">Ratifica. </w:t>
            </w:r>
          </w:p>
        </w:tc>
      </w:tr>
    </w:tbl>
    <w:p w14:paraId="5F9D44BF"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F63438E"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En primera instancia, es de mencionar que la respuesta fue proporcionada por la Dirección General de Administración, quien cuenta con las siguientes atribuciones:</w:t>
      </w:r>
    </w:p>
    <w:p w14:paraId="0E237535"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15424D6" w14:textId="77777777" w:rsidR="004552AF" w:rsidRPr="00931953" w:rsidRDefault="00A70888">
      <w:pPr>
        <w:spacing w:after="0" w:line="276" w:lineRule="auto"/>
        <w:ind w:left="851" w:right="902"/>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t>CÓDIGO REGLAMENTARIO MUNICIPAL DE TOLUCA</w:t>
      </w:r>
    </w:p>
    <w:p w14:paraId="1415CA29" w14:textId="77777777" w:rsidR="004552AF" w:rsidRPr="00931953" w:rsidRDefault="00A70888">
      <w:pPr>
        <w:spacing w:after="0" w:line="276" w:lineRule="auto"/>
        <w:ind w:left="851" w:right="902"/>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t xml:space="preserve">Artículo 3.40. </w:t>
      </w:r>
      <w:r w:rsidRPr="00931953">
        <w:rPr>
          <w:rFonts w:ascii="Palatino Linotype" w:eastAsia="Palatino Linotype" w:hAnsi="Palatino Linotype" w:cs="Palatino Linotype"/>
          <w:i/>
        </w:rPr>
        <w:t>La o el titular de la Dirección General de Administración, tiene las siguientes atribuciones:</w:t>
      </w:r>
      <w:r w:rsidRPr="00931953">
        <w:rPr>
          <w:rFonts w:ascii="Palatino Linotype" w:eastAsia="Palatino Linotype" w:hAnsi="Palatino Linotype" w:cs="Palatino Linotype"/>
          <w:b/>
          <w:i/>
        </w:rPr>
        <w:t xml:space="preserve"> </w:t>
      </w:r>
    </w:p>
    <w:p w14:paraId="22F94503"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I. Coordinar y dirigir los sistemas de reclutamiento, selección, contratación e inducción y desarrollo de personal;</w:t>
      </w:r>
    </w:p>
    <w:p w14:paraId="4FD95952" w14:textId="77777777" w:rsidR="004552AF" w:rsidRPr="00931953" w:rsidRDefault="00A70888">
      <w:pPr>
        <w:spacing w:after="0" w:line="276" w:lineRule="auto"/>
        <w:ind w:left="851" w:right="902"/>
        <w:jc w:val="both"/>
        <w:rPr>
          <w:rFonts w:ascii="Palatino Linotype" w:eastAsia="Palatino Linotype" w:hAnsi="Palatino Linotype" w:cs="Palatino Linotype"/>
          <w:b/>
          <w:i/>
        </w:rPr>
      </w:pPr>
      <w:r w:rsidRPr="00931953">
        <w:rPr>
          <w:rFonts w:ascii="Palatino Linotype" w:eastAsia="Palatino Linotype" w:hAnsi="Palatino Linotype" w:cs="Palatino Linotype"/>
          <w:i/>
        </w:rPr>
        <w:t>(…)</w:t>
      </w:r>
    </w:p>
    <w:p w14:paraId="60447D16"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III. Autorizar las altas, bajas, cambios, permisos, licencias, comisiones del personal, entre otras, para su trámite y efectos;</w:t>
      </w:r>
    </w:p>
    <w:p w14:paraId="3E7F9281" w14:textId="77777777" w:rsidR="004552AF" w:rsidRPr="00931953" w:rsidRDefault="004552AF">
      <w:pPr>
        <w:spacing w:after="0" w:line="276" w:lineRule="auto"/>
        <w:ind w:left="851" w:right="902"/>
        <w:jc w:val="both"/>
        <w:rPr>
          <w:rFonts w:ascii="Palatino Linotype" w:eastAsia="Palatino Linotype" w:hAnsi="Palatino Linotype" w:cs="Palatino Linotype"/>
          <w:i/>
        </w:rPr>
      </w:pPr>
    </w:p>
    <w:p w14:paraId="3F242CB7"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 acuerdo a lo anterior, la Dirección General de Administración, coordina y dirige los sistemas de reclutamiento, selección, contratación e inducción y desarrollo de </w:t>
      </w:r>
      <w:r w:rsidRPr="00931953">
        <w:rPr>
          <w:rFonts w:ascii="Palatino Linotype" w:eastAsia="Palatino Linotype" w:hAnsi="Palatino Linotype" w:cs="Palatino Linotype"/>
          <w:sz w:val="24"/>
          <w:szCs w:val="24"/>
        </w:rPr>
        <w:lastRenderedPageBreak/>
        <w:t xml:space="preserve">personal, autorizando las altas, bajas, cambios, permisos, licencias, comisiones del personal. </w:t>
      </w:r>
    </w:p>
    <w:p w14:paraId="69D437C1"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D6BC7B3"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AD8D6AB"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6BB06A9C" w14:textId="77777777" w:rsidR="004552AF" w:rsidRPr="00931953" w:rsidRDefault="00A70888">
      <w:pPr>
        <w:pBdr>
          <w:top w:val="nil"/>
          <w:left w:val="nil"/>
          <w:bottom w:val="nil"/>
          <w:right w:val="nil"/>
          <w:between w:val="nil"/>
        </w:pBdr>
        <w:spacing w:after="0" w:line="276" w:lineRule="auto"/>
        <w:ind w:left="862" w:right="862"/>
        <w:jc w:val="both"/>
        <w:rPr>
          <w:sz w:val="24"/>
          <w:szCs w:val="24"/>
        </w:rPr>
      </w:pPr>
      <w:r w:rsidRPr="00931953">
        <w:rPr>
          <w:rFonts w:ascii="Palatino Linotype" w:eastAsia="Palatino Linotype" w:hAnsi="Palatino Linotype" w:cs="Palatino Linotype"/>
          <w:i/>
          <w:sz w:val="24"/>
          <w:szCs w:val="24"/>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9F6D2B0" w14:textId="77777777" w:rsidR="004552AF" w:rsidRPr="00931953" w:rsidRDefault="004552AF">
      <w:pPr>
        <w:spacing w:after="0" w:line="360" w:lineRule="auto"/>
        <w:rPr>
          <w:rFonts w:ascii="Palatino Linotype" w:eastAsia="Palatino Linotype" w:hAnsi="Palatino Linotype" w:cs="Palatino Linotype"/>
          <w:sz w:val="24"/>
          <w:szCs w:val="24"/>
        </w:rPr>
      </w:pPr>
    </w:p>
    <w:p w14:paraId="3CFD990F" w14:textId="77777777" w:rsidR="004552AF" w:rsidRPr="00931953" w:rsidRDefault="00A70888">
      <w:pPr>
        <w:pBdr>
          <w:top w:val="nil"/>
          <w:left w:val="nil"/>
          <w:bottom w:val="nil"/>
          <w:right w:val="nil"/>
          <w:between w:val="nil"/>
        </w:pBdr>
        <w:shd w:val="clear" w:color="auto" w:fill="FFFFFF"/>
        <w:spacing w:after="0" w:line="360" w:lineRule="auto"/>
        <w:jc w:val="both"/>
        <w:rPr>
          <w:sz w:val="24"/>
          <w:szCs w:val="24"/>
        </w:rPr>
      </w:pPr>
      <w:r w:rsidRPr="00931953">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67E5963C" w14:textId="77777777" w:rsidR="004552AF" w:rsidRPr="00931953" w:rsidRDefault="004552AF">
      <w:pPr>
        <w:spacing w:after="0" w:line="360" w:lineRule="auto"/>
        <w:rPr>
          <w:rFonts w:ascii="Palatino Linotype" w:eastAsia="Palatino Linotype" w:hAnsi="Palatino Linotype" w:cs="Palatino Linotype"/>
          <w:sz w:val="24"/>
          <w:szCs w:val="24"/>
        </w:rPr>
      </w:pPr>
    </w:p>
    <w:p w14:paraId="6DC16811" w14:textId="77777777" w:rsidR="004552AF" w:rsidRPr="00931953" w:rsidRDefault="00A70888">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“Artículo 162. Las unidades de transparencia deberán garantizar que las solicitudes </w:t>
      </w:r>
      <w:r w:rsidRPr="00931953">
        <w:rPr>
          <w:rFonts w:ascii="Palatino Linotype" w:eastAsia="Palatino Linotype" w:hAnsi="Palatino Linotype" w:cs="Palatino Linotype"/>
          <w:b/>
          <w:i/>
        </w:rPr>
        <w:t xml:space="preserve">se turnen a todas las Áreas competentes </w:t>
      </w:r>
      <w:r w:rsidRPr="00931953">
        <w:rPr>
          <w:rFonts w:ascii="Palatino Linotype" w:eastAsia="Palatino Linotype" w:hAnsi="Palatino Linotype" w:cs="Palatino Linotype"/>
          <w:i/>
        </w:rPr>
        <w:t xml:space="preserve">que cuenten con la información o deban tenerla de acuerdo a sus facultades, competencias y </w:t>
      </w:r>
      <w:r w:rsidRPr="00931953">
        <w:rPr>
          <w:rFonts w:ascii="Palatino Linotype" w:eastAsia="Palatino Linotype" w:hAnsi="Palatino Linotype" w:cs="Palatino Linotype"/>
          <w:i/>
        </w:rPr>
        <w:lastRenderedPageBreak/>
        <w:t>funciones, con el objeto de que realicen una búsqueda exhaustiva y razonable de la información solicitada.”</w:t>
      </w:r>
    </w:p>
    <w:p w14:paraId="2FC24013" w14:textId="77777777" w:rsidR="004552AF" w:rsidRPr="00931953" w:rsidRDefault="004552AF">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4A20E1F5"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No obstante, si bien en el caso se pronunció la unidad administrativa competente, del análisis que se realiza a la respuesta y al informe justificado rendido por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w:t>
      </w:r>
      <w:r w:rsidRPr="00931953">
        <w:rPr>
          <w:rFonts w:ascii="Palatino Linotype" w:eastAsia="Palatino Linotype" w:hAnsi="Palatino Linotype" w:cs="Palatino Linotype"/>
          <w:b/>
          <w:sz w:val="24"/>
          <w:szCs w:val="24"/>
        </w:rPr>
        <w:t xml:space="preserve"> </w:t>
      </w:r>
      <w:r w:rsidRPr="00931953">
        <w:rPr>
          <w:rFonts w:ascii="Palatino Linotype" w:eastAsia="Palatino Linotype" w:hAnsi="Palatino Linotype" w:cs="Palatino Linotype"/>
          <w:sz w:val="24"/>
          <w:szCs w:val="24"/>
        </w:rPr>
        <w:t>se desprende en el caso la información entregada no colma el derecho de acceso a la información de la persona solicitante, por las siguientes consideraciones.</w:t>
      </w:r>
    </w:p>
    <w:p w14:paraId="6A8951A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10EC28C"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 pesar de que en el presente asunto se pronunció la Dirección General de Administración, el pronunciamiento emitido resulta insuficiente para tener por colmado el derecho de acceso a la información pública.</w:t>
      </w:r>
    </w:p>
    <w:p w14:paraId="1E4A3BE5"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0E87B2A"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Se afirma lo anterior, en virtud de </w:t>
      </w:r>
      <w:proofErr w:type="gramStart"/>
      <w:r w:rsidRPr="00931953">
        <w:rPr>
          <w:rFonts w:ascii="Palatino Linotype" w:eastAsia="Palatino Linotype" w:hAnsi="Palatino Linotype" w:cs="Palatino Linotype"/>
          <w:sz w:val="24"/>
          <w:szCs w:val="24"/>
        </w:rPr>
        <w:t>que</w:t>
      </w:r>
      <w:proofErr w:type="gramEnd"/>
      <w:r w:rsidRPr="00931953">
        <w:rPr>
          <w:rFonts w:ascii="Palatino Linotype" w:eastAsia="Palatino Linotype" w:hAnsi="Palatino Linotype" w:cs="Palatino Linotype"/>
          <w:sz w:val="24"/>
          <w:szCs w:val="24"/>
        </w:rPr>
        <w:t xml:space="preserve"> si bien el servidor público habilitado competente indicó que no se encontró registro alguno de quienes se desempeñan como traductores incluyendo al de señas, sin embargo, no precisó si no cuenta con la información por no haberse generado ni administrado lo requerido o si no cuenta con ella, por cualquier otro motivo. </w:t>
      </w:r>
    </w:p>
    <w:p w14:paraId="11C9ABDD" w14:textId="77777777" w:rsidR="004552AF" w:rsidRPr="00931953" w:rsidRDefault="004552AF">
      <w:pPr>
        <w:tabs>
          <w:tab w:val="left" w:pos="4962"/>
        </w:tabs>
        <w:spacing w:after="0" w:line="360" w:lineRule="auto"/>
        <w:jc w:val="both"/>
        <w:rPr>
          <w:rFonts w:ascii="Palatino Linotype" w:eastAsia="Palatino Linotype" w:hAnsi="Palatino Linotype" w:cs="Palatino Linotype"/>
          <w:sz w:val="24"/>
          <w:szCs w:val="24"/>
        </w:rPr>
      </w:pPr>
    </w:p>
    <w:p w14:paraId="00D2FA35" w14:textId="77777777" w:rsidR="004552AF" w:rsidRPr="00931953" w:rsidRDefault="00A70888">
      <w:pPr>
        <w:spacing w:after="0" w:line="360" w:lineRule="auto"/>
        <w:jc w:val="both"/>
        <w:rPr>
          <w:rFonts w:ascii="Palatino Linotype" w:eastAsia="Palatino Linotype" w:hAnsi="Palatino Linotype" w:cs="Palatino Linotype"/>
          <w:b/>
          <w:sz w:val="24"/>
          <w:szCs w:val="24"/>
          <w:u w:val="single"/>
        </w:rPr>
      </w:pPr>
      <w:r w:rsidRPr="00931953">
        <w:rPr>
          <w:rFonts w:ascii="Palatino Linotype" w:eastAsia="Palatino Linotype" w:hAnsi="Palatino Linotype" w:cs="Palatino Linotype"/>
          <w:sz w:val="24"/>
          <w:szCs w:val="24"/>
        </w:rPr>
        <w:t>Lo anterior, ocasiona que en el caso no se haya hecho una correcta búsqueda de la información, así como que el servidor público habilitado competente incumpliera también con los principios de congruencia y exhaustividad, en virtud de que su respuesta no fue precisa, lo cual genera incertidumbre al particular al desconocer la temporalidad respecto de la cual se hizo la búsqueda.</w:t>
      </w:r>
    </w:p>
    <w:p w14:paraId="38D56A38"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E58AB34"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En tal sentido, resulta aplicable el Criterio 02/17 emitido por el Pleno del entonces Instituto Nacional de Transparencia y Acceso a la Información y Protección de Datos Personales, de título y texto siguientes:</w:t>
      </w:r>
    </w:p>
    <w:p w14:paraId="5AACCC6C"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22B1FAE" w14:textId="77777777" w:rsidR="004552AF" w:rsidRPr="00931953" w:rsidRDefault="00A70888">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 xml:space="preserve">“Congruencia y exhaustividad. Sus alcances para garantizar el derecho de acceso a la información. </w:t>
      </w:r>
      <w:r w:rsidRPr="00931953">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31953">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931953">
        <w:rPr>
          <w:rFonts w:ascii="Palatino Linotype" w:eastAsia="Palatino Linotype" w:hAnsi="Palatino Linotype" w:cs="Palatino Linotype"/>
          <w:i/>
        </w:rPr>
        <w:t xml:space="preserve">; mientras que </w:t>
      </w:r>
      <w:r w:rsidRPr="00931953">
        <w:rPr>
          <w:rFonts w:ascii="Palatino Linotype" w:eastAsia="Palatino Linotype" w:hAnsi="Palatino Linotype" w:cs="Palatino Linotype"/>
          <w:b/>
          <w:i/>
        </w:rPr>
        <w:t>la exhaustividad significa que dicha respuesta se refiera expresamente a cada uno de los puntos solicitados</w:t>
      </w:r>
      <w:r w:rsidRPr="00931953">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B6B24E3" w14:textId="77777777" w:rsidR="004552AF" w:rsidRPr="00931953" w:rsidRDefault="004552AF">
      <w:pPr>
        <w:spacing w:after="0" w:line="360" w:lineRule="auto"/>
        <w:ind w:right="-7"/>
        <w:jc w:val="both"/>
        <w:rPr>
          <w:rFonts w:ascii="Palatino Linotype" w:eastAsia="Palatino Linotype" w:hAnsi="Palatino Linotype" w:cs="Palatino Linotype"/>
        </w:rPr>
      </w:pPr>
    </w:p>
    <w:p w14:paraId="1872E7AB"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ahí que, la respuesta proporcionada al requerimiento en análisis no cumple con los principios de búsqueda exhaustiva, congruencia y exhaustividad.</w:t>
      </w:r>
    </w:p>
    <w:p w14:paraId="0B2E3E60"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81BA5A5"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Por lo tanto, es que a criterio de este Órgano Garante resultan fundados los motivos de inconformidad hechos valer por </w:t>
      </w:r>
      <w:r w:rsidRPr="00931953">
        <w:rPr>
          <w:rFonts w:ascii="Palatino Linotype" w:eastAsia="Palatino Linotype" w:hAnsi="Palatino Linotype" w:cs="Palatino Linotype"/>
          <w:b/>
          <w:sz w:val="24"/>
          <w:szCs w:val="24"/>
        </w:rPr>
        <w:t>LA PARTE RECURRENTE</w:t>
      </w:r>
      <w:r w:rsidRPr="00931953">
        <w:rPr>
          <w:rFonts w:ascii="Palatino Linotype" w:eastAsia="Palatino Linotype" w:hAnsi="Palatino Linotype" w:cs="Palatino Linotype"/>
          <w:sz w:val="24"/>
          <w:szCs w:val="24"/>
        </w:rPr>
        <w:t>.</w:t>
      </w:r>
    </w:p>
    <w:p w14:paraId="27AE6A55"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9320BFA"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Por ello, es necesario oportuno señalar que la Real Academia Española, señala que traductor se define de la siguiente manera:</w:t>
      </w:r>
    </w:p>
    <w:p w14:paraId="40027280" w14:textId="77777777" w:rsidR="004552AF" w:rsidRPr="00931953" w:rsidRDefault="00AA66D0">
      <w:pPr>
        <w:spacing w:after="0" w:line="360" w:lineRule="auto"/>
        <w:jc w:val="both"/>
        <w:rPr>
          <w:rFonts w:ascii="Palatino Linotype" w:eastAsia="Palatino Linotype" w:hAnsi="Palatino Linotype" w:cs="Palatino Linotype"/>
          <w:sz w:val="24"/>
          <w:szCs w:val="24"/>
        </w:rPr>
      </w:pPr>
      <w:hyperlink r:id="rId8">
        <w:r w:rsidR="00A70888" w:rsidRPr="00931953">
          <w:rPr>
            <w:rFonts w:ascii="Palatino Linotype" w:eastAsia="Palatino Linotype" w:hAnsi="Palatino Linotype" w:cs="Palatino Linotype"/>
            <w:sz w:val="24"/>
            <w:szCs w:val="24"/>
            <w:u w:val="single"/>
          </w:rPr>
          <w:t>https://dle.rae.es/traductor</w:t>
        </w:r>
      </w:hyperlink>
      <w:r w:rsidR="00A70888" w:rsidRPr="00931953">
        <w:rPr>
          <w:rFonts w:ascii="Palatino Linotype" w:eastAsia="Palatino Linotype" w:hAnsi="Palatino Linotype" w:cs="Palatino Linotype"/>
          <w:sz w:val="24"/>
          <w:szCs w:val="24"/>
        </w:rPr>
        <w:t xml:space="preserve"> </w:t>
      </w:r>
    </w:p>
    <w:p w14:paraId="38EF7BEE"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Sin.: intérprete, truchimán, trujamán, trujimán, dragomán.</w:t>
      </w:r>
    </w:p>
    <w:p w14:paraId="567234B9" w14:textId="77777777" w:rsidR="004552AF" w:rsidRPr="00931953" w:rsidRDefault="00A70888">
      <w:pPr>
        <w:shd w:val="clear" w:color="auto" w:fill="FFFFFF"/>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Adj. Perteneciente o relativo a la traducción.</w:t>
      </w:r>
    </w:p>
    <w:p w14:paraId="765D802F" w14:textId="77777777" w:rsidR="004552AF" w:rsidRPr="00931953" w:rsidRDefault="00A70888">
      <w:pPr>
        <w:shd w:val="clear" w:color="auto" w:fill="FFFFFF"/>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Programa que traduce textos de una lengua a otra o realiza la conversión de un sistema de comunicación a otro.</w:t>
      </w:r>
    </w:p>
    <w:p w14:paraId="7C0B8940"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19D57F4" w14:textId="77777777" w:rsidR="004552AF" w:rsidRPr="00931953" w:rsidRDefault="00A70888">
      <w:pPr>
        <w:tabs>
          <w:tab w:val="left" w:pos="4962"/>
        </w:tabs>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Por lo anterior, se entiende que el solicitante requiere información del encargado de la traducción o interpretación de una lengua a otra en una conversación o en un sistema de comunicación.</w:t>
      </w:r>
    </w:p>
    <w:p w14:paraId="6C4427A5" w14:textId="77777777" w:rsidR="004552AF" w:rsidRPr="00931953" w:rsidRDefault="004552AF">
      <w:pPr>
        <w:tabs>
          <w:tab w:val="left" w:pos="4962"/>
        </w:tabs>
        <w:spacing w:after="0" w:line="360" w:lineRule="auto"/>
        <w:jc w:val="both"/>
        <w:rPr>
          <w:rFonts w:ascii="Palatino Linotype" w:eastAsia="Palatino Linotype" w:hAnsi="Palatino Linotype" w:cs="Palatino Linotype"/>
          <w:sz w:val="24"/>
          <w:szCs w:val="24"/>
        </w:rPr>
      </w:pPr>
    </w:p>
    <w:p w14:paraId="0DB1D663" w14:textId="77777777" w:rsidR="004552AF" w:rsidRPr="00931953" w:rsidRDefault="00A70888">
      <w:pPr>
        <w:tabs>
          <w:tab w:val="left" w:pos="4962"/>
        </w:tabs>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Ahora bien, no pasa desapercibido mencionar </w:t>
      </w:r>
      <w:proofErr w:type="gramStart"/>
      <w:r w:rsidRPr="00931953">
        <w:rPr>
          <w:rFonts w:ascii="Palatino Linotype" w:eastAsia="Palatino Linotype" w:hAnsi="Palatino Linotype" w:cs="Palatino Linotype"/>
          <w:sz w:val="24"/>
          <w:szCs w:val="24"/>
        </w:rPr>
        <w:t>que</w:t>
      </w:r>
      <w:proofErr w:type="gramEnd"/>
      <w:r w:rsidRPr="00931953">
        <w:rPr>
          <w:rFonts w:ascii="Palatino Linotype" w:eastAsia="Palatino Linotype" w:hAnsi="Palatino Linotype" w:cs="Palatino Linotype"/>
          <w:sz w:val="24"/>
          <w:szCs w:val="24"/>
        </w:rPr>
        <w:t xml:space="preserve"> dentro del recurso de revisión, </w:t>
      </w:r>
      <w:r w:rsidRPr="00931953">
        <w:rPr>
          <w:rFonts w:ascii="Palatino Linotype" w:eastAsia="Palatino Linotype" w:hAnsi="Palatino Linotype" w:cs="Palatino Linotype"/>
          <w:b/>
          <w:sz w:val="24"/>
          <w:szCs w:val="24"/>
        </w:rPr>
        <w:t xml:space="preserve">LA PARTE RECURRENTE </w:t>
      </w:r>
      <w:r w:rsidRPr="00931953">
        <w:rPr>
          <w:rFonts w:ascii="Palatino Linotype" w:eastAsia="Palatino Linotype" w:hAnsi="Palatino Linotype" w:cs="Palatino Linotype"/>
          <w:sz w:val="24"/>
          <w:szCs w:val="24"/>
        </w:rPr>
        <w:t>señala que</w:t>
      </w:r>
      <w:r w:rsidRPr="00931953">
        <w:t xml:space="preserve"> e</w:t>
      </w:r>
      <w:r w:rsidRPr="00931953">
        <w:rPr>
          <w:rFonts w:ascii="Palatino Linotype" w:eastAsia="Palatino Linotype" w:hAnsi="Palatino Linotype" w:cs="Palatino Linotype"/>
          <w:sz w:val="24"/>
          <w:szCs w:val="24"/>
        </w:rPr>
        <w:t xml:space="preserve">n todos sus eventos y cabildo sale un traductor, por ello, es necesario especificar que, se localizaron las sesiones de Cabildo del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en donde se advierte que cuenta con un intérprete de lenguaje de señas, como se advierte a continuación: </w:t>
      </w:r>
    </w:p>
    <w:p w14:paraId="7A7A47BD" w14:textId="77777777" w:rsidR="004552AF" w:rsidRPr="00931953" w:rsidRDefault="004552AF">
      <w:pPr>
        <w:tabs>
          <w:tab w:val="left" w:pos="4962"/>
        </w:tabs>
        <w:spacing w:after="0" w:line="360" w:lineRule="auto"/>
        <w:jc w:val="both"/>
        <w:rPr>
          <w:rFonts w:ascii="Palatino Linotype" w:eastAsia="Palatino Linotype" w:hAnsi="Palatino Linotype" w:cs="Palatino Linotype"/>
          <w:sz w:val="24"/>
          <w:szCs w:val="24"/>
        </w:rPr>
      </w:pPr>
    </w:p>
    <w:p w14:paraId="401F0B35" w14:textId="77777777" w:rsidR="004552AF" w:rsidRPr="00931953" w:rsidRDefault="00AA66D0">
      <w:pPr>
        <w:tabs>
          <w:tab w:val="left" w:pos="4962"/>
        </w:tabs>
        <w:spacing w:after="0" w:line="360" w:lineRule="auto"/>
        <w:jc w:val="both"/>
        <w:rPr>
          <w:rFonts w:ascii="Palatino Linotype" w:eastAsia="Palatino Linotype" w:hAnsi="Palatino Linotype" w:cs="Palatino Linotype"/>
          <w:sz w:val="24"/>
          <w:szCs w:val="24"/>
        </w:rPr>
      </w:pPr>
      <w:hyperlink r:id="rId9">
        <w:r w:rsidR="00A70888" w:rsidRPr="00931953">
          <w:rPr>
            <w:rFonts w:ascii="Palatino Linotype" w:eastAsia="Palatino Linotype" w:hAnsi="Palatino Linotype" w:cs="Palatino Linotype"/>
            <w:sz w:val="24"/>
            <w:szCs w:val="24"/>
            <w:u w:val="single"/>
          </w:rPr>
          <w:t>https://www.youtube.com/watch?v=WvQAVNiqXUQ</w:t>
        </w:r>
      </w:hyperlink>
      <w:r w:rsidR="00A70888" w:rsidRPr="00931953">
        <w:rPr>
          <w:rFonts w:ascii="Palatino Linotype" w:eastAsia="Palatino Linotype" w:hAnsi="Palatino Linotype" w:cs="Palatino Linotype"/>
          <w:sz w:val="24"/>
          <w:szCs w:val="24"/>
        </w:rPr>
        <w:t xml:space="preserve"> </w:t>
      </w:r>
    </w:p>
    <w:p w14:paraId="01FDB950"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noProof/>
          <w:sz w:val="24"/>
          <w:szCs w:val="24"/>
        </w:rPr>
        <w:lastRenderedPageBreak/>
        <w:drawing>
          <wp:inline distT="0" distB="0" distL="0" distR="0" wp14:anchorId="3ACB72DD" wp14:editId="2A0269FE">
            <wp:extent cx="5553850" cy="3305636"/>
            <wp:effectExtent l="0" t="0" r="0" b="0"/>
            <wp:docPr id="1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553850" cy="3305636"/>
                    </a:xfrm>
                    <a:prstGeom prst="rect">
                      <a:avLst/>
                    </a:prstGeom>
                    <a:ln/>
                  </pic:spPr>
                </pic:pic>
              </a:graphicData>
            </a:graphic>
          </wp:inline>
        </w:drawing>
      </w:r>
    </w:p>
    <w:p w14:paraId="7DBAE95B"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Con base a lo anterior, podemos concluir que hay un indicio de que cuenta con un servidor encargado del lenguaje de </w:t>
      </w:r>
      <w:proofErr w:type="gramStart"/>
      <w:r w:rsidRPr="00931953">
        <w:rPr>
          <w:rFonts w:ascii="Palatino Linotype" w:eastAsia="Palatino Linotype" w:hAnsi="Palatino Linotype" w:cs="Palatino Linotype"/>
          <w:sz w:val="24"/>
          <w:szCs w:val="24"/>
        </w:rPr>
        <w:t>señas,  sirve</w:t>
      </w:r>
      <w:proofErr w:type="gramEnd"/>
      <w:r w:rsidRPr="00931953">
        <w:rPr>
          <w:rFonts w:ascii="Palatino Linotype" w:eastAsia="Palatino Linotype" w:hAnsi="Palatino Linotype" w:cs="Palatino Linotype"/>
          <w:sz w:val="24"/>
          <w:szCs w:val="24"/>
        </w:rPr>
        <w:t xml:space="preserve"> de sustento a lo anterior las siguientes tesis jurisprudenciales:</w:t>
      </w:r>
    </w:p>
    <w:p w14:paraId="06974A37" w14:textId="77777777" w:rsidR="004552AF" w:rsidRPr="00931953" w:rsidRDefault="004552AF">
      <w:pPr>
        <w:spacing w:after="0" w:line="276" w:lineRule="auto"/>
        <w:ind w:left="567" w:right="618"/>
        <w:jc w:val="center"/>
        <w:rPr>
          <w:rFonts w:ascii="Palatino Linotype" w:eastAsia="Palatino Linotype" w:hAnsi="Palatino Linotype" w:cs="Palatino Linotype"/>
          <w:sz w:val="24"/>
          <w:szCs w:val="24"/>
        </w:rPr>
      </w:pPr>
    </w:p>
    <w:p w14:paraId="7506D7A6" w14:textId="77777777" w:rsidR="004552AF" w:rsidRPr="00931953" w:rsidRDefault="00A70888">
      <w:pPr>
        <w:spacing w:after="0" w:line="276" w:lineRule="auto"/>
        <w:ind w:left="567" w:right="618"/>
        <w:jc w:val="center"/>
        <w:rPr>
          <w:rFonts w:ascii="Palatino Linotype" w:eastAsia="Palatino Linotype" w:hAnsi="Palatino Linotype" w:cs="Palatino Linotype"/>
          <w:b/>
          <w:i/>
        </w:rPr>
      </w:pPr>
      <w:r w:rsidRPr="00931953">
        <w:rPr>
          <w:rFonts w:ascii="Palatino Linotype" w:eastAsia="Palatino Linotype" w:hAnsi="Palatino Linotype" w:cs="Palatino Linotype"/>
          <w:b/>
          <w:i/>
        </w:rPr>
        <w:t>HECHOS NOTORIOS. CONCEPTOS GENERAL Y JURÍDICO</w:t>
      </w:r>
    </w:p>
    <w:p w14:paraId="228BF9F0" w14:textId="77777777" w:rsidR="004552AF" w:rsidRPr="00931953" w:rsidRDefault="004552AF">
      <w:pPr>
        <w:spacing w:after="0" w:line="276" w:lineRule="auto"/>
        <w:ind w:left="567" w:right="618"/>
        <w:jc w:val="center"/>
        <w:rPr>
          <w:rFonts w:ascii="Palatino Linotype" w:eastAsia="Palatino Linotype" w:hAnsi="Palatino Linotype" w:cs="Palatino Linotype"/>
          <w:b/>
          <w:i/>
        </w:rPr>
      </w:pPr>
    </w:p>
    <w:p w14:paraId="6F001EC3" w14:textId="77777777" w:rsidR="004552AF" w:rsidRPr="00931953" w:rsidRDefault="00A70888">
      <w:pPr>
        <w:spacing w:after="0" w:line="276" w:lineRule="auto"/>
        <w:ind w:left="567" w:right="618"/>
        <w:jc w:val="both"/>
        <w:rPr>
          <w:rFonts w:ascii="Palatino Linotype" w:eastAsia="Palatino Linotype" w:hAnsi="Palatino Linotype" w:cs="Palatino Linotype"/>
          <w:i/>
        </w:rPr>
      </w:pPr>
      <w:r w:rsidRPr="00931953">
        <w:rPr>
          <w:rFonts w:ascii="Palatino Linotype" w:eastAsia="Palatino Linotype" w:hAnsi="Palatino Linotype" w:cs="Palatino Linotype"/>
          <w:b/>
          <w:i/>
        </w:rPr>
        <w:t xml:space="preserve">Conforme al artículo </w:t>
      </w:r>
      <w:hyperlink r:id="rId11">
        <w:r w:rsidRPr="00931953">
          <w:rPr>
            <w:rFonts w:ascii="Palatino Linotype" w:eastAsia="Palatino Linotype" w:hAnsi="Palatino Linotype" w:cs="Palatino Linotype"/>
            <w:b/>
            <w:i/>
          </w:rPr>
          <w:t>88 del Código Federal de Procedimientos Civiles</w:t>
        </w:r>
      </w:hyperlink>
      <w:r w:rsidRPr="00931953">
        <w:rPr>
          <w:rFonts w:ascii="Palatino Linotype" w:eastAsia="Palatino Linotype" w:hAnsi="Palatino Linotype" w:cs="Palatino Linotype"/>
          <w:b/>
          <w:i/>
        </w:rPr>
        <w:t xml:space="preserve"> los tribunales pueden invocar hechos </w:t>
      </w:r>
      <w:proofErr w:type="gramStart"/>
      <w:r w:rsidRPr="00931953">
        <w:rPr>
          <w:rFonts w:ascii="Palatino Linotype" w:eastAsia="Palatino Linotype" w:hAnsi="Palatino Linotype" w:cs="Palatino Linotype"/>
          <w:b/>
          <w:i/>
        </w:rPr>
        <w:t>notorios</w:t>
      </w:r>
      <w:proofErr w:type="gramEnd"/>
      <w:r w:rsidRPr="00931953">
        <w:rPr>
          <w:rFonts w:ascii="Palatino Linotype" w:eastAsia="Palatino Linotype" w:hAnsi="Palatino Linotype" w:cs="Palatino Linotype"/>
          <w:b/>
          <w:i/>
        </w:rPr>
        <w:t xml:space="preserve"> aunque no hayan sido alegados ni probados por las partes.</w:t>
      </w:r>
      <w:r w:rsidRPr="00931953">
        <w:rPr>
          <w:rFonts w:ascii="Palatino Linotype" w:eastAsia="Palatino Linotype" w:hAnsi="Palatino Linotype" w:cs="Palatino Linotype"/>
          <w:i/>
        </w:rPr>
        <w:t xml:space="preserve"> Por hechos notorios deben entenderse, en general, aquellos que por el conocimiento humano se consideran ciertos e indiscutibles, ya sea que pertenezcan a la historia, a la ciencia, a la naturaleza</w:t>
      </w:r>
      <w:r w:rsidRPr="00931953">
        <w:rPr>
          <w:rFonts w:ascii="Palatino Linotype" w:eastAsia="Palatino Linotype" w:hAnsi="Palatino Linotype" w:cs="Palatino Linotype"/>
          <w:b/>
          <w:i/>
        </w:rPr>
        <w:t>, a las vicisitudes de la vida pública actual o a circunstancias comúnmente conocidas en un determinado lugar</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de modo que toda persona de ese medio esté en condiciones de saberlo</w:t>
      </w:r>
      <w:r w:rsidRPr="00931953">
        <w:rPr>
          <w:rFonts w:ascii="Palatino Linotype" w:eastAsia="Palatino Linotype" w:hAnsi="Palatino Linotype" w:cs="Palatino Linotype"/>
          <w:i/>
        </w:rPr>
        <w:t xml:space="preserve">; y desde el punto de vista jurídico, hecho notorio es cualquier acontecimiento de dominio público conocido por todos o casi todos los miembros de un círculo social en el momento en que va a pronunciarse la decisión judicial, respecto del cual no hay duda ni discusión; </w:t>
      </w:r>
      <w:r w:rsidRPr="00931953">
        <w:rPr>
          <w:rFonts w:ascii="Palatino Linotype" w:eastAsia="Palatino Linotype" w:hAnsi="Palatino Linotype" w:cs="Palatino Linotype"/>
          <w:i/>
        </w:rPr>
        <w:lastRenderedPageBreak/>
        <w:t>de manera que al ser notorio la ley exime de su prueba, por ser del conocimiento público en el medio social donde ocurrió o donde se tramita el procedimiento.</w:t>
      </w:r>
    </w:p>
    <w:p w14:paraId="72A90FFB" w14:textId="77777777" w:rsidR="004552AF" w:rsidRPr="00931953" w:rsidRDefault="00A70888">
      <w:pPr>
        <w:spacing w:after="0" w:line="276" w:lineRule="auto"/>
        <w:ind w:left="567" w:right="618"/>
        <w:jc w:val="both"/>
        <w:rPr>
          <w:rFonts w:ascii="Palatino Linotype" w:eastAsia="Palatino Linotype" w:hAnsi="Palatino Linotype" w:cs="Palatino Linotype"/>
          <w:i/>
        </w:rPr>
      </w:pPr>
      <w:r w:rsidRPr="00931953">
        <w:rPr>
          <w:rFonts w:ascii="Palatino Linotype" w:eastAsia="Palatino Linotype" w:hAnsi="Palatino Linotype" w:cs="Palatino Linotype"/>
          <w:i/>
        </w:rPr>
        <w:t>Controversia constitucional 24/2005. Cámara de Diputados del Congreso de la Unión. 9 de marzo de 2006. Once votos. Ponente: José Ramón Cossío Díaz. Secretarios: Raúl Manuel Mejía Garza y Laura Patricia Rojas Zamudio.</w:t>
      </w:r>
    </w:p>
    <w:p w14:paraId="5AD6F4D0" w14:textId="77777777" w:rsidR="004552AF" w:rsidRPr="00931953" w:rsidRDefault="00A70888">
      <w:pPr>
        <w:spacing w:after="0" w:line="276" w:lineRule="auto"/>
        <w:ind w:left="567" w:right="618"/>
        <w:jc w:val="both"/>
        <w:rPr>
          <w:rFonts w:ascii="Palatino Linotype" w:eastAsia="Palatino Linotype" w:hAnsi="Palatino Linotype" w:cs="Palatino Linotype"/>
          <w:i/>
        </w:rPr>
      </w:pPr>
      <w:r w:rsidRPr="00931953">
        <w:rPr>
          <w:rFonts w:ascii="Palatino Linotype" w:eastAsia="Palatino Linotype" w:hAnsi="Palatino Linotype" w:cs="Palatino Linotype"/>
          <w:i/>
        </w:rPr>
        <w:t>El Tribunal Pleno, el dieciséis de mayo en curso, aprobó, con el número 74/2006, la tesis jurisprudencial que antecede. México, Distrito Federal, a dieciséis de mayo de dos mil seis.</w:t>
      </w:r>
    </w:p>
    <w:p w14:paraId="037AA74F" w14:textId="77777777" w:rsidR="004552AF" w:rsidRPr="00931953" w:rsidRDefault="00A70888">
      <w:pPr>
        <w:spacing w:after="0" w:line="276" w:lineRule="auto"/>
        <w:ind w:left="567" w:right="618"/>
        <w:jc w:val="both"/>
        <w:rPr>
          <w:rFonts w:ascii="Palatino Linotype" w:eastAsia="Palatino Linotype" w:hAnsi="Palatino Linotype" w:cs="Palatino Linotype"/>
          <w:i/>
        </w:rPr>
      </w:pPr>
      <w:r w:rsidRPr="00931953">
        <w:rPr>
          <w:rFonts w:ascii="Palatino Linotype" w:eastAsia="Palatino Linotype" w:hAnsi="Palatino Linotype" w:cs="Palatino Linotype"/>
          <w:i/>
        </w:rPr>
        <w:t>Nota: Esta tesis fue objeto de la denuncia relativa a la contradicción de tesis 91/2014, desechada por notoriamente improcedente, mediante acuerdo de 24 de marzo de 2014.”</w:t>
      </w:r>
    </w:p>
    <w:p w14:paraId="137129B7" w14:textId="77777777" w:rsidR="004552AF" w:rsidRPr="00931953" w:rsidRDefault="004552AF">
      <w:pPr>
        <w:spacing w:after="0" w:line="276" w:lineRule="auto"/>
        <w:ind w:left="567" w:right="618"/>
        <w:jc w:val="both"/>
        <w:rPr>
          <w:rFonts w:ascii="Palatino Linotype" w:eastAsia="Palatino Linotype" w:hAnsi="Palatino Linotype" w:cs="Palatino Linotype"/>
          <w:sz w:val="24"/>
          <w:szCs w:val="24"/>
        </w:rPr>
      </w:pPr>
    </w:p>
    <w:p w14:paraId="775A04CE"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Para tal efecto, resulta oportuno analizar la naturaleza de la información, bajo el siguiente orden:</w:t>
      </w:r>
    </w:p>
    <w:p w14:paraId="53773CEF"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0697E75" w14:textId="77777777" w:rsidR="004552AF" w:rsidRPr="00931953" w:rsidRDefault="00A70888">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31953">
        <w:rPr>
          <w:rFonts w:ascii="Palatino Linotype" w:eastAsia="Palatino Linotype" w:hAnsi="Palatino Linotype" w:cs="Palatino Linotype"/>
          <w:b/>
          <w:sz w:val="24"/>
          <w:szCs w:val="24"/>
        </w:rPr>
        <w:t xml:space="preserve">Respecto al nombre y ficha curricular de servidores públicos. </w:t>
      </w:r>
    </w:p>
    <w:p w14:paraId="0A251BFC"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4CAF3EFB"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El nombre de una persona física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31953">
        <w:rPr>
          <w:rFonts w:ascii="Palatino Linotype" w:eastAsia="Palatino Linotype" w:hAnsi="Palatino Linotype" w:cs="Palatino Linotype"/>
          <w:i/>
          <w:sz w:val="24"/>
          <w:szCs w:val="24"/>
        </w:rPr>
        <w:t>per se</w:t>
      </w:r>
      <w:r w:rsidRPr="00931953">
        <w:rPr>
          <w:rFonts w:ascii="Palatino Linotype" w:eastAsia="Palatino Linotype" w:hAnsi="Palatino Linotype" w:cs="Palatino Linotype"/>
          <w:sz w:val="24"/>
          <w:szCs w:val="24"/>
        </w:rPr>
        <w:t xml:space="preserve"> es un elemento que hace a una persona física identificada o identificable, sin embargo, en el caso de los servidores públicos, el nombre es información pública, por lo cual, no es aplicable el supuesto previsto en el artículo 143, fracción I, de la Ley de Transparencia y Acceso a la Información Pública del Estado de México y Municipios.</w:t>
      </w:r>
    </w:p>
    <w:p w14:paraId="7A0FF201"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50C413DD" w14:textId="77777777" w:rsidR="004552AF" w:rsidRPr="00931953" w:rsidRDefault="00A70888">
      <w:pPr>
        <w:spacing w:after="0" w:line="360" w:lineRule="auto"/>
        <w:ind w:right="-6"/>
        <w:jc w:val="both"/>
        <w:rPr>
          <w:rFonts w:ascii="Palatino Linotype" w:eastAsia="Palatino Linotype" w:hAnsi="Palatino Linotype" w:cs="Palatino Linotype"/>
          <w:i/>
          <w:sz w:val="24"/>
          <w:szCs w:val="24"/>
        </w:rPr>
      </w:pPr>
      <w:r w:rsidRPr="00931953">
        <w:rPr>
          <w:rFonts w:ascii="Palatino Linotype" w:eastAsia="Palatino Linotype" w:hAnsi="Palatino Linotype" w:cs="Palatino Linotype"/>
          <w:sz w:val="24"/>
          <w:szCs w:val="24"/>
        </w:rPr>
        <w:lastRenderedPageBreak/>
        <w:t xml:space="preserve">Aclarado lo anterior, es de mencionar que, el concepto </w:t>
      </w:r>
      <w:r w:rsidRPr="00931953">
        <w:rPr>
          <w:rFonts w:ascii="Palatino Linotype" w:eastAsia="Palatino Linotype" w:hAnsi="Palatino Linotype" w:cs="Palatino Linotype"/>
          <w:i/>
          <w:sz w:val="24"/>
          <w:szCs w:val="24"/>
        </w:rPr>
        <w:t xml:space="preserve">“Currículum” </w:t>
      </w:r>
      <w:r w:rsidRPr="00931953">
        <w:rPr>
          <w:rFonts w:ascii="Palatino Linotype" w:eastAsia="Palatino Linotype" w:hAnsi="Palatino Linotype" w:cs="Palatino Linotype"/>
          <w:sz w:val="24"/>
          <w:szCs w:val="24"/>
        </w:rPr>
        <w:t xml:space="preserve">corresponde a una locución latina cuyo significado es </w:t>
      </w:r>
      <w:r w:rsidRPr="00931953">
        <w:rPr>
          <w:rFonts w:ascii="Palatino Linotype" w:eastAsia="Palatino Linotype" w:hAnsi="Palatino Linotype" w:cs="Palatino Linotype"/>
          <w:i/>
          <w:sz w:val="24"/>
          <w:szCs w:val="24"/>
        </w:rPr>
        <w:t xml:space="preserve">“carrera de vida”, Se usa como locución nominal masculina para designar la relación de los datos personales, formación académica, actividad laboral y méritos de una persona.” </w:t>
      </w:r>
    </w:p>
    <w:p w14:paraId="0D3AD6BC" w14:textId="77777777" w:rsidR="004552AF" w:rsidRPr="00931953" w:rsidRDefault="004552AF">
      <w:pPr>
        <w:spacing w:after="0" w:line="360" w:lineRule="auto"/>
        <w:ind w:right="-6"/>
        <w:jc w:val="both"/>
        <w:rPr>
          <w:rFonts w:ascii="Palatino Linotype" w:eastAsia="Palatino Linotype" w:hAnsi="Palatino Linotype" w:cs="Palatino Linotype"/>
          <w:sz w:val="24"/>
          <w:szCs w:val="24"/>
        </w:rPr>
      </w:pPr>
    </w:p>
    <w:p w14:paraId="254CAEC9" w14:textId="77777777" w:rsidR="004552AF" w:rsidRPr="00931953" w:rsidRDefault="00A70888">
      <w:pPr>
        <w:spacing w:after="0" w:line="360" w:lineRule="auto"/>
        <w:ind w:right="-6"/>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la interpretación a esta definición se desprende que el currículum vitae o ficha curricular está relacionado con la hoja de vida o carrera de vida de una persona, donde se podría apreciar la preparación académica y laboral que tiene, además de los méritos obtenidos tal y como podrían ser cursos, certificaciones o capacitaciones.</w:t>
      </w:r>
    </w:p>
    <w:p w14:paraId="09DA0940" w14:textId="77777777" w:rsidR="004552AF" w:rsidRPr="00931953" w:rsidRDefault="004552AF">
      <w:pPr>
        <w:spacing w:after="0" w:line="360" w:lineRule="auto"/>
        <w:ind w:right="-6"/>
        <w:jc w:val="both"/>
        <w:rPr>
          <w:rFonts w:ascii="Palatino Linotype" w:eastAsia="Palatino Linotype" w:hAnsi="Palatino Linotype" w:cs="Palatino Linotype"/>
          <w:sz w:val="24"/>
          <w:szCs w:val="24"/>
        </w:rPr>
      </w:pPr>
    </w:p>
    <w:p w14:paraId="0CA18085" w14:textId="77777777" w:rsidR="004552AF" w:rsidRPr="00931953" w:rsidRDefault="00A70888">
      <w:pPr>
        <w:spacing w:after="0" w:line="360" w:lineRule="auto"/>
        <w:ind w:right="-6"/>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Por su lado, la Real Academia Española, lo define como a continuación se cita: </w:t>
      </w:r>
      <w:r w:rsidRPr="00931953">
        <w:rPr>
          <w:rFonts w:ascii="Palatino Linotype" w:eastAsia="Palatino Linotype" w:hAnsi="Palatino Linotype" w:cs="Palatino Linotype"/>
          <w:i/>
          <w:sz w:val="24"/>
          <w:szCs w:val="24"/>
        </w:rPr>
        <w:t xml:space="preserve">“Relación de los títulos, honores, cargos, trabajos realizados, datos biográficos, </w:t>
      </w:r>
      <w:proofErr w:type="spellStart"/>
      <w:r w:rsidRPr="00931953">
        <w:rPr>
          <w:rFonts w:ascii="Palatino Linotype" w:eastAsia="Palatino Linotype" w:hAnsi="Palatino Linotype" w:cs="Palatino Linotype"/>
          <w:i/>
          <w:sz w:val="24"/>
          <w:szCs w:val="24"/>
        </w:rPr>
        <w:t>etc</w:t>
      </w:r>
      <w:proofErr w:type="spellEnd"/>
      <w:r w:rsidRPr="00931953">
        <w:rPr>
          <w:rFonts w:ascii="Palatino Linotype" w:eastAsia="Palatino Linotype" w:hAnsi="Palatino Linotype" w:cs="Palatino Linotype"/>
          <w:i/>
          <w:sz w:val="24"/>
          <w:szCs w:val="24"/>
        </w:rPr>
        <w:t xml:space="preserve">, que califican a una persona” </w:t>
      </w:r>
    </w:p>
    <w:p w14:paraId="2ACC1E7F" w14:textId="77777777" w:rsidR="004552AF" w:rsidRPr="00931953" w:rsidRDefault="004552AF">
      <w:pPr>
        <w:spacing w:after="0" w:line="360" w:lineRule="auto"/>
        <w:ind w:right="-6"/>
        <w:jc w:val="both"/>
        <w:rPr>
          <w:rFonts w:ascii="Palatino Linotype" w:eastAsia="Palatino Linotype" w:hAnsi="Palatino Linotype" w:cs="Palatino Linotype"/>
          <w:sz w:val="24"/>
          <w:szCs w:val="24"/>
        </w:rPr>
      </w:pPr>
    </w:p>
    <w:p w14:paraId="73BAC01B" w14:textId="77777777" w:rsidR="004552AF" w:rsidRPr="00931953" w:rsidRDefault="00A70888">
      <w:pPr>
        <w:spacing w:after="0" w:line="360" w:lineRule="auto"/>
        <w:ind w:right="-7"/>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Desde esta perspectiva, a través del currículum vitae o ficha curricular la persona solicitante puede advertir los estudios realizados o bien el nivel académico, así como la experiencia laboral de los servidores públicos que se encuentran adscritos al Sujeto Obligado, información que es de carácter público de conformidad con el criterio orientador 03/2009, emitido por el entonces Instituto Federal de Acceso a la Información y Protección de Datos (IFAI), que establece que una de las formas en que los ciudadanos puedan evaluar las aptitudes de los servidores públicos para desempeñar el cargo público que les ha sido encomendado, es mediante la </w:t>
      </w:r>
      <w:r w:rsidRPr="00931953">
        <w:rPr>
          <w:rFonts w:ascii="Palatino Linotype" w:eastAsia="Palatino Linotype" w:hAnsi="Palatino Linotype" w:cs="Palatino Linotype"/>
          <w:sz w:val="24"/>
          <w:szCs w:val="24"/>
        </w:rPr>
        <w:lastRenderedPageBreak/>
        <w:t>publicidad de ciertos datos contenidos en los currículos, o bien en las solicitudes de empleo, el cual, para mayor ilustración se transcribe a continuación:</w:t>
      </w:r>
    </w:p>
    <w:p w14:paraId="5E68C112" w14:textId="77777777" w:rsidR="004552AF" w:rsidRPr="00931953" w:rsidRDefault="004552AF">
      <w:pPr>
        <w:spacing w:after="0" w:line="360" w:lineRule="auto"/>
        <w:ind w:right="-7"/>
        <w:jc w:val="both"/>
        <w:rPr>
          <w:rFonts w:ascii="Palatino Linotype" w:eastAsia="Palatino Linotype" w:hAnsi="Palatino Linotype" w:cs="Palatino Linotype"/>
          <w:sz w:val="24"/>
          <w:szCs w:val="24"/>
        </w:rPr>
      </w:pPr>
    </w:p>
    <w:p w14:paraId="73C3B3B7"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 “</w:t>
      </w:r>
      <w:proofErr w:type="spellStart"/>
      <w:r w:rsidRPr="00931953">
        <w:rPr>
          <w:rFonts w:ascii="Palatino Linotype" w:eastAsia="Palatino Linotype" w:hAnsi="Palatino Linotype" w:cs="Palatino Linotype"/>
          <w:b/>
          <w:i/>
        </w:rPr>
        <w:t>Curriculum</w:t>
      </w:r>
      <w:proofErr w:type="spellEnd"/>
      <w:r w:rsidRPr="00931953">
        <w:rPr>
          <w:rFonts w:ascii="Palatino Linotype" w:eastAsia="Palatino Linotype" w:hAnsi="Palatino Linotype" w:cs="Palatino Linotype"/>
          <w:b/>
          <w:i/>
        </w:rPr>
        <w:t xml:space="preserve"> Vitae de servidores públicos.</w:t>
      </w:r>
      <w:r w:rsidRPr="00931953">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931953">
        <w:rPr>
          <w:rFonts w:ascii="Palatino Linotype" w:eastAsia="Palatino Linotype" w:hAnsi="Palatino Linotype" w:cs="Palatino Linotype"/>
          <w:i/>
        </w:rPr>
        <w:t>curriculum</w:t>
      </w:r>
      <w:proofErr w:type="spellEnd"/>
      <w:r w:rsidRPr="00931953">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31953">
        <w:rPr>
          <w:rFonts w:ascii="Palatino Linotype" w:eastAsia="Palatino Linotype" w:hAnsi="Palatino Linotype" w:cs="Palatino Linotype"/>
          <w:i/>
        </w:rPr>
        <w:t>curriculum</w:t>
      </w:r>
      <w:proofErr w:type="spellEnd"/>
      <w:r w:rsidRPr="00931953">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931953">
        <w:rPr>
          <w:rFonts w:ascii="Palatino Linotype" w:eastAsia="Palatino Linotype" w:hAnsi="Palatino Linotype" w:cs="Palatino Linotype"/>
          <w:i/>
        </w:rPr>
        <w:t>curriculum</w:t>
      </w:r>
      <w:proofErr w:type="spellEnd"/>
      <w:r w:rsidRPr="00931953">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35D26E10" w14:textId="77777777" w:rsidR="004552AF" w:rsidRPr="00931953" w:rsidRDefault="004552AF">
      <w:pPr>
        <w:spacing w:after="0" w:line="276" w:lineRule="auto"/>
        <w:ind w:left="567" w:right="561"/>
        <w:jc w:val="both"/>
        <w:rPr>
          <w:rFonts w:ascii="Palatino Linotype" w:eastAsia="Palatino Linotype" w:hAnsi="Palatino Linotype" w:cs="Palatino Linotype"/>
          <w:i/>
          <w:sz w:val="24"/>
          <w:szCs w:val="24"/>
        </w:rPr>
      </w:pPr>
    </w:p>
    <w:p w14:paraId="64D53BF2" w14:textId="77777777" w:rsidR="004552AF" w:rsidRPr="00931953" w:rsidRDefault="00A70888">
      <w:pPr>
        <w:spacing w:after="0" w:line="360" w:lineRule="auto"/>
        <w:ind w:right="-6"/>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w:t>
      </w:r>
      <w:r w:rsidRPr="00931953">
        <w:rPr>
          <w:rFonts w:ascii="Palatino Linotype" w:eastAsia="Palatino Linotype" w:hAnsi="Palatino Linotype" w:cs="Palatino Linotype"/>
          <w:sz w:val="24"/>
          <w:szCs w:val="24"/>
        </w:rPr>
        <w:lastRenderedPageBreak/>
        <w:t>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63698E7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38BB6CF" w14:textId="77777777" w:rsidR="004552AF" w:rsidRPr="00931953" w:rsidRDefault="00A70888">
      <w:pPr>
        <w:spacing w:after="0" w:line="360" w:lineRule="auto"/>
        <w:ind w:right="-7"/>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Por lo que es posible determinar que, el currículum vítae o la ficha curricular 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01F110E6" w14:textId="77777777" w:rsidR="004552AF" w:rsidRPr="00931953" w:rsidRDefault="004552AF">
      <w:pPr>
        <w:spacing w:after="0" w:line="360" w:lineRule="auto"/>
        <w:ind w:right="-7"/>
        <w:jc w:val="both"/>
        <w:rPr>
          <w:rFonts w:ascii="Palatino Linotype" w:eastAsia="Palatino Linotype" w:hAnsi="Palatino Linotype" w:cs="Palatino Linotype"/>
          <w:sz w:val="24"/>
          <w:szCs w:val="24"/>
        </w:rPr>
      </w:pPr>
    </w:p>
    <w:p w14:paraId="1821F809" w14:textId="77777777" w:rsidR="004552AF" w:rsidRPr="00931953" w:rsidRDefault="00A70888">
      <w:pPr>
        <w:spacing w:after="0" w:line="360" w:lineRule="auto"/>
        <w:ind w:right="-7"/>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En esa tesitura, debe apuntarse que la información curricular constituye una obligación de transparencia, pues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6A3538C0" w14:textId="77777777" w:rsidR="004552AF" w:rsidRPr="00931953" w:rsidRDefault="004552AF">
      <w:pPr>
        <w:spacing w:after="0" w:line="360" w:lineRule="auto"/>
        <w:ind w:right="-7"/>
        <w:jc w:val="both"/>
        <w:rPr>
          <w:rFonts w:ascii="Palatino Linotype" w:eastAsia="Palatino Linotype" w:hAnsi="Palatino Linotype" w:cs="Palatino Linotype"/>
          <w:sz w:val="24"/>
          <w:szCs w:val="24"/>
        </w:rPr>
      </w:pPr>
    </w:p>
    <w:p w14:paraId="16CF1989" w14:textId="77777777" w:rsidR="004552AF" w:rsidRPr="00931953" w:rsidRDefault="00A70888">
      <w:pPr>
        <w:spacing w:after="0" w:line="276" w:lineRule="auto"/>
        <w:ind w:left="567" w:right="560"/>
        <w:jc w:val="both"/>
        <w:rPr>
          <w:rFonts w:ascii="Palatino Linotype" w:eastAsia="Palatino Linotype" w:hAnsi="Palatino Linotype" w:cs="Palatino Linotype"/>
          <w:i/>
        </w:rPr>
      </w:pPr>
      <w:r w:rsidRPr="00931953">
        <w:rPr>
          <w:rFonts w:ascii="Palatino Linotype" w:eastAsia="Palatino Linotype" w:hAnsi="Palatino Linotype" w:cs="Palatino Linotype"/>
          <w:i/>
        </w:rPr>
        <w:lastRenderedPageBreak/>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1352F2" w14:textId="77777777" w:rsidR="004552AF" w:rsidRPr="00931953" w:rsidRDefault="00A70888">
      <w:pPr>
        <w:spacing w:after="0" w:line="276" w:lineRule="auto"/>
        <w:ind w:left="567" w:right="-7"/>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5A61CDE7" w14:textId="77777777" w:rsidR="004552AF" w:rsidRPr="00931953" w:rsidRDefault="00A70888">
      <w:pPr>
        <w:spacing w:after="0" w:line="276" w:lineRule="auto"/>
        <w:ind w:left="567" w:right="560"/>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t>XXI. La información curricular, desde el nivel de jefe de departamento o equivalente, hasta el titular del sujeto obligado, así como, en su caso, las sanciones administrativas de que haya sido objeto;”</w:t>
      </w:r>
    </w:p>
    <w:p w14:paraId="7524F566" w14:textId="77777777" w:rsidR="004552AF" w:rsidRPr="00931953" w:rsidRDefault="004552AF">
      <w:pPr>
        <w:spacing w:after="0"/>
        <w:ind w:left="567" w:right="-7"/>
        <w:jc w:val="both"/>
        <w:rPr>
          <w:rFonts w:ascii="Palatino Linotype" w:eastAsia="Palatino Linotype" w:hAnsi="Palatino Linotype" w:cs="Palatino Linotype"/>
          <w:sz w:val="24"/>
          <w:szCs w:val="24"/>
        </w:rPr>
      </w:pPr>
    </w:p>
    <w:p w14:paraId="25E74C22" w14:textId="77777777" w:rsidR="004552AF" w:rsidRPr="00931953" w:rsidRDefault="00A70888">
      <w:pPr>
        <w:spacing w:after="0" w:line="360" w:lineRule="auto"/>
        <w:ind w:right="-7"/>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3560746B" w14:textId="77777777" w:rsidR="004552AF" w:rsidRPr="00931953" w:rsidRDefault="004552AF">
      <w:pPr>
        <w:spacing w:after="0" w:line="360" w:lineRule="auto"/>
        <w:ind w:right="-7"/>
        <w:jc w:val="both"/>
        <w:rPr>
          <w:rFonts w:ascii="Palatino Linotype" w:eastAsia="Palatino Linotype" w:hAnsi="Palatino Linotype" w:cs="Palatino Linotype"/>
          <w:sz w:val="24"/>
          <w:szCs w:val="24"/>
        </w:rPr>
      </w:pPr>
    </w:p>
    <w:p w14:paraId="505EEBF6" w14:textId="77777777" w:rsidR="004552AF" w:rsidRPr="00931953" w:rsidRDefault="00A70888">
      <w:pPr>
        <w:spacing w:after="0" w:line="276" w:lineRule="auto"/>
        <w:ind w:left="567" w:right="561"/>
        <w:jc w:val="both"/>
        <w:rPr>
          <w:rFonts w:ascii="Palatino Linotype" w:eastAsia="Palatino Linotype" w:hAnsi="Palatino Linotype" w:cs="Palatino Linotype"/>
          <w:b/>
          <w:i/>
        </w:rPr>
      </w:pP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 xml:space="preserve">XVII. La información curricular desde el nivel de jefe de departamento o equivalente hasta el titular del sujeto obligado, así como, en su caso, las sanciones administrativas de que haya sido objeto. </w:t>
      </w:r>
    </w:p>
    <w:p w14:paraId="648F13F5"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5FFD84CE"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Por cada servidor(a) público(a) se deberá especificar si ha sido acreedor a sanciones administrativas definitivas y que hayan sido aplicadas por autoridad u organismo competente. </w:t>
      </w:r>
    </w:p>
    <w:p w14:paraId="1BDCB4C5"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lastRenderedPageBreak/>
        <w:t xml:space="preserve">Periodo de actualización: trimestral </w:t>
      </w:r>
    </w:p>
    <w:p w14:paraId="7D0FAC8D"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En su caso, 15 días hábiles después de alguna modificación a la información de los servidores públicos que integran el sujeto obligado, así como su información curricular.</w:t>
      </w:r>
    </w:p>
    <w:p w14:paraId="5D5B85E5"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Conservar en el sitio de Internet: información vigente </w:t>
      </w:r>
    </w:p>
    <w:p w14:paraId="1B2C98F5"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Aplica a: todos los sujetos obligados”</w:t>
      </w:r>
    </w:p>
    <w:p w14:paraId="18F49EA9"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7B7780F3"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Criterios sustantivos de contenido </w:t>
      </w:r>
    </w:p>
    <w:p w14:paraId="329AD606"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1 Ejercicio. </w:t>
      </w:r>
    </w:p>
    <w:p w14:paraId="791185CF" w14:textId="77777777" w:rsidR="004552AF" w:rsidRPr="00931953" w:rsidRDefault="004552AF">
      <w:pPr>
        <w:spacing w:after="0" w:line="276" w:lineRule="auto"/>
        <w:ind w:left="567" w:right="561"/>
        <w:jc w:val="both"/>
        <w:rPr>
          <w:rFonts w:ascii="Palatino Linotype" w:eastAsia="Palatino Linotype" w:hAnsi="Palatino Linotype" w:cs="Palatino Linotype"/>
          <w:i/>
        </w:rPr>
      </w:pPr>
    </w:p>
    <w:p w14:paraId="30474A0A"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2 Periodo que se informa (fecha de inicio y fecha de término con el formato día/mes/año). </w:t>
      </w:r>
    </w:p>
    <w:p w14:paraId="39F03494"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4F1DEE87" w14:textId="77777777" w:rsidR="004552AF" w:rsidRPr="00931953" w:rsidRDefault="004552AF">
      <w:pPr>
        <w:spacing w:after="0" w:line="276" w:lineRule="auto"/>
        <w:ind w:left="567" w:right="561"/>
        <w:jc w:val="both"/>
        <w:rPr>
          <w:rFonts w:ascii="Palatino Linotype" w:eastAsia="Palatino Linotype" w:hAnsi="Palatino Linotype" w:cs="Palatino Linotype"/>
          <w:i/>
        </w:rPr>
      </w:pPr>
    </w:p>
    <w:p w14:paraId="4A5485F0"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4 Denominación del cargo (de conformidad con el nombramiento otorgado). </w:t>
      </w:r>
    </w:p>
    <w:p w14:paraId="27A31A50"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5 Nombre de la persona servidora pública, integrante y/o, miembro del sujeto obligado, y/o persona que desempeñe un empleo, cargo o comisión y/o ejerza actos de autoridad (nombre[s], primer apellido, segundo apellido). </w:t>
      </w:r>
    </w:p>
    <w:p w14:paraId="37352589" w14:textId="77777777" w:rsidR="004552AF" w:rsidRPr="00931953" w:rsidRDefault="004552AF">
      <w:pPr>
        <w:spacing w:after="0" w:line="276" w:lineRule="auto"/>
        <w:ind w:left="567" w:right="561"/>
        <w:jc w:val="both"/>
        <w:rPr>
          <w:rFonts w:ascii="Palatino Linotype" w:eastAsia="Palatino Linotype" w:hAnsi="Palatino Linotype" w:cs="Palatino Linotype"/>
          <w:i/>
        </w:rPr>
      </w:pPr>
    </w:p>
    <w:p w14:paraId="0CEDD4A3"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6 Sexo (catálogo): Mujer/Hombre. </w:t>
      </w:r>
    </w:p>
    <w:p w14:paraId="1B0318DB"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7 Área de adscripción (de acuerdo con el catálogo que en su caso regule la actividad del sujeto obligado). </w:t>
      </w:r>
    </w:p>
    <w:p w14:paraId="60DD4068" w14:textId="77777777" w:rsidR="004552AF" w:rsidRPr="00931953" w:rsidRDefault="004552AF">
      <w:pPr>
        <w:spacing w:after="0" w:line="276" w:lineRule="auto"/>
        <w:ind w:left="567" w:right="561"/>
        <w:jc w:val="both"/>
        <w:rPr>
          <w:rFonts w:ascii="Palatino Linotype" w:eastAsia="Palatino Linotype" w:hAnsi="Palatino Linotype" w:cs="Palatino Linotype"/>
          <w:i/>
        </w:rPr>
      </w:pPr>
    </w:p>
    <w:p w14:paraId="22FCAE20"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Respecto a la información curricular de la persona servidora pública y/o persona que desempeñe un empleo, cargo o comisión en el sujeto obligado se deberá publicar: </w:t>
      </w:r>
    </w:p>
    <w:p w14:paraId="52B0BB05" w14:textId="77777777" w:rsidR="004552AF" w:rsidRPr="00931953" w:rsidRDefault="004552AF">
      <w:pPr>
        <w:spacing w:after="0" w:line="276" w:lineRule="auto"/>
        <w:ind w:left="567" w:right="561"/>
        <w:jc w:val="both"/>
        <w:rPr>
          <w:rFonts w:ascii="Palatino Linotype" w:eastAsia="Palatino Linotype" w:hAnsi="Palatino Linotype" w:cs="Palatino Linotype"/>
          <w:i/>
        </w:rPr>
      </w:pPr>
    </w:p>
    <w:p w14:paraId="61038DE6"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8 Escolaridad, nivel máximo de estudios concluido y comprobable (catálogo): Ninguno/Primaria/Secundaria/Bachillerato/Carrera. técnica/Licenciatura/Maestría/Doctorado/Posdoctorado/Especialización. </w:t>
      </w:r>
    </w:p>
    <w:p w14:paraId="60679DA6"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9 Carrera genérica, en su caso. </w:t>
      </w:r>
    </w:p>
    <w:p w14:paraId="0217D521"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lastRenderedPageBreak/>
        <w:t xml:space="preserve">Respecto de la experiencia laboral especificar, al menos, los tres últimos empleos, en donde se indique: </w:t>
      </w:r>
    </w:p>
    <w:p w14:paraId="67581513"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10 Periodo (mes/año de inicio y mes/año de conclusión). </w:t>
      </w:r>
    </w:p>
    <w:p w14:paraId="392D5BB0" w14:textId="77777777" w:rsidR="004552AF" w:rsidRPr="00931953" w:rsidRDefault="004552AF">
      <w:pPr>
        <w:spacing w:after="0" w:line="276" w:lineRule="auto"/>
        <w:ind w:left="567" w:right="561"/>
        <w:jc w:val="both"/>
        <w:rPr>
          <w:rFonts w:ascii="Palatino Linotype" w:eastAsia="Palatino Linotype" w:hAnsi="Palatino Linotype" w:cs="Palatino Linotype"/>
          <w:i/>
        </w:rPr>
      </w:pPr>
    </w:p>
    <w:p w14:paraId="1C233AFE"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11 Denominación de la institución o empresa. </w:t>
      </w:r>
    </w:p>
    <w:p w14:paraId="0E9AE3C4"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12 Cargo o puesto desempeñado. </w:t>
      </w:r>
    </w:p>
    <w:p w14:paraId="6720803C"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Criterio 13 Campo de experiencia. </w:t>
      </w:r>
    </w:p>
    <w:p w14:paraId="64E47A2D" w14:textId="77777777" w:rsidR="004552AF" w:rsidRPr="00931953" w:rsidRDefault="004552AF">
      <w:pPr>
        <w:spacing w:after="0" w:line="276" w:lineRule="auto"/>
        <w:ind w:left="567" w:right="561"/>
        <w:jc w:val="both"/>
        <w:rPr>
          <w:rFonts w:ascii="Palatino Linotype" w:eastAsia="Palatino Linotype" w:hAnsi="Palatino Linotype" w:cs="Palatino Linotype"/>
          <w:i/>
        </w:rPr>
      </w:pPr>
    </w:p>
    <w:p w14:paraId="2C2FFE45" w14:textId="77777777" w:rsidR="004552AF" w:rsidRPr="00931953" w:rsidRDefault="00A70888">
      <w:pPr>
        <w:spacing w:after="0" w:line="276" w:lineRule="auto"/>
        <w:ind w:left="567" w:right="561"/>
        <w:jc w:val="both"/>
        <w:rPr>
          <w:rFonts w:ascii="Palatino Linotype" w:eastAsia="Palatino Linotype" w:hAnsi="Palatino Linotype" w:cs="Palatino Linotype"/>
          <w:i/>
        </w:rPr>
      </w:pPr>
      <w:r w:rsidRPr="00931953">
        <w:rPr>
          <w:rFonts w:ascii="Palatino Linotype" w:eastAsia="Palatino Linotype" w:hAnsi="Palatino Linotype" w:cs="Palatino Linotype"/>
          <w:i/>
        </w:rPr>
        <w:t>Criterio 14 Hipervínculo al documento que contenga la información relativa a la trayectoria</w:t>
      </w:r>
      <w:r w:rsidRPr="00931953">
        <w:rPr>
          <w:rFonts w:ascii="Palatino Linotype" w:eastAsia="Palatino Linotype" w:hAnsi="Palatino Linotype" w:cs="Palatino Linotype"/>
          <w:i/>
          <w:vertAlign w:val="superscript"/>
        </w:rPr>
        <w:t>60</w:t>
      </w:r>
      <w:r w:rsidRPr="00931953">
        <w:rPr>
          <w:rFonts w:ascii="Palatino Linotype" w:eastAsia="Palatino Linotype" w:hAnsi="Palatino Linotype" w:cs="Palatino Linotype"/>
          <w:i/>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483A6273" w14:textId="77777777" w:rsidR="004552AF" w:rsidRPr="00931953" w:rsidRDefault="00A70888">
      <w:pPr>
        <w:spacing w:after="0"/>
        <w:ind w:left="567" w:right="56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rPr>
        <w:t xml:space="preserve">  </w:t>
      </w:r>
    </w:p>
    <w:p w14:paraId="02DFB743" w14:textId="77777777" w:rsidR="004552AF" w:rsidRPr="00931953" w:rsidRDefault="00A70888">
      <w:pPr>
        <w:spacing w:after="0" w:line="360" w:lineRule="auto"/>
        <w:ind w:right="-6"/>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Como se aprecia de lo anterior, lo sujetos obligados deben publicar la información curricular desde el nivel del jefe de departamento o equivalente hasta el titular del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y en cuanto a la información que de manera medular se debe publicar conforme los criterios sustantivos, se encuentran: la denominación del puesto o cargo actual, el </w:t>
      </w:r>
      <w:r w:rsidRPr="00931953">
        <w:rPr>
          <w:rFonts w:ascii="Palatino Linotype" w:eastAsia="Palatino Linotype" w:hAnsi="Palatino Linotype" w:cs="Palatino Linotype"/>
          <w:sz w:val="24"/>
          <w:szCs w:val="24"/>
          <w:u w:val="single"/>
        </w:rPr>
        <w:t>nombre completo del servidor público</w:t>
      </w:r>
      <w:r w:rsidRPr="00931953">
        <w:rPr>
          <w:rFonts w:ascii="Palatino Linotype" w:eastAsia="Palatino Linotype" w:hAnsi="Palatino Linotype" w:cs="Palatino Linotype"/>
          <w:sz w:val="24"/>
          <w:szCs w:val="24"/>
        </w:rPr>
        <w:t>, su área de adscripción, la escolaridad o su nivel máximo de estudios, la carrera genérica, en su caso, así como la información de los últimos empleos que tuvo el servidor público.</w:t>
      </w:r>
    </w:p>
    <w:p w14:paraId="5B8644E1" w14:textId="77777777" w:rsidR="004552AF" w:rsidRPr="00931953" w:rsidRDefault="004552AF">
      <w:pPr>
        <w:spacing w:after="0" w:line="360" w:lineRule="auto"/>
        <w:ind w:right="-6"/>
        <w:jc w:val="both"/>
        <w:rPr>
          <w:rFonts w:ascii="Palatino Linotype" w:eastAsia="Palatino Linotype" w:hAnsi="Palatino Linotype" w:cs="Palatino Linotype"/>
          <w:sz w:val="24"/>
          <w:szCs w:val="24"/>
        </w:rPr>
      </w:pPr>
    </w:p>
    <w:p w14:paraId="490D46C7" w14:textId="77777777" w:rsidR="004552AF" w:rsidRPr="00931953" w:rsidRDefault="00A70888">
      <w:pPr>
        <w:spacing w:after="0" w:line="360" w:lineRule="auto"/>
        <w:ind w:right="-6"/>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Motivo por el que resulta procedente ordenar el documento en el que conste el nombre completo y la información curricular de los servidores públicos responsables del lenguaje de señas en funciones al cinco de febrero de dos mil veinticinco, de ser procedente en versión pública, en términos del considerando quinto. </w:t>
      </w:r>
    </w:p>
    <w:p w14:paraId="1D612560"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2E388A0" w14:textId="77777777" w:rsidR="004552AF" w:rsidRPr="00931953" w:rsidRDefault="00A70888">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31953">
        <w:rPr>
          <w:rFonts w:ascii="Palatino Linotype" w:eastAsia="Palatino Linotype" w:hAnsi="Palatino Linotype" w:cs="Palatino Linotype"/>
          <w:b/>
          <w:sz w:val="24"/>
          <w:szCs w:val="24"/>
        </w:rPr>
        <w:lastRenderedPageBreak/>
        <w:t xml:space="preserve">Respecto al sueldo y área de adscripción de servidores públicos. </w:t>
      </w:r>
    </w:p>
    <w:p w14:paraId="5DFD372B"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563A4CAE"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Es de señalar que la información solicitada,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59C83CF"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0795273" w14:textId="77777777" w:rsidR="004552AF" w:rsidRPr="00931953" w:rsidRDefault="00A70888">
      <w:pPr>
        <w:spacing w:after="0" w:line="276" w:lineRule="auto"/>
        <w:ind w:left="851" w:right="851"/>
        <w:jc w:val="both"/>
        <w:rPr>
          <w:rFonts w:ascii="Palatino Linotype" w:eastAsia="Palatino Linotype" w:hAnsi="Palatino Linotype" w:cs="Palatino Linotype"/>
          <w:i/>
          <w:u w:val="single"/>
        </w:rPr>
      </w:pPr>
      <w:r w:rsidRPr="00931953">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931953">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931953">
        <w:rPr>
          <w:rFonts w:ascii="Palatino Linotype" w:eastAsia="Palatino Linotype" w:hAnsi="Palatino Linotype" w:cs="Palatino Linotype"/>
          <w:b/>
          <w:i/>
          <w:u w:val="single"/>
        </w:rPr>
        <w:t>que reciba y ejerza recursos públicos</w:t>
      </w:r>
      <w:r w:rsidRPr="00931953">
        <w:rPr>
          <w:rFonts w:ascii="Palatino Linotype" w:eastAsia="Palatino Linotype" w:hAnsi="Palatino Linotype" w:cs="Palatino Linotype"/>
          <w:i/>
        </w:rPr>
        <w:t xml:space="preserve"> o realice actos de autoridad </w:t>
      </w:r>
      <w:r w:rsidRPr="00931953">
        <w:rPr>
          <w:rFonts w:ascii="Palatino Linotype" w:eastAsia="Palatino Linotype" w:hAnsi="Palatino Linotype" w:cs="Palatino Linotype"/>
          <w:b/>
          <w:i/>
          <w:u w:val="single"/>
        </w:rPr>
        <w:t>en el ámbito de competencia del Estado de México y sus municipios</w:t>
      </w:r>
      <w:r w:rsidRPr="00931953">
        <w:rPr>
          <w:rFonts w:ascii="Palatino Linotype" w:eastAsia="Palatino Linotype" w:hAnsi="Palatino Linotype" w:cs="Palatino Linotype"/>
          <w:i/>
          <w:u w:val="single"/>
        </w:rPr>
        <w:t>.</w:t>
      </w:r>
    </w:p>
    <w:p w14:paraId="395CCCBC"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Artículo 23. Son sujetos obligados a transparentar y permitir el acceso a su información y proteger los datos personales que obren en su poder:</w:t>
      </w:r>
    </w:p>
    <w:p w14:paraId="382722A9"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5069897B" w14:textId="77777777" w:rsidR="004552AF" w:rsidRPr="00931953" w:rsidRDefault="00A70888">
      <w:pPr>
        <w:spacing w:after="0" w:line="276" w:lineRule="auto"/>
        <w:ind w:left="851" w:right="851"/>
        <w:jc w:val="both"/>
        <w:rPr>
          <w:rFonts w:ascii="Palatino Linotype" w:eastAsia="Palatino Linotype" w:hAnsi="Palatino Linotype" w:cs="Palatino Linotype"/>
          <w:b/>
          <w:i/>
          <w:u w:val="single"/>
        </w:rPr>
      </w:pPr>
      <w:r w:rsidRPr="00931953">
        <w:rPr>
          <w:rFonts w:ascii="Palatino Linotype" w:eastAsia="Palatino Linotype" w:hAnsi="Palatino Linotype" w:cs="Palatino Linotype"/>
          <w:b/>
          <w:i/>
          <w:u w:val="single"/>
        </w:rPr>
        <w:t>IV. Los ayuntamientos y las dependencias, organismos, órganos y entidades de la administración municipal;</w:t>
      </w:r>
    </w:p>
    <w:p w14:paraId="7BCC1696"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5F8B6FB4" w14:textId="77777777" w:rsidR="004552AF" w:rsidRPr="00931953" w:rsidRDefault="00A70888">
      <w:pPr>
        <w:spacing w:after="0" w:line="276" w:lineRule="auto"/>
        <w:ind w:left="851" w:right="851"/>
        <w:jc w:val="both"/>
        <w:rPr>
          <w:rFonts w:ascii="Palatino Linotype" w:eastAsia="Palatino Linotype" w:hAnsi="Palatino Linotype" w:cs="Palatino Linotype"/>
          <w:b/>
          <w:i/>
          <w:u w:val="single"/>
        </w:rPr>
      </w:pPr>
      <w:r w:rsidRPr="00931953">
        <w:rPr>
          <w:rFonts w:ascii="Palatino Linotype" w:eastAsia="Palatino Linotype" w:hAnsi="Palatino Linotype" w:cs="Palatino Linotype"/>
          <w:b/>
          <w:i/>
          <w:u w:val="single"/>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34925EF" w14:textId="77777777" w:rsidR="004552AF" w:rsidRPr="00931953" w:rsidRDefault="00A70888">
      <w:pPr>
        <w:spacing w:after="0" w:line="276" w:lineRule="auto"/>
        <w:ind w:left="851" w:right="851"/>
        <w:jc w:val="both"/>
        <w:rPr>
          <w:rFonts w:ascii="Palatino Linotype" w:eastAsia="Palatino Linotype" w:hAnsi="Palatino Linotype" w:cs="Palatino Linotype"/>
          <w:b/>
          <w:i/>
        </w:rPr>
      </w:pPr>
      <w:r w:rsidRPr="00931953">
        <w:rPr>
          <w:rFonts w:ascii="Palatino Linotype" w:eastAsia="Palatino Linotype" w:hAnsi="Palatino Linotype" w:cs="Palatino Linotype"/>
          <w:i/>
        </w:rPr>
        <w:t xml:space="preserve">Los servidores públicos deberán transparentar sus </w:t>
      </w:r>
      <w:proofErr w:type="gramStart"/>
      <w:r w:rsidRPr="00931953">
        <w:rPr>
          <w:rFonts w:ascii="Palatino Linotype" w:eastAsia="Palatino Linotype" w:hAnsi="Palatino Linotype" w:cs="Palatino Linotype"/>
          <w:i/>
        </w:rPr>
        <w:t>acciones</w:t>
      </w:r>
      <w:proofErr w:type="gramEnd"/>
      <w:r w:rsidRPr="00931953">
        <w:rPr>
          <w:rFonts w:ascii="Palatino Linotype" w:eastAsia="Palatino Linotype" w:hAnsi="Palatino Linotype" w:cs="Palatino Linotype"/>
          <w:i/>
        </w:rPr>
        <w:t xml:space="preserve"> así como garantizar y respetar el derecho de acceso a la información pública.”</w:t>
      </w:r>
      <w:r w:rsidRPr="00931953">
        <w:rPr>
          <w:rFonts w:ascii="Palatino Linotype" w:eastAsia="Palatino Linotype" w:hAnsi="Palatino Linotype" w:cs="Palatino Linotype"/>
          <w:b/>
          <w:i/>
        </w:rPr>
        <w:t xml:space="preserve"> </w:t>
      </w:r>
    </w:p>
    <w:p w14:paraId="2840F7A0" w14:textId="77777777" w:rsidR="004552AF" w:rsidRPr="00931953" w:rsidRDefault="004552AF">
      <w:pPr>
        <w:spacing w:line="360" w:lineRule="auto"/>
        <w:jc w:val="both"/>
        <w:rPr>
          <w:rFonts w:ascii="Palatino Linotype" w:eastAsia="Palatino Linotype" w:hAnsi="Palatino Linotype" w:cs="Palatino Linotype"/>
        </w:rPr>
      </w:pPr>
    </w:p>
    <w:p w14:paraId="5F6878A3"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Sirve de sustento por analogía, para justificar la publicidad sobre los datos relativos a los montos por concepto de pago de las remuneraciones, los criterios </w:t>
      </w:r>
      <w:r w:rsidRPr="00931953">
        <w:rPr>
          <w:rFonts w:ascii="Palatino Linotype" w:eastAsia="Palatino Linotype" w:hAnsi="Palatino Linotype" w:cs="Palatino Linotype"/>
          <w:b/>
          <w:sz w:val="24"/>
          <w:szCs w:val="24"/>
        </w:rPr>
        <w:t>01/2003</w:t>
      </w:r>
      <w:r w:rsidRPr="00931953">
        <w:rPr>
          <w:rFonts w:ascii="Palatino Linotype" w:eastAsia="Palatino Linotype" w:hAnsi="Palatino Linotype" w:cs="Palatino Linotype"/>
          <w:sz w:val="24"/>
          <w:szCs w:val="24"/>
        </w:rPr>
        <w:t xml:space="preserve"> y </w:t>
      </w:r>
      <w:r w:rsidRPr="00931953">
        <w:rPr>
          <w:rFonts w:ascii="Palatino Linotype" w:eastAsia="Palatino Linotype" w:hAnsi="Palatino Linotype" w:cs="Palatino Linotype"/>
          <w:b/>
          <w:sz w:val="24"/>
          <w:szCs w:val="24"/>
        </w:rPr>
        <w:t>02/2003</w:t>
      </w:r>
      <w:r w:rsidRPr="00931953">
        <w:rPr>
          <w:rFonts w:ascii="Palatino Linotype" w:eastAsia="Palatino Linotype" w:hAnsi="Palatino Linotype" w:cs="Palatino Linotype"/>
          <w:sz w:val="24"/>
          <w:szCs w:val="24"/>
        </w:rPr>
        <w:t xml:space="preserve"> emitidos por el Comité de Acceso a la Información Pública y Protección de Datos Personales de la Suprema Corte de Justicia de la Nación que a continuación se citan: </w:t>
      </w:r>
    </w:p>
    <w:p w14:paraId="45E8E8F2"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133D5CB1" w14:textId="77777777" w:rsidR="004552AF" w:rsidRPr="00931953" w:rsidRDefault="00A70888">
      <w:pPr>
        <w:spacing w:after="0" w:line="276" w:lineRule="auto"/>
        <w:ind w:left="851" w:right="851"/>
        <w:rPr>
          <w:rFonts w:ascii="Palatino Linotype" w:eastAsia="Palatino Linotype" w:hAnsi="Palatino Linotype" w:cs="Palatino Linotype"/>
          <w:b/>
          <w:i/>
        </w:rPr>
      </w:pPr>
      <w:r w:rsidRPr="00931953">
        <w:rPr>
          <w:rFonts w:ascii="Palatino Linotype" w:eastAsia="Palatino Linotype" w:hAnsi="Palatino Linotype" w:cs="Palatino Linotype"/>
          <w:b/>
          <w:i/>
        </w:rPr>
        <w:t>“Criterio 01/2003.</w:t>
      </w:r>
    </w:p>
    <w:p w14:paraId="34199E6F"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931953">
        <w:rPr>
          <w:rFonts w:ascii="Palatino Linotype" w:eastAsia="Palatino Linotype" w:hAnsi="Palatino Linotype" w:cs="Palatino Linotype"/>
          <w:i/>
        </w:rPr>
        <w:t xml:space="preserve"> </w:t>
      </w:r>
    </w:p>
    <w:p w14:paraId="55DFE1A3" w14:textId="77777777" w:rsidR="004552AF" w:rsidRPr="00931953" w:rsidRDefault="00A70888">
      <w:pPr>
        <w:spacing w:after="0" w:line="276" w:lineRule="auto"/>
        <w:ind w:left="851" w:right="851"/>
        <w:jc w:val="both"/>
        <w:rPr>
          <w:rFonts w:ascii="Palatino Linotype" w:eastAsia="Palatino Linotype" w:hAnsi="Palatino Linotype" w:cs="Palatino Linotype"/>
          <w:i/>
          <w:u w:val="single"/>
        </w:rPr>
      </w:pPr>
      <w:r w:rsidRPr="00931953">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31953">
        <w:rPr>
          <w:rFonts w:ascii="Palatino Linotype" w:eastAsia="Palatino Linotype" w:hAnsi="Palatino Linotype" w:cs="Palatino Linotype"/>
          <w:b/>
          <w:i/>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w:t>
      </w:r>
      <w:r w:rsidRPr="00931953">
        <w:rPr>
          <w:rFonts w:ascii="Palatino Linotype" w:eastAsia="Palatino Linotype" w:hAnsi="Palatino Linotype" w:cs="Palatino Linotype"/>
          <w:b/>
          <w:i/>
          <w:u w:val="single"/>
        </w:rPr>
        <w:lastRenderedPageBreak/>
        <w:t>erogaciones que realiza un órgano del Estado en base con los recursos que encuentran su origen en mayor medida en las contribuciones aportados por los gobernados</w:t>
      </w:r>
      <w:r w:rsidRPr="00931953">
        <w:rPr>
          <w:rFonts w:ascii="Palatino Linotype" w:eastAsia="Palatino Linotype" w:hAnsi="Palatino Linotype" w:cs="Palatino Linotype"/>
          <w:i/>
          <w:u w:val="single"/>
        </w:rPr>
        <w:t>…”</w:t>
      </w:r>
    </w:p>
    <w:p w14:paraId="08E017D7" w14:textId="77777777" w:rsidR="004552AF" w:rsidRPr="00931953" w:rsidRDefault="004552AF">
      <w:pPr>
        <w:spacing w:after="0" w:line="276" w:lineRule="auto"/>
        <w:ind w:left="851" w:right="851"/>
        <w:jc w:val="both"/>
        <w:rPr>
          <w:rFonts w:ascii="Palatino Linotype" w:eastAsia="Palatino Linotype" w:hAnsi="Palatino Linotype" w:cs="Palatino Linotype"/>
          <w:i/>
        </w:rPr>
      </w:pPr>
    </w:p>
    <w:p w14:paraId="17FF3C9E" w14:textId="77777777" w:rsidR="004552AF" w:rsidRPr="00931953" w:rsidRDefault="00A70888">
      <w:pPr>
        <w:spacing w:after="0" w:line="276" w:lineRule="auto"/>
        <w:ind w:left="851" w:right="851"/>
        <w:rPr>
          <w:rFonts w:ascii="Palatino Linotype" w:eastAsia="Palatino Linotype" w:hAnsi="Palatino Linotype" w:cs="Palatino Linotype"/>
          <w:b/>
          <w:i/>
        </w:rPr>
      </w:pPr>
      <w:r w:rsidRPr="00931953">
        <w:rPr>
          <w:rFonts w:ascii="Palatino Linotype" w:eastAsia="Palatino Linotype" w:hAnsi="Palatino Linotype" w:cs="Palatino Linotype"/>
          <w:b/>
          <w:i/>
        </w:rPr>
        <w:t>“Criterio 02/2003.</w:t>
      </w:r>
    </w:p>
    <w:p w14:paraId="35C54501" w14:textId="77777777" w:rsidR="004552AF" w:rsidRPr="00931953" w:rsidRDefault="00A70888">
      <w:pP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931953">
        <w:rPr>
          <w:rFonts w:ascii="Palatino Linotype" w:eastAsia="Palatino Linotype" w:hAnsi="Palatino Linotype" w:cs="Palatino Linotype"/>
          <w:i/>
        </w:rPr>
        <w:t xml:space="preserve"> </w:t>
      </w:r>
    </w:p>
    <w:p w14:paraId="6BF4F567" w14:textId="77777777" w:rsidR="004552AF" w:rsidRPr="00931953" w:rsidRDefault="00A70888">
      <w:pPr>
        <w:spacing w:after="0" w:line="276" w:lineRule="auto"/>
        <w:ind w:left="851" w:right="851"/>
        <w:jc w:val="both"/>
        <w:rPr>
          <w:rFonts w:ascii="Palatino Linotype" w:eastAsia="Palatino Linotype" w:hAnsi="Palatino Linotype" w:cs="Palatino Linotype"/>
          <w:b/>
          <w:i/>
        </w:rPr>
      </w:pPr>
      <w:r w:rsidRPr="00931953">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31953">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31953">
        <w:rPr>
          <w:rFonts w:ascii="Palatino Linotype" w:eastAsia="Palatino Linotype" w:hAnsi="Palatino Linotype" w:cs="Palatino Linotype"/>
          <w:i/>
        </w:rPr>
        <w:t xml:space="preserve"> el sistema de compensación…” </w:t>
      </w:r>
      <w:r w:rsidRPr="00931953">
        <w:rPr>
          <w:rFonts w:ascii="Palatino Linotype" w:eastAsia="Palatino Linotype" w:hAnsi="Palatino Linotype" w:cs="Palatino Linotype"/>
          <w:b/>
          <w:i/>
        </w:rPr>
        <w:t>[Sic]</w:t>
      </w:r>
    </w:p>
    <w:p w14:paraId="2F77598B" w14:textId="77777777" w:rsidR="004552AF" w:rsidRPr="00931953" w:rsidRDefault="004552AF">
      <w:pPr>
        <w:spacing w:line="360" w:lineRule="auto"/>
        <w:jc w:val="both"/>
        <w:rPr>
          <w:rFonts w:ascii="Palatino Linotype" w:eastAsia="Palatino Linotype" w:hAnsi="Palatino Linotype" w:cs="Palatino Linotype"/>
        </w:rPr>
      </w:pPr>
    </w:p>
    <w:p w14:paraId="10B2FD58"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Ahora bien, el artículo 70 de la Ley General de Transparencia y Acceso a la Información Pública dispone lo siguiente: </w:t>
      </w:r>
    </w:p>
    <w:p w14:paraId="3DADD643"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51019225"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44506C0F"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 </w:t>
      </w:r>
    </w:p>
    <w:p w14:paraId="5C4E5463"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w:t>
      </w:r>
      <w:r w:rsidRPr="00931953">
        <w:rPr>
          <w:rFonts w:ascii="Palatino Linotype" w:eastAsia="Palatino Linotype" w:hAnsi="Palatino Linotype" w:cs="Palatino Linotype"/>
          <w:i/>
        </w:rPr>
        <w:lastRenderedPageBreak/>
        <w:t xml:space="preserve">gratificaciones, primas, comisiones, dietas, bonos, estímulos, ingresos y sistemas de compensación, señalando la periodicidad de dicha remuneración; </w:t>
      </w:r>
    </w:p>
    <w:p w14:paraId="44084B1B"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D362F4A"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Robustece lo anterior, el artículo 92, fracción VIII de la Ley de Transparencia y Acceso a la Información Pública del Estado de México y Municipios, señala: </w:t>
      </w:r>
    </w:p>
    <w:p w14:paraId="72C0F39C"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6F4E9DAE"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6041FB6"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57415A90"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3C312A" w14:textId="77777777" w:rsidR="004552AF" w:rsidRPr="00931953" w:rsidRDefault="004552AF">
      <w:pPr>
        <w:spacing w:after="0" w:line="276" w:lineRule="auto"/>
        <w:ind w:left="851" w:right="902"/>
        <w:jc w:val="both"/>
        <w:rPr>
          <w:rFonts w:ascii="Palatino Linotype" w:eastAsia="Palatino Linotype" w:hAnsi="Palatino Linotype" w:cs="Palatino Linotype"/>
          <w:i/>
        </w:rPr>
      </w:pPr>
    </w:p>
    <w:p w14:paraId="7D36CC7B"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En consecuencia, podemos concluir que </w:t>
      </w:r>
      <w:r w:rsidRPr="00931953">
        <w:rPr>
          <w:rFonts w:ascii="Palatino Linotype" w:eastAsia="Palatino Linotype" w:hAnsi="Palatino Linotype" w:cs="Palatino Linotype"/>
          <w:b/>
          <w:sz w:val="24"/>
          <w:szCs w:val="24"/>
        </w:rPr>
        <w:t xml:space="preserve">EL SUJETO OBLIGADO </w:t>
      </w:r>
      <w:r w:rsidRPr="00931953">
        <w:rPr>
          <w:rFonts w:ascii="Palatino Linotype" w:eastAsia="Palatino Linotype" w:hAnsi="Palatino Linotype" w:cs="Palatino Linotype"/>
          <w:sz w:val="24"/>
          <w:szCs w:val="24"/>
        </w:rPr>
        <w:t>se encuentra en posibilidad de atender lo solicitado.</w:t>
      </w:r>
    </w:p>
    <w:p w14:paraId="3A4F7BAD"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16487DEF"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Ahora bien, el documento que podría dar cuenta de manera enunciativa más no limitativa, es el recibo de nómina, por lo que cabe mencionar, que el Glosario localizado en la página de Transparencia Presupuestaria de la Secretaría de Hacienda y Crédito Público (consultado en </w:t>
      </w:r>
      <w:hyperlink r:id="rId12">
        <w:r w:rsidRPr="00931953">
          <w:rPr>
            <w:rFonts w:ascii="Palatino Linotype" w:eastAsia="Palatino Linotype" w:hAnsi="Palatino Linotype" w:cs="Palatino Linotype"/>
            <w:sz w:val="24"/>
            <w:szCs w:val="24"/>
            <w:u w:val="single"/>
          </w:rPr>
          <w:t>https://www.transparenciapresupuestaria.gob.mx/es/PTP/Glosario</w:t>
        </w:r>
      </w:hyperlink>
      <w:r w:rsidRPr="00931953">
        <w:rPr>
          <w:rFonts w:ascii="Palatino Linotype" w:eastAsia="Palatino Linotype" w:hAnsi="Palatino Linotype" w:cs="Palatino Linotype"/>
          <w:sz w:val="24"/>
          <w:szCs w:val="24"/>
        </w:rPr>
        <w:t>), establece que:</w:t>
      </w:r>
    </w:p>
    <w:p w14:paraId="7613E461"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742D6408" w14:textId="77777777" w:rsidR="004552AF" w:rsidRPr="00931953" w:rsidRDefault="00A70888">
      <w:pPr>
        <w:spacing w:after="0" w:line="360" w:lineRule="auto"/>
        <w:jc w:val="center"/>
        <w:rPr>
          <w:rFonts w:ascii="Palatino Linotype" w:eastAsia="Palatino Linotype" w:hAnsi="Palatino Linotype" w:cs="Palatino Linotype"/>
          <w:sz w:val="24"/>
          <w:szCs w:val="24"/>
        </w:rPr>
      </w:pPr>
      <w:r w:rsidRPr="00931953">
        <w:rPr>
          <w:rFonts w:ascii="Palatino Linotype" w:eastAsia="Palatino Linotype" w:hAnsi="Palatino Linotype" w:cs="Palatino Linotype"/>
          <w:noProof/>
          <w:sz w:val="24"/>
          <w:szCs w:val="24"/>
        </w:rPr>
        <w:lastRenderedPageBreak/>
        <w:drawing>
          <wp:inline distT="0" distB="0" distL="0" distR="0" wp14:anchorId="39A909B8" wp14:editId="24E6A685">
            <wp:extent cx="4186953" cy="1197435"/>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186953" cy="1197435"/>
                    </a:xfrm>
                    <a:prstGeom prst="rect">
                      <a:avLst/>
                    </a:prstGeom>
                    <a:ln/>
                  </pic:spPr>
                </pic:pic>
              </a:graphicData>
            </a:graphic>
          </wp:inline>
        </w:drawing>
      </w:r>
    </w:p>
    <w:p w14:paraId="0C637E6C"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la misma manera, el Glosario de términos más usuales en la Administración Pública Federal, emitido por la Secretaría de Hacienda y Crédito Público (</w:t>
      </w:r>
      <w:hyperlink r:id="rId14">
        <w:r w:rsidRPr="00931953">
          <w:rPr>
            <w:rFonts w:ascii="Palatino Linotype" w:eastAsia="Palatino Linotype" w:hAnsi="Palatino Linotype" w:cs="Palatino Linotype"/>
            <w:sz w:val="24"/>
            <w:szCs w:val="24"/>
            <w:u w:val="single"/>
          </w:rPr>
          <w:t>http://www.apartados.hacienda.gob.mx/contabilidad/documentos/informe_cuenta/1998/cuenta_publica/Glosario/n.htm</w:t>
        </w:r>
      </w:hyperlink>
      <w:r w:rsidRPr="00931953">
        <w:rPr>
          <w:rFonts w:ascii="Palatino Linotype" w:eastAsia="Palatino Linotype" w:hAnsi="Palatino Linotype" w:cs="Palatino Linotype"/>
          <w:sz w:val="24"/>
          <w:szCs w:val="24"/>
        </w:rPr>
        <w:t>), establece que la nómina es un listado general de los trabajadores de una institución, en el cual se asientan las percepciones brutas, deducciones y alcance neto de las mismas.</w:t>
      </w:r>
    </w:p>
    <w:p w14:paraId="5FF59DEB"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CB83269"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Conforme a lo anterior, se puede advertir que la nómina se puede referir a lo siguiente:</w:t>
      </w:r>
    </w:p>
    <w:p w14:paraId="7172D184"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5CDC9A08" w14:textId="77777777" w:rsidR="004552AF" w:rsidRPr="00931953" w:rsidRDefault="00A70888">
      <w:pPr>
        <w:tabs>
          <w:tab w:val="left" w:pos="8222"/>
        </w:tabs>
        <w:spacing w:after="0" w:line="360" w:lineRule="auto"/>
        <w:ind w:left="567" w:right="70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      Relación de trabajadores con las percepciones monetarias de cada uno.</w:t>
      </w:r>
    </w:p>
    <w:p w14:paraId="160E0019" w14:textId="77777777" w:rsidR="004552AF" w:rsidRPr="00931953" w:rsidRDefault="00A70888">
      <w:pPr>
        <w:tabs>
          <w:tab w:val="left" w:pos="8222"/>
        </w:tabs>
        <w:spacing w:after="0" w:line="360" w:lineRule="auto"/>
        <w:ind w:left="567" w:right="709"/>
        <w:jc w:val="both"/>
        <w:rPr>
          <w:rFonts w:ascii="Palatino Linotype" w:eastAsia="Palatino Linotype" w:hAnsi="Palatino Linotype" w:cs="Palatino Linotype"/>
          <w:b/>
          <w:sz w:val="24"/>
          <w:szCs w:val="24"/>
          <w:u w:val="single"/>
        </w:rPr>
      </w:pPr>
      <w:r w:rsidRPr="00931953">
        <w:rPr>
          <w:rFonts w:ascii="Palatino Linotype" w:eastAsia="Palatino Linotype" w:hAnsi="Palatino Linotype" w:cs="Palatino Linotype"/>
          <w:b/>
          <w:sz w:val="24"/>
          <w:szCs w:val="24"/>
          <w:u w:val="single"/>
        </w:rPr>
        <w:t>b)      Recibo individual que contiene las prestaciones y deducciones de un trabajador.</w:t>
      </w:r>
    </w:p>
    <w:p w14:paraId="322674BB" w14:textId="77777777" w:rsidR="004552AF" w:rsidRPr="00931953" w:rsidRDefault="00A70888">
      <w:pPr>
        <w:tabs>
          <w:tab w:val="left" w:pos="8222"/>
        </w:tabs>
        <w:spacing w:after="0" w:line="360" w:lineRule="auto"/>
        <w:ind w:left="567" w:right="70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c)       Listado general de los servidores públicos de una institución o dependencia, en el cual se asientan las percepciones brutas, deducciones y alcance neto de las mismas.</w:t>
      </w:r>
    </w:p>
    <w:p w14:paraId="085905E0"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5A4310FB"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lastRenderedPageBreak/>
        <w:t xml:space="preserve">Ahora bien, de conformidad con el artículo 147 de la Constitución Política del Estado Libre y Soberano de México, los trabajadores al servicio del Estado, como los miembros de los organismos públicos descentralizados, recibirán una remuneración adecuada e irrenunciable por el desempeño de su empleo, cargo o comisión que será determinada en el presupuesto de egresos que corresponda. </w:t>
      </w:r>
    </w:p>
    <w:p w14:paraId="59EF4646"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4B67C425"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66DC9BAD"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384D2CB1"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 además, otro documento que podría dar cuenta de lo solicitado es el Formato Único de Movimientos de Personal, por lo que es conveniente traer a contexto los artículos 1, párrafo primero, 5, 45, 48 y 49 de la Ley del Trabajo de los Servidores Públicos del Estado y Municipios, disponen lo siguiente: </w:t>
      </w:r>
    </w:p>
    <w:p w14:paraId="03B84AE9" w14:textId="77777777" w:rsidR="004552AF" w:rsidRPr="00931953" w:rsidRDefault="004552AF">
      <w:pPr>
        <w:pBdr>
          <w:top w:val="nil"/>
          <w:left w:val="nil"/>
          <w:bottom w:val="nil"/>
          <w:right w:val="nil"/>
          <w:between w:val="nil"/>
        </w:pBdr>
        <w:spacing w:after="0" w:line="360" w:lineRule="auto"/>
        <w:ind w:left="851" w:right="51"/>
        <w:jc w:val="both"/>
        <w:rPr>
          <w:rFonts w:ascii="Palatino Linotype" w:eastAsia="Palatino Linotype" w:hAnsi="Palatino Linotype" w:cs="Palatino Linotype"/>
          <w:sz w:val="24"/>
          <w:szCs w:val="24"/>
        </w:rPr>
      </w:pPr>
    </w:p>
    <w:p w14:paraId="501E807F" w14:textId="77777777" w:rsidR="004552AF" w:rsidRPr="00931953" w:rsidRDefault="00A70888">
      <w:pPr>
        <w:pBdr>
          <w:top w:val="nil"/>
          <w:left w:val="nil"/>
          <w:bottom w:val="nil"/>
          <w:right w:val="nil"/>
          <w:between w:val="nil"/>
        </w:pBdr>
        <w:spacing w:after="0" w:line="360" w:lineRule="auto"/>
        <w:ind w:left="851" w:right="62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i/>
        </w:rPr>
        <w:t>“</w:t>
      </w:r>
      <w:r w:rsidRPr="00931953">
        <w:rPr>
          <w:rFonts w:ascii="Palatino Linotype" w:eastAsia="Palatino Linotype" w:hAnsi="Palatino Linotype" w:cs="Palatino Linotype"/>
          <w:b/>
          <w:i/>
        </w:rPr>
        <w:t>ARTÍCULO 1.-</w:t>
      </w:r>
      <w:r w:rsidRPr="00931953">
        <w:rPr>
          <w:rFonts w:ascii="Palatino Linotype" w:eastAsia="Palatino Linotype" w:hAnsi="Palatino Linotype" w:cs="Palatino Linotype"/>
          <w:i/>
        </w:rPr>
        <w:t xml:space="preserve"> </w:t>
      </w:r>
      <w:proofErr w:type="gramStart"/>
      <w:r w:rsidRPr="00931953">
        <w:rPr>
          <w:rFonts w:ascii="Palatino Linotype" w:eastAsia="Palatino Linotype" w:hAnsi="Palatino Linotype" w:cs="Palatino Linotype"/>
          <w:i/>
        </w:rPr>
        <w:t>Ésta</w:t>
      </w:r>
      <w:proofErr w:type="gramEnd"/>
      <w:r w:rsidRPr="00931953">
        <w:rPr>
          <w:rFonts w:ascii="Palatino Linotype" w:eastAsia="Palatino Linotype" w:hAnsi="Palatino Linotype" w:cs="Palatino Linotype"/>
          <w:i/>
        </w:rPr>
        <w:t xml:space="preserve"> ley es de orden público e interés social y tiene por objeto regular las relaciones de trabajo, comprendidas entre los poderes públicos del Estado y los Municipios y sus respectivos servidores públicos. </w:t>
      </w:r>
    </w:p>
    <w:p w14:paraId="3D34564A"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b/>
          <w:i/>
        </w:rPr>
        <w:lastRenderedPageBreak/>
        <w:t>ARTÍCULO 5.-</w:t>
      </w:r>
      <w:r w:rsidRPr="00931953">
        <w:rPr>
          <w:rFonts w:ascii="Palatino Linotype" w:eastAsia="Palatino Linotype" w:hAnsi="Palatino Linotype" w:cs="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1BDF19AB"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b/>
          <w:i/>
        </w:rPr>
        <w:t>ARTÍCULO 45.-</w:t>
      </w:r>
      <w:r w:rsidRPr="00931953">
        <w:rPr>
          <w:rFonts w:ascii="Palatino Linotype" w:eastAsia="Palatino Linotype" w:hAnsi="Palatino Linotype" w:cs="Palatino Linotype"/>
          <w:i/>
        </w:rPr>
        <w:t xml:space="preserve"> Los servidores públicos prestarán sus servicios mediante nombramiento, contrato o formato único de Movimientos de Personal expedidos por quien estuviere facultado legalmente para extenderlo. </w:t>
      </w:r>
    </w:p>
    <w:p w14:paraId="58E88538"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b/>
          <w:i/>
        </w:rPr>
        <w:t>ARTÍCULO 48</w:t>
      </w:r>
      <w:r w:rsidRPr="00931953">
        <w:rPr>
          <w:rFonts w:ascii="Palatino Linotype" w:eastAsia="Palatino Linotype" w:hAnsi="Palatino Linotype" w:cs="Palatino Linotype"/>
          <w:i/>
        </w:rPr>
        <w:t xml:space="preserve">. Para iniciar la prestación de los servicios se requiere: </w:t>
      </w:r>
    </w:p>
    <w:p w14:paraId="6B4B95D9"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I. Tener conferido el nombramiento, contrato respectivo o formato único de Movimientos de Personal; </w:t>
      </w:r>
    </w:p>
    <w:p w14:paraId="4DC0A43C"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II. Rendir la protesta de ley en caso de nombramiento; y </w:t>
      </w:r>
    </w:p>
    <w:p w14:paraId="72697C1E"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III. Tomar posesión del cargo. </w:t>
      </w:r>
    </w:p>
    <w:p w14:paraId="53CB816F" w14:textId="77777777" w:rsidR="004552AF" w:rsidRPr="00931953" w:rsidRDefault="004552AF">
      <w:pPr>
        <w:spacing w:after="0" w:line="276" w:lineRule="auto"/>
        <w:ind w:right="629"/>
        <w:rPr>
          <w:rFonts w:ascii="Palatino Linotype" w:eastAsia="Palatino Linotype" w:hAnsi="Palatino Linotype" w:cs="Palatino Linotype"/>
          <w:b/>
          <w:i/>
        </w:rPr>
      </w:pPr>
    </w:p>
    <w:p w14:paraId="413166F3"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b/>
          <w:i/>
        </w:rPr>
        <w:t>ARTÍCULO 49.-</w:t>
      </w:r>
      <w:r w:rsidRPr="00931953">
        <w:rPr>
          <w:rFonts w:ascii="Palatino Linotype" w:eastAsia="Palatino Linotype" w:hAnsi="Palatino Linotype" w:cs="Palatino Linotype"/>
          <w:i/>
        </w:rPr>
        <w:t xml:space="preserve"> Los nombramientos, contratos o formato único de Movimientos de Personal de los servidores públicos deberán contener: </w:t>
      </w:r>
    </w:p>
    <w:p w14:paraId="1F475A23"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I. Nombre completo del servidor público; </w:t>
      </w:r>
    </w:p>
    <w:p w14:paraId="0F59ACBC"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II. Cargo para el que es designado, fecha de inicio de sus servicios y lugar de adscripción; </w:t>
      </w:r>
    </w:p>
    <w:p w14:paraId="7E446EBA"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III. Carácter del nombramiento, ya sea de servidores públicos generales o de confianza, así como la temporalidad del mismo; </w:t>
      </w:r>
    </w:p>
    <w:p w14:paraId="2258CBE2"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IV. Remuneración correspondiente al puesto; </w:t>
      </w:r>
    </w:p>
    <w:p w14:paraId="43926FBF"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V. Jornada de trabajo; </w:t>
      </w:r>
    </w:p>
    <w:p w14:paraId="63D5D9A3"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VI. Derogada; </w:t>
      </w:r>
    </w:p>
    <w:p w14:paraId="1E0B2798" w14:textId="77777777" w:rsidR="004552AF" w:rsidRPr="00931953" w:rsidRDefault="00A70888">
      <w:pPr>
        <w:spacing w:after="0" w:line="276" w:lineRule="auto"/>
        <w:ind w:left="851" w:right="629"/>
        <w:jc w:val="both"/>
        <w:rPr>
          <w:rFonts w:ascii="Palatino Linotype" w:eastAsia="Palatino Linotype" w:hAnsi="Palatino Linotype" w:cs="Palatino Linotype"/>
          <w:i/>
        </w:rPr>
      </w:pPr>
      <w:r w:rsidRPr="00931953">
        <w:rPr>
          <w:rFonts w:ascii="Palatino Linotype" w:eastAsia="Palatino Linotype" w:hAnsi="Palatino Linotype" w:cs="Palatino Linotype"/>
          <w:i/>
        </w:rPr>
        <w:t>VII. Firma del servidor público autorizado para emitir el nombramiento, contrato o formato único de Movimientos de Personal, así como el fundamento legal de esa atribución.”</w:t>
      </w:r>
    </w:p>
    <w:p w14:paraId="2CFAC2D8" w14:textId="77777777" w:rsidR="004552AF" w:rsidRPr="00931953" w:rsidRDefault="004552AF">
      <w:pPr>
        <w:jc w:val="both"/>
        <w:rPr>
          <w:rFonts w:ascii="Palatino Linotype" w:eastAsia="Palatino Linotype" w:hAnsi="Palatino Linotype" w:cs="Palatino Linotype"/>
          <w:sz w:val="24"/>
          <w:szCs w:val="24"/>
        </w:rPr>
      </w:pPr>
    </w:p>
    <w:p w14:paraId="2B119D08"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Conforme a lo anterior, los servidores públicos deben prestar sus servicios mediante nombramiento expedido por quien estuviere facultado legalmente para extenderlo; asimismo, para iniciar la prestación de los servicios se requiere tener conferido el </w:t>
      </w:r>
      <w:r w:rsidRPr="00931953">
        <w:rPr>
          <w:rFonts w:ascii="Palatino Linotype" w:eastAsia="Palatino Linotype" w:hAnsi="Palatino Linotype" w:cs="Palatino Linotype"/>
          <w:sz w:val="24"/>
          <w:szCs w:val="24"/>
        </w:rPr>
        <w:lastRenderedPageBreak/>
        <w:t xml:space="preserve">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cabe resaltar que los documentos a los que se hizo referencia con los que se podría colmar la información, contiene el salario asignado que se le proporcionara. </w:t>
      </w:r>
    </w:p>
    <w:p w14:paraId="5DC1F71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753166F3"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Por lo tanto, para el caso de que los traductores sean servidores públicos adscritos al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w:t>
      </w:r>
      <w:r w:rsidRPr="00931953">
        <w:rPr>
          <w:rFonts w:ascii="Palatino Linotype" w:eastAsia="Palatino Linotype" w:hAnsi="Palatino Linotype" w:cs="Palatino Linotype"/>
          <w:b/>
          <w:sz w:val="24"/>
          <w:szCs w:val="24"/>
        </w:rPr>
        <w:t xml:space="preserve"> </w:t>
      </w:r>
      <w:r w:rsidRPr="00931953">
        <w:rPr>
          <w:rFonts w:ascii="Palatino Linotype" w:eastAsia="Palatino Linotype" w:hAnsi="Palatino Linotype" w:cs="Palatino Linotype"/>
          <w:sz w:val="24"/>
          <w:szCs w:val="24"/>
        </w:rPr>
        <w:t>se ordena el documento que dé cuenta del nombre, información curricular, área de adscripción, remuneración bruta y neta mensual vigente al cinco de febrero de dos mil veinticinco, de ser procedente en versión pública, en términos del considerando quinto</w:t>
      </w:r>
    </w:p>
    <w:p w14:paraId="03477590" w14:textId="77777777" w:rsidR="004552AF" w:rsidRPr="00931953" w:rsidRDefault="00A70888">
      <w:pPr>
        <w:numPr>
          <w:ilvl w:val="0"/>
          <w:numId w:val="5"/>
        </w:num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los traductores contratados a mediante la modalidad de prestación de servicios profesionales</w:t>
      </w:r>
    </w:p>
    <w:p w14:paraId="6775BD66"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AEFD2B7"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No obstante, no pasa desapercibido mencionar que se encuentra con la posibilidad de que los traductores sean contratados a mediante la modalidad de prestación de servicios profesionales, esto, en términos de la siguiente normatividad: </w:t>
      </w:r>
    </w:p>
    <w:p w14:paraId="4D738D1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4F8D105" w14:textId="77777777" w:rsidR="004552AF" w:rsidRPr="00931953" w:rsidRDefault="00A70888">
      <w:pPr>
        <w:spacing w:after="0" w:line="276" w:lineRule="auto"/>
        <w:ind w:left="851" w:right="902"/>
        <w:jc w:val="both"/>
        <w:rPr>
          <w:rFonts w:ascii="Palatino Linotype" w:eastAsia="Palatino Linotype" w:hAnsi="Palatino Linotype" w:cs="Palatino Linotype"/>
          <w:b/>
          <w:i/>
        </w:rPr>
      </w:pPr>
      <w:r w:rsidRPr="00931953">
        <w:rPr>
          <w:rFonts w:ascii="Palatino Linotype" w:eastAsia="Palatino Linotype" w:hAnsi="Palatino Linotype" w:cs="Palatino Linotype"/>
          <w:b/>
          <w:i/>
        </w:rPr>
        <w:lastRenderedPageBreak/>
        <w:t>LEY DE CONTRATACIÓN PÚBLICA DEL ESTADO DE MÉXICO Y MUNICIPIOS</w:t>
      </w:r>
    </w:p>
    <w:p w14:paraId="38779DF5" w14:textId="77777777" w:rsidR="004552AF" w:rsidRPr="00931953" w:rsidRDefault="004552AF">
      <w:pPr>
        <w:spacing w:after="0" w:line="276" w:lineRule="auto"/>
        <w:ind w:left="851" w:right="902"/>
        <w:jc w:val="both"/>
        <w:rPr>
          <w:rFonts w:ascii="Palatino Linotype" w:eastAsia="Palatino Linotype" w:hAnsi="Palatino Linotype" w:cs="Palatino Linotype"/>
          <w:b/>
          <w:i/>
        </w:rPr>
      </w:pPr>
    </w:p>
    <w:p w14:paraId="5FF3A47B"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b/>
          <w:i/>
        </w:rPr>
        <w:t>Artículo 4.-</w:t>
      </w:r>
      <w:r w:rsidRPr="00931953">
        <w:rPr>
          <w:rFonts w:ascii="Palatino Linotype" w:eastAsia="Palatino Linotype" w:hAnsi="Palatino Linotype" w:cs="Palatino Linotype"/>
          <w:i/>
        </w:rPr>
        <w:t xml:space="preserve"> Para los efectos de esta Ley, en las adquisiciones, enajenaciones, arrendamientos y servicios, quedan comprendidos:</w:t>
      </w:r>
    </w:p>
    <w:p w14:paraId="20F9F2C7"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2FE38BF1" w14:textId="77777777" w:rsidR="004552AF" w:rsidRPr="00931953" w:rsidRDefault="00A70888">
      <w:pPr>
        <w:spacing w:after="0" w:line="276" w:lineRule="auto"/>
        <w:ind w:left="851" w:right="902"/>
        <w:jc w:val="both"/>
        <w:rPr>
          <w:rFonts w:ascii="Palatino Linotype" w:eastAsia="Palatino Linotype" w:hAnsi="Palatino Linotype" w:cs="Palatino Linotype"/>
          <w:i/>
        </w:rPr>
      </w:pPr>
      <w:r w:rsidRPr="00931953">
        <w:rPr>
          <w:rFonts w:ascii="Palatino Linotype" w:eastAsia="Palatino Linotype" w:hAnsi="Palatino Linotype" w:cs="Palatino Linotype"/>
          <w:i/>
        </w:rPr>
        <w:t>VIII. La prestación de servicios profesionales, la contratación de consultorías, asesorías y estudios e investigaciones, excepto la contratación de servicios personales de personas físicas bajo el régimen de honorarios.</w:t>
      </w:r>
    </w:p>
    <w:p w14:paraId="477C799D"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D524671" w14:textId="77777777" w:rsidR="004552AF" w:rsidRPr="00931953" w:rsidRDefault="00A70888">
      <w:pPr>
        <w:tabs>
          <w:tab w:val="left" w:pos="8931"/>
        </w:tabs>
        <w:spacing w:line="360" w:lineRule="auto"/>
        <w:ind w:right="-93"/>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Por lo </w:t>
      </w:r>
      <w:proofErr w:type="gramStart"/>
      <w:r w:rsidRPr="00931953">
        <w:rPr>
          <w:rFonts w:ascii="Palatino Linotype" w:eastAsia="Palatino Linotype" w:hAnsi="Palatino Linotype" w:cs="Palatino Linotype"/>
          <w:sz w:val="24"/>
          <w:szCs w:val="24"/>
        </w:rPr>
        <w:t>que</w:t>
      </w:r>
      <w:proofErr w:type="gramEnd"/>
      <w:r w:rsidRPr="00931953">
        <w:rPr>
          <w:rFonts w:ascii="Palatino Linotype" w:eastAsia="Palatino Linotype" w:hAnsi="Palatino Linotype" w:cs="Palatino Linotype"/>
          <w:sz w:val="24"/>
          <w:szCs w:val="24"/>
        </w:rPr>
        <w:t xml:space="preserve"> en atención a la solicitud de información, en caso de que los traductores sean contratados por prestación de servicios profesionales, se ordena el nombre, la información curricular y el monto pagado del primero de enero al cinco de febrero de dos mil veinticinco. </w:t>
      </w:r>
    </w:p>
    <w:p w14:paraId="28651EB1" w14:textId="77777777" w:rsidR="004552AF" w:rsidRPr="00931953" w:rsidRDefault="00A70888">
      <w:pPr>
        <w:tabs>
          <w:tab w:val="left" w:pos="8931"/>
        </w:tabs>
        <w:spacing w:line="360" w:lineRule="auto"/>
        <w:ind w:right="-93"/>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En caso de no contar con la información curricular, por no ser un requisito de contratación o bien  la contratación de servicios profesionales de los traductores sea de manera indirecta, esto es, a través de una empresa y por ello no cuenta con la información solicitada, bastará con que así lo haga del conocimiento del particular para tener por colmado su derecho de acceso a la información, en términos de lo dispuesto por el artículo 19, párrafo segundo de la Ley de Transparencia y Acceso a la Información Pública del Estado de México y Municipios, a saber:</w:t>
      </w:r>
    </w:p>
    <w:p w14:paraId="4A572446" w14:textId="77777777" w:rsidR="004552AF" w:rsidRPr="00931953" w:rsidRDefault="004552AF">
      <w:pPr>
        <w:spacing w:after="0" w:line="360" w:lineRule="auto"/>
        <w:jc w:val="both"/>
        <w:rPr>
          <w:rFonts w:ascii="Palatino Linotype" w:eastAsia="Palatino Linotype" w:hAnsi="Palatino Linotype" w:cs="Palatino Linotype"/>
          <w:sz w:val="24"/>
          <w:szCs w:val="24"/>
        </w:rPr>
      </w:pPr>
      <w:bookmarkStart w:id="1" w:name="_heading=h.i556wpj4ddir" w:colFirst="0" w:colLast="0"/>
      <w:bookmarkEnd w:id="1"/>
    </w:p>
    <w:p w14:paraId="0C175F35" w14:textId="77777777" w:rsidR="004552AF" w:rsidRPr="00931953" w:rsidRDefault="00A70888">
      <w:pPr>
        <w:spacing w:line="276" w:lineRule="auto"/>
        <w:ind w:left="1134" w:right="899"/>
        <w:jc w:val="both"/>
        <w:rPr>
          <w:rFonts w:ascii="Palatino Linotype" w:eastAsia="Palatino Linotype" w:hAnsi="Palatino Linotype" w:cs="Palatino Linotype"/>
          <w:i/>
          <w:sz w:val="20"/>
          <w:szCs w:val="20"/>
        </w:rPr>
      </w:pP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i/>
        </w:rPr>
        <w:t>“Artículo 19…</w:t>
      </w:r>
    </w:p>
    <w:p w14:paraId="77AC3C8E" w14:textId="77777777" w:rsidR="004552AF" w:rsidRPr="00931953" w:rsidRDefault="00A70888">
      <w:pPr>
        <w:spacing w:line="276" w:lineRule="auto"/>
        <w:ind w:left="1134" w:right="899"/>
        <w:jc w:val="both"/>
        <w:rPr>
          <w:rFonts w:ascii="Palatino Linotype" w:eastAsia="Palatino Linotype" w:hAnsi="Palatino Linotype" w:cs="Palatino Linotype"/>
          <w:i/>
        </w:rPr>
      </w:pPr>
      <w:r w:rsidRPr="00931953">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259C1EA8" w14:textId="77777777" w:rsidR="004552AF" w:rsidRPr="00931953" w:rsidRDefault="004552AF">
      <w:p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p>
    <w:p w14:paraId="7150CB4D" w14:textId="77777777" w:rsidR="004552AF" w:rsidRPr="00931953" w:rsidRDefault="00A70888">
      <w:pPr>
        <w:pBdr>
          <w:top w:val="nil"/>
          <w:left w:val="nil"/>
          <w:bottom w:val="nil"/>
          <w:right w:val="nil"/>
          <w:between w:val="nil"/>
        </w:pBdr>
        <w:spacing w:after="0" w:line="360" w:lineRule="auto"/>
        <w:ind w:right="51"/>
        <w:jc w:val="both"/>
        <w:rPr>
          <w:sz w:val="24"/>
          <w:szCs w:val="24"/>
        </w:rPr>
      </w:pPr>
      <w:r w:rsidRPr="00931953">
        <w:rPr>
          <w:rFonts w:ascii="Palatino Linotype" w:eastAsia="Palatino Linotype" w:hAnsi="Palatino Linotype" w:cs="Palatino Linotype"/>
          <w:b/>
          <w:sz w:val="24"/>
          <w:szCs w:val="24"/>
        </w:rPr>
        <w:t xml:space="preserve">QUINTO. VERSIÓN PÚBLICA. </w:t>
      </w:r>
      <w:r w:rsidRPr="00931953">
        <w:rPr>
          <w:rFonts w:ascii="Palatino Linotype" w:eastAsia="Palatino Linotype" w:hAnsi="Palatino Linotype" w:cs="Palatino Linotype"/>
          <w:sz w:val="24"/>
          <w:szCs w:val="24"/>
        </w:rPr>
        <w:t xml:space="preserve">Como fue debidamente apuntado,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394329F" w14:textId="77777777" w:rsidR="004552AF" w:rsidRPr="00931953" w:rsidRDefault="004552AF">
      <w:pPr>
        <w:spacing w:after="0" w:line="360" w:lineRule="auto"/>
        <w:jc w:val="both"/>
        <w:rPr>
          <w:rFonts w:ascii="Palatino Linotype" w:eastAsia="Palatino Linotype" w:hAnsi="Palatino Linotype" w:cs="Palatino Linotype"/>
          <w:i/>
          <w:sz w:val="24"/>
          <w:szCs w:val="24"/>
        </w:rPr>
      </w:pPr>
    </w:p>
    <w:p w14:paraId="2766DC19" w14:textId="77777777" w:rsidR="004552AF" w:rsidRPr="00931953" w:rsidRDefault="00A7088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01678DC" w14:textId="77777777" w:rsidR="004552AF" w:rsidRPr="00931953" w:rsidRDefault="004552AF">
      <w:pPr>
        <w:pBdr>
          <w:top w:val="nil"/>
          <w:left w:val="nil"/>
          <w:bottom w:val="nil"/>
          <w:right w:val="nil"/>
          <w:between w:val="nil"/>
        </w:pBdr>
        <w:spacing w:after="0" w:line="360" w:lineRule="auto"/>
        <w:ind w:right="49"/>
        <w:jc w:val="both"/>
        <w:rPr>
          <w:sz w:val="24"/>
          <w:szCs w:val="24"/>
        </w:rPr>
      </w:pPr>
    </w:p>
    <w:p w14:paraId="6927583A" w14:textId="77777777" w:rsidR="004552AF" w:rsidRPr="00931953" w:rsidRDefault="00A7088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5708DC7" w14:textId="77777777" w:rsidR="004552AF" w:rsidRPr="00931953" w:rsidRDefault="004552AF">
      <w:pPr>
        <w:pBdr>
          <w:top w:val="nil"/>
          <w:left w:val="nil"/>
          <w:bottom w:val="nil"/>
          <w:right w:val="nil"/>
          <w:between w:val="nil"/>
        </w:pBdr>
        <w:spacing w:after="0" w:line="360" w:lineRule="auto"/>
        <w:ind w:right="49"/>
        <w:jc w:val="both"/>
        <w:rPr>
          <w:sz w:val="24"/>
          <w:szCs w:val="24"/>
        </w:rPr>
      </w:pPr>
    </w:p>
    <w:p w14:paraId="69FBC390" w14:textId="77777777" w:rsidR="004552AF" w:rsidRPr="00931953" w:rsidRDefault="00A70888">
      <w:pPr>
        <w:pBdr>
          <w:top w:val="nil"/>
          <w:left w:val="nil"/>
          <w:bottom w:val="nil"/>
          <w:right w:val="nil"/>
          <w:between w:val="nil"/>
        </w:pBdr>
        <w:spacing w:after="0" w:line="360" w:lineRule="auto"/>
        <w:ind w:right="49"/>
        <w:jc w:val="both"/>
        <w:rPr>
          <w:sz w:val="24"/>
          <w:szCs w:val="24"/>
        </w:rPr>
      </w:pPr>
      <w:r w:rsidRPr="00931953">
        <w:rPr>
          <w:rFonts w:ascii="Palatino Linotype" w:eastAsia="Palatino Linotype" w:hAnsi="Palatino Linotype" w:cs="Palatino Linotype"/>
          <w:sz w:val="24"/>
          <w:szCs w:val="24"/>
        </w:rPr>
        <w:t>Al respecto, los artículos 3, fracciones IX, XX, XXI, XXXII, XLV; 6, 91, 137, 143 fracción I, de la Ley de Transparencia y Acceso a la Información Pública del Estado de México y Municipios vigente establecen:</w:t>
      </w:r>
    </w:p>
    <w:p w14:paraId="7A8A54F5" w14:textId="77777777" w:rsidR="004552AF" w:rsidRPr="00931953" w:rsidRDefault="004552AF">
      <w:pPr>
        <w:spacing w:line="360" w:lineRule="auto"/>
        <w:rPr>
          <w:rFonts w:ascii="Palatino Linotype" w:eastAsia="Palatino Linotype" w:hAnsi="Palatino Linotype" w:cs="Palatino Linotype"/>
          <w:sz w:val="24"/>
          <w:szCs w:val="24"/>
        </w:rPr>
      </w:pPr>
    </w:p>
    <w:p w14:paraId="27EA3F8E"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lastRenderedPageBreak/>
        <w:t> </w:t>
      </w:r>
      <w:r w:rsidRPr="00931953">
        <w:rPr>
          <w:rFonts w:ascii="Palatino Linotype" w:eastAsia="Palatino Linotype" w:hAnsi="Palatino Linotype" w:cs="Palatino Linotype"/>
          <w:b/>
          <w:i/>
        </w:rPr>
        <w:t>Artículo 3.</w:t>
      </w:r>
      <w:r w:rsidRPr="00931953">
        <w:rPr>
          <w:rFonts w:ascii="Palatino Linotype" w:eastAsia="Palatino Linotype" w:hAnsi="Palatino Linotype" w:cs="Palatino Linotype"/>
          <w:i/>
        </w:rPr>
        <w:t xml:space="preserve"> Para los efectos de la presente Ley se entenderá por:</w:t>
      </w:r>
    </w:p>
    <w:p w14:paraId="6094EA80"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w:t>
      </w:r>
    </w:p>
    <w:p w14:paraId="4BF50804"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IX. Datos personales</w:t>
      </w:r>
      <w:r w:rsidRPr="00931953">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1241614A"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w:t>
      </w:r>
    </w:p>
    <w:p w14:paraId="713E1392"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XX. Información clasificada</w:t>
      </w:r>
      <w:r w:rsidRPr="00931953">
        <w:rPr>
          <w:rFonts w:ascii="Palatino Linotype" w:eastAsia="Palatino Linotype" w:hAnsi="Palatino Linotype" w:cs="Palatino Linotype"/>
          <w:i/>
        </w:rPr>
        <w:t>: Aquella considerada por la presente Ley como reservada o confidencial;</w:t>
      </w:r>
    </w:p>
    <w:p w14:paraId="7581B103"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XXI. Información confidencial</w:t>
      </w:r>
      <w:r w:rsidRPr="00931953">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70AC5D"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w:t>
      </w:r>
    </w:p>
    <w:p w14:paraId="7C913164"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XXXII. Protección de Datos Personales</w:t>
      </w:r>
      <w:r w:rsidRPr="00931953">
        <w:rPr>
          <w:rFonts w:ascii="Palatino Linotype" w:eastAsia="Palatino Linotype" w:hAnsi="Palatino Linotype" w:cs="Palatino Linotype"/>
          <w:i/>
        </w:rPr>
        <w:t>: Derecho humano que tutela la privacidad de datos personales en poder de los sujetos obligados y sujetos particulares;</w:t>
      </w:r>
    </w:p>
    <w:p w14:paraId="6920BFB6"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w:t>
      </w:r>
    </w:p>
    <w:p w14:paraId="2867A906"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XLV. Versión pública</w:t>
      </w:r>
      <w:r w:rsidRPr="00931953">
        <w:rPr>
          <w:rFonts w:ascii="Palatino Linotype" w:eastAsia="Palatino Linotype" w:hAnsi="Palatino Linotype" w:cs="Palatino Linotype"/>
          <w:i/>
        </w:rPr>
        <w:t>: Documento en el que se elimine, suprime o borra la información clasificada como reservada o confidencial para permitir su acceso.</w:t>
      </w:r>
    </w:p>
    <w:p w14:paraId="2BCC00FB"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 Artículo 6</w:t>
      </w:r>
      <w:r w:rsidRPr="00931953">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4E60B2"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 (…)</w:t>
      </w:r>
    </w:p>
    <w:p w14:paraId="75E05963"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Artículo 91.</w:t>
      </w:r>
      <w:r w:rsidRPr="0093195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AD22B2B"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w:t>
      </w:r>
    </w:p>
    <w:p w14:paraId="2BCEE25F"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Artículo 137.</w:t>
      </w:r>
      <w:r w:rsidRPr="00931953">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CF1082"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lastRenderedPageBreak/>
        <w:t> Artículo 143.</w:t>
      </w:r>
      <w:r w:rsidRPr="00931953">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34B91555"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I.</w:t>
      </w:r>
      <w:r w:rsidRPr="00931953">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B742A02"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w:t>
      </w:r>
    </w:p>
    <w:p w14:paraId="727C572E" w14:textId="77777777" w:rsidR="004552AF" w:rsidRPr="00931953" w:rsidRDefault="004552AF">
      <w:pPr>
        <w:spacing w:after="0" w:line="360" w:lineRule="auto"/>
        <w:rPr>
          <w:sz w:val="24"/>
          <w:szCs w:val="24"/>
        </w:rPr>
      </w:pPr>
    </w:p>
    <w:p w14:paraId="2729725A" w14:textId="77777777" w:rsidR="004552AF" w:rsidRPr="00931953" w:rsidRDefault="00A70888">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931953">
        <w:rPr>
          <w:rFonts w:ascii="Palatino Linotype" w:eastAsia="Palatino Linotype" w:hAnsi="Palatino Linotype" w:cs="Palatino Linotype"/>
          <w:b/>
          <w:sz w:val="24"/>
          <w:szCs w:val="24"/>
        </w:rPr>
        <w:t xml:space="preserve">EL SUJETO OBLIGADO </w:t>
      </w:r>
      <w:r w:rsidRPr="00931953">
        <w:rPr>
          <w:rFonts w:ascii="Palatino Linotype" w:eastAsia="Palatino Linotype" w:hAnsi="Palatino Linotype" w:cs="Palatino Linotype"/>
          <w:sz w:val="24"/>
          <w:szCs w:val="24"/>
        </w:rPr>
        <w:t xml:space="preserve">deberá proceder a testar los datos personales que se encuentre contenidos en los documentos a entregar para satisfacer el derecho de acceso a la información pública de </w:t>
      </w:r>
      <w:r w:rsidRPr="00931953">
        <w:rPr>
          <w:rFonts w:ascii="Palatino Linotype" w:eastAsia="Palatino Linotype" w:hAnsi="Palatino Linotype" w:cs="Palatino Linotype"/>
          <w:b/>
          <w:sz w:val="24"/>
          <w:szCs w:val="24"/>
        </w:rPr>
        <w:t>LA PARTE RECURRENTE,</w:t>
      </w:r>
      <w:r w:rsidRPr="00931953">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C14BD3C" w14:textId="77777777" w:rsidR="004552AF" w:rsidRPr="00931953" w:rsidRDefault="004552AF">
      <w:pPr>
        <w:pBdr>
          <w:top w:val="nil"/>
          <w:left w:val="nil"/>
          <w:bottom w:val="nil"/>
          <w:right w:val="nil"/>
          <w:between w:val="nil"/>
        </w:pBdr>
        <w:spacing w:after="0" w:line="360" w:lineRule="auto"/>
        <w:ind w:right="50"/>
        <w:jc w:val="both"/>
        <w:rPr>
          <w:sz w:val="24"/>
          <w:szCs w:val="24"/>
        </w:rPr>
      </w:pPr>
    </w:p>
    <w:p w14:paraId="42AC9F22" w14:textId="77777777" w:rsidR="004552AF" w:rsidRPr="00931953" w:rsidRDefault="00A70888">
      <w:pPr>
        <w:pBdr>
          <w:top w:val="nil"/>
          <w:left w:val="nil"/>
          <w:bottom w:val="nil"/>
          <w:right w:val="nil"/>
          <w:between w:val="nil"/>
        </w:pBdr>
        <w:spacing w:after="0" w:line="360" w:lineRule="auto"/>
        <w:ind w:right="50"/>
        <w:jc w:val="both"/>
        <w:rPr>
          <w:sz w:val="24"/>
          <w:szCs w:val="24"/>
        </w:rPr>
      </w:pPr>
      <w:r w:rsidRPr="00931953">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361AA66" w14:textId="77777777" w:rsidR="004552AF" w:rsidRPr="00931953" w:rsidRDefault="004552AF">
      <w:pPr>
        <w:spacing w:after="0" w:line="360" w:lineRule="auto"/>
        <w:rPr>
          <w:rFonts w:ascii="Palatino Linotype" w:eastAsia="Palatino Linotype" w:hAnsi="Palatino Linotype" w:cs="Palatino Linotype"/>
          <w:sz w:val="24"/>
          <w:szCs w:val="24"/>
        </w:rPr>
      </w:pPr>
    </w:p>
    <w:p w14:paraId="04D2FD19"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lastRenderedPageBreak/>
        <w:t xml:space="preserve">En el caso específico, dada la naturaleza de la información que se ordena, si bien tiene el carácter información pública en razón de que se trata de documentos que se encuentran en posesión del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31953">
        <w:rPr>
          <w:rFonts w:ascii="Palatino Linotype" w:eastAsia="Palatino Linotype" w:hAnsi="Palatino Linotype" w:cs="Palatino Linotype"/>
          <w:b/>
          <w:sz w:val="24"/>
          <w:szCs w:val="24"/>
        </w:rPr>
        <w:t>Registro Federal de Contribuyentes</w:t>
      </w:r>
      <w:r w:rsidRPr="00931953">
        <w:rPr>
          <w:rFonts w:ascii="Palatino Linotype" w:eastAsia="Palatino Linotype" w:hAnsi="Palatino Linotype" w:cs="Palatino Linotype"/>
          <w:sz w:val="24"/>
          <w:szCs w:val="24"/>
        </w:rPr>
        <w:t xml:space="preserve"> (RFC), la </w:t>
      </w:r>
      <w:r w:rsidRPr="00931953">
        <w:rPr>
          <w:rFonts w:ascii="Palatino Linotype" w:eastAsia="Palatino Linotype" w:hAnsi="Palatino Linotype" w:cs="Palatino Linotype"/>
          <w:b/>
          <w:sz w:val="24"/>
          <w:szCs w:val="24"/>
        </w:rPr>
        <w:t>Clave Única de Registro de Población</w:t>
      </w:r>
      <w:r w:rsidRPr="00931953">
        <w:rPr>
          <w:rFonts w:ascii="Palatino Linotype" w:eastAsia="Palatino Linotype" w:hAnsi="Palatino Linotype" w:cs="Palatino Linotype"/>
          <w:sz w:val="24"/>
          <w:szCs w:val="24"/>
        </w:rPr>
        <w:t xml:space="preserve"> (CURP), la </w:t>
      </w:r>
      <w:r w:rsidRPr="00931953">
        <w:rPr>
          <w:rFonts w:ascii="Palatino Linotype" w:eastAsia="Palatino Linotype" w:hAnsi="Palatino Linotype" w:cs="Palatino Linotype"/>
          <w:b/>
          <w:sz w:val="24"/>
          <w:szCs w:val="24"/>
        </w:rPr>
        <w:t>Clave de cualquier tipo de seguridad social</w:t>
      </w:r>
      <w:r w:rsidRPr="00931953">
        <w:rPr>
          <w:rFonts w:ascii="Palatino Linotype" w:eastAsia="Palatino Linotype" w:hAnsi="Palatino Linotype" w:cs="Palatino Linotype"/>
          <w:sz w:val="24"/>
          <w:szCs w:val="24"/>
        </w:rPr>
        <w:t xml:space="preserve"> (ISSEMYM, u otros), los </w:t>
      </w:r>
      <w:r w:rsidRPr="00931953">
        <w:rPr>
          <w:rFonts w:ascii="Palatino Linotype" w:eastAsia="Palatino Linotype" w:hAnsi="Palatino Linotype" w:cs="Palatino Linotype"/>
          <w:b/>
          <w:sz w:val="24"/>
          <w:szCs w:val="24"/>
        </w:rPr>
        <w:t>números de cuentas bancarias</w:t>
      </w:r>
      <w:r w:rsidRPr="00931953">
        <w:rPr>
          <w:rFonts w:ascii="Palatino Linotype" w:eastAsia="Palatino Linotype" w:hAnsi="Palatino Linotype" w:cs="Palatino Linotype"/>
          <w:sz w:val="24"/>
          <w:szCs w:val="24"/>
        </w:rPr>
        <w:t xml:space="preserve">, claves estandarizadas – interbancarias - (CLABES) y de tarjetas, los </w:t>
      </w:r>
      <w:r w:rsidRPr="00931953">
        <w:rPr>
          <w:rFonts w:ascii="Palatino Linotype" w:eastAsia="Palatino Linotype" w:hAnsi="Palatino Linotype" w:cs="Palatino Linotype"/>
          <w:b/>
          <w:sz w:val="24"/>
          <w:szCs w:val="24"/>
        </w:rPr>
        <w:t>préstamos o descuentos</w:t>
      </w:r>
      <w:r w:rsidRPr="00931953">
        <w:rPr>
          <w:rFonts w:ascii="Palatino Linotype" w:eastAsia="Palatino Linotype" w:hAnsi="Palatino Linotype" w:cs="Palatino Linotype"/>
          <w:sz w:val="24"/>
          <w:szCs w:val="24"/>
        </w:rPr>
        <w:t xml:space="preserve"> que se le hagan a la persona y que no tengan relación con los impuestos o la cuota por seguridad social, el</w:t>
      </w:r>
      <w:r w:rsidRPr="00931953">
        <w:rPr>
          <w:rFonts w:ascii="Palatino Linotype" w:eastAsia="Palatino Linotype" w:hAnsi="Palatino Linotype" w:cs="Palatino Linotype"/>
          <w:b/>
          <w:sz w:val="24"/>
          <w:szCs w:val="24"/>
        </w:rPr>
        <w:t xml:space="preserve"> número de empleado, </w:t>
      </w:r>
      <w:r w:rsidRPr="00931953">
        <w:rPr>
          <w:rFonts w:ascii="Palatino Linotype" w:eastAsia="Palatino Linotype" w:hAnsi="Palatino Linotype" w:cs="Palatino Linotype"/>
          <w:sz w:val="24"/>
          <w:szCs w:val="24"/>
        </w:rPr>
        <w:t xml:space="preserve">así como de ser el caso, el </w:t>
      </w:r>
      <w:r w:rsidRPr="00931953">
        <w:rPr>
          <w:rFonts w:ascii="Palatino Linotype" w:eastAsia="Palatino Linotype" w:hAnsi="Palatino Linotype" w:cs="Palatino Linotype"/>
          <w:b/>
          <w:sz w:val="24"/>
          <w:szCs w:val="24"/>
        </w:rPr>
        <w:t>folio fiscal</w:t>
      </w:r>
      <w:r w:rsidRPr="00931953">
        <w:rPr>
          <w:rFonts w:ascii="Palatino Linotype" w:eastAsia="Palatino Linotype" w:hAnsi="Palatino Linotype" w:cs="Palatino Linotype"/>
          <w:sz w:val="24"/>
          <w:szCs w:val="24"/>
        </w:rPr>
        <w:t xml:space="preserve">, la  </w:t>
      </w:r>
      <w:r w:rsidRPr="00931953">
        <w:rPr>
          <w:rFonts w:ascii="Palatino Linotype" w:eastAsia="Palatino Linotype" w:hAnsi="Palatino Linotype" w:cs="Palatino Linotype"/>
          <w:b/>
          <w:sz w:val="24"/>
          <w:szCs w:val="24"/>
        </w:rPr>
        <w:t xml:space="preserve">cadena original, </w:t>
      </w:r>
      <w:r w:rsidRPr="00931953">
        <w:rPr>
          <w:rFonts w:ascii="Palatino Linotype" w:eastAsia="Palatino Linotype" w:hAnsi="Palatino Linotype" w:cs="Palatino Linotype"/>
          <w:sz w:val="24"/>
          <w:szCs w:val="24"/>
        </w:rPr>
        <w:t>los</w:t>
      </w:r>
      <w:r w:rsidRPr="00931953">
        <w:rPr>
          <w:rFonts w:ascii="Palatino Linotype" w:eastAsia="Palatino Linotype" w:hAnsi="Palatino Linotype" w:cs="Palatino Linotype"/>
          <w:b/>
          <w:sz w:val="24"/>
          <w:szCs w:val="24"/>
        </w:rPr>
        <w:t xml:space="preserve"> códigos bidimensionales o códigos QR,</w:t>
      </w:r>
      <w:r w:rsidRPr="00931953">
        <w:rPr>
          <w:rFonts w:ascii="Palatino Linotype" w:eastAsia="Palatino Linotype" w:hAnsi="Palatino Linotype" w:cs="Palatino Linotype"/>
          <w:sz w:val="24"/>
          <w:szCs w:val="24"/>
        </w:rPr>
        <w:t xml:space="preserve"> y cualquier información de carácter fiscal, bajo las siguientes consideraciones. </w:t>
      </w:r>
    </w:p>
    <w:p w14:paraId="2D446D3E" w14:textId="77777777" w:rsidR="004552AF" w:rsidRPr="00931953" w:rsidRDefault="004552AF">
      <w:pPr>
        <w:spacing w:after="0" w:line="360" w:lineRule="auto"/>
        <w:rPr>
          <w:sz w:val="24"/>
          <w:szCs w:val="24"/>
        </w:rPr>
      </w:pPr>
    </w:p>
    <w:p w14:paraId="351FB01A" w14:textId="77777777" w:rsidR="004552AF" w:rsidRPr="00931953" w:rsidRDefault="00A70888">
      <w:pPr>
        <w:pBdr>
          <w:top w:val="nil"/>
          <w:left w:val="nil"/>
          <w:bottom w:val="nil"/>
          <w:right w:val="nil"/>
          <w:between w:val="nil"/>
        </w:pBdr>
        <w:spacing w:after="0" w:line="360" w:lineRule="auto"/>
        <w:ind w:right="50"/>
        <w:jc w:val="both"/>
        <w:rPr>
          <w:sz w:val="24"/>
          <w:szCs w:val="24"/>
        </w:rPr>
      </w:pPr>
      <w:r w:rsidRPr="00931953">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BB3A15A" w14:textId="77777777" w:rsidR="004552AF" w:rsidRPr="00931953" w:rsidRDefault="004552AF">
      <w:pPr>
        <w:spacing w:after="0" w:line="360" w:lineRule="auto"/>
        <w:rPr>
          <w:rFonts w:ascii="Palatino Linotype" w:eastAsia="Palatino Linotype" w:hAnsi="Palatino Linotype" w:cs="Palatino Linotype"/>
          <w:sz w:val="24"/>
          <w:szCs w:val="24"/>
        </w:rPr>
      </w:pPr>
    </w:p>
    <w:p w14:paraId="5541AD3F"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lastRenderedPageBreak/>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931953">
        <w:rPr>
          <w:rFonts w:ascii="Palatino Linotype" w:eastAsia="Palatino Linotype" w:hAnsi="Palatino Linotype" w:cs="Palatino Linotype"/>
          <w:sz w:val="24"/>
          <w:szCs w:val="24"/>
        </w:rPr>
        <w:t>homoclave</w:t>
      </w:r>
      <w:proofErr w:type="spellEnd"/>
      <w:r w:rsidRPr="00931953">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53A02287" w14:textId="77777777" w:rsidR="004552AF" w:rsidRPr="00931953" w:rsidRDefault="004552AF">
      <w:pPr>
        <w:pBdr>
          <w:top w:val="nil"/>
          <w:left w:val="nil"/>
          <w:bottom w:val="nil"/>
          <w:right w:val="nil"/>
          <w:between w:val="nil"/>
        </w:pBdr>
        <w:spacing w:after="0" w:line="360" w:lineRule="auto"/>
        <w:jc w:val="both"/>
        <w:rPr>
          <w:sz w:val="24"/>
          <w:szCs w:val="24"/>
        </w:rPr>
      </w:pPr>
    </w:p>
    <w:p w14:paraId="41596A50"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E504DAA" w14:textId="77777777" w:rsidR="004552AF" w:rsidRPr="00931953" w:rsidRDefault="004552AF">
      <w:pPr>
        <w:spacing w:after="0" w:line="360" w:lineRule="auto"/>
        <w:rPr>
          <w:rFonts w:ascii="Palatino Linotype" w:eastAsia="Palatino Linotype" w:hAnsi="Palatino Linotype" w:cs="Palatino Linotype"/>
          <w:sz w:val="24"/>
          <w:szCs w:val="24"/>
        </w:rPr>
      </w:pPr>
    </w:p>
    <w:p w14:paraId="09C03AFE"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Lo anterior es compartido por el Instituto Nacional de Transparencia, Acceso a la Información y Protección de Datos Personales, INAI, a través del Criterio 19/17, el cual es del tenor literal siguiente:</w:t>
      </w:r>
    </w:p>
    <w:p w14:paraId="2EA3D9A6"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EE171B2" w14:textId="77777777" w:rsidR="004552AF" w:rsidRPr="00931953" w:rsidRDefault="00A70888">
      <w:pPr>
        <w:pBdr>
          <w:top w:val="nil"/>
          <w:left w:val="nil"/>
          <w:bottom w:val="nil"/>
          <w:right w:val="nil"/>
          <w:between w:val="nil"/>
        </w:pBdr>
        <w:spacing w:after="0"/>
        <w:ind w:left="862" w:right="862"/>
        <w:jc w:val="both"/>
        <w:rPr>
          <w:rFonts w:ascii="Palatino Linotype" w:eastAsia="Palatino Linotype" w:hAnsi="Palatino Linotype" w:cs="Palatino Linotype"/>
          <w:i/>
        </w:rPr>
      </w:pPr>
      <w:r w:rsidRPr="00931953">
        <w:rPr>
          <w:rFonts w:ascii="Palatino Linotype" w:eastAsia="Palatino Linotype" w:hAnsi="Palatino Linotype" w:cs="Palatino Linotype"/>
          <w:b/>
          <w:i/>
        </w:rPr>
        <w:t>“Registro Federal de Contribuyentes (RFC) de personas físicas</w:t>
      </w:r>
      <w:r w:rsidRPr="00931953">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09D3A2F1" w14:textId="77777777" w:rsidR="004552AF" w:rsidRPr="00931953" w:rsidRDefault="004552AF">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171EB2E6"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w:t>
      </w:r>
      <w:proofErr w:type="spellStart"/>
      <w:r w:rsidRPr="00931953">
        <w:rPr>
          <w:rFonts w:ascii="Palatino Linotype" w:eastAsia="Palatino Linotype" w:hAnsi="Palatino Linotype" w:cs="Palatino Linotype"/>
          <w:sz w:val="24"/>
          <w:szCs w:val="24"/>
        </w:rPr>
        <w:t>homoclave</w:t>
      </w:r>
      <w:proofErr w:type="spellEnd"/>
      <w:r w:rsidRPr="00931953">
        <w:rPr>
          <w:rFonts w:ascii="Palatino Linotype" w:eastAsia="Palatino Linotype" w:hAnsi="Palatino Linotype" w:cs="Palatino Linotype"/>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w:t>
      </w:r>
      <w:r w:rsidRPr="00931953">
        <w:rPr>
          <w:rFonts w:ascii="Palatino Linotype" w:eastAsia="Palatino Linotype" w:hAnsi="Palatino Linotype" w:cs="Palatino Linotype"/>
          <w:sz w:val="24"/>
          <w:szCs w:val="24"/>
        </w:rPr>
        <w:lastRenderedPageBreak/>
        <w:t>fracción IX de la Ley de Transparencia y Acceso a la Información Pública del Estado de México y Municipios, y  4 fracciones XI y XII de la Ley de Protección de Datos Personales en Posesión de los Sujetos Obligados del Estado de México y Municipios, no obstante, lo cierto es que tratándose de prestadores de servicios profesionales, dichos datos no deben ser suprimidos de los documentos que vayan a ser entregados.</w:t>
      </w:r>
    </w:p>
    <w:p w14:paraId="0FC1CFA4" w14:textId="77777777" w:rsidR="004552AF" w:rsidRPr="00931953" w:rsidRDefault="00A70888">
      <w:pPr>
        <w:spacing w:after="0" w:line="360" w:lineRule="auto"/>
        <w:ind w:right="4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 </w:t>
      </w:r>
    </w:p>
    <w:p w14:paraId="19476EE4" w14:textId="77777777" w:rsidR="004552AF" w:rsidRPr="00931953" w:rsidRDefault="00A70888">
      <w:pPr>
        <w:spacing w:after="0" w:line="360" w:lineRule="auto"/>
        <w:ind w:right="4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475F007" w14:textId="77777777" w:rsidR="004552AF" w:rsidRPr="00931953" w:rsidRDefault="00A70888">
      <w:pPr>
        <w:spacing w:after="0" w:line="360" w:lineRule="auto"/>
        <w:ind w:right="4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 </w:t>
      </w:r>
    </w:p>
    <w:p w14:paraId="1B861629" w14:textId="77777777" w:rsidR="004552AF" w:rsidRPr="00931953" w:rsidRDefault="00A70888">
      <w:pPr>
        <w:spacing w:after="0" w:line="360" w:lineRule="auto"/>
        <w:ind w:right="4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20CDFAA" w14:textId="77777777" w:rsidR="004552AF" w:rsidRPr="00931953" w:rsidRDefault="00A70888">
      <w:pPr>
        <w:spacing w:before="240"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lastRenderedPageBreak/>
        <w:t>Con relación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2ED3C26" w14:textId="77777777" w:rsidR="004552AF" w:rsidRPr="00931953" w:rsidRDefault="004552AF">
      <w:pPr>
        <w:spacing w:line="360" w:lineRule="auto"/>
        <w:ind w:right="900"/>
        <w:rPr>
          <w:rFonts w:ascii="Palatino Linotype" w:eastAsia="Palatino Linotype" w:hAnsi="Palatino Linotype" w:cs="Palatino Linotype"/>
          <w:b/>
          <w:i/>
          <w:sz w:val="24"/>
          <w:szCs w:val="24"/>
        </w:rPr>
      </w:pPr>
    </w:p>
    <w:p w14:paraId="22294AE9" w14:textId="77777777" w:rsidR="004552AF" w:rsidRPr="00931953" w:rsidRDefault="00A70888">
      <w:pPr>
        <w:spacing w:after="0" w:line="360" w:lineRule="auto"/>
        <w:ind w:right="4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252B939B" w14:textId="77777777" w:rsidR="004552AF" w:rsidRPr="00931953" w:rsidRDefault="00A70888">
      <w:pPr>
        <w:spacing w:after="0" w:line="360" w:lineRule="auto"/>
        <w:ind w:right="4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 </w:t>
      </w:r>
    </w:p>
    <w:p w14:paraId="13CA5550" w14:textId="77777777" w:rsidR="004552AF" w:rsidRPr="00931953" w:rsidRDefault="00A70888">
      <w:pPr>
        <w:spacing w:after="0" w:line="276" w:lineRule="auto"/>
        <w:ind w:left="860" w:right="1140"/>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i/>
          <w:sz w:val="24"/>
          <w:szCs w:val="24"/>
        </w:rPr>
        <w:t>“</w:t>
      </w:r>
      <w:r w:rsidRPr="00931953">
        <w:rPr>
          <w:rFonts w:ascii="Palatino Linotype" w:eastAsia="Palatino Linotype" w:hAnsi="Palatino Linotype" w:cs="Palatino Linotype"/>
          <w:b/>
          <w:i/>
          <w:sz w:val="24"/>
          <w:szCs w:val="24"/>
        </w:rPr>
        <w:t>Cuentas bancarias y/o CLABE interbancaria de sujetos obligados que reciben y/o transfieren recursos públicos, son información pública.</w:t>
      </w:r>
      <w:r w:rsidRPr="00931953">
        <w:rPr>
          <w:rFonts w:ascii="Palatino Linotype" w:eastAsia="Palatino Linotype" w:hAnsi="Palatino Linotype" w:cs="Palatino Linotype"/>
          <w:i/>
          <w:sz w:val="24"/>
          <w:szCs w:val="24"/>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43793C9"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32D68EC"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w:t>
      </w:r>
      <w:r w:rsidRPr="00931953">
        <w:rPr>
          <w:rFonts w:ascii="Palatino Linotype" w:eastAsia="Palatino Linotype" w:hAnsi="Palatino Linotype" w:cs="Palatino Linotype"/>
          <w:sz w:val="24"/>
          <w:szCs w:val="24"/>
        </w:rPr>
        <w:lastRenderedPageBreak/>
        <w:t>nombre, sus apellidos y su lugar de nacimiento; información que permite distinguirlo del resto de los habitantes, por tal motivo, se considera que es de carácter confidencial.</w:t>
      </w:r>
    </w:p>
    <w:p w14:paraId="301F1CF2" w14:textId="77777777" w:rsidR="004552AF" w:rsidRPr="00931953" w:rsidRDefault="004552AF">
      <w:pPr>
        <w:pBdr>
          <w:top w:val="nil"/>
          <w:left w:val="nil"/>
          <w:bottom w:val="nil"/>
          <w:right w:val="nil"/>
          <w:between w:val="nil"/>
        </w:pBdr>
        <w:spacing w:after="0" w:line="360" w:lineRule="auto"/>
        <w:jc w:val="both"/>
        <w:rPr>
          <w:sz w:val="24"/>
          <w:szCs w:val="24"/>
        </w:rPr>
      </w:pPr>
    </w:p>
    <w:p w14:paraId="34A64974"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Argumento que es compartido por el Instituto Nacional de Transparencia, Acceso a la Información y Protección de Datos Personales, INAI, conforme al criterio 18/17, el cual refiere:</w:t>
      </w:r>
    </w:p>
    <w:p w14:paraId="6A5CC34D"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3BD4ADA"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FED3390" w14:textId="77777777" w:rsidR="004552AF" w:rsidRPr="00931953" w:rsidRDefault="004552AF">
      <w:pPr>
        <w:spacing w:after="0" w:line="360" w:lineRule="auto"/>
        <w:rPr>
          <w:rFonts w:ascii="Palatino Linotype" w:eastAsia="Palatino Linotype" w:hAnsi="Palatino Linotype" w:cs="Palatino Linotype"/>
          <w:sz w:val="24"/>
          <w:szCs w:val="24"/>
        </w:rPr>
      </w:pPr>
    </w:p>
    <w:p w14:paraId="19DFCECA"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A0CED0E" w14:textId="77777777" w:rsidR="004552AF" w:rsidRPr="00931953" w:rsidRDefault="004552AF">
      <w:pPr>
        <w:spacing w:after="0" w:line="360" w:lineRule="auto"/>
        <w:rPr>
          <w:rFonts w:ascii="Palatino Linotype" w:eastAsia="Palatino Linotype" w:hAnsi="Palatino Linotype" w:cs="Palatino Linotype"/>
          <w:sz w:val="24"/>
          <w:szCs w:val="24"/>
        </w:rPr>
      </w:pPr>
    </w:p>
    <w:p w14:paraId="1CEF0B7A"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1998158C" w14:textId="77777777" w:rsidR="004552AF" w:rsidRPr="00931953" w:rsidRDefault="004552AF">
      <w:pPr>
        <w:spacing w:after="0" w:line="360" w:lineRule="auto"/>
        <w:rPr>
          <w:rFonts w:ascii="Palatino Linotype" w:eastAsia="Palatino Linotype" w:hAnsi="Palatino Linotype" w:cs="Palatino Linotype"/>
          <w:sz w:val="24"/>
          <w:szCs w:val="24"/>
        </w:rPr>
      </w:pPr>
    </w:p>
    <w:p w14:paraId="7A7F679C"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4B6BE04" w14:textId="77777777" w:rsidR="004552AF" w:rsidRPr="00931953" w:rsidRDefault="004552AF">
      <w:pPr>
        <w:pBdr>
          <w:top w:val="nil"/>
          <w:left w:val="nil"/>
          <w:bottom w:val="nil"/>
          <w:right w:val="nil"/>
          <w:between w:val="nil"/>
        </w:pBdr>
        <w:spacing w:after="0" w:line="360" w:lineRule="auto"/>
        <w:jc w:val="both"/>
        <w:rPr>
          <w:sz w:val="24"/>
          <w:szCs w:val="24"/>
        </w:rPr>
      </w:pPr>
    </w:p>
    <w:p w14:paraId="71A45A1F"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92239B8"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10D1565"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En esa virtud, este Pleno determina que dicha información no puede ser del dominio público, toda vez que se podría dar un uso inadecuado a la misma o cometer algún ilícito o fraude como ya ha sido expuesto. </w:t>
      </w:r>
    </w:p>
    <w:p w14:paraId="2DFA9D75"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2775C36"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38193AC4"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AF03F0E"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2DAFE25D" w14:textId="77777777" w:rsidR="004552AF" w:rsidRPr="00931953" w:rsidRDefault="004552AF">
      <w:pPr>
        <w:spacing w:after="0" w:line="360" w:lineRule="auto"/>
        <w:rPr>
          <w:rFonts w:ascii="Palatino Linotype" w:eastAsia="Palatino Linotype" w:hAnsi="Palatino Linotype" w:cs="Palatino Linotype"/>
          <w:sz w:val="24"/>
          <w:szCs w:val="24"/>
        </w:rPr>
      </w:pPr>
    </w:p>
    <w:p w14:paraId="4F8BE14D"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b/>
          <w:i/>
        </w:rPr>
        <w:lastRenderedPageBreak/>
        <w:t>Cuentas bancarias y/o CLABE interbancaria de personas físicas y morales privadas.</w:t>
      </w:r>
      <w:r w:rsidRPr="00931953">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44F26CE" w14:textId="77777777" w:rsidR="004552AF" w:rsidRPr="00931953" w:rsidRDefault="004552AF">
      <w:pPr>
        <w:spacing w:after="0"/>
      </w:pPr>
    </w:p>
    <w:p w14:paraId="2B9092E4" w14:textId="77777777" w:rsidR="004552AF" w:rsidRPr="00931953" w:rsidRDefault="00A70888">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931953">
        <w:rPr>
          <w:rFonts w:ascii="Palatino Linotype" w:eastAsia="Palatino Linotype" w:hAnsi="Palatino Linotype" w:cs="Palatino Linotype"/>
          <w:b/>
          <w:i/>
        </w:rPr>
        <w:t>Cuentas bancarias y/o CLABE interbancaria de sujetos obligados que reciben y/o transfieren recursos públicos, son información pública.</w:t>
      </w:r>
      <w:r w:rsidRPr="00931953">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45FF770" w14:textId="77777777" w:rsidR="004552AF" w:rsidRPr="00931953" w:rsidRDefault="004552AF">
      <w:pPr>
        <w:pBdr>
          <w:top w:val="nil"/>
          <w:left w:val="nil"/>
          <w:bottom w:val="nil"/>
          <w:right w:val="nil"/>
          <w:between w:val="nil"/>
        </w:pBdr>
        <w:spacing w:after="0"/>
        <w:ind w:left="864" w:right="864"/>
        <w:jc w:val="both"/>
        <w:rPr>
          <w:rFonts w:ascii="Palatino Linotype" w:eastAsia="Palatino Linotype" w:hAnsi="Palatino Linotype" w:cs="Palatino Linotype"/>
          <w:sz w:val="24"/>
          <w:szCs w:val="24"/>
        </w:rPr>
      </w:pPr>
    </w:p>
    <w:p w14:paraId="50A46FE2"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 xml:space="preserve">Por cuanto hace a los </w:t>
      </w:r>
      <w:r w:rsidRPr="00931953">
        <w:rPr>
          <w:rFonts w:ascii="Palatino Linotype" w:eastAsia="Palatino Linotype" w:hAnsi="Palatino Linotype" w:cs="Palatino Linotype"/>
          <w:b/>
          <w:sz w:val="24"/>
          <w:szCs w:val="24"/>
        </w:rPr>
        <w:t>préstamos o descuentos de carácter personal</w:t>
      </w:r>
      <w:r w:rsidRPr="00931953">
        <w:rPr>
          <w:rFonts w:ascii="Palatino Linotype" w:eastAsia="Palatino Linotype" w:hAnsi="Palatino Linotype" w:cs="Palatino Linotype"/>
          <w:sz w:val="24"/>
          <w:szCs w:val="24"/>
        </w:rPr>
        <w:t>, en virtud de no tener relación con la prestación del servicio y al no involucrar instituciones públicas, se consideran datos confidenciales.</w:t>
      </w:r>
    </w:p>
    <w:p w14:paraId="4F651608" w14:textId="77777777" w:rsidR="004552AF" w:rsidRPr="00931953" w:rsidRDefault="00A70888">
      <w:pPr>
        <w:spacing w:after="0" w:line="360" w:lineRule="auto"/>
        <w:rPr>
          <w:rFonts w:ascii="Palatino Linotype" w:eastAsia="Palatino Linotype" w:hAnsi="Palatino Linotype" w:cs="Palatino Linotype"/>
          <w:sz w:val="24"/>
          <w:szCs w:val="24"/>
        </w:rPr>
      </w:pPr>
      <w:r w:rsidRPr="00931953">
        <w:rPr>
          <w:noProof/>
        </w:rPr>
        <w:drawing>
          <wp:anchor distT="0" distB="0" distL="0" distR="0" simplePos="0" relativeHeight="251658240" behindDoc="1" locked="0" layoutInCell="1" hidden="0" allowOverlap="1" wp14:anchorId="3F8F0B84" wp14:editId="6DB9A091">
            <wp:simplePos x="0" y="0"/>
            <wp:positionH relativeFrom="column">
              <wp:posOffset>-2524123</wp:posOffset>
            </wp:positionH>
            <wp:positionV relativeFrom="paragraph">
              <wp:posOffset>21719</wp:posOffset>
            </wp:positionV>
            <wp:extent cx="7353300" cy="8658225"/>
            <wp:effectExtent l="0" t="0" r="0" b="0"/>
            <wp:wrapNone/>
            <wp:docPr id="1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7353300" cy="8658225"/>
                    </a:xfrm>
                    <a:prstGeom prst="rect">
                      <a:avLst/>
                    </a:prstGeom>
                    <a:ln/>
                  </pic:spPr>
                </pic:pic>
              </a:graphicData>
            </a:graphic>
          </wp:anchor>
        </w:drawing>
      </w:r>
    </w:p>
    <w:p w14:paraId="740AFE14"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Para entender los límites y alcances de esta restricción, es oportuno recurrir al artículo 84 de la Ley del Trabajo de los Servidores Públicos del Estado y Municipios:</w:t>
      </w:r>
    </w:p>
    <w:p w14:paraId="64C248EA" w14:textId="77777777" w:rsidR="004552AF" w:rsidRPr="00931953" w:rsidRDefault="004552AF">
      <w:pPr>
        <w:spacing w:after="0" w:line="360" w:lineRule="auto"/>
        <w:rPr>
          <w:rFonts w:ascii="Palatino Linotype" w:eastAsia="Palatino Linotype" w:hAnsi="Palatino Linotype" w:cs="Palatino Linotype"/>
          <w:sz w:val="24"/>
          <w:szCs w:val="24"/>
        </w:rPr>
      </w:pPr>
    </w:p>
    <w:p w14:paraId="0C741865"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 xml:space="preserve">ARTÍCULO 84. </w:t>
      </w:r>
      <w:r w:rsidRPr="00931953">
        <w:rPr>
          <w:rFonts w:ascii="Palatino Linotype" w:eastAsia="Palatino Linotype" w:hAnsi="Palatino Linotype" w:cs="Palatino Linotype"/>
          <w:i/>
        </w:rPr>
        <w:t>Sólo podrán hacerse retenciones, descuentos o deducciones al sueldo de los servidores públicos por concepto de:</w:t>
      </w:r>
    </w:p>
    <w:p w14:paraId="5CD896EF"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I. Gravámenes fiscales relacionados con el sueldo;</w:t>
      </w:r>
    </w:p>
    <w:p w14:paraId="7C232A29"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6C1550D7"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III. Cuotas sindicales;</w:t>
      </w:r>
    </w:p>
    <w:p w14:paraId="08CB4251"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lastRenderedPageBreak/>
        <w:t>IV. Cuotas de aportación a fondos para la constitución de cooperativas y de cajas de ahorro, siempre que el servidor público hubiese manifestado previamente, de manera expresa, su conformidad;</w:t>
      </w:r>
    </w:p>
    <w:p w14:paraId="78BBDACA"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59C56E84"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062DB6F7"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VII. Faltas de puntualidad o de asistencia injustificadas;</w:t>
      </w:r>
    </w:p>
    <w:p w14:paraId="22D0E29F"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VIII. Pensiones alimenticias ordenadas por la autoridad judicial;</w:t>
      </w:r>
      <w:r w:rsidRPr="00931953">
        <w:rPr>
          <w:rFonts w:ascii="Palatino Linotype" w:eastAsia="Palatino Linotype" w:hAnsi="Palatino Linotype" w:cs="Palatino Linotype"/>
          <w:i/>
        </w:rPr>
        <w:t xml:space="preserve"> o</w:t>
      </w:r>
    </w:p>
    <w:p w14:paraId="4292ACC7"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IX. Cualquier otro convenido con instituciones de servicios y aceptado por el servidor público.</w:t>
      </w:r>
    </w:p>
    <w:p w14:paraId="0FFB1EEB"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FDDE1EF" w14:textId="77777777" w:rsidR="004552AF" w:rsidRPr="00931953" w:rsidRDefault="004552AF">
      <w:pPr>
        <w:spacing w:after="0" w:line="360" w:lineRule="auto"/>
        <w:rPr>
          <w:rFonts w:ascii="Palatino Linotype" w:eastAsia="Palatino Linotype" w:hAnsi="Palatino Linotype" w:cs="Palatino Linotype"/>
          <w:sz w:val="24"/>
          <w:szCs w:val="24"/>
        </w:rPr>
      </w:pPr>
    </w:p>
    <w:p w14:paraId="6E314904"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73CB0B52"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F7E4625"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Con relación al </w:t>
      </w:r>
      <w:r w:rsidRPr="00931953">
        <w:rPr>
          <w:rFonts w:ascii="Palatino Linotype" w:eastAsia="Palatino Linotype" w:hAnsi="Palatino Linotype" w:cs="Palatino Linotype"/>
          <w:b/>
          <w:sz w:val="24"/>
          <w:szCs w:val="24"/>
        </w:rPr>
        <w:t>número de empleado</w:t>
      </w:r>
      <w:r w:rsidRPr="00931953">
        <w:rPr>
          <w:rFonts w:ascii="Palatino Linotype" w:eastAsia="Palatino Linotype" w:hAnsi="Palatino Linotype" w:cs="Palatino Linotype"/>
          <w:sz w:val="24"/>
          <w:szCs w:val="24"/>
        </w:rPr>
        <w:t xml:space="preserve"> debe precisarse que este constituye un código, en virtud del cual, los trabajadores pueden acceder a un sistema de datos o </w:t>
      </w:r>
      <w:r w:rsidRPr="00931953">
        <w:rPr>
          <w:rFonts w:ascii="Palatino Linotype" w:eastAsia="Palatino Linotype" w:hAnsi="Palatino Linotype" w:cs="Palatino Linotype"/>
          <w:sz w:val="24"/>
          <w:szCs w:val="24"/>
        </w:rPr>
        <w:lastRenderedPageBreak/>
        <w:t>información de la dependencia o entidad a la que pertenecen, a fin de presentar consultas relacionadas con su situación laboral particular, siendo un número único, permanente e intransferible que se asigna para llevar un registro de los trabajadores.</w:t>
      </w:r>
    </w:p>
    <w:p w14:paraId="3A55CEEF"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8F08A55"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0EF79AC0" w14:textId="77777777" w:rsidR="004552AF" w:rsidRPr="00931953" w:rsidRDefault="004552AF">
      <w:pPr>
        <w:pBdr>
          <w:top w:val="nil"/>
          <w:left w:val="nil"/>
          <w:bottom w:val="nil"/>
          <w:right w:val="nil"/>
          <w:between w:val="nil"/>
        </w:pBdr>
        <w:spacing w:after="0" w:line="360" w:lineRule="auto"/>
        <w:jc w:val="both"/>
        <w:rPr>
          <w:sz w:val="24"/>
          <w:szCs w:val="24"/>
        </w:rPr>
      </w:pPr>
    </w:p>
    <w:p w14:paraId="4BF8703F" w14:textId="77777777" w:rsidR="004552AF" w:rsidRPr="00931953" w:rsidRDefault="00A70888">
      <w:pPr>
        <w:pBdr>
          <w:top w:val="nil"/>
          <w:left w:val="nil"/>
          <w:bottom w:val="nil"/>
          <w:right w:val="nil"/>
          <w:between w:val="nil"/>
        </w:pBdr>
        <w:spacing w:after="0"/>
        <w:ind w:left="862" w:right="862"/>
        <w:jc w:val="both"/>
      </w:pPr>
      <w:r w:rsidRPr="00931953">
        <w:rPr>
          <w:rFonts w:ascii="Palatino Linotype" w:eastAsia="Palatino Linotype" w:hAnsi="Palatino Linotype" w:cs="Palatino Linotype"/>
          <w:b/>
          <w:i/>
        </w:rPr>
        <w:t xml:space="preserve">Número de empleado. </w:t>
      </w:r>
      <w:r w:rsidRPr="00931953">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4F6F915" w14:textId="77777777" w:rsidR="004552AF" w:rsidRPr="00931953" w:rsidRDefault="004552AF">
      <w:pPr>
        <w:spacing w:after="0" w:line="360" w:lineRule="auto"/>
        <w:rPr>
          <w:rFonts w:ascii="Palatino Linotype" w:eastAsia="Palatino Linotype" w:hAnsi="Palatino Linotype" w:cs="Palatino Linotype"/>
          <w:sz w:val="24"/>
          <w:szCs w:val="24"/>
        </w:rPr>
      </w:pPr>
    </w:p>
    <w:p w14:paraId="61BE4616"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xml:space="preserve"> deberá acatar lo establecido y de ser procedente, entregará el </w:t>
      </w:r>
      <w:r w:rsidRPr="00931953">
        <w:rPr>
          <w:rFonts w:ascii="Palatino Linotype" w:eastAsia="Palatino Linotype" w:hAnsi="Palatino Linotype" w:cs="Palatino Linotype"/>
          <w:sz w:val="24"/>
          <w:szCs w:val="24"/>
        </w:rPr>
        <w:lastRenderedPageBreak/>
        <w:t>número de empleado o equivalente de los servidores públicos materia de la solicitud, o en su caso, los clasificará como información confidencial, a través del Acuerdo emitido por su Comité de Transparencia conforme a la ley de la materia.</w:t>
      </w:r>
    </w:p>
    <w:p w14:paraId="5B93A151" w14:textId="77777777" w:rsidR="004552AF" w:rsidRPr="00931953" w:rsidRDefault="00A70888">
      <w:pPr>
        <w:spacing w:after="0" w:line="360" w:lineRule="auto"/>
        <w:rPr>
          <w:sz w:val="24"/>
          <w:szCs w:val="24"/>
        </w:rPr>
      </w:pPr>
      <w:r w:rsidRPr="00931953">
        <w:rPr>
          <w:sz w:val="24"/>
          <w:szCs w:val="24"/>
        </w:rPr>
        <w:br/>
      </w:r>
      <w:r w:rsidRPr="00931953">
        <w:rPr>
          <w:rFonts w:ascii="Palatino Linotype" w:eastAsia="Palatino Linotype" w:hAnsi="Palatino Linotype" w:cs="Palatino Linotype"/>
          <w:b/>
          <w:sz w:val="24"/>
          <w:szCs w:val="24"/>
        </w:rPr>
        <w:t>De la información fiscal</w:t>
      </w:r>
      <w:r w:rsidRPr="00931953">
        <w:rPr>
          <w:rFonts w:ascii="Palatino Linotype" w:eastAsia="Palatino Linotype" w:hAnsi="Palatino Linotype" w:cs="Palatino Linotype"/>
          <w:sz w:val="24"/>
          <w:szCs w:val="24"/>
        </w:rPr>
        <w:t>: </w:t>
      </w:r>
    </w:p>
    <w:p w14:paraId="49A08CC6"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La </w:t>
      </w:r>
      <w:r w:rsidRPr="00931953">
        <w:rPr>
          <w:rFonts w:ascii="Palatino Linotype" w:eastAsia="Palatino Linotype" w:hAnsi="Palatino Linotype" w:cs="Palatino Linotype"/>
          <w:b/>
          <w:sz w:val="24"/>
          <w:szCs w:val="24"/>
        </w:rPr>
        <w:t>Cadena Original</w:t>
      </w:r>
      <w:r w:rsidRPr="00931953">
        <w:rPr>
          <w:rFonts w:ascii="Palatino Linotype" w:eastAsia="Palatino Linotype" w:hAnsi="Palatino Linotype" w:cs="Palatino Linotype"/>
          <w:sz w:val="24"/>
          <w:szCs w:val="24"/>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analizar dicha circunstancia con la finalidad de proteger, de ser el caso, la información a través de su clasificación por actualizarse el supuesto de confidencialidad.</w:t>
      </w:r>
    </w:p>
    <w:p w14:paraId="2F45546F" w14:textId="77777777" w:rsidR="004552AF" w:rsidRPr="00931953" w:rsidRDefault="004552AF">
      <w:pPr>
        <w:pBdr>
          <w:top w:val="nil"/>
          <w:left w:val="nil"/>
          <w:bottom w:val="nil"/>
          <w:right w:val="nil"/>
          <w:between w:val="nil"/>
        </w:pBdr>
        <w:spacing w:after="0" w:line="360" w:lineRule="auto"/>
        <w:jc w:val="both"/>
        <w:rPr>
          <w:sz w:val="24"/>
          <w:szCs w:val="24"/>
        </w:rPr>
      </w:pPr>
    </w:p>
    <w:p w14:paraId="11C4EB43"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 xml:space="preserve">Los </w:t>
      </w:r>
      <w:r w:rsidRPr="00931953">
        <w:rPr>
          <w:rFonts w:ascii="Palatino Linotype" w:eastAsia="Palatino Linotype" w:hAnsi="Palatino Linotype" w:cs="Palatino Linotype"/>
          <w:b/>
          <w:sz w:val="24"/>
          <w:szCs w:val="24"/>
        </w:rPr>
        <w:t>códigos bidimensionales</w:t>
      </w:r>
      <w:r w:rsidRPr="00931953">
        <w:rPr>
          <w:rFonts w:ascii="Palatino Linotype" w:eastAsia="Palatino Linotype" w:hAnsi="Palatino Linotype" w:cs="Palatino Linotype"/>
          <w:sz w:val="24"/>
          <w:szCs w:val="24"/>
        </w:rPr>
        <w:t xml:space="preserve"> o </w:t>
      </w:r>
      <w:r w:rsidRPr="00931953">
        <w:rPr>
          <w:rFonts w:ascii="Palatino Linotype" w:eastAsia="Palatino Linotype" w:hAnsi="Palatino Linotype" w:cs="Palatino Linotype"/>
          <w:b/>
          <w:sz w:val="24"/>
          <w:szCs w:val="24"/>
        </w:rPr>
        <w:t xml:space="preserve">códigos QR, </w:t>
      </w:r>
      <w:r w:rsidRPr="00931953">
        <w:rPr>
          <w:rFonts w:ascii="Palatino Linotype" w:eastAsia="Palatino Linotype" w:hAnsi="Palatino Linotype" w:cs="Palatino Linotype"/>
          <w:sz w:val="24"/>
          <w:szCs w:val="24"/>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w:t>
      </w:r>
      <w:r w:rsidRPr="00931953">
        <w:rPr>
          <w:rFonts w:ascii="Palatino Linotype" w:eastAsia="Palatino Linotype" w:hAnsi="Palatino Linotype" w:cs="Palatino Linotype"/>
          <w:b/>
          <w:sz w:val="24"/>
          <w:szCs w:val="24"/>
        </w:rPr>
        <w:t xml:space="preserve">EL SUJETO OBLIGADO </w:t>
      </w:r>
      <w:r w:rsidRPr="00931953">
        <w:rPr>
          <w:rFonts w:ascii="Palatino Linotype" w:eastAsia="Palatino Linotype" w:hAnsi="Palatino Linotype" w:cs="Palatino Linotype"/>
          <w:sz w:val="24"/>
          <w:szCs w:val="24"/>
        </w:rPr>
        <w:t>analizar dicha circunstancia con la finalidad de determinar si se actualiza algún supuesto de confidencialidad.</w:t>
      </w:r>
    </w:p>
    <w:p w14:paraId="4A822103" w14:textId="77777777" w:rsidR="004552AF" w:rsidRPr="00931953" w:rsidRDefault="004552AF">
      <w:pPr>
        <w:spacing w:after="0" w:line="360" w:lineRule="auto"/>
        <w:rPr>
          <w:rFonts w:ascii="Palatino Linotype" w:eastAsia="Palatino Linotype" w:hAnsi="Palatino Linotype" w:cs="Palatino Linotype"/>
          <w:sz w:val="24"/>
          <w:szCs w:val="24"/>
        </w:rPr>
      </w:pPr>
    </w:p>
    <w:p w14:paraId="7D39485A"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 las fotografías, es preciso señalar que estas dan cuenta de las características físicas de los servidores públicos; por lo que, no debe perderse de vista que la imagen personal es la apariencia física, la cual puede ser captada en dibujo, pintura, </w:t>
      </w:r>
      <w:r w:rsidRPr="00931953">
        <w:rPr>
          <w:rFonts w:ascii="Palatino Linotype" w:eastAsia="Palatino Linotype" w:hAnsi="Palatino Linotype" w:cs="Palatino Linotype"/>
          <w:sz w:val="24"/>
          <w:szCs w:val="24"/>
        </w:rPr>
        <w:lastRenderedPageBreak/>
        <w:t>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999A3DA"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362F9F1D"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BF7E8DC"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50AD2B25"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E5D0183"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710FB49C"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290C374"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6A6F982"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EBEA4D4"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2C6371F"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w:t>
      </w:r>
      <w:r w:rsidRPr="00931953">
        <w:rPr>
          <w:rFonts w:ascii="Palatino Linotype" w:eastAsia="Palatino Linotype" w:hAnsi="Palatino Linotype" w:cs="Palatino Linotype"/>
          <w:sz w:val="24"/>
          <w:szCs w:val="24"/>
        </w:rPr>
        <w:lastRenderedPageBreak/>
        <w:t>publicidad o clasificación el cargo o nivel jerárquico en el que se desempeñe el servidor público.</w:t>
      </w:r>
    </w:p>
    <w:p w14:paraId="093D49DA"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F46DC69"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C8252B2"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1EAB47DA" w14:textId="77777777" w:rsidR="004552AF" w:rsidRPr="00931953" w:rsidRDefault="00A70888">
      <w:p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BF03579" w14:textId="77777777" w:rsidR="004552AF" w:rsidRPr="00931953" w:rsidRDefault="004552AF">
      <w:pPr>
        <w:spacing w:after="0" w:line="360" w:lineRule="auto"/>
        <w:rPr>
          <w:rFonts w:ascii="Palatino Linotype" w:eastAsia="Palatino Linotype" w:hAnsi="Palatino Linotype" w:cs="Palatino Linotype"/>
          <w:sz w:val="24"/>
          <w:szCs w:val="24"/>
        </w:rPr>
      </w:pPr>
    </w:p>
    <w:p w14:paraId="394038CA"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 xml:space="preserve">En tal sentido, si derivado del análisis efectuado por </w:t>
      </w:r>
      <w:r w:rsidRPr="00931953">
        <w:rPr>
          <w:rFonts w:ascii="Palatino Linotype" w:eastAsia="Palatino Linotype" w:hAnsi="Palatino Linotype" w:cs="Palatino Linotype"/>
          <w:b/>
          <w:sz w:val="24"/>
          <w:szCs w:val="24"/>
        </w:rPr>
        <w:t xml:space="preserve">EL SUJETO OBLIGADO </w:t>
      </w:r>
      <w:r w:rsidRPr="00931953">
        <w:rPr>
          <w:rFonts w:ascii="Palatino Linotype" w:eastAsia="Palatino Linotype" w:hAnsi="Palatino Linotype" w:cs="Palatino Linotype"/>
          <w:sz w:val="24"/>
          <w:szCs w:val="24"/>
        </w:rPr>
        <w:t xml:space="preserve">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w:t>
      </w:r>
      <w:r w:rsidRPr="00931953">
        <w:rPr>
          <w:rFonts w:ascii="Palatino Linotype" w:eastAsia="Palatino Linotype" w:hAnsi="Palatino Linotype" w:cs="Palatino Linotype"/>
          <w:sz w:val="24"/>
          <w:szCs w:val="24"/>
        </w:rPr>
        <w:lastRenderedPageBreak/>
        <w:t>fundada y motivada en términos del artículo 143, fracción I de la Ley de Transparencia y Acceso a la Información Pública del Estado de México y Municipios.</w:t>
      </w:r>
    </w:p>
    <w:p w14:paraId="6FCF66B3" w14:textId="77777777" w:rsidR="004552AF" w:rsidRPr="00931953" w:rsidRDefault="004552AF">
      <w:pPr>
        <w:spacing w:after="0" w:line="360" w:lineRule="auto"/>
        <w:rPr>
          <w:rFonts w:ascii="Palatino Linotype" w:eastAsia="Palatino Linotype" w:hAnsi="Palatino Linotype" w:cs="Palatino Linotype"/>
          <w:sz w:val="24"/>
          <w:szCs w:val="24"/>
        </w:rPr>
      </w:pPr>
    </w:p>
    <w:p w14:paraId="02A3C3F0"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31953">
        <w:rPr>
          <w:rFonts w:ascii="Palatino Linotype" w:eastAsia="Palatino Linotype" w:hAnsi="Palatino Linotype" w:cs="Palatino Linotype"/>
          <w:b/>
          <w:sz w:val="24"/>
          <w:szCs w:val="24"/>
          <w:u w:val="single"/>
        </w:rPr>
        <w:t>razones, motivos o circunstancias especiales</w:t>
      </w:r>
      <w:r w:rsidRPr="00931953">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5FA078AC" w14:textId="77777777" w:rsidR="004552AF" w:rsidRPr="00931953" w:rsidRDefault="00A70888">
      <w:pPr>
        <w:pBdr>
          <w:top w:val="nil"/>
          <w:left w:val="nil"/>
          <w:bottom w:val="nil"/>
          <w:right w:val="nil"/>
          <w:between w:val="nil"/>
        </w:pBdr>
        <w:spacing w:after="0" w:line="360" w:lineRule="auto"/>
        <w:ind w:right="50"/>
        <w:jc w:val="both"/>
        <w:rPr>
          <w:sz w:val="24"/>
          <w:szCs w:val="24"/>
        </w:rPr>
      </w:pPr>
      <w:r w:rsidRPr="00931953">
        <w:rPr>
          <w:rFonts w:ascii="Palatino Linotype" w:eastAsia="Palatino Linotype" w:hAnsi="Palatino Linotype" w:cs="Palatino Linotype"/>
          <w:sz w:val="24"/>
          <w:szCs w:val="24"/>
        </w:rPr>
        <w:t xml:space="preserve">En tal contexto, es de señalar que la clasificación de la información no opera con la simple supresión de datos que se haga en los documentos de que se trate o con la </w:t>
      </w:r>
      <w:r w:rsidRPr="00931953">
        <w:rPr>
          <w:rFonts w:ascii="Palatino Linotype" w:eastAsia="Palatino Linotype" w:hAnsi="Palatino Linotype" w:cs="Palatino Linotype"/>
          <w:sz w:val="24"/>
          <w:szCs w:val="24"/>
        </w:rPr>
        <w:lastRenderedPageBreak/>
        <w:t xml:space="preserve">simple decisión que tome el Servidor Público Habilitado o el </w:t>
      </w:r>
      <w:proofErr w:type="gramStart"/>
      <w:r w:rsidRPr="00931953">
        <w:rPr>
          <w:rFonts w:ascii="Palatino Linotype" w:eastAsia="Palatino Linotype" w:hAnsi="Palatino Linotype" w:cs="Palatino Linotype"/>
          <w:sz w:val="24"/>
          <w:szCs w:val="24"/>
        </w:rPr>
        <w:t>Responsable</w:t>
      </w:r>
      <w:proofErr w:type="gramEnd"/>
      <w:r w:rsidRPr="00931953">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A4237F4" w14:textId="77777777" w:rsidR="004552AF" w:rsidRPr="00931953" w:rsidRDefault="004552AF">
      <w:pPr>
        <w:spacing w:after="0" w:line="360" w:lineRule="auto"/>
        <w:rPr>
          <w:rFonts w:ascii="Palatino Linotype" w:eastAsia="Palatino Linotype" w:hAnsi="Palatino Linotype" w:cs="Palatino Linotype"/>
          <w:sz w:val="24"/>
          <w:szCs w:val="24"/>
        </w:rPr>
      </w:pPr>
    </w:p>
    <w:p w14:paraId="49695179"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Artículo 49. Los Comités de Transparencia tendrán las siguientes atribuciones:</w:t>
      </w:r>
    </w:p>
    <w:p w14:paraId="686773E2"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w:t>
      </w:r>
    </w:p>
    <w:p w14:paraId="63D598A4"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VIII. Aprobar, modificar o revocar la clasificación de la información;</w:t>
      </w:r>
    </w:p>
    <w:p w14:paraId="144DA8DE"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w:t>
      </w:r>
    </w:p>
    <w:p w14:paraId="02540599" w14:textId="77777777" w:rsidR="004552AF" w:rsidRPr="00931953" w:rsidRDefault="004552AF">
      <w:pPr>
        <w:spacing w:after="0"/>
      </w:pPr>
    </w:p>
    <w:p w14:paraId="6C6773DB"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Artículo 53. Las Unidades de Transparencia tendrán las siguientes funciones:</w:t>
      </w:r>
    </w:p>
    <w:p w14:paraId="57D47805"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w:t>
      </w:r>
    </w:p>
    <w:p w14:paraId="0D0D321C"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X. Presentar ante el Comité, el proyecto de clasificación de información…</w:t>
      </w:r>
    </w:p>
    <w:p w14:paraId="4E480AED"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w:t>
      </w:r>
    </w:p>
    <w:p w14:paraId="3CD80D20"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Artículo 59. Los servidores públicos habilitados tendrán las funciones siguientes:</w:t>
      </w:r>
    </w:p>
    <w:p w14:paraId="477C5519"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w:t>
      </w:r>
    </w:p>
    <w:p w14:paraId="07D97D12"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3D9FDEFA" w14:textId="77777777" w:rsidR="004552AF" w:rsidRPr="00931953" w:rsidRDefault="00A70888">
      <w:pPr>
        <w:pBdr>
          <w:top w:val="nil"/>
          <w:left w:val="nil"/>
          <w:bottom w:val="nil"/>
          <w:right w:val="nil"/>
          <w:between w:val="nil"/>
        </w:pBdr>
        <w:spacing w:after="0"/>
        <w:ind w:left="864" w:right="864"/>
        <w:jc w:val="both"/>
      </w:pPr>
      <w:r w:rsidRPr="00931953">
        <w:rPr>
          <w:rFonts w:ascii="Palatino Linotype" w:eastAsia="Palatino Linotype" w:hAnsi="Palatino Linotype" w:cs="Palatino Linotype"/>
          <w:i/>
        </w:rPr>
        <w:t>(…)</w:t>
      </w:r>
    </w:p>
    <w:p w14:paraId="3939E294" w14:textId="77777777" w:rsidR="004552AF" w:rsidRPr="00931953" w:rsidRDefault="004552AF">
      <w:pPr>
        <w:rPr>
          <w:rFonts w:ascii="Palatino Linotype" w:eastAsia="Palatino Linotype" w:hAnsi="Palatino Linotype" w:cs="Palatino Linotype"/>
          <w:sz w:val="24"/>
          <w:szCs w:val="24"/>
        </w:rPr>
      </w:pPr>
    </w:p>
    <w:p w14:paraId="7CB625B9" w14:textId="77777777" w:rsidR="004552AF" w:rsidRPr="00931953" w:rsidRDefault="00A70888">
      <w:pPr>
        <w:pBdr>
          <w:top w:val="nil"/>
          <w:left w:val="nil"/>
          <w:bottom w:val="nil"/>
          <w:right w:val="nil"/>
          <w:between w:val="nil"/>
        </w:pBdr>
        <w:spacing w:after="0" w:line="360" w:lineRule="auto"/>
        <w:jc w:val="both"/>
        <w:rPr>
          <w:sz w:val="24"/>
          <w:szCs w:val="24"/>
        </w:rPr>
      </w:pPr>
      <w:r w:rsidRPr="00931953">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2D221DD" w14:textId="77777777" w:rsidR="004552AF" w:rsidRPr="00931953" w:rsidRDefault="004552AF">
      <w:pPr>
        <w:spacing w:after="0" w:line="360" w:lineRule="auto"/>
        <w:rPr>
          <w:rFonts w:ascii="Palatino Linotype" w:eastAsia="Palatino Linotype" w:hAnsi="Palatino Linotype" w:cs="Palatino Linotype"/>
          <w:sz w:val="24"/>
          <w:szCs w:val="24"/>
        </w:rPr>
      </w:pPr>
    </w:p>
    <w:p w14:paraId="026A1EA3" w14:textId="77777777" w:rsidR="004552AF" w:rsidRPr="00931953" w:rsidRDefault="00A7088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3C2616BA" w14:textId="77777777" w:rsidR="004552AF" w:rsidRPr="00931953" w:rsidRDefault="004552A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C42AA4D" w14:textId="77777777" w:rsidR="004552AF" w:rsidRPr="00931953" w:rsidRDefault="00A70888">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931953">
        <w:rPr>
          <w:rFonts w:ascii="Palatino Linotype" w:eastAsia="Palatino Linotype" w:hAnsi="Palatino Linotype" w:cs="Palatino Linotype"/>
          <w:i/>
        </w:rPr>
        <w:t>“Artículo 149. El acuerdo que clasifique la información como confidencial deberá contener un razonamiento lógico en el que demuestre que la información se encuentra en alguna o algunas de las hipótesis previstas en la presente Ley.”</w:t>
      </w:r>
    </w:p>
    <w:p w14:paraId="448C1674" w14:textId="77777777" w:rsidR="004552AF" w:rsidRPr="00931953" w:rsidRDefault="004552AF">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4D4628BF" w14:textId="77777777" w:rsidR="004552AF" w:rsidRPr="00931953" w:rsidRDefault="00A70888">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Es decir,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796019A" w14:textId="77777777" w:rsidR="004552AF" w:rsidRPr="00931953" w:rsidRDefault="004552AF">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70C83F18" w14:textId="77777777" w:rsidR="004552AF" w:rsidRPr="00931953" w:rsidRDefault="00A7088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Por último, respecto a la versión pública de los documentos que contenga la información solicitada, cabe señalar que el Comité de Transparencia del </w:t>
      </w:r>
      <w:r w:rsidRPr="00931953">
        <w:rPr>
          <w:rFonts w:ascii="Palatino Linotype" w:eastAsia="Palatino Linotype" w:hAnsi="Palatino Linotype" w:cs="Palatino Linotype"/>
          <w:b/>
          <w:sz w:val="24"/>
          <w:szCs w:val="24"/>
        </w:rPr>
        <w:t xml:space="preserve">SUJETO OBLIGADO, </w:t>
      </w:r>
      <w:r w:rsidRPr="00931953">
        <w:rPr>
          <w:rFonts w:ascii="Palatino Linotype" w:eastAsia="Palatino Linotype" w:hAnsi="Palatino Linotype" w:cs="Palatino Linotype"/>
          <w:sz w:val="24"/>
          <w:szCs w:val="24"/>
        </w:rPr>
        <w:t xml:space="preserve">deberá emitir el acuerdo de clasificación de información debidamente fundado y motivado, en términos del numeral 132, fracciones II y III de la Ley de Transparencia y Acceso a la Información Pública del Estado de México y </w:t>
      </w:r>
      <w:r w:rsidRPr="00931953">
        <w:rPr>
          <w:rFonts w:ascii="Palatino Linotype" w:eastAsia="Palatino Linotype" w:hAnsi="Palatino Linotype" w:cs="Palatino Linotype"/>
          <w:sz w:val="24"/>
          <w:szCs w:val="24"/>
        </w:rPr>
        <w:lastRenderedPageBreak/>
        <w:t>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4D2966DE" w14:textId="77777777" w:rsidR="004552AF" w:rsidRPr="00931953" w:rsidRDefault="004552A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85C22E5"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“Artículo 132.</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La clasificación de la información se llevará a cabo en el momento en que:</w:t>
      </w:r>
    </w:p>
    <w:p w14:paraId="11B399A4"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w:t>
      </w:r>
    </w:p>
    <w:p w14:paraId="3219D204"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II.</w:t>
      </w:r>
      <w:r w:rsidRPr="00931953">
        <w:rPr>
          <w:rFonts w:ascii="Palatino Linotype" w:eastAsia="Palatino Linotype" w:hAnsi="Palatino Linotype" w:cs="Palatino Linotype"/>
          <w:i/>
        </w:rPr>
        <w:t xml:space="preserve"> Se determine mediante resolución de autoridad competente; o</w:t>
      </w:r>
    </w:p>
    <w:p w14:paraId="239AA817"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III</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Se generen versiones públicas para dar cumplimiento a las obligaciones de transparencia previstas en esta Ley</w:t>
      </w:r>
      <w:r w:rsidRPr="00931953">
        <w:rPr>
          <w:rFonts w:ascii="Palatino Linotype" w:eastAsia="Palatino Linotype" w:hAnsi="Palatino Linotype" w:cs="Palatino Linotype"/>
          <w:i/>
        </w:rPr>
        <w:t>.</w:t>
      </w:r>
    </w:p>
    <w:p w14:paraId="7F2F3C83"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roofErr w:type="gramStart"/>
      <w:r w:rsidRPr="00931953">
        <w:rPr>
          <w:rFonts w:ascii="Palatino Linotype" w:eastAsia="Palatino Linotype" w:hAnsi="Palatino Linotype" w:cs="Palatino Linotype"/>
          <w:b/>
          <w:i/>
        </w:rPr>
        <w:t>Segundo.-</w:t>
      </w:r>
      <w:proofErr w:type="gramEnd"/>
      <w:r w:rsidRPr="00931953">
        <w:rPr>
          <w:rFonts w:ascii="Palatino Linotype" w:eastAsia="Palatino Linotype" w:hAnsi="Palatino Linotype" w:cs="Palatino Linotype"/>
          <w:i/>
        </w:rPr>
        <w:t xml:space="preserve"> Para efectos de los presentes Lineamientos Generales, se entenderá por:</w:t>
      </w:r>
    </w:p>
    <w:p w14:paraId="52317CB4"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w:t>
      </w:r>
      <w:r w:rsidRPr="00931953">
        <w:rPr>
          <w:rFonts w:ascii="Palatino Linotype" w:eastAsia="Palatino Linotype" w:hAnsi="Palatino Linotype" w:cs="Palatino Linotype"/>
          <w:i/>
        </w:rPr>
        <w:t>)</w:t>
      </w:r>
    </w:p>
    <w:p w14:paraId="4F89DCD5"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XVIII.</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Versión pública:</w:t>
      </w:r>
      <w:r w:rsidRPr="00931953">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31953">
        <w:rPr>
          <w:rFonts w:ascii="Palatino Linotype" w:eastAsia="Palatino Linotype" w:hAnsi="Palatino Linotype" w:cs="Palatino Linotype"/>
          <w:b/>
          <w:i/>
        </w:rPr>
        <w:t>fundando y motivando la</w:t>
      </w:r>
      <w:r w:rsidRPr="00931953">
        <w:rPr>
          <w:rFonts w:ascii="Palatino Linotype" w:eastAsia="Palatino Linotype" w:hAnsi="Palatino Linotype" w:cs="Palatino Linotype"/>
          <w:i/>
        </w:rPr>
        <w:t xml:space="preserve"> reserva o </w:t>
      </w:r>
      <w:r w:rsidRPr="00931953">
        <w:rPr>
          <w:rFonts w:ascii="Palatino Linotype" w:eastAsia="Palatino Linotype" w:hAnsi="Palatino Linotype" w:cs="Palatino Linotype"/>
          <w:b/>
          <w:i/>
        </w:rPr>
        <w:t>confidencialidad</w:t>
      </w:r>
      <w:r w:rsidRPr="00931953">
        <w:rPr>
          <w:rFonts w:ascii="Palatino Linotype" w:eastAsia="Palatino Linotype" w:hAnsi="Palatino Linotype" w:cs="Palatino Linotype"/>
          <w:i/>
        </w:rPr>
        <w:t>, a través de la resolución que para tal efecto emita el Comité de Transparencia.</w:t>
      </w:r>
    </w:p>
    <w:p w14:paraId="76E9B03E"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w:t>
      </w:r>
      <w:r w:rsidRPr="00931953">
        <w:rPr>
          <w:rFonts w:ascii="Palatino Linotype" w:eastAsia="Palatino Linotype" w:hAnsi="Palatino Linotype" w:cs="Palatino Linotype"/>
          <w:i/>
        </w:rPr>
        <w:t>)</w:t>
      </w:r>
    </w:p>
    <w:p w14:paraId="7E1B24B2"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Cuarto.</w:t>
      </w:r>
      <w:r w:rsidRPr="00931953">
        <w:rPr>
          <w:rFonts w:ascii="Palatino Linotype" w:eastAsia="Palatino Linotype" w:hAnsi="Palatino Linotype" w:cs="Palatino Linotype"/>
          <w:i/>
        </w:rPr>
        <w:t xml:space="preserve"> </w:t>
      </w:r>
      <w:r w:rsidRPr="00931953">
        <w:rPr>
          <w:rFonts w:ascii="Palatino Linotype" w:eastAsia="Palatino Linotype" w:hAnsi="Palatino Linotype" w:cs="Palatino Linotype"/>
          <w:b/>
          <w:i/>
        </w:rPr>
        <w:t>Para clasificar la información como</w:t>
      </w:r>
      <w:r w:rsidRPr="00931953">
        <w:rPr>
          <w:rFonts w:ascii="Palatino Linotype" w:eastAsia="Palatino Linotype" w:hAnsi="Palatino Linotype" w:cs="Palatino Linotype"/>
          <w:i/>
        </w:rPr>
        <w:t xml:space="preserve"> reservada o </w:t>
      </w:r>
      <w:r w:rsidRPr="00931953">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931953">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5BA956"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417C3F01" w14:textId="77777777" w:rsidR="004552AF" w:rsidRPr="00931953" w:rsidRDefault="004552A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5689DF74"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lastRenderedPageBreak/>
        <w:t>Quinto.</w:t>
      </w:r>
      <w:r w:rsidRPr="00931953">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4E5A08" w14:textId="77777777" w:rsidR="004552AF" w:rsidRPr="00931953" w:rsidRDefault="004552A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12E0A62C"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Sexto.</w:t>
      </w:r>
      <w:r w:rsidRPr="00931953">
        <w:rPr>
          <w:rFonts w:ascii="Palatino Linotype" w:eastAsia="Palatino Linotype" w:hAnsi="Palatino Linotype" w:cs="Palatino Linotype"/>
          <w:i/>
        </w:rPr>
        <w:t xml:space="preserve"> Se deroga. </w:t>
      </w:r>
    </w:p>
    <w:p w14:paraId="4F53A17B"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Séptimo.</w:t>
      </w:r>
      <w:r w:rsidRPr="00931953">
        <w:rPr>
          <w:rFonts w:ascii="Palatino Linotype" w:eastAsia="Palatino Linotype" w:hAnsi="Palatino Linotype" w:cs="Palatino Linotype"/>
          <w:i/>
        </w:rPr>
        <w:t xml:space="preserve"> La clasificación de la información se llevará a cabo en el momento en que:</w:t>
      </w:r>
    </w:p>
    <w:p w14:paraId="5666BEB4"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I.</w:t>
      </w:r>
      <w:r w:rsidRPr="00931953">
        <w:rPr>
          <w:rFonts w:ascii="Palatino Linotype" w:eastAsia="Palatino Linotype" w:hAnsi="Palatino Linotype" w:cs="Palatino Linotype"/>
          <w:i/>
        </w:rPr>
        <w:t xml:space="preserve"> Se reciba una solicitud de acceso a la información;</w:t>
      </w:r>
    </w:p>
    <w:p w14:paraId="3EAEE31F"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II: Se determine mediante resolución del Comité de Transparencia, el órgano garante competente, o en cumplimiento a una sentencia del Poder Judicial; o</w:t>
      </w:r>
    </w:p>
    <w:p w14:paraId="564BED09"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 xml:space="preserve">III. </w:t>
      </w:r>
      <w:r w:rsidRPr="00931953">
        <w:rPr>
          <w:rFonts w:ascii="Palatino Linotype" w:eastAsia="Palatino Linotype" w:hAnsi="Palatino Linotype" w:cs="Palatino Linotype"/>
          <w:i/>
        </w:rPr>
        <w:t xml:space="preserve">Se generen versiones públicas para dar cumplimiento a las obligaciones </w:t>
      </w:r>
      <w:proofErr w:type="spellStart"/>
      <w:r w:rsidRPr="00931953">
        <w:rPr>
          <w:rFonts w:ascii="Palatino Linotype" w:eastAsia="Palatino Linotype" w:hAnsi="Palatino Linotype" w:cs="Palatino Linotype"/>
          <w:i/>
        </w:rPr>
        <w:t>detransparencia</w:t>
      </w:r>
      <w:proofErr w:type="spellEnd"/>
      <w:r w:rsidRPr="00931953">
        <w:rPr>
          <w:rFonts w:ascii="Palatino Linotype" w:eastAsia="Palatino Linotype" w:hAnsi="Palatino Linotype" w:cs="Palatino Linotype"/>
          <w:i/>
        </w:rPr>
        <w:t xml:space="preserve"> previstas en la Ley General, la Ley Federal y las correspondientes de </w:t>
      </w:r>
      <w:proofErr w:type="spellStart"/>
      <w:r w:rsidRPr="00931953">
        <w:rPr>
          <w:rFonts w:ascii="Palatino Linotype" w:eastAsia="Palatino Linotype" w:hAnsi="Palatino Linotype" w:cs="Palatino Linotype"/>
          <w:i/>
        </w:rPr>
        <w:t>laentidades</w:t>
      </w:r>
      <w:proofErr w:type="spellEnd"/>
      <w:r w:rsidRPr="00931953">
        <w:rPr>
          <w:rFonts w:ascii="Palatino Linotype" w:eastAsia="Palatino Linotype" w:hAnsi="Palatino Linotype" w:cs="Palatino Linotype"/>
          <w:i/>
        </w:rPr>
        <w:t xml:space="preserve"> federativas.</w:t>
      </w:r>
    </w:p>
    <w:p w14:paraId="39D144C4"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Los titulares de las áreas deberán revisar la información requerida al momento de </w:t>
      </w:r>
      <w:proofErr w:type="spellStart"/>
      <w:r w:rsidRPr="00931953">
        <w:rPr>
          <w:rFonts w:ascii="Palatino Linotype" w:eastAsia="Palatino Linotype" w:hAnsi="Palatino Linotype" w:cs="Palatino Linotype"/>
          <w:i/>
        </w:rPr>
        <w:t>larecepción</w:t>
      </w:r>
      <w:proofErr w:type="spellEnd"/>
      <w:r w:rsidRPr="00931953">
        <w:rPr>
          <w:rFonts w:ascii="Palatino Linotype" w:eastAsia="Palatino Linotype" w:hAnsi="Palatino Linotype" w:cs="Palatino Linotype"/>
          <w:i/>
        </w:rPr>
        <w:t xml:space="preserve"> de una solicitud de acceso, para verificar, conforme a su naturaleza, si </w:t>
      </w:r>
      <w:proofErr w:type="spellStart"/>
      <w:r w:rsidRPr="00931953">
        <w:rPr>
          <w:rFonts w:ascii="Palatino Linotype" w:eastAsia="Palatino Linotype" w:hAnsi="Palatino Linotype" w:cs="Palatino Linotype"/>
          <w:i/>
        </w:rPr>
        <w:t>encuadraen</w:t>
      </w:r>
      <w:proofErr w:type="spellEnd"/>
      <w:r w:rsidRPr="00931953">
        <w:rPr>
          <w:rFonts w:ascii="Palatino Linotype" w:eastAsia="Palatino Linotype" w:hAnsi="Palatino Linotype" w:cs="Palatino Linotype"/>
          <w:i/>
        </w:rPr>
        <w:t xml:space="preserve"> una causal de reserva o de confidencialidad.</w:t>
      </w:r>
    </w:p>
    <w:p w14:paraId="2C47EC85" w14:textId="77777777" w:rsidR="004552AF" w:rsidRPr="00931953" w:rsidRDefault="004552A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5E497192"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Octavo.</w:t>
      </w:r>
      <w:r w:rsidRPr="00931953">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4296E447"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1C04366"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w:t>
      </w:r>
      <w:r w:rsidRPr="00931953">
        <w:rPr>
          <w:rFonts w:ascii="Palatino Linotype" w:eastAsia="Palatino Linotype" w:hAnsi="Palatino Linotype" w:cs="Palatino Linotype"/>
          <w:i/>
        </w:rPr>
        <w:lastRenderedPageBreak/>
        <w:t>lineamientos, así como las circunstancias que justifican el establecimiento de determinado plazo de reserva.</w:t>
      </w:r>
    </w:p>
    <w:p w14:paraId="37E65E19" w14:textId="77777777" w:rsidR="004552AF" w:rsidRPr="00931953" w:rsidRDefault="004552A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1BB4A7D8"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Noveno.</w:t>
      </w:r>
      <w:r w:rsidRPr="00931953">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97DD3C" w14:textId="77777777" w:rsidR="004552AF" w:rsidRPr="00931953" w:rsidRDefault="004552A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p>
    <w:p w14:paraId="690F49D8"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Décimo.</w:t>
      </w:r>
      <w:r w:rsidRPr="00931953">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 </w:t>
      </w:r>
    </w:p>
    <w:p w14:paraId="0A90D7D6"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71B4E396" w14:textId="77777777" w:rsidR="004552AF" w:rsidRPr="00931953" w:rsidRDefault="00A70888">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31953">
        <w:rPr>
          <w:rFonts w:ascii="Palatino Linotype" w:eastAsia="Palatino Linotype" w:hAnsi="Palatino Linotype" w:cs="Palatino Linotype"/>
          <w:b/>
          <w:i/>
        </w:rPr>
        <w:t>Décimo primero.</w:t>
      </w:r>
      <w:r w:rsidRPr="00931953">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38BF032" w14:textId="77777777" w:rsidR="004552AF" w:rsidRPr="00931953" w:rsidRDefault="004552AF">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sz w:val="24"/>
          <w:szCs w:val="24"/>
        </w:rPr>
      </w:pPr>
    </w:p>
    <w:p w14:paraId="6A8A8DFF"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Así, con fundamento en lo prescrito en los artículos 5 párrafos trigésimo séptimo, trigésimo octavo y trigésimo noveno de la Constitución Política del Estado Libre y</w:t>
      </w:r>
    </w:p>
    <w:p w14:paraId="607655B0"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Soberano de México; 2, fracción II; 29, 36 fracciones I y II; 176, 178, 181, 185 y 186 fracción II de la Ley de Transparencia y Acceso a la Información Pública del Estado de México y Municipios, este Pleno:</w:t>
      </w:r>
    </w:p>
    <w:p w14:paraId="36C229EA" w14:textId="77777777" w:rsidR="004552AF" w:rsidRPr="00931953" w:rsidRDefault="004552AF">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p>
    <w:p w14:paraId="51CEBBD7" w14:textId="77777777" w:rsidR="004552AF" w:rsidRPr="00931953" w:rsidRDefault="00A70888">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931953">
        <w:rPr>
          <w:rFonts w:ascii="Palatino Linotype" w:eastAsia="Palatino Linotype" w:hAnsi="Palatino Linotype" w:cs="Palatino Linotype"/>
          <w:b/>
          <w:sz w:val="24"/>
          <w:szCs w:val="24"/>
        </w:rPr>
        <w:lastRenderedPageBreak/>
        <w:t>R E S U E L V E:</w:t>
      </w:r>
    </w:p>
    <w:p w14:paraId="03090C0A" w14:textId="77777777" w:rsidR="004552AF" w:rsidRPr="00931953" w:rsidRDefault="004552AF">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0D1F8273" w14:textId="77777777" w:rsidR="004552AF" w:rsidRPr="00931953" w:rsidRDefault="00A70888">
      <w:pPr>
        <w:spacing w:after="0" w:line="360" w:lineRule="auto"/>
        <w:jc w:val="both"/>
        <w:rPr>
          <w:rFonts w:ascii="Palatino Linotype" w:eastAsia="Palatino Linotype" w:hAnsi="Palatino Linotype" w:cs="Palatino Linotype"/>
          <w:b/>
          <w:sz w:val="24"/>
          <w:szCs w:val="24"/>
        </w:rPr>
      </w:pPr>
      <w:bookmarkStart w:id="2" w:name="_heading=h.3znysh7" w:colFirst="0" w:colLast="0"/>
      <w:bookmarkEnd w:id="2"/>
      <w:r w:rsidRPr="00931953">
        <w:rPr>
          <w:rFonts w:ascii="Palatino Linotype" w:eastAsia="Palatino Linotype" w:hAnsi="Palatino Linotype" w:cs="Palatino Linotype"/>
          <w:b/>
          <w:sz w:val="24"/>
          <w:szCs w:val="24"/>
        </w:rPr>
        <w:t xml:space="preserve">PRIMERO. </w:t>
      </w:r>
      <w:r w:rsidRPr="00931953">
        <w:rPr>
          <w:rFonts w:ascii="Palatino Linotype" w:eastAsia="Palatino Linotype" w:hAnsi="Palatino Linotype" w:cs="Palatino Linotype"/>
          <w:sz w:val="24"/>
          <w:szCs w:val="24"/>
        </w:rPr>
        <w:t xml:space="preserve">Resultan </w:t>
      </w:r>
      <w:r w:rsidRPr="00931953">
        <w:rPr>
          <w:rFonts w:ascii="Palatino Linotype" w:eastAsia="Palatino Linotype" w:hAnsi="Palatino Linotype" w:cs="Palatino Linotype"/>
          <w:b/>
          <w:sz w:val="24"/>
          <w:szCs w:val="24"/>
        </w:rPr>
        <w:t>fundadas</w:t>
      </w:r>
      <w:r w:rsidRPr="00931953">
        <w:rPr>
          <w:rFonts w:ascii="Palatino Linotype" w:eastAsia="Palatino Linotype" w:hAnsi="Palatino Linotype" w:cs="Palatino Linotype"/>
          <w:sz w:val="24"/>
          <w:szCs w:val="24"/>
        </w:rPr>
        <w:t xml:space="preserve"> las razones o motivos de inconformidad hechos valer por </w:t>
      </w:r>
      <w:r w:rsidRPr="00931953">
        <w:rPr>
          <w:rFonts w:ascii="Palatino Linotype" w:eastAsia="Palatino Linotype" w:hAnsi="Palatino Linotype" w:cs="Palatino Linotype"/>
          <w:b/>
          <w:sz w:val="24"/>
          <w:szCs w:val="24"/>
        </w:rPr>
        <w:t>LA PARTE RECURRENTE</w:t>
      </w:r>
      <w:r w:rsidRPr="00931953">
        <w:rPr>
          <w:rFonts w:ascii="Palatino Linotype" w:eastAsia="Palatino Linotype" w:hAnsi="Palatino Linotype" w:cs="Palatino Linotype"/>
          <w:sz w:val="24"/>
          <w:szCs w:val="24"/>
        </w:rPr>
        <w:t xml:space="preserve"> en el recurso de revisión </w:t>
      </w:r>
      <w:r w:rsidRPr="00931953">
        <w:rPr>
          <w:rFonts w:ascii="Palatino Linotype" w:eastAsia="Palatino Linotype" w:hAnsi="Palatino Linotype" w:cs="Palatino Linotype"/>
          <w:b/>
          <w:sz w:val="24"/>
          <w:szCs w:val="24"/>
        </w:rPr>
        <w:t>02424/INFOEM/IP/RR/2025</w:t>
      </w:r>
      <w:r w:rsidRPr="00931953">
        <w:rPr>
          <w:rFonts w:ascii="Palatino Linotype" w:eastAsia="Palatino Linotype" w:hAnsi="Palatino Linotype" w:cs="Palatino Linotype"/>
          <w:sz w:val="24"/>
          <w:szCs w:val="24"/>
        </w:rPr>
        <w:t xml:space="preserve">; por lo que, en términos del </w:t>
      </w:r>
      <w:r w:rsidRPr="00931953">
        <w:rPr>
          <w:rFonts w:ascii="Palatino Linotype" w:eastAsia="Palatino Linotype" w:hAnsi="Palatino Linotype" w:cs="Palatino Linotype"/>
          <w:b/>
          <w:sz w:val="24"/>
          <w:szCs w:val="24"/>
        </w:rPr>
        <w:t>Considerando</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 xml:space="preserve">Cuarto </w:t>
      </w:r>
      <w:r w:rsidRPr="00931953">
        <w:rPr>
          <w:rFonts w:ascii="Palatino Linotype" w:eastAsia="Palatino Linotype" w:hAnsi="Palatino Linotype" w:cs="Palatino Linotype"/>
          <w:sz w:val="24"/>
          <w:szCs w:val="24"/>
        </w:rPr>
        <w:t xml:space="preserve">de esta resolución, se </w:t>
      </w:r>
      <w:r w:rsidRPr="00931953">
        <w:rPr>
          <w:rFonts w:ascii="Palatino Linotype" w:eastAsia="Palatino Linotype" w:hAnsi="Palatino Linotype" w:cs="Palatino Linotype"/>
          <w:b/>
          <w:sz w:val="24"/>
          <w:szCs w:val="24"/>
        </w:rPr>
        <w:t xml:space="preserve">REVOCA </w:t>
      </w:r>
      <w:r w:rsidRPr="00931953">
        <w:rPr>
          <w:rFonts w:ascii="Palatino Linotype" w:eastAsia="Palatino Linotype" w:hAnsi="Palatino Linotype" w:cs="Palatino Linotype"/>
          <w:sz w:val="24"/>
          <w:szCs w:val="24"/>
        </w:rPr>
        <w:t xml:space="preserve">la respuesta emitida por </w:t>
      </w:r>
      <w:r w:rsidRPr="00931953">
        <w:rPr>
          <w:rFonts w:ascii="Palatino Linotype" w:eastAsia="Palatino Linotype" w:hAnsi="Palatino Linotype" w:cs="Palatino Linotype"/>
          <w:b/>
          <w:sz w:val="24"/>
          <w:szCs w:val="24"/>
        </w:rPr>
        <w:t>EL SUJETO OBLIGADO.</w:t>
      </w:r>
    </w:p>
    <w:p w14:paraId="0CDC2CB5" w14:textId="77777777" w:rsidR="004552AF" w:rsidRPr="00931953" w:rsidRDefault="004552AF">
      <w:pPr>
        <w:spacing w:after="0" w:line="360" w:lineRule="auto"/>
        <w:ind w:right="51"/>
        <w:jc w:val="both"/>
        <w:rPr>
          <w:rFonts w:ascii="Palatino Linotype" w:eastAsia="Palatino Linotype" w:hAnsi="Palatino Linotype" w:cs="Palatino Linotype"/>
          <w:b/>
          <w:sz w:val="24"/>
          <w:szCs w:val="24"/>
        </w:rPr>
      </w:pPr>
      <w:bookmarkStart w:id="3" w:name="_heading=h.1fob9te" w:colFirst="0" w:colLast="0"/>
      <w:bookmarkEnd w:id="3"/>
    </w:p>
    <w:p w14:paraId="75ABC554" w14:textId="77777777" w:rsidR="004552AF" w:rsidRPr="00931953" w:rsidRDefault="00A70888">
      <w:pPr>
        <w:spacing w:after="0" w:line="360" w:lineRule="auto"/>
        <w:ind w:right="51"/>
        <w:jc w:val="both"/>
        <w:rPr>
          <w:rFonts w:ascii="Palatino Linotype" w:eastAsia="Palatino Linotype" w:hAnsi="Palatino Linotype" w:cs="Palatino Linotype"/>
          <w:b/>
          <w:sz w:val="24"/>
          <w:szCs w:val="24"/>
        </w:rPr>
      </w:pPr>
      <w:r w:rsidRPr="00931953">
        <w:rPr>
          <w:rFonts w:ascii="Palatino Linotype" w:eastAsia="Palatino Linotype" w:hAnsi="Palatino Linotype" w:cs="Palatino Linotype"/>
          <w:b/>
          <w:sz w:val="24"/>
          <w:szCs w:val="24"/>
        </w:rPr>
        <w:t xml:space="preserve">SEGUNDO. </w:t>
      </w:r>
      <w:r w:rsidRPr="00931953">
        <w:rPr>
          <w:rFonts w:ascii="Palatino Linotype" w:eastAsia="Palatino Linotype" w:hAnsi="Palatino Linotype" w:cs="Palatino Linotype"/>
          <w:sz w:val="24"/>
          <w:szCs w:val="24"/>
        </w:rPr>
        <w:t xml:space="preserve">Se </w:t>
      </w:r>
      <w:r w:rsidRPr="00931953">
        <w:rPr>
          <w:rFonts w:ascii="Palatino Linotype" w:eastAsia="Palatino Linotype" w:hAnsi="Palatino Linotype" w:cs="Palatino Linotype"/>
          <w:b/>
          <w:sz w:val="24"/>
          <w:szCs w:val="24"/>
        </w:rPr>
        <w:t xml:space="preserve">Ordena </w:t>
      </w:r>
      <w:r w:rsidRPr="00931953">
        <w:rPr>
          <w:rFonts w:ascii="Palatino Linotype" w:eastAsia="Palatino Linotype" w:hAnsi="Palatino Linotype" w:cs="Palatino Linotype"/>
          <w:sz w:val="24"/>
          <w:szCs w:val="24"/>
        </w:rPr>
        <w:t xml:space="preserve">al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entregue, a</w:t>
      </w:r>
      <w:r w:rsidRPr="00931953">
        <w:rPr>
          <w:rFonts w:ascii="Palatino Linotype" w:eastAsia="Palatino Linotype" w:hAnsi="Palatino Linotype" w:cs="Palatino Linotype"/>
          <w:b/>
          <w:sz w:val="24"/>
          <w:szCs w:val="24"/>
        </w:rPr>
        <w:t xml:space="preserve"> LA PARTE</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RECURRENTE</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 xml:space="preserve">vía SAIMEX, </w:t>
      </w:r>
      <w:r w:rsidRPr="00931953">
        <w:rPr>
          <w:rFonts w:ascii="Palatino Linotype" w:eastAsia="Palatino Linotype" w:hAnsi="Palatino Linotype" w:cs="Palatino Linotype"/>
          <w:sz w:val="24"/>
          <w:szCs w:val="24"/>
        </w:rPr>
        <w:t>previa búsqueda exhaustiva y razonable, en términos de los</w:t>
      </w:r>
      <w:r w:rsidRPr="00931953">
        <w:rPr>
          <w:rFonts w:ascii="Palatino Linotype" w:eastAsia="Palatino Linotype" w:hAnsi="Palatino Linotype" w:cs="Palatino Linotype"/>
          <w:b/>
          <w:sz w:val="24"/>
          <w:szCs w:val="24"/>
        </w:rPr>
        <w:t xml:space="preserve"> Considerandos</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 xml:space="preserve">Cuarto y Quinto, </w:t>
      </w:r>
      <w:r w:rsidRPr="00931953">
        <w:rPr>
          <w:rFonts w:ascii="Palatino Linotype" w:eastAsia="Palatino Linotype" w:hAnsi="Palatino Linotype" w:cs="Palatino Linotype"/>
          <w:sz w:val="24"/>
          <w:szCs w:val="24"/>
        </w:rPr>
        <w:t xml:space="preserve">en versión pública, de traductores o intérpretes, lo siguiente: </w:t>
      </w:r>
    </w:p>
    <w:p w14:paraId="59BE1131" w14:textId="77777777" w:rsidR="004552AF" w:rsidRPr="00931953" w:rsidRDefault="004552AF">
      <w:pPr>
        <w:spacing w:after="0" w:line="360" w:lineRule="auto"/>
        <w:ind w:right="51"/>
        <w:jc w:val="both"/>
        <w:rPr>
          <w:rFonts w:ascii="Palatino Linotype" w:eastAsia="Palatino Linotype" w:hAnsi="Palatino Linotype" w:cs="Palatino Linotype"/>
          <w:sz w:val="24"/>
          <w:szCs w:val="24"/>
        </w:rPr>
      </w:pPr>
    </w:p>
    <w:p w14:paraId="6BA66A7A" w14:textId="77777777" w:rsidR="004552AF" w:rsidRPr="00931953" w:rsidRDefault="00A70888">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En caso de que los traductores o intérpretes sean servidores públicos en funciones al cinco de febrero de dos mil veinticinco del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se ordena el documento que dé cuenta: </w:t>
      </w:r>
    </w:p>
    <w:p w14:paraId="6A4FB6D0" w14:textId="77777777" w:rsidR="004552AF" w:rsidRPr="00931953" w:rsidRDefault="00A70888">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 Nombre. </w:t>
      </w:r>
    </w:p>
    <w:p w14:paraId="0F254A5E" w14:textId="77777777" w:rsidR="004552AF" w:rsidRPr="00931953" w:rsidRDefault="00A70888">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Información curricular (</w:t>
      </w:r>
      <w:proofErr w:type="spellStart"/>
      <w:r w:rsidRPr="00931953">
        <w:rPr>
          <w:rFonts w:ascii="Palatino Linotype" w:eastAsia="Palatino Linotype" w:hAnsi="Palatino Linotype" w:cs="Palatino Linotype"/>
          <w:sz w:val="24"/>
          <w:szCs w:val="24"/>
        </w:rPr>
        <w:t>curriculum</w:t>
      </w:r>
      <w:proofErr w:type="spellEnd"/>
      <w:r w:rsidRPr="00931953">
        <w:rPr>
          <w:rFonts w:ascii="Palatino Linotype" w:eastAsia="Palatino Linotype" w:hAnsi="Palatino Linotype" w:cs="Palatino Linotype"/>
          <w:sz w:val="24"/>
          <w:szCs w:val="24"/>
        </w:rPr>
        <w:t xml:space="preserve">, solicitud de empleo o documento análogo). </w:t>
      </w:r>
    </w:p>
    <w:p w14:paraId="24A2B4D8" w14:textId="77777777" w:rsidR="004552AF" w:rsidRPr="00931953" w:rsidRDefault="00A70888">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Remuneración bruta y neta mensual vigente al cinco de febrero de dos mil veinticinco. </w:t>
      </w:r>
    </w:p>
    <w:p w14:paraId="11007AE5" w14:textId="77777777" w:rsidR="004552AF" w:rsidRPr="00931953" w:rsidRDefault="00A70888">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Área de adscripción.</w:t>
      </w:r>
    </w:p>
    <w:p w14:paraId="5A774E0D"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2DFA1EAB" w14:textId="77777777" w:rsidR="004552AF" w:rsidRPr="00931953" w:rsidRDefault="00A70888">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lastRenderedPageBreak/>
        <w:t xml:space="preserve">En caso de que las personas traductoras e intérpretes hayan sido contratadas directamente por </w:t>
      </w:r>
      <w:r w:rsidRPr="00931953">
        <w:rPr>
          <w:rFonts w:ascii="Palatino Linotype" w:eastAsia="Palatino Linotype" w:hAnsi="Palatino Linotype" w:cs="Palatino Linotype"/>
          <w:b/>
          <w:sz w:val="24"/>
          <w:szCs w:val="24"/>
        </w:rPr>
        <w:t>EL</w:t>
      </w:r>
      <w:r w:rsidRPr="00931953">
        <w:rPr>
          <w:rFonts w:ascii="Palatino Linotype" w:eastAsia="Palatino Linotype" w:hAnsi="Palatino Linotype" w:cs="Palatino Linotype"/>
          <w:sz w:val="24"/>
          <w:szCs w:val="24"/>
        </w:rPr>
        <w:t xml:space="preserve"> </w:t>
      </w:r>
      <w:r w:rsidRPr="00931953">
        <w:rPr>
          <w:rFonts w:ascii="Palatino Linotype" w:eastAsia="Palatino Linotype" w:hAnsi="Palatino Linotype" w:cs="Palatino Linotype"/>
          <w:b/>
          <w:sz w:val="24"/>
          <w:szCs w:val="24"/>
        </w:rPr>
        <w:t>SUJETO OBLIGADO</w:t>
      </w:r>
      <w:r w:rsidRPr="00931953">
        <w:rPr>
          <w:rFonts w:ascii="Palatino Linotype" w:eastAsia="Palatino Linotype" w:hAnsi="Palatino Linotype" w:cs="Palatino Linotype"/>
          <w:sz w:val="24"/>
          <w:szCs w:val="24"/>
        </w:rPr>
        <w:t xml:space="preserve"> para la prestación del servicio profesional, del primero de enero al cinco de febrero de dos mil veinticinco, deberá proporcionar: </w:t>
      </w:r>
    </w:p>
    <w:p w14:paraId="6F7746B5"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4DE07D9F" w14:textId="77777777" w:rsidR="004552AF" w:rsidRPr="00931953" w:rsidRDefault="00A70888">
      <w:pPr>
        <w:numPr>
          <w:ilvl w:val="0"/>
          <w:numId w:val="3"/>
        </w:num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 Nombre. </w:t>
      </w:r>
    </w:p>
    <w:p w14:paraId="38401DF2" w14:textId="77777777" w:rsidR="004552AF" w:rsidRPr="00931953" w:rsidRDefault="00A70888">
      <w:pPr>
        <w:numPr>
          <w:ilvl w:val="0"/>
          <w:numId w:val="3"/>
        </w:num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Información curricular (</w:t>
      </w:r>
      <w:proofErr w:type="spellStart"/>
      <w:r w:rsidRPr="00931953">
        <w:rPr>
          <w:rFonts w:ascii="Palatino Linotype" w:eastAsia="Palatino Linotype" w:hAnsi="Palatino Linotype" w:cs="Palatino Linotype"/>
          <w:sz w:val="24"/>
          <w:szCs w:val="24"/>
        </w:rPr>
        <w:t>curriculum</w:t>
      </w:r>
      <w:proofErr w:type="spellEnd"/>
      <w:r w:rsidRPr="00931953">
        <w:rPr>
          <w:rFonts w:ascii="Palatino Linotype" w:eastAsia="Palatino Linotype" w:hAnsi="Palatino Linotype" w:cs="Palatino Linotype"/>
          <w:sz w:val="24"/>
          <w:szCs w:val="24"/>
        </w:rPr>
        <w:t xml:space="preserve"> o documento análogo)</w:t>
      </w:r>
    </w:p>
    <w:p w14:paraId="0EC996F2" w14:textId="77777777" w:rsidR="004552AF" w:rsidRPr="00931953" w:rsidRDefault="00A70888">
      <w:pPr>
        <w:numPr>
          <w:ilvl w:val="0"/>
          <w:numId w:val="3"/>
        </w:numPr>
        <w:spacing w:after="0" w:line="360" w:lineRule="auto"/>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Pagos realizados del primero de enero al cinco de febrero de dos mil veinticinco</w:t>
      </w:r>
    </w:p>
    <w:p w14:paraId="66B08712"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1D3AB07B" w14:textId="77777777" w:rsidR="004552AF" w:rsidRPr="00931953" w:rsidRDefault="00A70888">
      <w:pPr>
        <w:spacing w:after="0" w:line="276" w:lineRule="auto"/>
        <w:ind w:right="51"/>
        <w:jc w:val="both"/>
        <w:rPr>
          <w:rFonts w:ascii="Palatino Linotype" w:eastAsia="Palatino Linotype" w:hAnsi="Palatino Linotype" w:cs="Palatino Linotype"/>
          <w:i/>
        </w:rPr>
      </w:pPr>
      <w:bookmarkStart w:id="4" w:name="_heading=h.1t3h5sf" w:colFirst="0" w:colLast="0"/>
      <w:bookmarkEnd w:id="4"/>
      <w:r w:rsidRPr="00931953">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931953">
        <w:rPr>
          <w:rFonts w:ascii="Palatino Linotype" w:eastAsia="Palatino Linotype" w:hAnsi="Palatino Linotype" w:cs="Palatino Linotype"/>
          <w:b/>
          <w:i/>
        </w:rPr>
        <w:t>LA PARTE RECURRENTE</w:t>
      </w:r>
      <w:r w:rsidRPr="00931953">
        <w:rPr>
          <w:rFonts w:ascii="Palatino Linotype" w:eastAsia="Palatino Linotype" w:hAnsi="Palatino Linotype" w:cs="Palatino Linotype"/>
          <w:i/>
        </w:rPr>
        <w:t>.</w:t>
      </w:r>
    </w:p>
    <w:p w14:paraId="6F912A95" w14:textId="77777777" w:rsidR="004552AF" w:rsidRPr="00931953" w:rsidRDefault="004552AF">
      <w:pPr>
        <w:spacing w:after="0" w:line="276" w:lineRule="auto"/>
        <w:ind w:right="51"/>
        <w:jc w:val="both"/>
        <w:rPr>
          <w:rFonts w:ascii="Palatino Linotype" w:eastAsia="Palatino Linotype" w:hAnsi="Palatino Linotype" w:cs="Palatino Linotype"/>
          <w:sz w:val="24"/>
          <w:szCs w:val="24"/>
        </w:rPr>
      </w:pPr>
    </w:p>
    <w:p w14:paraId="2F1B9668" w14:textId="77777777" w:rsidR="004552AF" w:rsidRPr="00931953" w:rsidRDefault="00A70888">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931953">
        <w:rPr>
          <w:rFonts w:ascii="Palatino Linotype" w:eastAsia="Palatino Linotype" w:hAnsi="Palatino Linotype" w:cs="Palatino Linotype"/>
          <w:i/>
        </w:rPr>
        <w:t xml:space="preserve">En el supuesto que no cuente </w:t>
      </w:r>
      <w:r w:rsidRPr="00931953">
        <w:rPr>
          <w:rFonts w:ascii="Palatino Linotype" w:eastAsia="Palatino Linotype" w:hAnsi="Palatino Linotype" w:cs="Palatino Linotype"/>
          <w:i/>
          <w:sz w:val="24"/>
          <w:szCs w:val="24"/>
        </w:rPr>
        <w:t xml:space="preserve">con la información curricular referida en el inciso b) por no ser un requisito de contratación del servicio profesional brindado o que no sean servidores públicos o bien que la contratación de servicios profesionales de los traductores sea </w:t>
      </w:r>
      <w:r w:rsidRPr="00931953">
        <w:rPr>
          <w:rFonts w:ascii="Palatino Linotype" w:eastAsia="Palatino Linotype" w:hAnsi="Palatino Linotype" w:cs="Palatino Linotype"/>
          <w:i/>
        </w:rPr>
        <w:t xml:space="preserve">mediante terceros o contratación indirecta, bastará con que así lo haga del conocimiento de </w:t>
      </w:r>
      <w:r w:rsidRPr="00931953">
        <w:rPr>
          <w:rFonts w:ascii="Palatino Linotype" w:eastAsia="Palatino Linotype" w:hAnsi="Palatino Linotype" w:cs="Palatino Linotype"/>
          <w:b/>
          <w:i/>
        </w:rPr>
        <w:t>LA PARTE RECURRENTE</w:t>
      </w:r>
      <w:r w:rsidRPr="00931953">
        <w:rPr>
          <w:rFonts w:ascii="Palatino Linotype" w:eastAsia="Palatino Linotype" w:hAnsi="Palatino Linotype" w:cs="Palatino Linotype"/>
          <w:i/>
        </w:rPr>
        <w:t>, de manera fundada y motivada, en términos del artículo 19, párrafo segundo de la Ley de Transparencia y Acceso a la Información Pública del Estado de México y Municipios, para tener por colmado el requerimiento de información.</w:t>
      </w:r>
    </w:p>
    <w:p w14:paraId="5065EC6C" w14:textId="77777777" w:rsidR="004552AF" w:rsidRPr="00931953" w:rsidRDefault="004552AF">
      <w:pPr>
        <w:spacing w:after="0" w:line="276" w:lineRule="auto"/>
        <w:ind w:right="51"/>
        <w:jc w:val="both"/>
        <w:rPr>
          <w:rFonts w:ascii="Palatino Linotype" w:eastAsia="Palatino Linotype" w:hAnsi="Palatino Linotype" w:cs="Palatino Linotype"/>
          <w:i/>
          <w:sz w:val="24"/>
          <w:szCs w:val="24"/>
        </w:rPr>
      </w:pPr>
    </w:p>
    <w:p w14:paraId="712BC080"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TERCERO.  Notifíquese vía SAIMEX, </w:t>
      </w:r>
      <w:r w:rsidRPr="00931953">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931953">
        <w:rPr>
          <w:rFonts w:ascii="Palatino Linotype" w:eastAsia="Palatino Linotype" w:hAnsi="Palatino Linotype" w:cs="Palatino Linotype"/>
          <w:sz w:val="24"/>
          <w:szCs w:val="24"/>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84E377" w14:textId="77777777" w:rsidR="004552AF" w:rsidRPr="00931953" w:rsidRDefault="004552AF">
      <w:pPr>
        <w:spacing w:after="0" w:line="360" w:lineRule="auto"/>
        <w:ind w:right="49"/>
        <w:jc w:val="both"/>
        <w:rPr>
          <w:rFonts w:ascii="Palatino Linotype" w:eastAsia="Palatino Linotype" w:hAnsi="Palatino Linotype" w:cs="Palatino Linotype"/>
          <w:sz w:val="24"/>
          <w:szCs w:val="24"/>
        </w:rPr>
      </w:pPr>
    </w:p>
    <w:p w14:paraId="2317148A" w14:textId="77777777" w:rsidR="004552AF" w:rsidRPr="00931953" w:rsidRDefault="00A70888">
      <w:pPr>
        <w:spacing w:after="0" w:line="360" w:lineRule="auto"/>
        <w:jc w:val="both"/>
        <w:rPr>
          <w:rFonts w:ascii="Palatino Linotype" w:eastAsia="Palatino Linotype" w:hAnsi="Palatino Linotype" w:cs="Palatino Linotype"/>
          <w:sz w:val="24"/>
          <w:szCs w:val="24"/>
        </w:rPr>
      </w:pPr>
      <w:bookmarkStart w:id="5" w:name="_heading=h.7gl99abb7o7k" w:colFirst="0" w:colLast="0"/>
      <w:bookmarkEnd w:id="5"/>
      <w:r w:rsidRPr="00931953">
        <w:rPr>
          <w:rFonts w:ascii="Palatino Linotype" w:eastAsia="Palatino Linotype" w:hAnsi="Palatino Linotype" w:cs="Palatino Linotype"/>
          <w:b/>
          <w:sz w:val="24"/>
          <w:szCs w:val="24"/>
        </w:rPr>
        <w:t xml:space="preserve">CUARTO. </w:t>
      </w:r>
      <w:r w:rsidRPr="0093195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931953">
        <w:rPr>
          <w:rFonts w:ascii="Palatino Linotype" w:eastAsia="Palatino Linotype" w:hAnsi="Palatino Linotype" w:cs="Palatino Linotype"/>
          <w:b/>
          <w:sz w:val="24"/>
          <w:szCs w:val="24"/>
        </w:rPr>
        <w:t>EL SUJETO OBLIGADO</w:t>
      </w:r>
      <w:r w:rsidRPr="0093195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77BB079"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6F2DF097" w14:textId="77777777" w:rsidR="004552AF" w:rsidRPr="00931953" w:rsidRDefault="00A70888">
      <w:pPr>
        <w:spacing w:after="0" w:line="360" w:lineRule="auto"/>
        <w:ind w:right="49"/>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b/>
          <w:sz w:val="24"/>
          <w:szCs w:val="24"/>
        </w:rPr>
        <w:t xml:space="preserve">QUINTO. Notifíquese, </w:t>
      </w:r>
      <w:r w:rsidRPr="00931953">
        <w:rPr>
          <w:rFonts w:ascii="Palatino Linotype" w:eastAsia="Palatino Linotype" w:hAnsi="Palatino Linotype" w:cs="Palatino Linotype"/>
          <w:sz w:val="24"/>
          <w:szCs w:val="24"/>
        </w:rPr>
        <w:t xml:space="preserve">vía </w:t>
      </w:r>
      <w:r w:rsidRPr="00931953">
        <w:rPr>
          <w:rFonts w:ascii="Palatino Linotype" w:eastAsia="Palatino Linotype" w:hAnsi="Palatino Linotype" w:cs="Palatino Linotype"/>
          <w:b/>
          <w:sz w:val="24"/>
          <w:szCs w:val="24"/>
        </w:rPr>
        <w:t>SAIMEX</w:t>
      </w:r>
      <w:r w:rsidRPr="00931953">
        <w:rPr>
          <w:rFonts w:ascii="Palatino Linotype" w:eastAsia="Palatino Linotype" w:hAnsi="Palatino Linotype" w:cs="Palatino Linotype"/>
          <w:sz w:val="24"/>
          <w:szCs w:val="24"/>
        </w:rPr>
        <w:t xml:space="preserve">, a </w:t>
      </w:r>
      <w:r w:rsidRPr="00931953">
        <w:rPr>
          <w:rFonts w:ascii="Palatino Linotype" w:eastAsia="Palatino Linotype" w:hAnsi="Palatino Linotype" w:cs="Palatino Linotype"/>
          <w:b/>
          <w:sz w:val="24"/>
          <w:szCs w:val="24"/>
        </w:rPr>
        <w:t>LA PARTE RECURRENTE</w:t>
      </w:r>
      <w:r w:rsidRPr="00931953">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073BA81" w14:textId="77777777" w:rsidR="004552AF" w:rsidRPr="00931953" w:rsidRDefault="004552AF">
      <w:pPr>
        <w:spacing w:after="0" w:line="360" w:lineRule="auto"/>
        <w:jc w:val="both"/>
        <w:rPr>
          <w:rFonts w:ascii="Palatino Linotype" w:eastAsia="Palatino Linotype" w:hAnsi="Palatino Linotype" w:cs="Palatino Linotype"/>
          <w:sz w:val="24"/>
          <w:szCs w:val="24"/>
        </w:rPr>
      </w:pPr>
    </w:p>
    <w:p w14:paraId="02C6C534" w14:textId="77777777" w:rsidR="004552AF" w:rsidRPr="00810623" w:rsidRDefault="00A70888">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931953">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931953">
        <w:rPr>
          <w:rFonts w:ascii="Palatino Linotype" w:eastAsia="Palatino Linotype" w:hAnsi="Palatino Linotype" w:cs="Palatino Linotype"/>
          <w:sz w:val="24"/>
          <w:szCs w:val="24"/>
        </w:rPr>
        <w:lastRenderedPageBreak/>
        <w:t>VILCHIS, MARÍA DEL ROSARIO MEJÍA AYALA, SHARON CRISTINA MORALES MARTÍNEZ</w:t>
      </w:r>
      <w:r w:rsidR="00F62033" w:rsidRPr="00931953">
        <w:rPr>
          <w:rFonts w:ascii="Palatino Linotype" w:eastAsia="Palatino Linotype" w:hAnsi="Palatino Linotype" w:cs="Palatino Linotype"/>
          <w:sz w:val="24"/>
          <w:szCs w:val="24"/>
        </w:rPr>
        <w:t xml:space="preserve"> (EMITIENDO VOTO PARTICULAR)</w:t>
      </w:r>
      <w:r w:rsidRPr="00931953">
        <w:rPr>
          <w:rFonts w:ascii="Palatino Linotype" w:eastAsia="Palatino Linotype" w:hAnsi="Palatino Linotype" w:cs="Palatino Linotype"/>
          <w:sz w:val="24"/>
          <w:szCs w:val="24"/>
        </w:rPr>
        <w:t>, LUIS GUSTAVO PARRA NORIEGA Y GUADALUPE RAMÍREZ PEÑA</w:t>
      </w:r>
      <w:r w:rsidR="00F62033" w:rsidRPr="00931953">
        <w:rPr>
          <w:rFonts w:ascii="Palatino Linotype" w:eastAsia="Palatino Linotype" w:hAnsi="Palatino Linotype" w:cs="Palatino Linotype"/>
          <w:sz w:val="24"/>
          <w:szCs w:val="24"/>
        </w:rPr>
        <w:t xml:space="preserve"> (EMITIENDO VOTO PARTICULAR)</w:t>
      </w:r>
      <w:r w:rsidRPr="00931953">
        <w:rPr>
          <w:rFonts w:ascii="Palatino Linotype" w:eastAsia="Palatino Linotype" w:hAnsi="Palatino Linotype" w:cs="Palatino Linotype"/>
          <w:sz w:val="24"/>
          <w:szCs w:val="24"/>
        </w:rPr>
        <w:t>; EN LA DÉCIMA SÉPTIMA SESIÓN ORDINARIA CELEBRADA EL CATORCE DE MAYO DE DOS MIL VEINTICINCO, ANTE EL SECRETARIO TÉCNICO DEL PLENO ALEXIS TAPIA RAMÍREZ.</w:t>
      </w:r>
    </w:p>
    <w:p w14:paraId="1E88034E" w14:textId="77777777" w:rsidR="004552AF" w:rsidRPr="00810623" w:rsidRDefault="004552AF">
      <w:pPr>
        <w:spacing w:after="0" w:line="360" w:lineRule="auto"/>
        <w:jc w:val="both"/>
        <w:rPr>
          <w:rFonts w:ascii="Palatino Linotype" w:eastAsia="Palatino Linotype" w:hAnsi="Palatino Linotype" w:cs="Palatino Linotype"/>
          <w:sz w:val="24"/>
          <w:szCs w:val="24"/>
        </w:rPr>
      </w:pPr>
    </w:p>
    <w:p w14:paraId="62F38FA4"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34DA8249"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3DC50017"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49A13677"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48B35157"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224455D7"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329DEDC7"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6FB7A882"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73C86C6C"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6AF46C55"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3DECF7E2"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46EE6E72"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440FE0FB"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3036E7A8"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4561F624"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5A2CA250"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7D5BABBA" w14:textId="77777777" w:rsidR="00F62033" w:rsidRPr="00810623" w:rsidRDefault="00F62033">
      <w:pPr>
        <w:spacing w:after="0" w:line="360" w:lineRule="auto"/>
        <w:jc w:val="both"/>
        <w:rPr>
          <w:rFonts w:ascii="Palatino Linotype" w:eastAsia="Palatino Linotype" w:hAnsi="Palatino Linotype" w:cs="Palatino Linotype"/>
          <w:sz w:val="24"/>
          <w:szCs w:val="24"/>
        </w:rPr>
      </w:pPr>
    </w:p>
    <w:p w14:paraId="40D80883" w14:textId="77777777" w:rsidR="00F62033" w:rsidRPr="00810623" w:rsidRDefault="00F62033">
      <w:pPr>
        <w:spacing w:after="0" w:line="360" w:lineRule="auto"/>
        <w:jc w:val="both"/>
        <w:rPr>
          <w:rFonts w:ascii="Palatino Linotype" w:eastAsia="Palatino Linotype" w:hAnsi="Palatino Linotype" w:cs="Palatino Linotype"/>
          <w:sz w:val="24"/>
          <w:szCs w:val="24"/>
        </w:rPr>
      </w:pPr>
    </w:p>
    <w:sectPr w:rsidR="00F62033" w:rsidRPr="00810623">
      <w:headerReference w:type="default" r:id="rId16"/>
      <w:footerReference w:type="default" r:id="rId1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BB7E" w14:textId="77777777" w:rsidR="005D6DC3" w:rsidRDefault="005D6DC3">
      <w:pPr>
        <w:spacing w:after="0" w:line="240" w:lineRule="auto"/>
      </w:pPr>
      <w:r>
        <w:separator/>
      </w:r>
    </w:p>
  </w:endnote>
  <w:endnote w:type="continuationSeparator" w:id="0">
    <w:p w14:paraId="3CFDA6CB" w14:textId="77777777" w:rsidR="005D6DC3" w:rsidRDefault="005D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0287" w14:textId="77777777" w:rsidR="004552AF" w:rsidRDefault="00A70888">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97F4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97F44">
      <w:rPr>
        <w:rFonts w:ascii="Arial" w:eastAsia="Arial" w:hAnsi="Arial" w:cs="Arial"/>
        <w:b/>
        <w:noProof/>
        <w:color w:val="000000"/>
        <w:sz w:val="20"/>
        <w:szCs w:val="20"/>
      </w:rPr>
      <w:t>65</w:t>
    </w:r>
    <w:r>
      <w:rPr>
        <w:rFonts w:ascii="Arial" w:eastAsia="Arial" w:hAnsi="Arial" w:cs="Arial"/>
        <w:b/>
        <w:color w:val="000000"/>
        <w:sz w:val="20"/>
        <w:szCs w:val="20"/>
      </w:rPr>
      <w:fldChar w:fldCharType="end"/>
    </w:r>
  </w:p>
  <w:p w14:paraId="6D06C8A9" w14:textId="77777777" w:rsidR="004552AF" w:rsidRDefault="004552A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4085" w14:textId="77777777" w:rsidR="005D6DC3" w:rsidRDefault="005D6DC3">
      <w:pPr>
        <w:spacing w:after="0" w:line="240" w:lineRule="auto"/>
      </w:pPr>
      <w:r>
        <w:separator/>
      </w:r>
    </w:p>
  </w:footnote>
  <w:footnote w:type="continuationSeparator" w:id="0">
    <w:p w14:paraId="24FD7AF0" w14:textId="77777777" w:rsidR="005D6DC3" w:rsidRDefault="005D6DC3">
      <w:pPr>
        <w:spacing w:after="0" w:line="240" w:lineRule="auto"/>
      </w:pPr>
      <w:r>
        <w:continuationSeparator/>
      </w:r>
    </w:p>
  </w:footnote>
  <w:footnote w:id="1">
    <w:p w14:paraId="565DD2F1" w14:textId="77777777" w:rsidR="004552AF" w:rsidRDefault="00A7088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8723AA5" w14:textId="77777777" w:rsidR="004552AF" w:rsidRDefault="00A708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D58C" w14:textId="77777777" w:rsidR="004552AF" w:rsidRDefault="00A70888">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14:anchorId="537AB50E" wp14:editId="2580B99F">
          <wp:simplePos x="0" y="0"/>
          <wp:positionH relativeFrom="column">
            <wp:posOffset>-669924</wp:posOffset>
          </wp:positionH>
          <wp:positionV relativeFrom="paragraph">
            <wp:posOffset>-85724</wp:posOffset>
          </wp:positionV>
          <wp:extent cx="7353300" cy="8658225"/>
          <wp:effectExtent l="0" t="0" r="0" b="0"/>
          <wp:wrapNone/>
          <wp:docPr id="1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4"/>
      <w:tblW w:w="10273" w:type="dxa"/>
      <w:tblInd w:w="-1281" w:type="dxa"/>
      <w:tblLayout w:type="fixed"/>
      <w:tblLook w:val="0400" w:firstRow="0" w:lastRow="0" w:firstColumn="0" w:lastColumn="0" w:noHBand="0" w:noVBand="1"/>
    </w:tblPr>
    <w:tblGrid>
      <w:gridCol w:w="5716"/>
      <w:gridCol w:w="4557"/>
    </w:tblGrid>
    <w:tr w:rsidR="004552AF" w14:paraId="7FDE178C" w14:textId="77777777">
      <w:trPr>
        <w:trHeight w:val="246"/>
      </w:trPr>
      <w:tc>
        <w:tcPr>
          <w:tcW w:w="5716" w:type="dxa"/>
        </w:tcPr>
        <w:p w14:paraId="3C94103C" w14:textId="77777777" w:rsidR="004552AF" w:rsidRDefault="00A7088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173FA65E" w14:textId="77777777" w:rsidR="004552AF" w:rsidRDefault="00A7088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02424/INFOEM/IP/RR/2025.</w:t>
          </w:r>
        </w:p>
      </w:tc>
    </w:tr>
    <w:tr w:rsidR="004552AF" w14:paraId="4D8F4164" w14:textId="77777777">
      <w:trPr>
        <w:trHeight w:val="212"/>
      </w:trPr>
      <w:tc>
        <w:tcPr>
          <w:tcW w:w="5716" w:type="dxa"/>
        </w:tcPr>
        <w:p w14:paraId="063A46EE" w14:textId="77777777" w:rsidR="004552AF" w:rsidRDefault="00A7088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04BFCFB0" w14:textId="77777777" w:rsidR="004552AF" w:rsidRDefault="004552AF">
          <w:pPr>
            <w:spacing w:after="120"/>
            <w:ind w:left="-486" w:right="214" w:firstLine="567"/>
            <w:jc w:val="right"/>
            <w:rPr>
              <w:rFonts w:ascii="Palatino Linotype" w:eastAsia="Palatino Linotype" w:hAnsi="Palatino Linotype" w:cs="Palatino Linotype"/>
              <w:sz w:val="24"/>
              <w:szCs w:val="24"/>
            </w:rPr>
          </w:pPr>
        </w:p>
      </w:tc>
    </w:tr>
    <w:tr w:rsidR="004552AF" w14:paraId="6D616E15" w14:textId="77777777">
      <w:trPr>
        <w:trHeight w:val="264"/>
      </w:trPr>
      <w:tc>
        <w:tcPr>
          <w:tcW w:w="5716" w:type="dxa"/>
        </w:tcPr>
        <w:p w14:paraId="0BCC8AD9" w14:textId="77777777" w:rsidR="004552AF" w:rsidRDefault="00A7088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40F7616D" w14:textId="77777777" w:rsidR="004552AF" w:rsidRDefault="00A70888">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4552AF" w14:paraId="7EAABE3F" w14:textId="77777777">
      <w:trPr>
        <w:trHeight w:val="373"/>
      </w:trPr>
      <w:tc>
        <w:tcPr>
          <w:tcW w:w="5716" w:type="dxa"/>
        </w:tcPr>
        <w:p w14:paraId="4DC91383" w14:textId="77777777" w:rsidR="004552AF" w:rsidRDefault="00A7088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35FE7A68" w14:textId="77777777" w:rsidR="004552AF" w:rsidRDefault="00A7088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7516840" w14:textId="77777777" w:rsidR="004552AF" w:rsidRDefault="004552A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D03"/>
    <w:multiLevelType w:val="multilevel"/>
    <w:tmpl w:val="CECCFC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9364E8"/>
    <w:multiLevelType w:val="multilevel"/>
    <w:tmpl w:val="CA6060E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02710A"/>
    <w:multiLevelType w:val="multilevel"/>
    <w:tmpl w:val="B290C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A625D06"/>
    <w:multiLevelType w:val="multilevel"/>
    <w:tmpl w:val="F946822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13601E"/>
    <w:multiLevelType w:val="multilevel"/>
    <w:tmpl w:val="3B849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AF"/>
    <w:rsid w:val="004552AF"/>
    <w:rsid w:val="0045761C"/>
    <w:rsid w:val="00597F44"/>
    <w:rsid w:val="005D6DC3"/>
    <w:rsid w:val="00810623"/>
    <w:rsid w:val="0084353E"/>
    <w:rsid w:val="00931953"/>
    <w:rsid w:val="00A70888"/>
    <w:rsid w:val="00AA66D0"/>
    <w:rsid w:val="00F62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704F"/>
  <w15:docId w15:val="{68D3295D-9961-41B3-AAF7-AA42E4AB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0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406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0605"/>
  </w:style>
  <w:style w:type="paragraph" w:styleId="Piedepgina">
    <w:name w:val="footer"/>
    <w:basedOn w:val="Normal"/>
    <w:link w:val="PiedepginaCar"/>
    <w:uiPriority w:val="99"/>
    <w:unhideWhenUsed/>
    <w:rsid w:val="008406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0605"/>
  </w:style>
  <w:style w:type="character" w:styleId="Hipervnculo">
    <w:name w:val="Hyperlink"/>
    <w:basedOn w:val="Fuentedeprrafopredeter"/>
    <w:uiPriority w:val="99"/>
    <w:unhideWhenUsed/>
    <w:rsid w:val="00274361"/>
    <w:rPr>
      <w:color w:val="0563C1" w:themeColor="hyperlink"/>
      <w:u w:val="single"/>
    </w:rPr>
  </w:style>
  <w:style w:type="paragraph" w:styleId="Prrafodelista">
    <w:name w:val="List Paragraph"/>
    <w:basedOn w:val="Normal"/>
    <w:uiPriority w:val="34"/>
    <w:qFormat/>
    <w:rsid w:val="0023227B"/>
    <w:pPr>
      <w:ind w:left="720"/>
      <w:contextualSpacing/>
    </w:pPr>
  </w:style>
  <w:style w:type="paragraph" w:styleId="NormalWeb">
    <w:name w:val="Normal (Web)"/>
    <w:basedOn w:val="Normal"/>
    <w:uiPriority w:val="99"/>
    <w:unhideWhenUsed/>
    <w:rsid w:val="00232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
    <w:name w:val="sin"/>
    <w:basedOn w:val="Fuentedeprrafopredeter"/>
    <w:rsid w:val="00C567E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le.rae.es/traductor"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parenciapresupuestaria.gob.mx/es/PTP/Glosar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WvQAVNiqXUQ" TargetMode="External"/><Relationship Id="rId14" Type="http://schemas.openxmlformats.org/officeDocument/2006/relationships/hyperlink" Target="http://www.apartados.hacienda.gob.mx/contabilidad/documentos/informe_cuenta/1998/cuenta_publica/Glosario/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3tGOJqmTh1fl3YeHii2LDe1Kw==">CgMxLjAyDmguN2wxd2FuZ3Vva3kwMg5oLmk1NTZ3cGo0ZGRpcjIJaC4zem55c2g3MgloLjFmb2I5dGUyCWguMXQzaDVzZjIOaC43Z2w5OWFiYjdvN2s4AHIhMUUzMDQ2LUVzN28taGEzenpSdlJyTzdzNUtRM2pRNVlC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15294</Words>
  <Characters>84122</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2025-05-16T18:40:00Z</cp:lastPrinted>
  <dcterms:created xsi:type="dcterms:W3CDTF">2025-05-29T18:35:00Z</dcterms:created>
  <dcterms:modified xsi:type="dcterms:W3CDTF">2025-05-29T18:35:00Z</dcterms:modified>
</cp:coreProperties>
</file>