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4D8F0" w14:textId="66BE774A"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36F8D" w:rsidRPr="00C93DDE">
        <w:rPr>
          <w:rFonts w:ascii="Palatino Linotype" w:eastAsia="Palatino Linotype" w:hAnsi="Palatino Linotype" w:cs="Palatino Linotype"/>
        </w:rPr>
        <w:t xml:space="preserve">diecinueve de agosto </w:t>
      </w:r>
      <w:r w:rsidRPr="00C93DDE">
        <w:rPr>
          <w:rFonts w:ascii="Palatino Linotype" w:eastAsia="Palatino Linotype" w:hAnsi="Palatino Linotype" w:cs="Palatino Linotype"/>
        </w:rPr>
        <w:t xml:space="preserve">de dos mil veinticinco. </w:t>
      </w:r>
    </w:p>
    <w:p w14:paraId="777344C1" w14:textId="4B577BAD" w:rsidR="00C8599E" w:rsidRPr="00C93DDE" w:rsidRDefault="00812BF1">
      <w:pPr>
        <w:tabs>
          <w:tab w:val="left" w:pos="5812"/>
        </w:tabs>
        <w:spacing w:before="240" w:after="240" w:line="360" w:lineRule="auto"/>
        <w:jc w:val="both"/>
        <w:rPr>
          <w:rFonts w:ascii="Palatino Linotype" w:eastAsia="Palatino Linotype" w:hAnsi="Palatino Linotype" w:cs="Palatino Linotype"/>
          <w:b/>
        </w:rPr>
      </w:pPr>
      <w:bookmarkStart w:id="0" w:name="_heading=h.daj3j2xo6q66" w:colFirst="0" w:colLast="0"/>
      <w:bookmarkEnd w:id="0"/>
      <w:r w:rsidRPr="00C93DDE">
        <w:rPr>
          <w:rFonts w:ascii="Palatino Linotype" w:eastAsia="Palatino Linotype" w:hAnsi="Palatino Linotype" w:cs="Palatino Linotype"/>
          <w:b/>
        </w:rPr>
        <w:t>VISTO</w:t>
      </w:r>
      <w:r w:rsidRPr="00C93DDE">
        <w:rPr>
          <w:rFonts w:ascii="Palatino Linotype" w:eastAsia="Palatino Linotype" w:hAnsi="Palatino Linotype" w:cs="Palatino Linotype"/>
        </w:rPr>
        <w:t xml:space="preserve"> el expediente formado con motivo del recurso de revisión </w:t>
      </w:r>
      <w:r w:rsidRPr="00C93DDE">
        <w:rPr>
          <w:rFonts w:ascii="Palatino Linotype" w:eastAsia="Palatino Linotype" w:hAnsi="Palatino Linotype" w:cs="Palatino Linotype"/>
          <w:b/>
        </w:rPr>
        <w:t>0</w:t>
      </w:r>
      <w:r w:rsidR="00136F8D" w:rsidRPr="00C93DDE">
        <w:rPr>
          <w:rFonts w:ascii="Palatino Linotype" w:eastAsia="Palatino Linotype" w:hAnsi="Palatino Linotype" w:cs="Palatino Linotype"/>
          <w:b/>
        </w:rPr>
        <w:t>6704</w:t>
      </w:r>
      <w:r w:rsidRPr="00C93DDE">
        <w:rPr>
          <w:rFonts w:ascii="Palatino Linotype" w:eastAsia="Palatino Linotype" w:hAnsi="Palatino Linotype" w:cs="Palatino Linotype"/>
          <w:b/>
        </w:rPr>
        <w:t>/INFOEM/IP/RR/2025</w:t>
      </w:r>
      <w:r w:rsidRPr="00C93DDE">
        <w:rPr>
          <w:rFonts w:ascii="Palatino Linotype" w:eastAsia="Palatino Linotype" w:hAnsi="Palatino Linotype" w:cs="Palatino Linotype"/>
        </w:rPr>
        <w:t>, interpuesto por</w:t>
      </w:r>
      <w:r w:rsidRPr="00C93DDE">
        <w:rPr>
          <w:rFonts w:ascii="Palatino Linotype" w:eastAsia="Palatino Linotype" w:hAnsi="Palatino Linotype" w:cs="Palatino Linotype"/>
          <w:b/>
        </w:rPr>
        <w:t xml:space="preserve"> </w:t>
      </w:r>
      <w:r w:rsidR="009525AA">
        <w:rPr>
          <w:rFonts w:ascii="Palatino Linotype" w:eastAsia="Palatino Linotype" w:hAnsi="Palatino Linotype" w:cs="Palatino Linotype"/>
          <w:b/>
        </w:rPr>
        <w:t>XXXXX</w:t>
      </w:r>
      <w:r w:rsidRPr="00C93DDE">
        <w:rPr>
          <w:rFonts w:ascii="Palatino Linotype" w:eastAsia="Palatino Linotype" w:hAnsi="Palatino Linotype" w:cs="Palatino Linotype"/>
          <w:b/>
        </w:rPr>
        <w:t>,</w:t>
      </w:r>
      <w:r w:rsidRPr="00C93DDE">
        <w:rPr>
          <w:rFonts w:ascii="Palatino Linotype" w:eastAsia="Palatino Linotype" w:hAnsi="Palatino Linotype" w:cs="Palatino Linotype"/>
        </w:rPr>
        <w:t xml:space="preserve"> en lo sucesivo</w:t>
      </w:r>
      <w:r w:rsidRPr="00C93DDE">
        <w:rPr>
          <w:rFonts w:ascii="Palatino Linotype" w:eastAsia="Palatino Linotype" w:hAnsi="Palatino Linotype" w:cs="Palatino Linotype"/>
          <w:b/>
        </w:rPr>
        <w:t xml:space="preserve"> </w:t>
      </w:r>
      <w:r w:rsidRPr="00C93DDE">
        <w:rPr>
          <w:rFonts w:ascii="Palatino Linotype" w:eastAsia="Palatino Linotype" w:hAnsi="Palatino Linotype" w:cs="Palatino Linotype"/>
        </w:rPr>
        <w:t xml:space="preserve">la parte </w:t>
      </w:r>
      <w:r w:rsidRPr="00C93DDE">
        <w:rPr>
          <w:rFonts w:ascii="Palatino Linotype" w:eastAsia="Palatino Linotype" w:hAnsi="Palatino Linotype" w:cs="Palatino Linotype"/>
          <w:b/>
        </w:rPr>
        <w:t>Recurrente,</w:t>
      </w:r>
      <w:r w:rsidRPr="00C93DDE">
        <w:rPr>
          <w:rFonts w:ascii="Palatino Linotype" w:eastAsia="Palatino Linotype" w:hAnsi="Palatino Linotype" w:cs="Palatino Linotype"/>
        </w:rPr>
        <w:t xml:space="preserve"> en contra de la respuesta a la solicitud de información con número de folio</w:t>
      </w:r>
      <w:r w:rsidRPr="00C93DDE">
        <w:rPr>
          <w:rFonts w:ascii="Palatino Linotype" w:eastAsia="Palatino Linotype" w:hAnsi="Palatino Linotype" w:cs="Palatino Linotype"/>
          <w:b/>
        </w:rPr>
        <w:t xml:space="preserve"> </w:t>
      </w:r>
      <w:r w:rsidR="00136F8D" w:rsidRPr="00C93DDE">
        <w:rPr>
          <w:rFonts w:ascii="Palatino Linotype" w:eastAsia="Palatino Linotype" w:hAnsi="Palatino Linotype" w:cs="Palatino Linotype"/>
          <w:b/>
        </w:rPr>
        <w:t>02737/TOLUCA/IP/2025</w:t>
      </w:r>
      <w:r w:rsidRPr="00C93DDE">
        <w:rPr>
          <w:rFonts w:ascii="Palatino Linotype" w:eastAsia="Palatino Linotype" w:hAnsi="Palatino Linotype" w:cs="Palatino Linotype"/>
          <w:b/>
        </w:rPr>
        <w:t xml:space="preserve">, </w:t>
      </w:r>
      <w:r w:rsidRPr="00C93DDE">
        <w:rPr>
          <w:rFonts w:ascii="Palatino Linotype" w:eastAsia="Palatino Linotype" w:hAnsi="Palatino Linotype" w:cs="Palatino Linotype"/>
        </w:rPr>
        <w:t xml:space="preserve">por parte del </w:t>
      </w:r>
      <w:r w:rsidR="00136F8D" w:rsidRPr="00C93DDE">
        <w:rPr>
          <w:rFonts w:ascii="Palatino Linotype" w:eastAsia="Palatino Linotype" w:hAnsi="Palatino Linotype" w:cs="Palatino Linotype"/>
          <w:b/>
        </w:rPr>
        <w:t>Ayuntamiento de Toluca</w:t>
      </w:r>
      <w:r w:rsidRPr="00C93DDE">
        <w:rPr>
          <w:rFonts w:ascii="Palatino Linotype" w:eastAsia="Palatino Linotype" w:hAnsi="Palatino Linotype" w:cs="Palatino Linotype"/>
          <w:b/>
        </w:rPr>
        <w:t xml:space="preserve">, </w:t>
      </w:r>
      <w:r w:rsidRPr="00C93DDE">
        <w:rPr>
          <w:rFonts w:ascii="Palatino Linotype" w:eastAsia="Palatino Linotype" w:hAnsi="Palatino Linotype" w:cs="Palatino Linotype"/>
        </w:rPr>
        <w:t xml:space="preserve">en lo sucesivo el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 xml:space="preserve">se procede a dictar la presente resolución con base en los siguientes: </w:t>
      </w:r>
    </w:p>
    <w:p w14:paraId="1C218A97" w14:textId="77777777" w:rsidR="00C8599E" w:rsidRPr="00C93DDE" w:rsidRDefault="00812BF1">
      <w:pPr>
        <w:spacing w:before="240" w:after="240" w:line="360" w:lineRule="auto"/>
        <w:jc w:val="center"/>
        <w:rPr>
          <w:rFonts w:ascii="Palatino Linotype" w:eastAsia="Palatino Linotype" w:hAnsi="Palatino Linotype" w:cs="Palatino Linotype"/>
          <w:b/>
        </w:rPr>
      </w:pPr>
      <w:r w:rsidRPr="00C93DDE">
        <w:rPr>
          <w:rFonts w:ascii="Palatino Linotype" w:eastAsia="Palatino Linotype" w:hAnsi="Palatino Linotype" w:cs="Palatino Linotype"/>
          <w:b/>
        </w:rPr>
        <w:t>I. A N T E C E D E N T E S</w:t>
      </w:r>
    </w:p>
    <w:p w14:paraId="4DCE7AAD" w14:textId="73AD3EB0" w:rsidR="00C8599E" w:rsidRPr="00C93DDE" w:rsidRDefault="00812BF1">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C93DDE">
        <w:rPr>
          <w:rFonts w:ascii="Palatino Linotype" w:eastAsia="Palatino Linotype" w:hAnsi="Palatino Linotype" w:cs="Palatino Linotype"/>
          <w:b/>
        </w:rPr>
        <w:t>1. Solicitud de acceso a la información.</w:t>
      </w:r>
      <w:r w:rsidRPr="00C93DDE">
        <w:rPr>
          <w:rFonts w:ascii="Palatino Linotype" w:eastAsia="Palatino Linotype" w:hAnsi="Palatino Linotype" w:cs="Palatino Linotype"/>
        </w:rPr>
        <w:t xml:space="preserve"> El </w:t>
      </w:r>
      <w:r w:rsidR="00136F8D" w:rsidRPr="00C93DDE">
        <w:rPr>
          <w:rFonts w:ascii="Palatino Linotype" w:eastAsia="Palatino Linotype" w:hAnsi="Palatino Linotype" w:cs="Palatino Linotype"/>
          <w:b/>
        </w:rPr>
        <w:t>doce de mayo de</w:t>
      </w:r>
      <w:r w:rsidRPr="00C93DDE">
        <w:rPr>
          <w:rFonts w:ascii="Palatino Linotype" w:eastAsia="Palatino Linotype" w:hAnsi="Palatino Linotype" w:cs="Palatino Linotype"/>
          <w:b/>
        </w:rPr>
        <w:t xml:space="preserve"> dos mil veinticinco,</w:t>
      </w:r>
      <w:r w:rsidRPr="00C93DDE">
        <w:rPr>
          <w:rFonts w:ascii="Palatino Linotype" w:eastAsia="Palatino Linotype" w:hAnsi="Palatino Linotype" w:cs="Palatino Linotype"/>
        </w:rPr>
        <w:t xml:space="preserve"> la parte </w:t>
      </w:r>
      <w:r w:rsidRPr="00C93DDE">
        <w:rPr>
          <w:rFonts w:ascii="Palatino Linotype" w:eastAsia="Palatino Linotype" w:hAnsi="Palatino Linotype" w:cs="Palatino Linotype"/>
          <w:b/>
        </w:rPr>
        <w:t xml:space="preserve">Recurrente </w:t>
      </w:r>
      <w:r w:rsidRPr="00C93DDE">
        <w:rPr>
          <w:rFonts w:ascii="Palatino Linotype" w:eastAsia="Palatino Linotype" w:hAnsi="Palatino Linotype" w:cs="Palatino Linotype"/>
        </w:rPr>
        <w:t xml:space="preserve">presentó la solicitud de acceso a la información pública ante 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xml:space="preserve">, a través del Sistema de Acceso a la Información Mexiquense, en lo subsecuente el </w:t>
      </w:r>
      <w:r w:rsidRPr="00C93DDE">
        <w:rPr>
          <w:rFonts w:ascii="Palatino Linotype" w:eastAsia="Palatino Linotype" w:hAnsi="Palatino Linotype" w:cs="Palatino Linotype"/>
          <w:b/>
        </w:rPr>
        <w:t>SAIMEX,</w:t>
      </w:r>
      <w:r w:rsidRPr="00C93DDE">
        <w:rPr>
          <w:rFonts w:ascii="Palatino Linotype" w:eastAsia="Palatino Linotype" w:hAnsi="Palatino Linotype" w:cs="Palatino Linotype"/>
        </w:rPr>
        <w:t xml:space="preserve"> mediante la cual requirió lo siguiente:</w:t>
      </w:r>
    </w:p>
    <w:p w14:paraId="0545250E" w14:textId="44B5B8BD" w:rsidR="00C8599E" w:rsidRPr="00C93DDE" w:rsidRDefault="00812BF1">
      <w:pPr>
        <w:spacing w:before="120" w:after="120"/>
        <w:ind w:left="851" w:right="902"/>
        <w:jc w:val="both"/>
        <w:rPr>
          <w:rFonts w:ascii="Palatino Linotype" w:eastAsia="Palatino Linotype" w:hAnsi="Palatino Linotype" w:cs="Palatino Linotype"/>
          <w:b/>
          <w:i/>
          <w:sz w:val="22"/>
          <w:szCs w:val="22"/>
        </w:rPr>
      </w:pPr>
      <w:r w:rsidRPr="00C93DDE">
        <w:rPr>
          <w:rFonts w:ascii="Palatino Linotype" w:eastAsia="Palatino Linotype" w:hAnsi="Palatino Linotype" w:cs="Palatino Linotype"/>
          <w:i/>
          <w:sz w:val="22"/>
          <w:szCs w:val="22"/>
        </w:rPr>
        <w:t xml:space="preserve"> “</w:t>
      </w:r>
      <w:r w:rsidR="00136F8D" w:rsidRPr="00C93DDE">
        <w:rPr>
          <w:rFonts w:ascii="Palatino Linotype" w:eastAsia="Palatino Linotype" w:hAnsi="Palatino Linotype" w:cs="Palatino Linotype"/>
          <w:i/>
          <w:sz w:val="22"/>
          <w:szCs w:val="22"/>
        </w:rPr>
        <w:t xml:space="preserve">Solicito los </w:t>
      </w:r>
      <w:proofErr w:type="gramStart"/>
      <w:r w:rsidR="00136F8D" w:rsidRPr="00C93DDE">
        <w:rPr>
          <w:rFonts w:ascii="Palatino Linotype" w:eastAsia="Palatino Linotype" w:hAnsi="Palatino Linotype" w:cs="Palatino Linotype"/>
          <w:i/>
          <w:sz w:val="22"/>
          <w:szCs w:val="22"/>
        </w:rPr>
        <w:t>expedientes completo</w:t>
      </w:r>
      <w:proofErr w:type="gramEnd"/>
      <w:r w:rsidR="00136F8D" w:rsidRPr="00C93DDE">
        <w:rPr>
          <w:rFonts w:ascii="Palatino Linotype" w:eastAsia="Palatino Linotype" w:hAnsi="Palatino Linotype" w:cs="Palatino Linotype"/>
          <w:i/>
          <w:sz w:val="22"/>
          <w:szCs w:val="22"/>
        </w:rPr>
        <w:t xml:space="preserve"> con. Currículum, carta de </w:t>
      </w:r>
      <w:proofErr w:type="spellStart"/>
      <w:r w:rsidR="00136F8D" w:rsidRPr="00C93DDE">
        <w:rPr>
          <w:rFonts w:ascii="Palatino Linotype" w:eastAsia="Palatino Linotype" w:hAnsi="Palatino Linotype" w:cs="Palatino Linotype"/>
          <w:i/>
          <w:sz w:val="22"/>
          <w:szCs w:val="22"/>
        </w:rPr>
        <w:t>postulacion</w:t>
      </w:r>
      <w:proofErr w:type="spellEnd"/>
      <w:r w:rsidR="00136F8D" w:rsidRPr="00C93DDE">
        <w:rPr>
          <w:rFonts w:ascii="Palatino Linotype" w:eastAsia="Palatino Linotype" w:hAnsi="Palatino Linotype" w:cs="Palatino Linotype"/>
          <w:i/>
          <w:sz w:val="22"/>
          <w:szCs w:val="22"/>
        </w:rPr>
        <w:t xml:space="preserve">, programa de trabajo y todos los </w:t>
      </w:r>
      <w:proofErr w:type="gramStart"/>
      <w:r w:rsidR="00136F8D" w:rsidRPr="00C93DDE">
        <w:rPr>
          <w:rFonts w:ascii="Palatino Linotype" w:eastAsia="Palatino Linotype" w:hAnsi="Palatino Linotype" w:cs="Palatino Linotype"/>
          <w:i/>
          <w:sz w:val="22"/>
          <w:szCs w:val="22"/>
        </w:rPr>
        <w:t>requisitos entregado</w:t>
      </w:r>
      <w:proofErr w:type="gramEnd"/>
      <w:r w:rsidR="00136F8D" w:rsidRPr="00C93DDE">
        <w:rPr>
          <w:rFonts w:ascii="Palatino Linotype" w:eastAsia="Palatino Linotype" w:hAnsi="Palatino Linotype" w:cs="Palatino Linotype"/>
          <w:i/>
          <w:sz w:val="22"/>
          <w:szCs w:val="22"/>
        </w:rPr>
        <w:t xml:space="preserve"> por los participantes y seleccionados para ser parte del Comité de Participación Ciudadana del año 2016 a la fecha</w:t>
      </w:r>
      <w:r w:rsidRPr="00C93DDE">
        <w:rPr>
          <w:rFonts w:ascii="Palatino Linotype" w:eastAsia="Palatino Linotype" w:hAnsi="Palatino Linotype" w:cs="Palatino Linotype"/>
          <w:b/>
          <w:i/>
          <w:sz w:val="22"/>
          <w:szCs w:val="22"/>
        </w:rPr>
        <w:t>”</w:t>
      </w:r>
      <w:r w:rsidRPr="00C93DDE">
        <w:rPr>
          <w:rFonts w:ascii="Palatino Linotype" w:eastAsia="Palatino Linotype" w:hAnsi="Palatino Linotype" w:cs="Palatino Linotype"/>
          <w:i/>
          <w:sz w:val="22"/>
          <w:szCs w:val="22"/>
        </w:rPr>
        <w:t xml:space="preserve"> (sic) </w:t>
      </w:r>
    </w:p>
    <w:p w14:paraId="48AB3445" w14:textId="77777777" w:rsidR="00C8599E" w:rsidRPr="00C93DDE" w:rsidRDefault="00812BF1">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C93DDE">
        <w:rPr>
          <w:rFonts w:ascii="Palatino Linotype" w:eastAsia="Palatino Linotype" w:hAnsi="Palatino Linotype" w:cs="Palatino Linotype"/>
          <w:b/>
        </w:rPr>
        <w:t>Modalidad de Entrega:</w:t>
      </w:r>
      <w:r w:rsidRPr="00C93DDE">
        <w:rPr>
          <w:rFonts w:ascii="Palatino Linotype" w:eastAsia="Palatino Linotype" w:hAnsi="Palatino Linotype" w:cs="Palatino Linotype"/>
        </w:rPr>
        <w:t xml:space="preserve"> a través del</w:t>
      </w:r>
      <w:r w:rsidRPr="00C93DDE">
        <w:rPr>
          <w:rFonts w:ascii="Palatino Linotype" w:eastAsia="Palatino Linotype" w:hAnsi="Palatino Linotype" w:cs="Palatino Linotype"/>
          <w:b/>
        </w:rPr>
        <w:t xml:space="preserve"> SAIMEX.</w:t>
      </w:r>
    </w:p>
    <w:p w14:paraId="6B011F05" w14:textId="243F41F1"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b/>
        </w:rPr>
        <w:t xml:space="preserve">2. Respuesta. </w:t>
      </w:r>
      <w:r w:rsidRPr="00C93DDE">
        <w:rPr>
          <w:rFonts w:ascii="Palatino Linotype" w:eastAsia="Palatino Linotype" w:hAnsi="Palatino Linotype" w:cs="Palatino Linotype"/>
        </w:rPr>
        <w:t xml:space="preserve">El </w:t>
      </w:r>
      <w:r w:rsidR="00136F8D" w:rsidRPr="00C93DDE">
        <w:rPr>
          <w:rFonts w:ascii="Palatino Linotype" w:eastAsia="Palatino Linotype" w:hAnsi="Palatino Linotype" w:cs="Palatino Linotype"/>
          <w:b/>
        </w:rPr>
        <w:t>dos de junio</w:t>
      </w:r>
      <w:r w:rsidRPr="00C93DDE">
        <w:rPr>
          <w:rFonts w:ascii="Palatino Linotype" w:eastAsia="Palatino Linotype" w:hAnsi="Palatino Linotype" w:cs="Palatino Linotype"/>
          <w:b/>
        </w:rPr>
        <w:t xml:space="preserve"> de dos mil veinticinco,</w:t>
      </w:r>
      <w:r w:rsidRPr="00C93DDE">
        <w:rPr>
          <w:rFonts w:ascii="Palatino Linotype" w:eastAsia="Palatino Linotype" w:hAnsi="Palatino Linotype" w:cs="Palatino Linotype"/>
        </w:rPr>
        <w:t xml:space="preserve"> el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250FE87F" w14:textId="7028115A" w:rsidR="00C8599E" w:rsidRPr="00C93DDE" w:rsidRDefault="00812BF1">
      <w:pPr>
        <w:spacing w:before="240" w:after="24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lastRenderedPageBreak/>
        <w:t>“…</w:t>
      </w:r>
      <w:r w:rsidR="00136F8D" w:rsidRPr="00C93DDE">
        <w:rPr>
          <w:rFonts w:ascii="Palatino Linotype" w:eastAsia="Palatino Linotype" w:hAnsi="Palatino Linotype" w:cs="Palatino Linotype"/>
          <w:i/>
          <w:sz w:val="22"/>
          <w:szCs w:val="22"/>
        </w:rPr>
        <w:t>En atención a la solicitud con folio 02737/TOLUCA/IP/2025, me permito adjuntar al presente la respuesta correspondiente, asimismo sus respectivos anexos.</w:t>
      </w:r>
      <w:r w:rsidRPr="00C93DDE">
        <w:rPr>
          <w:rFonts w:ascii="Palatino Linotype" w:eastAsia="Palatino Linotype" w:hAnsi="Palatino Linotype" w:cs="Palatino Linotype"/>
          <w:i/>
          <w:sz w:val="22"/>
          <w:szCs w:val="22"/>
        </w:rPr>
        <w:t>..” (sic)</w:t>
      </w:r>
    </w:p>
    <w:p w14:paraId="6E571658" w14:textId="77777777" w:rsidR="00C8599E" w:rsidRPr="00C93DDE" w:rsidRDefault="00812BF1">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adjuntó lo siguiente:</w:t>
      </w:r>
    </w:p>
    <w:p w14:paraId="2031EB21" w14:textId="77777777" w:rsidR="001370F3" w:rsidRPr="00C93DDE" w:rsidRDefault="00812BF1" w:rsidP="001370F3">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r w:rsidR="00136F8D" w:rsidRPr="00C93DDE">
        <w:rPr>
          <w:rFonts w:ascii="Palatino Linotype" w:eastAsia="Palatino Linotype" w:hAnsi="Palatino Linotype" w:cs="Palatino Linotype"/>
        </w:rPr>
        <w:t>Escrito mediante el cual la persona titular de la Unidad de Transparencia notificó a la persona solicitante la respuesta</w:t>
      </w:r>
      <w:r w:rsidR="001370F3" w:rsidRPr="00C93DDE">
        <w:rPr>
          <w:rFonts w:ascii="Palatino Linotype" w:eastAsia="Palatino Linotype" w:hAnsi="Palatino Linotype" w:cs="Palatino Linotype"/>
        </w:rPr>
        <w:t xml:space="preserve"> proporcionada por la persona</w:t>
      </w:r>
      <w:r w:rsidRPr="00C93DDE">
        <w:rPr>
          <w:rFonts w:ascii="Palatino Linotype" w:eastAsia="Palatino Linotype" w:hAnsi="Palatino Linotype" w:cs="Palatino Linotype"/>
        </w:rPr>
        <w:t xml:space="preserve"> servidor</w:t>
      </w:r>
      <w:r w:rsidR="001370F3" w:rsidRPr="00C93DDE">
        <w:rPr>
          <w:rFonts w:ascii="Palatino Linotype" w:eastAsia="Palatino Linotype" w:hAnsi="Palatino Linotype" w:cs="Palatino Linotype"/>
        </w:rPr>
        <w:t>a pública habilitada</w:t>
      </w:r>
      <w:r w:rsidRPr="00C93DDE">
        <w:rPr>
          <w:rFonts w:ascii="Palatino Linotype" w:eastAsia="Palatino Linotype" w:hAnsi="Palatino Linotype" w:cs="Palatino Linotype"/>
        </w:rPr>
        <w:t xml:space="preserve"> de </w:t>
      </w:r>
      <w:r w:rsidR="001370F3" w:rsidRPr="00C93DDE">
        <w:rPr>
          <w:rFonts w:ascii="Palatino Linotype" w:eastAsia="Palatino Linotype" w:hAnsi="Palatino Linotype" w:cs="Palatino Linotype"/>
        </w:rPr>
        <w:t xml:space="preserve">la Secretaría del Ayuntamiento, </w:t>
      </w:r>
      <w:proofErr w:type="gramStart"/>
      <w:r w:rsidR="001370F3" w:rsidRPr="00C93DDE">
        <w:rPr>
          <w:rFonts w:ascii="Palatino Linotype" w:eastAsia="Palatino Linotype" w:hAnsi="Palatino Linotype" w:cs="Palatino Linotype"/>
        </w:rPr>
        <w:t>quien  informó</w:t>
      </w:r>
      <w:proofErr w:type="gramEnd"/>
      <w:r w:rsidR="001370F3" w:rsidRPr="00C93DDE">
        <w:rPr>
          <w:rFonts w:ascii="Palatino Linotype" w:eastAsia="Palatino Linotype" w:hAnsi="Palatino Linotype" w:cs="Palatino Linotype"/>
        </w:rPr>
        <w:t xml:space="preserve"> que se procedió a realizar la búsqueda exhaustiva y razonable en los archivos que obran en la Coordinación de Apoyo al Sistema Municipal Anticorrupción, asimismo, que adjuntaba la expresión documental con la que se contaba.</w:t>
      </w:r>
    </w:p>
    <w:p w14:paraId="4055200B" w14:textId="40ED5354" w:rsidR="00AB6BE6" w:rsidRPr="00C93DDE" w:rsidRDefault="001370F3" w:rsidP="00AB6BE6">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r w:rsidR="00AB6BE6" w:rsidRPr="00C93DDE">
        <w:rPr>
          <w:rFonts w:ascii="Palatino Linotype" w:eastAsia="Palatino Linotype" w:hAnsi="Palatino Linotype" w:cs="Palatino Linotype"/>
        </w:rPr>
        <w:t>Plan Anual de Trabajo 2022</w:t>
      </w:r>
      <w:r w:rsidR="0055007B" w:rsidRPr="00C93DDE">
        <w:rPr>
          <w:rFonts w:ascii="Palatino Linotype" w:eastAsia="Palatino Linotype" w:hAnsi="Palatino Linotype" w:cs="Palatino Linotype"/>
        </w:rPr>
        <w:t xml:space="preserve"> </w:t>
      </w:r>
      <w:r w:rsidR="00AB6BE6" w:rsidRPr="00C93DDE">
        <w:rPr>
          <w:rFonts w:ascii="Palatino Linotype" w:eastAsia="Palatino Linotype" w:hAnsi="Palatino Linotype" w:cs="Palatino Linotype"/>
        </w:rPr>
        <w:t>-</w:t>
      </w:r>
      <w:r w:rsidR="0055007B" w:rsidRPr="00C93DDE">
        <w:rPr>
          <w:rFonts w:ascii="Palatino Linotype" w:eastAsia="Palatino Linotype" w:hAnsi="Palatino Linotype" w:cs="Palatino Linotype"/>
        </w:rPr>
        <w:t xml:space="preserve"> </w:t>
      </w:r>
      <w:r w:rsidR="00AB6BE6" w:rsidRPr="00C93DDE">
        <w:rPr>
          <w:rFonts w:ascii="Palatino Linotype" w:eastAsia="Palatino Linotype" w:hAnsi="Palatino Linotype" w:cs="Palatino Linotype"/>
        </w:rPr>
        <w:t>2023 del Comité de Participación Ciudadana del Sistema Municipal Anticorrupción de Toluca, Estado de México</w:t>
      </w:r>
      <w:r w:rsidR="0055007B" w:rsidRPr="00C93DDE">
        <w:rPr>
          <w:rFonts w:ascii="Palatino Linotype" w:eastAsia="Palatino Linotype" w:hAnsi="Palatino Linotype" w:cs="Palatino Linotype"/>
        </w:rPr>
        <w:t>, constante de treinta hojas.</w:t>
      </w:r>
    </w:p>
    <w:p w14:paraId="56FF3166" w14:textId="4FC9B9AB" w:rsidR="0055007B" w:rsidRPr="00C93DDE" w:rsidRDefault="0055007B" w:rsidP="0055007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Proyecto y Plan de Trabajo para el Comité de Participación Ciudadana Municipal del Sistema Municipal Anticorrupción de Toluca, constante de tres hojas.</w:t>
      </w:r>
    </w:p>
    <w:p w14:paraId="799F4CE5" w14:textId="2B91B38E" w:rsidR="0055007B" w:rsidRPr="00C93DDE" w:rsidRDefault="0055007B" w:rsidP="0055007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Programa Anual de Trabajo </w:t>
      </w:r>
      <w:r w:rsidR="00020478" w:rsidRPr="00C93DDE">
        <w:rPr>
          <w:rFonts w:ascii="Palatino Linotype" w:eastAsia="Palatino Linotype" w:hAnsi="Palatino Linotype" w:cs="Palatino Linotype"/>
        </w:rPr>
        <w:t xml:space="preserve">2023, </w:t>
      </w:r>
      <w:r w:rsidRPr="00C93DDE">
        <w:rPr>
          <w:rFonts w:ascii="Palatino Linotype" w:eastAsia="Palatino Linotype" w:hAnsi="Palatino Linotype" w:cs="Palatino Linotype"/>
        </w:rPr>
        <w:t>del Comité de Participación Ciudadana del Sistema Municipal Anticorrupción de Toluca, Estado de México</w:t>
      </w:r>
      <w:r w:rsidR="00020478" w:rsidRPr="00C93DDE">
        <w:rPr>
          <w:rFonts w:ascii="Palatino Linotype" w:eastAsia="Palatino Linotype" w:hAnsi="Palatino Linotype" w:cs="Palatino Linotype"/>
        </w:rPr>
        <w:t xml:space="preserve">, constante de treinta y </w:t>
      </w:r>
      <w:proofErr w:type="gramStart"/>
      <w:r w:rsidR="00020478" w:rsidRPr="00C93DDE">
        <w:rPr>
          <w:rFonts w:ascii="Palatino Linotype" w:eastAsia="Palatino Linotype" w:hAnsi="Palatino Linotype" w:cs="Palatino Linotype"/>
        </w:rPr>
        <w:t>un hojas</w:t>
      </w:r>
      <w:proofErr w:type="gramEnd"/>
      <w:r w:rsidR="00020478" w:rsidRPr="00C93DDE">
        <w:rPr>
          <w:rFonts w:ascii="Palatino Linotype" w:eastAsia="Palatino Linotype" w:hAnsi="Palatino Linotype" w:cs="Palatino Linotype"/>
        </w:rPr>
        <w:t>.</w:t>
      </w:r>
    </w:p>
    <w:p w14:paraId="3853E9BA" w14:textId="58664804" w:rsidR="00020478" w:rsidRPr="00C93DDE" w:rsidRDefault="00020478" w:rsidP="0055007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r w:rsidR="00445C8A" w:rsidRPr="00C93DDE">
        <w:rPr>
          <w:rFonts w:ascii="Palatino Linotype" w:eastAsia="Palatino Linotype" w:hAnsi="Palatino Linotype" w:cs="Palatino Linotype"/>
        </w:rPr>
        <w:t>Segunda hoja de la i</w:t>
      </w:r>
      <w:r w:rsidRPr="00C93DDE">
        <w:rPr>
          <w:rFonts w:ascii="Palatino Linotype" w:eastAsia="Palatino Linotype" w:hAnsi="Palatino Linotype" w:cs="Palatino Linotype"/>
        </w:rPr>
        <w:t xml:space="preserve">nformación curricular, </w:t>
      </w:r>
      <w:r w:rsidR="00445C8A" w:rsidRPr="00C93DDE">
        <w:rPr>
          <w:rFonts w:ascii="Palatino Linotype" w:eastAsia="Palatino Linotype" w:hAnsi="Palatino Linotype" w:cs="Palatino Linotype"/>
        </w:rPr>
        <w:t>de aspirante para ser integrante del Comité de Participación Ciudadana Municipal (no se advierte nombre).</w:t>
      </w:r>
    </w:p>
    <w:p w14:paraId="08953033" w14:textId="7B768D18" w:rsidR="00020478" w:rsidRPr="00C93DDE" w:rsidRDefault="00020478" w:rsidP="0055007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Exposición de motivos de aspirante para ser integrante del Comité de Participación Ciudadana Municipal</w:t>
      </w:r>
      <w:r w:rsidR="004C3DEE" w:rsidRPr="00C93DDE">
        <w:rPr>
          <w:rFonts w:ascii="Palatino Linotype" w:eastAsia="Palatino Linotype" w:hAnsi="Palatino Linotype" w:cs="Palatino Linotype"/>
        </w:rPr>
        <w:t>, constante de una hoja.</w:t>
      </w:r>
    </w:p>
    <w:p w14:paraId="78CAB79F" w14:textId="77777777" w:rsidR="00445C8A" w:rsidRPr="00C93DDE" w:rsidRDefault="004C3DEE" w:rsidP="00445C8A">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 xml:space="preserve">- Plan de Trabajo de aspirante para ser integrante del Comité de Participación Ciudadana Municipal, constante de dos hojas </w:t>
      </w:r>
      <w:r w:rsidR="00445C8A" w:rsidRPr="00C93DDE">
        <w:rPr>
          <w:rFonts w:ascii="Palatino Linotype" w:eastAsia="Palatino Linotype" w:hAnsi="Palatino Linotype" w:cs="Palatino Linotype"/>
        </w:rPr>
        <w:t>(no se advierte nombre).</w:t>
      </w:r>
    </w:p>
    <w:p w14:paraId="74B6B31A" w14:textId="77777777" w:rsidR="00445C8A" w:rsidRPr="00C93DDE" w:rsidRDefault="004C3DEE" w:rsidP="00445C8A">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Exposición de motivos de aspirante para ser integrante del Comité de Participación Ciudadana Municipal, constante de una hoja </w:t>
      </w:r>
      <w:r w:rsidR="00445C8A" w:rsidRPr="00C93DDE">
        <w:rPr>
          <w:rFonts w:ascii="Palatino Linotype" w:eastAsia="Palatino Linotype" w:hAnsi="Palatino Linotype" w:cs="Palatino Linotype"/>
        </w:rPr>
        <w:t>(no se advierte nombre).</w:t>
      </w:r>
    </w:p>
    <w:p w14:paraId="04AF9054" w14:textId="77777777" w:rsidR="00445C8A" w:rsidRPr="00C93DDE" w:rsidRDefault="004C3DEE" w:rsidP="00445C8A">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proofErr w:type="spellStart"/>
      <w:r w:rsidRPr="00C93DDE">
        <w:rPr>
          <w:rFonts w:ascii="Palatino Linotype" w:eastAsia="Palatino Linotype" w:hAnsi="Palatino Linotype" w:cs="Palatino Linotype"/>
        </w:rPr>
        <w:t>Curriculum</w:t>
      </w:r>
      <w:proofErr w:type="spellEnd"/>
      <w:r w:rsidRPr="00C93DDE">
        <w:rPr>
          <w:rFonts w:ascii="Palatino Linotype" w:eastAsia="Palatino Linotype" w:hAnsi="Palatino Linotype" w:cs="Palatino Linotype"/>
        </w:rPr>
        <w:t xml:space="preserve"> vitae de aspirante para ser integrante del Comité de Participación Ciudadana Municipal,</w:t>
      </w:r>
      <w:r w:rsidR="007171E1" w:rsidRPr="00C93DDE">
        <w:rPr>
          <w:rFonts w:ascii="Palatino Linotype" w:eastAsia="Palatino Linotype" w:hAnsi="Palatino Linotype" w:cs="Palatino Linotype"/>
        </w:rPr>
        <w:t xml:space="preserve"> constante de cinco hojas, </w:t>
      </w:r>
      <w:r w:rsidR="00445C8A" w:rsidRPr="00C93DDE">
        <w:rPr>
          <w:rFonts w:ascii="Palatino Linotype" w:eastAsia="Palatino Linotype" w:hAnsi="Palatino Linotype" w:cs="Palatino Linotype"/>
        </w:rPr>
        <w:t>(no se advierte nombre).</w:t>
      </w:r>
    </w:p>
    <w:p w14:paraId="799F4559" w14:textId="2D70B59D" w:rsidR="004C3DEE" w:rsidRPr="00C93DDE" w:rsidRDefault="00445C8A" w:rsidP="004C3DEE">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Plan de Trabajo de aspirante para ser integrante del Comité de Participación Ciudadana Municipal, constante de dos hojas.</w:t>
      </w:r>
    </w:p>
    <w:p w14:paraId="2B04BF20" w14:textId="6A866E3F" w:rsidR="00C8599E" w:rsidRPr="00C93DDE" w:rsidRDefault="00812BF1">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b/>
        </w:rPr>
        <w:t xml:space="preserve">3. Interposición del recurso de revisión. </w:t>
      </w:r>
      <w:r w:rsidRPr="00C93DDE">
        <w:rPr>
          <w:rFonts w:ascii="Palatino Linotype" w:eastAsia="Palatino Linotype" w:hAnsi="Palatino Linotype" w:cs="Palatino Linotype"/>
        </w:rPr>
        <w:t xml:space="preserve">Inconforme con los términos de la respuesta emitida por parte del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xml:space="preserve">, el </w:t>
      </w:r>
      <w:r w:rsidR="003D0696" w:rsidRPr="00C93DDE">
        <w:rPr>
          <w:rFonts w:ascii="Palatino Linotype" w:eastAsia="Palatino Linotype" w:hAnsi="Palatino Linotype" w:cs="Palatino Linotype"/>
          <w:b/>
        </w:rPr>
        <w:t>nueve de junio</w:t>
      </w:r>
      <w:r w:rsidRPr="00C93DDE">
        <w:rPr>
          <w:rFonts w:ascii="Palatino Linotype" w:eastAsia="Palatino Linotype" w:hAnsi="Palatino Linotype" w:cs="Palatino Linotype"/>
          <w:b/>
        </w:rPr>
        <w:t xml:space="preserve"> de dos mil veinticinco,</w:t>
      </w:r>
      <w:r w:rsidRPr="00C93DDE">
        <w:rPr>
          <w:rFonts w:ascii="Palatino Linotype" w:eastAsia="Palatino Linotype" w:hAnsi="Palatino Linotype" w:cs="Palatino Linotype"/>
        </w:rPr>
        <w:t xml:space="preserve"> la parte </w:t>
      </w:r>
      <w:r w:rsidRPr="00C93DDE">
        <w:rPr>
          <w:rFonts w:ascii="Palatino Linotype" w:eastAsia="Palatino Linotype" w:hAnsi="Palatino Linotype" w:cs="Palatino Linotype"/>
          <w:b/>
        </w:rPr>
        <w:t>Recurrente</w:t>
      </w:r>
      <w:r w:rsidRPr="00C93DDE">
        <w:rPr>
          <w:rFonts w:ascii="Palatino Linotype" w:eastAsia="Palatino Linotype" w:hAnsi="Palatino Linotype" w:cs="Palatino Linotype"/>
        </w:rPr>
        <w:t xml:space="preserve"> interpuso el recurso de revisión a través de </w:t>
      </w:r>
      <w:r w:rsidRPr="00C93DDE">
        <w:rPr>
          <w:rFonts w:ascii="Palatino Linotype" w:eastAsia="Palatino Linotype" w:hAnsi="Palatino Linotype" w:cs="Palatino Linotype"/>
          <w:b/>
        </w:rPr>
        <w:t xml:space="preserve">SAIMEX, </w:t>
      </w:r>
      <w:r w:rsidRPr="00C93DDE">
        <w:rPr>
          <w:rFonts w:ascii="Palatino Linotype" w:eastAsia="Palatino Linotype" w:hAnsi="Palatino Linotype" w:cs="Palatino Linotype"/>
        </w:rPr>
        <w:t>en donde se manifestó de la siguiente manera:</w:t>
      </w:r>
    </w:p>
    <w:p w14:paraId="7024EFF6" w14:textId="77777777" w:rsidR="00C8599E" w:rsidRPr="00C93DDE" w:rsidRDefault="00812BF1">
      <w:pPr>
        <w:spacing w:before="240" w:after="240" w:line="360" w:lineRule="auto"/>
        <w:ind w:right="49"/>
        <w:jc w:val="both"/>
        <w:rPr>
          <w:rFonts w:ascii="Palatino Linotype" w:eastAsia="Palatino Linotype" w:hAnsi="Palatino Linotype" w:cs="Palatino Linotype"/>
          <w:b/>
        </w:rPr>
      </w:pPr>
      <w:r w:rsidRPr="00C93DDE">
        <w:rPr>
          <w:rFonts w:ascii="Palatino Linotype" w:eastAsia="Palatino Linotype" w:hAnsi="Palatino Linotype" w:cs="Palatino Linotype"/>
          <w:b/>
        </w:rPr>
        <w:t xml:space="preserve">Acto impugnado: </w:t>
      </w:r>
    </w:p>
    <w:p w14:paraId="54169931" w14:textId="579F83E1" w:rsidR="00C8599E" w:rsidRPr="00C93DDE" w:rsidRDefault="00812BF1">
      <w:pPr>
        <w:tabs>
          <w:tab w:val="left" w:pos="2745"/>
        </w:tabs>
        <w:spacing w:before="240" w:after="240"/>
        <w:ind w:left="851"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003D0696" w:rsidRPr="00C93DDE">
        <w:rPr>
          <w:rFonts w:ascii="Palatino Linotype" w:eastAsia="Palatino Linotype" w:hAnsi="Palatino Linotype" w:cs="Palatino Linotype"/>
          <w:i/>
          <w:sz w:val="22"/>
          <w:szCs w:val="22"/>
        </w:rPr>
        <w:t xml:space="preserve">La respuesta del Sujeto Obligado no entrega la información de manera completa y es información que </w:t>
      </w:r>
      <w:proofErr w:type="spellStart"/>
      <w:r w:rsidR="003D0696" w:rsidRPr="00C93DDE">
        <w:rPr>
          <w:rFonts w:ascii="Palatino Linotype" w:eastAsia="Palatino Linotype" w:hAnsi="Palatino Linotype" w:cs="Palatino Linotype"/>
          <w:i/>
          <w:sz w:val="22"/>
          <w:szCs w:val="22"/>
        </w:rPr>
        <w:t>esta</w:t>
      </w:r>
      <w:proofErr w:type="spellEnd"/>
      <w:r w:rsidR="003D0696" w:rsidRPr="00C93DDE">
        <w:rPr>
          <w:rFonts w:ascii="Palatino Linotype" w:eastAsia="Palatino Linotype" w:hAnsi="Palatino Linotype" w:cs="Palatino Linotype"/>
          <w:i/>
          <w:sz w:val="22"/>
          <w:szCs w:val="22"/>
        </w:rPr>
        <w:t xml:space="preserve"> en su poder</w:t>
      </w:r>
      <w:r w:rsidRPr="00C93DDE">
        <w:rPr>
          <w:rFonts w:ascii="Palatino Linotype" w:eastAsia="Palatino Linotype" w:hAnsi="Palatino Linotype" w:cs="Palatino Linotype"/>
          <w:i/>
          <w:sz w:val="22"/>
          <w:szCs w:val="22"/>
        </w:rPr>
        <w:t>” (sic)</w:t>
      </w:r>
    </w:p>
    <w:p w14:paraId="01FFCB24" w14:textId="77777777" w:rsidR="00C8599E" w:rsidRPr="00C93DDE" w:rsidRDefault="00812BF1">
      <w:pPr>
        <w:spacing w:line="360" w:lineRule="auto"/>
        <w:jc w:val="both"/>
        <w:rPr>
          <w:rFonts w:ascii="Palatino Linotype" w:eastAsia="Palatino Linotype" w:hAnsi="Palatino Linotype" w:cs="Palatino Linotype"/>
        </w:rPr>
      </w:pPr>
      <w:bookmarkStart w:id="3" w:name="_heading=h.30j0zll" w:colFirst="0" w:colLast="0"/>
      <w:bookmarkEnd w:id="3"/>
      <w:r w:rsidRPr="00C93DDE">
        <w:rPr>
          <w:rFonts w:ascii="Palatino Linotype" w:eastAsia="Palatino Linotype" w:hAnsi="Palatino Linotype" w:cs="Palatino Linotype"/>
          <w:b/>
        </w:rPr>
        <w:t>Y, Razones o motivos de inconformidad</w:t>
      </w:r>
      <w:r w:rsidRPr="00C93DDE">
        <w:rPr>
          <w:rFonts w:ascii="Palatino Linotype" w:eastAsia="Palatino Linotype" w:hAnsi="Palatino Linotype" w:cs="Palatino Linotype"/>
        </w:rPr>
        <w:t>:</w:t>
      </w:r>
    </w:p>
    <w:p w14:paraId="4D20CB7D" w14:textId="5FCBF125" w:rsidR="00C8599E" w:rsidRPr="00C93DDE" w:rsidRDefault="00812BF1">
      <w:pPr>
        <w:tabs>
          <w:tab w:val="left" w:pos="2745"/>
        </w:tabs>
        <w:spacing w:before="240" w:after="240"/>
        <w:ind w:left="851"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003D0696" w:rsidRPr="00C93DDE">
        <w:rPr>
          <w:rFonts w:ascii="Palatino Linotype" w:eastAsia="Palatino Linotype" w:hAnsi="Palatino Linotype" w:cs="Palatino Linotype"/>
          <w:i/>
          <w:sz w:val="22"/>
          <w:szCs w:val="22"/>
        </w:rPr>
        <w:t>Se solicita la entrega completa de la información pues debe estar en su poder</w:t>
      </w:r>
      <w:r w:rsidRPr="00C93DDE">
        <w:rPr>
          <w:rFonts w:ascii="Palatino Linotype" w:eastAsia="Palatino Linotype" w:hAnsi="Palatino Linotype" w:cs="Palatino Linotype"/>
          <w:i/>
          <w:sz w:val="22"/>
          <w:szCs w:val="22"/>
        </w:rPr>
        <w:t>” (sic)</w:t>
      </w:r>
    </w:p>
    <w:p w14:paraId="7E2B6914" w14:textId="77777777" w:rsidR="00C8599E" w:rsidRPr="00C93DDE" w:rsidRDefault="00812BF1">
      <w:pPr>
        <w:spacing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b/>
        </w:rPr>
        <w:t xml:space="preserve">4. Turno. </w:t>
      </w:r>
      <w:r w:rsidRPr="00C93DD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C93DDE">
        <w:rPr>
          <w:rFonts w:ascii="Palatino Linotype" w:eastAsia="Palatino Linotype" w:hAnsi="Palatino Linotype" w:cs="Palatino Linotype"/>
        </w:rPr>
        <w:lastRenderedPageBreak/>
        <w:t xml:space="preserve">del Estado de México y Municipios, a la Comisionada </w:t>
      </w:r>
      <w:r w:rsidRPr="00C93DDE">
        <w:rPr>
          <w:rFonts w:ascii="Palatino Linotype" w:eastAsia="Palatino Linotype" w:hAnsi="Palatino Linotype" w:cs="Palatino Linotype"/>
          <w:b/>
        </w:rPr>
        <w:t xml:space="preserve">Guadalupe Ramírez Peña, </w:t>
      </w:r>
      <w:r w:rsidRPr="00C93DDE">
        <w:rPr>
          <w:rFonts w:ascii="Palatino Linotype" w:eastAsia="Palatino Linotype" w:hAnsi="Palatino Linotype" w:cs="Palatino Linotype"/>
        </w:rPr>
        <w:t xml:space="preserve">a efecto de que analizara sobre su admisión o su </w:t>
      </w:r>
      <w:proofErr w:type="spellStart"/>
      <w:r w:rsidRPr="00C93DDE">
        <w:rPr>
          <w:rFonts w:ascii="Palatino Linotype" w:eastAsia="Palatino Linotype" w:hAnsi="Palatino Linotype" w:cs="Palatino Linotype"/>
        </w:rPr>
        <w:t>desechamiento</w:t>
      </w:r>
      <w:proofErr w:type="spellEnd"/>
      <w:r w:rsidRPr="00C93DDE">
        <w:rPr>
          <w:rFonts w:ascii="Palatino Linotype" w:eastAsia="Palatino Linotype" w:hAnsi="Palatino Linotype" w:cs="Palatino Linotype"/>
        </w:rPr>
        <w:t>.</w:t>
      </w:r>
    </w:p>
    <w:p w14:paraId="626B1FF8" w14:textId="447C0F63" w:rsidR="00C8599E" w:rsidRPr="00C93DDE" w:rsidRDefault="00812BF1">
      <w:pPr>
        <w:spacing w:before="240" w:after="240" w:line="360" w:lineRule="auto"/>
        <w:jc w:val="both"/>
        <w:rPr>
          <w:rFonts w:ascii="Palatino Linotype" w:eastAsia="Palatino Linotype" w:hAnsi="Palatino Linotype" w:cs="Palatino Linotype"/>
          <w:b/>
        </w:rPr>
      </w:pPr>
      <w:r w:rsidRPr="00C93DDE">
        <w:rPr>
          <w:rFonts w:ascii="Palatino Linotype" w:eastAsia="Palatino Linotype" w:hAnsi="Palatino Linotype" w:cs="Palatino Linotype"/>
          <w:b/>
        </w:rPr>
        <w:t>5. Admisión del Recurso de revisión.</w:t>
      </w:r>
      <w:r w:rsidRPr="00C93DDE">
        <w:rPr>
          <w:rFonts w:ascii="Palatino Linotype" w:eastAsia="Palatino Linotype" w:hAnsi="Palatino Linotype" w:cs="Palatino Linotype"/>
        </w:rPr>
        <w:t xml:space="preserve"> El</w:t>
      </w:r>
      <w:r w:rsidRPr="00C93DDE">
        <w:rPr>
          <w:rFonts w:ascii="Palatino Linotype" w:eastAsia="Palatino Linotype" w:hAnsi="Palatino Linotype" w:cs="Palatino Linotype"/>
          <w:b/>
        </w:rPr>
        <w:t xml:space="preserve"> </w:t>
      </w:r>
      <w:r w:rsidR="00552DD1" w:rsidRPr="00C93DDE">
        <w:rPr>
          <w:rFonts w:ascii="Palatino Linotype" w:eastAsia="Palatino Linotype" w:hAnsi="Palatino Linotype" w:cs="Palatino Linotype"/>
          <w:b/>
        </w:rPr>
        <w:t>doce de junio</w:t>
      </w:r>
      <w:r w:rsidRPr="00C93DDE">
        <w:rPr>
          <w:rFonts w:ascii="Palatino Linotype" w:eastAsia="Palatino Linotype" w:hAnsi="Palatino Linotype" w:cs="Palatino Linotype"/>
          <w:b/>
        </w:rPr>
        <w:t xml:space="preserve"> de dos mil veinticinco, </w:t>
      </w:r>
      <w:r w:rsidRPr="00C93DD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presentara su informe justificado.</w:t>
      </w:r>
    </w:p>
    <w:p w14:paraId="06D661ED" w14:textId="0FCE9F74" w:rsidR="00FB591C" w:rsidRPr="00C93DDE" w:rsidRDefault="00812BF1" w:rsidP="00FB591C">
      <w:pPr>
        <w:spacing w:before="240" w:after="240" w:line="360" w:lineRule="auto"/>
        <w:jc w:val="both"/>
        <w:rPr>
          <w:rFonts w:ascii="Palatino Linotype" w:hAnsi="Palatino Linotype"/>
        </w:rPr>
      </w:pPr>
      <w:bookmarkStart w:id="4" w:name="_heading=h.2s8eyo1" w:colFirst="0" w:colLast="0"/>
      <w:bookmarkEnd w:id="4"/>
      <w:r w:rsidRPr="00C93DDE">
        <w:rPr>
          <w:rFonts w:ascii="Palatino Linotype" w:eastAsia="Palatino Linotype" w:hAnsi="Palatino Linotype" w:cs="Palatino Linotype"/>
          <w:b/>
        </w:rPr>
        <w:t>6. Manifestaciones</w:t>
      </w:r>
      <w:r w:rsidRPr="00C93DDE">
        <w:rPr>
          <w:rFonts w:ascii="Palatino Linotype" w:eastAsia="Palatino Linotype" w:hAnsi="Palatino Linotype" w:cs="Palatino Linotype"/>
        </w:rPr>
        <w:t xml:space="preserve">. </w:t>
      </w:r>
      <w:r w:rsidR="00FB591C" w:rsidRPr="00C93DDE">
        <w:rPr>
          <w:rFonts w:ascii="Palatino Linotype" w:eastAsia="Palatino Linotype" w:hAnsi="Palatino Linotype" w:cs="Palatino Linotype"/>
        </w:rPr>
        <w:t xml:space="preserve">El </w:t>
      </w:r>
      <w:r w:rsidR="00FB591C" w:rsidRPr="00C93DDE">
        <w:rPr>
          <w:rFonts w:ascii="Palatino Linotype" w:eastAsia="Palatino Linotype" w:hAnsi="Palatino Linotype" w:cs="Palatino Linotype"/>
          <w:b/>
        </w:rPr>
        <w:t>veintitrés de junio de dos mil veinticinco</w:t>
      </w:r>
      <w:r w:rsidR="00FB591C" w:rsidRPr="00C93DDE">
        <w:rPr>
          <w:rFonts w:ascii="Palatino Linotype" w:eastAsia="Palatino Linotype" w:hAnsi="Palatino Linotype" w:cs="Palatino Linotype"/>
        </w:rPr>
        <w:t xml:space="preserve">, el </w:t>
      </w:r>
      <w:r w:rsidR="00FB591C" w:rsidRPr="00C93DDE">
        <w:rPr>
          <w:rFonts w:ascii="Palatino Linotype" w:eastAsia="Palatino Linotype" w:hAnsi="Palatino Linotype" w:cs="Palatino Linotype"/>
          <w:b/>
        </w:rPr>
        <w:t>Sujeto Obligado</w:t>
      </w:r>
      <w:r w:rsidR="00FB591C" w:rsidRPr="00C93DDE">
        <w:rPr>
          <w:rFonts w:ascii="Palatino Linotype" w:eastAsia="Palatino Linotype" w:hAnsi="Palatino Linotype" w:cs="Palatino Linotype"/>
        </w:rPr>
        <w:t xml:space="preserve"> remitió, a través del SAIMEX, el escrito mediante el cual ratificó la respuesta proporcionada en primera instancia.</w:t>
      </w:r>
    </w:p>
    <w:p w14:paraId="69777E29" w14:textId="77777777" w:rsidR="00FB591C" w:rsidRPr="00C93DDE" w:rsidRDefault="00FB591C" w:rsidP="00FB591C">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Una vez analizada la información, se hizo del conocimiento de la persona solicitante a efecto de que manifestara lo que a su derecho estimara conveniente, siendo omisa en ejercer dicha prerrogativa.</w:t>
      </w:r>
    </w:p>
    <w:p w14:paraId="161332CF" w14:textId="55B673C3"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b/>
        </w:rPr>
        <w:t>7. Ampliación del término para resolver</w:t>
      </w:r>
      <w:r w:rsidRPr="00C93DDE">
        <w:rPr>
          <w:rFonts w:ascii="Palatino Linotype" w:eastAsia="Palatino Linotype" w:hAnsi="Palatino Linotype" w:cs="Palatino Linotype"/>
        </w:rPr>
        <w:t xml:space="preserve">. El </w:t>
      </w:r>
      <w:r w:rsidR="00144317" w:rsidRPr="00C93DDE">
        <w:rPr>
          <w:rFonts w:ascii="Palatino Linotype" w:eastAsia="Palatino Linotype" w:hAnsi="Palatino Linotype" w:cs="Palatino Linotype"/>
          <w:b/>
        </w:rPr>
        <w:t xml:space="preserve">veintiuno </w:t>
      </w:r>
      <w:r w:rsidR="000A3CB9" w:rsidRPr="00C93DDE">
        <w:rPr>
          <w:rFonts w:ascii="Palatino Linotype" w:eastAsia="Palatino Linotype" w:hAnsi="Palatino Linotype" w:cs="Palatino Linotype"/>
          <w:b/>
        </w:rPr>
        <w:t xml:space="preserve">de agosto </w:t>
      </w:r>
      <w:r w:rsidRPr="00C93DDE">
        <w:rPr>
          <w:rFonts w:ascii="Palatino Linotype" w:eastAsia="Palatino Linotype" w:hAnsi="Palatino Linotype" w:cs="Palatino Linotype"/>
          <w:b/>
        </w:rPr>
        <w:t>de dos mil veinticinco</w:t>
      </w:r>
      <w:r w:rsidRPr="00C93DDE">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990E0F3"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circunstancia atípica que ha rebasado las capacidades </w:t>
      </w:r>
      <w:r w:rsidRPr="00C93DDE">
        <w:rPr>
          <w:rFonts w:ascii="Palatino Linotype" w:eastAsia="Palatino Linotype" w:hAnsi="Palatino Linotype" w:cs="Palatino Linotype"/>
        </w:rPr>
        <w:lastRenderedPageBreak/>
        <w:t>técnicas y humanas del personal encargado de la proyección de las resoluciones a dichos medios de impugnación.</w:t>
      </w:r>
    </w:p>
    <w:p w14:paraId="4612BB7E"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7AFBC4B"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D77C31"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4C40957" w14:textId="77777777" w:rsidR="00C8599E" w:rsidRPr="00C93DDE" w:rsidRDefault="00812BF1">
      <w:pPr>
        <w:spacing w:before="240" w:after="240" w:line="360" w:lineRule="auto"/>
        <w:jc w:val="both"/>
        <w:rPr>
          <w:rFonts w:ascii="Palatino Linotype" w:eastAsia="Palatino Linotype" w:hAnsi="Palatino Linotype" w:cs="Palatino Linotype"/>
          <w:strike/>
        </w:rPr>
      </w:pPr>
      <w:r w:rsidRPr="00C93DD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FA72885" w14:textId="77777777" w:rsidR="00C8599E" w:rsidRPr="00C93DDE" w:rsidRDefault="00812BF1">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ACA4EF5" w14:textId="77777777" w:rsidR="00C8599E" w:rsidRPr="00C93DDE" w:rsidRDefault="00812BF1">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C93DDE">
        <w:rPr>
          <w:rFonts w:ascii="Palatino Linotype" w:eastAsia="Palatino Linotype" w:hAnsi="Palatino Linotype" w:cs="Palatino Linotype"/>
        </w:rPr>
        <w:t>Actividad Procesal del interesado. Acciones u omisiones del interesado.</w:t>
      </w:r>
    </w:p>
    <w:p w14:paraId="1E43E246" w14:textId="77777777" w:rsidR="00C8599E" w:rsidRPr="00C93DDE" w:rsidRDefault="00812BF1">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2D4C6608" w14:textId="77777777" w:rsidR="00C8599E" w:rsidRPr="00C93DDE" w:rsidRDefault="00812BF1">
      <w:pPr>
        <w:tabs>
          <w:tab w:val="left" w:pos="567"/>
        </w:tabs>
        <w:spacing w:before="240" w:after="240" w:line="360" w:lineRule="auto"/>
        <w:ind w:left="284"/>
        <w:jc w:val="both"/>
        <w:rPr>
          <w:rFonts w:ascii="Palatino Linotype" w:eastAsia="Palatino Linotype" w:hAnsi="Palatino Linotype" w:cs="Palatino Linotype"/>
        </w:rPr>
      </w:pPr>
      <w:r w:rsidRPr="00C93DDE">
        <w:rPr>
          <w:rFonts w:ascii="Palatino Linotype" w:eastAsia="Palatino Linotype" w:hAnsi="Palatino Linotype" w:cs="Palatino Linotype"/>
        </w:rPr>
        <w:t>d) La afectación generada en la situación jurídica de la persona involucrada en el proceso: Violación a sus derechos humanos.</w:t>
      </w:r>
    </w:p>
    <w:p w14:paraId="66F30923"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B26174" w14:textId="77777777" w:rsidR="00C8599E" w:rsidRPr="00C93DDE" w:rsidRDefault="00812BF1">
      <w:pPr>
        <w:spacing w:before="240" w:after="240" w:line="360" w:lineRule="auto"/>
        <w:jc w:val="both"/>
        <w:rPr>
          <w:rFonts w:ascii="Palatino Linotype" w:eastAsia="Palatino Linotype" w:hAnsi="Palatino Linotype" w:cs="Palatino Linotype"/>
          <w:b/>
        </w:rPr>
      </w:pPr>
      <w:r w:rsidRPr="00C93DD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93DD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93DDE">
        <w:rPr>
          <w:rFonts w:ascii="Palatino Linotype" w:eastAsia="Palatino Linotype" w:hAnsi="Palatino Linotype" w:cs="Palatino Linotype"/>
        </w:rPr>
        <w:t>, visible en la Gaceta del Seminario Judicial de la Federación con el registro digital 205635.</w:t>
      </w:r>
    </w:p>
    <w:p w14:paraId="1A515B89"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C93DDE">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3E3159AE"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64A49EC" w14:textId="77777777" w:rsidR="00C8599E" w:rsidRPr="00C93DDE" w:rsidRDefault="00812BF1">
      <w:pPr>
        <w:spacing w:before="120" w:after="120"/>
        <w:ind w:left="851" w:right="902"/>
        <w:jc w:val="both"/>
        <w:rPr>
          <w:rFonts w:ascii="Palatino Linotype" w:eastAsia="Palatino Linotype" w:hAnsi="Palatino Linotype" w:cs="Palatino Linotype"/>
          <w:sz w:val="22"/>
          <w:szCs w:val="22"/>
        </w:rPr>
      </w:pPr>
      <w:r w:rsidRPr="00C93DDE">
        <w:rPr>
          <w:rFonts w:ascii="Palatino Linotype" w:eastAsia="Palatino Linotype" w:hAnsi="Palatino Linotype" w:cs="Palatino Linotype"/>
          <w:sz w:val="22"/>
          <w:szCs w:val="22"/>
        </w:rPr>
        <w:t xml:space="preserve"> </w:t>
      </w: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PLAZO RAZONABLE PARA RESOLVER. DIMENSIÓN Y EFECTOS DE ESTE CONCEPTO CUANDO SE ADUCE EXCESIVA CARGA DE TRABAJO</w:t>
      </w: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sz w:val="22"/>
          <w:szCs w:val="22"/>
        </w:rPr>
        <w:t xml:space="preserve"> consultable en el Seminario Judicial de la Federación y su gaceta, con el registro digital 2002351.</w:t>
      </w:r>
    </w:p>
    <w:p w14:paraId="6B0290D0" w14:textId="77777777" w:rsidR="00C8599E" w:rsidRPr="00C93DDE" w:rsidRDefault="00812BF1">
      <w:pPr>
        <w:spacing w:before="120" w:after="120"/>
        <w:ind w:left="851" w:right="902"/>
        <w:jc w:val="both"/>
        <w:rPr>
          <w:rFonts w:ascii="Palatino Linotype" w:eastAsia="Palatino Linotype" w:hAnsi="Palatino Linotype" w:cs="Palatino Linotype"/>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sz w:val="22"/>
          <w:szCs w:val="22"/>
        </w:rPr>
        <w:t>, visible en el Seminario Judicial de la Federación y su gaceta, con el registro digital 2002350.</w:t>
      </w:r>
    </w:p>
    <w:p w14:paraId="5C7A7099"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43AB41E" w14:textId="5BE6076D" w:rsidR="000A3CB9" w:rsidRPr="00C93DDE" w:rsidRDefault="000A3CB9" w:rsidP="000A3CB9">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b/>
        </w:rPr>
        <w:t xml:space="preserve">8. Cierre de instrucción. </w:t>
      </w:r>
      <w:r w:rsidRPr="00C93DDE">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C93DDE">
        <w:rPr>
          <w:rFonts w:ascii="Palatino Linotype" w:eastAsia="Palatino Linotype" w:hAnsi="Palatino Linotype" w:cs="Palatino Linotype"/>
          <w:b/>
        </w:rPr>
        <w:t>veintidós de agosto de dos mil veinticinco</w:t>
      </w:r>
      <w:r w:rsidRPr="00C93DD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03E934B"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BA58BCC" w14:textId="77777777" w:rsidR="00C8599E" w:rsidRPr="00C93DDE" w:rsidRDefault="00812BF1">
      <w:pPr>
        <w:widowControl w:val="0"/>
        <w:spacing w:before="240" w:after="240" w:line="360" w:lineRule="auto"/>
        <w:jc w:val="center"/>
        <w:rPr>
          <w:rFonts w:ascii="Palatino Linotype" w:eastAsia="Palatino Linotype" w:hAnsi="Palatino Linotype" w:cs="Palatino Linotype"/>
          <w:b/>
        </w:rPr>
      </w:pPr>
      <w:r w:rsidRPr="00C93DDE">
        <w:rPr>
          <w:rFonts w:ascii="Palatino Linotype" w:eastAsia="Palatino Linotype" w:hAnsi="Palatino Linotype" w:cs="Palatino Linotype"/>
          <w:b/>
        </w:rPr>
        <w:t>II. C O N S I D E R A N D O S</w:t>
      </w:r>
    </w:p>
    <w:p w14:paraId="78F0EBFF"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b/>
        </w:rPr>
        <w:t>Primero. Competencia.</w:t>
      </w:r>
      <w:r w:rsidRPr="00C93DD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9A7C23" w14:textId="77777777" w:rsidR="00C8599E" w:rsidRPr="00C93DDE" w:rsidRDefault="00812BF1">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C93DDE">
        <w:rPr>
          <w:rFonts w:ascii="Palatino Linotype" w:eastAsia="Palatino Linotype" w:hAnsi="Palatino Linotype" w:cs="Palatino Linotype"/>
          <w:b/>
        </w:rPr>
        <w:t>Segundo. Oportunidad y Procedibilidad del Recurso de Revisión</w:t>
      </w:r>
      <w:r w:rsidRPr="00C93DD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A993723" w14:textId="3118E009"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 xml:space="preserve">remitió </w:t>
      </w:r>
      <w:r w:rsidRPr="00C93DDE">
        <w:rPr>
          <w:rFonts w:ascii="Palatino Linotype" w:eastAsia="Palatino Linotype" w:hAnsi="Palatino Linotype" w:cs="Palatino Linotype"/>
        </w:rPr>
        <w:lastRenderedPageBreak/>
        <w:t xml:space="preserve">la respuesta a la solicitud de información el día </w:t>
      </w:r>
      <w:r w:rsidR="00692547" w:rsidRPr="00C93DDE">
        <w:rPr>
          <w:rFonts w:ascii="Palatino Linotype" w:eastAsia="Palatino Linotype" w:hAnsi="Palatino Linotype" w:cs="Palatino Linotype"/>
          <w:b/>
        </w:rPr>
        <w:t>dos de junio</w:t>
      </w:r>
      <w:r w:rsidRPr="00C93DDE">
        <w:rPr>
          <w:rFonts w:ascii="Palatino Linotype" w:eastAsia="Palatino Linotype" w:hAnsi="Palatino Linotype" w:cs="Palatino Linotype"/>
          <w:b/>
        </w:rPr>
        <w:t xml:space="preserve"> de dos mil veinticinco, </w:t>
      </w:r>
      <w:r w:rsidRPr="00C93DDE">
        <w:rPr>
          <w:rFonts w:ascii="Palatino Linotype" w:eastAsia="Palatino Linotype" w:hAnsi="Palatino Linotype" w:cs="Palatino Linotype"/>
        </w:rPr>
        <w:t xml:space="preserve">mientras que el recurso de revisión interpuesto por la parte </w:t>
      </w:r>
      <w:r w:rsidRPr="00C93DDE">
        <w:rPr>
          <w:rFonts w:ascii="Palatino Linotype" w:eastAsia="Palatino Linotype" w:hAnsi="Palatino Linotype" w:cs="Palatino Linotype"/>
          <w:b/>
        </w:rPr>
        <w:t xml:space="preserve">Recurrente, </w:t>
      </w:r>
      <w:r w:rsidRPr="00C93DDE">
        <w:rPr>
          <w:rFonts w:ascii="Palatino Linotype" w:eastAsia="Palatino Linotype" w:hAnsi="Palatino Linotype" w:cs="Palatino Linotype"/>
        </w:rPr>
        <w:t>se tuvo por presentado el día</w:t>
      </w:r>
      <w:r w:rsidRPr="00C93DDE">
        <w:rPr>
          <w:rFonts w:ascii="Palatino Linotype" w:eastAsia="Palatino Linotype" w:hAnsi="Palatino Linotype" w:cs="Palatino Linotype"/>
          <w:b/>
        </w:rPr>
        <w:t xml:space="preserve"> </w:t>
      </w:r>
      <w:r w:rsidR="00B1175E" w:rsidRPr="00C93DDE">
        <w:rPr>
          <w:rFonts w:ascii="Palatino Linotype" w:eastAsia="Palatino Linotype" w:hAnsi="Palatino Linotype" w:cs="Palatino Linotype"/>
          <w:b/>
        </w:rPr>
        <w:t>nueve de junio de dos mil veinticinco</w:t>
      </w:r>
      <w:r w:rsidRPr="00C93DDE">
        <w:rPr>
          <w:rFonts w:ascii="Palatino Linotype" w:eastAsia="Palatino Linotype" w:hAnsi="Palatino Linotype" w:cs="Palatino Linotype"/>
          <w:b/>
        </w:rPr>
        <w:t xml:space="preserve">, </w:t>
      </w:r>
      <w:r w:rsidRPr="00C93DDE">
        <w:rPr>
          <w:rFonts w:ascii="Palatino Linotype" w:eastAsia="Palatino Linotype" w:hAnsi="Palatino Linotype" w:cs="Palatino Linotype"/>
        </w:rPr>
        <w:t xml:space="preserve">esto es, </w:t>
      </w:r>
      <w:r w:rsidR="00F54289" w:rsidRPr="00C93DDE">
        <w:rPr>
          <w:rFonts w:ascii="Palatino Linotype" w:eastAsia="Palatino Linotype" w:hAnsi="Palatino Linotype" w:cs="Palatino Linotype"/>
        </w:rPr>
        <w:t>a</w:t>
      </w:r>
      <w:r w:rsidR="00761E4F" w:rsidRPr="00C93DDE">
        <w:rPr>
          <w:rFonts w:ascii="Palatino Linotype" w:eastAsia="Palatino Linotype" w:hAnsi="Palatino Linotype" w:cs="Palatino Linotype"/>
        </w:rPr>
        <w:t xml:space="preserve">l </w:t>
      </w:r>
      <w:r w:rsidR="00F54289" w:rsidRPr="00C93DDE">
        <w:rPr>
          <w:rFonts w:ascii="Palatino Linotype" w:eastAsia="Palatino Linotype" w:hAnsi="Palatino Linotype" w:cs="Palatino Linotype"/>
        </w:rPr>
        <w:t xml:space="preserve">quinto </w:t>
      </w:r>
      <w:r w:rsidR="00761E4F" w:rsidRPr="00C93DDE">
        <w:rPr>
          <w:rFonts w:ascii="Palatino Linotype" w:eastAsia="Palatino Linotype" w:hAnsi="Palatino Linotype" w:cs="Palatino Linotype"/>
        </w:rPr>
        <w:t xml:space="preserve">día en </w:t>
      </w:r>
      <w:r w:rsidRPr="00C93DDE">
        <w:rPr>
          <w:rFonts w:ascii="Palatino Linotype" w:eastAsia="Palatino Linotype" w:hAnsi="Palatino Linotype" w:cs="Palatino Linotype"/>
        </w:rPr>
        <w:t>que tuvo conocimiento de la respuesta impugnada. En este sentido, se concluye que el presente recurso de revisión se encuentra dentro de los márgenes temporales previstos en las disposiciones legales referidas.</w:t>
      </w:r>
    </w:p>
    <w:p w14:paraId="29A0EC24" w14:textId="547FF17D" w:rsidR="00C8599E" w:rsidRPr="00C93DDE" w:rsidRDefault="00812BF1">
      <w:pPr>
        <w:spacing w:line="360" w:lineRule="auto"/>
        <w:jc w:val="both"/>
        <w:rPr>
          <w:rFonts w:ascii="Palatino Linotype" w:eastAsia="Palatino Linotype" w:hAnsi="Palatino Linotype" w:cs="Palatino Linotype"/>
        </w:rPr>
      </w:pPr>
      <w:bookmarkStart w:id="6" w:name="_heading=h.3znysh7" w:colFirst="0" w:colLast="0"/>
      <w:bookmarkEnd w:id="6"/>
      <w:r w:rsidRPr="00C93DDE">
        <w:rPr>
          <w:rFonts w:ascii="Palatino Linotype" w:eastAsia="Palatino Linotype" w:hAnsi="Palatino Linotype" w:cs="Palatino Linotype"/>
        </w:rPr>
        <w:t>Además, por cuanto hace a la procedibilidad del recurso de revisión, es de suma importancia señalar que la parte</w:t>
      </w:r>
      <w:r w:rsidRPr="00C93DDE">
        <w:rPr>
          <w:rFonts w:ascii="Palatino Linotype" w:eastAsia="Palatino Linotype" w:hAnsi="Palatino Linotype" w:cs="Palatino Linotype"/>
          <w:b/>
        </w:rPr>
        <w:t xml:space="preserve"> Recurrente</w:t>
      </w:r>
      <w:r w:rsidRPr="00C93DDE">
        <w:rPr>
          <w:rFonts w:ascii="Palatino Linotype" w:eastAsia="Palatino Linotype" w:hAnsi="Palatino Linotype" w:cs="Palatino Linotype"/>
        </w:rPr>
        <w:t xml:space="preserve">, señaló un </w:t>
      </w:r>
      <w:r w:rsidR="00DA569E" w:rsidRPr="00C93DDE">
        <w:rPr>
          <w:rFonts w:ascii="Palatino Linotype" w:eastAsia="Palatino Linotype" w:hAnsi="Palatino Linotype" w:cs="Palatino Linotype"/>
        </w:rPr>
        <w:t>nombre</w:t>
      </w:r>
      <w:r w:rsidRPr="00C93DDE">
        <w:rPr>
          <w:rFonts w:ascii="Palatino Linotype" w:eastAsia="Palatino Linotype" w:hAnsi="Palatino Linotype" w:cs="Palatino Linotype"/>
        </w:rPr>
        <w:t>,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D8FE544"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Las solicitudes anónimas</w:t>
      </w:r>
      <w:r w:rsidRPr="00C93DDE">
        <w:rPr>
          <w:rFonts w:ascii="Palatino Linotype" w:eastAsia="Palatino Linotype" w:hAnsi="Palatino Linotype" w:cs="Palatino Linotype"/>
          <w:i/>
          <w:sz w:val="22"/>
          <w:szCs w:val="22"/>
        </w:rPr>
        <w:t xml:space="preserve">, con nombre incompleto o </w:t>
      </w:r>
      <w:r w:rsidRPr="00C93DDE">
        <w:rPr>
          <w:rFonts w:ascii="Palatino Linotype" w:eastAsia="Palatino Linotype" w:hAnsi="Palatino Linotype" w:cs="Palatino Linotype"/>
          <w:b/>
          <w:i/>
          <w:sz w:val="22"/>
          <w:szCs w:val="22"/>
        </w:rPr>
        <w:t>seudónimo</w:t>
      </w:r>
      <w:r w:rsidRPr="00C93DDE">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345B206B" w14:textId="77777777" w:rsidR="00C8599E" w:rsidRPr="00C93DDE" w:rsidRDefault="00812BF1">
      <w:pPr>
        <w:spacing w:before="240" w:after="240" w:line="360" w:lineRule="auto"/>
        <w:jc w:val="both"/>
        <w:rPr>
          <w:rFonts w:ascii="Palatino Linotype" w:eastAsia="Palatino Linotype" w:hAnsi="Palatino Linotype" w:cs="Palatino Linotype"/>
          <w:b/>
        </w:rPr>
      </w:pPr>
      <w:r w:rsidRPr="00C93DDE">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C93DDE">
        <w:rPr>
          <w:rFonts w:ascii="Palatino Linotype" w:eastAsia="Palatino Linotype" w:hAnsi="Palatino Linotype" w:cs="Palatino Linotype"/>
          <w:b/>
        </w:rPr>
        <w:t xml:space="preserve"> SAIMEX.</w:t>
      </w:r>
    </w:p>
    <w:p w14:paraId="26F783FC"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C93DDE">
        <w:rPr>
          <w:rFonts w:ascii="Palatino Linotype" w:eastAsia="Palatino Linotype" w:hAnsi="Palatino Linotype" w:cs="Palatino Linotype"/>
          <w:b/>
        </w:rPr>
        <w:t>Recurrente</w:t>
      </w:r>
      <w:r w:rsidRPr="00C93DDE">
        <w:rPr>
          <w:rFonts w:ascii="Palatino Linotype" w:eastAsia="Palatino Linotype" w:hAnsi="Palatino Linotype" w:cs="Palatino Linotype"/>
        </w:rPr>
        <w:t xml:space="preserve"> en sus motivos de inconformidad, de acuerdo al artículo 179, fracción V del ordenamiento legal citado, que a la letra dice: </w:t>
      </w:r>
    </w:p>
    <w:p w14:paraId="008F2F98" w14:textId="77777777" w:rsidR="00C8599E" w:rsidRPr="00C93DDE" w:rsidRDefault="00812BF1">
      <w:pPr>
        <w:tabs>
          <w:tab w:val="left" w:pos="7938"/>
        </w:tabs>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Artículo 179.</w:t>
      </w:r>
      <w:r w:rsidRPr="00C93DD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02193EB" w14:textId="77777777" w:rsidR="00C8599E" w:rsidRPr="00C93DDE" w:rsidRDefault="00812BF1">
      <w:pPr>
        <w:tabs>
          <w:tab w:val="left" w:pos="7938"/>
        </w:tabs>
        <w:spacing w:before="120" w:after="120"/>
        <w:ind w:left="1134"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p>
    <w:p w14:paraId="73344C9A" w14:textId="77777777" w:rsidR="00C8599E" w:rsidRPr="00C93DDE" w:rsidRDefault="00812BF1">
      <w:pPr>
        <w:tabs>
          <w:tab w:val="left" w:pos="7938"/>
        </w:tabs>
        <w:spacing w:before="120" w:after="120"/>
        <w:ind w:left="1134"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 xml:space="preserve">V. </w:t>
      </w:r>
      <w:r w:rsidRPr="00C93DDE">
        <w:rPr>
          <w:rFonts w:ascii="Palatino Linotype" w:eastAsia="Palatino Linotype" w:hAnsi="Palatino Linotype" w:cs="Palatino Linotype"/>
          <w:i/>
          <w:sz w:val="22"/>
          <w:szCs w:val="22"/>
        </w:rPr>
        <w:t>La entrega de información incompleta;”</w:t>
      </w:r>
    </w:p>
    <w:p w14:paraId="386B980F" w14:textId="77777777" w:rsidR="00C8599E" w:rsidRPr="00C93DDE" w:rsidRDefault="00812BF1">
      <w:pPr>
        <w:spacing w:before="240" w:after="240" w:line="360" w:lineRule="auto"/>
        <w:jc w:val="both"/>
        <w:rPr>
          <w:rFonts w:ascii="Palatino Linotype" w:eastAsia="Palatino Linotype" w:hAnsi="Palatino Linotype" w:cs="Palatino Linotype"/>
          <w:b/>
        </w:rPr>
      </w:pPr>
      <w:r w:rsidRPr="00C93DDE">
        <w:rPr>
          <w:rFonts w:ascii="Palatino Linotype" w:eastAsia="Palatino Linotype" w:hAnsi="Palatino Linotype" w:cs="Palatino Linotype"/>
          <w:b/>
        </w:rPr>
        <w:t xml:space="preserve">Tercero. Materia de la revisión. </w:t>
      </w:r>
      <w:r w:rsidRPr="00C93DD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93DDE">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C93DDE">
        <w:rPr>
          <w:rFonts w:ascii="Palatino Linotype" w:eastAsia="Palatino Linotype" w:hAnsi="Palatino Linotype" w:cs="Palatino Linotype"/>
        </w:rPr>
        <w:t xml:space="preserve">de la parte </w:t>
      </w:r>
      <w:r w:rsidRPr="00C93DDE">
        <w:rPr>
          <w:rFonts w:ascii="Palatino Linotype" w:eastAsia="Palatino Linotype" w:hAnsi="Palatino Linotype" w:cs="Palatino Linotype"/>
          <w:b/>
        </w:rPr>
        <w:t>Recurrente</w:t>
      </w:r>
      <w:r w:rsidRPr="00C93DDE">
        <w:rPr>
          <w:rFonts w:ascii="Palatino Linotype" w:eastAsia="Palatino Linotype" w:hAnsi="Palatino Linotype" w:cs="Palatino Linotype"/>
        </w:rPr>
        <w:t>, o en su defecto, en caso de ser procedente, ordenar la entrega de información.</w:t>
      </w:r>
    </w:p>
    <w:p w14:paraId="12B54D18" w14:textId="77777777" w:rsidR="00C8599E" w:rsidRPr="00C93DDE" w:rsidRDefault="00812BF1">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C93DDE">
        <w:rPr>
          <w:rFonts w:ascii="Palatino Linotype" w:eastAsia="Palatino Linotype" w:hAnsi="Palatino Linotype" w:cs="Palatino Linotype"/>
          <w:b/>
        </w:rPr>
        <w:t xml:space="preserve">Cuarto. Estudio del asunto. </w:t>
      </w:r>
      <w:r w:rsidRPr="00C93DDE">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05B5CCC"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Artículo 4</w:t>
      </w:r>
      <w:r w:rsidRPr="00C93DD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w:t>
      </w:r>
      <w:r w:rsidRPr="00C93DDE">
        <w:rPr>
          <w:rFonts w:ascii="Palatino Linotype" w:eastAsia="Palatino Linotype" w:hAnsi="Palatino Linotype" w:cs="Palatino Linotype"/>
          <w:i/>
          <w:sz w:val="22"/>
          <w:szCs w:val="22"/>
        </w:rPr>
        <w:lastRenderedPageBreak/>
        <w:t xml:space="preserve">solicitar información pública, sin necesidad de acreditar personalidad ni interés jurídico. </w:t>
      </w:r>
    </w:p>
    <w:p w14:paraId="5C03D819"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93DD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8616B1"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93DDE">
        <w:rPr>
          <w:rFonts w:ascii="Palatino Linotype" w:eastAsia="Palatino Linotype" w:hAnsi="Palatino Linotype" w:cs="Palatino Linotype"/>
          <w:i/>
          <w:sz w:val="22"/>
          <w:szCs w:val="22"/>
        </w:rPr>
        <w:t>.”</w:t>
      </w:r>
    </w:p>
    <w:p w14:paraId="25215573"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AD7EBC1"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“Artículo 12.-</w:t>
      </w:r>
      <w:r w:rsidRPr="00C93DD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87C0FD3"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93DDE">
        <w:rPr>
          <w:rFonts w:ascii="Palatino Linotype" w:eastAsia="Palatino Linotype" w:hAnsi="Palatino Linotype" w:cs="Palatino Linotype"/>
          <w:i/>
          <w:sz w:val="22"/>
          <w:szCs w:val="22"/>
        </w:rPr>
        <w:t xml:space="preserve">. </w:t>
      </w:r>
      <w:r w:rsidRPr="00C93DD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6A77DAC8" w14:textId="77777777" w:rsidR="00C8599E" w:rsidRPr="00C93DDE" w:rsidRDefault="00812BF1">
      <w:pPr>
        <w:spacing w:before="240" w:after="240" w:line="360" w:lineRule="auto"/>
        <w:ind w:right="-93"/>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3110F4A" w14:textId="77777777" w:rsidR="00C8599E" w:rsidRPr="00C93DDE" w:rsidRDefault="00812BF1">
      <w:pPr>
        <w:spacing w:before="240" w:after="240" w:line="360" w:lineRule="auto"/>
        <w:jc w:val="both"/>
        <w:rPr>
          <w:rFonts w:ascii="Palatino Linotype" w:eastAsia="Palatino Linotype" w:hAnsi="Palatino Linotype" w:cs="Palatino Linotype"/>
          <w:b/>
        </w:rPr>
      </w:pPr>
      <w:r w:rsidRPr="00C93DDE">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C93DDE">
        <w:rPr>
          <w:rFonts w:ascii="Palatino Linotype" w:eastAsia="Palatino Linotype" w:hAnsi="Palatino Linotype" w:cs="Palatino Linotype"/>
        </w:rPr>
        <w:t>que</w:t>
      </w:r>
      <w:proofErr w:type="gramEnd"/>
      <w:r w:rsidRPr="00C93DDE">
        <w:rPr>
          <w:rFonts w:ascii="Palatino Linotype" w:eastAsia="Palatino Linotype" w:hAnsi="Palatino Linotype" w:cs="Palatino Linotype"/>
        </w:rPr>
        <w:t xml:space="preserve"> por rubro y texto, dispone lo siguiente:</w:t>
      </w:r>
      <w:r w:rsidRPr="00C93DDE">
        <w:rPr>
          <w:rFonts w:ascii="Palatino Linotype" w:eastAsia="Palatino Linotype" w:hAnsi="Palatino Linotype" w:cs="Palatino Linotype"/>
          <w:b/>
        </w:rPr>
        <w:t xml:space="preserve"> </w:t>
      </w:r>
    </w:p>
    <w:p w14:paraId="10843B30"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 xml:space="preserve"> “</w:t>
      </w:r>
      <w:r w:rsidRPr="00C93DDE">
        <w:rPr>
          <w:rFonts w:ascii="Palatino Linotype" w:eastAsia="Palatino Linotype" w:hAnsi="Palatino Linotype" w:cs="Palatino Linotype"/>
          <w:b/>
          <w:i/>
          <w:sz w:val="22"/>
          <w:szCs w:val="22"/>
        </w:rPr>
        <w:t>No existe obligación de elaborar documentos ad hoc para atender las solicitudes de acceso a la información.</w:t>
      </w:r>
      <w:r w:rsidRPr="00C93DD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BDF67D8" w14:textId="77777777" w:rsidR="00C8599E" w:rsidRPr="00C93DDE" w:rsidRDefault="00812BF1">
      <w:pPr>
        <w:spacing w:before="120" w:after="12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C93DDE">
        <w:rPr>
          <w:rFonts w:ascii="Palatino Linotype" w:eastAsia="Palatino Linotype" w:hAnsi="Palatino Linotype" w:cs="Palatino Linotype"/>
        </w:rPr>
        <w:lastRenderedPageBreak/>
        <w:t>que es deber de los Sujetos Obligados, garantizar el Derecho de Acceso a la Información Pública.</w:t>
      </w:r>
    </w:p>
    <w:p w14:paraId="049FA748" w14:textId="77777777" w:rsidR="00C8599E" w:rsidRPr="00C93DDE" w:rsidRDefault="00812BF1">
      <w:pPr>
        <w:spacing w:before="120" w:after="12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E13883"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 xml:space="preserve">Artículo 3. </w:t>
      </w:r>
      <w:r w:rsidRPr="00C93DDE">
        <w:rPr>
          <w:rFonts w:ascii="Palatino Linotype" w:eastAsia="Palatino Linotype" w:hAnsi="Palatino Linotype" w:cs="Palatino Linotype"/>
          <w:i/>
          <w:sz w:val="22"/>
          <w:szCs w:val="22"/>
        </w:rPr>
        <w:t>Para los efectos de la presente Ley se entenderá por:</w:t>
      </w:r>
    </w:p>
    <w:p w14:paraId="0A42051C"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p>
    <w:p w14:paraId="21CABF0B"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XI. Documento:</w:t>
      </w:r>
      <w:r w:rsidRPr="00C93DDE">
        <w:rPr>
          <w:rFonts w:ascii="Palatino Linotype" w:eastAsia="Palatino Linotype" w:hAnsi="Palatino Linotype" w:cs="Palatino Linotype"/>
          <w:i/>
          <w:sz w:val="22"/>
          <w:szCs w:val="22"/>
        </w:rPr>
        <w:t xml:space="preserve"> Los expedientes, reportes, estudios, actas</w:t>
      </w:r>
      <w:r w:rsidRPr="00C93DDE">
        <w:rPr>
          <w:rFonts w:ascii="Palatino Linotype" w:eastAsia="Palatino Linotype" w:hAnsi="Palatino Linotype" w:cs="Palatino Linotype"/>
          <w:b/>
          <w:i/>
          <w:sz w:val="22"/>
          <w:szCs w:val="22"/>
        </w:rPr>
        <w:t>,</w:t>
      </w:r>
      <w:r w:rsidRPr="00C93DD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A0FC17D"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7ED6F7"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sz w:val="22"/>
          <w:szCs w:val="22"/>
        </w:rPr>
        <w:lastRenderedPageBreak/>
        <w:t>“</w:t>
      </w:r>
      <w:r w:rsidRPr="00C93DD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93DD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0993A1"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 xml:space="preserve">En </w:t>
      </w:r>
      <w:proofErr w:type="gramStart"/>
      <w:r w:rsidRPr="00C93DDE">
        <w:rPr>
          <w:rFonts w:ascii="Palatino Linotype" w:eastAsia="Palatino Linotype" w:hAnsi="Palatino Linotype" w:cs="Palatino Linotype"/>
          <w:i/>
          <w:sz w:val="22"/>
          <w:szCs w:val="22"/>
        </w:rPr>
        <w:t>consecuencia</w:t>
      </w:r>
      <w:proofErr w:type="gramEnd"/>
      <w:r w:rsidRPr="00C93DD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4714F6B"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93DDE">
        <w:rPr>
          <w:rFonts w:ascii="Palatino Linotype" w:eastAsia="Palatino Linotype" w:hAnsi="Palatino Linotype" w:cs="Palatino Linotype"/>
          <w:i/>
          <w:sz w:val="22"/>
          <w:szCs w:val="22"/>
        </w:rPr>
        <w:t>que</w:t>
      </w:r>
      <w:proofErr w:type="gramEnd"/>
      <w:r w:rsidRPr="00C93DDE">
        <w:rPr>
          <w:rFonts w:ascii="Palatino Linotype" w:eastAsia="Palatino Linotype" w:hAnsi="Palatino Linotype" w:cs="Palatino Linotype"/>
          <w:i/>
          <w:sz w:val="22"/>
          <w:szCs w:val="22"/>
        </w:rPr>
        <w:t xml:space="preserve"> en ejercicio de las atribuciones conferidas, sea generada por los Sujetos Obligados;</w:t>
      </w:r>
    </w:p>
    <w:p w14:paraId="6A00A418"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 xml:space="preserve">2) Que se trate de información registrada en cualquier soporte documental, </w:t>
      </w:r>
      <w:proofErr w:type="gramStart"/>
      <w:r w:rsidRPr="00C93DDE">
        <w:rPr>
          <w:rFonts w:ascii="Palatino Linotype" w:eastAsia="Palatino Linotype" w:hAnsi="Palatino Linotype" w:cs="Palatino Linotype"/>
          <w:i/>
          <w:sz w:val="22"/>
          <w:szCs w:val="22"/>
        </w:rPr>
        <w:t>que</w:t>
      </w:r>
      <w:proofErr w:type="gramEnd"/>
      <w:r w:rsidRPr="00C93DDE">
        <w:rPr>
          <w:rFonts w:ascii="Palatino Linotype" w:eastAsia="Palatino Linotype" w:hAnsi="Palatino Linotype" w:cs="Palatino Linotype"/>
          <w:i/>
          <w:sz w:val="22"/>
          <w:szCs w:val="22"/>
        </w:rPr>
        <w:t xml:space="preserve"> en ejercicio de las atribuciones conferidas, sea administrada por los Sujetos Obligados, y</w:t>
      </w:r>
    </w:p>
    <w:p w14:paraId="35A41FF6"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 xml:space="preserve">3) Que se trate de información registrada en cualquier soporte documental, </w:t>
      </w:r>
      <w:proofErr w:type="gramStart"/>
      <w:r w:rsidRPr="00C93DDE">
        <w:rPr>
          <w:rFonts w:ascii="Palatino Linotype" w:eastAsia="Palatino Linotype" w:hAnsi="Palatino Linotype" w:cs="Palatino Linotype"/>
          <w:i/>
          <w:sz w:val="22"/>
          <w:szCs w:val="22"/>
        </w:rPr>
        <w:t>que</w:t>
      </w:r>
      <w:proofErr w:type="gramEnd"/>
      <w:r w:rsidRPr="00C93DDE">
        <w:rPr>
          <w:rFonts w:ascii="Palatino Linotype" w:eastAsia="Palatino Linotype" w:hAnsi="Palatino Linotype" w:cs="Palatino Linotype"/>
          <w:i/>
          <w:sz w:val="22"/>
          <w:szCs w:val="22"/>
        </w:rPr>
        <w:t xml:space="preserve"> en ejercicio de las atribuciones conferidas, se encuentre en posesión de los Sujetos Obligados.”</w:t>
      </w:r>
    </w:p>
    <w:p w14:paraId="746AE1C7" w14:textId="77777777" w:rsidR="00C8599E" w:rsidRPr="00C93DDE" w:rsidRDefault="00812BF1">
      <w:pPr>
        <w:spacing w:before="240" w:after="240" w:line="360" w:lineRule="auto"/>
        <w:ind w:right="51"/>
        <w:jc w:val="both"/>
        <w:rPr>
          <w:rFonts w:ascii="Palatino Linotype" w:eastAsia="Palatino Linotype" w:hAnsi="Palatino Linotype" w:cs="Palatino Linotype"/>
        </w:rPr>
      </w:pPr>
      <w:r w:rsidRPr="00C93DDE">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3647F16"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w:t>
      </w:r>
      <w:r w:rsidRPr="00C93DDE">
        <w:rPr>
          <w:rFonts w:ascii="Palatino Linotype" w:eastAsia="Palatino Linotype" w:hAnsi="Palatino Linotype" w:cs="Palatino Linotype"/>
        </w:rPr>
        <w:lastRenderedPageBreak/>
        <w:t>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16C4923" w14:textId="77777777" w:rsidR="00C8599E" w:rsidRPr="00C93DDE" w:rsidRDefault="00812BF1">
      <w:pPr>
        <w:spacing w:before="240" w:after="240" w:line="360" w:lineRule="auto"/>
        <w:ind w:right="51"/>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C93DDE">
        <w:rPr>
          <w:rFonts w:ascii="Palatino Linotype" w:eastAsia="Palatino Linotype" w:hAnsi="Palatino Linotype" w:cs="Palatino Linotype"/>
          <w:b/>
        </w:rPr>
        <w:t>Recurrente</w:t>
      </w:r>
      <w:r w:rsidRPr="00C93DDE">
        <w:rPr>
          <w:rFonts w:ascii="Palatino Linotype" w:eastAsia="Palatino Linotype" w:hAnsi="Palatino Linotype" w:cs="Palatino Linotype"/>
        </w:rPr>
        <w:t xml:space="preserve"> requirió al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le proporcione, información consistente en lo siguiente:</w:t>
      </w:r>
    </w:p>
    <w:p w14:paraId="25840973" w14:textId="57A9BD5E" w:rsidR="00414DCD" w:rsidRPr="00C93DDE" w:rsidRDefault="00812BF1">
      <w:pPr>
        <w:spacing w:before="240" w:after="240" w:line="360" w:lineRule="auto"/>
        <w:ind w:left="284" w:right="51"/>
        <w:jc w:val="both"/>
        <w:rPr>
          <w:rFonts w:ascii="Palatino Linotype" w:eastAsia="Palatino Linotype" w:hAnsi="Palatino Linotype" w:cs="Palatino Linotype"/>
        </w:rPr>
      </w:pPr>
      <w:r w:rsidRPr="00C93DDE">
        <w:rPr>
          <w:rFonts w:ascii="Palatino Linotype" w:eastAsia="Palatino Linotype" w:hAnsi="Palatino Linotype" w:cs="Palatino Linotype"/>
        </w:rPr>
        <w:t>1.</w:t>
      </w:r>
      <w:r w:rsidR="00414DCD" w:rsidRPr="00C93DDE">
        <w:rPr>
          <w:rFonts w:ascii="Palatino Linotype" w:eastAsia="Palatino Linotype" w:hAnsi="Palatino Linotype" w:cs="Palatino Linotype"/>
        </w:rPr>
        <w:t xml:space="preserve"> Los expedientes completos con: currículum, carta de postulación, programa de trabajo y todos los requisitos entregados por los participantes y seleccionados para ser parte del Comité de Participación Ciudadana, del uno de enero de dos mil dieciséis al doce de mayo de dos mil veinticinco.</w:t>
      </w:r>
    </w:p>
    <w:p w14:paraId="09F7CD86" w14:textId="48842A6C" w:rsidR="006552FB" w:rsidRPr="00C93DDE" w:rsidRDefault="00812BF1">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respuesta, 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por conducto de la Secretaría del Ayuntamiento proporcionó</w:t>
      </w:r>
      <w:r w:rsidR="006552FB" w:rsidRPr="00C93DDE">
        <w:rPr>
          <w:rFonts w:ascii="Palatino Linotype" w:eastAsia="Palatino Linotype" w:hAnsi="Palatino Linotype" w:cs="Palatino Linotype"/>
        </w:rPr>
        <w:t xml:space="preserve"> los siguientes documentos, derivado de la búsqueda exhaustiva y razonable en los archivos de la Coordinación de Apoyo al Sistema Municipal Anticorrupción:</w:t>
      </w:r>
    </w:p>
    <w:p w14:paraId="36339B45" w14:textId="77777777" w:rsidR="006552FB" w:rsidRPr="00C93DDE" w:rsidRDefault="006552FB" w:rsidP="006552F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Plan Anual de Trabajo 2022 - 2023 del Comité de Participación Ciudadana del Sistema Municipal Anticorrupción de Toluca, Estado de México, constante de treinta hojas.</w:t>
      </w:r>
    </w:p>
    <w:p w14:paraId="74D873EA" w14:textId="77777777" w:rsidR="006552FB" w:rsidRPr="00C93DDE" w:rsidRDefault="006552FB" w:rsidP="006552F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 Proyecto y Plan de Trabajo para el Comité de Participación Ciudadana Municipal del Sistema Municipal Anticorrupción de Toluca, constante de tres hojas.</w:t>
      </w:r>
    </w:p>
    <w:p w14:paraId="2EE3CDA6" w14:textId="77777777" w:rsidR="006552FB" w:rsidRPr="00C93DDE" w:rsidRDefault="006552FB" w:rsidP="006552F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Programa Anual de Trabajo 2023, del Comité de Participación Ciudadana del Sistema Municipal Anticorrupción de Toluca, Estado de México, constante de treinta y </w:t>
      </w:r>
      <w:proofErr w:type="gramStart"/>
      <w:r w:rsidRPr="00C93DDE">
        <w:rPr>
          <w:rFonts w:ascii="Palatino Linotype" w:eastAsia="Palatino Linotype" w:hAnsi="Palatino Linotype" w:cs="Palatino Linotype"/>
        </w:rPr>
        <w:t>un hojas</w:t>
      </w:r>
      <w:proofErr w:type="gramEnd"/>
      <w:r w:rsidRPr="00C93DDE">
        <w:rPr>
          <w:rFonts w:ascii="Palatino Linotype" w:eastAsia="Palatino Linotype" w:hAnsi="Palatino Linotype" w:cs="Palatino Linotype"/>
        </w:rPr>
        <w:t>.</w:t>
      </w:r>
    </w:p>
    <w:p w14:paraId="745513AC" w14:textId="77777777" w:rsidR="006552FB" w:rsidRPr="00C93DDE" w:rsidRDefault="006552FB" w:rsidP="006552F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Segunda hoja de la información curricular, de aspirante para ser integrante del Comité de Participación Ciudadana Municipal (no se advierte nombre).</w:t>
      </w:r>
    </w:p>
    <w:p w14:paraId="7EE09A6D" w14:textId="77777777" w:rsidR="006552FB" w:rsidRPr="00C93DDE" w:rsidRDefault="006552FB" w:rsidP="006552F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Exposición de motivos de aspirante para ser integrante del Comité de Participación Ciudadana Municipal, constante de una hoja.</w:t>
      </w:r>
    </w:p>
    <w:p w14:paraId="09914C00" w14:textId="77777777" w:rsidR="006552FB" w:rsidRPr="00C93DDE" w:rsidRDefault="006552FB" w:rsidP="006552F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Plan de Trabajo de aspirante para ser integrante del Comité de Participación Ciudadana Municipal, constante de dos hojas (no se advierte nombre).</w:t>
      </w:r>
    </w:p>
    <w:p w14:paraId="261D4DFB" w14:textId="77777777" w:rsidR="006552FB" w:rsidRPr="00C93DDE" w:rsidRDefault="006552FB" w:rsidP="006552F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Exposición de motivos de aspirante para ser integrante del Comité de Participación Ciudadana Municipal, constante de una hoja (no se advierte nombre).</w:t>
      </w:r>
    </w:p>
    <w:p w14:paraId="4D454F94" w14:textId="77777777" w:rsidR="006552FB" w:rsidRPr="00C93DDE" w:rsidRDefault="006552FB" w:rsidP="006552F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proofErr w:type="spellStart"/>
      <w:r w:rsidRPr="00C93DDE">
        <w:rPr>
          <w:rFonts w:ascii="Palatino Linotype" w:eastAsia="Palatino Linotype" w:hAnsi="Palatino Linotype" w:cs="Palatino Linotype"/>
        </w:rPr>
        <w:t>Curriculum</w:t>
      </w:r>
      <w:proofErr w:type="spellEnd"/>
      <w:r w:rsidRPr="00C93DDE">
        <w:rPr>
          <w:rFonts w:ascii="Palatino Linotype" w:eastAsia="Palatino Linotype" w:hAnsi="Palatino Linotype" w:cs="Palatino Linotype"/>
        </w:rPr>
        <w:t xml:space="preserve"> vitae de aspirante para ser integrante del Comité de Participación Ciudadana Municipal, constante de cinco hojas, (no se advierte nombre).</w:t>
      </w:r>
    </w:p>
    <w:p w14:paraId="03E6CE47" w14:textId="770ABFD9" w:rsidR="006552FB" w:rsidRPr="00C93DDE" w:rsidRDefault="006552FB" w:rsidP="006552FB">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Plan de Trabajo de aspirante para ser integrante del Comité de Participación Ciudadana Municipal, constante de dos hojas</w:t>
      </w:r>
    </w:p>
    <w:p w14:paraId="2204C160" w14:textId="77777777" w:rsidR="006552FB" w:rsidRPr="00C93DDE" w:rsidRDefault="006552FB">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sidRPr="00C93DDE">
        <w:rPr>
          <w:rFonts w:ascii="Palatino Linotype" w:eastAsia="Palatino Linotype" w:hAnsi="Palatino Linotype" w:cs="Palatino Linotype"/>
        </w:rPr>
        <w:t>Sin embargo, a</w:t>
      </w:r>
      <w:r w:rsidR="00812BF1" w:rsidRPr="00C93DDE">
        <w:rPr>
          <w:rFonts w:ascii="Palatino Linotype" w:eastAsia="Palatino Linotype" w:hAnsi="Palatino Linotype" w:cs="Palatino Linotype"/>
        </w:rPr>
        <w:t xml:space="preserve">l no estar conforme con los términos de la respuesta proporcionada por el </w:t>
      </w:r>
      <w:r w:rsidR="00812BF1" w:rsidRPr="00C93DDE">
        <w:rPr>
          <w:rFonts w:ascii="Palatino Linotype" w:eastAsia="Palatino Linotype" w:hAnsi="Palatino Linotype" w:cs="Palatino Linotype"/>
          <w:b/>
        </w:rPr>
        <w:t xml:space="preserve">Sujeto Obligado, </w:t>
      </w:r>
      <w:r w:rsidR="00812BF1" w:rsidRPr="00C93DDE">
        <w:rPr>
          <w:rFonts w:ascii="Palatino Linotype" w:eastAsia="Palatino Linotype" w:hAnsi="Palatino Linotype" w:cs="Palatino Linotype"/>
        </w:rPr>
        <w:t>la persona solicitante interpuso el recurso de revisión que se resuelve, mediante el cual alegó</w:t>
      </w:r>
      <w:r w:rsidRPr="00C93DDE">
        <w:rPr>
          <w:rFonts w:ascii="Palatino Linotype" w:eastAsia="Palatino Linotype" w:hAnsi="Palatino Linotype" w:cs="Palatino Linotype"/>
        </w:rPr>
        <w:t>, en lo medular, que la información se entregó de forma incompleta.</w:t>
      </w:r>
    </w:p>
    <w:p w14:paraId="699F6BA1" w14:textId="77777777" w:rsidR="009154C3" w:rsidRPr="00C93DDE" w:rsidRDefault="009154C3" w:rsidP="009154C3">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 xml:space="preserve">En la etapa de manifestaciones el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 xml:space="preserve">ratificó en lo sustancial la respuesta emitida en primera instancia, mientras que la parte </w:t>
      </w:r>
      <w:r w:rsidRPr="00C93DDE">
        <w:rPr>
          <w:rFonts w:ascii="Palatino Linotype" w:eastAsia="Palatino Linotype" w:hAnsi="Palatino Linotype" w:cs="Palatino Linotype"/>
          <w:b/>
        </w:rPr>
        <w:t xml:space="preserve">Recurrente </w:t>
      </w:r>
      <w:r w:rsidRPr="00C93DDE">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6F3D7E97" w14:textId="77777777" w:rsidR="009154C3" w:rsidRPr="00C93DDE" w:rsidRDefault="009154C3" w:rsidP="009154C3">
      <w:pPr>
        <w:spacing w:before="280" w:after="28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 xml:space="preserve">en contraposición con el motivo de inconformidad alegado por la parte </w:t>
      </w:r>
      <w:r w:rsidRPr="00C93DDE">
        <w:rPr>
          <w:rFonts w:ascii="Palatino Linotype" w:eastAsia="Palatino Linotype" w:hAnsi="Palatino Linotype" w:cs="Palatino Linotype"/>
          <w:b/>
        </w:rPr>
        <w:t xml:space="preserve">Recurrente, </w:t>
      </w:r>
      <w:r w:rsidRPr="00C93DDE">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502ED0D2" w14:textId="397903EB" w:rsidR="00A21380" w:rsidRPr="00C93DDE" w:rsidRDefault="009154C3" w:rsidP="00FC53F9">
      <w:pPr>
        <w:spacing w:before="240" w:after="240" w:line="360" w:lineRule="auto"/>
        <w:ind w:right="49"/>
        <w:jc w:val="both"/>
        <w:rPr>
          <w:rFonts w:ascii="Palatino Linotype" w:hAnsi="Palatino Linotype"/>
        </w:rPr>
      </w:pPr>
      <w:r w:rsidRPr="00C93DDE">
        <w:rPr>
          <w:rFonts w:ascii="Palatino Linotype" w:eastAsia="Palatino Linotype" w:hAnsi="Palatino Linotype" w:cs="Palatino Linotype"/>
        </w:rPr>
        <w:t xml:space="preserve">En este sentido, por lo que se refiere a la materia de la solicitud, </w:t>
      </w:r>
      <w:r w:rsidRPr="00C93DDE">
        <w:rPr>
          <w:rFonts w:ascii="Palatino Linotype" w:hAnsi="Palatino Linotype"/>
          <w:lang w:val="es-ES" w:eastAsia="es-ES"/>
        </w:rPr>
        <w:t xml:space="preserve">es importante </w:t>
      </w:r>
      <w:r w:rsidR="00A21380" w:rsidRPr="00C93DDE">
        <w:rPr>
          <w:rFonts w:ascii="Palatino Linotype" w:hAnsi="Palatino Linotype"/>
          <w:lang w:val="es-ES" w:eastAsia="es-ES"/>
        </w:rPr>
        <w:t xml:space="preserve">mencionar a que a partir de la reforma al artículo 113 de la </w:t>
      </w:r>
      <w:r w:rsidR="00A21380" w:rsidRPr="00C93DDE">
        <w:rPr>
          <w:rFonts w:ascii="Palatino Linotype" w:hAnsi="Palatino Linotype"/>
        </w:rPr>
        <w:t xml:space="preserve">Constitución Política de los Estados Unidos Mexicanos, publicada en el Diario Oficial de la Federación el 27 de mayo de 2015, </w:t>
      </w:r>
      <w:r w:rsidR="00FC53F9" w:rsidRPr="00C93DDE">
        <w:rPr>
          <w:rFonts w:ascii="Palatino Linotype" w:hAnsi="Palatino Linotype"/>
        </w:rPr>
        <w:t>además de establecerse el Sistema Nacional Anticorrupción como la instancia de coordinación entre las autoridades de todos los órdenes de gobierno competentes en la prevención, detección y sanción de responsabilidades administrativas y hechos de corrupción, así como en la fiscalización y control de recursos públicos, se instó a las entidades federativas a establecer sistemas locales anticorrupción, como se lee en el último párrafo del precepto en cita:</w:t>
      </w:r>
    </w:p>
    <w:p w14:paraId="10FE6FA9" w14:textId="5F1F03F7" w:rsidR="00FC53F9" w:rsidRPr="00C93DDE" w:rsidRDefault="00FC53F9" w:rsidP="00FC53F9">
      <w:pPr>
        <w:spacing w:before="240" w:after="240"/>
        <w:ind w:left="851" w:right="900"/>
        <w:jc w:val="both"/>
        <w:rPr>
          <w:rFonts w:ascii="Palatino Linotype" w:hAnsi="Palatino Linotype"/>
          <w:i/>
          <w:sz w:val="22"/>
          <w:lang w:val="es-ES" w:eastAsia="es-ES"/>
        </w:rPr>
      </w:pPr>
      <w:r w:rsidRPr="00C93DDE">
        <w:rPr>
          <w:rFonts w:ascii="Palatino Linotype" w:hAnsi="Palatino Linotype"/>
          <w:b/>
          <w:i/>
          <w:sz w:val="22"/>
        </w:rPr>
        <w:t>“Artículo 113</w:t>
      </w:r>
      <w:r w:rsidRPr="00C93DDE">
        <w:rPr>
          <w:rFonts w:ascii="Palatino Linotype" w:hAnsi="Palatino Linotype"/>
          <w:i/>
          <w:sz w:val="22"/>
        </w:rPr>
        <w:t>...</w:t>
      </w:r>
    </w:p>
    <w:p w14:paraId="7224FA4E" w14:textId="1B74A345" w:rsidR="00A21380" w:rsidRPr="00C93DDE" w:rsidRDefault="00FC53F9" w:rsidP="00FC53F9">
      <w:pPr>
        <w:spacing w:before="240" w:after="240"/>
        <w:ind w:left="851" w:right="900"/>
        <w:jc w:val="both"/>
        <w:rPr>
          <w:rFonts w:ascii="Palatino Linotype" w:hAnsi="Palatino Linotype"/>
          <w:i/>
          <w:sz w:val="22"/>
          <w:lang w:val="es-ES" w:eastAsia="es-ES"/>
        </w:rPr>
      </w:pPr>
      <w:r w:rsidRPr="00C93DDE">
        <w:rPr>
          <w:rFonts w:ascii="Palatino Linotype" w:hAnsi="Palatino Linotype"/>
          <w:i/>
          <w:sz w:val="22"/>
        </w:rPr>
        <w:t xml:space="preserve">Las entidades federativas establecerán sistemas locales anticorrupción con el objeto de coordinar a las autoridades locales competentes en la prevención, detección y sanción de responsabilidades administrativas y hechos de corrupción. </w:t>
      </w:r>
      <w:r w:rsidR="00A21380" w:rsidRPr="00C93DDE">
        <w:rPr>
          <w:rFonts w:ascii="Palatino Linotype" w:hAnsi="Palatino Linotype"/>
          <w:i/>
          <w:sz w:val="22"/>
        </w:rPr>
        <w:lastRenderedPageBreak/>
        <w:t>Las entidades federativas establecerán sistemas locales anticorrupción con el objeto de coordinar a las autoridades locales competentes en la prevención, detección y sanción de responsabilidades administrativas y hechos de corrupción.</w:t>
      </w:r>
      <w:r w:rsidRPr="00C93DDE">
        <w:rPr>
          <w:rFonts w:ascii="Palatino Linotype" w:hAnsi="Palatino Linotype"/>
          <w:i/>
          <w:sz w:val="22"/>
        </w:rPr>
        <w:t>”</w:t>
      </w:r>
    </w:p>
    <w:p w14:paraId="5E425187" w14:textId="68102D9E" w:rsidR="00FC53F9" w:rsidRPr="00C93DDE" w:rsidRDefault="00FC53F9" w:rsidP="00FC53F9">
      <w:pPr>
        <w:spacing w:before="240" w:after="240" w:line="360" w:lineRule="auto"/>
        <w:ind w:right="49"/>
        <w:jc w:val="both"/>
        <w:rPr>
          <w:rFonts w:ascii="Palatino Linotype" w:hAnsi="Palatino Linotype"/>
        </w:rPr>
      </w:pPr>
      <w:r w:rsidRPr="00C93DDE">
        <w:rPr>
          <w:rFonts w:ascii="Palatino Linotype" w:eastAsia="Palatino Linotype" w:hAnsi="Palatino Linotype" w:cs="Palatino Linotype"/>
        </w:rPr>
        <w:t>De conformidad con los transitorios Primero, Segundo, Quinto del DECRETO por el que se reforman, adicionan y derogan diversas disposiciones de la Constitución Política de los Estados Unidos Mexicanos, en materia de combate a la corrupción, dicha reforma entró en vigor una vez que se las leyes generales emitidas en la materia entraran en vigor, para cuya exped</w:t>
      </w:r>
      <w:r w:rsidR="004833A7" w:rsidRPr="00C93DDE">
        <w:rPr>
          <w:rFonts w:ascii="Palatino Linotype" w:eastAsia="Palatino Linotype" w:hAnsi="Palatino Linotype" w:cs="Palatino Linotype"/>
        </w:rPr>
        <w:t xml:space="preserve">ición se otorgó un plazo de un </w:t>
      </w:r>
      <w:r w:rsidR="004833A7" w:rsidRPr="00C93DDE">
        <w:rPr>
          <w:rFonts w:ascii="Palatino Linotype" w:hAnsi="Palatino Linotype"/>
        </w:rPr>
        <w:t>año contado a partir del día siguiente de la publicación del Decreto en mención en el Diario Oficial de la Federación.</w:t>
      </w:r>
    </w:p>
    <w:p w14:paraId="5D5CAAA8" w14:textId="77777777" w:rsidR="00B7783F" w:rsidRPr="00C93DDE" w:rsidRDefault="004833A7" w:rsidP="00B7783F">
      <w:pPr>
        <w:spacing w:before="240" w:after="240" w:line="360" w:lineRule="auto"/>
        <w:ind w:right="49"/>
        <w:jc w:val="both"/>
        <w:rPr>
          <w:rFonts w:ascii="Palatino Linotype" w:hAnsi="Palatino Linotype"/>
        </w:rPr>
      </w:pPr>
      <w:r w:rsidRPr="00C93DDE">
        <w:rPr>
          <w:rFonts w:ascii="Palatino Linotype" w:hAnsi="Palatino Linotype"/>
        </w:rPr>
        <w:t xml:space="preserve">En este tenor, </w:t>
      </w:r>
      <w:r w:rsidRPr="00C93DDE">
        <w:rPr>
          <w:rFonts w:ascii="Palatino Linotype" w:hAnsi="Palatino Linotype"/>
          <w:b/>
          <w:u w:val="single"/>
        </w:rPr>
        <w:t xml:space="preserve">el 24 de abril de 2017, </w:t>
      </w:r>
      <w:r w:rsidRPr="00C93DDE">
        <w:rPr>
          <w:rFonts w:ascii="Palatino Linotype" w:hAnsi="Palatino Linotype"/>
        </w:rPr>
        <w:t xml:space="preserve">mediante el </w:t>
      </w:r>
      <w:r w:rsidR="00B7783F" w:rsidRPr="00C93DDE">
        <w:rPr>
          <w:rFonts w:ascii="Palatino Linotype" w:hAnsi="Palatino Linotype"/>
        </w:rPr>
        <w:t>DECRETO NÚMERO 202 de la “LIX” Legislatura del Estado de México, se adicionó el artículo 130 Bis a la Constitución Política del Estado Libre y Soberano de México, el cual es dispone en su parte conducente lo siguiente:</w:t>
      </w:r>
    </w:p>
    <w:p w14:paraId="26F1D4B1" w14:textId="2EA3F68B"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i/>
          <w:sz w:val="22"/>
        </w:rPr>
        <w:t>“</w:t>
      </w:r>
      <w:r w:rsidRPr="00C93DDE">
        <w:rPr>
          <w:rFonts w:ascii="Palatino Linotype" w:hAnsi="Palatino Linotype"/>
          <w:b/>
          <w:i/>
          <w:sz w:val="22"/>
        </w:rPr>
        <w:t>Artículo 130 bis</w:t>
      </w:r>
      <w:r w:rsidRPr="00C93DDE">
        <w:rPr>
          <w:rFonts w:ascii="Palatino Linotype" w:hAnsi="Palatino Linotype"/>
          <w:i/>
          <w:sz w:val="22"/>
        </w:rPr>
        <w:t xml:space="preserve">. </w:t>
      </w:r>
    </w:p>
    <w:p w14:paraId="2C5028FA" w14:textId="77777777"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i/>
          <w:sz w:val="22"/>
        </w:rPr>
        <w:t xml:space="preserve">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427477B5" w14:textId="77777777"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i/>
          <w:sz w:val="22"/>
        </w:rPr>
        <w:t>Para su funcionamiento se sujetará a las siguientes bases mínimas y conforme a la ley respectiva:</w:t>
      </w:r>
    </w:p>
    <w:p w14:paraId="092391BD" w14:textId="5A97F521"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b/>
          <w:i/>
          <w:sz w:val="22"/>
        </w:rPr>
        <w:t>I</w:t>
      </w:r>
      <w:r w:rsidRPr="00C93DDE">
        <w:rPr>
          <w:rFonts w:ascii="Palatino Linotype" w:hAnsi="Palatino Linotype"/>
          <w:i/>
          <w:sz w:val="22"/>
        </w:rPr>
        <w:t xml:space="preserve">. El Sistema contará con un Comité Coordinador que estará integrado por el titular de la Contraloría Municipal, el de la Unidad de Transparencia y Acceso a la Información, así como un representante del Comité de Participación Ciudadana, quien lo presidirá. </w:t>
      </w:r>
    </w:p>
    <w:p w14:paraId="6A8F9BC2" w14:textId="349AA8F2" w:rsidR="00B7783F" w:rsidRPr="00C93DDE" w:rsidRDefault="00B7783F" w:rsidP="00B7783F">
      <w:pPr>
        <w:spacing w:before="120" w:after="120"/>
        <w:ind w:left="851" w:right="902"/>
        <w:jc w:val="both"/>
        <w:rPr>
          <w:rFonts w:ascii="Palatino Linotype" w:hAnsi="Palatino Linotype"/>
          <w:b/>
          <w:i/>
          <w:sz w:val="22"/>
        </w:rPr>
      </w:pPr>
      <w:r w:rsidRPr="00C93DDE">
        <w:rPr>
          <w:rFonts w:ascii="Palatino Linotype" w:hAnsi="Palatino Linotype"/>
          <w:b/>
          <w:i/>
          <w:sz w:val="22"/>
        </w:rPr>
        <w:lastRenderedPageBreak/>
        <w:t xml:space="preserve">II. El </w:t>
      </w:r>
      <w:r w:rsidRPr="00C93DDE">
        <w:rPr>
          <w:rFonts w:ascii="Palatino Linotype" w:hAnsi="Palatino Linotype"/>
          <w:b/>
          <w:i/>
          <w:sz w:val="22"/>
          <w:u w:val="single"/>
        </w:rPr>
        <w:t>Comité de Participación Ciudadana</w:t>
      </w:r>
      <w:r w:rsidRPr="00C93DDE">
        <w:rPr>
          <w:rFonts w:ascii="Palatino Linotype" w:hAnsi="Palatino Linotype"/>
          <w:i/>
          <w:sz w:val="22"/>
        </w:rPr>
        <w:t xml:space="preserve"> </w:t>
      </w:r>
      <w:r w:rsidRPr="00C93DDE">
        <w:rPr>
          <w:rFonts w:ascii="Palatino Linotype" w:hAnsi="Palatino Linotype"/>
          <w:b/>
          <w:i/>
          <w:sz w:val="22"/>
        </w:rPr>
        <w:t xml:space="preserve">del Sistema deberá integrarse por tres ciudadanos que se hayan destacado por su contribución al combate a la corrupción, de notoria buena conducta y honorabilidad manifiesta, los cuales serán designados en los términos que establezca la ley. </w:t>
      </w:r>
    </w:p>
    <w:p w14:paraId="2231F188" w14:textId="225745F5"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b/>
          <w:i/>
          <w:sz w:val="22"/>
        </w:rPr>
        <w:t>III.</w:t>
      </w:r>
      <w:r w:rsidRPr="00C93DDE">
        <w:rPr>
          <w:rFonts w:ascii="Palatino Linotype" w:hAnsi="Palatino Linotype"/>
          <w:i/>
          <w:sz w:val="22"/>
        </w:rPr>
        <w:t xml:space="preserve"> Corresponderá al Comité Coordinador del Sistema, en los términos que determine la Ley: </w:t>
      </w:r>
    </w:p>
    <w:p w14:paraId="1A8D9B92" w14:textId="710BBE47"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b/>
          <w:i/>
          <w:sz w:val="22"/>
        </w:rPr>
        <w:t>a)</w:t>
      </w:r>
      <w:r w:rsidRPr="00C93DDE">
        <w:rPr>
          <w:rFonts w:ascii="Palatino Linotype" w:hAnsi="Palatino Linotype"/>
          <w:i/>
          <w:sz w:val="22"/>
        </w:rPr>
        <w:t xml:space="preserve"> El establecimiento de mecanismos de coordinación y armonización con el Sistema Estatal Anticorrupción. </w:t>
      </w:r>
    </w:p>
    <w:p w14:paraId="438AE604" w14:textId="4595E2FE"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b/>
          <w:i/>
          <w:sz w:val="22"/>
        </w:rPr>
        <w:t>b)</w:t>
      </w:r>
      <w:r w:rsidRPr="00C93DDE">
        <w:rPr>
          <w:rFonts w:ascii="Palatino Linotype" w:hAnsi="Palatino Linotype"/>
          <w:i/>
          <w:sz w:val="22"/>
        </w:rPr>
        <w:t xml:space="preserve"> El diseño y promoción de políticas integrales en materia de prevención, control y disuasión de faltas administrativas y hechos de corrupción. </w:t>
      </w:r>
    </w:p>
    <w:p w14:paraId="3C3E1BB8" w14:textId="42A6F83A"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b/>
          <w:i/>
          <w:sz w:val="22"/>
        </w:rPr>
        <w:t>c)</w:t>
      </w:r>
      <w:r w:rsidRPr="00C93DDE">
        <w:rPr>
          <w:rFonts w:ascii="Palatino Linotype" w:hAnsi="Palatino Linotype"/>
          <w:i/>
          <w:sz w:val="22"/>
        </w:rPr>
        <w:t xml:space="preserve"> Actualización y difusión de la información que sobre estas materias generen las instituciones competentes de los órdenes de gobierno. </w:t>
      </w:r>
    </w:p>
    <w:p w14:paraId="3A6701A7" w14:textId="35BA34DE"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b/>
          <w:i/>
          <w:sz w:val="22"/>
        </w:rPr>
        <w:t>d)</w:t>
      </w:r>
      <w:r w:rsidRPr="00C93DDE">
        <w:rPr>
          <w:rFonts w:ascii="Palatino Linotype" w:hAnsi="Palatino Linotype"/>
          <w:i/>
          <w:sz w:val="22"/>
        </w:rPr>
        <w:t xml:space="preserve"> La elaboración de un informe anual que contenga los avances y resultados del ejercicio de sus funciones y de la aplicación de políticas y programas en la materia. </w:t>
      </w:r>
    </w:p>
    <w:p w14:paraId="079DC1D7" w14:textId="12A3E1A9" w:rsidR="00B7783F" w:rsidRPr="00C93DDE" w:rsidRDefault="00B7783F" w:rsidP="00B7783F">
      <w:pPr>
        <w:spacing w:before="120" w:after="120"/>
        <w:ind w:left="851" w:right="902"/>
        <w:jc w:val="both"/>
        <w:rPr>
          <w:rFonts w:ascii="Palatino Linotype" w:hAnsi="Palatino Linotype"/>
          <w:i/>
          <w:sz w:val="22"/>
        </w:rPr>
      </w:pPr>
      <w:r w:rsidRPr="00C93DDE">
        <w:rPr>
          <w:rFonts w:ascii="Palatino Linotype" w:hAnsi="Palatino Linotype"/>
          <w:b/>
          <w:i/>
          <w:sz w:val="22"/>
        </w:rPr>
        <w:t>e)</w:t>
      </w:r>
      <w:r w:rsidRPr="00C93DDE">
        <w:rPr>
          <w:rFonts w:ascii="Palatino Linotype" w:hAnsi="Palatino Linotype"/>
          <w:i/>
          <w:sz w:val="22"/>
        </w:rPr>
        <w:t xml:space="preserve"> Elaboración y entrega de un informe anual al Comité Coordinador del Sistema Estatal Anticorrupción de las acciones realizadas, las políticas aplicadas y del avance de éstas con respecto al ejercicio de sus funciones, además informar al mismo Comité de la probable comisión de hechos de corrupción y faltas administrativas para que en su caso, emita recomendaciones no vinculantes a las autoridades competentes, a fin de que adopten medidas dirigidas al fortalecimiento institucional para la prevención y erradicación de tales conductas.</w:t>
      </w:r>
    </w:p>
    <w:p w14:paraId="4D6B8F6A" w14:textId="77777777" w:rsidR="00945BDF" w:rsidRPr="00C93DDE" w:rsidRDefault="00B7783F" w:rsidP="00945BDF">
      <w:pPr>
        <w:spacing w:before="240" w:after="240" w:line="360" w:lineRule="auto"/>
        <w:ind w:right="51"/>
        <w:jc w:val="both"/>
        <w:rPr>
          <w:rFonts w:ascii="Palatino Linotype" w:hAnsi="Palatino Linotype"/>
        </w:rPr>
      </w:pPr>
      <w:r w:rsidRPr="00C93DDE">
        <w:rPr>
          <w:rFonts w:ascii="Palatino Linotype" w:hAnsi="Palatino Linotype"/>
        </w:rPr>
        <w:t xml:space="preserve">Posteriormente, </w:t>
      </w:r>
      <w:r w:rsidRPr="00C93DDE">
        <w:rPr>
          <w:rFonts w:ascii="Palatino Linotype" w:hAnsi="Palatino Linotype"/>
          <w:b/>
        </w:rPr>
        <w:t>el 30 de mayo de 2017</w:t>
      </w:r>
      <w:r w:rsidRPr="00C93DDE">
        <w:rPr>
          <w:rFonts w:ascii="Palatino Linotype" w:hAnsi="Palatino Linotype"/>
        </w:rPr>
        <w:t>, mediante el DECRETO NÚMERO 207, de la “LIX” Legislatura del Estado de México,</w:t>
      </w:r>
      <w:r w:rsidR="00BD517A" w:rsidRPr="00C93DDE">
        <w:rPr>
          <w:rFonts w:ascii="Palatino Linotype" w:hAnsi="Palatino Linotype"/>
        </w:rPr>
        <w:t xml:space="preserve"> se expidió la Ley del Sistema Anticorrupción del Estado de México y Municipios, la cual tiene por objeto establecer las bases de coordinación entre el Estado y los Municipios para el funcionamiento de los Sistemas Anticorrupción, de conformidad con lo dispuesto en la Constitución Política de los Estados Unidos Mexicanos, la Constitución Política del Estado Libre y Soberano de México y la Ley General del Sistema Nacional Anticorrupción, para que las autoridades estatales y municipales </w:t>
      </w:r>
      <w:r w:rsidR="00BD517A" w:rsidRPr="00C93DDE">
        <w:rPr>
          <w:rFonts w:ascii="Palatino Linotype" w:hAnsi="Palatino Linotype"/>
        </w:rPr>
        <w:lastRenderedPageBreak/>
        <w:t xml:space="preserve">competentes prevengan, investiguen y sancionen las faltas administrativas y los hechos </w:t>
      </w:r>
      <w:r w:rsidR="00945BDF" w:rsidRPr="00C93DDE">
        <w:rPr>
          <w:rFonts w:ascii="Palatino Linotype" w:hAnsi="Palatino Linotype"/>
        </w:rPr>
        <w:t>de corrupción.</w:t>
      </w:r>
    </w:p>
    <w:p w14:paraId="419CC580" w14:textId="19CDA09B" w:rsidR="00945BDF" w:rsidRPr="00C93DDE" w:rsidRDefault="00945BDF" w:rsidP="00945BDF">
      <w:pPr>
        <w:spacing w:before="240" w:after="240" w:line="360" w:lineRule="auto"/>
        <w:ind w:right="51"/>
        <w:jc w:val="both"/>
        <w:rPr>
          <w:rFonts w:ascii="Palatino Linotype" w:hAnsi="Palatino Linotype"/>
        </w:rPr>
      </w:pPr>
      <w:r w:rsidRPr="00C93DDE">
        <w:rPr>
          <w:rFonts w:ascii="Palatino Linotype" w:hAnsi="Palatino Linotype"/>
        </w:rPr>
        <w:t>Dicha normatividad, por lo que se refiere a la integración del Comité de Participación Ciudadana Municipal, el cual forma parte del Sistema Municipal Anticorrupción, dispone lo siguiente:</w:t>
      </w:r>
    </w:p>
    <w:p w14:paraId="0E5FF0EA" w14:textId="7638F87C"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“Artículo 69</w:t>
      </w:r>
      <w:r w:rsidRPr="00C93DDE">
        <w:rPr>
          <w:rFonts w:ascii="Palatino Linotype" w:hAnsi="Palatino Linotype"/>
          <w:i/>
          <w:sz w:val="22"/>
        </w:rPr>
        <w:t xml:space="preserve">. El Comité de Participación Ciudadana Municipal se integrará por tres ciudadanos que se hayan destacado por su contribución al combate a la corrupción, de notoria buena conducta y honorabilidad manifiesta. </w:t>
      </w:r>
    </w:p>
    <w:p w14:paraId="02A1A96F" w14:textId="77777777"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Artículo 70.</w:t>
      </w:r>
      <w:r w:rsidRPr="00C93DDE">
        <w:rPr>
          <w:rFonts w:ascii="Palatino Linotype" w:hAnsi="Palatino Linotype"/>
          <w:i/>
          <w:sz w:val="22"/>
        </w:rPr>
        <w:t xml:space="preserve"> Los integrantes del Comité de Participación Ciudadana Municipal, no podrán ocupar durante el tiempo de su gestión un empleo, cargo o comisión de cualquier naturaleza, en los gobiernos federal, local o municipal, ni cualquier otro empleo que les impida el libre ejercicio de los servicios que prestarán en dicho Comité. </w:t>
      </w:r>
    </w:p>
    <w:p w14:paraId="3EDBB8D1" w14:textId="0EEDA885"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Durarán en su encargo tres años</w:t>
      </w:r>
      <w:r w:rsidRPr="00C93DDE">
        <w:rPr>
          <w:rFonts w:ascii="Palatino Linotype" w:hAnsi="Palatino Linotype"/>
          <w:i/>
          <w:sz w:val="22"/>
        </w:rPr>
        <w:t xml:space="preserve"> sin posibilidad de reelección, </w:t>
      </w:r>
      <w:r w:rsidRPr="00C93DDE">
        <w:rPr>
          <w:rFonts w:ascii="Palatino Linotype" w:hAnsi="Palatino Linotype"/>
          <w:b/>
          <w:i/>
          <w:sz w:val="22"/>
        </w:rPr>
        <w:t>serán renovados de manera escalonada</w:t>
      </w:r>
      <w:r w:rsidRPr="00C93DDE">
        <w:rPr>
          <w:rFonts w:ascii="Palatino Linotype" w:hAnsi="Palatino Linotype"/>
          <w:i/>
          <w:sz w:val="22"/>
        </w:rPr>
        <w:t xml:space="preserve"> y solo podrán ser removidos por alguna de las causas establecidas en la normatividad relativa a los actos de particulares vinculados con faltas administrativas graves. </w:t>
      </w:r>
    </w:p>
    <w:p w14:paraId="5BFBDF00" w14:textId="546CF6DC"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i/>
          <w:sz w:val="22"/>
        </w:rPr>
        <w:t>...</w:t>
      </w:r>
    </w:p>
    <w:p w14:paraId="63A6DEF5" w14:textId="663F1BE6" w:rsidR="00945BDF" w:rsidRPr="00C93DDE" w:rsidRDefault="00945BDF" w:rsidP="005D2E82">
      <w:pPr>
        <w:spacing w:before="120" w:after="120"/>
        <w:ind w:left="851" w:right="902"/>
        <w:jc w:val="both"/>
        <w:rPr>
          <w:rFonts w:ascii="Palatino Linotype" w:hAnsi="Palatino Linotype"/>
          <w:b/>
          <w:i/>
          <w:sz w:val="22"/>
        </w:rPr>
      </w:pPr>
      <w:r w:rsidRPr="00C93DDE">
        <w:rPr>
          <w:rFonts w:ascii="Palatino Linotype" w:hAnsi="Palatino Linotype"/>
          <w:b/>
          <w:i/>
          <w:sz w:val="22"/>
        </w:rPr>
        <w:t>Artículo 72.</w:t>
      </w:r>
      <w:r w:rsidRPr="00C93DDE">
        <w:rPr>
          <w:rFonts w:ascii="Palatino Linotype" w:hAnsi="Palatino Linotype"/>
          <w:i/>
          <w:sz w:val="22"/>
        </w:rPr>
        <w:t xml:space="preserve"> Los integrantes del Comité de Participación Ciudadana Municipal, </w:t>
      </w:r>
      <w:r w:rsidRPr="00C93DDE">
        <w:rPr>
          <w:rFonts w:ascii="Palatino Linotype" w:hAnsi="Palatino Linotype"/>
          <w:b/>
          <w:i/>
          <w:sz w:val="22"/>
        </w:rPr>
        <w:t>serán nombrados conforme al procedimiento siguiente:</w:t>
      </w:r>
    </w:p>
    <w:p w14:paraId="095B8244" w14:textId="77777777"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I.</w:t>
      </w:r>
      <w:r w:rsidRPr="00C93DDE">
        <w:rPr>
          <w:rFonts w:ascii="Palatino Linotype" w:hAnsi="Palatino Linotype"/>
          <w:i/>
          <w:sz w:val="22"/>
        </w:rPr>
        <w:t xml:space="preserve"> El Ayuntamiento constituirá una Comisión de Selección Municipal, integrada por cinco mexiquenses por un periodo de dieciocho meses, de la siguiente manera: </w:t>
      </w:r>
    </w:p>
    <w:p w14:paraId="517288D2" w14:textId="16A11963"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a)</w:t>
      </w:r>
      <w:r w:rsidRPr="00C93DDE">
        <w:rPr>
          <w:rFonts w:ascii="Palatino Linotype" w:hAnsi="Palatino Linotype"/>
          <w:i/>
          <w:sz w:val="22"/>
        </w:rPr>
        <w:t xml:space="preserve"> Convocará a las instituciones de educación e investigación del Municipio para proponer candidatos a fin de conformar la Comisión de referencia, para lo cual deberán enviar los documentos que acrediten el perfil solicitado en la convocatoria, en un plazo no mayor a quince días hábiles para seleccionar a tres integrantes, basándose en los elementos decisorios que se hayan plasmado en la convocatoria, tomando en cuenta que se hayan destacado por su contribución en materia de fiscalización, de rendición de cuentas y combate a la corrupción. </w:t>
      </w:r>
    </w:p>
    <w:p w14:paraId="4655C3AA" w14:textId="31F7C55E"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b)</w:t>
      </w:r>
      <w:r w:rsidRPr="00C93DDE">
        <w:rPr>
          <w:rFonts w:ascii="Palatino Linotype" w:hAnsi="Palatino Linotype"/>
          <w:i/>
          <w:sz w:val="22"/>
        </w:rPr>
        <w:t xml:space="preserve"> Convocará a organizaciones de la sociedad civil o en su caso, personas con conocimientos en materia de fiscalización, de rendición de cuentas y combate a la corrupción para seleccionar a dos integrantes, en los mismos términos del inciso </w:t>
      </w:r>
      <w:r w:rsidRPr="00C93DDE">
        <w:rPr>
          <w:rFonts w:ascii="Palatino Linotype" w:hAnsi="Palatino Linotype"/>
          <w:i/>
          <w:sz w:val="22"/>
        </w:rPr>
        <w:lastRenderedPageBreak/>
        <w:t xml:space="preserve">anterior. El cargo de miembro de la Comisión de Selección Municipal será honorario. </w:t>
      </w:r>
    </w:p>
    <w:p w14:paraId="1E1E4496" w14:textId="63402A85"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i/>
          <w:sz w:val="22"/>
        </w:rPr>
        <w:t>Quienes funjan como integrantes no podrán ser designados como integrantes del Comité de Participación Ciudadana Municipal, por un periodo de tres años contados a partir de la disolución de la Comisión de Selección Municipal.</w:t>
      </w:r>
    </w:p>
    <w:p w14:paraId="655F8E72" w14:textId="77777777" w:rsidR="00945BDF" w:rsidRPr="00C93DDE" w:rsidRDefault="00945BDF" w:rsidP="005D2E82">
      <w:pPr>
        <w:spacing w:before="120" w:after="120"/>
        <w:ind w:left="851" w:right="902"/>
        <w:jc w:val="both"/>
        <w:rPr>
          <w:rFonts w:ascii="Palatino Linotype" w:hAnsi="Palatino Linotype"/>
          <w:b/>
          <w:i/>
          <w:sz w:val="22"/>
        </w:rPr>
      </w:pPr>
      <w:r w:rsidRPr="00C93DDE">
        <w:rPr>
          <w:rFonts w:ascii="Palatino Linotype" w:hAnsi="Palatino Linotype"/>
          <w:b/>
          <w:i/>
          <w:sz w:val="22"/>
        </w:rPr>
        <w:t>II.</w:t>
      </w:r>
      <w:r w:rsidRPr="00C93DDE">
        <w:rPr>
          <w:rFonts w:ascii="Palatino Linotype" w:hAnsi="Palatino Linotype"/>
          <w:i/>
          <w:sz w:val="22"/>
        </w:rPr>
        <w:t xml:space="preserve"> </w:t>
      </w:r>
      <w:r w:rsidRPr="00C93DDE">
        <w:rPr>
          <w:rFonts w:ascii="Palatino Linotype" w:hAnsi="Palatino Linotype"/>
          <w:b/>
          <w:i/>
          <w:sz w:val="22"/>
        </w:rPr>
        <w:t xml:space="preserve">La Comisión de Selección Municipal </w:t>
      </w:r>
      <w:r w:rsidRPr="00C93DDE">
        <w:rPr>
          <w:rFonts w:ascii="Palatino Linotype" w:hAnsi="Palatino Linotype"/>
          <w:b/>
          <w:i/>
          <w:sz w:val="22"/>
          <w:u w:val="single"/>
        </w:rPr>
        <w:t>deberá emitir una convocatoria</w:t>
      </w:r>
      <w:r w:rsidRPr="00C93DDE">
        <w:rPr>
          <w:rFonts w:ascii="Palatino Linotype" w:hAnsi="Palatino Linotype"/>
          <w:i/>
          <w:sz w:val="22"/>
        </w:rPr>
        <w:t xml:space="preserve"> con el objeto de realizar consulta pública municipal </w:t>
      </w:r>
      <w:r w:rsidRPr="00C93DDE">
        <w:rPr>
          <w:rFonts w:ascii="Palatino Linotype" w:hAnsi="Palatino Linotype"/>
          <w:b/>
          <w:i/>
          <w:sz w:val="22"/>
        </w:rPr>
        <w:t xml:space="preserve">para que presenten sus postulaciones de aspirantes a ocupar el cargo. </w:t>
      </w:r>
    </w:p>
    <w:p w14:paraId="74F54D92" w14:textId="1DE8AB3E"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i/>
          <w:sz w:val="22"/>
        </w:rPr>
        <w:t xml:space="preserve">Para ello, </w:t>
      </w:r>
      <w:r w:rsidRPr="00C93DDE">
        <w:rPr>
          <w:rFonts w:ascii="Palatino Linotype" w:hAnsi="Palatino Linotype"/>
          <w:b/>
          <w:i/>
          <w:sz w:val="22"/>
        </w:rPr>
        <w:t xml:space="preserve">definirá la metodología, plazos y criterios de selección de los integrantes del Comité de Participación Ciudadana Municipal </w:t>
      </w:r>
      <w:r w:rsidRPr="00C93DDE">
        <w:rPr>
          <w:rFonts w:ascii="Palatino Linotype" w:hAnsi="Palatino Linotype"/>
          <w:i/>
          <w:sz w:val="22"/>
        </w:rPr>
        <w:t xml:space="preserve">y deberá hacerlo público, en donde deberá considerar al menos las siguientes características: </w:t>
      </w:r>
    </w:p>
    <w:p w14:paraId="3D4012A9" w14:textId="01ADC99D"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a)</w:t>
      </w:r>
      <w:r w:rsidRPr="00C93DDE">
        <w:rPr>
          <w:rFonts w:ascii="Palatino Linotype" w:hAnsi="Palatino Linotype"/>
          <w:i/>
          <w:sz w:val="22"/>
        </w:rPr>
        <w:t xml:space="preserve"> El método de registro y evaluación de los aspirantes. </w:t>
      </w:r>
    </w:p>
    <w:p w14:paraId="0C45E2B0" w14:textId="77777777" w:rsidR="00945BDF" w:rsidRPr="00C93DDE" w:rsidRDefault="00945BDF" w:rsidP="005D2E82">
      <w:pPr>
        <w:spacing w:before="120" w:after="120"/>
        <w:ind w:left="851" w:right="902"/>
        <w:jc w:val="both"/>
        <w:rPr>
          <w:rFonts w:ascii="Palatino Linotype" w:hAnsi="Palatino Linotype"/>
          <w:b/>
          <w:i/>
          <w:sz w:val="22"/>
          <w:u w:val="single"/>
        </w:rPr>
      </w:pPr>
      <w:r w:rsidRPr="00C93DDE">
        <w:rPr>
          <w:rFonts w:ascii="Palatino Linotype" w:hAnsi="Palatino Linotype"/>
          <w:b/>
          <w:i/>
          <w:sz w:val="22"/>
          <w:u w:val="single"/>
        </w:rPr>
        <w:t>b) Hacer pública la lista de los aspirantes.</w:t>
      </w:r>
    </w:p>
    <w:p w14:paraId="031C2AFC" w14:textId="21376662" w:rsidR="00945BDF" w:rsidRPr="00C93DDE" w:rsidRDefault="00945BDF" w:rsidP="005D2E82">
      <w:pPr>
        <w:spacing w:before="120" w:after="120"/>
        <w:ind w:left="851" w:right="902"/>
        <w:jc w:val="both"/>
        <w:rPr>
          <w:rFonts w:ascii="Palatino Linotype" w:hAnsi="Palatino Linotype"/>
          <w:b/>
          <w:i/>
          <w:sz w:val="22"/>
          <w:u w:val="single"/>
        </w:rPr>
      </w:pPr>
      <w:r w:rsidRPr="00C93DDE">
        <w:rPr>
          <w:rFonts w:ascii="Palatino Linotype" w:hAnsi="Palatino Linotype"/>
          <w:b/>
          <w:i/>
          <w:sz w:val="22"/>
          <w:u w:val="single"/>
        </w:rPr>
        <w:t xml:space="preserve">c) Hacer públicos los documentos que hayan sido entregados para su inscripción en versiones públicas. </w:t>
      </w:r>
    </w:p>
    <w:p w14:paraId="5182EB82" w14:textId="6AA9B9B2"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d)</w:t>
      </w:r>
      <w:r w:rsidRPr="00C93DDE">
        <w:rPr>
          <w:rFonts w:ascii="Palatino Linotype" w:hAnsi="Palatino Linotype"/>
          <w:i/>
          <w:sz w:val="22"/>
        </w:rPr>
        <w:t xml:space="preserve"> Hacer público el cronograma de audiencias. </w:t>
      </w:r>
    </w:p>
    <w:p w14:paraId="20D4E31E" w14:textId="2691AA54"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e)</w:t>
      </w:r>
      <w:r w:rsidRPr="00C93DDE">
        <w:rPr>
          <w:rFonts w:ascii="Palatino Linotype" w:hAnsi="Palatino Linotype"/>
          <w:i/>
          <w:sz w:val="22"/>
        </w:rPr>
        <w:t xml:space="preserve"> Podrán efectuarse audiencias públicas en las que se invitará a participar a investigadores, académicos y a organizaciones de la sociedad civil, especialistas en la materia. </w:t>
      </w:r>
    </w:p>
    <w:p w14:paraId="01FE3EB9" w14:textId="77777777" w:rsidR="00945BDF" w:rsidRPr="00C93DDE" w:rsidRDefault="00945BDF" w:rsidP="005D2E82">
      <w:pPr>
        <w:spacing w:before="120" w:after="120"/>
        <w:ind w:left="851" w:right="902"/>
        <w:jc w:val="both"/>
        <w:rPr>
          <w:rFonts w:ascii="Palatino Linotype" w:hAnsi="Palatino Linotype"/>
          <w:i/>
          <w:sz w:val="22"/>
        </w:rPr>
      </w:pPr>
      <w:r w:rsidRPr="00C93DDE">
        <w:rPr>
          <w:rFonts w:ascii="Palatino Linotype" w:hAnsi="Palatino Linotype"/>
          <w:b/>
          <w:i/>
          <w:sz w:val="22"/>
        </w:rPr>
        <w:t>f)</w:t>
      </w:r>
      <w:r w:rsidRPr="00C93DDE">
        <w:rPr>
          <w:rFonts w:ascii="Palatino Linotype" w:hAnsi="Palatino Linotype"/>
          <w:i/>
          <w:sz w:val="22"/>
        </w:rPr>
        <w:t xml:space="preserve"> El plazo en que se deberá hacer la designación que al efecto se determine y que se tomará, en sesión pública, por el voto de la mayoría de sus miembros. </w:t>
      </w:r>
    </w:p>
    <w:p w14:paraId="3D57A4A9" w14:textId="292F8B2C" w:rsidR="00945BDF" w:rsidRPr="00C93DDE" w:rsidRDefault="00945BDF" w:rsidP="005D2E82">
      <w:pPr>
        <w:spacing w:before="120" w:after="120"/>
        <w:ind w:left="851" w:right="902"/>
        <w:jc w:val="both"/>
        <w:rPr>
          <w:rFonts w:ascii="Palatino Linotype" w:eastAsia="Palatino Linotype" w:hAnsi="Palatino Linotype" w:cs="Palatino Linotype"/>
          <w:i/>
          <w:sz w:val="22"/>
        </w:rPr>
      </w:pPr>
      <w:r w:rsidRPr="00C93DDE">
        <w:rPr>
          <w:rFonts w:ascii="Palatino Linotype" w:hAnsi="Palatino Linotype"/>
          <w:b/>
          <w:i/>
          <w:sz w:val="22"/>
        </w:rPr>
        <w:t>En caso de generar vacantes imprevistas, el proceso de selección del nuevo integrante no podrá exceder el límite de cuarenta y cinco días hábiles y el ciudadano que resulte electo desempeñará el encargo por el tiempo restante de la vacante a ocupar</w:t>
      </w:r>
      <w:r w:rsidRPr="00C93DDE">
        <w:rPr>
          <w:rFonts w:ascii="Palatino Linotype" w:hAnsi="Palatino Linotype"/>
          <w:i/>
          <w:sz w:val="22"/>
        </w:rPr>
        <w:t>.</w:t>
      </w:r>
      <w:r w:rsidR="005D2E82" w:rsidRPr="00C93DDE">
        <w:rPr>
          <w:rFonts w:ascii="Palatino Linotype" w:hAnsi="Palatino Linotype"/>
          <w:i/>
          <w:sz w:val="22"/>
        </w:rPr>
        <w:t>”</w:t>
      </w:r>
    </w:p>
    <w:p w14:paraId="1A802BEB" w14:textId="6B900436" w:rsidR="0018023F" w:rsidRPr="00C93DDE" w:rsidRDefault="005D2E82" w:rsidP="0018023F">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De conformidad con los transitorios segundo y octavo </w:t>
      </w:r>
      <w:r w:rsidR="00B14B76" w:rsidRPr="00C93DDE">
        <w:rPr>
          <w:rFonts w:ascii="Palatino Linotype" w:eastAsia="Palatino Linotype" w:hAnsi="Palatino Linotype" w:cs="Palatino Linotype"/>
        </w:rPr>
        <w:t>la Ley del Sistema Anticorrupción del Estado de México y Municipio</w:t>
      </w:r>
      <w:r w:rsidR="00064497" w:rsidRPr="00C93DDE">
        <w:rPr>
          <w:rFonts w:ascii="Palatino Linotype" w:eastAsia="Palatino Linotype" w:hAnsi="Palatino Linotype" w:cs="Palatino Linotype"/>
        </w:rPr>
        <w:t xml:space="preserve">s entró en vigor a partir del 31 de mayo de 2017, asimismo, a partir de dicha fecha los ayuntamientos </w:t>
      </w:r>
      <w:r w:rsidR="0018023F" w:rsidRPr="00C93DDE">
        <w:rPr>
          <w:rFonts w:ascii="Palatino Linotype" w:eastAsia="Palatino Linotype" w:hAnsi="Palatino Linotype" w:cs="Palatino Linotype"/>
        </w:rPr>
        <w:t xml:space="preserve">del Estado </w:t>
      </w:r>
      <w:r w:rsidR="00064497" w:rsidRPr="00C93DDE">
        <w:rPr>
          <w:rFonts w:ascii="Palatino Linotype" w:eastAsia="Palatino Linotype" w:hAnsi="Palatino Linotype" w:cs="Palatino Linotype"/>
        </w:rPr>
        <w:t xml:space="preserve">debieron designar </w:t>
      </w:r>
      <w:r w:rsidR="004413CA" w:rsidRPr="00C93DDE">
        <w:rPr>
          <w:rFonts w:ascii="Palatino Linotype" w:eastAsia="Palatino Linotype" w:hAnsi="Palatino Linotype" w:cs="Palatino Linotype"/>
        </w:rPr>
        <w:t xml:space="preserve">dentro de los noventa días naturales siguientes </w:t>
      </w:r>
      <w:r w:rsidR="0018023F" w:rsidRPr="00C93DDE">
        <w:rPr>
          <w:rFonts w:ascii="Palatino Linotype" w:eastAsia="Palatino Linotype" w:hAnsi="Palatino Linotype" w:cs="Palatino Linotype"/>
        </w:rPr>
        <w:t>a los integrantes de la Comisión</w:t>
      </w:r>
      <w:r w:rsidR="00064497" w:rsidRPr="00C93DDE">
        <w:rPr>
          <w:rFonts w:ascii="Palatino Linotype" w:eastAsia="Palatino Linotype" w:hAnsi="Palatino Linotype" w:cs="Palatino Linotype"/>
        </w:rPr>
        <w:t xml:space="preserve"> de Selección Municipal</w:t>
      </w:r>
      <w:r w:rsidR="0018023F" w:rsidRPr="00C93DDE">
        <w:rPr>
          <w:rFonts w:ascii="Palatino Linotype" w:eastAsia="Palatino Linotype" w:hAnsi="Palatino Linotype" w:cs="Palatino Linotype"/>
        </w:rPr>
        <w:t>, con la finalidad de que nombrara a los integrantes del Comité de Participación Ciudadana Municipal.</w:t>
      </w:r>
    </w:p>
    <w:p w14:paraId="1DBF853C" w14:textId="22758654" w:rsidR="00FC53F9" w:rsidRPr="00C93DDE" w:rsidRDefault="0018023F" w:rsidP="0018023F">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En otras palabras, a partir de la entrada en vigor de la Ley del Sistema Anticorrupción del Estado de México y Municipios, los ayuntamientos contaron con un plazo de 90 días naturales para designar a los integrantes de la Comisión de Selección Municipal, esto fue a más tardar el día 29 de agosto de 2017, quienes debieron dar inicio a</w:t>
      </w:r>
      <w:r w:rsidR="00252A51" w:rsidRPr="00C93DDE">
        <w:rPr>
          <w:rFonts w:ascii="Palatino Linotype" w:eastAsia="Palatino Linotype" w:hAnsi="Palatino Linotype" w:cs="Palatino Linotype"/>
        </w:rPr>
        <w:t>l</w:t>
      </w:r>
      <w:r w:rsidRPr="00C93DDE">
        <w:rPr>
          <w:rFonts w:ascii="Palatino Linotype" w:eastAsia="Palatino Linotype" w:hAnsi="Palatino Linotype" w:cs="Palatino Linotype"/>
        </w:rPr>
        <w:t xml:space="preserve"> procedimiento señalado en el artículo 72</w:t>
      </w:r>
      <w:r w:rsidR="003761B5" w:rsidRPr="00C93DDE">
        <w:rPr>
          <w:rFonts w:ascii="Palatino Linotype" w:eastAsia="Palatino Linotype" w:hAnsi="Palatino Linotype" w:cs="Palatino Linotype"/>
        </w:rPr>
        <w:t xml:space="preserve">, fracción II </w:t>
      </w:r>
      <w:r w:rsidRPr="00C93DDE">
        <w:rPr>
          <w:rFonts w:ascii="Palatino Linotype" w:eastAsia="Palatino Linotype" w:hAnsi="Palatino Linotype" w:cs="Palatino Linotype"/>
        </w:rPr>
        <w:t>de la referida Ley del Sistema Anticorrupción citado con antelación, con el propósito de nombrar a los integrantes del Comité de Participación Ciudadana Municipal.</w:t>
      </w:r>
    </w:p>
    <w:p w14:paraId="3C49EA06" w14:textId="07D07A3E" w:rsidR="003761B5" w:rsidRPr="00C93DDE" w:rsidRDefault="00252A51" w:rsidP="00FC53F9">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este orden de ideas, debe puntualizarse que si bien la persona solicitante requirió el expediente completo de los </w:t>
      </w:r>
      <w:r w:rsidR="003761B5" w:rsidRPr="00C93DDE">
        <w:rPr>
          <w:rFonts w:ascii="Palatino Linotype" w:eastAsia="Palatino Linotype" w:hAnsi="Palatino Linotype" w:cs="Palatino Linotype"/>
        </w:rPr>
        <w:t>participantes para l</w:t>
      </w:r>
      <w:r w:rsidRPr="00C93DDE">
        <w:rPr>
          <w:rFonts w:ascii="Palatino Linotype" w:eastAsia="Palatino Linotype" w:hAnsi="Palatino Linotype" w:cs="Palatino Linotype"/>
        </w:rPr>
        <w:t>a integrante del Comité de Pa</w:t>
      </w:r>
      <w:r w:rsidR="003761B5" w:rsidRPr="00C93DDE">
        <w:rPr>
          <w:rFonts w:ascii="Palatino Linotype" w:eastAsia="Palatino Linotype" w:hAnsi="Palatino Linotype" w:cs="Palatino Linotype"/>
        </w:rPr>
        <w:t>rticipación Ciudadana Municipal desde el ejercicio 2016, no fue sino hasta la entrada en vigor de la Ley del Sistema Anticorrupción del Estado de México y Municipios, el 31 de mayo de 2017 que los ayuntamientos contaban con la obligación de integrar dicho Comité, para lo cual debió previamente integrarse la Comisión de Selección Municipal, contando con un plazo del 31 de mayo al 29 de agosto de 2017 para tal efecto, y una vez integrada esta última, se procedería a emitir la convocatoria para la selección de los tres integrantes del Comité de Participación Ciudadana Municipal.</w:t>
      </w:r>
    </w:p>
    <w:p w14:paraId="29AB15E2" w14:textId="12FFC9C0" w:rsidR="00C86479" w:rsidRPr="00C93DDE" w:rsidRDefault="003761B5" w:rsidP="00C86479">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el caso particular, derivado de la consulta de diversas fuentes de información se advirtió que </w:t>
      </w:r>
      <w:r w:rsidR="00C86479" w:rsidRPr="00C93DDE">
        <w:rPr>
          <w:rFonts w:ascii="Palatino Linotype" w:eastAsia="Palatino Linotype" w:hAnsi="Palatino Linotype" w:cs="Palatino Linotype"/>
          <w:b/>
        </w:rPr>
        <w:t xml:space="preserve">el Comité de Participación Ciudadana Municipal del Sistema Municipal Anticorrupción de Toluca, </w:t>
      </w:r>
      <w:r w:rsidR="00C86479" w:rsidRPr="00C93DDE">
        <w:rPr>
          <w:rFonts w:ascii="Palatino Linotype" w:eastAsia="Palatino Linotype" w:hAnsi="Palatino Linotype" w:cs="Palatino Linotype"/>
          <w:b/>
          <w:u w:val="single"/>
        </w:rPr>
        <w:t>se instaló por primera vez en el año 2022,</w:t>
      </w:r>
      <w:r w:rsidR="00C86479" w:rsidRPr="00C93DDE">
        <w:rPr>
          <w:rFonts w:ascii="Palatino Linotype" w:eastAsia="Palatino Linotype" w:hAnsi="Palatino Linotype" w:cs="Palatino Linotype"/>
        </w:rPr>
        <w:t xml:space="preserve"> </w:t>
      </w:r>
      <w:r w:rsidR="00A71474" w:rsidRPr="00C93DDE">
        <w:rPr>
          <w:rFonts w:ascii="Palatino Linotype" w:eastAsia="Palatino Linotype" w:hAnsi="Palatino Linotype" w:cs="Palatino Linotype"/>
        </w:rPr>
        <w:t>luego de haber emitido la Comisión de Selección Municipal de Toluca 13 convocatorias, de las cuales 12 fueron declaradas desiertas al no haberse registrado candidatos, tal y como se desprende del Comunicado número 234/2022</w:t>
      </w:r>
      <w:r w:rsidR="005C3A87" w:rsidRPr="00C93DDE">
        <w:rPr>
          <w:rFonts w:ascii="Palatino Linotype" w:eastAsia="Palatino Linotype" w:hAnsi="Palatino Linotype" w:cs="Palatino Linotype"/>
        </w:rPr>
        <w:t xml:space="preserve"> publicado en la página oficial del </w:t>
      </w:r>
      <w:r w:rsidR="005C3A87" w:rsidRPr="00C93DDE">
        <w:rPr>
          <w:rFonts w:ascii="Palatino Linotype" w:eastAsia="Palatino Linotype" w:hAnsi="Palatino Linotype" w:cs="Palatino Linotype"/>
          <w:b/>
        </w:rPr>
        <w:t>Sujeto Obligado</w:t>
      </w:r>
      <w:r w:rsidR="005C3A87" w:rsidRPr="00C93DDE">
        <w:rPr>
          <w:rFonts w:ascii="Palatino Linotype" w:eastAsia="Palatino Linotype" w:hAnsi="Palatino Linotype" w:cs="Palatino Linotype"/>
        </w:rPr>
        <w:t xml:space="preserve">, a través de la siguiente dirección </w:t>
      </w:r>
      <w:r w:rsidR="005C3A87" w:rsidRPr="00C93DDE">
        <w:rPr>
          <w:rFonts w:ascii="Palatino Linotype" w:eastAsia="Palatino Linotype" w:hAnsi="Palatino Linotype" w:cs="Palatino Linotype"/>
        </w:rPr>
        <w:lastRenderedPageBreak/>
        <w:t xml:space="preserve">electrónica: </w:t>
      </w:r>
      <w:hyperlink r:id="rId8" w:history="1">
        <w:r w:rsidR="005C3A87" w:rsidRPr="00C93DDE">
          <w:rPr>
            <w:rStyle w:val="Hipervnculo"/>
            <w:rFonts w:ascii="Palatino Linotype" w:eastAsia="Palatino Linotype" w:hAnsi="Palatino Linotype" w:cs="Palatino Linotype"/>
            <w:color w:val="auto"/>
          </w:rPr>
          <w:t>https://www2.toluca.gob.mx/se-instala-por-primera-vez-el-comite-de-participacion-ciudadana-del-sistema-municipal-anticorrupcion-de-toluca/</w:t>
        </w:r>
      </w:hyperlink>
      <w:r w:rsidR="005C3A87" w:rsidRPr="00C93DDE">
        <w:rPr>
          <w:rFonts w:ascii="Palatino Linotype" w:eastAsia="Palatino Linotype" w:hAnsi="Palatino Linotype" w:cs="Palatino Linotype"/>
        </w:rPr>
        <w:t xml:space="preserve"> </w:t>
      </w:r>
    </w:p>
    <w:p w14:paraId="6C796FDD" w14:textId="4BA4350C" w:rsidR="005C3A87" w:rsidRPr="00C93DDE" w:rsidRDefault="005C3A87" w:rsidP="005C3A87">
      <w:pPr>
        <w:spacing w:before="240" w:after="240" w:line="360" w:lineRule="auto"/>
        <w:ind w:right="49"/>
        <w:jc w:val="center"/>
        <w:rPr>
          <w:rFonts w:ascii="Palatino Linotype" w:eastAsia="Palatino Linotype" w:hAnsi="Palatino Linotype" w:cs="Palatino Linotype"/>
        </w:rPr>
      </w:pPr>
      <w:r w:rsidRPr="00C93DDE">
        <w:rPr>
          <w:rFonts w:ascii="Palatino Linotype" w:eastAsia="Palatino Linotype" w:hAnsi="Palatino Linotype" w:cs="Palatino Linotype"/>
          <w:noProof/>
        </w:rPr>
        <w:drawing>
          <wp:inline distT="0" distB="0" distL="0" distR="0" wp14:anchorId="150C379D" wp14:editId="13FC2856">
            <wp:extent cx="4667668" cy="569065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814"/>
                    <a:stretch/>
                  </pic:blipFill>
                  <pic:spPr bwMode="auto">
                    <a:xfrm>
                      <a:off x="0" y="0"/>
                      <a:ext cx="4667901" cy="5690939"/>
                    </a:xfrm>
                    <a:prstGeom prst="rect">
                      <a:avLst/>
                    </a:prstGeom>
                    <a:ln>
                      <a:noFill/>
                    </a:ln>
                    <a:extLst>
                      <a:ext uri="{53640926-AAD7-44D8-BBD7-CCE9431645EC}">
                        <a14:shadowObscured xmlns:a14="http://schemas.microsoft.com/office/drawing/2010/main"/>
                      </a:ext>
                    </a:extLst>
                  </pic:spPr>
                </pic:pic>
              </a:graphicData>
            </a:graphic>
          </wp:inline>
        </w:drawing>
      </w:r>
      <w:r w:rsidRPr="00C93DDE">
        <w:rPr>
          <w:rFonts w:ascii="Palatino Linotype" w:eastAsia="Palatino Linotype" w:hAnsi="Palatino Linotype" w:cs="Palatino Linotype"/>
          <w:noProof/>
        </w:rPr>
        <w:drawing>
          <wp:inline distT="0" distB="0" distL="0" distR="0" wp14:anchorId="71832792" wp14:editId="4F920AAB">
            <wp:extent cx="4620270" cy="333422"/>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0270" cy="333422"/>
                    </a:xfrm>
                    <a:prstGeom prst="rect">
                      <a:avLst/>
                    </a:prstGeom>
                  </pic:spPr>
                </pic:pic>
              </a:graphicData>
            </a:graphic>
          </wp:inline>
        </w:drawing>
      </w:r>
    </w:p>
    <w:p w14:paraId="358D23EA" w14:textId="5616614F" w:rsidR="009657E2" w:rsidRPr="00C93DDE" w:rsidRDefault="005E48C4" w:rsidP="009657E2">
      <w:pPr>
        <w:spacing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Con lo vertido anteriormente</w:t>
      </w:r>
      <w:r w:rsidR="009657E2" w:rsidRPr="00C93DDE">
        <w:rPr>
          <w:rFonts w:ascii="Palatino Linotype" w:eastAsia="Palatino Linotype" w:hAnsi="Palatino Linotype" w:cs="Palatino Linotype"/>
        </w:rPr>
        <w:t xml:space="preserve"> podemos </w:t>
      </w:r>
      <w:r w:rsidRPr="00C93DDE">
        <w:rPr>
          <w:rFonts w:ascii="Palatino Linotype" w:eastAsia="Palatino Linotype" w:hAnsi="Palatino Linotype" w:cs="Palatino Linotype"/>
        </w:rPr>
        <w:t>advertir que</w:t>
      </w:r>
      <w:r w:rsidR="009657E2" w:rsidRPr="00C93DDE">
        <w:rPr>
          <w:rFonts w:ascii="Palatino Linotype" w:eastAsia="Palatino Linotype" w:hAnsi="Palatino Linotype" w:cs="Palatino Linotype"/>
        </w:rPr>
        <w:t xml:space="preserve"> el primer Comité de Participación Ciudadana Municipal de Toluca se instaló en el </w:t>
      </w:r>
      <w:r w:rsidRPr="00C93DDE">
        <w:rPr>
          <w:rFonts w:ascii="Palatino Linotype" w:eastAsia="Palatino Linotype" w:hAnsi="Palatino Linotype" w:cs="Palatino Linotype"/>
        </w:rPr>
        <w:t>año 2022</w:t>
      </w:r>
      <w:r w:rsidR="009657E2" w:rsidRPr="00C93DDE">
        <w:rPr>
          <w:rFonts w:ascii="Palatino Linotype" w:eastAsia="Palatino Linotype" w:hAnsi="Palatino Linotype" w:cs="Palatino Linotype"/>
        </w:rPr>
        <w:t>, por lo que estaríamos ante un hecho notorio, el cual se sustenta conforme a las siguientes tesis jurisprudenciales:</w:t>
      </w:r>
    </w:p>
    <w:p w14:paraId="7D5222D9" w14:textId="77777777" w:rsidR="005E48C4" w:rsidRPr="00C93DDE" w:rsidRDefault="005E48C4" w:rsidP="005E48C4">
      <w:pPr>
        <w:tabs>
          <w:tab w:val="left" w:pos="7938"/>
        </w:tabs>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 xml:space="preserve">“HECHOS NOTORIOS. CONCEPTOS GENERAL Y JURÍDICO. Conforme al artículo 88 del Código Federal de Procedimientos Civiles los tribunales pueden invocar hechos </w:t>
      </w:r>
      <w:proofErr w:type="gramStart"/>
      <w:r w:rsidRPr="00C93DDE">
        <w:rPr>
          <w:rFonts w:ascii="Palatino Linotype" w:eastAsia="Palatino Linotype" w:hAnsi="Palatino Linotype" w:cs="Palatino Linotype"/>
          <w:b/>
          <w:i/>
          <w:sz w:val="22"/>
          <w:szCs w:val="22"/>
        </w:rPr>
        <w:t>notorios</w:t>
      </w:r>
      <w:proofErr w:type="gramEnd"/>
      <w:r w:rsidRPr="00C93DDE">
        <w:rPr>
          <w:rFonts w:ascii="Palatino Linotype" w:eastAsia="Palatino Linotype" w:hAnsi="Palatino Linotype" w:cs="Palatino Linotype"/>
          <w:b/>
          <w:i/>
          <w:sz w:val="22"/>
          <w:szCs w:val="22"/>
        </w:rPr>
        <w:t xml:space="preserve"> aunque no hayan sido alegados ni probados por las partes.</w:t>
      </w:r>
      <w:r w:rsidRPr="00C93DDE">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C93DDE">
        <w:rPr>
          <w:rFonts w:ascii="Palatino Linotype" w:eastAsia="Palatino Linotype" w:hAnsi="Palatino Linotype" w:cs="Palatino Linotype"/>
          <w:b/>
          <w:i/>
          <w:sz w:val="22"/>
          <w:szCs w:val="22"/>
        </w:rPr>
        <w:t>, a las vicisitudes de la vida pública actual o a circunstancias comúnmente conocidas en un determinado lugar</w:t>
      </w:r>
      <w:r w:rsidRPr="00C93DDE">
        <w:rPr>
          <w:rFonts w:ascii="Palatino Linotype" w:eastAsia="Palatino Linotype" w:hAnsi="Palatino Linotype" w:cs="Palatino Linotype"/>
          <w:i/>
          <w:sz w:val="22"/>
          <w:szCs w:val="22"/>
        </w:rPr>
        <w:t xml:space="preserve">, </w:t>
      </w:r>
      <w:r w:rsidRPr="00C93DDE">
        <w:rPr>
          <w:rFonts w:ascii="Palatino Linotype" w:eastAsia="Palatino Linotype" w:hAnsi="Palatino Linotype" w:cs="Palatino Linotype"/>
          <w:b/>
          <w:i/>
          <w:sz w:val="22"/>
          <w:szCs w:val="22"/>
        </w:rPr>
        <w:t>de modo que toda persona de ese medio esté en condiciones de saberlo</w:t>
      </w:r>
      <w:r w:rsidRPr="00C93DDE">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RPr="00C93DDE">
        <w:rPr>
          <w:rStyle w:val="Refdenotaalpie"/>
          <w:rFonts w:ascii="Palatino Linotype" w:eastAsia="Palatino Linotype" w:hAnsi="Palatino Linotype" w:cs="Palatino Linotype"/>
          <w:i/>
          <w:sz w:val="22"/>
          <w:szCs w:val="22"/>
        </w:rPr>
        <w:footnoteReference w:id="1"/>
      </w:r>
    </w:p>
    <w:p w14:paraId="530FDF68" w14:textId="77777777" w:rsidR="005E48C4" w:rsidRPr="00C93DDE" w:rsidRDefault="005E48C4" w:rsidP="005E48C4">
      <w:pPr>
        <w:spacing w:before="120" w:after="120"/>
        <w:ind w:left="851" w:right="902"/>
        <w:jc w:val="both"/>
        <w:rPr>
          <w:rFonts w:ascii="Palatino Linotype" w:eastAsia="Palatino Linotype" w:hAnsi="Palatino Linotype" w:cs="Palatino Linotype"/>
          <w:i/>
          <w:sz w:val="22"/>
        </w:rPr>
      </w:pPr>
      <w:r w:rsidRPr="00C93DDE">
        <w:rPr>
          <w:rFonts w:ascii="Palatino Linotype" w:eastAsia="Palatino Linotype" w:hAnsi="Palatino Linotype" w:cs="Palatino Linotype"/>
          <w:i/>
          <w:sz w:val="22"/>
        </w:rPr>
        <w:t>“</w:t>
      </w:r>
      <w:r w:rsidRPr="00C93DDE">
        <w:rPr>
          <w:rFonts w:ascii="Palatino Linotype" w:eastAsia="Palatino Linotype" w:hAnsi="Palatino Linotype" w:cs="Palatino Linotype"/>
          <w:b/>
          <w:i/>
          <w:sz w:val="22"/>
        </w:rPr>
        <w:t>PÁGINAS WEB O ELECTRÓNICAS. SU CONTENIDO ES UN HECHO NOTORIO Y SUSCEPTIBLE DE SER VALORADO EN UNA DECISIÓN JUDICIAL.</w:t>
      </w:r>
      <w:r w:rsidRPr="00C93DDE">
        <w:rPr>
          <w:rFonts w:ascii="Palatino Linotype" w:eastAsia="Palatino Linotype" w:hAnsi="Palatino Linotype" w:cs="Palatino Linotype"/>
          <w:i/>
          <w:sz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w:t>
      </w:r>
      <w:r w:rsidRPr="00C93DDE">
        <w:rPr>
          <w:rFonts w:ascii="Palatino Linotype" w:eastAsia="Palatino Linotype" w:hAnsi="Palatino Linotype" w:cs="Palatino Linotype"/>
          <w:i/>
          <w:sz w:val="22"/>
        </w:rPr>
        <w:lastRenderedPageBreak/>
        <w:t>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Pr="00C93DDE">
        <w:rPr>
          <w:rStyle w:val="Refdenotaalpie"/>
          <w:rFonts w:ascii="Palatino Linotype" w:eastAsia="Palatino Linotype" w:hAnsi="Palatino Linotype" w:cs="Palatino Linotype"/>
          <w:i/>
          <w:sz w:val="22"/>
        </w:rPr>
        <w:footnoteReference w:id="2"/>
      </w:r>
    </w:p>
    <w:p w14:paraId="22FA8D4C" w14:textId="77777777" w:rsidR="005E48C4" w:rsidRPr="00C93DDE" w:rsidRDefault="005E48C4" w:rsidP="005E48C4">
      <w:pPr>
        <w:spacing w:before="120" w:after="120"/>
        <w:ind w:left="851" w:right="902"/>
        <w:jc w:val="both"/>
        <w:rPr>
          <w:rFonts w:ascii="Palatino Linotype" w:eastAsia="Palatino Linotype" w:hAnsi="Palatino Linotype" w:cs="Palatino Linotype"/>
          <w:i/>
          <w:sz w:val="22"/>
        </w:rPr>
      </w:pPr>
      <w:r w:rsidRPr="00C93DDE">
        <w:rPr>
          <w:rFonts w:ascii="Palatino Linotype" w:eastAsia="Palatino Linotype" w:hAnsi="Palatino Linotype" w:cs="Palatino Linotype"/>
          <w:i/>
          <w:sz w:val="22"/>
        </w:rPr>
        <w:t>“</w:t>
      </w:r>
      <w:r w:rsidRPr="00C93DDE">
        <w:rPr>
          <w:rFonts w:ascii="Palatino Linotype" w:eastAsia="Palatino Linotype" w:hAnsi="Palatino Linotype" w:cs="Palatino Linotype"/>
          <w:b/>
          <w:i/>
          <w:sz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C93DDE">
        <w:rPr>
          <w:rFonts w:ascii="Palatino Linotype" w:eastAsia="Palatino Linotype" w:hAnsi="Palatino Linotype" w:cs="Palatino Linotype"/>
          <w:i/>
          <w:sz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rsidRPr="00C93DDE">
        <w:rPr>
          <w:rStyle w:val="Refdenotaalpie"/>
          <w:rFonts w:ascii="Palatino Linotype" w:eastAsia="Palatino Linotype" w:hAnsi="Palatino Linotype" w:cs="Palatino Linotype"/>
          <w:i/>
          <w:sz w:val="22"/>
        </w:rPr>
        <w:footnoteReference w:id="3"/>
      </w:r>
    </w:p>
    <w:p w14:paraId="67AA88AE" w14:textId="77777777" w:rsidR="004A6F6D" w:rsidRPr="00C93DDE" w:rsidRDefault="004A6F6D" w:rsidP="00FC53F9">
      <w:pPr>
        <w:spacing w:before="240" w:after="240" w:line="360" w:lineRule="auto"/>
        <w:ind w:right="49"/>
        <w:jc w:val="both"/>
        <w:rPr>
          <w:rFonts w:ascii="Palatino Linotype" w:hAnsi="Palatino Linotype"/>
        </w:rPr>
      </w:pPr>
      <w:r w:rsidRPr="00C93DDE">
        <w:rPr>
          <w:rFonts w:ascii="Palatino Linotype" w:hAnsi="Palatino Linotype"/>
        </w:rPr>
        <w:t xml:space="preserve">Por consiguiente, no es procedente la entrega de información por parte del </w:t>
      </w:r>
      <w:r w:rsidRPr="00C93DDE">
        <w:rPr>
          <w:rFonts w:ascii="Palatino Linotype" w:hAnsi="Palatino Linotype"/>
          <w:b/>
        </w:rPr>
        <w:t>Sujeto Obligado</w:t>
      </w:r>
      <w:r w:rsidRPr="00C93DDE">
        <w:rPr>
          <w:rFonts w:ascii="Palatino Linotype" w:hAnsi="Palatino Linotype"/>
        </w:rPr>
        <w:t xml:space="preserve"> anterior al ejercicio 2022, dado que esta no se había generado, </w:t>
      </w:r>
      <w:proofErr w:type="gramStart"/>
      <w:r w:rsidRPr="00C93DDE">
        <w:rPr>
          <w:rFonts w:ascii="Palatino Linotype" w:hAnsi="Palatino Linotype"/>
        </w:rPr>
        <w:t>y</w:t>
      </w:r>
      <w:proofErr w:type="gramEnd"/>
      <w:r w:rsidRPr="00C93DDE">
        <w:rPr>
          <w:rFonts w:ascii="Palatino Linotype" w:hAnsi="Palatino Linotype"/>
        </w:rPr>
        <w:t xml:space="preserve"> por ende, no puede obrar en sus archivos.</w:t>
      </w:r>
    </w:p>
    <w:p w14:paraId="570B306C" w14:textId="38BFA06C" w:rsidR="00DA04CB" w:rsidRPr="00C93DDE" w:rsidRDefault="004A6F6D" w:rsidP="000C246C">
      <w:pPr>
        <w:spacing w:before="240" w:after="240" w:line="360" w:lineRule="auto"/>
        <w:ind w:right="49"/>
        <w:jc w:val="both"/>
        <w:rPr>
          <w:rFonts w:ascii="Palatino Linotype" w:hAnsi="Palatino Linotype"/>
        </w:rPr>
      </w:pPr>
      <w:r w:rsidRPr="00C93DDE">
        <w:rPr>
          <w:rFonts w:ascii="Palatino Linotype" w:hAnsi="Palatino Linotype"/>
        </w:rPr>
        <w:t>Ahora bien, por lo que respecta a los expedientes</w:t>
      </w:r>
      <w:r w:rsidR="004613F8" w:rsidRPr="00C93DDE">
        <w:rPr>
          <w:rFonts w:ascii="Palatino Linotype" w:hAnsi="Palatino Linotype"/>
        </w:rPr>
        <w:t xml:space="preserve"> completos</w:t>
      </w:r>
      <w:r w:rsidRPr="00C93DDE">
        <w:rPr>
          <w:rFonts w:ascii="Palatino Linotype" w:hAnsi="Palatino Linotype"/>
        </w:rPr>
        <w:t xml:space="preserve"> de l</w:t>
      </w:r>
      <w:r w:rsidR="00207B52" w:rsidRPr="00C93DDE">
        <w:rPr>
          <w:rFonts w:ascii="Palatino Linotype" w:hAnsi="Palatino Linotype"/>
        </w:rPr>
        <w:t>os aspirante</w:t>
      </w:r>
      <w:r w:rsidR="004613F8" w:rsidRPr="00C93DDE">
        <w:rPr>
          <w:rFonts w:ascii="Palatino Linotype" w:hAnsi="Palatino Linotype"/>
        </w:rPr>
        <w:t>s para ser integrantes del Comité de Participación Ciudadana Municipal</w:t>
      </w:r>
      <w:r w:rsidR="00794E6D" w:rsidRPr="00C93DDE">
        <w:rPr>
          <w:rFonts w:ascii="Palatino Linotype" w:hAnsi="Palatino Linotype"/>
        </w:rPr>
        <w:t xml:space="preserve"> desde 2022, </w:t>
      </w:r>
      <w:r w:rsidR="000C246C" w:rsidRPr="00C93DDE">
        <w:rPr>
          <w:rFonts w:ascii="Palatino Linotype" w:hAnsi="Palatino Linotype"/>
        </w:rPr>
        <w:lastRenderedPageBreak/>
        <w:t xml:space="preserve">recordemos que las postulaciones se dan a partir de la convocatoria emitida por la Comisión de Selección Municipal, la cual debe considerar, entre otros elementos, </w:t>
      </w:r>
      <w:r w:rsidR="000C246C" w:rsidRPr="00C93DDE">
        <w:rPr>
          <w:rFonts w:ascii="Palatino Linotype" w:hAnsi="Palatino Linotype"/>
          <w:b/>
          <w:u w:val="single"/>
        </w:rPr>
        <w:t>hacer pública la lista de</w:t>
      </w:r>
      <w:r w:rsidR="00DA04CB" w:rsidRPr="00C93DDE">
        <w:rPr>
          <w:rFonts w:ascii="Palatino Linotype" w:hAnsi="Palatino Linotype"/>
          <w:b/>
          <w:u w:val="single"/>
        </w:rPr>
        <w:t xml:space="preserve"> los aspirantes</w:t>
      </w:r>
      <w:r w:rsidR="00DA04CB" w:rsidRPr="00C93DDE">
        <w:rPr>
          <w:rFonts w:ascii="Palatino Linotype" w:hAnsi="Palatino Linotype"/>
        </w:rPr>
        <w:t xml:space="preserve">, así como </w:t>
      </w:r>
      <w:r w:rsidR="00DA04CB" w:rsidRPr="00C93DDE">
        <w:rPr>
          <w:rFonts w:ascii="Palatino Linotype" w:hAnsi="Palatino Linotype"/>
          <w:b/>
          <w:u w:val="single"/>
        </w:rPr>
        <w:t>los documentos que hayan entregado para su inscripción en versión pública</w:t>
      </w:r>
      <w:r w:rsidR="00DA04CB" w:rsidRPr="00C93DDE">
        <w:rPr>
          <w:rFonts w:ascii="Palatino Linotype" w:hAnsi="Palatino Linotype"/>
        </w:rPr>
        <w:t>, según dispone el artículo 72, fracción II, inicios b) y c), de la Ley del Sistema Anticorrupción del Estado de México y Municipios, previamente citados.</w:t>
      </w:r>
    </w:p>
    <w:p w14:paraId="6B777A3F" w14:textId="110E5B4A" w:rsidR="00563EB8" w:rsidRPr="00C93DDE" w:rsidRDefault="00164BF5" w:rsidP="00563EB8">
      <w:pPr>
        <w:spacing w:before="240" w:after="240" w:line="360" w:lineRule="auto"/>
        <w:ind w:right="49"/>
        <w:jc w:val="both"/>
        <w:rPr>
          <w:rFonts w:ascii="Palatino Linotype" w:hAnsi="Palatino Linotype"/>
        </w:rPr>
      </w:pPr>
      <w:r w:rsidRPr="00C93DDE">
        <w:rPr>
          <w:rFonts w:ascii="Palatino Linotype" w:hAnsi="Palatino Linotype"/>
        </w:rPr>
        <w:t xml:space="preserve">En este sentido, </w:t>
      </w:r>
      <w:r w:rsidR="00563EB8" w:rsidRPr="00C93DDE">
        <w:rPr>
          <w:rFonts w:ascii="Palatino Linotype" w:hAnsi="Palatino Linotype"/>
        </w:rPr>
        <w:t>derivado de la consulta realizada por este Organismo Garante en diversas fuentes</w:t>
      </w:r>
      <w:r w:rsidR="00C0359C" w:rsidRPr="00C93DDE">
        <w:rPr>
          <w:rFonts w:ascii="Palatino Linotype" w:hAnsi="Palatino Linotype"/>
        </w:rPr>
        <w:t xml:space="preserve"> de información, se localizaron diversas </w:t>
      </w:r>
      <w:r w:rsidR="00563EB8" w:rsidRPr="00C93DDE">
        <w:rPr>
          <w:rFonts w:ascii="Palatino Linotype" w:hAnsi="Palatino Linotype"/>
        </w:rPr>
        <w:t>Convocatoria</w:t>
      </w:r>
      <w:r w:rsidR="00C0359C" w:rsidRPr="00C93DDE">
        <w:rPr>
          <w:rFonts w:ascii="Palatino Linotype" w:hAnsi="Palatino Linotype"/>
        </w:rPr>
        <w:t>s</w:t>
      </w:r>
      <w:r w:rsidR="00563EB8" w:rsidRPr="00C93DDE">
        <w:rPr>
          <w:rFonts w:ascii="Palatino Linotype" w:hAnsi="Palatino Linotype"/>
        </w:rPr>
        <w:t xml:space="preserve"> para la conformación del Comité de Participación Ciudadana del Sistema Municipal Anticorrupción del municipio de Toluca, Estado de México, publicada</w:t>
      </w:r>
      <w:r w:rsidR="00C0359C" w:rsidRPr="00C93DDE">
        <w:rPr>
          <w:rFonts w:ascii="Palatino Linotype" w:hAnsi="Palatino Linotype"/>
        </w:rPr>
        <w:t>s</w:t>
      </w:r>
      <w:r w:rsidR="00563EB8" w:rsidRPr="00C93DDE">
        <w:rPr>
          <w:rFonts w:ascii="Palatino Linotype" w:hAnsi="Palatino Linotype"/>
        </w:rPr>
        <w:t xml:space="preserve"> en la Gaceta Mu</w:t>
      </w:r>
      <w:r w:rsidR="00C0359C" w:rsidRPr="00C93DDE">
        <w:rPr>
          <w:rFonts w:ascii="Palatino Linotype" w:hAnsi="Palatino Linotype"/>
        </w:rPr>
        <w:t xml:space="preserve">nicipal, de manera ejemplificativa las publicadas en 2022 y 2024, </w:t>
      </w:r>
      <w:r w:rsidR="00563EB8" w:rsidRPr="00C93DDE">
        <w:rPr>
          <w:rFonts w:ascii="Palatino Linotype" w:hAnsi="Palatino Linotype"/>
        </w:rPr>
        <w:t xml:space="preserve">en cuya Base Segunda </w:t>
      </w:r>
      <w:r w:rsidR="00776376" w:rsidRPr="00C93DDE">
        <w:rPr>
          <w:rFonts w:ascii="Palatino Linotype" w:hAnsi="Palatino Linotype"/>
        </w:rPr>
        <w:t>se estableció que las postulaciones debían estar acompañadas de los siguientes documentos:</w:t>
      </w:r>
    </w:p>
    <w:p w14:paraId="531D829A" w14:textId="452C7F3C" w:rsidR="00C0359C" w:rsidRPr="00C93DDE" w:rsidRDefault="00E72C35" w:rsidP="00563EB8">
      <w:pPr>
        <w:spacing w:before="240" w:after="240" w:line="360" w:lineRule="auto"/>
        <w:ind w:right="49"/>
        <w:jc w:val="both"/>
        <w:rPr>
          <w:rFonts w:ascii="Palatino Linotype" w:hAnsi="Palatino Linotype"/>
        </w:rPr>
      </w:pPr>
      <w:r w:rsidRPr="00C93DDE">
        <w:rPr>
          <w:rFonts w:ascii="Palatino Linotype" w:hAnsi="Palatino Linotype"/>
        </w:rPr>
        <w:t xml:space="preserve">Convocatoria publicada </w:t>
      </w:r>
      <w:r w:rsidR="00C0359C" w:rsidRPr="00C93DDE">
        <w:rPr>
          <w:rFonts w:ascii="Palatino Linotype" w:hAnsi="Palatino Linotype"/>
        </w:rPr>
        <w:t>el 04 de abril de 2022</w:t>
      </w:r>
      <w:r w:rsidRPr="00C93DDE">
        <w:rPr>
          <w:rFonts w:ascii="Palatino Linotype" w:hAnsi="Palatino Linotype"/>
        </w:rPr>
        <w:t>:</w:t>
      </w:r>
    </w:p>
    <w:p w14:paraId="4D77C342" w14:textId="77777777" w:rsidR="00776376" w:rsidRPr="00C93DDE" w:rsidRDefault="00776376" w:rsidP="00776376">
      <w:pPr>
        <w:spacing w:before="240" w:after="240" w:line="360" w:lineRule="auto"/>
        <w:ind w:right="49"/>
        <w:jc w:val="center"/>
        <w:rPr>
          <w:rFonts w:ascii="Palatino Linotype" w:hAnsi="Palatino Linotype"/>
        </w:rPr>
      </w:pPr>
      <w:r w:rsidRPr="00C93DDE">
        <w:rPr>
          <w:rFonts w:ascii="Palatino Linotype" w:hAnsi="Palatino Linotype"/>
          <w:noProof/>
        </w:rPr>
        <w:drawing>
          <wp:inline distT="0" distB="0" distL="0" distR="0" wp14:anchorId="74EA169D" wp14:editId="4EE6BA28">
            <wp:extent cx="4212000" cy="2818584"/>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44941"/>
                    <a:stretch/>
                  </pic:blipFill>
                  <pic:spPr bwMode="auto">
                    <a:xfrm>
                      <a:off x="0" y="0"/>
                      <a:ext cx="4212000" cy="2818584"/>
                    </a:xfrm>
                    <a:prstGeom prst="rect">
                      <a:avLst/>
                    </a:prstGeom>
                    <a:ln>
                      <a:noFill/>
                    </a:ln>
                    <a:extLst>
                      <a:ext uri="{53640926-AAD7-44D8-BBD7-CCE9431645EC}">
                        <a14:shadowObscured xmlns:a14="http://schemas.microsoft.com/office/drawing/2010/main"/>
                      </a:ext>
                    </a:extLst>
                  </pic:spPr>
                </pic:pic>
              </a:graphicData>
            </a:graphic>
          </wp:inline>
        </w:drawing>
      </w:r>
    </w:p>
    <w:p w14:paraId="7BBD4554" w14:textId="1DD98358" w:rsidR="00776376" w:rsidRPr="00C93DDE" w:rsidRDefault="00776376" w:rsidP="00776376">
      <w:pPr>
        <w:spacing w:before="240" w:after="240" w:line="360" w:lineRule="auto"/>
        <w:ind w:right="49"/>
        <w:jc w:val="center"/>
        <w:rPr>
          <w:rFonts w:ascii="Palatino Linotype" w:hAnsi="Palatino Linotype"/>
        </w:rPr>
      </w:pPr>
      <w:r w:rsidRPr="00C93DDE">
        <w:rPr>
          <w:rFonts w:ascii="Palatino Linotype" w:hAnsi="Palatino Linotype"/>
          <w:noProof/>
        </w:rPr>
        <w:lastRenderedPageBreak/>
        <w:drawing>
          <wp:inline distT="0" distB="0" distL="0" distR="0" wp14:anchorId="01C8B1B7" wp14:editId="3DC5F36C">
            <wp:extent cx="4212000" cy="22686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5684"/>
                    <a:stretch/>
                  </pic:blipFill>
                  <pic:spPr bwMode="auto">
                    <a:xfrm>
                      <a:off x="0" y="0"/>
                      <a:ext cx="4212000" cy="2268645"/>
                    </a:xfrm>
                    <a:prstGeom prst="rect">
                      <a:avLst/>
                    </a:prstGeom>
                    <a:ln>
                      <a:noFill/>
                    </a:ln>
                    <a:extLst>
                      <a:ext uri="{53640926-AAD7-44D8-BBD7-CCE9431645EC}">
                        <a14:shadowObscured xmlns:a14="http://schemas.microsoft.com/office/drawing/2010/main"/>
                      </a:ext>
                    </a:extLst>
                  </pic:spPr>
                </pic:pic>
              </a:graphicData>
            </a:graphic>
          </wp:inline>
        </w:drawing>
      </w:r>
      <w:r w:rsidRPr="00C93DDE">
        <w:rPr>
          <w:rFonts w:ascii="Palatino Linotype" w:hAnsi="Palatino Linotype"/>
          <w:noProof/>
        </w:rPr>
        <w:drawing>
          <wp:inline distT="0" distB="0" distL="0" distR="0" wp14:anchorId="0AF02B28" wp14:editId="3509E2FB">
            <wp:extent cx="4212000" cy="19284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2000" cy="1928483"/>
                    </a:xfrm>
                    <a:prstGeom prst="rect">
                      <a:avLst/>
                    </a:prstGeom>
                  </pic:spPr>
                </pic:pic>
              </a:graphicData>
            </a:graphic>
          </wp:inline>
        </w:drawing>
      </w:r>
    </w:p>
    <w:p w14:paraId="57558FF9" w14:textId="279A9A9A" w:rsidR="00E72C35" w:rsidRPr="00C93DDE" w:rsidRDefault="00E72C35" w:rsidP="00563EB8">
      <w:pPr>
        <w:spacing w:before="240" w:after="240" w:line="360" w:lineRule="auto"/>
        <w:ind w:right="49"/>
        <w:jc w:val="both"/>
        <w:rPr>
          <w:rFonts w:ascii="Palatino Linotype" w:hAnsi="Palatino Linotype"/>
        </w:rPr>
      </w:pPr>
      <w:r w:rsidRPr="00C93DDE">
        <w:rPr>
          <w:rFonts w:ascii="Palatino Linotype" w:hAnsi="Palatino Linotype"/>
        </w:rPr>
        <w:t>Convocatoria publicada el 24 de octubre de 2024:</w:t>
      </w:r>
    </w:p>
    <w:p w14:paraId="7129DAFC" w14:textId="647A3060" w:rsidR="00E72C35" w:rsidRPr="00C93DDE" w:rsidRDefault="00E72C35" w:rsidP="00E72C35">
      <w:pPr>
        <w:spacing w:before="240" w:after="240" w:line="360" w:lineRule="auto"/>
        <w:ind w:right="49"/>
        <w:jc w:val="center"/>
        <w:rPr>
          <w:rFonts w:ascii="Palatino Linotype" w:hAnsi="Palatino Linotype"/>
        </w:rPr>
      </w:pPr>
      <w:r w:rsidRPr="00C93DDE">
        <w:rPr>
          <w:rFonts w:ascii="Palatino Linotype" w:hAnsi="Palatino Linotype"/>
          <w:noProof/>
        </w:rPr>
        <w:drawing>
          <wp:inline distT="0" distB="0" distL="0" distR="0" wp14:anchorId="3E9EB76E" wp14:editId="2CAADB82">
            <wp:extent cx="4139565" cy="2087592"/>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7657"/>
                    <a:stretch/>
                  </pic:blipFill>
                  <pic:spPr bwMode="auto">
                    <a:xfrm>
                      <a:off x="0" y="0"/>
                      <a:ext cx="4140000" cy="2087811"/>
                    </a:xfrm>
                    <a:prstGeom prst="rect">
                      <a:avLst/>
                    </a:prstGeom>
                    <a:ln>
                      <a:noFill/>
                    </a:ln>
                    <a:extLst>
                      <a:ext uri="{53640926-AAD7-44D8-BBD7-CCE9431645EC}">
                        <a14:shadowObscured xmlns:a14="http://schemas.microsoft.com/office/drawing/2010/main"/>
                      </a:ext>
                    </a:extLst>
                  </pic:spPr>
                </pic:pic>
              </a:graphicData>
            </a:graphic>
          </wp:inline>
        </w:drawing>
      </w:r>
    </w:p>
    <w:p w14:paraId="29999E0C" w14:textId="38E5224E" w:rsidR="00E72C35" w:rsidRPr="00C93DDE" w:rsidRDefault="00E72C35" w:rsidP="00E72C35">
      <w:pPr>
        <w:spacing w:before="240" w:after="240" w:line="360" w:lineRule="auto"/>
        <w:ind w:right="49"/>
        <w:jc w:val="center"/>
        <w:rPr>
          <w:rFonts w:ascii="Palatino Linotype" w:hAnsi="Palatino Linotype"/>
        </w:rPr>
      </w:pPr>
      <w:r w:rsidRPr="00C93DDE">
        <w:rPr>
          <w:rFonts w:ascii="Palatino Linotype" w:hAnsi="Palatino Linotype"/>
          <w:noProof/>
        </w:rPr>
        <w:lastRenderedPageBreak/>
        <w:drawing>
          <wp:inline distT="0" distB="0" distL="0" distR="0" wp14:anchorId="4DD4AC89" wp14:editId="633F5058">
            <wp:extent cx="4139565" cy="1883433"/>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2776"/>
                    <a:stretch/>
                  </pic:blipFill>
                  <pic:spPr bwMode="auto">
                    <a:xfrm>
                      <a:off x="0" y="0"/>
                      <a:ext cx="4140000" cy="1883631"/>
                    </a:xfrm>
                    <a:prstGeom prst="rect">
                      <a:avLst/>
                    </a:prstGeom>
                    <a:ln>
                      <a:noFill/>
                    </a:ln>
                    <a:extLst>
                      <a:ext uri="{53640926-AAD7-44D8-BBD7-CCE9431645EC}">
                        <a14:shadowObscured xmlns:a14="http://schemas.microsoft.com/office/drawing/2010/main"/>
                      </a:ext>
                    </a:extLst>
                  </pic:spPr>
                </pic:pic>
              </a:graphicData>
            </a:graphic>
          </wp:inline>
        </w:drawing>
      </w:r>
      <w:r w:rsidRPr="00C93DDE">
        <w:rPr>
          <w:rFonts w:ascii="Palatino Linotype" w:hAnsi="Palatino Linotype"/>
          <w:noProof/>
        </w:rPr>
        <w:drawing>
          <wp:inline distT="0" distB="0" distL="0" distR="0" wp14:anchorId="49E9C27B" wp14:editId="14BF7A02">
            <wp:extent cx="4139385" cy="490843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13290"/>
                    <a:stretch/>
                  </pic:blipFill>
                  <pic:spPr bwMode="auto">
                    <a:xfrm>
                      <a:off x="0" y="0"/>
                      <a:ext cx="4140000" cy="4909160"/>
                    </a:xfrm>
                    <a:prstGeom prst="rect">
                      <a:avLst/>
                    </a:prstGeom>
                    <a:ln>
                      <a:noFill/>
                    </a:ln>
                    <a:extLst>
                      <a:ext uri="{53640926-AAD7-44D8-BBD7-CCE9431645EC}">
                        <a14:shadowObscured xmlns:a14="http://schemas.microsoft.com/office/drawing/2010/main"/>
                      </a:ext>
                    </a:extLst>
                  </pic:spPr>
                </pic:pic>
              </a:graphicData>
            </a:graphic>
          </wp:inline>
        </w:drawing>
      </w:r>
    </w:p>
    <w:p w14:paraId="531F7337" w14:textId="548F6F2D" w:rsidR="00E72C35" w:rsidRPr="00C93DDE" w:rsidRDefault="00E72C35" w:rsidP="00E72C35">
      <w:pPr>
        <w:spacing w:before="240" w:after="240" w:line="360" w:lineRule="auto"/>
        <w:ind w:right="49"/>
        <w:jc w:val="center"/>
        <w:rPr>
          <w:rFonts w:ascii="Palatino Linotype" w:hAnsi="Palatino Linotype"/>
        </w:rPr>
      </w:pPr>
      <w:r w:rsidRPr="00C93DDE">
        <w:rPr>
          <w:rFonts w:ascii="Palatino Linotype" w:hAnsi="Palatino Linotype"/>
          <w:noProof/>
        </w:rPr>
        <w:lastRenderedPageBreak/>
        <w:drawing>
          <wp:inline distT="0" distB="0" distL="0" distR="0" wp14:anchorId="1DA8EBA3" wp14:editId="0F91CBCD">
            <wp:extent cx="4135597" cy="74165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6720" b="163"/>
                    <a:stretch/>
                  </pic:blipFill>
                  <pic:spPr bwMode="auto">
                    <a:xfrm>
                      <a:off x="0" y="0"/>
                      <a:ext cx="4140000" cy="742446"/>
                    </a:xfrm>
                    <a:prstGeom prst="rect">
                      <a:avLst/>
                    </a:prstGeom>
                    <a:ln>
                      <a:noFill/>
                    </a:ln>
                    <a:extLst>
                      <a:ext uri="{53640926-AAD7-44D8-BBD7-CCE9431645EC}">
                        <a14:shadowObscured xmlns:a14="http://schemas.microsoft.com/office/drawing/2010/main"/>
                      </a:ext>
                    </a:extLst>
                  </pic:spPr>
                </pic:pic>
              </a:graphicData>
            </a:graphic>
          </wp:inline>
        </w:drawing>
      </w:r>
    </w:p>
    <w:p w14:paraId="6129BD65" w14:textId="1B4F3157" w:rsidR="004357B6" w:rsidRPr="00C93DDE" w:rsidRDefault="00E72C35" w:rsidP="004357B6">
      <w:pPr>
        <w:spacing w:before="240" w:after="240" w:line="360" w:lineRule="auto"/>
        <w:ind w:right="49"/>
        <w:jc w:val="both"/>
        <w:rPr>
          <w:rFonts w:ascii="Palatino Linotype" w:hAnsi="Palatino Linotype"/>
        </w:rPr>
      </w:pPr>
      <w:r w:rsidRPr="00C93DDE">
        <w:rPr>
          <w:rFonts w:ascii="Palatino Linotype" w:hAnsi="Palatino Linotype"/>
        </w:rPr>
        <w:t xml:space="preserve">Como logra vislumbrarse, </w:t>
      </w:r>
      <w:r w:rsidR="004D4F47" w:rsidRPr="00C93DDE">
        <w:rPr>
          <w:rFonts w:ascii="Palatino Linotype" w:hAnsi="Palatino Linotype"/>
        </w:rPr>
        <w:t>los aspirantes</w:t>
      </w:r>
      <w:r w:rsidR="004357B6" w:rsidRPr="00C93DDE">
        <w:rPr>
          <w:rFonts w:ascii="Palatino Linotype" w:hAnsi="Palatino Linotype"/>
        </w:rPr>
        <w:t xml:space="preserve"> a integrantes del Comité de Participación Ciudadana Municipal, debieron proporcionar diversos documentos para su postulación, entre los que destacan la carta de postulación, el </w:t>
      </w:r>
      <w:proofErr w:type="spellStart"/>
      <w:r w:rsidR="004357B6" w:rsidRPr="00C93DDE">
        <w:rPr>
          <w:rFonts w:ascii="Palatino Linotype" w:hAnsi="Palatino Linotype"/>
        </w:rPr>
        <w:t>curriculum</w:t>
      </w:r>
      <w:proofErr w:type="spellEnd"/>
      <w:r w:rsidR="004357B6" w:rsidRPr="00C93DDE">
        <w:rPr>
          <w:rFonts w:ascii="Palatino Linotype" w:hAnsi="Palatino Linotype"/>
        </w:rPr>
        <w:t xml:space="preserve"> vitae, la exposición de motivos, el proyecto o plan de trabajo, y la carta bajo protesta de decir verdad, los cuales tienen naturaleza de información pública, así como la hoja de datos de identificación y de contacto, </w:t>
      </w:r>
      <w:r w:rsidR="00040B42" w:rsidRPr="00C93DDE">
        <w:rPr>
          <w:rFonts w:ascii="Palatino Linotype" w:hAnsi="Palatino Linotype"/>
        </w:rPr>
        <w:t>la constancia de residencia o vecindad, el acta de nacimiento, y la credencial para votar, cuya naturaleza es confidencial</w:t>
      </w:r>
      <w:r w:rsidR="00351259" w:rsidRPr="00C93DDE">
        <w:rPr>
          <w:rFonts w:ascii="Palatino Linotype" w:hAnsi="Palatino Linotype"/>
        </w:rPr>
        <w:t>, tal y como se desprende de la Base Tercera de las convocatorias:</w:t>
      </w:r>
    </w:p>
    <w:p w14:paraId="4FB3ECE1" w14:textId="1B100211" w:rsidR="00DC35BA" w:rsidRPr="00C93DDE" w:rsidRDefault="00DC35BA" w:rsidP="00DC35BA">
      <w:pPr>
        <w:spacing w:before="240" w:after="240" w:line="360" w:lineRule="auto"/>
        <w:ind w:right="49"/>
        <w:jc w:val="center"/>
        <w:rPr>
          <w:rFonts w:ascii="Palatino Linotype" w:hAnsi="Palatino Linotype"/>
        </w:rPr>
      </w:pPr>
      <w:r w:rsidRPr="00C93DDE">
        <w:rPr>
          <w:rFonts w:ascii="Palatino Linotype" w:hAnsi="Palatino Linotype"/>
          <w:noProof/>
        </w:rPr>
        <w:drawing>
          <wp:inline distT="0" distB="0" distL="0" distR="0" wp14:anchorId="6A9564F9" wp14:editId="413AD72B">
            <wp:extent cx="4500000" cy="4772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4590"/>
                    <a:stretch/>
                  </pic:blipFill>
                  <pic:spPr bwMode="auto">
                    <a:xfrm>
                      <a:off x="0" y="0"/>
                      <a:ext cx="4500000" cy="477270"/>
                    </a:xfrm>
                    <a:prstGeom prst="rect">
                      <a:avLst/>
                    </a:prstGeom>
                    <a:ln>
                      <a:noFill/>
                    </a:ln>
                    <a:extLst>
                      <a:ext uri="{53640926-AAD7-44D8-BBD7-CCE9431645EC}">
                        <a14:shadowObscured xmlns:a14="http://schemas.microsoft.com/office/drawing/2010/main"/>
                      </a:ext>
                    </a:extLst>
                  </pic:spPr>
                </pic:pic>
              </a:graphicData>
            </a:graphic>
          </wp:inline>
        </w:drawing>
      </w:r>
      <w:r w:rsidRPr="00C93DDE">
        <w:rPr>
          <w:rFonts w:ascii="Palatino Linotype" w:hAnsi="Palatino Linotype"/>
          <w:noProof/>
        </w:rPr>
        <w:drawing>
          <wp:inline distT="0" distB="0" distL="0" distR="0" wp14:anchorId="51B81BED" wp14:editId="7E4D60FE">
            <wp:extent cx="4500000" cy="111900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3871"/>
                    <a:stretch/>
                  </pic:blipFill>
                  <pic:spPr bwMode="auto">
                    <a:xfrm>
                      <a:off x="0" y="0"/>
                      <a:ext cx="4500000" cy="1119000"/>
                    </a:xfrm>
                    <a:prstGeom prst="rect">
                      <a:avLst/>
                    </a:prstGeom>
                    <a:ln>
                      <a:noFill/>
                    </a:ln>
                    <a:extLst>
                      <a:ext uri="{53640926-AAD7-44D8-BBD7-CCE9431645EC}">
                        <a14:shadowObscured xmlns:a14="http://schemas.microsoft.com/office/drawing/2010/main"/>
                      </a:ext>
                    </a:extLst>
                  </pic:spPr>
                </pic:pic>
              </a:graphicData>
            </a:graphic>
          </wp:inline>
        </w:drawing>
      </w:r>
    </w:p>
    <w:p w14:paraId="3A46F577" w14:textId="483D143F" w:rsidR="004357B6" w:rsidRPr="00C93DDE" w:rsidRDefault="00DC35BA" w:rsidP="004357B6">
      <w:pPr>
        <w:spacing w:before="240" w:after="240" w:line="360" w:lineRule="auto"/>
        <w:ind w:right="49"/>
        <w:jc w:val="both"/>
        <w:rPr>
          <w:rFonts w:ascii="Palatino Linotype" w:hAnsi="Palatino Linotype"/>
        </w:rPr>
      </w:pPr>
      <w:r w:rsidRPr="00C93DDE">
        <w:rPr>
          <w:rFonts w:ascii="Palatino Linotype" w:hAnsi="Palatino Linotype"/>
        </w:rPr>
        <w:t>Como se advierte, la misma clausula establece que la lista de las personas aspirantes que se registren, junto con la documentación que presenten, será publicada en versión pública en la página de internet del Ayuntamiento, así como en la página oficial de la red social Facebook de la Comisión de Selección Municipal</w:t>
      </w:r>
      <w:r w:rsidR="00E2156A" w:rsidRPr="00C93DDE">
        <w:rPr>
          <w:rFonts w:ascii="Palatino Linotype" w:hAnsi="Palatino Linotype"/>
        </w:rPr>
        <w:t xml:space="preserve">, para el caso de la convocatoria </w:t>
      </w:r>
      <w:r w:rsidRPr="00C93DDE">
        <w:rPr>
          <w:rFonts w:ascii="Palatino Linotype" w:hAnsi="Palatino Linotype"/>
        </w:rPr>
        <w:t>de 2024.</w:t>
      </w:r>
    </w:p>
    <w:p w14:paraId="02364311" w14:textId="3BB20005" w:rsidR="00AB3C88" w:rsidRPr="00C93DDE" w:rsidRDefault="00473C25" w:rsidP="004357B6">
      <w:pPr>
        <w:spacing w:before="240" w:after="240" w:line="360" w:lineRule="auto"/>
        <w:ind w:right="49"/>
        <w:jc w:val="both"/>
        <w:rPr>
          <w:rFonts w:ascii="Palatino Linotype" w:hAnsi="Palatino Linotype"/>
        </w:rPr>
      </w:pPr>
      <w:r w:rsidRPr="00C93DDE">
        <w:rPr>
          <w:rFonts w:ascii="Palatino Linotype" w:hAnsi="Palatino Linotype"/>
        </w:rPr>
        <w:lastRenderedPageBreak/>
        <w:t xml:space="preserve">En este sentido, de la confronta de los requisitos </w:t>
      </w:r>
      <w:r w:rsidR="00AB3C88" w:rsidRPr="00C93DDE">
        <w:rPr>
          <w:rFonts w:ascii="Palatino Linotype" w:hAnsi="Palatino Linotype"/>
        </w:rPr>
        <w:t xml:space="preserve">establecidos en </w:t>
      </w:r>
      <w:r w:rsidRPr="00C93DDE">
        <w:rPr>
          <w:rFonts w:ascii="Palatino Linotype" w:hAnsi="Palatino Linotype"/>
        </w:rPr>
        <w:t>la</w:t>
      </w:r>
      <w:r w:rsidR="00045974" w:rsidRPr="00C93DDE">
        <w:rPr>
          <w:rFonts w:ascii="Palatino Linotype" w:hAnsi="Palatino Linotype"/>
        </w:rPr>
        <w:t>s</w:t>
      </w:r>
      <w:r w:rsidR="00AB3C88" w:rsidRPr="00C93DDE">
        <w:rPr>
          <w:rFonts w:ascii="Palatino Linotype" w:hAnsi="Palatino Linotype"/>
        </w:rPr>
        <w:t xml:space="preserve"> convocatorias con los documentos proporcionados por el </w:t>
      </w:r>
      <w:r w:rsidR="00AB3C88" w:rsidRPr="00C93DDE">
        <w:rPr>
          <w:rFonts w:ascii="Palatino Linotype" w:hAnsi="Palatino Linotype"/>
          <w:b/>
        </w:rPr>
        <w:t>Sujeto Obligado</w:t>
      </w:r>
      <w:r w:rsidR="00AB3C88" w:rsidRPr="00C93DDE">
        <w:rPr>
          <w:rFonts w:ascii="Palatino Linotype" w:hAnsi="Palatino Linotype"/>
        </w:rPr>
        <w:t>, se colige que</w:t>
      </w:r>
      <w:r w:rsidR="0029140F" w:rsidRPr="00C93DDE">
        <w:rPr>
          <w:rFonts w:ascii="Palatino Linotype" w:hAnsi="Palatino Linotype"/>
        </w:rPr>
        <w:t xml:space="preserve"> </w:t>
      </w:r>
      <w:r w:rsidR="00AB3C88" w:rsidRPr="00C93DDE">
        <w:rPr>
          <w:rFonts w:ascii="Palatino Linotype" w:hAnsi="Palatino Linotype"/>
        </w:rPr>
        <w:t xml:space="preserve">no </w:t>
      </w:r>
      <w:r w:rsidR="0029140F" w:rsidRPr="00C93DDE">
        <w:rPr>
          <w:rFonts w:ascii="Palatino Linotype" w:hAnsi="Palatino Linotype"/>
        </w:rPr>
        <w:t>se hizo entrega d</w:t>
      </w:r>
      <w:r w:rsidR="00AB3C88" w:rsidRPr="00C93DDE">
        <w:rPr>
          <w:rFonts w:ascii="Palatino Linotype" w:hAnsi="Palatino Linotype"/>
        </w:rPr>
        <w:t>e</w:t>
      </w:r>
      <w:r w:rsidR="0029140F" w:rsidRPr="00C93DDE">
        <w:rPr>
          <w:rFonts w:ascii="Palatino Linotype" w:hAnsi="Palatino Linotype"/>
        </w:rPr>
        <w:t xml:space="preserve"> la totalidad de</w:t>
      </w:r>
      <w:r w:rsidR="00AB3C88" w:rsidRPr="00C93DDE">
        <w:rPr>
          <w:rFonts w:ascii="Palatino Linotype" w:hAnsi="Palatino Linotype"/>
        </w:rPr>
        <w:t xml:space="preserve"> los documentos presentados por</w:t>
      </w:r>
      <w:r w:rsidR="0029140F" w:rsidRPr="00C93DDE">
        <w:rPr>
          <w:rFonts w:ascii="Palatino Linotype" w:hAnsi="Palatino Linotype"/>
        </w:rPr>
        <w:t xml:space="preserve"> </w:t>
      </w:r>
      <w:r w:rsidR="00AB3C88" w:rsidRPr="00C93DDE">
        <w:rPr>
          <w:rFonts w:ascii="Palatino Linotype" w:hAnsi="Palatino Linotype"/>
        </w:rPr>
        <w:t>los aspirantes, entre ellos las personas seleccionadas para integrar el Comité de Participación Ciudadana Municipal</w:t>
      </w:r>
      <w:r w:rsidR="0029140F" w:rsidRPr="00C93DDE">
        <w:rPr>
          <w:rFonts w:ascii="Palatino Linotype" w:hAnsi="Palatino Linotype"/>
        </w:rPr>
        <w:t xml:space="preserve">, </w:t>
      </w:r>
      <w:r w:rsidR="00AB3C88" w:rsidRPr="00C93DDE">
        <w:rPr>
          <w:rFonts w:ascii="Palatino Linotype" w:hAnsi="Palatino Linotype"/>
        </w:rPr>
        <w:t>en versión pública</w:t>
      </w:r>
      <w:r w:rsidR="0029140F" w:rsidRPr="00C93DDE">
        <w:rPr>
          <w:rFonts w:ascii="Palatino Linotype" w:hAnsi="Palatino Linotype"/>
        </w:rPr>
        <w:t>, así como el acuerdo de clasificación en su totalidad de la hoja de datos de identificación y de contacto, la constancia de residencia o vecindad, el acta de nacimiento, y la credencial para votar.</w:t>
      </w:r>
    </w:p>
    <w:p w14:paraId="1A2E2E1D" w14:textId="77777777" w:rsidR="005E5492" w:rsidRPr="00C93DDE" w:rsidRDefault="0029140F" w:rsidP="004357B6">
      <w:pPr>
        <w:spacing w:before="240" w:after="240" w:line="360" w:lineRule="auto"/>
        <w:ind w:right="49"/>
        <w:jc w:val="both"/>
        <w:rPr>
          <w:rFonts w:ascii="Palatino Linotype" w:hAnsi="Palatino Linotype"/>
        </w:rPr>
      </w:pPr>
      <w:r w:rsidRPr="00C93DDE">
        <w:rPr>
          <w:rFonts w:ascii="Palatino Linotype" w:hAnsi="Palatino Linotype"/>
        </w:rPr>
        <w:t xml:space="preserve">Asimismo, </w:t>
      </w:r>
      <w:r w:rsidR="005E5492" w:rsidRPr="00C93DDE">
        <w:rPr>
          <w:rFonts w:ascii="Palatino Linotype" w:hAnsi="Palatino Linotype"/>
        </w:rPr>
        <w:t xml:space="preserve">del análisis de </w:t>
      </w:r>
      <w:r w:rsidRPr="00C93DDE">
        <w:rPr>
          <w:rFonts w:ascii="Palatino Linotype" w:hAnsi="Palatino Linotype"/>
        </w:rPr>
        <w:t>los documentos entregados</w:t>
      </w:r>
      <w:r w:rsidR="005E5492" w:rsidRPr="00C93DDE">
        <w:rPr>
          <w:rFonts w:ascii="Palatino Linotype" w:hAnsi="Palatino Linotype"/>
        </w:rPr>
        <w:t xml:space="preserve">, no pasa inadvertido que </w:t>
      </w:r>
      <w:r w:rsidRPr="00C93DDE">
        <w:rPr>
          <w:rFonts w:ascii="Palatino Linotype" w:hAnsi="Palatino Linotype"/>
        </w:rPr>
        <w:t>se eliminó en algunos planes de trabajo el nombre del aspirante</w:t>
      </w:r>
      <w:r w:rsidR="005E5492" w:rsidRPr="00C93DDE">
        <w:rPr>
          <w:rFonts w:ascii="Palatino Linotype" w:hAnsi="Palatino Linotype"/>
        </w:rPr>
        <w:t xml:space="preserve"> el cual es público en términos del artículo 72, fracción II, inciso b) de la Ley del Sistema Anticorrupción; </w:t>
      </w:r>
      <w:r w:rsidRPr="00C93DDE">
        <w:rPr>
          <w:rFonts w:ascii="Palatino Linotype" w:hAnsi="Palatino Linotype"/>
        </w:rPr>
        <w:t xml:space="preserve">un </w:t>
      </w:r>
      <w:proofErr w:type="spellStart"/>
      <w:r w:rsidRPr="00C93DDE">
        <w:rPr>
          <w:rFonts w:ascii="Palatino Linotype" w:hAnsi="Palatino Linotype"/>
        </w:rPr>
        <w:t>curriculum</w:t>
      </w:r>
      <w:proofErr w:type="spellEnd"/>
      <w:r w:rsidRPr="00C93DDE">
        <w:rPr>
          <w:rFonts w:ascii="Palatino Linotype" w:hAnsi="Palatino Linotype"/>
        </w:rPr>
        <w:t xml:space="preserve"> se entregó incompleto, y finalmente, que no se tiene certeza del ejercicio o convocatoria a la cual pertenecen, por consiguiente, no son suficientes para tener por satisfech</w:t>
      </w:r>
      <w:r w:rsidR="005E5492" w:rsidRPr="00C93DDE">
        <w:rPr>
          <w:rFonts w:ascii="Palatino Linotype" w:hAnsi="Palatino Linotype"/>
        </w:rPr>
        <w:t>a la solicitud de información.</w:t>
      </w:r>
    </w:p>
    <w:p w14:paraId="57DA240A" w14:textId="65595C50" w:rsidR="005E5492" w:rsidRPr="00C93DDE" w:rsidRDefault="006A46E0" w:rsidP="005E5492">
      <w:pPr>
        <w:spacing w:before="240" w:after="240" w:line="360" w:lineRule="auto"/>
        <w:ind w:right="49"/>
        <w:jc w:val="both"/>
        <w:rPr>
          <w:rFonts w:ascii="Palatino Linotype" w:hAnsi="Palatino Linotype"/>
        </w:rPr>
      </w:pPr>
      <w:r w:rsidRPr="00C93DDE">
        <w:rPr>
          <w:rFonts w:ascii="Palatino Linotype" w:hAnsi="Palatino Linotype"/>
        </w:rPr>
        <w:t xml:space="preserve">Bajo esta </w:t>
      </w:r>
      <w:r w:rsidR="005E5492" w:rsidRPr="00C93DDE">
        <w:rPr>
          <w:rFonts w:ascii="Palatino Linotype" w:hAnsi="Palatino Linotype"/>
        </w:rPr>
        <w:t xml:space="preserve">óptica se estima que para garantizar o el Derecho de acceso de la persona solicitante, es necesario que el Sujeto Obligado, previa búsqueda exhaustiva y razonable, haga entrega de los expedientes completos de los participantes para integrar el Comité de Participación Ciudadana Municipal en los que se incluya la carta de postulación, el </w:t>
      </w:r>
      <w:proofErr w:type="spellStart"/>
      <w:r w:rsidR="005E5492" w:rsidRPr="00C93DDE">
        <w:rPr>
          <w:rFonts w:ascii="Palatino Linotype" w:hAnsi="Palatino Linotype"/>
        </w:rPr>
        <w:t>curriculum</w:t>
      </w:r>
      <w:proofErr w:type="spellEnd"/>
      <w:r w:rsidR="005E5492" w:rsidRPr="00C93DDE">
        <w:rPr>
          <w:rFonts w:ascii="Palatino Linotype" w:hAnsi="Palatino Linotype"/>
        </w:rPr>
        <w:t xml:space="preserve"> vitae y el plan de trabajo, que se hayan generado durante el periodo comprendido del </w:t>
      </w:r>
      <w:r w:rsidR="00D40910" w:rsidRPr="00C93DDE">
        <w:rPr>
          <w:rFonts w:ascii="Palatino Linotype" w:hAnsi="Palatino Linotype"/>
        </w:rPr>
        <w:t>cuatro de abril</w:t>
      </w:r>
      <w:r w:rsidR="005E5492" w:rsidRPr="00C93DDE">
        <w:rPr>
          <w:rFonts w:ascii="Palatino Linotype" w:hAnsi="Palatino Linotype"/>
        </w:rPr>
        <w:t xml:space="preserve"> de dos mil veintidós al </w:t>
      </w:r>
      <w:r w:rsidR="005E5492" w:rsidRPr="00C93DDE">
        <w:rPr>
          <w:rFonts w:ascii="Palatino Linotype" w:eastAsia="Palatino Linotype" w:hAnsi="Palatino Linotype" w:cs="Palatino Linotype"/>
        </w:rPr>
        <w:t>doce de mayo de dos mil veinticinco</w:t>
      </w:r>
      <w:r w:rsidR="005E5492" w:rsidRPr="00C93DDE">
        <w:rPr>
          <w:rFonts w:ascii="Palatino Linotype" w:hAnsi="Palatino Linotype"/>
        </w:rPr>
        <w:t>, en versión públ</w:t>
      </w:r>
      <w:r w:rsidR="0094516C" w:rsidRPr="00C93DDE">
        <w:rPr>
          <w:rFonts w:ascii="Palatino Linotype" w:hAnsi="Palatino Linotype"/>
        </w:rPr>
        <w:t>ica de conformidad con el considerando siguiente.</w:t>
      </w:r>
    </w:p>
    <w:p w14:paraId="6B5007C5" w14:textId="52F333BC" w:rsidR="005E5492" w:rsidRPr="00C93DDE" w:rsidRDefault="005E5492" w:rsidP="005E5492">
      <w:pPr>
        <w:spacing w:before="240" w:after="240" w:line="360" w:lineRule="auto"/>
        <w:ind w:right="49"/>
        <w:jc w:val="both"/>
        <w:rPr>
          <w:rFonts w:ascii="Palatino Linotype" w:hAnsi="Palatino Linotype"/>
        </w:rPr>
      </w:pPr>
      <w:r w:rsidRPr="00C93DDE">
        <w:rPr>
          <w:rFonts w:ascii="Palatino Linotype" w:hAnsi="Palatino Linotype"/>
        </w:rPr>
        <w:t xml:space="preserve">Para efectos de lo anterior, no se </w:t>
      </w:r>
      <w:r w:rsidR="002766AE" w:rsidRPr="00C93DDE">
        <w:rPr>
          <w:rFonts w:ascii="Palatino Linotype" w:hAnsi="Palatino Linotype"/>
        </w:rPr>
        <w:t>obsta mencionar</w:t>
      </w:r>
      <w:r w:rsidRPr="00C93DDE">
        <w:rPr>
          <w:rFonts w:ascii="Palatino Linotype" w:hAnsi="Palatino Linotype"/>
        </w:rPr>
        <w:t xml:space="preserve"> que la respuesta del Sujeto Obligado sólo fue emitida mediante el pronunciamiento del Secretario del </w:t>
      </w:r>
      <w:r w:rsidRPr="00C93DDE">
        <w:rPr>
          <w:rFonts w:ascii="Palatino Linotype" w:hAnsi="Palatino Linotype"/>
        </w:rPr>
        <w:lastRenderedPageBreak/>
        <w:t>Ayuntamiento, sin que se haya turnado la solicitud a otras áreas que pudieran conocer de la información, como</w:t>
      </w:r>
      <w:r w:rsidR="007A2B4B" w:rsidRPr="00C93DDE">
        <w:rPr>
          <w:rFonts w:ascii="Palatino Linotype" w:hAnsi="Palatino Linotype"/>
        </w:rPr>
        <w:t xml:space="preserve"> el propio Comité de Participación Ciudadana Municipal o l</w:t>
      </w:r>
      <w:r w:rsidRPr="00C93DDE">
        <w:rPr>
          <w:rFonts w:ascii="Palatino Linotype" w:hAnsi="Palatino Linotype"/>
        </w:rPr>
        <w:t>a Unidad de Transparencia y el Contralor Municipal, ambos miembros del Comité Coordinador Municipal</w:t>
      </w:r>
      <w:r w:rsidR="007A2B4B" w:rsidRPr="00C93DDE">
        <w:rPr>
          <w:rFonts w:ascii="Palatino Linotype" w:hAnsi="Palatino Linotype"/>
        </w:rPr>
        <w:t xml:space="preserve"> del Sistema Municipal Anticorrupción</w:t>
      </w:r>
      <w:r w:rsidRPr="00C93DDE">
        <w:rPr>
          <w:rFonts w:ascii="Palatino Linotype" w:hAnsi="Palatino Linotype"/>
        </w:rPr>
        <w:t xml:space="preserve">, como se desprende de los artículos 3, fracción III, 62 y 63 de la Ley del Sistema Anticorrupción: </w:t>
      </w:r>
    </w:p>
    <w:p w14:paraId="58A121D6" w14:textId="4DDC7B69"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i/>
          <w:sz w:val="22"/>
        </w:rPr>
        <w:t>“</w:t>
      </w:r>
      <w:r w:rsidRPr="00C93DDE">
        <w:rPr>
          <w:rFonts w:ascii="Palatino Linotype" w:hAnsi="Palatino Linotype"/>
          <w:b/>
          <w:i/>
          <w:sz w:val="22"/>
        </w:rPr>
        <w:t>Artículo 3.</w:t>
      </w:r>
      <w:r w:rsidRPr="00C93DDE">
        <w:rPr>
          <w:rFonts w:ascii="Palatino Linotype" w:hAnsi="Palatino Linotype"/>
          <w:i/>
          <w:sz w:val="22"/>
        </w:rPr>
        <w:t xml:space="preserve"> Para efectos de la presente Ley, se entenderá por:</w:t>
      </w:r>
    </w:p>
    <w:p w14:paraId="1E773F8E" w14:textId="5020F2C4"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i/>
          <w:sz w:val="22"/>
        </w:rPr>
        <w:t>...</w:t>
      </w:r>
    </w:p>
    <w:p w14:paraId="1B0E2E6F" w14:textId="48B81E9F"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b/>
          <w:i/>
          <w:sz w:val="22"/>
        </w:rPr>
        <w:t>III. Comité Coordinador Municipal</w:t>
      </w:r>
      <w:r w:rsidRPr="00C93DDE">
        <w:rPr>
          <w:rFonts w:ascii="Palatino Linotype" w:hAnsi="Palatino Linotype"/>
          <w:i/>
          <w:sz w:val="22"/>
        </w:rPr>
        <w:t>: a la instancia encargada de la coordinación y eficacia del Sistema Municipal Anticorrupción a que se refiere la Constitución Política del Estado Libre y Soberano de México.</w:t>
      </w:r>
    </w:p>
    <w:p w14:paraId="5A7B879C" w14:textId="2E77E22D"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i/>
          <w:sz w:val="22"/>
        </w:rPr>
        <w:t>...</w:t>
      </w:r>
    </w:p>
    <w:p w14:paraId="3DE61348" w14:textId="389C0701"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b/>
          <w:i/>
          <w:sz w:val="22"/>
        </w:rPr>
        <w:t>Artículo 62.</w:t>
      </w:r>
      <w:r w:rsidRPr="00C93DDE">
        <w:rPr>
          <w:rFonts w:ascii="Palatino Linotype" w:hAnsi="Palatino Linotype"/>
          <w:i/>
          <w:sz w:val="22"/>
        </w:rPr>
        <w:t xml:space="preserve"> El Sistema Municipal Anticorrupción se integrará por: </w:t>
      </w:r>
    </w:p>
    <w:p w14:paraId="15B5E0AF" w14:textId="77777777"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b/>
          <w:i/>
          <w:sz w:val="22"/>
        </w:rPr>
        <w:t>I.</w:t>
      </w:r>
      <w:r w:rsidRPr="00C93DDE">
        <w:rPr>
          <w:rFonts w:ascii="Palatino Linotype" w:hAnsi="Palatino Linotype"/>
          <w:i/>
          <w:sz w:val="22"/>
        </w:rPr>
        <w:t xml:space="preserve"> Un Comité Coordinador Municipal. </w:t>
      </w:r>
    </w:p>
    <w:p w14:paraId="1FC074D8" w14:textId="7D796300"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b/>
          <w:i/>
          <w:sz w:val="22"/>
        </w:rPr>
        <w:t>II</w:t>
      </w:r>
      <w:r w:rsidRPr="00C93DDE">
        <w:rPr>
          <w:rFonts w:ascii="Palatino Linotype" w:hAnsi="Palatino Linotype"/>
          <w:i/>
          <w:sz w:val="22"/>
        </w:rPr>
        <w:t xml:space="preserve">. Un Comité de Participación Ciudadana. </w:t>
      </w:r>
    </w:p>
    <w:p w14:paraId="3D50CB92" w14:textId="77777777"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b/>
          <w:i/>
          <w:sz w:val="22"/>
        </w:rPr>
        <w:t>Artículo 63</w:t>
      </w:r>
      <w:r w:rsidRPr="00C93DDE">
        <w:rPr>
          <w:rFonts w:ascii="Palatino Linotype" w:hAnsi="Palatino Linotype"/>
          <w:i/>
          <w:sz w:val="22"/>
        </w:rPr>
        <w:t xml:space="preserve">. El Comité Coordinador Municipal se integrará por: </w:t>
      </w:r>
    </w:p>
    <w:p w14:paraId="5AA2E1D8" w14:textId="77777777"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b/>
          <w:i/>
          <w:sz w:val="22"/>
        </w:rPr>
        <w:t>I</w:t>
      </w:r>
      <w:r w:rsidRPr="00C93DDE">
        <w:rPr>
          <w:rFonts w:ascii="Palatino Linotype" w:hAnsi="Palatino Linotype"/>
          <w:i/>
          <w:sz w:val="22"/>
        </w:rPr>
        <w:t xml:space="preserve">. El titular de la contraloría municipal. </w:t>
      </w:r>
    </w:p>
    <w:p w14:paraId="392A3061" w14:textId="77777777"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b/>
          <w:i/>
          <w:sz w:val="22"/>
        </w:rPr>
        <w:t>II</w:t>
      </w:r>
      <w:r w:rsidRPr="00C93DDE">
        <w:rPr>
          <w:rFonts w:ascii="Palatino Linotype" w:hAnsi="Palatino Linotype"/>
          <w:i/>
          <w:sz w:val="22"/>
        </w:rPr>
        <w:t>. El titular de la unidad de transparencia y acceso a la información del municipio.</w:t>
      </w:r>
    </w:p>
    <w:p w14:paraId="56056DCC" w14:textId="228EBACD" w:rsidR="005E5492" w:rsidRPr="00C93DDE" w:rsidRDefault="005E5492" w:rsidP="007A2B4B">
      <w:pPr>
        <w:spacing w:before="120" w:after="120"/>
        <w:ind w:left="851" w:right="902"/>
        <w:jc w:val="both"/>
        <w:rPr>
          <w:rFonts w:ascii="Palatino Linotype" w:hAnsi="Palatino Linotype"/>
          <w:i/>
          <w:sz w:val="22"/>
        </w:rPr>
      </w:pPr>
      <w:r w:rsidRPr="00C93DDE">
        <w:rPr>
          <w:rFonts w:ascii="Palatino Linotype" w:hAnsi="Palatino Linotype"/>
          <w:b/>
          <w:i/>
          <w:sz w:val="22"/>
        </w:rPr>
        <w:t>III.</w:t>
      </w:r>
      <w:r w:rsidRPr="00C93DDE">
        <w:rPr>
          <w:rFonts w:ascii="Palatino Linotype" w:hAnsi="Palatino Linotype"/>
          <w:i/>
          <w:sz w:val="22"/>
        </w:rPr>
        <w:t xml:space="preserve"> Un representante del Comité de Participación Ciudadana Municipal, quien lo presidirá.”</w:t>
      </w:r>
    </w:p>
    <w:p w14:paraId="0615852D" w14:textId="49A597B6" w:rsidR="00473C25" w:rsidRPr="00C93DDE" w:rsidRDefault="00520A05" w:rsidP="004357B6">
      <w:pPr>
        <w:spacing w:before="240" w:after="240" w:line="360" w:lineRule="auto"/>
        <w:ind w:right="49"/>
        <w:jc w:val="both"/>
        <w:rPr>
          <w:rFonts w:ascii="Palatino Linotype" w:eastAsia="Palatino Linotype" w:hAnsi="Palatino Linotype" w:cs="Palatino Linotype"/>
        </w:rPr>
      </w:pPr>
      <w:r w:rsidRPr="00C93DDE">
        <w:rPr>
          <w:rFonts w:ascii="Palatino Linotype" w:hAnsi="Palatino Linotype"/>
        </w:rPr>
        <w:t>P</w:t>
      </w:r>
      <w:r w:rsidR="005E5492" w:rsidRPr="00C93DDE">
        <w:rPr>
          <w:rFonts w:ascii="Palatino Linotype" w:hAnsi="Palatino Linotype"/>
        </w:rPr>
        <w:t xml:space="preserve">or lo que ese estima que se dejó de observar </w:t>
      </w:r>
      <w:r w:rsidRPr="00C93DDE">
        <w:rPr>
          <w:rFonts w:ascii="Palatino Linotype" w:eastAsia="Calibri" w:hAnsi="Palatino Linotype" w:cs="Tahoma"/>
          <w:bCs/>
          <w:iCs/>
          <w:lang w:eastAsia="es-ES_tradnl"/>
        </w:rPr>
        <w:t xml:space="preserve">el </w:t>
      </w:r>
      <w:r w:rsidRPr="00C93DDE">
        <w:rPr>
          <w:rFonts w:ascii="Palatino Linotype" w:eastAsia="Palatino Linotype" w:hAnsi="Palatino Linotype" w:cs="Palatino Linotype"/>
        </w:rPr>
        <w:t xml:space="preserve">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w:t>
      </w:r>
      <w:r w:rsidRPr="00C93DDE">
        <w:rPr>
          <w:rFonts w:ascii="Palatino Linotype" w:eastAsia="Palatino Linotype" w:hAnsi="Palatino Linotype" w:cs="Palatino Linotype"/>
        </w:rPr>
        <w:lastRenderedPageBreak/>
        <w:t>gratuidad del procedimiento, auxilio y orientación a las personas solicitantes con el fin de otorgar la protección más amplia de este derecho.</w:t>
      </w:r>
    </w:p>
    <w:p w14:paraId="4DB04FBC" w14:textId="03C0F75F" w:rsidR="002766AE" w:rsidRPr="00C93DDE" w:rsidRDefault="002766AE" w:rsidP="004357B6">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rPr>
        <w:t>En consecuencia, la solicitud deberá turnarse a todas las áreas que de acuerdo con sus atribuciones pudieran conocer de la información que es del interés de la persona solicitante para dar cumplimiento a la presente resolución.</w:t>
      </w:r>
    </w:p>
    <w:p w14:paraId="19F85B73" w14:textId="77777777" w:rsidR="00C8599E" w:rsidRPr="00C93DDE" w:rsidRDefault="00812BF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De lo hasta aquí expuesto, se concluye que los motivos de inconformidad de la parte </w:t>
      </w:r>
      <w:r w:rsidRPr="00C93DDE">
        <w:rPr>
          <w:rFonts w:ascii="Palatino Linotype" w:eastAsia="Palatino Linotype" w:hAnsi="Palatino Linotype" w:cs="Palatino Linotype"/>
          <w:b/>
        </w:rPr>
        <w:t xml:space="preserve">Recurrente </w:t>
      </w:r>
      <w:r w:rsidRPr="00C93DDE">
        <w:rPr>
          <w:rFonts w:ascii="Palatino Linotype" w:eastAsia="Palatino Linotype" w:hAnsi="Palatino Linotype" w:cs="Palatino Linotype"/>
        </w:rPr>
        <w:t xml:space="preserve">devienen fundados, siendo procedente </w:t>
      </w:r>
      <w:r w:rsidRPr="00C93DDE">
        <w:rPr>
          <w:rFonts w:ascii="Palatino Linotype" w:eastAsia="Palatino Linotype" w:hAnsi="Palatino Linotype" w:cs="Palatino Linotype"/>
          <w:i/>
        </w:rPr>
        <w:t xml:space="preserve">Modificar </w:t>
      </w:r>
      <w:r w:rsidRPr="00C93DDE">
        <w:rPr>
          <w:rFonts w:ascii="Palatino Linotype" w:eastAsia="Palatino Linotype" w:hAnsi="Palatino Linotype" w:cs="Palatino Linotype"/>
        </w:rPr>
        <w:t xml:space="preserve">la respuesta proporcionada por el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7D90E36"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b/>
        </w:rPr>
        <w:t>Quinto. Versión Pública.</w:t>
      </w:r>
      <w:r w:rsidRPr="00C93DDE">
        <w:rPr>
          <w:rFonts w:ascii="Palatino Linotype" w:eastAsia="Palatino Linotype" w:hAnsi="Palatino Linotype" w:cs="Palatino Linotype"/>
          <w:sz w:val="28"/>
          <w:szCs w:val="28"/>
        </w:rPr>
        <w:t xml:space="preserve"> </w:t>
      </w:r>
      <w:r w:rsidRPr="00C93DDE">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C93DDE">
        <w:rPr>
          <w:rFonts w:ascii="Palatino Linotype" w:eastAsia="Palatino Linotype" w:hAnsi="Palatino Linotype" w:cs="Palatino Linotype"/>
          <w:b/>
        </w:rPr>
        <w:t>Recurrente</w:t>
      </w:r>
      <w:r w:rsidRPr="00C93DDE">
        <w:rPr>
          <w:rFonts w:ascii="Palatino Linotype" w:eastAsia="Palatino Linotype" w:hAnsi="Palatino Linotype" w:cs="Palatino Linotype"/>
        </w:rPr>
        <w:t xml:space="preserve"> sin menoscabo al derecho a la protección de los datos personales de terceros.</w:t>
      </w:r>
    </w:p>
    <w:p w14:paraId="0D0319BE"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4AFF459F"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Artículo 3</w:t>
      </w:r>
      <w:r w:rsidRPr="00C93DDE">
        <w:rPr>
          <w:rFonts w:ascii="Palatino Linotype" w:eastAsia="Palatino Linotype" w:hAnsi="Palatino Linotype" w:cs="Palatino Linotype"/>
          <w:i/>
          <w:sz w:val="22"/>
          <w:szCs w:val="22"/>
        </w:rPr>
        <w:t>. Para los efectos de la presente Ley se entenderá por:</w:t>
      </w:r>
    </w:p>
    <w:p w14:paraId="3E1EB60F"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p>
    <w:p w14:paraId="3B3B3A5C"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lastRenderedPageBreak/>
        <w:t>IX. Datos personales</w:t>
      </w:r>
      <w:r w:rsidRPr="00C93DD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A3ABE40"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XX. Información clasificada</w:t>
      </w:r>
      <w:r w:rsidRPr="00C93DDE">
        <w:rPr>
          <w:rFonts w:ascii="Palatino Linotype" w:eastAsia="Palatino Linotype" w:hAnsi="Palatino Linotype" w:cs="Palatino Linotype"/>
          <w:i/>
          <w:sz w:val="22"/>
          <w:szCs w:val="22"/>
        </w:rPr>
        <w:t>: Aquella considerada por la presente Ley como reservada o confidencial;</w:t>
      </w:r>
    </w:p>
    <w:p w14:paraId="6AA18D7E"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 xml:space="preserve">XXI. Información confidencial: </w:t>
      </w:r>
      <w:r w:rsidRPr="00C93DDE">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BDF85C"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XLV. Versión pública:</w:t>
      </w:r>
      <w:r w:rsidRPr="00C93DD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CEDB63D"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p>
    <w:p w14:paraId="267533AE"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Artículo 91.</w:t>
      </w:r>
      <w:r w:rsidRPr="00C93DD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94C54CD"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Artículo 132.</w:t>
      </w:r>
      <w:r w:rsidRPr="00C93DDE">
        <w:rPr>
          <w:rFonts w:ascii="Palatino Linotype" w:eastAsia="Palatino Linotype" w:hAnsi="Palatino Linotype" w:cs="Palatino Linotype"/>
          <w:i/>
          <w:sz w:val="22"/>
          <w:szCs w:val="22"/>
        </w:rPr>
        <w:t xml:space="preserve"> La clasificación de la información se llevará a cabo en el momento en que:</w:t>
      </w:r>
    </w:p>
    <w:p w14:paraId="005E3E54"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w:t>
      </w:r>
      <w:r w:rsidRPr="00C93DDE">
        <w:rPr>
          <w:rFonts w:ascii="Palatino Linotype" w:eastAsia="Palatino Linotype" w:hAnsi="Palatino Linotype" w:cs="Palatino Linotype"/>
          <w:i/>
          <w:sz w:val="22"/>
          <w:szCs w:val="22"/>
        </w:rPr>
        <w:t>. Se reciba una solicitud de acceso a la información;</w:t>
      </w:r>
    </w:p>
    <w:p w14:paraId="3A89C7C0"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II.</w:t>
      </w:r>
      <w:r w:rsidRPr="00C93DDE">
        <w:rPr>
          <w:rFonts w:ascii="Palatino Linotype" w:eastAsia="Palatino Linotype" w:hAnsi="Palatino Linotype" w:cs="Palatino Linotype"/>
          <w:i/>
          <w:sz w:val="22"/>
          <w:szCs w:val="22"/>
        </w:rPr>
        <w:t xml:space="preserve"> Se determine mediante resolución de autoridad competente; o</w:t>
      </w:r>
    </w:p>
    <w:p w14:paraId="52C0E32C"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III.</w:t>
      </w:r>
      <w:r w:rsidRPr="00C93DDE">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CD7EFB7"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p>
    <w:p w14:paraId="13142C6E"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Artículo 137.</w:t>
      </w:r>
      <w:r w:rsidRPr="00C93DD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7F92F7D" w14:textId="77777777" w:rsidR="00C8599E" w:rsidRPr="00C93DDE" w:rsidRDefault="00812BF1">
      <w:pPr>
        <w:spacing w:before="120" w:after="120"/>
        <w:ind w:left="851" w:right="902"/>
        <w:jc w:val="both"/>
        <w:rPr>
          <w:rFonts w:ascii="Palatino Linotype" w:eastAsia="Palatino Linotype" w:hAnsi="Palatino Linotype" w:cs="Palatino Linotype"/>
          <w:b/>
          <w:i/>
          <w:sz w:val="22"/>
          <w:szCs w:val="22"/>
        </w:rPr>
      </w:pPr>
      <w:r w:rsidRPr="00C93DDE">
        <w:rPr>
          <w:rFonts w:ascii="Palatino Linotype" w:eastAsia="Palatino Linotype" w:hAnsi="Palatino Linotype" w:cs="Palatino Linotype"/>
          <w:b/>
          <w:i/>
          <w:sz w:val="22"/>
          <w:szCs w:val="22"/>
        </w:rPr>
        <w:t>…</w:t>
      </w:r>
    </w:p>
    <w:p w14:paraId="7D9F725F"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Artículo 143</w:t>
      </w:r>
      <w:r w:rsidRPr="00C93DD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8F3ADE8"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w:t>
      </w:r>
      <w:r w:rsidRPr="00C93DD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7637FCF"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F2B22EE" w14:textId="77777777" w:rsidR="00C8599E" w:rsidRPr="00C93DDE" w:rsidRDefault="00812BF1">
      <w:pPr>
        <w:spacing w:before="240" w:after="240" w:line="360" w:lineRule="auto"/>
        <w:ind w:right="50"/>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40804B8" w14:textId="013E85F5" w:rsidR="002766A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xml:space="preserve">, derivado del ejercicio de sus atribuciones, tal como quedo acotado en el cuerpo de la presente Resolución, </w:t>
      </w:r>
      <w:r w:rsidRPr="00C93DDE">
        <w:rPr>
          <w:rFonts w:ascii="Palatino Linotype" w:eastAsia="Palatino Linotype" w:hAnsi="Palatino Linotype" w:cs="Palatino Linotype"/>
        </w:rPr>
        <w:lastRenderedPageBreak/>
        <w:t xml:space="preserve">también contienen los datos personales que de hacerse públicos afectarían </w:t>
      </w:r>
      <w:r w:rsidR="002766AE" w:rsidRPr="00C93DDE">
        <w:rPr>
          <w:rFonts w:ascii="Palatino Linotype" w:eastAsia="Palatino Linotype" w:hAnsi="Palatino Linotype" w:cs="Palatino Linotype"/>
        </w:rPr>
        <w:t>la</w:t>
      </w:r>
      <w:r w:rsidRPr="00C93DDE">
        <w:rPr>
          <w:rFonts w:ascii="Palatino Linotype" w:eastAsia="Palatino Linotype" w:hAnsi="Palatino Linotype" w:cs="Palatino Linotype"/>
        </w:rPr>
        <w:t xml:space="preserve"> intimidad y vida privada</w:t>
      </w:r>
      <w:r w:rsidR="002766AE" w:rsidRPr="00C93DDE">
        <w:rPr>
          <w:rFonts w:ascii="Palatino Linotype" w:eastAsia="Palatino Linotype" w:hAnsi="Palatino Linotype" w:cs="Palatino Linotype"/>
        </w:rPr>
        <w:t xml:space="preserve"> de sus titulares</w:t>
      </w:r>
      <w:r w:rsidRPr="00C93DDE">
        <w:rPr>
          <w:rFonts w:ascii="Palatino Linotype" w:eastAsia="Palatino Linotype" w:hAnsi="Palatino Linotype" w:cs="Palatino Linotype"/>
        </w:rPr>
        <w:t>;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w:t>
      </w:r>
      <w:r w:rsidR="002766AE" w:rsidRPr="00C93DDE">
        <w:rPr>
          <w:rFonts w:ascii="Palatino Linotype" w:eastAsia="Palatino Linotype" w:hAnsi="Palatino Linotype" w:cs="Palatino Linotype"/>
        </w:rPr>
        <w:t>, de manera enunciativa, más no limitativa, los siguientes:</w:t>
      </w:r>
    </w:p>
    <w:p w14:paraId="7353D50C" w14:textId="48E9CC67" w:rsidR="00AB724B" w:rsidRPr="00C93DDE" w:rsidRDefault="00AB724B" w:rsidP="00AB724B">
      <w:pPr>
        <w:spacing w:before="240" w:after="240" w:line="360" w:lineRule="auto"/>
        <w:jc w:val="both"/>
        <w:rPr>
          <w:rFonts w:ascii="Palatino Linotype" w:eastAsia="Arial" w:hAnsi="Palatino Linotype" w:cs="Arial"/>
          <w:lang w:bidi="es-MX"/>
        </w:rPr>
      </w:pPr>
      <w:r w:rsidRPr="00C93DDE">
        <w:rPr>
          <w:rFonts w:ascii="Palatino Linotype" w:eastAsia="Palatino Linotype" w:hAnsi="Palatino Linotype" w:cs="Palatino Linotype"/>
        </w:rPr>
        <w:t xml:space="preserve">- </w:t>
      </w:r>
      <w:r w:rsidRPr="00C93DDE">
        <w:rPr>
          <w:rFonts w:ascii="Palatino Linotype" w:eastAsia="Palatino Linotype" w:hAnsi="Palatino Linotype" w:cs="Palatino Linotype"/>
          <w:b/>
          <w:bCs/>
        </w:rPr>
        <w:t xml:space="preserve">Edad y fecha de nacimiento. </w:t>
      </w:r>
      <w:r w:rsidRPr="00C93DDE">
        <w:rPr>
          <w:rFonts w:ascii="Palatino Linotype" w:eastAsia="Palatino Linotype" w:hAnsi="Palatino Linotype" w:cs="Palatino Linotype"/>
        </w:rPr>
        <w:t>S</w:t>
      </w:r>
      <w:r w:rsidRPr="00C93DDE">
        <w:rPr>
          <w:rFonts w:ascii="Palatino Linotype" w:eastAsia="Arial" w:hAnsi="Palatino Linotype" w:cs="Arial"/>
          <w:lang w:bidi="es-MX"/>
        </w:rPr>
        <w:t>on datos personales toda vez que los mismos consisten en información concerniente a una persona física identificada o identificable. Ambos datos están estrechamente relacionados, ya que, al dar a conocer la fecha de nacimiento, se revela la edad de una persona. Se consideran como datos personales confidenciales, en virtud de que al darlos a conocer se afectaría la intimidad de la persona titular de los mismos, p</w:t>
      </w:r>
      <w:r w:rsidRPr="00C93DDE">
        <w:rPr>
          <w:rFonts w:ascii="Palatino Linotype" w:eastAsia="Palatino Linotype" w:hAnsi="Palatino Linotype" w:cs="Palatino Linotype"/>
        </w:rPr>
        <w:t>or lo tanto, se actualiza la clasificación de conformidad con la fracción I, del artículo 143 de la Ley de Transparencia y Acceso a la Información Pública del Estado de México y Municipios.</w:t>
      </w:r>
    </w:p>
    <w:p w14:paraId="72212431" w14:textId="5A779DC7" w:rsidR="00AB724B" w:rsidRPr="00C93DDE" w:rsidRDefault="00AB724B" w:rsidP="00AB724B">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Sin embargo, bajo el análisis de algunas circunstancias estos datos se consideran públicos, como es el caso de los servidores públicos, </w:t>
      </w:r>
      <w:r w:rsidRPr="00C93DDE">
        <w:rPr>
          <w:rFonts w:ascii="Palatino Linotype" w:eastAsia="Palatino Linotype" w:hAnsi="Palatino Linotype" w:cs="Palatino Linotype"/>
          <w:b/>
          <w:bCs/>
          <w:u w:val="single"/>
        </w:rPr>
        <w:t>cuando se trata de requisitos para ocupar algún puesto</w:t>
      </w:r>
      <w:r w:rsidRPr="00C93DDE">
        <w:rPr>
          <w:rFonts w:ascii="Palatino Linotype" w:eastAsia="Palatino Linotype" w:hAnsi="Palatino Linotype" w:cs="Palatino Linotype"/>
        </w:rPr>
        <w:t xml:space="preserve">, siendo necesario hacerlos públicos a fin de demostrar que se cumple con el perfil del puesto, como se sustenta con el criterio orientador  con clave de control SO/009/2019, emitido por el entonces Instituto Nacional de Transparencia, Acceso a la Información y Protección de Datos Personales, INAI, establece lo siguiente: </w:t>
      </w:r>
    </w:p>
    <w:p w14:paraId="7C766F4C" w14:textId="77777777" w:rsidR="00AB724B" w:rsidRPr="00C93DDE" w:rsidRDefault="00AB724B" w:rsidP="00AB724B">
      <w:pPr>
        <w:spacing w:before="240" w:after="240"/>
        <w:ind w:left="851"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Pr="00C93DDE">
        <w:rPr>
          <w:rFonts w:ascii="Palatino Linotype" w:hAnsi="Palatino Linotype"/>
          <w:b/>
          <w:i/>
          <w:sz w:val="22"/>
          <w:szCs w:val="22"/>
        </w:rPr>
        <w:t>Casos en que la edad o fecha de nacimiento de los servidores públicos es información de acceso público</w:t>
      </w:r>
      <w:r w:rsidRPr="00C93DDE">
        <w:rPr>
          <w:rFonts w:ascii="Palatino Linotype" w:hAnsi="Palatino Linotype"/>
          <w:i/>
          <w:sz w:val="22"/>
          <w:szCs w:val="22"/>
        </w:rPr>
        <w:t xml:space="preserve">. La fecha de nacimiento y/o edad son datos personales confidenciales, por lo que los mismos son susceptibles de </w:t>
      </w:r>
      <w:r w:rsidRPr="00C93DDE">
        <w:rPr>
          <w:rFonts w:ascii="Palatino Linotype" w:hAnsi="Palatino Linotype"/>
          <w:i/>
          <w:sz w:val="22"/>
          <w:szCs w:val="22"/>
        </w:rPr>
        <w:lastRenderedPageBreak/>
        <w:t>transparentarse cuando ésta última constituya un requisito para ocupar un cargo público, debido a que su difusión contribuye a dar cuenta que la persona cubre dicho requerimiento.”</w:t>
      </w:r>
    </w:p>
    <w:p w14:paraId="4BC51C4C" w14:textId="6877452A" w:rsidR="00CD1D8C" w:rsidRPr="00C93DDE" w:rsidRDefault="00482B8D">
      <w:pPr>
        <w:spacing w:before="240" w:after="240" w:line="360" w:lineRule="auto"/>
        <w:jc w:val="both"/>
        <w:rPr>
          <w:rFonts w:ascii="Palatino Linotype" w:eastAsia="Palatino Linotype" w:hAnsi="Palatino Linotype" w:cs="Palatino Linotype"/>
        </w:rPr>
      </w:pPr>
      <w:bookmarkStart w:id="8" w:name="_Hlk206673302"/>
      <w:r w:rsidRPr="00C93DDE">
        <w:rPr>
          <w:rFonts w:ascii="Palatino Linotype" w:eastAsia="Palatino Linotype" w:hAnsi="Palatino Linotype" w:cs="Palatino Linotype"/>
        </w:rPr>
        <w:t xml:space="preserve">- </w:t>
      </w:r>
      <w:r w:rsidRPr="00C93DDE">
        <w:rPr>
          <w:rFonts w:ascii="Palatino Linotype" w:eastAsia="Palatino Linotype" w:hAnsi="Palatino Linotype" w:cs="Palatino Linotype"/>
          <w:b/>
          <w:bCs/>
        </w:rPr>
        <w:t>L</w:t>
      </w:r>
      <w:r w:rsidRPr="00C93DDE">
        <w:rPr>
          <w:rFonts w:ascii="Palatino Linotype" w:eastAsia="Palatino Linotype" w:hAnsi="Palatino Linotype" w:cs="Palatino Linotype"/>
          <w:b/>
          <w:bCs/>
          <w:iCs/>
        </w:rPr>
        <w:t>ugar de nacimiento</w:t>
      </w:r>
      <w:r w:rsidRPr="00C93DDE">
        <w:rPr>
          <w:rFonts w:ascii="Palatino Linotype" w:eastAsia="Palatino Linotype" w:hAnsi="Palatino Linotype" w:cs="Palatino Linotype"/>
          <w:iCs/>
        </w:rPr>
        <w:t xml:space="preserve">. </w:t>
      </w:r>
      <w:r w:rsidR="00CD1D8C" w:rsidRPr="00C93DDE">
        <w:rPr>
          <w:rFonts w:ascii="Palatino Linotype" w:eastAsia="Palatino Linotype" w:hAnsi="Palatino Linotype" w:cs="Palatino Linotype"/>
          <w:iCs/>
        </w:rPr>
        <w:t xml:space="preserve">Se trata de un dato que </w:t>
      </w:r>
      <w:r w:rsidR="00CD1D8C" w:rsidRPr="00C93DDE">
        <w:rPr>
          <w:rFonts w:ascii="Palatino Linotype" w:eastAsia="Palatino Linotype" w:hAnsi="Palatino Linotype" w:cs="Palatino Linotype"/>
        </w:rPr>
        <w:t>revelaría el estado o país del cual es originaria una persona, lo que permitiría relacionar a una persona física identificada con su origen geográfico o territorial, por lo anterior, se considera que es un dato personal susceptible de ser clasificado como confidencial</w:t>
      </w:r>
      <w:r w:rsidR="0004709A" w:rsidRPr="00C93DDE">
        <w:rPr>
          <w:rFonts w:ascii="Palatino Linotype" w:eastAsia="Palatino Linotype" w:hAnsi="Palatino Linotype" w:cs="Palatino Linotype"/>
        </w:rPr>
        <w:t>, de conformidad con la fracción I, del artículo 143 de la Ley de Transparencia y Acceso a la Información Pública del Estado de México y Municipios.</w:t>
      </w:r>
    </w:p>
    <w:p w14:paraId="23A000E9" w14:textId="1725C1FD" w:rsidR="009D3F3A" w:rsidRPr="00C93DDE" w:rsidRDefault="00CD1D8C" w:rsidP="009D3F3A">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r w:rsidRPr="00C93DDE">
        <w:rPr>
          <w:rFonts w:ascii="Palatino Linotype" w:eastAsia="Palatino Linotype" w:hAnsi="Palatino Linotype" w:cs="Palatino Linotype"/>
          <w:b/>
          <w:bCs/>
        </w:rPr>
        <w:t>Domicilio particular.</w:t>
      </w:r>
      <w:r w:rsidR="009D3F3A" w:rsidRPr="00C93DDE">
        <w:rPr>
          <w:rFonts w:ascii="Palatino Linotype" w:eastAsia="Palatino Linotype" w:hAnsi="Palatino Linotype" w:cs="Palatino Linotype"/>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C4FAA1C" w14:textId="77777777" w:rsidR="009D3F3A" w:rsidRPr="00C93DDE" w:rsidRDefault="009D3F3A" w:rsidP="009D3F3A">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rPr>
      </w:pPr>
      <w:r w:rsidRPr="00C93DDE">
        <w:rPr>
          <w:rFonts w:ascii="Palatino Linotype" w:eastAsia="Palatino Linotype" w:hAnsi="Palatino Linotype" w:cs="Palatino Linotype"/>
        </w:rPr>
        <w:t>De la misma manera, lo establece el artículo 29 del Código Civil Federal, al precisar que el domicilio de personas físicas</w:t>
      </w:r>
      <w:r w:rsidRPr="00C93DDE">
        <w:rPr>
          <w:rFonts w:ascii="Palatino Linotype" w:eastAsia="Palatino Linotype" w:hAnsi="Palatino Linotype" w:cs="Palatino Linotype"/>
          <w:b/>
        </w:rPr>
        <w:t xml:space="preserve">, </w:t>
      </w:r>
      <w:r w:rsidRPr="00C93DDE">
        <w:rPr>
          <w:rFonts w:ascii="Palatino Linotype" w:eastAsia="Palatino Linotype" w:hAnsi="Palatino Linotype" w:cs="Palatino Linotype"/>
        </w:rPr>
        <w:t>es el lugar donde residen habitualmente, el lugar del centro principal de sus negocios, donde residan o el lugar donde se encuentren.</w:t>
      </w:r>
    </w:p>
    <w:p w14:paraId="273DC83E" w14:textId="77777777" w:rsidR="009D3F3A" w:rsidRPr="00C93DDE" w:rsidRDefault="009D3F3A" w:rsidP="009D3F3A">
      <w:pPr>
        <w:spacing w:before="240" w:after="240" w:line="360" w:lineRule="auto"/>
        <w:ind w:right="-93"/>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w:t>
      </w:r>
      <w:r w:rsidRPr="00C93DDE">
        <w:rPr>
          <w:rFonts w:ascii="Palatino Linotype" w:eastAsia="Palatino Linotype" w:hAnsi="Palatino Linotype" w:cs="Palatino Linotype"/>
        </w:rPr>
        <w:lastRenderedPageBreak/>
        <w:t xml:space="preserve">directamente en la privacidad de personas físicas identificadas y su difusión podría afectar la esfera privada de las mismas. </w:t>
      </w:r>
    </w:p>
    <w:p w14:paraId="0837C4B9" w14:textId="7ABFFF3C" w:rsidR="009D3F3A" w:rsidRPr="00C93DDE" w:rsidRDefault="009D3F3A" w:rsidP="009D3F3A">
      <w:pPr>
        <w:spacing w:before="240" w:after="240" w:line="360" w:lineRule="auto"/>
        <w:ind w:right="-93"/>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Por lo tanto, se actualiza la clasificación del </w:t>
      </w:r>
      <w:r w:rsidRPr="00C93DDE">
        <w:rPr>
          <w:rFonts w:ascii="Palatino Linotype" w:eastAsia="Palatino Linotype" w:hAnsi="Palatino Linotype" w:cs="Palatino Linotype"/>
          <w:b/>
          <w:bCs/>
          <w:u w:val="single"/>
        </w:rPr>
        <w:t>domicilio</w:t>
      </w:r>
      <w:r w:rsidR="00DE2D9B" w:rsidRPr="00C93DDE">
        <w:rPr>
          <w:rFonts w:ascii="Palatino Linotype" w:eastAsia="Palatino Linotype" w:hAnsi="Palatino Linotype" w:cs="Palatino Linotype"/>
          <w:b/>
          <w:bCs/>
          <w:u w:val="single"/>
        </w:rPr>
        <w:t xml:space="preserve"> particular</w:t>
      </w:r>
      <w:r w:rsidRPr="00C93DDE">
        <w:rPr>
          <w:rFonts w:ascii="Palatino Linotype" w:eastAsia="Palatino Linotype" w:hAnsi="Palatino Linotype" w:cs="Palatino Linotype"/>
          <w:b/>
          <w:bCs/>
          <w:u w:val="single"/>
        </w:rPr>
        <w:t xml:space="preserve"> y su comprobante</w:t>
      </w:r>
      <w:r w:rsidRPr="00C93DDE">
        <w:rPr>
          <w:rFonts w:ascii="Palatino Linotype" w:eastAsia="Palatino Linotype" w:hAnsi="Palatino Linotype" w:cs="Palatino Linotype"/>
        </w:rPr>
        <w:t>, de conformidad con la fracción I, del artículo 143 de la Ley de Transparencia y Acceso a la Información Pública del Estado de México y Municipios.</w:t>
      </w:r>
    </w:p>
    <w:bookmarkEnd w:id="8"/>
    <w:p w14:paraId="161C9A8B" w14:textId="03A407B2" w:rsidR="009D3F3A" w:rsidRPr="00C93DDE" w:rsidRDefault="009D3F3A" w:rsidP="009D3F3A">
      <w:pPr>
        <w:spacing w:before="240" w:after="240" w:line="360" w:lineRule="auto"/>
        <w:ind w:right="-93"/>
        <w:jc w:val="both"/>
        <w:rPr>
          <w:rFonts w:ascii="Palatino Linotype" w:eastAsia="Palatino Linotype" w:hAnsi="Palatino Linotype" w:cs="Palatino Linotype"/>
        </w:rPr>
      </w:pPr>
      <w:r w:rsidRPr="00C93DDE">
        <w:rPr>
          <w:rFonts w:ascii="Palatino Linotype" w:eastAsia="Palatino Linotype" w:hAnsi="Palatino Linotype" w:cs="Palatino Linotype"/>
          <w:b/>
        </w:rPr>
        <w:t>- Teléfono particular</w:t>
      </w:r>
      <w:r w:rsidR="00DE2D9B" w:rsidRPr="00C93DDE">
        <w:rPr>
          <w:rFonts w:ascii="Palatino Linotype" w:eastAsia="Palatino Linotype" w:hAnsi="Palatino Linotype" w:cs="Palatino Linotype"/>
        </w:rPr>
        <w:t>. 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w:t>
      </w:r>
      <w:r w:rsidRPr="00C93DDE">
        <w:rPr>
          <w:rFonts w:ascii="Palatino Linotype" w:eastAsia="Palatino Linotype" w:hAnsi="Palatino Linotype" w:cs="Palatino Linotype"/>
        </w:rPr>
        <w:t xml:space="preserve"> </w:t>
      </w:r>
    </w:p>
    <w:p w14:paraId="626176F9" w14:textId="54B18A89" w:rsidR="009D3F3A" w:rsidRPr="00C93DDE" w:rsidRDefault="00DE2D9B" w:rsidP="009D3F3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r w:rsidRPr="00C93DDE">
        <w:rPr>
          <w:rFonts w:ascii="Palatino Linotype" w:eastAsia="Palatino Linotype" w:hAnsi="Palatino Linotype" w:cs="Palatino Linotype"/>
          <w:b/>
          <w:bCs/>
        </w:rPr>
        <w:t>C</w:t>
      </w:r>
      <w:r w:rsidR="009D3F3A" w:rsidRPr="00C93DDE">
        <w:rPr>
          <w:rFonts w:ascii="Palatino Linotype" w:eastAsia="Palatino Linotype" w:hAnsi="Palatino Linotype" w:cs="Palatino Linotype"/>
          <w:b/>
        </w:rPr>
        <w:t>orreo electrónico particular</w:t>
      </w:r>
      <w:r w:rsidRPr="00C93DDE">
        <w:rPr>
          <w:rFonts w:ascii="Palatino Linotype" w:eastAsia="Palatino Linotype" w:hAnsi="Palatino Linotype" w:cs="Palatino Linotype"/>
          <w:b/>
        </w:rPr>
        <w:t>.</w:t>
      </w:r>
      <w:r w:rsidR="009D3F3A" w:rsidRPr="00C93DDE">
        <w:rPr>
          <w:rFonts w:ascii="Palatino Linotype" w:eastAsia="Palatino Linotype" w:hAnsi="Palatino Linotype" w:cs="Palatino Linotype"/>
          <w:b/>
        </w:rPr>
        <w:t xml:space="preserve"> </w:t>
      </w:r>
      <w:r w:rsidRPr="00C93DDE">
        <w:rPr>
          <w:rFonts w:ascii="Palatino Linotype" w:eastAsia="Palatino Linotype" w:hAnsi="Palatino Linotype" w:cs="Palatino Linotype"/>
        </w:rPr>
        <w:t>A</w:t>
      </w:r>
      <w:r w:rsidR="009D3F3A" w:rsidRPr="00C93DDE">
        <w:rPr>
          <w:rFonts w:ascii="Palatino Linotype" w:eastAsia="Palatino Linotype" w:hAnsi="Palatino Linotype" w:cs="Palatino Linotype"/>
        </w:rPr>
        <w:t>l ser un sistema de transmisión de mensajes por computadora a través de redes informáticas</w:t>
      </w:r>
      <w:r w:rsidRPr="00C93DDE">
        <w:rPr>
          <w:rFonts w:ascii="Palatino Linotype" w:eastAsia="Palatino Linotype" w:hAnsi="Palatino Linotype" w:cs="Palatino Linotype"/>
        </w:rPr>
        <w:t>, d</w:t>
      </w:r>
      <w:r w:rsidR="009D3F3A" w:rsidRPr="00C93DDE">
        <w:rPr>
          <w:rFonts w:ascii="Palatino Linotype" w:eastAsia="Palatino Linotype" w:hAnsi="Palatino Linotype" w:cs="Palatino Linotype"/>
        </w:rPr>
        <w:t>icho dato se puede asimilar al teléfono o domicilio particular,</w:t>
      </w:r>
      <w:r w:rsidRPr="00C93DDE">
        <w:rPr>
          <w:rFonts w:ascii="Palatino Linotype" w:eastAsia="Palatino Linotype" w:hAnsi="Palatino Linotype" w:cs="Palatino Linotype"/>
        </w:rPr>
        <w:t xml:space="preserve"> toda vez que es otro medio para comunicarse con la persona titular del mismo, la hace localizable, </w:t>
      </w:r>
      <w:r w:rsidR="009D3F3A" w:rsidRPr="00C93DDE">
        <w:rPr>
          <w:rFonts w:ascii="Palatino Linotype" w:eastAsia="Palatino Linotype" w:hAnsi="Palatino Linotype" w:cs="Palatino Linotype"/>
        </w:rPr>
        <w:t>e incluso identificable al poder estar conformado por parte de su nombre o bien, fecha de nacimiento. En ese sentido la titularidad de dicho dato corresponde a la persona física; por lo que corresponde a un dato personal que actualiza la causal de clasificación establecida en el artículo 143, fracción I de la Ley de Transparencia y Acceso a la Información Pública del Estado de México y Municipios.</w:t>
      </w:r>
    </w:p>
    <w:p w14:paraId="4FAF2DFC" w14:textId="16C5F873" w:rsidR="00C8599E" w:rsidRPr="00C93DDE" w:rsidRDefault="009D3F3A" w:rsidP="009D3F3A">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r w:rsidR="00812BF1" w:rsidRPr="00C93DDE">
        <w:rPr>
          <w:rFonts w:ascii="Palatino Linotype" w:eastAsia="Palatino Linotype" w:hAnsi="Palatino Linotype" w:cs="Palatino Linotype"/>
          <w:b/>
          <w:bCs/>
        </w:rPr>
        <w:t>Clave Única de Registro de Población, CURP</w:t>
      </w:r>
      <w:r w:rsidRPr="00C93DDE">
        <w:rPr>
          <w:rFonts w:ascii="Palatino Linotype" w:eastAsia="Palatino Linotype" w:hAnsi="Palatino Linotype" w:cs="Palatino Linotype"/>
        </w:rPr>
        <w:t>.</w:t>
      </w:r>
      <w:r w:rsidR="00812BF1" w:rsidRPr="00C93DDE">
        <w:rPr>
          <w:rFonts w:ascii="Palatino Linotype" w:eastAsia="Palatino Linotype" w:hAnsi="Palatino Linotype" w:cs="Palatino Linotype"/>
        </w:rPr>
        <w:t xml:space="preserve"> </w:t>
      </w:r>
      <w:r w:rsidRPr="00C93DDE">
        <w:rPr>
          <w:rFonts w:ascii="Palatino Linotype" w:eastAsia="Palatino Linotype" w:hAnsi="Palatino Linotype" w:cs="Palatino Linotype"/>
        </w:rPr>
        <w:t>C</w:t>
      </w:r>
      <w:r w:rsidR="00812BF1" w:rsidRPr="00C93DDE">
        <w:rPr>
          <w:rFonts w:ascii="Palatino Linotype" w:eastAsia="Palatino Linotype" w:hAnsi="Palatino Linotype" w:cs="Palatino Linotype"/>
        </w:rPr>
        <w:t xml:space="preserve">onstituye un dato personal, ya que tiene como finalidad registrar a cada una de las personas que integran la población del país, con datos que permitan certificar y acreditar fehacientemente su </w:t>
      </w:r>
      <w:r w:rsidR="00812BF1" w:rsidRPr="00C93DDE">
        <w:rPr>
          <w:rFonts w:ascii="Palatino Linotype" w:eastAsia="Palatino Linotype" w:hAnsi="Palatino Linotype" w:cs="Palatino Linotype"/>
        </w:rPr>
        <w:lastRenderedPageBreak/>
        <w:t>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E83FF15"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78DD76A2" w14:textId="77777777" w:rsidR="00C8599E" w:rsidRPr="00C93DDE" w:rsidRDefault="00812BF1">
      <w:pPr>
        <w:ind w:left="851" w:right="851"/>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 xml:space="preserve"> “Clave Única de Registro de Población (CURP). </w:t>
      </w:r>
      <w:r w:rsidRPr="00C93DDE">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1D0C4D4" w14:textId="6836B2B7" w:rsidR="00B4001D" w:rsidRPr="00C93DDE" w:rsidRDefault="00B4001D" w:rsidP="00B4001D">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r w:rsidRPr="00C93DDE">
        <w:rPr>
          <w:rFonts w:ascii="Palatino Linotype" w:eastAsia="Palatino Linotype" w:hAnsi="Palatino Linotype" w:cs="Palatino Linotype"/>
          <w:b/>
          <w:bCs/>
        </w:rPr>
        <w:t>F</w:t>
      </w:r>
      <w:r w:rsidRPr="00C93DDE">
        <w:rPr>
          <w:rFonts w:ascii="Palatino Linotype" w:eastAsia="Palatino Linotype" w:hAnsi="Palatino Linotype" w:cs="Palatino Linotype"/>
          <w:b/>
        </w:rPr>
        <w:t xml:space="preserve">irma. </w:t>
      </w:r>
      <w:r w:rsidRPr="00C93DDE">
        <w:rPr>
          <w:rFonts w:ascii="Palatino Linotype" w:eastAsia="Palatino Linotype" w:hAnsi="Palatino Linotype" w:cs="Palatino Linotype"/>
        </w:rPr>
        <w:t xml:space="preserve">Es de señalar que se trata de un dato personal concerniente a una persona física identificada o identificable, al tratarse de información gráfica a través de la cual su titular exterioriza su voluntad en actos públicos y privados. </w:t>
      </w:r>
    </w:p>
    <w:p w14:paraId="0FACF61C" w14:textId="29609736" w:rsidR="00B4001D" w:rsidRPr="00C93DDE" w:rsidRDefault="00B4001D" w:rsidP="00B4001D">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Ahora bien, se advierte que, en los documentos entregados por los participantes, la firma no fue estampada en virtud de la emisión de un acto de autoridad, por lo que es un dato susceptible de clasificación, dado que éste </w:t>
      </w:r>
      <w:r w:rsidRPr="00C93DDE">
        <w:rPr>
          <w:rFonts w:ascii="Palatino Linotype" w:eastAsia="Palatino Linotype" w:hAnsi="Palatino Linotype" w:cs="Palatino Linotype"/>
          <w:b/>
        </w:rPr>
        <w:t>únicamente es público cuando sirva para la emisión de un acto de autoridad</w:t>
      </w:r>
      <w:r w:rsidRPr="00C93DDE">
        <w:rPr>
          <w:rFonts w:ascii="Palatino Linotype" w:eastAsia="Palatino Linotype" w:hAnsi="Palatino Linotype" w:cs="Palatino Linotype"/>
        </w:rPr>
        <w:t>, en ejercicio de las funciones del servicio público.</w:t>
      </w:r>
    </w:p>
    <w:p w14:paraId="606CDE82" w14:textId="77777777" w:rsidR="00B4001D" w:rsidRPr="00C93DDE" w:rsidRDefault="00B4001D" w:rsidP="00B4001D">
      <w:pPr>
        <w:spacing w:before="240" w:after="240" w:line="360" w:lineRule="auto"/>
        <w:ind w:right="49"/>
        <w:jc w:val="both"/>
        <w:rPr>
          <w:rFonts w:ascii="Palatino Linotype" w:eastAsia="Palatino Linotype" w:hAnsi="Palatino Linotype" w:cs="Palatino Linotype"/>
          <w:szCs w:val="22"/>
        </w:rPr>
      </w:pPr>
      <w:r w:rsidRPr="00C93DDE">
        <w:rPr>
          <w:rFonts w:ascii="Palatino Linotype" w:eastAsia="Palatino Linotype" w:hAnsi="Palatino Linotype" w:cs="Palatino Linotype"/>
          <w:szCs w:val="22"/>
        </w:rPr>
        <w:t xml:space="preserve">Sirve de apoyo a lo anterior el criterio de interpretación con clave de control SO/002/2019, emitido por el entonces Instituto Nacional de Transparencia, Acceso a </w:t>
      </w:r>
      <w:r w:rsidRPr="00C93DDE">
        <w:rPr>
          <w:rFonts w:ascii="Palatino Linotype" w:eastAsia="Palatino Linotype" w:hAnsi="Palatino Linotype" w:cs="Palatino Linotype"/>
          <w:szCs w:val="22"/>
        </w:rPr>
        <w:lastRenderedPageBreak/>
        <w:t>la Información y Protección de Datos Personales, cuyo rubro y texto establecen lo siguiente:</w:t>
      </w:r>
    </w:p>
    <w:p w14:paraId="4BA11B5C" w14:textId="77777777" w:rsidR="00B4001D" w:rsidRPr="00C93DDE" w:rsidRDefault="00B4001D" w:rsidP="00B4001D">
      <w:pPr>
        <w:tabs>
          <w:tab w:val="left" w:pos="7513"/>
        </w:tabs>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Firma y rúbrica de servidores públicos.</w:t>
      </w:r>
      <w:r w:rsidRPr="00C93DDE">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E711738" w14:textId="58FF8B1B" w:rsidR="00B4001D" w:rsidRPr="00C93DDE" w:rsidRDefault="00B4001D" w:rsidP="00B4001D">
      <w:pPr>
        <w:spacing w:before="240" w:after="240" w:line="360" w:lineRule="auto"/>
        <w:jc w:val="both"/>
        <w:rPr>
          <w:rFonts w:ascii="Palatino Linotype" w:eastAsia="Palatino Linotype" w:hAnsi="Palatino Linotype" w:cs="Palatino Linotype"/>
          <w:szCs w:val="22"/>
        </w:rPr>
      </w:pPr>
      <w:r w:rsidRPr="00C93DDE">
        <w:rPr>
          <w:rFonts w:ascii="Palatino Linotype" w:eastAsia="Palatino Linotype" w:hAnsi="Palatino Linotype" w:cs="Palatino Linotype"/>
          <w:szCs w:val="22"/>
        </w:rPr>
        <w:t>Conforme a lo expuesto, en el presente caso, procede la clasificación de la firma de los participantes en términos del artículo 143, fracción I de la Ley de Transparencia y Acceso a la Información Pública del Estado de México y Municipios.</w:t>
      </w:r>
    </w:p>
    <w:p w14:paraId="556668C1" w14:textId="03728563" w:rsidR="0037528B" w:rsidRPr="00C93DDE" w:rsidRDefault="0037528B" w:rsidP="0037528B">
      <w:pPr>
        <w:tabs>
          <w:tab w:val="left" w:pos="4962"/>
        </w:tabs>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 </w:t>
      </w:r>
      <w:r w:rsidRPr="00C93DDE">
        <w:rPr>
          <w:rFonts w:ascii="Palatino Linotype" w:eastAsia="Palatino Linotype" w:hAnsi="Palatino Linotype" w:cs="Palatino Linotype"/>
          <w:b/>
          <w:bCs/>
        </w:rPr>
        <w:t>F</w:t>
      </w:r>
      <w:r w:rsidRPr="00C93DDE">
        <w:rPr>
          <w:rFonts w:ascii="Palatino Linotype" w:eastAsia="Palatino Linotype" w:hAnsi="Palatino Linotype" w:cs="Palatino Linotype"/>
          <w:b/>
        </w:rPr>
        <w:t xml:space="preserve">otografía </w:t>
      </w:r>
      <w:r w:rsidRPr="00C93DDE">
        <w:rPr>
          <w:rFonts w:ascii="Palatino Linotype" w:eastAsia="Palatino Linotype" w:hAnsi="Palatino Linotype" w:cs="Palatino Linotype"/>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54CD86D5" w14:textId="77777777" w:rsidR="0037528B" w:rsidRPr="00C93DDE" w:rsidRDefault="0037528B" w:rsidP="0037528B">
      <w:pPr>
        <w:tabs>
          <w:tab w:val="left" w:pos="4962"/>
        </w:tabs>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6BBA8799" w14:textId="77777777" w:rsidR="0037528B" w:rsidRPr="00C93DDE" w:rsidRDefault="0037528B" w:rsidP="0037528B">
      <w:pPr>
        <w:tabs>
          <w:tab w:val="left" w:pos="4962"/>
        </w:tabs>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lastRenderedPageBreak/>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6DF0D9D6" w14:textId="77777777" w:rsidR="0037528B" w:rsidRPr="00C93DDE" w:rsidRDefault="0037528B" w:rsidP="0037528B">
      <w:pPr>
        <w:tabs>
          <w:tab w:val="left" w:pos="4962"/>
        </w:tabs>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6C251C2E" w14:textId="4B160C78" w:rsidR="00097E9D" w:rsidRPr="00C93DDE" w:rsidRDefault="00097E9D" w:rsidP="00097E9D">
      <w:pPr>
        <w:spacing w:before="240" w:after="240" w:line="360" w:lineRule="auto"/>
        <w:jc w:val="both"/>
        <w:rPr>
          <w:rFonts w:ascii="Palatino Linotype" w:hAnsi="Palatino Linotype" w:cs="Tahoma"/>
        </w:rPr>
      </w:pPr>
      <w:r w:rsidRPr="00C93DDE">
        <w:rPr>
          <w:rFonts w:ascii="Palatino Linotype" w:eastAsia="Calibri" w:hAnsi="Palatino Linotype" w:cs="Tahoma"/>
          <w:bCs/>
          <w:lang w:val="es-ES"/>
        </w:rPr>
        <w:t xml:space="preserve">- </w:t>
      </w:r>
      <w:r w:rsidRPr="00C93DDE">
        <w:rPr>
          <w:rFonts w:ascii="Palatino Linotype" w:eastAsia="Calibri" w:hAnsi="Palatino Linotype" w:cs="Tahoma"/>
          <w:b/>
          <w:bCs/>
        </w:rPr>
        <w:t xml:space="preserve">Certificado de no deudor alimentario moroso. </w:t>
      </w:r>
      <w:r w:rsidRPr="00C93DDE">
        <w:rPr>
          <w:rFonts w:ascii="Palatino Linotype" w:hAnsi="Palatino Linotype" w:cs="Tahoma"/>
        </w:rPr>
        <w:t xml:space="preserve">Al respecto, en el Proyecto de Decreto por el que se Reforman y Adicionan Diversas Disposiciones para crear el Registro de Deudores Alimentarios del Estado de México, disponible en la dirección electrónica </w:t>
      </w:r>
      <w:hyperlink r:id="rId16" w:anchor=":~:text=La%20inscripci%C3%B3n%20con%20el%20car%C3%A1cter,del%20Estado%20de%20M%C3%A9xico%20e" w:history="1">
        <w:r w:rsidRPr="00C93DDE">
          <w:rPr>
            <w:rStyle w:val="Hipervnculo"/>
            <w:rFonts w:ascii="Palatino Linotype" w:hAnsi="Palatino Linotype" w:cs="Tahoma"/>
            <w:color w:val="auto"/>
          </w:rPr>
          <w:t>https://www.ipomex.org.mx/recursos/ipo/files_ipo/2014/8/11/630bc7787b59af912a96a9e1bca1c770.pdf#:~:text=La%20inscripci%C3%B3n%20con%20el%20car%C3%A1cter,del%20Estado%20de%20M%C3%A9xico%20e</w:t>
        </w:r>
      </w:hyperlink>
      <w:r w:rsidRPr="00C93DDE">
        <w:rPr>
          <w:rFonts w:ascii="Palatino Linotype" w:hAnsi="Palatino Linotype" w:cs="Tahoma"/>
        </w:rPr>
        <w:t xml:space="preserve">, pueden advertirse los objetivos de crear dicho registro: </w:t>
      </w:r>
    </w:p>
    <w:p w14:paraId="66B6F916" w14:textId="77777777" w:rsidR="00097E9D" w:rsidRPr="00C93DDE" w:rsidRDefault="00097E9D" w:rsidP="00097E9D">
      <w:pPr>
        <w:spacing w:before="120" w:after="120"/>
        <w:ind w:left="851" w:right="902"/>
        <w:jc w:val="both"/>
        <w:rPr>
          <w:rFonts w:ascii="Palatino Linotype" w:hAnsi="Palatino Linotype" w:cs="Tahoma"/>
          <w:i/>
          <w:iCs/>
          <w:sz w:val="22"/>
        </w:rPr>
      </w:pPr>
      <w:r w:rsidRPr="00C93DDE">
        <w:rPr>
          <w:rFonts w:ascii="Palatino Linotype" w:hAnsi="Palatino Linotype" w:cs="Tahoma"/>
          <w:i/>
          <w:iCs/>
          <w:sz w:val="22"/>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147E9BE2" w14:textId="77777777" w:rsidR="00097E9D" w:rsidRPr="00C93DDE" w:rsidRDefault="00097E9D" w:rsidP="00097E9D">
      <w:pPr>
        <w:spacing w:before="120" w:after="120"/>
        <w:ind w:left="851" w:right="902"/>
        <w:jc w:val="both"/>
        <w:rPr>
          <w:rFonts w:ascii="Palatino Linotype" w:hAnsi="Palatino Linotype" w:cs="Tahoma"/>
          <w:i/>
          <w:iCs/>
          <w:sz w:val="22"/>
        </w:rPr>
      </w:pPr>
      <w:r w:rsidRPr="00C93DDE">
        <w:rPr>
          <w:rFonts w:ascii="Palatino Linotype" w:hAnsi="Palatino Linotype" w:cs="Tahoma"/>
          <w:i/>
          <w:iCs/>
          <w:sz w:val="22"/>
        </w:rPr>
        <w:lastRenderedPageBreak/>
        <w:t>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582EED3D" w14:textId="77777777" w:rsidR="00097E9D" w:rsidRPr="00C93DDE" w:rsidRDefault="00097E9D" w:rsidP="00097E9D">
      <w:pPr>
        <w:spacing w:before="120" w:after="120"/>
        <w:ind w:left="851" w:right="902"/>
        <w:jc w:val="both"/>
        <w:rPr>
          <w:rFonts w:ascii="Palatino Linotype" w:hAnsi="Palatino Linotype" w:cs="Tahoma"/>
          <w:i/>
          <w:iCs/>
          <w:sz w:val="22"/>
        </w:rPr>
      </w:pPr>
      <w:r w:rsidRPr="00C93DDE">
        <w:rPr>
          <w:rFonts w:ascii="Palatino Linotype" w:hAnsi="Palatino Linotype" w:cs="Tahoma"/>
          <w:i/>
          <w:iCs/>
          <w:sz w:val="22"/>
        </w:rPr>
        <w:t>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1B502995" w14:textId="77777777" w:rsidR="00097E9D" w:rsidRPr="00C93DDE" w:rsidRDefault="00097E9D" w:rsidP="00097E9D">
      <w:pPr>
        <w:spacing w:before="120" w:after="120"/>
        <w:ind w:left="851" w:right="902"/>
        <w:jc w:val="both"/>
        <w:rPr>
          <w:rFonts w:ascii="Palatino Linotype" w:hAnsi="Palatino Linotype" w:cs="Tahoma"/>
          <w:i/>
          <w:iCs/>
          <w:sz w:val="22"/>
        </w:rPr>
      </w:pPr>
      <w:r w:rsidRPr="00C93DDE">
        <w:rPr>
          <w:rFonts w:ascii="Palatino Linotype" w:hAnsi="Palatino Linotype" w:cs="Tahoma"/>
          <w:i/>
          <w:iCs/>
          <w:sz w:val="22"/>
        </w:rPr>
        <w:t>Los alimentos tienen carácter preferente a favor de los hijos, sin que pueda eximirse el deudor alimentario de su cumplimiento cuando esté en posibilidades de hacerlo. En el Estado de México,</w:t>
      </w:r>
      <w:r w:rsidRPr="00C93DDE">
        <w:rPr>
          <w:rFonts w:ascii="Palatino Linotype" w:hAnsi="Palatino Linotype"/>
          <w:sz w:val="22"/>
        </w:rPr>
        <w:t xml:space="preserve"> </w:t>
      </w:r>
      <w:r w:rsidRPr="00C93DDE">
        <w:rPr>
          <w:rFonts w:ascii="Palatino Linotype" w:hAnsi="Palatino Linotype" w:cs="Tahoma"/>
          <w:i/>
          <w:iCs/>
          <w:sz w:val="22"/>
        </w:rPr>
        <w:t>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6D580C99" w14:textId="77777777" w:rsidR="00097E9D" w:rsidRPr="00C93DDE" w:rsidRDefault="00097E9D" w:rsidP="00097E9D">
      <w:pPr>
        <w:spacing w:before="120" w:after="120"/>
        <w:ind w:left="851" w:right="902"/>
        <w:jc w:val="both"/>
        <w:rPr>
          <w:rFonts w:ascii="Palatino Linotype" w:hAnsi="Palatino Linotype" w:cs="Tahoma"/>
          <w:i/>
          <w:iCs/>
          <w:sz w:val="22"/>
        </w:rPr>
      </w:pPr>
      <w:r w:rsidRPr="00C93DDE">
        <w:rPr>
          <w:rFonts w:ascii="Palatino Linotype" w:hAnsi="Palatino Linotype" w:cs="Tahoma"/>
          <w:i/>
          <w:iCs/>
          <w:sz w:val="22"/>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C93DDE">
        <w:rPr>
          <w:rFonts w:ascii="Palatino Linotype" w:hAnsi="Palatino Linotype" w:cs="Tahoma"/>
          <w:b/>
          <w:bCs/>
          <w:i/>
          <w:iCs/>
          <w:sz w:val="22"/>
        </w:rPr>
        <w:t>con la finalidad de asegurar el cumplimiento de las obligaciones alimentarias que tienen los padres para con sus menores hijos.</w:t>
      </w:r>
    </w:p>
    <w:p w14:paraId="7E7C8614" w14:textId="75EE3F01" w:rsidR="00097E9D" w:rsidRPr="00C93DDE" w:rsidRDefault="00097E9D" w:rsidP="00097E9D">
      <w:pPr>
        <w:spacing w:before="240" w:after="240" w:line="360" w:lineRule="auto"/>
        <w:jc w:val="both"/>
        <w:rPr>
          <w:rFonts w:ascii="Palatino Linotype" w:hAnsi="Palatino Linotype" w:cs="Tahoma"/>
        </w:rPr>
      </w:pPr>
      <w:r w:rsidRPr="00C93DDE">
        <w:rPr>
          <w:rFonts w:ascii="Palatino Linotype" w:eastAsia="Calibri" w:hAnsi="Palatino Linotype" w:cs="Tahoma"/>
          <w:bCs/>
        </w:rPr>
        <w:t xml:space="preserve">Por lo que hace los certificados de no deudor alimentario moroso este documento debe ser entregado en versión pública, protegiendo los datos contenidos en los </w:t>
      </w:r>
      <w:r w:rsidRPr="00C93DDE">
        <w:rPr>
          <w:rFonts w:ascii="Palatino Linotype" w:eastAsia="Calibri" w:hAnsi="Palatino Linotype" w:cs="Tahoma"/>
          <w:bCs/>
        </w:rPr>
        <w:lastRenderedPageBreak/>
        <w:t xml:space="preserve">mismos que actualicen la hipótesis prevista en el artículo 143 de la Ley de Transparencia y Acceso a la Información Pública del Estado de México y Municipios. </w:t>
      </w:r>
    </w:p>
    <w:p w14:paraId="6C1D3FD3" w14:textId="77777777" w:rsidR="0037528B" w:rsidRPr="00C93DDE" w:rsidRDefault="0037528B" w:rsidP="0037528B">
      <w:pPr>
        <w:widowControl w:val="0"/>
        <w:autoSpaceDE w:val="0"/>
        <w:autoSpaceDN w:val="0"/>
        <w:adjustRightInd w:val="0"/>
        <w:spacing w:before="240" w:after="240" w:line="360" w:lineRule="auto"/>
        <w:jc w:val="both"/>
        <w:rPr>
          <w:rFonts w:ascii="Palatino Linotype" w:eastAsia="Calibri" w:hAnsi="Palatino Linotype" w:cs="Tahoma"/>
          <w:bCs/>
        </w:rPr>
      </w:pPr>
      <w:r w:rsidRPr="00C93DDE">
        <w:rPr>
          <w:rFonts w:ascii="Palatino Linotype" w:eastAsia="Calibri" w:hAnsi="Palatino Linotype" w:cs="Tahoma"/>
          <w:b/>
        </w:rPr>
        <w:t xml:space="preserve">- Acta de nacimiento. </w:t>
      </w:r>
      <w:r w:rsidRPr="00C93DDE">
        <w:rPr>
          <w:rFonts w:ascii="Palatino Linotype" w:eastAsia="Calibri" w:hAnsi="Palatino Linotype" w:cs="Tahoma"/>
          <w:bCs/>
        </w:rPr>
        <w:t xml:space="preserve">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Acta de Nacimiento. </w:t>
      </w:r>
    </w:p>
    <w:p w14:paraId="39266143" w14:textId="6D500200" w:rsidR="0037528B" w:rsidRPr="00C93DDE" w:rsidRDefault="0037528B" w:rsidP="0037528B">
      <w:pPr>
        <w:spacing w:before="240" w:after="240" w:line="360" w:lineRule="auto"/>
        <w:jc w:val="both"/>
        <w:rPr>
          <w:rFonts w:ascii="Palatino Linotype" w:eastAsia="Calibri" w:hAnsi="Palatino Linotype" w:cs="Tahoma"/>
          <w:bCs/>
        </w:rPr>
      </w:pPr>
      <w:r w:rsidRPr="00C93DDE">
        <w:rPr>
          <w:rFonts w:ascii="Palatino Linotype" w:eastAsia="Calibri" w:hAnsi="Palatino Linotype" w:cs="Tahoma"/>
          <w:bCs/>
        </w:rPr>
        <w:t>Ahora bien, de acuerdo con el Formato Único del Acta</w:t>
      </w:r>
      <w:r w:rsidR="00915FC2" w:rsidRPr="00C93DDE">
        <w:rPr>
          <w:rFonts w:ascii="Palatino Linotype" w:eastAsia="Calibri" w:hAnsi="Palatino Linotype" w:cs="Tahoma"/>
          <w:bCs/>
        </w:rPr>
        <w:t xml:space="preserve"> de Nacimiento publicado por la </w:t>
      </w:r>
      <w:r w:rsidRPr="00C93DDE">
        <w:rPr>
          <w:rFonts w:ascii="Palatino Linotype" w:eastAsia="Calibri" w:hAnsi="Palatino Linotype" w:cs="Tahoma"/>
          <w:bCs/>
        </w:rPr>
        <w:t xml:space="preserve">Secretaría de Gobernación en el enlace http://www.diputados.gob.mx/documentos/N_Acta_Nacimiento.pdf, se advierte que el Acta de Nacimiento se componte de quince elementos siendo los siguientes: </w:t>
      </w:r>
    </w:p>
    <w:p w14:paraId="106E187E"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a)</w:t>
      </w:r>
      <w:r w:rsidRPr="00C93DDE">
        <w:rPr>
          <w:rFonts w:ascii="Palatino Linotype" w:eastAsia="Calibri" w:hAnsi="Palatino Linotype" w:cs="Tahoma"/>
          <w:bCs/>
        </w:rPr>
        <w:tab/>
        <w:t>Folio de Impresión.</w:t>
      </w:r>
    </w:p>
    <w:p w14:paraId="6AAE4262"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b)</w:t>
      </w:r>
      <w:r w:rsidRPr="00C93DDE">
        <w:rPr>
          <w:rFonts w:ascii="Palatino Linotype" w:eastAsia="Calibri" w:hAnsi="Palatino Linotype" w:cs="Tahoma"/>
          <w:bCs/>
        </w:rPr>
        <w:tab/>
        <w:t>Denominación del Documento.</w:t>
      </w:r>
    </w:p>
    <w:p w14:paraId="3A3594AD"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c)</w:t>
      </w:r>
      <w:r w:rsidRPr="00C93DDE">
        <w:rPr>
          <w:rFonts w:ascii="Palatino Linotype" w:eastAsia="Calibri" w:hAnsi="Palatino Linotype" w:cs="Tahoma"/>
          <w:bCs/>
        </w:rPr>
        <w:tab/>
        <w:t xml:space="preserve">Identificador Electrónico. </w:t>
      </w:r>
    </w:p>
    <w:p w14:paraId="349579FB"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d)</w:t>
      </w:r>
      <w:r w:rsidRPr="00C93DDE">
        <w:rPr>
          <w:rFonts w:ascii="Palatino Linotype" w:eastAsia="Calibri" w:hAnsi="Palatino Linotype" w:cs="Tahoma"/>
          <w:bCs/>
        </w:rPr>
        <w:tab/>
        <w:t xml:space="preserve">Elementos del Registro. </w:t>
      </w:r>
    </w:p>
    <w:p w14:paraId="65755072"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e)</w:t>
      </w:r>
      <w:r w:rsidRPr="00C93DDE">
        <w:rPr>
          <w:rFonts w:ascii="Palatino Linotype" w:eastAsia="Calibri" w:hAnsi="Palatino Linotype" w:cs="Tahoma"/>
          <w:bCs/>
        </w:rPr>
        <w:tab/>
        <w:t xml:space="preserve">Datos de la Persona Registrada. </w:t>
      </w:r>
    </w:p>
    <w:p w14:paraId="609C2371"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f)</w:t>
      </w:r>
      <w:r w:rsidRPr="00C93DDE">
        <w:rPr>
          <w:rFonts w:ascii="Palatino Linotype" w:eastAsia="Calibri" w:hAnsi="Palatino Linotype" w:cs="Tahoma"/>
          <w:bCs/>
        </w:rPr>
        <w:tab/>
        <w:t xml:space="preserve">Datos de Filiación de la Persona Registrada. </w:t>
      </w:r>
    </w:p>
    <w:p w14:paraId="610893D2"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g)</w:t>
      </w:r>
      <w:r w:rsidRPr="00C93DDE">
        <w:rPr>
          <w:rFonts w:ascii="Palatino Linotype" w:eastAsia="Calibri" w:hAnsi="Palatino Linotype" w:cs="Tahoma"/>
          <w:bCs/>
        </w:rPr>
        <w:tab/>
        <w:t xml:space="preserve">Anotaciones Marginales. </w:t>
      </w:r>
    </w:p>
    <w:p w14:paraId="211BBD1A"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h)</w:t>
      </w:r>
      <w:r w:rsidRPr="00C93DDE">
        <w:rPr>
          <w:rFonts w:ascii="Palatino Linotype" w:eastAsia="Calibri" w:hAnsi="Palatino Linotype" w:cs="Tahoma"/>
          <w:bCs/>
        </w:rPr>
        <w:tab/>
        <w:t xml:space="preserve">Certificación. </w:t>
      </w:r>
    </w:p>
    <w:p w14:paraId="403251CE"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i)</w:t>
      </w:r>
      <w:r w:rsidRPr="00C93DDE">
        <w:rPr>
          <w:rFonts w:ascii="Palatino Linotype" w:eastAsia="Calibri" w:hAnsi="Palatino Linotype" w:cs="Tahoma"/>
          <w:bCs/>
        </w:rPr>
        <w:tab/>
        <w:t xml:space="preserve">Código Bidimensional QR que contiene información encriptada del acta. </w:t>
      </w:r>
    </w:p>
    <w:p w14:paraId="657930FD"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j)</w:t>
      </w:r>
      <w:r w:rsidRPr="00C93DDE">
        <w:rPr>
          <w:rFonts w:ascii="Palatino Linotype" w:eastAsia="Calibri" w:hAnsi="Palatino Linotype" w:cs="Tahoma"/>
          <w:bCs/>
        </w:rPr>
        <w:tab/>
        <w:t xml:space="preserve">Leyenda “Soy México” </w:t>
      </w:r>
    </w:p>
    <w:p w14:paraId="75593BFD"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lastRenderedPageBreak/>
        <w:t>k)</w:t>
      </w:r>
      <w:r w:rsidRPr="00C93DDE">
        <w:rPr>
          <w:rFonts w:ascii="Palatino Linotype" w:eastAsia="Calibri" w:hAnsi="Palatino Linotype" w:cs="Tahoma"/>
          <w:bCs/>
        </w:rPr>
        <w:tab/>
        <w:t xml:space="preserve">Firma Electrónica Avanzada. </w:t>
      </w:r>
    </w:p>
    <w:p w14:paraId="7B5F5031"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l)</w:t>
      </w:r>
      <w:r w:rsidRPr="00C93DDE">
        <w:rPr>
          <w:rFonts w:ascii="Palatino Linotype" w:eastAsia="Calibri" w:hAnsi="Palatino Linotype" w:cs="Tahoma"/>
          <w:bCs/>
        </w:rPr>
        <w:tab/>
        <w:t xml:space="preserve">Firma y datos de la autoridad emisora. </w:t>
      </w:r>
    </w:p>
    <w:p w14:paraId="12946E9A"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m)</w:t>
      </w:r>
      <w:r w:rsidRPr="00C93DDE">
        <w:rPr>
          <w:rFonts w:ascii="Palatino Linotype" w:eastAsia="Calibri" w:hAnsi="Palatino Linotype" w:cs="Tahoma"/>
          <w:bCs/>
        </w:rPr>
        <w:tab/>
        <w:t xml:space="preserve">Código QR. </w:t>
      </w:r>
    </w:p>
    <w:p w14:paraId="6363B4BA"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n)</w:t>
      </w:r>
      <w:r w:rsidRPr="00C93DDE">
        <w:rPr>
          <w:rFonts w:ascii="Palatino Linotype" w:eastAsia="Calibri" w:hAnsi="Palatino Linotype" w:cs="Tahoma"/>
          <w:bCs/>
        </w:rPr>
        <w:tab/>
        <w:t>Código de Verificación.</w:t>
      </w:r>
    </w:p>
    <w:p w14:paraId="031938E9" w14:textId="77777777" w:rsidR="0037528B" w:rsidRPr="00C93DDE" w:rsidRDefault="0037528B" w:rsidP="0037528B">
      <w:pPr>
        <w:spacing w:before="240" w:after="240"/>
        <w:ind w:left="284"/>
        <w:jc w:val="both"/>
        <w:rPr>
          <w:rFonts w:ascii="Palatino Linotype" w:eastAsia="Calibri" w:hAnsi="Palatino Linotype" w:cs="Tahoma"/>
          <w:bCs/>
        </w:rPr>
      </w:pPr>
      <w:r w:rsidRPr="00C93DDE">
        <w:rPr>
          <w:rFonts w:ascii="Palatino Linotype" w:eastAsia="Calibri" w:hAnsi="Palatino Linotype" w:cs="Tahoma"/>
          <w:bCs/>
        </w:rPr>
        <w:t>o)</w:t>
      </w:r>
      <w:r w:rsidRPr="00C93DDE">
        <w:rPr>
          <w:rFonts w:ascii="Palatino Linotype" w:eastAsia="Calibri" w:hAnsi="Palatino Linotype" w:cs="Tahoma"/>
          <w:bCs/>
        </w:rPr>
        <w:tab/>
        <w:t xml:space="preserve">Leyenda de instrucciones para la verificación del documento. </w:t>
      </w:r>
    </w:p>
    <w:p w14:paraId="79A9075A" w14:textId="77777777" w:rsidR="0037528B" w:rsidRPr="00C93DDE" w:rsidRDefault="0037528B" w:rsidP="0037528B">
      <w:pPr>
        <w:spacing w:before="240" w:after="240" w:line="360" w:lineRule="auto"/>
        <w:jc w:val="both"/>
        <w:rPr>
          <w:rFonts w:ascii="Palatino Linotype" w:eastAsia="Calibri" w:hAnsi="Palatino Linotype" w:cs="Tahoma"/>
          <w:bCs/>
        </w:rPr>
      </w:pPr>
      <w:r w:rsidRPr="00C93DDE">
        <w:rPr>
          <w:rFonts w:ascii="Palatino Linotype" w:eastAsia="Calibri" w:hAnsi="Palatino Linotype" w:cs="Tahoma"/>
          <w:bCs/>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648BF730" w14:textId="77777777" w:rsidR="0037528B" w:rsidRPr="00C93DDE" w:rsidRDefault="0037528B" w:rsidP="0037528B">
      <w:pPr>
        <w:spacing w:before="240" w:after="240" w:line="360" w:lineRule="auto"/>
        <w:jc w:val="both"/>
        <w:rPr>
          <w:rFonts w:ascii="Palatino Linotype" w:eastAsia="Calibri" w:hAnsi="Palatino Linotype" w:cs="Tahoma"/>
          <w:bCs/>
        </w:rPr>
      </w:pPr>
      <w:r w:rsidRPr="00C93DDE">
        <w:rPr>
          <w:rFonts w:ascii="Palatino Linotype" w:eastAsia="Calibri" w:hAnsi="Palatino Linotype" w:cs="Tahoma"/>
          <w:bCs/>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6896E824" w14:textId="77777777" w:rsidR="0037528B" w:rsidRPr="00C93DDE" w:rsidRDefault="0037528B" w:rsidP="0037528B">
      <w:pPr>
        <w:spacing w:before="240" w:after="240" w:line="360" w:lineRule="auto"/>
        <w:jc w:val="both"/>
        <w:rPr>
          <w:rFonts w:ascii="Palatino Linotype" w:eastAsia="Calibri" w:hAnsi="Palatino Linotype" w:cs="Tahoma"/>
          <w:bCs/>
        </w:rPr>
      </w:pPr>
      <w:r w:rsidRPr="00C93DDE">
        <w:rPr>
          <w:rFonts w:ascii="Palatino Linotype" w:eastAsia="Calibri" w:hAnsi="Palatino Linotype" w:cs="Tahoma"/>
          <w:bCs/>
        </w:rPr>
        <w:t xml:space="preserve">De esta manera, se trata de un documento de naturaleza confidencial que tiene que ver únicamente con la vida privada de las personas, motivo por el cual se considera que actualiza la causal de clasificación establecida en el artículo 143, fracción I, de la </w:t>
      </w:r>
      <w:r w:rsidRPr="00C93DDE">
        <w:rPr>
          <w:rFonts w:ascii="Palatino Linotype" w:eastAsia="Calibri" w:hAnsi="Palatino Linotype" w:cs="Tahoma"/>
          <w:bCs/>
        </w:rPr>
        <w:lastRenderedPageBreak/>
        <w:t>Ley de Transparencia y Acceso a la Información Pública del Estado de México y Municipios.</w:t>
      </w:r>
    </w:p>
    <w:p w14:paraId="0054A904" w14:textId="77777777" w:rsidR="0037528B" w:rsidRPr="00C93DDE" w:rsidRDefault="0037528B" w:rsidP="0037528B">
      <w:pPr>
        <w:widowControl w:val="0"/>
        <w:autoSpaceDE w:val="0"/>
        <w:autoSpaceDN w:val="0"/>
        <w:adjustRightInd w:val="0"/>
        <w:spacing w:before="240" w:after="240" w:line="360" w:lineRule="auto"/>
        <w:jc w:val="both"/>
        <w:rPr>
          <w:rFonts w:ascii="Palatino Linotype" w:hAnsi="Palatino Linotype" w:cs="Tahoma"/>
        </w:rPr>
      </w:pPr>
      <w:r w:rsidRPr="00C93DDE">
        <w:rPr>
          <w:rFonts w:ascii="Palatino Linotype" w:eastAsia="Calibri" w:hAnsi="Palatino Linotype" w:cs="Tahoma"/>
          <w:b/>
          <w:bCs/>
        </w:rPr>
        <w:t xml:space="preserve">- Credencial para votar. </w:t>
      </w:r>
      <w:r w:rsidRPr="00C93DDE">
        <w:rPr>
          <w:rFonts w:ascii="Palatino Linotype" w:hAnsi="Palatino Linotype" w:cs="Tahoma"/>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4AE49C33" w14:textId="77777777" w:rsidR="0037528B" w:rsidRPr="00C93DDE" w:rsidRDefault="0037528B" w:rsidP="0037528B">
      <w:pPr>
        <w:spacing w:before="240" w:after="240" w:line="360" w:lineRule="auto"/>
        <w:jc w:val="both"/>
        <w:rPr>
          <w:rFonts w:ascii="Palatino Linotype" w:hAnsi="Palatino Linotype" w:cs="Tahoma"/>
          <w:b/>
          <w:bCs/>
        </w:rPr>
      </w:pPr>
      <w:r w:rsidRPr="00C93DDE">
        <w:rPr>
          <w:rFonts w:ascii="Palatino Linotype" w:hAnsi="Palatino Linotype" w:cs="Tahoma"/>
        </w:rPr>
        <w:t>De manera particular el artículo 156, de la Ley General de Instituciones y Procedimientos Electorales dispone que la credencial para votar deberá contener, cuando menos, los siguientes datos:</w:t>
      </w:r>
    </w:p>
    <w:p w14:paraId="3F492EA4"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a) </w:t>
      </w:r>
      <w:r w:rsidRPr="00C93DDE">
        <w:rPr>
          <w:rFonts w:ascii="Palatino Linotype" w:hAnsi="Palatino Linotype" w:cs="Tahoma"/>
          <w:i/>
          <w:iCs/>
          <w:sz w:val="22"/>
          <w:szCs w:val="22"/>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758F10D5"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b) </w:t>
      </w:r>
      <w:r w:rsidRPr="00C93DDE">
        <w:rPr>
          <w:rFonts w:ascii="Palatino Linotype" w:hAnsi="Palatino Linotype" w:cs="Tahoma"/>
          <w:i/>
          <w:iCs/>
          <w:sz w:val="22"/>
          <w:szCs w:val="22"/>
        </w:rPr>
        <w:t xml:space="preserve">Sección electoral en donde deberá votar el ciudadano. En el caso de los ciudadanos residentes en el extranjero no será necesario incluir este requisito; </w:t>
      </w:r>
    </w:p>
    <w:p w14:paraId="0C85B19F"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c) </w:t>
      </w:r>
      <w:r w:rsidRPr="00C93DDE">
        <w:rPr>
          <w:rFonts w:ascii="Palatino Linotype" w:hAnsi="Palatino Linotype" w:cs="Tahoma"/>
          <w:i/>
          <w:iCs/>
          <w:sz w:val="22"/>
          <w:szCs w:val="22"/>
        </w:rPr>
        <w:t xml:space="preserve">Apellido paterno, apellido materno y nombre completo; </w:t>
      </w:r>
    </w:p>
    <w:p w14:paraId="7FFBC626"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d) </w:t>
      </w:r>
      <w:r w:rsidRPr="00C93DDE">
        <w:rPr>
          <w:rFonts w:ascii="Palatino Linotype" w:hAnsi="Palatino Linotype" w:cs="Tahoma"/>
          <w:i/>
          <w:iCs/>
          <w:sz w:val="22"/>
          <w:szCs w:val="22"/>
        </w:rPr>
        <w:t xml:space="preserve">Domicilio; </w:t>
      </w:r>
    </w:p>
    <w:p w14:paraId="78ED9224"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e) </w:t>
      </w:r>
      <w:r w:rsidRPr="00C93DDE">
        <w:rPr>
          <w:rFonts w:ascii="Palatino Linotype" w:hAnsi="Palatino Linotype" w:cs="Tahoma"/>
          <w:i/>
          <w:iCs/>
          <w:sz w:val="22"/>
          <w:szCs w:val="22"/>
        </w:rPr>
        <w:t xml:space="preserve">Sexo; </w:t>
      </w:r>
    </w:p>
    <w:p w14:paraId="4D0C7679" w14:textId="77777777" w:rsidR="0037528B" w:rsidRPr="00C93DDE" w:rsidRDefault="0037528B" w:rsidP="0037528B">
      <w:pPr>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f) </w:t>
      </w:r>
      <w:r w:rsidRPr="00C93DDE">
        <w:rPr>
          <w:rFonts w:ascii="Palatino Linotype" w:hAnsi="Palatino Linotype" w:cs="Tahoma"/>
          <w:i/>
          <w:iCs/>
          <w:sz w:val="22"/>
          <w:szCs w:val="22"/>
        </w:rPr>
        <w:t>Edad y año de registro;</w:t>
      </w:r>
    </w:p>
    <w:p w14:paraId="7229E27C"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g) </w:t>
      </w:r>
      <w:r w:rsidRPr="00C93DDE">
        <w:rPr>
          <w:rFonts w:ascii="Palatino Linotype" w:hAnsi="Palatino Linotype" w:cs="Tahoma"/>
          <w:i/>
          <w:iCs/>
          <w:sz w:val="22"/>
          <w:szCs w:val="22"/>
        </w:rPr>
        <w:t xml:space="preserve">Firma, huella digital y fotografía del elector; </w:t>
      </w:r>
    </w:p>
    <w:p w14:paraId="4BE2A9C7"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h) </w:t>
      </w:r>
      <w:r w:rsidRPr="00C93DDE">
        <w:rPr>
          <w:rFonts w:ascii="Palatino Linotype" w:hAnsi="Palatino Linotype" w:cs="Tahoma"/>
          <w:i/>
          <w:iCs/>
          <w:sz w:val="22"/>
          <w:szCs w:val="22"/>
        </w:rPr>
        <w:t xml:space="preserve">Clave de registro, y </w:t>
      </w:r>
    </w:p>
    <w:p w14:paraId="51982583"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i) </w:t>
      </w:r>
      <w:r w:rsidRPr="00C93DDE">
        <w:rPr>
          <w:rFonts w:ascii="Palatino Linotype" w:hAnsi="Palatino Linotype" w:cs="Tahoma"/>
          <w:i/>
          <w:iCs/>
          <w:sz w:val="22"/>
          <w:szCs w:val="22"/>
        </w:rPr>
        <w:t xml:space="preserve">Clave Única del Registro de Población. </w:t>
      </w:r>
    </w:p>
    <w:p w14:paraId="54E3F3D9"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2. </w:t>
      </w:r>
      <w:r w:rsidRPr="00C93DDE">
        <w:rPr>
          <w:rFonts w:ascii="Palatino Linotype" w:hAnsi="Palatino Linotype" w:cs="Tahoma"/>
          <w:i/>
          <w:iCs/>
          <w:sz w:val="22"/>
          <w:szCs w:val="22"/>
        </w:rPr>
        <w:t>Ad</w:t>
      </w:r>
      <w:r w:rsidRPr="00C93DDE">
        <w:rPr>
          <w:rFonts w:ascii="Palatino Linotype" w:hAnsi="Palatino Linotype" w:cs="Tahoma"/>
          <w:b/>
          <w:i/>
          <w:iCs/>
          <w:sz w:val="22"/>
          <w:szCs w:val="22"/>
        </w:rPr>
        <w:t>e</w:t>
      </w:r>
      <w:r w:rsidRPr="00C93DDE">
        <w:rPr>
          <w:rFonts w:ascii="Palatino Linotype" w:hAnsi="Palatino Linotype" w:cs="Tahoma"/>
          <w:i/>
          <w:iCs/>
          <w:sz w:val="22"/>
          <w:szCs w:val="22"/>
        </w:rPr>
        <w:t xml:space="preserve">más tendrá: </w:t>
      </w:r>
    </w:p>
    <w:p w14:paraId="480E9CD4"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a) </w:t>
      </w:r>
      <w:r w:rsidRPr="00C93DDE">
        <w:rPr>
          <w:rFonts w:ascii="Palatino Linotype" w:hAnsi="Palatino Linotype" w:cs="Tahoma"/>
          <w:i/>
          <w:iCs/>
          <w:sz w:val="22"/>
          <w:szCs w:val="22"/>
        </w:rPr>
        <w:t xml:space="preserve">Espacios necesarios para marcar año y elección de que se trate; </w:t>
      </w:r>
    </w:p>
    <w:p w14:paraId="73A3586A"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lastRenderedPageBreak/>
        <w:t xml:space="preserve">b) </w:t>
      </w:r>
      <w:r w:rsidRPr="00C93DDE">
        <w:rPr>
          <w:rFonts w:ascii="Palatino Linotype" w:hAnsi="Palatino Linotype" w:cs="Tahoma"/>
          <w:i/>
          <w:iCs/>
          <w:sz w:val="22"/>
          <w:szCs w:val="22"/>
        </w:rPr>
        <w:t xml:space="preserve">Firma impresa del </w:t>
      </w:r>
      <w:proofErr w:type="gramStart"/>
      <w:r w:rsidRPr="00C93DDE">
        <w:rPr>
          <w:rFonts w:ascii="Palatino Linotype" w:hAnsi="Palatino Linotype" w:cs="Tahoma"/>
          <w:i/>
          <w:iCs/>
          <w:sz w:val="22"/>
          <w:szCs w:val="22"/>
        </w:rPr>
        <w:t>Secretario Ejecutivo</w:t>
      </w:r>
      <w:proofErr w:type="gramEnd"/>
      <w:r w:rsidRPr="00C93DDE">
        <w:rPr>
          <w:rFonts w:ascii="Palatino Linotype" w:hAnsi="Palatino Linotype" w:cs="Tahoma"/>
          <w:i/>
          <w:iCs/>
          <w:sz w:val="22"/>
          <w:szCs w:val="22"/>
        </w:rPr>
        <w:t xml:space="preserve"> del Instituto; </w:t>
      </w:r>
    </w:p>
    <w:p w14:paraId="5C83CDD2"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c) </w:t>
      </w:r>
      <w:r w:rsidRPr="00C93DDE">
        <w:rPr>
          <w:rFonts w:ascii="Palatino Linotype" w:hAnsi="Palatino Linotype" w:cs="Tahoma"/>
          <w:i/>
          <w:iCs/>
          <w:sz w:val="22"/>
          <w:szCs w:val="22"/>
        </w:rPr>
        <w:t xml:space="preserve">Año de emisión; </w:t>
      </w:r>
    </w:p>
    <w:p w14:paraId="477BE01C" w14:textId="77777777" w:rsidR="0037528B" w:rsidRPr="00C93DDE" w:rsidRDefault="0037528B" w:rsidP="0037528B">
      <w:pPr>
        <w:autoSpaceDE w:val="0"/>
        <w:autoSpaceDN w:val="0"/>
        <w:adjustRightInd w:val="0"/>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d) </w:t>
      </w:r>
      <w:r w:rsidRPr="00C93DDE">
        <w:rPr>
          <w:rFonts w:ascii="Palatino Linotype" w:hAnsi="Palatino Linotype" w:cs="Tahoma"/>
          <w:i/>
          <w:iCs/>
          <w:sz w:val="22"/>
          <w:szCs w:val="22"/>
        </w:rPr>
        <w:t xml:space="preserve">Año en el que expira su vigencia, y </w:t>
      </w:r>
    </w:p>
    <w:p w14:paraId="76515E72" w14:textId="77777777" w:rsidR="0037528B" w:rsidRPr="00C93DDE" w:rsidRDefault="0037528B" w:rsidP="0037528B">
      <w:pPr>
        <w:spacing w:before="120" w:after="120"/>
        <w:ind w:left="851" w:right="900"/>
        <w:jc w:val="both"/>
        <w:rPr>
          <w:rFonts w:ascii="Palatino Linotype" w:hAnsi="Palatino Linotype" w:cs="Tahoma"/>
          <w:i/>
          <w:iCs/>
          <w:sz w:val="22"/>
          <w:szCs w:val="22"/>
        </w:rPr>
      </w:pPr>
      <w:r w:rsidRPr="00C93DDE">
        <w:rPr>
          <w:rFonts w:ascii="Palatino Linotype" w:hAnsi="Palatino Linotype" w:cs="Tahoma"/>
          <w:b/>
          <w:bCs/>
          <w:i/>
          <w:iCs/>
          <w:sz w:val="22"/>
          <w:szCs w:val="22"/>
        </w:rPr>
        <w:t xml:space="preserve">e) </w:t>
      </w:r>
      <w:r w:rsidRPr="00C93DDE">
        <w:rPr>
          <w:rFonts w:ascii="Palatino Linotype" w:hAnsi="Palatino Linotype" w:cs="Tahoma"/>
          <w:i/>
          <w:iCs/>
          <w:sz w:val="22"/>
          <w:szCs w:val="22"/>
        </w:rPr>
        <w:t>En el caso de la que se expida al ciudadano residente en el extranjero, la leyenda “Para Votar desde el Extranjero”.</w:t>
      </w:r>
    </w:p>
    <w:p w14:paraId="2AA1382C" w14:textId="77777777" w:rsidR="0037528B" w:rsidRPr="00C93DDE" w:rsidRDefault="0037528B" w:rsidP="0037528B">
      <w:pPr>
        <w:spacing w:before="240" w:after="240" w:line="360" w:lineRule="auto"/>
        <w:jc w:val="both"/>
        <w:rPr>
          <w:rFonts w:ascii="Palatino Linotype" w:hAnsi="Palatino Linotype" w:cs="Tahoma"/>
        </w:rPr>
      </w:pPr>
      <w:r w:rsidRPr="00C93DDE">
        <w:rPr>
          <w:rFonts w:ascii="Palatino Linotype" w:hAnsi="Palatino Linotype" w:cs="Tahoma"/>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05F4B419" w14:textId="77777777" w:rsidR="0037528B" w:rsidRPr="00C93DDE" w:rsidRDefault="0037528B" w:rsidP="0037528B">
      <w:pPr>
        <w:spacing w:before="240" w:after="240" w:line="360" w:lineRule="auto"/>
        <w:jc w:val="both"/>
        <w:rPr>
          <w:rFonts w:ascii="Palatino Linotype" w:hAnsi="Palatino Linotype" w:cs="Tahoma"/>
        </w:rPr>
      </w:pPr>
      <w:r w:rsidRPr="00C93DDE">
        <w:rPr>
          <w:rFonts w:ascii="Palatino Linotype" w:hAnsi="Palatino Linotype" w:cs="Tahoma"/>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17ADDAD5" w14:textId="77777777" w:rsidR="0037528B" w:rsidRPr="00C93DDE" w:rsidRDefault="0037528B" w:rsidP="0037528B">
      <w:pPr>
        <w:tabs>
          <w:tab w:val="left" w:pos="4962"/>
        </w:tabs>
        <w:spacing w:before="240" w:after="240" w:line="360" w:lineRule="auto"/>
        <w:jc w:val="both"/>
        <w:rPr>
          <w:rFonts w:ascii="Palatino Linotype" w:eastAsia="Calibri" w:hAnsi="Palatino Linotype" w:cs="Tahoma"/>
          <w:bCs/>
          <w:lang w:val="es-ES"/>
        </w:rPr>
      </w:pPr>
      <w:r w:rsidRPr="00C93DDE">
        <w:rPr>
          <w:rFonts w:ascii="Palatino Linotype" w:hAnsi="Palatino Linotype" w:cs="Tahoma"/>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w:t>
      </w:r>
      <w:r w:rsidRPr="00C93DDE">
        <w:rPr>
          <w:rFonts w:ascii="Palatino Linotype" w:hAnsi="Palatino Linotype" w:cs="Tahoma"/>
        </w:rPr>
        <w:lastRenderedPageBreak/>
        <w:t xml:space="preserve">nombre; por lo que, en el presente caso, se considera que la credencial de elector, es confidencial y actualiza la causal de clasificación, establecida en el </w:t>
      </w:r>
      <w:r w:rsidRPr="00C93DDE">
        <w:rPr>
          <w:rFonts w:ascii="Palatino Linotype" w:eastAsia="Calibri" w:hAnsi="Palatino Linotype" w:cs="Tahoma"/>
          <w:bCs/>
          <w:lang w:val="es-ES"/>
        </w:rPr>
        <w:t>artículo 143, fracción I, de la Ley de Transparencia y Acceso a la Información Pública del Estado de México y Municipios.</w:t>
      </w:r>
    </w:p>
    <w:p w14:paraId="2977922E" w14:textId="77777777" w:rsidR="00895395" w:rsidRPr="00C93DDE" w:rsidRDefault="00895395" w:rsidP="00895395">
      <w:pPr>
        <w:spacing w:before="240" w:after="240" w:line="360" w:lineRule="auto"/>
        <w:ind w:right="50"/>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C93DDE">
        <w:rPr>
          <w:rFonts w:ascii="Palatino Linotype" w:eastAsia="Palatino Linotype" w:hAnsi="Palatino Linotype" w:cs="Palatino Linotype"/>
        </w:rPr>
        <w:t>Responsable</w:t>
      </w:r>
      <w:proofErr w:type="gramEnd"/>
      <w:r w:rsidRPr="00C93DDE">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B2FBAE9" w14:textId="77777777" w:rsidR="00895395" w:rsidRPr="00C93DDE" w:rsidRDefault="00895395" w:rsidP="00895395">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“Artículo 49.</w:t>
      </w:r>
      <w:r w:rsidRPr="00C93DDE">
        <w:rPr>
          <w:rFonts w:ascii="Palatino Linotype" w:eastAsia="Palatino Linotype" w:hAnsi="Palatino Linotype" w:cs="Palatino Linotype"/>
          <w:i/>
          <w:sz w:val="22"/>
          <w:szCs w:val="22"/>
        </w:rPr>
        <w:t xml:space="preserve"> </w:t>
      </w:r>
      <w:r w:rsidRPr="00C93DDE">
        <w:rPr>
          <w:rFonts w:ascii="Palatino Linotype" w:eastAsia="Palatino Linotype" w:hAnsi="Palatino Linotype" w:cs="Palatino Linotype"/>
          <w:b/>
          <w:i/>
          <w:sz w:val="22"/>
          <w:szCs w:val="22"/>
        </w:rPr>
        <w:t>Los Comités de Transparencia</w:t>
      </w:r>
      <w:r w:rsidRPr="00C93DDE">
        <w:rPr>
          <w:rFonts w:ascii="Palatino Linotype" w:eastAsia="Palatino Linotype" w:hAnsi="Palatino Linotype" w:cs="Palatino Linotype"/>
          <w:i/>
          <w:sz w:val="22"/>
          <w:szCs w:val="22"/>
        </w:rPr>
        <w:t xml:space="preserve"> tendrán las siguientes atribuciones:</w:t>
      </w:r>
    </w:p>
    <w:p w14:paraId="2122726F" w14:textId="77777777" w:rsidR="00895395" w:rsidRPr="00C93DDE" w:rsidRDefault="00895395" w:rsidP="00895395">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VIII. Aprobar, modificar o revocar la clasificación de la información</w:t>
      </w:r>
      <w:r w:rsidRPr="00C93DDE">
        <w:rPr>
          <w:rFonts w:ascii="Palatino Linotype" w:eastAsia="Palatino Linotype" w:hAnsi="Palatino Linotype" w:cs="Palatino Linotype"/>
          <w:i/>
          <w:sz w:val="22"/>
          <w:szCs w:val="22"/>
        </w:rPr>
        <w:t>…”</w:t>
      </w:r>
    </w:p>
    <w:p w14:paraId="418CD47B" w14:textId="77777777" w:rsidR="00895395" w:rsidRPr="00C93DDE" w:rsidRDefault="00895395" w:rsidP="00895395">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Artículo 53.</w:t>
      </w:r>
      <w:r w:rsidRPr="00C93DDE">
        <w:rPr>
          <w:rFonts w:ascii="Palatino Linotype" w:eastAsia="Palatino Linotype" w:hAnsi="Palatino Linotype" w:cs="Palatino Linotype"/>
          <w:i/>
          <w:sz w:val="22"/>
          <w:szCs w:val="22"/>
        </w:rPr>
        <w:t xml:space="preserve"> Las </w:t>
      </w:r>
      <w:r w:rsidRPr="00C93DDE">
        <w:rPr>
          <w:rFonts w:ascii="Palatino Linotype" w:eastAsia="Palatino Linotype" w:hAnsi="Palatino Linotype" w:cs="Palatino Linotype"/>
          <w:b/>
          <w:i/>
          <w:sz w:val="22"/>
          <w:szCs w:val="22"/>
        </w:rPr>
        <w:t>Unidades de Transparencia</w:t>
      </w:r>
      <w:r w:rsidRPr="00C93DDE">
        <w:rPr>
          <w:rFonts w:ascii="Palatino Linotype" w:eastAsia="Palatino Linotype" w:hAnsi="Palatino Linotype" w:cs="Palatino Linotype"/>
          <w:i/>
          <w:sz w:val="22"/>
          <w:szCs w:val="22"/>
        </w:rPr>
        <w:t xml:space="preserve"> tendrán las siguientes </w:t>
      </w:r>
      <w:r w:rsidRPr="00C93DDE">
        <w:rPr>
          <w:rFonts w:ascii="Palatino Linotype" w:eastAsia="Palatino Linotype" w:hAnsi="Palatino Linotype" w:cs="Palatino Linotype"/>
          <w:b/>
          <w:i/>
          <w:sz w:val="22"/>
          <w:szCs w:val="22"/>
        </w:rPr>
        <w:t>funciones</w:t>
      </w:r>
      <w:r w:rsidRPr="00C93DDE">
        <w:rPr>
          <w:rFonts w:ascii="Palatino Linotype" w:eastAsia="Palatino Linotype" w:hAnsi="Palatino Linotype" w:cs="Palatino Linotype"/>
          <w:i/>
          <w:sz w:val="22"/>
          <w:szCs w:val="22"/>
        </w:rPr>
        <w:t>:</w:t>
      </w:r>
    </w:p>
    <w:p w14:paraId="52C04973" w14:textId="77777777" w:rsidR="00895395" w:rsidRPr="00C93DDE" w:rsidRDefault="00895395" w:rsidP="00895395">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X. Presentar ante el Comité, el proyecto de clasificación de información</w:t>
      </w:r>
      <w:r w:rsidRPr="00C93DDE">
        <w:rPr>
          <w:rFonts w:ascii="Palatino Linotype" w:eastAsia="Palatino Linotype" w:hAnsi="Palatino Linotype" w:cs="Palatino Linotype"/>
          <w:i/>
          <w:sz w:val="22"/>
          <w:szCs w:val="22"/>
        </w:rPr>
        <w:t xml:space="preserve">…” </w:t>
      </w:r>
    </w:p>
    <w:p w14:paraId="35CEA7A8" w14:textId="77777777" w:rsidR="00895395" w:rsidRPr="00C93DDE" w:rsidRDefault="00895395" w:rsidP="00895395">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“Artículo 59.</w:t>
      </w:r>
      <w:r w:rsidRPr="00C93DDE">
        <w:rPr>
          <w:rFonts w:ascii="Palatino Linotype" w:eastAsia="Palatino Linotype" w:hAnsi="Palatino Linotype" w:cs="Palatino Linotype"/>
          <w:i/>
          <w:sz w:val="22"/>
          <w:szCs w:val="22"/>
        </w:rPr>
        <w:t xml:space="preserve"> Los </w:t>
      </w:r>
      <w:r w:rsidRPr="00C93DDE">
        <w:rPr>
          <w:rFonts w:ascii="Palatino Linotype" w:eastAsia="Palatino Linotype" w:hAnsi="Palatino Linotype" w:cs="Palatino Linotype"/>
          <w:b/>
          <w:i/>
          <w:sz w:val="22"/>
          <w:szCs w:val="22"/>
        </w:rPr>
        <w:t>servidores públicos habilitados</w:t>
      </w:r>
      <w:r w:rsidRPr="00C93DDE">
        <w:rPr>
          <w:rFonts w:ascii="Palatino Linotype" w:eastAsia="Palatino Linotype" w:hAnsi="Palatino Linotype" w:cs="Palatino Linotype"/>
          <w:i/>
          <w:sz w:val="22"/>
          <w:szCs w:val="22"/>
        </w:rPr>
        <w:t xml:space="preserve"> tendrán las </w:t>
      </w:r>
      <w:r w:rsidRPr="00C93DDE">
        <w:rPr>
          <w:rFonts w:ascii="Palatino Linotype" w:eastAsia="Palatino Linotype" w:hAnsi="Palatino Linotype" w:cs="Palatino Linotype"/>
          <w:b/>
          <w:i/>
          <w:sz w:val="22"/>
          <w:szCs w:val="22"/>
        </w:rPr>
        <w:t>funciones</w:t>
      </w:r>
      <w:r w:rsidRPr="00C93DDE">
        <w:rPr>
          <w:rFonts w:ascii="Palatino Linotype" w:eastAsia="Palatino Linotype" w:hAnsi="Palatino Linotype" w:cs="Palatino Linotype"/>
          <w:i/>
          <w:sz w:val="22"/>
          <w:szCs w:val="22"/>
        </w:rPr>
        <w:t xml:space="preserve"> siguientes:</w:t>
      </w:r>
    </w:p>
    <w:p w14:paraId="54029A91" w14:textId="77777777" w:rsidR="00895395" w:rsidRPr="00C93DDE" w:rsidRDefault="00895395" w:rsidP="00895395">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93DDE">
        <w:rPr>
          <w:rFonts w:ascii="Palatino Linotype" w:eastAsia="Palatino Linotype" w:hAnsi="Palatino Linotype" w:cs="Palatino Linotype"/>
          <w:i/>
          <w:sz w:val="22"/>
          <w:szCs w:val="22"/>
        </w:rPr>
        <w:t>, la cual tendrá los fundamentos y argumentos en que se basa dicha propuesta…”</w:t>
      </w:r>
    </w:p>
    <w:p w14:paraId="02F091E8" w14:textId="77777777" w:rsidR="00895395" w:rsidRPr="00C93DDE" w:rsidRDefault="00895395" w:rsidP="00895395">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C93DDE">
        <w:rPr>
          <w:rFonts w:ascii="Palatino Linotype" w:eastAsia="Palatino Linotype" w:hAnsi="Palatino Linotype" w:cs="Palatino Linotype"/>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21A33F7" w14:textId="77777777" w:rsidR="00895395" w:rsidRPr="00C93DDE" w:rsidRDefault="00895395" w:rsidP="00895395">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2487DE6" w14:textId="77777777" w:rsidR="00895395" w:rsidRPr="00C93DDE" w:rsidRDefault="00895395" w:rsidP="00895395">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Artículo 149.</w:t>
      </w:r>
      <w:r w:rsidRPr="00C93DDE">
        <w:rPr>
          <w:rFonts w:ascii="Palatino Linotype" w:eastAsia="Palatino Linotype" w:hAnsi="Palatino Linotype" w:cs="Palatino Linotype"/>
          <w:i/>
          <w:sz w:val="22"/>
          <w:szCs w:val="22"/>
        </w:rPr>
        <w:t xml:space="preserve"> El </w:t>
      </w:r>
      <w:r w:rsidRPr="00C93DDE">
        <w:rPr>
          <w:rFonts w:ascii="Palatino Linotype" w:eastAsia="Palatino Linotype" w:hAnsi="Palatino Linotype" w:cs="Palatino Linotype"/>
          <w:b/>
          <w:i/>
          <w:sz w:val="22"/>
          <w:szCs w:val="22"/>
        </w:rPr>
        <w:t>acuerdo que clasifique la información como confidencial</w:t>
      </w:r>
      <w:r w:rsidRPr="00C93DD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5212B200" w14:textId="77777777" w:rsidR="00895395" w:rsidRPr="00C93DDE" w:rsidRDefault="00895395" w:rsidP="00895395">
      <w:pPr>
        <w:spacing w:before="240" w:after="240" w:line="360" w:lineRule="auto"/>
        <w:ind w:right="51"/>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Es decir, 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62E7578" w14:textId="77777777" w:rsidR="00C8599E" w:rsidRPr="00C93DDE" w:rsidRDefault="00812BF1">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Respecto a las formalidades que deberá llevar el acuerdo de clasificación que deberá emitir 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w:t>
      </w:r>
      <w:r w:rsidRPr="00C93DDE">
        <w:rPr>
          <w:rFonts w:ascii="Palatino Linotype" w:eastAsia="Palatino Linotype" w:hAnsi="Palatino Linotype" w:cs="Palatino Linotype"/>
        </w:rPr>
        <w:lastRenderedPageBreak/>
        <w:t>Información, así como para la Elaboración de Versiones Públicas señalan lo siguiente:</w:t>
      </w:r>
    </w:p>
    <w:p w14:paraId="3F5D3CE2"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 xml:space="preserve"> “Quincuagésimo. </w:t>
      </w:r>
      <w:r w:rsidRPr="00C93DDE">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6F57E18" w14:textId="77777777" w:rsidR="00C8599E" w:rsidRPr="00C93DDE" w:rsidRDefault="00812BF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 xml:space="preserve">Quincuagésimo primero. </w:t>
      </w:r>
      <w:r w:rsidRPr="00C93DDE">
        <w:rPr>
          <w:rFonts w:ascii="Palatino Linotype" w:eastAsia="Palatino Linotype" w:hAnsi="Palatino Linotype" w:cs="Palatino Linotype"/>
          <w:i/>
          <w:sz w:val="22"/>
          <w:szCs w:val="22"/>
        </w:rPr>
        <w:t xml:space="preserve">Toda acta del Comité de Transparencia deberá contener: </w:t>
      </w:r>
    </w:p>
    <w:p w14:paraId="42F3504F" w14:textId="77777777" w:rsidR="00C8599E" w:rsidRPr="00C93DDE" w:rsidRDefault="00812BF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w:t>
      </w:r>
      <w:r w:rsidRPr="00C93DDE">
        <w:rPr>
          <w:rFonts w:ascii="Palatino Linotype" w:eastAsia="Palatino Linotype" w:hAnsi="Palatino Linotype" w:cs="Palatino Linotype"/>
          <w:i/>
          <w:sz w:val="22"/>
          <w:szCs w:val="22"/>
        </w:rPr>
        <w:t xml:space="preserve"> El número de sesión y fecha; </w:t>
      </w:r>
    </w:p>
    <w:p w14:paraId="0B5CCEA1" w14:textId="77777777" w:rsidR="00C8599E" w:rsidRPr="00C93DDE" w:rsidRDefault="00812BF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II</w:t>
      </w:r>
      <w:r w:rsidRPr="00C93DDE">
        <w:rPr>
          <w:rFonts w:ascii="Palatino Linotype" w:eastAsia="Palatino Linotype" w:hAnsi="Palatino Linotype" w:cs="Palatino Linotype"/>
          <w:i/>
          <w:sz w:val="22"/>
          <w:szCs w:val="22"/>
        </w:rPr>
        <w:t xml:space="preserve">. El nombre del área que solicitó la clasificación de información; </w:t>
      </w:r>
    </w:p>
    <w:p w14:paraId="026FA77F" w14:textId="77777777" w:rsidR="00C8599E" w:rsidRPr="00C93DDE" w:rsidRDefault="00812BF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III</w:t>
      </w:r>
      <w:r w:rsidRPr="00C93DDE">
        <w:rPr>
          <w:rFonts w:ascii="Palatino Linotype" w:eastAsia="Palatino Linotype" w:hAnsi="Palatino Linotype" w:cs="Palatino Linotype"/>
          <w:i/>
          <w:sz w:val="22"/>
          <w:szCs w:val="22"/>
        </w:rPr>
        <w:t xml:space="preserve">. La fundamentación legal y motivación correspondiente; </w:t>
      </w:r>
    </w:p>
    <w:p w14:paraId="10795EAC" w14:textId="77777777" w:rsidR="00C8599E" w:rsidRPr="00C93DDE" w:rsidRDefault="00812BF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IV</w:t>
      </w:r>
      <w:r w:rsidRPr="00C93DDE">
        <w:rPr>
          <w:rFonts w:ascii="Palatino Linotype" w:eastAsia="Palatino Linotype" w:hAnsi="Palatino Linotype" w:cs="Palatino Linotype"/>
          <w:i/>
          <w:sz w:val="22"/>
          <w:szCs w:val="22"/>
        </w:rPr>
        <w:t xml:space="preserve">. La resolución o resoluciones aprobadas; y </w:t>
      </w:r>
    </w:p>
    <w:p w14:paraId="1B31B46C" w14:textId="77777777" w:rsidR="00C8599E" w:rsidRPr="00C93DDE" w:rsidRDefault="00812BF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V</w:t>
      </w:r>
      <w:r w:rsidRPr="00C93DDE">
        <w:rPr>
          <w:rFonts w:ascii="Palatino Linotype" w:eastAsia="Palatino Linotype" w:hAnsi="Palatino Linotype" w:cs="Palatino Linotype"/>
          <w:i/>
          <w:sz w:val="22"/>
          <w:szCs w:val="22"/>
        </w:rPr>
        <w:t xml:space="preserve">. La rúbrica o firma digital de cada integrante del Comité de Transparencia. </w:t>
      </w:r>
    </w:p>
    <w:p w14:paraId="5CE345BC" w14:textId="77777777" w:rsidR="00C8599E" w:rsidRPr="00C93DDE" w:rsidRDefault="00812BF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5F72779" w14:textId="77777777" w:rsidR="00C8599E" w:rsidRPr="00C93DDE" w:rsidRDefault="00812BF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w:t>
      </w:r>
      <w:r w:rsidRPr="00C93DDE">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5B20F32" w14:textId="77777777" w:rsidR="00C8599E" w:rsidRPr="00C93DDE" w:rsidRDefault="00812BF1">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C93DDE">
        <w:rPr>
          <w:rFonts w:ascii="Palatino Linotype" w:eastAsia="Palatino Linotype" w:hAnsi="Palatino Linotype" w:cs="Palatino Linotype"/>
          <w:b/>
          <w:i/>
          <w:sz w:val="22"/>
          <w:szCs w:val="22"/>
        </w:rPr>
        <w:t>II</w:t>
      </w:r>
      <w:r w:rsidRPr="00C93DDE">
        <w:rPr>
          <w:rFonts w:ascii="Palatino Linotype" w:eastAsia="Palatino Linotype" w:hAnsi="Palatino Linotype" w:cs="Palatino Linotype"/>
          <w:i/>
          <w:sz w:val="22"/>
          <w:szCs w:val="22"/>
        </w:rPr>
        <w:t>. Descripción de las partes o secciones reservadas, en caso de clasificación parcial</w:t>
      </w:r>
      <w:r w:rsidRPr="00C93DDE">
        <w:rPr>
          <w:rFonts w:ascii="Palatino Linotype" w:eastAsia="Palatino Linotype" w:hAnsi="Palatino Linotype" w:cs="Palatino Linotype"/>
          <w:b/>
          <w:i/>
          <w:sz w:val="22"/>
          <w:szCs w:val="22"/>
        </w:rPr>
        <w:t xml:space="preserve">; </w:t>
      </w:r>
    </w:p>
    <w:p w14:paraId="5AFDBA84" w14:textId="77777777" w:rsidR="00C8599E" w:rsidRPr="00C93DDE" w:rsidRDefault="00812BF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III.</w:t>
      </w:r>
      <w:r w:rsidRPr="00C93DDE">
        <w:rPr>
          <w:rFonts w:ascii="Palatino Linotype" w:eastAsia="Palatino Linotype" w:hAnsi="Palatino Linotype" w:cs="Palatino Linotype"/>
          <w:i/>
          <w:sz w:val="22"/>
          <w:szCs w:val="22"/>
        </w:rPr>
        <w:t xml:space="preserve"> El periodo por el que mantendrá su clasificación y fecha de expiración; y </w:t>
      </w:r>
    </w:p>
    <w:p w14:paraId="52E9537C" w14:textId="77777777" w:rsidR="00C8599E" w:rsidRPr="00C93DDE" w:rsidRDefault="00812BF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IV.</w:t>
      </w:r>
      <w:r w:rsidRPr="00C93DDE">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C34ADB6" w14:textId="77777777" w:rsidR="00C8599E" w:rsidRPr="00C93DDE" w:rsidRDefault="00812BF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BF90E02" w14:textId="77777777" w:rsidR="00C8599E" w:rsidRPr="00C93DDE" w:rsidRDefault="00812BF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C9B5C56" w14:textId="77777777" w:rsidR="00C8599E" w:rsidRPr="00C93DDE" w:rsidRDefault="00812BF1">
      <w:pPr>
        <w:spacing w:before="120" w:after="120"/>
        <w:ind w:left="851"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Quincuagésimo segundo</w:t>
      </w:r>
      <w:r w:rsidRPr="00C93DDE">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w:t>
      </w:r>
      <w:r w:rsidRPr="00C93DDE">
        <w:rPr>
          <w:rFonts w:ascii="Palatino Linotype" w:eastAsia="Palatino Linotype" w:hAnsi="Palatino Linotype" w:cs="Palatino Linotype"/>
          <w:i/>
          <w:sz w:val="22"/>
          <w:szCs w:val="22"/>
        </w:rPr>
        <w:lastRenderedPageBreak/>
        <w:t>información no podrá ser empleado para la sobreposición de contenido distinto al autorizado por el Comité.</w:t>
      </w:r>
    </w:p>
    <w:p w14:paraId="7F322196" w14:textId="77777777" w:rsidR="00C8599E" w:rsidRPr="00C93DDE" w:rsidRDefault="00812BF1">
      <w:pPr>
        <w:spacing w:before="120" w:after="120"/>
        <w:ind w:left="851"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 xml:space="preserve">En el caso </w:t>
      </w:r>
      <w:proofErr w:type="spellStart"/>
      <w:r w:rsidRPr="00C93DDE">
        <w:rPr>
          <w:rFonts w:ascii="Palatino Linotype" w:eastAsia="Palatino Linotype" w:hAnsi="Palatino Linotype" w:cs="Palatino Linotype"/>
          <w:i/>
          <w:sz w:val="22"/>
          <w:szCs w:val="22"/>
        </w:rPr>
        <w:t>especifico</w:t>
      </w:r>
      <w:proofErr w:type="spellEnd"/>
      <w:r w:rsidRPr="00C93DDE">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413F693C" w14:textId="77777777" w:rsidR="00C8599E" w:rsidRPr="00C93DDE" w:rsidRDefault="00812BF1">
      <w:pPr>
        <w:spacing w:before="120" w:after="120"/>
        <w:ind w:left="1134"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w:t>
      </w:r>
      <w:r w:rsidRPr="00C93DDE">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8B4F272" w14:textId="77777777" w:rsidR="00C8599E" w:rsidRPr="00C93DDE" w:rsidRDefault="00812BF1">
      <w:pPr>
        <w:spacing w:before="120" w:after="120"/>
        <w:ind w:left="1134"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II.</w:t>
      </w:r>
      <w:r w:rsidRPr="00C93DDE">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0C5DC7A" w14:textId="77777777" w:rsidR="00C8599E" w:rsidRPr="00C93DDE" w:rsidRDefault="00812BF1">
      <w:pPr>
        <w:spacing w:before="120" w:after="120"/>
        <w:ind w:left="1134"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III.</w:t>
      </w:r>
      <w:r w:rsidRPr="00C93DDE">
        <w:rPr>
          <w:rFonts w:ascii="Palatino Linotype" w:eastAsia="Palatino Linotype" w:hAnsi="Palatino Linotype" w:cs="Palatino Linotype"/>
          <w:i/>
          <w:sz w:val="22"/>
          <w:szCs w:val="22"/>
        </w:rPr>
        <w:t xml:space="preserve"> Señalar las personas o instancias autorizadas a acceder a la información clasificada.</w:t>
      </w:r>
    </w:p>
    <w:p w14:paraId="11A7FEBA" w14:textId="77777777" w:rsidR="00C8599E" w:rsidRPr="00C93DDE" w:rsidRDefault="00812BF1">
      <w:pPr>
        <w:spacing w:before="120" w:after="120"/>
        <w:ind w:left="851" w:right="900"/>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4E3E734"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6629BA96" w14:textId="77777777" w:rsidR="00C8599E" w:rsidRPr="00C93DDE" w:rsidRDefault="00812BF1">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C93DDE">
        <w:rPr>
          <w:rFonts w:ascii="Palatino Linotype" w:eastAsia="Palatino Linotype" w:hAnsi="Palatino Linotype" w:cs="Palatino Linotype"/>
          <w:i/>
          <w:sz w:val="22"/>
          <w:szCs w:val="22"/>
        </w:rPr>
        <w:t>“</w:t>
      </w:r>
      <w:r w:rsidRPr="00C93DDE">
        <w:rPr>
          <w:rFonts w:ascii="Palatino Linotype" w:eastAsia="Palatino Linotype" w:hAnsi="Palatino Linotype" w:cs="Palatino Linotype"/>
          <w:b/>
          <w:i/>
          <w:sz w:val="22"/>
          <w:szCs w:val="22"/>
        </w:rPr>
        <w:t xml:space="preserve">Quincuagésimo cuarto. </w:t>
      </w:r>
      <w:r w:rsidRPr="00C93DDE">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C93DDE">
        <w:rPr>
          <w:rFonts w:ascii="Palatino Linotype" w:eastAsia="Palatino Linotype" w:hAnsi="Palatino Linotype" w:cs="Palatino Linotype"/>
          <w:b/>
          <w:i/>
          <w:sz w:val="22"/>
          <w:szCs w:val="22"/>
        </w:rPr>
        <w:t xml:space="preserve"> </w:t>
      </w:r>
    </w:p>
    <w:p w14:paraId="69E800B4"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 xml:space="preserve">Quincuagésimo quinto. </w:t>
      </w:r>
      <w:r w:rsidRPr="00C93DDE">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C93DDE">
        <w:rPr>
          <w:rFonts w:ascii="Palatino Linotype" w:eastAsia="Palatino Linotype" w:hAnsi="Palatino Linotype" w:cs="Palatino Linotype"/>
          <w:i/>
          <w:sz w:val="22"/>
          <w:szCs w:val="22"/>
        </w:rPr>
        <w:t>testado</w:t>
      </w:r>
      <w:proofErr w:type="spellEnd"/>
      <w:r w:rsidRPr="00C93DD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46FEF08" w14:textId="77777777" w:rsidR="00C8599E" w:rsidRPr="00C93DDE" w:rsidRDefault="00812BF1">
      <w:pPr>
        <w:spacing w:before="120" w:after="120"/>
        <w:ind w:left="851" w:right="902"/>
        <w:jc w:val="both"/>
        <w:rPr>
          <w:rFonts w:ascii="Palatino Linotype" w:eastAsia="Palatino Linotype" w:hAnsi="Palatino Linotype" w:cs="Palatino Linotype"/>
          <w:b/>
          <w:i/>
          <w:sz w:val="22"/>
          <w:szCs w:val="22"/>
        </w:rPr>
      </w:pPr>
      <w:r w:rsidRPr="00C93DDE">
        <w:rPr>
          <w:rFonts w:ascii="Palatino Linotype" w:eastAsia="Palatino Linotype" w:hAnsi="Palatino Linotype" w:cs="Palatino Linotype"/>
          <w:b/>
          <w:i/>
          <w:sz w:val="22"/>
          <w:szCs w:val="22"/>
        </w:rPr>
        <w:t>...</w:t>
      </w:r>
    </w:p>
    <w:p w14:paraId="5531C020"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Quincuagésimo séptimo</w:t>
      </w:r>
      <w:r w:rsidRPr="00C93DD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0A46AA2"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lastRenderedPageBreak/>
        <w:t>I</w:t>
      </w:r>
      <w:r w:rsidRPr="00C93DD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E9BAEFA"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II.</w:t>
      </w:r>
      <w:r w:rsidRPr="00C93DDE">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5949CD6" w14:textId="77777777" w:rsidR="00C8599E" w:rsidRPr="00C93DDE" w:rsidRDefault="00812BF1">
      <w:pPr>
        <w:spacing w:before="120" w:after="120"/>
        <w:ind w:left="1134"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III</w:t>
      </w:r>
      <w:r w:rsidRPr="00C93DD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151ACDD"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5615C13" w14:textId="77777777" w:rsidR="00C8599E" w:rsidRPr="00C93DDE" w:rsidRDefault="00812BF1">
      <w:pPr>
        <w:spacing w:before="120" w:after="120"/>
        <w:ind w:left="851" w:right="902"/>
        <w:jc w:val="both"/>
        <w:rPr>
          <w:rFonts w:ascii="Palatino Linotype" w:eastAsia="Palatino Linotype" w:hAnsi="Palatino Linotype" w:cs="Palatino Linotype"/>
          <w:i/>
          <w:sz w:val="22"/>
          <w:szCs w:val="22"/>
        </w:rPr>
      </w:pPr>
      <w:r w:rsidRPr="00C93DDE">
        <w:rPr>
          <w:rFonts w:ascii="Palatino Linotype" w:eastAsia="Palatino Linotype" w:hAnsi="Palatino Linotype" w:cs="Palatino Linotype"/>
          <w:b/>
          <w:i/>
          <w:sz w:val="22"/>
          <w:szCs w:val="22"/>
        </w:rPr>
        <w:t>Quincuagésimo octavo</w:t>
      </w:r>
      <w:r w:rsidRPr="00C93DDE">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3160AD1"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7FA99318" w14:textId="77777777" w:rsidR="00C8599E" w:rsidRPr="00C93DDE" w:rsidRDefault="00812BF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93DDE">
        <w:rPr>
          <w:rFonts w:ascii="Palatino Linotype" w:eastAsia="Palatino Linotype" w:hAnsi="Palatino Linotype" w:cs="Palatino Linotype"/>
          <w:b/>
        </w:rPr>
        <w:t>III. R E S U E L V E</w:t>
      </w:r>
    </w:p>
    <w:p w14:paraId="277CEF24" w14:textId="5125AD73" w:rsidR="00C8599E" w:rsidRPr="00C93DDE" w:rsidRDefault="00812BF1">
      <w:pPr>
        <w:spacing w:before="240" w:after="240" w:line="360" w:lineRule="auto"/>
        <w:jc w:val="both"/>
        <w:rPr>
          <w:rFonts w:ascii="Palatino Linotype" w:eastAsia="Palatino Linotype" w:hAnsi="Palatino Linotype" w:cs="Palatino Linotype"/>
        </w:rPr>
      </w:pPr>
      <w:bookmarkStart w:id="9" w:name="_heading=h.1t3h5sf" w:colFirst="0" w:colLast="0"/>
      <w:bookmarkEnd w:id="9"/>
      <w:r w:rsidRPr="00C93DDE">
        <w:rPr>
          <w:rFonts w:ascii="Palatino Linotype" w:eastAsia="Palatino Linotype" w:hAnsi="Palatino Linotype" w:cs="Palatino Linotype"/>
          <w:b/>
        </w:rPr>
        <w:t xml:space="preserve">Primero. </w:t>
      </w:r>
      <w:r w:rsidRPr="00C93DDE">
        <w:rPr>
          <w:rFonts w:ascii="Palatino Linotype" w:eastAsia="Palatino Linotype" w:hAnsi="Palatino Linotype" w:cs="Palatino Linotype"/>
        </w:rPr>
        <w:t>Resultan</w:t>
      </w:r>
      <w:r w:rsidRPr="00C93DDE">
        <w:rPr>
          <w:rFonts w:ascii="Palatino Linotype" w:eastAsia="Palatino Linotype" w:hAnsi="Palatino Linotype" w:cs="Palatino Linotype"/>
          <w:b/>
        </w:rPr>
        <w:t xml:space="preserve"> fundadas</w:t>
      </w:r>
      <w:r w:rsidRPr="00C93DDE">
        <w:rPr>
          <w:rFonts w:ascii="Palatino Linotype" w:eastAsia="Palatino Linotype" w:hAnsi="Palatino Linotype" w:cs="Palatino Linotype"/>
        </w:rPr>
        <w:t xml:space="preserve"> las razones o motivos de inconformidad hechos valer por la parte</w:t>
      </w:r>
      <w:r w:rsidRPr="00C93DDE">
        <w:rPr>
          <w:rFonts w:ascii="Palatino Linotype" w:eastAsia="Palatino Linotype" w:hAnsi="Palatino Linotype" w:cs="Palatino Linotype"/>
          <w:b/>
        </w:rPr>
        <w:t xml:space="preserve"> Recurrente</w:t>
      </w:r>
      <w:r w:rsidRPr="00C93DDE">
        <w:rPr>
          <w:rFonts w:ascii="Palatino Linotype" w:eastAsia="Palatino Linotype" w:hAnsi="Palatino Linotype" w:cs="Palatino Linotype"/>
        </w:rPr>
        <w:t xml:space="preserve"> en el recurso de revisión </w:t>
      </w:r>
      <w:r w:rsidRPr="00C93DDE">
        <w:rPr>
          <w:rFonts w:ascii="Palatino Linotype" w:eastAsia="Palatino Linotype" w:hAnsi="Palatino Linotype" w:cs="Palatino Linotype"/>
          <w:b/>
        </w:rPr>
        <w:t>0</w:t>
      </w:r>
      <w:r w:rsidR="00F509EB" w:rsidRPr="00C93DDE">
        <w:rPr>
          <w:rFonts w:ascii="Palatino Linotype" w:eastAsia="Palatino Linotype" w:hAnsi="Palatino Linotype" w:cs="Palatino Linotype"/>
          <w:b/>
        </w:rPr>
        <w:t>6704</w:t>
      </w:r>
      <w:r w:rsidRPr="00C93DDE">
        <w:rPr>
          <w:rFonts w:ascii="Palatino Linotype" w:eastAsia="Palatino Linotype" w:hAnsi="Palatino Linotype" w:cs="Palatino Linotype"/>
          <w:b/>
        </w:rPr>
        <w:t>/INFOEM/IP/RR/2025</w:t>
      </w:r>
      <w:r w:rsidRPr="00C93DDE">
        <w:rPr>
          <w:rFonts w:ascii="Palatino Linotype" w:eastAsia="Palatino Linotype" w:hAnsi="Palatino Linotype" w:cs="Palatino Linotype"/>
        </w:rPr>
        <w:t xml:space="preserve">; por lo que, en términos del </w:t>
      </w:r>
      <w:r w:rsidRPr="00C93DDE">
        <w:rPr>
          <w:rFonts w:ascii="Palatino Linotype" w:eastAsia="Palatino Linotype" w:hAnsi="Palatino Linotype" w:cs="Palatino Linotype"/>
          <w:b/>
        </w:rPr>
        <w:t>Considerando</w:t>
      </w:r>
      <w:r w:rsidRPr="00C93DDE">
        <w:rPr>
          <w:rFonts w:ascii="Palatino Linotype" w:eastAsia="Palatino Linotype" w:hAnsi="Palatino Linotype" w:cs="Palatino Linotype"/>
        </w:rPr>
        <w:t xml:space="preserve"> </w:t>
      </w:r>
      <w:r w:rsidRPr="00C93DDE">
        <w:rPr>
          <w:rFonts w:ascii="Palatino Linotype" w:eastAsia="Palatino Linotype" w:hAnsi="Palatino Linotype" w:cs="Palatino Linotype"/>
          <w:b/>
        </w:rPr>
        <w:t xml:space="preserve">Cuarto </w:t>
      </w:r>
      <w:r w:rsidRPr="00C93DDE">
        <w:rPr>
          <w:rFonts w:ascii="Palatino Linotype" w:eastAsia="Palatino Linotype" w:hAnsi="Palatino Linotype" w:cs="Palatino Linotype"/>
        </w:rPr>
        <w:t xml:space="preserve">de esta resolución, se </w:t>
      </w:r>
      <w:r w:rsidRPr="00C93DDE">
        <w:rPr>
          <w:rFonts w:ascii="Palatino Linotype" w:eastAsia="Palatino Linotype" w:hAnsi="Palatino Linotype" w:cs="Palatino Linotype"/>
          <w:b/>
        </w:rPr>
        <w:t>Modifica</w:t>
      </w:r>
      <w:r w:rsidRPr="00C93DDE">
        <w:rPr>
          <w:rFonts w:ascii="Palatino Linotype" w:eastAsia="Palatino Linotype" w:hAnsi="Palatino Linotype" w:cs="Palatino Linotype"/>
        </w:rPr>
        <w:t xml:space="preserve"> la respuesta emitida por el </w:t>
      </w:r>
      <w:r w:rsidRPr="00C93DDE">
        <w:rPr>
          <w:rFonts w:ascii="Palatino Linotype" w:eastAsia="Palatino Linotype" w:hAnsi="Palatino Linotype" w:cs="Palatino Linotype"/>
          <w:b/>
        </w:rPr>
        <w:t xml:space="preserve">Sujeto Obligado. </w:t>
      </w:r>
    </w:p>
    <w:p w14:paraId="7EEF0660" w14:textId="05B4BE21" w:rsidR="00C8599E" w:rsidRPr="00C93DDE" w:rsidRDefault="00812BF1">
      <w:pPr>
        <w:spacing w:before="240" w:after="240" w:line="360" w:lineRule="auto"/>
        <w:ind w:right="49"/>
        <w:jc w:val="both"/>
        <w:rPr>
          <w:rFonts w:ascii="Palatino Linotype" w:eastAsia="Palatino Linotype" w:hAnsi="Palatino Linotype" w:cs="Palatino Linotype"/>
        </w:rPr>
      </w:pPr>
      <w:r w:rsidRPr="00C93DDE">
        <w:rPr>
          <w:rFonts w:ascii="Palatino Linotype" w:eastAsia="Palatino Linotype" w:hAnsi="Palatino Linotype" w:cs="Palatino Linotype"/>
          <w:b/>
        </w:rPr>
        <w:lastRenderedPageBreak/>
        <w:t xml:space="preserve">Segundo. </w:t>
      </w:r>
      <w:r w:rsidRPr="00C93DDE">
        <w:rPr>
          <w:rFonts w:ascii="Palatino Linotype" w:eastAsia="Palatino Linotype" w:hAnsi="Palatino Linotype" w:cs="Palatino Linotype"/>
        </w:rPr>
        <w:t xml:space="preserve">Se </w:t>
      </w:r>
      <w:r w:rsidRPr="00C93DDE">
        <w:rPr>
          <w:rFonts w:ascii="Palatino Linotype" w:eastAsia="Palatino Linotype" w:hAnsi="Palatino Linotype" w:cs="Palatino Linotype"/>
          <w:b/>
        </w:rPr>
        <w:t xml:space="preserve">Ordena </w:t>
      </w:r>
      <w:r w:rsidRPr="00C93DDE">
        <w:rPr>
          <w:rFonts w:ascii="Palatino Linotype" w:eastAsia="Palatino Linotype" w:hAnsi="Palatino Linotype" w:cs="Palatino Linotype"/>
        </w:rPr>
        <w:t xml:space="preserve">al </w:t>
      </w:r>
      <w:r w:rsidRPr="00C93DDE">
        <w:rPr>
          <w:rFonts w:ascii="Palatino Linotype" w:eastAsia="Palatino Linotype" w:hAnsi="Palatino Linotype" w:cs="Palatino Linotype"/>
          <w:b/>
        </w:rPr>
        <w:t xml:space="preserve">Sujeto Obligado, </w:t>
      </w:r>
      <w:r w:rsidRPr="00C93DDE">
        <w:rPr>
          <w:rFonts w:ascii="Palatino Linotype" w:eastAsia="Palatino Linotype" w:hAnsi="Palatino Linotype" w:cs="Palatino Linotype"/>
        </w:rPr>
        <w:t xml:space="preserve">en términos de los </w:t>
      </w:r>
      <w:r w:rsidRPr="00C93DDE">
        <w:rPr>
          <w:rFonts w:ascii="Palatino Linotype" w:eastAsia="Palatino Linotype" w:hAnsi="Palatino Linotype" w:cs="Palatino Linotype"/>
          <w:b/>
        </w:rPr>
        <w:t>Considerandos</w:t>
      </w:r>
      <w:r w:rsidRPr="00C93DDE">
        <w:rPr>
          <w:rFonts w:ascii="Palatino Linotype" w:eastAsia="Palatino Linotype" w:hAnsi="Palatino Linotype" w:cs="Palatino Linotype"/>
        </w:rPr>
        <w:t xml:space="preserve"> </w:t>
      </w:r>
      <w:r w:rsidRPr="00C93DDE">
        <w:rPr>
          <w:rFonts w:ascii="Palatino Linotype" w:eastAsia="Palatino Linotype" w:hAnsi="Palatino Linotype" w:cs="Palatino Linotype"/>
          <w:b/>
        </w:rPr>
        <w:t xml:space="preserve">Cuarto </w:t>
      </w:r>
      <w:r w:rsidRPr="00C93DDE">
        <w:rPr>
          <w:rFonts w:ascii="Palatino Linotype" w:eastAsia="Palatino Linotype" w:hAnsi="Palatino Linotype" w:cs="Palatino Linotype"/>
        </w:rPr>
        <w:t xml:space="preserve">y </w:t>
      </w:r>
      <w:r w:rsidRPr="00C93DDE">
        <w:rPr>
          <w:rFonts w:ascii="Palatino Linotype" w:eastAsia="Palatino Linotype" w:hAnsi="Palatino Linotype" w:cs="Palatino Linotype"/>
          <w:b/>
        </w:rPr>
        <w:t xml:space="preserve">Quinto </w:t>
      </w:r>
      <w:r w:rsidRPr="00C93DDE">
        <w:rPr>
          <w:rFonts w:ascii="Palatino Linotype" w:eastAsia="Palatino Linotype" w:hAnsi="Palatino Linotype" w:cs="Palatino Linotype"/>
        </w:rPr>
        <w:t xml:space="preserve">de esta resolución, haga entrega, vía </w:t>
      </w:r>
      <w:r w:rsidRPr="00C93DDE">
        <w:rPr>
          <w:rFonts w:ascii="Palatino Linotype" w:eastAsia="Palatino Linotype" w:hAnsi="Palatino Linotype" w:cs="Palatino Linotype"/>
          <w:b/>
        </w:rPr>
        <w:t>SAIMEX</w:t>
      </w:r>
      <w:r w:rsidRPr="00C93DDE">
        <w:rPr>
          <w:rFonts w:ascii="Palatino Linotype" w:eastAsia="Palatino Linotype" w:hAnsi="Palatino Linotype" w:cs="Palatino Linotype"/>
        </w:rPr>
        <w:t>, previa búsqueda exhaustiva y razonable, en versión pública de lo siguiente:</w:t>
      </w:r>
    </w:p>
    <w:p w14:paraId="6EE5AA19" w14:textId="7A0C20DB" w:rsidR="002766AE" w:rsidRPr="00C93DDE" w:rsidRDefault="00812BF1" w:rsidP="002766AE">
      <w:pPr>
        <w:spacing w:before="240" w:after="240" w:line="360" w:lineRule="auto"/>
        <w:ind w:left="284"/>
        <w:jc w:val="both"/>
        <w:rPr>
          <w:rFonts w:ascii="Palatino Linotype" w:eastAsia="Palatino Linotype" w:hAnsi="Palatino Linotype" w:cs="Palatino Linotype"/>
        </w:rPr>
      </w:pPr>
      <w:bookmarkStart w:id="10" w:name="_heading=h.1fob9te" w:colFirst="0" w:colLast="0"/>
      <w:bookmarkEnd w:id="10"/>
      <w:r w:rsidRPr="00C93DDE">
        <w:rPr>
          <w:rFonts w:ascii="Palatino Linotype" w:eastAsia="Palatino Linotype" w:hAnsi="Palatino Linotype" w:cs="Palatino Linotype"/>
        </w:rPr>
        <w:t xml:space="preserve">1. </w:t>
      </w:r>
      <w:r w:rsidR="00F509EB" w:rsidRPr="00C93DDE">
        <w:rPr>
          <w:rFonts w:ascii="Palatino Linotype" w:eastAsia="Palatino Linotype" w:hAnsi="Palatino Linotype" w:cs="Palatino Linotype"/>
        </w:rPr>
        <w:t xml:space="preserve">Los expedientes completos de los participantes para integrar el Comité de Participación Ciudadana Municipal en los que se incluya la carta de postulación, el </w:t>
      </w:r>
      <w:proofErr w:type="spellStart"/>
      <w:r w:rsidR="00F509EB" w:rsidRPr="00C93DDE">
        <w:rPr>
          <w:rFonts w:ascii="Palatino Linotype" w:eastAsia="Palatino Linotype" w:hAnsi="Palatino Linotype" w:cs="Palatino Linotype"/>
        </w:rPr>
        <w:t>curriculum</w:t>
      </w:r>
      <w:proofErr w:type="spellEnd"/>
      <w:r w:rsidR="00F509EB" w:rsidRPr="00C93DDE">
        <w:rPr>
          <w:rFonts w:ascii="Palatino Linotype" w:eastAsia="Palatino Linotype" w:hAnsi="Palatino Linotype" w:cs="Palatino Linotype"/>
        </w:rPr>
        <w:t xml:space="preserve"> vitae y el plan de trabajo, que se hayan generado durante el periodo comprendido del </w:t>
      </w:r>
      <w:r w:rsidR="00D40910" w:rsidRPr="00C93DDE">
        <w:rPr>
          <w:rFonts w:ascii="Palatino Linotype" w:eastAsia="Palatino Linotype" w:hAnsi="Palatino Linotype" w:cs="Palatino Linotype"/>
        </w:rPr>
        <w:t>cuatro de abril</w:t>
      </w:r>
      <w:r w:rsidR="00F509EB" w:rsidRPr="00C93DDE">
        <w:rPr>
          <w:rFonts w:ascii="Palatino Linotype" w:eastAsia="Palatino Linotype" w:hAnsi="Palatino Linotype" w:cs="Palatino Linotype"/>
        </w:rPr>
        <w:t xml:space="preserve"> de dos mil veintidós al doce de mayo de dos mil veinticinco</w:t>
      </w:r>
      <w:r w:rsidRPr="00C93DDE">
        <w:rPr>
          <w:rFonts w:ascii="Palatino Linotype" w:eastAsia="Palatino Linotype" w:hAnsi="Palatino Linotype" w:cs="Palatino Linotype"/>
        </w:rPr>
        <w:t>.</w:t>
      </w:r>
      <w:bookmarkStart w:id="11" w:name="_heading=h.hnzxsch5gysz" w:colFirst="0" w:colLast="0"/>
      <w:bookmarkEnd w:id="11"/>
    </w:p>
    <w:p w14:paraId="2480A706" w14:textId="1226A070" w:rsidR="002766AE" w:rsidRPr="00C93DDE" w:rsidRDefault="002766AE" w:rsidP="002766AE">
      <w:pPr>
        <w:spacing w:before="240" w:after="240"/>
        <w:ind w:left="284"/>
        <w:jc w:val="both"/>
        <w:rPr>
          <w:rFonts w:ascii="Palatino Linotype" w:eastAsia="Palatino Linotype" w:hAnsi="Palatino Linotype" w:cs="Palatino Linotype"/>
        </w:rPr>
      </w:pPr>
      <w:r w:rsidRPr="00C93DDE">
        <w:rPr>
          <w:rFonts w:ascii="Palatino Linotype" w:eastAsia="Palatino Linotype" w:hAnsi="Palatino Linotype" w:cs="Palatino Linotype"/>
          <w:i/>
          <w:sz w:val="18"/>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documentos clasificados en su totalidad como confidenciales, y  se ponga a disposición de la parte </w:t>
      </w:r>
      <w:r w:rsidRPr="00C93DDE">
        <w:rPr>
          <w:rFonts w:ascii="Palatino Linotype" w:eastAsia="Palatino Linotype" w:hAnsi="Palatino Linotype" w:cs="Palatino Linotype"/>
          <w:b/>
          <w:i/>
          <w:sz w:val="18"/>
          <w:szCs w:val="20"/>
        </w:rPr>
        <w:t>Recurrente</w:t>
      </w:r>
      <w:r w:rsidRPr="00C93DDE">
        <w:rPr>
          <w:rFonts w:ascii="Palatino Linotype" w:eastAsia="Palatino Linotype" w:hAnsi="Palatino Linotype" w:cs="Palatino Linotype"/>
          <w:i/>
          <w:sz w:val="18"/>
          <w:szCs w:val="20"/>
        </w:rPr>
        <w:t>, en términos de los artículos 49, fracción VIII,  de la Ley de Transparencia y Acceso a la Información Pública del Estado de México y Municipios.</w:t>
      </w:r>
    </w:p>
    <w:p w14:paraId="2FD5EDBB"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b/>
        </w:rPr>
        <w:t xml:space="preserve">Tercero. Notifíquese, </w:t>
      </w:r>
      <w:r w:rsidRPr="00C93DDE">
        <w:rPr>
          <w:rFonts w:ascii="Palatino Linotype" w:eastAsia="Palatino Linotype" w:hAnsi="Palatino Linotype" w:cs="Palatino Linotype"/>
        </w:rPr>
        <w:t xml:space="preserve">vía </w:t>
      </w:r>
      <w:r w:rsidRPr="00C93DDE">
        <w:rPr>
          <w:rFonts w:ascii="Palatino Linotype" w:eastAsia="Palatino Linotype" w:hAnsi="Palatino Linotype" w:cs="Palatino Linotype"/>
          <w:b/>
        </w:rPr>
        <w:t>SAIMEX</w:t>
      </w:r>
      <w:r w:rsidRPr="00C93DDE">
        <w:rPr>
          <w:rFonts w:ascii="Palatino Linotype" w:eastAsia="Palatino Linotype" w:hAnsi="Palatino Linotype" w:cs="Palatino Linotype"/>
        </w:rPr>
        <w:t xml:space="preserve">, al Titular de la Unidad de Transparencia del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D0DDFF9" w14:textId="77777777" w:rsidR="00C8599E" w:rsidRPr="00C93DDE" w:rsidRDefault="00812BF1">
      <w:pPr>
        <w:spacing w:before="240" w:after="240" w:line="360" w:lineRule="auto"/>
        <w:jc w:val="both"/>
        <w:rPr>
          <w:rFonts w:ascii="Palatino Linotype" w:eastAsia="Palatino Linotype" w:hAnsi="Palatino Linotype" w:cs="Palatino Linotype"/>
        </w:rPr>
      </w:pPr>
      <w:r w:rsidRPr="00C93DD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C93DDE">
        <w:rPr>
          <w:rFonts w:ascii="Palatino Linotype" w:eastAsia="Palatino Linotype" w:hAnsi="Palatino Linotype" w:cs="Palatino Linotype"/>
        </w:rPr>
        <w:lastRenderedPageBreak/>
        <w:t xml:space="preserve">procedente, el </w:t>
      </w:r>
      <w:r w:rsidRPr="00C93DDE">
        <w:rPr>
          <w:rFonts w:ascii="Palatino Linotype" w:eastAsia="Palatino Linotype" w:hAnsi="Palatino Linotype" w:cs="Palatino Linotype"/>
          <w:b/>
        </w:rPr>
        <w:t>Sujeto Obligado</w:t>
      </w:r>
      <w:r w:rsidRPr="00C93DDE">
        <w:rPr>
          <w:rFonts w:ascii="Palatino Linotype" w:eastAsia="Palatino Linotype" w:hAnsi="Palatino Linotype" w:cs="Palatino Linotype"/>
        </w:rPr>
        <w:t xml:space="preserve"> de manera fundada y motivada, podrá solicitar una ampliación de plazo para el cumplimiento de la presente resolución.</w:t>
      </w:r>
    </w:p>
    <w:p w14:paraId="58562068" w14:textId="77777777" w:rsidR="00C8599E" w:rsidRPr="00C93DDE" w:rsidRDefault="00812BF1">
      <w:pPr>
        <w:spacing w:before="240" w:after="240" w:line="360" w:lineRule="auto"/>
        <w:jc w:val="both"/>
        <w:rPr>
          <w:rFonts w:ascii="Palatino Linotype" w:eastAsia="Palatino Linotype" w:hAnsi="Palatino Linotype" w:cs="Palatino Linotype"/>
        </w:rPr>
      </w:pPr>
      <w:bookmarkStart w:id="12" w:name="_heading=h.ot3qq6vxa08f" w:colFirst="0" w:colLast="0"/>
      <w:bookmarkEnd w:id="12"/>
      <w:r w:rsidRPr="00C93DDE">
        <w:rPr>
          <w:rFonts w:ascii="Palatino Linotype" w:eastAsia="Palatino Linotype" w:hAnsi="Palatino Linotype" w:cs="Palatino Linotype"/>
          <w:b/>
        </w:rPr>
        <w:t xml:space="preserve">Cuarto.  Notifíquese, </w:t>
      </w:r>
      <w:r w:rsidRPr="00C93DDE">
        <w:rPr>
          <w:rFonts w:ascii="Palatino Linotype" w:eastAsia="Palatino Linotype" w:hAnsi="Palatino Linotype" w:cs="Palatino Linotype"/>
        </w:rPr>
        <w:t xml:space="preserve">vía </w:t>
      </w:r>
      <w:r w:rsidRPr="00C93DDE">
        <w:rPr>
          <w:rFonts w:ascii="Palatino Linotype" w:eastAsia="Palatino Linotype" w:hAnsi="Palatino Linotype" w:cs="Palatino Linotype"/>
          <w:b/>
        </w:rPr>
        <w:t>SAIMEX</w:t>
      </w:r>
      <w:r w:rsidRPr="00C93DDE">
        <w:rPr>
          <w:rFonts w:ascii="Palatino Linotype" w:eastAsia="Palatino Linotype" w:hAnsi="Palatino Linotype" w:cs="Palatino Linotype"/>
        </w:rPr>
        <w:t xml:space="preserve"> a la parte </w:t>
      </w:r>
      <w:r w:rsidRPr="00C93DDE">
        <w:rPr>
          <w:rFonts w:ascii="Palatino Linotype" w:eastAsia="Palatino Linotype" w:hAnsi="Palatino Linotype" w:cs="Palatino Linotype"/>
          <w:b/>
        </w:rPr>
        <w:t>Recurrente</w:t>
      </w:r>
      <w:r w:rsidRPr="00C93DD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F385A42" w14:textId="6ACC1092" w:rsidR="00C8599E" w:rsidRPr="003F39A0" w:rsidRDefault="00812BF1" w:rsidP="00915FC2">
      <w:pPr>
        <w:tabs>
          <w:tab w:val="left" w:pos="8647"/>
        </w:tabs>
        <w:spacing w:before="240" w:after="240" w:line="360" w:lineRule="auto"/>
        <w:ind w:right="51"/>
        <w:jc w:val="both"/>
        <w:rPr>
          <w:rFonts w:ascii="Palatino Linotype" w:eastAsia="Palatino Linotype" w:hAnsi="Palatino Linotype" w:cs="Palatino Linotype"/>
        </w:rPr>
      </w:pPr>
      <w:bookmarkStart w:id="13" w:name="_heading=h.lnxbz9" w:colFirst="0" w:colLast="0"/>
      <w:bookmarkEnd w:id="13"/>
      <w:r w:rsidRPr="00C93DD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3F39A0" w:rsidRPr="00C93DDE">
        <w:rPr>
          <w:rFonts w:ascii="Palatino Linotype" w:eastAsia="Palatino Linotype" w:hAnsi="Palatino Linotype" w:cs="Palatino Linotype"/>
        </w:rPr>
        <w:t xml:space="preserve"> EMITIENDO VOTO PARTICULAR</w:t>
      </w:r>
      <w:r w:rsidRPr="00C93DDE">
        <w:rPr>
          <w:rFonts w:ascii="Palatino Linotype" w:eastAsia="Palatino Linotype" w:hAnsi="Palatino Linotype" w:cs="Palatino Linotype"/>
        </w:rPr>
        <w:t xml:space="preserve"> EN LA </w:t>
      </w:r>
      <w:r w:rsidR="003F39A0" w:rsidRPr="00C93DDE">
        <w:rPr>
          <w:rFonts w:ascii="Palatino Linotype" w:eastAsia="Palatino Linotype" w:hAnsi="Palatino Linotype" w:cs="Palatino Linotype"/>
        </w:rPr>
        <w:t xml:space="preserve">TRIGÉSIMA </w:t>
      </w:r>
      <w:r w:rsidRPr="00C93DDE">
        <w:rPr>
          <w:rFonts w:ascii="Palatino Linotype" w:eastAsia="Palatino Linotype" w:hAnsi="Palatino Linotype" w:cs="Palatino Linotype"/>
        </w:rPr>
        <w:t xml:space="preserve">SESIÓN ORDINARIA CELEBRADA EL </w:t>
      </w:r>
      <w:r w:rsidR="003F39A0" w:rsidRPr="00C93DDE">
        <w:rPr>
          <w:rFonts w:ascii="Palatino Linotype" w:eastAsia="Palatino Linotype" w:hAnsi="Palatino Linotype" w:cs="Palatino Linotype"/>
        </w:rPr>
        <w:t>VEINTISIETE</w:t>
      </w:r>
      <w:r w:rsidRPr="00C93DDE">
        <w:rPr>
          <w:rFonts w:ascii="Palatino Linotype" w:eastAsia="Palatino Linotype" w:hAnsi="Palatino Linotype" w:cs="Palatino Linotype"/>
        </w:rPr>
        <w:t xml:space="preserve"> AGOSTO DE DOS MIL VEINTICINCO, ANTE EL SECRETARIO TÉCNICO DEL PLENO ALEXIS TAPIA RAMÍREZ.</w:t>
      </w:r>
    </w:p>
    <w:p w14:paraId="3FEB658D" w14:textId="77777777" w:rsidR="00C8599E" w:rsidRPr="003F39A0" w:rsidRDefault="00C8599E">
      <w:pPr>
        <w:spacing w:line="360" w:lineRule="auto"/>
        <w:jc w:val="both"/>
        <w:rPr>
          <w:rFonts w:ascii="Palatino Linotype" w:eastAsia="Palatino Linotype" w:hAnsi="Palatino Linotype" w:cs="Palatino Linotype"/>
        </w:rPr>
      </w:pPr>
    </w:p>
    <w:p w14:paraId="44A3A851" w14:textId="77777777" w:rsidR="00C8599E" w:rsidRPr="003F39A0" w:rsidRDefault="00C8599E">
      <w:pPr>
        <w:spacing w:line="360" w:lineRule="auto"/>
        <w:jc w:val="both"/>
        <w:rPr>
          <w:rFonts w:ascii="Palatino Linotype" w:eastAsia="Palatino Linotype" w:hAnsi="Palatino Linotype" w:cs="Palatino Linotype"/>
        </w:rPr>
      </w:pPr>
    </w:p>
    <w:p w14:paraId="557CF9F3" w14:textId="77777777" w:rsidR="00C8599E" w:rsidRPr="003F39A0" w:rsidRDefault="00C8599E">
      <w:pPr>
        <w:spacing w:line="360" w:lineRule="auto"/>
        <w:jc w:val="both"/>
        <w:rPr>
          <w:rFonts w:ascii="Palatino Linotype" w:eastAsia="Palatino Linotype" w:hAnsi="Palatino Linotype" w:cs="Palatino Linotype"/>
        </w:rPr>
      </w:pPr>
    </w:p>
    <w:p w14:paraId="368DC6E7" w14:textId="77777777" w:rsidR="00C8599E" w:rsidRPr="003F39A0" w:rsidRDefault="00C8599E">
      <w:pPr>
        <w:spacing w:line="360" w:lineRule="auto"/>
        <w:jc w:val="both"/>
        <w:rPr>
          <w:rFonts w:ascii="Palatino Linotype" w:eastAsia="Palatino Linotype" w:hAnsi="Palatino Linotype" w:cs="Palatino Linotype"/>
        </w:rPr>
      </w:pPr>
    </w:p>
    <w:p w14:paraId="78146DC5" w14:textId="77777777" w:rsidR="00C8599E" w:rsidRPr="003F39A0" w:rsidRDefault="00C8599E">
      <w:pPr>
        <w:spacing w:line="360" w:lineRule="auto"/>
        <w:jc w:val="both"/>
        <w:rPr>
          <w:rFonts w:ascii="Palatino Linotype" w:eastAsia="Palatino Linotype" w:hAnsi="Palatino Linotype" w:cs="Palatino Linotype"/>
        </w:rPr>
      </w:pPr>
    </w:p>
    <w:p w14:paraId="42C42750" w14:textId="77777777" w:rsidR="00C8599E" w:rsidRPr="003F39A0" w:rsidRDefault="00C8599E">
      <w:pPr>
        <w:spacing w:line="360" w:lineRule="auto"/>
        <w:jc w:val="both"/>
        <w:rPr>
          <w:rFonts w:ascii="Palatino Linotype" w:eastAsia="Palatino Linotype" w:hAnsi="Palatino Linotype" w:cs="Palatino Linotype"/>
        </w:rPr>
      </w:pPr>
    </w:p>
    <w:p w14:paraId="7A24EE91" w14:textId="77777777" w:rsidR="00C8599E" w:rsidRPr="003F39A0" w:rsidRDefault="00C8599E">
      <w:pPr>
        <w:spacing w:line="360" w:lineRule="auto"/>
        <w:jc w:val="both"/>
        <w:rPr>
          <w:rFonts w:ascii="Palatino Linotype" w:eastAsia="Palatino Linotype" w:hAnsi="Palatino Linotype" w:cs="Palatino Linotype"/>
        </w:rPr>
      </w:pPr>
    </w:p>
    <w:p w14:paraId="75E12DF4" w14:textId="77777777" w:rsidR="00C8599E" w:rsidRPr="003F39A0" w:rsidRDefault="00C8599E">
      <w:pPr>
        <w:spacing w:line="360" w:lineRule="auto"/>
        <w:jc w:val="both"/>
        <w:rPr>
          <w:rFonts w:ascii="Palatino Linotype" w:eastAsia="Palatino Linotype" w:hAnsi="Palatino Linotype" w:cs="Palatino Linotype"/>
        </w:rPr>
      </w:pPr>
    </w:p>
    <w:p w14:paraId="5AACDE74" w14:textId="77777777" w:rsidR="00C8599E" w:rsidRPr="003F39A0" w:rsidRDefault="00C8599E">
      <w:pPr>
        <w:spacing w:line="360" w:lineRule="auto"/>
        <w:jc w:val="both"/>
        <w:rPr>
          <w:rFonts w:ascii="Palatino Linotype" w:eastAsia="Palatino Linotype" w:hAnsi="Palatino Linotype" w:cs="Palatino Linotype"/>
        </w:rPr>
      </w:pPr>
    </w:p>
    <w:p w14:paraId="34DEE8E0" w14:textId="77777777" w:rsidR="00C8599E" w:rsidRPr="003F39A0" w:rsidRDefault="00C8599E">
      <w:pPr>
        <w:spacing w:line="360" w:lineRule="auto"/>
        <w:jc w:val="both"/>
        <w:rPr>
          <w:rFonts w:ascii="Palatino Linotype" w:eastAsia="Palatino Linotype" w:hAnsi="Palatino Linotype" w:cs="Palatino Linotype"/>
        </w:rPr>
      </w:pPr>
    </w:p>
    <w:p w14:paraId="66989FF5" w14:textId="77777777" w:rsidR="00C8599E" w:rsidRPr="003F39A0" w:rsidRDefault="00C8599E">
      <w:pPr>
        <w:spacing w:line="360" w:lineRule="auto"/>
        <w:jc w:val="both"/>
        <w:rPr>
          <w:rFonts w:ascii="Palatino Linotype" w:eastAsia="Palatino Linotype" w:hAnsi="Palatino Linotype" w:cs="Palatino Linotype"/>
        </w:rPr>
      </w:pPr>
    </w:p>
    <w:p w14:paraId="083D57E5" w14:textId="77777777" w:rsidR="00C8599E" w:rsidRPr="003F39A0" w:rsidRDefault="00C8599E">
      <w:pPr>
        <w:spacing w:line="360" w:lineRule="auto"/>
        <w:jc w:val="both"/>
        <w:rPr>
          <w:rFonts w:ascii="Palatino Linotype" w:eastAsia="Palatino Linotype" w:hAnsi="Palatino Linotype" w:cs="Palatino Linotype"/>
        </w:rPr>
      </w:pPr>
    </w:p>
    <w:p w14:paraId="34619028" w14:textId="77777777" w:rsidR="00C8599E" w:rsidRPr="003F39A0" w:rsidRDefault="00C8599E">
      <w:pPr>
        <w:spacing w:line="360" w:lineRule="auto"/>
        <w:jc w:val="both"/>
        <w:rPr>
          <w:rFonts w:ascii="Palatino Linotype" w:eastAsia="Palatino Linotype" w:hAnsi="Palatino Linotype" w:cs="Palatino Linotype"/>
        </w:rPr>
      </w:pPr>
    </w:p>
    <w:p w14:paraId="1DE42F91" w14:textId="77777777" w:rsidR="00C8599E" w:rsidRPr="003F39A0" w:rsidRDefault="00C8599E">
      <w:pPr>
        <w:spacing w:line="360" w:lineRule="auto"/>
        <w:jc w:val="both"/>
        <w:rPr>
          <w:rFonts w:ascii="Palatino Linotype" w:eastAsia="Palatino Linotype" w:hAnsi="Palatino Linotype" w:cs="Palatino Linotype"/>
        </w:rPr>
      </w:pPr>
    </w:p>
    <w:p w14:paraId="560189C4" w14:textId="77777777" w:rsidR="00C8599E" w:rsidRPr="003F39A0" w:rsidRDefault="00C8599E">
      <w:pPr>
        <w:spacing w:line="360" w:lineRule="auto"/>
        <w:jc w:val="both"/>
        <w:rPr>
          <w:rFonts w:ascii="Palatino Linotype" w:eastAsia="Palatino Linotype" w:hAnsi="Palatino Linotype" w:cs="Palatino Linotype"/>
        </w:rPr>
      </w:pPr>
    </w:p>
    <w:p w14:paraId="140F17F8" w14:textId="77777777" w:rsidR="00C8599E" w:rsidRPr="003F39A0" w:rsidRDefault="00C8599E">
      <w:pPr>
        <w:spacing w:line="360" w:lineRule="auto"/>
        <w:jc w:val="both"/>
        <w:rPr>
          <w:rFonts w:ascii="Palatino Linotype" w:eastAsia="Palatino Linotype" w:hAnsi="Palatino Linotype" w:cs="Palatino Linotype"/>
        </w:rPr>
      </w:pPr>
    </w:p>
    <w:p w14:paraId="221750EC" w14:textId="77777777" w:rsidR="00C8599E" w:rsidRPr="003F39A0" w:rsidRDefault="00C8599E">
      <w:pPr>
        <w:spacing w:line="360" w:lineRule="auto"/>
        <w:jc w:val="both"/>
        <w:rPr>
          <w:rFonts w:ascii="Palatino Linotype" w:eastAsia="Palatino Linotype" w:hAnsi="Palatino Linotype" w:cs="Palatino Linotype"/>
        </w:rPr>
      </w:pPr>
    </w:p>
    <w:p w14:paraId="738840AD" w14:textId="77777777" w:rsidR="00C8599E" w:rsidRPr="003F39A0" w:rsidRDefault="00C8599E">
      <w:pPr>
        <w:spacing w:line="360" w:lineRule="auto"/>
        <w:jc w:val="both"/>
        <w:rPr>
          <w:rFonts w:ascii="Palatino Linotype" w:eastAsia="Palatino Linotype" w:hAnsi="Palatino Linotype" w:cs="Palatino Linotype"/>
        </w:rPr>
      </w:pPr>
    </w:p>
    <w:p w14:paraId="4D262FF9" w14:textId="77777777" w:rsidR="00C8599E" w:rsidRPr="003F39A0" w:rsidRDefault="00C8599E">
      <w:pPr>
        <w:spacing w:line="360" w:lineRule="auto"/>
        <w:jc w:val="both"/>
        <w:rPr>
          <w:rFonts w:ascii="Palatino Linotype" w:eastAsia="Palatino Linotype" w:hAnsi="Palatino Linotype" w:cs="Palatino Linotype"/>
        </w:rPr>
      </w:pPr>
    </w:p>
    <w:p w14:paraId="4D0B3880" w14:textId="77777777" w:rsidR="00C8599E" w:rsidRPr="003F39A0" w:rsidRDefault="00C8599E">
      <w:pPr>
        <w:spacing w:line="360" w:lineRule="auto"/>
        <w:jc w:val="both"/>
        <w:rPr>
          <w:rFonts w:ascii="Palatino Linotype" w:eastAsia="Palatino Linotype" w:hAnsi="Palatino Linotype" w:cs="Palatino Linotype"/>
        </w:rPr>
      </w:pPr>
    </w:p>
    <w:p w14:paraId="4283668F" w14:textId="77777777" w:rsidR="00C8599E" w:rsidRPr="003F39A0" w:rsidRDefault="00C8599E">
      <w:pPr>
        <w:spacing w:line="360" w:lineRule="auto"/>
        <w:jc w:val="both"/>
        <w:rPr>
          <w:rFonts w:ascii="Palatino Linotype" w:eastAsia="Palatino Linotype" w:hAnsi="Palatino Linotype" w:cs="Palatino Linotype"/>
        </w:rPr>
      </w:pPr>
      <w:bookmarkStart w:id="14" w:name="_heading=h.dluxxr715a9d" w:colFirst="0" w:colLast="0"/>
      <w:bookmarkEnd w:id="14"/>
    </w:p>
    <w:p w14:paraId="77CF79FB" w14:textId="77777777" w:rsidR="002A7909" w:rsidRPr="003F39A0" w:rsidRDefault="002A7909" w:rsidP="002A7909">
      <w:pPr>
        <w:spacing w:before="240" w:after="240" w:line="360" w:lineRule="auto"/>
        <w:ind w:right="-93"/>
        <w:jc w:val="both"/>
        <w:rPr>
          <w:rFonts w:ascii="Palatino Linotype" w:hAnsi="Palatino Linotype" w:cs="Tahoma"/>
          <w:lang w:val="es-ES"/>
        </w:rPr>
      </w:pPr>
    </w:p>
    <w:p w14:paraId="6D8799E0" w14:textId="77777777" w:rsidR="002A7909" w:rsidRPr="003F39A0" w:rsidRDefault="002A7909" w:rsidP="002A7909">
      <w:pPr>
        <w:spacing w:before="240" w:after="240" w:line="360" w:lineRule="auto"/>
        <w:ind w:right="-93"/>
        <w:jc w:val="both"/>
        <w:rPr>
          <w:rFonts w:ascii="Palatino Linotype" w:hAnsi="Palatino Linotype" w:cs="Tahoma"/>
          <w:lang w:val="es-ES"/>
        </w:rPr>
      </w:pPr>
    </w:p>
    <w:p w14:paraId="062724C8" w14:textId="77777777" w:rsidR="002A7909" w:rsidRPr="003F39A0" w:rsidRDefault="002A7909" w:rsidP="002A7909">
      <w:pPr>
        <w:spacing w:before="240" w:after="240" w:line="360" w:lineRule="auto"/>
        <w:ind w:right="-93"/>
        <w:jc w:val="both"/>
        <w:rPr>
          <w:rFonts w:ascii="Palatino Linotype" w:hAnsi="Palatino Linotype" w:cs="Tahoma"/>
          <w:lang w:val="es-ES"/>
        </w:rPr>
      </w:pPr>
    </w:p>
    <w:p w14:paraId="5EA912F0" w14:textId="77777777" w:rsidR="002A7909" w:rsidRPr="003F39A0" w:rsidRDefault="002A7909" w:rsidP="002A7909">
      <w:pPr>
        <w:ind w:left="851" w:right="902"/>
        <w:contextualSpacing/>
        <w:jc w:val="both"/>
        <w:rPr>
          <w:rFonts w:ascii="Palatino Linotype" w:hAnsi="Palatino Linotype" w:cs="Tahoma"/>
        </w:rPr>
      </w:pPr>
    </w:p>
    <w:p w14:paraId="24EA24C7" w14:textId="77777777" w:rsidR="002A7909" w:rsidRPr="003F39A0" w:rsidRDefault="002A7909">
      <w:pPr>
        <w:spacing w:line="360" w:lineRule="auto"/>
        <w:jc w:val="both"/>
        <w:rPr>
          <w:rFonts w:ascii="Palatino Linotype" w:eastAsia="Palatino Linotype" w:hAnsi="Palatino Linotype" w:cs="Palatino Linotype"/>
        </w:rPr>
      </w:pPr>
    </w:p>
    <w:p w14:paraId="22A60A8E" w14:textId="77777777" w:rsidR="00F94E16" w:rsidRPr="003F39A0" w:rsidRDefault="00F94E16">
      <w:pPr>
        <w:spacing w:line="360" w:lineRule="auto"/>
        <w:jc w:val="both"/>
        <w:rPr>
          <w:rFonts w:ascii="Palatino Linotype" w:eastAsia="Palatino Linotype" w:hAnsi="Palatino Linotype" w:cs="Palatino Linotype"/>
        </w:rPr>
      </w:pPr>
    </w:p>
    <w:p w14:paraId="56EFBB7B" w14:textId="77777777" w:rsidR="00F94E16" w:rsidRPr="003F39A0" w:rsidRDefault="00F94E16">
      <w:pPr>
        <w:spacing w:line="360" w:lineRule="auto"/>
        <w:jc w:val="both"/>
        <w:rPr>
          <w:rFonts w:ascii="Palatino Linotype" w:eastAsia="Palatino Linotype" w:hAnsi="Palatino Linotype" w:cs="Palatino Linotype"/>
        </w:rPr>
      </w:pPr>
    </w:p>
    <w:p w14:paraId="45F84BFA" w14:textId="77777777" w:rsidR="00F94E16" w:rsidRPr="003F39A0" w:rsidRDefault="00F94E16">
      <w:pPr>
        <w:spacing w:line="360" w:lineRule="auto"/>
        <w:jc w:val="both"/>
        <w:rPr>
          <w:rFonts w:ascii="Palatino Linotype" w:eastAsia="Palatino Linotype" w:hAnsi="Palatino Linotype" w:cs="Palatino Linotype"/>
        </w:rPr>
      </w:pPr>
    </w:p>
    <w:sectPr w:rsidR="00F94E16" w:rsidRPr="003F39A0">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31ACC" w14:textId="77777777" w:rsidR="006746DB" w:rsidRDefault="006746DB">
      <w:r>
        <w:separator/>
      </w:r>
    </w:p>
  </w:endnote>
  <w:endnote w:type="continuationSeparator" w:id="0">
    <w:p w14:paraId="2A6785DF" w14:textId="77777777" w:rsidR="006746DB" w:rsidRDefault="00674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B7BD" w14:textId="77777777" w:rsidR="005E5492" w:rsidRDefault="005E54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3DDE">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3DDE">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409C8316" w14:textId="77777777" w:rsidR="005E5492" w:rsidRDefault="005E549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FD19" w14:textId="77777777" w:rsidR="005E5492" w:rsidRDefault="005E54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3DD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3DDE">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13DC87EB" w14:textId="77777777" w:rsidR="005E5492" w:rsidRDefault="005E549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BFCAF" w14:textId="77777777" w:rsidR="006746DB" w:rsidRDefault="006746DB">
      <w:r>
        <w:separator/>
      </w:r>
    </w:p>
  </w:footnote>
  <w:footnote w:type="continuationSeparator" w:id="0">
    <w:p w14:paraId="166DE549" w14:textId="77777777" w:rsidR="006746DB" w:rsidRDefault="006746DB">
      <w:r>
        <w:continuationSeparator/>
      </w:r>
    </w:p>
  </w:footnote>
  <w:footnote w:id="1">
    <w:p w14:paraId="2CA42FCB" w14:textId="77777777" w:rsidR="005E5492" w:rsidRDefault="005E5492" w:rsidP="005E48C4">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Tesis [J.]: P./J. 74/2006, </w:t>
      </w:r>
      <w:r>
        <w:rPr>
          <w:rFonts w:ascii="Palatino Linotype" w:hAnsi="Palatino Linotype"/>
          <w:i/>
          <w:sz w:val="16"/>
          <w:szCs w:val="16"/>
        </w:rPr>
        <w:t xml:space="preserve">Semanario Judicial de la Federación y su Gaceta, </w:t>
      </w:r>
      <w:r>
        <w:rPr>
          <w:rFonts w:ascii="Palatino Linotype" w:hAnsi="Palatino Linotype"/>
          <w:sz w:val="16"/>
          <w:szCs w:val="16"/>
        </w:rPr>
        <w:t>Novena Época, Pleno, Tomo XXIII, Junio 2006, P. 963, Registro digital 174899.</w:t>
      </w:r>
    </w:p>
    <w:p w14:paraId="31CA38E5" w14:textId="77777777" w:rsidR="005E5492" w:rsidRDefault="005E5492" w:rsidP="005E48C4">
      <w:pPr>
        <w:pStyle w:val="Textonotapie"/>
        <w:jc w:val="both"/>
        <w:rPr>
          <w:rFonts w:ascii="Palatino Linotype" w:hAnsi="Palatino Linotype"/>
          <w:sz w:val="16"/>
          <w:szCs w:val="16"/>
        </w:rPr>
      </w:pPr>
    </w:p>
  </w:footnote>
  <w:footnote w:id="2">
    <w:p w14:paraId="35F5665F" w14:textId="77777777" w:rsidR="005E5492" w:rsidRDefault="005E5492" w:rsidP="005E48C4">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Tesis [A.]: I.3o.C.35 K (10a.), </w:t>
      </w:r>
      <w:r>
        <w:rPr>
          <w:rFonts w:ascii="Palatino Linotype" w:hAnsi="Palatino Linotype"/>
          <w:i/>
          <w:sz w:val="16"/>
          <w:szCs w:val="16"/>
        </w:rPr>
        <w:t>Semanario Judicial de la Federación y su Gaceta</w:t>
      </w:r>
      <w:r>
        <w:rPr>
          <w:rFonts w:ascii="Palatino Linotype" w:hAnsi="Palatino Linotype"/>
          <w:sz w:val="16"/>
          <w:szCs w:val="16"/>
        </w:rPr>
        <w:t>, Décima Época, Tribunales Colegiados de Circuito Libro XXVI, Noviembre 2013, P. 1373, Registro digital 2004949.</w:t>
      </w:r>
    </w:p>
  </w:footnote>
  <w:footnote w:id="3">
    <w:p w14:paraId="22651D0C" w14:textId="77777777" w:rsidR="005E5492" w:rsidRDefault="005E5492" w:rsidP="005E48C4">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Tesis [J.]: XX.2o. J/24, </w:t>
      </w:r>
      <w:r>
        <w:rPr>
          <w:rFonts w:ascii="Palatino Linotype" w:hAnsi="Palatino Linotype"/>
          <w:i/>
          <w:sz w:val="16"/>
          <w:szCs w:val="16"/>
        </w:rPr>
        <w:t xml:space="preserve">Semanario Judicial de la Federación y su Gaceta, </w:t>
      </w:r>
      <w:r>
        <w:rPr>
          <w:rFonts w:ascii="Palatino Linotype" w:hAnsi="Palatino Linotype"/>
          <w:sz w:val="16"/>
          <w:szCs w:val="16"/>
        </w:rPr>
        <w:t>Novena Época, Tribunales Colegiados de Circuito, XXIX, Enero de 2009, P. 2470, Registro digital 168124.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59D0" w14:textId="77777777" w:rsidR="005E5492" w:rsidRPr="00144317" w:rsidRDefault="005E5492">
    <w:pPr>
      <w:rPr>
        <w:rFonts w:ascii="Cambria" w:eastAsia="Cambria" w:hAnsi="Cambria" w:cs="Cambria"/>
        <w:color w:val="000000"/>
      </w:rPr>
    </w:pPr>
    <w:r w:rsidRPr="00144317">
      <w:rPr>
        <w:noProof/>
      </w:rPr>
      <w:drawing>
        <wp:anchor distT="0" distB="0" distL="0" distR="0" simplePos="0" relativeHeight="251658240" behindDoc="1" locked="0" layoutInCell="1" hidden="0" allowOverlap="1" wp14:anchorId="1A9F9F53" wp14:editId="78AFF217">
          <wp:simplePos x="0" y="0"/>
          <wp:positionH relativeFrom="column">
            <wp:posOffset>-1080132</wp:posOffset>
          </wp:positionH>
          <wp:positionV relativeFrom="paragraph">
            <wp:posOffset>-488259</wp:posOffset>
          </wp:positionV>
          <wp:extent cx="7809865" cy="10165715"/>
          <wp:effectExtent l="0" t="0" r="0" b="0"/>
          <wp:wrapNone/>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5953" w:type="dxa"/>
      <w:tblInd w:w="3261" w:type="dxa"/>
      <w:tblLayout w:type="fixed"/>
      <w:tblLook w:val="0400" w:firstRow="0" w:lastRow="0" w:firstColumn="0" w:lastColumn="0" w:noHBand="0" w:noVBand="1"/>
    </w:tblPr>
    <w:tblGrid>
      <w:gridCol w:w="2489"/>
      <w:gridCol w:w="3464"/>
    </w:tblGrid>
    <w:tr w:rsidR="005E5492" w:rsidRPr="00144317" w14:paraId="6EDDB215" w14:textId="77777777">
      <w:tc>
        <w:tcPr>
          <w:tcW w:w="2489" w:type="dxa"/>
        </w:tcPr>
        <w:p w14:paraId="302A7228" w14:textId="77777777" w:rsidR="005E5492" w:rsidRPr="00144317" w:rsidRDefault="005E5492">
          <w:pPr>
            <w:rPr>
              <w:rFonts w:ascii="Palatino Linotype" w:eastAsia="Palatino Linotype" w:hAnsi="Palatino Linotype" w:cs="Palatino Linotype"/>
              <w:b/>
              <w:sz w:val="22"/>
              <w:szCs w:val="22"/>
            </w:rPr>
          </w:pPr>
          <w:r w:rsidRPr="00144317">
            <w:rPr>
              <w:rFonts w:ascii="Palatino Linotype" w:eastAsia="Palatino Linotype" w:hAnsi="Palatino Linotype" w:cs="Palatino Linotype"/>
              <w:b/>
              <w:sz w:val="22"/>
              <w:szCs w:val="22"/>
            </w:rPr>
            <w:t>Recurso de Revisión:</w:t>
          </w:r>
        </w:p>
      </w:tc>
      <w:tc>
        <w:tcPr>
          <w:tcW w:w="3464" w:type="dxa"/>
          <w:vAlign w:val="center"/>
        </w:tcPr>
        <w:p w14:paraId="676A2A17" w14:textId="2CEEE704" w:rsidR="005E5492" w:rsidRPr="00144317" w:rsidRDefault="005E5492" w:rsidP="00136F8D">
          <w:pPr>
            <w:ind w:right="175"/>
            <w:jc w:val="both"/>
            <w:rPr>
              <w:rFonts w:ascii="Palatino Linotype" w:eastAsia="Palatino Linotype" w:hAnsi="Palatino Linotype" w:cs="Palatino Linotype"/>
              <w:b/>
              <w:sz w:val="22"/>
              <w:szCs w:val="22"/>
            </w:rPr>
          </w:pPr>
          <w:r w:rsidRPr="00144317">
            <w:rPr>
              <w:rFonts w:ascii="Palatino Linotype" w:eastAsia="Palatino Linotype" w:hAnsi="Palatino Linotype" w:cs="Palatino Linotype"/>
              <w:b/>
              <w:sz w:val="22"/>
              <w:szCs w:val="22"/>
            </w:rPr>
            <w:t>0</w:t>
          </w:r>
          <w:r w:rsidR="00144317" w:rsidRPr="00144317">
            <w:rPr>
              <w:rFonts w:ascii="Palatino Linotype" w:eastAsia="Palatino Linotype" w:hAnsi="Palatino Linotype" w:cs="Palatino Linotype"/>
              <w:b/>
              <w:sz w:val="22"/>
              <w:szCs w:val="22"/>
            </w:rPr>
            <w:t>6</w:t>
          </w:r>
          <w:r w:rsidRPr="00144317">
            <w:rPr>
              <w:rFonts w:ascii="Palatino Linotype" w:eastAsia="Palatino Linotype" w:hAnsi="Palatino Linotype" w:cs="Palatino Linotype"/>
              <w:b/>
              <w:sz w:val="22"/>
              <w:szCs w:val="22"/>
            </w:rPr>
            <w:t>704/INFOEM/IP/RR/2025</w:t>
          </w:r>
        </w:p>
      </w:tc>
    </w:tr>
    <w:tr w:rsidR="005E5492" w:rsidRPr="00144317" w14:paraId="4E9B0392" w14:textId="77777777">
      <w:trPr>
        <w:trHeight w:val="228"/>
      </w:trPr>
      <w:tc>
        <w:tcPr>
          <w:tcW w:w="2489" w:type="dxa"/>
          <w:vAlign w:val="center"/>
        </w:tcPr>
        <w:p w14:paraId="4A05C7E3" w14:textId="77777777" w:rsidR="005E5492" w:rsidRPr="00144317" w:rsidRDefault="005E5492">
          <w:pPr>
            <w:rPr>
              <w:rFonts w:ascii="Palatino Linotype" w:eastAsia="Palatino Linotype" w:hAnsi="Palatino Linotype" w:cs="Palatino Linotype"/>
              <w:b/>
              <w:sz w:val="22"/>
              <w:szCs w:val="22"/>
            </w:rPr>
          </w:pPr>
          <w:r w:rsidRPr="00144317">
            <w:rPr>
              <w:rFonts w:ascii="Palatino Linotype" w:eastAsia="Palatino Linotype" w:hAnsi="Palatino Linotype" w:cs="Palatino Linotype"/>
              <w:b/>
              <w:sz w:val="22"/>
              <w:szCs w:val="22"/>
            </w:rPr>
            <w:t>Sujeto Obligado:</w:t>
          </w:r>
        </w:p>
      </w:tc>
      <w:tc>
        <w:tcPr>
          <w:tcW w:w="3464" w:type="dxa"/>
          <w:vAlign w:val="center"/>
        </w:tcPr>
        <w:p w14:paraId="5AD23DD5" w14:textId="21DEC2A5" w:rsidR="005E5492" w:rsidRPr="00144317" w:rsidRDefault="005E5492">
          <w:pPr>
            <w:ind w:left="-45" w:right="176"/>
            <w:jc w:val="both"/>
            <w:rPr>
              <w:rFonts w:ascii="Palatino Linotype" w:eastAsia="Palatino Linotype" w:hAnsi="Palatino Linotype" w:cs="Palatino Linotype"/>
              <w:b/>
              <w:sz w:val="22"/>
              <w:szCs w:val="22"/>
            </w:rPr>
          </w:pPr>
          <w:r w:rsidRPr="00144317">
            <w:rPr>
              <w:rFonts w:ascii="Palatino Linotype" w:eastAsia="Palatino Linotype" w:hAnsi="Palatino Linotype" w:cs="Palatino Linotype"/>
              <w:b/>
              <w:sz w:val="22"/>
              <w:szCs w:val="22"/>
            </w:rPr>
            <w:t>Ayuntamiento de Toluca</w:t>
          </w:r>
        </w:p>
      </w:tc>
    </w:tr>
    <w:tr w:rsidR="005E5492" w14:paraId="0D6CEC7C" w14:textId="77777777">
      <w:tc>
        <w:tcPr>
          <w:tcW w:w="2489" w:type="dxa"/>
          <w:vAlign w:val="center"/>
        </w:tcPr>
        <w:p w14:paraId="2BE4E729" w14:textId="77777777" w:rsidR="005E5492" w:rsidRPr="00144317" w:rsidRDefault="005E5492">
          <w:pPr>
            <w:ind w:right="-108"/>
            <w:rPr>
              <w:rFonts w:ascii="Palatino Linotype" w:eastAsia="Palatino Linotype" w:hAnsi="Palatino Linotype" w:cs="Palatino Linotype"/>
              <w:b/>
              <w:sz w:val="22"/>
              <w:szCs w:val="22"/>
            </w:rPr>
          </w:pPr>
          <w:r w:rsidRPr="00144317">
            <w:rPr>
              <w:rFonts w:ascii="Palatino Linotype" w:eastAsia="Palatino Linotype" w:hAnsi="Palatino Linotype" w:cs="Palatino Linotype"/>
              <w:b/>
              <w:sz w:val="22"/>
              <w:szCs w:val="22"/>
            </w:rPr>
            <w:t>Comisionada ponente:</w:t>
          </w:r>
        </w:p>
      </w:tc>
      <w:tc>
        <w:tcPr>
          <w:tcW w:w="3464" w:type="dxa"/>
          <w:vAlign w:val="center"/>
        </w:tcPr>
        <w:p w14:paraId="0784D1AF" w14:textId="77777777" w:rsidR="005E5492" w:rsidRDefault="005E5492">
          <w:pPr>
            <w:ind w:right="175"/>
            <w:jc w:val="both"/>
            <w:rPr>
              <w:rFonts w:ascii="Palatino Linotype" w:eastAsia="Palatino Linotype" w:hAnsi="Palatino Linotype" w:cs="Palatino Linotype"/>
              <w:b/>
              <w:sz w:val="22"/>
              <w:szCs w:val="22"/>
            </w:rPr>
          </w:pPr>
          <w:r w:rsidRPr="00144317">
            <w:rPr>
              <w:rFonts w:ascii="Palatino Linotype" w:eastAsia="Palatino Linotype" w:hAnsi="Palatino Linotype" w:cs="Palatino Linotype"/>
              <w:b/>
              <w:sz w:val="22"/>
              <w:szCs w:val="22"/>
            </w:rPr>
            <w:t>Guadalupe Ramírez Peña</w:t>
          </w:r>
        </w:p>
      </w:tc>
    </w:tr>
  </w:tbl>
  <w:p w14:paraId="26B91695" w14:textId="77777777" w:rsidR="005E5492" w:rsidRDefault="005E549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8983" w14:textId="77777777" w:rsidR="005E5492" w:rsidRDefault="005E549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0E74C60" wp14:editId="1469C7A2">
          <wp:simplePos x="0" y="0"/>
          <wp:positionH relativeFrom="column">
            <wp:posOffset>-1080131</wp:posOffset>
          </wp:positionH>
          <wp:positionV relativeFrom="paragraph">
            <wp:posOffset>-369890</wp:posOffset>
          </wp:positionV>
          <wp:extent cx="7809865" cy="10165715"/>
          <wp:effectExtent l="0" t="0" r="0" b="0"/>
          <wp:wrapNone/>
          <wp:docPr id="214013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5953" w:type="dxa"/>
      <w:tblInd w:w="3261" w:type="dxa"/>
      <w:tblLayout w:type="fixed"/>
      <w:tblLook w:val="0400" w:firstRow="0" w:lastRow="0" w:firstColumn="0" w:lastColumn="0" w:noHBand="0" w:noVBand="1"/>
    </w:tblPr>
    <w:tblGrid>
      <w:gridCol w:w="2489"/>
      <w:gridCol w:w="3464"/>
    </w:tblGrid>
    <w:tr w:rsidR="005E5492" w14:paraId="204201FA" w14:textId="77777777">
      <w:tc>
        <w:tcPr>
          <w:tcW w:w="2489" w:type="dxa"/>
        </w:tcPr>
        <w:p w14:paraId="47B83E8E" w14:textId="77777777" w:rsidR="005E5492" w:rsidRDefault="005E54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0244B0DF" w14:textId="11EF44F4" w:rsidR="005E5492" w:rsidRDefault="005E5492" w:rsidP="00136F8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06704/INFOEM/IP/RR/2025</w:t>
          </w:r>
        </w:p>
      </w:tc>
    </w:tr>
    <w:tr w:rsidR="005E5492" w14:paraId="3C7A527A" w14:textId="77777777">
      <w:tc>
        <w:tcPr>
          <w:tcW w:w="2489" w:type="dxa"/>
        </w:tcPr>
        <w:p w14:paraId="1F5298AF" w14:textId="77777777" w:rsidR="005E5492" w:rsidRDefault="005E54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3EB83948" w14:textId="23397ACC" w:rsidR="005E5492" w:rsidRDefault="009525AA">
          <w:pPr>
            <w:ind w:right="175"/>
            <w:jc w:val="both"/>
            <w:rPr>
              <w:rFonts w:ascii="Palatino Linotype" w:eastAsia="Palatino Linotype" w:hAnsi="Palatino Linotype" w:cs="Palatino Linotype"/>
              <w:b/>
              <w:color w:val="FF0000"/>
              <w:sz w:val="22"/>
              <w:szCs w:val="22"/>
              <w:highlight w:val="yellow"/>
            </w:rPr>
          </w:pPr>
          <w:r>
            <w:rPr>
              <w:rFonts w:ascii="Palatino Linotype" w:eastAsia="Palatino Linotype" w:hAnsi="Palatino Linotype" w:cs="Palatino Linotype"/>
              <w:b/>
              <w:sz w:val="22"/>
              <w:szCs w:val="22"/>
            </w:rPr>
            <w:t>XXXXX</w:t>
          </w:r>
        </w:p>
      </w:tc>
    </w:tr>
    <w:tr w:rsidR="005E5492" w14:paraId="4955EEF1" w14:textId="77777777">
      <w:trPr>
        <w:trHeight w:val="228"/>
      </w:trPr>
      <w:tc>
        <w:tcPr>
          <w:tcW w:w="2489" w:type="dxa"/>
          <w:vAlign w:val="center"/>
        </w:tcPr>
        <w:p w14:paraId="3BBAEB8F" w14:textId="77777777" w:rsidR="005E5492" w:rsidRDefault="005E54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0CEBB39B" w14:textId="55AB19F4" w:rsidR="005E5492" w:rsidRDefault="005E5492">
          <w:pPr>
            <w:ind w:left="-45" w:right="176"/>
            <w:jc w:val="both"/>
            <w:rPr>
              <w:rFonts w:ascii="Palatino Linotype" w:eastAsia="Palatino Linotype" w:hAnsi="Palatino Linotype" w:cs="Palatino Linotype"/>
              <w:b/>
              <w:sz w:val="22"/>
              <w:szCs w:val="22"/>
            </w:rPr>
          </w:pPr>
          <w:r w:rsidRPr="00136F8D">
            <w:rPr>
              <w:rFonts w:ascii="Palatino Linotype" w:eastAsia="Palatino Linotype" w:hAnsi="Palatino Linotype" w:cs="Palatino Linotype"/>
              <w:b/>
              <w:sz w:val="22"/>
              <w:szCs w:val="22"/>
            </w:rPr>
            <w:t>Ayuntamiento de Toluca</w:t>
          </w:r>
        </w:p>
      </w:tc>
    </w:tr>
    <w:tr w:rsidR="005E5492" w14:paraId="18829BB7" w14:textId="77777777">
      <w:tc>
        <w:tcPr>
          <w:tcW w:w="2489" w:type="dxa"/>
          <w:vAlign w:val="center"/>
        </w:tcPr>
        <w:p w14:paraId="00BC5EC8" w14:textId="77777777" w:rsidR="005E5492" w:rsidRDefault="005E549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58CE038" w14:textId="77777777" w:rsidR="005E5492" w:rsidRDefault="005E549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9C727A" w14:textId="77777777" w:rsidR="005E5492" w:rsidRDefault="005E54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C2FCD"/>
    <w:multiLevelType w:val="hybridMultilevel"/>
    <w:tmpl w:val="5D388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ED3330D"/>
    <w:multiLevelType w:val="multilevel"/>
    <w:tmpl w:val="7CAE87EE"/>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99E"/>
    <w:rsid w:val="00020478"/>
    <w:rsid w:val="00021536"/>
    <w:rsid w:val="00040B42"/>
    <w:rsid w:val="00043B5E"/>
    <w:rsid w:val="00045974"/>
    <w:rsid w:val="0004709A"/>
    <w:rsid w:val="00064497"/>
    <w:rsid w:val="00097E9D"/>
    <w:rsid w:val="000A3CB9"/>
    <w:rsid w:val="000C246C"/>
    <w:rsid w:val="00105428"/>
    <w:rsid w:val="00136F8D"/>
    <w:rsid w:val="001370F3"/>
    <w:rsid w:val="00144317"/>
    <w:rsid w:val="00164BF5"/>
    <w:rsid w:val="0018023F"/>
    <w:rsid w:val="001C0D7C"/>
    <w:rsid w:val="001E0BB7"/>
    <w:rsid w:val="00207B52"/>
    <w:rsid w:val="00252A51"/>
    <w:rsid w:val="002766AE"/>
    <w:rsid w:val="00286E96"/>
    <w:rsid w:val="0029140F"/>
    <w:rsid w:val="00297D46"/>
    <w:rsid w:val="002A7909"/>
    <w:rsid w:val="00301A29"/>
    <w:rsid w:val="0031454B"/>
    <w:rsid w:val="00351259"/>
    <w:rsid w:val="0037528B"/>
    <w:rsid w:val="003761B5"/>
    <w:rsid w:val="003B46DA"/>
    <w:rsid w:val="003D0696"/>
    <w:rsid w:val="003D454C"/>
    <w:rsid w:val="003F39A0"/>
    <w:rsid w:val="00414DCD"/>
    <w:rsid w:val="004357B6"/>
    <w:rsid w:val="004413CA"/>
    <w:rsid w:val="00445C8A"/>
    <w:rsid w:val="004613F8"/>
    <w:rsid w:val="00473C25"/>
    <w:rsid w:val="00482B8D"/>
    <w:rsid w:val="004833A7"/>
    <w:rsid w:val="004877C4"/>
    <w:rsid w:val="004909CF"/>
    <w:rsid w:val="004A6F6D"/>
    <w:rsid w:val="004C3DEE"/>
    <w:rsid w:val="004C527A"/>
    <w:rsid w:val="004D4F47"/>
    <w:rsid w:val="00520A05"/>
    <w:rsid w:val="00525DAE"/>
    <w:rsid w:val="00541AB1"/>
    <w:rsid w:val="005464BF"/>
    <w:rsid w:val="0055007B"/>
    <w:rsid w:val="00552DD1"/>
    <w:rsid w:val="00563EB8"/>
    <w:rsid w:val="00565AF7"/>
    <w:rsid w:val="005C3A87"/>
    <w:rsid w:val="005D2E82"/>
    <w:rsid w:val="005E48C4"/>
    <w:rsid w:val="005E5492"/>
    <w:rsid w:val="006276EE"/>
    <w:rsid w:val="00645F41"/>
    <w:rsid w:val="006552FB"/>
    <w:rsid w:val="006746DB"/>
    <w:rsid w:val="00692547"/>
    <w:rsid w:val="006A46E0"/>
    <w:rsid w:val="007171E1"/>
    <w:rsid w:val="00724AE6"/>
    <w:rsid w:val="00731F09"/>
    <w:rsid w:val="00761E4F"/>
    <w:rsid w:val="0076567B"/>
    <w:rsid w:val="00776376"/>
    <w:rsid w:val="00794E6D"/>
    <w:rsid w:val="007A2B4B"/>
    <w:rsid w:val="007C743B"/>
    <w:rsid w:val="00812BF1"/>
    <w:rsid w:val="00895395"/>
    <w:rsid w:val="008D4CD9"/>
    <w:rsid w:val="009154C3"/>
    <w:rsid w:val="00915FC2"/>
    <w:rsid w:val="0094516C"/>
    <w:rsid w:val="00945BDF"/>
    <w:rsid w:val="009525AA"/>
    <w:rsid w:val="009657E2"/>
    <w:rsid w:val="009D3F3A"/>
    <w:rsid w:val="009E084A"/>
    <w:rsid w:val="00A11C2E"/>
    <w:rsid w:val="00A21380"/>
    <w:rsid w:val="00A71474"/>
    <w:rsid w:val="00AA4ED8"/>
    <w:rsid w:val="00AA516B"/>
    <w:rsid w:val="00AB3C88"/>
    <w:rsid w:val="00AB6BE6"/>
    <w:rsid w:val="00AB724B"/>
    <w:rsid w:val="00B1175E"/>
    <w:rsid w:val="00B14B76"/>
    <w:rsid w:val="00B30E2D"/>
    <w:rsid w:val="00B4001D"/>
    <w:rsid w:val="00B7783F"/>
    <w:rsid w:val="00B92CE5"/>
    <w:rsid w:val="00BD517A"/>
    <w:rsid w:val="00BF4CEC"/>
    <w:rsid w:val="00C0359C"/>
    <w:rsid w:val="00C8599E"/>
    <w:rsid w:val="00C86479"/>
    <w:rsid w:val="00C93DDE"/>
    <w:rsid w:val="00CD1D8C"/>
    <w:rsid w:val="00D40910"/>
    <w:rsid w:val="00DA04CB"/>
    <w:rsid w:val="00DA569E"/>
    <w:rsid w:val="00DC35BA"/>
    <w:rsid w:val="00DE2D9B"/>
    <w:rsid w:val="00E1072F"/>
    <w:rsid w:val="00E14355"/>
    <w:rsid w:val="00E2156A"/>
    <w:rsid w:val="00E50201"/>
    <w:rsid w:val="00E72C35"/>
    <w:rsid w:val="00EC0196"/>
    <w:rsid w:val="00EC7611"/>
    <w:rsid w:val="00F446C6"/>
    <w:rsid w:val="00F509EB"/>
    <w:rsid w:val="00F54289"/>
    <w:rsid w:val="00F94E16"/>
    <w:rsid w:val="00FB31A5"/>
    <w:rsid w:val="00FB591C"/>
    <w:rsid w:val="00FB5B85"/>
    <w:rsid w:val="00FC53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807D"/>
  <w15:docId w15:val="{A40F929D-76F9-49F9-A018-66F60709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2.toluca.gob.mx/se-instala-por-primera-vez-el-comite-de-participacion-ciudadana-del-sistema-municipal-anticorrupcion-de-toluca/"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pomex.org.mx/recursos/ipo/files_ipo/2014/8/11/630bc7787b59af912a96a9e1bca1c77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Mi9+B5xi+r+YBIpValnNc0xA3g==">CgMxLjAyDmguZGFqM2oyeG82cTY2MghoLmdqZGd4czIJaC4zZHk2dmttMgloLjMwajB6bGwyCWguMnM4ZXlvMTIIaC50eWpjd3QyCWguM3pueXNoNzIJaC4yZXQ5MnAwMgloLjF0M2g1c2YyCWguMWZvYjl0ZTIOaC5obnp4c2NoNWd5c3oyDmgub3QzcXE2dnhhMDhmMghoLmxueGJ6OTIOaC5kbHV4eHI3MTVhOWQ4AHIhMXllTk0xZE5yaFRXN25XZTR1cjE5RWdlMlJENGdUaE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13186</Words>
  <Characters>72526</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2025-08-29T19:22:00Z</cp:lastPrinted>
  <dcterms:created xsi:type="dcterms:W3CDTF">2025-09-05T23:36:00Z</dcterms:created>
  <dcterms:modified xsi:type="dcterms:W3CDTF">2025-09-05T23:36:00Z</dcterms:modified>
</cp:coreProperties>
</file>