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965488463"/>
        <w:docPartObj>
          <w:docPartGallery w:val="Table of Contents"/>
          <w:docPartUnique/>
        </w:docPartObj>
      </w:sdtPr>
      <w:sdtEndPr>
        <w:rPr>
          <w:b/>
          <w:bCs/>
        </w:rPr>
      </w:sdtEndPr>
      <w:sdtContent>
        <w:p w14:paraId="31E852D7" w14:textId="2E45C396" w:rsidR="002D023B" w:rsidRDefault="002D023B">
          <w:pPr>
            <w:pStyle w:val="TtulodeTDC"/>
          </w:pPr>
          <w:r>
            <w:rPr>
              <w:lang w:val="es-ES"/>
            </w:rPr>
            <w:t>Contenido</w:t>
          </w:r>
        </w:p>
        <w:p w14:paraId="36E65053" w14:textId="3C2B2361" w:rsidR="00121DAF" w:rsidRDefault="002D023B">
          <w:pPr>
            <w:pStyle w:val="TDC1"/>
            <w:tabs>
              <w:tab w:val="right" w:leader="dot" w:pos="9034"/>
            </w:tabs>
            <w:rPr>
              <w:rFonts w:asciiTheme="minorHAnsi" w:eastAsiaTheme="minorEastAsia" w:hAnsiTheme="minorHAnsi" w:cstheme="minorBidi"/>
              <w:noProof/>
              <w:szCs w:val="22"/>
              <w:lang w:eastAsia="es-MX"/>
            </w:rPr>
          </w:pPr>
          <w:r>
            <w:rPr>
              <w:b/>
              <w:bCs/>
              <w:lang w:val="es-ES"/>
            </w:rPr>
            <w:fldChar w:fldCharType="begin"/>
          </w:r>
          <w:r>
            <w:rPr>
              <w:b/>
              <w:bCs/>
              <w:lang w:val="es-ES"/>
            </w:rPr>
            <w:instrText xml:space="preserve"> TOC \o "1-3" \h \z \u </w:instrText>
          </w:r>
          <w:r>
            <w:rPr>
              <w:b/>
              <w:bCs/>
              <w:lang w:val="es-ES"/>
            </w:rPr>
            <w:fldChar w:fldCharType="separate"/>
          </w:r>
          <w:hyperlink w:anchor="_Toc195131133" w:history="1">
            <w:r w:rsidR="00121DAF" w:rsidRPr="00BF17CB">
              <w:rPr>
                <w:rStyle w:val="Hipervnculo"/>
                <w:rFonts w:eastAsia="Palatino Linotype"/>
                <w:noProof/>
              </w:rPr>
              <w:t>ANTECEDENTES</w:t>
            </w:r>
            <w:r w:rsidR="00121DAF">
              <w:rPr>
                <w:noProof/>
                <w:webHidden/>
              </w:rPr>
              <w:tab/>
            </w:r>
            <w:r w:rsidR="00121DAF">
              <w:rPr>
                <w:noProof/>
                <w:webHidden/>
              </w:rPr>
              <w:fldChar w:fldCharType="begin"/>
            </w:r>
            <w:r w:rsidR="00121DAF">
              <w:rPr>
                <w:noProof/>
                <w:webHidden/>
              </w:rPr>
              <w:instrText xml:space="preserve"> PAGEREF _Toc195131133 \h </w:instrText>
            </w:r>
            <w:r w:rsidR="00121DAF">
              <w:rPr>
                <w:noProof/>
                <w:webHidden/>
              </w:rPr>
            </w:r>
            <w:r w:rsidR="00121DAF">
              <w:rPr>
                <w:noProof/>
                <w:webHidden/>
              </w:rPr>
              <w:fldChar w:fldCharType="separate"/>
            </w:r>
            <w:r w:rsidR="00BF3107">
              <w:rPr>
                <w:noProof/>
                <w:webHidden/>
              </w:rPr>
              <w:t>1</w:t>
            </w:r>
            <w:r w:rsidR="00121DAF">
              <w:rPr>
                <w:noProof/>
                <w:webHidden/>
              </w:rPr>
              <w:fldChar w:fldCharType="end"/>
            </w:r>
          </w:hyperlink>
        </w:p>
        <w:p w14:paraId="3CA440BE" w14:textId="351E32DE" w:rsidR="00121DAF" w:rsidRDefault="007C09A8">
          <w:pPr>
            <w:pStyle w:val="TDC2"/>
            <w:rPr>
              <w:rFonts w:asciiTheme="minorHAnsi" w:eastAsiaTheme="minorEastAsia" w:hAnsiTheme="minorHAnsi" w:cstheme="minorBidi"/>
              <w:noProof/>
              <w:szCs w:val="22"/>
              <w:lang w:eastAsia="es-MX"/>
            </w:rPr>
          </w:pPr>
          <w:hyperlink w:anchor="_Toc195131134" w:history="1">
            <w:r w:rsidR="00121DAF" w:rsidRPr="00BF17CB">
              <w:rPr>
                <w:rStyle w:val="Hipervnculo"/>
                <w:rFonts w:eastAsia="Palatino Linotype"/>
                <w:noProof/>
              </w:rPr>
              <w:t>DE LA SOLICITUD DE INFORMACIÓN</w:t>
            </w:r>
            <w:r w:rsidR="00121DAF">
              <w:rPr>
                <w:noProof/>
                <w:webHidden/>
              </w:rPr>
              <w:tab/>
            </w:r>
            <w:r w:rsidR="00121DAF">
              <w:rPr>
                <w:noProof/>
                <w:webHidden/>
              </w:rPr>
              <w:fldChar w:fldCharType="begin"/>
            </w:r>
            <w:r w:rsidR="00121DAF">
              <w:rPr>
                <w:noProof/>
                <w:webHidden/>
              </w:rPr>
              <w:instrText xml:space="preserve"> PAGEREF _Toc195131134 \h </w:instrText>
            </w:r>
            <w:r w:rsidR="00121DAF">
              <w:rPr>
                <w:noProof/>
                <w:webHidden/>
              </w:rPr>
            </w:r>
            <w:r w:rsidR="00121DAF">
              <w:rPr>
                <w:noProof/>
                <w:webHidden/>
              </w:rPr>
              <w:fldChar w:fldCharType="separate"/>
            </w:r>
            <w:r w:rsidR="00BF3107">
              <w:rPr>
                <w:noProof/>
                <w:webHidden/>
              </w:rPr>
              <w:t>1</w:t>
            </w:r>
            <w:r w:rsidR="00121DAF">
              <w:rPr>
                <w:noProof/>
                <w:webHidden/>
              </w:rPr>
              <w:fldChar w:fldCharType="end"/>
            </w:r>
          </w:hyperlink>
        </w:p>
        <w:p w14:paraId="04548288" w14:textId="66948138" w:rsidR="00121DAF" w:rsidRDefault="007C09A8">
          <w:pPr>
            <w:pStyle w:val="TDC3"/>
            <w:rPr>
              <w:rFonts w:asciiTheme="minorHAnsi" w:eastAsiaTheme="minorEastAsia" w:hAnsiTheme="minorHAnsi" w:cstheme="minorBidi"/>
              <w:noProof/>
              <w:szCs w:val="22"/>
              <w:lang w:eastAsia="es-MX"/>
            </w:rPr>
          </w:pPr>
          <w:hyperlink w:anchor="_Toc195131135" w:history="1">
            <w:r w:rsidR="00121DAF" w:rsidRPr="00BF17CB">
              <w:rPr>
                <w:rStyle w:val="Hipervnculo"/>
                <w:rFonts w:eastAsia="Palatino Linotype"/>
                <w:noProof/>
              </w:rPr>
              <w:t>a) Solicitud de información</w:t>
            </w:r>
            <w:r w:rsidR="00121DAF">
              <w:rPr>
                <w:noProof/>
                <w:webHidden/>
              </w:rPr>
              <w:tab/>
            </w:r>
            <w:r w:rsidR="00121DAF">
              <w:rPr>
                <w:noProof/>
                <w:webHidden/>
              </w:rPr>
              <w:fldChar w:fldCharType="begin"/>
            </w:r>
            <w:r w:rsidR="00121DAF">
              <w:rPr>
                <w:noProof/>
                <w:webHidden/>
              </w:rPr>
              <w:instrText xml:space="preserve"> PAGEREF _Toc195131135 \h </w:instrText>
            </w:r>
            <w:r w:rsidR="00121DAF">
              <w:rPr>
                <w:noProof/>
                <w:webHidden/>
              </w:rPr>
            </w:r>
            <w:r w:rsidR="00121DAF">
              <w:rPr>
                <w:noProof/>
                <w:webHidden/>
              </w:rPr>
              <w:fldChar w:fldCharType="separate"/>
            </w:r>
            <w:r w:rsidR="00BF3107">
              <w:rPr>
                <w:noProof/>
                <w:webHidden/>
              </w:rPr>
              <w:t>1</w:t>
            </w:r>
            <w:r w:rsidR="00121DAF">
              <w:rPr>
                <w:noProof/>
                <w:webHidden/>
              </w:rPr>
              <w:fldChar w:fldCharType="end"/>
            </w:r>
          </w:hyperlink>
        </w:p>
        <w:p w14:paraId="39205627" w14:textId="270769D0" w:rsidR="00121DAF" w:rsidRDefault="007C09A8">
          <w:pPr>
            <w:pStyle w:val="TDC3"/>
            <w:rPr>
              <w:rFonts w:asciiTheme="minorHAnsi" w:eastAsiaTheme="minorEastAsia" w:hAnsiTheme="minorHAnsi" w:cstheme="minorBidi"/>
              <w:noProof/>
              <w:szCs w:val="22"/>
              <w:lang w:eastAsia="es-MX"/>
            </w:rPr>
          </w:pPr>
          <w:hyperlink w:anchor="_Toc195131136" w:history="1">
            <w:r w:rsidR="00121DAF" w:rsidRPr="00BF17CB">
              <w:rPr>
                <w:rStyle w:val="Hipervnculo"/>
                <w:rFonts w:eastAsia="Palatino Linotype"/>
                <w:noProof/>
              </w:rPr>
              <w:t>b) Turno de la solicitud de información</w:t>
            </w:r>
            <w:r w:rsidR="00121DAF">
              <w:rPr>
                <w:noProof/>
                <w:webHidden/>
              </w:rPr>
              <w:tab/>
            </w:r>
            <w:r w:rsidR="00121DAF">
              <w:rPr>
                <w:noProof/>
                <w:webHidden/>
              </w:rPr>
              <w:fldChar w:fldCharType="begin"/>
            </w:r>
            <w:r w:rsidR="00121DAF">
              <w:rPr>
                <w:noProof/>
                <w:webHidden/>
              </w:rPr>
              <w:instrText xml:space="preserve"> PAGEREF _Toc195131136 \h </w:instrText>
            </w:r>
            <w:r w:rsidR="00121DAF">
              <w:rPr>
                <w:noProof/>
                <w:webHidden/>
              </w:rPr>
            </w:r>
            <w:r w:rsidR="00121DAF">
              <w:rPr>
                <w:noProof/>
                <w:webHidden/>
              </w:rPr>
              <w:fldChar w:fldCharType="separate"/>
            </w:r>
            <w:r w:rsidR="00BF3107">
              <w:rPr>
                <w:noProof/>
                <w:webHidden/>
              </w:rPr>
              <w:t>2</w:t>
            </w:r>
            <w:r w:rsidR="00121DAF">
              <w:rPr>
                <w:noProof/>
                <w:webHidden/>
              </w:rPr>
              <w:fldChar w:fldCharType="end"/>
            </w:r>
          </w:hyperlink>
        </w:p>
        <w:p w14:paraId="2895D93B" w14:textId="65535859" w:rsidR="00121DAF" w:rsidRDefault="007C09A8">
          <w:pPr>
            <w:pStyle w:val="TDC3"/>
            <w:rPr>
              <w:rFonts w:asciiTheme="minorHAnsi" w:eastAsiaTheme="minorEastAsia" w:hAnsiTheme="minorHAnsi" w:cstheme="minorBidi"/>
              <w:noProof/>
              <w:szCs w:val="22"/>
              <w:lang w:eastAsia="es-MX"/>
            </w:rPr>
          </w:pPr>
          <w:hyperlink w:anchor="_Toc195131137" w:history="1">
            <w:r w:rsidR="00121DAF" w:rsidRPr="00BF17CB">
              <w:rPr>
                <w:rStyle w:val="Hipervnculo"/>
                <w:rFonts w:eastAsia="Palatino Linotype"/>
                <w:noProof/>
              </w:rPr>
              <w:t>c) Prórroga</w:t>
            </w:r>
            <w:r w:rsidR="00121DAF">
              <w:rPr>
                <w:noProof/>
                <w:webHidden/>
              </w:rPr>
              <w:tab/>
            </w:r>
            <w:r w:rsidR="00121DAF">
              <w:rPr>
                <w:noProof/>
                <w:webHidden/>
              </w:rPr>
              <w:fldChar w:fldCharType="begin"/>
            </w:r>
            <w:r w:rsidR="00121DAF">
              <w:rPr>
                <w:noProof/>
                <w:webHidden/>
              </w:rPr>
              <w:instrText xml:space="preserve"> PAGEREF _Toc195131137 \h </w:instrText>
            </w:r>
            <w:r w:rsidR="00121DAF">
              <w:rPr>
                <w:noProof/>
                <w:webHidden/>
              </w:rPr>
            </w:r>
            <w:r w:rsidR="00121DAF">
              <w:rPr>
                <w:noProof/>
                <w:webHidden/>
              </w:rPr>
              <w:fldChar w:fldCharType="separate"/>
            </w:r>
            <w:r w:rsidR="00BF3107">
              <w:rPr>
                <w:noProof/>
                <w:webHidden/>
              </w:rPr>
              <w:t>2</w:t>
            </w:r>
            <w:r w:rsidR="00121DAF">
              <w:rPr>
                <w:noProof/>
                <w:webHidden/>
              </w:rPr>
              <w:fldChar w:fldCharType="end"/>
            </w:r>
          </w:hyperlink>
        </w:p>
        <w:p w14:paraId="17BB75B7" w14:textId="6AA31C23" w:rsidR="00121DAF" w:rsidRDefault="007C09A8">
          <w:pPr>
            <w:pStyle w:val="TDC3"/>
            <w:rPr>
              <w:rFonts w:asciiTheme="minorHAnsi" w:eastAsiaTheme="minorEastAsia" w:hAnsiTheme="minorHAnsi" w:cstheme="minorBidi"/>
              <w:noProof/>
              <w:szCs w:val="22"/>
              <w:lang w:eastAsia="es-MX"/>
            </w:rPr>
          </w:pPr>
          <w:hyperlink w:anchor="_Toc195131138" w:history="1">
            <w:r w:rsidR="00121DAF" w:rsidRPr="00BF17CB">
              <w:rPr>
                <w:rStyle w:val="Hipervnculo"/>
                <w:rFonts w:eastAsia="Palatino Linotype"/>
                <w:noProof/>
              </w:rPr>
              <w:t>d) Respuesta del Sujeto Obligado</w:t>
            </w:r>
            <w:r w:rsidR="00121DAF">
              <w:rPr>
                <w:noProof/>
                <w:webHidden/>
              </w:rPr>
              <w:tab/>
            </w:r>
            <w:r w:rsidR="00121DAF">
              <w:rPr>
                <w:noProof/>
                <w:webHidden/>
              </w:rPr>
              <w:fldChar w:fldCharType="begin"/>
            </w:r>
            <w:r w:rsidR="00121DAF">
              <w:rPr>
                <w:noProof/>
                <w:webHidden/>
              </w:rPr>
              <w:instrText xml:space="preserve"> PAGEREF _Toc195131138 \h </w:instrText>
            </w:r>
            <w:r w:rsidR="00121DAF">
              <w:rPr>
                <w:noProof/>
                <w:webHidden/>
              </w:rPr>
            </w:r>
            <w:r w:rsidR="00121DAF">
              <w:rPr>
                <w:noProof/>
                <w:webHidden/>
              </w:rPr>
              <w:fldChar w:fldCharType="separate"/>
            </w:r>
            <w:r w:rsidR="00BF3107">
              <w:rPr>
                <w:noProof/>
                <w:webHidden/>
              </w:rPr>
              <w:t>3</w:t>
            </w:r>
            <w:r w:rsidR="00121DAF">
              <w:rPr>
                <w:noProof/>
                <w:webHidden/>
              </w:rPr>
              <w:fldChar w:fldCharType="end"/>
            </w:r>
          </w:hyperlink>
        </w:p>
        <w:p w14:paraId="0D9FB9B0" w14:textId="15CCF832" w:rsidR="00121DAF" w:rsidRDefault="007C09A8">
          <w:pPr>
            <w:pStyle w:val="TDC2"/>
            <w:rPr>
              <w:rFonts w:asciiTheme="minorHAnsi" w:eastAsiaTheme="minorEastAsia" w:hAnsiTheme="minorHAnsi" w:cstheme="minorBidi"/>
              <w:noProof/>
              <w:szCs w:val="22"/>
              <w:lang w:eastAsia="es-MX"/>
            </w:rPr>
          </w:pPr>
          <w:hyperlink w:anchor="_Toc195131139" w:history="1">
            <w:r w:rsidR="00121DAF" w:rsidRPr="00BF17CB">
              <w:rPr>
                <w:rStyle w:val="Hipervnculo"/>
                <w:rFonts w:eastAsia="Palatino Linotype"/>
                <w:noProof/>
              </w:rPr>
              <w:t>DEL RECURSO DE REVISIÓN</w:t>
            </w:r>
            <w:r w:rsidR="00121DAF">
              <w:rPr>
                <w:noProof/>
                <w:webHidden/>
              </w:rPr>
              <w:tab/>
            </w:r>
            <w:r w:rsidR="00121DAF">
              <w:rPr>
                <w:noProof/>
                <w:webHidden/>
              </w:rPr>
              <w:fldChar w:fldCharType="begin"/>
            </w:r>
            <w:r w:rsidR="00121DAF">
              <w:rPr>
                <w:noProof/>
                <w:webHidden/>
              </w:rPr>
              <w:instrText xml:space="preserve"> PAGEREF _Toc195131139 \h </w:instrText>
            </w:r>
            <w:r w:rsidR="00121DAF">
              <w:rPr>
                <w:noProof/>
                <w:webHidden/>
              </w:rPr>
            </w:r>
            <w:r w:rsidR="00121DAF">
              <w:rPr>
                <w:noProof/>
                <w:webHidden/>
              </w:rPr>
              <w:fldChar w:fldCharType="separate"/>
            </w:r>
            <w:r w:rsidR="00BF3107">
              <w:rPr>
                <w:noProof/>
                <w:webHidden/>
              </w:rPr>
              <w:t>4</w:t>
            </w:r>
            <w:r w:rsidR="00121DAF">
              <w:rPr>
                <w:noProof/>
                <w:webHidden/>
              </w:rPr>
              <w:fldChar w:fldCharType="end"/>
            </w:r>
          </w:hyperlink>
        </w:p>
        <w:p w14:paraId="43A33E00" w14:textId="68844104" w:rsidR="00121DAF" w:rsidRDefault="007C09A8">
          <w:pPr>
            <w:pStyle w:val="TDC3"/>
            <w:rPr>
              <w:rFonts w:asciiTheme="minorHAnsi" w:eastAsiaTheme="minorEastAsia" w:hAnsiTheme="minorHAnsi" w:cstheme="minorBidi"/>
              <w:noProof/>
              <w:szCs w:val="22"/>
              <w:lang w:eastAsia="es-MX"/>
            </w:rPr>
          </w:pPr>
          <w:hyperlink w:anchor="_Toc195131140" w:history="1">
            <w:r w:rsidR="00121DAF" w:rsidRPr="00BF17CB">
              <w:rPr>
                <w:rStyle w:val="Hipervnculo"/>
                <w:rFonts w:eastAsia="Palatino Linotype"/>
                <w:noProof/>
              </w:rPr>
              <w:t>a) Interposición del Recurso de Revisión</w:t>
            </w:r>
            <w:r w:rsidR="00121DAF">
              <w:rPr>
                <w:noProof/>
                <w:webHidden/>
              </w:rPr>
              <w:tab/>
            </w:r>
            <w:r w:rsidR="00121DAF">
              <w:rPr>
                <w:noProof/>
                <w:webHidden/>
              </w:rPr>
              <w:fldChar w:fldCharType="begin"/>
            </w:r>
            <w:r w:rsidR="00121DAF">
              <w:rPr>
                <w:noProof/>
                <w:webHidden/>
              </w:rPr>
              <w:instrText xml:space="preserve"> PAGEREF _Toc195131140 \h </w:instrText>
            </w:r>
            <w:r w:rsidR="00121DAF">
              <w:rPr>
                <w:noProof/>
                <w:webHidden/>
              </w:rPr>
            </w:r>
            <w:r w:rsidR="00121DAF">
              <w:rPr>
                <w:noProof/>
                <w:webHidden/>
              </w:rPr>
              <w:fldChar w:fldCharType="separate"/>
            </w:r>
            <w:r w:rsidR="00BF3107">
              <w:rPr>
                <w:noProof/>
                <w:webHidden/>
              </w:rPr>
              <w:t>4</w:t>
            </w:r>
            <w:r w:rsidR="00121DAF">
              <w:rPr>
                <w:noProof/>
                <w:webHidden/>
              </w:rPr>
              <w:fldChar w:fldCharType="end"/>
            </w:r>
          </w:hyperlink>
        </w:p>
        <w:p w14:paraId="688E4E27" w14:textId="6C97C62C" w:rsidR="00121DAF" w:rsidRDefault="007C09A8">
          <w:pPr>
            <w:pStyle w:val="TDC3"/>
            <w:rPr>
              <w:rFonts w:asciiTheme="minorHAnsi" w:eastAsiaTheme="minorEastAsia" w:hAnsiTheme="minorHAnsi" w:cstheme="minorBidi"/>
              <w:noProof/>
              <w:szCs w:val="22"/>
              <w:lang w:eastAsia="es-MX"/>
            </w:rPr>
          </w:pPr>
          <w:hyperlink w:anchor="_Toc195131141" w:history="1">
            <w:r w:rsidR="00121DAF" w:rsidRPr="00BF17CB">
              <w:rPr>
                <w:rStyle w:val="Hipervnculo"/>
                <w:rFonts w:eastAsia="Palatino Linotype"/>
                <w:noProof/>
              </w:rPr>
              <w:t>b) Turno del Recurso de Revisión</w:t>
            </w:r>
            <w:r w:rsidR="00121DAF">
              <w:rPr>
                <w:noProof/>
                <w:webHidden/>
              </w:rPr>
              <w:tab/>
            </w:r>
            <w:r w:rsidR="00121DAF">
              <w:rPr>
                <w:noProof/>
                <w:webHidden/>
              </w:rPr>
              <w:fldChar w:fldCharType="begin"/>
            </w:r>
            <w:r w:rsidR="00121DAF">
              <w:rPr>
                <w:noProof/>
                <w:webHidden/>
              </w:rPr>
              <w:instrText xml:space="preserve"> PAGEREF _Toc195131141 \h </w:instrText>
            </w:r>
            <w:r w:rsidR="00121DAF">
              <w:rPr>
                <w:noProof/>
                <w:webHidden/>
              </w:rPr>
            </w:r>
            <w:r w:rsidR="00121DAF">
              <w:rPr>
                <w:noProof/>
                <w:webHidden/>
              </w:rPr>
              <w:fldChar w:fldCharType="separate"/>
            </w:r>
            <w:r w:rsidR="00BF3107">
              <w:rPr>
                <w:noProof/>
                <w:webHidden/>
              </w:rPr>
              <w:t>5</w:t>
            </w:r>
            <w:r w:rsidR="00121DAF">
              <w:rPr>
                <w:noProof/>
                <w:webHidden/>
              </w:rPr>
              <w:fldChar w:fldCharType="end"/>
            </w:r>
          </w:hyperlink>
        </w:p>
        <w:p w14:paraId="36592B4D" w14:textId="48539815" w:rsidR="00121DAF" w:rsidRDefault="007C09A8">
          <w:pPr>
            <w:pStyle w:val="TDC3"/>
            <w:rPr>
              <w:rFonts w:asciiTheme="minorHAnsi" w:eastAsiaTheme="minorEastAsia" w:hAnsiTheme="minorHAnsi" w:cstheme="minorBidi"/>
              <w:noProof/>
              <w:szCs w:val="22"/>
              <w:lang w:eastAsia="es-MX"/>
            </w:rPr>
          </w:pPr>
          <w:hyperlink w:anchor="_Toc195131142" w:history="1">
            <w:r w:rsidR="00121DAF" w:rsidRPr="00BF17CB">
              <w:rPr>
                <w:rStyle w:val="Hipervnculo"/>
                <w:rFonts w:eastAsia="Palatino Linotype"/>
                <w:noProof/>
              </w:rPr>
              <w:t>c) Admisión del Recurso de Revisión</w:t>
            </w:r>
            <w:r w:rsidR="00121DAF">
              <w:rPr>
                <w:noProof/>
                <w:webHidden/>
              </w:rPr>
              <w:tab/>
            </w:r>
            <w:r w:rsidR="00121DAF">
              <w:rPr>
                <w:noProof/>
                <w:webHidden/>
              </w:rPr>
              <w:fldChar w:fldCharType="begin"/>
            </w:r>
            <w:r w:rsidR="00121DAF">
              <w:rPr>
                <w:noProof/>
                <w:webHidden/>
              </w:rPr>
              <w:instrText xml:space="preserve"> PAGEREF _Toc195131142 \h </w:instrText>
            </w:r>
            <w:r w:rsidR="00121DAF">
              <w:rPr>
                <w:noProof/>
                <w:webHidden/>
              </w:rPr>
            </w:r>
            <w:r w:rsidR="00121DAF">
              <w:rPr>
                <w:noProof/>
                <w:webHidden/>
              </w:rPr>
              <w:fldChar w:fldCharType="separate"/>
            </w:r>
            <w:r w:rsidR="00BF3107">
              <w:rPr>
                <w:noProof/>
                <w:webHidden/>
              </w:rPr>
              <w:t>5</w:t>
            </w:r>
            <w:r w:rsidR="00121DAF">
              <w:rPr>
                <w:noProof/>
                <w:webHidden/>
              </w:rPr>
              <w:fldChar w:fldCharType="end"/>
            </w:r>
          </w:hyperlink>
        </w:p>
        <w:p w14:paraId="15DEE97D" w14:textId="5D083E21" w:rsidR="00121DAF" w:rsidRDefault="007C09A8">
          <w:pPr>
            <w:pStyle w:val="TDC3"/>
            <w:rPr>
              <w:rFonts w:asciiTheme="minorHAnsi" w:eastAsiaTheme="minorEastAsia" w:hAnsiTheme="minorHAnsi" w:cstheme="minorBidi"/>
              <w:noProof/>
              <w:szCs w:val="22"/>
              <w:lang w:eastAsia="es-MX"/>
            </w:rPr>
          </w:pPr>
          <w:hyperlink w:anchor="_Toc195131143" w:history="1">
            <w:r w:rsidR="00121DAF" w:rsidRPr="00BF17CB">
              <w:rPr>
                <w:rStyle w:val="Hipervnculo"/>
                <w:rFonts w:eastAsia="Palatino Linotype"/>
                <w:noProof/>
              </w:rPr>
              <w:t>d) Informe Justificado del Sujeto Obligado</w:t>
            </w:r>
            <w:r w:rsidR="00121DAF">
              <w:rPr>
                <w:noProof/>
                <w:webHidden/>
              </w:rPr>
              <w:tab/>
            </w:r>
            <w:r w:rsidR="00121DAF">
              <w:rPr>
                <w:noProof/>
                <w:webHidden/>
              </w:rPr>
              <w:fldChar w:fldCharType="begin"/>
            </w:r>
            <w:r w:rsidR="00121DAF">
              <w:rPr>
                <w:noProof/>
                <w:webHidden/>
              </w:rPr>
              <w:instrText xml:space="preserve"> PAGEREF _Toc195131143 \h </w:instrText>
            </w:r>
            <w:r w:rsidR="00121DAF">
              <w:rPr>
                <w:noProof/>
                <w:webHidden/>
              </w:rPr>
            </w:r>
            <w:r w:rsidR="00121DAF">
              <w:rPr>
                <w:noProof/>
                <w:webHidden/>
              </w:rPr>
              <w:fldChar w:fldCharType="separate"/>
            </w:r>
            <w:r w:rsidR="00BF3107">
              <w:rPr>
                <w:noProof/>
                <w:webHidden/>
              </w:rPr>
              <w:t>6</w:t>
            </w:r>
            <w:r w:rsidR="00121DAF">
              <w:rPr>
                <w:noProof/>
                <w:webHidden/>
              </w:rPr>
              <w:fldChar w:fldCharType="end"/>
            </w:r>
          </w:hyperlink>
        </w:p>
        <w:p w14:paraId="23B022F3" w14:textId="502323F9" w:rsidR="00121DAF" w:rsidRDefault="007C09A8">
          <w:pPr>
            <w:pStyle w:val="TDC3"/>
            <w:rPr>
              <w:rFonts w:asciiTheme="minorHAnsi" w:eastAsiaTheme="minorEastAsia" w:hAnsiTheme="minorHAnsi" w:cstheme="minorBidi"/>
              <w:noProof/>
              <w:szCs w:val="22"/>
              <w:lang w:eastAsia="es-MX"/>
            </w:rPr>
          </w:pPr>
          <w:hyperlink w:anchor="_Toc195131144" w:history="1">
            <w:r w:rsidR="00121DAF" w:rsidRPr="00BF17CB">
              <w:rPr>
                <w:rStyle w:val="Hipervnculo"/>
                <w:rFonts w:eastAsia="Palatino Linotype"/>
                <w:noProof/>
              </w:rPr>
              <w:t>e) Manifestaciones de la Parte Recurrente</w:t>
            </w:r>
            <w:r w:rsidR="00121DAF">
              <w:rPr>
                <w:noProof/>
                <w:webHidden/>
              </w:rPr>
              <w:tab/>
            </w:r>
            <w:r w:rsidR="00121DAF">
              <w:rPr>
                <w:noProof/>
                <w:webHidden/>
              </w:rPr>
              <w:fldChar w:fldCharType="begin"/>
            </w:r>
            <w:r w:rsidR="00121DAF">
              <w:rPr>
                <w:noProof/>
                <w:webHidden/>
              </w:rPr>
              <w:instrText xml:space="preserve"> PAGEREF _Toc195131144 \h </w:instrText>
            </w:r>
            <w:r w:rsidR="00121DAF">
              <w:rPr>
                <w:noProof/>
                <w:webHidden/>
              </w:rPr>
            </w:r>
            <w:r w:rsidR="00121DAF">
              <w:rPr>
                <w:noProof/>
                <w:webHidden/>
              </w:rPr>
              <w:fldChar w:fldCharType="separate"/>
            </w:r>
            <w:r w:rsidR="00BF3107">
              <w:rPr>
                <w:noProof/>
                <w:webHidden/>
              </w:rPr>
              <w:t>6</w:t>
            </w:r>
            <w:r w:rsidR="00121DAF">
              <w:rPr>
                <w:noProof/>
                <w:webHidden/>
              </w:rPr>
              <w:fldChar w:fldCharType="end"/>
            </w:r>
          </w:hyperlink>
        </w:p>
        <w:p w14:paraId="37398325" w14:textId="0924BED2" w:rsidR="00121DAF" w:rsidRDefault="007C09A8">
          <w:pPr>
            <w:pStyle w:val="TDC3"/>
            <w:rPr>
              <w:rFonts w:asciiTheme="minorHAnsi" w:eastAsiaTheme="minorEastAsia" w:hAnsiTheme="minorHAnsi" w:cstheme="minorBidi"/>
              <w:noProof/>
              <w:szCs w:val="22"/>
              <w:lang w:eastAsia="es-MX"/>
            </w:rPr>
          </w:pPr>
          <w:hyperlink w:anchor="_Toc195131145" w:history="1">
            <w:r w:rsidR="00121DAF" w:rsidRPr="00BF17CB">
              <w:rPr>
                <w:rStyle w:val="Hipervnculo"/>
                <w:rFonts w:eastAsia="Palatino Linotype"/>
                <w:noProof/>
              </w:rPr>
              <w:t>f) Cierre de instrucción</w:t>
            </w:r>
            <w:r w:rsidR="00121DAF">
              <w:rPr>
                <w:noProof/>
                <w:webHidden/>
              </w:rPr>
              <w:tab/>
            </w:r>
            <w:r w:rsidR="00121DAF">
              <w:rPr>
                <w:noProof/>
                <w:webHidden/>
              </w:rPr>
              <w:fldChar w:fldCharType="begin"/>
            </w:r>
            <w:r w:rsidR="00121DAF">
              <w:rPr>
                <w:noProof/>
                <w:webHidden/>
              </w:rPr>
              <w:instrText xml:space="preserve"> PAGEREF _Toc195131145 \h </w:instrText>
            </w:r>
            <w:r w:rsidR="00121DAF">
              <w:rPr>
                <w:noProof/>
                <w:webHidden/>
              </w:rPr>
            </w:r>
            <w:r w:rsidR="00121DAF">
              <w:rPr>
                <w:noProof/>
                <w:webHidden/>
              </w:rPr>
              <w:fldChar w:fldCharType="separate"/>
            </w:r>
            <w:r w:rsidR="00BF3107">
              <w:rPr>
                <w:noProof/>
                <w:webHidden/>
              </w:rPr>
              <w:t>6</w:t>
            </w:r>
            <w:r w:rsidR="00121DAF">
              <w:rPr>
                <w:noProof/>
                <w:webHidden/>
              </w:rPr>
              <w:fldChar w:fldCharType="end"/>
            </w:r>
          </w:hyperlink>
        </w:p>
        <w:p w14:paraId="3468E521" w14:textId="54394998" w:rsidR="00121DAF" w:rsidRDefault="007C09A8">
          <w:pPr>
            <w:pStyle w:val="TDC2"/>
            <w:rPr>
              <w:rFonts w:asciiTheme="minorHAnsi" w:eastAsiaTheme="minorEastAsia" w:hAnsiTheme="minorHAnsi" w:cstheme="minorBidi"/>
              <w:noProof/>
              <w:szCs w:val="22"/>
              <w:lang w:eastAsia="es-MX"/>
            </w:rPr>
          </w:pPr>
          <w:hyperlink w:anchor="_Toc195131146" w:history="1">
            <w:r w:rsidR="00121DAF" w:rsidRPr="00BF17CB">
              <w:rPr>
                <w:rStyle w:val="Hipervnculo"/>
                <w:noProof/>
              </w:rPr>
              <w:t>PRIMERO. Procedibilidad</w:t>
            </w:r>
            <w:r w:rsidR="00121DAF">
              <w:rPr>
                <w:noProof/>
                <w:webHidden/>
              </w:rPr>
              <w:tab/>
            </w:r>
            <w:r w:rsidR="00121DAF">
              <w:rPr>
                <w:noProof/>
                <w:webHidden/>
              </w:rPr>
              <w:fldChar w:fldCharType="begin"/>
            </w:r>
            <w:r w:rsidR="00121DAF">
              <w:rPr>
                <w:noProof/>
                <w:webHidden/>
              </w:rPr>
              <w:instrText xml:space="preserve"> PAGEREF _Toc195131146 \h </w:instrText>
            </w:r>
            <w:r w:rsidR="00121DAF">
              <w:rPr>
                <w:noProof/>
                <w:webHidden/>
              </w:rPr>
            </w:r>
            <w:r w:rsidR="00121DAF">
              <w:rPr>
                <w:noProof/>
                <w:webHidden/>
              </w:rPr>
              <w:fldChar w:fldCharType="separate"/>
            </w:r>
            <w:r w:rsidR="00BF3107">
              <w:rPr>
                <w:noProof/>
                <w:webHidden/>
              </w:rPr>
              <w:t>7</w:t>
            </w:r>
            <w:r w:rsidR="00121DAF">
              <w:rPr>
                <w:noProof/>
                <w:webHidden/>
              </w:rPr>
              <w:fldChar w:fldCharType="end"/>
            </w:r>
          </w:hyperlink>
        </w:p>
        <w:p w14:paraId="372AEFCA" w14:textId="60A06EEB" w:rsidR="00121DAF" w:rsidRDefault="007C09A8">
          <w:pPr>
            <w:pStyle w:val="TDC3"/>
            <w:rPr>
              <w:rFonts w:asciiTheme="minorHAnsi" w:eastAsiaTheme="minorEastAsia" w:hAnsiTheme="minorHAnsi" w:cstheme="minorBidi"/>
              <w:noProof/>
              <w:szCs w:val="22"/>
              <w:lang w:eastAsia="es-MX"/>
            </w:rPr>
          </w:pPr>
          <w:hyperlink w:anchor="_Toc195131147" w:history="1">
            <w:r w:rsidR="00121DAF" w:rsidRPr="00BF17CB">
              <w:rPr>
                <w:rStyle w:val="Hipervnculo"/>
                <w:noProof/>
              </w:rPr>
              <w:t>a) Competencia del Instituto</w:t>
            </w:r>
            <w:r w:rsidR="00121DAF">
              <w:rPr>
                <w:noProof/>
                <w:webHidden/>
              </w:rPr>
              <w:tab/>
            </w:r>
            <w:r w:rsidR="00121DAF">
              <w:rPr>
                <w:noProof/>
                <w:webHidden/>
              </w:rPr>
              <w:fldChar w:fldCharType="begin"/>
            </w:r>
            <w:r w:rsidR="00121DAF">
              <w:rPr>
                <w:noProof/>
                <w:webHidden/>
              </w:rPr>
              <w:instrText xml:space="preserve"> PAGEREF _Toc195131147 \h </w:instrText>
            </w:r>
            <w:r w:rsidR="00121DAF">
              <w:rPr>
                <w:noProof/>
                <w:webHidden/>
              </w:rPr>
            </w:r>
            <w:r w:rsidR="00121DAF">
              <w:rPr>
                <w:noProof/>
                <w:webHidden/>
              </w:rPr>
              <w:fldChar w:fldCharType="separate"/>
            </w:r>
            <w:r w:rsidR="00BF3107">
              <w:rPr>
                <w:noProof/>
                <w:webHidden/>
              </w:rPr>
              <w:t>7</w:t>
            </w:r>
            <w:r w:rsidR="00121DAF">
              <w:rPr>
                <w:noProof/>
                <w:webHidden/>
              </w:rPr>
              <w:fldChar w:fldCharType="end"/>
            </w:r>
          </w:hyperlink>
        </w:p>
        <w:p w14:paraId="053DF932" w14:textId="0AE103C5" w:rsidR="00121DAF" w:rsidRDefault="007C09A8">
          <w:pPr>
            <w:pStyle w:val="TDC3"/>
            <w:rPr>
              <w:rFonts w:asciiTheme="minorHAnsi" w:eastAsiaTheme="minorEastAsia" w:hAnsiTheme="minorHAnsi" w:cstheme="minorBidi"/>
              <w:noProof/>
              <w:szCs w:val="22"/>
              <w:lang w:eastAsia="es-MX"/>
            </w:rPr>
          </w:pPr>
          <w:hyperlink w:anchor="_Toc195131148" w:history="1">
            <w:r w:rsidR="00121DAF" w:rsidRPr="00BF17CB">
              <w:rPr>
                <w:rStyle w:val="Hipervnculo"/>
                <w:rFonts w:eastAsia="Palatino Linotype"/>
                <w:noProof/>
              </w:rPr>
              <w:t>b) Legitimidad de la parte recurrente</w:t>
            </w:r>
            <w:r w:rsidR="00121DAF">
              <w:rPr>
                <w:noProof/>
                <w:webHidden/>
              </w:rPr>
              <w:tab/>
            </w:r>
            <w:r w:rsidR="00121DAF">
              <w:rPr>
                <w:noProof/>
                <w:webHidden/>
              </w:rPr>
              <w:fldChar w:fldCharType="begin"/>
            </w:r>
            <w:r w:rsidR="00121DAF">
              <w:rPr>
                <w:noProof/>
                <w:webHidden/>
              </w:rPr>
              <w:instrText xml:space="preserve"> PAGEREF _Toc195131148 \h </w:instrText>
            </w:r>
            <w:r w:rsidR="00121DAF">
              <w:rPr>
                <w:noProof/>
                <w:webHidden/>
              </w:rPr>
            </w:r>
            <w:r w:rsidR="00121DAF">
              <w:rPr>
                <w:noProof/>
                <w:webHidden/>
              </w:rPr>
              <w:fldChar w:fldCharType="separate"/>
            </w:r>
            <w:r w:rsidR="00BF3107">
              <w:rPr>
                <w:noProof/>
                <w:webHidden/>
              </w:rPr>
              <w:t>7</w:t>
            </w:r>
            <w:r w:rsidR="00121DAF">
              <w:rPr>
                <w:noProof/>
                <w:webHidden/>
              </w:rPr>
              <w:fldChar w:fldCharType="end"/>
            </w:r>
          </w:hyperlink>
        </w:p>
        <w:p w14:paraId="358D9A5A" w14:textId="7021F89F" w:rsidR="00121DAF" w:rsidRDefault="007C09A8">
          <w:pPr>
            <w:pStyle w:val="TDC3"/>
            <w:rPr>
              <w:rFonts w:asciiTheme="minorHAnsi" w:eastAsiaTheme="minorEastAsia" w:hAnsiTheme="minorHAnsi" w:cstheme="minorBidi"/>
              <w:noProof/>
              <w:szCs w:val="22"/>
              <w:lang w:eastAsia="es-MX"/>
            </w:rPr>
          </w:pPr>
          <w:hyperlink w:anchor="_Toc195131149" w:history="1">
            <w:r w:rsidR="00121DAF" w:rsidRPr="00BF17CB">
              <w:rPr>
                <w:rStyle w:val="Hipervnculo"/>
                <w:rFonts w:eastAsia="Palatino Linotype"/>
                <w:noProof/>
              </w:rPr>
              <w:t>d) Causal de procedencia</w:t>
            </w:r>
            <w:r w:rsidR="00121DAF">
              <w:rPr>
                <w:noProof/>
                <w:webHidden/>
              </w:rPr>
              <w:tab/>
            </w:r>
            <w:r w:rsidR="00121DAF">
              <w:rPr>
                <w:noProof/>
                <w:webHidden/>
              </w:rPr>
              <w:fldChar w:fldCharType="begin"/>
            </w:r>
            <w:r w:rsidR="00121DAF">
              <w:rPr>
                <w:noProof/>
                <w:webHidden/>
              </w:rPr>
              <w:instrText xml:space="preserve"> PAGEREF _Toc195131149 \h </w:instrText>
            </w:r>
            <w:r w:rsidR="00121DAF">
              <w:rPr>
                <w:noProof/>
                <w:webHidden/>
              </w:rPr>
            </w:r>
            <w:r w:rsidR="00121DAF">
              <w:rPr>
                <w:noProof/>
                <w:webHidden/>
              </w:rPr>
              <w:fldChar w:fldCharType="separate"/>
            </w:r>
            <w:r w:rsidR="00BF3107">
              <w:rPr>
                <w:noProof/>
                <w:webHidden/>
              </w:rPr>
              <w:t>8</w:t>
            </w:r>
            <w:r w:rsidR="00121DAF">
              <w:rPr>
                <w:noProof/>
                <w:webHidden/>
              </w:rPr>
              <w:fldChar w:fldCharType="end"/>
            </w:r>
          </w:hyperlink>
        </w:p>
        <w:p w14:paraId="14674876" w14:textId="7F4EA19F" w:rsidR="00121DAF" w:rsidRDefault="007C09A8">
          <w:pPr>
            <w:pStyle w:val="TDC3"/>
            <w:rPr>
              <w:rFonts w:asciiTheme="minorHAnsi" w:eastAsiaTheme="minorEastAsia" w:hAnsiTheme="minorHAnsi" w:cstheme="minorBidi"/>
              <w:noProof/>
              <w:szCs w:val="22"/>
              <w:lang w:eastAsia="es-MX"/>
            </w:rPr>
          </w:pPr>
          <w:hyperlink w:anchor="_Toc195131150" w:history="1">
            <w:r w:rsidR="00121DAF" w:rsidRPr="00BF17CB">
              <w:rPr>
                <w:rStyle w:val="Hipervnculo"/>
                <w:rFonts w:eastAsia="Palatino Linotype"/>
                <w:noProof/>
              </w:rPr>
              <w:t>e) Requisitos formales para la interposición del recurso</w:t>
            </w:r>
            <w:r w:rsidR="00121DAF">
              <w:rPr>
                <w:noProof/>
                <w:webHidden/>
              </w:rPr>
              <w:tab/>
            </w:r>
            <w:r w:rsidR="00121DAF">
              <w:rPr>
                <w:noProof/>
                <w:webHidden/>
              </w:rPr>
              <w:fldChar w:fldCharType="begin"/>
            </w:r>
            <w:r w:rsidR="00121DAF">
              <w:rPr>
                <w:noProof/>
                <w:webHidden/>
              </w:rPr>
              <w:instrText xml:space="preserve"> PAGEREF _Toc195131150 \h </w:instrText>
            </w:r>
            <w:r w:rsidR="00121DAF">
              <w:rPr>
                <w:noProof/>
                <w:webHidden/>
              </w:rPr>
            </w:r>
            <w:r w:rsidR="00121DAF">
              <w:rPr>
                <w:noProof/>
                <w:webHidden/>
              </w:rPr>
              <w:fldChar w:fldCharType="separate"/>
            </w:r>
            <w:r w:rsidR="00BF3107">
              <w:rPr>
                <w:noProof/>
                <w:webHidden/>
              </w:rPr>
              <w:t>8</w:t>
            </w:r>
            <w:r w:rsidR="00121DAF">
              <w:rPr>
                <w:noProof/>
                <w:webHidden/>
              </w:rPr>
              <w:fldChar w:fldCharType="end"/>
            </w:r>
          </w:hyperlink>
        </w:p>
        <w:p w14:paraId="5953A192" w14:textId="420D1891" w:rsidR="00121DAF" w:rsidRDefault="007C09A8">
          <w:pPr>
            <w:pStyle w:val="TDC2"/>
            <w:rPr>
              <w:rFonts w:asciiTheme="minorHAnsi" w:eastAsiaTheme="minorEastAsia" w:hAnsiTheme="minorHAnsi" w:cstheme="minorBidi"/>
              <w:noProof/>
              <w:szCs w:val="22"/>
              <w:lang w:eastAsia="es-MX"/>
            </w:rPr>
          </w:pPr>
          <w:hyperlink w:anchor="_Toc195131151" w:history="1">
            <w:r w:rsidR="00121DAF" w:rsidRPr="00BF17CB">
              <w:rPr>
                <w:rStyle w:val="Hipervnculo"/>
                <w:rFonts w:eastAsia="Palatino Linotype"/>
                <w:noProof/>
              </w:rPr>
              <w:t>SEGUNDO. Estudio de Fondo</w:t>
            </w:r>
            <w:r w:rsidR="00121DAF">
              <w:rPr>
                <w:noProof/>
                <w:webHidden/>
              </w:rPr>
              <w:tab/>
            </w:r>
            <w:r w:rsidR="00121DAF">
              <w:rPr>
                <w:noProof/>
                <w:webHidden/>
              </w:rPr>
              <w:fldChar w:fldCharType="begin"/>
            </w:r>
            <w:r w:rsidR="00121DAF">
              <w:rPr>
                <w:noProof/>
                <w:webHidden/>
              </w:rPr>
              <w:instrText xml:space="preserve"> PAGEREF _Toc195131151 \h </w:instrText>
            </w:r>
            <w:r w:rsidR="00121DAF">
              <w:rPr>
                <w:noProof/>
                <w:webHidden/>
              </w:rPr>
            </w:r>
            <w:r w:rsidR="00121DAF">
              <w:rPr>
                <w:noProof/>
                <w:webHidden/>
              </w:rPr>
              <w:fldChar w:fldCharType="separate"/>
            </w:r>
            <w:r w:rsidR="00BF3107">
              <w:rPr>
                <w:noProof/>
                <w:webHidden/>
              </w:rPr>
              <w:t>8</w:t>
            </w:r>
            <w:r w:rsidR="00121DAF">
              <w:rPr>
                <w:noProof/>
                <w:webHidden/>
              </w:rPr>
              <w:fldChar w:fldCharType="end"/>
            </w:r>
          </w:hyperlink>
        </w:p>
        <w:p w14:paraId="786A3B8C" w14:textId="1EE42347" w:rsidR="00121DAF" w:rsidRDefault="007C09A8">
          <w:pPr>
            <w:pStyle w:val="TDC3"/>
            <w:rPr>
              <w:rFonts w:asciiTheme="minorHAnsi" w:eastAsiaTheme="minorEastAsia" w:hAnsiTheme="minorHAnsi" w:cstheme="minorBidi"/>
              <w:noProof/>
              <w:szCs w:val="22"/>
              <w:lang w:eastAsia="es-MX"/>
            </w:rPr>
          </w:pPr>
          <w:hyperlink w:anchor="_Toc195131152" w:history="1">
            <w:r w:rsidR="00121DAF" w:rsidRPr="00BF17CB">
              <w:rPr>
                <w:rStyle w:val="Hipervnculo"/>
                <w:rFonts w:eastAsia="Palatino Linotype"/>
                <w:noProof/>
              </w:rPr>
              <w:t>a) Mandato de transparencia y responsabilidad del Sujeto Obligado</w:t>
            </w:r>
            <w:r w:rsidR="00121DAF">
              <w:rPr>
                <w:noProof/>
                <w:webHidden/>
              </w:rPr>
              <w:tab/>
            </w:r>
            <w:r w:rsidR="00121DAF">
              <w:rPr>
                <w:noProof/>
                <w:webHidden/>
              </w:rPr>
              <w:fldChar w:fldCharType="begin"/>
            </w:r>
            <w:r w:rsidR="00121DAF">
              <w:rPr>
                <w:noProof/>
                <w:webHidden/>
              </w:rPr>
              <w:instrText xml:space="preserve"> PAGEREF _Toc195131152 \h </w:instrText>
            </w:r>
            <w:r w:rsidR="00121DAF">
              <w:rPr>
                <w:noProof/>
                <w:webHidden/>
              </w:rPr>
            </w:r>
            <w:r w:rsidR="00121DAF">
              <w:rPr>
                <w:noProof/>
                <w:webHidden/>
              </w:rPr>
              <w:fldChar w:fldCharType="separate"/>
            </w:r>
            <w:r w:rsidR="00BF3107">
              <w:rPr>
                <w:noProof/>
                <w:webHidden/>
              </w:rPr>
              <w:t>8</w:t>
            </w:r>
            <w:r w:rsidR="00121DAF">
              <w:rPr>
                <w:noProof/>
                <w:webHidden/>
              </w:rPr>
              <w:fldChar w:fldCharType="end"/>
            </w:r>
          </w:hyperlink>
        </w:p>
        <w:p w14:paraId="1E7B5E13" w14:textId="559D2F99" w:rsidR="00121DAF" w:rsidRDefault="007C09A8">
          <w:pPr>
            <w:pStyle w:val="TDC3"/>
            <w:rPr>
              <w:rFonts w:asciiTheme="minorHAnsi" w:eastAsiaTheme="minorEastAsia" w:hAnsiTheme="minorHAnsi" w:cstheme="minorBidi"/>
              <w:noProof/>
              <w:szCs w:val="22"/>
              <w:lang w:eastAsia="es-MX"/>
            </w:rPr>
          </w:pPr>
          <w:hyperlink w:anchor="_Toc195131153" w:history="1">
            <w:r w:rsidR="00121DAF" w:rsidRPr="00BF17CB">
              <w:rPr>
                <w:rStyle w:val="Hipervnculo"/>
                <w:rFonts w:eastAsia="Palatino Linotype"/>
                <w:noProof/>
              </w:rPr>
              <w:t>b)  Controversia a resolver</w:t>
            </w:r>
            <w:r w:rsidR="00121DAF">
              <w:rPr>
                <w:noProof/>
                <w:webHidden/>
              </w:rPr>
              <w:tab/>
            </w:r>
            <w:r w:rsidR="00121DAF">
              <w:rPr>
                <w:noProof/>
                <w:webHidden/>
              </w:rPr>
              <w:fldChar w:fldCharType="begin"/>
            </w:r>
            <w:r w:rsidR="00121DAF">
              <w:rPr>
                <w:noProof/>
                <w:webHidden/>
              </w:rPr>
              <w:instrText xml:space="preserve"> PAGEREF _Toc195131153 \h </w:instrText>
            </w:r>
            <w:r w:rsidR="00121DAF">
              <w:rPr>
                <w:noProof/>
                <w:webHidden/>
              </w:rPr>
            </w:r>
            <w:r w:rsidR="00121DAF">
              <w:rPr>
                <w:noProof/>
                <w:webHidden/>
              </w:rPr>
              <w:fldChar w:fldCharType="separate"/>
            </w:r>
            <w:r w:rsidR="00BF3107">
              <w:rPr>
                <w:noProof/>
                <w:webHidden/>
              </w:rPr>
              <w:t>11</w:t>
            </w:r>
            <w:r w:rsidR="00121DAF">
              <w:rPr>
                <w:noProof/>
                <w:webHidden/>
              </w:rPr>
              <w:fldChar w:fldCharType="end"/>
            </w:r>
          </w:hyperlink>
        </w:p>
        <w:p w14:paraId="7DD4CE3F" w14:textId="76DA1C99" w:rsidR="00121DAF" w:rsidRDefault="007C09A8">
          <w:pPr>
            <w:pStyle w:val="TDC3"/>
            <w:rPr>
              <w:rFonts w:asciiTheme="minorHAnsi" w:eastAsiaTheme="minorEastAsia" w:hAnsiTheme="minorHAnsi" w:cstheme="minorBidi"/>
              <w:noProof/>
              <w:szCs w:val="22"/>
              <w:lang w:eastAsia="es-MX"/>
            </w:rPr>
          </w:pPr>
          <w:hyperlink w:anchor="_Toc195131154" w:history="1">
            <w:r w:rsidR="00121DAF" w:rsidRPr="00BF17CB">
              <w:rPr>
                <w:rStyle w:val="Hipervnculo"/>
                <w:rFonts w:eastAsia="Palatino Linotype"/>
                <w:noProof/>
              </w:rPr>
              <w:t>c) Estudio de la controversia</w:t>
            </w:r>
            <w:r w:rsidR="00121DAF">
              <w:rPr>
                <w:noProof/>
                <w:webHidden/>
              </w:rPr>
              <w:tab/>
            </w:r>
            <w:r w:rsidR="00121DAF">
              <w:rPr>
                <w:noProof/>
                <w:webHidden/>
              </w:rPr>
              <w:fldChar w:fldCharType="begin"/>
            </w:r>
            <w:r w:rsidR="00121DAF">
              <w:rPr>
                <w:noProof/>
                <w:webHidden/>
              </w:rPr>
              <w:instrText xml:space="preserve"> PAGEREF _Toc195131154 \h </w:instrText>
            </w:r>
            <w:r w:rsidR="00121DAF">
              <w:rPr>
                <w:noProof/>
                <w:webHidden/>
              </w:rPr>
            </w:r>
            <w:r w:rsidR="00121DAF">
              <w:rPr>
                <w:noProof/>
                <w:webHidden/>
              </w:rPr>
              <w:fldChar w:fldCharType="separate"/>
            </w:r>
            <w:r w:rsidR="00BF3107">
              <w:rPr>
                <w:noProof/>
                <w:webHidden/>
              </w:rPr>
              <w:t>11</w:t>
            </w:r>
            <w:r w:rsidR="00121DAF">
              <w:rPr>
                <w:noProof/>
                <w:webHidden/>
              </w:rPr>
              <w:fldChar w:fldCharType="end"/>
            </w:r>
          </w:hyperlink>
        </w:p>
        <w:p w14:paraId="67F954CC" w14:textId="7F8E6E55" w:rsidR="00121DAF" w:rsidRDefault="007C09A8">
          <w:pPr>
            <w:pStyle w:val="TDC3"/>
            <w:rPr>
              <w:rFonts w:asciiTheme="minorHAnsi" w:eastAsiaTheme="minorEastAsia" w:hAnsiTheme="minorHAnsi" w:cstheme="minorBidi"/>
              <w:noProof/>
              <w:szCs w:val="22"/>
              <w:lang w:eastAsia="es-MX"/>
            </w:rPr>
          </w:pPr>
          <w:hyperlink w:anchor="_Toc195131155" w:history="1">
            <w:r w:rsidR="00121DAF" w:rsidRPr="00BF17CB">
              <w:rPr>
                <w:rStyle w:val="Hipervnculo"/>
                <w:rFonts w:eastAsia="Palatino Linotype"/>
                <w:noProof/>
              </w:rPr>
              <w:t>d) Versión pública</w:t>
            </w:r>
            <w:r w:rsidR="00121DAF">
              <w:rPr>
                <w:noProof/>
                <w:webHidden/>
              </w:rPr>
              <w:tab/>
            </w:r>
            <w:r w:rsidR="00121DAF">
              <w:rPr>
                <w:noProof/>
                <w:webHidden/>
              </w:rPr>
              <w:fldChar w:fldCharType="begin"/>
            </w:r>
            <w:r w:rsidR="00121DAF">
              <w:rPr>
                <w:noProof/>
                <w:webHidden/>
              </w:rPr>
              <w:instrText xml:space="preserve"> PAGEREF _Toc195131155 \h </w:instrText>
            </w:r>
            <w:r w:rsidR="00121DAF">
              <w:rPr>
                <w:noProof/>
                <w:webHidden/>
              </w:rPr>
            </w:r>
            <w:r w:rsidR="00121DAF">
              <w:rPr>
                <w:noProof/>
                <w:webHidden/>
              </w:rPr>
              <w:fldChar w:fldCharType="separate"/>
            </w:r>
            <w:r w:rsidR="00BF3107">
              <w:rPr>
                <w:noProof/>
                <w:webHidden/>
              </w:rPr>
              <w:t>24</w:t>
            </w:r>
            <w:r w:rsidR="00121DAF">
              <w:rPr>
                <w:noProof/>
                <w:webHidden/>
              </w:rPr>
              <w:fldChar w:fldCharType="end"/>
            </w:r>
          </w:hyperlink>
        </w:p>
        <w:p w14:paraId="63371782" w14:textId="3ED9BF33" w:rsidR="00121DAF" w:rsidRDefault="007C09A8">
          <w:pPr>
            <w:pStyle w:val="TDC3"/>
            <w:rPr>
              <w:rFonts w:asciiTheme="minorHAnsi" w:eastAsiaTheme="minorEastAsia" w:hAnsiTheme="minorHAnsi" w:cstheme="minorBidi"/>
              <w:noProof/>
              <w:szCs w:val="22"/>
              <w:lang w:eastAsia="es-MX"/>
            </w:rPr>
          </w:pPr>
          <w:hyperlink w:anchor="_Toc195131156" w:history="1">
            <w:r w:rsidR="00121DAF" w:rsidRPr="00BF17CB">
              <w:rPr>
                <w:rStyle w:val="Hipervnculo"/>
                <w:rFonts w:eastAsia="Palatino Linotype"/>
                <w:noProof/>
              </w:rPr>
              <w:t>e) Conclusión</w:t>
            </w:r>
            <w:r w:rsidR="00121DAF">
              <w:rPr>
                <w:noProof/>
                <w:webHidden/>
              </w:rPr>
              <w:tab/>
            </w:r>
            <w:r w:rsidR="00121DAF">
              <w:rPr>
                <w:noProof/>
                <w:webHidden/>
              </w:rPr>
              <w:fldChar w:fldCharType="begin"/>
            </w:r>
            <w:r w:rsidR="00121DAF">
              <w:rPr>
                <w:noProof/>
                <w:webHidden/>
              </w:rPr>
              <w:instrText xml:space="preserve"> PAGEREF _Toc195131156 \h </w:instrText>
            </w:r>
            <w:r w:rsidR="00121DAF">
              <w:rPr>
                <w:noProof/>
                <w:webHidden/>
              </w:rPr>
            </w:r>
            <w:r w:rsidR="00121DAF">
              <w:rPr>
                <w:noProof/>
                <w:webHidden/>
              </w:rPr>
              <w:fldChar w:fldCharType="separate"/>
            </w:r>
            <w:r w:rsidR="00BF3107">
              <w:rPr>
                <w:noProof/>
                <w:webHidden/>
              </w:rPr>
              <w:t>30</w:t>
            </w:r>
            <w:r w:rsidR="00121DAF">
              <w:rPr>
                <w:noProof/>
                <w:webHidden/>
              </w:rPr>
              <w:fldChar w:fldCharType="end"/>
            </w:r>
          </w:hyperlink>
        </w:p>
        <w:p w14:paraId="538DCAAA" w14:textId="55F3C873" w:rsidR="00121DAF" w:rsidRDefault="007C09A8">
          <w:pPr>
            <w:pStyle w:val="TDC1"/>
            <w:tabs>
              <w:tab w:val="right" w:leader="dot" w:pos="9034"/>
            </w:tabs>
            <w:rPr>
              <w:rFonts w:asciiTheme="minorHAnsi" w:eastAsiaTheme="minorEastAsia" w:hAnsiTheme="minorHAnsi" w:cstheme="minorBidi"/>
              <w:noProof/>
              <w:szCs w:val="22"/>
              <w:lang w:eastAsia="es-MX"/>
            </w:rPr>
          </w:pPr>
          <w:hyperlink w:anchor="_Toc195131157" w:history="1">
            <w:r w:rsidR="00121DAF" w:rsidRPr="00BF17CB">
              <w:rPr>
                <w:rStyle w:val="Hipervnculo"/>
                <w:rFonts w:eastAsia="Palatino Linotype"/>
                <w:noProof/>
              </w:rPr>
              <w:t>RESUELVE</w:t>
            </w:r>
            <w:r w:rsidR="00121DAF">
              <w:rPr>
                <w:noProof/>
                <w:webHidden/>
              </w:rPr>
              <w:tab/>
            </w:r>
            <w:r w:rsidR="00121DAF">
              <w:rPr>
                <w:noProof/>
                <w:webHidden/>
              </w:rPr>
              <w:fldChar w:fldCharType="begin"/>
            </w:r>
            <w:r w:rsidR="00121DAF">
              <w:rPr>
                <w:noProof/>
                <w:webHidden/>
              </w:rPr>
              <w:instrText xml:space="preserve"> PAGEREF _Toc195131157 \h </w:instrText>
            </w:r>
            <w:r w:rsidR="00121DAF">
              <w:rPr>
                <w:noProof/>
                <w:webHidden/>
              </w:rPr>
            </w:r>
            <w:r w:rsidR="00121DAF">
              <w:rPr>
                <w:noProof/>
                <w:webHidden/>
              </w:rPr>
              <w:fldChar w:fldCharType="separate"/>
            </w:r>
            <w:r w:rsidR="00BF3107">
              <w:rPr>
                <w:noProof/>
                <w:webHidden/>
              </w:rPr>
              <w:t>31</w:t>
            </w:r>
            <w:r w:rsidR="00121DAF">
              <w:rPr>
                <w:noProof/>
                <w:webHidden/>
              </w:rPr>
              <w:fldChar w:fldCharType="end"/>
            </w:r>
          </w:hyperlink>
        </w:p>
        <w:p w14:paraId="38BEC218" w14:textId="6808DBD4" w:rsidR="002D023B" w:rsidRDefault="002D023B">
          <w:r>
            <w:rPr>
              <w:b/>
              <w:bCs/>
              <w:lang w:val="es-ES"/>
            </w:rPr>
            <w:fldChar w:fldCharType="end"/>
          </w:r>
        </w:p>
      </w:sdtContent>
    </w:sdt>
    <w:p w14:paraId="2B022D88" w14:textId="77777777" w:rsidR="008F6798" w:rsidRDefault="008F6798">
      <w:pPr>
        <w:rPr>
          <w:highlight w:val="white"/>
        </w:rPr>
        <w:sectPr w:rsidR="008F6798">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0D998C88" w14:textId="46FD3AF0" w:rsidR="008F6798" w:rsidRDefault="00E90D07">
      <w:pPr>
        <w:rPr>
          <w:b/>
          <w:highlight w:val="white"/>
        </w:rPr>
      </w:pPr>
      <w:r>
        <w:rPr>
          <w:highlight w:val="white"/>
        </w:rPr>
        <w:lastRenderedPageBreak/>
        <w:t>Resolución del Pleno del Instituto de Transparencia, Acceso a la Información Pública y Protección de Datos Personales del Estado de México y Municipios, con domicilio en Metepec, Estado de México, de</w:t>
      </w:r>
      <w:r w:rsidR="00C47779">
        <w:rPr>
          <w:highlight w:val="white"/>
        </w:rPr>
        <w:t>l</w:t>
      </w:r>
      <w:r>
        <w:rPr>
          <w:highlight w:val="white"/>
        </w:rPr>
        <w:t xml:space="preserve"> </w:t>
      </w:r>
      <w:r>
        <w:rPr>
          <w:b/>
          <w:highlight w:val="white"/>
        </w:rPr>
        <w:t>nueve de abril de dos mil veinticinco.</w:t>
      </w:r>
    </w:p>
    <w:p w14:paraId="56B0F3E1" w14:textId="77777777" w:rsidR="008F6798" w:rsidRDefault="008F6798">
      <w:pPr>
        <w:rPr>
          <w:highlight w:val="white"/>
        </w:rPr>
      </w:pPr>
    </w:p>
    <w:p w14:paraId="5D88DA99" w14:textId="1F328505" w:rsidR="008F6798" w:rsidRDefault="00E90D07">
      <w:pPr>
        <w:rPr>
          <w:highlight w:val="white"/>
        </w:rPr>
      </w:pPr>
      <w:r>
        <w:rPr>
          <w:b/>
          <w:highlight w:val="white"/>
        </w:rPr>
        <w:t xml:space="preserve">VISTO </w:t>
      </w:r>
      <w:r>
        <w:rPr>
          <w:highlight w:val="white"/>
        </w:rPr>
        <w:t xml:space="preserve">el expediente formado con motivo del Recurso de Revisión </w:t>
      </w:r>
      <w:r>
        <w:rPr>
          <w:b/>
          <w:highlight w:val="white"/>
        </w:rPr>
        <w:t>02552/INFOEM/IP/RR/2025</w:t>
      </w:r>
      <w:r>
        <w:rPr>
          <w:highlight w:val="white"/>
        </w:rPr>
        <w:t xml:space="preserve"> interpuesto por </w:t>
      </w:r>
      <w:r w:rsidR="005836DA">
        <w:rPr>
          <w:b/>
          <w:highlight w:val="white"/>
        </w:rPr>
        <w:t>XXXX XXXXXXX XXXXXX</w:t>
      </w:r>
      <w:r>
        <w:rPr>
          <w:b/>
          <w:highlight w:val="white"/>
        </w:rPr>
        <w:t xml:space="preserve">, </w:t>
      </w:r>
      <w:r>
        <w:rPr>
          <w:highlight w:val="white"/>
        </w:rPr>
        <w:t xml:space="preserve">a quien en lo subsecuente se le denominará </w:t>
      </w:r>
      <w:r>
        <w:rPr>
          <w:b/>
          <w:highlight w:val="white"/>
        </w:rPr>
        <w:t>LA PARTE RECURRENTE</w:t>
      </w:r>
      <w:r>
        <w:rPr>
          <w:highlight w:val="white"/>
        </w:rPr>
        <w:t xml:space="preserve">, en contra de la respuesta emitida por el </w:t>
      </w:r>
      <w:r>
        <w:rPr>
          <w:b/>
          <w:highlight w:val="white"/>
        </w:rPr>
        <w:t>Ayuntamiento de Tlalnepantla de Baz</w:t>
      </w:r>
      <w:r>
        <w:rPr>
          <w:highlight w:val="white"/>
        </w:rPr>
        <w:t xml:space="preserve">, en adelante </w:t>
      </w:r>
      <w:r>
        <w:rPr>
          <w:b/>
          <w:highlight w:val="white"/>
        </w:rPr>
        <w:t>EL SUJETO OBLIGADO</w:t>
      </w:r>
      <w:r>
        <w:rPr>
          <w:highlight w:val="white"/>
        </w:rPr>
        <w:t>, se emite la presente Resolución con base en los Antecedentes y Considerandos que se exponen a continuación:</w:t>
      </w:r>
    </w:p>
    <w:p w14:paraId="663713F2" w14:textId="77777777" w:rsidR="008F6798" w:rsidRDefault="008F6798">
      <w:pPr>
        <w:rPr>
          <w:highlight w:val="white"/>
        </w:rPr>
      </w:pPr>
    </w:p>
    <w:p w14:paraId="6A05081F" w14:textId="77777777" w:rsidR="008F6798" w:rsidRDefault="00E90D07" w:rsidP="002D023B">
      <w:pPr>
        <w:pStyle w:val="Ttulo1"/>
        <w:rPr>
          <w:rFonts w:eastAsia="Palatino Linotype"/>
        </w:rPr>
      </w:pPr>
      <w:bookmarkStart w:id="1" w:name="_Toc195131133"/>
      <w:r>
        <w:rPr>
          <w:rFonts w:eastAsia="Palatino Linotype"/>
        </w:rPr>
        <w:t>ANTECEDENTES</w:t>
      </w:r>
      <w:bookmarkEnd w:id="1"/>
    </w:p>
    <w:p w14:paraId="5E158BF7" w14:textId="77777777" w:rsidR="008F6798" w:rsidRDefault="00E90D07" w:rsidP="002D023B">
      <w:pPr>
        <w:pStyle w:val="Ttulo2"/>
        <w:rPr>
          <w:rFonts w:eastAsia="Palatino Linotype"/>
        </w:rPr>
      </w:pPr>
      <w:bookmarkStart w:id="2" w:name="_Toc195131134"/>
      <w:r>
        <w:rPr>
          <w:rFonts w:eastAsia="Palatino Linotype"/>
        </w:rPr>
        <w:t>DE LA SOLICITUD DE INFORMACIÓN</w:t>
      </w:r>
      <w:bookmarkEnd w:id="2"/>
    </w:p>
    <w:p w14:paraId="7BA7627C" w14:textId="77777777" w:rsidR="008F6798" w:rsidRDefault="00E90D07" w:rsidP="002D023B">
      <w:pPr>
        <w:pStyle w:val="Ttulo3"/>
        <w:rPr>
          <w:rFonts w:eastAsia="Palatino Linotype"/>
        </w:rPr>
      </w:pPr>
      <w:bookmarkStart w:id="3" w:name="_Toc195131135"/>
      <w:r>
        <w:rPr>
          <w:rFonts w:eastAsia="Palatino Linotype"/>
        </w:rPr>
        <w:t>a) Solicitud de información</w:t>
      </w:r>
      <w:bookmarkEnd w:id="3"/>
    </w:p>
    <w:p w14:paraId="5F7A347E" w14:textId="77777777" w:rsidR="008F6798" w:rsidRDefault="00E90D07">
      <w:pPr>
        <w:pBdr>
          <w:top w:val="nil"/>
          <w:left w:val="nil"/>
          <w:bottom w:val="nil"/>
          <w:right w:val="nil"/>
          <w:between w:val="nil"/>
        </w:pBdr>
        <w:tabs>
          <w:tab w:val="left" w:pos="0"/>
        </w:tabs>
        <w:rPr>
          <w:i/>
          <w:highlight w:val="white"/>
        </w:rPr>
      </w:pPr>
      <w:r>
        <w:rPr>
          <w:color w:val="000000"/>
          <w:highlight w:val="white"/>
        </w:rPr>
        <w:t xml:space="preserve">El </w:t>
      </w:r>
      <w:r>
        <w:rPr>
          <w:b/>
          <w:highlight w:val="white"/>
        </w:rPr>
        <w:t>veintiuno de enero de dos mil veinticinco</w:t>
      </w:r>
      <w:r>
        <w:rPr>
          <w:color w:val="000000"/>
          <w:highlight w:val="white"/>
        </w:rPr>
        <w:t xml:space="preserve">, </w:t>
      </w:r>
      <w:r>
        <w:rPr>
          <w:b/>
          <w:color w:val="000000"/>
          <w:highlight w:val="white"/>
        </w:rPr>
        <w:t>LA PARTE RECURRENTE</w:t>
      </w:r>
      <w:r>
        <w:rPr>
          <w:color w:val="000000"/>
          <w:highlight w:val="white"/>
        </w:rPr>
        <w:t xml:space="preserve"> presentó una solicitud de acceso a la información pública ante el </w:t>
      </w:r>
      <w:r>
        <w:rPr>
          <w:b/>
          <w:color w:val="000000"/>
          <w:highlight w:val="white"/>
        </w:rPr>
        <w:t>SUJETO OBLIGADO</w:t>
      </w:r>
      <w:r>
        <w:rPr>
          <w:color w:val="000000"/>
          <w:highlight w:val="white"/>
        </w:rPr>
        <w:t>, a través de</w:t>
      </w:r>
      <w:r>
        <w:rPr>
          <w:highlight w:val="white"/>
        </w:rPr>
        <w:t xml:space="preserve">l </w:t>
      </w:r>
      <w:r>
        <w:rPr>
          <w:color w:val="000000"/>
          <w:highlight w:val="white"/>
        </w:rPr>
        <w:t>Sistema de Acceso a la Información Mexiquense (SAIMEX). Dicha solicitud quedó registrada con el número de folio</w:t>
      </w:r>
      <w:r>
        <w:rPr>
          <w:b/>
          <w:color w:val="000000"/>
          <w:highlight w:val="white"/>
        </w:rPr>
        <w:t xml:space="preserve"> </w:t>
      </w:r>
      <w:r>
        <w:rPr>
          <w:b/>
          <w:highlight w:val="white"/>
        </w:rPr>
        <w:t>00061/TLALNEPA/IP/2025</w:t>
      </w:r>
      <w:r>
        <w:rPr>
          <w:rFonts w:ascii="Arial" w:eastAsia="Arial" w:hAnsi="Arial" w:cs="Arial"/>
          <w:b/>
          <w:color w:val="333333"/>
          <w:sz w:val="15"/>
          <w:szCs w:val="15"/>
        </w:rPr>
        <w:t xml:space="preserve"> </w:t>
      </w:r>
      <w:r>
        <w:rPr>
          <w:color w:val="000000"/>
          <w:highlight w:val="white"/>
        </w:rPr>
        <w:t>y en ella se requirió la siguiente información:</w:t>
      </w:r>
    </w:p>
    <w:p w14:paraId="6E3CB2F1" w14:textId="77777777" w:rsidR="008F6798" w:rsidRDefault="008F6798">
      <w:pPr>
        <w:pBdr>
          <w:top w:val="nil"/>
          <w:left w:val="nil"/>
          <w:bottom w:val="nil"/>
          <w:right w:val="nil"/>
          <w:between w:val="nil"/>
        </w:pBdr>
        <w:spacing w:line="240" w:lineRule="auto"/>
        <w:ind w:right="567"/>
        <w:rPr>
          <w:i/>
          <w:highlight w:val="white"/>
        </w:rPr>
      </w:pPr>
    </w:p>
    <w:p w14:paraId="29A9BA58" w14:textId="77777777" w:rsidR="008F6798" w:rsidRDefault="00E90D07">
      <w:pPr>
        <w:pBdr>
          <w:top w:val="nil"/>
          <w:left w:val="nil"/>
          <w:bottom w:val="nil"/>
          <w:right w:val="nil"/>
          <w:between w:val="nil"/>
        </w:pBdr>
        <w:spacing w:line="240" w:lineRule="auto"/>
        <w:ind w:left="567" w:right="567"/>
        <w:rPr>
          <w:i/>
          <w:highlight w:val="white"/>
        </w:rPr>
      </w:pPr>
      <w:r>
        <w:rPr>
          <w:i/>
          <w:highlight w:val="white"/>
        </w:rPr>
        <w:t xml:space="preserve">“solicito en versión publica el contrato de servicio con el despacho externo en materia </w:t>
      </w:r>
      <w:proofErr w:type="spellStart"/>
      <w:r>
        <w:rPr>
          <w:i/>
          <w:highlight w:val="white"/>
        </w:rPr>
        <w:t>juridca</w:t>
      </w:r>
      <w:proofErr w:type="spellEnd"/>
      <w:r>
        <w:rPr>
          <w:i/>
          <w:highlight w:val="white"/>
        </w:rPr>
        <w:t>”</w:t>
      </w:r>
    </w:p>
    <w:p w14:paraId="6F5E7FEF" w14:textId="77777777" w:rsidR="008F6798" w:rsidRDefault="008F6798">
      <w:pPr>
        <w:tabs>
          <w:tab w:val="left" w:pos="4667"/>
        </w:tabs>
        <w:ind w:left="567" w:right="567"/>
        <w:rPr>
          <w:i/>
          <w:highlight w:val="white"/>
        </w:rPr>
      </w:pPr>
    </w:p>
    <w:p w14:paraId="175ED5FC" w14:textId="77777777" w:rsidR="008F6798" w:rsidRDefault="00E90D07">
      <w:pPr>
        <w:tabs>
          <w:tab w:val="left" w:pos="4667"/>
        </w:tabs>
        <w:ind w:left="567" w:right="567"/>
        <w:rPr>
          <w:highlight w:val="white"/>
        </w:rPr>
      </w:pPr>
      <w:r>
        <w:rPr>
          <w:b/>
          <w:highlight w:val="white"/>
        </w:rPr>
        <w:t>Modalidad de entrega</w:t>
      </w:r>
      <w:r>
        <w:rPr>
          <w:highlight w:val="white"/>
        </w:rPr>
        <w:t>: a</w:t>
      </w:r>
      <w:r>
        <w:rPr>
          <w:i/>
          <w:highlight w:val="white"/>
        </w:rPr>
        <w:t xml:space="preserve"> través del </w:t>
      </w:r>
      <w:r>
        <w:rPr>
          <w:b/>
          <w:i/>
          <w:highlight w:val="white"/>
        </w:rPr>
        <w:t>SAIMEX</w:t>
      </w:r>
      <w:r>
        <w:rPr>
          <w:i/>
          <w:highlight w:val="white"/>
        </w:rPr>
        <w:t>.</w:t>
      </w:r>
    </w:p>
    <w:p w14:paraId="2C43D63A" w14:textId="77777777" w:rsidR="008F6798" w:rsidRDefault="008F6798">
      <w:pPr>
        <w:ind w:right="-28"/>
        <w:rPr>
          <w:i/>
          <w:highlight w:val="white"/>
        </w:rPr>
      </w:pPr>
    </w:p>
    <w:p w14:paraId="417E32F5" w14:textId="77777777" w:rsidR="008F6798" w:rsidRDefault="00E90D07" w:rsidP="002D023B">
      <w:pPr>
        <w:pStyle w:val="Ttulo3"/>
        <w:rPr>
          <w:rFonts w:eastAsia="Palatino Linotype"/>
        </w:rPr>
      </w:pPr>
      <w:bookmarkStart w:id="4" w:name="_Toc195131136"/>
      <w:r>
        <w:rPr>
          <w:rFonts w:eastAsia="Palatino Linotype"/>
        </w:rPr>
        <w:lastRenderedPageBreak/>
        <w:t>b) Turno de la solicitud de información</w:t>
      </w:r>
      <w:bookmarkEnd w:id="4"/>
    </w:p>
    <w:p w14:paraId="2175AA36" w14:textId="77777777" w:rsidR="008F6798" w:rsidRDefault="00E90D07">
      <w:pPr>
        <w:keepNext/>
        <w:keepLines/>
        <w:pBdr>
          <w:top w:val="nil"/>
          <w:left w:val="nil"/>
          <w:bottom w:val="nil"/>
          <w:right w:val="nil"/>
          <w:between w:val="nil"/>
        </w:pBdr>
      </w:pPr>
      <w:bookmarkStart w:id="5" w:name="_heading=h.60bp4bl58eo6" w:colFirst="0" w:colLast="0"/>
      <w:bookmarkEnd w:id="5"/>
      <w:r>
        <w:t xml:space="preserve">En cumplimiento al artículo 162 de la Ley de Transparencia y Acceso a la Información Pública del Estado de México y Municipios, el </w:t>
      </w:r>
      <w:r>
        <w:rPr>
          <w:b/>
        </w:rPr>
        <w:t>doce de febrero de dos mil veinticinco</w:t>
      </w:r>
      <w:r>
        <w:t xml:space="preserve">, el Titular de la Unidad de Transparencia del </w:t>
      </w:r>
      <w:r>
        <w:rPr>
          <w:b/>
        </w:rPr>
        <w:t>SUJETO OBLIGADO</w:t>
      </w:r>
      <w:r>
        <w:t xml:space="preserve"> turnó la solicitud de información a los servidores públicos habilitados que estimó pertinente.</w:t>
      </w:r>
    </w:p>
    <w:p w14:paraId="3A0F9EDA" w14:textId="77777777" w:rsidR="008F6798" w:rsidRDefault="008F6798">
      <w:pPr>
        <w:keepNext/>
        <w:keepLines/>
        <w:pBdr>
          <w:top w:val="nil"/>
          <w:left w:val="nil"/>
          <w:bottom w:val="nil"/>
          <w:right w:val="nil"/>
          <w:between w:val="nil"/>
        </w:pBdr>
        <w:spacing w:line="480" w:lineRule="auto"/>
        <w:jc w:val="left"/>
      </w:pPr>
      <w:bookmarkStart w:id="6" w:name="_heading=h.ns1jvkdmc7xb" w:colFirst="0" w:colLast="0"/>
      <w:bookmarkEnd w:id="6"/>
    </w:p>
    <w:p w14:paraId="044DE4BF" w14:textId="77777777" w:rsidR="008F6798" w:rsidRDefault="00E90D07" w:rsidP="002D023B">
      <w:pPr>
        <w:pStyle w:val="Ttulo3"/>
        <w:rPr>
          <w:rFonts w:eastAsia="Palatino Linotype"/>
        </w:rPr>
      </w:pPr>
      <w:bookmarkStart w:id="7" w:name="_Toc195131137"/>
      <w:r>
        <w:rPr>
          <w:rFonts w:eastAsia="Palatino Linotype"/>
        </w:rPr>
        <w:t>c) Prórroga</w:t>
      </w:r>
      <w:bookmarkEnd w:id="7"/>
    </w:p>
    <w:p w14:paraId="3B4D14CE" w14:textId="77777777" w:rsidR="008F6798" w:rsidRDefault="00E90D07">
      <w:r>
        <w:t xml:space="preserve">De las constancias que obran en el SAIMEX, se advierte que el </w:t>
      </w:r>
      <w:r>
        <w:rPr>
          <w:b/>
        </w:rPr>
        <w:t>doce de febrero de dos mil veinticinco</w:t>
      </w:r>
      <w:r>
        <w:t xml:space="preserve">, </w:t>
      </w:r>
      <w:r>
        <w:rPr>
          <w:b/>
        </w:rPr>
        <w:t>EL SUJETO OBLIGADO</w:t>
      </w:r>
      <w:r>
        <w:t xml:space="preserve"> notificó una prórroga de siete días para dar respuesta a la solicitud de información planteada por </w:t>
      </w:r>
      <w:r>
        <w:rPr>
          <w:b/>
        </w:rPr>
        <w:t>LA PARTE RECURRENTE</w:t>
      </w:r>
      <w:r>
        <w:t>, en los siguientes términos:</w:t>
      </w:r>
    </w:p>
    <w:p w14:paraId="1723FD21" w14:textId="77777777" w:rsidR="008F6798" w:rsidRDefault="008F6798"/>
    <w:p w14:paraId="5AB289BE" w14:textId="77777777" w:rsidR="008F6798" w:rsidRDefault="00E90D07">
      <w:pPr>
        <w:spacing w:line="240" w:lineRule="auto"/>
        <w:ind w:left="567" w:right="567"/>
        <w:rPr>
          <w:i/>
        </w:rPr>
      </w:pPr>
      <w:r>
        <w:rPr>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E5B250E" w14:textId="77777777" w:rsidR="008F6798" w:rsidRDefault="00E90D07">
      <w:pPr>
        <w:tabs>
          <w:tab w:val="left" w:pos="2394"/>
        </w:tabs>
        <w:spacing w:line="240" w:lineRule="auto"/>
        <w:ind w:left="567" w:right="567"/>
        <w:rPr>
          <w:i/>
        </w:rPr>
      </w:pPr>
      <w:r>
        <w:rPr>
          <w:i/>
        </w:rPr>
        <w:tab/>
      </w:r>
    </w:p>
    <w:p w14:paraId="59A93432" w14:textId="77777777" w:rsidR="008F6798" w:rsidRDefault="00E90D07">
      <w:pPr>
        <w:spacing w:line="240" w:lineRule="auto"/>
        <w:ind w:left="567" w:right="567"/>
        <w:rPr>
          <w:i/>
        </w:rPr>
      </w:pPr>
      <w:r>
        <w:rPr>
          <w:i/>
        </w:rPr>
        <w:t>Se aprueba prorroga</w:t>
      </w:r>
    </w:p>
    <w:p w14:paraId="4B443F26" w14:textId="77777777" w:rsidR="008F6798" w:rsidRDefault="008F6798">
      <w:pPr>
        <w:spacing w:line="240" w:lineRule="auto"/>
        <w:ind w:left="567" w:right="567"/>
        <w:rPr>
          <w:i/>
        </w:rPr>
      </w:pPr>
    </w:p>
    <w:p w14:paraId="14377E9B" w14:textId="77777777" w:rsidR="008F6798" w:rsidRDefault="00E90D07">
      <w:pPr>
        <w:spacing w:line="240" w:lineRule="auto"/>
        <w:ind w:left="567" w:right="567"/>
        <w:rPr>
          <w:i/>
        </w:rPr>
      </w:pPr>
      <w:r>
        <w:rPr>
          <w:i/>
        </w:rPr>
        <w:t>C. LIZETTA CHAVEZ SANTIAGO</w:t>
      </w:r>
    </w:p>
    <w:p w14:paraId="3000C611" w14:textId="77777777" w:rsidR="008F6798" w:rsidRDefault="00E90D07">
      <w:pPr>
        <w:spacing w:line="240" w:lineRule="auto"/>
        <w:ind w:left="567" w:right="567"/>
        <w:rPr>
          <w:i/>
        </w:rPr>
      </w:pPr>
      <w:r>
        <w:rPr>
          <w:i/>
        </w:rPr>
        <w:t>Responsable de la Unidad de Transparencia”</w:t>
      </w:r>
    </w:p>
    <w:p w14:paraId="28BB5823" w14:textId="77777777" w:rsidR="008F6798" w:rsidRDefault="008F6798"/>
    <w:p w14:paraId="36310803" w14:textId="77777777" w:rsidR="008F6798" w:rsidRDefault="00E90D07">
      <w:pPr>
        <w:rPr>
          <w:b/>
        </w:rPr>
      </w:pPr>
      <w:r>
        <w:t xml:space="preserve">No obstante, aun cuando, no se advierte que haya agregado el soporte documental correspondiente en atención a lo establecido en los artículos 49, fracción II y 163, segundo párrafo, de la Ley de Transparencia y Acceso a la Información Pública del Estado de México y Municipios. </w:t>
      </w:r>
    </w:p>
    <w:p w14:paraId="120D3801" w14:textId="77777777" w:rsidR="008F6798" w:rsidRDefault="00E90D07" w:rsidP="002D023B">
      <w:pPr>
        <w:pStyle w:val="Ttulo3"/>
        <w:rPr>
          <w:rFonts w:eastAsia="Palatino Linotype"/>
        </w:rPr>
      </w:pPr>
      <w:bookmarkStart w:id="8" w:name="_Toc195131138"/>
      <w:r>
        <w:rPr>
          <w:rFonts w:eastAsia="Palatino Linotype"/>
        </w:rPr>
        <w:lastRenderedPageBreak/>
        <w:t>d) Respuesta del Sujeto Obligado</w:t>
      </w:r>
      <w:bookmarkEnd w:id="8"/>
    </w:p>
    <w:p w14:paraId="202A3AD5" w14:textId="77777777" w:rsidR="008F6798" w:rsidRDefault="00E90D07">
      <w:pPr>
        <w:pBdr>
          <w:top w:val="nil"/>
          <w:left w:val="nil"/>
          <w:bottom w:val="nil"/>
          <w:right w:val="nil"/>
          <w:between w:val="nil"/>
        </w:pBdr>
        <w:rPr>
          <w:i/>
          <w:highlight w:val="white"/>
        </w:rPr>
      </w:pPr>
      <w:r>
        <w:rPr>
          <w:color w:val="000000"/>
          <w:highlight w:val="white"/>
        </w:rPr>
        <w:t xml:space="preserve">El </w:t>
      </w:r>
      <w:r>
        <w:rPr>
          <w:b/>
          <w:highlight w:val="white"/>
        </w:rPr>
        <w:t>veintiuno de febrero de dos mil veinticinco</w:t>
      </w:r>
      <w:r>
        <w:rPr>
          <w:color w:val="000000"/>
          <w:highlight w:val="white"/>
        </w:rPr>
        <w:t xml:space="preserve">, el Titular de la Unidad de Transparencia del </w:t>
      </w:r>
      <w:r>
        <w:rPr>
          <w:b/>
          <w:color w:val="000000"/>
          <w:highlight w:val="white"/>
        </w:rPr>
        <w:t xml:space="preserve">SUJETO </w:t>
      </w:r>
      <w:r>
        <w:rPr>
          <w:b/>
          <w:highlight w:val="white"/>
        </w:rPr>
        <w:t>OBLIGADO,</w:t>
      </w:r>
      <w:r>
        <w:rPr>
          <w:color w:val="000000"/>
          <w:highlight w:val="white"/>
        </w:rPr>
        <w:t xml:space="preserve"> notificó la siguiente respuesta a través del SAIMEX:</w:t>
      </w:r>
    </w:p>
    <w:p w14:paraId="0F1FC743" w14:textId="77777777" w:rsidR="008F6798" w:rsidRDefault="008F6798">
      <w:pPr>
        <w:pBdr>
          <w:top w:val="nil"/>
          <w:left w:val="nil"/>
          <w:bottom w:val="nil"/>
          <w:right w:val="nil"/>
          <w:between w:val="nil"/>
        </w:pBdr>
        <w:spacing w:line="240" w:lineRule="auto"/>
        <w:ind w:left="567" w:right="567"/>
        <w:rPr>
          <w:i/>
          <w:highlight w:val="white"/>
        </w:rPr>
      </w:pPr>
    </w:p>
    <w:p w14:paraId="512C0C90" w14:textId="77777777" w:rsidR="008F6798" w:rsidRDefault="00E90D07">
      <w:pPr>
        <w:pBdr>
          <w:top w:val="nil"/>
          <w:left w:val="nil"/>
          <w:bottom w:val="nil"/>
          <w:right w:val="nil"/>
          <w:between w:val="nil"/>
        </w:pBdr>
        <w:spacing w:line="240" w:lineRule="auto"/>
        <w:ind w:left="567" w:right="567"/>
        <w:rPr>
          <w:i/>
          <w:highlight w:val="white"/>
        </w:rPr>
      </w:pPr>
      <w:r>
        <w:rPr>
          <w:i/>
          <w:highlight w:val="whit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EAC522" w14:textId="77777777" w:rsidR="008F6798" w:rsidRDefault="008F6798">
      <w:pPr>
        <w:pBdr>
          <w:top w:val="nil"/>
          <w:left w:val="nil"/>
          <w:bottom w:val="nil"/>
          <w:right w:val="nil"/>
          <w:between w:val="nil"/>
        </w:pBdr>
        <w:spacing w:line="240" w:lineRule="auto"/>
        <w:ind w:left="567" w:right="567"/>
        <w:rPr>
          <w:i/>
          <w:highlight w:val="white"/>
        </w:rPr>
      </w:pPr>
    </w:p>
    <w:p w14:paraId="46997481" w14:textId="77777777" w:rsidR="008F6798" w:rsidRDefault="00E90D07">
      <w:pPr>
        <w:pBdr>
          <w:top w:val="nil"/>
          <w:left w:val="nil"/>
          <w:bottom w:val="nil"/>
          <w:right w:val="nil"/>
          <w:between w:val="nil"/>
        </w:pBdr>
        <w:spacing w:line="240" w:lineRule="auto"/>
        <w:ind w:left="567" w:right="567"/>
        <w:rPr>
          <w:i/>
          <w:highlight w:val="white"/>
        </w:rPr>
      </w:pPr>
      <w:r>
        <w:rPr>
          <w:i/>
          <w:highlight w:val="white"/>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081759D3" w14:textId="77777777" w:rsidR="008F6798" w:rsidRDefault="008F6798">
      <w:pPr>
        <w:pBdr>
          <w:top w:val="nil"/>
          <w:left w:val="nil"/>
          <w:bottom w:val="nil"/>
          <w:right w:val="nil"/>
          <w:between w:val="nil"/>
        </w:pBdr>
        <w:spacing w:line="240" w:lineRule="auto"/>
        <w:ind w:left="567" w:right="567"/>
        <w:rPr>
          <w:i/>
          <w:highlight w:val="white"/>
        </w:rPr>
      </w:pPr>
    </w:p>
    <w:p w14:paraId="02DDA8C8" w14:textId="77777777" w:rsidR="008F6798" w:rsidRDefault="00E90D07">
      <w:pPr>
        <w:pBdr>
          <w:top w:val="nil"/>
          <w:left w:val="nil"/>
          <w:bottom w:val="nil"/>
          <w:right w:val="nil"/>
          <w:between w:val="nil"/>
        </w:pBdr>
        <w:spacing w:line="240" w:lineRule="auto"/>
        <w:ind w:left="567" w:right="567"/>
        <w:rPr>
          <w:i/>
          <w:highlight w:val="white"/>
        </w:rPr>
      </w:pPr>
      <w:r>
        <w:rPr>
          <w:i/>
          <w:highlight w:val="white"/>
        </w:rPr>
        <w:t>ATENTAMENTE</w:t>
      </w:r>
    </w:p>
    <w:p w14:paraId="0CA0ABD2" w14:textId="77777777" w:rsidR="008F6798" w:rsidRDefault="008F6798">
      <w:pPr>
        <w:pBdr>
          <w:top w:val="nil"/>
          <w:left w:val="nil"/>
          <w:bottom w:val="nil"/>
          <w:right w:val="nil"/>
          <w:between w:val="nil"/>
        </w:pBdr>
        <w:spacing w:line="240" w:lineRule="auto"/>
        <w:ind w:left="567" w:right="567"/>
        <w:rPr>
          <w:i/>
          <w:highlight w:val="white"/>
        </w:rPr>
      </w:pPr>
    </w:p>
    <w:p w14:paraId="0AEC3C62" w14:textId="77777777" w:rsidR="008F6798" w:rsidRDefault="00E90D07">
      <w:pPr>
        <w:pBdr>
          <w:top w:val="nil"/>
          <w:left w:val="nil"/>
          <w:bottom w:val="nil"/>
          <w:right w:val="nil"/>
          <w:between w:val="nil"/>
        </w:pBdr>
        <w:spacing w:line="240" w:lineRule="auto"/>
        <w:ind w:left="567" w:right="567"/>
        <w:rPr>
          <w:b/>
          <w:i/>
          <w:highlight w:val="white"/>
        </w:rPr>
      </w:pPr>
      <w:r>
        <w:rPr>
          <w:i/>
          <w:highlight w:val="white"/>
        </w:rPr>
        <w:t>C. LIZETTA CHAVEZ SANTIAGO</w:t>
      </w:r>
      <w:r>
        <w:rPr>
          <w:highlight w:val="white"/>
        </w:rPr>
        <w:t xml:space="preserve"> </w:t>
      </w:r>
    </w:p>
    <w:p w14:paraId="23D542B4" w14:textId="77777777" w:rsidR="008F6798" w:rsidRDefault="008F6798">
      <w:pPr>
        <w:ind w:right="-28"/>
        <w:rPr>
          <w:highlight w:val="white"/>
        </w:rPr>
      </w:pPr>
    </w:p>
    <w:p w14:paraId="476CA612" w14:textId="77777777" w:rsidR="008F6798" w:rsidRDefault="00E90D07">
      <w:pPr>
        <w:ind w:right="-28"/>
        <w:rPr>
          <w:highlight w:val="white"/>
        </w:rPr>
      </w:pPr>
      <w:r>
        <w:rPr>
          <w:highlight w:val="white"/>
        </w:rPr>
        <w:t xml:space="preserve">A su respuesta adjuntó la carpeta comprimida denominada </w:t>
      </w:r>
      <w:r>
        <w:rPr>
          <w:b/>
          <w:i/>
          <w:highlight w:val="white"/>
        </w:rPr>
        <w:t xml:space="preserve">RESPUESTA SAIMEX 61.zip, </w:t>
      </w:r>
      <w:r>
        <w:rPr>
          <w:highlight w:val="white"/>
        </w:rPr>
        <w:t xml:space="preserve">la cual contiene los archivos que se describen a continuación: </w:t>
      </w:r>
    </w:p>
    <w:p w14:paraId="2E2BD9B5" w14:textId="77777777" w:rsidR="008F6798" w:rsidRDefault="008F6798">
      <w:pPr>
        <w:ind w:right="-28"/>
        <w:rPr>
          <w:b/>
          <w:i/>
          <w:highlight w:val="white"/>
        </w:rPr>
      </w:pPr>
    </w:p>
    <w:p w14:paraId="634BAE12" w14:textId="77777777" w:rsidR="008F6798" w:rsidRDefault="00E90D07">
      <w:pPr>
        <w:numPr>
          <w:ilvl w:val="0"/>
          <w:numId w:val="3"/>
        </w:numPr>
        <w:ind w:right="-28"/>
        <w:rPr>
          <w:b/>
          <w:i/>
          <w:highlight w:val="white"/>
        </w:rPr>
      </w:pPr>
      <w:r>
        <w:rPr>
          <w:b/>
          <w:i/>
          <w:highlight w:val="white"/>
        </w:rPr>
        <w:t xml:space="preserve">RESPUESTA OFICIALIA MAYOR.pdf: </w:t>
      </w:r>
      <w:r>
        <w:rPr>
          <w:highlight w:val="white"/>
        </w:rPr>
        <w:t xml:space="preserve">Oficio número TLA/OM/CJ/006/2025 firmado por servido público habilitado de la Oficialía Mayor, quien señaló que la información solicitada fue clasificada como reservada. </w:t>
      </w:r>
    </w:p>
    <w:p w14:paraId="6961E704" w14:textId="77777777" w:rsidR="008F6798" w:rsidRDefault="00E90D07">
      <w:pPr>
        <w:numPr>
          <w:ilvl w:val="0"/>
          <w:numId w:val="3"/>
        </w:numPr>
        <w:ind w:right="-28"/>
        <w:rPr>
          <w:b/>
          <w:i/>
          <w:highlight w:val="white"/>
        </w:rPr>
      </w:pPr>
      <w:r>
        <w:rPr>
          <w:b/>
          <w:i/>
          <w:highlight w:val="white"/>
        </w:rPr>
        <w:t xml:space="preserve">12-CT-07-ORD-2025.pdf: </w:t>
      </w:r>
      <w:r>
        <w:rPr>
          <w:highlight w:val="white"/>
        </w:rPr>
        <w:t xml:space="preserve">archivo que consta de diez fojas de las que se advierte el Acuerdo de reserva de la información solicitada. </w:t>
      </w:r>
    </w:p>
    <w:p w14:paraId="6BE875AB" w14:textId="77777777" w:rsidR="008F6798" w:rsidRDefault="008F6798">
      <w:pPr>
        <w:ind w:right="-28"/>
        <w:rPr>
          <w:highlight w:val="white"/>
        </w:rPr>
      </w:pPr>
    </w:p>
    <w:p w14:paraId="4FF70C91" w14:textId="77777777" w:rsidR="008F6798" w:rsidRDefault="00E90D07" w:rsidP="002D023B">
      <w:pPr>
        <w:pStyle w:val="Ttulo2"/>
        <w:rPr>
          <w:rFonts w:eastAsia="Palatino Linotype"/>
        </w:rPr>
      </w:pPr>
      <w:bookmarkStart w:id="9" w:name="_Toc195131139"/>
      <w:r>
        <w:rPr>
          <w:rFonts w:eastAsia="Palatino Linotype"/>
        </w:rPr>
        <w:lastRenderedPageBreak/>
        <w:t>DEL RECURSO DE REVISIÓN</w:t>
      </w:r>
      <w:bookmarkEnd w:id="9"/>
    </w:p>
    <w:p w14:paraId="53AA02CC" w14:textId="77777777" w:rsidR="008F6798" w:rsidRDefault="00E90D07" w:rsidP="002D023B">
      <w:pPr>
        <w:pStyle w:val="Ttulo3"/>
        <w:rPr>
          <w:rFonts w:eastAsia="Palatino Linotype"/>
        </w:rPr>
      </w:pPr>
      <w:bookmarkStart w:id="10" w:name="_Toc195131140"/>
      <w:r>
        <w:rPr>
          <w:rFonts w:eastAsia="Palatino Linotype"/>
        </w:rPr>
        <w:t>a) Interposición del Recurso de Revisión</w:t>
      </w:r>
      <w:bookmarkEnd w:id="10"/>
    </w:p>
    <w:p w14:paraId="3C3A2A12" w14:textId="77777777" w:rsidR="008F6798" w:rsidRDefault="00E90D07">
      <w:pPr>
        <w:ind w:right="-28"/>
        <w:rPr>
          <w:highlight w:val="white"/>
        </w:rPr>
      </w:pPr>
      <w:r>
        <w:rPr>
          <w:highlight w:val="white"/>
        </w:rPr>
        <w:t xml:space="preserve">El </w:t>
      </w:r>
      <w:r>
        <w:rPr>
          <w:b/>
          <w:highlight w:val="white"/>
        </w:rPr>
        <w:t>seis de marzo de dos mil veinticinco</w:t>
      </w:r>
      <w:r>
        <w:rPr>
          <w:highlight w:val="white"/>
        </w:rPr>
        <w:t xml:space="preserve"> </w:t>
      </w:r>
      <w:r>
        <w:rPr>
          <w:b/>
          <w:highlight w:val="white"/>
        </w:rPr>
        <w:t>LA PARTE RECURRENTE</w:t>
      </w:r>
      <w:r>
        <w:rPr>
          <w:highlight w:val="white"/>
        </w:rPr>
        <w:t xml:space="preserve"> interpuso el recurso de revisión en contra de la respuesta emitida por el </w:t>
      </w:r>
      <w:r>
        <w:rPr>
          <w:b/>
          <w:highlight w:val="white"/>
        </w:rPr>
        <w:t>SUJETO OBLIGADO</w:t>
      </w:r>
      <w:r>
        <w:rPr>
          <w:highlight w:val="white"/>
        </w:rPr>
        <w:t xml:space="preserve">, mismo que fue registrado en el SAIMEX con el número de expediente </w:t>
      </w:r>
      <w:r>
        <w:rPr>
          <w:b/>
          <w:highlight w:val="white"/>
        </w:rPr>
        <w:t>02552/INFOEM/IP/RR/2025</w:t>
      </w:r>
      <w:r>
        <w:rPr>
          <w:highlight w:val="white"/>
        </w:rPr>
        <w:t>, y en el cual manifestó lo siguiente:</w:t>
      </w:r>
    </w:p>
    <w:p w14:paraId="1E6CC5D7" w14:textId="77777777" w:rsidR="008F6798" w:rsidRDefault="008F6798">
      <w:pPr>
        <w:tabs>
          <w:tab w:val="left" w:pos="4667"/>
        </w:tabs>
        <w:ind w:right="539"/>
        <w:rPr>
          <w:highlight w:val="white"/>
        </w:rPr>
      </w:pPr>
      <w:bookmarkStart w:id="11" w:name="_heading=h.tyjcwt" w:colFirst="0" w:colLast="0"/>
      <w:bookmarkEnd w:id="11"/>
    </w:p>
    <w:p w14:paraId="4DEE7FA7" w14:textId="77777777" w:rsidR="008F6798" w:rsidRDefault="00E90D07">
      <w:pPr>
        <w:tabs>
          <w:tab w:val="left" w:pos="4667"/>
        </w:tabs>
        <w:ind w:left="567" w:right="539"/>
        <w:rPr>
          <w:b/>
          <w:highlight w:val="white"/>
        </w:rPr>
      </w:pPr>
      <w:r>
        <w:rPr>
          <w:b/>
          <w:highlight w:val="white"/>
        </w:rPr>
        <w:t>ACTO IMPUGNADO</w:t>
      </w:r>
    </w:p>
    <w:p w14:paraId="51A40C7F" w14:textId="77777777" w:rsidR="008F6798" w:rsidRDefault="00E90D07">
      <w:pPr>
        <w:pBdr>
          <w:top w:val="nil"/>
          <w:left w:val="nil"/>
          <w:bottom w:val="nil"/>
          <w:right w:val="nil"/>
          <w:between w:val="nil"/>
        </w:pBdr>
        <w:spacing w:line="240" w:lineRule="auto"/>
        <w:ind w:left="567" w:right="567"/>
        <w:rPr>
          <w:i/>
          <w:color w:val="000000"/>
          <w:highlight w:val="white"/>
        </w:rPr>
      </w:pPr>
      <w:r>
        <w:rPr>
          <w:i/>
          <w:color w:val="000000"/>
          <w:highlight w:val="white"/>
        </w:rPr>
        <w:t>"</w:t>
      </w:r>
      <w:r>
        <w:rPr>
          <w:i/>
          <w:highlight w:val="white"/>
        </w:rPr>
        <w:t>NIEGA LA INOFRMACION CON LA EXCUSA DE CLASFICACION DE LA INFORMACION l del contrato de prestación de servicios número MTB/AD/01/2025 como información reservada</w:t>
      </w:r>
      <w:r>
        <w:rPr>
          <w:i/>
          <w:color w:val="000000"/>
          <w:highlight w:val="white"/>
        </w:rPr>
        <w:t>"</w:t>
      </w:r>
    </w:p>
    <w:p w14:paraId="1D805462" w14:textId="77777777" w:rsidR="008F6798" w:rsidRDefault="008F6798">
      <w:pPr>
        <w:tabs>
          <w:tab w:val="left" w:pos="4667"/>
        </w:tabs>
        <w:ind w:left="567" w:right="539"/>
        <w:rPr>
          <w:i/>
          <w:highlight w:val="white"/>
        </w:rPr>
      </w:pPr>
    </w:p>
    <w:p w14:paraId="5F31EAD2" w14:textId="77777777" w:rsidR="008F6798" w:rsidRDefault="00E90D07">
      <w:pPr>
        <w:tabs>
          <w:tab w:val="left" w:pos="4667"/>
        </w:tabs>
        <w:ind w:left="567" w:right="539"/>
        <w:rPr>
          <w:b/>
          <w:highlight w:val="white"/>
        </w:rPr>
      </w:pPr>
      <w:r>
        <w:rPr>
          <w:b/>
          <w:highlight w:val="white"/>
        </w:rPr>
        <w:t>RAZONES O MOTIVOS DE LA INCONFORMIDAD</w:t>
      </w:r>
      <w:r>
        <w:rPr>
          <w:b/>
          <w:highlight w:val="white"/>
        </w:rPr>
        <w:tab/>
      </w:r>
    </w:p>
    <w:p w14:paraId="190A7579" w14:textId="77777777" w:rsidR="008F6798" w:rsidRDefault="00E90D07">
      <w:pPr>
        <w:pBdr>
          <w:top w:val="nil"/>
          <w:left w:val="nil"/>
          <w:bottom w:val="nil"/>
          <w:right w:val="nil"/>
          <w:between w:val="nil"/>
        </w:pBdr>
        <w:spacing w:line="240" w:lineRule="auto"/>
        <w:ind w:left="567" w:right="567"/>
        <w:rPr>
          <w:i/>
          <w:color w:val="000000"/>
          <w:highlight w:val="white"/>
        </w:rPr>
      </w:pPr>
      <w:r>
        <w:rPr>
          <w:i/>
          <w:highlight w:val="white"/>
        </w:rPr>
        <w:t xml:space="preserve">“Clasificación de la información reservada que totalmente ilegal e inconstitucional del contrato de prestación de servicios número MTB/AD/01/2025; resuelto por unanimidad de votos en la Séptima Sesión Ordinaria del Comité de Transparencia, el día dieciocho de febrero de dos mil veinticinco, en el acuerdo 12/CT/07-ORD/2025. En razón de que la prueba de daño no se actualiza la hipótesis prevista en términos de lo establecido por los artículos 113 fracción X de la Ley General de Transparencia y Acceso a la Información Pública; 3 fracciones </w:t>
      </w:r>
      <w:proofErr w:type="spellStart"/>
      <w:r>
        <w:rPr>
          <w:i/>
          <w:highlight w:val="white"/>
        </w:rPr>
        <w:t>Xl</w:t>
      </w:r>
      <w:proofErr w:type="spellEnd"/>
      <w:r>
        <w:rPr>
          <w:i/>
          <w:highlight w:val="white"/>
        </w:rPr>
        <w:t xml:space="preserve">, XXIV, XXI y XLV, 49 fracción ll, 125 y 143 fracciones de la Ley de Transparencia y Acceso a la Información Pública del Estado de México y Municipios. No se acredita la existencia de elementos que permiten confirmar la clasificación total del contrato de prestación de servicios número MTB/AD/01/2025 como información reservada; En primer lugar confunde la información clasificada del contrato de prestación de servicios número MTB/AD/01/2025, con la información de los expedientes que están en contra del Ayuntamiento de Tlalnepantla de Baz Falso que en el contrato de prestación de servicios tenga los números de expedientes y nombres de los actores además es totalmente absurdo hablar de expedientes y juicio que en el futuro puedan iniciarse. Es falso que con su divulgación se menoscaben los derechos del debido proceso, con la divulgación en del contrato de prestación de servicios, toda vez que la justificación del Comité de Transparencia, el día dieciocho de febrero de dos mil veinticinco, en el acuerdo 12/CT/07-ORD/2025, es totalmente irracional, disparatado e inventados, toda vez que se sustenta en actos futuros inciertos Por lo que no resulta viable la propuesta de clasificación de la </w:t>
      </w:r>
      <w:r>
        <w:rPr>
          <w:i/>
          <w:highlight w:val="white"/>
        </w:rPr>
        <w:lastRenderedPageBreak/>
        <w:t xml:space="preserve">información de reservada, además de que su prueba de daño que realiza no se configura la hipótesis normativa y no se colman los requisitos de la prueba, es totalmente irracional, disparatado e inventados, toda vez que se sustenta en actos futuros inciertos No señala con claridad y precisión las circunstancias de modo, tiempo y lugar que acrediten el vínculo entre la difusión de la información y la afectación al interés público o a la seguridad nacional; que generaría un riesgo de perjuicio que supera al interés público de que la información se difunda; No establece con precisión generaría un riesgo de perjuicio, No establece como se afectaría, obstruiría y vulneraría el correcto desarrollo de los procedimientos administrativos, judiciales, arbitrales, </w:t>
      </w:r>
      <w:proofErr w:type="spellStart"/>
      <w:r>
        <w:rPr>
          <w:i/>
          <w:highlight w:val="white"/>
        </w:rPr>
        <w:t>etc</w:t>
      </w:r>
      <w:proofErr w:type="spellEnd"/>
      <w:r>
        <w:rPr>
          <w:i/>
          <w:highlight w:val="white"/>
        </w:rPr>
        <w:t>; No establece que la afectación se menoscaba una defensa ineficaz, no objetiva e imparcial; No establece que la afectación a la persona jurídica colectiva afectaría su imparcialidad y sin injerencias. conducirse de acuerdo a lo que establece el contrato y cumplir sus funciones de forma objetiva, Menciona actos futuros inciertos acto de intimidación, hostigamiento, injerencias indebidas o riesgos injustificados; sin prejuicios, respetando y protegiendo el correcto funcionamiento de la Administración Pública Municipal. No establece como se pone en riesgo la defensa eficaz, objetiva e imparcial de los intereses del Municipio de Tlalnepantla de Baz,”</w:t>
      </w:r>
    </w:p>
    <w:p w14:paraId="41496E1C" w14:textId="77777777" w:rsidR="008F6798" w:rsidRDefault="008F6798">
      <w:pPr>
        <w:keepNext/>
        <w:keepLines/>
        <w:pBdr>
          <w:top w:val="nil"/>
          <w:left w:val="nil"/>
          <w:bottom w:val="nil"/>
          <w:right w:val="nil"/>
          <w:between w:val="nil"/>
        </w:pBdr>
        <w:spacing w:line="480" w:lineRule="auto"/>
        <w:jc w:val="left"/>
        <w:rPr>
          <w:b/>
          <w:color w:val="000000"/>
        </w:rPr>
      </w:pPr>
      <w:bookmarkStart w:id="12" w:name="_heading=h.tq4qa2167jqz" w:colFirst="0" w:colLast="0"/>
      <w:bookmarkEnd w:id="12"/>
    </w:p>
    <w:p w14:paraId="39120921" w14:textId="77777777" w:rsidR="008F6798" w:rsidRDefault="00E90D07" w:rsidP="002D023B">
      <w:pPr>
        <w:pStyle w:val="Ttulo3"/>
        <w:rPr>
          <w:rFonts w:eastAsia="Palatino Linotype"/>
        </w:rPr>
      </w:pPr>
      <w:bookmarkStart w:id="13" w:name="_Toc195131141"/>
      <w:r>
        <w:rPr>
          <w:rFonts w:eastAsia="Palatino Linotype"/>
        </w:rPr>
        <w:t>b) Turno del Recurso de Revisión</w:t>
      </w:r>
      <w:bookmarkEnd w:id="13"/>
    </w:p>
    <w:p w14:paraId="03F5127B" w14:textId="77777777" w:rsidR="008F6798" w:rsidRDefault="00E90D07">
      <w:pPr>
        <w:rPr>
          <w:highlight w:val="white"/>
        </w:rPr>
      </w:pPr>
      <w:r>
        <w:rPr>
          <w:highlight w:val="white"/>
        </w:rPr>
        <w:t>Con fundamento en el artículo 185, fracción I de la Ley de Transparencia y Acceso a la Información Pública del Estado de México y Municipios, el</w:t>
      </w:r>
      <w:r>
        <w:rPr>
          <w:b/>
          <w:highlight w:val="white"/>
        </w:rPr>
        <w:t xml:space="preserve"> seis de marzo de dos mil veinticinco</w:t>
      </w:r>
      <w:r>
        <w:rPr>
          <w:highlight w:val="white"/>
        </w:rPr>
        <w:t xml:space="preserve"> se turnó el recurso de revisión a través del SAIMEX a la </w:t>
      </w:r>
      <w:r>
        <w:rPr>
          <w:b/>
          <w:highlight w:val="white"/>
        </w:rPr>
        <w:t>Comisionada Sharon Cristina Morales Martínez</w:t>
      </w:r>
      <w:r>
        <w:rPr>
          <w:highlight w:val="white"/>
        </w:rPr>
        <w:t xml:space="preserve">, a efecto de decretar su admisión o </w:t>
      </w:r>
      <w:proofErr w:type="spellStart"/>
      <w:r>
        <w:rPr>
          <w:highlight w:val="white"/>
        </w:rPr>
        <w:t>desechamiento</w:t>
      </w:r>
      <w:proofErr w:type="spellEnd"/>
      <w:r>
        <w:rPr>
          <w:highlight w:val="white"/>
        </w:rPr>
        <w:t xml:space="preserve">. </w:t>
      </w:r>
    </w:p>
    <w:p w14:paraId="6BD2A3D7" w14:textId="77777777" w:rsidR="008F6798" w:rsidRDefault="008F6798">
      <w:pPr>
        <w:rPr>
          <w:highlight w:val="white"/>
        </w:rPr>
      </w:pPr>
    </w:p>
    <w:p w14:paraId="0AE460ED" w14:textId="77777777" w:rsidR="008F6798" w:rsidRDefault="00E90D07" w:rsidP="002D023B">
      <w:pPr>
        <w:pStyle w:val="Ttulo3"/>
        <w:rPr>
          <w:rFonts w:eastAsia="Palatino Linotype"/>
        </w:rPr>
      </w:pPr>
      <w:bookmarkStart w:id="14" w:name="_Toc195131142"/>
      <w:r>
        <w:rPr>
          <w:rFonts w:eastAsia="Palatino Linotype"/>
        </w:rPr>
        <w:t>c) Admisión del Recurso de Revisión</w:t>
      </w:r>
      <w:bookmarkEnd w:id="14"/>
    </w:p>
    <w:p w14:paraId="76671446" w14:textId="77777777" w:rsidR="008F6798" w:rsidRDefault="00E90D07">
      <w:pPr>
        <w:rPr>
          <w:highlight w:val="white"/>
        </w:rPr>
      </w:pPr>
      <w:r>
        <w:rPr>
          <w:color w:val="000000"/>
          <w:highlight w:val="white"/>
        </w:rPr>
        <w:t xml:space="preserve">El </w:t>
      </w:r>
      <w:r>
        <w:rPr>
          <w:b/>
          <w:highlight w:val="white"/>
        </w:rPr>
        <w:t>diez de marzo de dos mil veinticinco</w:t>
      </w:r>
      <w:r>
        <w:rPr>
          <w:color w:val="000000"/>
          <w:highlight w:val="white"/>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B81B9C3" w14:textId="77777777" w:rsidR="008F6798" w:rsidRDefault="008F6798">
      <w:pPr>
        <w:keepNext/>
        <w:keepLines/>
        <w:pBdr>
          <w:top w:val="nil"/>
          <w:left w:val="nil"/>
          <w:bottom w:val="nil"/>
          <w:right w:val="nil"/>
          <w:between w:val="nil"/>
        </w:pBdr>
        <w:spacing w:line="480" w:lineRule="auto"/>
        <w:jc w:val="left"/>
        <w:rPr>
          <w:b/>
          <w:color w:val="000000"/>
        </w:rPr>
      </w:pPr>
      <w:bookmarkStart w:id="15" w:name="_heading=h.vrngw2pbgmcp" w:colFirst="0" w:colLast="0"/>
      <w:bookmarkEnd w:id="15"/>
    </w:p>
    <w:p w14:paraId="6AC06340" w14:textId="77777777" w:rsidR="008F6798" w:rsidRDefault="00E90D07" w:rsidP="002D023B">
      <w:pPr>
        <w:pStyle w:val="Ttulo3"/>
        <w:rPr>
          <w:rFonts w:eastAsia="Palatino Linotype"/>
        </w:rPr>
      </w:pPr>
      <w:bookmarkStart w:id="16" w:name="_Toc195131143"/>
      <w:r>
        <w:rPr>
          <w:rFonts w:eastAsia="Palatino Linotype"/>
        </w:rPr>
        <w:t>d) Informe Justificado del Sujeto Obligado</w:t>
      </w:r>
      <w:bookmarkEnd w:id="16"/>
    </w:p>
    <w:p w14:paraId="71AC805D" w14:textId="77777777" w:rsidR="008F6798" w:rsidRDefault="00E90D07">
      <w:pPr>
        <w:rPr>
          <w:highlight w:val="white"/>
        </w:rPr>
      </w:pPr>
      <w:r>
        <w:rPr>
          <w:highlight w:val="white"/>
        </w:rPr>
        <w:t xml:space="preserve">En fecha </w:t>
      </w:r>
      <w:r>
        <w:rPr>
          <w:b/>
          <w:highlight w:val="white"/>
        </w:rPr>
        <w:t>dieciocho de marzo de dos mil veinticinco, EL SUJETO OBLIGADO</w:t>
      </w:r>
      <w:r>
        <w:rPr>
          <w:highlight w:val="white"/>
        </w:rPr>
        <w:t xml:space="preserve"> remitió la carpeta comprimida denominada </w:t>
      </w:r>
      <w:r>
        <w:rPr>
          <w:b/>
          <w:i/>
          <w:highlight w:val="white"/>
        </w:rPr>
        <w:t xml:space="preserve">MANIFESTACIONES RR 2552-25.zip, </w:t>
      </w:r>
      <w:r>
        <w:rPr>
          <w:highlight w:val="white"/>
        </w:rPr>
        <w:t xml:space="preserve">la cual contiene el archivo denominado </w:t>
      </w:r>
      <w:r>
        <w:rPr>
          <w:b/>
          <w:i/>
          <w:highlight w:val="white"/>
        </w:rPr>
        <w:t xml:space="preserve">MANIFESTACIONES OFICIALIA.pdf </w:t>
      </w:r>
      <w:r>
        <w:rPr>
          <w:highlight w:val="white"/>
        </w:rPr>
        <w:t xml:space="preserve">donde de forma medular ratificó la reserva de la información. </w:t>
      </w:r>
    </w:p>
    <w:p w14:paraId="01C56221" w14:textId="77777777" w:rsidR="008F6798" w:rsidRDefault="008F6798">
      <w:pPr>
        <w:rPr>
          <w:highlight w:val="white"/>
        </w:rPr>
      </w:pPr>
    </w:p>
    <w:p w14:paraId="0C5246A9" w14:textId="77777777" w:rsidR="008F6798" w:rsidRDefault="00E90D07">
      <w:pPr>
        <w:rPr>
          <w:highlight w:val="white"/>
        </w:rPr>
      </w:pPr>
      <w:r>
        <w:rPr>
          <w:highlight w:val="white"/>
        </w:rPr>
        <w:t xml:space="preserve">Dicha Información fue puesta a la vista de </w:t>
      </w:r>
      <w:r>
        <w:rPr>
          <w:b/>
          <w:highlight w:val="white"/>
        </w:rPr>
        <w:t>LA PARTE RECURRENTE</w:t>
      </w:r>
      <w:r>
        <w:rPr>
          <w:highlight w:val="white"/>
        </w:rPr>
        <w:t xml:space="preserve"> en fecha </w:t>
      </w:r>
      <w:r>
        <w:rPr>
          <w:b/>
          <w:highlight w:val="white"/>
        </w:rPr>
        <w:t>veinticinco de marzo de dos mil veinticinco</w:t>
      </w:r>
      <w:r>
        <w:rPr>
          <w:highlight w:val="white"/>
        </w:rPr>
        <w:t xml:space="preserve"> a efecto de que manifestara lo que a su derecho conviniera. </w:t>
      </w:r>
    </w:p>
    <w:p w14:paraId="4B6D7D7D" w14:textId="77777777" w:rsidR="008F6798" w:rsidRDefault="008F6798">
      <w:pPr>
        <w:rPr>
          <w:highlight w:val="white"/>
        </w:rPr>
      </w:pPr>
    </w:p>
    <w:p w14:paraId="427408CE" w14:textId="77777777" w:rsidR="008F6798" w:rsidRDefault="00E90D07" w:rsidP="002D023B">
      <w:pPr>
        <w:pStyle w:val="Ttulo3"/>
        <w:rPr>
          <w:rFonts w:eastAsia="Palatino Linotype"/>
        </w:rPr>
      </w:pPr>
      <w:bookmarkStart w:id="17" w:name="_Toc195131144"/>
      <w:r>
        <w:rPr>
          <w:rFonts w:eastAsia="Palatino Linotype"/>
        </w:rPr>
        <w:t>e) Manifestaciones de la Parte Recurrente</w:t>
      </w:r>
      <w:bookmarkEnd w:id="17"/>
    </w:p>
    <w:p w14:paraId="7882A0AC" w14:textId="77777777" w:rsidR="008F6798" w:rsidRDefault="00E90D07">
      <w:pPr>
        <w:rPr>
          <w:color w:val="000000"/>
          <w:highlight w:val="white"/>
        </w:rPr>
      </w:pPr>
      <w:r>
        <w:rPr>
          <w:b/>
          <w:highlight w:val="white"/>
        </w:rPr>
        <w:t xml:space="preserve">LA PARTE RECURRENTE </w:t>
      </w:r>
      <w:r>
        <w:rPr>
          <w:color w:val="000000"/>
          <w:highlight w:val="white"/>
        </w:rPr>
        <w:t>no realizó manifestación alguna dentro del término legalmente concedido para tal efecto, ni presentó pruebas o alegatos.</w:t>
      </w:r>
    </w:p>
    <w:p w14:paraId="465ADE85" w14:textId="77777777" w:rsidR="008F6798" w:rsidRDefault="008F6798">
      <w:pPr>
        <w:rPr>
          <w:highlight w:val="white"/>
        </w:rPr>
      </w:pPr>
    </w:p>
    <w:p w14:paraId="27176DDC" w14:textId="77777777" w:rsidR="008F6798" w:rsidRDefault="00E90D07" w:rsidP="002D023B">
      <w:pPr>
        <w:pStyle w:val="Ttulo3"/>
        <w:rPr>
          <w:rFonts w:eastAsia="Palatino Linotype"/>
        </w:rPr>
      </w:pPr>
      <w:bookmarkStart w:id="18" w:name="_Toc195131145"/>
      <w:r>
        <w:rPr>
          <w:rFonts w:eastAsia="Palatino Linotype"/>
        </w:rPr>
        <w:t>f) Cierre de instrucción</w:t>
      </w:r>
      <w:bookmarkEnd w:id="18"/>
    </w:p>
    <w:p w14:paraId="48DE46B8" w14:textId="7025C81D" w:rsidR="008F6798" w:rsidRDefault="00E90D07">
      <w:pPr>
        <w:rPr>
          <w:color w:val="000000"/>
          <w:highlight w:val="white"/>
        </w:rPr>
      </w:pPr>
      <w:bookmarkStart w:id="19" w:name="_heading=h.3j2qqm3" w:colFirst="0" w:colLast="0"/>
      <w:bookmarkEnd w:id="19"/>
      <w:r>
        <w:rPr>
          <w:highlight w:val="white"/>
        </w:rPr>
        <w:t>Al no existir diligencias pendientes por desahogar</w:t>
      </w:r>
      <w:r>
        <w:rPr>
          <w:color w:val="000000"/>
          <w:highlight w:val="white"/>
        </w:rPr>
        <w:t>, el</w:t>
      </w:r>
      <w:r>
        <w:rPr>
          <w:highlight w:val="white"/>
        </w:rPr>
        <w:t xml:space="preserve"> </w:t>
      </w:r>
      <w:r>
        <w:rPr>
          <w:b/>
          <w:highlight w:val="white"/>
        </w:rPr>
        <w:t>ocho de abril</w:t>
      </w:r>
      <w:r>
        <w:rPr>
          <w:highlight w:val="white"/>
        </w:rPr>
        <w:t xml:space="preserve"> </w:t>
      </w:r>
      <w:bookmarkStart w:id="20" w:name="_GoBack"/>
      <w:bookmarkEnd w:id="20"/>
      <w:r>
        <w:rPr>
          <w:b/>
          <w:highlight w:val="white"/>
        </w:rPr>
        <w:t>de dos mil veinticinco</w:t>
      </w:r>
      <w:r>
        <w:rPr>
          <w:highlight w:val="white"/>
        </w:rPr>
        <w:t xml:space="preserve"> </w:t>
      </w:r>
      <w:r>
        <w:rPr>
          <w:color w:val="000000"/>
          <w:highlight w:val="white"/>
        </w:rPr>
        <w:t xml:space="preserve">la </w:t>
      </w:r>
      <w:r>
        <w:rPr>
          <w:b/>
          <w:color w:val="000000"/>
          <w:highlight w:val="white"/>
        </w:rPr>
        <w:t xml:space="preserve">Comisionada Sharon Cristina Morales Martínez </w:t>
      </w:r>
      <w:r>
        <w:rPr>
          <w:color w:val="000000"/>
          <w:highlight w:val="white"/>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w:t>
      </w:r>
      <w:r>
        <w:rPr>
          <w:highlight w:val="white"/>
        </w:rPr>
        <w:t>fue notificado a las partes el mismo día a través del SAIMEX.</w:t>
      </w:r>
    </w:p>
    <w:p w14:paraId="124BEAB8" w14:textId="77777777" w:rsidR="008F6798" w:rsidRDefault="008F6798">
      <w:pPr>
        <w:rPr>
          <w:color w:val="000000"/>
          <w:highlight w:val="white"/>
        </w:rPr>
      </w:pPr>
    </w:p>
    <w:p w14:paraId="05786193" w14:textId="77777777" w:rsidR="008F6798" w:rsidRDefault="00E90D07">
      <w:pPr>
        <w:keepNext/>
        <w:keepLines/>
        <w:pBdr>
          <w:top w:val="nil"/>
          <w:left w:val="nil"/>
          <w:bottom w:val="nil"/>
          <w:right w:val="nil"/>
          <w:between w:val="nil"/>
        </w:pBdr>
        <w:jc w:val="center"/>
        <w:rPr>
          <w:rFonts w:eastAsia="Palatino Linotype" w:cs="Palatino Linotype"/>
          <w:b/>
          <w:color w:val="000000"/>
          <w:szCs w:val="22"/>
        </w:rPr>
      </w:pPr>
      <w:r>
        <w:rPr>
          <w:rFonts w:eastAsia="Palatino Linotype" w:cs="Palatino Linotype"/>
          <w:b/>
          <w:color w:val="000000"/>
          <w:szCs w:val="22"/>
        </w:rPr>
        <w:t>CONSIDERANDOS</w:t>
      </w:r>
    </w:p>
    <w:p w14:paraId="7643F7E0" w14:textId="77777777" w:rsidR="008F6798" w:rsidRPr="003563DF" w:rsidRDefault="008F6798">
      <w:pPr>
        <w:jc w:val="center"/>
        <w:rPr>
          <w:b/>
          <w:color w:val="000000"/>
        </w:rPr>
      </w:pPr>
    </w:p>
    <w:p w14:paraId="28894469" w14:textId="77777777" w:rsidR="008F6798" w:rsidRPr="003563DF" w:rsidRDefault="00E90D07" w:rsidP="002D023B">
      <w:pPr>
        <w:pStyle w:val="Ttulo2"/>
      </w:pPr>
      <w:bookmarkStart w:id="21" w:name="_heading=h.fcjlp97ki7te" w:colFirst="0" w:colLast="0"/>
      <w:bookmarkStart w:id="22" w:name="_Toc195131146"/>
      <w:bookmarkEnd w:id="21"/>
      <w:r w:rsidRPr="003563DF">
        <w:lastRenderedPageBreak/>
        <w:t xml:space="preserve">PRIMERO. </w:t>
      </w:r>
      <w:proofErr w:type="spellStart"/>
      <w:r w:rsidRPr="003563DF">
        <w:t>Procedibilidad</w:t>
      </w:r>
      <w:bookmarkEnd w:id="22"/>
      <w:proofErr w:type="spellEnd"/>
    </w:p>
    <w:p w14:paraId="351249AF" w14:textId="77777777" w:rsidR="008F6798" w:rsidRPr="003563DF" w:rsidRDefault="00E90D07" w:rsidP="002D023B">
      <w:pPr>
        <w:pStyle w:val="Ttulo3"/>
      </w:pPr>
      <w:bookmarkStart w:id="23" w:name="_heading=h.mbf7d7vhsbgv" w:colFirst="0" w:colLast="0"/>
      <w:bookmarkStart w:id="24" w:name="_Toc195131147"/>
      <w:bookmarkEnd w:id="23"/>
      <w:r w:rsidRPr="003563DF">
        <w:t>a) Competencia del Instituto</w:t>
      </w:r>
      <w:bookmarkEnd w:id="24"/>
    </w:p>
    <w:p w14:paraId="19A19ABD" w14:textId="77777777" w:rsidR="008F6798" w:rsidRPr="003563DF" w:rsidRDefault="00E90D07">
      <w:pPr>
        <w:rPr>
          <w:b/>
        </w:rPr>
      </w:pPr>
      <w:r w:rsidRPr="003563DF">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7BA082B" w14:textId="77777777" w:rsidR="008F6798" w:rsidRPr="003563DF" w:rsidRDefault="008F6798">
      <w:pPr>
        <w:rPr>
          <w:color w:val="000000"/>
        </w:rPr>
      </w:pPr>
    </w:p>
    <w:p w14:paraId="66D84CB5" w14:textId="77777777" w:rsidR="008F6798" w:rsidRPr="003563DF" w:rsidRDefault="00E90D07" w:rsidP="002D023B">
      <w:pPr>
        <w:pStyle w:val="Ttulo3"/>
        <w:rPr>
          <w:rFonts w:eastAsia="Palatino Linotype"/>
        </w:rPr>
      </w:pPr>
      <w:bookmarkStart w:id="25" w:name="_Toc195131148"/>
      <w:r w:rsidRPr="003563DF">
        <w:rPr>
          <w:rFonts w:eastAsia="Palatino Linotype"/>
        </w:rPr>
        <w:t>b) Legitimidad de la parte recurrente</w:t>
      </w:r>
      <w:bookmarkEnd w:id="25"/>
    </w:p>
    <w:p w14:paraId="1303BBF6" w14:textId="77777777" w:rsidR="008F6798" w:rsidRPr="003563DF" w:rsidRDefault="00E90D07">
      <w:pPr>
        <w:rPr>
          <w:color w:val="000000"/>
        </w:rPr>
      </w:pPr>
      <w:r w:rsidRPr="003563DF">
        <w:rPr>
          <w:color w:val="000000"/>
        </w:rPr>
        <w:t>El recurso de revisión fue interpuesto por parte legítima, ya que se presentó por la misma persona que formuló la solicitud de acceso a la Información Pública,</w:t>
      </w:r>
      <w:r w:rsidRPr="003563DF">
        <w:rPr>
          <w:b/>
          <w:color w:val="000000"/>
        </w:rPr>
        <w:t xml:space="preserve"> </w:t>
      </w:r>
      <w:r w:rsidRPr="003563DF">
        <w:rPr>
          <w:color w:val="000000"/>
        </w:rPr>
        <w:t>debido a que los datos de acceso</w:t>
      </w:r>
      <w:r w:rsidRPr="003563DF">
        <w:rPr>
          <w:b/>
          <w:color w:val="000000"/>
        </w:rPr>
        <w:t xml:space="preserve"> SAIMEX</w:t>
      </w:r>
      <w:r w:rsidRPr="003563DF">
        <w:rPr>
          <w:color w:val="000000"/>
        </w:rPr>
        <w:t xml:space="preserve"> son personales e irrepetibles.</w:t>
      </w:r>
    </w:p>
    <w:p w14:paraId="114E77AE" w14:textId="77777777" w:rsidR="008F6798" w:rsidRPr="003563DF" w:rsidRDefault="008F6798"/>
    <w:p w14:paraId="0A52013E" w14:textId="77777777" w:rsidR="008F6798" w:rsidRPr="003563DF" w:rsidRDefault="00E90D07">
      <w:pPr>
        <w:keepNext/>
        <w:keepLines/>
        <w:pBdr>
          <w:top w:val="nil"/>
          <w:left w:val="nil"/>
          <w:bottom w:val="nil"/>
          <w:right w:val="nil"/>
          <w:between w:val="nil"/>
        </w:pBdr>
        <w:spacing w:line="480" w:lineRule="auto"/>
        <w:jc w:val="left"/>
        <w:rPr>
          <w:rStyle w:val="Ttulo3Car"/>
        </w:rPr>
      </w:pPr>
      <w:r w:rsidRPr="003563DF">
        <w:rPr>
          <w:rFonts w:eastAsia="Palatino Linotype" w:cs="Palatino Linotype"/>
          <w:b/>
          <w:color w:val="000000"/>
          <w:szCs w:val="22"/>
        </w:rPr>
        <w:t>c</w:t>
      </w:r>
      <w:r w:rsidRPr="003563DF">
        <w:rPr>
          <w:rStyle w:val="Ttulo3Car"/>
        </w:rPr>
        <w:t>) Plazo para interponer el recurso</w:t>
      </w:r>
    </w:p>
    <w:p w14:paraId="07064F64" w14:textId="77777777" w:rsidR="008F6798" w:rsidRPr="003563DF" w:rsidRDefault="00E90D07">
      <w:bookmarkStart w:id="26" w:name="_heading=h.2bn6wsx" w:colFirst="0" w:colLast="0"/>
      <w:bookmarkEnd w:id="26"/>
      <w:r w:rsidRPr="003563DF">
        <w:rPr>
          <w:b/>
          <w:color w:val="000000"/>
        </w:rPr>
        <w:t>EL SUJETO OBLIGADO</w:t>
      </w:r>
      <w:r w:rsidRPr="003563DF">
        <w:rPr>
          <w:color w:val="000000"/>
        </w:rPr>
        <w:t xml:space="preserve"> notificó la respuesta a la solicitud de acceso a la Información Pública el </w:t>
      </w:r>
      <w:r w:rsidRPr="003563DF">
        <w:rPr>
          <w:b/>
        </w:rPr>
        <w:t xml:space="preserve">veintiuno de febrero de dos mil veinticinco </w:t>
      </w:r>
      <w:r w:rsidRPr="003563DF">
        <w:rPr>
          <w:color w:val="000000"/>
        </w:rPr>
        <w:t>y el recurso que nos ocupa se interpuso el</w:t>
      </w:r>
      <w:r w:rsidRPr="003563DF">
        <w:t xml:space="preserve"> </w:t>
      </w:r>
      <w:r w:rsidRPr="003563DF">
        <w:rPr>
          <w:b/>
        </w:rPr>
        <w:t>seis de marzo de dos mil veinticinco</w:t>
      </w:r>
      <w:r w:rsidRPr="003563DF">
        <w:rPr>
          <w:color w:val="000000"/>
        </w:rPr>
        <w:t>; por lo tanto, éste se encuentra dentro del margen temporal previsto en el artículo 178 de la Ley de Transparencia y Acceso a la Información Pública del Estado de México y Municipios.</w:t>
      </w:r>
    </w:p>
    <w:p w14:paraId="182054B8" w14:textId="77777777" w:rsidR="008F6798" w:rsidRPr="003563DF" w:rsidRDefault="008F6798">
      <w:bookmarkStart w:id="27" w:name="_heading=h.uko06592z2jp" w:colFirst="0" w:colLast="0"/>
      <w:bookmarkEnd w:id="27"/>
    </w:p>
    <w:p w14:paraId="2B5EE2D3" w14:textId="77777777" w:rsidR="008F6798" w:rsidRPr="003563DF" w:rsidRDefault="00E90D07" w:rsidP="002D023B">
      <w:pPr>
        <w:pStyle w:val="Ttulo3"/>
        <w:rPr>
          <w:rFonts w:eastAsia="Palatino Linotype"/>
        </w:rPr>
      </w:pPr>
      <w:bookmarkStart w:id="28" w:name="_Toc195131149"/>
      <w:r w:rsidRPr="003563DF">
        <w:rPr>
          <w:rFonts w:eastAsia="Palatino Linotype"/>
        </w:rPr>
        <w:lastRenderedPageBreak/>
        <w:t>d) Causal de procedencia</w:t>
      </w:r>
      <w:bookmarkEnd w:id="28"/>
      <w:r w:rsidRPr="003563DF">
        <w:rPr>
          <w:rFonts w:eastAsia="Palatino Linotype"/>
        </w:rPr>
        <w:t xml:space="preserve"> </w:t>
      </w:r>
    </w:p>
    <w:p w14:paraId="7230732B" w14:textId="77777777" w:rsidR="008F6798" w:rsidRPr="003563DF" w:rsidRDefault="00E90D07">
      <w:r w:rsidRPr="003563DF">
        <w:t xml:space="preserve">Resulta procedente la interposición del recurso de revisión, ya que </w:t>
      </w:r>
      <w:r w:rsidRPr="003563DF">
        <w:rPr>
          <w:color w:val="000000"/>
        </w:rPr>
        <w:t xml:space="preserve">se actualiza la causal de procedencia señalada en el artículo 179, fracción </w:t>
      </w:r>
      <w:r w:rsidRPr="003563DF">
        <w:t>II de la Ley de Transparencia y Acceso a la Información Pública del Estado de México y Municipios.</w:t>
      </w:r>
    </w:p>
    <w:p w14:paraId="47BF3381" w14:textId="77777777" w:rsidR="008F6798" w:rsidRPr="003563DF" w:rsidRDefault="008F6798">
      <w:pPr>
        <w:rPr>
          <w:b/>
          <w:color w:val="000000"/>
        </w:rPr>
      </w:pPr>
    </w:p>
    <w:p w14:paraId="0D27B182" w14:textId="77777777" w:rsidR="008F6798" w:rsidRPr="003563DF" w:rsidRDefault="00E90D07" w:rsidP="002D023B">
      <w:pPr>
        <w:pStyle w:val="Ttulo3"/>
        <w:rPr>
          <w:rFonts w:eastAsia="Palatino Linotype"/>
        </w:rPr>
      </w:pPr>
      <w:bookmarkStart w:id="29" w:name="_Toc195131150"/>
      <w:r w:rsidRPr="003563DF">
        <w:rPr>
          <w:rFonts w:eastAsia="Palatino Linotype"/>
        </w:rPr>
        <w:t>e) Requisitos formales para la interposición del recurso</w:t>
      </w:r>
      <w:bookmarkEnd w:id="29"/>
    </w:p>
    <w:p w14:paraId="46D1934E" w14:textId="77777777" w:rsidR="008F6798" w:rsidRPr="003563DF" w:rsidRDefault="00E90D07">
      <w:r w:rsidRPr="003563DF">
        <w:t xml:space="preserve">Es importante mencionar que, de la revisión del expediente electrónico del SAIMEX, cumple con los requisitos establecido en el artículo 180 de la Ley de Transparencia y Acceso a la Información Pública del Estado de México y Municipios. </w:t>
      </w:r>
    </w:p>
    <w:p w14:paraId="710CF152" w14:textId="77777777" w:rsidR="008F6798" w:rsidRPr="003563DF" w:rsidRDefault="008F6798"/>
    <w:p w14:paraId="1892DCC3" w14:textId="77777777" w:rsidR="008F6798" w:rsidRPr="003563DF" w:rsidRDefault="008F6798"/>
    <w:p w14:paraId="552BF5FC" w14:textId="77777777" w:rsidR="008F6798" w:rsidRPr="003563DF" w:rsidRDefault="00E90D07" w:rsidP="002D023B">
      <w:pPr>
        <w:pStyle w:val="Ttulo2"/>
        <w:rPr>
          <w:rFonts w:eastAsia="Palatino Linotype"/>
        </w:rPr>
      </w:pPr>
      <w:bookmarkStart w:id="30" w:name="_Toc195131151"/>
      <w:r w:rsidRPr="003563DF">
        <w:rPr>
          <w:rFonts w:eastAsia="Palatino Linotype"/>
        </w:rPr>
        <w:t>SEGUNDO. Estudio de Fondo</w:t>
      </w:r>
      <w:bookmarkEnd w:id="30"/>
    </w:p>
    <w:p w14:paraId="1288B9E3" w14:textId="77777777" w:rsidR="008F6798" w:rsidRPr="003563DF" w:rsidRDefault="00E90D07" w:rsidP="002D023B">
      <w:pPr>
        <w:pStyle w:val="Ttulo3"/>
        <w:rPr>
          <w:rFonts w:eastAsia="Palatino Linotype"/>
        </w:rPr>
      </w:pPr>
      <w:bookmarkStart w:id="31" w:name="_Toc195131152"/>
      <w:r w:rsidRPr="003563DF">
        <w:rPr>
          <w:rFonts w:eastAsia="Palatino Linotype"/>
        </w:rPr>
        <w:t>a) Mandato de transparencia y responsabilidad del Sujeto Obligado</w:t>
      </w:r>
      <w:bookmarkEnd w:id="31"/>
    </w:p>
    <w:p w14:paraId="224FFE2D" w14:textId="77777777" w:rsidR="008F6798" w:rsidRPr="003563DF" w:rsidRDefault="00E90D07">
      <w:r w:rsidRPr="003563DF">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1D6CD7A" w14:textId="77777777" w:rsidR="008F6798" w:rsidRPr="003563DF" w:rsidRDefault="008F6798"/>
    <w:p w14:paraId="5895A5F3" w14:textId="77777777" w:rsidR="008F6798" w:rsidRPr="003563DF" w:rsidRDefault="00E90D07">
      <w:pPr>
        <w:pBdr>
          <w:top w:val="nil"/>
          <w:left w:val="nil"/>
          <w:bottom w:val="nil"/>
          <w:right w:val="nil"/>
          <w:between w:val="nil"/>
        </w:pBdr>
        <w:spacing w:line="240" w:lineRule="auto"/>
        <w:ind w:left="567" w:right="567" w:firstLine="567"/>
        <w:rPr>
          <w:b/>
          <w:i/>
          <w:color w:val="000000"/>
        </w:rPr>
      </w:pPr>
      <w:r w:rsidRPr="003563DF">
        <w:rPr>
          <w:b/>
          <w:i/>
          <w:color w:val="000000"/>
        </w:rPr>
        <w:t>Constitución Política de los Estados Unidos Mexicanos</w:t>
      </w:r>
    </w:p>
    <w:p w14:paraId="000C3306" w14:textId="77777777" w:rsidR="008F6798" w:rsidRPr="003563DF" w:rsidRDefault="00E90D07">
      <w:pPr>
        <w:pBdr>
          <w:top w:val="nil"/>
          <w:left w:val="nil"/>
          <w:bottom w:val="nil"/>
          <w:right w:val="nil"/>
          <w:between w:val="nil"/>
        </w:pBdr>
        <w:spacing w:line="240" w:lineRule="auto"/>
        <w:ind w:left="567" w:right="567" w:firstLine="567"/>
        <w:rPr>
          <w:b/>
          <w:i/>
          <w:color w:val="000000"/>
        </w:rPr>
      </w:pPr>
      <w:r w:rsidRPr="003563DF">
        <w:rPr>
          <w:i/>
          <w:color w:val="000000"/>
        </w:rPr>
        <w:t>“</w:t>
      </w:r>
      <w:r w:rsidRPr="003563DF">
        <w:rPr>
          <w:b/>
          <w:i/>
          <w:color w:val="000000"/>
        </w:rPr>
        <w:t>Artículo 6.</w:t>
      </w:r>
    </w:p>
    <w:p w14:paraId="6F0E1530"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w:t>
      </w:r>
    </w:p>
    <w:p w14:paraId="0A4FD27F"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Para efectos de lo dispuesto en el presente artículo se observará lo siguiente:</w:t>
      </w:r>
    </w:p>
    <w:p w14:paraId="334AFD39"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A. Para el ejercicio del derecho de acceso a la información, la Federación y las entidades federativas, en el ámbito de sus respectivas competencias, se regirán por los siguientes principios y bases:</w:t>
      </w:r>
    </w:p>
    <w:p w14:paraId="5EE13831"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 xml:space="preserve">I. </w:t>
      </w:r>
      <w:r w:rsidRPr="003563DF">
        <w:rPr>
          <w:i/>
          <w:color w:val="000000"/>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w:t>
      </w:r>
      <w:r w:rsidRPr="003563DF">
        <w:rPr>
          <w:i/>
          <w:color w:val="000000"/>
        </w:rPr>
        <w:lastRenderedPageBreak/>
        <w:t>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358A65" w14:textId="77777777" w:rsidR="008F6798" w:rsidRPr="003563DF" w:rsidRDefault="008F6798">
      <w:pPr>
        <w:pBdr>
          <w:top w:val="nil"/>
          <w:left w:val="nil"/>
          <w:bottom w:val="nil"/>
          <w:right w:val="nil"/>
          <w:between w:val="nil"/>
        </w:pBdr>
        <w:spacing w:line="240" w:lineRule="auto"/>
        <w:ind w:left="567" w:right="567" w:firstLine="567"/>
        <w:rPr>
          <w:i/>
          <w:color w:val="000000"/>
        </w:rPr>
      </w:pPr>
    </w:p>
    <w:p w14:paraId="7E0AE8F4" w14:textId="77777777" w:rsidR="008F6798" w:rsidRPr="003563DF" w:rsidRDefault="00E90D07">
      <w:pPr>
        <w:pBdr>
          <w:top w:val="nil"/>
          <w:left w:val="nil"/>
          <w:bottom w:val="nil"/>
          <w:right w:val="nil"/>
          <w:between w:val="nil"/>
        </w:pBdr>
        <w:spacing w:line="240" w:lineRule="auto"/>
        <w:ind w:left="567" w:right="567" w:firstLine="567"/>
        <w:rPr>
          <w:b/>
          <w:i/>
          <w:color w:val="000000"/>
        </w:rPr>
      </w:pPr>
      <w:r w:rsidRPr="003563DF">
        <w:rPr>
          <w:b/>
          <w:i/>
          <w:color w:val="000000"/>
        </w:rPr>
        <w:t>Constitución Política del Estado Libre y Soberano de México</w:t>
      </w:r>
    </w:p>
    <w:p w14:paraId="0397D58D" w14:textId="77777777" w:rsidR="008F6798" w:rsidRPr="003563DF" w:rsidRDefault="00E90D07">
      <w:pPr>
        <w:pBdr>
          <w:top w:val="nil"/>
          <w:left w:val="nil"/>
          <w:bottom w:val="nil"/>
          <w:right w:val="nil"/>
          <w:between w:val="nil"/>
        </w:pBdr>
        <w:spacing w:line="240" w:lineRule="auto"/>
        <w:ind w:left="567" w:right="567" w:firstLine="567"/>
        <w:rPr>
          <w:b/>
          <w:i/>
          <w:color w:val="000000"/>
        </w:rPr>
      </w:pPr>
      <w:r w:rsidRPr="003563DF">
        <w:rPr>
          <w:i/>
          <w:color w:val="000000"/>
        </w:rPr>
        <w:t>“</w:t>
      </w:r>
      <w:r w:rsidRPr="003563DF">
        <w:rPr>
          <w:b/>
          <w:i/>
          <w:color w:val="000000"/>
        </w:rPr>
        <w:t xml:space="preserve">Artículo 5.- </w:t>
      </w:r>
    </w:p>
    <w:p w14:paraId="72E83971"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w:t>
      </w:r>
    </w:p>
    <w:p w14:paraId="51F09F3B"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El derecho a la información será garantizado por el Estado. La ley establecerá las previsiones que permitan asegurar la protección, el respeto y la difusión de este derecho.</w:t>
      </w:r>
    </w:p>
    <w:p w14:paraId="17198BF4"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A1ACA3C"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Este derecho se regirá por los principios y bases siguientes:</w:t>
      </w:r>
    </w:p>
    <w:p w14:paraId="00CD3B4A"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68310A" w14:textId="77777777" w:rsidR="008F6798" w:rsidRPr="003563DF" w:rsidRDefault="008F6798">
      <w:pPr>
        <w:rPr>
          <w:b/>
          <w:i/>
        </w:rPr>
      </w:pPr>
    </w:p>
    <w:p w14:paraId="242E3E74" w14:textId="77777777" w:rsidR="008F6798" w:rsidRPr="003563DF" w:rsidRDefault="00E90D07">
      <w:pPr>
        <w:rPr>
          <w:i/>
        </w:rPr>
      </w:pPr>
      <w:r w:rsidRPr="003563DF">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3563DF">
        <w:rPr>
          <w:i/>
        </w:rPr>
        <w:t>por los principios de simplicidad, rapidez, gratuidad del procedimiento, auxilio y orientación a los particulares.</w:t>
      </w:r>
    </w:p>
    <w:p w14:paraId="1D1EA3B6" w14:textId="77777777" w:rsidR="008F6798" w:rsidRPr="003563DF" w:rsidRDefault="008F6798">
      <w:pPr>
        <w:rPr>
          <w:i/>
        </w:rPr>
      </w:pPr>
    </w:p>
    <w:p w14:paraId="3B7B401B" w14:textId="77777777" w:rsidR="008F6798" w:rsidRPr="003563DF" w:rsidRDefault="00E90D07">
      <w:pPr>
        <w:rPr>
          <w:i/>
        </w:rPr>
      </w:pPr>
      <w:r w:rsidRPr="003563DF">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2570E20" w14:textId="77777777" w:rsidR="008F6798" w:rsidRPr="003563DF" w:rsidRDefault="008F6798"/>
    <w:p w14:paraId="60C58B95" w14:textId="77777777" w:rsidR="008F6798" w:rsidRPr="003563DF" w:rsidRDefault="00E90D07">
      <w:r w:rsidRPr="003563DF">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588C88C" w14:textId="77777777" w:rsidR="008F6798" w:rsidRPr="003563DF" w:rsidRDefault="008F6798"/>
    <w:p w14:paraId="3B825F2D" w14:textId="77777777" w:rsidR="008F6798" w:rsidRPr="003563DF" w:rsidRDefault="00E90D07">
      <w:r w:rsidRPr="003563DF">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38A23A8" w14:textId="77777777" w:rsidR="008F6798" w:rsidRPr="003563DF" w:rsidRDefault="008F6798"/>
    <w:p w14:paraId="3586A37F" w14:textId="77777777" w:rsidR="008F6798" w:rsidRPr="003563DF" w:rsidRDefault="00E90D07">
      <w:r w:rsidRPr="003563DF">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93B1336" w14:textId="77777777" w:rsidR="008F6798" w:rsidRPr="003563DF" w:rsidRDefault="008F6798"/>
    <w:p w14:paraId="3A5CAA73" w14:textId="77777777" w:rsidR="008F6798" w:rsidRPr="003563DF" w:rsidRDefault="00E90D07">
      <w:bookmarkStart w:id="32" w:name="_heading=h.qsh70q" w:colFirst="0" w:colLast="0"/>
      <w:bookmarkEnd w:id="32"/>
      <w:r w:rsidRPr="003563DF">
        <w:lastRenderedPageBreak/>
        <w:t xml:space="preserve">Con base en lo anterior, se considera que </w:t>
      </w:r>
      <w:r w:rsidRPr="003563DF">
        <w:rPr>
          <w:b/>
        </w:rPr>
        <w:t>EL</w:t>
      </w:r>
      <w:r w:rsidRPr="003563DF">
        <w:t xml:space="preserve"> </w:t>
      </w:r>
      <w:r w:rsidRPr="003563DF">
        <w:rPr>
          <w:b/>
        </w:rPr>
        <w:t>SUJETO OBLIGADO</w:t>
      </w:r>
      <w:r w:rsidRPr="003563DF">
        <w:t xml:space="preserve"> se encontraba compelido a atender la solicitud de acceso a la información realizada por </w:t>
      </w:r>
      <w:r w:rsidRPr="003563DF">
        <w:rPr>
          <w:b/>
        </w:rPr>
        <w:t>LA PARTE RECURRENTE</w:t>
      </w:r>
      <w:r w:rsidRPr="003563DF">
        <w:t>.</w:t>
      </w:r>
    </w:p>
    <w:p w14:paraId="1003E196" w14:textId="77777777" w:rsidR="008F6798" w:rsidRPr="003563DF" w:rsidRDefault="008F6798"/>
    <w:p w14:paraId="7FF1E8DE" w14:textId="77777777" w:rsidR="008F6798" w:rsidRPr="003563DF" w:rsidRDefault="00E90D07" w:rsidP="002D023B">
      <w:pPr>
        <w:pStyle w:val="Ttulo3"/>
        <w:rPr>
          <w:rFonts w:eastAsia="Palatino Linotype"/>
        </w:rPr>
      </w:pPr>
      <w:bookmarkStart w:id="33" w:name="_Toc195131153"/>
      <w:r w:rsidRPr="003563DF">
        <w:rPr>
          <w:rFonts w:eastAsia="Palatino Linotype"/>
        </w:rPr>
        <w:t>b)  Controversia a resolver</w:t>
      </w:r>
      <w:bookmarkEnd w:id="33"/>
    </w:p>
    <w:p w14:paraId="7E7F8162" w14:textId="77777777" w:rsidR="008F6798" w:rsidRPr="003563DF" w:rsidRDefault="00E90D07">
      <w:r w:rsidRPr="003563DF">
        <w:t xml:space="preserve">Con el objeto de ilustrar la controversia planteada, resulta conveniente precisar que, una vez realizado el estudio de las constancias que integran el expediente en que se actúa, se desprende que </w:t>
      </w:r>
      <w:r w:rsidRPr="003563DF">
        <w:rPr>
          <w:b/>
        </w:rPr>
        <w:t>LA PARTE RECURRENTE</w:t>
      </w:r>
      <w:r w:rsidRPr="003563DF">
        <w:t xml:space="preserve"> requirió un contrato en específico. </w:t>
      </w:r>
    </w:p>
    <w:p w14:paraId="7C938CCD" w14:textId="77777777" w:rsidR="008F6798" w:rsidRPr="003563DF" w:rsidRDefault="008F6798"/>
    <w:p w14:paraId="438D8C95" w14:textId="77777777" w:rsidR="008F6798" w:rsidRPr="003563DF" w:rsidRDefault="00E90D07">
      <w:r w:rsidRPr="003563DF">
        <w:rPr>
          <w:color w:val="000000"/>
        </w:rPr>
        <w:t xml:space="preserve">En respuesta, </w:t>
      </w:r>
      <w:r w:rsidRPr="003563DF">
        <w:rPr>
          <w:b/>
          <w:color w:val="000000"/>
        </w:rPr>
        <w:t>EL SUJETO OBLIGADO</w:t>
      </w:r>
      <w:r w:rsidRPr="003563DF">
        <w:rPr>
          <w:color w:val="000000"/>
        </w:rPr>
        <w:t xml:space="preserve"> se pronunció por </w:t>
      </w:r>
      <w:r w:rsidRPr="003563DF">
        <w:t xml:space="preserve">la Oficialía Mayor, quien refirió que la información se clasificó como reservada. Motivo por el cual </w:t>
      </w:r>
      <w:r w:rsidRPr="003563DF">
        <w:rPr>
          <w:b/>
          <w:color w:val="000000"/>
        </w:rPr>
        <w:t>LA PARTE RECURRENTE</w:t>
      </w:r>
      <w:r w:rsidRPr="003563DF">
        <w:rPr>
          <w:color w:val="000000"/>
        </w:rPr>
        <w:t xml:space="preserve"> se inconformó </w:t>
      </w:r>
      <w:r w:rsidRPr="003563DF">
        <w:t xml:space="preserve">refiriendo que no actualiza la causal de clasificación referida. </w:t>
      </w:r>
    </w:p>
    <w:p w14:paraId="28571090" w14:textId="77777777" w:rsidR="008F6798" w:rsidRPr="003563DF" w:rsidRDefault="008F6798"/>
    <w:p w14:paraId="2F233563" w14:textId="77777777" w:rsidR="008F6798" w:rsidRPr="003563DF" w:rsidRDefault="00E90D07">
      <w:r w:rsidRPr="003563DF">
        <w:t xml:space="preserve">Por lo que el presente asunto buscará determinar si la información actualiza alguna de las causales de reserva referidas por la ley y si la clasificación se llevó a cabo en apego a la legislación aplicable. </w:t>
      </w:r>
    </w:p>
    <w:p w14:paraId="74C3DEF8" w14:textId="77777777" w:rsidR="008F6798" w:rsidRPr="003563DF" w:rsidRDefault="008F6798">
      <w:pPr>
        <w:tabs>
          <w:tab w:val="left" w:pos="4962"/>
        </w:tabs>
      </w:pPr>
    </w:p>
    <w:p w14:paraId="194DBF4A" w14:textId="77777777" w:rsidR="008F6798" w:rsidRPr="003563DF" w:rsidRDefault="00E90D07" w:rsidP="002D023B">
      <w:pPr>
        <w:pStyle w:val="Ttulo3"/>
        <w:rPr>
          <w:rFonts w:eastAsia="Palatino Linotype"/>
        </w:rPr>
      </w:pPr>
      <w:bookmarkStart w:id="34" w:name="_Toc195131154"/>
      <w:r w:rsidRPr="003563DF">
        <w:rPr>
          <w:rFonts w:eastAsia="Palatino Linotype"/>
        </w:rPr>
        <w:t>c) Estudio de la controversia</w:t>
      </w:r>
      <w:bookmarkEnd w:id="34"/>
    </w:p>
    <w:p w14:paraId="56B042A3" w14:textId="77777777" w:rsidR="008F6798" w:rsidRPr="003563DF" w:rsidRDefault="00E90D07">
      <w:pPr>
        <w:tabs>
          <w:tab w:val="left" w:pos="4962"/>
        </w:tabs>
      </w:pPr>
      <w:r w:rsidRPr="003563DF">
        <w:t>Una vez determinada la controversia a resolver, se advierte que el presente asunto gira</w:t>
      </w:r>
      <w:proofErr w:type="gramStart"/>
      <w:r w:rsidRPr="003563DF">
        <w:t>,,</w:t>
      </w:r>
      <w:proofErr w:type="gramEnd"/>
      <w:r w:rsidRPr="003563DF">
        <w:t xml:space="preserve"> en torno a un  contrato, por lo que, a efecto de delimitar la naturaleza de la información, conviene citar el contenido de los artículos 7.30 y 7.31 del Código Civil del Estado de México, que define al contrato como el convenio que crea o transfiere obligaciones y derechos, como se observa del contenido de los preceptos referidos: </w:t>
      </w:r>
    </w:p>
    <w:p w14:paraId="42F94F5E" w14:textId="77777777" w:rsidR="008F6798" w:rsidRPr="003563DF" w:rsidRDefault="00E90D07">
      <w:pPr>
        <w:ind w:right="-93"/>
      </w:pPr>
      <w:r w:rsidRPr="003563DF">
        <w:t xml:space="preserve"> </w:t>
      </w:r>
    </w:p>
    <w:p w14:paraId="71668F0E" w14:textId="77777777" w:rsidR="008F6798" w:rsidRPr="003563DF" w:rsidRDefault="00E90D07">
      <w:pPr>
        <w:spacing w:line="240" w:lineRule="auto"/>
        <w:ind w:left="850" w:right="824"/>
        <w:rPr>
          <w:b/>
          <w:i/>
        </w:rPr>
      </w:pPr>
      <w:r w:rsidRPr="003563DF">
        <w:rPr>
          <w:i/>
        </w:rPr>
        <w:t>“</w:t>
      </w:r>
      <w:r w:rsidRPr="003563DF">
        <w:rPr>
          <w:b/>
          <w:i/>
        </w:rPr>
        <w:t xml:space="preserve">CAPÍTULO I </w:t>
      </w:r>
    </w:p>
    <w:p w14:paraId="068AF7FD" w14:textId="77777777" w:rsidR="008F6798" w:rsidRPr="003563DF" w:rsidRDefault="00E90D07">
      <w:pPr>
        <w:spacing w:line="240" w:lineRule="auto"/>
        <w:ind w:left="850" w:right="824"/>
        <w:rPr>
          <w:i/>
        </w:rPr>
      </w:pPr>
      <w:r w:rsidRPr="003563DF">
        <w:rPr>
          <w:i/>
        </w:rPr>
        <w:t xml:space="preserve">De los Contratos </w:t>
      </w:r>
    </w:p>
    <w:p w14:paraId="1C58479B" w14:textId="77777777" w:rsidR="008F6798" w:rsidRPr="003563DF" w:rsidRDefault="008F6798">
      <w:pPr>
        <w:spacing w:line="240" w:lineRule="auto"/>
        <w:ind w:left="850" w:right="824"/>
        <w:rPr>
          <w:i/>
        </w:rPr>
      </w:pPr>
    </w:p>
    <w:p w14:paraId="01BFBC9C" w14:textId="77777777" w:rsidR="008F6798" w:rsidRPr="003563DF" w:rsidRDefault="00E90D07">
      <w:pPr>
        <w:spacing w:line="240" w:lineRule="auto"/>
        <w:ind w:left="850" w:right="824"/>
        <w:rPr>
          <w:b/>
          <w:i/>
        </w:rPr>
      </w:pPr>
      <w:r w:rsidRPr="003563DF">
        <w:rPr>
          <w:b/>
          <w:i/>
        </w:rPr>
        <w:lastRenderedPageBreak/>
        <w:t xml:space="preserve">Concepto de convenio </w:t>
      </w:r>
    </w:p>
    <w:p w14:paraId="33B36219" w14:textId="77777777" w:rsidR="008F6798" w:rsidRPr="003563DF" w:rsidRDefault="008F6798">
      <w:pPr>
        <w:spacing w:line="240" w:lineRule="auto"/>
        <w:ind w:left="850" w:right="824"/>
        <w:rPr>
          <w:i/>
        </w:rPr>
      </w:pPr>
    </w:p>
    <w:p w14:paraId="03C7201F" w14:textId="77777777" w:rsidR="008F6798" w:rsidRPr="003563DF" w:rsidRDefault="00E90D07">
      <w:pPr>
        <w:spacing w:line="240" w:lineRule="auto"/>
        <w:ind w:left="850" w:right="824"/>
        <w:rPr>
          <w:i/>
        </w:rPr>
      </w:pPr>
      <w:r w:rsidRPr="003563DF">
        <w:rPr>
          <w:b/>
          <w:i/>
        </w:rPr>
        <w:t>Artículo 7.30.-</w:t>
      </w:r>
      <w:r w:rsidRPr="003563DF">
        <w:rPr>
          <w:i/>
        </w:rPr>
        <w:t xml:space="preserve"> Convenio es el acuerdo de dos o más personas para crear, transferir, modificar o extinguir obligaciones. </w:t>
      </w:r>
    </w:p>
    <w:p w14:paraId="0927F0E0" w14:textId="77777777" w:rsidR="008F6798" w:rsidRPr="003563DF" w:rsidRDefault="008F6798">
      <w:pPr>
        <w:spacing w:line="240" w:lineRule="auto"/>
        <w:ind w:left="850" w:right="824"/>
        <w:rPr>
          <w:i/>
        </w:rPr>
      </w:pPr>
    </w:p>
    <w:p w14:paraId="5C5069E9" w14:textId="77777777" w:rsidR="008F6798" w:rsidRPr="003563DF" w:rsidRDefault="00E90D07">
      <w:pPr>
        <w:spacing w:line="240" w:lineRule="auto"/>
        <w:ind w:left="850" w:right="824"/>
        <w:rPr>
          <w:b/>
          <w:i/>
        </w:rPr>
      </w:pPr>
      <w:r w:rsidRPr="003563DF">
        <w:rPr>
          <w:b/>
          <w:i/>
        </w:rPr>
        <w:t xml:space="preserve">Concepto de contrato </w:t>
      </w:r>
    </w:p>
    <w:p w14:paraId="13FBF3C0" w14:textId="77777777" w:rsidR="008F6798" w:rsidRPr="003563DF" w:rsidRDefault="008F6798">
      <w:pPr>
        <w:spacing w:line="240" w:lineRule="auto"/>
        <w:ind w:left="850" w:right="824"/>
        <w:rPr>
          <w:i/>
        </w:rPr>
      </w:pPr>
    </w:p>
    <w:p w14:paraId="43C2DA00" w14:textId="77777777" w:rsidR="008F6798" w:rsidRPr="003563DF" w:rsidRDefault="00E90D07">
      <w:pPr>
        <w:spacing w:line="240" w:lineRule="auto"/>
        <w:ind w:left="850" w:right="824"/>
      </w:pPr>
      <w:r w:rsidRPr="003563DF">
        <w:rPr>
          <w:b/>
          <w:i/>
        </w:rPr>
        <w:t>Artículo 7.31.- Los convenios que crean o transfieren obligaciones y derechos, reciben el nombre de contratos.</w:t>
      </w:r>
      <w:r w:rsidRPr="003563DF">
        <w:rPr>
          <w:i/>
        </w:rPr>
        <w:t>”</w:t>
      </w:r>
    </w:p>
    <w:p w14:paraId="25321642" w14:textId="77777777" w:rsidR="008F6798" w:rsidRPr="003563DF" w:rsidRDefault="008F6798">
      <w:pPr>
        <w:spacing w:before="100" w:after="100"/>
      </w:pPr>
    </w:p>
    <w:p w14:paraId="0D8C96CE" w14:textId="77777777" w:rsidR="008F6798" w:rsidRPr="003563DF" w:rsidRDefault="00E90D07">
      <w:pPr>
        <w:spacing w:before="100" w:after="100"/>
        <w:rPr>
          <w:rFonts w:ascii="Times New Roman" w:hAnsi="Times New Roman"/>
        </w:rPr>
      </w:pPr>
      <w:r w:rsidRPr="003563DF">
        <w:t>Referido lo anterior, se observa que la información relativa a los contratos firmados por el Ayuntamiento, comprenden obligaciones de transparencia comunes a todos los Sujetos Obligados previstas en la fracción  XXXII del artículo 92 de la Ley de Transparencia y Acceso a la información Pública del Estado de México y Municipios, que a la letra señala: </w:t>
      </w:r>
    </w:p>
    <w:p w14:paraId="6582127C" w14:textId="77777777" w:rsidR="008F6798" w:rsidRPr="003563DF" w:rsidRDefault="00E90D07">
      <w:pPr>
        <w:spacing w:before="100" w:after="100" w:line="240" w:lineRule="auto"/>
        <w:ind w:left="850" w:right="899"/>
        <w:rPr>
          <w:rFonts w:ascii="Times New Roman" w:hAnsi="Times New Roman"/>
          <w:sz w:val="24"/>
          <w:szCs w:val="24"/>
        </w:rPr>
      </w:pPr>
      <w:r w:rsidRPr="003563DF">
        <w:rPr>
          <w:b/>
          <w:i/>
        </w:rPr>
        <w:t>“Capítulo II </w:t>
      </w:r>
    </w:p>
    <w:p w14:paraId="4A0BFAFC" w14:textId="77777777" w:rsidR="008F6798" w:rsidRPr="003563DF" w:rsidRDefault="00E90D07">
      <w:pPr>
        <w:spacing w:before="100" w:after="100" w:line="240" w:lineRule="auto"/>
        <w:ind w:left="850" w:right="899"/>
        <w:rPr>
          <w:rFonts w:ascii="Times New Roman" w:hAnsi="Times New Roman"/>
          <w:sz w:val="24"/>
          <w:szCs w:val="24"/>
        </w:rPr>
      </w:pPr>
      <w:r w:rsidRPr="003563DF">
        <w:rPr>
          <w:b/>
          <w:i/>
        </w:rPr>
        <w:t>De las Obligaciones de Transparencia Comunes</w:t>
      </w:r>
    </w:p>
    <w:p w14:paraId="48A86A84" w14:textId="77777777" w:rsidR="008F6798" w:rsidRPr="003563DF" w:rsidRDefault="00E90D07">
      <w:pPr>
        <w:spacing w:before="100" w:after="100" w:line="240" w:lineRule="auto"/>
        <w:ind w:left="850" w:right="899"/>
        <w:rPr>
          <w:rFonts w:ascii="Times New Roman" w:hAnsi="Times New Roman"/>
          <w:i/>
          <w:sz w:val="24"/>
          <w:szCs w:val="24"/>
        </w:rPr>
      </w:pPr>
      <w:r w:rsidRPr="003563DF">
        <w:rPr>
          <w:b/>
          <w:i/>
        </w:rPr>
        <w:t>Artículo 92</w:t>
      </w:r>
      <w:r w:rsidRPr="003563DF">
        <w:rPr>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0B230C" w14:textId="77777777" w:rsidR="008F6798" w:rsidRPr="003563DF" w:rsidRDefault="008F6798">
      <w:pPr>
        <w:spacing w:before="100" w:after="100" w:line="240" w:lineRule="auto"/>
        <w:ind w:left="850" w:right="899"/>
        <w:rPr>
          <w:b/>
          <w:i/>
        </w:rPr>
      </w:pPr>
    </w:p>
    <w:p w14:paraId="464C35B6" w14:textId="77777777" w:rsidR="008F6798" w:rsidRPr="003563DF" w:rsidRDefault="00E90D07">
      <w:pPr>
        <w:spacing w:before="100" w:after="100" w:line="240" w:lineRule="auto"/>
        <w:ind w:left="850" w:right="899"/>
        <w:rPr>
          <w:rFonts w:ascii="Times New Roman" w:hAnsi="Times New Roman"/>
          <w:sz w:val="24"/>
          <w:szCs w:val="24"/>
        </w:rPr>
      </w:pPr>
      <w:r w:rsidRPr="003563DF">
        <w:rPr>
          <w:b/>
          <w:i/>
        </w:rPr>
        <w:t xml:space="preserve">XXXII. </w:t>
      </w:r>
      <w:r w:rsidRPr="003563DF">
        <w:rPr>
          <w:i/>
        </w:rPr>
        <w:t xml:space="preserve">Las concesiones, </w:t>
      </w:r>
      <w:r w:rsidRPr="003563DF">
        <w:rPr>
          <w:b/>
          <w:i/>
        </w:rPr>
        <w:t xml:space="preserve">contratos, convenios, </w:t>
      </w:r>
      <w:r w:rsidRPr="003563DF">
        <w:rPr>
          <w:i/>
        </w:rPr>
        <w:t>permisos, licencias o autorizaciones otorgados</w:t>
      </w:r>
      <w:r w:rsidRPr="003563DF">
        <w:rPr>
          <w:b/>
          <w:i/>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3563DF">
        <w:rPr>
          <w:i/>
        </w:rPr>
        <w:t>;”</w:t>
      </w:r>
    </w:p>
    <w:p w14:paraId="74B5635A" w14:textId="77777777" w:rsidR="008F6798" w:rsidRPr="003563DF" w:rsidRDefault="00E90D07">
      <w:pPr>
        <w:spacing w:before="100" w:after="100" w:line="240" w:lineRule="auto"/>
        <w:ind w:left="850" w:right="899"/>
        <w:rPr>
          <w:rFonts w:ascii="Times New Roman" w:hAnsi="Times New Roman"/>
          <w:sz w:val="24"/>
          <w:szCs w:val="24"/>
        </w:rPr>
      </w:pPr>
      <w:r w:rsidRPr="003563DF">
        <w:rPr>
          <w:i/>
        </w:rPr>
        <w:t>(Énfasis añadido)</w:t>
      </w:r>
    </w:p>
    <w:p w14:paraId="6DB1722C" w14:textId="77777777" w:rsidR="008F6798" w:rsidRPr="003563DF" w:rsidRDefault="008F6798">
      <w:pPr>
        <w:ind w:left="360" w:right="-93"/>
        <w:rPr>
          <w:rFonts w:ascii="Times New Roman" w:hAnsi="Times New Roman"/>
          <w:sz w:val="24"/>
          <w:szCs w:val="24"/>
        </w:rPr>
      </w:pPr>
    </w:p>
    <w:p w14:paraId="4B75F333" w14:textId="77777777" w:rsidR="008F6798" w:rsidRDefault="00E90D07">
      <w:r w:rsidRPr="003563DF">
        <w:lastRenderedPageBreak/>
        <w:t>Una vez sentado lo anterior, como se mencio</w:t>
      </w:r>
      <w:r>
        <w:t xml:space="preserve">nó en el antecedente segundo, </w:t>
      </w:r>
      <w:r>
        <w:rPr>
          <w:b/>
        </w:rPr>
        <w:t xml:space="preserve">EL SUJETO OBLIGADO </w:t>
      </w:r>
      <w:r>
        <w:t xml:space="preserve">rindió su respuesta a la solicitud del particular, refiriendo la clasificación de la información como reservada, siendo este, el motivo de inconformidad del particular. </w:t>
      </w:r>
    </w:p>
    <w:p w14:paraId="06FFD70E" w14:textId="77777777" w:rsidR="008F6798" w:rsidRDefault="008F6798"/>
    <w:p w14:paraId="1FE9DA4D" w14:textId="77777777" w:rsidR="008F6798" w:rsidRDefault="00E90D07">
      <w:r>
        <w:t>Por lo que, se debe señalar que la clasificación se concibe como el acto administrativo mediante el cual los sujetos obligados</w:t>
      </w:r>
      <w:r>
        <w:rPr>
          <w:b/>
        </w:rPr>
        <w:t xml:space="preserve"> </w:t>
      </w:r>
      <w:r>
        <w:t xml:space="preserve">determinan que la información requerida actualiza alguno de los supuestos de confidencialidad </w:t>
      </w:r>
      <w:r>
        <w:rPr>
          <w:b/>
        </w:rPr>
        <w:t xml:space="preserve">o </w:t>
      </w:r>
      <w:r>
        <w:rPr>
          <w:b/>
          <w:u w:val="single"/>
        </w:rPr>
        <w:t>reserva,</w:t>
      </w:r>
      <w:r>
        <w:rPr>
          <w:b/>
        </w:rPr>
        <w:t xml:space="preserve"> </w:t>
      </w:r>
      <w:r>
        <w:t xml:space="preserve">de acuerdo con las bases y los principios inmersos en la normatividad aplicable. </w:t>
      </w:r>
    </w:p>
    <w:p w14:paraId="696887DF" w14:textId="77777777" w:rsidR="008F6798" w:rsidRDefault="008F6798"/>
    <w:p w14:paraId="6A317649" w14:textId="77777777" w:rsidR="008F6798" w:rsidRDefault="00E90D07">
      <w:r>
        <w:t xml:space="preserve">Luego entonces, para realizar la reserva de la información, no basta con invocar alguna de las causales previstas en la Ley de transparencia local. En sentido contrario, dicha valoración debe realizarse a través de lo que se conoce como </w:t>
      </w:r>
      <w:r>
        <w:rPr>
          <w:b/>
          <w:i/>
        </w:rPr>
        <w:t xml:space="preserve">“prueba de daño”, </w:t>
      </w:r>
      <w:r>
        <w:t>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14:paraId="0693CD87" w14:textId="77777777" w:rsidR="008F6798" w:rsidRDefault="008F6798">
      <w:pPr>
        <w:rPr>
          <w:b/>
        </w:rPr>
      </w:pPr>
    </w:p>
    <w:p w14:paraId="6F4062F2" w14:textId="77777777" w:rsidR="008F6798" w:rsidRDefault="00E90D07">
      <w: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Pr>
          <w:b/>
          <w:u w:val="single"/>
        </w:rPr>
        <w:t>sino de cada uno de los documentos que lo integran</w:t>
      </w:r>
      <w:r>
        <w:t>.</w:t>
      </w:r>
    </w:p>
    <w:p w14:paraId="1420D2E1" w14:textId="77777777" w:rsidR="008F6798" w:rsidRDefault="00E90D07">
      <w:pPr>
        <w:spacing w:after="160"/>
      </w:pPr>
      <w:r>
        <w:t>Para aplicar la prueba de daño, se deberán de precisar las razones objetivas por las que la apertura genera una afectación, acreditando que:</w:t>
      </w:r>
    </w:p>
    <w:p w14:paraId="4A46CA0B" w14:textId="77777777" w:rsidR="008F6798" w:rsidRDefault="00E90D07">
      <w:pPr>
        <w:widowControl w:val="0"/>
        <w:spacing w:after="240"/>
        <w:ind w:left="851" w:right="333"/>
      </w:pPr>
      <w:r>
        <w:lastRenderedPageBreak/>
        <w:t xml:space="preserve">I. La divulgación de la información representa un riesgo real, demostrable e identificable del perjuicio significativo al interés público o a la seguridad pública; </w:t>
      </w:r>
    </w:p>
    <w:p w14:paraId="18C1ECB4" w14:textId="77777777" w:rsidR="008F6798" w:rsidRDefault="00E90D07">
      <w:pPr>
        <w:widowControl w:val="0"/>
        <w:spacing w:after="240"/>
        <w:ind w:left="851" w:right="333"/>
      </w:pPr>
      <w:r>
        <w:t xml:space="preserve">II. El riesgo de perjuicio que supondría la divulgación supera el interés público general de que se difunda; y </w:t>
      </w:r>
    </w:p>
    <w:p w14:paraId="62A26DA9" w14:textId="77777777" w:rsidR="008F6798" w:rsidRDefault="00E90D07">
      <w:pPr>
        <w:spacing w:after="240"/>
        <w:ind w:left="850"/>
      </w:pPr>
      <w:r>
        <w:t xml:space="preserve">III. La limitación se adecua al principio de proporcionalidad y representa el medio menos restrictivo disponible para evitar el perjuicio. </w:t>
      </w:r>
    </w:p>
    <w:p w14:paraId="0C55D60C" w14:textId="77777777" w:rsidR="008F6798" w:rsidRDefault="00E90D07">
      <w:r>
        <w:t xml:space="preserve">Es así, que al configurarse tales requisitos, se otorga certidumbre jurídica y se protege la esfera más íntima del derecho humano constitucional y convencionalmente reconocido. </w:t>
      </w:r>
    </w:p>
    <w:p w14:paraId="5401422E" w14:textId="77777777" w:rsidR="008F6798" w:rsidRDefault="008F6798"/>
    <w:p w14:paraId="4F54C4EA" w14:textId="77777777" w:rsidR="008F6798" w:rsidRDefault="00E90D07">
      <w:pPr>
        <w:spacing w:after="240"/>
        <w:rPr>
          <w:sz w:val="24"/>
          <w:szCs w:val="24"/>
        </w:rPr>
      </w:pPr>
      <w:r>
        <w:t>En virtud de lo anterior, se desprende que los Acuerdos de Reserva deberán de cumplir parámetros de forma y fondo, los cuales se abordan a continuación:</w:t>
      </w:r>
    </w:p>
    <w:sdt>
      <w:sdtPr>
        <w:tag w:val="goog_rdk_0"/>
        <w:id w:val="-1655527476"/>
        <w:lock w:val="contentLocked"/>
      </w:sdtPr>
      <w:sdtEndPr/>
      <w:sdtContent>
        <w:tbl>
          <w:tblPr>
            <w:tblStyle w:val="afb"/>
            <w:tblpPr w:leftFromText="180" w:rightFromText="180" w:topFromText="180" w:bottomFromText="180" w:vertAnchor="text"/>
            <w:tblW w:w="93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8F6798" w14:paraId="508A9BB3" w14:textId="77777777">
            <w:tc>
              <w:tcPr>
                <w:tcW w:w="1535" w:type="dxa"/>
                <w:tcBorders>
                  <w:top w:val="nil"/>
                  <w:left w:val="nil"/>
                </w:tcBorders>
              </w:tcPr>
              <w:p w14:paraId="0213158F" w14:textId="77777777" w:rsidR="008F6798" w:rsidRDefault="008F6798">
                <w:pPr>
                  <w:spacing w:after="120" w:line="259" w:lineRule="auto"/>
                  <w:ind w:left="47"/>
                  <w:rPr>
                    <w:b/>
                    <w:sz w:val="20"/>
                  </w:rPr>
                </w:pPr>
              </w:p>
            </w:tc>
            <w:tc>
              <w:tcPr>
                <w:tcW w:w="1696" w:type="dxa"/>
                <w:shd w:val="clear" w:color="auto" w:fill="BFBFBF"/>
                <w:vAlign w:val="bottom"/>
              </w:tcPr>
              <w:p w14:paraId="312ECC8B" w14:textId="77777777" w:rsidR="008F6798" w:rsidRDefault="00E90D07">
                <w:pPr>
                  <w:spacing w:after="120" w:line="259" w:lineRule="auto"/>
                  <w:ind w:left="47"/>
                  <w:jc w:val="center"/>
                  <w:rPr>
                    <w:b/>
                    <w:sz w:val="20"/>
                  </w:rPr>
                </w:pPr>
                <w:r>
                  <w:rPr>
                    <w:b/>
                  </w:rPr>
                  <w:t>Cumplió:</w:t>
                </w:r>
              </w:p>
            </w:tc>
            <w:tc>
              <w:tcPr>
                <w:tcW w:w="6095" w:type="dxa"/>
                <w:shd w:val="clear" w:color="auto" w:fill="BFBFBF"/>
                <w:vAlign w:val="bottom"/>
              </w:tcPr>
              <w:p w14:paraId="6B69AFCF" w14:textId="77777777" w:rsidR="008F6798" w:rsidRDefault="00E90D07">
                <w:pPr>
                  <w:spacing w:after="120" w:line="259" w:lineRule="auto"/>
                  <w:ind w:left="47"/>
                  <w:jc w:val="center"/>
                  <w:rPr>
                    <w:b/>
                  </w:rPr>
                </w:pPr>
                <w:r>
                  <w:rPr>
                    <w:b/>
                  </w:rPr>
                  <w:t>Contenido</w:t>
                </w:r>
              </w:p>
            </w:tc>
          </w:tr>
          <w:tr w:rsidR="008F6798" w14:paraId="34233FF8" w14:textId="77777777">
            <w:tc>
              <w:tcPr>
                <w:tcW w:w="1535" w:type="dxa"/>
                <w:vAlign w:val="center"/>
              </w:tcPr>
              <w:p w14:paraId="7083F379" w14:textId="77777777" w:rsidR="008F6798" w:rsidRDefault="00E90D07">
                <w:pPr>
                  <w:spacing w:after="120" w:line="259" w:lineRule="auto"/>
                  <w:jc w:val="center"/>
                  <w:rPr>
                    <w:b/>
                    <w:sz w:val="16"/>
                    <w:szCs w:val="16"/>
                  </w:rPr>
                </w:pPr>
                <w:r>
                  <w:rPr>
                    <w:b/>
                    <w:sz w:val="16"/>
                    <w:szCs w:val="16"/>
                  </w:rPr>
                  <w:t>Número de folio de la solicitud</w:t>
                </w:r>
              </w:p>
            </w:tc>
            <w:tc>
              <w:tcPr>
                <w:tcW w:w="1696" w:type="dxa"/>
                <w:vAlign w:val="center"/>
              </w:tcPr>
              <w:p w14:paraId="112053CF" w14:textId="77777777" w:rsidR="008F6798" w:rsidRDefault="00E90D07">
                <w:pPr>
                  <w:spacing w:after="120" w:line="259" w:lineRule="auto"/>
                  <w:ind w:left="47"/>
                  <w:jc w:val="center"/>
                  <w:rPr>
                    <w:b/>
                  </w:rPr>
                </w:pPr>
                <w:r>
                  <w:rPr>
                    <w:b/>
                  </w:rPr>
                  <w:t>Sí</w:t>
                </w:r>
              </w:p>
            </w:tc>
            <w:tc>
              <w:tcPr>
                <w:tcW w:w="6095" w:type="dxa"/>
                <w:vAlign w:val="center"/>
              </w:tcPr>
              <w:p w14:paraId="203BE094" w14:textId="77777777" w:rsidR="008F6798" w:rsidRDefault="00E90D07">
                <w:pPr>
                  <w:spacing w:after="120" w:line="259" w:lineRule="auto"/>
                  <w:jc w:val="center"/>
                </w:pPr>
                <w:r>
                  <w:rPr>
                    <w:noProof/>
                    <w:lang w:eastAsia="es-MX"/>
                  </w:rPr>
                  <w:drawing>
                    <wp:inline distT="114300" distB="114300" distL="114300" distR="114300" wp14:anchorId="76B3A5AA" wp14:editId="64E76557">
                      <wp:extent cx="3733800" cy="736600"/>
                      <wp:effectExtent l="0" t="0" r="0" b="0"/>
                      <wp:docPr id="13435285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733800" cy="736600"/>
                              </a:xfrm>
                              <a:prstGeom prst="rect">
                                <a:avLst/>
                              </a:prstGeom>
                              <a:ln/>
                            </pic:spPr>
                          </pic:pic>
                        </a:graphicData>
                      </a:graphic>
                    </wp:inline>
                  </w:drawing>
                </w:r>
              </w:p>
            </w:tc>
          </w:tr>
          <w:tr w:rsidR="008F6798" w14:paraId="066E370C" w14:textId="77777777">
            <w:trPr>
              <w:trHeight w:val="1825"/>
            </w:trPr>
            <w:tc>
              <w:tcPr>
                <w:tcW w:w="1535" w:type="dxa"/>
                <w:vAlign w:val="center"/>
              </w:tcPr>
              <w:p w14:paraId="4759DB65" w14:textId="77777777" w:rsidR="008F6798" w:rsidRDefault="00E90D07">
                <w:pPr>
                  <w:spacing w:after="120" w:line="259" w:lineRule="auto"/>
                  <w:jc w:val="center"/>
                  <w:rPr>
                    <w:b/>
                    <w:sz w:val="16"/>
                    <w:szCs w:val="16"/>
                  </w:rPr>
                </w:pPr>
                <w:r>
                  <w:rPr>
                    <w:b/>
                    <w:sz w:val="16"/>
                    <w:szCs w:val="16"/>
                  </w:rPr>
                  <w:t>Referencia de la información solicitada</w:t>
                </w:r>
              </w:p>
            </w:tc>
            <w:tc>
              <w:tcPr>
                <w:tcW w:w="1696" w:type="dxa"/>
                <w:vAlign w:val="center"/>
              </w:tcPr>
              <w:p w14:paraId="5D428469" w14:textId="77777777" w:rsidR="008F6798" w:rsidRDefault="00E90D07">
                <w:pPr>
                  <w:spacing w:after="120" w:line="259" w:lineRule="auto"/>
                  <w:ind w:left="47"/>
                  <w:jc w:val="center"/>
                  <w:rPr>
                    <w:b/>
                    <w:sz w:val="18"/>
                    <w:szCs w:val="18"/>
                  </w:rPr>
                </w:pPr>
                <w:r>
                  <w:rPr>
                    <w:b/>
                    <w:sz w:val="18"/>
                    <w:szCs w:val="18"/>
                  </w:rPr>
                  <w:t>Sí</w:t>
                </w:r>
              </w:p>
            </w:tc>
            <w:tc>
              <w:tcPr>
                <w:tcW w:w="6095" w:type="dxa"/>
                <w:vAlign w:val="center"/>
              </w:tcPr>
              <w:p w14:paraId="5BDE9E5D" w14:textId="77777777" w:rsidR="008F6798" w:rsidRDefault="00E90D07">
                <w:pPr>
                  <w:spacing w:after="120" w:line="259" w:lineRule="auto"/>
                  <w:jc w:val="center"/>
                  <w:rPr>
                    <w:b/>
                  </w:rPr>
                </w:pPr>
                <w:r>
                  <w:rPr>
                    <w:noProof/>
                    <w:lang w:eastAsia="es-MX"/>
                  </w:rPr>
                  <w:drawing>
                    <wp:inline distT="114300" distB="114300" distL="114300" distR="114300" wp14:anchorId="1C279ABE" wp14:editId="36682039">
                      <wp:extent cx="3733800" cy="736600"/>
                      <wp:effectExtent l="0" t="0" r="0" b="0"/>
                      <wp:docPr id="13435286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733800" cy="736600"/>
                              </a:xfrm>
                              <a:prstGeom prst="rect">
                                <a:avLst/>
                              </a:prstGeom>
                              <a:ln/>
                            </pic:spPr>
                          </pic:pic>
                        </a:graphicData>
                      </a:graphic>
                    </wp:inline>
                  </w:drawing>
                </w:r>
              </w:p>
            </w:tc>
          </w:tr>
          <w:tr w:rsidR="008F6798" w14:paraId="0012A8DF" w14:textId="77777777">
            <w:tc>
              <w:tcPr>
                <w:tcW w:w="1535" w:type="dxa"/>
                <w:vAlign w:val="center"/>
              </w:tcPr>
              <w:p w14:paraId="4D4271FE" w14:textId="77777777" w:rsidR="008F6798" w:rsidRDefault="00E90D07">
                <w:pPr>
                  <w:spacing w:after="120" w:line="259" w:lineRule="auto"/>
                  <w:rPr>
                    <w:b/>
                    <w:sz w:val="16"/>
                    <w:szCs w:val="16"/>
                  </w:rPr>
                </w:pPr>
                <w:r>
                  <w:rPr>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091C04AE" w14:textId="77777777" w:rsidR="008F6798" w:rsidRDefault="00E90D07">
                <w:pPr>
                  <w:spacing w:after="120" w:line="259" w:lineRule="auto"/>
                  <w:ind w:left="47"/>
                  <w:rPr>
                    <w:b/>
                    <w:sz w:val="18"/>
                    <w:szCs w:val="18"/>
                  </w:rPr>
                </w:pPr>
                <w:r>
                  <w:rPr>
                    <w:b/>
                    <w:sz w:val="18"/>
                    <w:szCs w:val="18"/>
                  </w:rPr>
                  <w:t xml:space="preserve">Sí la señaló pero no es aplicable al caso en concreto. </w:t>
                </w:r>
              </w:p>
              <w:p w14:paraId="12EC2DCD" w14:textId="77777777" w:rsidR="008F6798" w:rsidRDefault="008F6798">
                <w:pPr>
                  <w:spacing w:after="120" w:line="259" w:lineRule="auto"/>
                  <w:ind w:left="47"/>
                  <w:jc w:val="center"/>
                  <w:rPr>
                    <w:b/>
                    <w:sz w:val="18"/>
                    <w:szCs w:val="18"/>
                  </w:rPr>
                </w:pPr>
              </w:p>
              <w:p w14:paraId="09A5D9DB" w14:textId="77777777" w:rsidR="008F6798" w:rsidRDefault="008F6798">
                <w:pPr>
                  <w:spacing w:after="120" w:line="259" w:lineRule="auto"/>
                  <w:ind w:left="47"/>
                  <w:rPr>
                    <w:b/>
                  </w:rPr>
                </w:pPr>
              </w:p>
              <w:p w14:paraId="3AA36BDE" w14:textId="77777777" w:rsidR="008F6798" w:rsidRDefault="008F6798">
                <w:pPr>
                  <w:spacing w:after="120" w:line="259" w:lineRule="auto"/>
                  <w:ind w:left="47"/>
                  <w:rPr>
                    <w:sz w:val="18"/>
                    <w:szCs w:val="18"/>
                  </w:rPr>
                </w:pPr>
              </w:p>
            </w:tc>
            <w:tc>
              <w:tcPr>
                <w:tcW w:w="6095" w:type="dxa"/>
                <w:vAlign w:val="center"/>
              </w:tcPr>
              <w:p w14:paraId="2A6DFE2A" w14:textId="77777777" w:rsidR="008F6798" w:rsidRDefault="00E90D07">
                <w:pPr>
                  <w:spacing w:after="120" w:line="259" w:lineRule="auto"/>
                  <w:jc w:val="center"/>
                  <w:rPr>
                    <w:b/>
                  </w:rPr>
                </w:pPr>
                <w:r>
                  <w:rPr>
                    <w:b/>
                    <w:noProof/>
                    <w:lang w:eastAsia="es-MX"/>
                  </w:rPr>
                  <w:drawing>
                    <wp:inline distT="114300" distB="114300" distL="114300" distR="114300" wp14:anchorId="53A90332" wp14:editId="15EC82DD">
                      <wp:extent cx="3733800" cy="584200"/>
                      <wp:effectExtent l="0" t="0" r="0" b="0"/>
                      <wp:docPr id="13435285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733800" cy="584200"/>
                              </a:xfrm>
                              <a:prstGeom prst="rect">
                                <a:avLst/>
                              </a:prstGeom>
                              <a:ln/>
                            </pic:spPr>
                          </pic:pic>
                        </a:graphicData>
                      </a:graphic>
                    </wp:inline>
                  </w:drawing>
                </w:r>
              </w:p>
              <w:p w14:paraId="58BC54EB" w14:textId="77777777" w:rsidR="008F6798" w:rsidRDefault="008F6798">
                <w:pPr>
                  <w:spacing w:after="120" w:line="259" w:lineRule="auto"/>
                  <w:jc w:val="center"/>
                  <w:rPr>
                    <w:b/>
                  </w:rPr>
                </w:pPr>
              </w:p>
              <w:p w14:paraId="4C129609" w14:textId="77777777" w:rsidR="008F6798" w:rsidRDefault="008F6798">
                <w:pPr>
                  <w:spacing w:after="120" w:line="259" w:lineRule="auto"/>
                  <w:jc w:val="center"/>
                  <w:rPr>
                    <w:b/>
                  </w:rPr>
                </w:pPr>
              </w:p>
            </w:tc>
          </w:tr>
          <w:tr w:rsidR="008F6798" w14:paraId="576C84DA" w14:textId="77777777">
            <w:tc>
              <w:tcPr>
                <w:tcW w:w="1535" w:type="dxa"/>
                <w:vAlign w:val="center"/>
              </w:tcPr>
              <w:p w14:paraId="66E51F11" w14:textId="77777777" w:rsidR="008F6798" w:rsidRDefault="00E90D07">
                <w:pPr>
                  <w:tabs>
                    <w:tab w:val="left" w:pos="317"/>
                  </w:tabs>
                  <w:spacing w:after="120" w:line="259" w:lineRule="auto"/>
                  <w:jc w:val="center"/>
                  <w:rPr>
                    <w:b/>
                    <w:sz w:val="16"/>
                    <w:szCs w:val="16"/>
                  </w:rPr>
                </w:pPr>
                <w:r>
                  <w:rPr>
                    <w:b/>
                    <w:sz w:val="16"/>
                    <w:szCs w:val="16"/>
                  </w:rPr>
                  <w:t>Fundamento y Motivación Legal</w:t>
                </w:r>
              </w:p>
            </w:tc>
            <w:tc>
              <w:tcPr>
                <w:tcW w:w="1696" w:type="dxa"/>
                <w:vAlign w:val="center"/>
              </w:tcPr>
              <w:p w14:paraId="7EE5C7E2" w14:textId="77777777" w:rsidR="008F6798" w:rsidRDefault="008F6798">
                <w:pPr>
                  <w:spacing w:after="120" w:line="259" w:lineRule="auto"/>
                  <w:ind w:left="47"/>
                  <w:jc w:val="center"/>
                  <w:rPr>
                    <w:b/>
                  </w:rPr>
                </w:pPr>
              </w:p>
              <w:p w14:paraId="5032287B" w14:textId="77777777" w:rsidR="008F6798" w:rsidRDefault="008F6798">
                <w:pPr>
                  <w:spacing w:after="120" w:line="259" w:lineRule="auto"/>
                  <w:ind w:left="47"/>
                  <w:jc w:val="center"/>
                  <w:rPr>
                    <w:b/>
                  </w:rPr>
                </w:pPr>
              </w:p>
              <w:p w14:paraId="2F47C86F" w14:textId="77777777" w:rsidR="008F6798" w:rsidRDefault="00E90D07">
                <w:pPr>
                  <w:spacing w:after="120" w:line="259" w:lineRule="auto"/>
                  <w:ind w:left="47"/>
                  <w:rPr>
                    <w:b/>
                    <w:sz w:val="18"/>
                    <w:szCs w:val="18"/>
                  </w:rPr>
                </w:pPr>
                <w:r>
                  <w:rPr>
                    <w:b/>
                    <w:sz w:val="18"/>
                    <w:szCs w:val="18"/>
                  </w:rPr>
                  <w:t>No, indebida fundamentación y motivación</w:t>
                </w:r>
              </w:p>
              <w:p w14:paraId="6FE10451" w14:textId="77777777" w:rsidR="008F6798" w:rsidRDefault="008F6798">
                <w:pPr>
                  <w:spacing w:after="120" w:line="259" w:lineRule="auto"/>
                  <w:ind w:left="47"/>
                  <w:jc w:val="center"/>
                  <w:rPr>
                    <w:b/>
                  </w:rPr>
                </w:pPr>
              </w:p>
              <w:p w14:paraId="266F87E5" w14:textId="77777777" w:rsidR="008F6798" w:rsidRDefault="008F6798">
                <w:pPr>
                  <w:spacing w:after="120" w:line="259" w:lineRule="auto"/>
                  <w:ind w:left="47"/>
                  <w:jc w:val="center"/>
                  <w:rPr>
                    <w:b/>
                  </w:rPr>
                </w:pPr>
              </w:p>
              <w:p w14:paraId="1FBD2865" w14:textId="77777777" w:rsidR="008F6798" w:rsidRDefault="008F6798">
                <w:pPr>
                  <w:spacing w:after="120" w:line="259" w:lineRule="auto"/>
                  <w:ind w:left="47"/>
                  <w:jc w:val="center"/>
                  <w:rPr>
                    <w:b/>
                  </w:rPr>
                </w:pPr>
              </w:p>
            </w:tc>
            <w:tc>
              <w:tcPr>
                <w:tcW w:w="6095" w:type="dxa"/>
                <w:vAlign w:val="center"/>
              </w:tcPr>
              <w:p w14:paraId="36C37A1E" w14:textId="77777777" w:rsidR="008F6798" w:rsidRDefault="00E90D07">
                <w:pPr>
                  <w:spacing w:after="120" w:line="259" w:lineRule="auto"/>
                  <w:jc w:val="center"/>
                  <w:rPr>
                    <w:b/>
                    <w:sz w:val="2"/>
                    <w:szCs w:val="2"/>
                  </w:rPr>
                </w:pPr>
                <w:r>
                  <w:rPr>
                    <w:b/>
                    <w:noProof/>
                    <w:sz w:val="2"/>
                    <w:szCs w:val="2"/>
                    <w:lang w:eastAsia="es-MX"/>
                  </w:rPr>
                  <w:drawing>
                    <wp:inline distT="114300" distB="114300" distL="114300" distR="114300" wp14:anchorId="2D6508C4" wp14:editId="180E0EB0">
                      <wp:extent cx="3733800" cy="609600"/>
                      <wp:effectExtent l="0" t="0" r="0" b="0"/>
                      <wp:docPr id="13435286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33800" cy="609600"/>
                              </a:xfrm>
                              <a:prstGeom prst="rect">
                                <a:avLst/>
                              </a:prstGeom>
                              <a:ln/>
                            </pic:spPr>
                          </pic:pic>
                        </a:graphicData>
                      </a:graphic>
                    </wp:inline>
                  </w:drawing>
                </w:r>
              </w:p>
              <w:p w14:paraId="0430990F" w14:textId="77777777" w:rsidR="008F6798" w:rsidRDefault="008F6798">
                <w:pPr>
                  <w:spacing w:after="120" w:line="259" w:lineRule="auto"/>
                  <w:ind w:left="47"/>
                  <w:jc w:val="center"/>
                  <w:rPr>
                    <w:b/>
                  </w:rPr>
                </w:pPr>
              </w:p>
            </w:tc>
          </w:tr>
          <w:tr w:rsidR="008F6798" w14:paraId="5B597F3E" w14:textId="77777777">
            <w:tc>
              <w:tcPr>
                <w:tcW w:w="1535" w:type="dxa"/>
                <w:vAlign w:val="bottom"/>
              </w:tcPr>
              <w:p w14:paraId="79318612" w14:textId="77777777" w:rsidR="008F6798" w:rsidRDefault="008F6798">
                <w:pPr>
                  <w:spacing w:after="120" w:line="259" w:lineRule="auto"/>
                  <w:jc w:val="center"/>
                  <w:rPr>
                    <w:b/>
                    <w:sz w:val="16"/>
                    <w:szCs w:val="16"/>
                  </w:rPr>
                </w:pPr>
              </w:p>
              <w:p w14:paraId="7BF1496F" w14:textId="77777777" w:rsidR="008F6798" w:rsidRDefault="00E90D07">
                <w:pPr>
                  <w:spacing w:after="120" w:line="259" w:lineRule="auto"/>
                  <w:jc w:val="center"/>
                  <w:rPr>
                    <w:b/>
                    <w:sz w:val="16"/>
                    <w:szCs w:val="16"/>
                  </w:rPr>
                </w:pPr>
                <w:r>
                  <w:rPr>
                    <w:b/>
                    <w:sz w:val="16"/>
                    <w:szCs w:val="16"/>
                  </w:rPr>
                  <w:t>Conexión entre los fundamentos y motivos que dieron origen a la Reserva de la información</w:t>
                </w:r>
              </w:p>
              <w:p w14:paraId="729B32EA" w14:textId="77777777" w:rsidR="008F6798" w:rsidRDefault="008F6798">
                <w:pPr>
                  <w:spacing w:after="120" w:line="259" w:lineRule="auto"/>
                  <w:jc w:val="center"/>
                  <w:rPr>
                    <w:b/>
                    <w:sz w:val="16"/>
                    <w:szCs w:val="16"/>
                  </w:rPr>
                </w:pPr>
              </w:p>
            </w:tc>
            <w:tc>
              <w:tcPr>
                <w:tcW w:w="1696" w:type="dxa"/>
                <w:vAlign w:val="center"/>
              </w:tcPr>
              <w:p w14:paraId="46FD2422" w14:textId="77777777" w:rsidR="008F6798" w:rsidRDefault="00E90D07">
                <w:pPr>
                  <w:spacing w:after="120" w:line="259" w:lineRule="auto"/>
                  <w:ind w:left="47"/>
                  <w:jc w:val="center"/>
                  <w:rPr>
                    <w:b/>
                    <w:sz w:val="18"/>
                    <w:szCs w:val="18"/>
                  </w:rPr>
                </w:pPr>
                <w:r>
                  <w:rPr>
                    <w:b/>
                    <w:sz w:val="18"/>
                    <w:szCs w:val="18"/>
                  </w:rPr>
                  <w:t xml:space="preserve">No, no hay una conexión entre el precepto normativo y la aplicación al caso en concreto </w:t>
                </w:r>
              </w:p>
            </w:tc>
            <w:tc>
              <w:tcPr>
                <w:tcW w:w="6095" w:type="dxa"/>
                <w:vAlign w:val="center"/>
              </w:tcPr>
              <w:p w14:paraId="78600031" w14:textId="77777777" w:rsidR="008F6798" w:rsidRDefault="00E90D07">
                <w:pPr>
                  <w:spacing w:after="120" w:line="259" w:lineRule="auto"/>
                  <w:jc w:val="center"/>
                  <w:rPr>
                    <w:rFonts w:ascii="Calibri" w:eastAsia="Calibri" w:hAnsi="Calibri" w:cs="Calibri"/>
                  </w:rPr>
                </w:pPr>
                <w:r>
                  <w:rPr>
                    <w:b/>
                    <w:noProof/>
                    <w:sz w:val="2"/>
                    <w:szCs w:val="2"/>
                    <w:lang w:eastAsia="es-MX"/>
                  </w:rPr>
                  <w:drawing>
                    <wp:inline distT="114300" distB="114300" distL="114300" distR="114300" wp14:anchorId="6E56345A" wp14:editId="7C23464B">
                      <wp:extent cx="3733800" cy="609600"/>
                      <wp:effectExtent l="0" t="0" r="0" b="0"/>
                      <wp:docPr id="13435286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733800" cy="609600"/>
                              </a:xfrm>
                              <a:prstGeom prst="rect">
                                <a:avLst/>
                              </a:prstGeom>
                              <a:ln/>
                            </pic:spPr>
                          </pic:pic>
                        </a:graphicData>
                      </a:graphic>
                    </wp:inline>
                  </w:drawing>
                </w:r>
              </w:p>
              <w:p w14:paraId="15F461D2" w14:textId="77777777" w:rsidR="008F6798" w:rsidRDefault="008F6798">
                <w:pPr>
                  <w:spacing w:after="120" w:line="259" w:lineRule="auto"/>
                  <w:jc w:val="center"/>
                  <w:rPr>
                    <w:rFonts w:ascii="Calibri" w:eastAsia="Calibri" w:hAnsi="Calibri" w:cs="Calibri"/>
                  </w:rPr>
                </w:pPr>
              </w:p>
            </w:tc>
          </w:tr>
          <w:tr w:rsidR="008F6798" w14:paraId="4A2099F7" w14:textId="77777777">
            <w:tc>
              <w:tcPr>
                <w:tcW w:w="9326" w:type="dxa"/>
                <w:gridSpan w:val="3"/>
                <w:shd w:val="clear" w:color="auto" w:fill="D9D9D9"/>
                <w:vAlign w:val="center"/>
              </w:tcPr>
              <w:p w14:paraId="13735215" w14:textId="77777777" w:rsidR="008F6798" w:rsidRDefault="00E90D07">
                <w:pPr>
                  <w:spacing w:after="120" w:line="259" w:lineRule="auto"/>
                  <w:ind w:left="29" w:firstLine="18"/>
                  <w:jc w:val="center"/>
                </w:pPr>
                <w:r>
                  <w:rPr>
                    <w:b/>
                  </w:rPr>
                  <w:t>Prueba de Daño</w:t>
                </w:r>
              </w:p>
            </w:tc>
          </w:tr>
          <w:tr w:rsidR="008F6798" w14:paraId="06AC530B" w14:textId="77777777">
            <w:trPr>
              <w:trHeight w:val="1708"/>
            </w:trPr>
            <w:tc>
              <w:tcPr>
                <w:tcW w:w="1535" w:type="dxa"/>
                <w:vAlign w:val="center"/>
              </w:tcPr>
              <w:p w14:paraId="5FBF6442" w14:textId="77777777" w:rsidR="008F6798" w:rsidRDefault="00E90D07">
                <w:pPr>
                  <w:spacing w:after="120" w:line="259" w:lineRule="auto"/>
                  <w:jc w:val="center"/>
                  <w:rPr>
                    <w:b/>
                    <w:sz w:val="16"/>
                    <w:szCs w:val="16"/>
                  </w:rPr>
                </w:pPr>
                <w:r>
                  <w:rPr>
                    <w:b/>
                    <w:sz w:val="16"/>
                    <w:szCs w:val="16"/>
                  </w:rPr>
                  <w:t>Riesgo Real, Demostrable e Identificable</w:t>
                </w:r>
              </w:p>
              <w:p w14:paraId="4C761569" w14:textId="77777777" w:rsidR="008F6798" w:rsidRDefault="00E90D07">
                <w:pPr>
                  <w:spacing w:after="120" w:line="259" w:lineRule="auto"/>
                  <w:jc w:val="center"/>
                  <w:rPr>
                    <w:b/>
                    <w:sz w:val="16"/>
                    <w:szCs w:val="16"/>
                  </w:rPr>
                </w:pPr>
                <w:r>
                  <w:rPr>
                    <w:b/>
                    <w:sz w:val="16"/>
                    <w:szCs w:val="16"/>
                  </w:rPr>
                  <w:t>(Modo, Tiempo y Lugar)</w:t>
                </w:r>
              </w:p>
            </w:tc>
            <w:tc>
              <w:tcPr>
                <w:tcW w:w="1696" w:type="dxa"/>
                <w:vAlign w:val="center"/>
              </w:tcPr>
              <w:p w14:paraId="69204A63" w14:textId="77777777" w:rsidR="008F6798" w:rsidRDefault="00E90D07">
                <w:pPr>
                  <w:spacing w:after="120" w:line="259" w:lineRule="auto"/>
                  <w:ind w:left="29" w:firstLine="18"/>
                  <w:jc w:val="center"/>
                  <w:rPr>
                    <w:b/>
                    <w:sz w:val="18"/>
                    <w:szCs w:val="18"/>
                  </w:rPr>
                </w:pPr>
                <w:r>
                  <w:rPr>
                    <w:b/>
                    <w:sz w:val="18"/>
                    <w:szCs w:val="18"/>
                  </w:rPr>
                  <w:t>No, indebida fundamentación y motivación</w:t>
                </w:r>
              </w:p>
            </w:tc>
            <w:tc>
              <w:tcPr>
                <w:tcW w:w="6095" w:type="dxa"/>
                <w:vAlign w:val="center"/>
              </w:tcPr>
              <w:p w14:paraId="16D2B1BA" w14:textId="77777777" w:rsidR="008F6798" w:rsidRDefault="00E90D07">
                <w:pPr>
                  <w:spacing w:after="160" w:line="259" w:lineRule="auto"/>
                  <w:jc w:val="left"/>
                </w:pPr>
                <w:r>
                  <w:rPr>
                    <w:noProof/>
                    <w:lang w:eastAsia="es-MX"/>
                  </w:rPr>
                  <w:drawing>
                    <wp:inline distT="114300" distB="114300" distL="114300" distR="114300" wp14:anchorId="704CB722" wp14:editId="4A1A9859">
                      <wp:extent cx="3733800" cy="901700"/>
                      <wp:effectExtent l="0" t="0" r="0" b="0"/>
                      <wp:docPr id="13435286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733800" cy="901700"/>
                              </a:xfrm>
                              <a:prstGeom prst="rect">
                                <a:avLst/>
                              </a:prstGeom>
                              <a:ln/>
                            </pic:spPr>
                          </pic:pic>
                        </a:graphicData>
                      </a:graphic>
                    </wp:inline>
                  </w:drawing>
                </w:r>
              </w:p>
              <w:p w14:paraId="2BF8E66B" w14:textId="77777777" w:rsidR="008F6798" w:rsidRDefault="00E90D07">
                <w:pPr>
                  <w:spacing w:after="160" w:line="259" w:lineRule="auto"/>
                  <w:jc w:val="left"/>
                </w:pPr>
                <w:r>
                  <w:rPr>
                    <w:noProof/>
                    <w:lang w:eastAsia="es-MX"/>
                  </w:rPr>
                  <w:drawing>
                    <wp:inline distT="114300" distB="114300" distL="114300" distR="114300" wp14:anchorId="7953780D" wp14:editId="1231963E">
                      <wp:extent cx="3733800" cy="1739900"/>
                      <wp:effectExtent l="0" t="0" r="0" b="0"/>
                      <wp:docPr id="13435286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733800" cy="1739900"/>
                              </a:xfrm>
                              <a:prstGeom prst="rect">
                                <a:avLst/>
                              </a:prstGeom>
                              <a:ln/>
                            </pic:spPr>
                          </pic:pic>
                        </a:graphicData>
                      </a:graphic>
                    </wp:inline>
                  </w:drawing>
                </w:r>
              </w:p>
            </w:tc>
          </w:tr>
          <w:tr w:rsidR="008F6798" w14:paraId="20B2ACDB" w14:textId="77777777">
            <w:trPr>
              <w:trHeight w:val="2745"/>
            </w:trPr>
            <w:tc>
              <w:tcPr>
                <w:tcW w:w="1535" w:type="dxa"/>
                <w:vAlign w:val="center"/>
              </w:tcPr>
              <w:p w14:paraId="1BFA7B01" w14:textId="77777777" w:rsidR="008F6798" w:rsidRDefault="00E90D07">
                <w:pPr>
                  <w:spacing w:after="120" w:line="259" w:lineRule="auto"/>
                  <w:jc w:val="center"/>
                  <w:rPr>
                    <w:b/>
                    <w:sz w:val="16"/>
                    <w:szCs w:val="16"/>
                  </w:rPr>
                </w:pPr>
                <w:r>
                  <w:rPr>
                    <w:b/>
                    <w:sz w:val="16"/>
                    <w:szCs w:val="16"/>
                  </w:rPr>
                  <w:t>Temporalidad de la Reserva de la información</w:t>
                </w:r>
              </w:p>
            </w:tc>
            <w:tc>
              <w:tcPr>
                <w:tcW w:w="1696" w:type="dxa"/>
                <w:vAlign w:val="center"/>
              </w:tcPr>
              <w:p w14:paraId="734D9D11" w14:textId="77777777" w:rsidR="008F6798" w:rsidRDefault="00E90D07">
                <w:pPr>
                  <w:spacing w:after="120" w:line="259" w:lineRule="auto"/>
                  <w:ind w:left="29" w:firstLine="18"/>
                  <w:jc w:val="center"/>
                  <w:rPr>
                    <w:b/>
                  </w:rPr>
                </w:pPr>
                <w:r>
                  <w:rPr>
                    <w:b/>
                  </w:rPr>
                  <w:t>Sí</w:t>
                </w:r>
              </w:p>
            </w:tc>
            <w:tc>
              <w:tcPr>
                <w:tcW w:w="6095" w:type="dxa"/>
                <w:vAlign w:val="center"/>
              </w:tcPr>
              <w:p w14:paraId="038F8EDD" w14:textId="77777777" w:rsidR="008F6798" w:rsidRDefault="008F6798">
                <w:pPr>
                  <w:spacing w:after="120" w:line="259" w:lineRule="auto"/>
                  <w:ind w:left="29" w:firstLine="18"/>
                  <w:jc w:val="center"/>
                  <w:rPr>
                    <w:rFonts w:ascii="Calibri" w:eastAsia="Calibri" w:hAnsi="Calibri" w:cs="Calibri"/>
                  </w:rPr>
                </w:pPr>
              </w:p>
              <w:p w14:paraId="3568672A" w14:textId="77777777" w:rsidR="008F6798" w:rsidRDefault="00E90D07">
                <w:pPr>
                  <w:spacing w:after="160" w:line="259" w:lineRule="auto"/>
                  <w:jc w:val="left"/>
                  <w:rPr>
                    <w:rFonts w:ascii="Calibri" w:eastAsia="Calibri" w:hAnsi="Calibri" w:cs="Calibri"/>
                  </w:rPr>
                </w:pPr>
                <w:r>
                  <w:rPr>
                    <w:rFonts w:ascii="Calibri" w:eastAsia="Calibri" w:hAnsi="Calibri" w:cs="Calibri"/>
                    <w:noProof/>
                    <w:lang w:eastAsia="es-MX"/>
                  </w:rPr>
                  <w:drawing>
                    <wp:inline distT="114300" distB="114300" distL="114300" distR="114300" wp14:anchorId="135D8465" wp14:editId="05ACCF31">
                      <wp:extent cx="3733800" cy="914400"/>
                      <wp:effectExtent l="0" t="0" r="0" b="0"/>
                      <wp:docPr id="13435286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733800" cy="914400"/>
                              </a:xfrm>
                              <a:prstGeom prst="rect">
                                <a:avLst/>
                              </a:prstGeom>
                              <a:ln/>
                            </pic:spPr>
                          </pic:pic>
                        </a:graphicData>
                      </a:graphic>
                    </wp:inline>
                  </w:drawing>
                </w:r>
              </w:p>
              <w:p w14:paraId="014A768D" w14:textId="77777777" w:rsidR="008F6798" w:rsidRDefault="008F6798">
                <w:pPr>
                  <w:spacing w:after="160" w:line="259" w:lineRule="auto"/>
                  <w:jc w:val="left"/>
                  <w:rPr>
                    <w:rFonts w:ascii="Calibri" w:eastAsia="Calibri" w:hAnsi="Calibri" w:cs="Calibri"/>
                  </w:rPr>
                </w:pPr>
              </w:p>
            </w:tc>
          </w:tr>
          <w:tr w:rsidR="008F6798" w14:paraId="7383C94A" w14:textId="77777777">
            <w:trPr>
              <w:trHeight w:val="3517"/>
            </w:trPr>
            <w:tc>
              <w:tcPr>
                <w:tcW w:w="1535" w:type="dxa"/>
                <w:vAlign w:val="center"/>
              </w:tcPr>
              <w:p w14:paraId="019E18CB" w14:textId="77777777" w:rsidR="008F6798" w:rsidRDefault="00E90D07">
                <w:pPr>
                  <w:tabs>
                    <w:tab w:val="left" w:pos="317"/>
                  </w:tabs>
                  <w:spacing w:after="120" w:line="259" w:lineRule="auto"/>
                  <w:jc w:val="center"/>
                  <w:rPr>
                    <w:b/>
                    <w:sz w:val="16"/>
                    <w:szCs w:val="16"/>
                  </w:rPr>
                </w:pPr>
                <w:r>
                  <w:rPr>
                    <w:b/>
                    <w:sz w:val="16"/>
                    <w:szCs w:val="16"/>
                  </w:rPr>
                  <w:lastRenderedPageBreak/>
                  <w:t>Autoridades competentes.</w:t>
                </w:r>
              </w:p>
            </w:tc>
            <w:tc>
              <w:tcPr>
                <w:tcW w:w="1696" w:type="dxa"/>
                <w:vAlign w:val="center"/>
              </w:tcPr>
              <w:p w14:paraId="2929CA73" w14:textId="77777777" w:rsidR="008F6798" w:rsidRDefault="00E90D07">
                <w:pPr>
                  <w:spacing w:after="120" w:line="259" w:lineRule="auto"/>
                  <w:ind w:left="29" w:firstLine="18"/>
                  <w:jc w:val="center"/>
                  <w:rPr>
                    <w:b/>
                  </w:rPr>
                </w:pPr>
                <w:r>
                  <w:rPr>
                    <w:b/>
                  </w:rPr>
                  <w:t xml:space="preserve">Si </w:t>
                </w:r>
              </w:p>
            </w:tc>
            <w:tc>
              <w:tcPr>
                <w:tcW w:w="6095" w:type="dxa"/>
              </w:tcPr>
              <w:p w14:paraId="43485D6E" w14:textId="77777777" w:rsidR="008F6798" w:rsidRDefault="008F6798">
                <w:pPr>
                  <w:spacing w:after="160" w:line="259" w:lineRule="auto"/>
                  <w:jc w:val="left"/>
                  <w:rPr>
                    <w:rFonts w:ascii="Calibri" w:eastAsia="Calibri" w:hAnsi="Calibri" w:cs="Calibri"/>
                  </w:rPr>
                </w:pPr>
              </w:p>
              <w:p w14:paraId="4A3522C5" w14:textId="77777777" w:rsidR="008F6798" w:rsidRDefault="00E90D07">
                <w:pPr>
                  <w:tabs>
                    <w:tab w:val="left" w:pos="1140"/>
                  </w:tabs>
                  <w:spacing w:after="160" w:line="259" w:lineRule="auto"/>
                  <w:jc w:val="left"/>
                  <w:rPr>
                    <w:rFonts w:ascii="Calibri" w:eastAsia="Calibri" w:hAnsi="Calibri" w:cs="Calibri"/>
                  </w:rPr>
                </w:pPr>
                <w:r>
                  <w:rPr>
                    <w:rFonts w:ascii="Calibri" w:eastAsia="Calibri" w:hAnsi="Calibri" w:cs="Calibri"/>
                    <w:noProof/>
                    <w:lang w:eastAsia="es-MX"/>
                  </w:rPr>
                  <w:drawing>
                    <wp:inline distT="114300" distB="114300" distL="114300" distR="114300" wp14:anchorId="51953CA1" wp14:editId="6543BE4F">
                      <wp:extent cx="3686175" cy="2072419"/>
                      <wp:effectExtent l="0" t="0" r="0" b="0"/>
                      <wp:docPr id="13435286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686175" cy="2072419"/>
                              </a:xfrm>
                              <a:prstGeom prst="rect">
                                <a:avLst/>
                              </a:prstGeom>
                              <a:ln/>
                            </pic:spPr>
                          </pic:pic>
                        </a:graphicData>
                      </a:graphic>
                    </wp:inline>
                  </w:drawing>
                </w:r>
              </w:p>
            </w:tc>
          </w:tr>
        </w:tbl>
      </w:sdtContent>
    </w:sdt>
    <w:p w14:paraId="21CE010A" w14:textId="77777777" w:rsidR="008F6798" w:rsidRDefault="00E90D07">
      <w:pPr>
        <w:spacing w:after="240"/>
      </w:pPr>
      <w:r>
        <w:t xml:space="preserve">Debido a lo anterior, se destaca que la pauta metodológica necesaria para clasificar la información como reservada se desprende inicialmente de identificar las causales aplicables y </w:t>
      </w:r>
      <w:r>
        <w:rPr>
          <w:b/>
          <w:u w:val="single"/>
        </w:rPr>
        <w:t xml:space="preserve">de desentrañar la naturaleza de la información requerida, </w:t>
      </w:r>
      <w:r>
        <w:t xml:space="preserve">destacando que de conformidad con la naturaleza de la información requerida no se actualiza causal de reserva e incluso, </w:t>
      </w:r>
      <w:r>
        <w:rPr>
          <w:b/>
        </w:rPr>
        <w:t xml:space="preserve">El Sujeto Obligado </w:t>
      </w:r>
      <w:r>
        <w:t>no identificó los requerimientos formulados por el ciudadano</w:t>
      </w:r>
    </w:p>
    <w:p w14:paraId="770A987F" w14:textId="77777777" w:rsidR="008F6798" w:rsidRDefault="00E90D07">
      <w:pPr>
        <w:spacing w:before="240" w:after="160"/>
      </w:pPr>
      <w:r>
        <w:t xml:space="preserve">Bajo este contexto, para delimitar las fronteras conceptuales entre falta e indebida fundamentación y motivación, cobra particular relevancia la corriente que emana del Tercer Tribunal Colegiado en Materia Civil del Primer Circuito, a través de la jurisprudencia con número de registro digital </w:t>
      </w:r>
      <w:r>
        <w:rPr>
          <w:b/>
        </w:rPr>
        <w:t xml:space="preserve">170307 </w:t>
      </w:r>
      <w:r>
        <w:t>de la Novena Época, visible en el Semanario Judicial de la Federación y su Gaceta, Tomo XXVII, de febrero de 2008, tesis I.3o.C. J/47 en materia común, en la que establece lo siguiente:</w:t>
      </w:r>
    </w:p>
    <w:p w14:paraId="6C89455B" w14:textId="77777777" w:rsidR="008F6798" w:rsidRDefault="00E90D07">
      <w:pPr>
        <w:pBdr>
          <w:top w:val="nil"/>
          <w:left w:val="nil"/>
          <w:bottom w:val="nil"/>
          <w:right w:val="nil"/>
          <w:between w:val="nil"/>
        </w:pBdr>
        <w:spacing w:line="240" w:lineRule="auto"/>
        <w:ind w:left="567" w:right="567" w:firstLine="567"/>
        <w:rPr>
          <w:rFonts w:eastAsia="Palatino Linotype" w:cs="Palatino Linotype"/>
          <w:i/>
          <w:color w:val="000000"/>
          <w:szCs w:val="22"/>
        </w:rPr>
      </w:pPr>
      <w:r>
        <w:rPr>
          <w:rFonts w:eastAsia="Palatino Linotype" w:cs="Palatino Linotype"/>
          <w:i/>
          <w:color w:val="000000"/>
          <w:szCs w:val="22"/>
        </w:rPr>
        <w:t>“</w:t>
      </w:r>
      <w:r>
        <w:rPr>
          <w:rFonts w:eastAsia="Palatino Linotype" w:cs="Palatino Linotype"/>
          <w:b/>
          <w:i/>
          <w:color w:val="000000"/>
          <w:szCs w:val="22"/>
        </w:rPr>
        <w:t>FUNDAMENTACIÓN Y MOTIVACIÓN. LA DIFERENCIA ENTRE LA FALTA Y LA INDEBIDA SATISFACCIÓN DE AMBOS REQUISITOS CONSTITUCIONALES TRASCIENDE AL ORDEN EN QUE DEBEN ESTUDIARSE LOS CONCEPTOS DE VIOLACIÓN Y A LOS EFECTOS DEL FALLO PROTECTOR.</w:t>
      </w:r>
    </w:p>
    <w:p w14:paraId="6936B2C3" w14:textId="77777777" w:rsidR="008F6798" w:rsidRDefault="00E90D07">
      <w:pPr>
        <w:pBdr>
          <w:top w:val="nil"/>
          <w:left w:val="nil"/>
          <w:bottom w:val="nil"/>
          <w:right w:val="nil"/>
          <w:between w:val="nil"/>
        </w:pBdr>
        <w:spacing w:line="240" w:lineRule="auto"/>
        <w:ind w:left="567" w:right="567" w:firstLine="567"/>
        <w:rPr>
          <w:rFonts w:eastAsia="Palatino Linotype" w:cs="Palatino Linotype"/>
          <w:i/>
          <w:color w:val="000000"/>
          <w:szCs w:val="22"/>
        </w:rPr>
      </w:pPr>
      <w:r>
        <w:rPr>
          <w:rFonts w:eastAsia="Palatino Linotype" w:cs="Palatino Linotype"/>
          <w:i/>
          <w:color w:val="000000"/>
          <w:szCs w:val="22"/>
        </w:rPr>
        <w:t xml:space="preserve">La falta de fundamentación y motivación es una violación formal diversa a la indebida o incorrecta fundamentación y motivación, que es una violación material o de </w:t>
      </w:r>
      <w:r>
        <w:rPr>
          <w:rFonts w:eastAsia="Palatino Linotype" w:cs="Palatino Linotype"/>
          <w:i/>
          <w:color w:val="000000"/>
          <w:szCs w:val="22"/>
        </w:rPr>
        <w:lastRenderedPageBreak/>
        <w:t>fondo, siendo distintos los efectos que genera la existencia de una u otra, por lo que el estudio de aquella omisión debe hacerse de manera previa. En efecto, el artículo </w:t>
      </w:r>
      <w:hyperlink r:id="rId18">
        <w:r>
          <w:rPr>
            <w:rFonts w:eastAsia="Palatino Linotype" w:cs="Palatino Linotype"/>
            <w:i/>
            <w:color w:val="000000"/>
            <w:szCs w:val="22"/>
          </w:rPr>
          <w:t>16 constitucional</w:t>
        </w:r>
      </w:hyperlink>
      <w:r>
        <w:rPr>
          <w:rFonts w:eastAsia="Palatino Linotype" w:cs="Palatino Linotype"/>
          <w:i/>
          <w:color w:val="000000"/>
          <w:szCs w:val="22"/>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w:t>
      </w:r>
      <w:r>
        <w:rPr>
          <w:rFonts w:eastAsia="Palatino Linotype" w:cs="Palatino Linotype"/>
          <w:i/>
          <w:color w:val="000000"/>
          <w:szCs w:val="22"/>
        </w:rPr>
        <w:lastRenderedPageBreak/>
        <w:t>sido satisfechos aquéllos, será factible el estudio de la indebida fundamentación y motivación, esto es, de la violación material o de fondo.</w:t>
      </w:r>
    </w:p>
    <w:p w14:paraId="7274C2AC" w14:textId="77777777" w:rsidR="008F6798" w:rsidRDefault="008F6798"/>
    <w:p w14:paraId="045D268A" w14:textId="77777777" w:rsidR="008F6798" w:rsidRDefault="00E90D07">
      <w:r>
        <w:t>En efecto, con relación al primer acuerdo abordado, se arriba a la conclusión de que no cumple con la pauta metodológica prevista en la normatividad aplicable, lo anterior, al tomar en consideración que refleja falta e indebida fundamentación y motivación.</w:t>
      </w:r>
    </w:p>
    <w:p w14:paraId="049C3EE6" w14:textId="77777777" w:rsidR="008F6798" w:rsidRDefault="008F6798">
      <w:pPr>
        <w:rPr>
          <w:sz w:val="24"/>
          <w:szCs w:val="24"/>
        </w:rPr>
      </w:pPr>
    </w:p>
    <w:p w14:paraId="7925AAF5" w14:textId="77777777" w:rsidR="008F6798" w:rsidRDefault="00E90D07">
      <w:r>
        <w:t xml:space="preserve">De forma que, la fundamentación y motivación implica que, en el acto de autoridad, además de contenerse los supuestos jurídicos aplicables se expliquen claramente, por qué, a través de la utilización de la norma se emitió el acto. De este modo, la persona que se siente afectada puede impugnar la decisión, permitiéndole una real y auténtica defensa. </w:t>
      </w:r>
    </w:p>
    <w:p w14:paraId="351C7C0E" w14:textId="77777777" w:rsidR="008F6798" w:rsidRDefault="008F6798"/>
    <w:p w14:paraId="20CFF317" w14:textId="77777777" w:rsidR="008F6798" w:rsidRDefault="00E90D07">
      <w:r>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64AD7033" w14:textId="77777777" w:rsidR="008F6798" w:rsidRDefault="008F6798"/>
    <w:p w14:paraId="6CB6533B" w14:textId="77777777" w:rsidR="008F6798" w:rsidRDefault="00E90D07">
      <w:pPr>
        <w:rPr>
          <w:b/>
        </w:rPr>
      </w:pPr>
      <w:r>
        <w:t xml:space="preserve">Toda vez que no se advierte que </w:t>
      </w:r>
      <w:r>
        <w:rPr>
          <w:b/>
        </w:rPr>
        <w:t xml:space="preserve">EL SUJETO OBLIGADO haya acreditado de forma fehaciente que la reserva de la información fuera necesaria, pues no se acreditó el daño que su divulgación pueda causar. </w:t>
      </w:r>
    </w:p>
    <w:p w14:paraId="29A3DE32" w14:textId="77777777" w:rsidR="008F6798" w:rsidRDefault="008F6798"/>
    <w:p w14:paraId="0E8FDD0A" w14:textId="77777777" w:rsidR="008F6798" w:rsidRDefault="00E90D07">
      <w:r>
        <w:t>Lo anterior, toda vez que</w:t>
      </w:r>
      <w:r>
        <w:rPr>
          <w:b/>
        </w:rPr>
        <w:t xml:space="preserve"> EL SUJETO OBLIGADO</w:t>
      </w:r>
      <w:r>
        <w:t xml:space="preserve"> basó su reserva en la causal establecida por el</w:t>
      </w:r>
      <w:r>
        <w:rPr>
          <w:b/>
        </w:rPr>
        <w:t xml:space="preserve"> </w:t>
      </w:r>
      <w:r>
        <w:t>artículo 140, fracción VIII, que prevé lo siguiente:</w:t>
      </w:r>
    </w:p>
    <w:p w14:paraId="401F76F0" w14:textId="77777777" w:rsidR="008F6798" w:rsidRDefault="008F6798">
      <w:pPr>
        <w:spacing w:line="240" w:lineRule="auto"/>
      </w:pPr>
    </w:p>
    <w:p w14:paraId="1222B8C5" w14:textId="77777777" w:rsidR="008F6798" w:rsidRDefault="00E90D07">
      <w:pPr>
        <w:tabs>
          <w:tab w:val="left" w:pos="4962"/>
        </w:tabs>
        <w:spacing w:line="240" w:lineRule="auto"/>
        <w:ind w:left="850" w:right="901"/>
        <w:rPr>
          <w:i/>
        </w:rPr>
      </w:pPr>
      <w:r>
        <w:rPr>
          <w:b/>
          <w:i/>
        </w:rPr>
        <w:t>Artículo 140.</w:t>
      </w:r>
      <w:r>
        <w:rPr>
          <w:i/>
        </w:rPr>
        <w:t xml:space="preserve"> El acceso a la información pública será restringido excepcionalmente, cuando por razones de interés público, ésta sea clasificada como reservada, conforme a los criterios siguientes: </w:t>
      </w:r>
    </w:p>
    <w:p w14:paraId="59172067" w14:textId="77777777" w:rsidR="008F6798" w:rsidRDefault="008F6798">
      <w:pPr>
        <w:tabs>
          <w:tab w:val="left" w:pos="4962"/>
        </w:tabs>
        <w:spacing w:line="240" w:lineRule="auto"/>
        <w:ind w:left="850" w:right="901"/>
        <w:rPr>
          <w:i/>
        </w:rPr>
      </w:pPr>
    </w:p>
    <w:p w14:paraId="6742EA27" w14:textId="77777777" w:rsidR="008F6798" w:rsidRDefault="00E90D07">
      <w:pPr>
        <w:tabs>
          <w:tab w:val="left" w:pos="4962"/>
        </w:tabs>
        <w:spacing w:line="240" w:lineRule="auto"/>
        <w:ind w:left="850" w:right="901"/>
        <w:rPr>
          <w:i/>
        </w:rPr>
      </w:pPr>
      <w:r>
        <w:rPr>
          <w:i/>
        </w:rPr>
        <w:lastRenderedPageBreak/>
        <w:t>VIII. Vulnere la conducción de los expedientes judiciales o de los procedimientos administrativos seguidos en forma de juicio, en tanto no hayan quedado firmes;</w:t>
      </w:r>
    </w:p>
    <w:p w14:paraId="0D1DD91A" w14:textId="77777777" w:rsidR="008F6798" w:rsidRDefault="008F6798">
      <w:pPr>
        <w:ind w:right="49"/>
        <w:rPr>
          <w:highlight w:val="yellow"/>
        </w:rPr>
      </w:pPr>
    </w:p>
    <w:p w14:paraId="4D1E6262" w14:textId="77777777" w:rsidR="008F6798" w:rsidRDefault="00E90D07">
      <w:pPr>
        <w:ind w:right="49"/>
      </w:pPr>
      <w:r>
        <w:t>Sobre dicho supuesto, en los Lineamientos Generales en materia de clasificación y desclasificación de la información, así como para la elaboración de versiones públicas, se prevé lo siguiente:</w:t>
      </w:r>
    </w:p>
    <w:p w14:paraId="21B11C53" w14:textId="77777777" w:rsidR="008F6798" w:rsidRDefault="008F6798">
      <w:pPr>
        <w:ind w:right="49"/>
      </w:pPr>
    </w:p>
    <w:p w14:paraId="22986403" w14:textId="77777777" w:rsidR="008F6798" w:rsidRDefault="00E90D07">
      <w:pPr>
        <w:spacing w:line="276" w:lineRule="auto"/>
        <w:ind w:left="567" w:right="560"/>
        <w:rPr>
          <w:i/>
        </w:rPr>
      </w:pPr>
      <w:r>
        <w:rPr>
          <w:i/>
        </w:rPr>
        <w:t xml:space="preserve">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4B4181FC" w14:textId="77777777" w:rsidR="008F6798" w:rsidRDefault="008F6798">
      <w:pPr>
        <w:spacing w:line="276" w:lineRule="auto"/>
        <w:ind w:left="567" w:right="560"/>
        <w:rPr>
          <w:i/>
        </w:rPr>
      </w:pPr>
    </w:p>
    <w:p w14:paraId="2B24718C" w14:textId="77777777" w:rsidR="008F6798" w:rsidRDefault="00E90D07">
      <w:pPr>
        <w:spacing w:line="276" w:lineRule="auto"/>
        <w:ind w:left="567" w:right="560"/>
        <w:rPr>
          <w:i/>
        </w:rPr>
      </w:pPr>
      <w:r>
        <w:rPr>
          <w:i/>
        </w:rPr>
        <w:t xml:space="preserve">I. La existencia de un juicio o procedimiento administrativo materialmente jurisdiccional, que se encuentre en trámite, y </w:t>
      </w:r>
    </w:p>
    <w:p w14:paraId="3024C8E6" w14:textId="77777777" w:rsidR="008F6798" w:rsidRDefault="008F6798">
      <w:pPr>
        <w:spacing w:line="276" w:lineRule="auto"/>
        <w:ind w:left="567" w:right="560"/>
        <w:rPr>
          <w:i/>
        </w:rPr>
      </w:pPr>
    </w:p>
    <w:p w14:paraId="0E3BEC82" w14:textId="77777777" w:rsidR="008F6798" w:rsidRDefault="00E90D07">
      <w:pPr>
        <w:spacing w:line="276" w:lineRule="auto"/>
        <w:ind w:left="567" w:right="560"/>
        <w:rPr>
          <w:i/>
        </w:rPr>
      </w:pPr>
      <w:r>
        <w:rPr>
          <w:i/>
        </w:rPr>
        <w:t xml:space="preserve">II. Que la información solicitada se refiera a actuaciones, diligencias o constancias propias del procedimiento. </w:t>
      </w:r>
    </w:p>
    <w:p w14:paraId="2BECFF9C" w14:textId="77777777" w:rsidR="008F6798" w:rsidRDefault="008F6798">
      <w:pPr>
        <w:spacing w:line="276" w:lineRule="auto"/>
        <w:ind w:left="567" w:right="560"/>
        <w:rPr>
          <w:b/>
          <w:i/>
        </w:rPr>
      </w:pPr>
    </w:p>
    <w:p w14:paraId="3E16C8FB" w14:textId="77777777" w:rsidR="008F6798" w:rsidRDefault="00E90D07">
      <w:pPr>
        <w:spacing w:line="276" w:lineRule="auto"/>
        <w:ind w:left="567" w:right="560"/>
        <w:rPr>
          <w:i/>
        </w:rPr>
      </w:pPr>
      <w:r>
        <w:rPr>
          <w:i/>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0B291FB3" w14:textId="77777777" w:rsidR="008F6798" w:rsidRDefault="008F6798">
      <w:pPr>
        <w:spacing w:line="276" w:lineRule="auto"/>
        <w:ind w:left="567" w:right="560"/>
        <w:rPr>
          <w:i/>
        </w:rPr>
      </w:pPr>
    </w:p>
    <w:p w14:paraId="43B1D9B0" w14:textId="77777777" w:rsidR="008F6798" w:rsidRDefault="00E90D07">
      <w:pPr>
        <w:spacing w:line="276" w:lineRule="auto"/>
        <w:ind w:left="567" w:right="560"/>
        <w:rPr>
          <w:i/>
        </w:rPr>
      </w:pPr>
      <w:r>
        <w:rPr>
          <w:i/>
        </w:rPr>
        <w:t xml:space="preserve">2. Que se cumplan las formalidades esenciales del procedimiento. </w:t>
      </w:r>
    </w:p>
    <w:p w14:paraId="18F90F9A" w14:textId="77777777" w:rsidR="008F6798" w:rsidRDefault="008F6798">
      <w:pPr>
        <w:spacing w:line="276" w:lineRule="auto"/>
        <w:ind w:left="567" w:right="560"/>
        <w:rPr>
          <w:i/>
        </w:rPr>
      </w:pPr>
    </w:p>
    <w:p w14:paraId="25D8588B" w14:textId="77777777" w:rsidR="008F6798" w:rsidRDefault="00E90D07">
      <w:pPr>
        <w:pBdr>
          <w:top w:val="nil"/>
          <w:left w:val="nil"/>
          <w:bottom w:val="nil"/>
          <w:right w:val="nil"/>
          <w:between w:val="nil"/>
        </w:pBdr>
        <w:spacing w:line="240" w:lineRule="auto"/>
        <w:ind w:left="567" w:right="567" w:firstLine="567"/>
        <w:rPr>
          <w:rFonts w:eastAsia="Palatino Linotype" w:cs="Palatino Linotype"/>
          <w:i/>
          <w:color w:val="000000"/>
          <w:szCs w:val="22"/>
        </w:rPr>
      </w:pPr>
      <w:r>
        <w:rPr>
          <w:rFonts w:eastAsia="Palatino Linotype" w:cs="Palatino Linotype"/>
          <w:i/>
          <w:color w:val="000000"/>
          <w:szCs w:val="22"/>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77C99EEA" w14:textId="77777777" w:rsidR="008F6798" w:rsidRDefault="008F6798"/>
    <w:p w14:paraId="0CE26FB9" w14:textId="77777777" w:rsidR="008F6798" w:rsidRDefault="00E90D07">
      <w:bookmarkStart w:id="35" w:name="_heading=h.76egwbrgg0d0" w:colFirst="0" w:colLast="0"/>
      <w:bookmarkEnd w:id="35"/>
      <w:r>
        <w:t>En atención al primer rubro, es importante precisar que para que se trate de un</w:t>
      </w:r>
      <w:r>
        <w:rPr>
          <w:b/>
        </w:rPr>
        <w:t xml:space="preserve"> </w:t>
      </w:r>
      <w:r>
        <w:t xml:space="preserve">juicio o procedimiento materialmente jurisdiccional, debe cumplirse con lo dispuesto en los Lineamientos Generales, así como lo sostenido por la Segunda Sala de la Suprema Corte de </w:t>
      </w:r>
      <w:r>
        <w:lastRenderedPageBreak/>
        <w:t xml:space="preserve">Justicia de la Nación, en la Tesis 2a./J. 22/2003, consistente en que un </w:t>
      </w:r>
      <w:r>
        <w:rPr>
          <w:i/>
        </w:rPr>
        <w:t>“procedimiento en forma de juicio”,</w:t>
      </w:r>
      <w:r>
        <w:t xml:space="preserve"> debe entenderse </w:t>
      </w:r>
      <w:r>
        <w:rPr>
          <w:i/>
        </w:rPr>
        <w:t>lato sensu</w:t>
      </w:r>
      <w: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Pr>
          <w:b/>
        </w:rPr>
        <w:t xml:space="preserve"> </w:t>
      </w:r>
      <w:r>
        <w:t>tal como se muestra a continuación:</w:t>
      </w:r>
    </w:p>
    <w:p w14:paraId="65E4B14B" w14:textId="77777777" w:rsidR="008F6798" w:rsidRDefault="008F6798">
      <w:pPr>
        <w:rPr>
          <w:color w:val="0D0D0D"/>
        </w:rPr>
      </w:pPr>
    </w:p>
    <w:p w14:paraId="11728714" w14:textId="77777777" w:rsidR="008F6798" w:rsidRDefault="00E90D07">
      <w:pPr>
        <w:pBdr>
          <w:top w:val="nil"/>
          <w:left w:val="nil"/>
          <w:bottom w:val="nil"/>
          <w:right w:val="nil"/>
          <w:between w:val="nil"/>
        </w:pBdr>
        <w:spacing w:line="240" w:lineRule="auto"/>
        <w:ind w:left="567" w:right="567" w:firstLine="567"/>
        <w:rPr>
          <w:rFonts w:eastAsia="Palatino Linotype" w:cs="Palatino Linotype"/>
          <w:i/>
          <w:color w:val="000000"/>
          <w:szCs w:val="22"/>
        </w:rPr>
      </w:pPr>
      <w:r>
        <w:rPr>
          <w:rFonts w:eastAsia="Palatino Linotype" w:cs="Palatino Linotype"/>
          <w:i/>
          <w:color w:val="000000"/>
          <w:szCs w:val="22"/>
        </w:rPr>
        <w:t>“</w:t>
      </w:r>
      <w:r>
        <w:rPr>
          <w:rFonts w:eastAsia="Palatino Linotype" w:cs="Palatino Linotype"/>
          <w:b/>
          <w:i/>
          <w:color w:val="000000"/>
          <w:szCs w:val="22"/>
        </w:rPr>
        <w:t>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w:t>
      </w:r>
      <w:r>
        <w:rPr>
          <w:rFonts w:eastAsia="Palatino Linotype" w:cs="Palatino Linotype"/>
          <w:i/>
          <w:color w:val="000000"/>
          <w:szCs w:val="22"/>
        </w:rPr>
        <w:t xml:space="preserve"> 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Pr>
          <w:rFonts w:eastAsia="Palatino Linotype" w:cs="Palatino Linotype"/>
          <w:i/>
          <w:color w:val="000000"/>
          <w:szCs w:val="22"/>
        </w:rPr>
        <w:t>expeditez</w:t>
      </w:r>
      <w:proofErr w:type="spellEnd"/>
      <w:r>
        <w:rPr>
          <w:rFonts w:eastAsia="Palatino Linotype" w:cs="Palatino Linotype"/>
          <w:i/>
          <w:color w:val="000000"/>
          <w:szCs w:val="22"/>
        </w:rPr>
        <w:t xml:space="preserve"> de las diligencias procedimentales. Tal es la estructura que dicha Ley adopta en el amparo directo, así como en los procedimientos de ejecución y en los procedimientos de remate, como lo establece en sus artículos </w:t>
      </w:r>
      <w:hyperlink r:id="rId19">
        <w:r>
          <w:rPr>
            <w:rFonts w:ascii="Calibri" w:eastAsia="Calibri" w:hAnsi="Calibri" w:cs="Calibri"/>
            <w:i/>
            <w:color w:val="000000"/>
            <w:szCs w:val="22"/>
          </w:rPr>
          <w:t>158</w:t>
        </w:r>
      </w:hyperlink>
      <w:r>
        <w:rPr>
          <w:rFonts w:eastAsia="Palatino Linotype" w:cs="Palatino Linotype"/>
          <w:i/>
          <w:color w:val="000000"/>
          <w:szCs w:val="22"/>
        </w:rPr>
        <w:t xml:space="preserve"> y </w:t>
      </w:r>
      <w:hyperlink r:id="rId20">
        <w:r>
          <w:rPr>
            <w:rFonts w:ascii="Calibri" w:eastAsia="Calibri" w:hAnsi="Calibri" w:cs="Calibri"/>
            <w:i/>
            <w:color w:val="000000"/>
            <w:szCs w:val="22"/>
          </w:rPr>
          <w:t>114, fracción III</w:t>
        </w:r>
      </w:hyperlink>
      <w:r>
        <w:rPr>
          <w:rFonts w:eastAsia="Palatino Linotype" w:cs="Palatino Linotype"/>
          <w:i/>
          <w:color w:val="000000"/>
          <w:szCs w:val="22"/>
        </w:rPr>
        <w:t>,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71B4D544" w14:textId="77777777" w:rsidR="008F6798" w:rsidRDefault="008F6798">
      <w:pPr>
        <w:rPr>
          <w:b/>
          <w:color w:val="0D0D0D"/>
        </w:rPr>
      </w:pPr>
    </w:p>
    <w:p w14:paraId="41668B16" w14:textId="77777777" w:rsidR="008F6798" w:rsidRDefault="00E90D07">
      <w:pPr>
        <w:rPr>
          <w:color w:val="0D0D0D"/>
        </w:rPr>
      </w:pPr>
      <w:r>
        <w:rPr>
          <w:color w:val="0D0D0D"/>
        </w:rPr>
        <w:lastRenderedPageBreak/>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15F2AEBA" w14:textId="77777777" w:rsidR="008F6798" w:rsidRDefault="008F6798">
      <w:pPr>
        <w:rPr>
          <w:color w:val="0D0D0D"/>
        </w:rPr>
      </w:pPr>
    </w:p>
    <w:p w14:paraId="1A25BFFB" w14:textId="77777777" w:rsidR="008F6798" w:rsidRDefault="00E90D07">
      <w:pPr>
        <w:spacing w:line="276" w:lineRule="auto"/>
        <w:ind w:left="567" w:right="567"/>
        <w:rPr>
          <w:i/>
          <w:color w:val="0D0D0D"/>
        </w:rPr>
      </w:pPr>
      <w:r>
        <w:rPr>
          <w:b/>
          <w:i/>
          <w:color w:val="0D0D0D"/>
        </w:rPr>
        <w:t xml:space="preserve">“FORMALIDADES ESENCIALES DEL PROCEDIMIENTO. SON LAS QUE GARANTIZAN UNA ADECUADA Y OPORTUNA DEFENSA PREVIA AL ACTO PRIVATIVO. </w:t>
      </w:r>
      <w:r>
        <w:rPr>
          <w:i/>
          <w:color w:val="0D0D0D"/>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3542D2AE" w14:textId="77777777" w:rsidR="008F6798" w:rsidRDefault="008F6798">
      <w:pPr>
        <w:rPr>
          <w:color w:val="0D0D0D"/>
        </w:rPr>
      </w:pPr>
    </w:p>
    <w:p w14:paraId="5F993686" w14:textId="77777777" w:rsidR="008F6798" w:rsidRDefault="00E90D07">
      <w:pPr>
        <w:rPr>
          <w:color w:val="0D0D0D"/>
        </w:rPr>
      </w:pPr>
      <w:r>
        <w:rPr>
          <w:color w:val="0D0D0D"/>
        </w:rPr>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13CDA04E" w14:textId="77777777" w:rsidR="008F6798" w:rsidRDefault="008F6798">
      <w:pPr>
        <w:rPr>
          <w:color w:val="0D0D0D"/>
        </w:rPr>
      </w:pPr>
    </w:p>
    <w:p w14:paraId="528B79D8" w14:textId="77777777" w:rsidR="008F6798" w:rsidRDefault="00E90D07">
      <w:pPr>
        <w:numPr>
          <w:ilvl w:val="0"/>
          <w:numId w:val="1"/>
        </w:numPr>
        <w:ind w:left="851"/>
        <w:rPr>
          <w:b/>
          <w:color w:val="0D0D0D"/>
        </w:rPr>
      </w:pPr>
      <w:r>
        <w:rPr>
          <w:color w:val="0D0D0D"/>
        </w:rPr>
        <w:t>La notificación del inicio del procedimiento y sus consecuencias;</w:t>
      </w:r>
    </w:p>
    <w:p w14:paraId="4BCE456F" w14:textId="77777777" w:rsidR="008F6798" w:rsidRDefault="00E90D07">
      <w:pPr>
        <w:numPr>
          <w:ilvl w:val="0"/>
          <w:numId w:val="1"/>
        </w:numPr>
        <w:ind w:left="851"/>
        <w:rPr>
          <w:b/>
          <w:color w:val="0D0D0D"/>
        </w:rPr>
      </w:pPr>
      <w:r>
        <w:rPr>
          <w:color w:val="0D0D0D"/>
        </w:rPr>
        <w:t xml:space="preserve">La oportunidad de ofrecer y desahogar pruebas; </w:t>
      </w:r>
    </w:p>
    <w:p w14:paraId="434A97BA" w14:textId="77777777" w:rsidR="008F6798" w:rsidRDefault="00E90D07">
      <w:pPr>
        <w:numPr>
          <w:ilvl w:val="0"/>
          <w:numId w:val="1"/>
        </w:numPr>
        <w:ind w:left="851"/>
        <w:rPr>
          <w:b/>
          <w:color w:val="0D0D0D"/>
        </w:rPr>
      </w:pPr>
      <w:r>
        <w:rPr>
          <w:color w:val="0D0D0D"/>
        </w:rPr>
        <w:t>La oportunidad de alegar; y</w:t>
      </w:r>
    </w:p>
    <w:p w14:paraId="1FABA3B2" w14:textId="77777777" w:rsidR="008F6798" w:rsidRDefault="00E90D07">
      <w:pPr>
        <w:numPr>
          <w:ilvl w:val="0"/>
          <w:numId w:val="1"/>
        </w:numPr>
        <w:ind w:left="851"/>
        <w:rPr>
          <w:b/>
          <w:color w:val="0D0D0D"/>
        </w:rPr>
      </w:pPr>
      <w:r>
        <w:rPr>
          <w:color w:val="0D0D0D"/>
        </w:rPr>
        <w:t>El dictado de una resolución que dirima las cuestiones debatidas.</w:t>
      </w:r>
    </w:p>
    <w:p w14:paraId="16B3B770" w14:textId="77777777" w:rsidR="008F6798" w:rsidRDefault="008F6798">
      <w:pPr>
        <w:rPr>
          <w:color w:val="0D0D0D"/>
        </w:rPr>
      </w:pPr>
    </w:p>
    <w:p w14:paraId="0790FA04" w14:textId="77777777" w:rsidR="008F6798" w:rsidRDefault="00E90D07">
      <w:r>
        <w:t xml:space="preserve">En ese sentido del Acuerdo emitido por el Comité de Transparencia, mediante la cual se aprobó la reserva de la información requerida, no se advierte que se haya precisado un número de expediente, ni se acreditara la existencia de un procedimiento en específico. </w:t>
      </w:r>
    </w:p>
    <w:p w14:paraId="5FD41303" w14:textId="77777777" w:rsidR="008F6798" w:rsidRDefault="008F6798">
      <w:pPr>
        <w:rPr>
          <w:b/>
          <w:i/>
        </w:rPr>
      </w:pPr>
    </w:p>
    <w:p w14:paraId="65EA56B2" w14:textId="77777777" w:rsidR="008F6798" w:rsidRDefault="00E90D07">
      <w:r>
        <w:t xml:space="preserve">Atinente al segundo rubro relativo a que </w:t>
      </w:r>
      <w:r>
        <w:rPr>
          <w:i/>
        </w:rPr>
        <w:t>la información solicitada se refiera a actuaciones, diligencias o constancias propias del procedimiento.</w:t>
      </w:r>
      <w:r>
        <w:t xml:space="preserve"> Del acuerdo entregado en respuesta, se advierte que la reserva se basa en la posibilidad de que la entrega del contrato puede ventilar los datos del prestador de servicios jurídicos y con eso poner en riesgo los procedimientos que lleve a nombre del ayuntamiento; sin embargo, el documento solicitado no es parte de los procedimientos que se encuentran en trámite, sino que, es la expresión documental que verifica la relación contractual entre el ayuntamiento y el despacho o persona física que lleva la defensa del mismo en diversos litigios que pudieran estar en trámite. </w:t>
      </w:r>
    </w:p>
    <w:p w14:paraId="6A0CC720" w14:textId="77777777" w:rsidR="008F6798" w:rsidRDefault="008F6798"/>
    <w:p w14:paraId="073FF603" w14:textId="77777777" w:rsidR="008F6798" w:rsidRDefault="00E90D07">
      <w:r>
        <w:t xml:space="preserve">Por lo que, no existe una relación directa entre el supuesto previsto por el artículo 140, fracción VIII y la información solicitada, ya que una cosa son las expresiones documentales que forme parte del expediente judicial que se encuentre en trámite y otra muy distinta el contrato que vincule al Ayuntamiento con la persona moral o física que lleve su representación jurídica ante la autoridad competente. </w:t>
      </w:r>
    </w:p>
    <w:p w14:paraId="3BCD8D55" w14:textId="77777777" w:rsidR="008F6798" w:rsidRDefault="008F6798"/>
    <w:p w14:paraId="57B3D137" w14:textId="77777777" w:rsidR="008F6798" w:rsidRDefault="00E90D07">
      <w:r>
        <w:t xml:space="preserve">De ahí que no sea procedente la reserva del expediente requerido bajo el supuesto previsto en la fracción VIII del artículo 140 de la Ley de Transparencia Local. Así tampoco se advierte que </w:t>
      </w:r>
      <w:r>
        <w:rPr>
          <w:b/>
        </w:rPr>
        <w:t>EL SUJETO OBLIGADO</w:t>
      </w:r>
      <w:r>
        <w:t xml:space="preserve"> haya sido capaz de acreditar el riesgo real ni demostrable que pudiera acontecer con la entrega de la información. </w:t>
      </w:r>
    </w:p>
    <w:p w14:paraId="286E14EE" w14:textId="77777777" w:rsidR="008F6798" w:rsidRDefault="008F6798"/>
    <w:p w14:paraId="2225C228" w14:textId="3D674DF9" w:rsidR="008F6798" w:rsidRPr="003563DF" w:rsidRDefault="00E90D07">
      <w:r w:rsidRPr="003563DF">
        <w:lastRenderedPageBreak/>
        <w:t xml:space="preserve">Por otra parte, se advierte que la información relativa a las contrataciones de servicios profesionales por honorarios, forma parte de las obligaciones de transparencia comunes a todos los sujetos </w:t>
      </w:r>
      <w:r w:rsidR="006E7576" w:rsidRPr="003563DF">
        <w:t>obligados, donde</w:t>
      </w:r>
      <w:r w:rsidRPr="003563DF">
        <w:t xml:space="preserve"> según lo refiere el artículo 92, fracción XI se deberán transparentar los nombres de los prestadores de servicios, los servicios contratados, el monto de los honorarios y el periodo de contratación, como se observa a continuación del precepto en comento:</w:t>
      </w:r>
    </w:p>
    <w:p w14:paraId="1D964E40" w14:textId="77777777" w:rsidR="008F6798" w:rsidRPr="003563DF" w:rsidRDefault="008F6798"/>
    <w:p w14:paraId="2A44BF4C" w14:textId="77777777" w:rsidR="008F6798" w:rsidRPr="003563DF" w:rsidRDefault="00E90D07" w:rsidP="00756EE6">
      <w:pPr>
        <w:pStyle w:val="Puesto"/>
        <w:rPr>
          <w:b/>
        </w:rPr>
      </w:pPr>
      <w:r w:rsidRPr="003563DF">
        <w:rPr>
          <w:b/>
        </w:rPr>
        <w:t xml:space="preserve">Capítulo II </w:t>
      </w:r>
    </w:p>
    <w:p w14:paraId="2A6B9C7B" w14:textId="77777777" w:rsidR="008F6798" w:rsidRPr="003563DF" w:rsidRDefault="00E90D07" w:rsidP="00756EE6">
      <w:pPr>
        <w:pStyle w:val="Puesto"/>
        <w:rPr>
          <w:b/>
        </w:rPr>
      </w:pPr>
      <w:r w:rsidRPr="003563DF">
        <w:rPr>
          <w:b/>
        </w:rPr>
        <w:t xml:space="preserve">De las Obligaciones de Transparencia Comunes </w:t>
      </w:r>
    </w:p>
    <w:p w14:paraId="7D5ED44D" w14:textId="77777777" w:rsidR="008F6798" w:rsidRPr="003563DF" w:rsidRDefault="00E90D07" w:rsidP="00756EE6">
      <w:pPr>
        <w:pStyle w:val="Puesto"/>
      </w:pPr>
      <w:r w:rsidRPr="003563DF">
        <w:rPr>
          <w:b/>
        </w:rPr>
        <w:t>Artículo 92.</w:t>
      </w:r>
      <w:r w:rsidRPr="003563DF">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A0381F6" w14:textId="77777777" w:rsidR="008F6798" w:rsidRPr="003563DF" w:rsidRDefault="008F6798" w:rsidP="00756EE6">
      <w:pPr>
        <w:pStyle w:val="Puesto"/>
      </w:pPr>
    </w:p>
    <w:p w14:paraId="339D9B1A" w14:textId="77777777" w:rsidR="008F6798" w:rsidRPr="003563DF" w:rsidRDefault="00E90D07" w:rsidP="00756EE6">
      <w:pPr>
        <w:pStyle w:val="Puesto"/>
      </w:pPr>
      <w:r w:rsidRPr="003563DF">
        <w:rPr>
          <w:b/>
        </w:rPr>
        <w:t>XI.</w:t>
      </w:r>
      <w:r w:rsidRPr="003563DF">
        <w:t xml:space="preserve"> Las contrataciones de servicios profesionales por honorarios, señalando los nombres de los prestadores de servicios, los servicios contratados, el monto de los honorarios y el periodo de contratación; </w:t>
      </w:r>
    </w:p>
    <w:p w14:paraId="4053FB07" w14:textId="77777777" w:rsidR="008F6798" w:rsidRPr="003563DF" w:rsidRDefault="008F6798" w:rsidP="00756EE6">
      <w:pPr>
        <w:pStyle w:val="Puesto"/>
      </w:pPr>
    </w:p>
    <w:p w14:paraId="70D2196D" w14:textId="5A935704" w:rsidR="008F6798" w:rsidRPr="003563DF" w:rsidRDefault="00E90D07">
      <w:r w:rsidRPr="003563DF">
        <w:t xml:space="preserve">De lo anterior se desprende que la información correspondiente a las contrataciones por honorarios, incluyendo los nombres de los prestadores de servicios es información que por regla generar debe ser pública y al no haberse acreditado que recayera en alguna de </w:t>
      </w:r>
      <w:r w:rsidR="006E7576" w:rsidRPr="003563DF">
        <w:t>las excepciones</w:t>
      </w:r>
      <w:r w:rsidRPr="003563DF">
        <w:t xml:space="preserve"> de la ley, procede la entrega de la información requerida por el particular, de ser procedente en versión pública.</w:t>
      </w:r>
    </w:p>
    <w:p w14:paraId="47265B4A" w14:textId="77777777" w:rsidR="008F6798" w:rsidRPr="003563DF" w:rsidRDefault="008F6798" w:rsidP="003563DF">
      <w:pPr>
        <w:pBdr>
          <w:top w:val="nil"/>
          <w:left w:val="nil"/>
          <w:bottom w:val="nil"/>
          <w:right w:val="nil"/>
          <w:between w:val="nil"/>
        </w:pBdr>
        <w:spacing w:line="240" w:lineRule="auto"/>
        <w:ind w:right="567"/>
        <w:rPr>
          <w:i/>
          <w:color w:val="000000"/>
        </w:rPr>
      </w:pPr>
    </w:p>
    <w:p w14:paraId="258906EB" w14:textId="77777777" w:rsidR="008F6798" w:rsidRPr="003563DF" w:rsidRDefault="00E90D07" w:rsidP="002D023B">
      <w:pPr>
        <w:pStyle w:val="Ttulo3"/>
        <w:rPr>
          <w:rFonts w:eastAsia="Palatino Linotype"/>
        </w:rPr>
      </w:pPr>
      <w:bookmarkStart w:id="36" w:name="_Toc195131155"/>
      <w:r w:rsidRPr="003563DF">
        <w:rPr>
          <w:rFonts w:eastAsia="Palatino Linotype"/>
        </w:rPr>
        <w:t>d) Versión pública</w:t>
      </w:r>
      <w:bookmarkEnd w:id="36"/>
    </w:p>
    <w:p w14:paraId="14DB2177" w14:textId="77777777" w:rsidR="008F6798" w:rsidRPr="003563DF" w:rsidRDefault="00E90D07">
      <w:r w:rsidRPr="003563DF">
        <w:t xml:space="preserve">Para el caso de que el o los documentos de los cuales se ordena su entrega contengan datos personales susceptibles de ser testados, deberán ser entregados en </w:t>
      </w:r>
      <w:r w:rsidRPr="003563DF">
        <w:rPr>
          <w:b/>
        </w:rPr>
        <w:t>versión pública</w:t>
      </w:r>
      <w:r w:rsidRPr="003563DF">
        <w:t xml:space="preserve">, pues el derecho de acceso a la información tiene como limitante el respeto a la intimidad y a la vida privada de las personas, es por ello que este Instituto debe cuidar que los datos personales </w:t>
      </w:r>
      <w:r w:rsidRPr="003563DF">
        <w:lastRenderedPageBreak/>
        <w:t>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59F9FA2" w14:textId="77777777" w:rsidR="008F6798" w:rsidRPr="003563DF" w:rsidRDefault="008F6798"/>
    <w:p w14:paraId="47BBD5AE" w14:textId="77777777" w:rsidR="008F6798" w:rsidRPr="003563DF" w:rsidRDefault="00E90D07">
      <w:r w:rsidRPr="003563DF">
        <w:t>A este respecto, los artículos 3, fracciones IX, XX, XXI y XLV; 51 y 52 de la Ley de Transparencia y Acceso a la Información Pública del Estado de México y Municipios establecen:</w:t>
      </w:r>
    </w:p>
    <w:p w14:paraId="0C014729" w14:textId="77777777" w:rsidR="008F6798" w:rsidRPr="003563DF" w:rsidRDefault="008F6798"/>
    <w:p w14:paraId="2813A64B"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 xml:space="preserve">“Artículo 3. </w:t>
      </w:r>
      <w:r w:rsidRPr="003563DF">
        <w:rPr>
          <w:i/>
          <w:color w:val="000000"/>
        </w:rPr>
        <w:t xml:space="preserve">Para los efectos de la presente Ley se entenderá por: </w:t>
      </w:r>
    </w:p>
    <w:p w14:paraId="14DF6025"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IX.</w:t>
      </w:r>
      <w:r w:rsidRPr="003563DF">
        <w:rPr>
          <w:i/>
          <w:color w:val="000000"/>
        </w:rPr>
        <w:t xml:space="preserve"> </w:t>
      </w:r>
      <w:r w:rsidRPr="003563DF">
        <w:rPr>
          <w:b/>
          <w:i/>
          <w:color w:val="000000"/>
        </w:rPr>
        <w:t xml:space="preserve">Datos personales: </w:t>
      </w:r>
      <w:r w:rsidRPr="003563DF">
        <w:rPr>
          <w:i/>
          <w:color w:val="000000"/>
        </w:rPr>
        <w:t xml:space="preserve">La información concerniente a una persona, identificada o identificable según lo dispuesto por la Ley de Protección de Datos Personales del Estado de México; </w:t>
      </w:r>
    </w:p>
    <w:p w14:paraId="58781733" w14:textId="77777777" w:rsidR="008F6798" w:rsidRPr="003563DF" w:rsidRDefault="008F6798"/>
    <w:p w14:paraId="121EDC5E"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XX.</w:t>
      </w:r>
      <w:r w:rsidRPr="003563DF">
        <w:rPr>
          <w:i/>
          <w:color w:val="000000"/>
        </w:rPr>
        <w:t xml:space="preserve"> </w:t>
      </w:r>
      <w:r w:rsidRPr="003563DF">
        <w:rPr>
          <w:b/>
          <w:i/>
          <w:color w:val="000000"/>
        </w:rPr>
        <w:t>Información clasificada:</w:t>
      </w:r>
      <w:r w:rsidRPr="003563DF">
        <w:rPr>
          <w:i/>
          <w:color w:val="000000"/>
        </w:rPr>
        <w:t xml:space="preserve"> Aquella considerada por la presente Ley como reservada o confidencial; </w:t>
      </w:r>
    </w:p>
    <w:p w14:paraId="44F8B7A6" w14:textId="77777777" w:rsidR="008F6798" w:rsidRPr="003563DF" w:rsidRDefault="008F6798"/>
    <w:p w14:paraId="14AA294F"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XXI.</w:t>
      </w:r>
      <w:r w:rsidRPr="003563DF">
        <w:rPr>
          <w:i/>
          <w:color w:val="000000"/>
        </w:rPr>
        <w:t xml:space="preserve"> </w:t>
      </w:r>
      <w:r w:rsidRPr="003563DF">
        <w:rPr>
          <w:b/>
          <w:i/>
          <w:color w:val="000000"/>
        </w:rPr>
        <w:t>Información confidencial</w:t>
      </w:r>
      <w:r w:rsidRPr="003563DF">
        <w:rPr>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EFF728C" w14:textId="77777777" w:rsidR="008F6798" w:rsidRPr="003563DF" w:rsidRDefault="008F6798"/>
    <w:p w14:paraId="08DA3D34"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XLV. Versión pública:</w:t>
      </w:r>
      <w:r w:rsidRPr="003563DF">
        <w:rPr>
          <w:i/>
          <w:color w:val="000000"/>
        </w:rPr>
        <w:t xml:space="preserve"> Documento en el que se elimine, suprime o borra la información clasificada como reservada o confidencial para permitir su acceso. </w:t>
      </w:r>
    </w:p>
    <w:p w14:paraId="376AAD49" w14:textId="77777777" w:rsidR="008F6798" w:rsidRPr="003563DF" w:rsidRDefault="008F6798"/>
    <w:p w14:paraId="1286A89B"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Artículo 51.</w:t>
      </w:r>
      <w:r w:rsidRPr="003563DF">
        <w:rPr>
          <w:i/>
          <w:color w:val="000000"/>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563DF">
        <w:rPr>
          <w:b/>
          <w:i/>
          <w:color w:val="000000"/>
        </w:rPr>
        <w:t xml:space="preserve">y tendrá la responsabilidad de verificar en cada caso que la misma no sea confidencial o reservada. </w:t>
      </w:r>
      <w:r w:rsidRPr="003563DF">
        <w:rPr>
          <w:i/>
          <w:color w:val="000000"/>
        </w:rPr>
        <w:t xml:space="preserve">Dicha Unidad contará con las facultades internas necesarias para gestionar la </w:t>
      </w:r>
      <w:r w:rsidRPr="003563DF">
        <w:rPr>
          <w:i/>
          <w:color w:val="000000"/>
        </w:rPr>
        <w:lastRenderedPageBreak/>
        <w:t>atención a las solicitudes de información en los términos de la Ley General y la presente Ley.</w:t>
      </w:r>
    </w:p>
    <w:p w14:paraId="52FF090A" w14:textId="77777777" w:rsidR="008F6798" w:rsidRPr="003563DF" w:rsidRDefault="008F6798"/>
    <w:p w14:paraId="1D0AB075"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Artículo 52.</w:t>
      </w:r>
      <w:r w:rsidRPr="003563DF">
        <w:rPr>
          <w:i/>
          <w:color w:val="000000"/>
        </w:rPr>
        <w:t xml:space="preserve"> Las solicitudes de acceso a la información y las respuestas que se les dé, incluyendo, en su caso, </w:t>
      </w:r>
      <w:r w:rsidRPr="003563DF">
        <w:rPr>
          <w:i/>
          <w:color w:val="000000"/>
          <w:u w:val="single"/>
        </w:rPr>
        <w:t>la información entregada, así como las resoluciones a los recursos que en su caso se promuevan serán públicas, y de ser el caso que contenga datos personales que deban ser protegidos se podrá dar su acceso en su versión pública</w:t>
      </w:r>
      <w:r w:rsidRPr="003563DF">
        <w:rPr>
          <w:i/>
          <w:color w:val="000000"/>
        </w:rPr>
        <w:t xml:space="preserve">, siempre y cuando la resolución de referencia se someta a un proceso de disociación, es decir, no haga identificable al titular de tales datos personales.” </w:t>
      </w:r>
      <w:r w:rsidRPr="003563DF">
        <w:rPr>
          <w:color w:val="000000"/>
        </w:rPr>
        <w:t>(Énfasis añadido)</w:t>
      </w:r>
    </w:p>
    <w:p w14:paraId="3E203A97" w14:textId="77777777" w:rsidR="008F6798" w:rsidRPr="003563DF" w:rsidRDefault="008F6798"/>
    <w:p w14:paraId="757494A2" w14:textId="77777777" w:rsidR="008F6798" w:rsidRPr="003563DF" w:rsidRDefault="00E90D07">
      <w:r w:rsidRPr="003563DF">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4770CA1" w14:textId="77777777" w:rsidR="008F6798" w:rsidRPr="003563DF" w:rsidRDefault="008F6798"/>
    <w:p w14:paraId="362C470B"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“Artículo 22.</w:t>
      </w:r>
      <w:r w:rsidRPr="003563DF">
        <w:rPr>
          <w:i/>
          <w:color w:val="000000"/>
        </w:rPr>
        <w:t xml:space="preserve"> Todo tratamiento de datos personales que efectúe el responsable deberá estar justificado por finalidades concretas, lícitas, explícitas y legítimas, relacionadas con las atribuciones que la normatividad aplicable les confiera. </w:t>
      </w:r>
    </w:p>
    <w:p w14:paraId="5BAE4092" w14:textId="77777777" w:rsidR="008F6798" w:rsidRPr="003563DF" w:rsidRDefault="008F6798"/>
    <w:p w14:paraId="46EFF722"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Artículo 38.</w:t>
      </w:r>
      <w:r w:rsidRPr="003563DF">
        <w:rPr>
          <w:i/>
          <w:color w:val="000000"/>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563DF">
        <w:rPr>
          <w:b/>
          <w:i/>
          <w:color w:val="000000"/>
        </w:rPr>
        <w:t>”</w:t>
      </w:r>
      <w:r w:rsidRPr="003563DF">
        <w:rPr>
          <w:i/>
          <w:color w:val="000000"/>
        </w:rPr>
        <w:t xml:space="preserve"> </w:t>
      </w:r>
    </w:p>
    <w:p w14:paraId="7EE8A1DF" w14:textId="77777777" w:rsidR="008F6798" w:rsidRPr="003563DF" w:rsidRDefault="008F6798">
      <w:pPr>
        <w:rPr>
          <w:i/>
        </w:rPr>
      </w:pPr>
    </w:p>
    <w:p w14:paraId="3D96F600" w14:textId="77777777" w:rsidR="008F6798" w:rsidRPr="003563DF" w:rsidRDefault="00E90D07">
      <w:r w:rsidRPr="003563DF">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3683FEE" w14:textId="77777777" w:rsidR="008F6798" w:rsidRPr="003563DF" w:rsidRDefault="008F6798"/>
    <w:p w14:paraId="316976D0" w14:textId="77777777" w:rsidR="008F6798" w:rsidRPr="003563DF" w:rsidRDefault="00E90D07">
      <w:r w:rsidRPr="003563DF">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563DF">
        <w:rPr>
          <w:b/>
        </w:rPr>
        <w:t>EL SUJETO OBLIGADO,</w:t>
      </w:r>
      <w:r w:rsidRPr="003563DF">
        <w:t xml:space="preserve"> por lo que, todo dato personal susceptible de clasificación debe ser protegido.</w:t>
      </w:r>
    </w:p>
    <w:p w14:paraId="35FFCBE0" w14:textId="77777777" w:rsidR="008F6798" w:rsidRPr="003563DF" w:rsidRDefault="008F6798"/>
    <w:p w14:paraId="313D20B3" w14:textId="77777777" w:rsidR="008F6798" w:rsidRPr="003563DF" w:rsidRDefault="00E90D07">
      <w:r w:rsidRPr="003563DF">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11C4214" w14:textId="77777777" w:rsidR="008F6798" w:rsidRPr="003563DF" w:rsidRDefault="008F6798"/>
    <w:p w14:paraId="041FC4F2" w14:textId="77777777" w:rsidR="008F6798" w:rsidRPr="003563DF" w:rsidRDefault="00E90D07">
      <w:r w:rsidRPr="003563DF">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1D33CEC" w14:textId="77777777" w:rsidR="008F6798" w:rsidRPr="003563DF" w:rsidRDefault="008F6798"/>
    <w:p w14:paraId="2FD50EBD" w14:textId="77777777" w:rsidR="008F6798" w:rsidRPr="003563DF" w:rsidRDefault="008F6798"/>
    <w:p w14:paraId="1BA33CCF" w14:textId="77777777" w:rsidR="008F6798" w:rsidRPr="003563DF" w:rsidRDefault="00E90D07">
      <w:pPr>
        <w:pBdr>
          <w:top w:val="nil"/>
          <w:left w:val="nil"/>
          <w:bottom w:val="nil"/>
          <w:right w:val="nil"/>
          <w:between w:val="nil"/>
        </w:pBdr>
        <w:spacing w:line="240" w:lineRule="auto"/>
        <w:ind w:left="567" w:right="567" w:firstLine="567"/>
        <w:jc w:val="center"/>
        <w:rPr>
          <w:b/>
          <w:i/>
          <w:color w:val="000000"/>
        </w:rPr>
      </w:pPr>
      <w:r w:rsidRPr="003563DF">
        <w:rPr>
          <w:b/>
          <w:i/>
          <w:color w:val="000000"/>
        </w:rPr>
        <w:t>Ley de Transparencia y Acceso a la Información Pública del Estado de México y Municipios</w:t>
      </w:r>
    </w:p>
    <w:p w14:paraId="60608400" w14:textId="77777777" w:rsidR="008F6798" w:rsidRPr="003563DF" w:rsidRDefault="008F6798"/>
    <w:p w14:paraId="71B4D3AE"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 xml:space="preserve">“Artículo 49. </w:t>
      </w:r>
      <w:r w:rsidRPr="003563DF">
        <w:rPr>
          <w:i/>
          <w:color w:val="000000"/>
        </w:rPr>
        <w:t>Los Comités de Transparencia tendrán las siguientes atribuciones:</w:t>
      </w:r>
    </w:p>
    <w:p w14:paraId="4129B8B1"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VIII.</w:t>
      </w:r>
      <w:r w:rsidRPr="003563DF">
        <w:rPr>
          <w:i/>
          <w:color w:val="000000"/>
        </w:rPr>
        <w:t xml:space="preserve"> Aprobar, modificar o revocar la clasificación de la información;</w:t>
      </w:r>
    </w:p>
    <w:p w14:paraId="789F2927" w14:textId="77777777" w:rsidR="008F6798" w:rsidRPr="003563DF" w:rsidRDefault="008F6798"/>
    <w:p w14:paraId="0CFAA89E"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Artículo 132.</w:t>
      </w:r>
      <w:r w:rsidRPr="003563DF">
        <w:rPr>
          <w:i/>
          <w:color w:val="000000"/>
        </w:rPr>
        <w:t xml:space="preserve"> La clasificación de la información se llevará a cabo en el momento en que:</w:t>
      </w:r>
    </w:p>
    <w:p w14:paraId="07237B29"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I.</w:t>
      </w:r>
      <w:r w:rsidRPr="003563DF">
        <w:rPr>
          <w:i/>
          <w:color w:val="000000"/>
        </w:rPr>
        <w:t xml:space="preserve"> Se reciba una solicitud de acceso a la información;</w:t>
      </w:r>
    </w:p>
    <w:p w14:paraId="77388B7D"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II.</w:t>
      </w:r>
      <w:r w:rsidRPr="003563DF">
        <w:rPr>
          <w:i/>
          <w:color w:val="000000"/>
        </w:rPr>
        <w:t xml:space="preserve"> Se determine mediante resolución de autoridad competente; o</w:t>
      </w:r>
    </w:p>
    <w:p w14:paraId="4F4C3212" w14:textId="77777777" w:rsidR="008F6798" w:rsidRPr="003563DF" w:rsidRDefault="00E90D07">
      <w:pPr>
        <w:pBdr>
          <w:top w:val="nil"/>
          <w:left w:val="nil"/>
          <w:bottom w:val="nil"/>
          <w:right w:val="nil"/>
          <w:between w:val="nil"/>
        </w:pBdr>
        <w:spacing w:line="240" w:lineRule="auto"/>
        <w:ind w:left="567" w:right="567" w:firstLine="567"/>
        <w:rPr>
          <w:b/>
          <w:i/>
          <w:color w:val="000000"/>
        </w:rPr>
      </w:pPr>
      <w:r w:rsidRPr="003563DF">
        <w:rPr>
          <w:b/>
          <w:i/>
          <w:color w:val="000000"/>
        </w:rPr>
        <w:t>III.</w:t>
      </w:r>
      <w:r w:rsidRPr="003563DF">
        <w:rPr>
          <w:i/>
          <w:color w:val="000000"/>
        </w:rPr>
        <w:t xml:space="preserve"> Se generen versiones públicas para dar cumplimiento a las obligaciones de transparencia previstas en esta Ley.</w:t>
      </w:r>
      <w:r w:rsidRPr="003563DF">
        <w:rPr>
          <w:b/>
          <w:i/>
          <w:color w:val="000000"/>
        </w:rPr>
        <w:t>”</w:t>
      </w:r>
    </w:p>
    <w:p w14:paraId="3929B987" w14:textId="77777777" w:rsidR="008F6798" w:rsidRPr="003563DF" w:rsidRDefault="008F6798"/>
    <w:p w14:paraId="10BF337B"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“Segundo. -</w:t>
      </w:r>
      <w:r w:rsidRPr="003563DF">
        <w:rPr>
          <w:i/>
          <w:color w:val="000000"/>
        </w:rPr>
        <w:t xml:space="preserve"> Para efectos de los presentes Lineamientos Generales, se entenderá por:</w:t>
      </w:r>
    </w:p>
    <w:p w14:paraId="1226BB72"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XVIII.</w:t>
      </w:r>
      <w:r w:rsidRPr="003563DF">
        <w:rPr>
          <w:i/>
          <w:color w:val="000000"/>
        </w:rPr>
        <w:t xml:space="preserve">  </w:t>
      </w:r>
      <w:r w:rsidRPr="003563DF">
        <w:rPr>
          <w:b/>
          <w:i/>
          <w:color w:val="000000"/>
        </w:rPr>
        <w:t>Versión pública:</w:t>
      </w:r>
      <w:r w:rsidRPr="003563DF">
        <w:rPr>
          <w:i/>
          <w:color w:val="000000"/>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2F1BC02" w14:textId="77777777" w:rsidR="008F6798" w:rsidRPr="003563DF" w:rsidRDefault="008F6798">
      <w:pPr>
        <w:pBdr>
          <w:top w:val="nil"/>
          <w:left w:val="nil"/>
          <w:bottom w:val="nil"/>
          <w:right w:val="nil"/>
          <w:between w:val="nil"/>
        </w:pBdr>
        <w:spacing w:line="240" w:lineRule="auto"/>
        <w:ind w:left="567" w:right="567" w:firstLine="567"/>
        <w:rPr>
          <w:i/>
          <w:color w:val="000000"/>
        </w:rPr>
      </w:pPr>
    </w:p>
    <w:p w14:paraId="3EC69063" w14:textId="77777777" w:rsidR="008F6798" w:rsidRPr="003563DF" w:rsidRDefault="00E90D07">
      <w:pPr>
        <w:pBdr>
          <w:top w:val="nil"/>
          <w:left w:val="nil"/>
          <w:bottom w:val="nil"/>
          <w:right w:val="nil"/>
          <w:between w:val="nil"/>
        </w:pBdr>
        <w:spacing w:line="240" w:lineRule="auto"/>
        <w:ind w:left="567" w:right="567" w:firstLine="567"/>
        <w:rPr>
          <w:b/>
          <w:i/>
          <w:color w:val="000000"/>
        </w:rPr>
      </w:pPr>
      <w:r w:rsidRPr="003563DF">
        <w:rPr>
          <w:b/>
          <w:i/>
          <w:color w:val="000000"/>
        </w:rPr>
        <w:t>Lineamientos Generales en materia de Clasificación y Desclasificación de la Información</w:t>
      </w:r>
    </w:p>
    <w:p w14:paraId="629E02F3" w14:textId="77777777" w:rsidR="008F6798" w:rsidRPr="003563DF" w:rsidRDefault="008F6798">
      <w:pPr>
        <w:pBdr>
          <w:top w:val="nil"/>
          <w:left w:val="nil"/>
          <w:bottom w:val="nil"/>
          <w:right w:val="nil"/>
          <w:between w:val="nil"/>
        </w:pBdr>
        <w:spacing w:line="240" w:lineRule="auto"/>
        <w:ind w:left="567" w:right="567" w:firstLine="567"/>
        <w:rPr>
          <w:i/>
          <w:color w:val="000000"/>
        </w:rPr>
      </w:pPr>
    </w:p>
    <w:p w14:paraId="62E40E13"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Cuarto.</w:t>
      </w:r>
      <w:r w:rsidRPr="003563DF">
        <w:rPr>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FCDB06"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Los sujetos obligados deberán aplicar, de manera estricta, las excepciones al derecho de acceso a la información y sólo podrán invocarlas cuando acrediten su procedencia.</w:t>
      </w:r>
    </w:p>
    <w:p w14:paraId="3C6B5324" w14:textId="77777777" w:rsidR="008F6798" w:rsidRPr="003563DF" w:rsidRDefault="008F6798"/>
    <w:p w14:paraId="7C615D5F"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Quinto.</w:t>
      </w:r>
      <w:r w:rsidRPr="003563DF">
        <w:rPr>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w:t>
      </w:r>
      <w:r w:rsidRPr="003563DF">
        <w:rPr>
          <w:i/>
          <w:color w:val="000000"/>
        </w:rPr>
        <w:lastRenderedPageBreak/>
        <w:t>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E4808C9" w14:textId="77777777" w:rsidR="008F6798" w:rsidRPr="003563DF" w:rsidRDefault="008F6798"/>
    <w:p w14:paraId="6C85E9D9"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Sexto.</w:t>
      </w:r>
      <w:r w:rsidRPr="003563DF">
        <w:rPr>
          <w:i/>
          <w:color w:val="000000"/>
        </w:rPr>
        <w:t xml:space="preserve"> Se deroga.</w:t>
      </w:r>
    </w:p>
    <w:p w14:paraId="68691A13" w14:textId="77777777" w:rsidR="008F6798" w:rsidRPr="003563DF" w:rsidRDefault="008F6798"/>
    <w:p w14:paraId="231A28A4"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Séptimo.</w:t>
      </w:r>
      <w:r w:rsidRPr="003563DF">
        <w:rPr>
          <w:i/>
          <w:color w:val="000000"/>
        </w:rPr>
        <w:t xml:space="preserve"> La clasificación de la información se llevará a cabo en el momento en que:</w:t>
      </w:r>
    </w:p>
    <w:p w14:paraId="3D95D7F9"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I.</w:t>
      </w:r>
      <w:r w:rsidRPr="003563DF">
        <w:rPr>
          <w:i/>
          <w:color w:val="000000"/>
        </w:rPr>
        <w:t xml:space="preserve">        Se reciba una solicitud de acceso a la información;</w:t>
      </w:r>
    </w:p>
    <w:p w14:paraId="388B2E5E"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II.</w:t>
      </w:r>
      <w:r w:rsidRPr="003563DF">
        <w:rPr>
          <w:i/>
          <w:color w:val="000000"/>
        </w:rPr>
        <w:t xml:space="preserve">       Se determine mediante resolución del Comité de Transparencia, el órgano garante competente, o en cumplimiento a una sentencia del Poder Judicial; o</w:t>
      </w:r>
    </w:p>
    <w:p w14:paraId="4E7EADDB"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III.</w:t>
      </w:r>
      <w:r w:rsidRPr="003563DF">
        <w:rPr>
          <w:i/>
          <w:color w:val="000000"/>
        </w:rPr>
        <w:t xml:space="preserve">      Se generen versiones públicas para dar cumplimiento a las obligaciones de transparencia previstas en la Ley General, la Ley Federal y las correspondientes de las entidades federativas.</w:t>
      </w:r>
    </w:p>
    <w:p w14:paraId="6CE07F00"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 xml:space="preserve">Los titulares de las áreas deberán revisar la información requerida al momento de la recepción de una solicitud de acceso, para verificar, conforme a su naturaleza, si encuadra en una causal de reserva o de confidencialidad. </w:t>
      </w:r>
    </w:p>
    <w:p w14:paraId="7B751809" w14:textId="77777777" w:rsidR="008F6798" w:rsidRPr="003563DF" w:rsidRDefault="008F6798"/>
    <w:p w14:paraId="562806FB"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Octavo.</w:t>
      </w:r>
      <w:r w:rsidRPr="003563DF">
        <w:rPr>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8A0B2CF"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Para motivar la clasificación se deberán señalar las razones o circunstancias especiales que lo llevaron a concluir que el caso particular se ajusta al supuesto previsto por la norma legal invocada como fundamento.</w:t>
      </w:r>
    </w:p>
    <w:p w14:paraId="27F8910F"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5E1A878" w14:textId="77777777" w:rsidR="008F6798" w:rsidRPr="003563DF" w:rsidRDefault="008F6798"/>
    <w:p w14:paraId="3D08CA07"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Noveno.</w:t>
      </w:r>
      <w:r w:rsidRPr="003563DF">
        <w:rPr>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53B3E7F" w14:textId="77777777" w:rsidR="008F6798" w:rsidRPr="003563DF" w:rsidRDefault="008F6798"/>
    <w:p w14:paraId="1CD93A59"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b/>
          <w:i/>
          <w:color w:val="000000"/>
        </w:rPr>
        <w:t>Décimo.</w:t>
      </w:r>
      <w:r w:rsidRPr="003563DF">
        <w:rPr>
          <w:i/>
          <w:color w:val="000000"/>
        </w:rPr>
        <w:t xml:space="preserve"> Los titulares de las áreas, deberán tener conocimiento y llevar un registro del personal que, por la naturaleza de sus atribuciones, tenga acceso a los documentos </w:t>
      </w:r>
      <w:r w:rsidRPr="003563DF">
        <w:rPr>
          <w:i/>
          <w:color w:val="000000"/>
        </w:rPr>
        <w:lastRenderedPageBreak/>
        <w:t>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4A02240" w14:textId="77777777" w:rsidR="008F6798" w:rsidRPr="003563DF" w:rsidRDefault="00E90D07">
      <w:pPr>
        <w:pBdr>
          <w:top w:val="nil"/>
          <w:left w:val="nil"/>
          <w:bottom w:val="nil"/>
          <w:right w:val="nil"/>
          <w:between w:val="nil"/>
        </w:pBdr>
        <w:spacing w:line="240" w:lineRule="auto"/>
        <w:ind w:left="567" w:right="567" w:firstLine="567"/>
        <w:rPr>
          <w:i/>
          <w:color w:val="000000"/>
        </w:rPr>
      </w:pPr>
      <w:r w:rsidRPr="003563DF">
        <w:rPr>
          <w:i/>
          <w:color w:val="000000"/>
        </w:rPr>
        <w:t>En ausencia de los titulares de las áreas, la información será clasificada o desclasificada por la persona que lo supla, en términos de la normativa que rija la actuación del sujeto obligado.</w:t>
      </w:r>
    </w:p>
    <w:p w14:paraId="1E4EDAC0" w14:textId="77777777" w:rsidR="008F6798" w:rsidRPr="003563DF" w:rsidRDefault="00E90D07">
      <w:pPr>
        <w:pBdr>
          <w:top w:val="nil"/>
          <w:left w:val="nil"/>
          <w:bottom w:val="nil"/>
          <w:right w:val="nil"/>
          <w:between w:val="nil"/>
        </w:pBdr>
        <w:spacing w:line="240" w:lineRule="auto"/>
        <w:ind w:left="567" w:right="567" w:firstLine="567"/>
        <w:rPr>
          <w:b/>
          <w:i/>
          <w:color w:val="000000"/>
        </w:rPr>
      </w:pPr>
      <w:bookmarkStart w:id="37" w:name="_heading=h.crh445dhex5h" w:colFirst="0" w:colLast="0"/>
      <w:bookmarkEnd w:id="37"/>
      <w:r w:rsidRPr="003563DF">
        <w:rPr>
          <w:b/>
          <w:i/>
          <w:color w:val="000000"/>
        </w:rPr>
        <w:t>Décimo primero.</w:t>
      </w:r>
      <w:r w:rsidRPr="003563DF">
        <w:rPr>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563DF">
        <w:rPr>
          <w:b/>
          <w:i/>
          <w:color w:val="000000"/>
        </w:rPr>
        <w:t>”</w:t>
      </w:r>
    </w:p>
    <w:p w14:paraId="522AC7FF" w14:textId="77777777" w:rsidR="008F6798" w:rsidRPr="003563DF" w:rsidRDefault="008F6798"/>
    <w:p w14:paraId="4E477015" w14:textId="77777777" w:rsidR="008F6798" w:rsidRPr="003563DF" w:rsidRDefault="00E90D07">
      <w:r w:rsidRPr="003563DF">
        <w:t xml:space="preserve">Consecuentemente, se destaca que la versión pública que elabore </w:t>
      </w:r>
      <w:r w:rsidRPr="003563DF">
        <w:rPr>
          <w:b/>
        </w:rPr>
        <w:t>EL SUJETO OBLIGADO</w:t>
      </w:r>
      <w:r w:rsidRPr="003563DF">
        <w:t xml:space="preserve"> debe cumplir con las formalidades exigidas en la Ley, por lo que para tal efecto emitirá el </w:t>
      </w:r>
      <w:r w:rsidRPr="003563DF">
        <w:rPr>
          <w:b/>
        </w:rPr>
        <w:t>Acuerdo del Comité de Transparencia</w:t>
      </w:r>
      <w:r w:rsidRPr="003563DF">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5A3A56E" w14:textId="77777777" w:rsidR="008F6798" w:rsidRPr="003563DF" w:rsidRDefault="008F6798"/>
    <w:p w14:paraId="120E3199" w14:textId="77777777" w:rsidR="008F6798" w:rsidRPr="003563DF" w:rsidRDefault="00E90D07" w:rsidP="002D023B">
      <w:pPr>
        <w:pStyle w:val="Ttulo3"/>
        <w:rPr>
          <w:rFonts w:eastAsia="Palatino Linotype"/>
        </w:rPr>
      </w:pPr>
      <w:bookmarkStart w:id="38" w:name="_Toc195131156"/>
      <w:r w:rsidRPr="003563DF">
        <w:rPr>
          <w:rFonts w:eastAsia="Palatino Linotype"/>
        </w:rPr>
        <w:t>e) Conclusión</w:t>
      </w:r>
      <w:bookmarkEnd w:id="38"/>
    </w:p>
    <w:p w14:paraId="45917CBE" w14:textId="77777777" w:rsidR="008F6798" w:rsidRPr="003563DF" w:rsidRDefault="00E90D07">
      <w:r w:rsidRPr="003563DF">
        <w:t>En tal sentido, este Instituto determina</w:t>
      </w:r>
      <w:r w:rsidRPr="003563DF">
        <w:rPr>
          <w:b/>
        </w:rPr>
        <w:t xml:space="preserve"> REVOCAR </w:t>
      </w:r>
      <w:r w:rsidRPr="003563DF">
        <w:t xml:space="preserve">la respuesta del </w:t>
      </w:r>
      <w:r w:rsidRPr="003563DF">
        <w:rPr>
          <w:b/>
        </w:rPr>
        <w:t xml:space="preserve">SUJETO OBLIGADO </w:t>
      </w:r>
      <w:r w:rsidRPr="003563DF">
        <w:t xml:space="preserve">a la </w:t>
      </w:r>
      <w:proofErr w:type="gramStart"/>
      <w:r w:rsidRPr="003563DF">
        <w:t xml:space="preserve">solicitud </w:t>
      </w:r>
      <w:r w:rsidRPr="003563DF">
        <w:rPr>
          <w:b/>
        </w:rPr>
        <w:t xml:space="preserve"> 00061</w:t>
      </w:r>
      <w:proofErr w:type="gramEnd"/>
      <w:r w:rsidRPr="003563DF">
        <w:rPr>
          <w:b/>
        </w:rPr>
        <w:t xml:space="preserve">/TLALNEPA/IP/2025 </w:t>
      </w:r>
      <w:r w:rsidRPr="003563DF">
        <w:t xml:space="preserve">por resultar </w:t>
      </w:r>
      <w:r w:rsidRPr="003563DF">
        <w:rPr>
          <w:b/>
        </w:rPr>
        <w:t xml:space="preserve">FUNDADOS </w:t>
      </w:r>
      <w:r w:rsidRPr="003563DF">
        <w:t xml:space="preserve">las razones o motivos de la </w:t>
      </w:r>
      <w:r w:rsidRPr="003563DF">
        <w:rPr>
          <w:b/>
        </w:rPr>
        <w:lastRenderedPageBreak/>
        <w:t>PARTE RECURRENTE</w:t>
      </w:r>
      <w:r w:rsidRPr="003563DF">
        <w:t xml:space="preserve"> en los recursos de revisión </w:t>
      </w:r>
      <w:r w:rsidRPr="003563DF">
        <w:rPr>
          <w:b/>
        </w:rPr>
        <w:t xml:space="preserve">02552/INFOEM/IP/RR/2024 </w:t>
      </w:r>
      <w:r w:rsidRPr="003563DF">
        <w:t xml:space="preserve">y ordenarle entrega, en versión pública de ser necesario, de lo siguiente: </w:t>
      </w:r>
    </w:p>
    <w:p w14:paraId="796B6DC5" w14:textId="77777777" w:rsidR="008F6798" w:rsidRPr="003563DF" w:rsidRDefault="008F6798"/>
    <w:p w14:paraId="295F1C39" w14:textId="77777777" w:rsidR="008F6798" w:rsidRPr="003563DF" w:rsidRDefault="00E90D07">
      <w:pPr>
        <w:numPr>
          <w:ilvl w:val="0"/>
          <w:numId w:val="2"/>
        </w:numPr>
        <w:ind w:right="567"/>
      </w:pPr>
      <w:r w:rsidRPr="003563DF">
        <w:t xml:space="preserve">El contrato de prestación de servicios número MTB/AD/01/2025  </w:t>
      </w:r>
    </w:p>
    <w:p w14:paraId="40CA81B6" w14:textId="77777777" w:rsidR="008F6798" w:rsidRPr="003563DF" w:rsidRDefault="008F6798">
      <w:pPr>
        <w:ind w:right="-93"/>
      </w:pPr>
      <w:bookmarkStart w:id="39" w:name="_heading=h.2h8qisi0bdts" w:colFirst="0" w:colLast="0"/>
      <w:bookmarkEnd w:id="39"/>
    </w:p>
    <w:p w14:paraId="2E727175" w14:textId="10E2E567" w:rsidR="00C47779" w:rsidRPr="003563DF" w:rsidRDefault="00E90D07">
      <w:pPr>
        <w:ind w:right="-93"/>
      </w:pPr>
      <w:bookmarkStart w:id="40" w:name="_heading=h.41mghml" w:colFirst="0" w:colLast="0"/>
      <w:bookmarkEnd w:id="40"/>
      <w:r w:rsidRPr="003563DF">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B958073" w14:textId="77777777" w:rsidR="008F6798" w:rsidRPr="003563DF" w:rsidRDefault="00E90D07" w:rsidP="002D023B">
      <w:pPr>
        <w:pStyle w:val="Ttulo1"/>
        <w:rPr>
          <w:rFonts w:eastAsia="Palatino Linotype"/>
        </w:rPr>
      </w:pPr>
      <w:bookmarkStart w:id="41" w:name="_Toc195131157"/>
      <w:r w:rsidRPr="003563DF">
        <w:rPr>
          <w:rFonts w:eastAsia="Palatino Linotype"/>
        </w:rPr>
        <w:t>RESUELVE</w:t>
      </w:r>
      <w:bookmarkEnd w:id="41"/>
    </w:p>
    <w:p w14:paraId="016D6631" w14:textId="77777777" w:rsidR="008F6798" w:rsidRPr="003563DF" w:rsidRDefault="008F6798">
      <w:pPr>
        <w:widowControl w:val="0"/>
        <w:rPr>
          <w:b/>
        </w:rPr>
      </w:pPr>
    </w:p>
    <w:p w14:paraId="5CF611EF" w14:textId="77777777" w:rsidR="008F6798" w:rsidRPr="003563DF" w:rsidRDefault="00E90D07">
      <w:pPr>
        <w:widowControl w:val="0"/>
      </w:pPr>
      <w:r w:rsidRPr="003563DF">
        <w:rPr>
          <w:b/>
        </w:rPr>
        <w:t>PRIMERO.</w:t>
      </w:r>
      <w:r w:rsidRPr="003563DF">
        <w:t xml:space="preserve"> Se </w:t>
      </w:r>
      <w:r w:rsidRPr="003563DF">
        <w:rPr>
          <w:b/>
        </w:rPr>
        <w:t>REVOCA</w:t>
      </w:r>
      <w:r w:rsidRPr="003563DF">
        <w:t xml:space="preserve"> la respuesta entregada por el </w:t>
      </w:r>
      <w:r w:rsidRPr="003563DF">
        <w:rPr>
          <w:b/>
        </w:rPr>
        <w:t>SUJETO OBLIGADO</w:t>
      </w:r>
      <w:r w:rsidRPr="003563DF">
        <w:t xml:space="preserve"> en la solicitud de información </w:t>
      </w:r>
      <w:r w:rsidRPr="003563DF">
        <w:rPr>
          <w:b/>
        </w:rPr>
        <w:t>00061/TLALNEPA/IP/2025</w:t>
      </w:r>
      <w:r w:rsidRPr="003563DF">
        <w:t xml:space="preserve">, por resultar </w:t>
      </w:r>
      <w:r w:rsidRPr="003563DF">
        <w:rPr>
          <w:b/>
        </w:rPr>
        <w:t>FUNDADAS</w:t>
      </w:r>
      <w:r w:rsidRPr="003563DF">
        <w:t xml:space="preserve"> las razones o motivos de inconformidad hechos valer por </w:t>
      </w:r>
      <w:r w:rsidRPr="003563DF">
        <w:rPr>
          <w:b/>
        </w:rPr>
        <w:t>LA PARTE RECURRENTE</w:t>
      </w:r>
      <w:r w:rsidRPr="003563DF">
        <w:t xml:space="preserve"> en el Recurso de Revisión </w:t>
      </w:r>
      <w:r w:rsidRPr="003563DF">
        <w:rPr>
          <w:b/>
        </w:rPr>
        <w:t>02552/INFOEM/IP/RR/2025</w:t>
      </w:r>
      <w:r w:rsidRPr="003563DF">
        <w:t>,</w:t>
      </w:r>
      <w:r w:rsidRPr="003563DF">
        <w:rPr>
          <w:b/>
          <w:color w:val="0D0D0D"/>
        </w:rPr>
        <w:t xml:space="preserve"> </w:t>
      </w:r>
      <w:r w:rsidRPr="003563DF">
        <w:t xml:space="preserve">en términos del considerando </w:t>
      </w:r>
      <w:r w:rsidRPr="003563DF">
        <w:rPr>
          <w:b/>
        </w:rPr>
        <w:t>SEGUNDO</w:t>
      </w:r>
      <w:r w:rsidRPr="003563DF">
        <w:t xml:space="preserve"> de la presente Resolución.</w:t>
      </w:r>
    </w:p>
    <w:p w14:paraId="671AD723" w14:textId="77777777" w:rsidR="008F6798" w:rsidRPr="003563DF" w:rsidRDefault="008F6798">
      <w:pPr>
        <w:widowControl w:val="0"/>
      </w:pPr>
    </w:p>
    <w:p w14:paraId="0BBC52CD" w14:textId="77777777" w:rsidR="008F6798" w:rsidRPr="003563DF" w:rsidRDefault="00E90D07">
      <w:pPr>
        <w:ind w:right="-93"/>
      </w:pPr>
      <w:r w:rsidRPr="003563DF">
        <w:rPr>
          <w:b/>
        </w:rPr>
        <w:t>SEGUNDO.</w:t>
      </w:r>
      <w:r w:rsidRPr="003563DF">
        <w:t xml:space="preserve"> Se </w:t>
      </w:r>
      <w:r w:rsidRPr="003563DF">
        <w:rPr>
          <w:b/>
        </w:rPr>
        <w:t xml:space="preserve">ORDENA </w:t>
      </w:r>
      <w:r w:rsidRPr="003563DF">
        <w:t xml:space="preserve">al </w:t>
      </w:r>
      <w:r w:rsidRPr="003563DF">
        <w:rPr>
          <w:b/>
        </w:rPr>
        <w:t>SUJETO OBLIGADO</w:t>
      </w:r>
      <w:r w:rsidRPr="003563DF">
        <w:t xml:space="preserve">, a efecto de que, entregue a través del </w:t>
      </w:r>
      <w:r w:rsidRPr="003563DF">
        <w:rPr>
          <w:b/>
        </w:rPr>
        <w:t>SAIMEX</w:t>
      </w:r>
      <w:r w:rsidRPr="003563DF">
        <w:t xml:space="preserve">, de ser procedente en </w:t>
      </w:r>
      <w:r w:rsidRPr="003563DF">
        <w:rPr>
          <w:b/>
        </w:rPr>
        <w:t>versión</w:t>
      </w:r>
      <w:r w:rsidRPr="003563DF">
        <w:t xml:space="preserve"> </w:t>
      </w:r>
      <w:r w:rsidRPr="003563DF">
        <w:rPr>
          <w:b/>
        </w:rPr>
        <w:t>pública</w:t>
      </w:r>
      <w:r w:rsidRPr="003563DF">
        <w:t xml:space="preserve">, lo siguiente: </w:t>
      </w:r>
    </w:p>
    <w:p w14:paraId="52C14A54" w14:textId="77777777" w:rsidR="008F6798" w:rsidRPr="003563DF" w:rsidRDefault="008F6798">
      <w:pPr>
        <w:ind w:right="-93"/>
      </w:pPr>
    </w:p>
    <w:p w14:paraId="5C4D59C5" w14:textId="77777777" w:rsidR="008F6798" w:rsidRPr="003563DF" w:rsidRDefault="00E90D07">
      <w:pPr>
        <w:ind w:left="720" w:right="567"/>
        <w:rPr>
          <w:b/>
          <w:i/>
        </w:rPr>
      </w:pPr>
      <w:r w:rsidRPr="003563DF">
        <w:rPr>
          <w:b/>
          <w:i/>
        </w:rPr>
        <w:t xml:space="preserve">El contrato de prestación de servicios número MTB/AD/01/2025  </w:t>
      </w:r>
    </w:p>
    <w:p w14:paraId="1E79D1EE" w14:textId="77777777" w:rsidR="008F6798" w:rsidRPr="003563DF" w:rsidRDefault="008F6798">
      <w:pPr>
        <w:spacing w:line="240" w:lineRule="auto"/>
        <w:ind w:left="720" w:right="567"/>
        <w:rPr>
          <w:i/>
        </w:rPr>
      </w:pPr>
    </w:p>
    <w:p w14:paraId="42775880" w14:textId="77777777" w:rsidR="008F6798" w:rsidRPr="003563DF" w:rsidRDefault="00E90D07">
      <w:pPr>
        <w:ind w:right="-93"/>
      </w:pPr>
      <w:bookmarkStart w:id="42" w:name="_heading=h.4k668n3" w:colFirst="0" w:colLast="0"/>
      <w:bookmarkEnd w:id="42"/>
      <w:r w:rsidRPr="003563DF">
        <w:t xml:space="preserve">De ser necesarias las versiones públicas, se deberá entregar el Acuerdo del Comité de Transparencia, mediante el cual se apruebe la clasificación de información, en términos del </w:t>
      </w:r>
      <w:r w:rsidRPr="003563DF">
        <w:lastRenderedPageBreak/>
        <w:t>artículo 49, fracción VIII de la Ley de Transparencia y Acceso a la Información Pública del Estado de México y Municipios.</w:t>
      </w:r>
    </w:p>
    <w:p w14:paraId="778AF373" w14:textId="77777777" w:rsidR="008F6798" w:rsidRPr="003563DF" w:rsidRDefault="008F6798">
      <w:pPr>
        <w:widowControl w:val="0"/>
        <w:ind w:left="720" w:hanging="720"/>
      </w:pPr>
      <w:bookmarkStart w:id="43" w:name="_heading=h.l0sgyn4bno0j" w:colFirst="0" w:colLast="0"/>
      <w:bookmarkEnd w:id="43"/>
    </w:p>
    <w:p w14:paraId="28AA7186" w14:textId="77777777" w:rsidR="008F6798" w:rsidRPr="003563DF" w:rsidRDefault="00E90D07">
      <w:r w:rsidRPr="003563DF">
        <w:rPr>
          <w:b/>
        </w:rPr>
        <w:t>TERCERO.</w:t>
      </w:r>
      <w:r w:rsidRPr="003563DF">
        <w:t xml:space="preserve"> Notifíquese la presente resolución al Titular de la Unidad de Transparencia del </w:t>
      </w:r>
      <w:r w:rsidRPr="003563DF">
        <w:rPr>
          <w:b/>
        </w:rPr>
        <w:t>SUJETO OBLIGADO</w:t>
      </w:r>
      <w:r w:rsidRPr="003563DF">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3563DF">
        <w:rPr>
          <w:b/>
        </w:rPr>
        <w:t>diez días hábiles</w:t>
      </w:r>
      <w:r w:rsidRPr="003563DF">
        <w:t xml:space="preserve">, e informe a este Instituto en un plazo de </w:t>
      </w:r>
      <w:r w:rsidRPr="003563DF">
        <w:rPr>
          <w:b/>
        </w:rPr>
        <w:t>tres días hábiles</w:t>
      </w:r>
      <w:r w:rsidRPr="003563DF">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D1E724" w14:textId="77777777" w:rsidR="008F6798" w:rsidRPr="003563DF" w:rsidRDefault="008F6798"/>
    <w:p w14:paraId="689D122A" w14:textId="77777777" w:rsidR="008F6798" w:rsidRPr="003563DF" w:rsidRDefault="00E90D07">
      <w:r w:rsidRPr="003563DF">
        <w:rPr>
          <w:b/>
        </w:rPr>
        <w:t>CUARTO.</w:t>
      </w:r>
      <w:r w:rsidRPr="003563DF">
        <w:t xml:space="preserve"> Notifíquese a </w:t>
      </w:r>
      <w:r w:rsidRPr="003563DF">
        <w:rPr>
          <w:b/>
        </w:rPr>
        <w:t>LA PARTE RECURRENTE</w:t>
      </w:r>
      <w:r w:rsidRPr="003563DF">
        <w:t xml:space="preserve"> la presente resolución vía Sistema de Acceso a la Información Mexiquense (SAIMEX).</w:t>
      </w:r>
    </w:p>
    <w:p w14:paraId="6CCEB709" w14:textId="77777777" w:rsidR="008F6798" w:rsidRPr="003563DF" w:rsidRDefault="008F6798"/>
    <w:p w14:paraId="5150D60B" w14:textId="77777777" w:rsidR="008F6798" w:rsidRPr="003563DF" w:rsidRDefault="00E90D07">
      <w:r w:rsidRPr="003563DF">
        <w:rPr>
          <w:b/>
        </w:rPr>
        <w:t>QUINTO</w:t>
      </w:r>
      <w:r w:rsidRPr="003563DF">
        <w:t xml:space="preserve">. Hágase del conocimiento a </w:t>
      </w:r>
      <w:r w:rsidRPr="003563DF">
        <w:rPr>
          <w:b/>
        </w:rPr>
        <w:t>LA PARTE RECURRENTE</w:t>
      </w:r>
      <w:r w:rsidRPr="003563DF">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53054EA" w14:textId="77777777" w:rsidR="008F6798" w:rsidRPr="003563DF" w:rsidRDefault="008F6798">
      <w:pPr>
        <w:rPr>
          <w:b/>
        </w:rPr>
      </w:pPr>
    </w:p>
    <w:p w14:paraId="4A366495" w14:textId="33EEC045" w:rsidR="008F6798" w:rsidRDefault="00E90D07">
      <w:r w:rsidRPr="003563DF">
        <w:rPr>
          <w:b/>
        </w:rPr>
        <w:t>SEXTO.</w:t>
      </w:r>
      <w:r w:rsidRPr="003563DF">
        <w:t xml:space="preserve"> De conformidad con el artículo 198 de la Ley de Transparencia y Acceso a la Información Pública del Estado de México y Municipios, el </w:t>
      </w:r>
      <w:r w:rsidRPr="003563DF">
        <w:rPr>
          <w:b/>
        </w:rPr>
        <w:t>SUJETO OBLIGADO</w:t>
      </w:r>
      <w:r w:rsidRPr="003563DF">
        <w:t xml:space="preserve"> podrá solicitar una ampliación de plazo, de manera fundada y motivada, para el cumplimiento de la presente resolución.</w:t>
      </w:r>
    </w:p>
    <w:p w14:paraId="6952DB19" w14:textId="77777777" w:rsidR="00C47779" w:rsidRPr="003563DF" w:rsidRDefault="00C47779">
      <w:pPr>
        <w:rPr>
          <w:b/>
        </w:rPr>
      </w:pPr>
    </w:p>
    <w:p w14:paraId="37A01F3C" w14:textId="77777777" w:rsidR="008F6798" w:rsidRPr="003563DF" w:rsidRDefault="00E90D07">
      <w:pPr>
        <w:rPr>
          <w:color w:val="000000"/>
        </w:rPr>
      </w:pPr>
      <w:r w:rsidRPr="003563DF">
        <w:rPr>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3563DF">
        <w:t xml:space="preserve">DÉCIMA TERCERA </w:t>
      </w:r>
      <w:r w:rsidRPr="003563DF">
        <w:rPr>
          <w:color w:val="000000"/>
        </w:rPr>
        <w:t xml:space="preserve">SESIÓN ORDINARIA, CELEBRADA EL </w:t>
      </w:r>
      <w:r w:rsidRPr="003563DF">
        <w:t xml:space="preserve">NUEVE DE ABRIL </w:t>
      </w:r>
      <w:r w:rsidRPr="003563DF">
        <w:rPr>
          <w:color w:val="000000"/>
        </w:rPr>
        <w:t>DE DOS MIL</w:t>
      </w:r>
      <w:r w:rsidRPr="003563DF">
        <w:t xml:space="preserve"> VEINTICINCO</w:t>
      </w:r>
      <w:r w:rsidRPr="003563DF">
        <w:rPr>
          <w:color w:val="000000"/>
        </w:rPr>
        <w:t>, ANTE EL SECRETARIO TÉCNICO DEL PLENO, ALEXIS TAPIA RAMÍREZ.</w:t>
      </w:r>
    </w:p>
    <w:p w14:paraId="14DB0210" w14:textId="77777777" w:rsidR="008F6798" w:rsidRPr="003563DF" w:rsidRDefault="00E90D07">
      <w:pPr>
        <w:ind w:right="-93"/>
        <w:rPr>
          <w:color w:val="000000"/>
          <w:sz w:val="18"/>
          <w:szCs w:val="18"/>
        </w:rPr>
      </w:pPr>
      <w:r w:rsidRPr="003563DF">
        <w:rPr>
          <w:sz w:val="18"/>
          <w:szCs w:val="18"/>
        </w:rPr>
        <w:t>SCMM/AGZ/DEMF/PMRE</w:t>
      </w:r>
    </w:p>
    <w:p w14:paraId="30EADB4F" w14:textId="77777777" w:rsidR="008F6798" w:rsidRPr="003563DF" w:rsidRDefault="008F6798">
      <w:pPr>
        <w:rPr>
          <w:color w:val="000000"/>
        </w:rPr>
      </w:pPr>
      <w:bookmarkStart w:id="44" w:name="_heading=h.sqyw64" w:colFirst="0" w:colLast="0"/>
      <w:bookmarkEnd w:id="44"/>
    </w:p>
    <w:p w14:paraId="3CEC21B8" w14:textId="77777777" w:rsidR="008F6798" w:rsidRPr="003563DF" w:rsidRDefault="008F6798">
      <w:pPr>
        <w:ind w:right="-93"/>
        <w:rPr>
          <w:color w:val="000000"/>
        </w:rPr>
      </w:pPr>
    </w:p>
    <w:p w14:paraId="49D65647" w14:textId="77777777" w:rsidR="008F6798" w:rsidRPr="003563DF" w:rsidRDefault="008F6798">
      <w:pPr>
        <w:ind w:right="-93"/>
      </w:pPr>
    </w:p>
    <w:p w14:paraId="3EB8B1BE" w14:textId="77777777" w:rsidR="008F6798" w:rsidRPr="003563DF" w:rsidRDefault="008F6798">
      <w:pPr>
        <w:ind w:right="-93"/>
      </w:pPr>
    </w:p>
    <w:p w14:paraId="4E879898" w14:textId="77777777" w:rsidR="008F6798" w:rsidRPr="003563DF" w:rsidRDefault="008F6798">
      <w:pPr>
        <w:ind w:right="-93"/>
      </w:pPr>
    </w:p>
    <w:p w14:paraId="42F5DF80" w14:textId="77777777" w:rsidR="008F6798" w:rsidRPr="003563DF" w:rsidRDefault="008F6798">
      <w:pPr>
        <w:ind w:right="-93"/>
      </w:pPr>
    </w:p>
    <w:p w14:paraId="6D8C1AFF" w14:textId="77777777" w:rsidR="008F6798" w:rsidRPr="003563DF" w:rsidRDefault="008F6798">
      <w:pPr>
        <w:ind w:right="-93"/>
      </w:pPr>
    </w:p>
    <w:p w14:paraId="32F49F40" w14:textId="77777777" w:rsidR="008F6798" w:rsidRPr="003563DF" w:rsidRDefault="008F6798">
      <w:pPr>
        <w:ind w:right="-93"/>
      </w:pPr>
    </w:p>
    <w:p w14:paraId="6D8E2267" w14:textId="77777777" w:rsidR="008F6798" w:rsidRPr="003563DF" w:rsidRDefault="008F6798">
      <w:pPr>
        <w:ind w:right="-93"/>
      </w:pPr>
    </w:p>
    <w:p w14:paraId="00CAC68D" w14:textId="77777777" w:rsidR="008F6798" w:rsidRPr="003563DF" w:rsidRDefault="008F6798">
      <w:pPr>
        <w:tabs>
          <w:tab w:val="center" w:pos="4568"/>
        </w:tabs>
        <w:ind w:right="-93"/>
      </w:pPr>
    </w:p>
    <w:p w14:paraId="7E2FCFE2" w14:textId="77777777" w:rsidR="008F6798" w:rsidRPr="003563DF" w:rsidRDefault="008F6798">
      <w:pPr>
        <w:tabs>
          <w:tab w:val="center" w:pos="4568"/>
        </w:tabs>
        <w:ind w:right="-93"/>
      </w:pPr>
    </w:p>
    <w:p w14:paraId="0B4707F1" w14:textId="77777777" w:rsidR="008F6798" w:rsidRPr="003563DF" w:rsidRDefault="008F6798">
      <w:pPr>
        <w:tabs>
          <w:tab w:val="center" w:pos="4568"/>
        </w:tabs>
        <w:ind w:right="-93"/>
      </w:pPr>
    </w:p>
    <w:p w14:paraId="3F086AB6" w14:textId="77777777" w:rsidR="008F6798" w:rsidRPr="003563DF" w:rsidRDefault="008F6798">
      <w:pPr>
        <w:tabs>
          <w:tab w:val="center" w:pos="4568"/>
        </w:tabs>
        <w:ind w:right="-93"/>
      </w:pPr>
    </w:p>
    <w:p w14:paraId="40F2B0DE" w14:textId="77777777" w:rsidR="008F6798" w:rsidRPr="003563DF" w:rsidRDefault="008F6798">
      <w:pPr>
        <w:tabs>
          <w:tab w:val="center" w:pos="4568"/>
        </w:tabs>
        <w:ind w:right="-93"/>
      </w:pPr>
    </w:p>
    <w:p w14:paraId="39780BF1" w14:textId="77777777" w:rsidR="008F6798" w:rsidRPr="003563DF" w:rsidRDefault="008F6798">
      <w:pPr>
        <w:tabs>
          <w:tab w:val="center" w:pos="4568"/>
        </w:tabs>
        <w:ind w:right="-93"/>
      </w:pPr>
    </w:p>
    <w:p w14:paraId="4D6EE77B" w14:textId="77777777" w:rsidR="008F6798" w:rsidRPr="003563DF" w:rsidRDefault="008F6798">
      <w:pPr>
        <w:tabs>
          <w:tab w:val="center" w:pos="4568"/>
        </w:tabs>
        <w:ind w:right="-93"/>
      </w:pPr>
    </w:p>
    <w:p w14:paraId="32B325BD" w14:textId="77777777" w:rsidR="008F6798" w:rsidRPr="003563DF" w:rsidRDefault="008F6798">
      <w:pPr>
        <w:tabs>
          <w:tab w:val="center" w:pos="4568"/>
        </w:tabs>
        <w:ind w:right="-93"/>
      </w:pPr>
    </w:p>
    <w:p w14:paraId="1DBB8526" w14:textId="77777777" w:rsidR="008F6798" w:rsidRPr="003563DF" w:rsidRDefault="008F6798">
      <w:pPr>
        <w:tabs>
          <w:tab w:val="center" w:pos="4568"/>
        </w:tabs>
        <w:ind w:right="-93"/>
      </w:pPr>
    </w:p>
    <w:p w14:paraId="3DEFD334" w14:textId="77777777" w:rsidR="008F6798" w:rsidRPr="003563DF" w:rsidRDefault="008F6798">
      <w:pPr>
        <w:tabs>
          <w:tab w:val="center" w:pos="4568"/>
        </w:tabs>
        <w:ind w:right="-93"/>
      </w:pPr>
    </w:p>
    <w:p w14:paraId="348647E9" w14:textId="77777777" w:rsidR="008F6798" w:rsidRPr="003563DF" w:rsidRDefault="008F6798">
      <w:pPr>
        <w:tabs>
          <w:tab w:val="center" w:pos="4568"/>
        </w:tabs>
        <w:ind w:right="-93"/>
      </w:pPr>
    </w:p>
    <w:p w14:paraId="1E817D34" w14:textId="77777777" w:rsidR="008F6798" w:rsidRPr="003563DF" w:rsidRDefault="008F6798">
      <w:pPr>
        <w:tabs>
          <w:tab w:val="center" w:pos="4568"/>
        </w:tabs>
        <w:ind w:right="-93"/>
      </w:pPr>
    </w:p>
    <w:p w14:paraId="68ACF946" w14:textId="77777777" w:rsidR="008F6798" w:rsidRPr="003563DF" w:rsidRDefault="008F6798">
      <w:pPr>
        <w:tabs>
          <w:tab w:val="center" w:pos="4568"/>
        </w:tabs>
        <w:ind w:right="-93"/>
      </w:pPr>
    </w:p>
    <w:p w14:paraId="4EE3D3E9" w14:textId="77777777" w:rsidR="008F6798" w:rsidRPr="003563DF" w:rsidRDefault="008F6798">
      <w:pPr>
        <w:tabs>
          <w:tab w:val="center" w:pos="4568"/>
        </w:tabs>
        <w:ind w:right="-93"/>
      </w:pPr>
    </w:p>
    <w:p w14:paraId="1545778D" w14:textId="77777777" w:rsidR="008F6798" w:rsidRPr="003563DF" w:rsidRDefault="008F6798">
      <w:pPr>
        <w:tabs>
          <w:tab w:val="center" w:pos="4568"/>
        </w:tabs>
        <w:ind w:right="-93"/>
      </w:pPr>
    </w:p>
    <w:p w14:paraId="250810E6" w14:textId="77777777" w:rsidR="008F6798" w:rsidRPr="003563DF" w:rsidRDefault="008F6798">
      <w:pPr>
        <w:tabs>
          <w:tab w:val="center" w:pos="4568"/>
        </w:tabs>
        <w:ind w:right="-93"/>
      </w:pPr>
    </w:p>
    <w:p w14:paraId="417D15A1" w14:textId="77777777" w:rsidR="008F6798" w:rsidRPr="003563DF" w:rsidRDefault="008F6798"/>
    <w:sectPr w:rsidR="008F6798" w:rsidRPr="003563DF">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92C11" w14:textId="77777777" w:rsidR="007C09A8" w:rsidRDefault="007C09A8">
      <w:pPr>
        <w:spacing w:line="240" w:lineRule="auto"/>
      </w:pPr>
      <w:r>
        <w:separator/>
      </w:r>
    </w:p>
  </w:endnote>
  <w:endnote w:type="continuationSeparator" w:id="0">
    <w:p w14:paraId="5523C7EA" w14:textId="77777777" w:rsidR="007C09A8" w:rsidRDefault="007C09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Times New Roman"/>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F4E01" w14:textId="77777777" w:rsidR="00121DAF" w:rsidRDefault="00121DAF">
    <w:pPr>
      <w:tabs>
        <w:tab w:val="center" w:pos="4550"/>
        <w:tab w:val="left" w:pos="5818"/>
      </w:tabs>
      <w:ind w:right="260"/>
      <w:jc w:val="right"/>
      <w:rPr>
        <w:color w:val="071320"/>
        <w:sz w:val="24"/>
        <w:szCs w:val="24"/>
      </w:rPr>
    </w:pPr>
  </w:p>
  <w:p w14:paraId="59E04617" w14:textId="77777777" w:rsidR="00121DAF" w:rsidRDefault="00121DA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02444" w14:textId="30D1062F" w:rsidR="00121DAF" w:rsidRDefault="00121DA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836DA">
      <w:rPr>
        <w:noProof/>
        <w:color w:val="0A1D30"/>
        <w:sz w:val="24"/>
        <w:szCs w:val="24"/>
      </w:rPr>
      <w:t>33</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836DA">
      <w:rPr>
        <w:noProof/>
        <w:color w:val="0A1D30"/>
        <w:sz w:val="24"/>
        <w:szCs w:val="24"/>
      </w:rPr>
      <w:t>35</w:t>
    </w:r>
    <w:r>
      <w:rPr>
        <w:color w:val="0A1D30"/>
        <w:sz w:val="24"/>
        <w:szCs w:val="24"/>
      </w:rPr>
      <w:fldChar w:fldCharType="end"/>
    </w:r>
  </w:p>
  <w:p w14:paraId="29AC0585" w14:textId="77777777" w:rsidR="00121DAF" w:rsidRDefault="00121DA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7533A" w14:textId="77777777" w:rsidR="007C09A8" w:rsidRDefault="007C09A8">
      <w:pPr>
        <w:spacing w:line="240" w:lineRule="auto"/>
      </w:pPr>
      <w:r>
        <w:separator/>
      </w:r>
    </w:p>
  </w:footnote>
  <w:footnote w:type="continuationSeparator" w:id="0">
    <w:p w14:paraId="004B52D6" w14:textId="77777777" w:rsidR="007C09A8" w:rsidRDefault="007C09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A857B" w14:textId="77777777" w:rsidR="00121DAF" w:rsidRDefault="00121DAF">
    <w:pPr>
      <w:widowControl w:val="0"/>
      <w:pBdr>
        <w:top w:val="nil"/>
        <w:left w:val="nil"/>
        <w:bottom w:val="nil"/>
        <w:right w:val="nil"/>
        <w:between w:val="nil"/>
      </w:pBdr>
      <w:spacing w:line="276" w:lineRule="auto"/>
      <w:jc w:val="left"/>
    </w:pPr>
  </w:p>
  <w:tbl>
    <w:tblPr>
      <w:tblStyle w:val="afc"/>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21DAF" w14:paraId="08260E74" w14:textId="77777777">
      <w:trPr>
        <w:trHeight w:val="144"/>
        <w:jc w:val="right"/>
      </w:trPr>
      <w:tc>
        <w:tcPr>
          <w:tcW w:w="2727" w:type="dxa"/>
        </w:tcPr>
        <w:p w14:paraId="2C1F8824" w14:textId="77777777" w:rsidR="00121DAF" w:rsidRDefault="00121DAF">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50B6995B" w14:textId="77777777" w:rsidR="00121DAF" w:rsidRDefault="00121DAF">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02552/INFOEM/IP/RR/2025</w:t>
          </w:r>
        </w:p>
      </w:tc>
    </w:tr>
    <w:tr w:rsidR="00121DAF" w14:paraId="2DC2DBC4" w14:textId="77777777">
      <w:trPr>
        <w:jc w:val="right"/>
      </w:trPr>
      <w:tc>
        <w:tcPr>
          <w:tcW w:w="2727" w:type="dxa"/>
        </w:tcPr>
        <w:p w14:paraId="37053C2D" w14:textId="77777777" w:rsidR="00121DAF" w:rsidRDefault="00121DAF">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5EE2617D" w14:textId="77777777" w:rsidR="00121DAF" w:rsidRDefault="00121DAF">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Tlalnepantla de Baz</w:t>
          </w:r>
        </w:p>
      </w:tc>
    </w:tr>
    <w:tr w:rsidR="00121DAF" w14:paraId="5CD9209A" w14:textId="77777777">
      <w:trPr>
        <w:trHeight w:val="283"/>
        <w:jc w:val="right"/>
      </w:trPr>
      <w:tc>
        <w:tcPr>
          <w:tcW w:w="2727" w:type="dxa"/>
        </w:tcPr>
        <w:p w14:paraId="2775C280" w14:textId="77777777" w:rsidR="00121DAF" w:rsidRDefault="00121DAF">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6BB3693C" w14:textId="77777777" w:rsidR="00121DAF" w:rsidRDefault="00121DAF">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10C48CE3" w14:textId="77777777" w:rsidR="00121DAF" w:rsidRDefault="00121DAF">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166C898" wp14:editId="5F2A2DEF">
          <wp:simplePos x="0" y="0"/>
          <wp:positionH relativeFrom="margin">
            <wp:posOffset>-995030</wp:posOffset>
          </wp:positionH>
          <wp:positionV relativeFrom="margin">
            <wp:posOffset>-1782431</wp:posOffset>
          </wp:positionV>
          <wp:extent cx="8426450" cy="10972800"/>
          <wp:effectExtent l="0" t="0" r="0" b="0"/>
          <wp:wrapNone/>
          <wp:docPr id="13435285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5B136" w14:textId="77777777" w:rsidR="00121DAF" w:rsidRDefault="00121DAF">
    <w:pPr>
      <w:widowControl w:val="0"/>
      <w:spacing w:line="276" w:lineRule="auto"/>
      <w:ind w:right="-25"/>
      <w:jc w:val="left"/>
      <w:rPr>
        <w:sz w:val="14"/>
        <w:szCs w:val="14"/>
      </w:rPr>
    </w:pPr>
  </w:p>
  <w:tbl>
    <w:tblPr>
      <w:tblStyle w:val="afd"/>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121DAF" w14:paraId="4ECFC243" w14:textId="77777777">
      <w:trPr>
        <w:trHeight w:val="136"/>
      </w:trPr>
      <w:tc>
        <w:tcPr>
          <w:tcW w:w="2457" w:type="dxa"/>
        </w:tcPr>
        <w:p w14:paraId="12AC2F06" w14:textId="77777777" w:rsidR="00121DAF" w:rsidRDefault="00121DAF">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7294BAD0" w14:textId="77777777" w:rsidR="00121DAF" w:rsidRDefault="00121DAF">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02552/INFOEM/IP/RR/2025</w:t>
          </w:r>
        </w:p>
      </w:tc>
    </w:tr>
    <w:tr w:rsidR="00121DAF" w14:paraId="7932467B" w14:textId="77777777">
      <w:trPr>
        <w:trHeight w:val="136"/>
      </w:trPr>
      <w:tc>
        <w:tcPr>
          <w:tcW w:w="2457" w:type="dxa"/>
        </w:tcPr>
        <w:p w14:paraId="135C5232" w14:textId="77777777" w:rsidR="00121DAF" w:rsidRDefault="00121DAF">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390" w:type="dxa"/>
        </w:tcPr>
        <w:p w14:paraId="57C9F113" w14:textId="7AC55D39" w:rsidR="00121DAF" w:rsidRDefault="005836DA">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XXXX XXXXXXX XXXXXX</w:t>
          </w:r>
        </w:p>
      </w:tc>
    </w:tr>
    <w:tr w:rsidR="00121DAF" w14:paraId="10631C90" w14:textId="77777777">
      <w:trPr>
        <w:trHeight w:val="269"/>
      </w:trPr>
      <w:tc>
        <w:tcPr>
          <w:tcW w:w="2457" w:type="dxa"/>
        </w:tcPr>
        <w:p w14:paraId="18C6E20F" w14:textId="77777777" w:rsidR="00121DAF" w:rsidRDefault="00121DAF">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20DB1937" w14:textId="77777777" w:rsidR="00121DAF" w:rsidRDefault="00121DAF">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Tlalnepantla de Baz</w:t>
          </w:r>
        </w:p>
      </w:tc>
    </w:tr>
    <w:tr w:rsidR="00121DAF" w14:paraId="20872FB4" w14:textId="77777777">
      <w:trPr>
        <w:trHeight w:val="269"/>
      </w:trPr>
      <w:tc>
        <w:tcPr>
          <w:tcW w:w="2457" w:type="dxa"/>
        </w:tcPr>
        <w:p w14:paraId="454B8206" w14:textId="77777777" w:rsidR="00121DAF" w:rsidRDefault="00121DAF">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7CC8057B" w14:textId="77777777" w:rsidR="00121DAF" w:rsidRDefault="00121DAF">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7D3DD525" w14:textId="77777777" w:rsidR="00121DAF" w:rsidRDefault="00121DAF">
    <w:pPr>
      <w:widowControl w:val="0"/>
      <w:spacing w:line="276" w:lineRule="auto"/>
      <w:ind w:right="-17"/>
      <w:jc w:val="left"/>
      <w:rPr>
        <w:sz w:val="14"/>
        <w:szCs w:val="14"/>
      </w:rPr>
    </w:pPr>
  </w:p>
  <w:p w14:paraId="4826D497" w14:textId="77777777" w:rsidR="00121DAF" w:rsidRDefault="007C09A8">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0310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270EE"/>
    <w:multiLevelType w:val="multilevel"/>
    <w:tmpl w:val="68703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BE7BA7"/>
    <w:multiLevelType w:val="multilevel"/>
    <w:tmpl w:val="1B0612AE"/>
    <w:lvl w:ilvl="0">
      <w:start w:val="1"/>
      <w:numFmt w:val="lowerRoman"/>
      <w:lvlText w:val="%1)"/>
      <w:lvlJc w:val="left"/>
      <w:pPr>
        <w:ind w:left="14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70D43A18"/>
    <w:multiLevelType w:val="multilevel"/>
    <w:tmpl w:val="F86E5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798"/>
    <w:rsid w:val="00121DAF"/>
    <w:rsid w:val="00143890"/>
    <w:rsid w:val="002D023B"/>
    <w:rsid w:val="003563DF"/>
    <w:rsid w:val="005836DA"/>
    <w:rsid w:val="006E7576"/>
    <w:rsid w:val="00756EE6"/>
    <w:rsid w:val="007C09A8"/>
    <w:rsid w:val="008453EA"/>
    <w:rsid w:val="008F6798"/>
    <w:rsid w:val="009C3CE2"/>
    <w:rsid w:val="00B067A9"/>
    <w:rsid w:val="00BF3107"/>
    <w:rsid w:val="00C47779"/>
    <w:rsid w:val="00D65001"/>
    <w:rsid w:val="00DD108A"/>
    <w:rsid w:val="00E90D07"/>
    <w:rsid w:val="00F76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3FC3B4"/>
  <w15:docId w15:val="{6F421ABF-6FF9-42A3-B04B-7A20592B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a"/>
    <w:pPr>
      <w:spacing w:line="240" w:lineRule="auto"/>
    </w:pPr>
    <w:tblPr>
      <w:tblStyleRowBandSize w:val="1"/>
      <w:tblStyleColBandSize w:val="1"/>
      <w:tblCellMar>
        <w:left w:w="108" w:type="dxa"/>
        <w:right w:w="108" w:type="dxa"/>
      </w:tblCellMar>
    </w:tblPr>
  </w:style>
  <w:style w:type="table" w:customStyle="1" w:styleId="a0">
    <w:basedOn w:val="TableNormala"/>
    <w:tblPr>
      <w:tblStyleRowBandSize w:val="1"/>
      <w:tblStyleColBandSize w:val="1"/>
      <w:tblCellMar>
        <w:left w:w="115" w:type="dxa"/>
        <w:right w:w="115" w:type="dxa"/>
      </w:tblCellMar>
    </w:tblPr>
  </w:style>
  <w:style w:type="table" w:customStyle="1" w:styleId="a1">
    <w:basedOn w:val="TableNormala"/>
    <w:pPr>
      <w:spacing w:line="240" w:lineRule="auto"/>
    </w:pPr>
    <w:tblPr>
      <w:tblStyleRowBandSize w:val="1"/>
      <w:tblStyleColBandSize w:val="1"/>
      <w:tblCellMar>
        <w:left w:w="108" w:type="dxa"/>
        <w:right w:w="108" w:type="dxa"/>
      </w:tblCellMar>
    </w:tblPr>
  </w:style>
  <w:style w:type="table" w:customStyle="1" w:styleId="a2">
    <w:basedOn w:val="TableNormala"/>
    <w:pPr>
      <w:spacing w:line="240" w:lineRule="auto"/>
    </w:pPr>
    <w:tblPr>
      <w:tblStyleRowBandSize w:val="1"/>
      <w:tblStyleColBandSize w:val="1"/>
      <w:tblCellMar>
        <w:left w:w="108" w:type="dxa"/>
        <w:right w:w="108" w:type="dxa"/>
      </w:tblCellMar>
    </w:tblPr>
  </w:style>
  <w:style w:type="table" w:customStyle="1" w:styleId="a3">
    <w:basedOn w:val="TableNormala"/>
    <w:pPr>
      <w:spacing w:line="240" w:lineRule="auto"/>
    </w:pPr>
    <w:tblPr>
      <w:tblStyleRowBandSize w:val="1"/>
      <w:tblStyleColBandSize w:val="1"/>
      <w:tblCellMar>
        <w:left w:w="108" w:type="dxa"/>
        <w:right w:w="108" w:type="dxa"/>
      </w:tblCellMar>
    </w:tblPr>
  </w:style>
  <w:style w:type="table" w:customStyle="1" w:styleId="a4">
    <w:basedOn w:val="TableNormala"/>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9"/>
    <w:pPr>
      <w:spacing w:line="240" w:lineRule="auto"/>
    </w:pPr>
    <w:tblPr>
      <w:tblStyleRowBandSize w:val="1"/>
      <w:tblStyleColBandSize w:val="1"/>
      <w:tblCellMar>
        <w:left w:w="108" w:type="dxa"/>
        <w:right w:w="108" w:type="dxa"/>
      </w:tblCellMar>
    </w:tblPr>
  </w:style>
  <w:style w:type="table" w:customStyle="1" w:styleId="a6">
    <w:basedOn w:val="TableNormal9"/>
    <w:pPr>
      <w:spacing w:line="240" w:lineRule="auto"/>
    </w:pPr>
    <w:tblPr>
      <w:tblStyleRowBandSize w:val="1"/>
      <w:tblStyleColBandSize w:val="1"/>
      <w:tblCellMar>
        <w:left w:w="108" w:type="dxa"/>
        <w:right w:w="108" w:type="dxa"/>
      </w:tblCellMar>
    </w:tblPr>
  </w:style>
  <w:style w:type="table" w:customStyle="1" w:styleId="a7">
    <w:basedOn w:val="TableNormal9"/>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9"/>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9"/>
    <w:pPr>
      <w:spacing w:line="240" w:lineRule="auto"/>
    </w:pPr>
    <w:tblPr>
      <w:tblStyleRowBandSize w:val="1"/>
      <w:tblStyleColBandSize w:val="1"/>
      <w:tblCellMar>
        <w:left w:w="108" w:type="dxa"/>
        <w:right w:w="108" w:type="dxa"/>
      </w:tblCellMar>
    </w:tblPr>
  </w:style>
  <w:style w:type="table" w:customStyle="1" w:styleId="aa">
    <w:basedOn w:val="TableNormal9"/>
    <w:pPr>
      <w:spacing w:line="240" w:lineRule="auto"/>
    </w:pPr>
    <w:tblPr>
      <w:tblStyleRowBandSize w:val="1"/>
      <w:tblStyleColBandSize w:val="1"/>
      <w:tblCellMar>
        <w:left w:w="108" w:type="dxa"/>
        <w:right w:w="108" w:type="dxa"/>
      </w:tblCellMar>
    </w:tblPr>
  </w:style>
  <w:style w:type="table" w:customStyle="1" w:styleId="ab">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3"/>
    <w:pPr>
      <w:spacing w:line="240" w:lineRule="auto"/>
    </w:pPr>
    <w:tblPr>
      <w:tblStyleRowBandSize w:val="1"/>
      <w:tblStyleColBandSize w:val="1"/>
      <w:tblCellMar>
        <w:left w:w="108" w:type="dxa"/>
        <w:right w:w="108" w:type="dxa"/>
      </w:tblCellMar>
    </w:tblPr>
  </w:style>
  <w:style w:type="table" w:customStyle="1" w:styleId="af6">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1"/>
    <w:pPr>
      <w:spacing w:line="240" w:lineRule="auto"/>
    </w:pPr>
    <w:tblPr>
      <w:tblStyleRowBandSize w:val="1"/>
      <w:tblStyleColBandSize w:val="1"/>
      <w:tblCellMar>
        <w:left w:w="108" w:type="dxa"/>
        <w:right w:w="108" w:type="dxa"/>
      </w:tblCellMar>
    </w:tblPr>
  </w:style>
  <w:style w:type="table" w:customStyle="1" w:styleId="af9">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1"/>
    <w:pPr>
      <w:spacing w:line="240" w:lineRule="auto"/>
    </w:pPr>
    <w:tblPr>
      <w:tblStyleRowBandSize w:val="1"/>
      <w:tblStyleColBandSize w:val="1"/>
      <w:tblCellMar>
        <w:left w:w="108" w:type="dxa"/>
        <w:right w:w="108" w:type="dxa"/>
      </w:tblCellMar>
    </w:tblPr>
  </w:style>
  <w:style w:type="table" w:customStyle="1" w:styleId="afc">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9mHNXHdMkSHu7mRSIfdq6GDFw==">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35</Pages>
  <Words>9025</Words>
  <Characters>49640</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9</cp:revision>
  <cp:lastPrinted>2025-04-10T18:37:00Z</cp:lastPrinted>
  <dcterms:created xsi:type="dcterms:W3CDTF">2025-04-07T22:48:00Z</dcterms:created>
  <dcterms:modified xsi:type="dcterms:W3CDTF">2025-04-29T20:44:00Z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