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rFonts w:ascii="Palatino Linotype" w:eastAsia="Palatino Linotype" w:hAnsi="Palatino Linotype" w:cs="Palatino Linotype"/>
          <w:b/>
          <w:bCs/>
          <w:color w:val="auto"/>
          <w:sz w:val="22"/>
          <w:szCs w:val="22"/>
        </w:rPr>
        <w:id w:val="1587496494"/>
        <w:docPartObj>
          <w:docPartGallery w:val="Table of Contents"/>
          <w:docPartUnique/>
        </w:docPartObj>
      </w:sdtPr>
      <w:sdtEndPr>
        <w:rPr>
          <w:color w:val="000000" w:themeColor="text1"/>
        </w:rPr>
      </w:sdtEndPr>
      <w:sdtContent>
        <w:p w14:paraId="7EF85809" w14:textId="50D24FE4" w:rsidR="008E65B3" w:rsidRPr="00EA6E3E" w:rsidRDefault="008E65B3" w:rsidP="00EA6E3E">
          <w:pPr>
            <w:pStyle w:val="TtuloTDC"/>
            <w:spacing w:before="0"/>
            <w:rPr>
              <w:rFonts w:ascii="Palatino Linotype" w:hAnsi="Palatino Linotype"/>
              <w:b/>
              <w:bCs/>
              <w:color w:val="auto"/>
              <w:sz w:val="22"/>
              <w:szCs w:val="22"/>
            </w:rPr>
          </w:pPr>
          <w:r w:rsidRPr="00EA6E3E">
            <w:rPr>
              <w:rFonts w:ascii="Palatino Linotype" w:hAnsi="Palatino Linotype"/>
              <w:b/>
              <w:bCs/>
              <w:color w:val="auto"/>
              <w:sz w:val="22"/>
              <w:szCs w:val="22"/>
            </w:rPr>
            <w:t>Contenido</w:t>
          </w:r>
        </w:p>
        <w:p w14:paraId="7D13F790" w14:textId="29F24D5B" w:rsidR="00EA6E3E" w:rsidRDefault="008E65B3" w:rsidP="00B6620E">
          <w:pPr>
            <w:pStyle w:val="TDC1"/>
            <w:tabs>
              <w:tab w:val="right" w:leader="dot" w:pos="9204"/>
            </w:tabs>
            <w:spacing w:line="360" w:lineRule="auto"/>
            <w:rPr>
              <w:rFonts w:asciiTheme="minorHAnsi" w:eastAsiaTheme="minorEastAsia" w:hAnsiTheme="minorHAnsi" w:cstheme="minorBidi"/>
              <w:noProof/>
              <w:color w:val="auto"/>
              <w:kern w:val="2"/>
              <w:sz w:val="24"/>
              <w:szCs w:val="24"/>
              <w14:ligatures w14:val="standardContextual"/>
            </w:rPr>
          </w:pPr>
          <w:r w:rsidRPr="00EA6E3E">
            <w:fldChar w:fldCharType="begin"/>
          </w:r>
          <w:r w:rsidRPr="00EA6E3E">
            <w:instrText xml:space="preserve"> TOC \o "1-3" \h \z \u </w:instrText>
          </w:r>
          <w:r w:rsidRPr="00EA6E3E">
            <w:fldChar w:fldCharType="separate"/>
          </w:r>
          <w:hyperlink w:anchor="_Toc190955147" w:history="1">
            <w:r w:rsidR="00EA6E3E" w:rsidRPr="00ED40EF">
              <w:rPr>
                <w:rStyle w:val="Hipervnculo"/>
                <w:noProof/>
              </w:rPr>
              <w:t>A N T E C E D E N T E S</w:t>
            </w:r>
            <w:r w:rsidR="00EA6E3E">
              <w:rPr>
                <w:noProof/>
                <w:webHidden/>
              </w:rPr>
              <w:tab/>
            </w:r>
            <w:r w:rsidR="00EA6E3E">
              <w:rPr>
                <w:noProof/>
                <w:webHidden/>
              </w:rPr>
              <w:fldChar w:fldCharType="begin"/>
            </w:r>
            <w:r w:rsidR="00EA6E3E">
              <w:rPr>
                <w:noProof/>
                <w:webHidden/>
              </w:rPr>
              <w:instrText xml:space="preserve"> PAGEREF _Toc190955147 \h </w:instrText>
            </w:r>
            <w:r w:rsidR="00EA6E3E">
              <w:rPr>
                <w:noProof/>
                <w:webHidden/>
              </w:rPr>
            </w:r>
            <w:r w:rsidR="00EA6E3E">
              <w:rPr>
                <w:noProof/>
                <w:webHidden/>
              </w:rPr>
              <w:fldChar w:fldCharType="separate"/>
            </w:r>
            <w:r w:rsidR="00FA1A63">
              <w:rPr>
                <w:noProof/>
                <w:webHidden/>
              </w:rPr>
              <w:t>2</w:t>
            </w:r>
            <w:r w:rsidR="00EA6E3E">
              <w:rPr>
                <w:noProof/>
                <w:webHidden/>
              </w:rPr>
              <w:fldChar w:fldCharType="end"/>
            </w:r>
          </w:hyperlink>
        </w:p>
        <w:p w14:paraId="020D5A9C" w14:textId="377E8048" w:rsidR="00EA6E3E" w:rsidRDefault="00EA6E3E" w:rsidP="00B6620E">
          <w:pPr>
            <w:pStyle w:val="TDC2"/>
            <w:tabs>
              <w:tab w:val="right" w:leader="dot" w:pos="9204"/>
            </w:tabs>
            <w:spacing w:line="360" w:lineRule="auto"/>
            <w:rPr>
              <w:rFonts w:asciiTheme="minorHAnsi" w:eastAsiaTheme="minorEastAsia" w:hAnsiTheme="minorHAnsi" w:cstheme="minorBidi"/>
              <w:noProof/>
              <w:color w:val="auto"/>
              <w:kern w:val="2"/>
              <w:sz w:val="24"/>
              <w:szCs w:val="24"/>
              <w14:ligatures w14:val="standardContextual"/>
            </w:rPr>
          </w:pPr>
          <w:hyperlink w:anchor="_Toc190955148" w:history="1">
            <w:r w:rsidRPr="00ED40EF">
              <w:rPr>
                <w:rStyle w:val="Hipervnculo"/>
                <w:noProof/>
              </w:rPr>
              <w:t>I. Presentación de la solicitud de información</w:t>
            </w:r>
            <w:r>
              <w:rPr>
                <w:noProof/>
                <w:webHidden/>
              </w:rPr>
              <w:tab/>
            </w:r>
            <w:r>
              <w:rPr>
                <w:noProof/>
                <w:webHidden/>
              </w:rPr>
              <w:fldChar w:fldCharType="begin"/>
            </w:r>
            <w:r>
              <w:rPr>
                <w:noProof/>
                <w:webHidden/>
              </w:rPr>
              <w:instrText xml:space="preserve"> PAGEREF _Toc190955148 \h </w:instrText>
            </w:r>
            <w:r>
              <w:rPr>
                <w:noProof/>
                <w:webHidden/>
              </w:rPr>
            </w:r>
            <w:r>
              <w:rPr>
                <w:noProof/>
                <w:webHidden/>
              </w:rPr>
              <w:fldChar w:fldCharType="separate"/>
            </w:r>
            <w:r w:rsidR="00FA1A63">
              <w:rPr>
                <w:noProof/>
                <w:webHidden/>
              </w:rPr>
              <w:t>2</w:t>
            </w:r>
            <w:r>
              <w:rPr>
                <w:noProof/>
                <w:webHidden/>
              </w:rPr>
              <w:fldChar w:fldCharType="end"/>
            </w:r>
          </w:hyperlink>
        </w:p>
        <w:p w14:paraId="5559B98F" w14:textId="120B6930" w:rsidR="00EA6E3E" w:rsidRDefault="00EA6E3E" w:rsidP="00B6620E">
          <w:pPr>
            <w:pStyle w:val="TDC2"/>
            <w:tabs>
              <w:tab w:val="right" w:leader="dot" w:pos="9204"/>
            </w:tabs>
            <w:spacing w:line="360" w:lineRule="auto"/>
            <w:rPr>
              <w:rFonts w:asciiTheme="minorHAnsi" w:eastAsiaTheme="minorEastAsia" w:hAnsiTheme="minorHAnsi" w:cstheme="minorBidi"/>
              <w:noProof/>
              <w:color w:val="auto"/>
              <w:kern w:val="2"/>
              <w:sz w:val="24"/>
              <w:szCs w:val="24"/>
              <w14:ligatures w14:val="standardContextual"/>
            </w:rPr>
          </w:pPr>
          <w:hyperlink w:anchor="_Toc190955149" w:history="1">
            <w:r w:rsidRPr="00ED40EF">
              <w:rPr>
                <w:rStyle w:val="Hipervnculo"/>
                <w:noProof/>
              </w:rPr>
              <w:t>II. Respuesta del Sujeto Obligado</w:t>
            </w:r>
            <w:r>
              <w:rPr>
                <w:noProof/>
                <w:webHidden/>
              </w:rPr>
              <w:tab/>
            </w:r>
            <w:r>
              <w:rPr>
                <w:noProof/>
                <w:webHidden/>
              </w:rPr>
              <w:fldChar w:fldCharType="begin"/>
            </w:r>
            <w:r>
              <w:rPr>
                <w:noProof/>
                <w:webHidden/>
              </w:rPr>
              <w:instrText xml:space="preserve"> PAGEREF _Toc190955149 \h </w:instrText>
            </w:r>
            <w:r>
              <w:rPr>
                <w:noProof/>
                <w:webHidden/>
              </w:rPr>
            </w:r>
            <w:r>
              <w:rPr>
                <w:noProof/>
                <w:webHidden/>
              </w:rPr>
              <w:fldChar w:fldCharType="separate"/>
            </w:r>
            <w:r w:rsidR="00FA1A63">
              <w:rPr>
                <w:noProof/>
                <w:webHidden/>
              </w:rPr>
              <w:t>3</w:t>
            </w:r>
            <w:r>
              <w:rPr>
                <w:noProof/>
                <w:webHidden/>
              </w:rPr>
              <w:fldChar w:fldCharType="end"/>
            </w:r>
          </w:hyperlink>
        </w:p>
        <w:p w14:paraId="6E308734" w14:textId="6C3312EA" w:rsidR="00EA6E3E" w:rsidRDefault="00EA6E3E" w:rsidP="00B6620E">
          <w:pPr>
            <w:pStyle w:val="TDC2"/>
            <w:tabs>
              <w:tab w:val="right" w:leader="dot" w:pos="9204"/>
            </w:tabs>
            <w:spacing w:line="360" w:lineRule="auto"/>
            <w:rPr>
              <w:rFonts w:asciiTheme="minorHAnsi" w:eastAsiaTheme="minorEastAsia" w:hAnsiTheme="minorHAnsi" w:cstheme="minorBidi"/>
              <w:noProof/>
              <w:color w:val="auto"/>
              <w:kern w:val="2"/>
              <w:sz w:val="24"/>
              <w:szCs w:val="24"/>
              <w14:ligatures w14:val="standardContextual"/>
            </w:rPr>
          </w:pPr>
          <w:hyperlink w:anchor="_Toc190955150" w:history="1">
            <w:r w:rsidRPr="00ED40EF">
              <w:rPr>
                <w:rStyle w:val="Hipervnculo"/>
                <w:noProof/>
              </w:rPr>
              <w:t>III. Interposición del Recurso de Revisión</w:t>
            </w:r>
            <w:r>
              <w:rPr>
                <w:noProof/>
                <w:webHidden/>
              </w:rPr>
              <w:tab/>
            </w:r>
            <w:r>
              <w:rPr>
                <w:noProof/>
                <w:webHidden/>
              </w:rPr>
              <w:fldChar w:fldCharType="begin"/>
            </w:r>
            <w:r>
              <w:rPr>
                <w:noProof/>
                <w:webHidden/>
              </w:rPr>
              <w:instrText xml:space="preserve"> PAGEREF _Toc190955150 \h </w:instrText>
            </w:r>
            <w:r>
              <w:rPr>
                <w:noProof/>
                <w:webHidden/>
              </w:rPr>
            </w:r>
            <w:r>
              <w:rPr>
                <w:noProof/>
                <w:webHidden/>
              </w:rPr>
              <w:fldChar w:fldCharType="separate"/>
            </w:r>
            <w:r w:rsidR="00FA1A63">
              <w:rPr>
                <w:noProof/>
                <w:webHidden/>
              </w:rPr>
              <w:t>5</w:t>
            </w:r>
            <w:r>
              <w:rPr>
                <w:noProof/>
                <w:webHidden/>
              </w:rPr>
              <w:fldChar w:fldCharType="end"/>
            </w:r>
          </w:hyperlink>
        </w:p>
        <w:p w14:paraId="56BFC815" w14:textId="6FB24BDB" w:rsidR="00EA6E3E" w:rsidRDefault="00EA6E3E" w:rsidP="00B6620E">
          <w:pPr>
            <w:pStyle w:val="TDC2"/>
            <w:tabs>
              <w:tab w:val="right" w:leader="dot" w:pos="9204"/>
            </w:tabs>
            <w:spacing w:line="360" w:lineRule="auto"/>
            <w:rPr>
              <w:rFonts w:asciiTheme="minorHAnsi" w:eastAsiaTheme="minorEastAsia" w:hAnsiTheme="minorHAnsi" w:cstheme="minorBidi"/>
              <w:noProof/>
              <w:color w:val="auto"/>
              <w:kern w:val="2"/>
              <w:sz w:val="24"/>
              <w:szCs w:val="24"/>
              <w14:ligatures w14:val="standardContextual"/>
            </w:rPr>
          </w:pPr>
          <w:hyperlink w:anchor="_Toc190955151" w:history="1">
            <w:r w:rsidRPr="00ED40EF">
              <w:rPr>
                <w:rStyle w:val="Hipervnculo"/>
                <w:noProof/>
              </w:rPr>
              <w:t>IV. Trámite del Recurso de Revisión ante este Instituto</w:t>
            </w:r>
            <w:r>
              <w:rPr>
                <w:noProof/>
                <w:webHidden/>
              </w:rPr>
              <w:tab/>
            </w:r>
            <w:r>
              <w:rPr>
                <w:noProof/>
                <w:webHidden/>
              </w:rPr>
              <w:fldChar w:fldCharType="begin"/>
            </w:r>
            <w:r>
              <w:rPr>
                <w:noProof/>
                <w:webHidden/>
              </w:rPr>
              <w:instrText xml:space="preserve"> PAGEREF _Toc190955151 \h </w:instrText>
            </w:r>
            <w:r>
              <w:rPr>
                <w:noProof/>
                <w:webHidden/>
              </w:rPr>
            </w:r>
            <w:r>
              <w:rPr>
                <w:noProof/>
                <w:webHidden/>
              </w:rPr>
              <w:fldChar w:fldCharType="separate"/>
            </w:r>
            <w:r w:rsidR="00FA1A63">
              <w:rPr>
                <w:noProof/>
                <w:webHidden/>
              </w:rPr>
              <w:t>6</w:t>
            </w:r>
            <w:r>
              <w:rPr>
                <w:noProof/>
                <w:webHidden/>
              </w:rPr>
              <w:fldChar w:fldCharType="end"/>
            </w:r>
          </w:hyperlink>
        </w:p>
        <w:p w14:paraId="166BA094" w14:textId="1061A115" w:rsidR="00EA6E3E" w:rsidRDefault="00EA6E3E" w:rsidP="00B6620E">
          <w:pPr>
            <w:pStyle w:val="TDC3"/>
            <w:tabs>
              <w:tab w:val="right" w:leader="dot" w:pos="9204"/>
            </w:tabs>
            <w:spacing w:line="360" w:lineRule="auto"/>
            <w:rPr>
              <w:rFonts w:asciiTheme="minorHAnsi" w:eastAsiaTheme="minorEastAsia" w:hAnsiTheme="minorHAnsi" w:cstheme="minorBidi"/>
              <w:noProof/>
              <w:color w:val="auto"/>
              <w:kern w:val="2"/>
              <w:sz w:val="24"/>
              <w:szCs w:val="24"/>
              <w14:ligatures w14:val="standardContextual"/>
            </w:rPr>
          </w:pPr>
          <w:hyperlink w:anchor="_Toc190955152" w:history="1">
            <w:r w:rsidRPr="00ED40EF">
              <w:rPr>
                <w:rStyle w:val="Hipervnculo"/>
                <w:noProof/>
              </w:rPr>
              <w:t>a) Turno del Medio de Impugnación</w:t>
            </w:r>
            <w:r>
              <w:rPr>
                <w:noProof/>
                <w:webHidden/>
              </w:rPr>
              <w:tab/>
            </w:r>
            <w:r>
              <w:rPr>
                <w:noProof/>
                <w:webHidden/>
              </w:rPr>
              <w:fldChar w:fldCharType="begin"/>
            </w:r>
            <w:r>
              <w:rPr>
                <w:noProof/>
                <w:webHidden/>
              </w:rPr>
              <w:instrText xml:space="preserve"> PAGEREF _Toc190955152 \h </w:instrText>
            </w:r>
            <w:r>
              <w:rPr>
                <w:noProof/>
                <w:webHidden/>
              </w:rPr>
            </w:r>
            <w:r>
              <w:rPr>
                <w:noProof/>
                <w:webHidden/>
              </w:rPr>
              <w:fldChar w:fldCharType="separate"/>
            </w:r>
            <w:r w:rsidR="00FA1A63">
              <w:rPr>
                <w:noProof/>
                <w:webHidden/>
              </w:rPr>
              <w:t>6</w:t>
            </w:r>
            <w:r>
              <w:rPr>
                <w:noProof/>
                <w:webHidden/>
              </w:rPr>
              <w:fldChar w:fldCharType="end"/>
            </w:r>
          </w:hyperlink>
        </w:p>
        <w:p w14:paraId="39FC042A" w14:textId="49F547DE" w:rsidR="00EA6E3E" w:rsidRDefault="00EA6E3E" w:rsidP="00B6620E">
          <w:pPr>
            <w:pStyle w:val="TDC3"/>
            <w:tabs>
              <w:tab w:val="right" w:leader="dot" w:pos="9204"/>
            </w:tabs>
            <w:spacing w:line="360" w:lineRule="auto"/>
            <w:rPr>
              <w:rFonts w:asciiTheme="minorHAnsi" w:eastAsiaTheme="minorEastAsia" w:hAnsiTheme="minorHAnsi" w:cstheme="minorBidi"/>
              <w:noProof/>
              <w:color w:val="auto"/>
              <w:kern w:val="2"/>
              <w:sz w:val="24"/>
              <w:szCs w:val="24"/>
              <w14:ligatures w14:val="standardContextual"/>
            </w:rPr>
          </w:pPr>
          <w:hyperlink w:anchor="_Toc190955153" w:history="1">
            <w:r w:rsidRPr="00ED40EF">
              <w:rPr>
                <w:rStyle w:val="Hipervnculo"/>
                <w:noProof/>
              </w:rPr>
              <w:t>b) Admisión del Recurso de Revisión</w:t>
            </w:r>
            <w:r>
              <w:rPr>
                <w:noProof/>
                <w:webHidden/>
              </w:rPr>
              <w:tab/>
            </w:r>
            <w:r>
              <w:rPr>
                <w:noProof/>
                <w:webHidden/>
              </w:rPr>
              <w:fldChar w:fldCharType="begin"/>
            </w:r>
            <w:r>
              <w:rPr>
                <w:noProof/>
                <w:webHidden/>
              </w:rPr>
              <w:instrText xml:space="preserve"> PAGEREF _Toc190955153 \h </w:instrText>
            </w:r>
            <w:r>
              <w:rPr>
                <w:noProof/>
                <w:webHidden/>
              </w:rPr>
            </w:r>
            <w:r>
              <w:rPr>
                <w:noProof/>
                <w:webHidden/>
              </w:rPr>
              <w:fldChar w:fldCharType="separate"/>
            </w:r>
            <w:r w:rsidR="00FA1A63">
              <w:rPr>
                <w:noProof/>
                <w:webHidden/>
              </w:rPr>
              <w:t>7</w:t>
            </w:r>
            <w:r>
              <w:rPr>
                <w:noProof/>
                <w:webHidden/>
              </w:rPr>
              <w:fldChar w:fldCharType="end"/>
            </w:r>
          </w:hyperlink>
        </w:p>
        <w:p w14:paraId="14389428" w14:textId="1BCAA7E1" w:rsidR="00EA6E3E" w:rsidRDefault="00EA6E3E" w:rsidP="00B6620E">
          <w:pPr>
            <w:pStyle w:val="TDC3"/>
            <w:tabs>
              <w:tab w:val="right" w:leader="dot" w:pos="9204"/>
            </w:tabs>
            <w:spacing w:line="360" w:lineRule="auto"/>
            <w:rPr>
              <w:rFonts w:asciiTheme="minorHAnsi" w:eastAsiaTheme="minorEastAsia" w:hAnsiTheme="minorHAnsi" w:cstheme="minorBidi"/>
              <w:noProof/>
              <w:color w:val="auto"/>
              <w:kern w:val="2"/>
              <w:sz w:val="24"/>
              <w:szCs w:val="24"/>
              <w14:ligatures w14:val="standardContextual"/>
            </w:rPr>
          </w:pPr>
          <w:hyperlink w:anchor="_Toc190955154" w:history="1">
            <w:r w:rsidRPr="00ED40EF">
              <w:rPr>
                <w:rStyle w:val="Hipervnculo"/>
                <w:noProof/>
              </w:rPr>
              <w:t>c) Informe Justificado y manifestaciones de la parte Recurrente</w:t>
            </w:r>
            <w:r>
              <w:rPr>
                <w:noProof/>
                <w:webHidden/>
              </w:rPr>
              <w:tab/>
            </w:r>
            <w:r>
              <w:rPr>
                <w:noProof/>
                <w:webHidden/>
              </w:rPr>
              <w:fldChar w:fldCharType="begin"/>
            </w:r>
            <w:r>
              <w:rPr>
                <w:noProof/>
                <w:webHidden/>
              </w:rPr>
              <w:instrText xml:space="preserve"> PAGEREF _Toc190955154 \h </w:instrText>
            </w:r>
            <w:r>
              <w:rPr>
                <w:noProof/>
                <w:webHidden/>
              </w:rPr>
            </w:r>
            <w:r>
              <w:rPr>
                <w:noProof/>
                <w:webHidden/>
              </w:rPr>
              <w:fldChar w:fldCharType="separate"/>
            </w:r>
            <w:r w:rsidR="00FA1A63">
              <w:rPr>
                <w:noProof/>
                <w:webHidden/>
              </w:rPr>
              <w:t>7</w:t>
            </w:r>
            <w:r>
              <w:rPr>
                <w:noProof/>
                <w:webHidden/>
              </w:rPr>
              <w:fldChar w:fldCharType="end"/>
            </w:r>
          </w:hyperlink>
        </w:p>
        <w:p w14:paraId="59986E4A" w14:textId="58B0BE4E" w:rsidR="00EA6E3E" w:rsidRDefault="00EA6E3E" w:rsidP="00B6620E">
          <w:pPr>
            <w:pStyle w:val="TDC3"/>
            <w:tabs>
              <w:tab w:val="right" w:leader="dot" w:pos="9204"/>
            </w:tabs>
            <w:spacing w:line="360" w:lineRule="auto"/>
            <w:rPr>
              <w:rFonts w:asciiTheme="minorHAnsi" w:eastAsiaTheme="minorEastAsia" w:hAnsiTheme="minorHAnsi" w:cstheme="minorBidi"/>
              <w:noProof/>
              <w:color w:val="auto"/>
              <w:kern w:val="2"/>
              <w:sz w:val="24"/>
              <w:szCs w:val="24"/>
              <w14:ligatures w14:val="standardContextual"/>
            </w:rPr>
          </w:pPr>
          <w:hyperlink w:anchor="_Toc190955155" w:history="1">
            <w:r w:rsidRPr="00ED40EF">
              <w:rPr>
                <w:rStyle w:val="Hipervnculo"/>
                <w:noProof/>
              </w:rPr>
              <w:t>d) Cierre de instrucción</w:t>
            </w:r>
            <w:r>
              <w:rPr>
                <w:noProof/>
                <w:webHidden/>
              </w:rPr>
              <w:tab/>
            </w:r>
            <w:r>
              <w:rPr>
                <w:noProof/>
                <w:webHidden/>
              </w:rPr>
              <w:fldChar w:fldCharType="begin"/>
            </w:r>
            <w:r>
              <w:rPr>
                <w:noProof/>
                <w:webHidden/>
              </w:rPr>
              <w:instrText xml:space="preserve"> PAGEREF _Toc190955155 \h </w:instrText>
            </w:r>
            <w:r>
              <w:rPr>
                <w:noProof/>
                <w:webHidden/>
              </w:rPr>
            </w:r>
            <w:r>
              <w:rPr>
                <w:noProof/>
                <w:webHidden/>
              </w:rPr>
              <w:fldChar w:fldCharType="separate"/>
            </w:r>
            <w:r w:rsidR="00FA1A63">
              <w:rPr>
                <w:noProof/>
                <w:webHidden/>
              </w:rPr>
              <w:t>8</w:t>
            </w:r>
            <w:r>
              <w:rPr>
                <w:noProof/>
                <w:webHidden/>
              </w:rPr>
              <w:fldChar w:fldCharType="end"/>
            </w:r>
          </w:hyperlink>
        </w:p>
        <w:p w14:paraId="47CBE9B8" w14:textId="02C15E6B" w:rsidR="00EA6E3E" w:rsidRDefault="00EA6E3E" w:rsidP="00B6620E">
          <w:pPr>
            <w:pStyle w:val="TDC1"/>
            <w:tabs>
              <w:tab w:val="right" w:leader="dot" w:pos="9204"/>
            </w:tabs>
            <w:spacing w:line="360" w:lineRule="auto"/>
            <w:rPr>
              <w:rFonts w:asciiTheme="minorHAnsi" w:eastAsiaTheme="minorEastAsia" w:hAnsiTheme="minorHAnsi" w:cstheme="minorBidi"/>
              <w:noProof/>
              <w:color w:val="auto"/>
              <w:kern w:val="2"/>
              <w:sz w:val="24"/>
              <w:szCs w:val="24"/>
              <w14:ligatures w14:val="standardContextual"/>
            </w:rPr>
          </w:pPr>
          <w:hyperlink w:anchor="_Toc190955156" w:history="1">
            <w:r w:rsidRPr="00ED40EF">
              <w:rPr>
                <w:rStyle w:val="Hipervnculo"/>
                <w:noProof/>
              </w:rPr>
              <w:t>C O N S I D E R A N D O S</w:t>
            </w:r>
            <w:r>
              <w:rPr>
                <w:noProof/>
                <w:webHidden/>
              </w:rPr>
              <w:tab/>
            </w:r>
            <w:r>
              <w:rPr>
                <w:noProof/>
                <w:webHidden/>
              </w:rPr>
              <w:fldChar w:fldCharType="begin"/>
            </w:r>
            <w:r>
              <w:rPr>
                <w:noProof/>
                <w:webHidden/>
              </w:rPr>
              <w:instrText xml:space="preserve"> PAGEREF _Toc190955156 \h </w:instrText>
            </w:r>
            <w:r>
              <w:rPr>
                <w:noProof/>
                <w:webHidden/>
              </w:rPr>
            </w:r>
            <w:r>
              <w:rPr>
                <w:noProof/>
                <w:webHidden/>
              </w:rPr>
              <w:fldChar w:fldCharType="separate"/>
            </w:r>
            <w:r w:rsidR="00FA1A63">
              <w:rPr>
                <w:noProof/>
                <w:webHidden/>
              </w:rPr>
              <w:t>9</w:t>
            </w:r>
            <w:r>
              <w:rPr>
                <w:noProof/>
                <w:webHidden/>
              </w:rPr>
              <w:fldChar w:fldCharType="end"/>
            </w:r>
          </w:hyperlink>
        </w:p>
        <w:p w14:paraId="74D213B4" w14:textId="3D0EF981" w:rsidR="00EA6E3E" w:rsidRDefault="00EA6E3E" w:rsidP="00B6620E">
          <w:pPr>
            <w:pStyle w:val="TDC2"/>
            <w:tabs>
              <w:tab w:val="right" w:leader="dot" w:pos="9204"/>
            </w:tabs>
            <w:spacing w:line="360" w:lineRule="auto"/>
            <w:rPr>
              <w:rFonts w:asciiTheme="minorHAnsi" w:eastAsiaTheme="minorEastAsia" w:hAnsiTheme="minorHAnsi" w:cstheme="minorBidi"/>
              <w:noProof/>
              <w:color w:val="auto"/>
              <w:kern w:val="2"/>
              <w:sz w:val="24"/>
              <w:szCs w:val="24"/>
              <w14:ligatures w14:val="standardContextual"/>
            </w:rPr>
          </w:pPr>
          <w:hyperlink w:anchor="_Toc190955157" w:history="1">
            <w:r w:rsidRPr="00ED40EF">
              <w:rPr>
                <w:rStyle w:val="Hipervnculo"/>
                <w:rFonts w:eastAsia="Calibri"/>
                <w:noProof/>
                <w:lang w:val="es-ES"/>
              </w:rPr>
              <w:t xml:space="preserve">PRIMERO. </w:t>
            </w:r>
            <w:r w:rsidRPr="00ED40EF">
              <w:rPr>
                <w:rStyle w:val="Hipervnculo"/>
                <w:noProof/>
                <w:lang w:val="es-ES"/>
              </w:rPr>
              <w:t>Competencia</w:t>
            </w:r>
            <w:r>
              <w:rPr>
                <w:noProof/>
                <w:webHidden/>
              </w:rPr>
              <w:tab/>
            </w:r>
            <w:r>
              <w:rPr>
                <w:noProof/>
                <w:webHidden/>
              </w:rPr>
              <w:fldChar w:fldCharType="begin"/>
            </w:r>
            <w:r>
              <w:rPr>
                <w:noProof/>
                <w:webHidden/>
              </w:rPr>
              <w:instrText xml:space="preserve"> PAGEREF _Toc190955157 \h </w:instrText>
            </w:r>
            <w:r>
              <w:rPr>
                <w:noProof/>
                <w:webHidden/>
              </w:rPr>
            </w:r>
            <w:r>
              <w:rPr>
                <w:noProof/>
                <w:webHidden/>
              </w:rPr>
              <w:fldChar w:fldCharType="separate"/>
            </w:r>
            <w:r w:rsidR="00FA1A63">
              <w:rPr>
                <w:noProof/>
                <w:webHidden/>
              </w:rPr>
              <w:t>9</w:t>
            </w:r>
            <w:r>
              <w:rPr>
                <w:noProof/>
                <w:webHidden/>
              </w:rPr>
              <w:fldChar w:fldCharType="end"/>
            </w:r>
          </w:hyperlink>
        </w:p>
        <w:p w14:paraId="3A4AD4C1" w14:textId="3A972323" w:rsidR="00EA6E3E" w:rsidRDefault="00EA6E3E" w:rsidP="00B6620E">
          <w:pPr>
            <w:pStyle w:val="TDC2"/>
            <w:tabs>
              <w:tab w:val="right" w:leader="dot" w:pos="9204"/>
            </w:tabs>
            <w:spacing w:line="360" w:lineRule="auto"/>
            <w:rPr>
              <w:rFonts w:asciiTheme="minorHAnsi" w:eastAsiaTheme="minorEastAsia" w:hAnsiTheme="minorHAnsi" w:cstheme="minorBidi"/>
              <w:noProof/>
              <w:color w:val="auto"/>
              <w:kern w:val="2"/>
              <w:sz w:val="24"/>
              <w:szCs w:val="24"/>
              <w14:ligatures w14:val="standardContextual"/>
            </w:rPr>
          </w:pPr>
          <w:hyperlink w:anchor="_Toc190955158" w:history="1">
            <w:r w:rsidRPr="00ED40EF">
              <w:rPr>
                <w:rStyle w:val="Hipervnculo"/>
                <w:rFonts w:eastAsia="Calibri"/>
                <w:noProof/>
                <w:lang w:val="es-ES"/>
              </w:rPr>
              <w:t xml:space="preserve">SEGUNDO. </w:t>
            </w:r>
            <w:r w:rsidRPr="00ED40EF">
              <w:rPr>
                <w:rStyle w:val="Hipervnculo"/>
                <w:noProof/>
                <w:lang w:val="es-ES"/>
              </w:rPr>
              <w:t>Causales de improcedencia y sobreseimiento</w:t>
            </w:r>
            <w:r>
              <w:rPr>
                <w:noProof/>
                <w:webHidden/>
              </w:rPr>
              <w:tab/>
            </w:r>
            <w:r>
              <w:rPr>
                <w:noProof/>
                <w:webHidden/>
              </w:rPr>
              <w:fldChar w:fldCharType="begin"/>
            </w:r>
            <w:r>
              <w:rPr>
                <w:noProof/>
                <w:webHidden/>
              </w:rPr>
              <w:instrText xml:space="preserve"> PAGEREF _Toc190955158 \h </w:instrText>
            </w:r>
            <w:r>
              <w:rPr>
                <w:noProof/>
                <w:webHidden/>
              </w:rPr>
            </w:r>
            <w:r>
              <w:rPr>
                <w:noProof/>
                <w:webHidden/>
              </w:rPr>
              <w:fldChar w:fldCharType="separate"/>
            </w:r>
            <w:r w:rsidR="00FA1A63">
              <w:rPr>
                <w:noProof/>
                <w:webHidden/>
              </w:rPr>
              <w:t>10</w:t>
            </w:r>
            <w:r>
              <w:rPr>
                <w:noProof/>
                <w:webHidden/>
              </w:rPr>
              <w:fldChar w:fldCharType="end"/>
            </w:r>
          </w:hyperlink>
        </w:p>
        <w:p w14:paraId="63D0CD66" w14:textId="60E3159D" w:rsidR="00EA6E3E" w:rsidRDefault="00EA6E3E" w:rsidP="00B6620E">
          <w:pPr>
            <w:pStyle w:val="TDC2"/>
            <w:tabs>
              <w:tab w:val="right" w:leader="dot" w:pos="9204"/>
            </w:tabs>
            <w:spacing w:line="360" w:lineRule="auto"/>
            <w:rPr>
              <w:rFonts w:asciiTheme="minorHAnsi" w:eastAsiaTheme="minorEastAsia" w:hAnsiTheme="minorHAnsi" w:cstheme="minorBidi"/>
              <w:noProof/>
              <w:color w:val="auto"/>
              <w:kern w:val="2"/>
              <w:sz w:val="24"/>
              <w:szCs w:val="24"/>
              <w14:ligatures w14:val="standardContextual"/>
            </w:rPr>
          </w:pPr>
          <w:hyperlink w:anchor="_Toc190955159" w:history="1">
            <w:r w:rsidRPr="00ED40EF">
              <w:rPr>
                <w:rStyle w:val="Hipervnculo"/>
                <w:noProof/>
              </w:rPr>
              <w:t>TERCERO. Causales de sobreseimiento</w:t>
            </w:r>
            <w:r>
              <w:rPr>
                <w:noProof/>
                <w:webHidden/>
              </w:rPr>
              <w:tab/>
            </w:r>
            <w:r>
              <w:rPr>
                <w:noProof/>
                <w:webHidden/>
              </w:rPr>
              <w:fldChar w:fldCharType="begin"/>
            </w:r>
            <w:r>
              <w:rPr>
                <w:noProof/>
                <w:webHidden/>
              </w:rPr>
              <w:instrText xml:space="preserve"> PAGEREF _Toc190955159 \h </w:instrText>
            </w:r>
            <w:r>
              <w:rPr>
                <w:noProof/>
                <w:webHidden/>
              </w:rPr>
            </w:r>
            <w:r>
              <w:rPr>
                <w:noProof/>
                <w:webHidden/>
              </w:rPr>
              <w:fldChar w:fldCharType="separate"/>
            </w:r>
            <w:r w:rsidR="00FA1A63">
              <w:rPr>
                <w:noProof/>
                <w:webHidden/>
              </w:rPr>
              <w:t>10</w:t>
            </w:r>
            <w:r>
              <w:rPr>
                <w:noProof/>
                <w:webHidden/>
              </w:rPr>
              <w:fldChar w:fldCharType="end"/>
            </w:r>
          </w:hyperlink>
        </w:p>
        <w:p w14:paraId="5C64A15D" w14:textId="2FA55A0B" w:rsidR="00EA6E3E" w:rsidRDefault="00EA6E3E" w:rsidP="00B6620E">
          <w:pPr>
            <w:pStyle w:val="TDC2"/>
            <w:tabs>
              <w:tab w:val="right" w:leader="dot" w:pos="9204"/>
            </w:tabs>
            <w:spacing w:line="360" w:lineRule="auto"/>
            <w:rPr>
              <w:rFonts w:asciiTheme="minorHAnsi" w:eastAsiaTheme="minorEastAsia" w:hAnsiTheme="minorHAnsi" w:cstheme="minorBidi"/>
              <w:noProof/>
              <w:color w:val="auto"/>
              <w:kern w:val="2"/>
              <w:sz w:val="24"/>
              <w:szCs w:val="24"/>
              <w14:ligatures w14:val="standardContextual"/>
            </w:rPr>
          </w:pPr>
          <w:hyperlink w:anchor="_Toc190955160" w:history="1">
            <w:r w:rsidRPr="00ED40EF">
              <w:rPr>
                <w:rStyle w:val="Hipervnculo"/>
                <w:noProof/>
              </w:rPr>
              <w:t>CUARTO.  Decisión</w:t>
            </w:r>
            <w:r>
              <w:rPr>
                <w:noProof/>
                <w:webHidden/>
              </w:rPr>
              <w:tab/>
            </w:r>
            <w:r>
              <w:rPr>
                <w:noProof/>
                <w:webHidden/>
              </w:rPr>
              <w:fldChar w:fldCharType="begin"/>
            </w:r>
            <w:r>
              <w:rPr>
                <w:noProof/>
                <w:webHidden/>
              </w:rPr>
              <w:instrText xml:space="preserve"> PAGEREF _Toc190955160 \h </w:instrText>
            </w:r>
            <w:r>
              <w:rPr>
                <w:noProof/>
                <w:webHidden/>
              </w:rPr>
            </w:r>
            <w:r>
              <w:rPr>
                <w:noProof/>
                <w:webHidden/>
              </w:rPr>
              <w:fldChar w:fldCharType="separate"/>
            </w:r>
            <w:r w:rsidR="00FA1A63">
              <w:rPr>
                <w:noProof/>
                <w:webHidden/>
              </w:rPr>
              <w:t>15</w:t>
            </w:r>
            <w:r>
              <w:rPr>
                <w:noProof/>
                <w:webHidden/>
              </w:rPr>
              <w:fldChar w:fldCharType="end"/>
            </w:r>
          </w:hyperlink>
        </w:p>
        <w:p w14:paraId="1B8F486D" w14:textId="0FF3F8AF" w:rsidR="00EA6E3E" w:rsidRDefault="00EA6E3E" w:rsidP="00B6620E">
          <w:pPr>
            <w:pStyle w:val="TDC1"/>
            <w:tabs>
              <w:tab w:val="right" w:leader="dot" w:pos="9204"/>
            </w:tabs>
            <w:spacing w:line="360" w:lineRule="auto"/>
            <w:rPr>
              <w:rFonts w:asciiTheme="minorHAnsi" w:eastAsiaTheme="minorEastAsia" w:hAnsiTheme="minorHAnsi" w:cstheme="minorBidi"/>
              <w:noProof/>
              <w:color w:val="auto"/>
              <w:kern w:val="2"/>
              <w:sz w:val="24"/>
              <w:szCs w:val="24"/>
              <w14:ligatures w14:val="standardContextual"/>
            </w:rPr>
          </w:pPr>
          <w:hyperlink w:anchor="_Toc190955161" w:history="1">
            <w:r w:rsidRPr="00ED40EF">
              <w:rPr>
                <w:rStyle w:val="Hipervnculo"/>
                <w:noProof/>
              </w:rPr>
              <w:t>RESUELVE</w:t>
            </w:r>
            <w:r>
              <w:rPr>
                <w:noProof/>
                <w:webHidden/>
              </w:rPr>
              <w:tab/>
            </w:r>
            <w:r>
              <w:rPr>
                <w:noProof/>
                <w:webHidden/>
              </w:rPr>
              <w:fldChar w:fldCharType="begin"/>
            </w:r>
            <w:r>
              <w:rPr>
                <w:noProof/>
                <w:webHidden/>
              </w:rPr>
              <w:instrText xml:space="preserve"> PAGEREF _Toc190955161 \h </w:instrText>
            </w:r>
            <w:r>
              <w:rPr>
                <w:noProof/>
                <w:webHidden/>
              </w:rPr>
            </w:r>
            <w:r>
              <w:rPr>
                <w:noProof/>
                <w:webHidden/>
              </w:rPr>
              <w:fldChar w:fldCharType="separate"/>
            </w:r>
            <w:r w:rsidR="00FA1A63">
              <w:rPr>
                <w:noProof/>
                <w:webHidden/>
              </w:rPr>
              <w:t>16</w:t>
            </w:r>
            <w:r>
              <w:rPr>
                <w:noProof/>
                <w:webHidden/>
              </w:rPr>
              <w:fldChar w:fldCharType="end"/>
            </w:r>
          </w:hyperlink>
        </w:p>
        <w:p w14:paraId="18565F1D" w14:textId="62DA36B1" w:rsidR="008E65B3" w:rsidRPr="00EA6E3E" w:rsidRDefault="008E65B3" w:rsidP="00B6620E">
          <w:pPr>
            <w:spacing w:after="0" w:line="360" w:lineRule="auto"/>
          </w:pPr>
          <w:r w:rsidRPr="00EA6E3E">
            <w:rPr>
              <w:b/>
              <w:bCs/>
            </w:rPr>
            <w:fldChar w:fldCharType="end"/>
          </w:r>
        </w:p>
      </w:sdtContent>
    </w:sdt>
    <w:p w14:paraId="2D861644" w14:textId="77777777" w:rsidR="00881807" w:rsidRPr="00EA6E3E" w:rsidRDefault="0095797A" w:rsidP="00EA6E3E">
      <w:pPr>
        <w:spacing w:after="0" w:line="360" w:lineRule="auto"/>
        <w:ind w:right="142"/>
      </w:pPr>
      <w:r w:rsidRPr="00EA6E3E">
        <w:br w:type="page"/>
      </w:r>
    </w:p>
    <w:p w14:paraId="0C10EB53" w14:textId="77777777" w:rsidR="00881807" w:rsidRPr="00EA6E3E" w:rsidRDefault="00881807" w:rsidP="00EA6E3E">
      <w:pPr>
        <w:widowControl w:val="0"/>
        <w:pBdr>
          <w:top w:val="nil"/>
          <w:left w:val="nil"/>
          <w:bottom w:val="nil"/>
          <w:right w:val="nil"/>
          <w:between w:val="nil"/>
        </w:pBdr>
        <w:spacing w:after="0" w:line="360" w:lineRule="auto"/>
        <w:ind w:right="142"/>
        <w:jc w:val="left"/>
      </w:pPr>
    </w:p>
    <w:p w14:paraId="0020809C" w14:textId="20C9F4D4" w:rsidR="00881807" w:rsidRPr="00EA6E3E" w:rsidRDefault="0095797A" w:rsidP="00EA6E3E">
      <w:pPr>
        <w:spacing w:after="0" w:line="360" w:lineRule="auto"/>
        <w:ind w:right="142"/>
      </w:pPr>
      <w:r w:rsidRPr="00EA6E3E">
        <w:t xml:space="preserve">Resolución del Pleno del Instituto de Transparencia, Acceso a la Información Pública y Protección de Datos Personales del Estado de México y Municipios, con domicilio en Metepec, Estado de México, de fecha </w:t>
      </w:r>
      <w:r w:rsidR="00BF1117" w:rsidRPr="00EA6E3E">
        <w:t>diecinueve</w:t>
      </w:r>
      <w:r w:rsidRPr="00EA6E3E">
        <w:t xml:space="preserve"> de </w:t>
      </w:r>
      <w:r w:rsidR="00BF1117" w:rsidRPr="00EA6E3E">
        <w:t>febrero</w:t>
      </w:r>
      <w:r w:rsidRPr="00EA6E3E">
        <w:t xml:space="preserve"> de dos mil veinticinco.</w:t>
      </w:r>
    </w:p>
    <w:p w14:paraId="79F28FA6" w14:textId="77777777" w:rsidR="00881807" w:rsidRPr="00EA6E3E" w:rsidRDefault="00881807" w:rsidP="00EA6E3E">
      <w:pPr>
        <w:spacing w:after="0" w:line="360" w:lineRule="auto"/>
        <w:ind w:right="142"/>
        <w:rPr>
          <w:b/>
        </w:rPr>
      </w:pPr>
    </w:p>
    <w:p w14:paraId="697DCF3C" w14:textId="3E7E7B06" w:rsidR="00881807" w:rsidRPr="00D66357" w:rsidRDefault="0095797A" w:rsidP="00D66357">
      <w:pPr>
        <w:tabs>
          <w:tab w:val="right" w:pos="8838"/>
        </w:tabs>
        <w:ind w:right="-107"/>
        <w:rPr>
          <w:bCs/>
          <w:highlight w:val="black"/>
        </w:rPr>
      </w:pPr>
      <w:r w:rsidRPr="00EA6E3E">
        <w:rPr>
          <w:b/>
        </w:rPr>
        <w:t>VISTO</w:t>
      </w:r>
      <w:r w:rsidRPr="00EA6E3E">
        <w:t xml:space="preserve"> el expediente conformado con motivo del Recurso de Revisión </w:t>
      </w:r>
      <w:r w:rsidR="00BF1117" w:rsidRPr="00EA6E3E">
        <w:rPr>
          <w:b/>
        </w:rPr>
        <w:t>00311/INFOEM/IP/RR/2025</w:t>
      </w:r>
      <w:r w:rsidRPr="00EA6E3E">
        <w:t xml:space="preserve">, interpuesto por </w:t>
      </w:r>
      <w:r w:rsidR="00D66357" w:rsidRPr="00D66357">
        <w:rPr>
          <w:bCs/>
          <w:highlight w:val="black"/>
        </w:rPr>
        <w:t>XXXXXXXXXXXXXXXXXXXXXX</w:t>
      </w:r>
      <w:r w:rsidRPr="00EA6E3E">
        <w:t>, en adelante, la persona Recurrente o Particular, en contra de la respuesta del Sujeto Obligado</w:t>
      </w:r>
      <w:r w:rsidR="00FB2526" w:rsidRPr="00EA6E3E">
        <w:t xml:space="preserve"> a la solicitud </w:t>
      </w:r>
      <w:r w:rsidR="00783C0A" w:rsidRPr="00EA6E3E">
        <w:rPr>
          <w:b/>
          <w:bCs/>
        </w:rPr>
        <w:t>00004/OASTLALNE/IP/2025</w:t>
      </w:r>
      <w:r w:rsidRPr="00EA6E3E">
        <w:t xml:space="preserve">, </w:t>
      </w:r>
      <w:r w:rsidR="00783C0A" w:rsidRPr="00EA6E3E">
        <w:t xml:space="preserve">aportada por el </w:t>
      </w:r>
      <w:r w:rsidR="009F64CC" w:rsidRPr="00EA6E3E">
        <w:rPr>
          <w:b/>
          <w:bCs/>
        </w:rPr>
        <w:t xml:space="preserve">Organismo Público Descentralizado para la Prestación de </w:t>
      </w:r>
      <w:r w:rsidR="00270A09" w:rsidRPr="00EA6E3E">
        <w:rPr>
          <w:b/>
          <w:bCs/>
        </w:rPr>
        <w:t>l</w:t>
      </w:r>
      <w:r w:rsidR="009F64CC" w:rsidRPr="00EA6E3E">
        <w:rPr>
          <w:b/>
          <w:bCs/>
        </w:rPr>
        <w:t>os Servicios de Agua Potable Alcantarillado y Saneamiento del Municipio de Tlalnepantla de Baz</w:t>
      </w:r>
      <w:r w:rsidRPr="00EA6E3E">
        <w:t>, se emite la presente Resolución, con base en los antecedentes y considerandos que se exponen a continuación:</w:t>
      </w:r>
    </w:p>
    <w:p w14:paraId="7F7EB43B" w14:textId="77777777" w:rsidR="00270A09" w:rsidRPr="00EA6E3E" w:rsidRDefault="00270A09" w:rsidP="00EA6E3E">
      <w:pPr>
        <w:spacing w:after="0" w:line="360" w:lineRule="auto"/>
        <w:ind w:right="142"/>
      </w:pPr>
    </w:p>
    <w:p w14:paraId="5B3EEB58" w14:textId="77777777" w:rsidR="00881807" w:rsidRPr="00EA6E3E" w:rsidRDefault="0095797A" w:rsidP="00EA6E3E">
      <w:pPr>
        <w:pStyle w:val="Ttulo1"/>
        <w:spacing w:before="0" w:after="0"/>
        <w:ind w:right="142"/>
        <w:rPr>
          <w:szCs w:val="22"/>
        </w:rPr>
      </w:pPr>
      <w:bookmarkStart w:id="0" w:name="_Toc190955147"/>
      <w:r w:rsidRPr="00EA6E3E">
        <w:rPr>
          <w:szCs w:val="22"/>
        </w:rPr>
        <w:t>A N T E C E D E N T E S</w:t>
      </w:r>
      <w:bookmarkEnd w:id="0"/>
    </w:p>
    <w:p w14:paraId="17D77C97" w14:textId="77777777" w:rsidR="00881807" w:rsidRPr="00EA6E3E" w:rsidRDefault="00881807" w:rsidP="00EA6E3E">
      <w:pPr>
        <w:spacing w:after="0" w:line="360" w:lineRule="auto"/>
        <w:ind w:right="142"/>
      </w:pPr>
    </w:p>
    <w:p w14:paraId="40D37CBB" w14:textId="77777777" w:rsidR="00881807" w:rsidRPr="00EA6E3E" w:rsidRDefault="0095797A" w:rsidP="00EA6E3E">
      <w:pPr>
        <w:pStyle w:val="Ttulo2"/>
        <w:spacing w:before="0" w:after="0"/>
        <w:ind w:right="142"/>
      </w:pPr>
      <w:bookmarkStart w:id="1" w:name="_Toc190955148"/>
      <w:r w:rsidRPr="00EA6E3E">
        <w:t>I. Presentación de la solicitud de información</w:t>
      </w:r>
      <w:bookmarkEnd w:id="1"/>
    </w:p>
    <w:p w14:paraId="0C64DD8A" w14:textId="77777777" w:rsidR="00881807" w:rsidRPr="00EA6E3E" w:rsidRDefault="00881807" w:rsidP="00EA6E3E">
      <w:pPr>
        <w:tabs>
          <w:tab w:val="left" w:pos="567"/>
        </w:tabs>
        <w:spacing w:after="0" w:line="360" w:lineRule="auto"/>
        <w:ind w:right="142"/>
      </w:pPr>
    </w:p>
    <w:p w14:paraId="1493B52D" w14:textId="0DB29814" w:rsidR="00881807" w:rsidRPr="00EA6E3E" w:rsidRDefault="0095797A" w:rsidP="00EA6E3E">
      <w:pPr>
        <w:spacing w:after="0" w:line="360" w:lineRule="auto"/>
        <w:ind w:right="142"/>
        <w:rPr>
          <w:color w:val="000000"/>
        </w:rPr>
      </w:pPr>
      <w:r w:rsidRPr="00EA6E3E">
        <w:t xml:space="preserve">Con fecha </w:t>
      </w:r>
      <w:r w:rsidR="009F64CC" w:rsidRPr="00EA6E3E">
        <w:t>trece</w:t>
      </w:r>
      <w:r w:rsidRPr="00EA6E3E">
        <w:t xml:space="preserve"> de </w:t>
      </w:r>
      <w:r w:rsidR="009F64CC" w:rsidRPr="00EA6E3E">
        <w:t>enero</w:t>
      </w:r>
      <w:r w:rsidRPr="00EA6E3E">
        <w:t xml:space="preserve"> de dos mil </w:t>
      </w:r>
      <w:r w:rsidR="009F64CC" w:rsidRPr="00EA6E3E">
        <w:t>veinticinco</w:t>
      </w:r>
      <w:r w:rsidR="00E94676">
        <w:t xml:space="preserve">, el </w:t>
      </w:r>
      <w:r w:rsidR="00791F9E" w:rsidRPr="00EA6E3E">
        <w:rPr>
          <w:color w:val="000000"/>
        </w:rPr>
        <w:t xml:space="preserve">Recurrente o Particular </w:t>
      </w:r>
      <w:r w:rsidRPr="00EA6E3E">
        <w:rPr>
          <w:color w:val="000000"/>
        </w:rPr>
        <w:t>presentó una solicitud de acceso a la información pública</w:t>
      </w:r>
      <w:r w:rsidR="00FB2526" w:rsidRPr="00EA6E3E">
        <w:rPr>
          <w:color w:val="000000"/>
        </w:rPr>
        <w:t xml:space="preserve"> con número</w:t>
      </w:r>
      <w:r w:rsidR="00FB2526" w:rsidRPr="00EA6E3E">
        <w:rPr>
          <w:b/>
          <w:bCs/>
          <w:color w:val="000000"/>
        </w:rPr>
        <w:t xml:space="preserve"> </w:t>
      </w:r>
      <w:r w:rsidR="00920B49" w:rsidRPr="00EA6E3E">
        <w:rPr>
          <w:b/>
          <w:bCs/>
          <w:color w:val="000000"/>
        </w:rPr>
        <w:t>00004/OASTLALNE/IP/2025</w:t>
      </w:r>
      <w:r w:rsidRPr="00EA6E3E">
        <w:rPr>
          <w:color w:val="000000"/>
        </w:rPr>
        <w:t>,</w:t>
      </w:r>
      <w:r w:rsidRPr="00EA6E3E">
        <w:t xml:space="preserve"> a través del</w:t>
      </w:r>
      <w:r w:rsidRPr="00EA6E3E">
        <w:rPr>
          <w:color w:val="000000"/>
        </w:rPr>
        <w:t xml:space="preserve"> Sistema de Acceso a la Información Mexiquense, en lo sucesivo el SAIMEX, ante el </w:t>
      </w:r>
      <w:r w:rsidR="00856AB6" w:rsidRPr="00EA6E3E">
        <w:rPr>
          <w:b/>
          <w:bCs/>
        </w:rPr>
        <w:t>Organismo Público Descentralizado para la Prestación de los Servicios de Agua Potable Alcantarillado y Saneamiento del Municipio de Tlalnepantla de Baz</w:t>
      </w:r>
      <w:r w:rsidRPr="00EA6E3E">
        <w:rPr>
          <w:color w:val="000000"/>
        </w:rPr>
        <w:t>, en la que requirió lo siguiente:</w:t>
      </w:r>
    </w:p>
    <w:p w14:paraId="15E6FFF2" w14:textId="0E813834" w:rsidR="00881807" w:rsidRPr="00EA6E3E" w:rsidRDefault="00881807" w:rsidP="00EA6E3E">
      <w:pPr>
        <w:tabs>
          <w:tab w:val="left" w:pos="567"/>
        </w:tabs>
        <w:spacing w:after="0" w:line="360" w:lineRule="auto"/>
        <w:ind w:right="709"/>
        <w:rPr>
          <w:b/>
          <w:sz w:val="20"/>
          <w:szCs w:val="20"/>
        </w:rPr>
      </w:pPr>
    </w:p>
    <w:p w14:paraId="59F59D3D" w14:textId="77777777" w:rsidR="00881807" w:rsidRPr="00EA6E3E" w:rsidRDefault="0095797A" w:rsidP="00EA6E3E">
      <w:pPr>
        <w:tabs>
          <w:tab w:val="left" w:pos="567"/>
        </w:tabs>
        <w:spacing w:after="0" w:line="360" w:lineRule="auto"/>
        <w:ind w:left="567" w:right="709"/>
        <w:rPr>
          <w:b/>
          <w:sz w:val="20"/>
          <w:szCs w:val="20"/>
        </w:rPr>
      </w:pPr>
      <w:r w:rsidRPr="00EA6E3E">
        <w:rPr>
          <w:b/>
          <w:sz w:val="20"/>
          <w:szCs w:val="20"/>
        </w:rPr>
        <w:t>DESCRIPCIÓN CLARA Y PRECISA DE LA INFORMACIÓN SOLICITADA</w:t>
      </w:r>
    </w:p>
    <w:p w14:paraId="3E9E0696" w14:textId="3887A822" w:rsidR="00881807" w:rsidRPr="00EA6E3E" w:rsidRDefault="00772610" w:rsidP="00EA6E3E">
      <w:pPr>
        <w:tabs>
          <w:tab w:val="left" w:pos="4667"/>
        </w:tabs>
        <w:spacing w:after="0" w:line="360" w:lineRule="auto"/>
        <w:ind w:left="567" w:right="709"/>
        <w:rPr>
          <w:i/>
          <w:sz w:val="20"/>
          <w:szCs w:val="20"/>
        </w:rPr>
      </w:pPr>
      <w:r w:rsidRPr="00EA6E3E">
        <w:rPr>
          <w:i/>
          <w:sz w:val="20"/>
          <w:szCs w:val="20"/>
        </w:rPr>
        <w:t xml:space="preserve">Solicito evidencia documental de: 1.- Cual fue el consumo anual de agua potable en metros cúbicos del municipio de Tlalnepantla de Baz de los años 2019,2020,2021,2022,2023 y 2024???; 2.- Cual fue la producción anual en metros cúbicos de los pozos operativos en los años 2020, 2021, 2022, 2023 y 2024 en el municipio de Tlalnepantla de Baz ??; 3.- Cuanta agua potable se vendió a </w:t>
      </w:r>
      <w:r w:rsidRPr="00EA6E3E">
        <w:rPr>
          <w:i/>
          <w:sz w:val="20"/>
          <w:szCs w:val="20"/>
        </w:rPr>
        <w:lastRenderedPageBreak/>
        <w:t xml:space="preserve">comercios, empresas, hoteles, </w:t>
      </w:r>
      <w:proofErr w:type="spellStart"/>
      <w:r w:rsidRPr="00EA6E3E">
        <w:rPr>
          <w:i/>
          <w:sz w:val="20"/>
          <w:szCs w:val="20"/>
        </w:rPr>
        <w:t>etc</w:t>
      </w:r>
      <w:proofErr w:type="spellEnd"/>
      <w:r w:rsidRPr="00EA6E3E">
        <w:rPr>
          <w:i/>
          <w:sz w:val="20"/>
          <w:szCs w:val="20"/>
        </w:rPr>
        <w:t xml:space="preserve"> en Tlalnepantla de Baz en los años 2022,2023 y 2024 y cuanta agua potable se vendió para comercios, empresas, hoteles, </w:t>
      </w:r>
      <w:proofErr w:type="spellStart"/>
      <w:r w:rsidRPr="00EA6E3E">
        <w:rPr>
          <w:i/>
          <w:sz w:val="20"/>
          <w:szCs w:val="20"/>
        </w:rPr>
        <w:t>etc</w:t>
      </w:r>
      <w:proofErr w:type="spellEnd"/>
      <w:r w:rsidRPr="00EA6E3E">
        <w:rPr>
          <w:i/>
          <w:sz w:val="20"/>
          <w:szCs w:val="20"/>
        </w:rPr>
        <w:t xml:space="preserve"> fuera del municipio en esos mismos años ??; 4.- A cuanto ascendieron los recursos obtenidos de la venta de agua potable dentro del municipio de Tlalnepantla de Baz de los años 202,2023 y 2024 y en que se utilizaron esos recursos ???; 5.- A cuanto ascendieron los recursos obtenidos de la venta de agua potable fuera del municipio de Tlalnepantla de Baz de los años 2022,2023 y 2024 y en que se utilizaron esos recursos ???; 6.- Cuantas fugas se presentaron en el municipio de Tlalnepantla de Baz en los años 2022, 2023 y 2024 ?? (dar datos totales por año)</w:t>
      </w:r>
      <w:proofErr w:type="gramStart"/>
      <w:r w:rsidRPr="00EA6E3E">
        <w:rPr>
          <w:i/>
          <w:sz w:val="20"/>
          <w:szCs w:val="20"/>
        </w:rPr>
        <w:t>. ;</w:t>
      </w:r>
      <w:proofErr w:type="gramEnd"/>
      <w:r w:rsidRPr="00EA6E3E">
        <w:rPr>
          <w:i/>
          <w:sz w:val="20"/>
          <w:szCs w:val="20"/>
        </w:rPr>
        <w:t xml:space="preserve"> 7.- Cuantas factibilidades de agua autorizó </w:t>
      </w:r>
      <w:proofErr w:type="spellStart"/>
      <w:r w:rsidRPr="00EA6E3E">
        <w:rPr>
          <w:i/>
          <w:sz w:val="20"/>
          <w:szCs w:val="20"/>
        </w:rPr>
        <w:t>opdm</w:t>
      </w:r>
      <w:proofErr w:type="spellEnd"/>
      <w:r w:rsidRPr="00EA6E3E">
        <w:rPr>
          <w:i/>
          <w:sz w:val="20"/>
          <w:szCs w:val="20"/>
        </w:rPr>
        <w:t xml:space="preserve"> y a quienes en los años 2020, 2021, 2022, 2023 y 2024 ??; 8.- A cuanto ascendieron los recursos aprobados para reparación de fugas en el municipio de Tlalnepantla de Baz en los años 2020, 2021, 2022, 2023 y 2024 ??; 9.- Cuales fueron los montos mínimos a pagar por consumo de agua potable en los años 2020, 2021, 2022, 2023 y 2024 ?? (Dar los datos en pesos mexicanos); 10.- </w:t>
      </w:r>
      <w:proofErr w:type="gramStart"/>
      <w:r w:rsidRPr="00EA6E3E">
        <w:rPr>
          <w:i/>
          <w:sz w:val="20"/>
          <w:szCs w:val="20"/>
        </w:rPr>
        <w:t xml:space="preserve">El costo mínimo de agua potable en el municipio de Tlalnepantla de Baz es </w:t>
      </w:r>
      <w:proofErr w:type="spellStart"/>
      <w:r w:rsidRPr="00EA6E3E">
        <w:rPr>
          <w:i/>
          <w:sz w:val="20"/>
          <w:szCs w:val="20"/>
        </w:rPr>
        <w:t>mas</w:t>
      </w:r>
      <w:proofErr w:type="spellEnd"/>
      <w:r w:rsidRPr="00EA6E3E">
        <w:rPr>
          <w:i/>
          <w:sz w:val="20"/>
          <w:szCs w:val="20"/>
        </w:rPr>
        <w:t xml:space="preserve"> cara o </w:t>
      </w:r>
      <w:proofErr w:type="spellStart"/>
      <w:r w:rsidRPr="00EA6E3E">
        <w:rPr>
          <w:i/>
          <w:sz w:val="20"/>
          <w:szCs w:val="20"/>
        </w:rPr>
        <w:t>mas</w:t>
      </w:r>
      <w:proofErr w:type="spellEnd"/>
      <w:r w:rsidRPr="00EA6E3E">
        <w:rPr>
          <w:i/>
          <w:sz w:val="20"/>
          <w:szCs w:val="20"/>
        </w:rPr>
        <w:t xml:space="preserve"> barata que en los municipios de Naucalpan, Atizapán y </w:t>
      </w:r>
      <w:proofErr w:type="spellStart"/>
      <w:r w:rsidRPr="00EA6E3E">
        <w:rPr>
          <w:i/>
          <w:sz w:val="20"/>
          <w:szCs w:val="20"/>
        </w:rPr>
        <w:t>cuautitlán</w:t>
      </w:r>
      <w:proofErr w:type="spellEnd"/>
      <w:r w:rsidRPr="00EA6E3E">
        <w:rPr>
          <w:i/>
          <w:sz w:val="20"/>
          <w:szCs w:val="20"/>
        </w:rPr>
        <w:t xml:space="preserve"> ???</w:t>
      </w:r>
      <w:proofErr w:type="gramEnd"/>
      <w:r w:rsidRPr="00EA6E3E">
        <w:rPr>
          <w:i/>
          <w:sz w:val="20"/>
          <w:szCs w:val="20"/>
        </w:rPr>
        <w:t xml:space="preserve">, (dar comparativo de costos </w:t>
      </w:r>
      <w:proofErr w:type="spellStart"/>
      <w:r w:rsidRPr="00EA6E3E">
        <w:rPr>
          <w:i/>
          <w:sz w:val="20"/>
          <w:szCs w:val="20"/>
        </w:rPr>
        <w:t>minimos</w:t>
      </w:r>
      <w:proofErr w:type="spellEnd"/>
      <w:r w:rsidRPr="00EA6E3E">
        <w:rPr>
          <w:i/>
          <w:sz w:val="20"/>
          <w:szCs w:val="20"/>
        </w:rPr>
        <w:t xml:space="preserve"> de agua con respecto a Naucalpan, Atizapán y Cuautitlán)</w:t>
      </w:r>
      <w:r w:rsidR="0095797A" w:rsidRPr="00EA6E3E">
        <w:rPr>
          <w:i/>
          <w:sz w:val="20"/>
          <w:szCs w:val="20"/>
        </w:rPr>
        <w:t>. (Sic)</w:t>
      </w:r>
      <w:r w:rsidR="004D707D" w:rsidRPr="00EA6E3E">
        <w:rPr>
          <w:i/>
          <w:sz w:val="20"/>
          <w:szCs w:val="20"/>
        </w:rPr>
        <w:t>.</w:t>
      </w:r>
    </w:p>
    <w:p w14:paraId="4F6F8D58" w14:textId="77777777" w:rsidR="00881807" w:rsidRPr="00EA6E3E" w:rsidRDefault="00881807" w:rsidP="00EA6E3E">
      <w:pPr>
        <w:spacing w:after="0" w:line="360" w:lineRule="auto"/>
        <w:ind w:right="709"/>
        <w:rPr>
          <w:b/>
        </w:rPr>
      </w:pPr>
    </w:p>
    <w:p w14:paraId="4074708A" w14:textId="1652C794" w:rsidR="00881807" w:rsidRPr="00EA6E3E" w:rsidRDefault="0095797A" w:rsidP="00EA6E3E">
      <w:pPr>
        <w:spacing w:after="0" w:line="360" w:lineRule="auto"/>
        <w:ind w:left="567" w:right="709"/>
        <w:rPr>
          <w:i/>
          <w:sz w:val="20"/>
          <w:szCs w:val="20"/>
        </w:rPr>
      </w:pPr>
      <w:r w:rsidRPr="00EA6E3E">
        <w:rPr>
          <w:b/>
          <w:sz w:val="20"/>
          <w:szCs w:val="20"/>
        </w:rPr>
        <w:t>MODALIDAD DE ENTREGA</w:t>
      </w:r>
      <w:r w:rsidR="004D707D" w:rsidRPr="00EA6E3E">
        <w:rPr>
          <w:b/>
          <w:sz w:val="20"/>
          <w:szCs w:val="20"/>
        </w:rPr>
        <w:t xml:space="preserve"> </w:t>
      </w:r>
      <w:r w:rsidRPr="00EA6E3E">
        <w:rPr>
          <w:i/>
          <w:sz w:val="20"/>
          <w:szCs w:val="20"/>
        </w:rPr>
        <w:t>A través del SAIMEX</w:t>
      </w:r>
    </w:p>
    <w:p w14:paraId="537C9260" w14:textId="77777777" w:rsidR="00F13532" w:rsidRPr="00EA6E3E" w:rsidRDefault="00F13532" w:rsidP="00EA6E3E">
      <w:pPr>
        <w:spacing w:after="0" w:line="360" w:lineRule="auto"/>
        <w:ind w:right="709"/>
        <w:rPr>
          <w:i/>
          <w:sz w:val="20"/>
          <w:szCs w:val="20"/>
        </w:rPr>
      </w:pPr>
    </w:p>
    <w:p w14:paraId="4E0E3D11" w14:textId="77777777" w:rsidR="00881807" w:rsidRPr="00EA6E3E" w:rsidRDefault="0095797A" w:rsidP="00EA6E3E">
      <w:pPr>
        <w:pStyle w:val="Ttulo2"/>
        <w:spacing w:before="0" w:after="0"/>
        <w:ind w:right="142"/>
      </w:pPr>
      <w:bookmarkStart w:id="2" w:name="_Toc190955149"/>
      <w:r w:rsidRPr="00EA6E3E">
        <w:t>II. Respuesta del Sujeto Obligado</w:t>
      </w:r>
      <w:bookmarkEnd w:id="2"/>
    </w:p>
    <w:p w14:paraId="13499456" w14:textId="77777777" w:rsidR="00881807" w:rsidRPr="00EA6E3E" w:rsidRDefault="00881807" w:rsidP="00EA6E3E">
      <w:pPr>
        <w:spacing w:after="0" w:line="360" w:lineRule="auto"/>
        <w:ind w:right="142"/>
      </w:pPr>
    </w:p>
    <w:p w14:paraId="08CC74F2" w14:textId="23991C33" w:rsidR="00881807" w:rsidRPr="00EA6E3E" w:rsidRDefault="0095797A" w:rsidP="00EA6E3E">
      <w:pPr>
        <w:spacing w:after="0" w:line="360" w:lineRule="auto"/>
        <w:ind w:right="142"/>
      </w:pPr>
      <w:r w:rsidRPr="00EA6E3E">
        <w:t xml:space="preserve">El </w:t>
      </w:r>
      <w:r w:rsidR="008F461B" w:rsidRPr="00EA6E3E">
        <w:t>veintidós</w:t>
      </w:r>
      <w:r w:rsidRPr="00EA6E3E">
        <w:t xml:space="preserve"> de </w:t>
      </w:r>
      <w:r w:rsidR="008F461B" w:rsidRPr="00EA6E3E">
        <w:t>enero</w:t>
      </w:r>
      <w:r w:rsidRPr="00EA6E3E">
        <w:t xml:space="preserve"> de dos mil </w:t>
      </w:r>
      <w:r w:rsidR="008F461B" w:rsidRPr="00EA6E3E">
        <w:t>veinticinco</w:t>
      </w:r>
      <w:r w:rsidRPr="00EA6E3E">
        <w:t xml:space="preserve">, el Sujeto Obligado otorgó respuesta a través de SAIMEX, en los siguientes términos: </w:t>
      </w:r>
    </w:p>
    <w:p w14:paraId="26AF2941" w14:textId="77777777" w:rsidR="00881807" w:rsidRPr="00EA6E3E" w:rsidRDefault="00881807" w:rsidP="00EA6E3E">
      <w:pPr>
        <w:spacing w:after="0" w:line="360" w:lineRule="auto"/>
        <w:ind w:right="142"/>
      </w:pPr>
    </w:p>
    <w:p w14:paraId="28CE6514" w14:textId="77777777" w:rsidR="00881807" w:rsidRPr="00EA6E3E" w:rsidRDefault="0095797A" w:rsidP="00EA6E3E">
      <w:pPr>
        <w:spacing w:after="0" w:line="360" w:lineRule="auto"/>
        <w:ind w:left="567" w:right="709"/>
        <w:rPr>
          <w:i/>
          <w:sz w:val="20"/>
          <w:szCs w:val="20"/>
        </w:rPr>
      </w:pPr>
      <w:r w:rsidRPr="00EA6E3E">
        <w:rPr>
          <w:i/>
          <w:sz w:val="20"/>
          <w:szCs w:val="20"/>
        </w:rPr>
        <w:t>“…</w:t>
      </w:r>
    </w:p>
    <w:p w14:paraId="0A90DA12" w14:textId="08A8C090" w:rsidR="00881807" w:rsidRPr="00EA6E3E" w:rsidRDefault="008F461B" w:rsidP="00EA6E3E">
      <w:pPr>
        <w:spacing w:after="0" w:line="360" w:lineRule="auto"/>
        <w:ind w:left="567" w:right="709"/>
        <w:rPr>
          <w:i/>
          <w:sz w:val="20"/>
          <w:szCs w:val="20"/>
        </w:rPr>
      </w:pPr>
      <w:r w:rsidRPr="00EA6E3E">
        <w:rPr>
          <w:i/>
          <w:sz w:val="20"/>
          <w:szCs w:val="20"/>
        </w:rPr>
        <w:t>Le envío archivos electrónicos con respuestas a su solicitud de información con número de folio SAIMEX 00004/OASTLALNE/IP/2025.</w:t>
      </w:r>
      <w:r w:rsidR="0095797A" w:rsidRPr="00EA6E3E">
        <w:rPr>
          <w:i/>
          <w:sz w:val="20"/>
          <w:szCs w:val="20"/>
        </w:rPr>
        <w:t>” (Sic.)</w:t>
      </w:r>
    </w:p>
    <w:p w14:paraId="720A8A9A" w14:textId="77777777" w:rsidR="00881807" w:rsidRPr="00EA6E3E" w:rsidRDefault="00881807" w:rsidP="00EA6E3E">
      <w:pPr>
        <w:spacing w:after="0" w:line="360" w:lineRule="auto"/>
        <w:ind w:right="142"/>
      </w:pPr>
    </w:p>
    <w:p w14:paraId="590E297F" w14:textId="27FF3F01" w:rsidR="00494509" w:rsidRPr="00EA6E3E" w:rsidRDefault="00494509" w:rsidP="00EA6E3E">
      <w:pPr>
        <w:spacing w:after="0" w:line="360" w:lineRule="auto"/>
        <w:ind w:right="142"/>
      </w:pPr>
      <w:r w:rsidRPr="00EA6E3E">
        <w:t xml:space="preserve">A la solicitud adjuntó </w:t>
      </w:r>
      <w:r w:rsidR="008F461B" w:rsidRPr="00EA6E3E">
        <w:t>dos archivos que dan cuenta de la siguiente información:</w:t>
      </w:r>
    </w:p>
    <w:p w14:paraId="325D173C" w14:textId="77777777" w:rsidR="00B35198" w:rsidRPr="00EA6E3E" w:rsidRDefault="00B35198" w:rsidP="00EA6E3E">
      <w:pPr>
        <w:spacing w:after="0" w:line="360" w:lineRule="auto"/>
        <w:ind w:right="142"/>
      </w:pPr>
    </w:p>
    <w:p w14:paraId="209B4C6E" w14:textId="1C25E061" w:rsidR="00635455" w:rsidRPr="00EA6E3E" w:rsidRDefault="00635455" w:rsidP="00EA6E3E">
      <w:pPr>
        <w:spacing w:after="0" w:line="360" w:lineRule="auto"/>
        <w:ind w:right="142"/>
      </w:pPr>
      <w:r w:rsidRPr="00EA6E3E">
        <w:rPr>
          <w:b/>
          <w:bCs/>
        </w:rPr>
        <w:lastRenderedPageBreak/>
        <w:t>CONTESTACION CONSTRU SAIMEX 4.pdf</w:t>
      </w:r>
      <w:r w:rsidR="00D72A33" w:rsidRPr="00EA6E3E">
        <w:rPr>
          <w:b/>
          <w:bCs/>
        </w:rPr>
        <w:t xml:space="preserve">. </w:t>
      </w:r>
      <w:r w:rsidR="00D72A33" w:rsidRPr="00EA6E3E">
        <w:t xml:space="preserve">Documento de seis fojas, </w:t>
      </w:r>
      <w:r w:rsidR="00B07D21" w:rsidRPr="00EA6E3E">
        <w:t xml:space="preserve">firmado por el Director de Construcción, </w:t>
      </w:r>
      <w:r w:rsidR="003C0E27" w:rsidRPr="00EA6E3E">
        <w:t>quien contestó a los cuestionamientos en los siguientes términos:</w:t>
      </w:r>
    </w:p>
    <w:p w14:paraId="07E288E6" w14:textId="77777777" w:rsidR="003C0E27" w:rsidRPr="00EA6E3E" w:rsidRDefault="003C0E27" w:rsidP="00EA6E3E">
      <w:pPr>
        <w:spacing w:after="0" w:line="360" w:lineRule="auto"/>
        <w:ind w:left="567" w:right="709"/>
        <w:rPr>
          <w:i/>
          <w:sz w:val="20"/>
          <w:szCs w:val="20"/>
        </w:rPr>
      </w:pPr>
    </w:p>
    <w:p w14:paraId="61F455CB" w14:textId="179F08EF" w:rsidR="003C0E27" w:rsidRPr="00EA6E3E" w:rsidRDefault="003C0E27" w:rsidP="00EA6E3E">
      <w:pPr>
        <w:spacing w:after="0" w:line="360" w:lineRule="auto"/>
        <w:ind w:left="567" w:right="709"/>
        <w:rPr>
          <w:i/>
          <w:sz w:val="20"/>
          <w:szCs w:val="20"/>
        </w:rPr>
      </w:pPr>
      <w:r w:rsidRPr="00EA6E3E">
        <w:rPr>
          <w:i/>
          <w:sz w:val="20"/>
          <w:szCs w:val="20"/>
        </w:rPr>
        <w:t>“…</w:t>
      </w:r>
    </w:p>
    <w:p w14:paraId="1E1B005E" w14:textId="28FC57A0" w:rsidR="003C0E27" w:rsidRPr="00EA6E3E" w:rsidRDefault="003C0E27" w:rsidP="00EA6E3E">
      <w:pPr>
        <w:spacing w:after="0" w:line="360" w:lineRule="auto"/>
        <w:ind w:left="567" w:right="709"/>
        <w:rPr>
          <w:i/>
          <w:sz w:val="20"/>
          <w:szCs w:val="20"/>
        </w:rPr>
      </w:pPr>
      <w:r w:rsidRPr="00EA6E3E">
        <w:rPr>
          <w:i/>
          <w:sz w:val="20"/>
          <w:szCs w:val="20"/>
        </w:rPr>
        <w:t>1…</w:t>
      </w:r>
    </w:p>
    <w:p w14:paraId="4FCD2798" w14:textId="571CF636" w:rsidR="003C0E27" w:rsidRPr="00EA6E3E" w:rsidRDefault="00480DAA" w:rsidP="00EA6E3E">
      <w:pPr>
        <w:spacing w:after="0" w:line="360" w:lineRule="auto"/>
        <w:ind w:left="567" w:right="709"/>
        <w:rPr>
          <w:i/>
          <w:sz w:val="20"/>
          <w:szCs w:val="20"/>
        </w:rPr>
      </w:pPr>
      <w:r w:rsidRPr="00EA6E3E">
        <w:rPr>
          <w:i/>
          <w:sz w:val="20"/>
          <w:szCs w:val="20"/>
        </w:rPr>
        <w:t>Estos cuestionamientos, son competencia de la Subdirección Operativa, …</w:t>
      </w:r>
    </w:p>
    <w:p w14:paraId="612572CB" w14:textId="5B29BC13" w:rsidR="00480DAA" w:rsidRPr="00EA6E3E" w:rsidRDefault="00054CF0" w:rsidP="00EA6E3E">
      <w:pPr>
        <w:spacing w:after="0" w:line="360" w:lineRule="auto"/>
        <w:ind w:left="567" w:right="709"/>
        <w:rPr>
          <w:i/>
          <w:sz w:val="20"/>
          <w:szCs w:val="20"/>
        </w:rPr>
      </w:pPr>
      <w:r w:rsidRPr="00EA6E3E">
        <w:rPr>
          <w:i/>
          <w:sz w:val="20"/>
          <w:szCs w:val="20"/>
        </w:rPr>
        <w:t>6. …</w:t>
      </w:r>
    </w:p>
    <w:p w14:paraId="706E5BED" w14:textId="2F9E5102" w:rsidR="00054CF0" w:rsidRPr="00EA6E3E" w:rsidRDefault="00054CF0" w:rsidP="00EA6E3E">
      <w:pPr>
        <w:spacing w:after="0" w:line="360" w:lineRule="auto"/>
        <w:ind w:left="567" w:right="709"/>
        <w:rPr>
          <w:i/>
          <w:sz w:val="20"/>
          <w:szCs w:val="20"/>
        </w:rPr>
      </w:pPr>
      <w:r w:rsidRPr="00EA6E3E">
        <w:rPr>
          <w:i/>
          <w:sz w:val="20"/>
          <w:szCs w:val="20"/>
        </w:rPr>
        <w:t>Este cuestionamiento, es competencia del Área de Distribución de Agua Potable</w:t>
      </w:r>
      <w:r w:rsidR="00AA2AEC" w:rsidRPr="00EA6E3E">
        <w:rPr>
          <w:i/>
          <w:sz w:val="20"/>
          <w:szCs w:val="20"/>
        </w:rPr>
        <w:t>…</w:t>
      </w:r>
    </w:p>
    <w:p w14:paraId="15A81EDC" w14:textId="4839A712" w:rsidR="00AA2AEC" w:rsidRPr="00EA6E3E" w:rsidRDefault="00AA2AEC" w:rsidP="00EA6E3E">
      <w:pPr>
        <w:spacing w:after="0" w:line="360" w:lineRule="auto"/>
        <w:ind w:left="567" w:right="709"/>
        <w:rPr>
          <w:i/>
          <w:sz w:val="20"/>
          <w:szCs w:val="20"/>
        </w:rPr>
      </w:pPr>
      <w:r w:rsidRPr="00EA6E3E">
        <w:rPr>
          <w:i/>
          <w:sz w:val="20"/>
          <w:szCs w:val="20"/>
        </w:rPr>
        <w:t>3…</w:t>
      </w:r>
    </w:p>
    <w:p w14:paraId="1ED301FF" w14:textId="7989B453" w:rsidR="00AA2AEC" w:rsidRPr="00EA6E3E" w:rsidRDefault="00AA2AEC" w:rsidP="00EA6E3E">
      <w:pPr>
        <w:spacing w:after="0" w:line="360" w:lineRule="auto"/>
        <w:ind w:left="567" w:right="709"/>
        <w:rPr>
          <w:i/>
          <w:sz w:val="20"/>
          <w:szCs w:val="20"/>
        </w:rPr>
      </w:pPr>
      <w:r w:rsidRPr="00EA6E3E">
        <w:rPr>
          <w:i/>
          <w:sz w:val="20"/>
          <w:szCs w:val="20"/>
        </w:rPr>
        <w:t>Estos cuestionamientos, son competencia de la Dirección de Recaudación…</w:t>
      </w:r>
    </w:p>
    <w:p w14:paraId="06C81679" w14:textId="53F163A0" w:rsidR="00DC4F46" w:rsidRPr="00EA6E3E" w:rsidRDefault="00DC4F46" w:rsidP="00EA6E3E">
      <w:pPr>
        <w:spacing w:after="0" w:line="360" w:lineRule="auto"/>
        <w:ind w:left="567" w:right="709"/>
        <w:rPr>
          <w:i/>
          <w:sz w:val="20"/>
          <w:szCs w:val="20"/>
        </w:rPr>
      </w:pPr>
      <w:r w:rsidRPr="00EA6E3E">
        <w:rPr>
          <w:i/>
          <w:sz w:val="20"/>
          <w:szCs w:val="20"/>
        </w:rPr>
        <w:t>Los cuestionamientos</w:t>
      </w:r>
      <w:r w:rsidR="005A3AF5" w:rsidRPr="00EA6E3E">
        <w:rPr>
          <w:i/>
          <w:sz w:val="20"/>
          <w:szCs w:val="20"/>
        </w:rPr>
        <w:t xml:space="preserve"> 4, 5 y 8, son competencia de la Oficialía Mayor, así como de diversas áreas administrativas a su cargo.</w:t>
      </w:r>
    </w:p>
    <w:p w14:paraId="6B3D0EFE" w14:textId="3B380EF2" w:rsidR="005A3AF5" w:rsidRPr="00EA6E3E" w:rsidRDefault="005A3AF5" w:rsidP="00EA6E3E">
      <w:pPr>
        <w:spacing w:after="0" w:line="360" w:lineRule="auto"/>
        <w:ind w:left="567" w:right="709"/>
        <w:rPr>
          <w:i/>
          <w:sz w:val="20"/>
          <w:szCs w:val="20"/>
        </w:rPr>
      </w:pPr>
      <w:r w:rsidRPr="00EA6E3E">
        <w:rPr>
          <w:i/>
          <w:sz w:val="20"/>
          <w:szCs w:val="20"/>
        </w:rPr>
        <w:t>4…</w:t>
      </w:r>
    </w:p>
    <w:p w14:paraId="18BF6F43" w14:textId="35F41559" w:rsidR="005A3AF5" w:rsidRPr="00EA6E3E" w:rsidRDefault="00846548" w:rsidP="00EA6E3E">
      <w:pPr>
        <w:spacing w:after="0" w:line="360" w:lineRule="auto"/>
        <w:ind w:left="567" w:right="709"/>
        <w:rPr>
          <w:i/>
          <w:sz w:val="20"/>
          <w:szCs w:val="20"/>
        </w:rPr>
      </w:pPr>
      <w:r w:rsidRPr="00EA6E3E">
        <w:rPr>
          <w:i/>
          <w:sz w:val="20"/>
          <w:szCs w:val="20"/>
        </w:rPr>
        <w:t>Estos cuestionamientos son relativos a las atribuciones de las Áreas de Ingresos y Egresos, y del Área de Presupuesto y Contabilidad</w:t>
      </w:r>
      <w:r w:rsidR="00FA1586" w:rsidRPr="00EA6E3E">
        <w:rPr>
          <w:i/>
          <w:sz w:val="20"/>
          <w:szCs w:val="20"/>
        </w:rPr>
        <w:t xml:space="preserve"> …</w:t>
      </w:r>
    </w:p>
    <w:p w14:paraId="101BEAD6" w14:textId="1CD4ACE1" w:rsidR="00FA1586" w:rsidRPr="00EA6E3E" w:rsidRDefault="00FA1586" w:rsidP="00EA6E3E">
      <w:pPr>
        <w:spacing w:after="0" w:line="360" w:lineRule="auto"/>
        <w:ind w:left="567" w:right="709"/>
        <w:rPr>
          <w:i/>
          <w:sz w:val="20"/>
          <w:szCs w:val="20"/>
        </w:rPr>
      </w:pPr>
      <w:r w:rsidRPr="00EA6E3E">
        <w:rPr>
          <w:i/>
          <w:sz w:val="20"/>
          <w:szCs w:val="20"/>
        </w:rPr>
        <w:t xml:space="preserve">7. </w:t>
      </w:r>
      <w:r w:rsidR="0015681B" w:rsidRPr="00EA6E3E">
        <w:rPr>
          <w:i/>
          <w:sz w:val="20"/>
          <w:szCs w:val="20"/>
        </w:rPr>
        <w:t>Este cuestionamiento, es competencia de la Secretaría Técnica…</w:t>
      </w:r>
    </w:p>
    <w:p w14:paraId="58B9BB6D" w14:textId="426617C1" w:rsidR="0015681B" w:rsidRPr="00EA6E3E" w:rsidRDefault="0015681B" w:rsidP="00EA6E3E">
      <w:pPr>
        <w:spacing w:after="0" w:line="360" w:lineRule="auto"/>
        <w:ind w:left="567" w:right="709"/>
        <w:rPr>
          <w:i/>
          <w:sz w:val="20"/>
          <w:szCs w:val="20"/>
        </w:rPr>
      </w:pPr>
      <w:r w:rsidRPr="00EA6E3E">
        <w:rPr>
          <w:i/>
          <w:sz w:val="20"/>
          <w:szCs w:val="20"/>
        </w:rPr>
        <w:t>…”</w:t>
      </w:r>
    </w:p>
    <w:p w14:paraId="2AC95CE3" w14:textId="77777777" w:rsidR="00494509" w:rsidRPr="00EA6E3E" w:rsidRDefault="00494509" w:rsidP="00EA6E3E">
      <w:pPr>
        <w:spacing w:after="0" w:line="360" w:lineRule="auto"/>
        <w:ind w:right="142"/>
      </w:pPr>
    </w:p>
    <w:p w14:paraId="14F22A12" w14:textId="70B26649" w:rsidR="004C3DFB" w:rsidRPr="00EA6E3E" w:rsidRDefault="004C3DFB" w:rsidP="00EA6E3E">
      <w:pPr>
        <w:spacing w:after="0" w:line="360" w:lineRule="auto"/>
        <w:ind w:right="142"/>
      </w:pPr>
      <w:r w:rsidRPr="00EA6E3E">
        <w:rPr>
          <w:b/>
          <w:bCs/>
        </w:rPr>
        <w:t xml:space="preserve">CONTESTACION HIDRA SAIMEX 4.pdf. </w:t>
      </w:r>
      <w:r w:rsidRPr="00EA6E3E">
        <w:t xml:space="preserve">Documento de cuatro fojas, </w:t>
      </w:r>
      <w:r w:rsidR="00145522" w:rsidRPr="00EA6E3E">
        <w:t>firmado por el Director de Operación Hidráulica, que contestó lo siguiente:</w:t>
      </w:r>
    </w:p>
    <w:p w14:paraId="5DD4C601" w14:textId="77777777" w:rsidR="00005B1C" w:rsidRPr="00EA6E3E" w:rsidRDefault="00005B1C" w:rsidP="00EA6E3E">
      <w:pPr>
        <w:spacing w:after="0" w:line="360" w:lineRule="auto"/>
        <w:ind w:right="142"/>
      </w:pPr>
    </w:p>
    <w:p w14:paraId="5C696BC3" w14:textId="6FD3A08A" w:rsidR="00005B1C" w:rsidRPr="00EA6E3E" w:rsidRDefault="00005B1C" w:rsidP="00EA6E3E">
      <w:pPr>
        <w:spacing w:after="0" w:line="360" w:lineRule="auto"/>
        <w:ind w:left="567" w:right="709"/>
        <w:rPr>
          <w:i/>
          <w:sz w:val="20"/>
          <w:szCs w:val="20"/>
        </w:rPr>
      </w:pPr>
      <w:r w:rsidRPr="00EA6E3E">
        <w:rPr>
          <w:i/>
          <w:sz w:val="20"/>
          <w:szCs w:val="20"/>
        </w:rPr>
        <w:t>1…</w:t>
      </w:r>
    </w:p>
    <w:p w14:paraId="5D1CD179" w14:textId="51AAE156" w:rsidR="00005B1C" w:rsidRPr="00EA6E3E" w:rsidRDefault="00520846" w:rsidP="00EA6E3E">
      <w:pPr>
        <w:spacing w:after="0" w:line="360" w:lineRule="auto"/>
        <w:ind w:left="567" w:right="709"/>
        <w:rPr>
          <w:i/>
          <w:sz w:val="20"/>
          <w:szCs w:val="20"/>
        </w:rPr>
      </w:pPr>
      <w:r w:rsidRPr="00EA6E3E">
        <w:rPr>
          <w:i/>
          <w:sz w:val="20"/>
          <w:szCs w:val="20"/>
        </w:rPr>
        <w:t xml:space="preserve">Dicha información es atribución de la Dirección de </w:t>
      </w:r>
      <w:r w:rsidR="007D3625" w:rsidRPr="00EA6E3E">
        <w:rPr>
          <w:i/>
          <w:sz w:val="20"/>
          <w:szCs w:val="20"/>
        </w:rPr>
        <w:t>Recaudación; …</w:t>
      </w:r>
    </w:p>
    <w:p w14:paraId="6BD08886" w14:textId="6B88D5F0" w:rsidR="007D3625" w:rsidRPr="00EA6E3E" w:rsidRDefault="007D3625" w:rsidP="00EA6E3E">
      <w:pPr>
        <w:spacing w:after="0" w:line="360" w:lineRule="auto"/>
        <w:ind w:left="567" w:right="709"/>
        <w:rPr>
          <w:i/>
          <w:sz w:val="20"/>
          <w:szCs w:val="20"/>
        </w:rPr>
      </w:pPr>
      <w:r w:rsidRPr="00EA6E3E">
        <w:rPr>
          <w:i/>
          <w:sz w:val="20"/>
          <w:szCs w:val="20"/>
        </w:rPr>
        <w:t>2. …</w:t>
      </w:r>
    </w:p>
    <w:p w14:paraId="0722953F" w14:textId="63B29F19" w:rsidR="007D3625" w:rsidRPr="00EA6E3E" w:rsidRDefault="007D3625" w:rsidP="00EA6E3E">
      <w:pPr>
        <w:spacing w:after="0" w:line="360" w:lineRule="auto"/>
        <w:ind w:left="567" w:right="709"/>
        <w:rPr>
          <w:i/>
          <w:sz w:val="20"/>
          <w:szCs w:val="20"/>
        </w:rPr>
      </w:pPr>
      <w:r w:rsidRPr="00EA6E3E">
        <w:rPr>
          <w:i/>
          <w:noProof/>
          <w:sz w:val="20"/>
          <w:szCs w:val="20"/>
        </w:rPr>
        <w:drawing>
          <wp:inline distT="0" distB="0" distL="0" distR="0" wp14:anchorId="7C0DF2E0" wp14:editId="289C4AF5">
            <wp:extent cx="4672013" cy="411480"/>
            <wp:effectExtent l="0" t="0" r="0" b="7620"/>
            <wp:docPr id="102163156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4326" t="63088" r="14695" b="32081"/>
                    <a:stretch/>
                  </pic:blipFill>
                  <pic:spPr bwMode="auto">
                    <a:xfrm>
                      <a:off x="0" y="0"/>
                      <a:ext cx="4674737" cy="411720"/>
                    </a:xfrm>
                    <a:prstGeom prst="rect">
                      <a:avLst/>
                    </a:prstGeom>
                    <a:noFill/>
                    <a:ln>
                      <a:noFill/>
                    </a:ln>
                    <a:extLst>
                      <a:ext uri="{53640926-AAD7-44D8-BBD7-CCE9431645EC}">
                        <a14:shadowObscured xmlns:a14="http://schemas.microsoft.com/office/drawing/2010/main"/>
                      </a:ext>
                    </a:extLst>
                  </pic:spPr>
                </pic:pic>
              </a:graphicData>
            </a:graphic>
          </wp:inline>
        </w:drawing>
      </w:r>
    </w:p>
    <w:p w14:paraId="4E23D0F9" w14:textId="1D12C2E0" w:rsidR="007D3625" w:rsidRPr="00EA6E3E" w:rsidRDefault="007D3625" w:rsidP="00EA6E3E">
      <w:pPr>
        <w:spacing w:after="0" w:line="360" w:lineRule="auto"/>
        <w:ind w:left="567" w:right="709"/>
        <w:rPr>
          <w:i/>
          <w:sz w:val="20"/>
          <w:szCs w:val="20"/>
        </w:rPr>
      </w:pPr>
      <w:r w:rsidRPr="00EA6E3E">
        <w:rPr>
          <w:i/>
          <w:sz w:val="20"/>
          <w:szCs w:val="20"/>
        </w:rPr>
        <w:t xml:space="preserve">3. </w:t>
      </w:r>
      <w:r w:rsidR="00C97DBF" w:rsidRPr="00EA6E3E">
        <w:rPr>
          <w:i/>
          <w:sz w:val="20"/>
          <w:szCs w:val="20"/>
        </w:rPr>
        <w:t>…</w:t>
      </w:r>
    </w:p>
    <w:p w14:paraId="41B3B64D" w14:textId="77777777" w:rsidR="00C97DBF" w:rsidRPr="00EA6E3E" w:rsidRDefault="00C97DBF" w:rsidP="00EA6E3E">
      <w:pPr>
        <w:spacing w:after="0" w:line="360" w:lineRule="auto"/>
        <w:ind w:left="567" w:right="709"/>
        <w:rPr>
          <w:i/>
          <w:sz w:val="20"/>
          <w:szCs w:val="20"/>
        </w:rPr>
      </w:pPr>
      <w:r w:rsidRPr="00EA6E3E">
        <w:rPr>
          <w:i/>
          <w:sz w:val="20"/>
          <w:szCs w:val="20"/>
        </w:rPr>
        <w:t>Dicha información es atribución de la Dirección de Recaudación; …</w:t>
      </w:r>
    </w:p>
    <w:p w14:paraId="76695375" w14:textId="115C7CA8" w:rsidR="00C97DBF" w:rsidRPr="00EA6E3E" w:rsidRDefault="005D5D0D" w:rsidP="00EA6E3E">
      <w:pPr>
        <w:spacing w:after="0" w:line="360" w:lineRule="auto"/>
        <w:ind w:left="567" w:right="709"/>
        <w:rPr>
          <w:i/>
          <w:sz w:val="20"/>
          <w:szCs w:val="20"/>
        </w:rPr>
      </w:pPr>
      <w:r w:rsidRPr="00EA6E3E">
        <w:rPr>
          <w:i/>
          <w:sz w:val="20"/>
          <w:szCs w:val="20"/>
        </w:rPr>
        <w:t>4…</w:t>
      </w:r>
    </w:p>
    <w:p w14:paraId="743C7328" w14:textId="6B99A573" w:rsidR="005D5D0D" w:rsidRPr="00EA6E3E" w:rsidRDefault="005D5D0D" w:rsidP="00EA6E3E">
      <w:pPr>
        <w:spacing w:after="0" w:line="360" w:lineRule="auto"/>
        <w:ind w:left="567" w:right="709"/>
        <w:rPr>
          <w:i/>
          <w:sz w:val="20"/>
          <w:szCs w:val="20"/>
        </w:rPr>
      </w:pPr>
      <w:r w:rsidRPr="00EA6E3E">
        <w:rPr>
          <w:i/>
          <w:sz w:val="20"/>
          <w:szCs w:val="20"/>
        </w:rPr>
        <w:lastRenderedPageBreak/>
        <w:t>Dicha información es atribución de la Oficialía Mayor; …</w:t>
      </w:r>
    </w:p>
    <w:p w14:paraId="02D659B7" w14:textId="2C792EFB" w:rsidR="005D5D0D" w:rsidRPr="00EA6E3E" w:rsidRDefault="005D5D0D" w:rsidP="00EA6E3E">
      <w:pPr>
        <w:spacing w:after="0" w:line="360" w:lineRule="auto"/>
        <w:ind w:left="567" w:right="709"/>
        <w:rPr>
          <w:i/>
          <w:sz w:val="20"/>
          <w:szCs w:val="20"/>
        </w:rPr>
      </w:pPr>
      <w:r w:rsidRPr="00EA6E3E">
        <w:rPr>
          <w:i/>
          <w:sz w:val="20"/>
          <w:szCs w:val="20"/>
        </w:rPr>
        <w:t>5…</w:t>
      </w:r>
    </w:p>
    <w:p w14:paraId="69E6EE34" w14:textId="77777777" w:rsidR="005D5D0D" w:rsidRPr="00EA6E3E" w:rsidRDefault="005D5D0D" w:rsidP="00EA6E3E">
      <w:pPr>
        <w:spacing w:after="0" w:line="360" w:lineRule="auto"/>
        <w:ind w:left="567" w:right="709"/>
        <w:rPr>
          <w:i/>
          <w:sz w:val="20"/>
          <w:szCs w:val="20"/>
        </w:rPr>
      </w:pPr>
      <w:r w:rsidRPr="00EA6E3E">
        <w:rPr>
          <w:i/>
          <w:sz w:val="20"/>
          <w:szCs w:val="20"/>
        </w:rPr>
        <w:t>Dicha información es atribución de la Oficialía Mayor; …</w:t>
      </w:r>
    </w:p>
    <w:p w14:paraId="2D2B1C3C" w14:textId="235170A9" w:rsidR="005D5D0D" w:rsidRPr="00EA6E3E" w:rsidRDefault="00A22B83" w:rsidP="00EA6E3E">
      <w:pPr>
        <w:spacing w:after="0" w:line="360" w:lineRule="auto"/>
        <w:ind w:left="567" w:right="709"/>
        <w:rPr>
          <w:i/>
          <w:sz w:val="20"/>
          <w:szCs w:val="20"/>
        </w:rPr>
      </w:pPr>
      <w:r w:rsidRPr="00EA6E3E">
        <w:rPr>
          <w:i/>
          <w:sz w:val="20"/>
          <w:szCs w:val="20"/>
        </w:rPr>
        <w:t>6 …</w:t>
      </w:r>
    </w:p>
    <w:p w14:paraId="09636517" w14:textId="55B24C5C" w:rsidR="00A22B83" w:rsidRPr="00EA6E3E" w:rsidRDefault="005E6B15" w:rsidP="00EA6E3E">
      <w:pPr>
        <w:spacing w:after="0" w:line="360" w:lineRule="auto"/>
        <w:ind w:left="567" w:right="709"/>
        <w:rPr>
          <w:i/>
          <w:sz w:val="20"/>
          <w:szCs w:val="20"/>
        </w:rPr>
      </w:pPr>
      <w:r w:rsidRPr="00EA6E3E">
        <w:rPr>
          <w:i/>
          <w:noProof/>
          <w:sz w:val="20"/>
          <w:szCs w:val="20"/>
        </w:rPr>
        <w:drawing>
          <wp:inline distT="0" distB="0" distL="0" distR="0" wp14:anchorId="34284901" wp14:editId="01972BD1">
            <wp:extent cx="1355374" cy="499933"/>
            <wp:effectExtent l="0" t="0" r="0" b="0"/>
            <wp:docPr id="186044495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0444954" name=""/>
                    <pic:cNvPicPr/>
                  </pic:nvPicPr>
                  <pic:blipFill>
                    <a:blip r:embed="rId10"/>
                    <a:stretch>
                      <a:fillRect/>
                    </a:stretch>
                  </pic:blipFill>
                  <pic:spPr>
                    <a:xfrm>
                      <a:off x="0" y="0"/>
                      <a:ext cx="1376271" cy="507641"/>
                    </a:xfrm>
                    <a:prstGeom prst="rect">
                      <a:avLst/>
                    </a:prstGeom>
                  </pic:spPr>
                </pic:pic>
              </a:graphicData>
            </a:graphic>
          </wp:inline>
        </w:drawing>
      </w:r>
    </w:p>
    <w:p w14:paraId="2F37726B" w14:textId="349CE9DB" w:rsidR="005E6B15" w:rsidRPr="00EA6E3E" w:rsidRDefault="005E6B15" w:rsidP="00EA6E3E">
      <w:pPr>
        <w:spacing w:after="0" w:line="360" w:lineRule="auto"/>
        <w:ind w:left="567" w:right="709"/>
        <w:rPr>
          <w:i/>
          <w:sz w:val="20"/>
          <w:szCs w:val="20"/>
        </w:rPr>
      </w:pPr>
      <w:r w:rsidRPr="00EA6E3E">
        <w:rPr>
          <w:i/>
          <w:sz w:val="20"/>
          <w:szCs w:val="20"/>
        </w:rPr>
        <w:t>7…</w:t>
      </w:r>
    </w:p>
    <w:p w14:paraId="781D1A88" w14:textId="0F67707C" w:rsidR="005E6B15" w:rsidRPr="00EA6E3E" w:rsidRDefault="005E6B15" w:rsidP="00EA6E3E">
      <w:pPr>
        <w:spacing w:after="0" w:line="360" w:lineRule="auto"/>
        <w:ind w:left="567" w:right="709"/>
        <w:rPr>
          <w:i/>
          <w:sz w:val="20"/>
          <w:szCs w:val="20"/>
        </w:rPr>
      </w:pPr>
      <w:r w:rsidRPr="00EA6E3E">
        <w:rPr>
          <w:i/>
          <w:sz w:val="20"/>
          <w:szCs w:val="20"/>
        </w:rPr>
        <w:t>Dicha información es atribución de la Secretaría Técnica; …</w:t>
      </w:r>
    </w:p>
    <w:p w14:paraId="4983136B" w14:textId="31242B02" w:rsidR="00560168" w:rsidRPr="00EA6E3E" w:rsidRDefault="00560168" w:rsidP="00EA6E3E">
      <w:pPr>
        <w:spacing w:after="0" w:line="360" w:lineRule="auto"/>
        <w:ind w:left="567" w:right="709"/>
        <w:rPr>
          <w:i/>
          <w:sz w:val="20"/>
          <w:szCs w:val="20"/>
        </w:rPr>
      </w:pPr>
      <w:r w:rsidRPr="00EA6E3E">
        <w:rPr>
          <w:i/>
          <w:sz w:val="20"/>
          <w:szCs w:val="20"/>
        </w:rPr>
        <w:t>8…</w:t>
      </w:r>
    </w:p>
    <w:p w14:paraId="4016E455" w14:textId="494262A0" w:rsidR="00560168" w:rsidRPr="00EA6E3E" w:rsidRDefault="00560168" w:rsidP="00EA6E3E">
      <w:pPr>
        <w:spacing w:after="0" w:line="360" w:lineRule="auto"/>
        <w:ind w:left="567" w:right="709"/>
        <w:rPr>
          <w:i/>
          <w:sz w:val="20"/>
          <w:szCs w:val="20"/>
        </w:rPr>
      </w:pPr>
      <w:r w:rsidRPr="00EA6E3E">
        <w:rPr>
          <w:i/>
          <w:sz w:val="20"/>
          <w:szCs w:val="20"/>
        </w:rPr>
        <w:t>Dicha información es atribución de la Oficialía Mayor; …</w:t>
      </w:r>
    </w:p>
    <w:p w14:paraId="7E2D4C4F" w14:textId="475D0D43" w:rsidR="00560168" w:rsidRPr="00EA6E3E" w:rsidRDefault="00560168" w:rsidP="00EA6E3E">
      <w:pPr>
        <w:spacing w:after="0" w:line="360" w:lineRule="auto"/>
        <w:ind w:left="567" w:right="709"/>
        <w:rPr>
          <w:i/>
          <w:sz w:val="20"/>
          <w:szCs w:val="20"/>
        </w:rPr>
      </w:pPr>
      <w:r w:rsidRPr="00EA6E3E">
        <w:rPr>
          <w:i/>
          <w:sz w:val="20"/>
          <w:szCs w:val="20"/>
        </w:rPr>
        <w:t>9…</w:t>
      </w:r>
    </w:p>
    <w:p w14:paraId="18667991" w14:textId="77777777" w:rsidR="00560168" w:rsidRPr="00EA6E3E" w:rsidRDefault="00560168" w:rsidP="00EA6E3E">
      <w:pPr>
        <w:spacing w:after="0" w:line="360" w:lineRule="auto"/>
        <w:ind w:left="567" w:right="709"/>
        <w:rPr>
          <w:i/>
          <w:sz w:val="20"/>
          <w:szCs w:val="20"/>
        </w:rPr>
      </w:pPr>
      <w:r w:rsidRPr="00EA6E3E">
        <w:rPr>
          <w:i/>
          <w:sz w:val="20"/>
          <w:szCs w:val="20"/>
        </w:rPr>
        <w:t>Dicha información es atribución de la Dirección de Recaudación; …</w:t>
      </w:r>
    </w:p>
    <w:p w14:paraId="487CC182" w14:textId="502E982F" w:rsidR="00560168" w:rsidRPr="00EA6E3E" w:rsidRDefault="00413D6B" w:rsidP="00EA6E3E">
      <w:pPr>
        <w:spacing w:after="0" w:line="360" w:lineRule="auto"/>
        <w:ind w:left="567" w:right="709"/>
        <w:rPr>
          <w:i/>
          <w:sz w:val="20"/>
          <w:szCs w:val="20"/>
        </w:rPr>
      </w:pPr>
      <w:r w:rsidRPr="00EA6E3E">
        <w:rPr>
          <w:i/>
          <w:sz w:val="20"/>
          <w:szCs w:val="20"/>
        </w:rPr>
        <w:t>10…</w:t>
      </w:r>
    </w:p>
    <w:p w14:paraId="40A444D9" w14:textId="77777777" w:rsidR="00413D6B" w:rsidRPr="00EA6E3E" w:rsidRDefault="00413D6B" w:rsidP="00EA6E3E">
      <w:pPr>
        <w:spacing w:after="0" w:line="360" w:lineRule="auto"/>
        <w:ind w:left="567" w:right="709"/>
        <w:rPr>
          <w:i/>
          <w:sz w:val="20"/>
          <w:szCs w:val="20"/>
        </w:rPr>
      </w:pPr>
      <w:r w:rsidRPr="00EA6E3E">
        <w:rPr>
          <w:i/>
          <w:sz w:val="20"/>
          <w:szCs w:val="20"/>
        </w:rPr>
        <w:t>Dicha información es atribución de la Dirección de Recaudación; …</w:t>
      </w:r>
    </w:p>
    <w:p w14:paraId="2BBB0464" w14:textId="77777777" w:rsidR="00413D6B" w:rsidRPr="00EA6E3E" w:rsidRDefault="00413D6B" w:rsidP="00EA6E3E">
      <w:pPr>
        <w:pStyle w:val="Prrafodelista"/>
        <w:spacing w:line="360" w:lineRule="auto"/>
        <w:ind w:right="142"/>
        <w:rPr>
          <w:b/>
          <w:bCs/>
        </w:rPr>
      </w:pPr>
    </w:p>
    <w:p w14:paraId="536641AB" w14:textId="77777777" w:rsidR="004C3DFB" w:rsidRPr="00EA6E3E" w:rsidRDefault="004C3DFB" w:rsidP="00EA6E3E">
      <w:pPr>
        <w:spacing w:after="0" w:line="360" w:lineRule="auto"/>
        <w:ind w:right="142"/>
      </w:pPr>
    </w:p>
    <w:p w14:paraId="19741A47" w14:textId="77777777" w:rsidR="00881807" w:rsidRPr="00EA6E3E" w:rsidRDefault="0095797A" w:rsidP="00EA6E3E">
      <w:pPr>
        <w:pStyle w:val="Ttulo2"/>
        <w:spacing w:before="0" w:after="0"/>
        <w:ind w:right="142"/>
      </w:pPr>
      <w:bookmarkStart w:id="3" w:name="_Toc190955150"/>
      <w:r w:rsidRPr="00EA6E3E">
        <w:t>III. Interposición del Recurso de Revisión</w:t>
      </w:r>
      <w:bookmarkEnd w:id="3"/>
    </w:p>
    <w:p w14:paraId="1620D1AA" w14:textId="77777777" w:rsidR="00881807" w:rsidRPr="00EA6E3E" w:rsidRDefault="00881807" w:rsidP="00EA6E3E">
      <w:pPr>
        <w:spacing w:after="0" w:line="360" w:lineRule="auto"/>
        <w:ind w:right="142"/>
        <w:rPr>
          <w:b/>
        </w:rPr>
      </w:pPr>
    </w:p>
    <w:p w14:paraId="04181F42" w14:textId="1E4F86DC" w:rsidR="00881807" w:rsidRPr="00EA6E3E" w:rsidRDefault="0095797A" w:rsidP="00EA6E3E">
      <w:pPr>
        <w:spacing w:after="0" w:line="360" w:lineRule="auto"/>
        <w:ind w:right="142"/>
      </w:pPr>
      <w:bookmarkStart w:id="4" w:name="_heading=h.2et92p0" w:colFirst="0" w:colLast="0"/>
      <w:bookmarkEnd w:id="4"/>
      <w:r w:rsidRPr="00EA6E3E">
        <w:t xml:space="preserve">Con fecha </w:t>
      </w:r>
      <w:r w:rsidR="00343A40" w:rsidRPr="00EA6E3E">
        <w:t>veintiocho</w:t>
      </w:r>
      <w:r w:rsidRPr="00EA6E3E">
        <w:t xml:space="preserve"> de </w:t>
      </w:r>
      <w:r w:rsidR="00343A40" w:rsidRPr="00EA6E3E">
        <w:t>enero</w:t>
      </w:r>
      <w:r w:rsidRPr="00EA6E3E">
        <w:t xml:space="preserve"> de dos mil </w:t>
      </w:r>
      <w:r w:rsidR="00343A40" w:rsidRPr="00EA6E3E">
        <w:t>veinticinco</w:t>
      </w:r>
      <w:r w:rsidRPr="00EA6E3E">
        <w:t>, se recibió en este Instituto, a través del SAIMEX, el Recurso de Revisión interpuesto por la persona Recurrente, en los siguientes términos:</w:t>
      </w:r>
    </w:p>
    <w:p w14:paraId="2C73D8CE" w14:textId="77777777" w:rsidR="00881807" w:rsidRPr="00EA6E3E" w:rsidRDefault="00881807" w:rsidP="00EA6E3E">
      <w:pPr>
        <w:spacing w:after="0" w:line="360" w:lineRule="auto"/>
        <w:ind w:right="142"/>
      </w:pPr>
    </w:p>
    <w:p w14:paraId="735128A8" w14:textId="77777777" w:rsidR="00881807" w:rsidRPr="00EA6E3E" w:rsidRDefault="0095797A" w:rsidP="00EA6E3E">
      <w:pPr>
        <w:spacing w:after="0" w:line="360" w:lineRule="auto"/>
        <w:ind w:left="567" w:right="709"/>
        <w:rPr>
          <w:b/>
          <w:sz w:val="20"/>
          <w:szCs w:val="20"/>
        </w:rPr>
      </w:pPr>
      <w:r w:rsidRPr="00EA6E3E">
        <w:rPr>
          <w:b/>
          <w:sz w:val="20"/>
          <w:szCs w:val="20"/>
        </w:rPr>
        <w:t>ACTO IMPUGNADO</w:t>
      </w:r>
      <w:r w:rsidRPr="00EA6E3E">
        <w:rPr>
          <w:b/>
          <w:sz w:val="20"/>
          <w:szCs w:val="20"/>
        </w:rPr>
        <w:tab/>
      </w:r>
    </w:p>
    <w:p w14:paraId="0B919C5C" w14:textId="7EAE3C67" w:rsidR="00881807" w:rsidRPr="00EA6E3E" w:rsidRDefault="005D379A" w:rsidP="00EA6E3E">
      <w:pPr>
        <w:spacing w:after="0" w:line="360" w:lineRule="auto"/>
        <w:ind w:left="567" w:right="709"/>
        <w:rPr>
          <w:i/>
          <w:sz w:val="20"/>
          <w:szCs w:val="20"/>
        </w:rPr>
      </w:pPr>
      <w:r w:rsidRPr="00EA6E3E">
        <w:rPr>
          <w:i/>
          <w:sz w:val="20"/>
          <w:szCs w:val="20"/>
        </w:rPr>
        <w:t xml:space="preserve">En el oficio de respuesta OPDM/DOH/045/2025 por parte de la Dirección </w:t>
      </w:r>
      <w:proofErr w:type="spellStart"/>
      <w:r w:rsidRPr="00EA6E3E">
        <w:rPr>
          <w:i/>
          <w:sz w:val="20"/>
          <w:szCs w:val="20"/>
        </w:rPr>
        <w:t>Hidraúlica</w:t>
      </w:r>
      <w:proofErr w:type="spellEnd"/>
      <w:r w:rsidRPr="00EA6E3E">
        <w:rPr>
          <w:i/>
          <w:sz w:val="20"/>
          <w:szCs w:val="20"/>
        </w:rPr>
        <w:t xml:space="preserve">, firmado por el Ing. Gregorio Ramos Ramírez </w:t>
      </w:r>
      <w:proofErr w:type="spellStart"/>
      <w:r w:rsidRPr="00EA6E3E">
        <w:rPr>
          <w:i/>
          <w:sz w:val="20"/>
          <w:szCs w:val="20"/>
        </w:rPr>
        <w:t>títular</w:t>
      </w:r>
      <w:proofErr w:type="spellEnd"/>
      <w:r w:rsidRPr="00EA6E3E">
        <w:rPr>
          <w:i/>
          <w:sz w:val="20"/>
          <w:szCs w:val="20"/>
        </w:rPr>
        <w:t xml:space="preserve"> del área y a pregunta específica de: 1.- </w:t>
      </w:r>
      <w:proofErr w:type="gramStart"/>
      <w:r w:rsidRPr="00EA6E3E">
        <w:rPr>
          <w:i/>
          <w:sz w:val="20"/>
          <w:szCs w:val="20"/>
        </w:rPr>
        <w:t>Cual fue el CONSUMO ANUAL DE AGUA POTABLE en m3 del municipio de Tlalnepantla de Baz de los años 2019, 2020, 2021, 2022, 2023 y 2024 ??</w:t>
      </w:r>
      <w:proofErr w:type="gramEnd"/>
      <w:r w:rsidRPr="00EA6E3E">
        <w:rPr>
          <w:i/>
          <w:sz w:val="20"/>
          <w:szCs w:val="20"/>
        </w:rPr>
        <w:t xml:space="preserve">, nos responde que dicha información es atribución de la Dirección de Recaudación; por lo que deberá dirigir dicha solicitud al área anteriormente citada. Nuestra pregunta es MUY CLARA refiriéndonos al CONSUMO ANUAL EN M3, no estamos </w:t>
      </w:r>
      <w:r w:rsidRPr="00EA6E3E">
        <w:rPr>
          <w:i/>
          <w:sz w:val="20"/>
          <w:szCs w:val="20"/>
        </w:rPr>
        <w:lastRenderedPageBreak/>
        <w:t xml:space="preserve">solicitando ninguna equivalencia del consumo en dinero y/o costo monetario, donde también es MUY CLARO que esos datos </w:t>
      </w:r>
      <w:proofErr w:type="spellStart"/>
      <w:r w:rsidRPr="00EA6E3E">
        <w:rPr>
          <w:i/>
          <w:sz w:val="20"/>
          <w:szCs w:val="20"/>
        </w:rPr>
        <w:t>solícitados</w:t>
      </w:r>
      <w:proofErr w:type="spellEnd"/>
      <w:r w:rsidRPr="00EA6E3E">
        <w:rPr>
          <w:i/>
          <w:sz w:val="20"/>
          <w:szCs w:val="20"/>
        </w:rPr>
        <w:t xml:space="preserve"> SON COMPETENCIA de dicha Dirección, como lo demuestra su respuesta en la pregunta sobre la producción anual de los pozos operativos del 2019 hasta el 2024 DÁNDONOS los datos de manera ANUAL Y EN METROS CÚBICOS !!</w:t>
      </w:r>
      <w:r w:rsidR="0095797A" w:rsidRPr="00EA6E3E">
        <w:rPr>
          <w:i/>
          <w:sz w:val="20"/>
          <w:szCs w:val="20"/>
        </w:rPr>
        <w:t>” (Sic)</w:t>
      </w:r>
      <w:r w:rsidR="004D707D" w:rsidRPr="00EA6E3E">
        <w:rPr>
          <w:i/>
          <w:sz w:val="20"/>
          <w:szCs w:val="20"/>
        </w:rPr>
        <w:t>.</w:t>
      </w:r>
    </w:p>
    <w:p w14:paraId="6C283B7A" w14:textId="77777777" w:rsidR="00881807" w:rsidRPr="00EA6E3E" w:rsidRDefault="00881807" w:rsidP="00EA6E3E">
      <w:pPr>
        <w:spacing w:after="0" w:line="360" w:lineRule="auto"/>
        <w:ind w:left="567" w:right="709"/>
        <w:rPr>
          <w:sz w:val="20"/>
          <w:szCs w:val="20"/>
        </w:rPr>
      </w:pPr>
    </w:p>
    <w:p w14:paraId="5E7EB127" w14:textId="77777777" w:rsidR="00881807" w:rsidRPr="00EA6E3E" w:rsidRDefault="0095797A" w:rsidP="00EA6E3E">
      <w:pPr>
        <w:spacing w:after="0" w:line="360" w:lineRule="auto"/>
        <w:ind w:left="567" w:right="709"/>
        <w:rPr>
          <w:b/>
          <w:sz w:val="20"/>
          <w:szCs w:val="20"/>
        </w:rPr>
      </w:pPr>
      <w:r w:rsidRPr="00EA6E3E">
        <w:rPr>
          <w:b/>
          <w:sz w:val="20"/>
          <w:szCs w:val="20"/>
        </w:rPr>
        <w:t>RAZONES O MOTIVOS DE LA INCONFORMIDAD</w:t>
      </w:r>
      <w:r w:rsidRPr="00EA6E3E">
        <w:rPr>
          <w:b/>
          <w:sz w:val="20"/>
          <w:szCs w:val="20"/>
        </w:rPr>
        <w:tab/>
      </w:r>
    </w:p>
    <w:p w14:paraId="3D5F0C7F" w14:textId="7EC5D4B1" w:rsidR="00881807" w:rsidRPr="00EA6E3E" w:rsidRDefault="005D379A" w:rsidP="00EA6E3E">
      <w:pPr>
        <w:tabs>
          <w:tab w:val="left" w:pos="4667"/>
        </w:tabs>
        <w:spacing w:after="0" w:line="360" w:lineRule="auto"/>
        <w:ind w:left="567" w:right="709"/>
        <w:rPr>
          <w:i/>
          <w:sz w:val="20"/>
          <w:szCs w:val="20"/>
        </w:rPr>
      </w:pPr>
      <w:r w:rsidRPr="00EA6E3E">
        <w:rPr>
          <w:i/>
          <w:sz w:val="20"/>
          <w:szCs w:val="20"/>
        </w:rPr>
        <w:t xml:space="preserve">En el oficio de respuesta OPDM/DOH/045/2025 por parte de la Dirección </w:t>
      </w:r>
      <w:proofErr w:type="spellStart"/>
      <w:r w:rsidRPr="00EA6E3E">
        <w:rPr>
          <w:i/>
          <w:sz w:val="20"/>
          <w:szCs w:val="20"/>
        </w:rPr>
        <w:t>Hidraúlica</w:t>
      </w:r>
      <w:proofErr w:type="spellEnd"/>
      <w:r w:rsidRPr="00EA6E3E">
        <w:rPr>
          <w:i/>
          <w:sz w:val="20"/>
          <w:szCs w:val="20"/>
        </w:rPr>
        <w:t xml:space="preserve">, firmado por el Ing. Gregorio Ramos Ramírez </w:t>
      </w:r>
      <w:proofErr w:type="spellStart"/>
      <w:r w:rsidRPr="00EA6E3E">
        <w:rPr>
          <w:i/>
          <w:sz w:val="20"/>
          <w:szCs w:val="20"/>
        </w:rPr>
        <w:t>títular</w:t>
      </w:r>
      <w:proofErr w:type="spellEnd"/>
      <w:r w:rsidRPr="00EA6E3E">
        <w:rPr>
          <w:i/>
          <w:sz w:val="20"/>
          <w:szCs w:val="20"/>
        </w:rPr>
        <w:t xml:space="preserve"> del área y a pregunta específica de: 1.- </w:t>
      </w:r>
      <w:proofErr w:type="gramStart"/>
      <w:r w:rsidRPr="00EA6E3E">
        <w:rPr>
          <w:i/>
          <w:sz w:val="20"/>
          <w:szCs w:val="20"/>
        </w:rPr>
        <w:t>Cual fue el CONSUMO ANUAL DE AGUA POTABLE en m3 del municipio de Tlalnepantla de Baz de los años 2019, 2020, 2021, 2022, 2023 y 2024 ??</w:t>
      </w:r>
      <w:proofErr w:type="gramEnd"/>
      <w:r w:rsidRPr="00EA6E3E">
        <w:rPr>
          <w:i/>
          <w:sz w:val="20"/>
          <w:szCs w:val="20"/>
        </w:rPr>
        <w:t xml:space="preserve">, nos responde que dicha información es atribución de la Dirección de Recaudación; por lo que deberá dirigir dicha solicitud al área anteriormente citada. Nuestra pregunta es MUY CLARA refiriéndonos al CONSUMO ANUAL EN M3, no estamos solicitando ninguna equivalencia del consumo en dinero y/o costo monetario, donde también es MUY CLARO que esos datos </w:t>
      </w:r>
      <w:proofErr w:type="spellStart"/>
      <w:r w:rsidRPr="00EA6E3E">
        <w:rPr>
          <w:i/>
          <w:sz w:val="20"/>
          <w:szCs w:val="20"/>
        </w:rPr>
        <w:t>solícitados</w:t>
      </w:r>
      <w:proofErr w:type="spellEnd"/>
      <w:r w:rsidRPr="00EA6E3E">
        <w:rPr>
          <w:i/>
          <w:sz w:val="20"/>
          <w:szCs w:val="20"/>
        </w:rPr>
        <w:t xml:space="preserve"> SON COMPETENCIA de dicha Dirección, como lo demuestra su respuesta en </w:t>
      </w:r>
      <w:proofErr w:type="spellStart"/>
      <w:r w:rsidRPr="00EA6E3E">
        <w:rPr>
          <w:i/>
          <w:sz w:val="20"/>
          <w:szCs w:val="20"/>
        </w:rPr>
        <w:t>lasiguiente</w:t>
      </w:r>
      <w:proofErr w:type="spellEnd"/>
      <w:r w:rsidRPr="00EA6E3E">
        <w:rPr>
          <w:i/>
          <w:sz w:val="20"/>
          <w:szCs w:val="20"/>
        </w:rPr>
        <w:t xml:space="preserve"> pregunta numeral 2 sobre la producción anual de los pozos operativos del 2019 hasta el 2024, DÁNDONOS los datos de manera ANUAL Y EN METROS CÚBICOS !!</w:t>
      </w:r>
      <w:r w:rsidR="0095797A" w:rsidRPr="00EA6E3E">
        <w:rPr>
          <w:i/>
          <w:sz w:val="20"/>
          <w:szCs w:val="20"/>
        </w:rPr>
        <w:t>” (Sic)</w:t>
      </w:r>
      <w:r w:rsidR="004D707D" w:rsidRPr="00EA6E3E">
        <w:rPr>
          <w:i/>
          <w:sz w:val="20"/>
          <w:szCs w:val="20"/>
        </w:rPr>
        <w:t>.</w:t>
      </w:r>
    </w:p>
    <w:p w14:paraId="026F2A20" w14:textId="77777777" w:rsidR="00881807" w:rsidRPr="00EA6E3E" w:rsidRDefault="00881807" w:rsidP="00EA6E3E">
      <w:pPr>
        <w:tabs>
          <w:tab w:val="left" w:pos="4667"/>
        </w:tabs>
        <w:spacing w:after="0" w:line="360" w:lineRule="auto"/>
        <w:ind w:right="142"/>
      </w:pPr>
    </w:p>
    <w:p w14:paraId="7DAFB3C3" w14:textId="77777777" w:rsidR="00881807" w:rsidRPr="00EA6E3E" w:rsidRDefault="0095797A" w:rsidP="00EA6E3E">
      <w:pPr>
        <w:pStyle w:val="Ttulo2"/>
        <w:spacing w:before="0" w:after="0"/>
        <w:ind w:right="142"/>
      </w:pPr>
      <w:bookmarkStart w:id="5" w:name="_Toc190955151"/>
      <w:r w:rsidRPr="00EA6E3E">
        <w:t>IV. Trámite del Recurso de Revisión ante este Instituto</w:t>
      </w:r>
      <w:bookmarkEnd w:id="5"/>
    </w:p>
    <w:p w14:paraId="58902B23" w14:textId="77777777" w:rsidR="00881807" w:rsidRPr="00EA6E3E" w:rsidRDefault="00881807" w:rsidP="00EA6E3E">
      <w:pPr>
        <w:spacing w:after="0" w:line="360" w:lineRule="auto"/>
        <w:ind w:right="142"/>
        <w:rPr>
          <w:b/>
        </w:rPr>
      </w:pPr>
    </w:p>
    <w:p w14:paraId="23E1CFA7" w14:textId="1FEADEB9" w:rsidR="00AA2A5E" w:rsidRPr="00EA6E3E" w:rsidRDefault="0095797A" w:rsidP="00EA6E3E">
      <w:pPr>
        <w:pStyle w:val="Ttulo3"/>
        <w:spacing w:before="0" w:after="0"/>
      </w:pPr>
      <w:bookmarkStart w:id="6" w:name="_Toc190955152"/>
      <w:r w:rsidRPr="00EA6E3E">
        <w:t>a) Turno del Medio de Impugnación</w:t>
      </w:r>
      <w:bookmarkEnd w:id="6"/>
    </w:p>
    <w:p w14:paraId="5BA9BF63" w14:textId="77777777" w:rsidR="00AA2A5E" w:rsidRPr="00EA6E3E" w:rsidRDefault="00AA2A5E" w:rsidP="00EA6E3E">
      <w:pPr>
        <w:spacing w:after="0" w:line="360" w:lineRule="auto"/>
        <w:ind w:right="142"/>
        <w:rPr>
          <w:color w:val="000000"/>
        </w:rPr>
      </w:pPr>
    </w:p>
    <w:p w14:paraId="2DD3D2D4" w14:textId="24360D08" w:rsidR="00881807" w:rsidRPr="00EA6E3E" w:rsidRDefault="0095797A" w:rsidP="00EA6E3E">
      <w:pPr>
        <w:spacing w:after="0" w:line="360" w:lineRule="auto"/>
        <w:ind w:right="142"/>
        <w:rPr>
          <w:color w:val="000000"/>
        </w:rPr>
      </w:pPr>
      <w:r w:rsidRPr="00EA6E3E">
        <w:rPr>
          <w:color w:val="000000"/>
        </w:rPr>
        <w:t xml:space="preserve">El </w:t>
      </w:r>
      <w:r w:rsidR="00485741" w:rsidRPr="00EA6E3E">
        <w:rPr>
          <w:color w:val="000000"/>
        </w:rPr>
        <w:t>veintiocho</w:t>
      </w:r>
      <w:r w:rsidRPr="00EA6E3E">
        <w:rPr>
          <w:color w:val="000000"/>
        </w:rPr>
        <w:t xml:space="preserve"> de </w:t>
      </w:r>
      <w:r w:rsidR="00485741" w:rsidRPr="00EA6E3E">
        <w:rPr>
          <w:color w:val="000000"/>
        </w:rPr>
        <w:t>enero</w:t>
      </w:r>
      <w:r w:rsidRPr="00EA6E3E">
        <w:rPr>
          <w:color w:val="000000"/>
        </w:rPr>
        <w:t xml:space="preserve"> de dos mil </w:t>
      </w:r>
      <w:r w:rsidR="00485741" w:rsidRPr="00EA6E3E">
        <w:rPr>
          <w:color w:val="000000"/>
        </w:rPr>
        <w:t>veinticinco</w:t>
      </w:r>
      <w:r w:rsidRPr="00EA6E3E">
        <w:rPr>
          <w:color w:val="000000"/>
        </w:rPr>
        <w:t xml:space="preserve">, el SAIMEX, asignó el número de expediente </w:t>
      </w:r>
      <w:r w:rsidR="00CE3669" w:rsidRPr="00EA6E3E">
        <w:rPr>
          <w:b/>
          <w:color w:val="000000"/>
        </w:rPr>
        <w:t>00311/INFOEM/IP/RR/2025</w:t>
      </w:r>
      <w:r w:rsidRPr="00EA6E3E">
        <w:rPr>
          <w:b/>
          <w:color w:val="000000"/>
        </w:rPr>
        <w:t xml:space="preserve">, </w:t>
      </w:r>
      <w:r w:rsidRPr="00EA6E3E">
        <w:rPr>
          <w:color w:val="000000"/>
        </w:rPr>
        <w:t>al medio de impugnación que nos ocupan, con base en el sistema aprobado por el Pleno de este Órgano Garante y se turnó al Comisionado Ponente Luis Gustavo Parra Noriega, para los efectos del artículo 185, fracción I de la Ley de Transparencia y Acceso a la Información Pública del Estado de México y Municipios.</w:t>
      </w:r>
    </w:p>
    <w:p w14:paraId="324BE52F" w14:textId="77777777" w:rsidR="00881807" w:rsidRPr="00EA6E3E" w:rsidRDefault="00881807" w:rsidP="00EA6E3E">
      <w:pPr>
        <w:spacing w:after="0" w:line="360" w:lineRule="auto"/>
        <w:ind w:right="142"/>
      </w:pPr>
    </w:p>
    <w:p w14:paraId="504C8D7D" w14:textId="11602769" w:rsidR="00AA2A5E" w:rsidRPr="00EA6E3E" w:rsidRDefault="0095797A" w:rsidP="00EA6E3E">
      <w:pPr>
        <w:pStyle w:val="Ttulo3"/>
        <w:spacing w:before="0" w:after="0"/>
      </w:pPr>
      <w:bookmarkStart w:id="7" w:name="_Toc190955153"/>
      <w:r w:rsidRPr="00EA6E3E">
        <w:lastRenderedPageBreak/>
        <w:t>b) Admisión del Recurso de Revisión</w:t>
      </w:r>
      <w:bookmarkEnd w:id="7"/>
    </w:p>
    <w:p w14:paraId="6A0C3178" w14:textId="77777777" w:rsidR="00AA2A5E" w:rsidRPr="00EA6E3E" w:rsidRDefault="00AA2A5E" w:rsidP="00EA6E3E">
      <w:pPr>
        <w:spacing w:after="0" w:line="360" w:lineRule="auto"/>
        <w:ind w:right="142"/>
      </w:pPr>
    </w:p>
    <w:p w14:paraId="24A41192" w14:textId="7CA61DB8" w:rsidR="00881807" w:rsidRPr="00EA6E3E" w:rsidRDefault="0095797A" w:rsidP="00EA6E3E">
      <w:pPr>
        <w:spacing w:after="0" w:line="360" w:lineRule="auto"/>
        <w:ind w:right="142"/>
        <w:rPr>
          <w:color w:val="000000"/>
        </w:rPr>
      </w:pPr>
      <w:r w:rsidRPr="00EA6E3E">
        <w:rPr>
          <w:color w:val="000000"/>
        </w:rPr>
        <w:t xml:space="preserve">El </w:t>
      </w:r>
      <w:r w:rsidR="00CE3669" w:rsidRPr="00EA6E3E">
        <w:t>treinta</w:t>
      </w:r>
      <w:r w:rsidRPr="00EA6E3E">
        <w:t xml:space="preserve"> de </w:t>
      </w:r>
      <w:r w:rsidR="00CE3669" w:rsidRPr="00EA6E3E">
        <w:t>enero</w:t>
      </w:r>
      <w:r w:rsidRPr="00EA6E3E">
        <w:t xml:space="preserve"> de dos mil veinticuatro</w:t>
      </w:r>
      <w:r w:rsidRPr="00EA6E3E">
        <w:rPr>
          <w:color w:val="000000"/>
        </w:rPr>
        <w:t>, se acordó la admisión del Recurso de Revisión interpuesto por la persona Recurrente en contra del Sujeto Obligado, en términos del artículo 185, fracciones I y II de la Ley de Transparencia y Acceso a la Información Pública del Estado de México y Municipios, el cual fue notificada a las partes en la misma fecha, a través del SAIMEX, en el que se les otorgó un plazo de siete días hábiles posteriores a la misma, para que manifestaran lo que a su derecho conviniera y formularan alegatos.</w:t>
      </w:r>
    </w:p>
    <w:p w14:paraId="4542CB2E" w14:textId="77777777" w:rsidR="00881807" w:rsidRPr="00EA6E3E" w:rsidRDefault="00881807" w:rsidP="00EA6E3E">
      <w:pPr>
        <w:spacing w:after="0" w:line="360" w:lineRule="auto"/>
        <w:ind w:right="142"/>
        <w:rPr>
          <w:color w:val="000000"/>
        </w:rPr>
      </w:pPr>
    </w:p>
    <w:p w14:paraId="63CDE4DA" w14:textId="6A13D6B6" w:rsidR="00AA2A5E" w:rsidRPr="00EA6E3E" w:rsidRDefault="0095797A" w:rsidP="00EA6E3E">
      <w:pPr>
        <w:pStyle w:val="Ttulo3"/>
        <w:spacing w:before="0" w:after="0"/>
      </w:pPr>
      <w:bookmarkStart w:id="8" w:name="_Toc190955154"/>
      <w:r w:rsidRPr="00EA6E3E">
        <w:t>c) Informe Justificado y manifestaciones de la parte Recurrente</w:t>
      </w:r>
      <w:bookmarkEnd w:id="8"/>
    </w:p>
    <w:p w14:paraId="3800B802" w14:textId="77777777" w:rsidR="00AA2A5E" w:rsidRPr="00EA6E3E" w:rsidRDefault="00AA2A5E" w:rsidP="00EA6E3E">
      <w:pPr>
        <w:spacing w:after="0" w:line="360" w:lineRule="auto"/>
        <w:ind w:right="142"/>
        <w:rPr>
          <w:b/>
          <w:color w:val="000000"/>
        </w:rPr>
      </w:pPr>
    </w:p>
    <w:p w14:paraId="1160FBE0" w14:textId="77777777" w:rsidR="007B0C6D" w:rsidRPr="00EA6E3E" w:rsidRDefault="0095797A" w:rsidP="00EA6E3E">
      <w:pPr>
        <w:spacing w:after="0" w:line="360" w:lineRule="auto"/>
        <w:ind w:right="142"/>
        <w:rPr>
          <w:color w:val="000000"/>
        </w:rPr>
      </w:pPr>
      <w:r w:rsidRPr="00EA6E3E">
        <w:rPr>
          <w:color w:val="000000"/>
        </w:rPr>
        <w:t xml:space="preserve">De las constancias que obran en el expediente electrónico en SAIMEX se aprecia que el Sujeto Obligado </w:t>
      </w:r>
      <w:r w:rsidR="00BA6122" w:rsidRPr="00EA6E3E">
        <w:rPr>
          <w:color w:val="000000"/>
        </w:rPr>
        <w:t>remitió en informe justificado dos documentos el ocho de febrero de dos mil veinticinco, documentos que fueron analizados y puestos a la vista del particular el once de febrero de la misma anualidad</w:t>
      </w:r>
      <w:r w:rsidR="007B0C6D" w:rsidRPr="00EA6E3E">
        <w:rPr>
          <w:color w:val="000000"/>
        </w:rPr>
        <w:t>:</w:t>
      </w:r>
    </w:p>
    <w:p w14:paraId="5EB8CAA6" w14:textId="77777777" w:rsidR="007B0C6D" w:rsidRPr="00EA6E3E" w:rsidRDefault="007B0C6D" w:rsidP="00EA6E3E">
      <w:pPr>
        <w:spacing w:after="0" w:line="360" w:lineRule="auto"/>
        <w:ind w:right="142"/>
        <w:rPr>
          <w:color w:val="000000"/>
        </w:rPr>
      </w:pPr>
    </w:p>
    <w:p w14:paraId="2E7985F1" w14:textId="4F91AE4A" w:rsidR="00881807" w:rsidRPr="00EA6E3E" w:rsidRDefault="007B0C6D" w:rsidP="00EA6E3E">
      <w:pPr>
        <w:spacing w:after="0" w:line="360" w:lineRule="auto"/>
        <w:ind w:right="142"/>
        <w:rPr>
          <w:color w:val="000000"/>
        </w:rPr>
      </w:pPr>
      <w:r w:rsidRPr="00EA6E3E">
        <w:rPr>
          <w:b/>
          <w:bCs/>
          <w:color w:val="000000"/>
        </w:rPr>
        <w:t>CONTESTACION RECA RR311 SAIMEX 4.pdf</w:t>
      </w:r>
      <w:r w:rsidR="008A13C6" w:rsidRPr="00EA6E3E">
        <w:rPr>
          <w:b/>
          <w:bCs/>
          <w:color w:val="000000"/>
        </w:rPr>
        <w:t xml:space="preserve">. </w:t>
      </w:r>
      <w:r w:rsidR="008A13C6" w:rsidRPr="00EA6E3E">
        <w:rPr>
          <w:color w:val="000000"/>
        </w:rPr>
        <w:t xml:space="preserve">Documento de una foja, firmado por el </w:t>
      </w:r>
      <w:r w:rsidR="00CB4AAB" w:rsidRPr="00EA6E3E">
        <w:rPr>
          <w:color w:val="000000"/>
        </w:rPr>
        <w:t xml:space="preserve">Titular del Área de Lectura y Facturación, dirigido a la Titular de la Unidad de Transparencia, </w:t>
      </w:r>
      <w:r w:rsidR="00FB4EA9" w:rsidRPr="00EA6E3E">
        <w:rPr>
          <w:color w:val="000000"/>
        </w:rPr>
        <w:t>en donde da respuesta al punto 1 en los siguientes términos:</w:t>
      </w:r>
    </w:p>
    <w:p w14:paraId="01213DBA" w14:textId="77777777" w:rsidR="00FB4EA9" w:rsidRPr="00EA6E3E" w:rsidRDefault="00FB4EA9" w:rsidP="00EA6E3E">
      <w:pPr>
        <w:spacing w:after="0" w:line="360" w:lineRule="auto"/>
        <w:ind w:right="142"/>
        <w:rPr>
          <w:color w:val="000000"/>
        </w:rPr>
      </w:pPr>
    </w:p>
    <w:p w14:paraId="7015FAA4" w14:textId="2CE04A49" w:rsidR="00FB4EA9" w:rsidRPr="00EA6E3E" w:rsidRDefault="00FB4EA9" w:rsidP="00EA6E3E">
      <w:pPr>
        <w:tabs>
          <w:tab w:val="left" w:pos="4667"/>
        </w:tabs>
        <w:spacing w:after="0" w:line="360" w:lineRule="auto"/>
        <w:ind w:left="567" w:right="709"/>
        <w:rPr>
          <w:i/>
          <w:sz w:val="20"/>
          <w:szCs w:val="20"/>
        </w:rPr>
      </w:pPr>
      <w:r w:rsidRPr="00EA6E3E">
        <w:rPr>
          <w:i/>
          <w:sz w:val="20"/>
          <w:szCs w:val="20"/>
        </w:rPr>
        <w:t>“… evidencia documental de 1…</w:t>
      </w:r>
      <w:r w:rsidR="00443076" w:rsidRPr="00EA6E3E">
        <w:rPr>
          <w:i/>
          <w:sz w:val="20"/>
          <w:szCs w:val="20"/>
        </w:rPr>
        <w:t>”</w:t>
      </w:r>
    </w:p>
    <w:p w14:paraId="7F32C83C" w14:textId="77777777" w:rsidR="00443076" w:rsidRPr="00EA6E3E" w:rsidRDefault="00443076" w:rsidP="00EA6E3E">
      <w:pPr>
        <w:spacing w:after="0" w:line="360" w:lineRule="auto"/>
        <w:ind w:right="142"/>
        <w:rPr>
          <w:color w:val="000000"/>
        </w:rPr>
      </w:pPr>
    </w:p>
    <w:p w14:paraId="5DACD89B" w14:textId="7825FA38" w:rsidR="00443076" w:rsidRPr="00EA6E3E" w:rsidRDefault="00443076" w:rsidP="00EA6E3E">
      <w:pPr>
        <w:spacing w:after="0" w:line="360" w:lineRule="auto"/>
        <w:ind w:right="142"/>
        <w:jc w:val="center"/>
        <w:rPr>
          <w:color w:val="000000"/>
        </w:rPr>
      </w:pPr>
      <w:r w:rsidRPr="00EA6E3E">
        <w:rPr>
          <w:noProof/>
          <w:color w:val="000000"/>
        </w:rPr>
        <w:drawing>
          <wp:inline distT="0" distB="0" distL="0" distR="0" wp14:anchorId="7712329F" wp14:editId="5ED65998">
            <wp:extent cx="3116580" cy="1135380"/>
            <wp:effectExtent l="0" t="0" r="7620" b="7620"/>
            <wp:docPr id="10479051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5656" t="49706" r="21077" b="35301"/>
                    <a:stretch/>
                  </pic:blipFill>
                  <pic:spPr bwMode="auto">
                    <a:xfrm>
                      <a:off x="0" y="0"/>
                      <a:ext cx="3116580" cy="1135380"/>
                    </a:xfrm>
                    <a:prstGeom prst="rect">
                      <a:avLst/>
                    </a:prstGeom>
                    <a:noFill/>
                    <a:ln>
                      <a:noFill/>
                    </a:ln>
                    <a:extLst>
                      <a:ext uri="{53640926-AAD7-44D8-BBD7-CCE9431645EC}">
                        <a14:shadowObscured xmlns:a14="http://schemas.microsoft.com/office/drawing/2010/main"/>
                      </a:ext>
                    </a:extLst>
                  </pic:spPr>
                </pic:pic>
              </a:graphicData>
            </a:graphic>
          </wp:inline>
        </w:drawing>
      </w:r>
    </w:p>
    <w:p w14:paraId="1BDF07BD" w14:textId="77777777" w:rsidR="008A13C6" w:rsidRPr="00EA6E3E" w:rsidRDefault="008A13C6" w:rsidP="00EA6E3E">
      <w:pPr>
        <w:spacing w:after="0" w:line="360" w:lineRule="auto"/>
        <w:ind w:right="142"/>
        <w:rPr>
          <w:color w:val="000000"/>
        </w:rPr>
      </w:pPr>
    </w:p>
    <w:p w14:paraId="5435D11A" w14:textId="5119136E" w:rsidR="008A13C6" w:rsidRPr="00EA6E3E" w:rsidRDefault="008A13C6" w:rsidP="00EA6E3E">
      <w:pPr>
        <w:spacing w:after="0" w:line="360" w:lineRule="auto"/>
        <w:ind w:right="142"/>
      </w:pPr>
      <w:r w:rsidRPr="00EA6E3E">
        <w:rPr>
          <w:b/>
          <w:bCs/>
          <w:color w:val="000000"/>
        </w:rPr>
        <w:t>CONTESTACION HIDRA RR 311SAIMEX4.pdf</w:t>
      </w:r>
      <w:r w:rsidR="00233551" w:rsidRPr="00EA6E3E">
        <w:rPr>
          <w:b/>
          <w:bCs/>
          <w:color w:val="000000"/>
        </w:rPr>
        <w:t xml:space="preserve">. </w:t>
      </w:r>
      <w:r w:rsidR="00233551" w:rsidRPr="00EA6E3E">
        <w:t xml:space="preserve">Documento de dos fojas, en donde el Director de Operación </w:t>
      </w:r>
      <w:r w:rsidR="00D86AAD" w:rsidRPr="00EA6E3E">
        <w:t>Hidráulica</w:t>
      </w:r>
      <w:r w:rsidR="002878CE" w:rsidRPr="00EA6E3E">
        <w:t xml:space="preserve">, se declaró nuevamente incompetente sobre el punto 1, pero amplió </w:t>
      </w:r>
      <w:r w:rsidR="00DA429F" w:rsidRPr="00EA6E3E">
        <w:t>la respuesta al punto 2, en los siguientes términos:</w:t>
      </w:r>
    </w:p>
    <w:p w14:paraId="752EDBA7" w14:textId="77777777" w:rsidR="008F5902" w:rsidRPr="00EA6E3E" w:rsidRDefault="008F5902" w:rsidP="00EA6E3E">
      <w:pPr>
        <w:spacing w:after="0" w:line="360" w:lineRule="auto"/>
        <w:ind w:right="142"/>
      </w:pPr>
    </w:p>
    <w:p w14:paraId="186FFF63" w14:textId="4428CB1F" w:rsidR="008F5902" w:rsidRPr="00EA6E3E" w:rsidRDefault="008F5902" w:rsidP="00EA6E3E">
      <w:pPr>
        <w:spacing w:after="0" w:line="360" w:lineRule="auto"/>
        <w:ind w:right="142"/>
        <w:jc w:val="center"/>
        <w:rPr>
          <w:b/>
          <w:bCs/>
          <w:color w:val="000000"/>
        </w:rPr>
      </w:pPr>
      <w:r w:rsidRPr="00EA6E3E">
        <w:rPr>
          <w:b/>
          <w:bCs/>
          <w:noProof/>
          <w:color w:val="000000"/>
        </w:rPr>
        <w:drawing>
          <wp:inline distT="0" distB="0" distL="0" distR="0" wp14:anchorId="00765C27" wp14:editId="72AABCA4">
            <wp:extent cx="5234940" cy="2967908"/>
            <wp:effectExtent l="0" t="0" r="3810" b="4445"/>
            <wp:docPr id="206258248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0419" t="26966" r="10788" b="38522"/>
                    <a:stretch/>
                  </pic:blipFill>
                  <pic:spPr bwMode="auto">
                    <a:xfrm>
                      <a:off x="0" y="0"/>
                      <a:ext cx="5240326" cy="2970962"/>
                    </a:xfrm>
                    <a:prstGeom prst="rect">
                      <a:avLst/>
                    </a:prstGeom>
                    <a:noFill/>
                    <a:ln>
                      <a:noFill/>
                    </a:ln>
                    <a:extLst>
                      <a:ext uri="{53640926-AAD7-44D8-BBD7-CCE9431645EC}">
                        <a14:shadowObscured xmlns:a14="http://schemas.microsoft.com/office/drawing/2010/main"/>
                      </a:ext>
                    </a:extLst>
                  </pic:spPr>
                </pic:pic>
              </a:graphicData>
            </a:graphic>
          </wp:inline>
        </w:drawing>
      </w:r>
    </w:p>
    <w:p w14:paraId="5D016D48" w14:textId="77777777" w:rsidR="00592B96" w:rsidRPr="00EA6E3E" w:rsidRDefault="00592B96" w:rsidP="00EA6E3E">
      <w:pPr>
        <w:spacing w:after="0" w:line="360" w:lineRule="auto"/>
        <w:ind w:right="142"/>
        <w:jc w:val="center"/>
        <w:rPr>
          <w:b/>
          <w:bCs/>
          <w:color w:val="000000"/>
        </w:rPr>
      </w:pPr>
    </w:p>
    <w:p w14:paraId="4796936E" w14:textId="1821ED6B" w:rsidR="00592B96" w:rsidRPr="00EA6E3E" w:rsidRDefault="0006074F" w:rsidP="00EA6E3E">
      <w:pPr>
        <w:spacing w:after="0" w:line="360" w:lineRule="auto"/>
        <w:ind w:right="142"/>
      </w:pPr>
      <w:r w:rsidRPr="00EA6E3E">
        <w:t>Por su parte, el Recurrente, no remitió</w:t>
      </w:r>
      <w:r w:rsidR="00E73A0F" w:rsidRPr="00EA6E3E">
        <w:t xml:space="preserve"> información alguna durante la etapa de manifestaciones.</w:t>
      </w:r>
    </w:p>
    <w:p w14:paraId="3566D1B0" w14:textId="0A98BC02" w:rsidR="00AA2A5E" w:rsidRPr="00EA6E3E" w:rsidRDefault="0095797A" w:rsidP="00EA6E3E">
      <w:pPr>
        <w:pStyle w:val="Ttulo3"/>
        <w:spacing w:before="0" w:after="0"/>
      </w:pPr>
      <w:bookmarkStart w:id="9" w:name="_Toc190955155"/>
      <w:r w:rsidRPr="00EA6E3E">
        <w:t>d) Cierre de instrucción</w:t>
      </w:r>
      <w:bookmarkEnd w:id="9"/>
    </w:p>
    <w:p w14:paraId="1099A9F3" w14:textId="77777777" w:rsidR="00AA2A5E" w:rsidRPr="00EA6E3E" w:rsidRDefault="00AA2A5E" w:rsidP="00EA6E3E">
      <w:pPr>
        <w:spacing w:after="0" w:line="360" w:lineRule="auto"/>
        <w:ind w:right="142"/>
      </w:pPr>
    </w:p>
    <w:p w14:paraId="30EA8D56" w14:textId="085AE554" w:rsidR="00881807" w:rsidRPr="00EA6E3E" w:rsidRDefault="0095797A" w:rsidP="00EA6E3E">
      <w:pPr>
        <w:spacing w:after="0" w:line="360" w:lineRule="auto"/>
        <w:ind w:right="142"/>
        <w:rPr>
          <w:b/>
        </w:rPr>
      </w:pPr>
      <w:r w:rsidRPr="00EA6E3E">
        <w:t xml:space="preserve">El </w:t>
      </w:r>
      <w:r w:rsidR="007D00F8" w:rsidRPr="00EA6E3E">
        <w:t>diecisiete</w:t>
      </w:r>
      <w:r w:rsidRPr="00EA6E3E">
        <w:t xml:space="preserve"> de </w:t>
      </w:r>
      <w:r w:rsidR="007D00F8" w:rsidRPr="00EA6E3E">
        <w:t>febrero</w:t>
      </w:r>
      <w:r w:rsidRPr="00EA6E3E">
        <w:t xml:space="preserve"> de dos mil veinticinco, al no existir diligencias pendientes por desahogar, se emitió el acuerdo por medio del cual se declaró cerrada la instrucción y se determinó pasar los expedientes a resolución, en términos de lo dispuesto en los artículos 185, fracciones VI y VIII, de la Ley de Transparencia y Acceso a la Información Pública del Estado de México y Municipios, acto que fue notificado a las partes en la misma fecha, mediante el Sistema de Acceso a la Información Mexiquense (SAIMEX).</w:t>
      </w:r>
    </w:p>
    <w:p w14:paraId="313CEE11" w14:textId="77777777" w:rsidR="00881807" w:rsidRPr="00EA6E3E" w:rsidRDefault="00881807" w:rsidP="00EA6E3E">
      <w:pPr>
        <w:spacing w:after="0" w:line="360" w:lineRule="auto"/>
        <w:ind w:right="142"/>
      </w:pPr>
    </w:p>
    <w:p w14:paraId="0985C324" w14:textId="77777777" w:rsidR="00881807" w:rsidRPr="00EA6E3E" w:rsidRDefault="0095797A" w:rsidP="00EA6E3E">
      <w:pPr>
        <w:spacing w:after="0" w:line="360" w:lineRule="auto"/>
        <w:ind w:right="142"/>
      </w:pPr>
      <w:r w:rsidRPr="00EA6E3E">
        <w:t xml:space="preserve">En razón de que fue debidamente sustanciado e integrado el expediente electrónico y no existir diligencia pendiente de desahogo, se emite la resolución que conforme a Derecho proceda, de acuerdo a los siguientes: </w:t>
      </w:r>
    </w:p>
    <w:p w14:paraId="6B9C020F" w14:textId="77777777" w:rsidR="00881807" w:rsidRPr="00EA6E3E" w:rsidRDefault="00881807" w:rsidP="00EA6E3E">
      <w:pPr>
        <w:spacing w:after="0" w:line="360" w:lineRule="auto"/>
        <w:ind w:right="142"/>
      </w:pPr>
    </w:p>
    <w:p w14:paraId="5B07EC50" w14:textId="77777777" w:rsidR="00881807" w:rsidRPr="00EA6E3E" w:rsidRDefault="0095797A" w:rsidP="00EA6E3E">
      <w:pPr>
        <w:pStyle w:val="Ttulo1"/>
        <w:spacing w:before="0" w:after="0"/>
        <w:ind w:right="142"/>
        <w:rPr>
          <w:szCs w:val="22"/>
        </w:rPr>
      </w:pPr>
      <w:bookmarkStart w:id="10" w:name="_Toc190955156"/>
      <w:r w:rsidRPr="00EA6E3E">
        <w:rPr>
          <w:szCs w:val="22"/>
        </w:rPr>
        <w:t>C O N S I D E R A N D O S</w:t>
      </w:r>
      <w:bookmarkEnd w:id="10"/>
    </w:p>
    <w:p w14:paraId="5A01A46F" w14:textId="77777777" w:rsidR="00881807" w:rsidRPr="00EA6E3E" w:rsidRDefault="00881807" w:rsidP="00EA6E3E">
      <w:pPr>
        <w:spacing w:after="0" w:line="360" w:lineRule="auto"/>
        <w:ind w:right="142"/>
        <w:rPr>
          <w:b/>
        </w:rPr>
      </w:pPr>
    </w:p>
    <w:p w14:paraId="43A8DB48" w14:textId="77777777" w:rsidR="008E55C1" w:rsidRPr="00EA6E3E" w:rsidRDefault="008E55C1" w:rsidP="00EA6E3E">
      <w:pPr>
        <w:pStyle w:val="Ttulo2"/>
        <w:spacing w:before="0" w:after="0"/>
        <w:rPr>
          <w:lang w:val="es-ES"/>
        </w:rPr>
      </w:pPr>
      <w:bookmarkStart w:id="11" w:name="_Toc184777995"/>
      <w:bookmarkStart w:id="12" w:name="_Toc190955157"/>
      <w:r w:rsidRPr="00EA6E3E">
        <w:rPr>
          <w:rFonts w:eastAsia="Calibri"/>
          <w:lang w:val="es-ES"/>
        </w:rPr>
        <w:t xml:space="preserve">PRIMERO. </w:t>
      </w:r>
      <w:r w:rsidRPr="00EA6E3E">
        <w:rPr>
          <w:lang w:val="es-ES"/>
        </w:rPr>
        <w:t>Competencia</w:t>
      </w:r>
      <w:bookmarkEnd w:id="11"/>
      <w:bookmarkEnd w:id="12"/>
    </w:p>
    <w:p w14:paraId="3FF14295" w14:textId="77777777" w:rsidR="008E55C1" w:rsidRPr="00EA6E3E" w:rsidRDefault="008E55C1" w:rsidP="00EA6E3E">
      <w:pPr>
        <w:autoSpaceDE w:val="0"/>
        <w:autoSpaceDN w:val="0"/>
        <w:adjustRightInd w:val="0"/>
        <w:spacing w:after="0" w:line="360" w:lineRule="auto"/>
        <w:rPr>
          <w:rFonts w:cs="Tahoma"/>
          <w:b/>
          <w:szCs w:val="24"/>
          <w:lang w:val="es-ES"/>
        </w:rPr>
      </w:pPr>
    </w:p>
    <w:p w14:paraId="25941769" w14:textId="77777777" w:rsidR="008E55C1" w:rsidRPr="00EA6E3E" w:rsidRDefault="008E55C1" w:rsidP="00EA6E3E">
      <w:pPr>
        <w:spacing w:after="0" w:line="360" w:lineRule="auto"/>
        <w:rPr>
          <w:rFonts w:cs="Tahoma"/>
          <w:bCs/>
        </w:rPr>
      </w:pPr>
      <w:r w:rsidRPr="00EA6E3E">
        <w:rPr>
          <w:rFonts w:cs="Tahoma"/>
          <w:bCs/>
        </w:rPr>
        <w:t>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segundo, trigésimo tercero y trigésimo cuarto, fracciones I, II, III, IV y V de la Constitución Política del Estado Libre y Soberano de México; 1°, 8°, 9°, 10, 37 y 42, fracciones I, II y III, de la Ley General de Transparencia y Acceso a la Información Pública; 1°, 2°, fracciones II y IV; 13, 29, 36, fracciones I y II; 176, 178, 179, 181 párrafo tercero, 185, 188 y 189 de la Ley Transparencia y Acceso a la Información Pública del Estado de México y Municipios;</w:t>
      </w:r>
      <w:r w:rsidRPr="00EA6E3E">
        <w:rPr>
          <w:bCs/>
        </w:rPr>
        <w:t xml:space="preserve"> 7°, </w:t>
      </w:r>
      <w:r w:rsidRPr="00EA6E3E">
        <w:rPr>
          <w:rFonts w:cs="Tahoma"/>
          <w:bCs/>
        </w:rPr>
        <w:t>9°, fracciones I y XXIII y 11 del Reglamento Interior del Instituto de Transparencia, Acceso a la Información Pública y Protección de Datos Personales del Estado de México y Municipios.</w:t>
      </w:r>
    </w:p>
    <w:p w14:paraId="3D52E359" w14:textId="77777777" w:rsidR="008E55C1" w:rsidRPr="00EA6E3E" w:rsidRDefault="008E55C1" w:rsidP="00EA6E3E">
      <w:pPr>
        <w:spacing w:after="0" w:line="360" w:lineRule="auto"/>
        <w:rPr>
          <w:rFonts w:cs="Tahoma"/>
          <w:bCs/>
        </w:rPr>
      </w:pPr>
    </w:p>
    <w:p w14:paraId="2FE89CC2" w14:textId="77777777" w:rsidR="008E55C1" w:rsidRPr="00EA6E3E" w:rsidRDefault="008E55C1" w:rsidP="00EA6E3E">
      <w:pPr>
        <w:pStyle w:val="Ttulo2"/>
        <w:spacing w:before="0" w:after="0"/>
        <w:rPr>
          <w:lang w:val="es-ES"/>
        </w:rPr>
      </w:pPr>
      <w:bookmarkStart w:id="13" w:name="_Toc184777996"/>
      <w:bookmarkStart w:id="14" w:name="_Toc190955158"/>
      <w:r w:rsidRPr="00EA6E3E">
        <w:rPr>
          <w:rFonts w:eastAsia="Calibri"/>
          <w:lang w:val="es-ES"/>
        </w:rPr>
        <w:t xml:space="preserve">SEGUNDO. </w:t>
      </w:r>
      <w:r w:rsidRPr="00EA6E3E">
        <w:rPr>
          <w:lang w:val="es-ES"/>
        </w:rPr>
        <w:t>Causales de improcedencia y sobreseimiento</w:t>
      </w:r>
      <w:bookmarkEnd w:id="13"/>
      <w:bookmarkEnd w:id="14"/>
    </w:p>
    <w:p w14:paraId="09D286A3" w14:textId="77777777" w:rsidR="008E55C1" w:rsidRPr="00EA6E3E" w:rsidRDefault="008E55C1" w:rsidP="00EA6E3E">
      <w:pPr>
        <w:autoSpaceDE w:val="0"/>
        <w:autoSpaceDN w:val="0"/>
        <w:adjustRightInd w:val="0"/>
        <w:spacing w:after="0" w:line="360" w:lineRule="auto"/>
        <w:rPr>
          <w:rFonts w:cs="Tahoma"/>
          <w:szCs w:val="24"/>
          <w:lang w:val="es-ES"/>
        </w:rPr>
      </w:pPr>
    </w:p>
    <w:p w14:paraId="6C83CB9E" w14:textId="77777777" w:rsidR="008E55C1" w:rsidRPr="00EA6E3E" w:rsidRDefault="008E55C1" w:rsidP="00EA6E3E">
      <w:pPr>
        <w:autoSpaceDE w:val="0"/>
        <w:autoSpaceDN w:val="0"/>
        <w:adjustRightInd w:val="0"/>
        <w:spacing w:after="0" w:line="360" w:lineRule="auto"/>
        <w:rPr>
          <w:rFonts w:cs="Tahoma"/>
          <w:szCs w:val="24"/>
          <w:lang w:val="es-ES"/>
        </w:rPr>
      </w:pPr>
      <w:r w:rsidRPr="00EA6E3E">
        <w:rPr>
          <w:rFonts w:cs="Tahoma"/>
          <w:szCs w:val="24"/>
          <w:lang w:val="es-ES"/>
        </w:rPr>
        <w:t xml:space="preserve">De las constancias que forma parte del Recurso de Revisión que se analiza, se advierte que previo al estudio del fondo de la </w:t>
      </w:r>
      <w:r w:rsidRPr="00EA6E3E">
        <w:rPr>
          <w:rFonts w:cs="Tahoma"/>
          <w:i/>
          <w:szCs w:val="24"/>
          <w:lang w:val="es-ES"/>
        </w:rPr>
        <w:t>litis</w:t>
      </w:r>
      <w:r w:rsidRPr="00EA6E3E">
        <w:rPr>
          <w:rFonts w:cs="Tahoma"/>
          <w:szCs w:val="24"/>
          <w:lang w:val="es-ES"/>
        </w:rPr>
        <w:t>, es necesario estudiar las causales de improcedencia y sobreseimiento que se adviertan, para determinar lo que en Derecho proceda.</w:t>
      </w:r>
    </w:p>
    <w:p w14:paraId="17275347" w14:textId="77777777" w:rsidR="008E55C1" w:rsidRPr="00EA6E3E" w:rsidRDefault="008E55C1" w:rsidP="00EA6E3E">
      <w:pPr>
        <w:autoSpaceDE w:val="0"/>
        <w:autoSpaceDN w:val="0"/>
        <w:adjustRightInd w:val="0"/>
        <w:spacing w:after="0" w:line="360" w:lineRule="auto"/>
        <w:rPr>
          <w:rFonts w:cs="Tahoma"/>
          <w:szCs w:val="24"/>
          <w:lang w:val="es-ES"/>
        </w:rPr>
      </w:pPr>
    </w:p>
    <w:p w14:paraId="5AB28D67" w14:textId="77777777" w:rsidR="008E55C1" w:rsidRPr="00EA6E3E" w:rsidRDefault="008E55C1" w:rsidP="00EA6E3E">
      <w:pPr>
        <w:autoSpaceDE w:val="0"/>
        <w:autoSpaceDN w:val="0"/>
        <w:adjustRightInd w:val="0"/>
        <w:spacing w:after="0" w:line="360" w:lineRule="auto"/>
        <w:rPr>
          <w:rFonts w:eastAsia="Calibri" w:cs="Tahoma"/>
          <w:szCs w:val="24"/>
          <w:lang w:val="es-ES"/>
        </w:rPr>
      </w:pPr>
      <w:r w:rsidRPr="00EA6E3E">
        <w:rPr>
          <w:rFonts w:eastAsia="Calibri" w:cs="Tahoma"/>
          <w:b/>
          <w:szCs w:val="24"/>
          <w:lang w:val="es-ES"/>
        </w:rPr>
        <w:lastRenderedPageBreak/>
        <w:t>Causales de improcedencia</w:t>
      </w:r>
    </w:p>
    <w:p w14:paraId="0EE7949E" w14:textId="77777777" w:rsidR="008E55C1" w:rsidRPr="00EA6E3E" w:rsidRDefault="008E55C1" w:rsidP="00EA6E3E">
      <w:pPr>
        <w:autoSpaceDE w:val="0"/>
        <w:autoSpaceDN w:val="0"/>
        <w:adjustRightInd w:val="0"/>
        <w:spacing w:after="0" w:line="360" w:lineRule="auto"/>
        <w:rPr>
          <w:rFonts w:eastAsia="Calibri" w:cs="Tahoma"/>
          <w:szCs w:val="24"/>
          <w:lang w:val="es-ES"/>
        </w:rPr>
      </w:pPr>
    </w:p>
    <w:p w14:paraId="653D2FF6" w14:textId="77777777" w:rsidR="008E55C1" w:rsidRPr="00EA6E3E" w:rsidRDefault="008E55C1" w:rsidP="00EA6E3E">
      <w:pPr>
        <w:autoSpaceDE w:val="0"/>
        <w:autoSpaceDN w:val="0"/>
        <w:adjustRightInd w:val="0"/>
        <w:spacing w:after="0" w:line="360" w:lineRule="auto"/>
        <w:rPr>
          <w:rFonts w:eastAsia="Calibri" w:cs="Tahoma"/>
          <w:lang w:val="es-ES"/>
        </w:rPr>
      </w:pPr>
      <w:r w:rsidRPr="00EA6E3E">
        <w:rPr>
          <w:rFonts w:eastAsia="Calibri" w:cs="Tahoma"/>
        </w:rPr>
        <w:t>Este Instituto realiza el estudio oficioso de las causales de improcedencia, ya que estas deben estudiarse, aunque no las hagan valer las partes, por ser una cuestión de orden público y de estudio preferente al fondo del asunto. Lo anterior se robustece en la Tesis de Jurisprudencia: 1a./J. 163/2005</w:t>
      </w:r>
      <w:r w:rsidRPr="00EA6E3E">
        <w:rPr>
          <w:rFonts w:eastAsia="Calibri" w:cs="Tahoma"/>
          <w:b/>
          <w:bCs/>
        </w:rPr>
        <w:t xml:space="preserve"> </w:t>
      </w:r>
      <w:r w:rsidRPr="00EA6E3E">
        <w:rPr>
          <w:rFonts w:eastAsia="Calibri" w:cs="Tahoma"/>
        </w:rPr>
        <w:t xml:space="preserve">(Semanario Judicial de la Federación y su Gaceta, Novena Época, 2006, página 319), toda vez que, si de las constancias que obran en el expediente electrónico, se actualiza una causal de improcedencia establecidas en el artículo 191 de la Ley de Transparencia y Acceso a la Información Pública del Estado de México y Municipios, dará lugar a que el presente Recurso de Revisión sea sobreseído. </w:t>
      </w:r>
    </w:p>
    <w:p w14:paraId="7765E3E7" w14:textId="77777777" w:rsidR="008E55C1" w:rsidRPr="00EA6E3E" w:rsidRDefault="008E55C1" w:rsidP="00EA6E3E">
      <w:pPr>
        <w:autoSpaceDE w:val="0"/>
        <w:autoSpaceDN w:val="0"/>
        <w:adjustRightInd w:val="0"/>
        <w:spacing w:after="0" w:line="360" w:lineRule="auto"/>
        <w:rPr>
          <w:rFonts w:eastAsia="Calibri" w:cs="Tahoma"/>
        </w:rPr>
      </w:pPr>
    </w:p>
    <w:p w14:paraId="1AE51892" w14:textId="77777777" w:rsidR="008E55C1" w:rsidRPr="00EA6E3E" w:rsidRDefault="008E55C1" w:rsidP="00EA6E3E">
      <w:pPr>
        <w:autoSpaceDE w:val="0"/>
        <w:autoSpaceDN w:val="0"/>
        <w:adjustRightInd w:val="0"/>
        <w:spacing w:after="0" w:line="360" w:lineRule="auto"/>
        <w:rPr>
          <w:rFonts w:eastAsia="Calibri" w:cs="Tahoma"/>
        </w:rPr>
      </w:pPr>
      <w:r w:rsidRPr="00EA6E3E">
        <w:rPr>
          <w:rFonts w:eastAsia="Calibri" w:cs="Tahoma"/>
        </w:rPr>
        <w:t xml:space="preserve">En el presente caso, </w:t>
      </w:r>
      <w:r w:rsidRPr="00EA6E3E">
        <w:rPr>
          <w:rFonts w:eastAsia="Calibri" w:cs="Tahoma"/>
          <w:b/>
        </w:rPr>
        <w:t>no se actualiza ninguna de las causales de improcedencia</w:t>
      </w:r>
      <w:r w:rsidRPr="00EA6E3E">
        <w:rPr>
          <w:rFonts w:eastAsia="Calibri" w:cs="Tahoma"/>
        </w:rPr>
        <w:t xml:space="preserve"> establecidas en el ordenamiento jurídico previamente señalado, toda vez que este Instituto no tiene conocimiento de que se encuentre en trámite algún medio de defensa presentado por el Recurrente ante otra instancia; no existió prevención alguna; la veracidad de la respuesta no formó parte del agravio; no se realizó una consulta o ampliación a los alcances del requerimiento informativo, aunado a que el medio de impugnación fue presentado en tiempo.</w:t>
      </w:r>
    </w:p>
    <w:p w14:paraId="61EC520F" w14:textId="77777777" w:rsidR="008E55C1" w:rsidRPr="00EA6E3E" w:rsidRDefault="008E55C1" w:rsidP="00EA6E3E">
      <w:pPr>
        <w:spacing w:after="0" w:line="360" w:lineRule="auto"/>
        <w:rPr>
          <w:rFonts w:cs="Tahoma"/>
          <w:b/>
          <w:bCs/>
        </w:rPr>
      </w:pPr>
    </w:p>
    <w:p w14:paraId="4214EC0E" w14:textId="77777777" w:rsidR="008E55C1" w:rsidRPr="00EA6E3E" w:rsidRDefault="008E55C1" w:rsidP="00EA6E3E">
      <w:pPr>
        <w:pStyle w:val="Ttulo2"/>
        <w:spacing w:before="0" w:after="0"/>
      </w:pPr>
      <w:bookmarkStart w:id="15" w:name="_Toc184777997"/>
      <w:bookmarkStart w:id="16" w:name="_Toc190955159"/>
      <w:r w:rsidRPr="00EA6E3E">
        <w:t>TERCERO. Causales de sobreseimiento</w:t>
      </w:r>
      <w:bookmarkEnd w:id="15"/>
      <w:bookmarkEnd w:id="16"/>
    </w:p>
    <w:p w14:paraId="37B0B06D" w14:textId="77777777" w:rsidR="008E55C1" w:rsidRPr="00EA6E3E" w:rsidRDefault="008E55C1" w:rsidP="00EA6E3E">
      <w:pPr>
        <w:spacing w:after="0" w:line="360" w:lineRule="auto"/>
        <w:rPr>
          <w:rFonts w:cs="Tahoma"/>
          <w:b/>
          <w:bCs/>
        </w:rPr>
      </w:pPr>
    </w:p>
    <w:p w14:paraId="106D0930" w14:textId="77777777" w:rsidR="008E55C1" w:rsidRPr="00EA6E3E" w:rsidRDefault="008E55C1" w:rsidP="00EA6E3E">
      <w:pPr>
        <w:spacing w:after="0" w:line="360" w:lineRule="auto"/>
        <w:rPr>
          <w:rFonts w:cs="Tahoma"/>
        </w:rPr>
      </w:pPr>
      <w:r w:rsidRPr="00EA6E3E">
        <w:rPr>
          <w:rFonts w:cs="Tahoma"/>
        </w:rPr>
        <w:t>Por ser de previo y especial pronunciamiento, este Instituto analiza si se actualiza alguna causal de sobreseimiento.</w:t>
      </w:r>
    </w:p>
    <w:p w14:paraId="420623C5" w14:textId="77777777" w:rsidR="008E55C1" w:rsidRPr="00EA6E3E" w:rsidRDefault="008E55C1" w:rsidP="00EA6E3E">
      <w:pPr>
        <w:spacing w:after="0" w:line="360" w:lineRule="auto"/>
        <w:rPr>
          <w:rFonts w:cs="Tahoma"/>
        </w:rPr>
      </w:pPr>
    </w:p>
    <w:p w14:paraId="0097124A" w14:textId="77777777" w:rsidR="008E55C1" w:rsidRPr="00EA6E3E" w:rsidRDefault="008E55C1" w:rsidP="00EA6E3E">
      <w:pPr>
        <w:spacing w:after="0" w:line="360" w:lineRule="auto"/>
        <w:rPr>
          <w:rFonts w:cs="Tahoma"/>
        </w:rPr>
      </w:pPr>
      <w:r w:rsidRPr="00EA6E3E">
        <w:rPr>
          <w:rFonts w:cs="Tahoma"/>
        </w:rPr>
        <w:t xml:space="preserve">El artículo 192 de la Ley Transparencia y Acceso a la Información Pública del Estado de México y Municipios, señala las causales por las cuales se puede sobreseer en todo o en parte, el Recurso de Revisión; así, del análisis realizado por este Instituto, se advierte </w:t>
      </w:r>
      <w:r w:rsidRPr="00EA6E3E">
        <w:rPr>
          <w:rFonts w:cs="Tahoma"/>
          <w:b/>
          <w:bCs/>
        </w:rPr>
        <w:t>que no se actualizan los supuestos de sobreseimiento previstos en las fracciones I, II, IV y V</w:t>
      </w:r>
      <w:r w:rsidRPr="00EA6E3E">
        <w:rPr>
          <w:rFonts w:cs="Tahoma"/>
        </w:rPr>
        <w:t xml:space="preserve"> del artículo en comento, </w:t>
      </w:r>
      <w:r w:rsidRPr="00EA6E3E">
        <w:rPr>
          <w:rFonts w:cs="Tahoma"/>
        </w:rPr>
        <w:lastRenderedPageBreak/>
        <w:t>lo anterior, en virtud de que no hay constancias en el expediente en que se actúa, de que el Recurrente se haya desistido del recurso, haya fallecido, se haya actualizado alguna causal de improcedencia o bien haya quedado sin materia por cualquier otro motivo.</w:t>
      </w:r>
    </w:p>
    <w:p w14:paraId="3EA54C91" w14:textId="77777777" w:rsidR="008E55C1" w:rsidRPr="00EA6E3E" w:rsidRDefault="008E55C1" w:rsidP="00EA6E3E">
      <w:pPr>
        <w:spacing w:after="0" w:line="360" w:lineRule="auto"/>
        <w:rPr>
          <w:rFonts w:cs="Tahoma"/>
        </w:rPr>
      </w:pPr>
    </w:p>
    <w:p w14:paraId="66772C8B" w14:textId="77777777" w:rsidR="008E55C1" w:rsidRPr="00EA6E3E" w:rsidRDefault="008E55C1" w:rsidP="00EA6E3E">
      <w:pPr>
        <w:spacing w:after="0" w:line="360" w:lineRule="auto"/>
        <w:rPr>
          <w:rFonts w:cs="Tahoma"/>
        </w:rPr>
      </w:pPr>
      <w:r w:rsidRPr="00EA6E3E">
        <w:rPr>
          <w:rFonts w:cs="Tahoma"/>
        </w:rPr>
        <w:t>El Sujeto Obligado, a través de informe justificado remitió información, a través del cual, satisface lo requerido por el Particular, por lo que se actualizó el presupuesto de la fracción III del artículo 192 invocado.</w:t>
      </w:r>
    </w:p>
    <w:p w14:paraId="04F4BBF2" w14:textId="77777777" w:rsidR="008E55C1" w:rsidRPr="00EA6E3E" w:rsidRDefault="008E55C1" w:rsidP="00EA6E3E">
      <w:pPr>
        <w:spacing w:after="0" w:line="360" w:lineRule="auto"/>
        <w:rPr>
          <w:rFonts w:cs="Tahoma"/>
        </w:rPr>
      </w:pPr>
    </w:p>
    <w:p w14:paraId="3BDAF886" w14:textId="77777777" w:rsidR="008E55C1" w:rsidRPr="00EA6E3E" w:rsidRDefault="008E55C1" w:rsidP="00EA6E3E">
      <w:pPr>
        <w:tabs>
          <w:tab w:val="left" w:pos="4962"/>
        </w:tabs>
        <w:spacing w:after="0" w:line="360" w:lineRule="auto"/>
        <w:contextualSpacing/>
        <w:rPr>
          <w:rFonts w:eastAsia="Calibri" w:cs="Tahoma"/>
          <w:iCs/>
          <w:lang w:eastAsia="es-ES_tradnl"/>
        </w:rPr>
      </w:pPr>
      <w:r w:rsidRPr="00EA6E3E">
        <w:rPr>
          <w:rFonts w:eastAsia="Calibri" w:cs="Tahoma"/>
          <w:iCs/>
          <w:lang w:eastAsia="es-ES_tradnl"/>
        </w:rPr>
        <w:t>Con el objeto de ilustrar la controversia planteada, resulta conveniente precisar que, una vez realizado el estudio de las constancias que integran el expediente en que se actúa, se desprende que el Particular solicitó la siguiente información:</w:t>
      </w:r>
    </w:p>
    <w:p w14:paraId="42ECED2E" w14:textId="77777777" w:rsidR="00930654" w:rsidRPr="00EA6E3E" w:rsidRDefault="00930654" w:rsidP="00EA6E3E">
      <w:pPr>
        <w:tabs>
          <w:tab w:val="left" w:pos="4962"/>
        </w:tabs>
        <w:spacing w:after="0" w:line="360" w:lineRule="auto"/>
        <w:ind w:left="567" w:right="567"/>
        <w:contextualSpacing/>
        <w:rPr>
          <w:rFonts w:cs="Tahoma"/>
          <w:i/>
          <w:iCs/>
          <w:sz w:val="20"/>
          <w:szCs w:val="20"/>
        </w:rPr>
      </w:pPr>
      <w:r w:rsidRPr="00EA6E3E">
        <w:rPr>
          <w:rFonts w:cs="Tahoma"/>
          <w:i/>
          <w:iCs/>
          <w:sz w:val="20"/>
          <w:szCs w:val="20"/>
        </w:rPr>
        <w:t xml:space="preserve">1.- Cual fue el consumo anual de agua potable en metros cúbicos del municipio de Tlalnepantla de Baz de los años 2019,2020,2021,2022,2023 y 2024???; </w:t>
      </w:r>
    </w:p>
    <w:p w14:paraId="0C7DDE35" w14:textId="77777777" w:rsidR="004F286B" w:rsidRPr="00EA6E3E" w:rsidRDefault="00930654" w:rsidP="00EA6E3E">
      <w:pPr>
        <w:tabs>
          <w:tab w:val="left" w:pos="4962"/>
        </w:tabs>
        <w:spacing w:after="0" w:line="360" w:lineRule="auto"/>
        <w:ind w:left="567" w:right="567"/>
        <w:contextualSpacing/>
        <w:rPr>
          <w:rFonts w:cs="Tahoma"/>
          <w:i/>
          <w:iCs/>
          <w:sz w:val="20"/>
          <w:szCs w:val="20"/>
        </w:rPr>
      </w:pPr>
      <w:r w:rsidRPr="00EA6E3E">
        <w:rPr>
          <w:rFonts w:cs="Tahoma"/>
          <w:i/>
          <w:iCs/>
          <w:sz w:val="20"/>
          <w:szCs w:val="20"/>
        </w:rPr>
        <w:t xml:space="preserve">2.- Cual fue la producción anual en metros cúbicos de los pozos operativos en los años 2020, 2021, 2022, 2023 y 2024 en el municipio de Tlalnepantla de Baz ??; </w:t>
      </w:r>
    </w:p>
    <w:p w14:paraId="61210970" w14:textId="77777777" w:rsidR="004F286B" w:rsidRPr="00EA6E3E" w:rsidRDefault="00930654" w:rsidP="00EA6E3E">
      <w:pPr>
        <w:tabs>
          <w:tab w:val="left" w:pos="4962"/>
        </w:tabs>
        <w:spacing w:after="0" w:line="360" w:lineRule="auto"/>
        <w:ind w:left="567" w:right="567"/>
        <w:contextualSpacing/>
        <w:rPr>
          <w:rFonts w:cs="Tahoma"/>
          <w:i/>
          <w:iCs/>
          <w:sz w:val="20"/>
          <w:szCs w:val="20"/>
        </w:rPr>
      </w:pPr>
      <w:r w:rsidRPr="00EA6E3E">
        <w:rPr>
          <w:rFonts w:cs="Tahoma"/>
          <w:i/>
          <w:iCs/>
          <w:sz w:val="20"/>
          <w:szCs w:val="20"/>
        </w:rPr>
        <w:t xml:space="preserve">3.- Cuanta agua potable se vendió a comercios, empresas, hoteles, </w:t>
      </w:r>
      <w:proofErr w:type="spellStart"/>
      <w:r w:rsidRPr="00EA6E3E">
        <w:rPr>
          <w:rFonts w:cs="Tahoma"/>
          <w:i/>
          <w:iCs/>
          <w:sz w:val="20"/>
          <w:szCs w:val="20"/>
        </w:rPr>
        <w:t>etc</w:t>
      </w:r>
      <w:proofErr w:type="spellEnd"/>
      <w:r w:rsidRPr="00EA6E3E">
        <w:rPr>
          <w:rFonts w:cs="Tahoma"/>
          <w:i/>
          <w:iCs/>
          <w:sz w:val="20"/>
          <w:szCs w:val="20"/>
        </w:rPr>
        <w:t xml:space="preserve"> en Tlalnepantla de Baz en los años 2022,2023 y 2024 y cuanta agua potable se vendió para comercios, empresas, hoteles, </w:t>
      </w:r>
      <w:proofErr w:type="spellStart"/>
      <w:r w:rsidRPr="00EA6E3E">
        <w:rPr>
          <w:rFonts w:cs="Tahoma"/>
          <w:i/>
          <w:iCs/>
          <w:sz w:val="20"/>
          <w:szCs w:val="20"/>
        </w:rPr>
        <w:t>etc</w:t>
      </w:r>
      <w:proofErr w:type="spellEnd"/>
      <w:r w:rsidRPr="00EA6E3E">
        <w:rPr>
          <w:rFonts w:cs="Tahoma"/>
          <w:i/>
          <w:iCs/>
          <w:sz w:val="20"/>
          <w:szCs w:val="20"/>
        </w:rPr>
        <w:t xml:space="preserve"> fuera del municipio en esos mismos años ??;</w:t>
      </w:r>
    </w:p>
    <w:p w14:paraId="3BBEF299" w14:textId="77777777" w:rsidR="004F286B" w:rsidRPr="00EA6E3E" w:rsidRDefault="00930654" w:rsidP="00EA6E3E">
      <w:pPr>
        <w:tabs>
          <w:tab w:val="left" w:pos="4962"/>
        </w:tabs>
        <w:spacing w:after="0" w:line="360" w:lineRule="auto"/>
        <w:ind w:left="567" w:right="567"/>
        <w:contextualSpacing/>
        <w:rPr>
          <w:rFonts w:cs="Tahoma"/>
          <w:i/>
          <w:iCs/>
          <w:sz w:val="20"/>
          <w:szCs w:val="20"/>
        </w:rPr>
      </w:pPr>
      <w:r w:rsidRPr="00EA6E3E">
        <w:rPr>
          <w:rFonts w:cs="Tahoma"/>
          <w:i/>
          <w:iCs/>
          <w:sz w:val="20"/>
          <w:szCs w:val="20"/>
        </w:rPr>
        <w:t xml:space="preserve"> 4.- A cuanto ascendieron los recursos obtenidos de la venta de agua potable dentro del municipio de Tlalnepantla de Baz de los años 202,2023 y 2024 y en que se utilizaron esos recursos ???; </w:t>
      </w:r>
    </w:p>
    <w:p w14:paraId="25177323" w14:textId="77777777" w:rsidR="004F286B" w:rsidRPr="00EA6E3E" w:rsidRDefault="00930654" w:rsidP="00EA6E3E">
      <w:pPr>
        <w:tabs>
          <w:tab w:val="left" w:pos="4962"/>
        </w:tabs>
        <w:spacing w:after="0" w:line="360" w:lineRule="auto"/>
        <w:ind w:left="567" w:right="567"/>
        <w:contextualSpacing/>
        <w:rPr>
          <w:rFonts w:cs="Tahoma"/>
          <w:i/>
          <w:iCs/>
          <w:sz w:val="20"/>
          <w:szCs w:val="20"/>
        </w:rPr>
      </w:pPr>
      <w:r w:rsidRPr="00EA6E3E">
        <w:rPr>
          <w:rFonts w:cs="Tahoma"/>
          <w:i/>
          <w:iCs/>
          <w:sz w:val="20"/>
          <w:szCs w:val="20"/>
        </w:rPr>
        <w:t xml:space="preserve">5.- A cuanto ascendieron los recursos obtenidos de la venta de agua potable fuera del municipio de Tlalnepantla de Baz de los años 2022,2023 y 2024 y en que se utilizaron esos recursos ???; </w:t>
      </w:r>
    </w:p>
    <w:p w14:paraId="3725236F" w14:textId="26CD17D1" w:rsidR="004F286B" w:rsidRPr="00EA6E3E" w:rsidRDefault="00930654" w:rsidP="00EA6E3E">
      <w:pPr>
        <w:tabs>
          <w:tab w:val="left" w:pos="4962"/>
        </w:tabs>
        <w:spacing w:after="0" w:line="360" w:lineRule="auto"/>
        <w:ind w:left="567" w:right="567"/>
        <w:contextualSpacing/>
        <w:rPr>
          <w:rFonts w:cs="Tahoma"/>
          <w:i/>
          <w:iCs/>
          <w:sz w:val="20"/>
          <w:szCs w:val="20"/>
        </w:rPr>
      </w:pPr>
      <w:r w:rsidRPr="00EA6E3E">
        <w:rPr>
          <w:rFonts w:cs="Tahoma"/>
          <w:i/>
          <w:iCs/>
          <w:sz w:val="20"/>
          <w:szCs w:val="20"/>
        </w:rPr>
        <w:t xml:space="preserve">6.- Cuantas fugas se presentaron en el municipio de Tlalnepantla de Baz en los años 2022, 2023 y </w:t>
      </w:r>
      <w:proofErr w:type="gramStart"/>
      <w:r w:rsidRPr="00EA6E3E">
        <w:rPr>
          <w:rFonts w:cs="Tahoma"/>
          <w:i/>
          <w:iCs/>
          <w:sz w:val="20"/>
          <w:szCs w:val="20"/>
        </w:rPr>
        <w:t>2024 ??</w:t>
      </w:r>
      <w:proofErr w:type="gramEnd"/>
      <w:r w:rsidRPr="00EA6E3E">
        <w:rPr>
          <w:rFonts w:cs="Tahoma"/>
          <w:i/>
          <w:iCs/>
          <w:sz w:val="20"/>
          <w:szCs w:val="20"/>
        </w:rPr>
        <w:t xml:space="preserve"> (dar datos totales por año)</w:t>
      </w:r>
      <w:proofErr w:type="gramStart"/>
      <w:r w:rsidRPr="00EA6E3E">
        <w:rPr>
          <w:rFonts w:cs="Tahoma"/>
          <w:i/>
          <w:iCs/>
          <w:sz w:val="20"/>
          <w:szCs w:val="20"/>
        </w:rPr>
        <w:t>. ;</w:t>
      </w:r>
      <w:proofErr w:type="gramEnd"/>
      <w:r w:rsidRPr="00EA6E3E">
        <w:rPr>
          <w:rFonts w:cs="Tahoma"/>
          <w:i/>
          <w:iCs/>
          <w:sz w:val="20"/>
          <w:szCs w:val="20"/>
        </w:rPr>
        <w:t xml:space="preserve"> </w:t>
      </w:r>
    </w:p>
    <w:p w14:paraId="57F7B169" w14:textId="77777777" w:rsidR="004F286B" w:rsidRPr="00EA6E3E" w:rsidRDefault="00930654" w:rsidP="00EA6E3E">
      <w:pPr>
        <w:tabs>
          <w:tab w:val="left" w:pos="4962"/>
        </w:tabs>
        <w:spacing w:after="0" w:line="360" w:lineRule="auto"/>
        <w:ind w:left="567" w:right="567"/>
        <w:contextualSpacing/>
        <w:rPr>
          <w:rFonts w:cs="Tahoma"/>
          <w:i/>
          <w:iCs/>
          <w:sz w:val="20"/>
          <w:szCs w:val="20"/>
        </w:rPr>
      </w:pPr>
      <w:r w:rsidRPr="00EA6E3E">
        <w:rPr>
          <w:rFonts w:cs="Tahoma"/>
          <w:i/>
          <w:iCs/>
          <w:sz w:val="20"/>
          <w:szCs w:val="20"/>
        </w:rPr>
        <w:t xml:space="preserve">7.- Cuantas factibilidades de agua autorizó </w:t>
      </w:r>
      <w:proofErr w:type="spellStart"/>
      <w:r w:rsidRPr="00EA6E3E">
        <w:rPr>
          <w:rFonts w:cs="Tahoma"/>
          <w:i/>
          <w:iCs/>
          <w:sz w:val="20"/>
          <w:szCs w:val="20"/>
        </w:rPr>
        <w:t>opdm</w:t>
      </w:r>
      <w:proofErr w:type="spellEnd"/>
      <w:r w:rsidRPr="00EA6E3E">
        <w:rPr>
          <w:rFonts w:cs="Tahoma"/>
          <w:i/>
          <w:iCs/>
          <w:sz w:val="20"/>
          <w:szCs w:val="20"/>
        </w:rPr>
        <w:t xml:space="preserve"> y a </w:t>
      </w:r>
      <w:proofErr w:type="gramStart"/>
      <w:r w:rsidRPr="00EA6E3E">
        <w:rPr>
          <w:rFonts w:cs="Tahoma"/>
          <w:i/>
          <w:iCs/>
          <w:sz w:val="20"/>
          <w:szCs w:val="20"/>
        </w:rPr>
        <w:t>quienes</w:t>
      </w:r>
      <w:proofErr w:type="gramEnd"/>
      <w:r w:rsidRPr="00EA6E3E">
        <w:rPr>
          <w:rFonts w:cs="Tahoma"/>
          <w:i/>
          <w:iCs/>
          <w:sz w:val="20"/>
          <w:szCs w:val="20"/>
        </w:rPr>
        <w:t xml:space="preserve"> en los años 2020, 2021, 2022, 2023 y 2024 ??; </w:t>
      </w:r>
    </w:p>
    <w:p w14:paraId="31A5C60A" w14:textId="77777777" w:rsidR="004F286B" w:rsidRPr="00EA6E3E" w:rsidRDefault="00930654" w:rsidP="00EA6E3E">
      <w:pPr>
        <w:tabs>
          <w:tab w:val="left" w:pos="4962"/>
        </w:tabs>
        <w:spacing w:after="0" w:line="360" w:lineRule="auto"/>
        <w:ind w:left="567" w:right="567"/>
        <w:contextualSpacing/>
        <w:rPr>
          <w:rFonts w:cs="Tahoma"/>
          <w:i/>
          <w:iCs/>
          <w:sz w:val="20"/>
          <w:szCs w:val="20"/>
        </w:rPr>
      </w:pPr>
      <w:r w:rsidRPr="00EA6E3E">
        <w:rPr>
          <w:rFonts w:cs="Tahoma"/>
          <w:i/>
          <w:iCs/>
          <w:sz w:val="20"/>
          <w:szCs w:val="20"/>
        </w:rPr>
        <w:t xml:space="preserve">8.- A cuanto ascendieron los recursos aprobados para reparación de fugas en el municipio de Tlalnepantla de Baz en los años 2020, 2021, 2022, 2023 y 2024 ??; </w:t>
      </w:r>
    </w:p>
    <w:p w14:paraId="2535C8EC" w14:textId="77777777" w:rsidR="004F286B" w:rsidRPr="00EA6E3E" w:rsidRDefault="00930654" w:rsidP="00EA6E3E">
      <w:pPr>
        <w:tabs>
          <w:tab w:val="left" w:pos="4962"/>
        </w:tabs>
        <w:spacing w:after="0" w:line="360" w:lineRule="auto"/>
        <w:ind w:left="567" w:right="567"/>
        <w:contextualSpacing/>
        <w:rPr>
          <w:rFonts w:cs="Tahoma"/>
          <w:i/>
          <w:iCs/>
          <w:sz w:val="20"/>
          <w:szCs w:val="20"/>
        </w:rPr>
      </w:pPr>
      <w:r w:rsidRPr="00EA6E3E">
        <w:rPr>
          <w:rFonts w:cs="Tahoma"/>
          <w:i/>
          <w:iCs/>
          <w:sz w:val="20"/>
          <w:szCs w:val="20"/>
        </w:rPr>
        <w:lastRenderedPageBreak/>
        <w:t xml:space="preserve">9.- Cuales fueron los montos mínimos a pagar por consumo de agua potable en los años 2020, 2021, 2022, 2023 y </w:t>
      </w:r>
      <w:proofErr w:type="gramStart"/>
      <w:r w:rsidRPr="00EA6E3E">
        <w:rPr>
          <w:rFonts w:cs="Tahoma"/>
          <w:i/>
          <w:iCs/>
          <w:sz w:val="20"/>
          <w:szCs w:val="20"/>
        </w:rPr>
        <w:t>2024 ??</w:t>
      </w:r>
      <w:proofErr w:type="gramEnd"/>
      <w:r w:rsidRPr="00EA6E3E">
        <w:rPr>
          <w:rFonts w:cs="Tahoma"/>
          <w:i/>
          <w:iCs/>
          <w:sz w:val="20"/>
          <w:szCs w:val="20"/>
        </w:rPr>
        <w:t xml:space="preserve"> (Dar los datos en pesos mexicanos); </w:t>
      </w:r>
    </w:p>
    <w:p w14:paraId="3801ACA0" w14:textId="3FAB2EF8" w:rsidR="008E55C1" w:rsidRPr="00EA6E3E" w:rsidRDefault="00930654" w:rsidP="00EA6E3E">
      <w:pPr>
        <w:tabs>
          <w:tab w:val="left" w:pos="4962"/>
        </w:tabs>
        <w:spacing w:after="0" w:line="360" w:lineRule="auto"/>
        <w:ind w:left="567" w:right="567"/>
        <w:contextualSpacing/>
        <w:rPr>
          <w:rFonts w:cs="Tahoma"/>
          <w:i/>
          <w:iCs/>
          <w:sz w:val="20"/>
          <w:szCs w:val="20"/>
        </w:rPr>
      </w:pPr>
      <w:r w:rsidRPr="00EA6E3E">
        <w:rPr>
          <w:rFonts w:cs="Tahoma"/>
          <w:i/>
          <w:iCs/>
          <w:sz w:val="20"/>
          <w:szCs w:val="20"/>
        </w:rPr>
        <w:t xml:space="preserve">10.- </w:t>
      </w:r>
      <w:proofErr w:type="gramStart"/>
      <w:r w:rsidRPr="00EA6E3E">
        <w:rPr>
          <w:rFonts w:cs="Tahoma"/>
          <w:i/>
          <w:iCs/>
          <w:sz w:val="20"/>
          <w:szCs w:val="20"/>
        </w:rPr>
        <w:t xml:space="preserve">El costo mínimo de agua potable en el municipio de Tlalnepantla de Baz es </w:t>
      </w:r>
      <w:proofErr w:type="spellStart"/>
      <w:r w:rsidRPr="00EA6E3E">
        <w:rPr>
          <w:rFonts w:cs="Tahoma"/>
          <w:i/>
          <w:iCs/>
          <w:sz w:val="20"/>
          <w:szCs w:val="20"/>
        </w:rPr>
        <w:t>mas</w:t>
      </w:r>
      <w:proofErr w:type="spellEnd"/>
      <w:r w:rsidRPr="00EA6E3E">
        <w:rPr>
          <w:rFonts w:cs="Tahoma"/>
          <w:i/>
          <w:iCs/>
          <w:sz w:val="20"/>
          <w:szCs w:val="20"/>
        </w:rPr>
        <w:t xml:space="preserve"> cara o </w:t>
      </w:r>
      <w:proofErr w:type="spellStart"/>
      <w:r w:rsidRPr="00EA6E3E">
        <w:rPr>
          <w:rFonts w:cs="Tahoma"/>
          <w:i/>
          <w:iCs/>
          <w:sz w:val="20"/>
          <w:szCs w:val="20"/>
        </w:rPr>
        <w:t>mas</w:t>
      </w:r>
      <w:proofErr w:type="spellEnd"/>
      <w:r w:rsidRPr="00EA6E3E">
        <w:rPr>
          <w:rFonts w:cs="Tahoma"/>
          <w:i/>
          <w:iCs/>
          <w:sz w:val="20"/>
          <w:szCs w:val="20"/>
        </w:rPr>
        <w:t xml:space="preserve"> barata que en los municipios de Naucalpan, Atizapán y </w:t>
      </w:r>
      <w:proofErr w:type="spellStart"/>
      <w:r w:rsidRPr="00EA6E3E">
        <w:rPr>
          <w:rFonts w:cs="Tahoma"/>
          <w:i/>
          <w:iCs/>
          <w:sz w:val="20"/>
          <w:szCs w:val="20"/>
        </w:rPr>
        <w:t>cuautitlán</w:t>
      </w:r>
      <w:proofErr w:type="spellEnd"/>
      <w:r w:rsidRPr="00EA6E3E">
        <w:rPr>
          <w:rFonts w:cs="Tahoma"/>
          <w:i/>
          <w:iCs/>
          <w:sz w:val="20"/>
          <w:szCs w:val="20"/>
        </w:rPr>
        <w:t xml:space="preserve"> ???</w:t>
      </w:r>
      <w:proofErr w:type="gramEnd"/>
      <w:r w:rsidRPr="00EA6E3E">
        <w:rPr>
          <w:rFonts w:cs="Tahoma"/>
          <w:i/>
          <w:iCs/>
          <w:sz w:val="20"/>
          <w:szCs w:val="20"/>
        </w:rPr>
        <w:t xml:space="preserve">, (dar comparativo de costos </w:t>
      </w:r>
      <w:proofErr w:type="spellStart"/>
      <w:r w:rsidRPr="00EA6E3E">
        <w:rPr>
          <w:rFonts w:cs="Tahoma"/>
          <w:i/>
          <w:iCs/>
          <w:sz w:val="20"/>
          <w:szCs w:val="20"/>
        </w:rPr>
        <w:t>minimos</w:t>
      </w:r>
      <w:proofErr w:type="spellEnd"/>
      <w:r w:rsidRPr="00EA6E3E">
        <w:rPr>
          <w:rFonts w:cs="Tahoma"/>
          <w:i/>
          <w:iCs/>
          <w:sz w:val="20"/>
          <w:szCs w:val="20"/>
        </w:rPr>
        <w:t xml:space="preserve"> de agua con respecto a Naucalpan, Atizapán y Cuautitlán). (</w:t>
      </w:r>
    </w:p>
    <w:p w14:paraId="30111C08" w14:textId="77777777" w:rsidR="00930654" w:rsidRPr="00EA6E3E" w:rsidRDefault="00930654" w:rsidP="00EA6E3E">
      <w:pPr>
        <w:tabs>
          <w:tab w:val="left" w:pos="4962"/>
        </w:tabs>
        <w:spacing w:after="0" w:line="360" w:lineRule="auto"/>
        <w:rPr>
          <w:iCs/>
          <w:color w:val="000000"/>
        </w:rPr>
      </w:pPr>
    </w:p>
    <w:p w14:paraId="13A9F737" w14:textId="0EC34BCE" w:rsidR="00790ED8" w:rsidRPr="00EA6E3E" w:rsidRDefault="004F286B" w:rsidP="00EA6E3E">
      <w:pPr>
        <w:spacing w:after="0" w:line="360" w:lineRule="auto"/>
        <w:ind w:right="-93"/>
      </w:pPr>
      <w:r w:rsidRPr="00EA6E3E">
        <w:rPr>
          <w:iCs/>
          <w:color w:val="000000"/>
        </w:rPr>
        <w:t xml:space="preserve">Al respecto, el Particular se inconformó únicamente respecto al punto 1, por lo que </w:t>
      </w:r>
      <w:r w:rsidR="00790ED8" w:rsidRPr="00EA6E3E">
        <w:t xml:space="preserve">debemos entender que aquellos puntos que no son combatidos se tienen por aceptados de manera tácita, pues incluso, el Instituto Nacional de Transparencia, Acceso a la Información Pública </w:t>
      </w:r>
      <w:r w:rsidR="005D5CC5" w:rsidRPr="00EA6E3E">
        <w:t>y Protección</w:t>
      </w:r>
      <w:r w:rsidR="00790ED8" w:rsidRPr="00EA6E3E">
        <w:t xml:space="preserve"> de Datos Personales, emitió el criterio de interpretación con clave de control SO/001/2020 en materia de acceso a la información pública, que contempla a la letra:</w:t>
      </w:r>
    </w:p>
    <w:p w14:paraId="7A7DBD29" w14:textId="77777777" w:rsidR="00790ED8" w:rsidRPr="00EA6E3E" w:rsidRDefault="00790ED8" w:rsidP="00EA6E3E">
      <w:pPr>
        <w:spacing w:after="0" w:line="360" w:lineRule="auto"/>
        <w:ind w:right="-93"/>
      </w:pPr>
    </w:p>
    <w:p w14:paraId="44CED956" w14:textId="77777777" w:rsidR="00790ED8" w:rsidRPr="00EA6E3E" w:rsidRDefault="00790ED8" w:rsidP="00EA6E3E">
      <w:pPr>
        <w:spacing w:after="0" w:line="360" w:lineRule="auto"/>
        <w:ind w:left="567" w:right="567"/>
        <w:rPr>
          <w:i/>
          <w:iCs/>
          <w:sz w:val="20"/>
          <w:szCs w:val="20"/>
        </w:rPr>
      </w:pPr>
      <w:r w:rsidRPr="00EA6E3E">
        <w:rPr>
          <w:b/>
          <w:bCs/>
          <w:i/>
          <w:iCs/>
          <w:sz w:val="20"/>
          <w:szCs w:val="20"/>
        </w:rPr>
        <w:t>Actos consentidos tácitamente</w:t>
      </w:r>
      <w:r w:rsidRPr="00EA6E3E">
        <w:rPr>
          <w:i/>
          <w:iCs/>
          <w:sz w:val="20"/>
          <w:szCs w:val="20"/>
        </w:rPr>
        <w:t>. Improcedencia de su análisis. Si en su recurso de revisión, la persona recurrente no expresó inconformidad alguna con ciertas partes de la respuesta otorgada, se entienden tácitamente consentidas, por ende, no deben formar parte del estudio de fondo de la resolución que emite el Instituto.</w:t>
      </w:r>
    </w:p>
    <w:p w14:paraId="5EBB59AC" w14:textId="4E74936E" w:rsidR="004F286B" w:rsidRPr="00EA6E3E" w:rsidRDefault="004F286B" w:rsidP="00EA6E3E">
      <w:pPr>
        <w:tabs>
          <w:tab w:val="left" w:pos="4962"/>
        </w:tabs>
        <w:spacing w:after="0" w:line="360" w:lineRule="auto"/>
        <w:rPr>
          <w:rFonts w:cs="Tahoma"/>
          <w:bCs/>
          <w:i/>
        </w:rPr>
      </w:pPr>
    </w:p>
    <w:p w14:paraId="2A9DFCAB" w14:textId="753FE743" w:rsidR="00972971" w:rsidRPr="00EA6E3E" w:rsidRDefault="003422E0" w:rsidP="00EA6E3E">
      <w:pPr>
        <w:spacing w:after="0" w:line="360" w:lineRule="auto"/>
        <w:ind w:right="-93"/>
      </w:pPr>
      <w:r w:rsidRPr="00EA6E3E">
        <w:t>Entonces,</w:t>
      </w:r>
      <w:r w:rsidR="00972971" w:rsidRPr="00EA6E3E">
        <w:t xml:space="preserve"> aquellos actos que no son combatidos deben considerarse como tácitamente aceptados, por lo que únicamente es procedente entrar al estudio de los puntos controvertidos para lo cual</w:t>
      </w:r>
      <w:r w:rsidR="0049741E" w:rsidRPr="00EA6E3E">
        <w:t xml:space="preserve"> únicamente entrar</w:t>
      </w:r>
      <w:r w:rsidR="005A03D8" w:rsidRPr="00EA6E3E">
        <w:t>emos al estudio del punto 1</w:t>
      </w:r>
      <w:r w:rsidR="005D5CC5" w:rsidRPr="00EA6E3E">
        <w:t>.</w:t>
      </w:r>
    </w:p>
    <w:p w14:paraId="73BF26B9" w14:textId="77777777" w:rsidR="005D5CC5" w:rsidRPr="00EA6E3E" w:rsidRDefault="005D5CC5" w:rsidP="00EA6E3E">
      <w:pPr>
        <w:spacing w:after="0" w:line="360" w:lineRule="auto"/>
        <w:ind w:right="-93"/>
      </w:pPr>
    </w:p>
    <w:p w14:paraId="5D024A2A" w14:textId="45D6B31C" w:rsidR="005D5CC5" w:rsidRPr="00EA6E3E" w:rsidRDefault="005D5CC5" w:rsidP="00EA6E3E">
      <w:pPr>
        <w:spacing w:after="0" w:line="360" w:lineRule="auto"/>
        <w:ind w:right="-93"/>
      </w:pPr>
      <w:r w:rsidRPr="00EA6E3E">
        <w:t xml:space="preserve">Al respecto entonces, debemos señalar que la </w:t>
      </w:r>
      <w:r w:rsidR="00765994" w:rsidRPr="00EA6E3E">
        <w:t>Director de Operación Hidráulica, refirió ser incompetente para este punto y refirió que era la Dirección de Recaudación, lo que generó inconformidad en el Particular al señalar que si cuenta con competencia para atender a la solicitud, por cuanto hace al punto 1.</w:t>
      </w:r>
    </w:p>
    <w:p w14:paraId="5E5299A8" w14:textId="77777777" w:rsidR="00765994" w:rsidRPr="00EA6E3E" w:rsidRDefault="00765994" w:rsidP="00EA6E3E">
      <w:pPr>
        <w:spacing w:after="0" w:line="360" w:lineRule="auto"/>
        <w:ind w:right="-93"/>
      </w:pPr>
    </w:p>
    <w:p w14:paraId="0CA3FED7" w14:textId="66D0DAB3" w:rsidR="002032F7" w:rsidRPr="00EA6E3E" w:rsidRDefault="00765994" w:rsidP="00EA6E3E">
      <w:pPr>
        <w:spacing w:after="0" w:line="360" w:lineRule="auto"/>
        <w:ind w:right="-93"/>
        <w:rPr>
          <w:color w:val="000000"/>
        </w:rPr>
      </w:pPr>
      <w:r w:rsidRPr="00EA6E3E">
        <w:lastRenderedPageBreak/>
        <w:t>Al resp</w:t>
      </w:r>
      <w:r w:rsidR="007A37AC" w:rsidRPr="00EA6E3E">
        <w:t xml:space="preserve">ecto, </w:t>
      </w:r>
      <w:r w:rsidR="002032F7" w:rsidRPr="00EA6E3E">
        <w:t xml:space="preserve">a través de Informe Justificado, el Director del </w:t>
      </w:r>
      <w:r w:rsidR="002032F7" w:rsidRPr="00EA6E3E">
        <w:rPr>
          <w:color w:val="000000"/>
        </w:rPr>
        <w:t>Área de Lectura y Facturación, dirigido a la Titular de la Unidad de Transparencia, atendió al punto 1, a través del siguiente cuadro:</w:t>
      </w:r>
    </w:p>
    <w:p w14:paraId="14B2DAAA" w14:textId="77777777" w:rsidR="002032F7" w:rsidRPr="00EA6E3E" w:rsidRDefault="002032F7" w:rsidP="00EA6E3E">
      <w:pPr>
        <w:spacing w:after="0" w:line="360" w:lineRule="auto"/>
        <w:ind w:right="142"/>
        <w:jc w:val="center"/>
        <w:rPr>
          <w:color w:val="000000"/>
        </w:rPr>
      </w:pPr>
      <w:r w:rsidRPr="00EA6E3E">
        <w:rPr>
          <w:noProof/>
          <w:color w:val="000000"/>
        </w:rPr>
        <w:drawing>
          <wp:inline distT="0" distB="0" distL="0" distR="0" wp14:anchorId="2C7B72B7" wp14:editId="16ECB0D9">
            <wp:extent cx="3116580" cy="1135380"/>
            <wp:effectExtent l="0" t="0" r="7620" b="7620"/>
            <wp:docPr id="170809358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5656" t="49706" r="21077" b="35301"/>
                    <a:stretch/>
                  </pic:blipFill>
                  <pic:spPr bwMode="auto">
                    <a:xfrm>
                      <a:off x="0" y="0"/>
                      <a:ext cx="3116580" cy="1135380"/>
                    </a:xfrm>
                    <a:prstGeom prst="rect">
                      <a:avLst/>
                    </a:prstGeom>
                    <a:noFill/>
                    <a:ln>
                      <a:noFill/>
                    </a:ln>
                    <a:extLst>
                      <a:ext uri="{53640926-AAD7-44D8-BBD7-CCE9431645EC}">
                        <a14:shadowObscured xmlns:a14="http://schemas.microsoft.com/office/drawing/2010/main"/>
                      </a:ext>
                    </a:extLst>
                  </pic:spPr>
                </pic:pic>
              </a:graphicData>
            </a:graphic>
          </wp:inline>
        </w:drawing>
      </w:r>
    </w:p>
    <w:p w14:paraId="76DCB8A1" w14:textId="4C103A5C" w:rsidR="002032F7" w:rsidRPr="00EA6E3E" w:rsidRDefault="001E39A6" w:rsidP="00EA6E3E">
      <w:pPr>
        <w:spacing w:after="0" w:line="360" w:lineRule="auto"/>
        <w:ind w:right="-93"/>
      </w:pPr>
      <w:r w:rsidRPr="00EA6E3E">
        <w:t>|</w:t>
      </w:r>
    </w:p>
    <w:p w14:paraId="6FFD0C77" w14:textId="03DD9C22" w:rsidR="002032F7" w:rsidRPr="00EA6E3E" w:rsidRDefault="002032F7" w:rsidP="00EA6E3E">
      <w:pPr>
        <w:spacing w:after="0" w:line="360" w:lineRule="auto"/>
        <w:ind w:right="-93"/>
      </w:pPr>
      <w:r w:rsidRPr="00EA6E3E">
        <w:t>A</w:t>
      </w:r>
      <w:r w:rsidR="00D20478" w:rsidRPr="00EA6E3E">
        <w:t xml:space="preserve">l respecto, la información cumple con la temporalidad requerida por el Particular, ahora bien, por cuanto hace a la naturaleza de lo entregado, es necesario revisar </w:t>
      </w:r>
      <w:r w:rsidR="00EE01D6" w:rsidRPr="00EA6E3E">
        <w:t xml:space="preserve">normativamente </w:t>
      </w:r>
    </w:p>
    <w:p w14:paraId="0888F385" w14:textId="77777777" w:rsidR="00233D7B" w:rsidRPr="00EA6E3E" w:rsidRDefault="00233D7B" w:rsidP="00EA6E3E">
      <w:pPr>
        <w:spacing w:after="0" w:line="360" w:lineRule="auto"/>
        <w:ind w:right="-93"/>
      </w:pPr>
    </w:p>
    <w:p w14:paraId="6C016C96" w14:textId="1626909B" w:rsidR="00233D7B" w:rsidRPr="00EA6E3E" w:rsidRDefault="00233D7B" w:rsidP="00EA6E3E">
      <w:pPr>
        <w:spacing w:after="0" w:line="360" w:lineRule="auto"/>
        <w:ind w:right="-93"/>
      </w:pPr>
      <w:r w:rsidRPr="00EA6E3E">
        <w:t>El Departamento que se pronunció, conforme al Manual</w:t>
      </w:r>
      <w:r w:rsidR="001E39A6" w:rsidRPr="00EA6E3E">
        <w:t xml:space="preserve"> de Organización del Organismo Público Descentralizado para la Prestación de los Servicios de Agua Potable Alcantarillado y Saneamiento del Municipio de Tlalnepantla de Baz, contempla en su numeral </w:t>
      </w:r>
      <w:r w:rsidR="00B87EAB" w:rsidRPr="00EA6E3E">
        <w:t xml:space="preserve">15.3.4 Departamento de Lectura y Facturación, </w:t>
      </w:r>
      <w:r w:rsidR="004706CC" w:rsidRPr="00EA6E3E">
        <w:t>el objetivo de esta área, sus atribuciones y facultades:</w:t>
      </w:r>
    </w:p>
    <w:p w14:paraId="6908CE16" w14:textId="77777777" w:rsidR="001539F4" w:rsidRPr="00EA6E3E" w:rsidRDefault="001539F4" w:rsidP="00EA6E3E">
      <w:pPr>
        <w:spacing w:after="0" w:line="360" w:lineRule="auto"/>
        <w:ind w:right="-93"/>
      </w:pPr>
    </w:p>
    <w:p w14:paraId="05338ABF" w14:textId="72092D5B" w:rsidR="001539F4" w:rsidRPr="00EA6E3E" w:rsidRDefault="001539F4" w:rsidP="00EA6E3E">
      <w:pPr>
        <w:spacing w:after="0" w:line="360" w:lineRule="auto"/>
        <w:ind w:left="567" w:right="-93"/>
        <w:rPr>
          <w:i/>
          <w:iCs/>
        </w:rPr>
      </w:pPr>
      <w:r w:rsidRPr="00EA6E3E">
        <w:rPr>
          <w:i/>
          <w:iCs/>
        </w:rPr>
        <w:t xml:space="preserve">15.3.4 Departamento de Lectura y Facturación Objetivo del Departamento del Departamento de Lectura y Facturación: Entrega de facturas, así como atención a las aclaraciones posteriores en todos los servicios que conlleva al departamento, como son; </w:t>
      </w:r>
      <w:r w:rsidRPr="00EA6E3E">
        <w:rPr>
          <w:b/>
          <w:bCs/>
          <w:i/>
          <w:iCs/>
        </w:rPr>
        <w:t>asegurar la toma de lectura y entrega de recibos en tiempo y forma de acuerdo al calendario de facturación, evaluar el correcto desempeño del personal de campo, así como el número de aclaraciones posteriores y darle cumplimiento a los objetivos e indicadores de calidad;</w:t>
      </w:r>
      <w:r w:rsidRPr="00EA6E3E">
        <w:rPr>
          <w:i/>
          <w:iCs/>
        </w:rPr>
        <w:t xml:space="preserve"> además se auxiliará de Notificadores y </w:t>
      </w:r>
      <w:proofErr w:type="spellStart"/>
      <w:r w:rsidRPr="00EA6E3E">
        <w:rPr>
          <w:i/>
          <w:iCs/>
        </w:rPr>
        <w:t>Lecturistas</w:t>
      </w:r>
      <w:proofErr w:type="spellEnd"/>
      <w:r w:rsidRPr="00EA6E3E">
        <w:rPr>
          <w:i/>
          <w:iCs/>
        </w:rPr>
        <w:t>, así como del Departamento Comercial Zona Oriente.</w:t>
      </w:r>
    </w:p>
    <w:p w14:paraId="4035E5EF" w14:textId="77777777" w:rsidR="001539F4" w:rsidRPr="00EA6E3E" w:rsidRDefault="001539F4" w:rsidP="00EA6E3E">
      <w:pPr>
        <w:spacing w:after="0" w:line="360" w:lineRule="auto"/>
        <w:ind w:left="567" w:right="-93"/>
        <w:rPr>
          <w:i/>
          <w:iCs/>
        </w:rPr>
      </w:pPr>
    </w:p>
    <w:p w14:paraId="435B06F9" w14:textId="53228648" w:rsidR="001539F4" w:rsidRPr="00EA6E3E" w:rsidRDefault="001539F4" w:rsidP="00EA6E3E">
      <w:pPr>
        <w:spacing w:after="0" w:line="360" w:lineRule="auto"/>
        <w:ind w:left="567" w:right="-93"/>
        <w:rPr>
          <w:i/>
          <w:iCs/>
        </w:rPr>
      </w:pPr>
      <w:r w:rsidRPr="00EA6E3E">
        <w:rPr>
          <w:i/>
          <w:iCs/>
        </w:rPr>
        <w:t>Atribuciones y Facultades encomendadas al Departamento de Lectura y Facturación:</w:t>
      </w:r>
    </w:p>
    <w:p w14:paraId="78534F2F" w14:textId="77777777" w:rsidR="001539F4" w:rsidRPr="00EA6E3E" w:rsidRDefault="001539F4" w:rsidP="00EA6E3E">
      <w:pPr>
        <w:spacing w:after="0" w:line="360" w:lineRule="auto"/>
        <w:ind w:left="567" w:right="-93"/>
        <w:rPr>
          <w:i/>
          <w:iCs/>
        </w:rPr>
      </w:pPr>
    </w:p>
    <w:p w14:paraId="1ABFB85E" w14:textId="77777777" w:rsidR="000A1C92" w:rsidRPr="00EA6E3E" w:rsidRDefault="000A1C92" w:rsidP="00EA6E3E">
      <w:pPr>
        <w:spacing w:after="0" w:line="360" w:lineRule="auto"/>
        <w:ind w:left="567" w:right="-93"/>
        <w:rPr>
          <w:i/>
          <w:iCs/>
        </w:rPr>
      </w:pPr>
      <w:r w:rsidRPr="00EA6E3E">
        <w:rPr>
          <w:i/>
          <w:iCs/>
        </w:rPr>
        <w:lastRenderedPageBreak/>
        <w:t xml:space="preserve">I. </w:t>
      </w:r>
      <w:r w:rsidR="001539F4" w:rsidRPr="00EA6E3E">
        <w:rPr>
          <w:i/>
          <w:iCs/>
        </w:rPr>
        <w:t xml:space="preserve">Elaborar el calendario anual de facturación, para la aprobación de la Dirección de Administración, Finanzas y Comercialización; </w:t>
      </w:r>
    </w:p>
    <w:p w14:paraId="78477384" w14:textId="77777777" w:rsidR="000A1C92" w:rsidRPr="00EA6E3E" w:rsidRDefault="000A1C92" w:rsidP="00EA6E3E">
      <w:pPr>
        <w:spacing w:after="0" w:line="360" w:lineRule="auto"/>
        <w:ind w:left="567" w:right="-93"/>
        <w:rPr>
          <w:i/>
          <w:iCs/>
        </w:rPr>
      </w:pPr>
      <w:r w:rsidRPr="00EA6E3E">
        <w:rPr>
          <w:i/>
          <w:iCs/>
        </w:rPr>
        <w:t xml:space="preserve">II. </w:t>
      </w:r>
      <w:r w:rsidR="001539F4" w:rsidRPr="00EA6E3E">
        <w:rPr>
          <w:i/>
          <w:iCs/>
        </w:rPr>
        <w:t xml:space="preserve">Formular la proyección de ingresos, mediante estudio tarifario, por concepto de suministro de agua potable, descargas residuales y aguas tratadas, en su caso; </w:t>
      </w:r>
    </w:p>
    <w:p w14:paraId="184A8631" w14:textId="77777777" w:rsidR="000A1C92" w:rsidRPr="00EA6E3E" w:rsidRDefault="000A1C92" w:rsidP="00EA6E3E">
      <w:pPr>
        <w:spacing w:after="0" w:line="360" w:lineRule="auto"/>
        <w:ind w:left="567" w:right="-93"/>
        <w:rPr>
          <w:i/>
          <w:iCs/>
        </w:rPr>
      </w:pPr>
      <w:r w:rsidRPr="00EA6E3E">
        <w:rPr>
          <w:i/>
          <w:iCs/>
        </w:rPr>
        <w:t xml:space="preserve">III. </w:t>
      </w:r>
      <w:r w:rsidR="001539F4" w:rsidRPr="00EA6E3E">
        <w:rPr>
          <w:i/>
          <w:iCs/>
        </w:rPr>
        <w:t>Aplicar las políticas de ajustes de recibos y atención a los usuarios, determinar y cobrar diferencias de consumo cuando corresponda;</w:t>
      </w:r>
    </w:p>
    <w:p w14:paraId="7909AA0D" w14:textId="31E5E765" w:rsidR="00FB17A3" w:rsidRPr="00EA6E3E" w:rsidRDefault="000A1C92" w:rsidP="00EA6E3E">
      <w:pPr>
        <w:spacing w:after="0" w:line="360" w:lineRule="auto"/>
        <w:ind w:left="567" w:right="-93"/>
        <w:rPr>
          <w:i/>
          <w:iCs/>
        </w:rPr>
      </w:pPr>
      <w:r w:rsidRPr="00EA6E3E">
        <w:rPr>
          <w:i/>
          <w:iCs/>
        </w:rPr>
        <w:t xml:space="preserve">IV. </w:t>
      </w:r>
      <w:r w:rsidR="001539F4" w:rsidRPr="00EA6E3E">
        <w:rPr>
          <w:i/>
          <w:iCs/>
        </w:rPr>
        <w:t xml:space="preserve">Atender en tiempo y forma las solicitudes que formulen los usuarios; </w:t>
      </w:r>
    </w:p>
    <w:p w14:paraId="298E6F3E" w14:textId="3646FC8F" w:rsidR="00FB17A3" w:rsidRPr="00EA6E3E" w:rsidRDefault="000A1C92" w:rsidP="00EA6E3E">
      <w:pPr>
        <w:spacing w:after="0" w:line="360" w:lineRule="auto"/>
        <w:ind w:left="567" w:right="-93"/>
        <w:rPr>
          <w:i/>
          <w:iCs/>
        </w:rPr>
      </w:pPr>
      <w:r w:rsidRPr="00EA6E3E">
        <w:rPr>
          <w:i/>
          <w:iCs/>
        </w:rPr>
        <w:t xml:space="preserve">V. </w:t>
      </w:r>
      <w:r w:rsidR="001539F4" w:rsidRPr="00EA6E3E">
        <w:rPr>
          <w:i/>
          <w:iCs/>
        </w:rPr>
        <w:t xml:space="preserve">Ejercer las atribuciones de autoridad fiscal que le delegue expresamente o por escrito el Subdirector de Comercialización; </w:t>
      </w:r>
    </w:p>
    <w:p w14:paraId="5B197310" w14:textId="77777777" w:rsidR="000A1C92" w:rsidRPr="00EA6E3E" w:rsidRDefault="000A1C92" w:rsidP="00EA6E3E">
      <w:pPr>
        <w:spacing w:after="0" w:line="360" w:lineRule="auto"/>
        <w:ind w:left="567" w:right="-93"/>
        <w:rPr>
          <w:b/>
          <w:bCs/>
          <w:i/>
          <w:iCs/>
        </w:rPr>
      </w:pPr>
      <w:r w:rsidRPr="00EA6E3E">
        <w:rPr>
          <w:i/>
          <w:iCs/>
        </w:rPr>
        <w:t xml:space="preserve">VI. </w:t>
      </w:r>
      <w:r w:rsidR="001539F4" w:rsidRPr="00EA6E3E">
        <w:rPr>
          <w:b/>
          <w:bCs/>
          <w:i/>
          <w:iCs/>
        </w:rPr>
        <w:t>Dirigir, supervisar y vigilar que se lleven a cabo las lecturas a los aparatos medidores de agua potable y agua tratada instalados en el Municipio en la Zona Poniente, de manera oportuna y veraz;</w:t>
      </w:r>
    </w:p>
    <w:p w14:paraId="5222785F" w14:textId="77777777" w:rsidR="000A1C92" w:rsidRPr="00EA6E3E" w:rsidRDefault="000A1C92" w:rsidP="00EA6E3E">
      <w:pPr>
        <w:spacing w:after="0" w:line="360" w:lineRule="auto"/>
        <w:ind w:left="567" w:right="-93"/>
        <w:rPr>
          <w:i/>
          <w:iCs/>
        </w:rPr>
      </w:pPr>
      <w:r w:rsidRPr="00EA6E3E">
        <w:rPr>
          <w:i/>
          <w:iCs/>
        </w:rPr>
        <w:t xml:space="preserve">VII. Establecer el calendario de toma de lectura en la Zona Poniente del Municipio; </w:t>
      </w:r>
    </w:p>
    <w:p w14:paraId="731C6A80" w14:textId="37DDFD89" w:rsidR="000A1C92" w:rsidRPr="00EA6E3E" w:rsidRDefault="000A1C92" w:rsidP="00EA6E3E">
      <w:pPr>
        <w:spacing w:after="0" w:line="360" w:lineRule="auto"/>
        <w:ind w:left="567" w:right="-93"/>
        <w:rPr>
          <w:i/>
          <w:iCs/>
        </w:rPr>
      </w:pPr>
      <w:r w:rsidRPr="00EA6E3E">
        <w:rPr>
          <w:i/>
          <w:iCs/>
        </w:rPr>
        <w:t xml:space="preserve">VIII. Realizar de manera oportuna y correcta, la inserción de las lecturas a los programas y/o bases de datos del </w:t>
      </w:r>
      <w:r w:rsidR="00270A09" w:rsidRPr="00EA6E3E">
        <w:rPr>
          <w:i/>
          <w:iCs/>
        </w:rPr>
        <w:t>Organismo</w:t>
      </w:r>
      <w:r w:rsidRPr="00EA6E3E">
        <w:rPr>
          <w:i/>
          <w:iCs/>
        </w:rPr>
        <w:t xml:space="preserve">, para su correcta liquidación; </w:t>
      </w:r>
    </w:p>
    <w:p w14:paraId="33C19E21" w14:textId="77777777" w:rsidR="000A1C92" w:rsidRPr="00EA6E3E" w:rsidRDefault="000A1C92" w:rsidP="00EA6E3E">
      <w:pPr>
        <w:spacing w:after="0" w:line="360" w:lineRule="auto"/>
        <w:ind w:left="567" w:right="-93"/>
        <w:rPr>
          <w:i/>
          <w:iCs/>
        </w:rPr>
      </w:pPr>
      <w:r w:rsidRPr="00EA6E3E">
        <w:rPr>
          <w:i/>
          <w:iCs/>
        </w:rPr>
        <w:t xml:space="preserve">IX. Organizar y vigilar que la entrega de las facturas de adeudo, se realicen con oportunidad en todo el territorio Municipal; </w:t>
      </w:r>
    </w:p>
    <w:p w14:paraId="0B482580" w14:textId="77777777" w:rsidR="000A1C92" w:rsidRPr="00EA6E3E" w:rsidRDefault="000A1C92" w:rsidP="00EA6E3E">
      <w:pPr>
        <w:spacing w:after="0" w:line="360" w:lineRule="auto"/>
        <w:ind w:left="567" w:right="-93"/>
        <w:rPr>
          <w:i/>
          <w:iCs/>
        </w:rPr>
      </w:pPr>
      <w:r w:rsidRPr="00EA6E3E">
        <w:rPr>
          <w:i/>
          <w:iCs/>
        </w:rPr>
        <w:t xml:space="preserve">X. Coordinar y supervisar las acciones correspondientes en la Zona Poniente y Oriente del Municipio, conforme a estas atribuciones; </w:t>
      </w:r>
    </w:p>
    <w:p w14:paraId="6DF771E6" w14:textId="77777777" w:rsidR="000A1C92" w:rsidRPr="00EA6E3E" w:rsidRDefault="000A1C92" w:rsidP="00EA6E3E">
      <w:pPr>
        <w:spacing w:after="0" w:line="360" w:lineRule="auto"/>
        <w:ind w:left="567" w:right="-93"/>
        <w:rPr>
          <w:b/>
          <w:bCs/>
          <w:i/>
          <w:iCs/>
        </w:rPr>
      </w:pPr>
      <w:r w:rsidRPr="00EA6E3E">
        <w:rPr>
          <w:b/>
          <w:bCs/>
          <w:i/>
          <w:iCs/>
        </w:rPr>
        <w:t xml:space="preserve">XI. Efectuar notificaciones de su área, tomar lecturas y entregar facturas e informes de adeudo, por concepto de los servicios de suministro de agua potable, drenaje y aguas tratadas; y </w:t>
      </w:r>
    </w:p>
    <w:p w14:paraId="55F0F753" w14:textId="48D9819C" w:rsidR="000A1C92" w:rsidRPr="00EA6E3E" w:rsidRDefault="000A1C92" w:rsidP="00EA6E3E">
      <w:pPr>
        <w:spacing w:after="0" w:line="360" w:lineRule="auto"/>
        <w:ind w:left="567" w:right="-93"/>
        <w:rPr>
          <w:b/>
          <w:bCs/>
          <w:i/>
          <w:iCs/>
        </w:rPr>
      </w:pPr>
      <w:r w:rsidRPr="00EA6E3E">
        <w:rPr>
          <w:b/>
          <w:bCs/>
          <w:i/>
          <w:iCs/>
        </w:rPr>
        <w:t>XII. Las que le confieran otras disposiciones legales y las que le encomiende el Subdirector de Comercialización.</w:t>
      </w:r>
    </w:p>
    <w:p w14:paraId="4471770D" w14:textId="2A96FD8A" w:rsidR="00972971" w:rsidRPr="00EA6E3E" w:rsidRDefault="002E238D" w:rsidP="00EA6E3E">
      <w:pPr>
        <w:spacing w:after="0" w:line="360" w:lineRule="auto"/>
        <w:ind w:right="-93"/>
        <w:rPr>
          <w:rFonts w:cs="Tahoma"/>
          <w:bCs/>
          <w:i/>
        </w:rPr>
      </w:pPr>
      <w:r w:rsidRPr="00EA6E3E">
        <w:t xml:space="preserve">En este sentido, a través del informe justificado, se pronunció un área competente, quien entregó la información solicitada por cuanto respecta al consumo anual en metros cúbicos y entrega la totalidad de la información por lo que respecta a la temporalidad requerida; así, toda vez que el </w:t>
      </w:r>
      <w:r w:rsidRPr="00EA6E3E">
        <w:lastRenderedPageBreak/>
        <w:t>motivo de inconformidad fue satisfecho en su totalidad, y que la respuesta, guarda congruencia con lo solicitado, se tiene por colmado el presente medio de impugnación.</w:t>
      </w:r>
    </w:p>
    <w:p w14:paraId="6BBC1C7E" w14:textId="77777777" w:rsidR="00972971" w:rsidRPr="00EA6E3E" w:rsidRDefault="00972971" w:rsidP="00EA6E3E">
      <w:pPr>
        <w:tabs>
          <w:tab w:val="left" w:pos="4962"/>
        </w:tabs>
        <w:spacing w:after="0" w:line="360" w:lineRule="auto"/>
        <w:rPr>
          <w:rFonts w:cs="Tahoma"/>
          <w:bCs/>
          <w:i/>
        </w:rPr>
      </w:pPr>
    </w:p>
    <w:p w14:paraId="56C34BE9" w14:textId="77777777" w:rsidR="008E55C1" w:rsidRPr="00EA6E3E" w:rsidRDefault="008E55C1" w:rsidP="00EA6E3E">
      <w:pPr>
        <w:tabs>
          <w:tab w:val="left" w:pos="4962"/>
        </w:tabs>
        <w:spacing w:after="0" w:line="360" w:lineRule="auto"/>
        <w:contextualSpacing/>
      </w:pPr>
      <w:r w:rsidRPr="00EA6E3E">
        <w:t>Así, toda vez que, a través del informe justificado, se modificó la respuesta de tal manera que dejó sin efectos el medio de impugnación, es dable sobreseer el Recurso de Revisión, en términos de los artículos 192 fracción III de la Ley de Transparencia, que señala:</w:t>
      </w:r>
    </w:p>
    <w:p w14:paraId="1D43FCE4" w14:textId="77777777" w:rsidR="008E55C1" w:rsidRPr="00EA6E3E" w:rsidRDefault="008E55C1" w:rsidP="00EA6E3E">
      <w:pPr>
        <w:tabs>
          <w:tab w:val="left" w:pos="4962"/>
        </w:tabs>
        <w:spacing w:after="0" w:line="360" w:lineRule="auto"/>
        <w:contextualSpacing/>
      </w:pPr>
    </w:p>
    <w:p w14:paraId="54498919" w14:textId="77777777" w:rsidR="008E55C1" w:rsidRPr="00EA6E3E" w:rsidRDefault="008E55C1" w:rsidP="00EA6E3E">
      <w:pPr>
        <w:tabs>
          <w:tab w:val="left" w:pos="4962"/>
        </w:tabs>
        <w:spacing w:after="0" w:line="360" w:lineRule="auto"/>
        <w:ind w:left="567" w:right="567"/>
        <w:contextualSpacing/>
        <w:rPr>
          <w:i/>
          <w:iCs/>
          <w:sz w:val="20"/>
          <w:szCs w:val="20"/>
        </w:rPr>
      </w:pPr>
      <w:r w:rsidRPr="00EA6E3E">
        <w:rPr>
          <w:i/>
          <w:iCs/>
          <w:sz w:val="20"/>
          <w:szCs w:val="20"/>
        </w:rPr>
        <w:t>Artículo 192. El recurso será sobreseído, en todo o en parte, cuando una vez admitido, se actualicen alguno de los siguientes supuestos:</w:t>
      </w:r>
    </w:p>
    <w:p w14:paraId="241D6EDB" w14:textId="77777777" w:rsidR="008E55C1" w:rsidRPr="00EA6E3E" w:rsidRDefault="008E55C1" w:rsidP="00EA6E3E">
      <w:pPr>
        <w:tabs>
          <w:tab w:val="left" w:pos="4962"/>
        </w:tabs>
        <w:spacing w:after="0" w:line="360" w:lineRule="auto"/>
        <w:ind w:left="567" w:right="567"/>
        <w:contextualSpacing/>
        <w:rPr>
          <w:i/>
          <w:iCs/>
          <w:sz w:val="20"/>
          <w:szCs w:val="20"/>
        </w:rPr>
      </w:pPr>
      <w:r w:rsidRPr="00EA6E3E">
        <w:rPr>
          <w:i/>
          <w:iCs/>
          <w:sz w:val="20"/>
          <w:szCs w:val="20"/>
        </w:rPr>
        <w:t>…</w:t>
      </w:r>
    </w:p>
    <w:p w14:paraId="18329B2E" w14:textId="77777777" w:rsidR="008E55C1" w:rsidRPr="00EA6E3E" w:rsidRDefault="008E55C1" w:rsidP="00EA6E3E">
      <w:pPr>
        <w:tabs>
          <w:tab w:val="left" w:pos="4962"/>
        </w:tabs>
        <w:spacing w:after="0" w:line="360" w:lineRule="auto"/>
        <w:ind w:left="567" w:right="567"/>
        <w:contextualSpacing/>
        <w:rPr>
          <w:i/>
          <w:iCs/>
          <w:sz w:val="20"/>
          <w:szCs w:val="20"/>
        </w:rPr>
      </w:pPr>
      <w:r w:rsidRPr="00EA6E3E">
        <w:rPr>
          <w:i/>
          <w:iCs/>
          <w:sz w:val="20"/>
          <w:szCs w:val="20"/>
        </w:rPr>
        <w:t>III. El sujeto obligado responsable del acto lo modifique o revoque de tal manera que el recurso de</w:t>
      </w:r>
    </w:p>
    <w:p w14:paraId="68780275" w14:textId="77777777" w:rsidR="008E55C1" w:rsidRPr="00EA6E3E" w:rsidRDefault="008E55C1" w:rsidP="00EA6E3E">
      <w:pPr>
        <w:tabs>
          <w:tab w:val="left" w:pos="4962"/>
        </w:tabs>
        <w:spacing w:after="0" w:line="360" w:lineRule="auto"/>
        <w:ind w:left="567" w:right="567"/>
        <w:contextualSpacing/>
        <w:rPr>
          <w:i/>
          <w:iCs/>
          <w:sz w:val="20"/>
          <w:szCs w:val="20"/>
        </w:rPr>
      </w:pPr>
      <w:r w:rsidRPr="00EA6E3E">
        <w:rPr>
          <w:i/>
          <w:iCs/>
          <w:sz w:val="20"/>
          <w:szCs w:val="20"/>
        </w:rPr>
        <w:t>revisión quede sin materia;</w:t>
      </w:r>
    </w:p>
    <w:p w14:paraId="5F033F08" w14:textId="77777777" w:rsidR="008E55C1" w:rsidRPr="00EA6E3E" w:rsidRDefault="008E55C1" w:rsidP="00EA6E3E">
      <w:pPr>
        <w:tabs>
          <w:tab w:val="left" w:pos="4962"/>
        </w:tabs>
        <w:spacing w:after="0" w:line="360" w:lineRule="auto"/>
        <w:ind w:left="567" w:right="567"/>
        <w:contextualSpacing/>
        <w:rPr>
          <w:i/>
          <w:iCs/>
          <w:sz w:val="20"/>
          <w:szCs w:val="20"/>
        </w:rPr>
      </w:pPr>
      <w:r w:rsidRPr="00EA6E3E">
        <w:rPr>
          <w:i/>
          <w:iCs/>
          <w:sz w:val="20"/>
          <w:szCs w:val="20"/>
        </w:rPr>
        <w:t>…</w:t>
      </w:r>
    </w:p>
    <w:p w14:paraId="1A9611C4" w14:textId="77777777" w:rsidR="008E55C1" w:rsidRPr="00EA6E3E" w:rsidRDefault="008E55C1" w:rsidP="00EA6E3E">
      <w:pPr>
        <w:spacing w:after="0" w:line="360" w:lineRule="auto"/>
        <w:contextualSpacing/>
        <w:rPr>
          <w:rFonts w:cs="Tahoma"/>
          <w:b/>
        </w:rPr>
      </w:pPr>
    </w:p>
    <w:p w14:paraId="0A344959" w14:textId="77777777" w:rsidR="008E55C1" w:rsidRPr="00EA6E3E" w:rsidRDefault="008E55C1" w:rsidP="00EA6E3E">
      <w:pPr>
        <w:spacing w:after="0" w:line="360" w:lineRule="auto"/>
        <w:contextualSpacing/>
        <w:rPr>
          <w:rFonts w:cs="Tahoma"/>
          <w:bCs/>
        </w:rPr>
      </w:pPr>
      <w:r w:rsidRPr="00EA6E3E">
        <w:rPr>
          <w:rFonts w:cs="Tahoma"/>
          <w:bCs/>
        </w:rPr>
        <w:t>Esto en virtud de con el informe justificado, se entregó la totalidad de lo requerido.</w:t>
      </w:r>
    </w:p>
    <w:p w14:paraId="12EE9734" w14:textId="77777777" w:rsidR="008E55C1" w:rsidRPr="00EA6E3E" w:rsidRDefault="008E55C1" w:rsidP="00EA6E3E">
      <w:pPr>
        <w:spacing w:after="0" w:line="360" w:lineRule="auto"/>
        <w:contextualSpacing/>
        <w:rPr>
          <w:rFonts w:cs="Tahoma"/>
          <w:b/>
        </w:rPr>
      </w:pPr>
    </w:p>
    <w:p w14:paraId="662B5E62" w14:textId="77777777" w:rsidR="008E55C1" w:rsidRPr="00EA6E3E" w:rsidRDefault="008E55C1" w:rsidP="00EA6E3E">
      <w:pPr>
        <w:pStyle w:val="Ttulo2"/>
        <w:spacing w:before="0" w:after="0"/>
      </w:pPr>
      <w:bookmarkStart w:id="17" w:name="_Toc184777998"/>
      <w:bookmarkStart w:id="18" w:name="_Toc190955160"/>
      <w:r w:rsidRPr="00EA6E3E">
        <w:t>CUARTO.  Decisión</w:t>
      </w:r>
      <w:bookmarkEnd w:id="17"/>
      <w:bookmarkEnd w:id="18"/>
    </w:p>
    <w:p w14:paraId="28D0D428" w14:textId="77777777" w:rsidR="008E55C1" w:rsidRPr="00EA6E3E" w:rsidRDefault="008E55C1" w:rsidP="00EA6E3E">
      <w:pPr>
        <w:spacing w:after="0" w:line="360" w:lineRule="auto"/>
        <w:contextualSpacing/>
        <w:rPr>
          <w:rFonts w:cs="Tahoma"/>
          <w:b/>
        </w:rPr>
      </w:pPr>
    </w:p>
    <w:p w14:paraId="6E67D45A" w14:textId="77777777" w:rsidR="008E55C1" w:rsidRPr="00EA6E3E" w:rsidRDefault="008E55C1" w:rsidP="00EA6E3E">
      <w:pPr>
        <w:spacing w:after="0" w:line="360" w:lineRule="auto"/>
        <w:ind w:right="-93"/>
      </w:pPr>
      <w:r w:rsidRPr="00EA6E3E">
        <w:t xml:space="preserve">Con fundamento en el artículo 186, fracción I, de la Ley de Transparencia y Acceso a la Información Pública del Estado de México y Municipios, este Instituto considera procedente </w:t>
      </w:r>
      <w:r w:rsidRPr="00EA6E3E">
        <w:rPr>
          <w:b/>
        </w:rPr>
        <w:t xml:space="preserve">SOBRESEER </w:t>
      </w:r>
      <w:r w:rsidRPr="00EA6E3E">
        <w:t xml:space="preserve">el medio de impugnación que nos ocupa, en virtud del Sujeto Obligado, modificó su respuesta, de tal manera, que quedó sin materia el presente asunto. </w:t>
      </w:r>
    </w:p>
    <w:p w14:paraId="204A6806" w14:textId="77777777" w:rsidR="008E55C1" w:rsidRPr="00EA6E3E" w:rsidRDefault="008E55C1" w:rsidP="00EA6E3E">
      <w:pPr>
        <w:autoSpaceDE w:val="0"/>
        <w:autoSpaceDN w:val="0"/>
        <w:adjustRightInd w:val="0"/>
        <w:spacing w:after="0" w:line="360" w:lineRule="auto"/>
        <w:contextualSpacing/>
        <w:rPr>
          <w:rFonts w:cs="Arial"/>
        </w:rPr>
      </w:pPr>
    </w:p>
    <w:p w14:paraId="6185743C" w14:textId="77777777" w:rsidR="008E55C1" w:rsidRPr="00EA6E3E" w:rsidRDefault="008E55C1" w:rsidP="00EA6E3E">
      <w:pPr>
        <w:autoSpaceDE w:val="0"/>
        <w:autoSpaceDN w:val="0"/>
        <w:adjustRightInd w:val="0"/>
        <w:spacing w:after="0" w:line="360" w:lineRule="auto"/>
        <w:contextualSpacing/>
        <w:rPr>
          <w:rFonts w:eastAsia="Calibri" w:cs="Tahoma"/>
          <w:b/>
          <w:bCs/>
          <w:iCs/>
          <w:u w:val="single"/>
          <w:lang w:val="es-ES" w:eastAsia="es-ES_tradnl"/>
        </w:rPr>
      </w:pPr>
      <w:r w:rsidRPr="00EA6E3E">
        <w:rPr>
          <w:rFonts w:eastAsia="Calibri" w:cs="Tahoma"/>
          <w:b/>
          <w:bCs/>
          <w:iCs/>
          <w:u w:val="single"/>
          <w:lang w:val="es-ES" w:eastAsia="es-ES_tradnl"/>
        </w:rPr>
        <w:t>Términos de la Resolución para conocimiento del Particular.</w:t>
      </w:r>
    </w:p>
    <w:p w14:paraId="57C91BA1" w14:textId="77777777" w:rsidR="008E55C1" w:rsidRPr="00EA6E3E" w:rsidRDefault="008E55C1" w:rsidP="00EA6E3E">
      <w:pPr>
        <w:spacing w:after="0" w:line="360" w:lineRule="auto"/>
        <w:contextualSpacing/>
        <w:rPr>
          <w:rFonts w:eastAsia="Calibri" w:cs="Tahoma"/>
          <w:b/>
          <w:bCs/>
          <w:iCs/>
          <w:u w:val="single"/>
          <w:lang w:val="es-ES" w:eastAsia="es-ES_tradnl"/>
        </w:rPr>
      </w:pPr>
    </w:p>
    <w:p w14:paraId="0179162C" w14:textId="0C981D0F" w:rsidR="008E55C1" w:rsidRPr="00EA6E3E" w:rsidRDefault="008E55C1" w:rsidP="00EA6E3E">
      <w:pPr>
        <w:spacing w:after="0" w:line="360" w:lineRule="auto"/>
        <w:contextualSpacing/>
        <w:rPr>
          <w:rFonts w:eastAsia="Calibri" w:cs="Tahoma"/>
          <w:bCs/>
          <w:iCs/>
          <w:lang w:val="es-ES" w:eastAsia="es-ES_tradnl"/>
        </w:rPr>
      </w:pPr>
      <w:r w:rsidRPr="00EA6E3E">
        <w:rPr>
          <w:rFonts w:eastAsia="Calibri" w:cs="Tahoma"/>
          <w:iCs/>
          <w:lang w:val="es-ES" w:eastAsia="es-ES_tradnl"/>
        </w:rPr>
        <w:t xml:space="preserve">Este Instituto Garante determinó </w:t>
      </w:r>
      <w:r w:rsidRPr="00EA6E3E">
        <w:rPr>
          <w:rFonts w:eastAsia="Calibri" w:cs="Tahoma"/>
          <w:b/>
          <w:iCs/>
          <w:lang w:val="es-ES" w:eastAsia="es-ES_tradnl"/>
        </w:rPr>
        <w:t xml:space="preserve">sobreseer </w:t>
      </w:r>
      <w:r w:rsidRPr="00EA6E3E">
        <w:rPr>
          <w:rFonts w:eastAsia="Calibri" w:cs="Tahoma"/>
          <w:bCs/>
          <w:iCs/>
          <w:lang w:val="es-ES" w:eastAsia="es-ES_tradnl"/>
        </w:rPr>
        <w:t xml:space="preserve">el Recurso de Revisión que interpuso, en virtud que el Sujeto Obligado, modificó su respuesta, al entregar </w:t>
      </w:r>
      <w:r w:rsidR="002E238D" w:rsidRPr="00EA6E3E">
        <w:rPr>
          <w:rFonts w:eastAsia="Calibri" w:cs="Tahoma"/>
          <w:bCs/>
          <w:iCs/>
          <w:lang w:val="es-ES" w:eastAsia="es-ES_tradnl"/>
        </w:rPr>
        <w:t xml:space="preserve">el consumo anual de agua potable en </w:t>
      </w:r>
      <w:r w:rsidR="002E238D" w:rsidRPr="00EA6E3E">
        <w:rPr>
          <w:rFonts w:eastAsia="Calibri" w:cs="Tahoma"/>
          <w:bCs/>
          <w:iCs/>
          <w:lang w:val="es-ES" w:eastAsia="es-ES_tradnl"/>
        </w:rPr>
        <w:lastRenderedPageBreak/>
        <w:t>metros cúbicos del municipio de Tlalnepantla de Baz de los años 2019,2020,2021,2022,2023 y 2024.</w:t>
      </w:r>
    </w:p>
    <w:p w14:paraId="542738CD" w14:textId="77777777" w:rsidR="002E238D" w:rsidRPr="00EA6E3E" w:rsidRDefault="002E238D" w:rsidP="00EA6E3E">
      <w:pPr>
        <w:spacing w:after="0" w:line="360" w:lineRule="auto"/>
        <w:contextualSpacing/>
        <w:rPr>
          <w:rFonts w:eastAsia="Calibri" w:cs="Tahoma"/>
          <w:b/>
          <w:iCs/>
          <w:lang w:val="es-ES" w:eastAsia="es-ES_tradnl"/>
        </w:rPr>
      </w:pPr>
    </w:p>
    <w:p w14:paraId="1D54445E" w14:textId="77777777" w:rsidR="008E55C1" w:rsidRPr="00EA6E3E" w:rsidRDefault="008E55C1" w:rsidP="00EA6E3E">
      <w:pPr>
        <w:spacing w:after="0" w:line="360" w:lineRule="auto"/>
        <w:contextualSpacing/>
        <w:rPr>
          <w:rFonts w:eastAsia="Calibri" w:cs="Tahoma"/>
          <w:b/>
          <w:bCs/>
          <w:iCs/>
          <w:u w:val="single"/>
          <w:lang w:val="es-ES" w:eastAsia="es-ES_tradnl"/>
        </w:rPr>
      </w:pPr>
      <w:r w:rsidRPr="00EA6E3E">
        <w:rPr>
          <w:rFonts w:eastAsia="Calibri" w:cs="Tahoma"/>
          <w:iCs/>
          <w:lang w:val="es-ES" w:eastAsia="es-ES_tradnl"/>
        </w:rPr>
        <w:t xml:space="preserve">La labor del Instituto de Transparencia Acceso a la Información Pública y Protección de Datos Personales del Estado de México y Municipios es apoyar a la población </w:t>
      </w:r>
      <w:r w:rsidRPr="00EA6E3E">
        <w:rPr>
          <w:rFonts w:eastAsia="Calibri" w:cs="Tahoma"/>
          <w:iCs/>
          <w:u w:val="single"/>
          <w:lang w:val="es-ES" w:eastAsia="es-ES_tradnl"/>
        </w:rPr>
        <w:t>para acceder a la información pública y garantizar la protección de sus datos personales.</w:t>
      </w:r>
    </w:p>
    <w:p w14:paraId="44CF8E56" w14:textId="77777777" w:rsidR="008E55C1" w:rsidRPr="00EA6E3E" w:rsidRDefault="008E55C1" w:rsidP="00EA6E3E">
      <w:pPr>
        <w:autoSpaceDE w:val="0"/>
        <w:autoSpaceDN w:val="0"/>
        <w:adjustRightInd w:val="0"/>
        <w:spacing w:after="0" w:line="360" w:lineRule="auto"/>
        <w:contextualSpacing/>
        <w:rPr>
          <w:rFonts w:eastAsia="Calibri" w:cs="Tahoma"/>
          <w:b/>
          <w:bCs/>
          <w:iCs/>
          <w:lang w:eastAsia="en-US"/>
        </w:rPr>
      </w:pPr>
    </w:p>
    <w:p w14:paraId="69944375" w14:textId="77777777" w:rsidR="008E55C1" w:rsidRDefault="008E55C1" w:rsidP="00EA6E3E">
      <w:pPr>
        <w:autoSpaceDE w:val="0"/>
        <w:autoSpaceDN w:val="0"/>
        <w:adjustRightInd w:val="0"/>
        <w:spacing w:after="0" w:line="360" w:lineRule="auto"/>
        <w:contextualSpacing/>
        <w:rPr>
          <w:rFonts w:eastAsia="Calibri" w:cs="Tahoma"/>
          <w:bCs/>
          <w:iCs/>
          <w:lang w:eastAsia="en-US"/>
        </w:rPr>
      </w:pPr>
      <w:r w:rsidRPr="00EA6E3E">
        <w:rPr>
          <w:rFonts w:eastAsia="Calibri" w:cs="Tahoma"/>
          <w:bCs/>
          <w:iCs/>
          <w:lang w:eastAsia="en-US"/>
        </w:rPr>
        <w:t>Por lo expuesto y fundado, este Pleno:</w:t>
      </w:r>
    </w:p>
    <w:p w14:paraId="336DF0AB" w14:textId="77777777" w:rsidR="00EA6E3E" w:rsidRPr="00EA6E3E" w:rsidRDefault="00EA6E3E" w:rsidP="00EA6E3E">
      <w:pPr>
        <w:autoSpaceDE w:val="0"/>
        <w:autoSpaceDN w:val="0"/>
        <w:adjustRightInd w:val="0"/>
        <w:spacing w:after="0" w:line="360" w:lineRule="auto"/>
        <w:contextualSpacing/>
        <w:rPr>
          <w:rFonts w:eastAsia="Calibri" w:cs="Tahoma"/>
          <w:bCs/>
          <w:iCs/>
          <w:lang w:eastAsia="en-US"/>
        </w:rPr>
      </w:pPr>
    </w:p>
    <w:p w14:paraId="77ECC94D" w14:textId="5A5438D9" w:rsidR="008E55C1" w:rsidRPr="00EA6E3E" w:rsidRDefault="008E55C1" w:rsidP="00EA6E3E">
      <w:pPr>
        <w:pStyle w:val="Ttulo1"/>
        <w:spacing w:before="0" w:after="0"/>
      </w:pPr>
      <w:bookmarkStart w:id="19" w:name="_Toc184777999"/>
      <w:bookmarkStart w:id="20" w:name="_Toc190955161"/>
      <w:r w:rsidRPr="00EA6E3E">
        <w:t>RESUELVE</w:t>
      </w:r>
      <w:bookmarkEnd w:id="19"/>
      <w:bookmarkEnd w:id="20"/>
    </w:p>
    <w:p w14:paraId="51F37B18" w14:textId="77777777" w:rsidR="008E55C1" w:rsidRPr="00EA6E3E" w:rsidRDefault="008E55C1" w:rsidP="00EA6E3E">
      <w:pPr>
        <w:spacing w:after="0" w:line="360" w:lineRule="auto"/>
        <w:ind w:right="-91"/>
        <w:jc w:val="center"/>
        <w:rPr>
          <w:rFonts w:eastAsia="Calibri" w:cs="Tahoma"/>
          <w:bCs/>
          <w:iCs/>
          <w:lang w:eastAsia="en-US"/>
        </w:rPr>
      </w:pPr>
    </w:p>
    <w:p w14:paraId="04C625C2" w14:textId="1AF2106F" w:rsidR="008E55C1" w:rsidRPr="00EA6E3E" w:rsidRDefault="008E55C1" w:rsidP="00EA6E3E">
      <w:pPr>
        <w:spacing w:after="0" w:line="360" w:lineRule="auto"/>
        <w:rPr>
          <w:rFonts w:cs="Tahoma"/>
          <w:szCs w:val="24"/>
        </w:rPr>
      </w:pPr>
      <w:r w:rsidRPr="00EA6E3E">
        <w:rPr>
          <w:rFonts w:eastAsia="Calibri" w:cs="Tahoma"/>
          <w:b/>
          <w:bCs/>
          <w:lang w:eastAsia="en-US"/>
        </w:rPr>
        <w:t xml:space="preserve">PRIMERO. </w:t>
      </w:r>
      <w:r w:rsidRPr="00EA6E3E">
        <w:rPr>
          <w:rFonts w:eastAsia="Calibri" w:cs="Tahoma"/>
          <w:bCs/>
          <w:lang w:eastAsia="en-US"/>
        </w:rPr>
        <w:t xml:space="preserve">Se </w:t>
      </w:r>
      <w:r w:rsidRPr="00EA6E3E">
        <w:rPr>
          <w:rFonts w:eastAsia="Calibri" w:cs="Tahoma"/>
          <w:b/>
          <w:bCs/>
          <w:lang w:eastAsia="en-US"/>
        </w:rPr>
        <w:t xml:space="preserve">SOBRESEE </w:t>
      </w:r>
      <w:r w:rsidRPr="00EA6E3E">
        <w:rPr>
          <w:rFonts w:eastAsia="Calibri" w:cs="Tahoma"/>
          <w:bCs/>
          <w:lang w:eastAsia="en-US"/>
        </w:rPr>
        <w:t xml:space="preserve">el Recurso de Revisión </w:t>
      </w:r>
      <w:r w:rsidR="002E238D" w:rsidRPr="00EA6E3E">
        <w:rPr>
          <w:rFonts w:cs="Tahoma"/>
          <w:b/>
          <w:bCs/>
          <w:color w:val="0D0D0D" w:themeColor="text1" w:themeTint="F2"/>
        </w:rPr>
        <w:t>00311</w:t>
      </w:r>
      <w:r w:rsidRPr="00EA6E3E">
        <w:rPr>
          <w:rFonts w:cs="Tahoma"/>
          <w:b/>
          <w:bCs/>
          <w:color w:val="0D0D0D" w:themeColor="text1" w:themeTint="F2"/>
        </w:rPr>
        <w:t>/INFOEM/IP/RR/</w:t>
      </w:r>
      <w:r w:rsidR="002E238D" w:rsidRPr="00EA6E3E">
        <w:rPr>
          <w:rFonts w:cs="Tahoma"/>
          <w:b/>
          <w:bCs/>
          <w:color w:val="0D0D0D" w:themeColor="text1" w:themeTint="F2"/>
        </w:rPr>
        <w:t>2025</w:t>
      </w:r>
      <w:r w:rsidRPr="00EA6E3E">
        <w:t xml:space="preserve">, </w:t>
      </w:r>
      <w:r w:rsidRPr="00EA6E3E">
        <w:rPr>
          <w:rFonts w:cs="Arial"/>
        </w:rPr>
        <w:t xml:space="preserve">en términos del artículo 192, fracción III, de la Ley de Transparencia y Acceso a la Información Pública del Estado de México y Municipios, porque al modificar la respuesta el medio de impugnación quedó sin materia, </w:t>
      </w:r>
      <w:r w:rsidRPr="00EA6E3E">
        <w:rPr>
          <w:rFonts w:cs="Tahoma"/>
          <w:szCs w:val="24"/>
        </w:rPr>
        <w:t>de conformidad con los Considerandos TERCERO y CUARTO de la presente Resolución.</w:t>
      </w:r>
    </w:p>
    <w:p w14:paraId="40A33561" w14:textId="77777777" w:rsidR="008E55C1" w:rsidRPr="00EA6E3E" w:rsidRDefault="008E55C1" w:rsidP="00EA6E3E">
      <w:pPr>
        <w:spacing w:after="0" w:line="360" w:lineRule="auto"/>
        <w:rPr>
          <w:rFonts w:cs="Arial"/>
        </w:rPr>
      </w:pPr>
    </w:p>
    <w:p w14:paraId="5043A307" w14:textId="77777777" w:rsidR="008E55C1" w:rsidRPr="00EA6E3E" w:rsidRDefault="008E55C1" w:rsidP="00EA6E3E">
      <w:pPr>
        <w:spacing w:after="0" w:line="360" w:lineRule="auto"/>
        <w:contextualSpacing/>
        <w:rPr>
          <w:rFonts w:cs="Arial"/>
        </w:rPr>
      </w:pPr>
      <w:r w:rsidRPr="00EA6E3E">
        <w:rPr>
          <w:b/>
        </w:rPr>
        <w:t>SEGUNDO.</w:t>
      </w:r>
      <w:r w:rsidRPr="00EA6E3E">
        <w:rPr>
          <w:rFonts w:cs="Arial"/>
        </w:rPr>
        <w:t xml:space="preserve"> </w:t>
      </w:r>
      <w:r w:rsidRPr="00EA6E3E">
        <w:rPr>
          <w:rFonts w:cs="Arial"/>
          <w:b/>
        </w:rPr>
        <w:t xml:space="preserve">NOTIFIQUESE POR SAIMEX </w:t>
      </w:r>
      <w:r w:rsidRPr="00EA6E3E">
        <w:rPr>
          <w:rFonts w:cs="Arial"/>
        </w:rPr>
        <w:t>la presente resolución</w:t>
      </w:r>
      <w:r w:rsidRPr="00EA6E3E">
        <w:rPr>
          <w:rFonts w:cs="Arial"/>
          <w:b/>
        </w:rPr>
        <w:t xml:space="preserve"> </w:t>
      </w:r>
      <w:r w:rsidRPr="00EA6E3E">
        <w:rPr>
          <w:rFonts w:cs="Arial"/>
        </w:rPr>
        <w:t xml:space="preserve">al Titular de la Unidad de Transparencia del </w:t>
      </w:r>
      <w:r w:rsidRPr="00EA6E3E">
        <w:rPr>
          <w:rFonts w:cs="Arial"/>
          <w:bCs/>
        </w:rPr>
        <w:t>Sujeto Obligado</w:t>
      </w:r>
      <w:r w:rsidRPr="00EA6E3E">
        <w:rPr>
          <w:rFonts w:cs="Arial"/>
        </w:rPr>
        <w:t>.</w:t>
      </w:r>
    </w:p>
    <w:p w14:paraId="4DD226BF" w14:textId="77777777" w:rsidR="008E55C1" w:rsidRPr="00EA6E3E" w:rsidRDefault="008E55C1" w:rsidP="00EA6E3E">
      <w:pPr>
        <w:spacing w:after="0" w:line="360" w:lineRule="auto"/>
        <w:contextualSpacing/>
        <w:rPr>
          <w:rFonts w:cs="Arial"/>
        </w:rPr>
      </w:pPr>
    </w:p>
    <w:p w14:paraId="12255A1C" w14:textId="77777777" w:rsidR="008E55C1" w:rsidRPr="00EA6E3E" w:rsidRDefault="008E55C1" w:rsidP="00EA6E3E">
      <w:pPr>
        <w:spacing w:after="0" w:line="360" w:lineRule="auto"/>
        <w:contextualSpacing/>
        <w:rPr>
          <w:rFonts w:cs="Tahoma"/>
        </w:rPr>
      </w:pPr>
      <w:r w:rsidRPr="00EA6E3E">
        <w:rPr>
          <w:rFonts w:cs="Arial"/>
          <w:b/>
        </w:rPr>
        <w:t>TERCERO.</w:t>
      </w:r>
      <w:r w:rsidRPr="00EA6E3E">
        <w:rPr>
          <w:rFonts w:cs="Arial"/>
        </w:rPr>
        <w:t xml:space="preserve"> </w:t>
      </w:r>
      <w:r w:rsidRPr="00EA6E3E">
        <w:rPr>
          <w:rFonts w:cs="Arial"/>
          <w:b/>
        </w:rPr>
        <w:t xml:space="preserve">NOTIFIQUESE POR SAIMEX </w:t>
      </w:r>
      <w:r w:rsidRPr="00EA6E3E">
        <w:rPr>
          <w:rFonts w:cs="Arial"/>
        </w:rPr>
        <w:t>la presente resolución</w:t>
      </w:r>
      <w:r w:rsidRPr="00EA6E3E">
        <w:rPr>
          <w:rFonts w:cs="Arial"/>
          <w:b/>
        </w:rPr>
        <w:t xml:space="preserve"> </w:t>
      </w:r>
      <w:r w:rsidRPr="00EA6E3E">
        <w:rPr>
          <w:rFonts w:cs="Arial"/>
        </w:rPr>
        <w:t xml:space="preserve">al Recurrente, </w:t>
      </w:r>
      <w:r w:rsidRPr="00EA6E3E">
        <w:rPr>
          <w:rFonts w:cs="Tahoma"/>
        </w:rPr>
        <w:t>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14:paraId="3DFEAD27" w14:textId="77777777" w:rsidR="008E55C1" w:rsidRPr="00EA6E3E" w:rsidRDefault="008E55C1" w:rsidP="00EA6E3E">
      <w:pPr>
        <w:spacing w:after="0" w:line="360" w:lineRule="auto"/>
        <w:ind w:right="-93"/>
        <w:rPr>
          <w:rFonts w:cs="Tahoma"/>
          <w:b/>
          <w:bCs/>
        </w:rPr>
      </w:pPr>
    </w:p>
    <w:p w14:paraId="65A6A14A" w14:textId="421F54E8" w:rsidR="00881807" w:rsidRDefault="0095797A" w:rsidP="00EA6E3E">
      <w:pPr>
        <w:tabs>
          <w:tab w:val="left" w:pos="4962"/>
        </w:tabs>
        <w:spacing w:after="0" w:line="360" w:lineRule="auto"/>
        <w:ind w:right="142"/>
      </w:pPr>
      <w:r w:rsidRPr="00EA6E3E">
        <w:t xml:space="preserve">ASÍ LO RESUELVE, POR </w:t>
      </w:r>
      <w:r w:rsidRPr="00EA6E3E">
        <w:rPr>
          <w:b/>
        </w:rPr>
        <w:t>UNANIMIDAD</w:t>
      </w:r>
      <w:r w:rsidRPr="00EA6E3E">
        <w:t xml:space="preserve"> DE VOTOS EL PLENO DEL INSTITUTO DE TRANSPARENCIA, ACCESO A LA INFORMACIÓN PÚBLICA Y PROTECCIÓN DE DATOS </w:t>
      </w:r>
      <w:r w:rsidRPr="00EA6E3E">
        <w:lastRenderedPageBreak/>
        <w:t>PERSONALES DEL ESTADO DE MÉXICO Y MUNICIPIOS, CONFORMADO POR LOS COMISIONADOS JOSÉ MARTÍNEZ VILCHIS, MARÍA DEL ROSARIO MEJÍA AYALA, SHARON CRISTINA MORALES MARTÍNEZ, LUIS GUSTAVO PARRA</w:t>
      </w:r>
      <w:r w:rsidR="00E94676">
        <w:t xml:space="preserve"> NORIEGA Y </w:t>
      </w:r>
      <w:r w:rsidRPr="00EA6E3E">
        <w:t xml:space="preserve"> GUADALUPE RAMÍREZ PEÑA, EN LA </w:t>
      </w:r>
      <w:r w:rsidR="008E55C1" w:rsidRPr="00EA6E3E">
        <w:t>SEXTA</w:t>
      </w:r>
      <w:r w:rsidRPr="00EA6E3E">
        <w:t xml:space="preserve"> SESIÓN ORDINARIA, CELEBRADA EL </w:t>
      </w:r>
      <w:r w:rsidR="00930654" w:rsidRPr="00EA6E3E">
        <w:t>DIECINUEVE</w:t>
      </w:r>
      <w:r w:rsidRPr="00EA6E3E">
        <w:t xml:space="preserve"> DE </w:t>
      </w:r>
      <w:r w:rsidR="00930654" w:rsidRPr="00EA6E3E">
        <w:t>FEBRERO</w:t>
      </w:r>
      <w:r w:rsidRPr="00EA6E3E">
        <w:t xml:space="preserve"> DE DOS MIL VEINTICINCO, ANTE EL SECRETARIO TÉCNICO DEL PLENO, ALEXIS TAPIA RAMÍREZ.</w:t>
      </w:r>
    </w:p>
    <w:p w14:paraId="4486748A" w14:textId="77777777" w:rsidR="00881807" w:rsidRDefault="00881807" w:rsidP="00EA6E3E">
      <w:pPr>
        <w:widowControl w:val="0"/>
        <w:spacing w:after="0" w:line="360" w:lineRule="auto"/>
        <w:ind w:right="142"/>
        <w:rPr>
          <w:b/>
        </w:rPr>
      </w:pPr>
    </w:p>
    <w:p w14:paraId="7531B81B" w14:textId="77777777" w:rsidR="00881807" w:rsidRDefault="00881807" w:rsidP="00EA6E3E">
      <w:pPr>
        <w:widowControl w:val="0"/>
        <w:spacing w:after="0" w:line="360" w:lineRule="auto"/>
        <w:ind w:right="142"/>
        <w:rPr>
          <w:b/>
        </w:rPr>
      </w:pPr>
    </w:p>
    <w:p w14:paraId="0F70EC2E" w14:textId="77777777" w:rsidR="00881807" w:rsidRDefault="00881807" w:rsidP="00EA6E3E">
      <w:pPr>
        <w:widowControl w:val="0"/>
        <w:spacing w:after="0" w:line="360" w:lineRule="auto"/>
        <w:ind w:right="142"/>
        <w:rPr>
          <w:b/>
        </w:rPr>
      </w:pPr>
    </w:p>
    <w:p w14:paraId="7A216AA9" w14:textId="77777777" w:rsidR="00881807" w:rsidRDefault="00881807" w:rsidP="00EA6E3E">
      <w:pPr>
        <w:widowControl w:val="0"/>
        <w:spacing w:after="0" w:line="360" w:lineRule="auto"/>
        <w:ind w:right="142"/>
        <w:rPr>
          <w:b/>
        </w:rPr>
      </w:pPr>
    </w:p>
    <w:p w14:paraId="6F05E04F" w14:textId="77777777" w:rsidR="00881807" w:rsidRDefault="00881807" w:rsidP="00EA6E3E">
      <w:pPr>
        <w:widowControl w:val="0"/>
        <w:spacing w:after="0" w:line="360" w:lineRule="auto"/>
        <w:ind w:right="142"/>
        <w:rPr>
          <w:b/>
        </w:rPr>
      </w:pPr>
    </w:p>
    <w:p w14:paraId="4F7B2DE9" w14:textId="77777777" w:rsidR="00881807" w:rsidRDefault="00881807" w:rsidP="00EA6E3E">
      <w:pPr>
        <w:widowControl w:val="0"/>
        <w:spacing w:after="0" w:line="360" w:lineRule="auto"/>
        <w:ind w:right="142"/>
        <w:rPr>
          <w:b/>
        </w:rPr>
      </w:pPr>
    </w:p>
    <w:p w14:paraId="439D1D2F" w14:textId="77777777" w:rsidR="00881807" w:rsidRDefault="00881807" w:rsidP="00EA6E3E">
      <w:pPr>
        <w:widowControl w:val="0"/>
        <w:spacing w:after="0" w:line="360" w:lineRule="auto"/>
        <w:ind w:right="142"/>
        <w:rPr>
          <w:b/>
        </w:rPr>
      </w:pPr>
    </w:p>
    <w:p w14:paraId="7D75703C" w14:textId="77777777" w:rsidR="00881807" w:rsidRDefault="00881807" w:rsidP="00EA6E3E">
      <w:pPr>
        <w:widowControl w:val="0"/>
        <w:spacing w:after="0" w:line="360" w:lineRule="auto"/>
        <w:ind w:right="142"/>
        <w:rPr>
          <w:b/>
        </w:rPr>
      </w:pPr>
    </w:p>
    <w:p w14:paraId="1D5F97AC" w14:textId="77777777" w:rsidR="00881807" w:rsidRDefault="00881807" w:rsidP="00EA6E3E">
      <w:pPr>
        <w:widowControl w:val="0"/>
        <w:spacing w:after="0" w:line="360" w:lineRule="auto"/>
        <w:ind w:right="142"/>
        <w:rPr>
          <w:b/>
        </w:rPr>
      </w:pPr>
    </w:p>
    <w:p w14:paraId="774A6E48" w14:textId="77777777" w:rsidR="00881807" w:rsidRDefault="00881807" w:rsidP="00EA6E3E">
      <w:pPr>
        <w:widowControl w:val="0"/>
        <w:spacing w:after="0" w:line="360" w:lineRule="auto"/>
        <w:ind w:right="142"/>
        <w:rPr>
          <w:b/>
        </w:rPr>
      </w:pPr>
    </w:p>
    <w:p w14:paraId="7D75C753" w14:textId="77777777" w:rsidR="00881807" w:rsidRDefault="00881807" w:rsidP="00EA6E3E">
      <w:pPr>
        <w:widowControl w:val="0"/>
        <w:spacing w:after="0" w:line="360" w:lineRule="auto"/>
        <w:ind w:right="142"/>
        <w:rPr>
          <w:b/>
        </w:rPr>
      </w:pPr>
    </w:p>
    <w:p w14:paraId="2A6CAF11" w14:textId="77777777" w:rsidR="00881807" w:rsidRDefault="00881807" w:rsidP="00EA6E3E">
      <w:pPr>
        <w:widowControl w:val="0"/>
        <w:spacing w:after="0" w:line="360" w:lineRule="auto"/>
        <w:ind w:right="142"/>
        <w:rPr>
          <w:b/>
        </w:rPr>
      </w:pPr>
    </w:p>
    <w:p w14:paraId="2684F904" w14:textId="77777777" w:rsidR="00881807" w:rsidRDefault="00881807" w:rsidP="00EA6E3E">
      <w:pPr>
        <w:widowControl w:val="0"/>
        <w:spacing w:after="0" w:line="360" w:lineRule="auto"/>
        <w:ind w:right="142"/>
        <w:rPr>
          <w:b/>
        </w:rPr>
      </w:pPr>
    </w:p>
    <w:p w14:paraId="5651E020" w14:textId="77777777" w:rsidR="00881807" w:rsidRDefault="00881807" w:rsidP="00EA6E3E">
      <w:pPr>
        <w:widowControl w:val="0"/>
        <w:spacing w:after="0" w:line="360" w:lineRule="auto"/>
        <w:ind w:right="142"/>
        <w:rPr>
          <w:b/>
        </w:rPr>
      </w:pPr>
    </w:p>
    <w:p w14:paraId="1E100504" w14:textId="77777777" w:rsidR="00881807" w:rsidRDefault="00881807" w:rsidP="00EA6E3E">
      <w:pPr>
        <w:widowControl w:val="0"/>
        <w:spacing w:after="0" w:line="360" w:lineRule="auto"/>
        <w:ind w:right="142"/>
        <w:rPr>
          <w:b/>
        </w:rPr>
      </w:pPr>
    </w:p>
    <w:p w14:paraId="679D38AD" w14:textId="77777777" w:rsidR="00881807" w:rsidRDefault="00881807" w:rsidP="00EA6E3E">
      <w:pPr>
        <w:widowControl w:val="0"/>
        <w:spacing w:after="0" w:line="360" w:lineRule="auto"/>
        <w:ind w:right="142"/>
        <w:rPr>
          <w:b/>
        </w:rPr>
      </w:pPr>
    </w:p>
    <w:p w14:paraId="159436F7" w14:textId="77777777" w:rsidR="00881807" w:rsidRDefault="00881807" w:rsidP="00EA6E3E">
      <w:pPr>
        <w:widowControl w:val="0"/>
        <w:spacing w:after="0" w:line="360" w:lineRule="auto"/>
        <w:ind w:right="142"/>
        <w:rPr>
          <w:b/>
        </w:rPr>
      </w:pPr>
    </w:p>
    <w:p w14:paraId="720D6DB4" w14:textId="77777777" w:rsidR="00881807" w:rsidRDefault="00881807" w:rsidP="00EA6E3E">
      <w:pPr>
        <w:widowControl w:val="0"/>
        <w:spacing w:after="0" w:line="360" w:lineRule="auto"/>
        <w:ind w:right="142"/>
        <w:rPr>
          <w:b/>
        </w:rPr>
      </w:pPr>
    </w:p>
    <w:p w14:paraId="083699A4" w14:textId="77777777" w:rsidR="00881807" w:rsidRDefault="00881807" w:rsidP="00EA6E3E">
      <w:pPr>
        <w:widowControl w:val="0"/>
        <w:spacing w:after="0" w:line="360" w:lineRule="auto"/>
        <w:ind w:right="142"/>
        <w:rPr>
          <w:b/>
        </w:rPr>
      </w:pPr>
    </w:p>
    <w:p w14:paraId="31B0D6CF" w14:textId="77777777" w:rsidR="00881807" w:rsidRDefault="00881807" w:rsidP="00EA6E3E">
      <w:pPr>
        <w:widowControl w:val="0"/>
        <w:spacing w:after="0" w:line="360" w:lineRule="auto"/>
        <w:ind w:right="142"/>
        <w:rPr>
          <w:b/>
        </w:rPr>
      </w:pPr>
    </w:p>
    <w:p w14:paraId="682D9FCF" w14:textId="77777777" w:rsidR="00881807" w:rsidRDefault="00881807" w:rsidP="00EA6E3E">
      <w:pPr>
        <w:widowControl w:val="0"/>
        <w:spacing w:after="0" w:line="360" w:lineRule="auto"/>
        <w:ind w:right="142"/>
        <w:rPr>
          <w:b/>
        </w:rPr>
      </w:pPr>
    </w:p>
    <w:p w14:paraId="3958B585" w14:textId="77777777" w:rsidR="00881807" w:rsidRDefault="00881807" w:rsidP="00EA6E3E">
      <w:pPr>
        <w:widowControl w:val="0"/>
        <w:spacing w:after="0" w:line="360" w:lineRule="auto"/>
        <w:ind w:right="142"/>
        <w:rPr>
          <w:b/>
        </w:rPr>
      </w:pPr>
    </w:p>
    <w:p w14:paraId="1B3889AF" w14:textId="77777777" w:rsidR="00881807" w:rsidRDefault="00881807" w:rsidP="00EA6E3E">
      <w:pPr>
        <w:widowControl w:val="0"/>
        <w:spacing w:after="0" w:line="360" w:lineRule="auto"/>
        <w:ind w:right="142"/>
        <w:rPr>
          <w:b/>
        </w:rPr>
      </w:pPr>
    </w:p>
    <w:p w14:paraId="6306B44C" w14:textId="77777777" w:rsidR="00881807" w:rsidRDefault="00881807" w:rsidP="00EA6E3E">
      <w:pPr>
        <w:widowControl w:val="0"/>
        <w:spacing w:after="0" w:line="360" w:lineRule="auto"/>
        <w:ind w:right="142"/>
        <w:rPr>
          <w:b/>
        </w:rPr>
      </w:pPr>
    </w:p>
    <w:p w14:paraId="133FAA85" w14:textId="77777777" w:rsidR="00881807" w:rsidRDefault="00881807" w:rsidP="00EA6E3E">
      <w:pPr>
        <w:widowControl w:val="0"/>
        <w:spacing w:after="0" w:line="360" w:lineRule="auto"/>
        <w:ind w:right="142"/>
        <w:rPr>
          <w:b/>
        </w:rPr>
      </w:pPr>
    </w:p>
    <w:p w14:paraId="0C7D5ACE" w14:textId="77777777" w:rsidR="00881807" w:rsidRDefault="00881807" w:rsidP="00EA6E3E">
      <w:pPr>
        <w:widowControl w:val="0"/>
        <w:spacing w:after="0" w:line="360" w:lineRule="auto"/>
        <w:ind w:right="142"/>
        <w:rPr>
          <w:b/>
        </w:rPr>
      </w:pPr>
    </w:p>
    <w:p w14:paraId="401143F0" w14:textId="77777777" w:rsidR="00881807" w:rsidRDefault="00881807" w:rsidP="00EA6E3E">
      <w:pPr>
        <w:widowControl w:val="0"/>
        <w:spacing w:after="0" w:line="360" w:lineRule="auto"/>
        <w:ind w:right="142"/>
        <w:rPr>
          <w:b/>
        </w:rPr>
      </w:pPr>
    </w:p>
    <w:p w14:paraId="2FE3A489" w14:textId="77777777" w:rsidR="00881807" w:rsidRDefault="00881807" w:rsidP="00EA6E3E">
      <w:pPr>
        <w:widowControl w:val="0"/>
        <w:spacing w:after="0" w:line="360" w:lineRule="auto"/>
        <w:ind w:right="142"/>
        <w:rPr>
          <w:b/>
        </w:rPr>
      </w:pPr>
      <w:bookmarkStart w:id="21" w:name="_heading=h.2bn6wsx" w:colFirst="0" w:colLast="0"/>
      <w:bookmarkEnd w:id="21"/>
    </w:p>
    <w:sectPr w:rsidR="00881807" w:rsidSect="00270A09">
      <w:headerReference w:type="even" r:id="rId13"/>
      <w:headerReference w:type="default" r:id="rId14"/>
      <w:footerReference w:type="even" r:id="rId15"/>
      <w:footerReference w:type="default" r:id="rId16"/>
      <w:headerReference w:type="first" r:id="rId17"/>
      <w:footerReference w:type="first" r:id="rId18"/>
      <w:pgSz w:w="12240" w:h="15840"/>
      <w:pgMar w:top="1418" w:right="1325" w:bottom="1134" w:left="1701" w:header="142"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C26201" w14:textId="77777777" w:rsidR="004739A8" w:rsidRDefault="004739A8">
      <w:pPr>
        <w:spacing w:after="0" w:line="240" w:lineRule="auto"/>
      </w:pPr>
      <w:r>
        <w:separator/>
      </w:r>
    </w:p>
  </w:endnote>
  <w:endnote w:type="continuationSeparator" w:id="0">
    <w:p w14:paraId="34064E40" w14:textId="77777777" w:rsidR="004739A8" w:rsidRDefault="004739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Palatino Linotype">
    <w:panose1 w:val="02040502050505030304"/>
    <w:charset w:val="00"/>
    <w:family w:val="roman"/>
    <w:pitch w:val="variable"/>
    <w:sig w:usb0="E0000287" w:usb1="40000013" w:usb2="00000000" w:usb3="00000000" w:csb0="0000019F" w:csb1="00000000"/>
    <w:embedRegular r:id="rId1" w:fontKey="{8B10840C-BD70-48AA-9D51-97F1BBBBB4A0}"/>
    <w:embedBold r:id="rId2" w:fontKey="{9D250C62-E8E4-4176-AF6F-955755AE1364}"/>
    <w:embedItalic r:id="rId3" w:fontKey="{D461040D-E7A9-4517-A1FB-E7D00EFF53EE}"/>
    <w:embedBoldItalic r:id="rId4" w:fontKey="{F4842355-1E64-4226-92E0-94963E5C591F}"/>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embedRegular r:id="rId5" w:fontKey="{F2B55F4A-863C-414D-AEC6-BEFA73860D64}"/>
    <w:embedBold r:id="rId6" w:fontKey="{DA08DE74-37CE-43A0-B64F-FDF874734952}"/>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7" w:fontKey="{6A6A695E-1567-4455-B99F-79FA912D043F}"/>
    <w:embedItalic r:id="rId8" w:fontKey="{A4B07C1F-A5BC-41CE-96ED-6B4CEAC74D34}"/>
  </w:font>
  <w:font w:name="Calibri Light">
    <w:panose1 w:val="020F0302020204030204"/>
    <w:charset w:val="00"/>
    <w:family w:val="swiss"/>
    <w:pitch w:val="variable"/>
    <w:sig w:usb0="E4002EFF" w:usb1="C200247B" w:usb2="00000009" w:usb3="00000000" w:csb0="000001FF" w:csb1="00000000"/>
    <w:embedRegular r:id="rId9" w:fontKey="{70B2A67E-A953-4056-8143-CB1C31DCD5AD}"/>
  </w:font>
  <w:font w:name="Calibri">
    <w:panose1 w:val="020F0502020204030204"/>
    <w:charset w:val="00"/>
    <w:family w:val="swiss"/>
    <w:pitch w:val="variable"/>
    <w:sig w:usb0="E4002EFF" w:usb1="C200247B" w:usb2="00000009" w:usb3="00000000" w:csb0="000001FF" w:csb1="00000000"/>
    <w:embedRegular r:id="rId10" w:fontKey="{A1B5CFCA-B593-49CC-BE44-74F1EBB29689}"/>
    <w:embedBold r:id="rId11" w:fontKey="{89CA375D-75AE-41FA-AAD2-20DFE0C9FE70}"/>
  </w:font>
  <w:font w:name="Tahoma">
    <w:panose1 w:val="020B0604030504040204"/>
    <w:charset w:val="00"/>
    <w:family w:val="swiss"/>
    <w:pitch w:val="variable"/>
    <w:sig w:usb0="E1002EFF" w:usb1="C000605B" w:usb2="00000029" w:usb3="00000000" w:csb0="000101FF" w:csb1="00000000"/>
    <w:embedRegular r:id="rId12" w:fontKey="{570599E9-6783-49D9-8107-E3BA982A3F86}"/>
    <w:embedBold r:id="rId13" w:fontKey="{9E35A5D6-774F-4D41-B448-86E3B2B9DF3C}"/>
    <w:embedItalic r:id="rId14" w:fontKey="{0C5E6C4B-9D8A-492B-AA57-A3A41DA07B01}"/>
    <w:embedBoldItalic r:id="rId15" w:fontKey="{C98F6F12-C7E9-47A9-BD79-13EC09B25D6A}"/>
  </w:font>
  <w:font w:name="Garamond">
    <w:charset w:val="00"/>
    <w:family w:val="roman"/>
    <w:pitch w:val="variable"/>
    <w:sig w:usb0="00000287" w:usb1="00000000" w:usb2="00000000" w:usb3="00000000" w:csb0="0000009F" w:csb1="00000000"/>
    <w:embedRegular r:id="rId16" w:fontKey="{4A02D23F-914C-4055-BA7F-B0894D465D5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A763A6" w14:textId="77777777" w:rsidR="00881807" w:rsidRDefault="0095797A">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FA1A63">
      <w:rPr>
        <w:b/>
        <w:noProof/>
        <w:color w:val="000000"/>
        <w:sz w:val="24"/>
        <w:szCs w:val="24"/>
      </w:rPr>
      <w:t>18</w:t>
    </w:r>
    <w:r>
      <w:rPr>
        <w:b/>
        <w:color w:val="000000"/>
        <w:sz w:val="24"/>
        <w:szCs w:val="24"/>
      </w:rPr>
      <w:fldChar w:fldCharType="end"/>
    </w:r>
  </w:p>
  <w:p w14:paraId="3DA6C021" w14:textId="77777777" w:rsidR="00881807" w:rsidRDefault="00881807">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1E8DED" w14:textId="77777777" w:rsidR="00881807" w:rsidRDefault="0095797A">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FA1A63">
      <w:rPr>
        <w:b/>
        <w:noProof/>
        <w:color w:val="000000"/>
        <w:sz w:val="24"/>
        <w:szCs w:val="24"/>
      </w:rPr>
      <w:t>18</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FA1A63">
      <w:rPr>
        <w:b/>
        <w:noProof/>
        <w:color w:val="000000"/>
        <w:sz w:val="24"/>
        <w:szCs w:val="24"/>
      </w:rPr>
      <w:t>18</w:t>
    </w:r>
    <w:r>
      <w:rPr>
        <w:b/>
        <w:color w:val="000000"/>
        <w:sz w:val="24"/>
        <w:szCs w:val="24"/>
      </w:rPr>
      <w:fldChar w:fldCharType="end"/>
    </w:r>
  </w:p>
  <w:p w14:paraId="0437ABC5" w14:textId="77777777" w:rsidR="00881807" w:rsidRDefault="00881807">
    <w:pPr>
      <w:pBdr>
        <w:top w:val="nil"/>
        <w:left w:val="nil"/>
        <w:bottom w:val="nil"/>
        <w:right w:val="nil"/>
        <w:between w:val="nil"/>
      </w:pBdr>
      <w:tabs>
        <w:tab w:val="center" w:pos="4419"/>
        <w:tab w:val="right" w:pos="8838"/>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22F53F" w14:textId="77777777" w:rsidR="00881807" w:rsidRDefault="0095797A">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FA1A63">
      <w:rPr>
        <w:b/>
        <w:noProof/>
        <w:color w:val="000000"/>
        <w:sz w:val="24"/>
        <w:szCs w:val="24"/>
      </w:rPr>
      <w:t>1</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FA1A63">
      <w:rPr>
        <w:b/>
        <w:noProof/>
        <w:color w:val="000000"/>
        <w:sz w:val="24"/>
        <w:szCs w:val="24"/>
      </w:rPr>
      <w:t>18</w:t>
    </w:r>
    <w:r>
      <w:rPr>
        <w:b/>
        <w:color w:val="000000"/>
        <w:sz w:val="24"/>
        <w:szCs w:val="24"/>
      </w:rPr>
      <w:fldChar w:fldCharType="end"/>
    </w:r>
  </w:p>
  <w:p w14:paraId="6227224A" w14:textId="77777777" w:rsidR="00881807" w:rsidRDefault="00881807">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F8FC6A" w14:textId="77777777" w:rsidR="004739A8" w:rsidRDefault="004739A8">
      <w:pPr>
        <w:spacing w:after="0" w:line="240" w:lineRule="auto"/>
      </w:pPr>
      <w:r>
        <w:separator/>
      </w:r>
    </w:p>
  </w:footnote>
  <w:footnote w:type="continuationSeparator" w:id="0">
    <w:p w14:paraId="153E6D08" w14:textId="77777777" w:rsidR="004739A8" w:rsidRDefault="004739A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30E841" w14:textId="77777777" w:rsidR="00881807" w:rsidRDefault="00881807">
    <w:pPr>
      <w:widowControl w:val="0"/>
      <w:pBdr>
        <w:top w:val="nil"/>
        <w:left w:val="nil"/>
        <w:bottom w:val="nil"/>
        <w:right w:val="nil"/>
        <w:between w:val="nil"/>
      </w:pBdr>
      <w:spacing w:after="0" w:line="276" w:lineRule="auto"/>
      <w:jc w:val="left"/>
      <w:rPr>
        <w:color w:val="000000"/>
      </w:rPr>
    </w:pPr>
  </w:p>
  <w:tbl>
    <w:tblPr>
      <w:tblStyle w:val="af3"/>
      <w:tblW w:w="5991" w:type="dxa"/>
      <w:tblInd w:w="3544" w:type="dxa"/>
      <w:tblBorders>
        <w:top w:val="nil"/>
        <w:left w:val="nil"/>
        <w:bottom w:val="nil"/>
        <w:right w:val="nil"/>
        <w:insideH w:val="nil"/>
        <w:insideV w:val="nil"/>
      </w:tblBorders>
      <w:tblLayout w:type="fixed"/>
      <w:tblLook w:val="0400" w:firstRow="0" w:lastRow="0" w:firstColumn="0" w:lastColumn="0" w:noHBand="0" w:noVBand="1"/>
    </w:tblPr>
    <w:tblGrid>
      <w:gridCol w:w="2404"/>
      <w:gridCol w:w="3587"/>
    </w:tblGrid>
    <w:tr w:rsidR="00881807" w14:paraId="69F0F6B4" w14:textId="77777777">
      <w:trPr>
        <w:trHeight w:val="141"/>
      </w:trPr>
      <w:tc>
        <w:tcPr>
          <w:tcW w:w="2404" w:type="dxa"/>
        </w:tcPr>
        <w:p w14:paraId="184AE7D9" w14:textId="77777777" w:rsidR="00881807" w:rsidRDefault="0095797A">
          <w:pPr>
            <w:tabs>
              <w:tab w:val="right" w:pos="8838"/>
            </w:tabs>
            <w:ind w:right="-105"/>
            <w:rPr>
              <w:b/>
            </w:rPr>
          </w:pPr>
          <w:r>
            <w:rPr>
              <w:b/>
            </w:rPr>
            <w:t>Recurso de Revisión:</w:t>
          </w:r>
        </w:p>
      </w:tc>
      <w:tc>
        <w:tcPr>
          <w:tcW w:w="3587" w:type="dxa"/>
        </w:tcPr>
        <w:p w14:paraId="0CAD2855" w14:textId="77777777" w:rsidR="00881807" w:rsidRDefault="0095797A">
          <w:pPr>
            <w:tabs>
              <w:tab w:val="right" w:pos="8838"/>
            </w:tabs>
            <w:ind w:left="-28" w:right="683"/>
          </w:pPr>
          <w:r>
            <w:t>04196/INFOEM/IP/RR/2020</w:t>
          </w:r>
        </w:p>
      </w:tc>
    </w:tr>
    <w:tr w:rsidR="00881807" w14:paraId="585B48EA" w14:textId="77777777">
      <w:trPr>
        <w:trHeight w:val="276"/>
      </w:trPr>
      <w:tc>
        <w:tcPr>
          <w:tcW w:w="2404" w:type="dxa"/>
        </w:tcPr>
        <w:p w14:paraId="5C354F93" w14:textId="77777777" w:rsidR="00881807" w:rsidRDefault="0095797A">
          <w:pPr>
            <w:tabs>
              <w:tab w:val="right" w:pos="8838"/>
            </w:tabs>
            <w:ind w:right="-105"/>
            <w:rPr>
              <w:b/>
            </w:rPr>
          </w:pPr>
          <w:r>
            <w:rPr>
              <w:b/>
            </w:rPr>
            <w:t>Sujeto Obligado:</w:t>
          </w:r>
        </w:p>
      </w:tc>
      <w:tc>
        <w:tcPr>
          <w:tcW w:w="3587" w:type="dxa"/>
        </w:tcPr>
        <w:p w14:paraId="043AA1BC" w14:textId="77777777" w:rsidR="00881807" w:rsidRDefault="0095797A">
          <w:pPr>
            <w:tabs>
              <w:tab w:val="right" w:pos="8838"/>
            </w:tabs>
            <w:ind w:right="116"/>
          </w:pPr>
          <w:r>
            <w:t>Ayuntamiento de Chapultepec</w:t>
          </w:r>
        </w:p>
      </w:tc>
    </w:tr>
    <w:tr w:rsidR="00881807" w14:paraId="45A3B5BC" w14:textId="77777777">
      <w:trPr>
        <w:trHeight w:val="276"/>
      </w:trPr>
      <w:tc>
        <w:tcPr>
          <w:tcW w:w="2404" w:type="dxa"/>
        </w:tcPr>
        <w:p w14:paraId="41092BE0" w14:textId="77777777" w:rsidR="00881807" w:rsidRDefault="0095797A">
          <w:pPr>
            <w:tabs>
              <w:tab w:val="right" w:pos="8838"/>
            </w:tabs>
            <w:ind w:right="-105"/>
            <w:rPr>
              <w:b/>
            </w:rPr>
          </w:pPr>
          <w:r>
            <w:rPr>
              <w:b/>
            </w:rPr>
            <w:t>Comisionado Ponente:</w:t>
          </w:r>
        </w:p>
      </w:tc>
      <w:tc>
        <w:tcPr>
          <w:tcW w:w="3587" w:type="dxa"/>
        </w:tcPr>
        <w:p w14:paraId="17E4F550" w14:textId="77777777" w:rsidR="00881807" w:rsidRDefault="0095797A">
          <w:pPr>
            <w:tabs>
              <w:tab w:val="right" w:pos="8838"/>
            </w:tabs>
            <w:ind w:right="-32"/>
          </w:pPr>
          <w:r>
            <w:t>Luis Gustavo Parra Noriega</w:t>
          </w:r>
        </w:p>
      </w:tc>
    </w:tr>
  </w:tbl>
  <w:p w14:paraId="347FC590" w14:textId="77777777" w:rsidR="00881807" w:rsidRDefault="00000000">
    <w:pPr>
      <w:pBdr>
        <w:top w:val="nil"/>
        <w:left w:val="nil"/>
        <w:bottom w:val="nil"/>
        <w:right w:val="nil"/>
        <w:between w:val="nil"/>
      </w:pBdr>
      <w:tabs>
        <w:tab w:val="center" w:pos="4419"/>
        <w:tab w:val="right" w:pos="8838"/>
      </w:tabs>
      <w:spacing w:after="0" w:line="240" w:lineRule="auto"/>
      <w:rPr>
        <w:color w:val="000000"/>
      </w:rPr>
    </w:pPr>
    <w:r>
      <w:rPr>
        <w:color w:val="000000"/>
      </w:rPr>
      <w:pict w14:anchorId="768FC61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5" type="#_x0000_t75" alt="MARCA DE AGUA - HOJA RESOLUCIÓN" style="position:absolute;left:0;text-align:left;margin-left:0;margin-top:0;width:663.5pt;height:12in;z-index:-251657728;mso-position-horizontal:center;mso-position-horizontal-relative:margin;mso-position-vertical:center;mso-position-vertical-relative:margin">
          <v:imagedata r:id="rId1" o:title="image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830EA7" w14:textId="77777777" w:rsidR="00881807" w:rsidRDefault="00881807">
    <w:pPr>
      <w:rPr>
        <w:sz w:val="16"/>
        <w:szCs w:val="16"/>
      </w:rPr>
    </w:pPr>
  </w:p>
  <w:tbl>
    <w:tblPr>
      <w:tblStyle w:val="af4"/>
      <w:tblW w:w="7093" w:type="dxa"/>
      <w:tblInd w:w="2263" w:type="dxa"/>
      <w:tblLayout w:type="fixed"/>
      <w:tblLook w:val="0400" w:firstRow="0" w:lastRow="0" w:firstColumn="0" w:lastColumn="0" w:noHBand="0" w:noVBand="1"/>
    </w:tblPr>
    <w:tblGrid>
      <w:gridCol w:w="2410"/>
      <w:gridCol w:w="4683"/>
    </w:tblGrid>
    <w:tr w:rsidR="00881807" w14:paraId="1A4B8760" w14:textId="77777777" w:rsidTr="00270A09">
      <w:trPr>
        <w:trHeight w:val="141"/>
      </w:trPr>
      <w:tc>
        <w:tcPr>
          <w:tcW w:w="2410" w:type="dxa"/>
        </w:tcPr>
        <w:p w14:paraId="30D5E307" w14:textId="77777777" w:rsidR="00881807" w:rsidRDefault="0095797A">
          <w:pPr>
            <w:tabs>
              <w:tab w:val="right" w:pos="8838"/>
            </w:tabs>
            <w:ind w:left="-395" w:right="-105" w:firstLine="395"/>
            <w:rPr>
              <w:b/>
            </w:rPr>
          </w:pPr>
          <w:r>
            <w:rPr>
              <w:b/>
            </w:rPr>
            <w:t>Recurso de Revisión:</w:t>
          </w:r>
        </w:p>
      </w:tc>
      <w:tc>
        <w:tcPr>
          <w:tcW w:w="4683" w:type="dxa"/>
        </w:tcPr>
        <w:p w14:paraId="18734C87" w14:textId="514B339E" w:rsidR="00881807" w:rsidRPr="0008133A" w:rsidRDefault="00146C3E">
          <w:pPr>
            <w:tabs>
              <w:tab w:val="right" w:pos="8838"/>
            </w:tabs>
            <w:ind w:left="-28" w:right="176"/>
            <w:rPr>
              <w:bCs/>
            </w:rPr>
          </w:pPr>
          <w:bookmarkStart w:id="22" w:name="_Hlk190338442"/>
          <w:r w:rsidRPr="00146C3E">
            <w:rPr>
              <w:bCs/>
            </w:rPr>
            <w:t>00311/INFOEM/IP/RR/2025</w:t>
          </w:r>
          <w:bookmarkEnd w:id="22"/>
        </w:p>
      </w:tc>
    </w:tr>
    <w:tr w:rsidR="00881807" w14:paraId="3AF8AFAF" w14:textId="77777777" w:rsidTr="00270A09">
      <w:trPr>
        <w:trHeight w:val="276"/>
      </w:trPr>
      <w:tc>
        <w:tcPr>
          <w:tcW w:w="2410" w:type="dxa"/>
        </w:tcPr>
        <w:p w14:paraId="5E95276B" w14:textId="77777777" w:rsidR="00881807" w:rsidRDefault="0095797A">
          <w:pPr>
            <w:tabs>
              <w:tab w:val="right" w:pos="8838"/>
            </w:tabs>
            <w:ind w:right="-105"/>
            <w:rPr>
              <w:b/>
            </w:rPr>
          </w:pPr>
          <w:r>
            <w:rPr>
              <w:b/>
            </w:rPr>
            <w:t>Sujeto Obligado:</w:t>
          </w:r>
        </w:p>
      </w:tc>
      <w:tc>
        <w:tcPr>
          <w:tcW w:w="4683" w:type="dxa"/>
        </w:tcPr>
        <w:p w14:paraId="1B1620E5" w14:textId="3512A177" w:rsidR="00881807" w:rsidRDefault="0079008B">
          <w:pPr>
            <w:tabs>
              <w:tab w:val="left" w:pos="3158"/>
              <w:tab w:val="left" w:pos="4292"/>
              <w:tab w:val="right" w:pos="8838"/>
            </w:tabs>
            <w:ind w:right="176"/>
          </w:pPr>
          <w:r w:rsidRPr="0079008B">
            <w:t xml:space="preserve">Organismo Público Descentralizado para la Prestación de </w:t>
          </w:r>
          <w:r w:rsidR="001E39A6">
            <w:t>los</w:t>
          </w:r>
          <w:r w:rsidRPr="0079008B">
            <w:t xml:space="preserve"> Servicios de Agua Potable Alcantarillado y Saneamiento del Municipio de Tlalnepantla de Baz</w:t>
          </w:r>
        </w:p>
      </w:tc>
    </w:tr>
    <w:tr w:rsidR="00881807" w14:paraId="5F7118BF" w14:textId="77777777" w:rsidTr="00270A09">
      <w:trPr>
        <w:trHeight w:val="276"/>
      </w:trPr>
      <w:tc>
        <w:tcPr>
          <w:tcW w:w="2410" w:type="dxa"/>
        </w:tcPr>
        <w:p w14:paraId="717892C8" w14:textId="77777777" w:rsidR="00881807" w:rsidRDefault="0095797A">
          <w:pPr>
            <w:tabs>
              <w:tab w:val="right" w:pos="8838"/>
            </w:tabs>
            <w:ind w:right="-105"/>
            <w:rPr>
              <w:b/>
            </w:rPr>
          </w:pPr>
          <w:r>
            <w:rPr>
              <w:b/>
            </w:rPr>
            <w:t>Comisionado Ponente:</w:t>
          </w:r>
        </w:p>
      </w:tc>
      <w:tc>
        <w:tcPr>
          <w:tcW w:w="4683" w:type="dxa"/>
        </w:tcPr>
        <w:p w14:paraId="39A3E410" w14:textId="77777777" w:rsidR="00881807" w:rsidRDefault="0095797A">
          <w:pPr>
            <w:tabs>
              <w:tab w:val="right" w:pos="8838"/>
            </w:tabs>
            <w:ind w:right="176"/>
          </w:pPr>
          <w:r>
            <w:t>Luis Gustavo Parra Noriega</w:t>
          </w:r>
        </w:p>
      </w:tc>
    </w:tr>
  </w:tbl>
  <w:p w14:paraId="10CF368D" w14:textId="77777777" w:rsidR="00881807" w:rsidRDefault="00000000">
    <w:pPr>
      <w:pBdr>
        <w:top w:val="nil"/>
        <w:left w:val="nil"/>
        <w:bottom w:val="nil"/>
        <w:right w:val="nil"/>
        <w:between w:val="nil"/>
      </w:pBdr>
      <w:tabs>
        <w:tab w:val="center" w:pos="4419"/>
        <w:tab w:val="right" w:pos="8838"/>
      </w:tabs>
      <w:spacing w:after="0" w:line="240" w:lineRule="auto"/>
      <w:rPr>
        <w:color w:val="000000"/>
      </w:rPr>
    </w:pPr>
    <w:r>
      <w:rPr>
        <w:color w:val="000000"/>
      </w:rPr>
      <w:pict w14:anchorId="04AFBC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7" type="#_x0000_t75" alt="MARCA DE AGUA - HOJA RESOLUCIÓN" style="position:absolute;left:0;text-align:left;margin-left:0;margin-top:0;width:663.5pt;height:12in;z-index:-251659776;mso-position-horizontal:center;mso-position-horizontal-relative:margin;mso-position-vertical:center;mso-position-vertical-relative:margin">
          <v:imagedata r:id="rId1" o:title="image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703CEB" w14:textId="49055C86" w:rsidR="00881807" w:rsidRDefault="00000000">
    <w:pPr>
      <w:widowControl w:val="0"/>
      <w:pBdr>
        <w:top w:val="nil"/>
        <w:left w:val="nil"/>
        <w:bottom w:val="nil"/>
        <w:right w:val="nil"/>
        <w:between w:val="nil"/>
      </w:pBdr>
      <w:spacing w:after="0" w:line="276" w:lineRule="auto"/>
      <w:jc w:val="left"/>
      <w:rPr>
        <w:color w:val="000000"/>
      </w:rPr>
    </w:pPr>
    <w:r>
      <w:rPr>
        <w:color w:val="000000"/>
      </w:rPr>
      <w:pict w14:anchorId="64DF21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6" type="#_x0000_t75" alt="MARCA DE AGUA - HOJA RESOLUCIÓN" style="position:absolute;margin-left:-85.1pt;margin-top:-161pt;width:663.5pt;height:12in;z-index:-251658752;mso-position-horizontal-relative:margin;mso-position-vertical-relative:margin">
          <v:imagedata r:id="rId1" o:title="image1"/>
          <w10:wrap anchorx="margin" anchory="margin"/>
        </v:shape>
      </w:pict>
    </w:r>
  </w:p>
  <w:tbl>
    <w:tblPr>
      <w:tblStyle w:val="af5"/>
      <w:tblW w:w="9214" w:type="dxa"/>
      <w:tblInd w:w="0" w:type="dxa"/>
      <w:tblLayout w:type="fixed"/>
      <w:tblLook w:val="0400" w:firstRow="0" w:lastRow="0" w:firstColumn="0" w:lastColumn="0" w:noHBand="0" w:noVBand="1"/>
    </w:tblPr>
    <w:tblGrid>
      <w:gridCol w:w="2127"/>
      <w:gridCol w:w="7087"/>
    </w:tblGrid>
    <w:tr w:rsidR="00881807" w14:paraId="08481A56" w14:textId="77777777">
      <w:trPr>
        <w:trHeight w:val="1546"/>
      </w:trPr>
      <w:tc>
        <w:tcPr>
          <w:tcW w:w="2127" w:type="dxa"/>
          <w:shd w:val="clear" w:color="auto" w:fill="auto"/>
        </w:tcPr>
        <w:p w14:paraId="15DDC6A9" w14:textId="77777777" w:rsidR="00881807" w:rsidRDefault="00881807">
          <w:pPr>
            <w:tabs>
              <w:tab w:val="right" w:pos="4273"/>
            </w:tabs>
            <w:rPr>
              <w:rFonts w:ascii="Garamond" w:eastAsia="Garamond" w:hAnsi="Garamond" w:cs="Garamond"/>
              <w:sz w:val="16"/>
              <w:szCs w:val="16"/>
            </w:rPr>
          </w:pPr>
        </w:p>
      </w:tc>
      <w:tc>
        <w:tcPr>
          <w:tcW w:w="7087" w:type="dxa"/>
          <w:shd w:val="clear" w:color="auto" w:fill="auto"/>
        </w:tcPr>
        <w:p w14:paraId="781AF937" w14:textId="77777777" w:rsidR="00881807" w:rsidRDefault="00881807">
          <w:pPr>
            <w:rPr>
              <w:sz w:val="10"/>
              <w:szCs w:val="10"/>
            </w:rPr>
          </w:pPr>
        </w:p>
        <w:tbl>
          <w:tblPr>
            <w:tblStyle w:val="af6"/>
            <w:tblW w:w="6672" w:type="dxa"/>
            <w:tblInd w:w="307" w:type="dxa"/>
            <w:tblLayout w:type="fixed"/>
            <w:tblLook w:val="0400" w:firstRow="0" w:lastRow="0" w:firstColumn="0" w:lastColumn="0" w:noHBand="0" w:noVBand="1"/>
          </w:tblPr>
          <w:tblGrid>
            <w:gridCol w:w="2410"/>
            <w:gridCol w:w="4262"/>
          </w:tblGrid>
          <w:tr w:rsidR="00881807" w14:paraId="7AACBD28" w14:textId="77777777" w:rsidTr="00270A09">
            <w:trPr>
              <w:trHeight w:val="427"/>
            </w:trPr>
            <w:tc>
              <w:tcPr>
                <w:tcW w:w="2410" w:type="dxa"/>
                <w:vAlign w:val="bottom"/>
              </w:tcPr>
              <w:p w14:paraId="3DD7992F" w14:textId="77777777" w:rsidR="00881807" w:rsidRDefault="0095797A">
                <w:pPr>
                  <w:tabs>
                    <w:tab w:val="right" w:pos="8838"/>
                  </w:tabs>
                  <w:ind w:right="-105"/>
                  <w:rPr>
                    <w:b/>
                  </w:rPr>
                </w:pPr>
                <w:r>
                  <w:rPr>
                    <w:b/>
                  </w:rPr>
                  <w:t>Recurso de Revisión:</w:t>
                </w:r>
              </w:p>
            </w:tc>
            <w:tc>
              <w:tcPr>
                <w:tcW w:w="4262" w:type="dxa"/>
              </w:tcPr>
              <w:p w14:paraId="131C70A0" w14:textId="77777777" w:rsidR="00881807" w:rsidRPr="0008133A" w:rsidRDefault="00881807">
                <w:pPr>
                  <w:tabs>
                    <w:tab w:val="right" w:pos="8838"/>
                  </w:tabs>
                  <w:ind w:left="-28" w:right="-107"/>
                  <w:rPr>
                    <w:bCs/>
                  </w:rPr>
                </w:pPr>
              </w:p>
              <w:p w14:paraId="451967B7" w14:textId="558CE29B" w:rsidR="00881807" w:rsidRPr="0008133A" w:rsidRDefault="00AA5148">
                <w:pPr>
                  <w:tabs>
                    <w:tab w:val="right" w:pos="8838"/>
                  </w:tabs>
                  <w:ind w:left="-28" w:right="-107"/>
                  <w:rPr>
                    <w:bCs/>
                  </w:rPr>
                </w:pPr>
                <w:r>
                  <w:rPr>
                    <w:bCs/>
                  </w:rPr>
                  <w:t>00311</w:t>
                </w:r>
                <w:r w:rsidR="0095797A" w:rsidRPr="0008133A">
                  <w:rPr>
                    <w:bCs/>
                  </w:rPr>
                  <w:t>/INFOEM/IP/RR/</w:t>
                </w:r>
                <w:r>
                  <w:rPr>
                    <w:bCs/>
                  </w:rPr>
                  <w:t>2025</w:t>
                </w:r>
              </w:p>
            </w:tc>
          </w:tr>
          <w:tr w:rsidR="00881807" w14:paraId="2DC4423D" w14:textId="77777777" w:rsidTr="00270A09">
            <w:trPr>
              <w:trHeight w:val="141"/>
            </w:trPr>
            <w:tc>
              <w:tcPr>
                <w:tcW w:w="2410" w:type="dxa"/>
              </w:tcPr>
              <w:p w14:paraId="4FE19407" w14:textId="77777777" w:rsidR="00881807" w:rsidRDefault="0095797A">
                <w:pPr>
                  <w:tabs>
                    <w:tab w:val="right" w:pos="8838"/>
                  </w:tabs>
                  <w:ind w:right="-105"/>
                  <w:rPr>
                    <w:b/>
                  </w:rPr>
                </w:pPr>
                <w:r>
                  <w:rPr>
                    <w:b/>
                  </w:rPr>
                  <w:t>Recurrente:</w:t>
                </w:r>
              </w:p>
            </w:tc>
            <w:tc>
              <w:tcPr>
                <w:tcW w:w="4262" w:type="dxa"/>
              </w:tcPr>
              <w:p w14:paraId="1BF8AAFC" w14:textId="7CA0699F" w:rsidR="00881807" w:rsidRPr="00D66357" w:rsidRDefault="00D66357">
                <w:pPr>
                  <w:tabs>
                    <w:tab w:val="right" w:pos="8838"/>
                  </w:tabs>
                  <w:ind w:right="-107"/>
                  <w:rPr>
                    <w:bCs/>
                    <w:highlight w:val="black"/>
                  </w:rPr>
                </w:pPr>
                <w:r w:rsidRPr="00D66357">
                  <w:rPr>
                    <w:bCs/>
                    <w:highlight w:val="black"/>
                  </w:rPr>
                  <w:t>XXXXXXXXXXXXXXXXXXXXXX</w:t>
                </w:r>
              </w:p>
            </w:tc>
          </w:tr>
          <w:tr w:rsidR="00881807" w14:paraId="652B91A8" w14:textId="77777777" w:rsidTr="00270A09">
            <w:trPr>
              <w:trHeight w:val="276"/>
            </w:trPr>
            <w:tc>
              <w:tcPr>
                <w:tcW w:w="2410" w:type="dxa"/>
              </w:tcPr>
              <w:p w14:paraId="5D2DFCF1" w14:textId="77777777" w:rsidR="00881807" w:rsidRDefault="0095797A">
                <w:pPr>
                  <w:tabs>
                    <w:tab w:val="right" w:pos="8838"/>
                  </w:tabs>
                  <w:ind w:right="-105"/>
                  <w:rPr>
                    <w:b/>
                  </w:rPr>
                </w:pPr>
                <w:r>
                  <w:rPr>
                    <w:b/>
                  </w:rPr>
                  <w:t>Sujeto Obligado:</w:t>
                </w:r>
              </w:p>
            </w:tc>
            <w:tc>
              <w:tcPr>
                <w:tcW w:w="4262" w:type="dxa"/>
              </w:tcPr>
              <w:p w14:paraId="484DA123" w14:textId="2F2D6DFF" w:rsidR="00881807" w:rsidRPr="0008133A" w:rsidRDefault="000052B6">
                <w:pPr>
                  <w:tabs>
                    <w:tab w:val="right" w:pos="8838"/>
                  </w:tabs>
                  <w:ind w:right="33"/>
                  <w:rPr>
                    <w:bCs/>
                  </w:rPr>
                </w:pPr>
                <w:r w:rsidRPr="000052B6">
                  <w:rPr>
                    <w:bCs/>
                  </w:rPr>
                  <w:t xml:space="preserve">Organismo Público Descentralizado para la Prestación de </w:t>
                </w:r>
                <w:r w:rsidR="00270A09">
                  <w:rPr>
                    <w:bCs/>
                  </w:rPr>
                  <w:t>l</w:t>
                </w:r>
                <w:r w:rsidRPr="000052B6">
                  <w:rPr>
                    <w:bCs/>
                  </w:rPr>
                  <w:t>os Servicios de Agua Potable Alcantarillado y Saneamiento del Municipio de Tlalnepantla de Baz</w:t>
                </w:r>
              </w:p>
            </w:tc>
          </w:tr>
          <w:tr w:rsidR="00881807" w14:paraId="1D67CCD5" w14:textId="77777777" w:rsidTr="00270A09">
            <w:trPr>
              <w:trHeight w:val="276"/>
            </w:trPr>
            <w:tc>
              <w:tcPr>
                <w:tcW w:w="2410" w:type="dxa"/>
              </w:tcPr>
              <w:p w14:paraId="537FC0FB" w14:textId="77777777" w:rsidR="00881807" w:rsidRDefault="0095797A">
                <w:pPr>
                  <w:tabs>
                    <w:tab w:val="right" w:pos="8838"/>
                  </w:tabs>
                  <w:ind w:right="-105"/>
                  <w:rPr>
                    <w:b/>
                  </w:rPr>
                </w:pPr>
                <w:r>
                  <w:rPr>
                    <w:b/>
                  </w:rPr>
                  <w:t>Comisionado Ponente:</w:t>
                </w:r>
              </w:p>
            </w:tc>
            <w:tc>
              <w:tcPr>
                <w:tcW w:w="4262" w:type="dxa"/>
              </w:tcPr>
              <w:p w14:paraId="671B4D0D" w14:textId="77777777" w:rsidR="00881807" w:rsidRDefault="0095797A">
                <w:pPr>
                  <w:tabs>
                    <w:tab w:val="right" w:pos="8838"/>
                  </w:tabs>
                  <w:ind w:right="-107"/>
                </w:pPr>
                <w:r>
                  <w:t>Luis Gustavo Parra Noriega</w:t>
                </w:r>
              </w:p>
            </w:tc>
          </w:tr>
        </w:tbl>
        <w:p w14:paraId="3229CA71" w14:textId="77777777" w:rsidR="00881807" w:rsidRDefault="00881807">
          <w:pPr>
            <w:tabs>
              <w:tab w:val="right" w:pos="8838"/>
            </w:tabs>
            <w:ind w:left="-28"/>
            <w:rPr>
              <w:rFonts w:ascii="Arial" w:eastAsia="Arial" w:hAnsi="Arial" w:cs="Arial"/>
              <w:b/>
            </w:rPr>
          </w:pPr>
        </w:p>
      </w:tc>
    </w:tr>
  </w:tbl>
  <w:p w14:paraId="5126FB15" w14:textId="52FCD85D" w:rsidR="00881807" w:rsidRDefault="00881807">
    <w:pPr>
      <w:pBdr>
        <w:top w:val="nil"/>
        <w:left w:val="nil"/>
        <w:bottom w:val="nil"/>
        <w:right w:val="nil"/>
        <w:between w:val="nil"/>
      </w:pBdr>
      <w:tabs>
        <w:tab w:val="center" w:pos="4419"/>
        <w:tab w:val="right" w:pos="8838"/>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92973FE"/>
    <w:multiLevelType w:val="multilevel"/>
    <w:tmpl w:val="721ABCC6"/>
    <w:lvl w:ilvl="0">
      <w:start w:val="4"/>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32134126"/>
    <w:multiLevelType w:val="multilevel"/>
    <w:tmpl w:val="3D5656FA"/>
    <w:lvl w:ilvl="0">
      <w:start w:val="4"/>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94A048F"/>
    <w:multiLevelType w:val="multilevel"/>
    <w:tmpl w:val="35A2E9E6"/>
    <w:lvl w:ilvl="0">
      <w:start w:val="1"/>
      <w:numFmt w:val="bullet"/>
      <w:lvlText w:val="−"/>
      <w:lvlJc w:val="left"/>
      <w:pPr>
        <w:ind w:left="720" w:hanging="360"/>
      </w:pPr>
      <w:rPr>
        <w:rFonts w:ascii="Noto Sans Symbols" w:eastAsia="Noto Sans Symbols" w:hAnsi="Noto Sans Symbols" w:cs="Noto Sans Symbols"/>
        <w:b/>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3C4011E9"/>
    <w:multiLevelType w:val="multilevel"/>
    <w:tmpl w:val="B1382D4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3D523F4C"/>
    <w:multiLevelType w:val="multilevel"/>
    <w:tmpl w:val="06DC83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3E8A6672"/>
    <w:multiLevelType w:val="multilevel"/>
    <w:tmpl w:val="F4B2EF98"/>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3F8E7D9C"/>
    <w:multiLevelType w:val="multilevel"/>
    <w:tmpl w:val="5240F71E"/>
    <w:lvl w:ilvl="0">
      <w:start w:val="1"/>
      <w:numFmt w:val="lowerLetter"/>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5CA02BDE"/>
    <w:multiLevelType w:val="multilevel"/>
    <w:tmpl w:val="56EAD74A"/>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8" w15:restartNumberingAfterBreak="0">
    <w:nsid w:val="620658AA"/>
    <w:multiLevelType w:val="multilevel"/>
    <w:tmpl w:val="5E9E6FB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635A43B1"/>
    <w:multiLevelType w:val="hybridMultilevel"/>
    <w:tmpl w:val="F850C82E"/>
    <w:lvl w:ilvl="0" w:tplc="080A000F">
      <w:start w:val="1"/>
      <w:numFmt w:val="decimal"/>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6B8C384B"/>
    <w:multiLevelType w:val="hybridMultilevel"/>
    <w:tmpl w:val="3F68E21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197087121">
    <w:abstractNumId w:val="7"/>
  </w:num>
  <w:num w:numId="2" w16cid:durableId="769088428">
    <w:abstractNumId w:val="8"/>
  </w:num>
  <w:num w:numId="3" w16cid:durableId="1372270390">
    <w:abstractNumId w:val="2"/>
  </w:num>
  <w:num w:numId="4" w16cid:durableId="24410980">
    <w:abstractNumId w:val="4"/>
  </w:num>
  <w:num w:numId="5" w16cid:durableId="2044137496">
    <w:abstractNumId w:val="3"/>
  </w:num>
  <w:num w:numId="6" w16cid:durableId="1040935484">
    <w:abstractNumId w:val="5"/>
  </w:num>
  <w:num w:numId="7" w16cid:durableId="986132807">
    <w:abstractNumId w:val="1"/>
  </w:num>
  <w:num w:numId="8" w16cid:durableId="955908808">
    <w:abstractNumId w:val="0"/>
  </w:num>
  <w:num w:numId="9" w16cid:durableId="1107702254">
    <w:abstractNumId w:val="6"/>
  </w:num>
  <w:num w:numId="10" w16cid:durableId="1620650543">
    <w:abstractNumId w:val="9"/>
  </w:num>
  <w:num w:numId="11" w16cid:durableId="163331979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1807"/>
    <w:rsid w:val="000052B6"/>
    <w:rsid w:val="00005B1C"/>
    <w:rsid w:val="00006D4F"/>
    <w:rsid w:val="00036D29"/>
    <w:rsid w:val="00054CF0"/>
    <w:rsid w:val="0006074F"/>
    <w:rsid w:val="000800BF"/>
    <w:rsid w:val="0008133A"/>
    <w:rsid w:val="000A1C92"/>
    <w:rsid w:val="00145522"/>
    <w:rsid w:val="00146C3E"/>
    <w:rsid w:val="00150D86"/>
    <w:rsid w:val="001539F4"/>
    <w:rsid w:val="0015681B"/>
    <w:rsid w:val="001613B7"/>
    <w:rsid w:val="00162948"/>
    <w:rsid w:val="00176E12"/>
    <w:rsid w:val="001A29F3"/>
    <w:rsid w:val="001D3217"/>
    <w:rsid w:val="001E39A6"/>
    <w:rsid w:val="002032F7"/>
    <w:rsid w:val="00233551"/>
    <w:rsid w:val="00233D7B"/>
    <w:rsid w:val="002556F9"/>
    <w:rsid w:val="00270A09"/>
    <w:rsid w:val="0027295C"/>
    <w:rsid w:val="002750AD"/>
    <w:rsid w:val="002878CE"/>
    <w:rsid w:val="00290B4A"/>
    <w:rsid w:val="00294E71"/>
    <w:rsid w:val="002A47FB"/>
    <w:rsid w:val="002E238D"/>
    <w:rsid w:val="00307669"/>
    <w:rsid w:val="00337D37"/>
    <w:rsid w:val="003422E0"/>
    <w:rsid w:val="00343A40"/>
    <w:rsid w:val="00347923"/>
    <w:rsid w:val="003563C4"/>
    <w:rsid w:val="00396B84"/>
    <w:rsid w:val="003C0E27"/>
    <w:rsid w:val="003D413C"/>
    <w:rsid w:val="003F447C"/>
    <w:rsid w:val="003F7831"/>
    <w:rsid w:val="004002A3"/>
    <w:rsid w:val="00403724"/>
    <w:rsid w:val="00413D6B"/>
    <w:rsid w:val="00443076"/>
    <w:rsid w:val="004706CC"/>
    <w:rsid w:val="004739A8"/>
    <w:rsid w:val="00480DAA"/>
    <w:rsid w:val="00485741"/>
    <w:rsid w:val="00494509"/>
    <w:rsid w:val="0049741E"/>
    <w:rsid w:val="004C039C"/>
    <w:rsid w:val="004C3DFB"/>
    <w:rsid w:val="004D4E44"/>
    <w:rsid w:val="004D618A"/>
    <w:rsid w:val="004D707D"/>
    <w:rsid w:val="004F286B"/>
    <w:rsid w:val="004F2D3D"/>
    <w:rsid w:val="00520846"/>
    <w:rsid w:val="005277BD"/>
    <w:rsid w:val="00535437"/>
    <w:rsid w:val="00560168"/>
    <w:rsid w:val="005809E3"/>
    <w:rsid w:val="00592B96"/>
    <w:rsid w:val="005965A6"/>
    <w:rsid w:val="005A03D8"/>
    <w:rsid w:val="005A3AF5"/>
    <w:rsid w:val="005B2CA5"/>
    <w:rsid w:val="005B6102"/>
    <w:rsid w:val="005D379A"/>
    <w:rsid w:val="005D5CC5"/>
    <w:rsid w:val="005D5D0D"/>
    <w:rsid w:val="005E170E"/>
    <w:rsid w:val="005E6B15"/>
    <w:rsid w:val="00635455"/>
    <w:rsid w:val="00675FB2"/>
    <w:rsid w:val="00693763"/>
    <w:rsid w:val="006B21E5"/>
    <w:rsid w:val="006D0E28"/>
    <w:rsid w:val="00706A72"/>
    <w:rsid w:val="007108AA"/>
    <w:rsid w:val="007220ED"/>
    <w:rsid w:val="00760944"/>
    <w:rsid w:val="0076542C"/>
    <w:rsid w:val="00765994"/>
    <w:rsid w:val="00772610"/>
    <w:rsid w:val="00783C0A"/>
    <w:rsid w:val="00786A1E"/>
    <w:rsid w:val="0079008B"/>
    <w:rsid w:val="00790ED8"/>
    <w:rsid w:val="00791F9E"/>
    <w:rsid w:val="007968EC"/>
    <w:rsid w:val="007A37AC"/>
    <w:rsid w:val="007A6F7A"/>
    <w:rsid w:val="007B0B1E"/>
    <w:rsid w:val="007B0C6D"/>
    <w:rsid w:val="007B3D99"/>
    <w:rsid w:val="007C2BE4"/>
    <w:rsid w:val="007D00F8"/>
    <w:rsid w:val="007D3625"/>
    <w:rsid w:val="007E2D23"/>
    <w:rsid w:val="007F142F"/>
    <w:rsid w:val="00801A26"/>
    <w:rsid w:val="0081699D"/>
    <w:rsid w:val="00846548"/>
    <w:rsid w:val="00856AB6"/>
    <w:rsid w:val="00881807"/>
    <w:rsid w:val="008A13C6"/>
    <w:rsid w:val="008D5AB5"/>
    <w:rsid w:val="008E55C1"/>
    <w:rsid w:val="008E65B3"/>
    <w:rsid w:val="008F461B"/>
    <w:rsid w:val="008F5902"/>
    <w:rsid w:val="00906FED"/>
    <w:rsid w:val="00920B49"/>
    <w:rsid w:val="009221B3"/>
    <w:rsid w:val="0092468E"/>
    <w:rsid w:val="00926DD7"/>
    <w:rsid w:val="00930654"/>
    <w:rsid w:val="00953F87"/>
    <w:rsid w:val="0095797A"/>
    <w:rsid w:val="00972971"/>
    <w:rsid w:val="009F64CC"/>
    <w:rsid w:val="00A03CF7"/>
    <w:rsid w:val="00A22B83"/>
    <w:rsid w:val="00A806BC"/>
    <w:rsid w:val="00A8240D"/>
    <w:rsid w:val="00A92C52"/>
    <w:rsid w:val="00A94938"/>
    <w:rsid w:val="00AA2A5E"/>
    <w:rsid w:val="00AA2AEC"/>
    <w:rsid w:val="00AA5148"/>
    <w:rsid w:val="00AB1305"/>
    <w:rsid w:val="00AB5985"/>
    <w:rsid w:val="00B007DB"/>
    <w:rsid w:val="00B07D21"/>
    <w:rsid w:val="00B35198"/>
    <w:rsid w:val="00B6620E"/>
    <w:rsid w:val="00B762E9"/>
    <w:rsid w:val="00B8070D"/>
    <w:rsid w:val="00B815A2"/>
    <w:rsid w:val="00B87EAB"/>
    <w:rsid w:val="00BA6122"/>
    <w:rsid w:val="00BB08D1"/>
    <w:rsid w:val="00BF1117"/>
    <w:rsid w:val="00C07E21"/>
    <w:rsid w:val="00C54FB2"/>
    <w:rsid w:val="00C8728A"/>
    <w:rsid w:val="00C92949"/>
    <w:rsid w:val="00C97DBF"/>
    <w:rsid w:val="00CA429C"/>
    <w:rsid w:val="00CB4AAB"/>
    <w:rsid w:val="00CE3669"/>
    <w:rsid w:val="00D074FA"/>
    <w:rsid w:val="00D20478"/>
    <w:rsid w:val="00D24B33"/>
    <w:rsid w:val="00D4513B"/>
    <w:rsid w:val="00D66357"/>
    <w:rsid w:val="00D72A33"/>
    <w:rsid w:val="00D83029"/>
    <w:rsid w:val="00D86AAD"/>
    <w:rsid w:val="00DA429F"/>
    <w:rsid w:val="00DB17F4"/>
    <w:rsid w:val="00DC432B"/>
    <w:rsid w:val="00DC4F46"/>
    <w:rsid w:val="00DE7338"/>
    <w:rsid w:val="00DF20FB"/>
    <w:rsid w:val="00E14487"/>
    <w:rsid w:val="00E25E88"/>
    <w:rsid w:val="00E30479"/>
    <w:rsid w:val="00E73A0F"/>
    <w:rsid w:val="00E91E66"/>
    <w:rsid w:val="00E94676"/>
    <w:rsid w:val="00EA3D1E"/>
    <w:rsid w:val="00EA6E3E"/>
    <w:rsid w:val="00EC0D4D"/>
    <w:rsid w:val="00EE01D6"/>
    <w:rsid w:val="00EE24ED"/>
    <w:rsid w:val="00F13532"/>
    <w:rsid w:val="00F37E8A"/>
    <w:rsid w:val="00F55FCC"/>
    <w:rsid w:val="00F66F51"/>
    <w:rsid w:val="00F83A55"/>
    <w:rsid w:val="00F9167D"/>
    <w:rsid w:val="00FA1586"/>
    <w:rsid w:val="00FA1A63"/>
    <w:rsid w:val="00FB17A3"/>
    <w:rsid w:val="00FB2526"/>
    <w:rsid w:val="00FB4EA9"/>
    <w:rsid w:val="00FC68D1"/>
    <w:rsid w:val="00FE5BE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3812F8"/>
  <w15:docId w15:val="{A4CD0DCF-25FE-40D2-942E-5F82A7440B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Palatino Linotype" w:eastAsia="Palatino Linotype" w:hAnsi="Palatino Linotype" w:cs="Palatino Linotype"/>
        <w:sz w:val="22"/>
        <w:szCs w:val="22"/>
        <w:lang w:val="es-MX" w:eastAsia="es-MX"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86A1E"/>
    <w:rPr>
      <w:color w:val="000000" w:themeColor="text1"/>
    </w:rPr>
  </w:style>
  <w:style w:type="paragraph" w:styleId="Ttulo1">
    <w:name w:val="heading 1"/>
    <w:basedOn w:val="Normal"/>
    <w:next w:val="Normal"/>
    <w:uiPriority w:val="9"/>
    <w:qFormat/>
    <w:rsid w:val="008D5AB5"/>
    <w:pPr>
      <w:keepNext/>
      <w:keepLines/>
      <w:spacing w:before="480" w:after="120" w:line="360" w:lineRule="auto"/>
      <w:jc w:val="center"/>
      <w:outlineLvl w:val="0"/>
    </w:pPr>
    <w:rPr>
      <w:b/>
      <w:szCs w:val="48"/>
    </w:rPr>
  </w:style>
  <w:style w:type="paragraph" w:styleId="Ttulo2">
    <w:name w:val="heading 2"/>
    <w:basedOn w:val="Normal"/>
    <w:next w:val="Normal"/>
    <w:uiPriority w:val="9"/>
    <w:unhideWhenUsed/>
    <w:qFormat/>
    <w:rsid w:val="00FC68D1"/>
    <w:pPr>
      <w:keepNext/>
      <w:keepLines/>
      <w:spacing w:before="360" w:after="80" w:line="240" w:lineRule="auto"/>
      <w:jc w:val="left"/>
      <w:outlineLvl w:val="1"/>
    </w:pPr>
    <w:rPr>
      <w:b/>
      <w:szCs w:val="36"/>
    </w:rPr>
  </w:style>
  <w:style w:type="paragraph" w:styleId="Ttulo3">
    <w:name w:val="heading 3"/>
    <w:basedOn w:val="Normal"/>
    <w:next w:val="Normal"/>
    <w:uiPriority w:val="9"/>
    <w:unhideWhenUsed/>
    <w:qFormat/>
    <w:rsid w:val="00AA2A5E"/>
    <w:pPr>
      <w:keepNext/>
      <w:keepLines/>
      <w:spacing w:before="280" w:after="80" w:line="360" w:lineRule="auto"/>
      <w:outlineLvl w:val="2"/>
    </w:pPr>
    <w:rPr>
      <w:b/>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C853D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853D1"/>
    <w:rPr>
      <w:rFonts w:ascii="Palatino Linotype" w:hAnsi="Palatino Linotype"/>
      <w:color w:val="000000" w:themeColor="text1"/>
    </w:rPr>
  </w:style>
  <w:style w:type="paragraph" w:styleId="Piedepgina">
    <w:name w:val="footer"/>
    <w:basedOn w:val="Normal"/>
    <w:link w:val="PiedepginaCar"/>
    <w:uiPriority w:val="99"/>
    <w:unhideWhenUsed/>
    <w:rsid w:val="00C853D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853D1"/>
    <w:rPr>
      <w:rFonts w:ascii="Palatino Linotype" w:hAnsi="Palatino Linotype"/>
      <w:color w:val="000000" w:themeColor="text1"/>
    </w:rPr>
  </w:style>
  <w:style w:type="table" w:styleId="Tablaconcuadrcula">
    <w:name w:val="Table Grid"/>
    <w:basedOn w:val="Tablanormal"/>
    <w:uiPriority w:val="39"/>
    <w:rsid w:val="00C853D1"/>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aliases w:val="Hipervínculo1,Hipervínculo11,Hipervínculo12,Hipervínculo13,Hipervínculo14,Hipervínculo15"/>
    <w:basedOn w:val="Fuentedeprrafopredeter"/>
    <w:uiPriority w:val="99"/>
    <w:unhideWhenUsed/>
    <w:qFormat/>
    <w:rsid w:val="00C853D1"/>
    <w:rPr>
      <w:color w:val="0563C1" w:themeColor="hyperlink"/>
      <w:u w:val="single"/>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locked/>
    <w:rsid w:val="00D5686A"/>
    <w:rPr>
      <w:rFonts w:ascii="Palatino Linotype" w:eastAsia="Times New Roman" w:hAnsi="Palatino Linotype" w:cs="Times New Roman"/>
      <w:color w:val="000000" w:themeColor="text1"/>
      <w:szCs w:val="24"/>
      <w:lang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D5686A"/>
    <w:pPr>
      <w:spacing w:after="0" w:line="240" w:lineRule="auto"/>
      <w:ind w:left="720"/>
      <w:contextualSpacing/>
    </w:pPr>
    <w:rPr>
      <w:rFonts w:eastAsia="Times New Roman" w:cs="Times New Roman"/>
      <w:szCs w:val="24"/>
      <w:lang w:eastAsia="es-ES"/>
    </w:rPr>
  </w:style>
  <w:style w:type="character" w:customStyle="1" w:styleId="Mencinsinresolver1">
    <w:name w:val="Mención sin resolver1"/>
    <w:basedOn w:val="Fuentedeprrafopredeter"/>
    <w:uiPriority w:val="99"/>
    <w:semiHidden/>
    <w:unhideWhenUsed/>
    <w:rsid w:val="0079077D"/>
    <w:rPr>
      <w:color w:val="605E5C"/>
      <w:shd w:val="clear" w:color="auto" w:fill="E1DFDD"/>
    </w:rPr>
  </w:style>
  <w:style w:type="character" w:styleId="Hipervnculovisitado">
    <w:name w:val="FollowedHyperlink"/>
    <w:basedOn w:val="Fuentedeprrafopredeter"/>
    <w:uiPriority w:val="99"/>
    <w:semiHidden/>
    <w:unhideWhenUsed/>
    <w:rsid w:val="00B85DBE"/>
    <w:rPr>
      <w:color w:val="954F72" w:themeColor="followedHyperlink"/>
      <w:u w:val="single"/>
    </w:rPr>
  </w:style>
  <w:style w:type="character" w:customStyle="1" w:styleId="dp6">
    <w:name w:val="dp6"/>
    <w:basedOn w:val="Fuentedeprrafopredeter"/>
    <w:rsid w:val="00491C3E"/>
  </w:style>
  <w:style w:type="paragraph" w:styleId="Textosinformato">
    <w:name w:val="Plain Text"/>
    <w:basedOn w:val="Normal"/>
    <w:link w:val="TextosinformatoCar"/>
    <w:rsid w:val="00273E3B"/>
    <w:pPr>
      <w:spacing w:after="0" w:line="240" w:lineRule="auto"/>
      <w:jc w:val="left"/>
    </w:pPr>
    <w:rPr>
      <w:rFonts w:ascii="Courier New" w:eastAsia="Times New Roman" w:hAnsi="Courier New" w:cs="Times New Roman"/>
      <w:color w:val="auto"/>
      <w:sz w:val="20"/>
      <w:szCs w:val="20"/>
      <w:lang w:val="x-none" w:eastAsia="es-ES"/>
    </w:rPr>
  </w:style>
  <w:style w:type="character" w:customStyle="1" w:styleId="TextosinformatoCar">
    <w:name w:val="Texto sin formato Car"/>
    <w:basedOn w:val="Fuentedeprrafopredeter"/>
    <w:link w:val="Textosinformato"/>
    <w:rsid w:val="00273E3B"/>
    <w:rPr>
      <w:rFonts w:ascii="Courier New" w:eastAsia="Times New Roman" w:hAnsi="Courier New" w:cs="Times New Roman"/>
      <w:sz w:val="20"/>
      <w:szCs w:val="20"/>
      <w:lang w:val="x-none" w:eastAsia="es-ES"/>
    </w:rPr>
  </w:style>
  <w:style w:type="paragraph" w:customStyle="1" w:styleId="Texto">
    <w:name w:val="Texto"/>
    <w:basedOn w:val="Normal"/>
    <w:link w:val="TextoCar"/>
    <w:rsid w:val="00273E3B"/>
    <w:pPr>
      <w:spacing w:after="101" w:line="216" w:lineRule="exact"/>
      <w:ind w:firstLine="288"/>
    </w:pPr>
    <w:rPr>
      <w:rFonts w:ascii="Arial" w:eastAsia="Times New Roman" w:hAnsi="Arial" w:cs="Times New Roman"/>
      <w:color w:val="auto"/>
      <w:sz w:val="18"/>
      <w:szCs w:val="18"/>
      <w:lang w:val="es-ES" w:eastAsia="es-ES"/>
    </w:rPr>
  </w:style>
  <w:style w:type="character" w:customStyle="1" w:styleId="TextoCar">
    <w:name w:val="Texto Car"/>
    <w:link w:val="Texto"/>
    <w:locked/>
    <w:rsid w:val="00273E3B"/>
    <w:rPr>
      <w:rFonts w:ascii="Arial" w:eastAsia="Times New Roman" w:hAnsi="Arial" w:cs="Times New Roman"/>
      <w:sz w:val="18"/>
      <w:szCs w:val="18"/>
      <w:lang w:val="es-ES" w:eastAsia="es-ES"/>
    </w:rPr>
  </w:style>
  <w:style w:type="character" w:customStyle="1" w:styleId="markedcontent">
    <w:name w:val="markedcontent"/>
    <w:basedOn w:val="Fuentedeprrafopredeter"/>
    <w:rsid w:val="003C470A"/>
  </w:style>
  <w:style w:type="paragraph" w:styleId="NormalWeb">
    <w:name w:val="Normal (Web)"/>
    <w:basedOn w:val="Normal"/>
    <w:uiPriority w:val="99"/>
    <w:unhideWhenUsed/>
    <w:rsid w:val="00682222"/>
    <w:pPr>
      <w:spacing w:before="100" w:beforeAutospacing="1" w:after="100" w:afterAutospacing="1" w:line="240" w:lineRule="auto"/>
      <w:jc w:val="left"/>
    </w:pPr>
    <w:rPr>
      <w:rFonts w:ascii="Times New Roman" w:eastAsia="Times New Roman" w:hAnsi="Times New Roman" w:cs="Times New Roman"/>
      <w:color w:val="auto"/>
      <w:sz w:val="24"/>
      <w:szCs w:val="24"/>
      <w:lang w:eastAsia="es-ES_tradnl"/>
    </w:rPr>
  </w:style>
  <w:style w:type="character" w:customStyle="1" w:styleId="apple-converted-space">
    <w:name w:val="apple-converted-space"/>
    <w:basedOn w:val="Fuentedeprrafopredeter"/>
    <w:rsid w:val="00682222"/>
  </w:style>
  <w:style w:type="character" w:customStyle="1" w:styleId="normaltextrun">
    <w:name w:val="normaltextrun"/>
    <w:basedOn w:val="Fuentedeprrafopredeter"/>
    <w:rsid w:val="00B80DA1"/>
  </w:style>
  <w:style w:type="paragraph" w:customStyle="1" w:styleId="paragraph">
    <w:name w:val="paragraph"/>
    <w:basedOn w:val="Normal"/>
    <w:rsid w:val="00B80DA1"/>
    <w:pPr>
      <w:spacing w:before="100" w:beforeAutospacing="1" w:after="100" w:afterAutospacing="1" w:line="240" w:lineRule="auto"/>
      <w:jc w:val="left"/>
    </w:pPr>
    <w:rPr>
      <w:rFonts w:ascii="Times New Roman" w:eastAsia="Times New Roman" w:hAnsi="Times New Roman" w:cs="Times New Roman"/>
      <w:color w:val="auto"/>
      <w:sz w:val="24"/>
      <w:szCs w:val="24"/>
      <w:lang w:val="en-US"/>
    </w:rPr>
  </w:style>
  <w:style w:type="character" w:customStyle="1" w:styleId="eop">
    <w:name w:val="eop"/>
    <w:basedOn w:val="Fuentedeprrafopredeter"/>
    <w:rsid w:val="00B80DA1"/>
  </w:style>
  <w:style w:type="character" w:customStyle="1" w:styleId="Mencinsinresolver2">
    <w:name w:val="Mención sin resolver2"/>
    <w:basedOn w:val="Fuentedeprrafopredeter"/>
    <w:uiPriority w:val="99"/>
    <w:semiHidden/>
    <w:unhideWhenUsed/>
    <w:rsid w:val="00AC67FF"/>
    <w:rPr>
      <w:color w:val="605E5C"/>
      <w:shd w:val="clear" w:color="auto" w:fill="E1DFDD"/>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4"/>
    <w:pPr>
      <w:spacing w:after="0" w:line="240" w:lineRule="auto"/>
    </w:pPr>
    <w:tblPr>
      <w:tblStyleRowBandSize w:val="1"/>
      <w:tblStyleColBandSize w:val="1"/>
      <w:tblCellMar>
        <w:left w:w="108" w:type="dxa"/>
        <w:right w:w="108" w:type="dxa"/>
      </w:tblCellMar>
    </w:tblPr>
  </w:style>
  <w:style w:type="table" w:customStyle="1" w:styleId="a0">
    <w:basedOn w:val="TableNormal4"/>
    <w:pPr>
      <w:spacing w:after="0" w:line="240" w:lineRule="auto"/>
    </w:pPr>
    <w:tblPr>
      <w:tblStyleRowBandSize w:val="1"/>
      <w:tblStyleColBandSize w:val="1"/>
      <w:tblCellMar>
        <w:left w:w="108" w:type="dxa"/>
        <w:right w:w="108" w:type="dxa"/>
      </w:tblCellMar>
    </w:tblPr>
  </w:style>
  <w:style w:type="table" w:customStyle="1" w:styleId="a1">
    <w:basedOn w:val="TableNormal4"/>
    <w:tblPr>
      <w:tblStyleRowBandSize w:val="1"/>
      <w:tblStyleColBandSize w:val="1"/>
      <w:tblCellMar>
        <w:left w:w="115" w:type="dxa"/>
        <w:right w:w="115" w:type="dxa"/>
      </w:tblCellMar>
    </w:tblPr>
  </w:style>
  <w:style w:type="table" w:customStyle="1" w:styleId="a2">
    <w:basedOn w:val="TableNormal4"/>
    <w:pPr>
      <w:spacing w:after="0" w:line="240" w:lineRule="auto"/>
    </w:pPr>
    <w:tblPr>
      <w:tblStyleRowBandSize w:val="1"/>
      <w:tblStyleColBandSize w:val="1"/>
      <w:tblCellMar>
        <w:left w:w="108" w:type="dxa"/>
        <w:right w:w="108" w:type="dxa"/>
      </w:tblCellMar>
    </w:tblPr>
  </w:style>
  <w:style w:type="paragraph" w:styleId="TtuloTDC">
    <w:name w:val="TOC Heading"/>
    <w:basedOn w:val="Ttulo1"/>
    <w:next w:val="Normal"/>
    <w:uiPriority w:val="39"/>
    <w:unhideWhenUsed/>
    <w:qFormat/>
    <w:rsid w:val="00A50615"/>
    <w:pPr>
      <w:spacing w:before="240" w:after="0" w:line="259" w:lineRule="auto"/>
      <w:jc w:val="left"/>
      <w:outlineLvl w:val="9"/>
    </w:pPr>
    <w:rPr>
      <w:rFonts w:asciiTheme="majorHAnsi" w:eastAsiaTheme="majorEastAsia" w:hAnsiTheme="majorHAnsi" w:cstheme="majorBidi"/>
      <w:b w:val="0"/>
      <w:color w:val="2F5496" w:themeColor="accent1" w:themeShade="BF"/>
      <w:sz w:val="32"/>
      <w:szCs w:val="32"/>
    </w:rPr>
  </w:style>
  <w:style w:type="paragraph" w:styleId="TDC1">
    <w:name w:val="toc 1"/>
    <w:basedOn w:val="Normal"/>
    <w:next w:val="Normal"/>
    <w:autoRedefine/>
    <w:uiPriority w:val="39"/>
    <w:unhideWhenUsed/>
    <w:rsid w:val="00A50615"/>
    <w:pPr>
      <w:spacing w:after="100"/>
    </w:pPr>
  </w:style>
  <w:style w:type="paragraph" w:styleId="TDC2">
    <w:name w:val="toc 2"/>
    <w:basedOn w:val="Normal"/>
    <w:next w:val="Normal"/>
    <w:autoRedefine/>
    <w:uiPriority w:val="39"/>
    <w:unhideWhenUsed/>
    <w:rsid w:val="00A50615"/>
    <w:pPr>
      <w:spacing w:after="100"/>
      <w:ind w:left="220"/>
    </w:pPr>
  </w:style>
  <w:style w:type="character" w:customStyle="1" w:styleId="Mencinsinresolver3">
    <w:name w:val="Mención sin resolver3"/>
    <w:basedOn w:val="Fuentedeprrafopredeter"/>
    <w:uiPriority w:val="99"/>
    <w:semiHidden/>
    <w:unhideWhenUsed/>
    <w:rsid w:val="00BE1DC0"/>
    <w:rPr>
      <w:color w:val="605E5C"/>
      <w:shd w:val="clear" w:color="auto" w:fill="E1DFDD"/>
    </w:rPr>
  </w:style>
  <w:style w:type="table" w:customStyle="1" w:styleId="a3">
    <w:basedOn w:val="TableNormal4"/>
    <w:pPr>
      <w:spacing w:after="0" w:line="240" w:lineRule="auto"/>
    </w:pPr>
    <w:tblPr>
      <w:tblStyleRowBandSize w:val="1"/>
      <w:tblStyleColBandSize w:val="1"/>
      <w:tblCellMar>
        <w:left w:w="108" w:type="dxa"/>
        <w:right w:w="108" w:type="dxa"/>
      </w:tblCellMar>
    </w:tblPr>
  </w:style>
  <w:style w:type="table" w:customStyle="1" w:styleId="a4">
    <w:basedOn w:val="TableNormal4"/>
    <w:pPr>
      <w:spacing w:after="0" w:line="240" w:lineRule="auto"/>
    </w:pPr>
    <w:tblPr>
      <w:tblStyleRowBandSize w:val="1"/>
      <w:tblStyleColBandSize w:val="1"/>
      <w:tblCellMar>
        <w:left w:w="108" w:type="dxa"/>
        <w:right w:w="108" w:type="dxa"/>
      </w:tblCellMar>
    </w:tblPr>
  </w:style>
  <w:style w:type="table" w:customStyle="1" w:styleId="a5">
    <w:basedOn w:val="TableNormal4"/>
    <w:pPr>
      <w:spacing w:after="0" w:line="240" w:lineRule="auto"/>
    </w:pPr>
    <w:tblPr>
      <w:tblStyleRowBandSize w:val="1"/>
      <w:tblStyleColBandSize w:val="1"/>
      <w:tblCellMar>
        <w:left w:w="108" w:type="dxa"/>
        <w:right w:w="108" w:type="dxa"/>
      </w:tblCellMar>
    </w:tblPr>
  </w:style>
  <w:style w:type="table" w:customStyle="1" w:styleId="a6">
    <w:basedOn w:val="TableNormal4"/>
    <w:pPr>
      <w:spacing w:after="0" w:line="240" w:lineRule="auto"/>
    </w:pPr>
    <w:tblPr>
      <w:tblStyleRowBandSize w:val="1"/>
      <w:tblStyleColBandSize w:val="1"/>
      <w:tblCellMar>
        <w:left w:w="108" w:type="dxa"/>
        <w:right w:w="108" w:type="dxa"/>
      </w:tblCellMar>
    </w:tblPr>
  </w:style>
  <w:style w:type="table" w:customStyle="1" w:styleId="a7">
    <w:basedOn w:val="TableNormal3"/>
    <w:pPr>
      <w:spacing w:after="0" w:line="240" w:lineRule="auto"/>
    </w:pPr>
    <w:tblPr>
      <w:tblStyleRowBandSize w:val="1"/>
      <w:tblStyleColBandSize w:val="1"/>
      <w:tblCellMar>
        <w:left w:w="108" w:type="dxa"/>
        <w:right w:w="108" w:type="dxa"/>
      </w:tblCellMar>
    </w:tblPr>
  </w:style>
  <w:style w:type="table" w:customStyle="1" w:styleId="a8">
    <w:basedOn w:val="TableNormal3"/>
    <w:pPr>
      <w:spacing w:after="0" w:line="240" w:lineRule="auto"/>
    </w:pPr>
    <w:tblPr>
      <w:tblStyleRowBandSize w:val="1"/>
      <w:tblStyleColBandSize w:val="1"/>
      <w:tblCellMar>
        <w:left w:w="108" w:type="dxa"/>
        <w:right w:w="108" w:type="dxa"/>
      </w:tblCellMar>
    </w:tblPr>
  </w:style>
  <w:style w:type="table" w:customStyle="1" w:styleId="a9">
    <w:basedOn w:val="TableNormal3"/>
    <w:pPr>
      <w:spacing w:after="0" w:line="240" w:lineRule="auto"/>
    </w:pPr>
    <w:tblPr>
      <w:tblStyleRowBandSize w:val="1"/>
      <w:tblStyleColBandSize w:val="1"/>
      <w:tblCellMar>
        <w:left w:w="108" w:type="dxa"/>
        <w:right w:w="108" w:type="dxa"/>
      </w:tblCellMar>
    </w:tblPr>
  </w:style>
  <w:style w:type="table" w:customStyle="1" w:styleId="aa">
    <w:basedOn w:val="TableNormal3"/>
    <w:pPr>
      <w:spacing w:after="0" w:line="240" w:lineRule="auto"/>
    </w:pPr>
    <w:tblPr>
      <w:tblStyleRowBandSize w:val="1"/>
      <w:tblStyleColBandSize w:val="1"/>
      <w:tblCellMar>
        <w:left w:w="108" w:type="dxa"/>
        <w:right w:w="108" w:type="dxa"/>
      </w:tblCellMar>
    </w:tblPr>
  </w:style>
  <w:style w:type="table" w:customStyle="1" w:styleId="ab">
    <w:basedOn w:val="TableNormal2"/>
    <w:pPr>
      <w:spacing w:after="0" w:line="240" w:lineRule="auto"/>
    </w:pPr>
    <w:tblPr>
      <w:tblStyleRowBandSize w:val="1"/>
      <w:tblStyleColBandSize w:val="1"/>
      <w:tblCellMar>
        <w:left w:w="108" w:type="dxa"/>
        <w:right w:w="108" w:type="dxa"/>
      </w:tblCellMar>
    </w:tblPr>
  </w:style>
  <w:style w:type="table" w:customStyle="1" w:styleId="ac">
    <w:basedOn w:val="TableNormal2"/>
    <w:pPr>
      <w:spacing w:after="0" w:line="240" w:lineRule="auto"/>
    </w:pPr>
    <w:tblPr>
      <w:tblStyleRowBandSize w:val="1"/>
      <w:tblStyleColBandSize w:val="1"/>
      <w:tblCellMar>
        <w:left w:w="108" w:type="dxa"/>
        <w:right w:w="108" w:type="dxa"/>
      </w:tblCellMar>
    </w:tblPr>
  </w:style>
  <w:style w:type="table" w:customStyle="1" w:styleId="ad">
    <w:basedOn w:val="TableNormal2"/>
    <w:pPr>
      <w:spacing w:after="0" w:line="240" w:lineRule="auto"/>
    </w:pPr>
    <w:tblPr>
      <w:tblStyleRowBandSize w:val="1"/>
      <w:tblStyleColBandSize w:val="1"/>
      <w:tblCellMar>
        <w:left w:w="108" w:type="dxa"/>
        <w:right w:w="108" w:type="dxa"/>
      </w:tblCellMar>
    </w:tblPr>
  </w:style>
  <w:style w:type="table" w:customStyle="1" w:styleId="ae">
    <w:basedOn w:val="TableNormal2"/>
    <w:pPr>
      <w:spacing w:after="0" w:line="240" w:lineRule="auto"/>
    </w:pPr>
    <w:tblPr>
      <w:tblStyleRowBandSize w:val="1"/>
      <w:tblStyleColBandSize w:val="1"/>
      <w:tblCellMar>
        <w:left w:w="108" w:type="dxa"/>
        <w:right w:w="108" w:type="dxa"/>
      </w:tblCellMar>
    </w:tblPr>
  </w:style>
  <w:style w:type="table" w:customStyle="1" w:styleId="af">
    <w:basedOn w:val="TableNormal1"/>
    <w:pPr>
      <w:spacing w:after="0" w:line="240" w:lineRule="auto"/>
    </w:pPr>
    <w:tblPr>
      <w:tblStyleRowBandSize w:val="1"/>
      <w:tblStyleColBandSize w:val="1"/>
      <w:tblCellMar>
        <w:left w:w="108" w:type="dxa"/>
        <w:right w:w="108" w:type="dxa"/>
      </w:tblCellMar>
    </w:tblPr>
  </w:style>
  <w:style w:type="table" w:customStyle="1" w:styleId="af0">
    <w:basedOn w:val="TableNormal1"/>
    <w:pPr>
      <w:spacing w:after="0" w:line="240" w:lineRule="auto"/>
    </w:pPr>
    <w:tblPr>
      <w:tblStyleRowBandSize w:val="1"/>
      <w:tblStyleColBandSize w:val="1"/>
      <w:tblCellMar>
        <w:left w:w="108" w:type="dxa"/>
        <w:right w:w="108" w:type="dxa"/>
      </w:tblCellMar>
    </w:tblPr>
  </w:style>
  <w:style w:type="table" w:customStyle="1" w:styleId="af1">
    <w:basedOn w:val="TableNormal1"/>
    <w:pPr>
      <w:spacing w:after="0" w:line="240" w:lineRule="auto"/>
    </w:pPr>
    <w:tblPr>
      <w:tblStyleRowBandSize w:val="1"/>
      <w:tblStyleColBandSize w:val="1"/>
      <w:tblCellMar>
        <w:left w:w="108" w:type="dxa"/>
        <w:right w:w="108" w:type="dxa"/>
      </w:tblCellMar>
    </w:tblPr>
  </w:style>
  <w:style w:type="table" w:customStyle="1" w:styleId="af2">
    <w:basedOn w:val="TableNormal1"/>
    <w:pPr>
      <w:spacing w:after="0" w:line="240" w:lineRule="auto"/>
    </w:pPr>
    <w:tblPr>
      <w:tblStyleRowBandSize w:val="1"/>
      <w:tblStyleColBandSize w:val="1"/>
      <w:tblCellMar>
        <w:left w:w="108" w:type="dxa"/>
        <w:right w:w="108" w:type="dxa"/>
      </w:tblCellMar>
    </w:tblPr>
  </w:style>
  <w:style w:type="table" w:customStyle="1" w:styleId="af3">
    <w:basedOn w:val="TableNormal0"/>
    <w:pPr>
      <w:spacing w:after="0" w:line="240" w:lineRule="auto"/>
    </w:pPr>
    <w:tblPr>
      <w:tblStyleRowBandSize w:val="1"/>
      <w:tblStyleColBandSize w:val="1"/>
      <w:tblCellMar>
        <w:left w:w="108" w:type="dxa"/>
        <w:right w:w="108" w:type="dxa"/>
      </w:tblCellMar>
    </w:tblPr>
  </w:style>
  <w:style w:type="table" w:customStyle="1" w:styleId="af4">
    <w:basedOn w:val="TableNormal0"/>
    <w:pPr>
      <w:spacing w:after="0" w:line="240" w:lineRule="auto"/>
    </w:pPr>
    <w:tblPr>
      <w:tblStyleRowBandSize w:val="1"/>
      <w:tblStyleColBandSize w:val="1"/>
      <w:tblCellMar>
        <w:left w:w="108" w:type="dxa"/>
        <w:right w:w="108" w:type="dxa"/>
      </w:tblCellMar>
    </w:tblPr>
  </w:style>
  <w:style w:type="table" w:customStyle="1" w:styleId="af5">
    <w:basedOn w:val="TableNormal0"/>
    <w:pPr>
      <w:spacing w:after="0" w:line="240" w:lineRule="auto"/>
    </w:pPr>
    <w:tblPr>
      <w:tblStyleRowBandSize w:val="1"/>
      <w:tblStyleColBandSize w:val="1"/>
      <w:tblCellMar>
        <w:left w:w="108" w:type="dxa"/>
        <w:right w:w="108" w:type="dxa"/>
      </w:tblCellMar>
    </w:tblPr>
  </w:style>
  <w:style w:type="table" w:customStyle="1" w:styleId="af6">
    <w:basedOn w:val="TableNormal0"/>
    <w:pPr>
      <w:spacing w:after="0" w:line="240" w:lineRule="auto"/>
    </w:pPr>
    <w:tblPr>
      <w:tblStyleRowBandSize w:val="1"/>
      <w:tblStyleColBandSize w:val="1"/>
      <w:tblCellMar>
        <w:left w:w="108" w:type="dxa"/>
        <w:right w:w="108" w:type="dxa"/>
      </w:tblCellMar>
    </w:tblPr>
  </w:style>
  <w:style w:type="paragraph" w:styleId="TDC3">
    <w:name w:val="toc 3"/>
    <w:basedOn w:val="Normal"/>
    <w:next w:val="Normal"/>
    <w:autoRedefine/>
    <w:uiPriority w:val="39"/>
    <w:unhideWhenUsed/>
    <w:rsid w:val="008E65B3"/>
    <w:pPr>
      <w:spacing w:after="100"/>
      <w:ind w:left="440"/>
    </w:pPr>
  </w:style>
  <w:style w:type="paragraph" w:styleId="Revisin">
    <w:name w:val="Revision"/>
    <w:hidden/>
    <w:uiPriority w:val="99"/>
    <w:semiHidden/>
    <w:rsid w:val="00270A09"/>
    <w:pPr>
      <w:spacing w:after="0" w:line="240" w:lineRule="auto"/>
      <w:jc w:val="left"/>
    </w:pPr>
    <w:rPr>
      <w:color w:val="000000" w:themeColor="tex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54435880">
      <w:bodyDiv w:val="1"/>
      <w:marLeft w:val="0"/>
      <w:marRight w:val="0"/>
      <w:marTop w:val="0"/>
      <w:marBottom w:val="0"/>
      <w:divBdr>
        <w:top w:val="none" w:sz="0" w:space="0" w:color="auto"/>
        <w:left w:val="none" w:sz="0" w:space="0" w:color="auto"/>
        <w:bottom w:val="none" w:sz="0" w:space="0" w:color="auto"/>
        <w:right w:val="none" w:sz="0" w:space="0" w:color="auto"/>
      </w:divBdr>
    </w:div>
    <w:div w:id="859664905">
      <w:bodyDiv w:val="1"/>
      <w:marLeft w:val="0"/>
      <w:marRight w:val="0"/>
      <w:marTop w:val="0"/>
      <w:marBottom w:val="0"/>
      <w:divBdr>
        <w:top w:val="none" w:sz="0" w:space="0" w:color="auto"/>
        <w:left w:val="none" w:sz="0" w:space="0" w:color="auto"/>
        <w:bottom w:val="none" w:sz="0" w:space="0" w:color="auto"/>
        <w:right w:val="none" w:sz="0" w:space="0" w:color="auto"/>
      </w:divBdr>
    </w:div>
    <w:div w:id="1502426854">
      <w:bodyDiv w:val="1"/>
      <w:marLeft w:val="0"/>
      <w:marRight w:val="0"/>
      <w:marTop w:val="0"/>
      <w:marBottom w:val="0"/>
      <w:divBdr>
        <w:top w:val="none" w:sz="0" w:space="0" w:color="auto"/>
        <w:left w:val="none" w:sz="0" w:space="0" w:color="auto"/>
        <w:bottom w:val="none" w:sz="0" w:space="0" w:color="auto"/>
        <w:right w:val="none" w:sz="0" w:space="0" w:color="auto"/>
      </w:divBdr>
      <w:divsChild>
        <w:div w:id="1127160401">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yXeQFq1qPAFU9McTPiQs2Q5cU6Q==">CgMxLjAyCGguZ2pkZ3hzMgloLjMwajB6bGwyCWguMWZvYjl0ZTIJaC4zem55c2g3MgloLjJldDkycDAyCGgudHlqY3d0MgloLjNkeTZ2a20yCWguMXQzaDVzZjIJaC40ZDM0b2c4MgloLjJzOGV5bzEyCWguMTdkcDh2dTIJaC4zcmRjcmpuMghoLnFzaDcwcTIJaC4zYXM0cG9qMgloLjFweGV6d2MyCWguNDl4MmlrNTIJaC4ycDJjc3J5MgloLjE0N24yenIyCWguMmJuNndzeDgAciExbjYxbVpCTHl3Sl9SVzl2ZnI0UmFrODJVd0dDQWh4Q3c=</go:docsCustomData>
</go:gDocsCustomXmlDataStorage>
</file>

<file path=customXml/itemProps1.xml><?xml version="1.0" encoding="utf-8"?>
<ds:datastoreItem xmlns:ds="http://schemas.openxmlformats.org/officeDocument/2006/customXml" ds:itemID="{AE5F0473-44F7-4896-BB25-7DB0023E884A}">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18</Pages>
  <Words>3842</Words>
  <Characters>21136</Characters>
  <Application>Microsoft Office Word</Application>
  <DocSecurity>0</DocSecurity>
  <Lines>176</Lines>
  <Paragraphs>49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24929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oswaldo</dc:creator>
  <cp:lastModifiedBy>DANIEL ORDONEZ</cp:lastModifiedBy>
  <cp:revision>4</cp:revision>
  <cp:lastPrinted>2025-02-21T00:13:00Z</cp:lastPrinted>
  <dcterms:created xsi:type="dcterms:W3CDTF">2025-02-21T00:13:00Z</dcterms:created>
  <dcterms:modified xsi:type="dcterms:W3CDTF">2025-02-25T17:21:00Z</dcterms:modified>
</cp:coreProperties>
</file>