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6349B003" w:rsidR="00A83B4F" w:rsidRPr="007F582F" w:rsidRDefault="0029071C" w:rsidP="00222A8E">
      <w:pPr>
        <w:shd w:val="clear" w:color="auto" w:fill="FFFFFF"/>
        <w:spacing w:line="360" w:lineRule="auto"/>
        <w:jc w:val="both"/>
        <w:rPr>
          <w:rFonts w:ascii="Palatino Linotype" w:hAnsi="Palatino Linotype" w:cs="Arial"/>
          <w:color w:val="000000"/>
          <w:lang w:val="es-MX" w:eastAsia="es-MX"/>
        </w:rPr>
      </w:pPr>
      <w:r w:rsidRPr="007F582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8164F" w:rsidRPr="007F582F">
        <w:rPr>
          <w:rFonts w:ascii="Palatino Linotype" w:hAnsi="Palatino Linotype" w:cs="Arial"/>
          <w:color w:val="000000"/>
          <w:lang w:val="es-MX" w:eastAsia="es-MX"/>
        </w:rPr>
        <w:t>quince de octubre</w:t>
      </w:r>
      <w:r w:rsidR="003345E5" w:rsidRPr="007F582F">
        <w:rPr>
          <w:rFonts w:ascii="Palatino Linotype" w:hAnsi="Palatino Linotype" w:cs="Arial"/>
          <w:color w:val="000000"/>
          <w:lang w:val="es-MX" w:eastAsia="es-MX"/>
        </w:rPr>
        <w:t xml:space="preserve"> de</w:t>
      </w:r>
      <w:r w:rsidR="00126CCD" w:rsidRPr="007F582F">
        <w:rPr>
          <w:rFonts w:ascii="Palatino Linotype" w:hAnsi="Palatino Linotype" w:cs="Arial"/>
          <w:color w:val="000000"/>
          <w:lang w:val="es-MX" w:eastAsia="es-MX"/>
        </w:rPr>
        <w:t xml:space="preserve"> dos mil veinti</w:t>
      </w:r>
      <w:r w:rsidR="00FE49AC" w:rsidRPr="007F582F">
        <w:rPr>
          <w:rFonts w:ascii="Palatino Linotype" w:hAnsi="Palatino Linotype" w:cs="Arial"/>
          <w:color w:val="000000"/>
          <w:lang w:val="es-MX" w:eastAsia="es-MX"/>
        </w:rPr>
        <w:t>c</w:t>
      </w:r>
      <w:r w:rsidR="003F171B" w:rsidRPr="007F582F">
        <w:rPr>
          <w:rFonts w:ascii="Palatino Linotype" w:hAnsi="Palatino Linotype" w:cs="Arial"/>
          <w:color w:val="000000"/>
          <w:lang w:val="es-MX" w:eastAsia="es-MX"/>
        </w:rPr>
        <w:t>inco</w:t>
      </w:r>
      <w:r w:rsidRPr="007F582F">
        <w:rPr>
          <w:rFonts w:ascii="Palatino Linotype" w:hAnsi="Palatino Linotype" w:cs="Arial"/>
          <w:color w:val="000000"/>
          <w:lang w:val="es-MX" w:eastAsia="es-MX"/>
        </w:rPr>
        <w:t>.</w:t>
      </w:r>
    </w:p>
    <w:p w14:paraId="6152DE08" w14:textId="77777777" w:rsidR="0001640F" w:rsidRPr="007F582F" w:rsidRDefault="0001640F" w:rsidP="00222A8E">
      <w:pPr>
        <w:shd w:val="clear" w:color="auto" w:fill="FFFFFF"/>
        <w:spacing w:line="360" w:lineRule="auto"/>
        <w:jc w:val="both"/>
        <w:rPr>
          <w:rFonts w:ascii="Palatino Linotype" w:hAnsi="Palatino Linotype" w:cs="Arial"/>
          <w:color w:val="000000"/>
          <w:lang w:val="es-MX" w:eastAsia="es-MX"/>
        </w:rPr>
      </w:pPr>
    </w:p>
    <w:p w14:paraId="54D402F3" w14:textId="6C3CFFA2" w:rsidR="00C753C2" w:rsidRPr="007F582F" w:rsidRDefault="0029071C" w:rsidP="00222A8E">
      <w:pPr>
        <w:tabs>
          <w:tab w:val="left" w:pos="1701"/>
        </w:tabs>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b/>
          <w:lang w:val="es-MX" w:eastAsia="en-US"/>
        </w:rPr>
        <w:t>VISTO</w:t>
      </w:r>
      <w:r w:rsidRPr="007F582F">
        <w:rPr>
          <w:rFonts w:ascii="Palatino Linotype" w:eastAsiaTheme="minorHAnsi" w:hAnsi="Palatino Linotype" w:cs="Arial"/>
          <w:lang w:val="es-MX" w:eastAsia="en-US"/>
        </w:rPr>
        <w:t xml:space="preserve"> el expediente electrónico formado con motivo del recurso de revisión número </w:t>
      </w:r>
      <w:bookmarkStart w:id="0" w:name="_GoBack"/>
      <w:r w:rsidR="00C45025" w:rsidRPr="007F582F">
        <w:rPr>
          <w:rFonts w:ascii="Palatino Linotype" w:eastAsiaTheme="minorHAnsi" w:hAnsi="Palatino Linotype" w:cs="Arial"/>
          <w:b/>
          <w:lang w:val="es-MX" w:eastAsia="en-US"/>
        </w:rPr>
        <w:t>0</w:t>
      </w:r>
      <w:r w:rsidR="001102F3" w:rsidRPr="007F582F">
        <w:rPr>
          <w:rFonts w:ascii="Palatino Linotype" w:eastAsiaTheme="minorHAnsi" w:hAnsi="Palatino Linotype" w:cs="Arial"/>
          <w:b/>
          <w:lang w:val="es-MX" w:eastAsia="en-US"/>
        </w:rPr>
        <w:t>23</w:t>
      </w:r>
      <w:r w:rsidR="006E25D9" w:rsidRPr="007F582F">
        <w:rPr>
          <w:rFonts w:ascii="Palatino Linotype" w:eastAsiaTheme="minorHAnsi" w:hAnsi="Palatino Linotype" w:cs="Arial"/>
          <w:b/>
          <w:lang w:val="es-MX" w:eastAsia="en-US"/>
        </w:rPr>
        <w:t>5</w:t>
      </w:r>
      <w:r w:rsidR="00AA49B9" w:rsidRPr="007F582F">
        <w:rPr>
          <w:rFonts w:ascii="Palatino Linotype" w:eastAsiaTheme="minorHAnsi" w:hAnsi="Palatino Linotype" w:cs="Arial"/>
          <w:b/>
          <w:lang w:val="es-MX" w:eastAsia="en-US"/>
        </w:rPr>
        <w:t>5</w:t>
      </w:r>
      <w:r w:rsidRPr="007F582F">
        <w:rPr>
          <w:rFonts w:ascii="Palatino Linotype" w:eastAsiaTheme="minorHAnsi" w:hAnsi="Palatino Linotype" w:cs="Arial"/>
          <w:b/>
          <w:bCs/>
          <w:lang w:val="es-MX" w:eastAsia="es-MX"/>
        </w:rPr>
        <w:t>/INFOEM/IP/RR/202</w:t>
      </w:r>
      <w:r w:rsidR="00230100" w:rsidRPr="007F582F">
        <w:rPr>
          <w:rFonts w:ascii="Palatino Linotype" w:eastAsiaTheme="minorHAnsi" w:hAnsi="Palatino Linotype" w:cs="Arial"/>
          <w:b/>
          <w:bCs/>
          <w:lang w:val="es-MX" w:eastAsia="es-MX"/>
        </w:rPr>
        <w:t>5</w:t>
      </w:r>
      <w:bookmarkEnd w:id="0"/>
      <w:r w:rsidRPr="007F582F">
        <w:rPr>
          <w:rFonts w:ascii="Palatino Linotype" w:eastAsiaTheme="minorHAnsi" w:hAnsi="Palatino Linotype" w:cs="Arial"/>
          <w:lang w:val="es-MX" w:eastAsia="en-US"/>
        </w:rPr>
        <w:t xml:space="preserve">, </w:t>
      </w:r>
      <w:r w:rsidR="00EC54C8" w:rsidRPr="007F582F">
        <w:rPr>
          <w:rFonts w:ascii="Palatino Linotype" w:hAnsi="Palatino Linotype" w:cs="Arial"/>
        </w:rPr>
        <w:t xml:space="preserve">interpuesto </w:t>
      </w:r>
      <w:r w:rsidR="002079BF" w:rsidRPr="007F582F">
        <w:rPr>
          <w:rFonts w:ascii="Palatino Linotype" w:hAnsi="Palatino Linotype" w:cs="Arial"/>
        </w:rPr>
        <w:t xml:space="preserve">por </w:t>
      </w:r>
      <w:r w:rsidR="00230100" w:rsidRPr="007F582F">
        <w:rPr>
          <w:rFonts w:ascii="Palatino Linotype" w:hAnsi="Palatino Linotype" w:cs="Arial"/>
        </w:rPr>
        <w:t>la</w:t>
      </w:r>
      <w:r w:rsidR="00AB55A1" w:rsidRPr="007F582F">
        <w:rPr>
          <w:rFonts w:ascii="Palatino Linotype" w:hAnsi="Palatino Linotype" w:cs="Arial"/>
        </w:rPr>
        <w:t xml:space="preserve"> </w:t>
      </w:r>
      <w:r w:rsidR="00AB55A1" w:rsidRPr="007F582F">
        <w:rPr>
          <w:rFonts w:ascii="Palatino Linotype" w:hAnsi="Palatino Linotype" w:cs="Arial"/>
          <w:b/>
          <w:bCs/>
        </w:rPr>
        <w:t xml:space="preserve">C. </w:t>
      </w:r>
      <w:proofErr w:type="spellStart"/>
      <w:r w:rsidR="00EB3151">
        <w:rPr>
          <w:rFonts w:ascii="Palatino Linotype" w:hAnsi="Palatino Linotype" w:cs="Arial"/>
          <w:b/>
          <w:bCs/>
        </w:rPr>
        <w:t>xxxxxxxxxxxxxxxxxxxxxxxxxxxxxx</w:t>
      </w:r>
      <w:proofErr w:type="spellEnd"/>
      <w:r w:rsidR="00AB55A1" w:rsidRPr="007F582F">
        <w:rPr>
          <w:rFonts w:ascii="Palatino Linotype" w:hAnsi="Palatino Linotype" w:cs="Arial"/>
        </w:rPr>
        <w:t>,</w:t>
      </w:r>
      <w:r w:rsidR="005F1F89" w:rsidRPr="007F582F">
        <w:rPr>
          <w:rFonts w:ascii="Palatino Linotype" w:hAnsi="Palatino Linotype" w:cs="Arial"/>
          <w:b/>
        </w:rPr>
        <w:t xml:space="preserve"> </w:t>
      </w:r>
      <w:r w:rsidR="005F1F89" w:rsidRPr="007F582F">
        <w:rPr>
          <w:rFonts w:ascii="Palatino Linotype" w:hAnsi="Palatino Linotype" w:cs="Arial"/>
        </w:rPr>
        <w:t>en lo sucesivo</w:t>
      </w:r>
      <w:r w:rsidR="00230100" w:rsidRPr="007F582F">
        <w:rPr>
          <w:rFonts w:ascii="Palatino Linotype" w:hAnsi="Palatino Linotype" w:cs="Arial"/>
        </w:rPr>
        <w:t xml:space="preserve"> la parte </w:t>
      </w:r>
      <w:r w:rsidR="005F1F89" w:rsidRPr="007F582F">
        <w:rPr>
          <w:rFonts w:ascii="Palatino Linotype" w:hAnsi="Palatino Linotype" w:cs="Arial"/>
          <w:b/>
        </w:rPr>
        <w:t>Recurrente</w:t>
      </w:r>
      <w:r w:rsidRPr="007F582F">
        <w:rPr>
          <w:rFonts w:ascii="Palatino Linotype" w:eastAsiaTheme="minorHAnsi" w:hAnsi="Palatino Linotype" w:cs="Arial"/>
          <w:lang w:val="es-MX" w:eastAsia="en-US"/>
        </w:rPr>
        <w:t>, en contra de la respuesta de</w:t>
      </w:r>
      <w:r w:rsidR="00BE68FA" w:rsidRPr="007F582F">
        <w:rPr>
          <w:rFonts w:ascii="Palatino Linotype" w:eastAsiaTheme="minorHAnsi" w:hAnsi="Palatino Linotype" w:cs="Arial"/>
          <w:lang w:val="es-MX" w:eastAsia="en-US"/>
        </w:rPr>
        <w:t xml:space="preserve"> la</w:t>
      </w:r>
      <w:r w:rsidRPr="007F582F">
        <w:rPr>
          <w:rFonts w:ascii="Palatino Linotype" w:eastAsiaTheme="minorHAnsi" w:hAnsi="Palatino Linotype" w:cs="Arial"/>
          <w:lang w:val="es-MX" w:eastAsia="en-US"/>
        </w:rPr>
        <w:t xml:space="preserve"> </w:t>
      </w:r>
      <w:r w:rsidR="00BE68FA" w:rsidRPr="007F582F">
        <w:rPr>
          <w:rFonts w:ascii="Palatino Linotype" w:eastAsiaTheme="minorHAnsi" w:hAnsi="Palatino Linotype" w:cs="Arial"/>
          <w:b/>
          <w:lang w:val="es-MX" w:eastAsia="en-US"/>
        </w:rPr>
        <w:t xml:space="preserve">Secretaría </w:t>
      </w:r>
      <w:r w:rsidR="0001640F" w:rsidRPr="007F582F">
        <w:rPr>
          <w:rFonts w:ascii="Palatino Linotype" w:eastAsiaTheme="minorHAnsi" w:hAnsi="Palatino Linotype" w:cs="Arial"/>
          <w:b/>
          <w:lang w:val="es-MX" w:eastAsia="en-US"/>
        </w:rPr>
        <w:t>de Finanzas</w:t>
      </w:r>
      <w:r w:rsidRPr="007F582F">
        <w:rPr>
          <w:rFonts w:ascii="Palatino Linotype" w:eastAsiaTheme="minorHAnsi" w:hAnsi="Palatino Linotype" w:cs="Arial"/>
          <w:lang w:val="es-MX" w:eastAsia="en-US"/>
        </w:rPr>
        <w:t>,</w:t>
      </w:r>
      <w:r w:rsidRPr="007F582F">
        <w:rPr>
          <w:rFonts w:ascii="Palatino Linotype" w:eastAsiaTheme="minorHAnsi" w:hAnsi="Palatino Linotype" w:cs="Arial"/>
          <w:b/>
          <w:lang w:val="es-MX" w:eastAsia="en-US"/>
        </w:rPr>
        <w:t xml:space="preserve"> </w:t>
      </w:r>
      <w:r w:rsidRPr="007F582F">
        <w:rPr>
          <w:rFonts w:ascii="Palatino Linotype" w:eastAsiaTheme="minorHAnsi" w:hAnsi="Palatino Linotype" w:cs="Arial"/>
          <w:lang w:val="es-MX" w:eastAsia="en-US"/>
        </w:rPr>
        <w:t>en lo subsecuente</w:t>
      </w:r>
      <w:r w:rsidR="00230100" w:rsidRPr="007F582F">
        <w:rPr>
          <w:rFonts w:ascii="Palatino Linotype" w:eastAsiaTheme="minorHAnsi" w:hAnsi="Palatino Linotype" w:cs="Arial"/>
          <w:lang w:val="es-MX" w:eastAsia="en-US"/>
        </w:rPr>
        <w:t xml:space="preserve"> el </w:t>
      </w:r>
      <w:r w:rsidRPr="007F582F">
        <w:rPr>
          <w:rFonts w:ascii="Palatino Linotype" w:eastAsiaTheme="minorHAnsi" w:hAnsi="Palatino Linotype" w:cs="Arial"/>
          <w:b/>
          <w:lang w:val="es-MX" w:eastAsia="en-US"/>
        </w:rPr>
        <w:t xml:space="preserve">Sujeto Obligado, </w:t>
      </w:r>
      <w:r w:rsidRPr="007F582F">
        <w:rPr>
          <w:rFonts w:ascii="Palatino Linotype" w:eastAsiaTheme="minorHAnsi" w:hAnsi="Palatino Linotype" w:cs="Arial"/>
          <w:lang w:val="es-MX" w:eastAsia="en-US"/>
        </w:rPr>
        <w:t>se procede a dictar la presente resolución.</w:t>
      </w:r>
    </w:p>
    <w:p w14:paraId="3A39ACC2" w14:textId="77777777" w:rsidR="0001640F" w:rsidRPr="007F582F" w:rsidRDefault="0001640F" w:rsidP="00222A8E">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7F582F" w:rsidRDefault="0029071C" w:rsidP="00222A8E">
      <w:pPr>
        <w:spacing w:line="360" w:lineRule="auto"/>
        <w:jc w:val="center"/>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A N T E C E D E N T E S</w:t>
      </w:r>
    </w:p>
    <w:p w14:paraId="4CBA2DAD" w14:textId="77777777" w:rsidR="0001640F" w:rsidRPr="007F582F" w:rsidRDefault="0001640F" w:rsidP="00222A8E">
      <w:pPr>
        <w:spacing w:line="360" w:lineRule="auto"/>
        <w:jc w:val="center"/>
        <w:rPr>
          <w:rFonts w:ascii="Palatino Linotype" w:eastAsiaTheme="minorHAnsi" w:hAnsi="Palatino Linotype" w:cs="Arial"/>
          <w:b/>
          <w:szCs w:val="22"/>
          <w:lang w:val="es-MX" w:eastAsia="en-US"/>
        </w:rPr>
      </w:pPr>
    </w:p>
    <w:p w14:paraId="515BDA31" w14:textId="77777777" w:rsidR="0029071C" w:rsidRPr="007F582F" w:rsidRDefault="0029071C" w:rsidP="00222A8E">
      <w:pPr>
        <w:spacing w:line="360" w:lineRule="auto"/>
        <w:jc w:val="both"/>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PRIMERO. De la solicitud de información.</w:t>
      </w:r>
    </w:p>
    <w:p w14:paraId="47D71BFE" w14:textId="3D9A37E2" w:rsidR="008A446B" w:rsidRPr="007F582F" w:rsidRDefault="0029071C" w:rsidP="00222A8E">
      <w:pPr>
        <w:spacing w:line="360" w:lineRule="auto"/>
        <w:jc w:val="both"/>
        <w:rPr>
          <w:rFonts w:ascii="Palatino Linotype" w:eastAsiaTheme="minorHAnsi" w:hAnsi="Palatino Linotype" w:cs="Arial"/>
          <w:szCs w:val="22"/>
          <w:lang w:val="es-MX" w:eastAsia="en-US"/>
        </w:rPr>
      </w:pPr>
      <w:r w:rsidRPr="007F582F">
        <w:rPr>
          <w:rFonts w:ascii="Palatino Linotype" w:eastAsiaTheme="minorHAnsi" w:hAnsi="Palatino Linotype" w:cs="Arial"/>
          <w:szCs w:val="22"/>
          <w:lang w:val="es-MX" w:eastAsia="en-US"/>
        </w:rPr>
        <w:t xml:space="preserve">En fecha </w:t>
      </w:r>
      <w:r w:rsidR="0038039E" w:rsidRPr="007F582F">
        <w:rPr>
          <w:rFonts w:ascii="Palatino Linotype" w:eastAsiaTheme="minorHAnsi" w:hAnsi="Palatino Linotype" w:cs="Arial"/>
          <w:szCs w:val="22"/>
          <w:lang w:val="es-MX" w:eastAsia="en-US"/>
        </w:rPr>
        <w:t>diecisiete de febrero</w:t>
      </w:r>
      <w:r w:rsidR="00DD2DA4" w:rsidRPr="007F582F">
        <w:rPr>
          <w:rFonts w:ascii="Palatino Linotype" w:eastAsiaTheme="minorHAnsi" w:hAnsi="Palatino Linotype" w:cs="Arial"/>
          <w:szCs w:val="22"/>
          <w:lang w:val="es-MX" w:eastAsia="en-US"/>
        </w:rPr>
        <w:t xml:space="preserve"> </w:t>
      </w:r>
      <w:r w:rsidR="008A446B" w:rsidRPr="007F582F">
        <w:rPr>
          <w:rFonts w:ascii="Palatino Linotype" w:eastAsiaTheme="minorHAnsi" w:hAnsi="Palatino Linotype" w:cs="Arial"/>
          <w:szCs w:val="22"/>
          <w:lang w:val="es-MX" w:eastAsia="en-US"/>
        </w:rPr>
        <w:t>de dos mil veinti</w:t>
      </w:r>
      <w:r w:rsidR="00AB55A1" w:rsidRPr="007F582F">
        <w:rPr>
          <w:rFonts w:ascii="Palatino Linotype" w:eastAsiaTheme="minorHAnsi" w:hAnsi="Palatino Linotype" w:cs="Arial"/>
          <w:szCs w:val="22"/>
          <w:lang w:val="es-MX" w:eastAsia="en-US"/>
        </w:rPr>
        <w:t>c</w:t>
      </w:r>
      <w:r w:rsidR="00230100" w:rsidRPr="007F582F">
        <w:rPr>
          <w:rFonts w:ascii="Palatino Linotype" w:eastAsiaTheme="minorHAnsi" w:hAnsi="Palatino Linotype" w:cs="Arial"/>
          <w:szCs w:val="22"/>
          <w:lang w:val="es-MX" w:eastAsia="en-US"/>
        </w:rPr>
        <w:t>inco</w:t>
      </w:r>
      <w:r w:rsidRPr="007F582F">
        <w:rPr>
          <w:rFonts w:ascii="Palatino Linotype" w:eastAsiaTheme="minorHAnsi" w:hAnsi="Palatino Linotype" w:cs="Arial"/>
          <w:szCs w:val="22"/>
          <w:lang w:val="es-MX" w:eastAsia="en-US"/>
        </w:rPr>
        <w:t xml:space="preserve">, </w:t>
      </w:r>
      <w:r w:rsidR="00230100" w:rsidRPr="007F582F">
        <w:rPr>
          <w:rFonts w:ascii="Palatino Linotype" w:eastAsiaTheme="minorHAnsi" w:hAnsi="Palatino Linotype" w:cs="Arial"/>
          <w:szCs w:val="22"/>
          <w:lang w:val="es-MX" w:eastAsia="en-US"/>
        </w:rPr>
        <w:t xml:space="preserve">la parte </w:t>
      </w:r>
      <w:r w:rsidR="00230100" w:rsidRPr="007F582F">
        <w:rPr>
          <w:rFonts w:ascii="Palatino Linotype" w:eastAsiaTheme="minorHAnsi" w:hAnsi="Palatino Linotype" w:cs="Arial"/>
          <w:b/>
          <w:bCs/>
          <w:szCs w:val="22"/>
          <w:lang w:val="es-MX" w:eastAsia="en-US"/>
        </w:rPr>
        <w:t>R</w:t>
      </w:r>
      <w:r w:rsidRPr="007F582F">
        <w:rPr>
          <w:rFonts w:ascii="Palatino Linotype" w:eastAsiaTheme="minorHAnsi" w:hAnsi="Palatino Linotype" w:cs="Arial"/>
          <w:b/>
          <w:szCs w:val="22"/>
          <w:lang w:val="es-MX" w:eastAsia="en-US"/>
        </w:rPr>
        <w:t>ecurrente</w:t>
      </w:r>
      <w:r w:rsidRPr="007F582F">
        <w:rPr>
          <w:rFonts w:ascii="Palatino Linotype" w:eastAsiaTheme="minorHAnsi" w:hAnsi="Palatino Linotype" w:cs="Arial"/>
          <w:szCs w:val="22"/>
          <w:lang w:val="es-MX" w:eastAsia="en-US"/>
        </w:rPr>
        <w:t xml:space="preserve">, presentó a </w:t>
      </w:r>
      <w:proofErr w:type="gramStart"/>
      <w:r w:rsidRPr="007F582F">
        <w:rPr>
          <w:rFonts w:ascii="Palatino Linotype" w:eastAsiaTheme="minorHAnsi" w:hAnsi="Palatino Linotype" w:cs="Arial"/>
          <w:szCs w:val="22"/>
          <w:lang w:val="es-MX" w:eastAsia="en-US"/>
        </w:rPr>
        <w:t>través</w:t>
      </w:r>
      <w:proofErr w:type="gramEnd"/>
      <w:r w:rsidRPr="007F582F">
        <w:rPr>
          <w:rFonts w:ascii="Palatino Linotype" w:eastAsiaTheme="minorHAnsi" w:hAnsi="Palatino Linotype" w:cs="Arial"/>
          <w:szCs w:val="22"/>
          <w:lang w:val="es-MX" w:eastAsia="en-US"/>
        </w:rPr>
        <w:t xml:space="preserve"> d</w:t>
      </w:r>
      <w:r w:rsidR="00CF1704" w:rsidRPr="007F582F">
        <w:rPr>
          <w:rFonts w:ascii="Palatino Linotype" w:eastAsiaTheme="minorHAnsi" w:hAnsi="Palatino Linotype" w:cs="Arial"/>
          <w:szCs w:val="22"/>
          <w:lang w:val="es-MX" w:eastAsia="en-US"/>
        </w:rPr>
        <w:t>e</w:t>
      </w:r>
      <w:r w:rsidR="00230100" w:rsidRPr="007F582F">
        <w:rPr>
          <w:rFonts w:ascii="Palatino Linotype" w:eastAsiaTheme="minorHAnsi" w:hAnsi="Palatino Linotype" w:cs="Arial"/>
          <w:szCs w:val="22"/>
          <w:lang w:val="es-MX" w:eastAsia="en-US"/>
        </w:rPr>
        <w:t xml:space="preserve">l </w:t>
      </w:r>
      <w:r w:rsidRPr="007F582F">
        <w:rPr>
          <w:rFonts w:ascii="Palatino Linotype" w:eastAsiaTheme="minorHAnsi" w:hAnsi="Palatino Linotype" w:cs="Arial"/>
          <w:szCs w:val="22"/>
          <w:lang w:val="es-MX" w:eastAsia="en-US"/>
        </w:rPr>
        <w:t xml:space="preserve">Sistema de Acceso a la Información Mexiquense </w:t>
      </w:r>
      <w:r w:rsidRPr="007F582F">
        <w:rPr>
          <w:rFonts w:ascii="Palatino Linotype" w:eastAsiaTheme="minorHAnsi" w:hAnsi="Palatino Linotype" w:cs="Arial"/>
          <w:b/>
          <w:szCs w:val="22"/>
          <w:lang w:val="es-MX" w:eastAsia="en-US"/>
        </w:rPr>
        <w:t>(SAIMEX),</w:t>
      </w:r>
      <w:r w:rsidRPr="007F582F">
        <w:rPr>
          <w:rFonts w:ascii="Palatino Linotype" w:eastAsiaTheme="minorHAnsi" w:hAnsi="Palatino Linotype" w:cs="Arial"/>
          <w:szCs w:val="22"/>
          <w:lang w:val="es-MX" w:eastAsia="en-US"/>
        </w:rPr>
        <w:t xml:space="preserve"> ante el </w:t>
      </w:r>
      <w:r w:rsidRPr="007F582F">
        <w:rPr>
          <w:rFonts w:ascii="Palatino Linotype" w:eastAsiaTheme="minorHAnsi" w:hAnsi="Palatino Linotype" w:cs="Arial"/>
          <w:b/>
          <w:szCs w:val="22"/>
          <w:lang w:val="es-MX" w:eastAsia="en-US"/>
        </w:rPr>
        <w:t>Sujeto Obligado</w:t>
      </w:r>
      <w:r w:rsidRPr="007F582F">
        <w:rPr>
          <w:rFonts w:ascii="Palatino Linotype" w:eastAsiaTheme="minorHAnsi" w:hAnsi="Palatino Linotype" w:cs="Arial"/>
          <w:szCs w:val="22"/>
          <w:lang w:val="es-MX" w:eastAsia="en-US"/>
        </w:rPr>
        <w:t>, la solicitud de acceso a la información pública, a la que se le</w:t>
      </w:r>
      <w:r w:rsidR="00C753C2" w:rsidRPr="007F582F">
        <w:rPr>
          <w:rFonts w:ascii="Palatino Linotype" w:eastAsiaTheme="minorHAnsi" w:hAnsi="Palatino Linotype" w:cs="Arial"/>
          <w:szCs w:val="22"/>
          <w:lang w:val="es-MX" w:eastAsia="en-US"/>
        </w:rPr>
        <w:t xml:space="preserve"> asignó el número de expediente </w:t>
      </w:r>
      <w:r w:rsidR="00375D69" w:rsidRPr="007F582F">
        <w:rPr>
          <w:rFonts w:ascii="Palatino Linotype" w:eastAsiaTheme="minorHAnsi" w:hAnsi="Palatino Linotype" w:cs="Arial"/>
          <w:b/>
          <w:szCs w:val="22"/>
          <w:lang w:val="es-MX" w:eastAsia="en-US"/>
        </w:rPr>
        <w:t>00181/SF/IP/2025</w:t>
      </w:r>
      <w:r w:rsidRPr="007F582F">
        <w:rPr>
          <w:rFonts w:ascii="Palatino Linotype" w:eastAsiaTheme="minorHAnsi" w:hAnsi="Palatino Linotype" w:cs="Arial"/>
          <w:szCs w:val="22"/>
          <w:lang w:val="es-MX" w:eastAsia="en-US"/>
        </w:rPr>
        <w:t>, mediante la cual solicitó lo siguiente:</w:t>
      </w:r>
    </w:p>
    <w:p w14:paraId="4CEE322A" w14:textId="77777777" w:rsidR="0001640F" w:rsidRPr="007F582F" w:rsidRDefault="0001640F" w:rsidP="00222A8E">
      <w:pPr>
        <w:spacing w:line="360" w:lineRule="auto"/>
        <w:jc w:val="both"/>
        <w:rPr>
          <w:rFonts w:ascii="Palatino Linotype" w:eastAsiaTheme="minorHAnsi" w:hAnsi="Palatino Linotype" w:cs="Arial"/>
          <w:szCs w:val="22"/>
          <w:lang w:val="es-MX" w:eastAsia="en-US"/>
        </w:rPr>
      </w:pPr>
    </w:p>
    <w:p w14:paraId="2259B06C" w14:textId="0000E1D2" w:rsidR="00DD2DA4" w:rsidRPr="007F582F" w:rsidRDefault="0029071C" w:rsidP="00222A8E">
      <w:pPr>
        <w:spacing w:line="360" w:lineRule="auto"/>
        <w:ind w:left="426" w:right="474"/>
        <w:jc w:val="both"/>
        <w:rPr>
          <w:rFonts w:ascii="Palatino Linotype" w:hAnsi="Palatino Linotype"/>
          <w:i/>
          <w:sz w:val="22"/>
          <w:szCs w:val="22"/>
          <w:lang w:val="es-MX" w:eastAsia="es-MX"/>
        </w:rPr>
      </w:pPr>
      <w:r w:rsidRPr="007F582F">
        <w:rPr>
          <w:rFonts w:ascii="Palatino Linotype" w:hAnsi="Palatino Linotype"/>
          <w:i/>
          <w:sz w:val="22"/>
          <w:szCs w:val="22"/>
          <w:lang w:val="es-MX"/>
        </w:rPr>
        <w:t>“</w:t>
      </w:r>
      <w:r w:rsidR="00AA49B9" w:rsidRPr="007F582F">
        <w:rPr>
          <w:rFonts w:ascii="Palatino Linotype" w:hAnsi="Palatino Linotype"/>
          <w:i/>
          <w:sz w:val="22"/>
          <w:szCs w:val="22"/>
          <w:lang w:val="es-MX" w:eastAsia="es-MX"/>
        </w:rPr>
        <w:t xml:space="preserve">Toluca, </w:t>
      </w:r>
      <w:proofErr w:type="spellStart"/>
      <w:r w:rsidR="00AA49B9" w:rsidRPr="007F582F">
        <w:rPr>
          <w:rFonts w:ascii="Palatino Linotype" w:hAnsi="Palatino Linotype"/>
          <w:i/>
          <w:sz w:val="22"/>
          <w:szCs w:val="22"/>
          <w:lang w:val="es-MX" w:eastAsia="es-MX"/>
        </w:rPr>
        <w:t>Méx</w:t>
      </w:r>
      <w:proofErr w:type="spellEnd"/>
      <w:r w:rsidR="00AA49B9" w:rsidRPr="007F582F">
        <w:rPr>
          <w:rFonts w:ascii="Palatino Linotype" w:hAnsi="Palatino Linotype"/>
          <w:i/>
          <w:sz w:val="22"/>
          <w:szCs w:val="22"/>
          <w:lang w:val="es-MX" w:eastAsia="es-MX"/>
        </w:rPr>
        <w:t xml:space="preserve">., a 16 de febrero 2025 PAULINA MORENO GARCIA SECRETARIA DE FINANZAS ESTADO DE MEXICO PRESENTE Anticipando un cordial saludo, el que suscribe el presente oficio de petición, con los siguientes datos de identificación como servidor público: NOMBRE: </w:t>
      </w:r>
      <w:proofErr w:type="spellStart"/>
      <w:r w:rsidR="00EB3151">
        <w:rPr>
          <w:rFonts w:ascii="Palatino Linotype" w:hAnsi="Palatino Linotype"/>
          <w:i/>
          <w:sz w:val="22"/>
          <w:szCs w:val="22"/>
          <w:lang w:val="es-MX" w:eastAsia="es-MX"/>
        </w:rPr>
        <w:t>xxxxxxxxxxxxxxxxxxxxxxxxxxx</w:t>
      </w:r>
      <w:proofErr w:type="spellEnd"/>
      <w:r w:rsidR="00AA49B9" w:rsidRPr="007F582F">
        <w:rPr>
          <w:rFonts w:ascii="Palatino Linotype" w:hAnsi="Palatino Linotype"/>
          <w:i/>
          <w:sz w:val="22"/>
          <w:szCs w:val="22"/>
          <w:lang w:val="es-MX" w:eastAsia="es-MX"/>
        </w:rPr>
        <w:t xml:space="preserve"> CURP: </w:t>
      </w:r>
      <w:proofErr w:type="spellStart"/>
      <w:r w:rsidR="00EB3151">
        <w:rPr>
          <w:rFonts w:ascii="Palatino Linotype" w:hAnsi="Palatino Linotype"/>
          <w:i/>
          <w:sz w:val="22"/>
          <w:szCs w:val="22"/>
          <w:lang w:val="es-MX" w:eastAsia="es-MX"/>
        </w:rPr>
        <w:t>xxxxxxxxxxxxxxxxxxxxxx</w:t>
      </w:r>
      <w:proofErr w:type="spellEnd"/>
      <w:r w:rsidR="00EB3151">
        <w:rPr>
          <w:rFonts w:ascii="Palatino Linotype" w:hAnsi="Palatino Linotype"/>
          <w:i/>
          <w:sz w:val="22"/>
          <w:szCs w:val="22"/>
          <w:lang w:val="es-MX" w:eastAsia="es-MX"/>
        </w:rPr>
        <w:t xml:space="preserve"> </w:t>
      </w:r>
      <w:r w:rsidR="00AA49B9" w:rsidRPr="007F582F">
        <w:rPr>
          <w:rFonts w:ascii="Palatino Linotype" w:hAnsi="Palatino Linotype"/>
          <w:i/>
          <w:sz w:val="22"/>
          <w:szCs w:val="22"/>
          <w:lang w:val="es-MX" w:eastAsia="es-MX"/>
        </w:rPr>
        <w:t xml:space="preserve">RFC: </w:t>
      </w:r>
      <w:proofErr w:type="spellStart"/>
      <w:r w:rsidR="00EB3151">
        <w:rPr>
          <w:rFonts w:ascii="Palatino Linotype" w:hAnsi="Palatino Linotype"/>
          <w:i/>
          <w:sz w:val="22"/>
          <w:szCs w:val="22"/>
          <w:lang w:val="es-MX" w:eastAsia="es-MX"/>
        </w:rPr>
        <w:t>xxxxxxxxx</w:t>
      </w:r>
      <w:proofErr w:type="spellEnd"/>
      <w:r w:rsidR="00AA49B9" w:rsidRPr="007F582F">
        <w:rPr>
          <w:rFonts w:ascii="Palatino Linotype" w:hAnsi="Palatino Linotype"/>
          <w:i/>
          <w:sz w:val="22"/>
          <w:szCs w:val="22"/>
          <w:lang w:val="es-MX" w:eastAsia="es-MX"/>
        </w:rPr>
        <w:t xml:space="preserve"> ADSCRPICION DE PLANTEL: PLANTEL 07 TOLUCA II CATEGORIA: DIRECTORA DE PLANTEL "C" NUMERO DE EMPLEADO O SERVIDOR PUBLICO: </w:t>
      </w:r>
      <w:proofErr w:type="spellStart"/>
      <w:r w:rsidR="00EB3151">
        <w:rPr>
          <w:rFonts w:ascii="Palatino Linotype" w:hAnsi="Palatino Linotype"/>
          <w:i/>
          <w:sz w:val="22"/>
          <w:szCs w:val="22"/>
          <w:lang w:val="es-MX" w:eastAsia="es-MX"/>
        </w:rPr>
        <w:t>xxxxx</w:t>
      </w:r>
      <w:proofErr w:type="spellEnd"/>
      <w:r w:rsidR="00AA49B9" w:rsidRPr="007F582F">
        <w:rPr>
          <w:rFonts w:ascii="Palatino Linotype" w:hAnsi="Palatino Linotype"/>
          <w:i/>
          <w:sz w:val="22"/>
          <w:szCs w:val="22"/>
          <w:lang w:val="es-MX" w:eastAsia="es-MX"/>
        </w:rPr>
        <w:t xml:space="preserve"> El que suscribe y atendiendo a que estoy solicitando datos </w:t>
      </w:r>
      <w:r w:rsidR="00AA49B9" w:rsidRPr="007F582F">
        <w:rPr>
          <w:rFonts w:ascii="Palatino Linotype" w:hAnsi="Palatino Linotype"/>
          <w:i/>
          <w:sz w:val="22"/>
          <w:szCs w:val="22"/>
          <w:lang w:val="es-MX" w:eastAsia="es-MX"/>
        </w:rPr>
        <w:lastRenderedPageBreak/>
        <w:t xml:space="preserve">personales acredito mi personalidad con la credencial de elector que adjunto a la presente solicitud en archivo </w:t>
      </w:r>
      <w:proofErr w:type="spellStart"/>
      <w:r w:rsidR="00AA49B9" w:rsidRPr="007F582F">
        <w:rPr>
          <w:rFonts w:ascii="Palatino Linotype" w:hAnsi="Palatino Linotype"/>
          <w:i/>
          <w:sz w:val="22"/>
          <w:szCs w:val="22"/>
          <w:lang w:val="es-MX" w:eastAsia="es-MX"/>
        </w:rPr>
        <w:t>pdf</w:t>
      </w:r>
      <w:proofErr w:type="spellEnd"/>
      <w:r w:rsidR="00AA49B9" w:rsidRPr="007F582F">
        <w:rPr>
          <w:rFonts w:ascii="Palatino Linotype" w:hAnsi="Palatino Linotype"/>
          <w:i/>
          <w:sz w:val="22"/>
          <w:szCs w:val="22"/>
          <w:lang w:val="es-MX" w:eastAsia="es-MX"/>
        </w:rPr>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OTROS PAGOS: • PAGO APLICACIÓN DE EXANI I OTRAS PERCEPCIONES: • PRIMA VACACIONAL • ISR PRIMA VACACIONAL • PAGO DE AGUINALDO • ISR AGUINALDO DEDUCCIONES: • ISSEMYM 4.625 • ISSEMYM 6.1 • I.S.R. • DESC.SEGURO. SEP. INDIV • CREDITOS AL CONSUMO ISSEMYM Ahora bien, insisto, que la información solicitada, respecto del costo de mi plaza individual y el desglose anualizado de percepciones y deducciones que solicito, lo sea, con base, en el Anexo de Ejecución mencionado ( se anexa para referencia el Apartado B referido en </w:t>
      </w:r>
      <w:r w:rsidR="00AA49B9" w:rsidRPr="007F582F">
        <w:rPr>
          <w:rFonts w:ascii="Palatino Linotype" w:hAnsi="Palatino Linotype"/>
          <w:i/>
          <w:sz w:val="22"/>
          <w:szCs w:val="22"/>
          <w:lang w:val="es-MX" w:eastAsia="es-MX"/>
        </w:rPr>
        <w:lastRenderedPageBreak/>
        <w:t xml:space="preserve">líneas anteriores), y no con base en el analítico de plazas en que se </w:t>
      </w:r>
      <w:proofErr w:type="spellStart"/>
      <w:r w:rsidR="00AA49B9" w:rsidRPr="007F582F">
        <w:rPr>
          <w:rFonts w:ascii="Palatino Linotype" w:hAnsi="Palatino Linotype"/>
          <w:i/>
          <w:sz w:val="22"/>
          <w:szCs w:val="22"/>
          <w:lang w:val="es-MX" w:eastAsia="es-MX"/>
        </w:rPr>
        <w:t>esta</w:t>
      </w:r>
      <w:proofErr w:type="spellEnd"/>
      <w:r w:rsidR="00AA49B9" w:rsidRPr="007F582F">
        <w:rPr>
          <w:rFonts w:ascii="Palatino Linotype" w:hAnsi="Palatino Linotype"/>
          <w:i/>
          <w:sz w:val="22"/>
          <w:szCs w:val="22"/>
          <w:lang w:val="es-MX" w:eastAsia="es-MX"/>
        </w:rPr>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proofErr w:type="spellStart"/>
      <w:r w:rsidR="00EB3151">
        <w:rPr>
          <w:rFonts w:ascii="Palatino Linotype" w:hAnsi="Palatino Linotype"/>
          <w:i/>
          <w:sz w:val="22"/>
          <w:szCs w:val="22"/>
          <w:lang w:val="es-MX" w:eastAsia="es-MX"/>
        </w:rPr>
        <w:t>xxxxxxxxxxxxxxxxxxxxxxxxxx</w:t>
      </w:r>
      <w:proofErr w:type="spellEnd"/>
      <w:r w:rsidRPr="007F582F">
        <w:rPr>
          <w:rFonts w:ascii="Palatino Linotype" w:hAnsi="Palatino Linotype"/>
          <w:i/>
          <w:sz w:val="22"/>
          <w:szCs w:val="22"/>
          <w:lang w:val="es-MX"/>
        </w:rPr>
        <w:t>”</w:t>
      </w:r>
      <w:r w:rsidRPr="007F582F">
        <w:rPr>
          <w:rFonts w:ascii="Palatino Linotype" w:hAnsi="Palatino Linotype"/>
          <w:i/>
          <w:sz w:val="22"/>
          <w:szCs w:val="22"/>
          <w:lang w:val="es-ES_tradnl"/>
        </w:rPr>
        <w:t xml:space="preserve"> (Sic).</w:t>
      </w:r>
    </w:p>
    <w:p w14:paraId="65D1EE35" w14:textId="77777777" w:rsidR="008A446B" w:rsidRPr="007F582F" w:rsidRDefault="008A446B" w:rsidP="00222A8E">
      <w:pPr>
        <w:spacing w:line="360" w:lineRule="auto"/>
        <w:jc w:val="both"/>
        <w:rPr>
          <w:rFonts w:ascii="Palatino Linotype" w:eastAsiaTheme="minorHAnsi" w:hAnsi="Palatino Linotype" w:cs="Arial"/>
          <w:szCs w:val="22"/>
          <w:lang w:val="es-MX" w:eastAsia="en-US"/>
        </w:rPr>
      </w:pPr>
    </w:p>
    <w:p w14:paraId="6D96FE29" w14:textId="75F0222F" w:rsidR="001959EE" w:rsidRPr="007F582F" w:rsidRDefault="0029071C" w:rsidP="00222A8E">
      <w:pPr>
        <w:tabs>
          <w:tab w:val="left" w:pos="5647"/>
        </w:tabs>
        <w:spacing w:line="360" w:lineRule="auto"/>
        <w:ind w:right="49"/>
        <w:jc w:val="both"/>
        <w:rPr>
          <w:rFonts w:ascii="Palatino Linotype" w:eastAsiaTheme="minorHAnsi" w:hAnsi="Palatino Linotype" w:cstheme="minorBidi"/>
          <w:color w:val="000000"/>
          <w:lang w:val="es-MX" w:eastAsia="en-US"/>
        </w:rPr>
      </w:pPr>
      <w:r w:rsidRPr="007F582F">
        <w:rPr>
          <w:rFonts w:ascii="Palatino Linotype" w:hAnsi="Palatino Linotype"/>
          <w:b/>
          <w:lang w:val="es-ES_tradnl"/>
        </w:rPr>
        <w:t>MODALIDAD DE ENTREGA:</w:t>
      </w:r>
      <w:r w:rsidRPr="007F582F">
        <w:rPr>
          <w:rFonts w:ascii="Palatino Linotype" w:hAnsi="Palatino Linotype"/>
          <w:lang w:val="es-ES_tradnl"/>
        </w:rPr>
        <w:t xml:space="preserve"> </w:t>
      </w:r>
      <w:r w:rsidR="009C6853" w:rsidRPr="007F582F">
        <w:rPr>
          <w:rFonts w:ascii="Palatino Linotype" w:eastAsiaTheme="minorHAnsi" w:hAnsi="Palatino Linotype" w:cstheme="minorBidi"/>
          <w:color w:val="000000"/>
          <w:lang w:val="es-MX" w:eastAsia="en-US"/>
        </w:rPr>
        <w:t>A través de</w:t>
      </w:r>
      <w:r w:rsidR="0038039E" w:rsidRPr="007F582F">
        <w:rPr>
          <w:rFonts w:ascii="Palatino Linotype" w:eastAsiaTheme="minorHAnsi" w:hAnsi="Palatino Linotype" w:cstheme="minorBidi"/>
          <w:color w:val="000000"/>
          <w:lang w:val="es-MX" w:eastAsia="en-US"/>
        </w:rPr>
        <w:t>l</w:t>
      </w:r>
      <w:r w:rsidR="009C6853" w:rsidRPr="007F582F">
        <w:rPr>
          <w:rFonts w:ascii="Palatino Linotype" w:eastAsiaTheme="minorHAnsi" w:hAnsi="Palatino Linotype" w:cstheme="minorBidi"/>
          <w:color w:val="000000"/>
          <w:lang w:val="es-MX" w:eastAsia="en-US"/>
        </w:rPr>
        <w:t xml:space="preserve"> </w:t>
      </w:r>
      <w:r w:rsidR="0038039E" w:rsidRPr="007F582F">
        <w:rPr>
          <w:rFonts w:ascii="Palatino Linotype" w:eastAsiaTheme="minorHAnsi" w:hAnsi="Palatino Linotype" w:cstheme="minorBidi"/>
          <w:b/>
          <w:color w:val="000000"/>
          <w:lang w:val="es-MX" w:eastAsia="en-US"/>
        </w:rPr>
        <w:t>SAIMEX</w:t>
      </w:r>
      <w:r w:rsidRPr="007F582F">
        <w:rPr>
          <w:rFonts w:ascii="Palatino Linotype" w:eastAsiaTheme="minorHAnsi" w:hAnsi="Palatino Linotype" w:cstheme="minorBidi"/>
          <w:color w:val="000000"/>
          <w:lang w:val="es-MX" w:eastAsia="en-US"/>
        </w:rPr>
        <w:t>.</w:t>
      </w:r>
    </w:p>
    <w:p w14:paraId="1EC5DDF1" w14:textId="77777777" w:rsidR="00CF1704" w:rsidRPr="007F582F" w:rsidRDefault="00CF1704" w:rsidP="00222A8E">
      <w:pPr>
        <w:tabs>
          <w:tab w:val="left" w:pos="5647"/>
        </w:tabs>
        <w:spacing w:line="360" w:lineRule="auto"/>
        <w:ind w:right="49"/>
        <w:jc w:val="both"/>
        <w:rPr>
          <w:rFonts w:ascii="Palatino Linotype" w:eastAsiaTheme="minorHAnsi" w:hAnsi="Palatino Linotype" w:cstheme="minorBidi"/>
          <w:color w:val="000000"/>
          <w:lang w:val="es-MX" w:eastAsia="en-US"/>
        </w:rPr>
      </w:pPr>
    </w:p>
    <w:p w14:paraId="2AC5F0A1" w14:textId="712193A4" w:rsidR="0038039E" w:rsidRPr="007F582F" w:rsidRDefault="0038039E" w:rsidP="00222A8E">
      <w:pPr>
        <w:tabs>
          <w:tab w:val="left" w:pos="5647"/>
        </w:tabs>
        <w:spacing w:line="360" w:lineRule="auto"/>
        <w:ind w:right="49"/>
        <w:jc w:val="both"/>
        <w:rPr>
          <w:rFonts w:ascii="Palatino Linotype" w:eastAsiaTheme="minorHAnsi" w:hAnsi="Palatino Linotype" w:cstheme="minorBidi"/>
          <w:color w:val="000000"/>
          <w:lang w:val="es-MX" w:eastAsia="en-US"/>
        </w:rPr>
      </w:pPr>
      <w:r w:rsidRPr="007F582F">
        <w:rPr>
          <w:rFonts w:ascii="Palatino Linotype" w:eastAsiaTheme="minorHAnsi" w:hAnsi="Palatino Linotype" w:cstheme="minorBidi"/>
          <w:color w:val="000000"/>
          <w:lang w:val="es-MX" w:eastAsia="en-US"/>
        </w:rPr>
        <w:t xml:space="preserve">La particular al momento de ingresar su solicitud de información, adjuntó los archivos electrónicos denominados </w:t>
      </w:r>
      <w:r w:rsidRPr="007F582F">
        <w:rPr>
          <w:rFonts w:ascii="Palatino Linotype" w:eastAsiaTheme="minorHAnsi" w:hAnsi="Palatino Linotype" w:cstheme="minorBidi"/>
          <w:i/>
          <w:iCs/>
          <w:color w:val="000000"/>
          <w:lang w:val="es-MX" w:eastAsia="en-US"/>
        </w:rPr>
        <w:t>“</w:t>
      </w:r>
      <w:r w:rsidR="00AA49B9" w:rsidRPr="007F582F">
        <w:rPr>
          <w:rFonts w:ascii="Palatino Linotype" w:eastAsiaTheme="minorHAnsi" w:hAnsi="Palatino Linotype" w:cstheme="minorBidi"/>
          <w:i/>
          <w:iCs/>
          <w:color w:val="000000"/>
          <w:lang w:val="es-MX" w:eastAsia="en-US"/>
        </w:rPr>
        <w:t>15_ANEXO DE EJECUCION MEXICO 0236_24.pdf</w:t>
      </w:r>
      <w:r w:rsidRPr="007F582F">
        <w:rPr>
          <w:rFonts w:ascii="Palatino Linotype" w:eastAsiaTheme="minorHAnsi" w:hAnsi="Palatino Linotype" w:cstheme="minorBidi"/>
          <w:i/>
          <w:iCs/>
          <w:color w:val="000000"/>
          <w:lang w:val="es-MX" w:eastAsia="en-US"/>
        </w:rPr>
        <w:t>”</w:t>
      </w:r>
      <w:r w:rsidRPr="007F582F">
        <w:rPr>
          <w:rFonts w:ascii="Palatino Linotype" w:eastAsiaTheme="minorHAnsi" w:hAnsi="Palatino Linotype" w:cstheme="minorBidi"/>
          <w:color w:val="000000"/>
          <w:lang w:val="es-MX" w:eastAsia="en-US"/>
        </w:rPr>
        <w:t xml:space="preserve"> y </w:t>
      </w:r>
      <w:r w:rsidRPr="007F582F">
        <w:rPr>
          <w:rFonts w:ascii="Palatino Linotype" w:eastAsiaTheme="minorHAnsi" w:hAnsi="Palatino Linotype" w:cstheme="minorBidi"/>
          <w:i/>
          <w:iCs/>
          <w:color w:val="000000"/>
          <w:lang w:val="es-MX" w:eastAsia="en-US"/>
        </w:rPr>
        <w:t>“</w:t>
      </w:r>
      <w:r w:rsidR="00AA49B9" w:rsidRPr="007F582F">
        <w:rPr>
          <w:rFonts w:ascii="Palatino Linotype" w:eastAsiaTheme="minorHAnsi" w:hAnsi="Palatino Linotype" w:cstheme="minorBidi"/>
          <w:i/>
          <w:iCs/>
          <w:color w:val="000000"/>
          <w:lang w:val="es-MX" w:eastAsia="en-US"/>
        </w:rPr>
        <w:t xml:space="preserve">22 INE </w:t>
      </w:r>
      <w:r w:rsidR="00EB3151">
        <w:rPr>
          <w:rFonts w:ascii="Palatino Linotype" w:eastAsiaTheme="minorHAnsi" w:hAnsi="Palatino Linotype" w:cstheme="minorBidi"/>
          <w:i/>
          <w:iCs/>
          <w:color w:val="000000"/>
          <w:lang w:val="es-MX" w:eastAsia="en-US"/>
        </w:rPr>
        <w:t>xxxx</w:t>
      </w:r>
      <w:r w:rsidR="00AA49B9" w:rsidRPr="007F582F">
        <w:rPr>
          <w:rFonts w:ascii="Palatino Linotype" w:eastAsiaTheme="minorHAnsi" w:hAnsi="Palatino Linotype" w:cstheme="minorBidi"/>
          <w:i/>
          <w:iCs/>
          <w:color w:val="000000"/>
          <w:lang w:val="es-MX" w:eastAsia="en-US"/>
        </w:rPr>
        <w:t>.pdf</w:t>
      </w:r>
      <w:r w:rsidRPr="007F582F">
        <w:rPr>
          <w:rFonts w:ascii="Palatino Linotype" w:eastAsiaTheme="minorHAnsi" w:hAnsi="Palatino Linotype" w:cstheme="minorBidi"/>
          <w:i/>
          <w:iCs/>
          <w:color w:val="000000"/>
          <w:lang w:val="es-MX" w:eastAsia="en-US"/>
        </w:rPr>
        <w:t>”</w:t>
      </w:r>
      <w:r w:rsidRPr="007F582F">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w:t>
      </w:r>
      <w:r w:rsidR="00D875FB" w:rsidRPr="007F582F">
        <w:rPr>
          <w:rFonts w:ascii="Palatino Linotype" w:eastAsiaTheme="minorHAnsi" w:hAnsi="Palatino Linotype" w:cstheme="minorBidi"/>
          <w:color w:val="000000"/>
          <w:lang w:val="es-MX" w:eastAsia="en-US"/>
        </w:rPr>
        <w:t xml:space="preserve"> Electoral a nombre de la persona inmersa en la solicitud de información.</w:t>
      </w:r>
    </w:p>
    <w:p w14:paraId="2ABFB3A7" w14:textId="77777777" w:rsidR="0038039E" w:rsidRPr="007F582F" w:rsidRDefault="0038039E" w:rsidP="00222A8E">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7F582F" w:rsidRDefault="00B77FED" w:rsidP="00222A8E">
      <w:pPr>
        <w:spacing w:line="360" w:lineRule="auto"/>
        <w:jc w:val="both"/>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SEGUND</w:t>
      </w:r>
      <w:r w:rsidR="0029071C" w:rsidRPr="007F582F">
        <w:rPr>
          <w:rFonts w:ascii="Palatino Linotype" w:eastAsiaTheme="minorHAnsi" w:hAnsi="Palatino Linotype" w:cs="Arial"/>
          <w:b/>
          <w:sz w:val="28"/>
          <w:lang w:val="es-MX" w:eastAsia="en-US"/>
        </w:rPr>
        <w:t xml:space="preserve">O. De la respuesta del Sujeto Obligado. </w:t>
      </w:r>
    </w:p>
    <w:p w14:paraId="0BD1F4C8" w14:textId="0E5874BA" w:rsidR="0029071C" w:rsidRPr="007F582F" w:rsidRDefault="0029071C" w:rsidP="00222A8E">
      <w:pPr>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lang w:val="es-MX" w:eastAsia="en-US"/>
        </w:rPr>
        <w:t xml:space="preserve">De las constancias que obran en el sistema </w:t>
      </w:r>
      <w:r w:rsidRPr="007F582F">
        <w:rPr>
          <w:rFonts w:ascii="Palatino Linotype" w:eastAsiaTheme="minorHAnsi" w:hAnsi="Palatino Linotype" w:cs="Arial"/>
          <w:b/>
          <w:bCs/>
          <w:lang w:val="es-MX" w:eastAsia="en-US"/>
        </w:rPr>
        <w:t>SAIMEX</w:t>
      </w:r>
      <w:r w:rsidRPr="007F582F">
        <w:rPr>
          <w:rFonts w:ascii="Palatino Linotype" w:eastAsiaTheme="minorHAnsi" w:hAnsi="Palatino Linotype" w:cs="Arial"/>
          <w:lang w:val="es-MX" w:eastAsia="en-US"/>
        </w:rPr>
        <w:t xml:space="preserve">, se advierte que en fecha </w:t>
      </w:r>
      <w:r w:rsidR="005D6C29" w:rsidRPr="007F582F">
        <w:rPr>
          <w:rFonts w:ascii="Palatino Linotype" w:eastAsiaTheme="minorHAnsi" w:hAnsi="Palatino Linotype" w:cs="Arial"/>
          <w:lang w:val="es-MX" w:eastAsia="en-US"/>
        </w:rPr>
        <w:t>veinte</w:t>
      </w:r>
      <w:r w:rsidR="00D875FB" w:rsidRPr="007F582F">
        <w:rPr>
          <w:rFonts w:ascii="Palatino Linotype" w:eastAsiaTheme="minorHAnsi" w:hAnsi="Palatino Linotype" w:cs="Arial"/>
          <w:lang w:val="es-MX" w:eastAsia="en-US"/>
        </w:rPr>
        <w:t xml:space="preserve"> de febrero</w:t>
      </w:r>
      <w:r w:rsidR="003A2B8C" w:rsidRPr="007F582F">
        <w:rPr>
          <w:rFonts w:ascii="Palatino Linotype" w:eastAsiaTheme="minorHAnsi" w:hAnsi="Palatino Linotype" w:cs="Arial"/>
          <w:lang w:val="es-MX" w:eastAsia="en-US"/>
        </w:rPr>
        <w:t xml:space="preserve"> </w:t>
      </w:r>
      <w:r w:rsidR="005F1F89" w:rsidRPr="007F582F">
        <w:rPr>
          <w:rFonts w:ascii="Palatino Linotype" w:eastAsiaTheme="minorHAnsi" w:hAnsi="Palatino Linotype" w:cs="Arial"/>
          <w:lang w:val="es-MX" w:eastAsia="en-US"/>
        </w:rPr>
        <w:t xml:space="preserve">de dos mil </w:t>
      </w:r>
      <w:r w:rsidR="008A446B" w:rsidRPr="007F582F">
        <w:rPr>
          <w:rFonts w:ascii="Palatino Linotype" w:eastAsiaTheme="minorHAnsi" w:hAnsi="Palatino Linotype" w:cs="Arial"/>
          <w:lang w:val="es-MX" w:eastAsia="en-US"/>
        </w:rPr>
        <w:t>veinti</w:t>
      </w:r>
      <w:r w:rsidR="0082270E" w:rsidRPr="007F582F">
        <w:rPr>
          <w:rFonts w:ascii="Palatino Linotype" w:eastAsiaTheme="minorHAnsi" w:hAnsi="Palatino Linotype" w:cs="Arial"/>
          <w:lang w:val="es-MX" w:eastAsia="en-US"/>
        </w:rPr>
        <w:t>c</w:t>
      </w:r>
      <w:r w:rsidR="00230100" w:rsidRPr="007F582F">
        <w:rPr>
          <w:rFonts w:ascii="Palatino Linotype" w:eastAsiaTheme="minorHAnsi" w:hAnsi="Palatino Linotype" w:cs="Arial"/>
          <w:lang w:val="es-MX" w:eastAsia="en-US"/>
        </w:rPr>
        <w:t>inco</w:t>
      </w:r>
      <w:r w:rsidRPr="007F582F">
        <w:rPr>
          <w:rFonts w:ascii="Palatino Linotype" w:eastAsiaTheme="minorHAnsi" w:hAnsi="Palatino Linotype" w:cs="Arial"/>
          <w:lang w:val="es-MX" w:eastAsia="en-US"/>
        </w:rPr>
        <w:t>,</w:t>
      </w:r>
      <w:r w:rsidR="00230100" w:rsidRPr="007F582F">
        <w:rPr>
          <w:rFonts w:ascii="Palatino Linotype" w:eastAsiaTheme="minorHAnsi" w:hAnsi="Palatino Linotype" w:cs="Arial"/>
          <w:lang w:val="es-MX" w:eastAsia="en-US"/>
        </w:rPr>
        <w:t xml:space="preserve"> el </w:t>
      </w:r>
      <w:r w:rsidRPr="007F582F">
        <w:rPr>
          <w:rFonts w:ascii="Palatino Linotype" w:eastAsiaTheme="minorHAnsi" w:hAnsi="Palatino Linotype" w:cs="Arial"/>
          <w:b/>
          <w:lang w:val="es-MX" w:eastAsia="en-US"/>
        </w:rPr>
        <w:t>Sujeto Obligado</w:t>
      </w:r>
      <w:r w:rsidRPr="007F582F">
        <w:rPr>
          <w:rFonts w:ascii="Palatino Linotype" w:eastAsiaTheme="minorHAnsi" w:hAnsi="Palatino Linotype" w:cs="Arial"/>
          <w:lang w:val="es-MX" w:eastAsia="en-US"/>
        </w:rPr>
        <w:t xml:space="preserve"> emitió la respuesta en los siguientes términos:</w:t>
      </w:r>
    </w:p>
    <w:p w14:paraId="6BF68DC9" w14:textId="77777777" w:rsidR="00D875FB" w:rsidRPr="007F582F" w:rsidRDefault="00D875FB" w:rsidP="00222A8E">
      <w:pPr>
        <w:spacing w:line="360" w:lineRule="auto"/>
        <w:jc w:val="both"/>
        <w:rPr>
          <w:rFonts w:ascii="Palatino Linotype" w:eastAsiaTheme="minorHAnsi" w:hAnsi="Palatino Linotype" w:cs="Arial"/>
          <w:lang w:val="es-MX" w:eastAsia="en-US"/>
        </w:rPr>
      </w:pPr>
    </w:p>
    <w:p w14:paraId="23F81E78" w14:textId="77777777" w:rsidR="00AA49B9" w:rsidRPr="007F582F" w:rsidRDefault="0029071C" w:rsidP="00AA49B9">
      <w:pPr>
        <w:spacing w:line="276" w:lineRule="auto"/>
        <w:ind w:left="567" w:right="567"/>
        <w:jc w:val="both"/>
        <w:rPr>
          <w:rFonts w:ascii="Palatino Linotype" w:hAnsi="Palatino Linotype"/>
          <w:i/>
          <w:sz w:val="22"/>
          <w:szCs w:val="22"/>
          <w:lang w:val="es-MX" w:eastAsia="es-MX"/>
        </w:rPr>
      </w:pPr>
      <w:r w:rsidRPr="007F582F">
        <w:rPr>
          <w:rFonts w:ascii="Palatino Linotype" w:hAnsi="Palatino Linotype"/>
          <w:i/>
          <w:sz w:val="22"/>
          <w:szCs w:val="22"/>
          <w:lang w:val="es-MX" w:eastAsia="es-MX"/>
        </w:rPr>
        <w:t>“</w:t>
      </w:r>
      <w:r w:rsidR="00AA49B9" w:rsidRPr="007F582F">
        <w:rPr>
          <w:rFonts w:ascii="Palatino Linotype" w:hAnsi="Palatino Linotype"/>
          <w:i/>
          <w:sz w:val="22"/>
          <w:szCs w:val="22"/>
          <w:lang w:val="es-MX" w:eastAsia="es-MX"/>
        </w:rPr>
        <w:t>Sobre el particular, sírvase encontrar en archivo adjunto copia del Acuerdo de Incompetencia de fecha 18 de febrero de 2025, mediante el cual se detalla incompetencia de este Sujeto Obligado</w:t>
      </w:r>
    </w:p>
    <w:p w14:paraId="3442F22F" w14:textId="77777777" w:rsidR="00AA49B9" w:rsidRPr="007F582F" w:rsidRDefault="00AA49B9" w:rsidP="00AA49B9">
      <w:pPr>
        <w:spacing w:line="276" w:lineRule="auto"/>
        <w:ind w:left="567" w:right="567"/>
        <w:jc w:val="both"/>
        <w:rPr>
          <w:rFonts w:ascii="Palatino Linotype" w:hAnsi="Palatino Linotype"/>
          <w:i/>
          <w:sz w:val="22"/>
          <w:szCs w:val="22"/>
          <w:lang w:val="es-MX" w:eastAsia="es-MX"/>
        </w:rPr>
      </w:pPr>
    </w:p>
    <w:p w14:paraId="00B5B897" w14:textId="77777777" w:rsidR="00AA49B9" w:rsidRPr="007F582F" w:rsidRDefault="00AA49B9" w:rsidP="00AA49B9">
      <w:pPr>
        <w:spacing w:line="276" w:lineRule="auto"/>
        <w:ind w:left="567" w:right="567"/>
        <w:jc w:val="both"/>
        <w:rPr>
          <w:rFonts w:ascii="Palatino Linotype" w:hAnsi="Palatino Linotype"/>
          <w:i/>
          <w:sz w:val="22"/>
          <w:szCs w:val="22"/>
          <w:lang w:val="es-MX" w:eastAsia="es-MX"/>
        </w:rPr>
      </w:pPr>
      <w:r w:rsidRPr="007F582F">
        <w:rPr>
          <w:rFonts w:ascii="Palatino Linotype" w:hAnsi="Palatino Linotype"/>
          <w:i/>
          <w:sz w:val="22"/>
          <w:szCs w:val="22"/>
          <w:lang w:val="es-MX" w:eastAsia="es-MX"/>
        </w:rPr>
        <w:lastRenderedPageBreak/>
        <w:t>ATENTAMENTE</w:t>
      </w:r>
    </w:p>
    <w:p w14:paraId="3D4F3A50" w14:textId="567727E9" w:rsidR="0029071C" w:rsidRPr="007F582F" w:rsidRDefault="00AA49B9" w:rsidP="00AA49B9">
      <w:pPr>
        <w:spacing w:line="276" w:lineRule="auto"/>
        <w:ind w:left="567" w:right="567"/>
        <w:jc w:val="both"/>
        <w:rPr>
          <w:rFonts w:ascii="Palatino Linotype" w:hAnsi="Palatino Linotype"/>
          <w:i/>
          <w:sz w:val="22"/>
          <w:szCs w:val="22"/>
          <w:lang w:val="es-MX" w:eastAsia="es-MX"/>
        </w:rPr>
      </w:pPr>
      <w:proofErr w:type="spellStart"/>
      <w:r w:rsidRPr="007F582F">
        <w:rPr>
          <w:rFonts w:ascii="Palatino Linotype" w:hAnsi="Palatino Linotype"/>
          <w:i/>
          <w:sz w:val="22"/>
          <w:szCs w:val="22"/>
          <w:lang w:val="es-MX" w:eastAsia="es-MX"/>
        </w:rPr>
        <w:t>Lic</w:t>
      </w:r>
      <w:proofErr w:type="spellEnd"/>
      <w:r w:rsidRPr="007F582F">
        <w:rPr>
          <w:rFonts w:ascii="Palatino Linotype" w:hAnsi="Palatino Linotype"/>
          <w:i/>
          <w:sz w:val="22"/>
          <w:szCs w:val="22"/>
          <w:lang w:val="es-MX" w:eastAsia="es-MX"/>
        </w:rPr>
        <w:t xml:space="preserve"> en Economía David Arturo Gómez Becerril</w:t>
      </w:r>
      <w:r w:rsidR="00E74701" w:rsidRPr="007F582F">
        <w:rPr>
          <w:rFonts w:ascii="Palatino Linotype" w:hAnsi="Palatino Linotype"/>
          <w:i/>
          <w:sz w:val="22"/>
          <w:szCs w:val="22"/>
          <w:lang w:val="es-MX" w:eastAsia="es-MX"/>
        </w:rPr>
        <w:t>” (Sic).</w:t>
      </w:r>
    </w:p>
    <w:p w14:paraId="6ACE9111" w14:textId="77777777" w:rsidR="00464839" w:rsidRPr="007F582F" w:rsidRDefault="00464839" w:rsidP="00222A8E">
      <w:pPr>
        <w:spacing w:line="360" w:lineRule="auto"/>
        <w:jc w:val="both"/>
        <w:rPr>
          <w:rFonts w:ascii="Palatino Linotype" w:eastAsiaTheme="minorHAnsi" w:hAnsi="Palatino Linotype" w:cs="Arial"/>
          <w:b/>
          <w:lang w:val="es-MX" w:eastAsia="en-US"/>
        </w:rPr>
      </w:pPr>
    </w:p>
    <w:p w14:paraId="3538BDA4" w14:textId="5A217FCC" w:rsidR="00CF1704" w:rsidRPr="007F582F" w:rsidRDefault="00CF1704" w:rsidP="00222A8E">
      <w:pPr>
        <w:spacing w:line="360" w:lineRule="auto"/>
        <w:jc w:val="both"/>
        <w:rPr>
          <w:rFonts w:ascii="Palatino Linotype" w:eastAsiaTheme="minorHAnsi" w:hAnsi="Palatino Linotype" w:cs="Arial"/>
          <w:bCs/>
          <w:lang w:val="es-MX" w:eastAsia="en-US"/>
        </w:rPr>
      </w:pPr>
      <w:r w:rsidRPr="007F582F">
        <w:rPr>
          <w:rFonts w:ascii="Palatino Linotype" w:eastAsiaTheme="minorHAnsi" w:hAnsi="Palatino Linotype" w:cs="Arial"/>
          <w:bCs/>
          <w:lang w:val="es-MX" w:eastAsia="en-US"/>
        </w:rPr>
        <w:t>El</w:t>
      </w:r>
      <w:r w:rsidRPr="007F582F">
        <w:rPr>
          <w:rFonts w:ascii="Palatino Linotype" w:eastAsiaTheme="minorHAnsi" w:hAnsi="Palatino Linotype" w:cs="Arial"/>
          <w:b/>
          <w:lang w:val="es-MX" w:eastAsia="en-US"/>
        </w:rPr>
        <w:t xml:space="preserve"> Sujeto Obligado</w:t>
      </w:r>
      <w:r w:rsidRPr="007F582F">
        <w:rPr>
          <w:rFonts w:ascii="Palatino Linotype" w:eastAsiaTheme="minorHAnsi" w:hAnsi="Palatino Linotype" w:cs="Arial"/>
          <w:bCs/>
          <w:lang w:val="es-MX" w:eastAsia="en-US"/>
        </w:rPr>
        <w:t xml:space="preserve">, adjuntó a su respuesta, </w:t>
      </w:r>
      <w:r w:rsidR="00230100" w:rsidRPr="007F582F">
        <w:rPr>
          <w:rFonts w:ascii="Palatino Linotype" w:eastAsiaTheme="minorHAnsi" w:hAnsi="Palatino Linotype" w:cs="Arial"/>
          <w:bCs/>
          <w:lang w:val="es-MX" w:eastAsia="en-US"/>
        </w:rPr>
        <w:t>el</w:t>
      </w:r>
      <w:r w:rsidRPr="007F582F">
        <w:rPr>
          <w:rFonts w:ascii="Palatino Linotype" w:eastAsiaTheme="minorHAnsi" w:hAnsi="Palatino Linotype" w:cs="Arial"/>
          <w:bCs/>
          <w:lang w:val="es-MX" w:eastAsia="en-US"/>
        </w:rPr>
        <w:t xml:space="preserve"> archivo electrónico denominado </w:t>
      </w:r>
      <w:r w:rsidRPr="007F582F">
        <w:rPr>
          <w:rFonts w:ascii="Palatino Linotype" w:eastAsiaTheme="minorHAnsi" w:hAnsi="Palatino Linotype" w:cs="Arial"/>
          <w:bCs/>
          <w:i/>
          <w:iCs/>
          <w:lang w:val="es-MX" w:eastAsia="en-US"/>
        </w:rPr>
        <w:t>“</w:t>
      </w:r>
      <w:r w:rsidR="005D6C29" w:rsidRPr="007F582F">
        <w:rPr>
          <w:rFonts w:ascii="Palatino Linotype" w:eastAsiaTheme="minorHAnsi" w:hAnsi="Palatino Linotype" w:cs="Arial"/>
          <w:bCs/>
          <w:i/>
          <w:iCs/>
          <w:lang w:val="es-MX" w:eastAsia="en-US"/>
        </w:rPr>
        <w:t>00177 ACUERDO DE INCOMPETENCIA.pdf</w:t>
      </w:r>
      <w:r w:rsidRPr="007F582F">
        <w:rPr>
          <w:rFonts w:ascii="Palatino Linotype" w:eastAsiaTheme="minorHAnsi" w:hAnsi="Palatino Linotype" w:cs="Arial"/>
          <w:bCs/>
          <w:i/>
          <w:iCs/>
          <w:lang w:val="es-MX" w:eastAsia="en-US"/>
        </w:rPr>
        <w:t>”</w:t>
      </w:r>
      <w:r w:rsidRPr="007F582F">
        <w:rPr>
          <w:rFonts w:ascii="Palatino Linotype" w:eastAsiaTheme="minorHAnsi" w:hAnsi="Palatino Linotype" w:cs="Arial"/>
          <w:bCs/>
          <w:lang w:val="es-MX" w:eastAsia="en-US"/>
        </w:rPr>
        <w:t>; mismo que no se inserta por ser del conocimiento de las partes; sin embargo, será motivo de estudio en el Considerando respectivo.</w:t>
      </w:r>
    </w:p>
    <w:p w14:paraId="735558EF" w14:textId="77777777" w:rsidR="003A2B8C" w:rsidRPr="007F582F" w:rsidRDefault="003A2B8C" w:rsidP="00222A8E">
      <w:pPr>
        <w:spacing w:line="360" w:lineRule="auto"/>
        <w:jc w:val="both"/>
        <w:rPr>
          <w:rFonts w:ascii="Palatino Linotype" w:eastAsiaTheme="minorHAnsi" w:hAnsi="Palatino Linotype" w:cs="Arial"/>
          <w:b/>
          <w:lang w:val="es-MX" w:eastAsia="en-US"/>
        </w:rPr>
      </w:pPr>
    </w:p>
    <w:p w14:paraId="11A036AF" w14:textId="03FEB34A" w:rsidR="0029071C" w:rsidRPr="007F582F" w:rsidRDefault="00B77FED" w:rsidP="00222A8E">
      <w:pPr>
        <w:spacing w:line="360" w:lineRule="auto"/>
        <w:jc w:val="both"/>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TERCERO</w:t>
      </w:r>
      <w:r w:rsidR="0029071C" w:rsidRPr="007F582F">
        <w:rPr>
          <w:rFonts w:ascii="Palatino Linotype" w:eastAsiaTheme="minorHAnsi" w:hAnsi="Palatino Linotype" w:cs="Arial"/>
          <w:b/>
          <w:sz w:val="28"/>
          <w:lang w:val="es-MX" w:eastAsia="en-US"/>
        </w:rPr>
        <w:t>. Del recurso de revisión.</w:t>
      </w:r>
    </w:p>
    <w:p w14:paraId="4A5E94A4" w14:textId="38995998" w:rsidR="0029071C" w:rsidRPr="007F582F" w:rsidRDefault="0029071C" w:rsidP="00222A8E">
      <w:pPr>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lang w:val="es-MX" w:eastAsia="en-US"/>
        </w:rPr>
        <w:t xml:space="preserve">Inconforme con la respuesta por parte del </w:t>
      </w:r>
      <w:r w:rsidRPr="007F582F">
        <w:rPr>
          <w:rFonts w:ascii="Palatino Linotype" w:eastAsiaTheme="minorHAnsi" w:hAnsi="Palatino Linotype" w:cs="Arial"/>
          <w:b/>
          <w:lang w:val="es-MX" w:eastAsia="en-US"/>
        </w:rPr>
        <w:t>Sujeto Obligado</w:t>
      </w:r>
      <w:r w:rsidRPr="007F582F">
        <w:rPr>
          <w:rFonts w:ascii="Palatino Linotype" w:eastAsiaTheme="minorHAnsi" w:hAnsi="Palatino Linotype" w:cs="Arial"/>
          <w:lang w:val="es-MX" w:eastAsia="en-US"/>
        </w:rPr>
        <w:t xml:space="preserve">, </w:t>
      </w:r>
      <w:r w:rsidR="00BA27FC" w:rsidRPr="007F582F">
        <w:rPr>
          <w:rFonts w:ascii="Palatino Linotype" w:eastAsiaTheme="minorHAnsi" w:hAnsi="Palatino Linotype" w:cs="Arial"/>
          <w:lang w:val="es-MX" w:eastAsia="en-US"/>
        </w:rPr>
        <w:t>el</w:t>
      </w:r>
      <w:r w:rsidRPr="007F582F">
        <w:rPr>
          <w:rFonts w:ascii="Palatino Linotype" w:eastAsiaTheme="minorHAnsi" w:hAnsi="Palatino Linotype" w:cs="Arial"/>
          <w:lang w:val="es-MX" w:eastAsia="en-US"/>
        </w:rPr>
        <w:t xml:space="preserve"> ahora </w:t>
      </w:r>
      <w:r w:rsidRPr="007F582F">
        <w:rPr>
          <w:rFonts w:ascii="Palatino Linotype" w:eastAsiaTheme="minorHAnsi" w:hAnsi="Palatino Linotype" w:cs="Arial"/>
          <w:b/>
          <w:lang w:val="es-MX" w:eastAsia="en-US"/>
        </w:rPr>
        <w:t>Recurrente</w:t>
      </w:r>
      <w:r w:rsidRPr="007F582F">
        <w:rPr>
          <w:rFonts w:ascii="Palatino Linotype" w:eastAsiaTheme="minorHAnsi" w:hAnsi="Palatino Linotype" w:cs="Arial"/>
          <w:lang w:val="es-MX" w:eastAsia="en-US"/>
        </w:rPr>
        <w:t xml:space="preserve"> interpuso el presente recurso de revisión en fecha </w:t>
      </w:r>
      <w:r w:rsidR="00D875FB" w:rsidRPr="007F582F">
        <w:rPr>
          <w:rFonts w:ascii="Palatino Linotype" w:eastAsiaTheme="minorHAnsi" w:hAnsi="Palatino Linotype" w:cs="Arial"/>
          <w:lang w:val="es-MX" w:eastAsia="en-US"/>
        </w:rPr>
        <w:t>cuatro de marzo</w:t>
      </w:r>
      <w:r w:rsidR="00C45025" w:rsidRPr="007F582F">
        <w:rPr>
          <w:rFonts w:ascii="Palatino Linotype" w:eastAsiaTheme="minorHAnsi" w:hAnsi="Palatino Linotype" w:cs="Arial"/>
          <w:lang w:val="es-MX" w:eastAsia="en-US"/>
        </w:rPr>
        <w:t xml:space="preserve"> de dos mil veinti</w:t>
      </w:r>
      <w:r w:rsidR="00CF1704" w:rsidRPr="007F582F">
        <w:rPr>
          <w:rFonts w:ascii="Palatino Linotype" w:eastAsiaTheme="minorHAnsi" w:hAnsi="Palatino Linotype" w:cs="Arial"/>
          <w:lang w:val="es-MX" w:eastAsia="en-US"/>
        </w:rPr>
        <w:t>c</w:t>
      </w:r>
      <w:r w:rsidR="008218E5" w:rsidRPr="007F582F">
        <w:rPr>
          <w:rFonts w:ascii="Palatino Linotype" w:eastAsiaTheme="minorHAnsi" w:hAnsi="Palatino Linotype" w:cs="Arial"/>
          <w:lang w:val="es-MX" w:eastAsia="en-US"/>
        </w:rPr>
        <w:t>inco</w:t>
      </w:r>
      <w:r w:rsidRPr="007F582F">
        <w:rPr>
          <w:rFonts w:ascii="Palatino Linotype" w:eastAsiaTheme="minorHAnsi" w:hAnsi="Palatino Linotype" w:cs="Arial"/>
          <w:lang w:val="es-MX" w:eastAsia="en-US"/>
        </w:rPr>
        <w:t>, el cual fue registrado</w:t>
      </w:r>
      <w:r w:rsidRPr="007F582F">
        <w:rPr>
          <w:rFonts w:ascii="Palatino Linotype" w:eastAsiaTheme="minorHAnsi" w:hAnsi="Palatino Linotype" w:cs="Arial"/>
          <w:b/>
          <w:lang w:val="es-MX" w:eastAsia="en-US"/>
        </w:rPr>
        <w:t xml:space="preserve"> </w:t>
      </w:r>
      <w:r w:rsidRPr="007F582F">
        <w:rPr>
          <w:rFonts w:ascii="Palatino Linotype" w:eastAsiaTheme="minorHAnsi" w:hAnsi="Palatino Linotype" w:cs="Arial"/>
          <w:lang w:val="es-MX" w:eastAsia="en-US"/>
        </w:rPr>
        <w:t xml:space="preserve">en el sistema electrónico con el expediente número </w:t>
      </w:r>
      <w:r w:rsidR="00C45025" w:rsidRPr="007F582F">
        <w:rPr>
          <w:rFonts w:ascii="Palatino Linotype" w:eastAsiaTheme="minorHAnsi" w:hAnsi="Palatino Linotype" w:cs="Arial"/>
          <w:b/>
          <w:bCs/>
          <w:lang w:val="es-MX" w:eastAsia="es-MX"/>
        </w:rPr>
        <w:t>0</w:t>
      </w:r>
      <w:r w:rsidR="00AA49B9" w:rsidRPr="007F582F">
        <w:rPr>
          <w:rFonts w:ascii="Palatino Linotype" w:eastAsiaTheme="minorHAnsi" w:hAnsi="Palatino Linotype" w:cs="Arial"/>
          <w:b/>
          <w:bCs/>
          <w:lang w:val="es-MX" w:eastAsia="es-MX"/>
        </w:rPr>
        <w:t>2355</w:t>
      </w:r>
      <w:r w:rsidR="00C45025" w:rsidRPr="007F582F">
        <w:rPr>
          <w:rFonts w:ascii="Palatino Linotype" w:eastAsiaTheme="minorHAnsi" w:hAnsi="Palatino Linotype" w:cs="Arial"/>
          <w:b/>
          <w:bCs/>
          <w:lang w:val="es-MX" w:eastAsia="es-MX"/>
        </w:rPr>
        <w:t>/INFOEM/IP/RR/202</w:t>
      </w:r>
      <w:r w:rsidR="008218E5" w:rsidRPr="007F582F">
        <w:rPr>
          <w:rFonts w:ascii="Palatino Linotype" w:eastAsiaTheme="minorHAnsi" w:hAnsi="Palatino Linotype" w:cs="Arial"/>
          <w:b/>
          <w:bCs/>
          <w:lang w:val="es-MX" w:eastAsia="es-MX"/>
        </w:rPr>
        <w:t>5</w:t>
      </w:r>
      <w:r w:rsidRPr="007F582F">
        <w:rPr>
          <w:rFonts w:ascii="Palatino Linotype" w:eastAsiaTheme="minorHAnsi" w:hAnsi="Palatino Linotype" w:cs="Arial"/>
          <w:lang w:val="es-MX" w:eastAsia="en-US"/>
        </w:rPr>
        <w:t>, en el cual aduce, las siguientes manifestaciones:</w:t>
      </w:r>
    </w:p>
    <w:p w14:paraId="297932D8" w14:textId="77777777" w:rsidR="0029071C" w:rsidRPr="007F582F" w:rsidRDefault="0029071C" w:rsidP="00222A8E">
      <w:pPr>
        <w:rPr>
          <w:lang w:val="es-MX"/>
        </w:rPr>
      </w:pPr>
    </w:p>
    <w:p w14:paraId="29A04516" w14:textId="2E0DBEB8" w:rsidR="002D6E4B" w:rsidRPr="007F582F" w:rsidRDefault="0029071C" w:rsidP="00AA49B9">
      <w:pPr>
        <w:numPr>
          <w:ilvl w:val="0"/>
          <w:numId w:val="1"/>
        </w:numPr>
        <w:spacing w:line="259" w:lineRule="auto"/>
        <w:jc w:val="both"/>
        <w:rPr>
          <w:rFonts w:ascii="Palatino Linotype" w:hAnsi="Palatino Linotype" w:cs="Arial"/>
          <w:b/>
          <w:sz w:val="26"/>
          <w:szCs w:val="26"/>
        </w:rPr>
      </w:pPr>
      <w:r w:rsidRPr="007F582F">
        <w:rPr>
          <w:rFonts w:ascii="Palatino Linotype" w:hAnsi="Palatino Linotype" w:cs="Arial"/>
          <w:b/>
          <w:sz w:val="26"/>
          <w:szCs w:val="26"/>
        </w:rPr>
        <w:t>Acto Impugnado:</w:t>
      </w:r>
      <w:r w:rsidR="00DD2DA4" w:rsidRPr="007F582F">
        <w:rPr>
          <w:rFonts w:ascii="Palatino Linotype" w:hAnsi="Palatino Linotype" w:cs="Arial"/>
          <w:b/>
          <w:sz w:val="26"/>
          <w:szCs w:val="26"/>
        </w:rPr>
        <w:t xml:space="preserve"> </w:t>
      </w:r>
      <w:r w:rsidRPr="007F582F">
        <w:rPr>
          <w:rFonts w:ascii="Palatino Linotype" w:eastAsiaTheme="minorHAnsi" w:hAnsi="Palatino Linotype" w:cstheme="minorBidi"/>
          <w:i/>
          <w:color w:val="000000"/>
          <w:sz w:val="22"/>
          <w:szCs w:val="22"/>
          <w:lang w:val="es-MX" w:eastAsia="en-US"/>
        </w:rPr>
        <w:t>“</w:t>
      </w:r>
      <w:proofErr w:type="spellStart"/>
      <w:r w:rsidR="00AA49B9" w:rsidRPr="007F582F">
        <w:rPr>
          <w:rFonts w:ascii="Palatino Linotype" w:eastAsiaTheme="minorHAnsi" w:hAnsi="Palatino Linotype" w:cstheme="minorBidi"/>
          <w:i/>
          <w:color w:val="000000"/>
          <w:sz w:val="22"/>
          <w:szCs w:val="22"/>
          <w:lang w:val="es-MX" w:eastAsia="en-US"/>
        </w:rPr>
        <w:t>ficio</w:t>
      </w:r>
      <w:proofErr w:type="spellEnd"/>
      <w:r w:rsidR="00AA49B9" w:rsidRPr="007F582F">
        <w:rPr>
          <w:rFonts w:ascii="Palatino Linotype" w:eastAsiaTheme="minorHAnsi" w:hAnsi="Palatino Linotype" w:cstheme="minorBidi"/>
          <w:i/>
          <w:color w:val="000000"/>
          <w:sz w:val="22"/>
          <w:szCs w:val="22"/>
          <w:lang w:val="es-MX" w:eastAsia="en-US"/>
        </w:rPr>
        <w:t xml:space="preserve"> de respuesta suscrito por David Arturo Gómez Becerril, Encargado de la UIPPE y de la Unidad de Transparencia de la Secretaría de Finanzas que recayó a esta solicitud y por el cual se está presentando el presente Recurso de Revisión EN TIEMPO Y FORMA.</w:t>
      </w:r>
      <w:r w:rsidRPr="007F582F">
        <w:rPr>
          <w:rFonts w:ascii="Palatino Linotype" w:eastAsiaTheme="minorHAnsi" w:hAnsi="Palatino Linotype" w:cstheme="minorBidi"/>
          <w:i/>
          <w:color w:val="000000"/>
          <w:sz w:val="22"/>
          <w:szCs w:val="22"/>
          <w:lang w:val="es-MX" w:eastAsia="en-US"/>
        </w:rPr>
        <w:t>” (Sic).</w:t>
      </w:r>
    </w:p>
    <w:p w14:paraId="5D30BF86" w14:textId="77777777" w:rsidR="00B77FED" w:rsidRPr="007F582F" w:rsidRDefault="00B77FED" w:rsidP="00222A8E">
      <w:pPr>
        <w:pStyle w:val="Sinespaciado"/>
      </w:pPr>
    </w:p>
    <w:p w14:paraId="7CD83100" w14:textId="1A852E02" w:rsidR="00821C4B" w:rsidRPr="007F582F" w:rsidRDefault="0029071C" w:rsidP="00AA49B9">
      <w:pPr>
        <w:pStyle w:val="Prrafodelista"/>
        <w:numPr>
          <w:ilvl w:val="0"/>
          <w:numId w:val="1"/>
        </w:numPr>
        <w:jc w:val="both"/>
        <w:rPr>
          <w:rFonts w:ascii="Palatino Linotype" w:hAnsi="Palatino Linotype"/>
          <w:i/>
          <w:sz w:val="26"/>
          <w:szCs w:val="26"/>
          <w:lang w:val="es-MX" w:eastAsia="es-MX"/>
        </w:rPr>
      </w:pPr>
      <w:r w:rsidRPr="007F582F">
        <w:rPr>
          <w:rFonts w:ascii="Palatino Linotype" w:hAnsi="Palatino Linotype" w:cs="Arial"/>
          <w:b/>
          <w:sz w:val="26"/>
          <w:szCs w:val="26"/>
        </w:rPr>
        <w:t>Razones o Motivos de Inconformidad</w:t>
      </w:r>
      <w:r w:rsidRPr="007F582F">
        <w:rPr>
          <w:rFonts w:ascii="Palatino Linotype" w:hAnsi="Palatino Linotype" w:cs="Arial"/>
          <w:sz w:val="26"/>
          <w:szCs w:val="26"/>
        </w:rPr>
        <w:t xml:space="preserve">: </w:t>
      </w:r>
      <w:r w:rsidRPr="007F582F">
        <w:rPr>
          <w:rFonts w:ascii="Palatino Linotype" w:eastAsiaTheme="minorHAnsi" w:hAnsi="Palatino Linotype" w:cs="Arial"/>
          <w:i/>
          <w:sz w:val="22"/>
          <w:szCs w:val="22"/>
          <w:lang w:val="es-MX" w:eastAsia="en-US"/>
        </w:rPr>
        <w:t>“</w:t>
      </w:r>
      <w:r w:rsidR="00AA49B9" w:rsidRPr="007F582F">
        <w:rPr>
          <w:rFonts w:ascii="Palatino Linotype" w:eastAsiaTheme="minorHAnsi" w:hAnsi="Palatino Linotype" w:cstheme="minorBidi"/>
          <w:i/>
          <w:color w:val="000000"/>
          <w:sz w:val="22"/>
          <w:szCs w:val="22"/>
          <w:lang w:val="es-MX" w:eastAsia="en-US"/>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7F582F">
        <w:rPr>
          <w:rFonts w:ascii="Palatino Linotype" w:eastAsiaTheme="minorHAnsi" w:hAnsi="Palatino Linotype" w:cstheme="minorBidi"/>
          <w:i/>
          <w:color w:val="000000"/>
          <w:sz w:val="22"/>
          <w:szCs w:val="22"/>
          <w:lang w:val="es-MX" w:eastAsia="en-US"/>
        </w:rPr>
        <w:t>” (Sic)</w:t>
      </w:r>
    </w:p>
    <w:p w14:paraId="41329C93" w14:textId="77777777" w:rsidR="003A2B8C" w:rsidRPr="007F582F" w:rsidRDefault="003A2B8C" w:rsidP="00222A8E">
      <w:pPr>
        <w:jc w:val="both"/>
        <w:rPr>
          <w:rFonts w:ascii="Palatino Linotype" w:hAnsi="Palatino Linotype"/>
          <w:i/>
          <w:sz w:val="26"/>
          <w:szCs w:val="26"/>
          <w:lang w:val="es-MX" w:eastAsia="es-MX"/>
        </w:rPr>
      </w:pPr>
    </w:p>
    <w:p w14:paraId="54954126" w14:textId="77777777" w:rsidR="003A2B8C" w:rsidRPr="007F582F" w:rsidRDefault="003A2B8C" w:rsidP="00222A8E">
      <w:pPr>
        <w:jc w:val="both"/>
        <w:rPr>
          <w:rFonts w:ascii="Palatino Linotype" w:hAnsi="Palatino Linotype"/>
          <w:i/>
          <w:sz w:val="20"/>
          <w:szCs w:val="20"/>
          <w:lang w:val="es-MX" w:eastAsia="es-MX"/>
        </w:rPr>
      </w:pPr>
    </w:p>
    <w:p w14:paraId="78AD817E" w14:textId="4E05E2D5" w:rsidR="00B70A31" w:rsidRPr="007F582F" w:rsidRDefault="00B70A31" w:rsidP="00222A8E">
      <w:pPr>
        <w:tabs>
          <w:tab w:val="left" w:pos="5647"/>
        </w:tabs>
        <w:spacing w:line="360" w:lineRule="auto"/>
        <w:ind w:right="49"/>
        <w:jc w:val="both"/>
        <w:rPr>
          <w:rFonts w:ascii="Palatino Linotype" w:eastAsiaTheme="minorHAnsi" w:hAnsi="Palatino Linotype" w:cstheme="minorBidi"/>
          <w:color w:val="000000"/>
          <w:lang w:val="es-MX" w:eastAsia="en-US"/>
        </w:rPr>
      </w:pPr>
      <w:r w:rsidRPr="007F582F">
        <w:rPr>
          <w:rFonts w:ascii="Palatino Linotype" w:eastAsiaTheme="minorHAnsi" w:hAnsi="Palatino Linotype" w:cstheme="minorBidi"/>
          <w:color w:val="000000"/>
          <w:lang w:val="es-MX" w:eastAsia="en-US"/>
        </w:rPr>
        <w:lastRenderedPageBreak/>
        <w:t xml:space="preserve">La ahora </w:t>
      </w:r>
      <w:r w:rsidRPr="007F582F">
        <w:rPr>
          <w:rFonts w:ascii="Palatino Linotype" w:eastAsiaTheme="minorHAnsi" w:hAnsi="Palatino Linotype" w:cstheme="minorBidi"/>
          <w:b/>
          <w:bCs/>
          <w:color w:val="000000"/>
          <w:lang w:val="es-MX" w:eastAsia="en-US"/>
        </w:rPr>
        <w:t>Recurrente</w:t>
      </w:r>
      <w:r w:rsidRPr="007F582F">
        <w:rPr>
          <w:rFonts w:ascii="Palatino Linotype" w:eastAsiaTheme="minorHAnsi" w:hAnsi="Palatino Linotype" w:cstheme="minorBidi"/>
          <w:color w:val="000000"/>
          <w:lang w:val="es-MX" w:eastAsia="en-US"/>
        </w:rPr>
        <w:t xml:space="preserve">, al momento de interponer el presente recurso de revisión, adjuntó los archivos electrónicos denominados </w:t>
      </w:r>
      <w:r w:rsidRPr="007F582F">
        <w:rPr>
          <w:rFonts w:ascii="Palatino Linotype" w:eastAsiaTheme="minorHAnsi" w:hAnsi="Palatino Linotype" w:cstheme="minorBidi"/>
          <w:i/>
          <w:iCs/>
          <w:color w:val="000000"/>
          <w:lang w:val="es-MX" w:eastAsia="en-US"/>
        </w:rPr>
        <w:t>“</w:t>
      </w:r>
      <w:r w:rsidR="00AA49B9" w:rsidRPr="007F582F">
        <w:rPr>
          <w:rFonts w:ascii="Palatino Linotype" w:eastAsiaTheme="minorHAnsi" w:hAnsi="Palatino Linotype" w:cstheme="minorBidi"/>
          <w:i/>
          <w:iCs/>
          <w:color w:val="000000"/>
          <w:lang w:val="es-MX" w:eastAsia="en-US"/>
        </w:rPr>
        <w:t>15_ANEXO DE EJECUCION MEXICO 0236_24.pdf</w:t>
      </w:r>
      <w:r w:rsidRPr="007F582F">
        <w:rPr>
          <w:rFonts w:ascii="Palatino Linotype" w:eastAsiaTheme="minorHAnsi" w:hAnsi="Palatino Linotype" w:cstheme="minorBidi"/>
          <w:i/>
          <w:iCs/>
          <w:color w:val="000000"/>
          <w:lang w:val="es-MX" w:eastAsia="en-US"/>
        </w:rPr>
        <w:t>”</w:t>
      </w:r>
      <w:r w:rsidRPr="007F582F">
        <w:rPr>
          <w:rFonts w:ascii="Palatino Linotype" w:eastAsiaTheme="minorHAnsi" w:hAnsi="Palatino Linotype" w:cstheme="minorBidi"/>
          <w:color w:val="000000"/>
          <w:lang w:val="es-MX" w:eastAsia="en-US"/>
        </w:rPr>
        <w:t xml:space="preserve"> y </w:t>
      </w:r>
      <w:r w:rsidRPr="007F582F">
        <w:rPr>
          <w:rFonts w:ascii="Palatino Linotype" w:eastAsiaTheme="minorHAnsi" w:hAnsi="Palatino Linotype" w:cstheme="minorBidi"/>
          <w:i/>
          <w:iCs/>
          <w:color w:val="000000"/>
          <w:lang w:val="es-MX" w:eastAsia="en-US"/>
        </w:rPr>
        <w:t>“</w:t>
      </w:r>
      <w:r w:rsidR="00AA49B9" w:rsidRPr="007F582F">
        <w:rPr>
          <w:rFonts w:ascii="Palatino Linotype" w:eastAsiaTheme="minorHAnsi" w:hAnsi="Palatino Linotype" w:cstheme="minorBidi"/>
          <w:i/>
          <w:iCs/>
          <w:color w:val="000000"/>
          <w:lang w:val="es-MX" w:eastAsia="en-US"/>
        </w:rPr>
        <w:t xml:space="preserve">22 INE </w:t>
      </w:r>
      <w:r w:rsidR="00EB3151">
        <w:rPr>
          <w:rFonts w:ascii="Palatino Linotype" w:eastAsiaTheme="minorHAnsi" w:hAnsi="Palatino Linotype" w:cstheme="minorBidi"/>
          <w:i/>
          <w:iCs/>
          <w:color w:val="000000"/>
          <w:lang w:val="es-MX" w:eastAsia="en-US"/>
        </w:rPr>
        <w:t>xxxx</w:t>
      </w:r>
      <w:r w:rsidR="00AA49B9" w:rsidRPr="007F582F">
        <w:rPr>
          <w:rFonts w:ascii="Palatino Linotype" w:eastAsiaTheme="minorHAnsi" w:hAnsi="Palatino Linotype" w:cstheme="minorBidi"/>
          <w:i/>
          <w:iCs/>
          <w:color w:val="000000"/>
          <w:lang w:val="es-MX" w:eastAsia="en-US"/>
        </w:rPr>
        <w:t>.pdf</w:t>
      </w:r>
      <w:r w:rsidRPr="007F582F">
        <w:rPr>
          <w:rFonts w:ascii="Palatino Linotype" w:eastAsiaTheme="minorHAnsi" w:hAnsi="Palatino Linotype" w:cstheme="minorBidi"/>
          <w:i/>
          <w:iCs/>
          <w:color w:val="000000"/>
          <w:lang w:val="es-MX" w:eastAsia="en-US"/>
        </w:rPr>
        <w:t>”</w:t>
      </w:r>
      <w:r w:rsidRPr="007F582F">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 Electoral a nombre de la persona inmersa en la solicitud de información.</w:t>
      </w:r>
    </w:p>
    <w:p w14:paraId="5A9DF42E" w14:textId="77777777" w:rsidR="00B70A31" w:rsidRPr="007F582F" w:rsidRDefault="00B70A31" w:rsidP="00222A8E">
      <w:pPr>
        <w:spacing w:line="360" w:lineRule="auto"/>
        <w:jc w:val="both"/>
        <w:rPr>
          <w:rFonts w:ascii="Palatino Linotype" w:eastAsiaTheme="minorHAnsi" w:hAnsi="Palatino Linotype" w:cs="Arial"/>
          <w:b/>
          <w:sz w:val="28"/>
          <w:lang w:val="es-MX" w:eastAsia="en-US"/>
        </w:rPr>
      </w:pPr>
    </w:p>
    <w:p w14:paraId="43F10EA1" w14:textId="37DD472B" w:rsidR="0029071C" w:rsidRPr="007F582F" w:rsidRDefault="00B77FED" w:rsidP="00222A8E">
      <w:pPr>
        <w:spacing w:line="360" w:lineRule="auto"/>
        <w:jc w:val="both"/>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CUART</w:t>
      </w:r>
      <w:r w:rsidR="0029071C" w:rsidRPr="007F582F">
        <w:rPr>
          <w:rFonts w:ascii="Palatino Linotype" w:eastAsiaTheme="minorHAnsi" w:hAnsi="Palatino Linotype" w:cs="Arial"/>
          <w:b/>
          <w:sz w:val="28"/>
          <w:lang w:val="es-MX" w:eastAsia="en-US"/>
        </w:rPr>
        <w:t xml:space="preserve">O. Del turno </w:t>
      </w:r>
      <w:r w:rsidR="008E1ACA" w:rsidRPr="007F582F">
        <w:rPr>
          <w:rFonts w:ascii="Palatino Linotype" w:eastAsiaTheme="minorHAnsi" w:hAnsi="Palatino Linotype" w:cs="Arial"/>
          <w:b/>
          <w:sz w:val="28"/>
          <w:lang w:val="es-MX" w:eastAsia="en-US"/>
        </w:rPr>
        <w:t xml:space="preserve">y admisión </w:t>
      </w:r>
      <w:r w:rsidR="0029071C" w:rsidRPr="007F582F">
        <w:rPr>
          <w:rFonts w:ascii="Palatino Linotype" w:eastAsiaTheme="minorHAnsi" w:hAnsi="Palatino Linotype" w:cs="Arial"/>
          <w:b/>
          <w:sz w:val="28"/>
          <w:lang w:val="es-MX" w:eastAsia="en-US"/>
        </w:rPr>
        <w:t>del recurso de revisión.</w:t>
      </w:r>
    </w:p>
    <w:p w14:paraId="1EB57102" w14:textId="0EFF1FD5" w:rsidR="008E1ACA" w:rsidRPr="007F582F" w:rsidRDefault="008E1ACA" w:rsidP="00222A8E">
      <w:pPr>
        <w:spacing w:line="360" w:lineRule="auto"/>
        <w:jc w:val="both"/>
        <w:rPr>
          <w:rFonts w:ascii="Palatino Linotype" w:eastAsia="Calibri" w:hAnsi="Palatino Linotype" w:cs="Arial"/>
        </w:rPr>
      </w:pPr>
      <w:r w:rsidRPr="007F582F">
        <w:rPr>
          <w:rFonts w:ascii="Palatino Linotype" w:eastAsia="Calibri" w:hAnsi="Palatino Linotype" w:cs="Arial"/>
        </w:rPr>
        <w:t xml:space="preserve">En fecha </w:t>
      </w:r>
      <w:r w:rsidRPr="007F582F">
        <w:rPr>
          <w:rFonts w:ascii="Palatino Linotype" w:eastAsia="Calibri" w:hAnsi="Palatino Linotype"/>
        </w:rPr>
        <w:t>diez de marzo de dos mil veinticinco</w:t>
      </w:r>
      <w:r w:rsidRPr="007F582F">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6BC76086" w14:textId="77777777" w:rsidR="008E1ACA" w:rsidRPr="007F582F" w:rsidRDefault="008E1ACA" w:rsidP="00222A8E">
      <w:pPr>
        <w:spacing w:line="360" w:lineRule="auto"/>
        <w:jc w:val="both"/>
        <w:rPr>
          <w:rFonts w:ascii="Palatino Linotype" w:eastAsia="Calibri" w:hAnsi="Palatino Linotype" w:cs="Arial"/>
        </w:rPr>
      </w:pPr>
    </w:p>
    <w:p w14:paraId="3CFE6949" w14:textId="77777777" w:rsidR="008E1ACA" w:rsidRPr="007F582F" w:rsidRDefault="008E1ACA" w:rsidP="00222A8E">
      <w:pPr>
        <w:spacing w:line="360" w:lineRule="auto"/>
        <w:jc w:val="both"/>
        <w:rPr>
          <w:rFonts w:ascii="Palatino Linotype" w:eastAsia="Calibri" w:hAnsi="Palatino Linotype" w:cs="Arial"/>
          <w:b/>
          <w:sz w:val="28"/>
        </w:rPr>
      </w:pPr>
      <w:r w:rsidRPr="007F582F">
        <w:rPr>
          <w:rFonts w:ascii="Palatino Linotype" w:eastAsia="Calibri" w:hAnsi="Palatino Linotype" w:cs="Arial"/>
          <w:b/>
          <w:sz w:val="28"/>
        </w:rPr>
        <w:t>QUINTO. De la Etapa de Conciliación.</w:t>
      </w:r>
    </w:p>
    <w:p w14:paraId="0719DBE2" w14:textId="363BE034" w:rsidR="008E1ACA" w:rsidRPr="007F582F" w:rsidRDefault="008E1ACA" w:rsidP="00222A8E">
      <w:pPr>
        <w:spacing w:line="360" w:lineRule="auto"/>
        <w:jc w:val="both"/>
        <w:rPr>
          <w:rFonts w:ascii="Palatino Linotype" w:eastAsia="Calibri" w:hAnsi="Palatino Linotype" w:cs="Arial"/>
        </w:rPr>
      </w:pPr>
      <w:r w:rsidRPr="007F582F">
        <w:rPr>
          <w:rFonts w:ascii="Palatino Linotype" w:eastAsia="Calibri" w:hAnsi="Palatino Linotype" w:cs="Arial"/>
        </w:rPr>
        <w:t xml:space="preserve">Derivado del acuerdo de admisión de exhortación a la conciliación, se aprecia que en fecha </w:t>
      </w:r>
      <w:r w:rsidR="00F55FA9" w:rsidRPr="007F582F">
        <w:rPr>
          <w:rFonts w:ascii="Palatino Linotype" w:eastAsia="Calibri" w:hAnsi="Palatino Linotype" w:cs="Arial"/>
        </w:rPr>
        <w:t>cuatro de</w:t>
      </w:r>
      <w:r w:rsidRPr="007F582F">
        <w:rPr>
          <w:rFonts w:ascii="Palatino Linotype" w:eastAsia="Calibri" w:hAnsi="Palatino Linotype" w:cs="Arial"/>
        </w:rPr>
        <w:t xml:space="preserve"> </w:t>
      </w:r>
      <w:r w:rsidR="00642F29" w:rsidRPr="007F582F">
        <w:rPr>
          <w:rFonts w:ascii="Palatino Linotype" w:eastAsia="Calibri" w:hAnsi="Palatino Linotype" w:cs="Arial"/>
        </w:rPr>
        <w:t>julio</w:t>
      </w:r>
      <w:r w:rsidRPr="007F582F">
        <w:rPr>
          <w:rFonts w:ascii="Palatino Linotype" w:eastAsia="Calibri" w:hAnsi="Palatino Linotype" w:cs="Arial"/>
        </w:rPr>
        <w:t xml:space="preserve"> de dos mil veinticinco, el </w:t>
      </w:r>
      <w:r w:rsidRPr="007F582F">
        <w:rPr>
          <w:rFonts w:ascii="Palatino Linotype" w:eastAsia="Calibri" w:hAnsi="Palatino Linotype" w:cs="Arial"/>
          <w:b/>
          <w:bCs/>
        </w:rPr>
        <w:t>Sujeto Obligado</w:t>
      </w:r>
      <w:r w:rsidR="00642F29" w:rsidRPr="007F582F">
        <w:rPr>
          <w:rFonts w:ascii="Palatino Linotype" w:eastAsia="Calibri" w:hAnsi="Palatino Linotype" w:cs="Arial"/>
        </w:rPr>
        <w:t xml:space="preserve"> manifestó que no tiene</w:t>
      </w:r>
      <w:r w:rsidRPr="007F582F">
        <w:rPr>
          <w:rFonts w:ascii="Palatino Linotype" w:eastAsia="Calibri" w:hAnsi="Palatino Linotype" w:cs="Arial"/>
        </w:rPr>
        <w:t xml:space="preserve"> voluntad para conciliar dentro del plazo establecido; no obstante, </w:t>
      </w:r>
      <w:r w:rsidR="00987728" w:rsidRPr="007F582F">
        <w:rPr>
          <w:rFonts w:ascii="Palatino Linotype" w:eastAsia="Calibri" w:hAnsi="Palatino Linotype" w:cs="Arial"/>
        </w:rPr>
        <w:t xml:space="preserve">en fecha </w:t>
      </w:r>
      <w:r w:rsidR="001D2E7B" w:rsidRPr="007F582F">
        <w:rPr>
          <w:rFonts w:ascii="Palatino Linotype" w:eastAsia="Calibri" w:hAnsi="Palatino Linotype" w:cs="Arial"/>
        </w:rPr>
        <w:t>d</w:t>
      </w:r>
      <w:r w:rsidR="00101796" w:rsidRPr="007F582F">
        <w:rPr>
          <w:rFonts w:ascii="Palatino Linotype" w:eastAsia="Calibri" w:hAnsi="Palatino Linotype" w:cs="Arial"/>
        </w:rPr>
        <w:t>iecinueve</w:t>
      </w:r>
      <w:r w:rsidR="00987728" w:rsidRPr="007F582F">
        <w:rPr>
          <w:rFonts w:ascii="Palatino Linotype" w:eastAsia="Calibri" w:hAnsi="Palatino Linotype" w:cs="Arial"/>
        </w:rPr>
        <w:t xml:space="preserve"> de marzo, </w:t>
      </w:r>
      <w:r w:rsidRPr="007F582F">
        <w:rPr>
          <w:rFonts w:ascii="Palatino Linotype" w:eastAsia="Calibri" w:hAnsi="Palatino Linotype" w:cs="Arial"/>
        </w:rPr>
        <w:t xml:space="preserve">la parte </w:t>
      </w:r>
      <w:r w:rsidRPr="007F582F">
        <w:rPr>
          <w:rFonts w:ascii="Palatino Linotype" w:eastAsia="Calibri" w:hAnsi="Palatino Linotype" w:cs="Arial"/>
          <w:b/>
          <w:bCs/>
        </w:rPr>
        <w:t>Recurrente</w:t>
      </w:r>
      <w:r w:rsidRPr="007F582F">
        <w:rPr>
          <w:rFonts w:ascii="Palatino Linotype" w:eastAsia="Calibri" w:hAnsi="Palatino Linotype" w:cs="Arial"/>
        </w:rPr>
        <w:t xml:space="preserve"> remitió los mismos archivos enviados tanto en la solicitud de información como en la interposición del recurso de revisión, siendo omiso en manifestar su voluntad para conciliar</w:t>
      </w:r>
      <w:r w:rsidR="00642F29" w:rsidRPr="007F582F">
        <w:rPr>
          <w:rFonts w:ascii="Palatino Linotype" w:eastAsia="Calibri" w:hAnsi="Palatino Linotype" w:cs="Arial"/>
        </w:rPr>
        <w:t>.</w:t>
      </w:r>
      <w:r w:rsidRPr="007F582F">
        <w:rPr>
          <w:rFonts w:ascii="Palatino Linotype" w:eastAsia="Calibri" w:hAnsi="Palatino Linotype" w:cs="Arial"/>
        </w:rPr>
        <w:t xml:space="preserve"> </w:t>
      </w:r>
    </w:p>
    <w:p w14:paraId="41418EA7" w14:textId="0C72F972" w:rsidR="008E1ACA" w:rsidRPr="007F582F" w:rsidRDefault="008E1ACA" w:rsidP="00222A8E">
      <w:pPr>
        <w:spacing w:line="360" w:lineRule="auto"/>
        <w:jc w:val="both"/>
        <w:rPr>
          <w:rFonts w:ascii="Palatino Linotype" w:eastAsia="Calibri" w:hAnsi="Palatino Linotype" w:cs="Arial"/>
        </w:rPr>
      </w:pPr>
    </w:p>
    <w:p w14:paraId="0FCC2AF5" w14:textId="71062387" w:rsidR="0029071C" w:rsidRPr="007F582F" w:rsidRDefault="00987728" w:rsidP="00222A8E">
      <w:pPr>
        <w:spacing w:line="360" w:lineRule="auto"/>
        <w:jc w:val="both"/>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SEXT</w:t>
      </w:r>
      <w:r w:rsidR="0029071C" w:rsidRPr="007F582F">
        <w:rPr>
          <w:rFonts w:ascii="Palatino Linotype" w:eastAsiaTheme="minorHAnsi" w:hAnsi="Palatino Linotype" w:cs="Arial"/>
          <w:b/>
          <w:sz w:val="28"/>
          <w:lang w:val="es-MX" w:eastAsia="en-US"/>
        </w:rPr>
        <w:t>O. De la etapa de manifestaciones y/o alegatos.</w:t>
      </w:r>
    </w:p>
    <w:p w14:paraId="693AEE51" w14:textId="23143830" w:rsidR="002956A7" w:rsidRPr="007F582F" w:rsidRDefault="00987728" w:rsidP="00222A8E">
      <w:pPr>
        <w:spacing w:line="360" w:lineRule="auto"/>
        <w:jc w:val="both"/>
        <w:rPr>
          <w:rFonts w:ascii="Palatino Linotype" w:eastAsia="Calibri" w:hAnsi="Palatino Linotype" w:cs="Arial"/>
          <w:lang w:val="es-ES_tradnl"/>
        </w:rPr>
      </w:pPr>
      <w:r w:rsidRPr="007F582F">
        <w:rPr>
          <w:rFonts w:ascii="Palatino Linotype" w:eastAsia="Calibri" w:hAnsi="Palatino Linotype" w:cs="Arial"/>
        </w:rPr>
        <w:lastRenderedPageBreak/>
        <w:t>Una vez abierta la etapa de manifestaciones y transcurrido el término legal referido,</w:t>
      </w:r>
      <w:r w:rsidRPr="007F582F">
        <w:rPr>
          <w:rFonts w:ascii="Palatino Linotype" w:eastAsia="Calibri" w:hAnsi="Palatino Linotype" w:cs="Arial"/>
          <w:b/>
        </w:rPr>
        <w:t xml:space="preserve"> </w:t>
      </w:r>
      <w:r w:rsidRPr="007F582F">
        <w:rPr>
          <w:rFonts w:ascii="Palatino Linotype" w:eastAsia="Calibri" w:hAnsi="Palatino Linotype" w:cs="Arial"/>
        </w:rPr>
        <w:t xml:space="preserve">de las constancias que obran en el </w:t>
      </w:r>
      <w:r w:rsidRPr="007F582F">
        <w:rPr>
          <w:rFonts w:ascii="Palatino Linotype" w:eastAsia="Calibri" w:hAnsi="Palatino Linotype" w:cs="Arial"/>
          <w:b/>
        </w:rPr>
        <w:t>SAIMEX</w:t>
      </w:r>
      <w:r w:rsidRPr="007F582F">
        <w:rPr>
          <w:rFonts w:ascii="Palatino Linotype" w:eastAsia="Calibri" w:hAnsi="Palatino Linotype" w:cs="Arial"/>
        </w:rPr>
        <w:t>,</w:t>
      </w:r>
      <w:r w:rsidRPr="007F582F">
        <w:rPr>
          <w:rFonts w:ascii="Palatino Linotype" w:eastAsia="Calibri" w:hAnsi="Palatino Linotype" w:cs="Arial"/>
          <w:b/>
        </w:rPr>
        <w:t xml:space="preserve"> </w:t>
      </w:r>
      <w:r w:rsidRPr="007F582F">
        <w:rPr>
          <w:rFonts w:ascii="Palatino Linotype" w:eastAsia="Calibri" w:hAnsi="Palatino Linotype" w:cs="Arial"/>
        </w:rPr>
        <w:t xml:space="preserve">se advierte que, en fecha </w:t>
      </w:r>
      <w:r w:rsidR="00CD58B4" w:rsidRPr="007F582F">
        <w:rPr>
          <w:rFonts w:ascii="Palatino Linotype" w:eastAsia="Calibri" w:hAnsi="Palatino Linotype" w:cs="Arial"/>
        </w:rPr>
        <w:t>veintidós de septiembre</w:t>
      </w:r>
      <w:r w:rsidRPr="007F582F">
        <w:rPr>
          <w:rFonts w:ascii="Palatino Linotype" w:eastAsia="Calibri" w:hAnsi="Palatino Linotype" w:cs="Arial"/>
        </w:rPr>
        <w:t xml:space="preserve"> de dos mil veinticinco el</w:t>
      </w:r>
      <w:r w:rsidRPr="007F582F">
        <w:rPr>
          <w:rFonts w:ascii="Palatino Linotype" w:eastAsia="Calibri" w:hAnsi="Palatino Linotype" w:cs="Arial"/>
          <w:b/>
        </w:rPr>
        <w:t xml:space="preserve"> Sujeto Obligado</w:t>
      </w:r>
      <w:r w:rsidRPr="007F582F">
        <w:rPr>
          <w:rFonts w:ascii="Palatino Linotype" w:eastAsia="Calibri" w:hAnsi="Palatino Linotype" w:cs="Arial"/>
        </w:rPr>
        <w:t xml:space="preserve">, remitió su informe justificado mediante el archivo electrónico denominado </w:t>
      </w:r>
      <w:r w:rsidRPr="007F582F">
        <w:rPr>
          <w:rFonts w:ascii="Palatino Linotype" w:eastAsia="Calibri" w:hAnsi="Palatino Linotype" w:cs="Arial"/>
          <w:i/>
        </w:rPr>
        <w:t>“</w:t>
      </w:r>
      <w:r w:rsidR="009E7831" w:rsidRPr="007F582F">
        <w:rPr>
          <w:rFonts w:ascii="Palatino Linotype" w:eastAsia="Calibri" w:hAnsi="Palatino Linotype" w:cs="Arial"/>
          <w:i/>
        </w:rPr>
        <w:t>02355 INFOEM IP RR 2025.pdf</w:t>
      </w:r>
      <w:r w:rsidRPr="007F582F">
        <w:rPr>
          <w:rFonts w:ascii="Palatino Linotype" w:eastAsia="Calibri" w:hAnsi="Palatino Linotype" w:cs="Arial"/>
          <w:i/>
        </w:rPr>
        <w:t>”</w:t>
      </w:r>
      <w:r w:rsidRPr="007F582F">
        <w:rPr>
          <w:rFonts w:ascii="Palatino Linotype" w:eastAsia="Calibri" w:hAnsi="Palatino Linotype" w:cs="Arial"/>
        </w:rPr>
        <w:t xml:space="preserve">; mismo que fue puesto a la vista del particular mediante Acuerdo de fecha </w:t>
      </w:r>
      <w:r w:rsidR="00CD58B4" w:rsidRPr="007F582F">
        <w:rPr>
          <w:rFonts w:ascii="Palatino Linotype" w:eastAsia="Calibri" w:hAnsi="Palatino Linotype" w:cs="Arial"/>
        </w:rPr>
        <w:t>veintinueve de septiembre</w:t>
      </w:r>
      <w:r w:rsidRPr="007F582F">
        <w:rPr>
          <w:rFonts w:ascii="Palatino Linotype" w:eastAsia="Calibri" w:hAnsi="Palatino Linotype" w:cs="Arial"/>
        </w:rPr>
        <w:t xml:space="preserve"> del año en curso</w:t>
      </w:r>
      <w:r w:rsidRPr="007F582F">
        <w:rPr>
          <w:rFonts w:ascii="Palatino Linotype" w:eastAsia="Calibri" w:hAnsi="Palatino Linotype" w:cs="Arial"/>
          <w:lang w:val="es-ES_tradnl"/>
        </w:rPr>
        <w:t xml:space="preserve">; asimismo, se aprecia que la parte </w:t>
      </w:r>
      <w:r w:rsidRPr="007F582F">
        <w:rPr>
          <w:rFonts w:ascii="Palatino Linotype" w:eastAsia="Calibri" w:hAnsi="Palatino Linotype" w:cs="Arial"/>
          <w:b/>
          <w:lang w:val="es-ES_tradnl"/>
        </w:rPr>
        <w:t>Recurrente</w:t>
      </w:r>
      <w:r w:rsidRPr="007F582F">
        <w:rPr>
          <w:rFonts w:ascii="Palatino Linotype" w:eastAsia="Calibri" w:hAnsi="Palatino Linotype" w:cs="Arial"/>
          <w:lang w:val="es-ES_tradnl"/>
        </w:rPr>
        <w:t xml:space="preserve"> </w:t>
      </w:r>
      <w:r w:rsidR="00CD58B4" w:rsidRPr="007F582F">
        <w:rPr>
          <w:rFonts w:ascii="Palatino Linotype" w:eastAsia="Calibri" w:hAnsi="Palatino Linotype" w:cs="Arial"/>
          <w:lang w:val="es-ES_tradnl"/>
        </w:rPr>
        <w:t>fue omisa en rendir sus alegatos y manifestaciones.</w:t>
      </w:r>
    </w:p>
    <w:p w14:paraId="274B0F9D" w14:textId="77777777" w:rsidR="00CD58B4" w:rsidRPr="007F582F" w:rsidRDefault="00CD58B4" w:rsidP="00222A8E">
      <w:pPr>
        <w:spacing w:line="360" w:lineRule="auto"/>
        <w:jc w:val="both"/>
        <w:rPr>
          <w:rFonts w:ascii="Palatino Linotype" w:eastAsia="Calibri" w:hAnsi="Palatino Linotype" w:cs="Arial"/>
          <w:lang w:val="es-ES_tradnl"/>
        </w:rPr>
      </w:pPr>
    </w:p>
    <w:p w14:paraId="055DA5AA" w14:textId="77777777" w:rsidR="00B843B4" w:rsidRPr="007F582F" w:rsidRDefault="00987728" w:rsidP="00222A8E">
      <w:pPr>
        <w:tabs>
          <w:tab w:val="left" w:pos="3206"/>
        </w:tabs>
        <w:spacing w:line="360" w:lineRule="auto"/>
        <w:jc w:val="both"/>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SÉPTIM</w:t>
      </w:r>
      <w:r w:rsidR="0029071C" w:rsidRPr="007F582F">
        <w:rPr>
          <w:rFonts w:ascii="Palatino Linotype" w:eastAsiaTheme="minorHAnsi" w:hAnsi="Palatino Linotype" w:cs="Arial"/>
          <w:b/>
          <w:sz w:val="28"/>
          <w:lang w:val="es-MX" w:eastAsia="en-US"/>
        </w:rPr>
        <w:t xml:space="preserve">O. </w:t>
      </w:r>
      <w:r w:rsidR="00B843B4" w:rsidRPr="007F582F">
        <w:rPr>
          <w:rFonts w:ascii="Palatino Linotype" w:eastAsiaTheme="minorHAnsi" w:hAnsi="Palatino Linotype" w:cs="Arial"/>
          <w:b/>
          <w:sz w:val="28"/>
          <w:lang w:val="es-MX" w:eastAsia="en-US"/>
        </w:rPr>
        <w:t>De la ampliación del término para resolver.</w:t>
      </w:r>
    </w:p>
    <w:p w14:paraId="287B29F2" w14:textId="3AE3D178" w:rsidR="00CD58B4" w:rsidRPr="007F582F" w:rsidRDefault="00B843B4" w:rsidP="00222A8E">
      <w:pPr>
        <w:tabs>
          <w:tab w:val="left" w:pos="3206"/>
        </w:tabs>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lang w:val="es-MX" w:eastAsia="en-US"/>
        </w:rPr>
        <w:t>De las constancias que integran el expediente electrónico, se advierte que ha transcurrido el término de Ley para la emisión de la resolución en el presente recurso de revisión, por lo que el veintinueve de abril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375C372" w14:textId="77777777" w:rsidR="00B843B4" w:rsidRPr="007F582F" w:rsidRDefault="00B843B4" w:rsidP="00222A8E">
      <w:pPr>
        <w:tabs>
          <w:tab w:val="left" w:pos="3206"/>
        </w:tabs>
        <w:spacing w:line="360" w:lineRule="auto"/>
        <w:jc w:val="both"/>
        <w:rPr>
          <w:rFonts w:ascii="Palatino Linotype" w:eastAsiaTheme="minorHAnsi" w:hAnsi="Palatino Linotype" w:cs="Arial"/>
          <w:lang w:val="es-MX" w:eastAsia="en-US"/>
        </w:rPr>
      </w:pPr>
    </w:p>
    <w:p w14:paraId="340B12C3" w14:textId="37D7DE15" w:rsidR="0029071C" w:rsidRPr="007F582F" w:rsidRDefault="00B843B4" w:rsidP="00222A8E">
      <w:pPr>
        <w:tabs>
          <w:tab w:val="left" w:pos="3206"/>
        </w:tabs>
        <w:spacing w:line="360" w:lineRule="auto"/>
        <w:jc w:val="both"/>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 xml:space="preserve">OCTAVO. </w:t>
      </w:r>
      <w:r w:rsidR="0029071C" w:rsidRPr="007F582F">
        <w:rPr>
          <w:rFonts w:ascii="Palatino Linotype" w:eastAsiaTheme="minorHAnsi" w:hAnsi="Palatino Linotype" w:cs="Arial"/>
          <w:b/>
          <w:sz w:val="28"/>
          <w:lang w:val="es-MX" w:eastAsia="en-US"/>
        </w:rPr>
        <w:t>Del cierre de instrucción.</w:t>
      </w:r>
      <w:r w:rsidR="0029071C" w:rsidRPr="007F582F">
        <w:rPr>
          <w:rFonts w:ascii="Palatino Linotype" w:eastAsiaTheme="minorHAnsi" w:hAnsi="Palatino Linotype" w:cs="Arial"/>
          <w:b/>
          <w:sz w:val="28"/>
          <w:lang w:val="es-MX" w:eastAsia="en-US"/>
        </w:rPr>
        <w:tab/>
      </w:r>
    </w:p>
    <w:p w14:paraId="2C64AFEC" w14:textId="10036402" w:rsidR="00DD2DA4" w:rsidRPr="007F582F" w:rsidRDefault="0029071C" w:rsidP="00222A8E">
      <w:pPr>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lang w:val="es-MX" w:eastAsia="en-US"/>
        </w:rPr>
        <w:t xml:space="preserve">Así, una vez transcurrido el término legal, </w:t>
      </w:r>
      <w:r w:rsidR="00DC1583" w:rsidRPr="007F582F">
        <w:rPr>
          <w:rFonts w:ascii="Palatino Linotype" w:eastAsiaTheme="minorHAnsi" w:hAnsi="Palatino Linotype" w:cs="Arial"/>
          <w:lang w:val="es-MX" w:eastAsia="en-US"/>
        </w:rPr>
        <w:t>permitió decretarse</w:t>
      </w:r>
      <w:r w:rsidRPr="007F582F">
        <w:rPr>
          <w:rFonts w:ascii="Palatino Linotype" w:eastAsiaTheme="minorHAnsi" w:hAnsi="Palatino Linotype" w:cs="Arial"/>
          <w:lang w:val="es-MX" w:eastAsia="en-US"/>
        </w:rPr>
        <w:t xml:space="preserve"> el cierre de instrucción en fecha </w:t>
      </w:r>
      <w:r w:rsidR="00B843B4" w:rsidRPr="007F582F">
        <w:rPr>
          <w:rFonts w:ascii="Palatino Linotype" w:eastAsiaTheme="minorHAnsi" w:hAnsi="Palatino Linotype" w:cs="Arial"/>
          <w:lang w:val="es-MX" w:eastAsia="en-US"/>
        </w:rPr>
        <w:t>seis de octubre</w:t>
      </w:r>
      <w:r w:rsidRPr="007F582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D8136F7" w14:textId="77777777" w:rsidR="006A6362" w:rsidRPr="007F582F" w:rsidRDefault="006A6362" w:rsidP="00222A8E">
      <w:pPr>
        <w:spacing w:line="360" w:lineRule="auto"/>
        <w:jc w:val="both"/>
        <w:rPr>
          <w:rFonts w:ascii="Palatino Linotype" w:eastAsiaTheme="minorHAnsi" w:hAnsi="Palatino Linotype" w:cs="Arial"/>
          <w:lang w:val="es-MX" w:eastAsia="en-US"/>
        </w:rPr>
      </w:pPr>
    </w:p>
    <w:p w14:paraId="38AE8253" w14:textId="77777777" w:rsidR="008150CA" w:rsidRPr="007F582F" w:rsidRDefault="00E74701" w:rsidP="00222A8E">
      <w:pPr>
        <w:spacing w:line="360" w:lineRule="auto"/>
        <w:jc w:val="center"/>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C O N S I D E R A N</w:t>
      </w:r>
      <w:r w:rsidR="00D57F74" w:rsidRPr="007F582F">
        <w:rPr>
          <w:rFonts w:ascii="Palatino Linotype" w:eastAsiaTheme="minorHAnsi" w:hAnsi="Palatino Linotype" w:cs="Arial"/>
          <w:b/>
          <w:sz w:val="28"/>
          <w:lang w:val="es-MX" w:eastAsia="en-US"/>
        </w:rPr>
        <w:t xml:space="preserve"> D O </w:t>
      </w:r>
    </w:p>
    <w:p w14:paraId="19CA75D5" w14:textId="77777777" w:rsidR="00EE7775" w:rsidRPr="007F582F" w:rsidRDefault="00EE7775" w:rsidP="00222A8E">
      <w:pPr>
        <w:spacing w:line="360" w:lineRule="auto"/>
        <w:jc w:val="center"/>
        <w:rPr>
          <w:rFonts w:ascii="Palatino Linotype" w:eastAsiaTheme="minorHAnsi" w:hAnsi="Palatino Linotype" w:cs="Arial"/>
          <w:b/>
          <w:sz w:val="14"/>
          <w:lang w:val="es-MX" w:eastAsia="en-US"/>
        </w:rPr>
      </w:pPr>
    </w:p>
    <w:p w14:paraId="07173164" w14:textId="77777777" w:rsidR="0029071C" w:rsidRPr="007F582F" w:rsidRDefault="0029071C" w:rsidP="00222A8E">
      <w:pPr>
        <w:spacing w:line="360" w:lineRule="auto"/>
        <w:jc w:val="both"/>
        <w:rPr>
          <w:rFonts w:ascii="Palatino Linotype" w:eastAsiaTheme="minorHAnsi" w:hAnsi="Palatino Linotype" w:cs="Arial"/>
          <w:sz w:val="28"/>
          <w:lang w:val="es-MX" w:eastAsia="en-US"/>
        </w:rPr>
      </w:pPr>
      <w:r w:rsidRPr="007F582F">
        <w:rPr>
          <w:rFonts w:ascii="Palatino Linotype" w:eastAsiaTheme="minorHAnsi" w:hAnsi="Palatino Linotype" w:cs="Arial"/>
          <w:b/>
          <w:sz w:val="28"/>
          <w:lang w:val="es-MX" w:eastAsia="en-US"/>
        </w:rPr>
        <w:lastRenderedPageBreak/>
        <w:t>PRIMERO. De la competencia</w:t>
      </w:r>
      <w:r w:rsidRPr="007F582F">
        <w:rPr>
          <w:rFonts w:ascii="Palatino Linotype" w:eastAsiaTheme="minorHAnsi" w:hAnsi="Palatino Linotype" w:cs="Arial"/>
          <w:sz w:val="28"/>
          <w:lang w:val="es-MX" w:eastAsia="en-US"/>
        </w:rPr>
        <w:t>.</w:t>
      </w:r>
    </w:p>
    <w:p w14:paraId="5143093D" w14:textId="7B55A9DE" w:rsidR="00723B5A" w:rsidRPr="007F582F" w:rsidRDefault="002C2675" w:rsidP="00222A8E">
      <w:pPr>
        <w:spacing w:line="360" w:lineRule="auto"/>
        <w:jc w:val="both"/>
        <w:rPr>
          <w:rFonts w:ascii="Palatino Linotype" w:eastAsiaTheme="minorHAnsi" w:hAnsi="Palatino Linotype" w:cs="Arial"/>
          <w:lang w:val="es-MX" w:eastAsia="en-US"/>
        </w:rPr>
      </w:pPr>
      <w:r w:rsidRPr="007F582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0EBA73" w14:textId="77777777" w:rsidR="008218E5" w:rsidRPr="007F582F" w:rsidRDefault="008218E5" w:rsidP="00222A8E">
      <w:pPr>
        <w:spacing w:line="360" w:lineRule="auto"/>
        <w:jc w:val="both"/>
        <w:rPr>
          <w:rFonts w:ascii="Palatino Linotype" w:eastAsiaTheme="minorHAnsi" w:hAnsi="Palatino Linotype" w:cs="Arial"/>
          <w:lang w:val="es-MX" w:eastAsia="en-US"/>
        </w:rPr>
      </w:pPr>
    </w:p>
    <w:p w14:paraId="25505D41" w14:textId="77777777" w:rsidR="002956A7" w:rsidRPr="007F582F" w:rsidRDefault="002956A7" w:rsidP="00222A8E">
      <w:pPr>
        <w:autoSpaceDE w:val="0"/>
        <w:autoSpaceDN w:val="0"/>
        <w:adjustRightInd w:val="0"/>
        <w:spacing w:line="360" w:lineRule="auto"/>
        <w:jc w:val="both"/>
        <w:rPr>
          <w:rFonts w:ascii="Palatino Linotype" w:eastAsiaTheme="minorHAnsi" w:hAnsi="Palatino Linotype" w:cs="Arial"/>
          <w:b/>
          <w:sz w:val="28"/>
          <w:lang w:val="es-MX" w:eastAsia="en-US"/>
        </w:rPr>
      </w:pPr>
      <w:r w:rsidRPr="007F582F">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7F582F" w:rsidRDefault="002956A7" w:rsidP="00222A8E">
      <w:pPr>
        <w:widowControl w:val="0"/>
        <w:autoSpaceDE w:val="0"/>
        <w:autoSpaceDN w:val="0"/>
        <w:adjustRightInd w:val="0"/>
        <w:spacing w:line="360" w:lineRule="auto"/>
        <w:jc w:val="both"/>
        <w:rPr>
          <w:rFonts w:ascii="Palatino Linotype" w:eastAsia="Calibri" w:hAnsi="Palatino Linotype" w:cs="Arial"/>
        </w:rPr>
      </w:pPr>
      <w:r w:rsidRPr="007F582F">
        <w:rPr>
          <w:rFonts w:ascii="Palatino Linotype" w:eastAsia="Calibri" w:hAnsi="Palatino Linotype" w:cs="Arial"/>
        </w:rPr>
        <w:t xml:space="preserve">El </w:t>
      </w:r>
      <w:r w:rsidRPr="007F582F">
        <w:rPr>
          <w:rFonts w:ascii="Palatino Linotype" w:eastAsia="Calibri" w:hAnsi="Palatino Linotype"/>
        </w:rPr>
        <w:t>recurso</w:t>
      </w:r>
      <w:r w:rsidRPr="007F582F">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7F582F" w:rsidRDefault="002956A7" w:rsidP="00222A8E">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7F582F" w:rsidRDefault="002956A7" w:rsidP="00222A8E">
      <w:pPr>
        <w:ind w:left="567" w:right="616"/>
        <w:jc w:val="both"/>
        <w:rPr>
          <w:rFonts w:ascii="Palatino Linotype" w:eastAsia="Calibri" w:hAnsi="Palatino Linotype" w:cs="Arial"/>
          <w:i/>
          <w:sz w:val="22"/>
          <w:szCs w:val="22"/>
        </w:rPr>
      </w:pPr>
      <w:r w:rsidRPr="007F582F">
        <w:rPr>
          <w:rFonts w:ascii="Palatino Linotype" w:eastAsia="Calibri" w:hAnsi="Palatino Linotype" w:cs="Arial"/>
          <w:i/>
          <w:sz w:val="22"/>
          <w:szCs w:val="22"/>
        </w:rPr>
        <w:t>“</w:t>
      </w:r>
      <w:r w:rsidRPr="007F582F">
        <w:rPr>
          <w:rFonts w:ascii="Palatino Linotype" w:eastAsia="Calibri" w:hAnsi="Palatino Linotype" w:cs="Arial"/>
          <w:b/>
          <w:i/>
          <w:sz w:val="22"/>
          <w:szCs w:val="22"/>
        </w:rPr>
        <w:t xml:space="preserve">Artículo 128. </w:t>
      </w:r>
      <w:r w:rsidRPr="007F582F">
        <w:rPr>
          <w:rFonts w:ascii="Palatino Linotype" w:eastAsia="Calibri" w:hAnsi="Palatino Linotype" w:cs="Arial"/>
          <w:i/>
          <w:sz w:val="22"/>
          <w:szCs w:val="22"/>
          <w:u w:val="single"/>
        </w:rPr>
        <w:t>El titular, por sí mismo o a través de su representante, podrán interponer un recurso de revisión ante el Instituto</w:t>
      </w:r>
      <w:r w:rsidRPr="007F582F">
        <w:rPr>
          <w:rFonts w:ascii="Palatino Linotype" w:eastAsia="Calibri" w:hAnsi="Palatino Linotype" w:cs="Arial"/>
          <w:i/>
          <w:sz w:val="22"/>
          <w:szCs w:val="22"/>
        </w:rPr>
        <w:t xml:space="preserve"> o la Unidad de Transparencia del responsable que haya conocido de la solicitud para el ejercicio de los derechos ARCO, </w:t>
      </w:r>
      <w:r w:rsidRPr="007F582F">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7F582F">
        <w:rPr>
          <w:rFonts w:ascii="Palatino Linotype" w:eastAsia="Calibri" w:hAnsi="Palatino Linotype" w:cs="Arial"/>
          <w:i/>
          <w:sz w:val="22"/>
          <w:szCs w:val="22"/>
        </w:rPr>
        <w:t xml:space="preserve">. </w:t>
      </w:r>
    </w:p>
    <w:p w14:paraId="42BBA7E9" w14:textId="77777777" w:rsidR="002956A7" w:rsidRPr="007F582F" w:rsidRDefault="002956A7" w:rsidP="00222A8E">
      <w:pPr>
        <w:ind w:left="567" w:right="616"/>
        <w:jc w:val="both"/>
        <w:rPr>
          <w:rFonts w:ascii="Palatino Linotype" w:eastAsia="Calibri" w:hAnsi="Palatino Linotype" w:cs="Arial"/>
          <w:i/>
          <w:sz w:val="22"/>
          <w:szCs w:val="22"/>
        </w:rPr>
      </w:pPr>
    </w:p>
    <w:p w14:paraId="34257B19" w14:textId="77777777" w:rsidR="002956A7" w:rsidRPr="007F582F" w:rsidRDefault="002956A7" w:rsidP="00222A8E">
      <w:pPr>
        <w:ind w:left="567" w:right="616"/>
        <w:jc w:val="both"/>
        <w:rPr>
          <w:rFonts w:ascii="Palatino Linotype" w:eastAsia="Calibri" w:hAnsi="Palatino Linotype" w:cs="Arial"/>
          <w:i/>
          <w:sz w:val="22"/>
          <w:szCs w:val="22"/>
        </w:rPr>
      </w:pPr>
      <w:r w:rsidRPr="007F582F">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CF045AD" w14:textId="77777777" w:rsidR="002956A7" w:rsidRPr="007F582F" w:rsidRDefault="002956A7" w:rsidP="00222A8E">
      <w:pPr>
        <w:ind w:left="567" w:right="616"/>
        <w:jc w:val="right"/>
        <w:rPr>
          <w:rFonts w:ascii="Palatino Linotype" w:eastAsia="Calibri" w:hAnsi="Palatino Linotype" w:cs="Arial"/>
          <w:i/>
          <w:sz w:val="22"/>
          <w:szCs w:val="22"/>
        </w:rPr>
      </w:pPr>
      <w:r w:rsidRPr="007F582F">
        <w:rPr>
          <w:rFonts w:ascii="Palatino Linotype" w:eastAsia="Calibri" w:hAnsi="Palatino Linotype" w:cs="Arial"/>
          <w:i/>
          <w:sz w:val="22"/>
          <w:szCs w:val="22"/>
        </w:rPr>
        <w:t>(Énfasis añadido)</w:t>
      </w:r>
    </w:p>
    <w:p w14:paraId="48ADBE49" w14:textId="77777777" w:rsidR="002956A7" w:rsidRPr="007F582F" w:rsidRDefault="002956A7" w:rsidP="00222A8E">
      <w:pPr>
        <w:widowControl w:val="0"/>
        <w:autoSpaceDE w:val="0"/>
        <w:autoSpaceDN w:val="0"/>
        <w:adjustRightInd w:val="0"/>
        <w:spacing w:line="360" w:lineRule="auto"/>
        <w:jc w:val="both"/>
        <w:rPr>
          <w:rFonts w:ascii="Palatino Linotype" w:eastAsia="Calibri" w:hAnsi="Palatino Linotype" w:cs="Arial"/>
        </w:rPr>
      </w:pPr>
    </w:p>
    <w:p w14:paraId="4C69D873" w14:textId="77777777" w:rsidR="002956A7" w:rsidRPr="007F582F" w:rsidRDefault="002956A7" w:rsidP="00222A8E">
      <w:pPr>
        <w:widowControl w:val="0"/>
        <w:autoSpaceDE w:val="0"/>
        <w:autoSpaceDN w:val="0"/>
        <w:adjustRightInd w:val="0"/>
        <w:spacing w:line="360" w:lineRule="auto"/>
        <w:jc w:val="both"/>
        <w:rPr>
          <w:rFonts w:ascii="Palatino Linotype" w:eastAsia="Calibri" w:hAnsi="Palatino Linotype" w:cs="Arial"/>
        </w:rPr>
      </w:pPr>
      <w:r w:rsidRPr="007F582F">
        <w:rPr>
          <w:rFonts w:ascii="Palatino Linotype" w:eastAsia="Calibri" w:hAnsi="Palatino Linotype" w:cs="Arial"/>
        </w:rPr>
        <w:t xml:space="preserve">En esa tesitura, atendiendo a que, el </w:t>
      </w:r>
      <w:r w:rsidRPr="007F582F">
        <w:rPr>
          <w:rFonts w:ascii="Palatino Linotype" w:eastAsia="Calibri" w:hAnsi="Palatino Linotype" w:cs="Arial"/>
          <w:b/>
        </w:rPr>
        <w:t>Sujeto Obligado</w:t>
      </w:r>
      <w:r w:rsidRPr="007F582F">
        <w:rPr>
          <w:rFonts w:ascii="Palatino Linotype" w:eastAsia="Calibri" w:hAnsi="Palatino Linotype" w:cs="Arial"/>
        </w:rPr>
        <w:t xml:space="preserve"> notificó la respuesta a la </w:t>
      </w:r>
      <w:r w:rsidRPr="007F582F">
        <w:rPr>
          <w:rFonts w:ascii="Palatino Linotype" w:eastAsia="Calibri" w:hAnsi="Palatino Linotype"/>
        </w:rPr>
        <w:t>solicitud de acceso a datos personales</w:t>
      </w:r>
      <w:r w:rsidRPr="007F582F">
        <w:rPr>
          <w:rFonts w:ascii="Palatino Linotype" w:eastAsia="Calibri" w:hAnsi="Palatino Linotype" w:cs="Arial"/>
        </w:rPr>
        <w:t xml:space="preserve"> el día</w:t>
      </w:r>
      <w:r w:rsidRPr="007F582F">
        <w:rPr>
          <w:rFonts w:ascii="Palatino Linotype" w:eastAsia="Calibri" w:hAnsi="Palatino Linotype" w:cs="Arial"/>
          <w:b/>
        </w:rPr>
        <w:t xml:space="preserve"> cuatro de febrero mil veinticinco</w:t>
      </w:r>
      <w:r w:rsidRPr="007F582F">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el mismo día</w:t>
      </w:r>
      <w:r w:rsidRPr="007F582F">
        <w:rPr>
          <w:rFonts w:ascii="Palatino Linotype" w:eastAsia="Calibri" w:hAnsi="Palatino Linotype" w:cs="Arial"/>
          <w:b/>
        </w:rPr>
        <w:t xml:space="preserve"> </w:t>
      </w:r>
      <w:r w:rsidRPr="007F582F">
        <w:rPr>
          <w:rFonts w:ascii="Palatino Linotype" w:eastAsia="Calibri" w:hAnsi="Palatino Linotype" w:cs="Arial"/>
        </w:rPr>
        <w:t>de la respuesta emitida por parte del</w:t>
      </w:r>
      <w:r w:rsidRPr="007F582F">
        <w:rPr>
          <w:rFonts w:ascii="Palatino Linotype" w:eastAsia="Calibri" w:hAnsi="Palatino Linotype" w:cs="Arial"/>
          <w:b/>
        </w:rPr>
        <w:t xml:space="preserve"> Sujeto Obligado</w:t>
      </w:r>
      <w:r w:rsidRPr="007F582F">
        <w:rPr>
          <w:rFonts w:ascii="Palatino Linotype" w:eastAsia="Calibri" w:hAnsi="Palatino Linotype" w:cs="Arial"/>
        </w:rPr>
        <w:t>, éste se encuentra dentro de los márgenes temporales previstos en el artículo antes mencionado.</w:t>
      </w:r>
    </w:p>
    <w:p w14:paraId="13A19D21" w14:textId="77777777" w:rsidR="002956A7" w:rsidRPr="007F582F" w:rsidRDefault="002956A7" w:rsidP="00222A8E">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7F582F" w:rsidRDefault="002956A7" w:rsidP="00222A8E">
      <w:pPr>
        <w:spacing w:line="360" w:lineRule="auto"/>
        <w:jc w:val="both"/>
        <w:rPr>
          <w:rFonts w:ascii="Palatino Linotype" w:eastAsiaTheme="minorHAnsi" w:hAnsi="Palatino Linotype" w:cs="Arial"/>
          <w:b/>
          <w:sz w:val="28"/>
          <w:szCs w:val="28"/>
          <w:lang w:val="es-MX" w:eastAsia="en-US"/>
        </w:rPr>
      </w:pPr>
      <w:r w:rsidRPr="007F582F">
        <w:rPr>
          <w:rFonts w:ascii="Palatino Linotype" w:eastAsiaTheme="minorHAnsi" w:hAnsi="Palatino Linotype" w:cs="Arial"/>
          <w:b/>
          <w:sz w:val="28"/>
          <w:szCs w:val="28"/>
          <w:lang w:val="es-MX" w:eastAsia="en-US"/>
        </w:rPr>
        <w:t>TERCERO. De las causas de improcedencia.</w:t>
      </w:r>
    </w:p>
    <w:p w14:paraId="6F0C034B" w14:textId="77777777" w:rsidR="002956A7" w:rsidRPr="007F582F" w:rsidRDefault="002956A7" w:rsidP="00222A8E">
      <w:pPr>
        <w:autoSpaceDE w:val="0"/>
        <w:autoSpaceDN w:val="0"/>
        <w:adjustRightInd w:val="0"/>
        <w:spacing w:line="360" w:lineRule="auto"/>
        <w:jc w:val="both"/>
        <w:rPr>
          <w:rFonts w:ascii="Palatino Linotype" w:hAnsi="Palatino Linotype" w:cs="Arial"/>
        </w:rPr>
      </w:pPr>
      <w:r w:rsidRPr="007F582F">
        <w:rPr>
          <w:rFonts w:ascii="Palatino Linotype" w:hAnsi="Palatino Linotype" w:cs="Arial"/>
        </w:rPr>
        <w:t xml:space="preserve">En el procedimiento de acceso a la información y de los medios de impugnación de la materia, se advierten diversos supuestos de </w:t>
      </w:r>
      <w:proofErr w:type="spellStart"/>
      <w:r w:rsidRPr="007F582F">
        <w:rPr>
          <w:rFonts w:ascii="Palatino Linotype" w:hAnsi="Palatino Linotype" w:cs="Arial"/>
        </w:rPr>
        <w:t>procedibilidad</w:t>
      </w:r>
      <w:proofErr w:type="spellEnd"/>
      <w:r w:rsidRPr="007F582F">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7F582F" w:rsidRDefault="002956A7" w:rsidP="00222A8E">
      <w:pPr>
        <w:autoSpaceDE w:val="0"/>
        <w:autoSpaceDN w:val="0"/>
        <w:adjustRightInd w:val="0"/>
        <w:spacing w:line="360" w:lineRule="auto"/>
        <w:jc w:val="both"/>
        <w:rPr>
          <w:rFonts w:ascii="Palatino Linotype" w:hAnsi="Palatino Linotype" w:cs="Arial"/>
        </w:rPr>
      </w:pPr>
    </w:p>
    <w:p w14:paraId="180311C9" w14:textId="67D92971" w:rsidR="002956A7" w:rsidRPr="007F582F" w:rsidRDefault="002956A7"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7F582F">
        <w:rPr>
          <w:rFonts w:ascii="Palatino Linotype" w:eastAsiaTheme="minorHAnsi" w:hAnsi="Palatino Linotype" w:cs="Arial"/>
          <w:lang w:val="es-MX" w:eastAsia="en-US"/>
        </w:rPr>
        <w:t>Resolutor</w:t>
      </w:r>
      <w:proofErr w:type="spellEnd"/>
      <w:r w:rsidRPr="007F582F">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w:t>
      </w:r>
      <w:r w:rsidRPr="007F582F">
        <w:rPr>
          <w:rFonts w:ascii="Palatino Linotype" w:eastAsiaTheme="minorHAnsi" w:hAnsi="Palatino Linotype" w:cs="Arial"/>
          <w:lang w:val="es-MX" w:eastAsia="en-US"/>
        </w:rPr>
        <w:lastRenderedPageBreak/>
        <w:t>derecho de acceso a la justicia, ya que éste no se coarta por regular causas de improcedencia y sobreseimiento con tales fines</w:t>
      </w:r>
      <w:r w:rsidRPr="007F582F">
        <w:rPr>
          <w:rFonts w:ascii="Palatino Linotype" w:eastAsiaTheme="minorHAnsi" w:hAnsi="Palatino Linotype" w:cs="Arial"/>
          <w:vertAlign w:val="superscript"/>
          <w:lang w:val="es-MX" w:eastAsia="en-US"/>
        </w:rPr>
        <w:footnoteReference w:id="1"/>
      </w:r>
      <w:r w:rsidRPr="007F582F">
        <w:rPr>
          <w:rFonts w:ascii="Palatino Linotype" w:eastAsiaTheme="minorHAnsi" w:hAnsi="Palatino Linotype" w:cs="Arial"/>
          <w:lang w:val="es-MX" w:eastAsia="en-US"/>
        </w:rPr>
        <w:t xml:space="preserve">. </w:t>
      </w:r>
    </w:p>
    <w:p w14:paraId="48CE068A" w14:textId="77777777" w:rsidR="002956A7" w:rsidRPr="007F582F" w:rsidRDefault="002956A7"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lang w:val="es-MX" w:eastAsia="en-US"/>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7F582F" w:rsidRDefault="002956A7" w:rsidP="00222A8E">
      <w:pPr>
        <w:autoSpaceDE w:val="0"/>
        <w:autoSpaceDN w:val="0"/>
        <w:adjustRightInd w:val="0"/>
        <w:spacing w:line="360" w:lineRule="auto"/>
        <w:jc w:val="both"/>
        <w:rPr>
          <w:rFonts w:ascii="Palatino Linotype" w:hAnsi="Palatino Linotype" w:cs="Arial"/>
        </w:rPr>
      </w:pPr>
    </w:p>
    <w:p w14:paraId="2DCECC50" w14:textId="77777777" w:rsidR="002956A7" w:rsidRPr="007F582F" w:rsidRDefault="002956A7" w:rsidP="00222A8E">
      <w:pPr>
        <w:autoSpaceDE w:val="0"/>
        <w:autoSpaceDN w:val="0"/>
        <w:adjustRightInd w:val="0"/>
        <w:spacing w:line="360" w:lineRule="auto"/>
        <w:jc w:val="both"/>
        <w:rPr>
          <w:rFonts w:ascii="Palatino Linotype" w:hAnsi="Palatino Linotype" w:cs="Arial"/>
          <w:sz w:val="28"/>
          <w:szCs w:val="28"/>
        </w:rPr>
      </w:pPr>
      <w:r w:rsidRPr="007F582F">
        <w:rPr>
          <w:rFonts w:ascii="Palatino Linotype" w:hAnsi="Palatino Linotype" w:cs="Arial"/>
          <w:b/>
          <w:sz w:val="28"/>
        </w:rPr>
        <w:t>CUARTO</w:t>
      </w:r>
      <w:r w:rsidRPr="007F582F">
        <w:rPr>
          <w:rFonts w:ascii="Palatino Linotype" w:hAnsi="Palatino Linotype" w:cs="Arial"/>
          <w:b/>
          <w:sz w:val="28"/>
          <w:szCs w:val="28"/>
        </w:rPr>
        <w:t>.</w:t>
      </w:r>
      <w:r w:rsidRPr="007F582F">
        <w:rPr>
          <w:rFonts w:ascii="Palatino Linotype" w:hAnsi="Palatino Linotype" w:cs="Arial"/>
          <w:sz w:val="28"/>
          <w:szCs w:val="28"/>
        </w:rPr>
        <w:t xml:space="preserve"> </w:t>
      </w:r>
      <w:r w:rsidRPr="007F582F">
        <w:rPr>
          <w:rFonts w:ascii="Palatino Linotype" w:hAnsi="Palatino Linotype" w:cs="Arial"/>
          <w:b/>
          <w:sz w:val="28"/>
          <w:szCs w:val="28"/>
        </w:rPr>
        <w:t>Estudio y resolución del asunto.</w:t>
      </w:r>
    </w:p>
    <w:p w14:paraId="7180E423" w14:textId="77777777" w:rsidR="002956A7" w:rsidRPr="007F582F" w:rsidRDefault="002956A7" w:rsidP="00222A8E">
      <w:pPr>
        <w:widowControl w:val="0"/>
        <w:autoSpaceDE w:val="0"/>
        <w:autoSpaceDN w:val="0"/>
        <w:adjustRightInd w:val="0"/>
        <w:spacing w:line="360" w:lineRule="auto"/>
        <w:jc w:val="both"/>
        <w:rPr>
          <w:rFonts w:ascii="Palatino Linotype" w:eastAsia="Calibri" w:hAnsi="Palatino Linotype" w:cs="Arial"/>
        </w:rPr>
      </w:pPr>
      <w:r w:rsidRPr="007F582F">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7F582F">
        <w:rPr>
          <w:rFonts w:ascii="Palatino Linotype" w:eastAsiaTheme="minorHAnsi" w:hAnsi="Palatino Linotype" w:cs="Arial"/>
          <w:lang w:val="es-MX" w:eastAsia="en-US"/>
        </w:rPr>
        <w:t>desechamiento</w:t>
      </w:r>
      <w:proofErr w:type="spellEnd"/>
      <w:r w:rsidRPr="007F582F">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7F582F">
        <w:rPr>
          <w:rFonts w:ascii="Palatino Linotype" w:eastAsiaTheme="minorHAnsi" w:hAnsi="Palatino Linotype" w:cs="Arial"/>
          <w:b/>
          <w:lang w:val="es-MX" w:eastAsia="en-US"/>
        </w:rPr>
        <w:t>Sujeto Obligado</w:t>
      </w:r>
      <w:r w:rsidRPr="007F582F">
        <w:rPr>
          <w:rFonts w:ascii="Palatino Linotype" w:eastAsiaTheme="minorHAnsi" w:hAnsi="Palatino Linotype" w:cs="Arial"/>
          <w:lang w:val="es-MX" w:eastAsia="en-US"/>
        </w:rPr>
        <w:t>.</w:t>
      </w:r>
    </w:p>
    <w:p w14:paraId="78BD1310" w14:textId="77777777" w:rsidR="002956A7" w:rsidRPr="007F582F" w:rsidRDefault="002956A7" w:rsidP="00222A8E">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7F582F" w:rsidRDefault="002956A7" w:rsidP="00222A8E">
      <w:pPr>
        <w:widowControl w:val="0"/>
        <w:autoSpaceDE w:val="0"/>
        <w:autoSpaceDN w:val="0"/>
        <w:adjustRightInd w:val="0"/>
        <w:spacing w:line="360" w:lineRule="auto"/>
        <w:jc w:val="both"/>
        <w:rPr>
          <w:rFonts w:ascii="Palatino Linotype" w:eastAsia="Calibri" w:hAnsi="Palatino Linotype" w:cs="Arial"/>
        </w:rPr>
      </w:pPr>
      <w:r w:rsidRPr="007F582F">
        <w:rPr>
          <w:rFonts w:ascii="Palatino Linotype" w:eastAsia="Calibri" w:hAnsi="Palatino Linotype" w:cs="Arial"/>
        </w:rPr>
        <w:t xml:space="preserve">En una aproximación inicial, vale la pena mencionar que el ejercicio de los derechos </w:t>
      </w:r>
      <w:r w:rsidRPr="007F582F">
        <w:rPr>
          <w:rFonts w:ascii="Palatino Linotype" w:eastAsia="Calibri" w:hAnsi="Palatino Linotype" w:cs="Arial"/>
          <w:b/>
        </w:rPr>
        <w:t xml:space="preserve">ARCO </w:t>
      </w:r>
      <w:r w:rsidRPr="007F582F">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7F582F" w:rsidRDefault="002956A7" w:rsidP="00222A8E">
      <w:pPr>
        <w:rPr>
          <w:lang w:val="es-MX"/>
        </w:rPr>
      </w:pPr>
    </w:p>
    <w:p w14:paraId="79391C5B" w14:textId="77777777" w:rsidR="002956A7" w:rsidRPr="007F582F" w:rsidRDefault="002956A7" w:rsidP="00222A8E">
      <w:pPr>
        <w:widowControl w:val="0"/>
        <w:autoSpaceDE w:val="0"/>
        <w:autoSpaceDN w:val="0"/>
        <w:adjustRightInd w:val="0"/>
        <w:spacing w:line="276" w:lineRule="auto"/>
        <w:ind w:left="567" w:right="902"/>
        <w:jc w:val="both"/>
        <w:rPr>
          <w:rFonts w:ascii="Palatino Linotype" w:eastAsia="Calibri" w:hAnsi="Palatino Linotype" w:cs="Arial"/>
        </w:rPr>
      </w:pPr>
      <w:r w:rsidRPr="007F582F">
        <w:rPr>
          <w:rFonts w:ascii="Palatino Linotype" w:eastAsia="Calibri" w:hAnsi="Palatino Linotype" w:cs="Arial"/>
          <w:i/>
          <w:sz w:val="22"/>
          <w:szCs w:val="22"/>
        </w:rPr>
        <w:t>“…Toda persona tiene derecho a la protección de sus datos personales</w:t>
      </w:r>
      <w:r w:rsidRPr="007F582F">
        <w:rPr>
          <w:rFonts w:ascii="Palatino Linotype" w:eastAsia="Calibri" w:hAnsi="Palatino Linotype" w:cs="Arial"/>
          <w:b/>
          <w:i/>
          <w:sz w:val="22"/>
          <w:szCs w:val="22"/>
        </w:rPr>
        <w:t xml:space="preserve">, </w:t>
      </w:r>
      <w:r w:rsidRPr="007F582F">
        <w:rPr>
          <w:rFonts w:ascii="Palatino Linotype" w:eastAsia="Calibri" w:hAnsi="Palatino Linotype" w:cs="Arial"/>
          <w:b/>
          <w:i/>
          <w:sz w:val="22"/>
          <w:szCs w:val="22"/>
          <w:u w:val="single"/>
        </w:rPr>
        <w:t>al acceso,</w:t>
      </w:r>
      <w:r w:rsidRPr="007F582F">
        <w:rPr>
          <w:rFonts w:ascii="Palatino Linotype" w:eastAsia="Calibri" w:hAnsi="Palatino Linotype" w:cs="Arial"/>
          <w:i/>
          <w:sz w:val="22"/>
          <w:szCs w:val="22"/>
        </w:rPr>
        <w:t xml:space="preserve"> </w:t>
      </w:r>
      <w:r w:rsidRPr="007F582F">
        <w:rPr>
          <w:rFonts w:ascii="Palatino Linotype" w:eastAsia="Calibri" w:hAnsi="Palatino Linotype" w:cs="Arial"/>
          <w:i/>
          <w:sz w:val="22"/>
          <w:szCs w:val="22"/>
        </w:rPr>
        <w:lastRenderedPageBreak/>
        <w:t xml:space="preserve">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7F582F">
        <w:rPr>
          <w:rFonts w:ascii="Palatino Linotype" w:eastAsia="Calibri" w:hAnsi="Palatino Linotype" w:cs="Arial"/>
          <w:b/>
          <w:i/>
          <w:sz w:val="22"/>
          <w:szCs w:val="22"/>
        </w:rPr>
        <w:t>[Sic]</w:t>
      </w:r>
    </w:p>
    <w:p w14:paraId="1F01B663" w14:textId="77777777" w:rsidR="002956A7" w:rsidRPr="007F582F" w:rsidRDefault="002956A7" w:rsidP="00222A8E">
      <w:pPr>
        <w:widowControl w:val="0"/>
        <w:autoSpaceDE w:val="0"/>
        <w:autoSpaceDN w:val="0"/>
        <w:adjustRightInd w:val="0"/>
        <w:spacing w:line="360" w:lineRule="auto"/>
        <w:ind w:right="51"/>
        <w:jc w:val="both"/>
        <w:rPr>
          <w:rFonts w:ascii="Palatino Linotype" w:eastAsia="Calibri" w:hAnsi="Palatino Linotype" w:cs="Arial"/>
          <w:sz w:val="2"/>
        </w:rPr>
      </w:pPr>
    </w:p>
    <w:p w14:paraId="53F501E3" w14:textId="77777777" w:rsidR="00751BD1" w:rsidRPr="007F582F" w:rsidRDefault="00751BD1" w:rsidP="00222A8E">
      <w:pPr>
        <w:widowControl w:val="0"/>
        <w:autoSpaceDE w:val="0"/>
        <w:autoSpaceDN w:val="0"/>
        <w:adjustRightInd w:val="0"/>
        <w:spacing w:line="360" w:lineRule="auto"/>
        <w:ind w:right="51"/>
        <w:jc w:val="both"/>
        <w:rPr>
          <w:rFonts w:ascii="Palatino Linotype" w:eastAsia="Calibri" w:hAnsi="Palatino Linotype" w:cs="Arial"/>
        </w:rPr>
      </w:pPr>
    </w:p>
    <w:p w14:paraId="1FBEBA06" w14:textId="77777777" w:rsidR="002956A7" w:rsidRPr="007F582F" w:rsidRDefault="002956A7" w:rsidP="00222A8E">
      <w:pPr>
        <w:widowControl w:val="0"/>
        <w:autoSpaceDE w:val="0"/>
        <w:autoSpaceDN w:val="0"/>
        <w:adjustRightInd w:val="0"/>
        <w:spacing w:line="360" w:lineRule="auto"/>
        <w:ind w:right="51"/>
        <w:jc w:val="both"/>
        <w:rPr>
          <w:rFonts w:ascii="Palatino Linotype" w:eastAsia="Calibri" w:hAnsi="Palatino Linotype" w:cs="Arial"/>
        </w:rPr>
      </w:pPr>
      <w:r w:rsidRPr="007F582F">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72F34BA6" w14:textId="77777777" w:rsidR="002956A7" w:rsidRPr="007F582F" w:rsidRDefault="002956A7" w:rsidP="00222A8E">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7F582F" w:rsidRDefault="002956A7" w:rsidP="00222A8E">
      <w:pPr>
        <w:widowControl w:val="0"/>
        <w:autoSpaceDE w:val="0"/>
        <w:autoSpaceDN w:val="0"/>
        <w:adjustRightInd w:val="0"/>
        <w:spacing w:line="360" w:lineRule="auto"/>
        <w:ind w:right="51"/>
        <w:jc w:val="both"/>
        <w:rPr>
          <w:rFonts w:ascii="Palatino Linotype" w:eastAsia="Calibri" w:hAnsi="Palatino Linotype" w:cs="Arial"/>
        </w:rPr>
      </w:pPr>
      <w:r w:rsidRPr="007F582F">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7F582F" w:rsidRDefault="002956A7" w:rsidP="00222A8E">
      <w:pPr>
        <w:rPr>
          <w:lang w:val="es-MX"/>
        </w:rPr>
      </w:pPr>
    </w:p>
    <w:p w14:paraId="6ACCFC68"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7F582F">
        <w:rPr>
          <w:rFonts w:ascii="Palatino Linotype" w:eastAsia="Calibri" w:hAnsi="Palatino Linotype" w:cs="Arial"/>
          <w:i/>
          <w:sz w:val="22"/>
          <w:szCs w:val="22"/>
        </w:rPr>
        <w:t>“</w:t>
      </w:r>
      <w:r w:rsidRPr="007F582F">
        <w:rPr>
          <w:rFonts w:ascii="Palatino Linotype" w:eastAsia="Calibri" w:hAnsi="Palatino Linotype" w:cs="Arial"/>
          <w:b/>
          <w:i/>
          <w:sz w:val="22"/>
          <w:szCs w:val="22"/>
        </w:rPr>
        <w:t xml:space="preserve">Artículo 138. </w:t>
      </w:r>
      <w:r w:rsidRPr="007F582F">
        <w:rPr>
          <w:rFonts w:ascii="Palatino Linotype" w:eastAsia="Calibri" w:hAnsi="Palatino Linotype" w:cs="Arial"/>
          <w:i/>
          <w:sz w:val="22"/>
          <w:szCs w:val="22"/>
        </w:rPr>
        <w:t xml:space="preserve">El recurso de revisión podrá ser desechado por improcedente cuando: </w:t>
      </w:r>
    </w:p>
    <w:p w14:paraId="54FC0F2D"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7F582F">
        <w:rPr>
          <w:rFonts w:ascii="Palatino Linotype" w:eastAsia="Calibri" w:hAnsi="Palatino Linotype" w:cs="Arial"/>
          <w:i/>
          <w:sz w:val="22"/>
          <w:szCs w:val="22"/>
        </w:rPr>
        <w:t xml:space="preserve"> </w:t>
      </w:r>
      <w:r w:rsidRPr="007F582F">
        <w:rPr>
          <w:rFonts w:ascii="Palatino Linotype" w:eastAsia="Calibri" w:hAnsi="Palatino Linotype" w:cs="Arial"/>
          <w:b/>
          <w:i/>
          <w:sz w:val="22"/>
          <w:szCs w:val="22"/>
        </w:rPr>
        <w:t>I.</w:t>
      </w:r>
      <w:r w:rsidRPr="007F582F">
        <w:rPr>
          <w:rFonts w:ascii="Palatino Linotype" w:eastAsia="Calibri" w:hAnsi="Palatino Linotype" w:cs="Arial"/>
          <w:i/>
          <w:sz w:val="22"/>
          <w:szCs w:val="22"/>
        </w:rPr>
        <w:t xml:space="preserve"> Sea extemporáneo por haber transcurrido el plazo establecido en el artículo 128 de la presente Ley. </w:t>
      </w:r>
    </w:p>
    <w:p w14:paraId="64DF12AD"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7F582F">
        <w:rPr>
          <w:rFonts w:ascii="Palatino Linotype" w:eastAsia="Calibri" w:hAnsi="Palatino Linotype" w:cs="Arial"/>
          <w:b/>
          <w:i/>
          <w:sz w:val="22"/>
          <w:szCs w:val="22"/>
        </w:rPr>
        <w:t xml:space="preserve"> II.</w:t>
      </w:r>
      <w:r w:rsidRPr="007F582F">
        <w:rPr>
          <w:rFonts w:ascii="Palatino Linotype" w:eastAsia="Calibri" w:hAnsi="Palatino Linotype" w:cs="Arial"/>
          <w:i/>
          <w:sz w:val="22"/>
          <w:szCs w:val="22"/>
        </w:rPr>
        <w:t xml:space="preserve"> El titular o su representante no acrediten debidamente su identidad y personalidad de este último. </w:t>
      </w:r>
    </w:p>
    <w:p w14:paraId="5CDC752D"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7F582F">
        <w:rPr>
          <w:rFonts w:ascii="Palatino Linotype" w:eastAsia="Calibri" w:hAnsi="Palatino Linotype" w:cs="Arial"/>
          <w:b/>
          <w:i/>
          <w:sz w:val="22"/>
          <w:szCs w:val="22"/>
        </w:rPr>
        <w:t xml:space="preserve"> III.</w:t>
      </w:r>
      <w:r w:rsidRPr="007F582F">
        <w:rPr>
          <w:rFonts w:ascii="Palatino Linotype" w:eastAsia="Calibri" w:hAnsi="Palatino Linotype" w:cs="Arial"/>
          <w:i/>
          <w:sz w:val="22"/>
          <w:szCs w:val="22"/>
        </w:rPr>
        <w:t xml:space="preserve"> El Instituto haya resuelto anteriormente en definitiva sobre la materia del mismo. </w:t>
      </w:r>
    </w:p>
    <w:p w14:paraId="108822A2"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7F582F">
        <w:rPr>
          <w:rFonts w:ascii="Palatino Linotype" w:eastAsia="Calibri" w:hAnsi="Palatino Linotype" w:cs="Arial"/>
          <w:b/>
          <w:i/>
          <w:sz w:val="22"/>
          <w:szCs w:val="22"/>
        </w:rPr>
        <w:t xml:space="preserve"> IV.</w:t>
      </w:r>
      <w:r w:rsidRPr="007F582F">
        <w:rPr>
          <w:rFonts w:ascii="Palatino Linotype" w:eastAsia="Calibri" w:hAnsi="Palatino Linotype" w:cs="Arial"/>
          <w:i/>
          <w:sz w:val="22"/>
          <w:szCs w:val="22"/>
        </w:rPr>
        <w:t xml:space="preserve"> No se actualice alguna de las causales del recurso de revisión previstas en el artículo 129 de la presente Ley. </w:t>
      </w:r>
    </w:p>
    <w:p w14:paraId="51A547D0"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7F582F">
        <w:rPr>
          <w:rFonts w:ascii="Palatino Linotype" w:eastAsia="Calibri" w:hAnsi="Palatino Linotype" w:cs="Arial"/>
          <w:b/>
          <w:i/>
          <w:sz w:val="22"/>
          <w:szCs w:val="22"/>
        </w:rPr>
        <w:t>V.</w:t>
      </w:r>
      <w:r w:rsidRPr="007F582F">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7F582F">
        <w:rPr>
          <w:rFonts w:ascii="Palatino Linotype" w:eastAsia="Calibri" w:hAnsi="Palatino Linotype" w:cs="Arial"/>
          <w:i/>
          <w:sz w:val="22"/>
          <w:szCs w:val="22"/>
        </w:rPr>
        <w:t xml:space="preserve"> </w:t>
      </w:r>
      <w:r w:rsidRPr="007F582F">
        <w:rPr>
          <w:rFonts w:ascii="Palatino Linotype" w:eastAsia="Calibri" w:hAnsi="Palatino Linotype" w:cs="Arial"/>
          <w:b/>
          <w:i/>
          <w:sz w:val="22"/>
          <w:szCs w:val="22"/>
        </w:rPr>
        <w:t>VI.</w:t>
      </w:r>
      <w:r w:rsidRPr="007F582F">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1EA2B317"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7F582F">
        <w:rPr>
          <w:rFonts w:ascii="Palatino Linotype" w:eastAsia="Calibri" w:hAnsi="Palatino Linotype" w:cs="Arial"/>
          <w:b/>
          <w:i/>
          <w:sz w:val="22"/>
          <w:szCs w:val="22"/>
        </w:rPr>
        <w:t>VII.</w:t>
      </w:r>
      <w:r w:rsidRPr="007F582F">
        <w:rPr>
          <w:rFonts w:ascii="Palatino Linotype" w:eastAsia="Calibri" w:hAnsi="Palatino Linotype" w:cs="Arial"/>
          <w:i/>
          <w:sz w:val="22"/>
          <w:szCs w:val="22"/>
        </w:rPr>
        <w:t xml:space="preserve"> El recurrente no acredite interés jurídico. </w:t>
      </w:r>
    </w:p>
    <w:p w14:paraId="62BD2F61"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0ECF74A8"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7F582F">
        <w:rPr>
          <w:rFonts w:ascii="Palatino Linotype" w:eastAsia="Calibri" w:hAnsi="Palatino Linotype" w:cs="Arial"/>
          <w:i/>
          <w:sz w:val="22"/>
          <w:szCs w:val="22"/>
        </w:rPr>
        <w:t xml:space="preserve">El </w:t>
      </w:r>
      <w:proofErr w:type="spellStart"/>
      <w:r w:rsidRPr="007F582F">
        <w:rPr>
          <w:rFonts w:ascii="Palatino Linotype" w:eastAsia="Calibri" w:hAnsi="Palatino Linotype" w:cs="Arial"/>
          <w:i/>
          <w:sz w:val="22"/>
          <w:szCs w:val="22"/>
        </w:rPr>
        <w:t>desechamiento</w:t>
      </w:r>
      <w:proofErr w:type="spellEnd"/>
      <w:r w:rsidRPr="007F582F">
        <w:rPr>
          <w:rFonts w:ascii="Palatino Linotype" w:eastAsia="Calibri" w:hAnsi="Palatino Linotype" w:cs="Arial"/>
          <w:i/>
          <w:sz w:val="22"/>
          <w:szCs w:val="22"/>
        </w:rPr>
        <w:t xml:space="preserve"> no implica la preclusión del derecho del titular para interponer ante el Instituto un nuevo recurso de revisión.”</w:t>
      </w:r>
      <w:r w:rsidRPr="007F582F">
        <w:rPr>
          <w:rFonts w:ascii="Palatino Linotype" w:eastAsia="Calibri" w:hAnsi="Palatino Linotype" w:cs="Arial"/>
          <w:b/>
          <w:i/>
          <w:sz w:val="22"/>
          <w:szCs w:val="22"/>
        </w:rPr>
        <w:t>[Sic]</w:t>
      </w:r>
    </w:p>
    <w:p w14:paraId="47BB1165" w14:textId="77777777" w:rsidR="002956A7" w:rsidRPr="007F582F" w:rsidRDefault="002956A7" w:rsidP="00222A8E">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7777777" w:rsidR="002956A7" w:rsidRPr="007F582F" w:rsidRDefault="002956A7" w:rsidP="00222A8E">
      <w:pPr>
        <w:widowControl w:val="0"/>
        <w:autoSpaceDE w:val="0"/>
        <w:autoSpaceDN w:val="0"/>
        <w:adjustRightInd w:val="0"/>
        <w:spacing w:line="360" w:lineRule="auto"/>
        <w:ind w:right="51"/>
        <w:jc w:val="both"/>
        <w:rPr>
          <w:rFonts w:ascii="Palatino Linotype" w:eastAsia="Calibri" w:hAnsi="Palatino Linotype"/>
        </w:rPr>
      </w:pPr>
      <w:r w:rsidRPr="007F582F">
        <w:rPr>
          <w:rFonts w:ascii="Palatino Linotype" w:eastAsia="Calibri" w:hAnsi="Palatino Linotype"/>
          <w:lang w:eastAsia="es-MX"/>
        </w:rPr>
        <w:t xml:space="preserve">Con base en lo establecido en el precepto de referencia, resulta oportuno señalar que a </w:t>
      </w:r>
      <w:r w:rsidRPr="007F582F">
        <w:rPr>
          <w:rFonts w:ascii="Palatino Linotype" w:eastAsia="Calibri" w:hAnsi="Palatino Linotype"/>
          <w:lang w:eastAsia="es-MX"/>
        </w:rPr>
        <w:lastRenderedPageBreak/>
        <w:t xml:space="preserve">la fecha que se resuelve no se actualiza ninguna  de las causales de improcedencia; ya que, la parte </w:t>
      </w:r>
      <w:r w:rsidRPr="007F582F">
        <w:rPr>
          <w:rFonts w:ascii="Palatino Linotype" w:eastAsia="Calibri" w:hAnsi="Palatino Linotype"/>
          <w:b/>
          <w:lang w:eastAsia="es-MX"/>
        </w:rPr>
        <w:t xml:space="preserve">Recurrente </w:t>
      </w:r>
      <w:r w:rsidRPr="007F582F">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7F582F">
        <w:rPr>
          <w:rFonts w:ascii="Palatino Linotype" w:eastAsia="Calibri" w:hAnsi="Palatino Linotype"/>
        </w:rPr>
        <w:t xml:space="preserve">no se tiene conocimiento de que se esté tramitando ante los tribunales competentes algún recurso o medio de defensa interpuesto por la parte </w:t>
      </w:r>
      <w:r w:rsidRPr="007F582F">
        <w:rPr>
          <w:rFonts w:ascii="Palatino Linotype" w:eastAsia="Calibri" w:hAnsi="Palatino Linotype"/>
          <w:b/>
        </w:rPr>
        <w:t>Recurrente,</w:t>
      </w:r>
      <w:r w:rsidRPr="007F582F">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7F582F" w:rsidRDefault="002956A7" w:rsidP="00222A8E">
      <w:pPr>
        <w:widowControl w:val="0"/>
        <w:autoSpaceDE w:val="0"/>
        <w:autoSpaceDN w:val="0"/>
        <w:adjustRightInd w:val="0"/>
        <w:spacing w:line="360" w:lineRule="auto"/>
        <w:ind w:right="51"/>
        <w:jc w:val="both"/>
        <w:rPr>
          <w:rFonts w:ascii="Palatino Linotype" w:eastAsia="Calibri" w:hAnsi="Palatino Linotype"/>
          <w:lang w:eastAsia="es-MX"/>
        </w:rPr>
      </w:pPr>
    </w:p>
    <w:p w14:paraId="5EC5C517" w14:textId="77777777" w:rsidR="002956A7" w:rsidRPr="007F582F" w:rsidRDefault="002956A7" w:rsidP="00222A8E">
      <w:pPr>
        <w:widowControl w:val="0"/>
        <w:autoSpaceDE w:val="0"/>
        <w:autoSpaceDN w:val="0"/>
        <w:adjustRightInd w:val="0"/>
        <w:spacing w:line="360" w:lineRule="auto"/>
        <w:ind w:right="51"/>
        <w:jc w:val="both"/>
        <w:rPr>
          <w:rFonts w:ascii="Palatino Linotype" w:eastAsia="Calibri" w:hAnsi="Palatino Linotype"/>
          <w:lang w:eastAsia="es-MX"/>
        </w:rPr>
      </w:pPr>
      <w:r w:rsidRPr="007F582F">
        <w:rPr>
          <w:rFonts w:ascii="Palatino Linotype" w:eastAsia="Calibri" w:hAnsi="Palatino Linotype"/>
          <w:lang w:eastAsia="es-MX"/>
        </w:rPr>
        <w:t xml:space="preserve">Por otra parte, especial mención requiere el contexto para ejercer los derechos </w:t>
      </w:r>
      <w:r w:rsidRPr="007F582F">
        <w:rPr>
          <w:rFonts w:ascii="Palatino Linotype" w:eastAsia="Calibri" w:hAnsi="Palatino Linotype"/>
          <w:b/>
          <w:lang w:eastAsia="es-MX"/>
        </w:rPr>
        <w:t xml:space="preserve">ARCO </w:t>
      </w:r>
      <w:r w:rsidRPr="007F582F">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6426DE2B" w14:textId="77777777" w:rsidR="002956A7" w:rsidRPr="007F582F" w:rsidRDefault="002956A7" w:rsidP="00222A8E">
      <w:pPr>
        <w:rPr>
          <w:lang w:val="es-MX" w:eastAsia="es-MX"/>
        </w:rPr>
      </w:pPr>
    </w:p>
    <w:p w14:paraId="4225F728"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7F582F">
        <w:rPr>
          <w:rFonts w:ascii="Palatino Linotype" w:eastAsia="Calibri" w:hAnsi="Palatino Linotype"/>
          <w:b/>
          <w:i/>
          <w:sz w:val="22"/>
          <w:szCs w:val="22"/>
          <w:lang w:eastAsia="es-MX"/>
        </w:rPr>
        <w:t>“Legitimación para Ejercer los Derechos ARCO</w:t>
      </w:r>
    </w:p>
    <w:p w14:paraId="458783B6"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7F582F">
        <w:rPr>
          <w:rFonts w:ascii="Palatino Linotype" w:eastAsia="Calibri" w:hAnsi="Palatino Linotype"/>
          <w:b/>
          <w:i/>
          <w:sz w:val="22"/>
          <w:szCs w:val="22"/>
          <w:lang w:eastAsia="es-MX"/>
        </w:rPr>
        <w:t>Artículo 106.</w:t>
      </w:r>
    </w:p>
    <w:p w14:paraId="7AD4B036"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7F582F">
        <w:rPr>
          <w:rFonts w:ascii="Palatino Linotype" w:eastAsia="Calibri" w:hAnsi="Palatino Linotype"/>
          <w:i/>
          <w:sz w:val="22"/>
          <w:szCs w:val="22"/>
          <w:lang w:eastAsia="es-MX"/>
        </w:rPr>
        <w:t>(…)</w:t>
      </w:r>
    </w:p>
    <w:p w14:paraId="4C78F251"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7F582F">
        <w:rPr>
          <w:rFonts w:ascii="Palatino Linotype" w:eastAsia="Calibri"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56F4DA14"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0A5F0424"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7F582F">
        <w:rPr>
          <w:rFonts w:ascii="Palatino Linotype" w:eastAsia="Calibri" w:hAnsi="Palatino Linotype"/>
          <w:i/>
          <w:sz w:val="22"/>
          <w:szCs w:val="22"/>
          <w:lang w:eastAsia="es-MX"/>
        </w:rPr>
        <w:t xml:space="preserve">El titular podrá autorizar dentro de una cláusula del testamento a las personas que podrán ejercer sus derechos ARCO al momento del fallecimiento.  </w:t>
      </w:r>
    </w:p>
    <w:p w14:paraId="7A2E8881"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6637BC3D" w14:textId="77777777" w:rsidR="002956A7" w:rsidRPr="007F582F"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7F582F">
        <w:rPr>
          <w:rFonts w:ascii="Palatino Linotype" w:eastAsia="Calibri" w:hAnsi="Palatino Linotype"/>
          <w:i/>
          <w:sz w:val="22"/>
          <w:szCs w:val="22"/>
          <w:lang w:eastAsia="es-MX"/>
        </w:rPr>
        <w:t xml:space="preserve">El ejercicio de los derechos ARCO por persona distinta a su titular o a su representante, será posible, excepcionalmente, en aquellos supuestos previstos por disposición legal, o </w:t>
      </w:r>
      <w:r w:rsidRPr="007F582F">
        <w:rPr>
          <w:rFonts w:ascii="Palatino Linotype" w:eastAsia="Calibri" w:hAnsi="Palatino Linotype"/>
          <w:i/>
          <w:sz w:val="22"/>
          <w:szCs w:val="22"/>
          <w:lang w:eastAsia="es-MX"/>
        </w:rPr>
        <w:lastRenderedPageBreak/>
        <w:t xml:space="preserve">en su caso, por mandato judicial (…)” </w:t>
      </w:r>
      <w:r w:rsidRPr="007F582F">
        <w:rPr>
          <w:rFonts w:ascii="Palatino Linotype" w:eastAsia="Calibri" w:hAnsi="Palatino Linotype"/>
          <w:b/>
          <w:i/>
          <w:sz w:val="22"/>
          <w:szCs w:val="22"/>
          <w:lang w:eastAsia="es-MX"/>
        </w:rPr>
        <w:t>[Sic]</w:t>
      </w:r>
    </w:p>
    <w:p w14:paraId="033D6846" w14:textId="77777777" w:rsidR="002956A7" w:rsidRPr="007F582F" w:rsidRDefault="002956A7" w:rsidP="00222A8E">
      <w:pPr>
        <w:widowControl w:val="0"/>
        <w:autoSpaceDE w:val="0"/>
        <w:autoSpaceDN w:val="0"/>
        <w:adjustRightInd w:val="0"/>
        <w:spacing w:line="360" w:lineRule="auto"/>
        <w:ind w:right="49"/>
        <w:jc w:val="both"/>
        <w:rPr>
          <w:rFonts w:ascii="Palatino Linotype" w:eastAsia="Calibri" w:hAnsi="Palatino Linotype" w:cs="Arial"/>
          <w:sz w:val="2"/>
        </w:rPr>
      </w:pPr>
    </w:p>
    <w:p w14:paraId="79563708" w14:textId="77777777" w:rsidR="00751BD1" w:rsidRPr="007F582F" w:rsidRDefault="00751BD1" w:rsidP="00222A8E">
      <w:pPr>
        <w:widowControl w:val="0"/>
        <w:autoSpaceDE w:val="0"/>
        <w:autoSpaceDN w:val="0"/>
        <w:adjustRightInd w:val="0"/>
        <w:spacing w:line="360" w:lineRule="auto"/>
        <w:ind w:right="49"/>
        <w:jc w:val="both"/>
        <w:rPr>
          <w:rFonts w:ascii="Palatino Linotype" w:eastAsia="Calibri" w:hAnsi="Palatino Linotype" w:cs="Arial"/>
        </w:rPr>
      </w:pPr>
    </w:p>
    <w:p w14:paraId="65D5FF6C" w14:textId="77777777" w:rsidR="002956A7" w:rsidRPr="007F582F" w:rsidRDefault="002956A7" w:rsidP="00222A8E">
      <w:pPr>
        <w:widowControl w:val="0"/>
        <w:autoSpaceDE w:val="0"/>
        <w:autoSpaceDN w:val="0"/>
        <w:adjustRightInd w:val="0"/>
        <w:spacing w:line="360" w:lineRule="auto"/>
        <w:ind w:right="49"/>
        <w:jc w:val="both"/>
        <w:rPr>
          <w:rFonts w:ascii="Palatino Linotype" w:hAnsi="Palatino Linotype" w:cs="Arial"/>
        </w:rPr>
      </w:pPr>
      <w:r w:rsidRPr="007F582F">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7F582F">
        <w:rPr>
          <w:rFonts w:ascii="Palatino Linotype" w:hAnsi="Palatino Linotype" w:cs="Arial"/>
        </w:rPr>
        <w:t xml:space="preserve"> a los derechos de acceso, rectificación, cancelación y oposición al tratamiento de datos personales.</w:t>
      </w:r>
    </w:p>
    <w:p w14:paraId="59A9B99F" w14:textId="77777777" w:rsidR="002E2B04" w:rsidRPr="007F582F" w:rsidRDefault="002E2B04" w:rsidP="00222A8E">
      <w:pPr>
        <w:widowControl w:val="0"/>
        <w:autoSpaceDE w:val="0"/>
        <w:autoSpaceDN w:val="0"/>
        <w:adjustRightInd w:val="0"/>
        <w:spacing w:line="360" w:lineRule="auto"/>
        <w:ind w:right="49"/>
        <w:jc w:val="both"/>
        <w:rPr>
          <w:rFonts w:ascii="Palatino Linotype" w:hAnsi="Palatino Linotype" w:cs="Arial"/>
        </w:rPr>
      </w:pPr>
    </w:p>
    <w:p w14:paraId="7A9E5684" w14:textId="77777777" w:rsidR="002956A7" w:rsidRPr="007F582F" w:rsidRDefault="002956A7" w:rsidP="00222A8E">
      <w:pPr>
        <w:widowControl w:val="0"/>
        <w:autoSpaceDE w:val="0"/>
        <w:autoSpaceDN w:val="0"/>
        <w:adjustRightInd w:val="0"/>
        <w:spacing w:line="360" w:lineRule="auto"/>
        <w:ind w:right="49"/>
        <w:jc w:val="both"/>
        <w:rPr>
          <w:rFonts w:ascii="Palatino Linotype" w:hAnsi="Palatino Linotype" w:cs="Arial"/>
        </w:rPr>
      </w:pPr>
      <w:r w:rsidRPr="007F582F">
        <w:rPr>
          <w:rFonts w:ascii="Palatino Linotype" w:hAnsi="Palatino Linotype" w:cs="Arial"/>
        </w:rPr>
        <w:t xml:space="preserve">Ordenamiento al cual se encuentran sujetos los titulares de las unidades de transparencia de los </w:t>
      </w:r>
      <w:r w:rsidRPr="007F582F">
        <w:rPr>
          <w:rFonts w:ascii="Palatino Linotype" w:hAnsi="Palatino Linotype" w:cs="Arial"/>
          <w:b/>
        </w:rPr>
        <w:t>Sujetos Obligados,</w:t>
      </w:r>
      <w:r w:rsidRPr="007F582F">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7F582F">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7F582F">
        <w:rPr>
          <w:rFonts w:ascii="Palatino Linotype" w:hAnsi="Palatino Linotype" w:cs="Arial"/>
          <w:b/>
        </w:rPr>
        <w:t xml:space="preserve">, </w:t>
      </w:r>
      <w:r w:rsidRPr="007F582F">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276A1212" w14:textId="77777777" w:rsidR="002956A7" w:rsidRPr="007F582F" w:rsidRDefault="002956A7" w:rsidP="00222A8E">
      <w:pPr>
        <w:widowControl w:val="0"/>
        <w:autoSpaceDE w:val="0"/>
        <w:autoSpaceDN w:val="0"/>
        <w:adjustRightInd w:val="0"/>
        <w:spacing w:line="360" w:lineRule="auto"/>
        <w:ind w:right="49"/>
        <w:jc w:val="both"/>
        <w:rPr>
          <w:rFonts w:ascii="Palatino Linotype" w:hAnsi="Palatino Linotype" w:cs="Arial"/>
        </w:rPr>
      </w:pPr>
    </w:p>
    <w:p w14:paraId="6C386EA2" w14:textId="3D19F303" w:rsidR="002956A7" w:rsidRPr="007F582F" w:rsidRDefault="002956A7" w:rsidP="00222A8E">
      <w:pPr>
        <w:widowControl w:val="0"/>
        <w:autoSpaceDE w:val="0"/>
        <w:autoSpaceDN w:val="0"/>
        <w:adjustRightInd w:val="0"/>
        <w:spacing w:line="360" w:lineRule="auto"/>
        <w:ind w:right="49"/>
        <w:jc w:val="both"/>
        <w:rPr>
          <w:rFonts w:ascii="Palatino Linotype" w:eastAsia="Calibri" w:hAnsi="Palatino Linotype" w:cs="Arial"/>
          <w:lang w:eastAsia="es-MX"/>
        </w:rPr>
      </w:pPr>
      <w:r w:rsidRPr="007F582F">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7F582F">
        <w:rPr>
          <w:rFonts w:ascii="Palatino Linotype" w:hAnsi="Palatino Linotype"/>
          <w:color w:val="000000"/>
          <w:lang w:eastAsia="es-MX"/>
        </w:rPr>
        <w:t xml:space="preserve">conviene señalar lo estipulado por </w:t>
      </w:r>
      <w:r w:rsidRPr="007F582F">
        <w:rPr>
          <w:rFonts w:ascii="Palatino Linotype" w:eastAsia="Calibri" w:hAnsi="Palatino Linotype" w:cs="Arial"/>
        </w:rPr>
        <w:t xml:space="preserve">el </w:t>
      </w:r>
      <w:r w:rsidRPr="007F582F">
        <w:rPr>
          <w:rFonts w:ascii="Palatino Linotype" w:eastAsia="Calibri" w:hAnsi="Palatino Linotype" w:cs="Arial"/>
        </w:rPr>
        <w:lastRenderedPageBreak/>
        <w:t xml:space="preserve">Poder Judicial de la Federación a través de las Tesis y Jurisprudencias con </w:t>
      </w:r>
      <w:r w:rsidRPr="007F582F">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7F582F">
        <w:rPr>
          <w:rFonts w:ascii="Palatino Linotype" w:eastAsia="Calibri" w:hAnsi="Palatino Linotype"/>
          <w:vertAlign w:val="superscript"/>
          <w:lang w:eastAsia="es-MX"/>
        </w:rPr>
        <w:footnoteReference w:id="2"/>
      </w:r>
      <w:r w:rsidRPr="007F582F">
        <w:rPr>
          <w:rFonts w:ascii="Palatino Linotype" w:eastAsia="Calibri" w:hAnsi="Palatino Linotype" w:cs="Arial"/>
          <w:lang w:eastAsia="es-MX"/>
        </w:rPr>
        <w:t>, se han pronunciado en cuanto al intereses jurídico en los términos siguientes:</w:t>
      </w:r>
    </w:p>
    <w:p w14:paraId="256ECEF0" w14:textId="77777777" w:rsidR="002E2B04" w:rsidRPr="007F582F" w:rsidRDefault="002E2B04" w:rsidP="00222A8E">
      <w:pPr>
        <w:widowControl w:val="0"/>
        <w:autoSpaceDE w:val="0"/>
        <w:autoSpaceDN w:val="0"/>
        <w:adjustRightInd w:val="0"/>
        <w:spacing w:line="360" w:lineRule="auto"/>
        <w:ind w:right="49"/>
        <w:jc w:val="both"/>
        <w:rPr>
          <w:rFonts w:ascii="Palatino Linotype" w:hAnsi="Palatino Linotype" w:cs="Arial"/>
        </w:rPr>
      </w:pPr>
    </w:p>
    <w:p w14:paraId="4BF93E67" w14:textId="77777777" w:rsidR="002956A7" w:rsidRPr="007F582F" w:rsidRDefault="002956A7" w:rsidP="00222A8E">
      <w:pPr>
        <w:spacing w:line="276" w:lineRule="auto"/>
        <w:ind w:left="567" w:right="851"/>
        <w:jc w:val="center"/>
        <w:rPr>
          <w:rFonts w:ascii="Palatino Linotype" w:eastAsia="Calibri" w:hAnsi="Palatino Linotype" w:cs="Bookman Old Style"/>
          <w:i/>
          <w:sz w:val="22"/>
        </w:rPr>
      </w:pPr>
      <w:r w:rsidRPr="007F582F">
        <w:rPr>
          <w:rFonts w:ascii="Palatino Linotype" w:eastAsia="Calibri" w:hAnsi="Palatino Linotype" w:cs="Bookman Old Style"/>
          <w:i/>
          <w:sz w:val="22"/>
        </w:rPr>
        <w:t>“</w:t>
      </w:r>
      <w:r w:rsidRPr="007F582F">
        <w:rPr>
          <w:rFonts w:ascii="Palatino Linotype" w:eastAsia="Calibri" w:hAnsi="Palatino Linotype" w:cs="Bookman Old Style"/>
          <w:b/>
          <w:i/>
          <w:sz w:val="22"/>
          <w:u w:val="single"/>
        </w:rPr>
        <w:t>INTERÉS JURÍDICO, CONCEPTO DE</w:t>
      </w:r>
      <w:r w:rsidRPr="007F582F">
        <w:rPr>
          <w:rFonts w:ascii="Palatino Linotype" w:eastAsia="Calibri" w:hAnsi="Palatino Linotype" w:cs="Bookman Old Style"/>
          <w:i/>
          <w:sz w:val="22"/>
        </w:rPr>
        <w:t>.</w:t>
      </w:r>
    </w:p>
    <w:p w14:paraId="33DBD182" w14:textId="77777777" w:rsidR="002956A7" w:rsidRPr="007F582F" w:rsidRDefault="002956A7" w:rsidP="00222A8E">
      <w:pPr>
        <w:spacing w:line="276" w:lineRule="auto"/>
        <w:ind w:left="567" w:right="851"/>
        <w:jc w:val="both"/>
        <w:rPr>
          <w:rFonts w:ascii="Palatino Linotype" w:eastAsia="Calibri" w:hAnsi="Palatino Linotype" w:cs="Bookman Old Style"/>
          <w:i/>
          <w:sz w:val="22"/>
        </w:rPr>
      </w:pPr>
      <w:r w:rsidRPr="007F582F">
        <w:rPr>
          <w:rFonts w:ascii="Palatino Linotype" w:eastAsia="Calibri" w:hAnsi="Palatino Linotype" w:cs="Bookman Old Style"/>
          <w:i/>
          <w:sz w:val="22"/>
        </w:rPr>
        <w:t xml:space="preserve">Tratándose del juicio de garantías, </w:t>
      </w:r>
      <w:r w:rsidRPr="007F582F">
        <w:rPr>
          <w:rFonts w:ascii="Palatino Linotype" w:eastAsia="Calibri" w:hAnsi="Palatino Linotype" w:cs="Bookman Old Style"/>
          <w:b/>
          <w:i/>
          <w:sz w:val="22"/>
          <w:u w:val="single"/>
        </w:rPr>
        <w:t>el interés jurídico</w:t>
      </w:r>
      <w:r w:rsidRPr="007F582F">
        <w:rPr>
          <w:rFonts w:ascii="Palatino Linotype" w:eastAsia="Calibri" w:hAnsi="Palatino Linotype" w:cs="Bookman Old Style"/>
          <w:i/>
          <w:sz w:val="22"/>
        </w:rPr>
        <w:t xml:space="preserve"> como noción fundamental </w:t>
      </w:r>
      <w:r w:rsidRPr="007F582F">
        <w:rPr>
          <w:rFonts w:ascii="Palatino Linotype" w:eastAsia="Calibri" w:hAnsi="Palatino Linotype" w:cs="Bookman Old Style"/>
          <w:b/>
          <w:i/>
          <w:sz w:val="22"/>
          <w:u w:val="single"/>
        </w:rPr>
        <w:t>lo constituye la existencia o actualización de un derecho subjetivo jurídicamente tutelado que puede afectarse</w:t>
      </w:r>
      <w:r w:rsidRPr="007F582F">
        <w:rPr>
          <w:rFonts w:ascii="Palatino Linotype" w:eastAsia="Calibri" w:hAnsi="Palatino Linotype" w:cs="Bookman Old Style"/>
          <w:i/>
          <w:sz w:val="22"/>
        </w:rPr>
        <w:t xml:space="preserve">, ya sea por la violación de ese derecho, o bien, por el desconocimiento del mismo </w:t>
      </w:r>
      <w:r w:rsidRPr="007F582F">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7F582F">
        <w:rPr>
          <w:rFonts w:ascii="Palatino Linotype" w:eastAsia="Calibri" w:hAnsi="Palatino Linotype" w:cs="Bookman Old Style"/>
          <w:i/>
          <w:sz w:val="22"/>
        </w:rPr>
        <w:t xml:space="preserve"> de amparo en demanda de que cese esa situación </w:t>
      </w:r>
      <w:r w:rsidRPr="007F582F">
        <w:rPr>
          <w:rFonts w:ascii="Palatino Linotype" w:eastAsia="Calibri" w:hAnsi="Palatino Linotype" w:cs="Bookman Old Style"/>
          <w:i/>
          <w:sz w:val="22"/>
          <w:u w:val="single"/>
        </w:rPr>
        <w:t>cuando se transgreda, por la actuación de cierta autoridad,</w:t>
      </w:r>
      <w:r w:rsidRPr="007F582F">
        <w:rPr>
          <w:rFonts w:ascii="Palatino Linotype" w:eastAsia="Calibri" w:hAnsi="Palatino Linotype" w:cs="Bookman Old Style"/>
          <w:i/>
          <w:sz w:val="22"/>
        </w:rPr>
        <w:t xml:space="preserve"> determinada garantía.</w:t>
      </w:r>
    </w:p>
    <w:p w14:paraId="130124C6" w14:textId="77777777" w:rsidR="002956A7" w:rsidRPr="007F582F" w:rsidRDefault="002956A7" w:rsidP="00222A8E">
      <w:pPr>
        <w:spacing w:line="276" w:lineRule="auto"/>
        <w:ind w:left="567" w:right="851"/>
        <w:jc w:val="both"/>
        <w:rPr>
          <w:rFonts w:ascii="Palatino Linotype" w:eastAsia="Calibri" w:hAnsi="Palatino Linotype" w:cs="Bookman Old Style"/>
          <w:b/>
          <w:i/>
          <w:sz w:val="22"/>
        </w:rPr>
      </w:pPr>
    </w:p>
    <w:p w14:paraId="2DEC6A6A" w14:textId="77777777" w:rsidR="002956A7" w:rsidRPr="007F582F" w:rsidRDefault="002956A7" w:rsidP="00222A8E">
      <w:pPr>
        <w:spacing w:line="276" w:lineRule="auto"/>
        <w:ind w:left="567" w:right="851"/>
        <w:jc w:val="both"/>
        <w:rPr>
          <w:rFonts w:ascii="Palatino Linotype" w:eastAsia="Calibri" w:hAnsi="Palatino Linotype" w:cs="Bookman Old Style"/>
          <w:i/>
          <w:sz w:val="22"/>
        </w:rPr>
      </w:pPr>
      <w:r w:rsidRPr="007F582F">
        <w:rPr>
          <w:rFonts w:ascii="Palatino Linotype" w:eastAsia="Calibri" w:hAnsi="Palatino Linotype" w:cs="Bookman Old Style"/>
          <w:b/>
          <w:i/>
          <w:sz w:val="22"/>
        </w:rPr>
        <w:t>INTERÉS JURÍDICO EN EL AMPARO. ELEMENTOS CONSTITUTIVOS</w:t>
      </w:r>
      <w:r w:rsidRPr="007F582F">
        <w:rPr>
          <w:rFonts w:ascii="Palatino Linotype" w:eastAsia="Calibri" w:hAnsi="Palatino Linotype" w:cs="Bookman Old Style"/>
          <w:i/>
          <w:sz w:val="22"/>
        </w:rPr>
        <w:t xml:space="preserve">. </w:t>
      </w:r>
    </w:p>
    <w:p w14:paraId="67454EA6" w14:textId="270585AF" w:rsidR="002956A7" w:rsidRPr="007F582F" w:rsidRDefault="002956A7" w:rsidP="00222A8E">
      <w:pPr>
        <w:spacing w:line="276" w:lineRule="auto"/>
        <w:ind w:left="567" w:right="851"/>
        <w:jc w:val="both"/>
        <w:rPr>
          <w:rFonts w:ascii="Palatino Linotype" w:eastAsia="Calibri" w:hAnsi="Palatino Linotype" w:cs="Bookman Old Style"/>
          <w:b/>
          <w:i/>
          <w:sz w:val="22"/>
        </w:rPr>
      </w:pPr>
      <w:r w:rsidRPr="007F582F">
        <w:rPr>
          <w:rFonts w:ascii="Palatino Linotype" w:eastAsia="Calibri" w:hAnsi="Palatino Linotype" w:cs="Bookman Old Style"/>
          <w:b/>
          <w:i/>
          <w:sz w:val="22"/>
          <w:u w:val="single"/>
        </w:rPr>
        <w:t>El artículo 4o. de la Ley de Amparo contempla, para la procedencia del juicio de garantías</w:t>
      </w:r>
      <w:r w:rsidRPr="007F582F">
        <w:rPr>
          <w:rFonts w:ascii="Palatino Linotype" w:eastAsia="Calibri" w:hAnsi="Palatino Linotype" w:cs="Bookman Old Style"/>
          <w:i/>
          <w:sz w:val="22"/>
        </w:rPr>
        <w:t xml:space="preserve">, </w:t>
      </w:r>
      <w:r w:rsidRPr="007F582F">
        <w:rPr>
          <w:rFonts w:ascii="Palatino Linotype" w:eastAsia="Calibri" w:hAnsi="Palatino Linotype" w:cs="Bookman Old Style"/>
          <w:b/>
          <w:i/>
          <w:sz w:val="22"/>
          <w:u w:val="single"/>
        </w:rPr>
        <w:t>que el acto reclamado cause un perjuicio a la persona física o moral que se estime afectada, lo que ocurre cuando ese acto lesiona sus intereses jurídicos</w:t>
      </w:r>
      <w:r w:rsidRPr="007F582F">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7F582F">
        <w:rPr>
          <w:rFonts w:ascii="Palatino Linotype" w:eastAsia="Calibri" w:hAnsi="Palatino Linotype" w:cs="Bookman Old Style"/>
          <w:b/>
          <w:i/>
          <w:sz w:val="22"/>
          <w:u w:val="single"/>
        </w:rPr>
        <w:t>la tutela del derecho sólo comprende a bienes jurídicos reales y objetivos</w:t>
      </w:r>
      <w:r w:rsidRPr="007F582F">
        <w:rPr>
          <w:rFonts w:ascii="Palatino Linotype" w:eastAsia="Calibri" w:hAnsi="Palatino Linotype" w:cs="Bookman Old Style"/>
          <w:i/>
          <w:sz w:val="22"/>
        </w:rPr>
        <w:t xml:space="preserve">, las afectaciones deben igualmente ser </w:t>
      </w:r>
      <w:r w:rsidRPr="007F582F">
        <w:rPr>
          <w:rFonts w:ascii="Palatino Linotype" w:eastAsia="Calibri" w:hAnsi="Palatino Linotype" w:cs="Bookman Old Style"/>
          <w:b/>
          <w:i/>
          <w:sz w:val="22"/>
          <w:u w:val="single"/>
        </w:rPr>
        <w:t>susceptibles de apreciarse en forma objetiva</w:t>
      </w:r>
      <w:r w:rsidRPr="007F582F">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F582F">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7F582F">
        <w:rPr>
          <w:rFonts w:ascii="Palatino Linotype" w:eastAsia="Calibri" w:hAnsi="Palatino Linotype" w:cs="Bookman Old Style"/>
          <w:i/>
          <w:sz w:val="22"/>
        </w:rPr>
        <w:t xml:space="preserve">” </w:t>
      </w:r>
      <w:r w:rsidRPr="007F582F">
        <w:rPr>
          <w:rFonts w:ascii="Palatino Linotype" w:eastAsia="Calibri" w:hAnsi="Palatino Linotype" w:cs="Bookman Old Style"/>
          <w:b/>
          <w:i/>
          <w:sz w:val="22"/>
        </w:rPr>
        <w:t>[Sic]</w:t>
      </w:r>
    </w:p>
    <w:p w14:paraId="68E7244C" w14:textId="77777777" w:rsidR="002956A7" w:rsidRPr="007F582F" w:rsidRDefault="002956A7" w:rsidP="00222A8E">
      <w:pPr>
        <w:widowControl w:val="0"/>
        <w:autoSpaceDE w:val="0"/>
        <w:autoSpaceDN w:val="0"/>
        <w:adjustRightInd w:val="0"/>
        <w:spacing w:line="360" w:lineRule="auto"/>
        <w:ind w:right="49"/>
        <w:jc w:val="both"/>
        <w:rPr>
          <w:rFonts w:ascii="Palatino Linotype" w:eastAsia="Calibri" w:hAnsi="Palatino Linotype" w:cs="Arial"/>
          <w:sz w:val="2"/>
        </w:rPr>
      </w:pPr>
    </w:p>
    <w:p w14:paraId="7B8A1860" w14:textId="77777777" w:rsidR="00751BD1" w:rsidRPr="007F582F" w:rsidRDefault="00751BD1" w:rsidP="00222A8E">
      <w:pPr>
        <w:widowControl w:val="0"/>
        <w:autoSpaceDE w:val="0"/>
        <w:autoSpaceDN w:val="0"/>
        <w:adjustRightInd w:val="0"/>
        <w:spacing w:line="360" w:lineRule="auto"/>
        <w:ind w:right="49"/>
        <w:jc w:val="both"/>
        <w:rPr>
          <w:rFonts w:ascii="Palatino Linotype" w:eastAsia="Calibri" w:hAnsi="Palatino Linotype" w:cs="Arial"/>
        </w:rPr>
      </w:pPr>
    </w:p>
    <w:p w14:paraId="06686A54" w14:textId="77777777" w:rsidR="002956A7" w:rsidRPr="007F582F" w:rsidRDefault="002956A7" w:rsidP="00222A8E">
      <w:pPr>
        <w:widowControl w:val="0"/>
        <w:autoSpaceDE w:val="0"/>
        <w:autoSpaceDN w:val="0"/>
        <w:adjustRightInd w:val="0"/>
        <w:spacing w:line="360" w:lineRule="auto"/>
        <w:ind w:right="49"/>
        <w:jc w:val="both"/>
        <w:rPr>
          <w:rFonts w:ascii="Palatino Linotype" w:eastAsia="Calibri" w:hAnsi="Palatino Linotype" w:cs="Arial"/>
          <w:u w:val="single"/>
        </w:rPr>
      </w:pPr>
      <w:r w:rsidRPr="007F582F">
        <w:rPr>
          <w:rFonts w:ascii="Palatino Linotype" w:eastAsia="Calibri" w:hAnsi="Palatino Linotype" w:cs="Arial"/>
        </w:rPr>
        <w:lastRenderedPageBreak/>
        <w:t xml:space="preserve">Precisado lo anterior, se advierte que </w:t>
      </w:r>
      <w:r w:rsidRPr="007F582F">
        <w:rPr>
          <w:rFonts w:ascii="Palatino Linotype" w:eastAsia="Calibri" w:hAnsi="Palatino Linotype" w:cs="Arial"/>
          <w:u w:val="single"/>
        </w:rPr>
        <w:t xml:space="preserve">el </w:t>
      </w:r>
      <w:r w:rsidRPr="007F582F">
        <w:rPr>
          <w:rFonts w:ascii="Palatino Linotype" w:eastAsia="Calibri" w:hAnsi="Palatino Linotype" w:cs="Arial"/>
          <w:b/>
          <w:u w:val="single"/>
        </w:rPr>
        <w:t>Recurrente</w:t>
      </w:r>
      <w:r w:rsidRPr="007F582F">
        <w:rPr>
          <w:rFonts w:ascii="Palatino Linotype" w:eastAsia="Calibri" w:hAnsi="Palatino Linotype" w:cs="Arial"/>
          <w:u w:val="single"/>
        </w:rPr>
        <w:t xml:space="preserve"> al realizar su solicitud de acceso a datos personales, exhibió ante el </w:t>
      </w:r>
      <w:r w:rsidRPr="007F582F">
        <w:rPr>
          <w:rFonts w:ascii="Palatino Linotype" w:eastAsia="Calibri" w:hAnsi="Palatino Linotype" w:cs="Arial"/>
          <w:b/>
          <w:u w:val="single"/>
        </w:rPr>
        <w:t>Sujeto Obligado</w:t>
      </w:r>
      <w:r w:rsidRPr="007F582F">
        <w:rPr>
          <w:rFonts w:ascii="Palatino Linotype" w:eastAsia="Calibri" w:hAnsi="Palatino Linotype" w:cs="Arial"/>
          <w:u w:val="single"/>
        </w:rPr>
        <w:t xml:space="preserve"> documentos que pudieran permitieran reconocerle el interés jurídico y legitimo para ejercer los derechos ARCO a nombre y representación, tales como la identificación oficial y la tarjeta de circulación del vehículo alusivo, con esto, acreditando la titularidad del bien mueble referido en la solicitud de información.</w:t>
      </w:r>
    </w:p>
    <w:p w14:paraId="6EC3CF83" w14:textId="77777777" w:rsidR="002956A7" w:rsidRPr="007F582F" w:rsidRDefault="002956A7" w:rsidP="00222A8E">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7F582F" w:rsidRDefault="002956A7" w:rsidP="00222A8E">
      <w:pPr>
        <w:widowControl w:val="0"/>
        <w:autoSpaceDE w:val="0"/>
        <w:autoSpaceDN w:val="0"/>
        <w:adjustRightInd w:val="0"/>
        <w:spacing w:line="360" w:lineRule="auto"/>
        <w:ind w:right="49"/>
        <w:jc w:val="both"/>
        <w:rPr>
          <w:rFonts w:ascii="Palatino Linotype" w:eastAsia="Calibri" w:hAnsi="Palatino Linotype"/>
        </w:rPr>
      </w:pPr>
      <w:r w:rsidRPr="007F582F">
        <w:rPr>
          <w:rFonts w:ascii="Palatino Linotype" w:eastAsia="Calibri" w:hAnsi="Palatino Linotype" w:cs="Arial"/>
        </w:rPr>
        <w:t xml:space="preserve">En ese orden de ideas, al presentar su identificación oficial, </w:t>
      </w:r>
      <w:r w:rsidRPr="007F582F">
        <w:rPr>
          <w:rFonts w:ascii="Palatino Linotype" w:hAnsi="Palatino Linotype" w:cs="Arial"/>
        </w:rPr>
        <w:t xml:space="preserve">cumple con el requisito señalado con anterioridad ya que acredita el interés legítimo, para lo cual sirve de sustento los </w:t>
      </w:r>
      <w:r w:rsidRPr="007F582F">
        <w:rPr>
          <w:rFonts w:ascii="Palatino Linotype" w:eastAsia="Calibri" w:hAnsi="Palatino Linotype"/>
        </w:rPr>
        <w:t xml:space="preserve">criterios relevantes que ha emitido nuestro máximo Tribunal Constitucional en cuanto al interés legítimo, a través de </w:t>
      </w:r>
      <w:r w:rsidRPr="007F582F">
        <w:rPr>
          <w:rFonts w:ascii="Palatino Linotype" w:eastAsia="Calibri" w:hAnsi="Palatino Linotype" w:cs="Arial"/>
          <w:lang w:eastAsia="es-MX"/>
        </w:rPr>
        <w:t xml:space="preserve">las Jurisprudencias y Tesis Aisladas con números de registro </w:t>
      </w:r>
      <w:r w:rsidRPr="007F582F">
        <w:rPr>
          <w:rFonts w:ascii="Palatino Linotype" w:eastAsia="Calibri" w:hAnsi="Palatino Linotype"/>
          <w:b/>
        </w:rPr>
        <w:t>185376, 185377, 2005078</w:t>
      </w:r>
      <w:r w:rsidRPr="007F582F">
        <w:rPr>
          <w:rFonts w:ascii="Palatino Linotype" w:eastAsia="Calibri" w:hAnsi="Palatino Linotype"/>
        </w:rPr>
        <w:t xml:space="preserve"> y </w:t>
      </w:r>
      <w:r w:rsidRPr="007F582F">
        <w:rPr>
          <w:rFonts w:ascii="Palatino Linotype" w:eastAsia="Calibri" w:hAnsi="Palatino Linotype"/>
          <w:b/>
        </w:rPr>
        <w:t>2003608</w:t>
      </w:r>
      <w:r w:rsidRPr="007F582F">
        <w:rPr>
          <w:rFonts w:ascii="Palatino Linotype" w:eastAsia="Calibri" w:hAnsi="Palatino Linotype"/>
        </w:rPr>
        <w:t xml:space="preserve"> cuyos textos y sentidos literales respectivos, son los siguientes:</w:t>
      </w:r>
    </w:p>
    <w:p w14:paraId="4299AE3D" w14:textId="77777777" w:rsidR="002956A7" w:rsidRPr="007F582F" w:rsidRDefault="002956A7" w:rsidP="00222A8E">
      <w:pPr>
        <w:widowControl w:val="0"/>
        <w:autoSpaceDE w:val="0"/>
        <w:autoSpaceDN w:val="0"/>
        <w:adjustRightInd w:val="0"/>
        <w:spacing w:line="360" w:lineRule="auto"/>
        <w:ind w:right="49"/>
        <w:jc w:val="both"/>
        <w:rPr>
          <w:rFonts w:ascii="Palatino Linotype" w:eastAsia="Calibri" w:hAnsi="Palatino Linotype" w:cs="Arial"/>
          <w:i/>
        </w:rPr>
      </w:pPr>
    </w:p>
    <w:p w14:paraId="1CBE40F7" w14:textId="77777777" w:rsidR="002956A7" w:rsidRPr="007F582F" w:rsidRDefault="002956A7" w:rsidP="00222A8E">
      <w:pPr>
        <w:spacing w:line="276" w:lineRule="auto"/>
        <w:ind w:left="567" w:right="851"/>
        <w:jc w:val="both"/>
        <w:rPr>
          <w:rFonts w:ascii="Palatino Linotype" w:eastAsia="Calibri" w:hAnsi="Palatino Linotype"/>
          <w:i/>
          <w:sz w:val="22"/>
        </w:rPr>
      </w:pPr>
      <w:r w:rsidRPr="007F582F">
        <w:rPr>
          <w:rFonts w:ascii="Palatino Linotype" w:eastAsia="Calibri" w:hAnsi="Palatino Linotype"/>
          <w:i/>
          <w:sz w:val="22"/>
        </w:rPr>
        <w:t>“</w:t>
      </w:r>
      <w:r w:rsidRPr="007F582F">
        <w:rPr>
          <w:rFonts w:ascii="Palatino Linotype" w:eastAsia="Calibri" w:hAnsi="Palatino Linotype"/>
          <w:b/>
          <w:i/>
          <w:sz w:val="22"/>
        </w:rPr>
        <w:t>INTERÉS LEGÍTIMO, NOCIÓN DE, PARA LA PROCEDENCIA DEL JUICIO ANTE EL TRIBUNAL DE LO CONTENCIOSO ADMINISTRATIVO DEL DISTRITO FEDERAL</w:t>
      </w:r>
      <w:r w:rsidRPr="007F582F">
        <w:rPr>
          <w:rFonts w:ascii="Palatino Linotype" w:eastAsia="Calibri" w:hAnsi="Palatino Linotype"/>
          <w:i/>
          <w:sz w:val="22"/>
        </w:rPr>
        <w:t>.</w:t>
      </w:r>
    </w:p>
    <w:p w14:paraId="49CEFF4C" w14:textId="77777777" w:rsidR="002956A7" w:rsidRPr="007F582F" w:rsidRDefault="002956A7" w:rsidP="00222A8E">
      <w:pPr>
        <w:spacing w:line="276" w:lineRule="auto"/>
        <w:ind w:left="567" w:right="851"/>
        <w:jc w:val="both"/>
        <w:rPr>
          <w:rFonts w:ascii="Palatino Linotype" w:eastAsia="Calibri" w:hAnsi="Palatino Linotype"/>
          <w:b/>
          <w:i/>
          <w:sz w:val="22"/>
        </w:rPr>
      </w:pPr>
      <w:r w:rsidRPr="007F582F">
        <w:rPr>
          <w:rFonts w:ascii="Palatino Linotype" w:eastAsia="Calibri" w:hAnsi="Palatino Linotype"/>
          <w:i/>
          <w:sz w:val="22"/>
        </w:rPr>
        <w:t xml:space="preserve"> De acuerdo con los artículos 34 y 72, fracción V, de la Ley del Tribunal de lo Contencioso Administrativo del Distrito Federal, </w:t>
      </w:r>
      <w:r w:rsidRPr="007F582F">
        <w:rPr>
          <w:rFonts w:ascii="Palatino Linotype" w:eastAsia="Calibri" w:hAnsi="Palatino Linotype"/>
          <w:i/>
          <w:sz w:val="22"/>
          <w:u w:val="single"/>
        </w:rPr>
        <w:t>para la procedencia del juicio administrativo basta con que el acto de autoridad impugnado afecte la esfera jurídica del actor, para que le asista un interés legítimo para demandar la nulidad de ese acto</w:t>
      </w:r>
      <w:r w:rsidRPr="007F582F">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F582F">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7F582F">
        <w:rPr>
          <w:rFonts w:ascii="Palatino Linotype" w:eastAsia="Calibri" w:hAnsi="Palatino Linotype"/>
          <w:b/>
          <w:i/>
          <w:sz w:val="22"/>
        </w:rPr>
        <w:t xml:space="preserve">; </w:t>
      </w:r>
      <w:r w:rsidRPr="007F582F">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F582F">
        <w:rPr>
          <w:rFonts w:ascii="Palatino Linotype" w:eastAsia="Calibri" w:hAnsi="Palatino Linotype"/>
          <w:i/>
          <w:sz w:val="22"/>
        </w:rPr>
        <w:t xml:space="preserve"> </w:t>
      </w:r>
      <w:r w:rsidRPr="007F582F">
        <w:rPr>
          <w:rFonts w:ascii="Palatino Linotype" w:eastAsia="Calibri" w:hAnsi="Palatino Linotype"/>
          <w:i/>
          <w:sz w:val="22"/>
          <w:u w:val="single"/>
        </w:rPr>
        <w:t xml:space="preserve">De esta forma resulta procedente el juicio que intenten los particulares no sólo contra actos de la </w:t>
      </w:r>
      <w:r w:rsidRPr="007F582F">
        <w:rPr>
          <w:rFonts w:ascii="Palatino Linotype" w:eastAsia="Calibri" w:hAnsi="Palatino Linotype"/>
          <w:i/>
          <w:sz w:val="22"/>
          <w:u w:val="single"/>
        </w:rPr>
        <w:lastRenderedPageBreak/>
        <w:t>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F582F">
        <w:rPr>
          <w:rFonts w:ascii="Palatino Linotype" w:eastAsia="Calibri" w:hAnsi="Palatino Linotype"/>
          <w:i/>
          <w:sz w:val="22"/>
        </w:rPr>
        <w:t xml:space="preserve">, de donde se sigue que los preceptos de la ley analizada, </w:t>
      </w:r>
      <w:r w:rsidRPr="007F582F">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14:paraId="2524EFF6" w14:textId="77777777" w:rsidR="002956A7" w:rsidRPr="007F582F" w:rsidRDefault="002956A7" w:rsidP="00222A8E">
      <w:pPr>
        <w:spacing w:line="276" w:lineRule="auto"/>
        <w:ind w:left="567" w:right="851"/>
        <w:jc w:val="both"/>
        <w:rPr>
          <w:rFonts w:ascii="Palatino Linotype" w:eastAsia="Calibri" w:hAnsi="Palatino Linotype"/>
          <w:b/>
          <w:i/>
          <w:sz w:val="22"/>
        </w:rPr>
      </w:pPr>
    </w:p>
    <w:p w14:paraId="151672AF" w14:textId="77777777" w:rsidR="002956A7" w:rsidRPr="007F582F" w:rsidRDefault="002956A7" w:rsidP="00222A8E">
      <w:pPr>
        <w:spacing w:line="276" w:lineRule="auto"/>
        <w:ind w:left="567" w:right="851"/>
        <w:jc w:val="both"/>
        <w:rPr>
          <w:rFonts w:ascii="Palatino Linotype" w:eastAsia="Calibri" w:hAnsi="Palatino Linotype"/>
          <w:b/>
          <w:i/>
          <w:sz w:val="22"/>
        </w:rPr>
      </w:pPr>
      <w:r w:rsidRPr="007F582F">
        <w:rPr>
          <w:rFonts w:ascii="Palatino Linotype" w:eastAsia="Calibri" w:hAnsi="Palatino Linotype"/>
          <w:b/>
          <w:i/>
          <w:sz w:val="22"/>
        </w:rPr>
        <w:t>INTERÉS LEGÍTIMO E INTERÉS JURÍDICO. AMBOS TÉRMINOS TIENEN DIFERENTE CONNOTACIÓN EN EL JUICIO CONTENCIOSO ADMINISTRATIVO</w:t>
      </w:r>
      <w:r w:rsidRPr="007F582F">
        <w:rPr>
          <w:rFonts w:ascii="Palatino Linotype" w:eastAsia="Calibri" w:hAnsi="Palatino Linotype"/>
          <w:i/>
          <w:sz w:val="22"/>
        </w:rPr>
        <w:t xml:space="preserve">. </w:t>
      </w:r>
    </w:p>
    <w:p w14:paraId="193A4D89" w14:textId="77777777" w:rsidR="002956A7" w:rsidRPr="007F582F" w:rsidRDefault="002956A7" w:rsidP="00222A8E">
      <w:pPr>
        <w:spacing w:line="276" w:lineRule="auto"/>
        <w:ind w:left="567" w:right="851"/>
        <w:jc w:val="both"/>
        <w:rPr>
          <w:rFonts w:ascii="Palatino Linotype" w:eastAsia="Calibri" w:hAnsi="Palatino Linotype"/>
          <w:b/>
          <w:i/>
          <w:sz w:val="22"/>
          <w:u w:val="single"/>
        </w:rPr>
      </w:pPr>
      <w:r w:rsidRPr="007F582F">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7F582F">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7F582F">
        <w:rPr>
          <w:rFonts w:ascii="Palatino Linotype" w:eastAsia="Calibri" w:hAnsi="Palatino Linotype"/>
          <w:b/>
          <w:i/>
          <w:sz w:val="22"/>
          <w:u w:val="single"/>
        </w:rPr>
        <w:t>accesar</w:t>
      </w:r>
      <w:proofErr w:type="spellEnd"/>
      <w:r w:rsidRPr="007F582F">
        <w:rPr>
          <w:rFonts w:ascii="Palatino Linotype" w:eastAsia="Calibri" w:hAnsi="Palatino Linotype"/>
          <w:b/>
          <w:i/>
          <w:sz w:val="22"/>
          <w:u w:val="single"/>
        </w:rPr>
        <w:t xml:space="preserve"> al procedimiento en defensa de sus intereses</w:t>
      </w:r>
      <w:r w:rsidRPr="007F582F">
        <w:rPr>
          <w:rFonts w:ascii="Palatino Linotype" w:eastAsia="Calibri" w:hAnsi="Palatino Linotype"/>
          <w:i/>
          <w:sz w:val="22"/>
        </w:rPr>
        <w:t xml:space="preserve">. Así, el interés jurídico tiene una connotación diversa a la del legítimo, pues mientras el primero requiere que se acredite la afectación a un derecho subjetivo, </w:t>
      </w:r>
      <w:r w:rsidRPr="007F582F">
        <w:rPr>
          <w:rFonts w:ascii="Palatino Linotype" w:eastAsia="Calibri" w:hAnsi="Palatino Linotype"/>
          <w:b/>
          <w:i/>
          <w:sz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6CBD4FD1" w14:textId="77777777" w:rsidR="002956A7" w:rsidRPr="007F582F" w:rsidRDefault="002956A7" w:rsidP="00222A8E">
      <w:pPr>
        <w:spacing w:line="276" w:lineRule="auto"/>
        <w:ind w:left="567" w:right="851"/>
        <w:jc w:val="both"/>
        <w:rPr>
          <w:rFonts w:ascii="Palatino Linotype" w:eastAsia="Calibri" w:hAnsi="Palatino Linotype"/>
          <w:b/>
          <w:i/>
          <w:sz w:val="2"/>
          <w:u w:val="single"/>
        </w:rPr>
      </w:pPr>
    </w:p>
    <w:p w14:paraId="35ABF6F8" w14:textId="77777777" w:rsidR="002956A7" w:rsidRPr="007F582F" w:rsidRDefault="002956A7" w:rsidP="00222A8E">
      <w:pPr>
        <w:spacing w:line="276" w:lineRule="auto"/>
        <w:ind w:left="567" w:right="851"/>
        <w:jc w:val="both"/>
        <w:rPr>
          <w:rFonts w:ascii="Palatino Linotype" w:eastAsia="Calibri" w:hAnsi="Palatino Linotype"/>
          <w:b/>
          <w:i/>
          <w:sz w:val="22"/>
        </w:rPr>
      </w:pPr>
    </w:p>
    <w:p w14:paraId="212E4D41" w14:textId="77777777" w:rsidR="002956A7" w:rsidRPr="007F582F" w:rsidRDefault="002956A7" w:rsidP="00222A8E">
      <w:pPr>
        <w:spacing w:line="276" w:lineRule="auto"/>
        <w:ind w:left="567" w:right="851"/>
        <w:jc w:val="both"/>
        <w:rPr>
          <w:rFonts w:ascii="Palatino Linotype" w:eastAsia="Calibri" w:hAnsi="Palatino Linotype"/>
          <w:i/>
          <w:sz w:val="22"/>
        </w:rPr>
      </w:pPr>
      <w:r w:rsidRPr="007F582F">
        <w:rPr>
          <w:rFonts w:ascii="Palatino Linotype" w:eastAsia="Calibri" w:hAnsi="Palatino Linotype"/>
          <w:b/>
          <w:i/>
          <w:sz w:val="22"/>
        </w:rPr>
        <w:t xml:space="preserve">INTERÉS LEGÍTIMO EN EL AMPARO. SU ORIGEN Y CARACTERÍSTICAS. </w:t>
      </w:r>
      <w:r w:rsidRPr="007F582F">
        <w:rPr>
          <w:rFonts w:ascii="Palatino Linotype" w:eastAsia="Calibri" w:hAnsi="Palatino Linotype"/>
          <w:b/>
          <w:i/>
          <w:sz w:val="22"/>
          <w:u w:val="single"/>
        </w:rPr>
        <w:t>El interés legítimo tiene su origen en las llamadas normas de acción</w:t>
      </w:r>
      <w:r w:rsidRPr="007F582F">
        <w:rPr>
          <w:rFonts w:ascii="Palatino Linotype" w:eastAsia="Calibri" w:hAnsi="Palatino Linotype"/>
          <w:i/>
          <w:sz w:val="22"/>
        </w:rPr>
        <w:t xml:space="preserve">, las cuales regulan lo relativo a la organización, contenido y procedimientos que han de regir la actividad administrativa, y </w:t>
      </w:r>
      <w:r w:rsidRPr="007F582F">
        <w:rPr>
          <w:rFonts w:ascii="Palatino Linotype" w:eastAsia="Calibri" w:hAnsi="Palatino Linotype"/>
          <w:i/>
          <w:sz w:val="22"/>
          <w:u w:val="single"/>
        </w:rPr>
        <w:t xml:space="preserve">constituyen una serie de obligaciones a cargo de la administración pública, sin establecer derechos subjetivos, pues al versar sobre la legalidad de actos administrativos o de gobierno, se emiten con el fin de garantizar </w:t>
      </w:r>
      <w:r w:rsidRPr="007F582F">
        <w:rPr>
          <w:rFonts w:ascii="Palatino Linotype" w:eastAsia="Calibri" w:hAnsi="Palatino Linotype"/>
          <w:i/>
          <w:sz w:val="22"/>
          <w:u w:val="single"/>
        </w:rPr>
        <w:lastRenderedPageBreak/>
        <w:t>intereses generales y no particulares.</w:t>
      </w:r>
      <w:r w:rsidRPr="007F582F">
        <w:rPr>
          <w:rFonts w:ascii="Palatino Linotype" w:eastAsia="Calibri" w:hAnsi="Palatino Linotype"/>
          <w:i/>
          <w:sz w:val="22"/>
        </w:rPr>
        <w:t xml:space="preserve"> En ese contexto, por </w:t>
      </w:r>
      <w:r w:rsidRPr="007F582F">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7F582F">
        <w:rPr>
          <w:rFonts w:ascii="Palatino Linotype" w:eastAsia="Calibri" w:hAnsi="Palatino Linotype"/>
          <w:i/>
          <w:sz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F582F">
        <w:rPr>
          <w:rFonts w:ascii="Palatino Linotype" w:eastAsia="Calibri" w:hAnsi="Palatino Linotype"/>
          <w:b/>
          <w:i/>
          <w:sz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F582F">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08568332" w14:textId="77777777" w:rsidR="002956A7" w:rsidRPr="007F582F" w:rsidRDefault="002956A7" w:rsidP="00222A8E">
      <w:pPr>
        <w:spacing w:line="276" w:lineRule="auto"/>
        <w:ind w:left="567" w:right="851"/>
        <w:jc w:val="both"/>
        <w:rPr>
          <w:rFonts w:ascii="Palatino Linotype" w:eastAsia="Calibri" w:hAnsi="Palatino Linotype"/>
          <w:i/>
          <w:sz w:val="6"/>
        </w:rPr>
      </w:pPr>
    </w:p>
    <w:p w14:paraId="79F3BAB3" w14:textId="77777777" w:rsidR="002956A7" w:rsidRPr="007F582F" w:rsidRDefault="002956A7" w:rsidP="00222A8E">
      <w:pPr>
        <w:spacing w:line="276" w:lineRule="auto"/>
        <w:ind w:left="567" w:right="851"/>
        <w:jc w:val="both"/>
        <w:rPr>
          <w:rFonts w:ascii="Palatino Linotype" w:eastAsia="Calibri" w:hAnsi="Palatino Linotype"/>
          <w:i/>
          <w:sz w:val="22"/>
        </w:rPr>
      </w:pPr>
    </w:p>
    <w:p w14:paraId="164E654F" w14:textId="77777777" w:rsidR="002956A7" w:rsidRPr="007F582F" w:rsidRDefault="002956A7" w:rsidP="00222A8E">
      <w:pPr>
        <w:spacing w:line="276" w:lineRule="auto"/>
        <w:ind w:left="567" w:right="851"/>
        <w:jc w:val="both"/>
        <w:rPr>
          <w:rFonts w:ascii="Palatino Linotype" w:eastAsia="Calibri" w:hAnsi="Palatino Linotype"/>
          <w:i/>
          <w:sz w:val="22"/>
        </w:rPr>
      </w:pPr>
      <w:r w:rsidRPr="007F582F">
        <w:rPr>
          <w:rFonts w:ascii="Palatino Linotype" w:eastAsia="Calibri" w:hAnsi="Palatino Linotype"/>
          <w:i/>
          <w:sz w:val="22"/>
        </w:rPr>
        <w:t>INTERÉS JURÍDICO</w:t>
      </w:r>
      <w:r w:rsidRPr="007F582F">
        <w:rPr>
          <w:rFonts w:ascii="Palatino Linotype" w:eastAsia="Calibri" w:hAnsi="Palatino Linotype"/>
          <w:b/>
          <w:i/>
          <w:sz w:val="22"/>
        </w:rPr>
        <w:t xml:space="preserve"> E </w:t>
      </w:r>
      <w:r w:rsidRPr="007F582F">
        <w:rPr>
          <w:rFonts w:ascii="Palatino Linotype" w:eastAsia="Calibri" w:hAnsi="Palatino Linotype"/>
          <w:b/>
          <w:i/>
          <w:sz w:val="22"/>
          <w:u w:val="single"/>
        </w:rPr>
        <w:t>INTERÉS LEGÍTIMO</w:t>
      </w:r>
      <w:r w:rsidRPr="007F582F">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7F582F">
        <w:rPr>
          <w:rFonts w:ascii="Palatino Linotype" w:eastAsia="Calibri" w:hAnsi="Palatino Linotype"/>
          <w:i/>
          <w:sz w:val="22"/>
        </w:rPr>
        <w:t xml:space="preserve"> </w:t>
      </w:r>
    </w:p>
    <w:p w14:paraId="589139FA" w14:textId="77777777" w:rsidR="002956A7" w:rsidRPr="007F582F" w:rsidRDefault="002956A7" w:rsidP="00222A8E">
      <w:pPr>
        <w:spacing w:line="276" w:lineRule="auto"/>
        <w:ind w:left="567" w:right="851"/>
        <w:jc w:val="both"/>
        <w:rPr>
          <w:rFonts w:ascii="Palatino Linotype" w:eastAsia="Calibri" w:hAnsi="Palatino Linotype"/>
          <w:i/>
          <w:sz w:val="22"/>
        </w:rPr>
      </w:pPr>
      <w:r w:rsidRPr="007F582F">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F582F">
        <w:rPr>
          <w:rFonts w:ascii="Palatino Linotype" w:eastAsia="Calibri" w:hAnsi="Palatino Linotype"/>
          <w:b/>
          <w:i/>
          <w:sz w:val="22"/>
          <w:u w:val="single"/>
        </w:rPr>
        <w:t>o, en su caso, por aquella que tenga un interés cualificado respecto de la constitucionalidad de los actos reclamados (interés legítimo),</w:t>
      </w:r>
      <w:r w:rsidRPr="007F582F">
        <w:rPr>
          <w:rFonts w:ascii="Palatino Linotype" w:eastAsia="Calibri" w:hAnsi="Palatino Linotype"/>
          <w:i/>
          <w:sz w:val="22"/>
        </w:rPr>
        <w:t xml:space="preserve"> el </w:t>
      </w:r>
      <w:r w:rsidRPr="007F582F">
        <w:rPr>
          <w:rFonts w:ascii="Palatino Linotype" w:eastAsia="Calibri" w:hAnsi="Palatino Linotype"/>
          <w:b/>
          <w:i/>
          <w:sz w:val="22"/>
          <w:u w:val="single"/>
        </w:rPr>
        <w:t>cual proviene de la afectación a su esfera jurídica</w:t>
      </w:r>
      <w:r w:rsidRPr="007F582F">
        <w:rPr>
          <w:rFonts w:ascii="Palatino Linotype" w:eastAsia="Calibri" w:hAnsi="Palatino Linotype"/>
          <w:i/>
          <w:sz w:val="22"/>
        </w:rPr>
        <w:t>, ya sea directa o derivada de su situación particular respecto del orden jurídico, para que la sentencia que se dicte sólo la proteja a ella, en cumplimiento del principio conocido como de relatividad o particularidad de las sentencias. …”</w:t>
      </w:r>
    </w:p>
    <w:p w14:paraId="566A0116" w14:textId="77777777" w:rsidR="002956A7" w:rsidRPr="007F582F" w:rsidRDefault="002956A7" w:rsidP="00222A8E">
      <w:pPr>
        <w:widowControl w:val="0"/>
        <w:autoSpaceDE w:val="0"/>
        <w:autoSpaceDN w:val="0"/>
        <w:adjustRightInd w:val="0"/>
        <w:spacing w:line="360" w:lineRule="auto"/>
        <w:ind w:right="49"/>
        <w:jc w:val="both"/>
        <w:rPr>
          <w:rFonts w:ascii="Palatino Linotype" w:eastAsia="Calibri" w:hAnsi="Palatino Linotype" w:cs="Arial"/>
        </w:rPr>
      </w:pPr>
    </w:p>
    <w:p w14:paraId="53C40CA0" w14:textId="68F4A50C" w:rsidR="001755EE" w:rsidRPr="007F582F" w:rsidRDefault="001755EE" w:rsidP="00222A8E">
      <w:pPr>
        <w:spacing w:line="360" w:lineRule="auto"/>
        <w:contextualSpacing/>
        <w:jc w:val="both"/>
        <w:rPr>
          <w:rFonts w:ascii="Palatino Linotype" w:hAnsi="Palatino Linotype" w:cs="Palatino Linotype"/>
          <w:color w:val="000000"/>
          <w:lang w:val="es-ES_tradnl"/>
        </w:rPr>
      </w:pPr>
      <w:r w:rsidRPr="007F582F">
        <w:rPr>
          <w:rFonts w:ascii="Palatino Linotype" w:eastAsia="Calibri" w:hAnsi="Palatino Linotype" w:cs="Arial"/>
        </w:rPr>
        <w:t>Precisado lo anterior, se advierte que la parte Recurrente acredita su interés legítimo al acceso a datos personales al dar cumplimiento a las formalidades previstas por la Ley de Protección de Datos Personales en Posesión de Sujetos Obligados del Estado de México y Municipios; por lo que una vez sentado lo anterior, se precisan las siguientes consideraciones:</w:t>
      </w:r>
    </w:p>
    <w:p w14:paraId="7BD61F6B" w14:textId="77777777" w:rsidR="00751BD1" w:rsidRPr="007F582F" w:rsidRDefault="00751BD1" w:rsidP="00222A8E">
      <w:pPr>
        <w:spacing w:line="360" w:lineRule="auto"/>
        <w:jc w:val="both"/>
        <w:rPr>
          <w:rFonts w:ascii="Palatino Linotype" w:eastAsia="Calibri" w:hAnsi="Palatino Linotype"/>
          <w:color w:val="000000" w:themeColor="text1"/>
          <w:lang w:val="es-ES_tradnl"/>
        </w:rPr>
      </w:pPr>
    </w:p>
    <w:p w14:paraId="0B34C55E" w14:textId="77777777" w:rsidR="001755EE" w:rsidRPr="007F582F" w:rsidRDefault="001755EE" w:rsidP="00222A8E">
      <w:p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lastRenderedPageBreak/>
        <w:t xml:space="preserve">La parte </w:t>
      </w:r>
      <w:r w:rsidRPr="007F582F">
        <w:rPr>
          <w:rFonts w:ascii="Palatino Linotype" w:eastAsia="Calibri" w:hAnsi="Palatino Linotype"/>
          <w:b/>
          <w:color w:val="000000" w:themeColor="text1"/>
          <w:lang w:val="es-ES_tradnl"/>
        </w:rPr>
        <w:t>Recurrente</w:t>
      </w:r>
      <w:r w:rsidRPr="007F582F">
        <w:rPr>
          <w:rFonts w:ascii="Palatino Linotype" w:eastAsia="Calibri" w:hAnsi="Palatino Linotype"/>
          <w:color w:val="000000" w:themeColor="text1"/>
          <w:lang w:val="es-ES_tradnl"/>
        </w:rPr>
        <w:t>, requirió la siguiente información:</w:t>
      </w:r>
    </w:p>
    <w:p w14:paraId="02846CE9" w14:textId="77777777" w:rsidR="001755EE" w:rsidRPr="007F582F" w:rsidRDefault="001755EE" w:rsidP="00222A8E">
      <w:pPr>
        <w:spacing w:line="360" w:lineRule="auto"/>
        <w:jc w:val="both"/>
        <w:rPr>
          <w:rFonts w:ascii="Palatino Linotype" w:eastAsia="Calibri" w:hAnsi="Palatino Linotype"/>
          <w:color w:val="000000" w:themeColor="text1"/>
          <w:lang w:val="es-ES_tradnl"/>
        </w:rPr>
      </w:pPr>
    </w:p>
    <w:p w14:paraId="2D52DE3E" w14:textId="77777777" w:rsidR="001755EE" w:rsidRPr="007F582F" w:rsidRDefault="001755EE" w:rsidP="00222A8E">
      <w:p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mis percepciones anuales y deducciones, las integran los siguientes conceptos: </w:t>
      </w:r>
    </w:p>
    <w:p w14:paraId="5F24C1D2" w14:textId="77777777" w:rsidR="001755EE" w:rsidRPr="007F582F" w:rsidRDefault="001755EE" w:rsidP="00222A8E">
      <w:pPr>
        <w:spacing w:line="360" w:lineRule="auto"/>
        <w:jc w:val="both"/>
        <w:rPr>
          <w:rFonts w:ascii="Palatino Linotype" w:eastAsia="Calibri" w:hAnsi="Palatino Linotype"/>
          <w:color w:val="000000" w:themeColor="text1"/>
          <w:lang w:val="es-ES_tradnl"/>
        </w:rPr>
      </w:pPr>
    </w:p>
    <w:p w14:paraId="202C8935" w14:textId="77777777" w:rsidR="001755EE" w:rsidRPr="007F582F" w:rsidRDefault="001755EE" w:rsidP="00222A8E">
      <w:pPr>
        <w:spacing w:line="360" w:lineRule="auto"/>
        <w:jc w:val="both"/>
        <w:rPr>
          <w:rFonts w:ascii="Palatino Linotype" w:eastAsia="Calibri" w:hAnsi="Palatino Linotype"/>
          <w:b/>
          <w:bCs/>
          <w:color w:val="000000" w:themeColor="text1"/>
          <w:lang w:val="es-ES_tradnl"/>
        </w:rPr>
      </w:pPr>
      <w:r w:rsidRPr="007F582F">
        <w:rPr>
          <w:rFonts w:ascii="Palatino Linotype" w:eastAsia="Calibri" w:hAnsi="Palatino Linotype"/>
          <w:b/>
          <w:bCs/>
          <w:color w:val="000000" w:themeColor="text1"/>
          <w:lang w:val="es-ES_tradnl"/>
        </w:rPr>
        <w:t xml:space="preserve">PERCEPCIONES: </w:t>
      </w:r>
    </w:p>
    <w:p w14:paraId="679869A7" w14:textId="77777777" w:rsidR="001755EE" w:rsidRPr="007F582F"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Prima por años de servicio burocrático.</w:t>
      </w:r>
    </w:p>
    <w:p w14:paraId="5D1A1CBC" w14:textId="77777777" w:rsidR="001755EE" w:rsidRPr="007F582F"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 xml:space="preserve">Sueldo base. </w:t>
      </w:r>
    </w:p>
    <w:p w14:paraId="4DCD35CF" w14:textId="77777777" w:rsidR="001755EE" w:rsidRPr="007F582F"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 xml:space="preserve">Gratificación por productividad anual. </w:t>
      </w:r>
    </w:p>
    <w:p w14:paraId="5496140C" w14:textId="77777777" w:rsidR="001755EE" w:rsidRPr="007F582F"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 xml:space="preserve">Gratificación especial. </w:t>
      </w:r>
    </w:p>
    <w:p w14:paraId="1C8C0600" w14:textId="77777777" w:rsidR="001755EE" w:rsidRPr="007F582F"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Día del servidor público</w:t>
      </w:r>
    </w:p>
    <w:p w14:paraId="6781E1D2" w14:textId="77777777" w:rsidR="001755EE" w:rsidRPr="007F582F" w:rsidRDefault="001755EE" w:rsidP="002C2675">
      <w:pPr>
        <w:spacing w:line="360" w:lineRule="auto"/>
        <w:jc w:val="both"/>
        <w:rPr>
          <w:rFonts w:ascii="Palatino Linotype" w:eastAsia="Calibri" w:hAnsi="Palatino Linotype"/>
          <w:color w:val="000000" w:themeColor="text1"/>
          <w:lang w:val="es-ES_tradnl"/>
        </w:rPr>
      </w:pPr>
    </w:p>
    <w:p w14:paraId="7CC1253B" w14:textId="77777777" w:rsidR="001755EE" w:rsidRPr="007F582F" w:rsidRDefault="001755EE" w:rsidP="00222A8E">
      <w:pPr>
        <w:spacing w:line="360" w:lineRule="auto"/>
        <w:jc w:val="both"/>
        <w:rPr>
          <w:rFonts w:ascii="Palatino Linotype" w:eastAsia="Calibri" w:hAnsi="Palatino Linotype"/>
          <w:b/>
          <w:bCs/>
          <w:color w:val="000000" w:themeColor="text1"/>
          <w:lang w:val="es-ES_tradnl"/>
        </w:rPr>
      </w:pPr>
      <w:r w:rsidRPr="007F582F">
        <w:rPr>
          <w:rFonts w:ascii="Palatino Linotype" w:eastAsia="Calibri" w:hAnsi="Palatino Linotype"/>
          <w:b/>
          <w:bCs/>
          <w:color w:val="000000" w:themeColor="text1"/>
          <w:lang w:val="es-ES_tradnl"/>
        </w:rPr>
        <w:t xml:space="preserve">OTROS PAGOS: </w:t>
      </w:r>
    </w:p>
    <w:p w14:paraId="18BE3083" w14:textId="77777777" w:rsidR="001755EE" w:rsidRPr="007F582F" w:rsidRDefault="001755EE" w:rsidP="00F67757">
      <w:pPr>
        <w:numPr>
          <w:ilvl w:val="0"/>
          <w:numId w:val="8"/>
        </w:numPr>
        <w:spacing w:line="360" w:lineRule="auto"/>
        <w:jc w:val="both"/>
        <w:rPr>
          <w:rFonts w:ascii="Palatino Linotype" w:eastAsia="Calibri" w:hAnsi="Palatino Linotype"/>
          <w:b/>
          <w:bCs/>
          <w:color w:val="000000" w:themeColor="text1"/>
          <w:lang w:val="es-ES_tradnl"/>
        </w:rPr>
      </w:pPr>
      <w:r w:rsidRPr="007F582F">
        <w:rPr>
          <w:rFonts w:ascii="Palatino Linotype" w:eastAsia="Calibri" w:hAnsi="Palatino Linotype"/>
          <w:color w:val="000000" w:themeColor="text1"/>
          <w:lang w:val="es-ES_tradnl"/>
        </w:rPr>
        <w:t>Pago aplicación de EXANI I</w:t>
      </w:r>
    </w:p>
    <w:p w14:paraId="5357D09B" w14:textId="77777777" w:rsidR="001755EE" w:rsidRPr="007F582F" w:rsidRDefault="001755EE" w:rsidP="00222A8E">
      <w:pPr>
        <w:spacing w:line="360" w:lineRule="auto"/>
        <w:jc w:val="both"/>
        <w:rPr>
          <w:rFonts w:ascii="Palatino Linotype" w:eastAsia="Calibri" w:hAnsi="Palatino Linotype"/>
          <w:b/>
          <w:bCs/>
          <w:color w:val="000000" w:themeColor="text1"/>
          <w:lang w:val="es-ES_tradnl"/>
        </w:rPr>
      </w:pPr>
    </w:p>
    <w:p w14:paraId="6AEA9AEE" w14:textId="77777777" w:rsidR="001755EE" w:rsidRPr="007F582F" w:rsidRDefault="001755EE" w:rsidP="00222A8E">
      <w:pPr>
        <w:spacing w:line="360" w:lineRule="auto"/>
        <w:jc w:val="both"/>
        <w:rPr>
          <w:rFonts w:ascii="Palatino Linotype" w:eastAsia="Calibri" w:hAnsi="Palatino Linotype"/>
          <w:b/>
          <w:bCs/>
          <w:color w:val="000000" w:themeColor="text1"/>
          <w:lang w:val="es-ES_tradnl"/>
        </w:rPr>
      </w:pPr>
      <w:r w:rsidRPr="007F582F">
        <w:rPr>
          <w:rFonts w:ascii="Palatino Linotype" w:eastAsia="Calibri" w:hAnsi="Palatino Linotype"/>
          <w:b/>
          <w:bCs/>
          <w:color w:val="000000" w:themeColor="text1"/>
          <w:lang w:val="es-ES_tradnl"/>
        </w:rPr>
        <w:t xml:space="preserve">OTRAS PERCEPCIONES: </w:t>
      </w:r>
    </w:p>
    <w:p w14:paraId="45468762" w14:textId="77777777" w:rsidR="001755EE" w:rsidRPr="007F582F" w:rsidRDefault="001755EE" w:rsidP="00F67757">
      <w:pPr>
        <w:numPr>
          <w:ilvl w:val="0"/>
          <w:numId w:val="7"/>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Prima vacacional.</w:t>
      </w:r>
    </w:p>
    <w:p w14:paraId="3DC49C3C" w14:textId="77777777" w:rsidR="001755EE" w:rsidRPr="007F582F" w:rsidRDefault="001755EE" w:rsidP="00F67757">
      <w:pPr>
        <w:numPr>
          <w:ilvl w:val="0"/>
          <w:numId w:val="7"/>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 xml:space="preserve">ISR prima vacacional. </w:t>
      </w:r>
    </w:p>
    <w:p w14:paraId="3AAA7746" w14:textId="77777777" w:rsidR="001755EE" w:rsidRPr="007F582F" w:rsidRDefault="001755EE" w:rsidP="00F67757">
      <w:pPr>
        <w:numPr>
          <w:ilvl w:val="0"/>
          <w:numId w:val="7"/>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 xml:space="preserve">Pago de aguinaldo. </w:t>
      </w:r>
    </w:p>
    <w:p w14:paraId="38AE8B3A" w14:textId="77777777" w:rsidR="001755EE" w:rsidRPr="007F582F" w:rsidRDefault="001755EE" w:rsidP="00F67757">
      <w:pPr>
        <w:numPr>
          <w:ilvl w:val="0"/>
          <w:numId w:val="7"/>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 xml:space="preserve">ISR aguinaldo. </w:t>
      </w:r>
    </w:p>
    <w:p w14:paraId="1B1FFEE6" w14:textId="77777777" w:rsidR="001755EE" w:rsidRPr="007F582F" w:rsidRDefault="001755EE" w:rsidP="00222A8E">
      <w:pPr>
        <w:spacing w:line="360" w:lineRule="auto"/>
        <w:ind w:left="720"/>
        <w:jc w:val="both"/>
        <w:rPr>
          <w:rFonts w:ascii="Palatino Linotype" w:eastAsia="Calibri" w:hAnsi="Palatino Linotype"/>
          <w:color w:val="000000" w:themeColor="text1"/>
          <w:lang w:val="es-ES_tradnl"/>
        </w:rPr>
      </w:pPr>
    </w:p>
    <w:p w14:paraId="35827454" w14:textId="77777777" w:rsidR="001755EE" w:rsidRPr="007F582F" w:rsidRDefault="001755EE" w:rsidP="00222A8E">
      <w:pPr>
        <w:spacing w:line="360" w:lineRule="auto"/>
        <w:jc w:val="both"/>
        <w:rPr>
          <w:rFonts w:ascii="Palatino Linotype" w:eastAsia="Calibri" w:hAnsi="Palatino Linotype"/>
          <w:b/>
          <w:bCs/>
          <w:color w:val="000000" w:themeColor="text1"/>
          <w:lang w:val="es-ES_tradnl"/>
        </w:rPr>
      </w:pPr>
      <w:r w:rsidRPr="007F582F">
        <w:rPr>
          <w:rFonts w:ascii="Palatino Linotype" w:eastAsia="Calibri" w:hAnsi="Palatino Linotype"/>
          <w:b/>
          <w:bCs/>
          <w:color w:val="000000" w:themeColor="text1"/>
          <w:lang w:val="es-ES_tradnl"/>
        </w:rPr>
        <w:t xml:space="preserve">DEDUCCIONES: </w:t>
      </w:r>
    </w:p>
    <w:p w14:paraId="68B58BE3" w14:textId="77777777" w:rsidR="001755EE" w:rsidRPr="007F582F" w:rsidRDefault="001755EE" w:rsidP="00F67757">
      <w:pPr>
        <w:numPr>
          <w:ilvl w:val="0"/>
          <w:numId w:val="9"/>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ISSEMYM 4.625</w:t>
      </w:r>
    </w:p>
    <w:p w14:paraId="17C46759" w14:textId="77777777" w:rsidR="001755EE" w:rsidRPr="007F582F" w:rsidRDefault="001755EE" w:rsidP="00F67757">
      <w:pPr>
        <w:numPr>
          <w:ilvl w:val="0"/>
          <w:numId w:val="9"/>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ISSEMYM 6.1</w:t>
      </w:r>
    </w:p>
    <w:p w14:paraId="64BD79AD" w14:textId="77777777" w:rsidR="001755EE" w:rsidRPr="007F582F" w:rsidRDefault="001755EE" w:rsidP="00F67757">
      <w:pPr>
        <w:numPr>
          <w:ilvl w:val="0"/>
          <w:numId w:val="9"/>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lastRenderedPageBreak/>
        <w:t>I.S.R.</w:t>
      </w:r>
    </w:p>
    <w:p w14:paraId="53F1D277" w14:textId="4CD468E0" w:rsidR="001755EE" w:rsidRPr="007F582F" w:rsidRDefault="001755EE" w:rsidP="00F67757">
      <w:pPr>
        <w:numPr>
          <w:ilvl w:val="0"/>
          <w:numId w:val="9"/>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Ajuste ISSEMYM</w:t>
      </w:r>
    </w:p>
    <w:p w14:paraId="0BC82AD3" w14:textId="4B9F0BF3" w:rsidR="002C2675" w:rsidRPr="007F582F" w:rsidRDefault="002C2675" w:rsidP="00F67757">
      <w:pPr>
        <w:numPr>
          <w:ilvl w:val="0"/>
          <w:numId w:val="9"/>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Descuento Seguro de Separación individual.</w:t>
      </w:r>
    </w:p>
    <w:p w14:paraId="2F9A595F" w14:textId="6A7EB2ED" w:rsidR="00676AD6" w:rsidRPr="007F582F" w:rsidRDefault="00676AD6" w:rsidP="00F67757">
      <w:pPr>
        <w:numPr>
          <w:ilvl w:val="0"/>
          <w:numId w:val="9"/>
        </w:num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Créditos al consumo ISSEMYM.</w:t>
      </w:r>
    </w:p>
    <w:p w14:paraId="0BAE8741" w14:textId="77777777" w:rsidR="00676AD6" w:rsidRPr="007F582F" w:rsidRDefault="00676AD6" w:rsidP="00222A8E">
      <w:pPr>
        <w:spacing w:line="360" w:lineRule="auto"/>
        <w:jc w:val="both"/>
        <w:rPr>
          <w:rFonts w:ascii="Palatino Linotype" w:eastAsia="Calibri" w:hAnsi="Palatino Linotype"/>
          <w:color w:val="000000" w:themeColor="text1"/>
          <w:lang w:val="es-ES_tradnl"/>
        </w:rPr>
      </w:pPr>
    </w:p>
    <w:p w14:paraId="2D943247" w14:textId="2F8B3CF6" w:rsidR="001755EE" w:rsidRPr="007F582F" w:rsidRDefault="001755EE" w:rsidP="00222A8E">
      <w:pPr>
        <w:spacing w:line="360" w:lineRule="auto"/>
        <w:jc w:val="both"/>
        <w:rPr>
          <w:rFonts w:ascii="Palatino Linotype" w:eastAsia="Calibri" w:hAnsi="Palatino Linotype"/>
          <w:color w:val="000000" w:themeColor="text1"/>
          <w:lang w:val="es-ES_tradnl"/>
        </w:rPr>
      </w:pPr>
      <w:r w:rsidRPr="007F582F">
        <w:rPr>
          <w:rFonts w:ascii="Palatino Linotype" w:eastAsia="Calibri" w:hAnsi="Palatino Linotype"/>
          <w:color w:val="000000" w:themeColor="text1"/>
          <w:lang w:val="es-ES_tradnl"/>
        </w:rPr>
        <w:t>Asimismo, realizó las siguientes manifestaciones:</w:t>
      </w:r>
    </w:p>
    <w:p w14:paraId="29599880" w14:textId="77777777" w:rsidR="001755EE" w:rsidRPr="007F582F" w:rsidRDefault="001755EE" w:rsidP="00222A8E">
      <w:pPr>
        <w:pStyle w:val="INFOEM0"/>
        <w:spacing w:before="0" w:after="0"/>
        <w:jc w:val="both"/>
        <w:rPr>
          <w:rFonts w:eastAsia="Calibri"/>
          <w:b/>
          <w:lang w:val="es-ES_tradnl"/>
        </w:rPr>
      </w:pPr>
      <w:r w:rsidRPr="007F582F">
        <w:t xml:space="preserve">“Ahora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Pr="007F582F">
        <w:t>esta</w:t>
      </w:r>
      <w:proofErr w:type="spellEnd"/>
      <w:r w:rsidRPr="007F582F">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w:t>
      </w:r>
      <w:r w:rsidRPr="007F582F">
        <w:rPr>
          <w:b/>
        </w:rPr>
        <w:t>(Sic)</w:t>
      </w:r>
    </w:p>
    <w:p w14:paraId="6D3C1DA5" w14:textId="77777777" w:rsidR="001755EE" w:rsidRPr="007F582F" w:rsidRDefault="001755EE" w:rsidP="00222A8E">
      <w:pPr>
        <w:spacing w:line="360" w:lineRule="auto"/>
        <w:jc w:val="both"/>
        <w:rPr>
          <w:rFonts w:ascii="Palatino Linotype" w:eastAsia="Calibri" w:hAnsi="Palatino Linotype"/>
          <w:color w:val="000000" w:themeColor="text1"/>
          <w:lang w:val="es-ES_tradnl"/>
        </w:rPr>
      </w:pPr>
    </w:p>
    <w:p w14:paraId="364A3728" w14:textId="77777777" w:rsidR="001755EE" w:rsidRPr="007F582F" w:rsidRDefault="001755EE" w:rsidP="00222A8E">
      <w:pPr>
        <w:spacing w:line="360" w:lineRule="auto"/>
        <w:jc w:val="both"/>
        <w:rPr>
          <w:rFonts w:ascii="Palatino Linotype" w:eastAsia="Calibri" w:hAnsi="Palatino Linotype"/>
          <w:color w:val="000000" w:themeColor="text1"/>
          <w:lang w:val="es-ES_tradnl"/>
        </w:rPr>
      </w:pPr>
    </w:p>
    <w:p w14:paraId="5832C8E1" w14:textId="77777777" w:rsidR="001755EE" w:rsidRPr="007F582F" w:rsidRDefault="001755EE" w:rsidP="00222A8E">
      <w:pPr>
        <w:spacing w:line="360" w:lineRule="auto"/>
        <w:jc w:val="both"/>
        <w:rPr>
          <w:rFonts w:ascii="Palatino Linotype" w:eastAsiaTheme="minorHAnsi" w:hAnsi="Palatino Linotype" w:cs="TimesNewRomanPS-ItalicMT"/>
          <w:iCs/>
          <w:lang w:val="es-MX" w:eastAsia="en-US"/>
        </w:rPr>
      </w:pPr>
      <w:r w:rsidRPr="007F582F">
        <w:rPr>
          <w:rFonts w:ascii="Palatino Linotype" w:eastAsiaTheme="minorHAnsi" w:hAnsi="Palatino Linotype" w:cs="TimesNewRomanPS-ItalicMT"/>
          <w:iCs/>
          <w:lang w:val="es-MX" w:eastAsia="en-US"/>
        </w:rPr>
        <w:t xml:space="preserve">En vista de lo anterior, el </w:t>
      </w:r>
      <w:r w:rsidRPr="007F582F">
        <w:rPr>
          <w:rFonts w:ascii="Palatino Linotype" w:eastAsiaTheme="minorHAnsi" w:hAnsi="Palatino Linotype" w:cs="TimesNewRomanPS-ItalicMT"/>
          <w:b/>
          <w:iCs/>
          <w:lang w:val="es-MX" w:eastAsia="en-US"/>
        </w:rPr>
        <w:t>Sujeto Obligado</w:t>
      </w:r>
      <w:r w:rsidRPr="007F582F">
        <w:rPr>
          <w:rFonts w:ascii="Palatino Linotype" w:eastAsiaTheme="minorHAnsi" w:hAnsi="Palatino Linotype" w:cs="TimesNewRomanPS-ItalicMT"/>
          <w:iCs/>
          <w:lang w:val="es-MX" w:eastAsia="en-US"/>
        </w:rPr>
        <w:t xml:space="preserve"> emitió su respuesta, el cual, consta en lo siguiente:</w:t>
      </w:r>
    </w:p>
    <w:p w14:paraId="2F51474A" w14:textId="77777777" w:rsidR="001755EE" w:rsidRPr="007F582F" w:rsidRDefault="001755EE" w:rsidP="00222A8E">
      <w:pPr>
        <w:spacing w:line="360" w:lineRule="auto"/>
        <w:jc w:val="both"/>
        <w:rPr>
          <w:rFonts w:ascii="Palatino Linotype" w:eastAsiaTheme="minorHAnsi" w:hAnsi="Palatino Linotype" w:cs="TimesNewRomanPS-ItalicMT"/>
          <w:iCs/>
          <w:lang w:val="es-MX" w:eastAsia="en-US"/>
        </w:rPr>
      </w:pPr>
    </w:p>
    <w:p w14:paraId="5C28BCC5" w14:textId="578D1D64" w:rsidR="001755EE" w:rsidRPr="007F582F" w:rsidRDefault="001755EE" w:rsidP="00222A8E">
      <w:pPr>
        <w:spacing w:line="360" w:lineRule="auto"/>
        <w:jc w:val="both"/>
        <w:rPr>
          <w:rFonts w:ascii="Palatino Linotype" w:hAnsi="Palatino Linotype" w:cs="Arial"/>
          <w:i/>
          <w:iCs/>
          <w:sz w:val="22"/>
          <w:szCs w:val="22"/>
          <w:lang w:val="es-ES_tradnl"/>
        </w:rPr>
      </w:pPr>
      <w:r w:rsidRPr="007F582F">
        <w:rPr>
          <w:rFonts w:ascii="Palatino Linotype" w:hAnsi="Palatino Linotype" w:cs="Arial"/>
          <w:lang w:val="es-ES_tradnl"/>
        </w:rPr>
        <w:t xml:space="preserve">Mediante </w:t>
      </w:r>
      <w:bookmarkStart w:id="1" w:name="_Hlk183536063"/>
      <w:r w:rsidRPr="007F582F">
        <w:rPr>
          <w:rFonts w:ascii="Palatino Linotype" w:hAnsi="Palatino Linotype" w:cs="Arial"/>
          <w:lang w:val="es-ES_tradnl"/>
        </w:rPr>
        <w:t xml:space="preserve">Acuerdo de Incompetencia de la solicitud de información pública número </w:t>
      </w:r>
      <w:r w:rsidR="00C40FFC" w:rsidRPr="007F582F">
        <w:rPr>
          <w:rFonts w:ascii="Palatino Linotype" w:hAnsi="Palatino Linotype" w:cs="Arial"/>
          <w:b/>
          <w:bCs/>
          <w:lang w:val="es-ES_tradnl"/>
        </w:rPr>
        <w:t>00181/SF/IP/2025</w:t>
      </w:r>
      <w:r w:rsidRPr="007F582F">
        <w:rPr>
          <w:rFonts w:ascii="Palatino Linotype" w:hAnsi="Palatino Linotype" w:cs="Arial"/>
          <w:b/>
          <w:bCs/>
          <w:lang w:val="es-ES_tradnl"/>
        </w:rPr>
        <w:t xml:space="preserve">, </w:t>
      </w:r>
      <w:r w:rsidRPr="007F582F">
        <w:rPr>
          <w:rFonts w:ascii="Palatino Linotype" w:hAnsi="Palatino Linotype" w:cs="Arial"/>
          <w:lang w:val="es-ES_tradnl"/>
        </w:rPr>
        <w:t xml:space="preserve">firmado por el Jefe de la UIPPE y Titular de la Unidad de Transparencia de la Secretaría de Finanzas, precisó que la información no es generada por la Secretaría de Finanzas, pudiendo ser competente para atender la presente </w:t>
      </w:r>
      <w:r w:rsidRPr="007F582F">
        <w:rPr>
          <w:rFonts w:ascii="Palatino Linotype" w:hAnsi="Palatino Linotype" w:cs="Arial"/>
          <w:lang w:val="es-ES_tradnl"/>
        </w:rPr>
        <w:lastRenderedPageBreak/>
        <w:t xml:space="preserve">solicitud el Colegio de Bachilleres del Estado de México y la Oficialía Mayor; los cuales son Sujetos Obligados diversos. </w:t>
      </w:r>
    </w:p>
    <w:p w14:paraId="21DEB812" w14:textId="77777777" w:rsidR="001755EE" w:rsidRPr="007F582F" w:rsidRDefault="001755EE" w:rsidP="00222A8E">
      <w:pPr>
        <w:spacing w:line="360" w:lineRule="auto"/>
        <w:jc w:val="both"/>
        <w:rPr>
          <w:rFonts w:ascii="Palatino Linotype" w:hAnsi="Palatino Linotype" w:cs="Arial"/>
          <w:b/>
          <w:bCs/>
          <w:lang w:val="es-ES_tradnl"/>
        </w:rPr>
      </w:pPr>
    </w:p>
    <w:bookmarkEnd w:id="1"/>
    <w:p w14:paraId="78485098" w14:textId="77777777" w:rsidR="001755EE" w:rsidRPr="007F582F" w:rsidRDefault="001755EE" w:rsidP="00222A8E">
      <w:pPr>
        <w:spacing w:line="360" w:lineRule="auto"/>
        <w:jc w:val="both"/>
        <w:rPr>
          <w:rFonts w:ascii="Palatino Linotype" w:hAnsi="Palatino Linotype" w:cs="Arial"/>
        </w:rPr>
      </w:pPr>
      <w:r w:rsidRPr="007F582F">
        <w:rPr>
          <w:rFonts w:ascii="Palatino Linotype" w:hAnsi="Palatino Linotype" w:cs="Arial"/>
        </w:rPr>
        <w:t xml:space="preserve">Por lo que, inconforme con la respuesta emitida por parte del </w:t>
      </w:r>
      <w:r w:rsidRPr="007F582F">
        <w:rPr>
          <w:rFonts w:ascii="Palatino Linotype" w:hAnsi="Palatino Linotype" w:cs="Arial"/>
          <w:b/>
        </w:rPr>
        <w:t>Sujeto Obligado</w:t>
      </w:r>
      <w:r w:rsidRPr="007F582F">
        <w:rPr>
          <w:rFonts w:ascii="Palatino Linotype" w:hAnsi="Palatino Linotype" w:cs="Arial"/>
        </w:rPr>
        <w:t xml:space="preserve">, </w:t>
      </w:r>
      <w:r w:rsidRPr="007F582F">
        <w:rPr>
          <w:rFonts w:ascii="Palatino Linotype" w:hAnsi="Palatino Linotype" w:cs="Arial"/>
          <w:b/>
        </w:rPr>
        <w:t xml:space="preserve">El Recurrente </w:t>
      </w:r>
      <w:r w:rsidRPr="007F582F">
        <w:rPr>
          <w:rFonts w:ascii="Palatino Linotype" w:hAnsi="Palatino Linotype" w:cs="Arial"/>
        </w:rPr>
        <w:t>interpuso el presente recurso de revisión, exponiendo los siguientes argumentos:</w:t>
      </w:r>
    </w:p>
    <w:p w14:paraId="4DFA3BDC" w14:textId="77777777" w:rsidR="001755EE" w:rsidRPr="007F582F" w:rsidRDefault="001755EE" w:rsidP="00222A8E">
      <w:pPr>
        <w:spacing w:line="360" w:lineRule="auto"/>
        <w:jc w:val="both"/>
        <w:rPr>
          <w:rFonts w:ascii="Palatino Linotype" w:hAnsi="Palatino Linotype" w:cs="Arial"/>
        </w:rPr>
      </w:pPr>
    </w:p>
    <w:p w14:paraId="0948D10E" w14:textId="77777777" w:rsidR="001755EE" w:rsidRPr="007F582F" w:rsidRDefault="001755EE" w:rsidP="00222A8E">
      <w:pPr>
        <w:spacing w:line="276" w:lineRule="auto"/>
        <w:contextualSpacing/>
        <w:jc w:val="both"/>
        <w:rPr>
          <w:rFonts w:ascii="Palatino Linotype" w:eastAsia="Calibri" w:hAnsi="Palatino Linotype"/>
        </w:rPr>
      </w:pPr>
      <w:r w:rsidRPr="007F582F">
        <w:rPr>
          <w:rFonts w:ascii="Palatino Linotype" w:eastAsia="Calibri" w:hAnsi="Palatino Linotype"/>
          <w:b/>
        </w:rPr>
        <w:t>Acto Impugnado:</w:t>
      </w:r>
      <w:r w:rsidRPr="007F582F">
        <w:rPr>
          <w:rFonts w:ascii="Palatino Linotype" w:eastAsia="Calibri" w:hAnsi="Palatino Linotype"/>
        </w:rPr>
        <w:t xml:space="preserve"> </w:t>
      </w:r>
    </w:p>
    <w:p w14:paraId="4988C70C" w14:textId="55DA4ADA" w:rsidR="001755EE" w:rsidRPr="007F582F" w:rsidRDefault="001755EE" w:rsidP="00222A8E">
      <w:pPr>
        <w:pStyle w:val="infoem"/>
        <w:spacing w:before="0" w:after="0"/>
        <w:rPr>
          <w:b/>
          <w:bCs/>
          <w:lang w:val="es-ES" w:eastAsia="es-ES"/>
        </w:rPr>
      </w:pPr>
      <w:r w:rsidRPr="007F582F">
        <w:rPr>
          <w:lang w:eastAsia="es-ES"/>
        </w:rPr>
        <w:t>“</w:t>
      </w:r>
      <w:r w:rsidR="00751BD1" w:rsidRPr="007F582F">
        <w:rPr>
          <w:lang w:val="es-ES" w:eastAsia="es-ES"/>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7F582F">
        <w:rPr>
          <w:lang w:eastAsia="es-ES"/>
        </w:rPr>
        <w:t xml:space="preserve">” </w:t>
      </w:r>
      <w:r w:rsidRPr="007F582F">
        <w:rPr>
          <w:b/>
          <w:bCs/>
          <w:lang w:eastAsia="es-ES"/>
        </w:rPr>
        <w:t>(Sic)</w:t>
      </w:r>
    </w:p>
    <w:p w14:paraId="327665E9" w14:textId="77777777" w:rsidR="00751BD1" w:rsidRPr="007F582F" w:rsidRDefault="00751BD1" w:rsidP="00222A8E">
      <w:pPr>
        <w:spacing w:line="276" w:lineRule="auto"/>
        <w:contextualSpacing/>
        <w:jc w:val="both"/>
        <w:rPr>
          <w:rFonts w:ascii="Palatino Linotype" w:eastAsia="Calibri" w:hAnsi="Palatino Linotype"/>
          <w:b/>
        </w:rPr>
      </w:pPr>
    </w:p>
    <w:p w14:paraId="1F4903B5" w14:textId="77777777" w:rsidR="001755EE" w:rsidRPr="007F582F" w:rsidRDefault="001755EE" w:rsidP="00222A8E">
      <w:pPr>
        <w:spacing w:line="276" w:lineRule="auto"/>
        <w:contextualSpacing/>
        <w:jc w:val="both"/>
        <w:rPr>
          <w:rFonts w:ascii="Palatino Linotype" w:eastAsia="Calibri" w:hAnsi="Palatino Linotype"/>
          <w:b/>
          <w:i/>
        </w:rPr>
      </w:pPr>
      <w:r w:rsidRPr="007F582F">
        <w:rPr>
          <w:rFonts w:ascii="Palatino Linotype" w:eastAsia="Calibri" w:hAnsi="Palatino Linotype"/>
          <w:b/>
        </w:rPr>
        <w:t>Razones o Motivos de la Inconformidad</w:t>
      </w:r>
      <w:r w:rsidRPr="007F582F">
        <w:rPr>
          <w:rFonts w:ascii="Palatino Linotype" w:eastAsia="Calibri" w:hAnsi="Palatino Linotype"/>
          <w:b/>
          <w:i/>
        </w:rPr>
        <w:t xml:space="preserve">: </w:t>
      </w:r>
    </w:p>
    <w:p w14:paraId="4F200341" w14:textId="4BE32DD0" w:rsidR="001755EE" w:rsidRPr="007F582F" w:rsidRDefault="001755EE" w:rsidP="00222A8E">
      <w:pPr>
        <w:pStyle w:val="infoem"/>
        <w:spacing w:before="0" w:after="0"/>
        <w:rPr>
          <w:b/>
          <w:bCs/>
          <w:lang w:val="es-ES" w:eastAsia="es-ES"/>
        </w:rPr>
      </w:pPr>
      <w:r w:rsidRPr="007F582F">
        <w:rPr>
          <w:lang w:eastAsia="es-ES"/>
        </w:rPr>
        <w:t>“</w:t>
      </w:r>
      <w:r w:rsidR="000C5726" w:rsidRPr="007F582F">
        <w:rPr>
          <w:lang w:val="es-ES" w:eastAsia="es-ES"/>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7F582F">
        <w:rPr>
          <w:lang w:eastAsia="es-ES"/>
        </w:rPr>
        <w:t xml:space="preserve">” </w:t>
      </w:r>
      <w:r w:rsidRPr="007F582F">
        <w:rPr>
          <w:b/>
          <w:bCs/>
          <w:lang w:eastAsia="es-ES"/>
        </w:rPr>
        <w:t>(Sic)</w:t>
      </w:r>
    </w:p>
    <w:p w14:paraId="1A29BFEA" w14:textId="77777777" w:rsidR="001755EE" w:rsidRPr="007F582F" w:rsidRDefault="001755EE" w:rsidP="00222A8E">
      <w:pPr>
        <w:spacing w:line="276" w:lineRule="auto"/>
        <w:contextualSpacing/>
        <w:jc w:val="both"/>
        <w:rPr>
          <w:rFonts w:ascii="Palatino Linotype" w:eastAsia="Calibri" w:hAnsi="Palatino Linotype"/>
          <w:b/>
          <w:i/>
        </w:rPr>
      </w:pPr>
    </w:p>
    <w:p w14:paraId="1B3B378E" w14:textId="0435E6CD" w:rsidR="00A81853" w:rsidRPr="007F582F" w:rsidRDefault="001755EE" w:rsidP="00222A8E">
      <w:pPr>
        <w:tabs>
          <w:tab w:val="left" w:pos="709"/>
        </w:tabs>
        <w:spacing w:line="360" w:lineRule="auto"/>
        <w:contextualSpacing/>
        <w:jc w:val="both"/>
        <w:rPr>
          <w:rFonts w:ascii="Palatino Linotype" w:eastAsia="Calibri" w:hAnsi="Palatino Linotype"/>
          <w:b/>
          <w:bCs/>
          <w:iCs/>
        </w:rPr>
      </w:pPr>
      <w:r w:rsidRPr="007F582F">
        <w:rPr>
          <w:rFonts w:ascii="Palatino Linotype" w:eastAsia="Calibri" w:hAnsi="Palatino Linotype"/>
          <w:iCs/>
        </w:rPr>
        <w:lastRenderedPageBreak/>
        <w:t xml:space="preserve">Anexando los documentos electrónicos </w:t>
      </w:r>
      <w:r w:rsidRPr="007F582F">
        <w:rPr>
          <w:rFonts w:ascii="Palatino Linotype" w:eastAsia="Calibri" w:hAnsi="Palatino Linotype"/>
          <w:b/>
          <w:bCs/>
          <w:iCs/>
        </w:rPr>
        <w:t>“</w:t>
      </w:r>
      <w:r w:rsidR="000C5726" w:rsidRPr="007F582F">
        <w:rPr>
          <w:rFonts w:ascii="Palatino Linotype" w:eastAsia="Calibri" w:hAnsi="Palatino Linotype"/>
          <w:b/>
          <w:bCs/>
          <w:iCs/>
        </w:rPr>
        <w:t xml:space="preserve">22 INE </w:t>
      </w:r>
      <w:r w:rsidR="00EB3151">
        <w:rPr>
          <w:rFonts w:ascii="Palatino Linotype" w:eastAsia="Calibri" w:hAnsi="Palatino Linotype"/>
          <w:b/>
          <w:bCs/>
          <w:iCs/>
        </w:rPr>
        <w:t>xxxx</w:t>
      </w:r>
      <w:r w:rsidR="000C5726" w:rsidRPr="007F582F">
        <w:rPr>
          <w:rFonts w:ascii="Palatino Linotype" w:eastAsia="Calibri" w:hAnsi="Palatino Linotype"/>
          <w:b/>
          <w:bCs/>
          <w:iCs/>
        </w:rPr>
        <w:t>.pdf</w:t>
      </w:r>
      <w:r w:rsidRPr="007F582F">
        <w:rPr>
          <w:rFonts w:ascii="Palatino Linotype" w:eastAsia="Calibri" w:hAnsi="Palatino Linotype"/>
          <w:b/>
          <w:bCs/>
          <w:iCs/>
        </w:rPr>
        <w:t xml:space="preserve">” </w:t>
      </w:r>
      <w:r w:rsidRPr="007F582F">
        <w:rPr>
          <w:rFonts w:ascii="Palatino Linotype" w:eastAsia="Calibri" w:hAnsi="Palatino Linotype"/>
          <w:iCs/>
        </w:rPr>
        <w:t xml:space="preserve">y </w:t>
      </w:r>
      <w:r w:rsidRPr="007F582F">
        <w:rPr>
          <w:rFonts w:ascii="Palatino Linotype" w:eastAsia="Calibri" w:hAnsi="Palatino Linotype"/>
          <w:b/>
          <w:bCs/>
          <w:iCs/>
        </w:rPr>
        <w:t>“</w:t>
      </w:r>
      <w:r w:rsidR="000C5726" w:rsidRPr="007F582F">
        <w:rPr>
          <w:rFonts w:ascii="Palatino Linotype" w:eastAsia="Calibri" w:hAnsi="Palatino Linotype"/>
          <w:b/>
          <w:bCs/>
          <w:iCs/>
        </w:rPr>
        <w:t>15_ANEXO DE EJECUCION MEXICO 0236_24.pdf</w:t>
      </w:r>
      <w:r w:rsidRPr="007F582F">
        <w:rPr>
          <w:rFonts w:ascii="Palatino Linotype" w:eastAsia="Calibri" w:hAnsi="Palatino Linotype"/>
          <w:b/>
          <w:bCs/>
          <w:iCs/>
        </w:rPr>
        <w:t xml:space="preserve">”, </w:t>
      </w:r>
      <w:r w:rsidRPr="007F582F">
        <w:rPr>
          <w:rFonts w:ascii="Palatino Linotype" w:eastAsia="Calibri" w:hAnsi="Palatino Linotype"/>
          <w:iCs/>
        </w:rPr>
        <w:t xml:space="preserve">mismos que ya habían sido remitidos al momento de formular la solicitud de información </w:t>
      </w:r>
      <w:r w:rsidR="000C5726" w:rsidRPr="007F582F">
        <w:rPr>
          <w:rFonts w:ascii="Palatino Linotype" w:eastAsia="Calibri" w:hAnsi="Palatino Linotype"/>
          <w:b/>
          <w:bCs/>
          <w:iCs/>
        </w:rPr>
        <w:t>00181/SF/IP/2025</w:t>
      </w:r>
      <w:r w:rsidRPr="007F582F">
        <w:rPr>
          <w:rFonts w:ascii="Palatino Linotype" w:eastAsia="Calibri" w:hAnsi="Palatino Linotype"/>
          <w:b/>
          <w:bCs/>
          <w:iCs/>
        </w:rPr>
        <w:t>.</w:t>
      </w:r>
    </w:p>
    <w:p w14:paraId="70FC8A79" w14:textId="77777777" w:rsidR="001755EE" w:rsidRPr="007F582F" w:rsidRDefault="001755EE" w:rsidP="00222A8E">
      <w:pPr>
        <w:tabs>
          <w:tab w:val="left" w:pos="709"/>
        </w:tabs>
        <w:spacing w:line="360" w:lineRule="auto"/>
        <w:contextualSpacing/>
        <w:jc w:val="both"/>
        <w:rPr>
          <w:rFonts w:ascii="Palatino Linotype" w:hAnsi="Palatino Linotype" w:cs="Arial"/>
          <w:lang w:val="es-ES_tradnl"/>
        </w:rPr>
      </w:pPr>
    </w:p>
    <w:p w14:paraId="444AF1EC" w14:textId="50F24362" w:rsidR="00222A8E" w:rsidRPr="007F582F" w:rsidRDefault="00222A8E" w:rsidP="00222A8E">
      <w:pPr>
        <w:spacing w:line="360" w:lineRule="auto"/>
        <w:contextualSpacing/>
        <w:jc w:val="both"/>
        <w:rPr>
          <w:rFonts w:ascii="Palatino Linotype" w:eastAsia="Calibri" w:hAnsi="Palatino Linotype"/>
          <w:iCs/>
        </w:rPr>
      </w:pPr>
      <w:r w:rsidRPr="007F582F">
        <w:rPr>
          <w:rFonts w:ascii="Palatino Linotype" w:eastAsia="Calibri" w:hAnsi="Palatino Linotype"/>
          <w:iCs/>
        </w:rPr>
        <w:t xml:space="preserve">Por lo que, en la etapa de manifestaciones, </w:t>
      </w:r>
      <w:r w:rsidRPr="007F582F">
        <w:rPr>
          <w:rFonts w:ascii="Palatino Linotype" w:eastAsia="Calibri" w:hAnsi="Palatino Linotype"/>
          <w:b/>
          <w:bCs/>
          <w:iCs/>
        </w:rPr>
        <w:t xml:space="preserve">El Sujeto Obligado </w:t>
      </w:r>
      <w:r w:rsidRPr="007F582F">
        <w:rPr>
          <w:rFonts w:ascii="Palatino Linotype" w:eastAsia="Calibri" w:hAnsi="Palatino Linotype"/>
          <w:iCs/>
        </w:rPr>
        <w:t xml:space="preserve">mediante el documento electrónico </w:t>
      </w:r>
      <w:r w:rsidRPr="007F582F">
        <w:rPr>
          <w:rFonts w:ascii="Palatino Linotype" w:eastAsia="Calibri" w:hAnsi="Palatino Linotype"/>
          <w:b/>
          <w:bCs/>
          <w:iCs/>
        </w:rPr>
        <w:t>“</w:t>
      </w:r>
      <w:r w:rsidR="000C5726" w:rsidRPr="007F582F">
        <w:rPr>
          <w:rFonts w:ascii="Palatino Linotype" w:eastAsia="Calibri" w:hAnsi="Palatino Linotype"/>
          <w:b/>
          <w:bCs/>
          <w:iCs/>
        </w:rPr>
        <w:t>02355 INFOEM IP RR 2025.pdf</w:t>
      </w:r>
      <w:r w:rsidRPr="007F582F">
        <w:rPr>
          <w:rFonts w:ascii="Palatino Linotype" w:eastAsia="Calibri" w:hAnsi="Palatino Linotype"/>
          <w:b/>
          <w:bCs/>
          <w:iCs/>
        </w:rPr>
        <w:t xml:space="preserve">”, </w:t>
      </w:r>
      <w:r w:rsidRPr="007F582F">
        <w:rPr>
          <w:rFonts w:ascii="Palatino Linotype" w:eastAsia="Calibri" w:hAnsi="Palatino Linotype"/>
          <w:iCs/>
        </w:rPr>
        <w:t xml:space="preserve">a groso modo, ratificó la incompetencia para conocer y generar la información solicitada. </w:t>
      </w:r>
    </w:p>
    <w:p w14:paraId="0A2FC481" w14:textId="77777777" w:rsidR="00222A8E" w:rsidRPr="007F582F" w:rsidRDefault="00222A8E" w:rsidP="00222A8E">
      <w:pPr>
        <w:spacing w:line="360" w:lineRule="auto"/>
        <w:contextualSpacing/>
        <w:jc w:val="both"/>
        <w:rPr>
          <w:rFonts w:ascii="Palatino Linotype" w:eastAsia="Calibri" w:hAnsi="Palatino Linotype"/>
          <w:b/>
          <w:bCs/>
          <w:iCs/>
        </w:rPr>
      </w:pPr>
    </w:p>
    <w:p w14:paraId="65922D34" w14:textId="416582D5" w:rsidR="00222A8E" w:rsidRPr="007F582F" w:rsidRDefault="00222A8E" w:rsidP="00222A8E">
      <w:pPr>
        <w:tabs>
          <w:tab w:val="left" w:pos="709"/>
        </w:tabs>
        <w:spacing w:line="360" w:lineRule="auto"/>
        <w:contextualSpacing/>
        <w:jc w:val="both"/>
        <w:rPr>
          <w:rFonts w:ascii="Palatino Linotype" w:eastAsia="Calibri" w:hAnsi="Palatino Linotype" w:cs="Arial"/>
          <w:b/>
          <w:bCs/>
        </w:rPr>
      </w:pPr>
      <w:r w:rsidRPr="007F582F">
        <w:rPr>
          <w:rFonts w:ascii="Palatino Linotype" w:hAnsi="Palatino Linotype" w:cs="Arial"/>
          <w:lang w:val="es-ES_tradnl"/>
        </w:rPr>
        <w:t>En contraste, en la propia etapa de manifestaciones, el particular remitió</w:t>
      </w:r>
      <w:r w:rsidRPr="007F582F">
        <w:rPr>
          <w:rFonts w:ascii="Palatino Linotype" w:eastAsia="Calibri" w:hAnsi="Palatino Linotype" w:cs="Arial"/>
        </w:rPr>
        <w:t xml:space="preserve"> los documentos electrónicos </w:t>
      </w:r>
      <w:r w:rsidR="000C5726" w:rsidRPr="007F582F">
        <w:rPr>
          <w:rFonts w:ascii="Palatino Linotype" w:eastAsia="Calibri" w:hAnsi="Palatino Linotype"/>
          <w:b/>
          <w:bCs/>
          <w:iCs/>
        </w:rPr>
        <w:t xml:space="preserve">“22 INE </w:t>
      </w:r>
      <w:r w:rsidR="00EB3151">
        <w:rPr>
          <w:rFonts w:ascii="Palatino Linotype" w:eastAsia="Calibri" w:hAnsi="Palatino Linotype"/>
          <w:b/>
          <w:bCs/>
          <w:iCs/>
        </w:rPr>
        <w:t>xxxxxx</w:t>
      </w:r>
      <w:r w:rsidR="000C5726" w:rsidRPr="007F582F">
        <w:rPr>
          <w:rFonts w:ascii="Palatino Linotype" w:eastAsia="Calibri" w:hAnsi="Palatino Linotype"/>
          <w:b/>
          <w:bCs/>
          <w:iCs/>
        </w:rPr>
        <w:t xml:space="preserve">.pdf” </w:t>
      </w:r>
      <w:r w:rsidR="000C5726" w:rsidRPr="007F582F">
        <w:rPr>
          <w:rFonts w:ascii="Palatino Linotype" w:eastAsia="Calibri" w:hAnsi="Palatino Linotype"/>
          <w:iCs/>
        </w:rPr>
        <w:t xml:space="preserve">y </w:t>
      </w:r>
      <w:r w:rsidR="000C5726" w:rsidRPr="007F582F">
        <w:rPr>
          <w:rFonts w:ascii="Palatino Linotype" w:eastAsia="Calibri" w:hAnsi="Palatino Linotype"/>
          <w:b/>
          <w:bCs/>
          <w:iCs/>
        </w:rPr>
        <w:t>“15_ANEXO DE EJECUCION MEXICO 0236_24.pdf”</w:t>
      </w:r>
      <w:r w:rsidRPr="007F582F">
        <w:rPr>
          <w:rFonts w:ascii="Palatino Linotype" w:eastAsia="Calibri" w:hAnsi="Palatino Linotype" w:cs="Arial"/>
          <w:b/>
          <w:bCs/>
        </w:rPr>
        <w:t xml:space="preserve">, </w:t>
      </w:r>
      <w:r w:rsidRPr="007F582F">
        <w:rPr>
          <w:rFonts w:ascii="Palatino Linotype" w:eastAsia="Calibri" w:hAnsi="Palatino Linotype" w:cs="Arial"/>
        </w:rPr>
        <w:t xml:space="preserve">mismos que ya habían sido remitidos al momento de formular la solicitud de información </w:t>
      </w:r>
      <w:r w:rsidR="000C5726" w:rsidRPr="007F582F">
        <w:rPr>
          <w:rFonts w:ascii="Palatino Linotype" w:eastAsia="Calibri" w:hAnsi="Palatino Linotype" w:cs="Arial"/>
          <w:b/>
          <w:bCs/>
        </w:rPr>
        <w:t>00181/SF/IP/2025</w:t>
      </w:r>
      <w:r w:rsidRPr="007F582F">
        <w:rPr>
          <w:rFonts w:ascii="Palatino Linotype" w:eastAsia="Calibri" w:hAnsi="Palatino Linotype" w:cs="Arial"/>
          <w:b/>
          <w:bCs/>
        </w:rPr>
        <w:t xml:space="preserve">. </w:t>
      </w:r>
      <w:r w:rsidR="000C5726" w:rsidRPr="007F582F">
        <w:rPr>
          <w:rFonts w:ascii="Palatino Linotype" w:eastAsia="Calibri" w:hAnsi="Palatino Linotype" w:cs="Arial"/>
          <w:b/>
          <w:bCs/>
        </w:rPr>
        <w:t xml:space="preserve"> </w:t>
      </w:r>
    </w:p>
    <w:p w14:paraId="33DD0167" w14:textId="77777777" w:rsidR="00222A8E" w:rsidRPr="007F582F" w:rsidRDefault="00222A8E" w:rsidP="00222A8E">
      <w:pPr>
        <w:tabs>
          <w:tab w:val="left" w:pos="709"/>
        </w:tabs>
        <w:spacing w:line="360" w:lineRule="auto"/>
        <w:contextualSpacing/>
        <w:jc w:val="both"/>
        <w:rPr>
          <w:rFonts w:ascii="Palatino Linotype" w:eastAsia="Calibri" w:hAnsi="Palatino Linotype"/>
          <w:b/>
          <w:bCs/>
          <w:iCs/>
        </w:rPr>
      </w:pPr>
    </w:p>
    <w:p w14:paraId="408B9A45" w14:textId="77777777" w:rsidR="00222A8E" w:rsidRPr="007F582F" w:rsidRDefault="00222A8E" w:rsidP="00222A8E">
      <w:pPr>
        <w:tabs>
          <w:tab w:val="left" w:pos="709"/>
        </w:tabs>
        <w:spacing w:line="360" w:lineRule="auto"/>
        <w:contextualSpacing/>
        <w:jc w:val="both"/>
        <w:rPr>
          <w:rFonts w:ascii="Palatino Linotype" w:hAnsi="Palatino Linotype" w:cs="Arial"/>
          <w:lang w:val="es-ES_tradnl"/>
        </w:rPr>
      </w:pPr>
      <w:r w:rsidRPr="007F582F">
        <w:rPr>
          <w:rFonts w:ascii="Palatino Linotype" w:eastAsia="Calibri" w:hAnsi="Palatino Linotype"/>
          <w:iCs/>
        </w:rPr>
        <w:t xml:space="preserve">Es decir, las partes rindieron las manifestaciones estimadas pertinentes, sin embargo, fueron omisas en manifestar su voluntad para conciliar. </w:t>
      </w:r>
    </w:p>
    <w:p w14:paraId="46AA1857" w14:textId="77777777" w:rsidR="00222A8E" w:rsidRPr="007F582F" w:rsidRDefault="00222A8E" w:rsidP="00222A8E">
      <w:pPr>
        <w:tabs>
          <w:tab w:val="left" w:pos="709"/>
        </w:tabs>
        <w:spacing w:line="360" w:lineRule="auto"/>
        <w:contextualSpacing/>
        <w:jc w:val="both"/>
        <w:rPr>
          <w:rFonts w:ascii="Palatino Linotype" w:hAnsi="Palatino Linotype" w:cs="Arial"/>
          <w:lang w:val="es-ES_tradnl"/>
        </w:rPr>
      </w:pPr>
    </w:p>
    <w:p w14:paraId="0674A231" w14:textId="77777777" w:rsidR="00222A8E" w:rsidRPr="007F582F" w:rsidRDefault="00222A8E"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lang w:val="es-MX" w:eastAsia="en-US"/>
        </w:rPr>
        <w:t xml:space="preserve">En razón de lo anterior, es dable traer a contexto lo establecido en el artículo 114, de la Ley de Protección de Datos Personales en Posesión de Sujetos Obligados del Estado de México y Municipios: </w:t>
      </w:r>
    </w:p>
    <w:p w14:paraId="437EEA72" w14:textId="77777777" w:rsidR="00222A8E" w:rsidRPr="007F582F" w:rsidRDefault="00222A8E" w:rsidP="00222A8E">
      <w:pPr>
        <w:rPr>
          <w:rFonts w:eastAsiaTheme="minorHAnsi"/>
          <w:lang w:val="es-MX" w:eastAsia="en-US"/>
        </w:rPr>
      </w:pPr>
    </w:p>
    <w:p w14:paraId="76F4FD8A" w14:textId="77777777" w:rsidR="00222A8E" w:rsidRPr="007F582F" w:rsidRDefault="00222A8E" w:rsidP="00222A8E">
      <w:pPr>
        <w:pStyle w:val="INFOEM0"/>
        <w:spacing w:before="0" w:after="0"/>
        <w:jc w:val="both"/>
        <w:rPr>
          <w:rFonts w:eastAsiaTheme="minorHAnsi"/>
        </w:rPr>
      </w:pPr>
      <w:r w:rsidRPr="007F582F">
        <w:rPr>
          <w:rFonts w:eastAsiaTheme="minorHAnsi"/>
        </w:rPr>
        <w:t>“</w:t>
      </w:r>
      <w:r w:rsidRPr="007F582F">
        <w:rPr>
          <w:rFonts w:eastAsiaTheme="minorHAnsi"/>
          <w:b/>
        </w:rPr>
        <w:t>Artículo 114.</w:t>
      </w:r>
      <w:r w:rsidRPr="007F582F">
        <w:rPr>
          <w:rFonts w:eastAsiaTheme="minorHAnsi"/>
        </w:rPr>
        <w:t xml:space="preserve"> Cuando las disposiciones aplicables a determinados tratamientos de datos personales establezcan un trámite o procedimiento específico para solicitar el ejercicio de los derechos </w:t>
      </w:r>
      <w:r w:rsidRPr="007F582F">
        <w:rPr>
          <w:rFonts w:eastAsiaTheme="minorHAnsi"/>
          <w:b/>
        </w:rPr>
        <w:t>ARCO</w:t>
      </w:r>
      <w:r w:rsidRPr="007F582F">
        <w:rPr>
          <w:rFonts w:eastAsiaTheme="minorHAnsi"/>
        </w:rPr>
        <w:t xml:space="preserve">, el responsable deberá informar al titular sobre la existencia del mismo, en un plazo no mayor a cinco días siguiente a la presentación de la solicitud para el ejercicio de los derechos </w:t>
      </w:r>
      <w:r w:rsidRPr="007F582F">
        <w:rPr>
          <w:rFonts w:eastAsiaTheme="minorHAnsi"/>
          <w:b/>
        </w:rPr>
        <w:t>ARCO</w:t>
      </w:r>
      <w:r w:rsidRPr="007F582F">
        <w:rPr>
          <w:rFonts w:eastAsiaTheme="minorHAnsi"/>
        </w:rPr>
        <w:t xml:space="preserve">, </w:t>
      </w:r>
      <w:r w:rsidRPr="007F582F">
        <w:rPr>
          <w:rFonts w:eastAsiaTheme="minorHAnsi"/>
          <w:b/>
        </w:rPr>
        <w:t xml:space="preserve">a efecto que este último </w:t>
      </w:r>
      <w:r w:rsidRPr="007F582F">
        <w:rPr>
          <w:rFonts w:eastAsiaTheme="minorHAnsi"/>
          <w:b/>
        </w:rPr>
        <w:lastRenderedPageBreak/>
        <w:t>decida si ejerce sus derechos a través</w:t>
      </w:r>
      <w:r w:rsidRPr="007F582F">
        <w:rPr>
          <w:rFonts w:eastAsiaTheme="minorHAnsi"/>
        </w:rPr>
        <w:t xml:space="preserve"> del trámite específico, </w:t>
      </w:r>
      <w:r w:rsidRPr="007F582F">
        <w:rPr>
          <w:rFonts w:eastAsiaTheme="minorHAnsi"/>
          <w:b/>
        </w:rPr>
        <w:t>o bien a través del procedimiento para el ejercicio de los derechos ARCO</w:t>
      </w:r>
      <w:r w:rsidRPr="007F582F">
        <w:rPr>
          <w:rFonts w:eastAsiaTheme="minorHAnsi"/>
        </w:rPr>
        <w:t xml:space="preserve">. </w:t>
      </w:r>
    </w:p>
    <w:p w14:paraId="2FAF8714" w14:textId="77777777" w:rsidR="00222A8E" w:rsidRPr="007F582F" w:rsidRDefault="00222A8E" w:rsidP="00222A8E">
      <w:pPr>
        <w:pStyle w:val="INFOEM0"/>
        <w:spacing w:before="0" w:after="0"/>
        <w:jc w:val="both"/>
        <w:rPr>
          <w:rFonts w:eastAsiaTheme="minorHAnsi"/>
          <w:b/>
        </w:rPr>
      </w:pPr>
      <w:r w:rsidRPr="007F582F">
        <w:rPr>
          <w:rFonts w:eastAsiaTheme="minorHAnsi"/>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r w:rsidRPr="007F582F">
        <w:rPr>
          <w:b/>
        </w:rPr>
        <w:t>(Sic)</w:t>
      </w:r>
    </w:p>
    <w:p w14:paraId="7BDDCC20" w14:textId="77777777" w:rsidR="00222A8E" w:rsidRPr="007F582F" w:rsidRDefault="00222A8E"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6ECDADE" w14:textId="77777777" w:rsidR="00222A8E" w:rsidRPr="007F582F" w:rsidRDefault="00222A8E"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47953836" w14:textId="77777777" w:rsidR="00222A8E" w:rsidRPr="007F582F" w:rsidRDefault="00222A8E" w:rsidP="00222A8E">
      <w:pPr>
        <w:pStyle w:val="Sinespaciado"/>
      </w:pPr>
    </w:p>
    <w:p w14:paraId="429A46FC" w14:textId="77777777" w:rsidR="00222A8E" w:rsidRPr="007F582F" w:rsidRDefault="00222A8E" w:rsidP="00222A8E">
      <w:pPr>
        <w:pStyle w:val="INFOEM0"/>
        <w:spacing w:before="0" w:after="0"/>
        <w:jc w:val="both"/>
      </w:pPr>
      <w:r w:rsidRPr="007F582F">
        <w:t xml:space="preserve">“Artículo 4. … </w:t>
      </w:r>
    </w:p>
    <w:p w14:paraId="33A20372" w14:textId="77777777" w:rsidR="00222A8E" w:rsidRPr="007F582F" w:rsidRDefault="00222A8E" w:rsidP="00222A8E">
      <w:pPr>
        <w:pStyle w:val="INFOEM0"/>
        <w:spacing w:before="0" w:after="0"/>
        <w:jc w:val="both"/>
      </w:pPr>
      <w:r w:rsidRPr="007F582F">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6AF458" w14:textId="77777777" w:rsidR="00222A8E" w:rsidRPr="007F582F" w:rsidRDefault="00222A8E" w:rsidP="00222A8E">
      <w:pPr>
        <w:tabs>
          <w:tab w:val="left" w:pos="709"/>
        </w:tabs>
        <w:spacing w:line="360" w:lineRule="auto"/>
        <w:contextualSpacing/>
        <w:jc w:val="both"/>
        <w:rPr>
          <w:rFonts w:ascii="Palatino Linotype" w:hAnsi="Palatino Linotype" w:cs="Arial"/>
          <w:lang w:val="es-ES_tradnl"/>
        </w:rPr>
      </w:pPr>
    </w:p>
    <w:p w14:paraId="472CBC32" w14:textId="77777777" w:rsidR="00222A8E" w:rsidRPr="007F582F" w:rsidRDefault="00222A8E" w:rsidP="00222A8E">
      <w:pPr>
        <w:tabs>
          <w:tab w:val="left" w:pos="709"/>
        </w:tabs>
        <w:spacing w:line="360" w:lineRule="auto"/>
        <w:contextualSpacing/>
        <w:jc w:val="both"/>
        <w:rPr>
          <w:rFonts w:ascii="Palatino Linotype" w:hAnsi="Palatino Linotype" w:cs="Arial"/>
          <w:lang w:val="es-ES_tradnl"/>
        </w:rPr>
      </w:pPr>
      <w:r w:rsidRPr="007F582F">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A3C970B" w14:textId="77777777" w:rsidR="00222A8E" w:rsidRPr="007F582F" w:rsidRDefault="00222A8E" w:rsidP="00222A8E">
      <w:pPr>
        <w:autoSpaceDE w:val="0"/>
        <w:autoSpaceDN w:val="0"/>
        <w:adjustRightInd w:val="0"/>
        <w:spacing w:line="360" w:lineRule="auto"/>
        <w:jc w:val="both"/>
        <w:rPr>
          <w:rFonts w:ascii="Palatino Linotype" w:hAnsi="Palatino Linotype" w:cs="Arial"/>
        </w:rPr>
      </w:pPr>
      <w:r w:rsidRPr="007F582F">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217B4269" w14:textId="77777777" w:rsidR="00222A8E" w:rsidRPr="007F582F" w:rsidRDefault="00222A8E" w:rsidP="00222A8E">
      <w:pPr>
        <w:rPr>
          <w:rFonts w:asciiTheme="minorHAnsi" w:eastAsiaTheme="minorHAnsi" w:hAnsiTheme="minorHAnsi" w:cstheme="minorBidi"/>
          <w:sz w:val="22"/>
          <w:szCs w:val="22"/>
          <w:lang w:val="es-MX" w:eastAsia="en-US"/>
        </w:rPr>
      </w:pPr>
    </w:p>
    <w:p w14:paraId="10AF7F94" w14:textId="77777777" w:rsidR="00222A8E" w:rsidRPr="007F582F" w:rsidRDefault="00222A8E" w:rsidP="00222A8E">
      <w:pPr>
        <w:pStyle w:val="INFOEM0"/>
        <w:spacing w:before="0" w:after="0"/>
        <w:rPr>
          <w:rFonts w:eastAsiaTheme="minorHAnsi"/>
          <w:lang w:val="es-MX" w:eastAsia="en-US"/>
        </w:rPr>
      </w:pPr>
      <w:r w:rsidRPr="007F582F">
        <w:rPr>
          <w:rFonts w:eastAsiaTheme="minorHAnsi"/>
          <w:lang w:val="es-MX" w:eastAsia="en-US"/>
        </w:rPr>
        <w:t xml:space="preserve">“Artículo 12. … </w:t>
      </w:r>
    </w:p>
    <w:p w14:paraId="37BE048B" w14:textId="77777777" w:rsidR="00222A8E" w:rsidRPr="007F582F" w:rsidRDefault="00222A8E" w:rsidP="00222A8E">
      <w:pPr>
        <w:pStyle w:val="INFOEM0"/>
        <w:spacing w:before="0" w:after="0"/>
        <w:rPr>
          <w:rFonts w:eastAsiaTheme="minorHAnsi"/>
          <w:b/>
          <w:bCs w:val="0"/>
          <w:lang w:val="es-MX" w:eastAsia="en-US"/>
        </w:rPr>
      </w:pPr>
      <w:r w:rsidRPr="007F582F">
        <w:rPr>
          <w:rFonts w:eastAsiaTheme="minorHAnsi"/>
          <w:u w:val="single"/>
          <w:lang w:val="es-MX" w:eastAsia="en-US"/>
        </w:rPr>
        <w:t>Los sujetos obligados sólo proporcionarán la información pública que se les requiera y que obre en sus archivos y en el estado en que ésta se encuentre</w:t>
      </w:r>
      <w:r w:rsidRPr="007F582F">
        <w:rPr>
          <w:rFonts w:eastAsiaTheme="minorHAnsi"/>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r w:rsidRPr="007F582F">
        <w:rPr>
          <w:rFonts w:eastAsiaTheme="minorHAnsi"/>
          <w:b/>
          <w:bCs w:val="0"/>
          <w:lang w:val="es-MX" w:eastAsia="en-US"/>
        </w:rPr>
        <w:t>(Sic)</w:t>
      </w:r>
    </w:p>
    <w:p w14:paraId="0FC10FAE" w14:textId="77777777" w:rsidR="00222A8E" w:rsidRPr="007F582F" w:rsidRDefault="00222A8E" w:rsidP="00222A8E">
      <w:pPr>
        <w:spacing w:line="259" w:lineRule="auto"/>
        <w:ind w:left="851" w:right="851"/>
        <w:jc w:val="both"/>
        <w:rPr>
          <w:rFonts w:ascii="Palatino Linotype" w:eastAsiaTheme="minorHAnsi" w:hAnsi="Palatino Linotype" w:cs="Arial"/>
          <w:i/>
          <w:sz w:val="22"/>
          <w:szCs w:val="22"/>
          <w:lang w:val="es-MX" w:eastAsia="en-US"/>
        </w:rPr>
      </w:pPr>
    </w:p>
    <w:p w14:paraId="7C834F1D" w14:textId="77777777" w:rsidR="00222A8E" w:rsidRPr="007F582F" w:rsidRDefault="00222A8E" w:rsidP="00222A8E">
      <w:pPr>
        <w:spacing w:line="360" w:lineRule="auto"/>
        <w:jc w:val="both"/>
        <w:rPr>
          <w:rFonts w:ascii="Palatino Linotype" w:eastAsiaTheme="minorHAnsi" w:hAnsi="Palatino Linotype" w:cs="Arial"/>
          <w:lang w:val="es-MX" w:eastAsia="es-MX"/>
        </w:rPr>
      </w:pPr>
      <w:r w:rsidRPr="007F582F">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7F582F">
        <w:rPr>
          <w:rFonts w:ascii="Palatino Linotype" w:eastAsiaTheme="minorHAnsi" w:hAnsi="Palatino Linotype" w:cs="Arial"/>
          <w:b/>
          <w:lang w:val="es-MX" w:eastAsia="es-MX"/>
        </w:rPr>
        <w:t>Sujeto Obligado</w:t>
      </w:r>
      <w:r w:rsidRPr="007F582F">
        <w:rPr>
          <w:rFonts w:ascii="Palatino Linotype" w:eastAsiaTheme="minorHAnsi" w:hAnsi="Palatino Linotype" w:cs="Arial"/>
          <w:lang w:val="es-MX" w:eastAsia="es-MX"/>
        </w:rPr>
        <w:t xml:space="preserve"> sólo proporcionará la información que obra en sus archivos, lo que </w:t>
      </w:r>
      <w:r w:rsidRPr="007F582F">
        <w:rPr>
          <w:rFonts w:ascii="Palatino Linotype" w:eastAsiaTheme="minorHAnsi" w:hAnsi="Palatino Linotype" w:cs="Arial"/>
          <w:i/>
          <w:lang w:val="es-MX" w:eastAsia="es-MX"/>
        </w:rPr>
        <w:t>a contrario sensu</w:t>
      </w:r>
      <w:r w:rsidRPr="007F582F">
        <w:rPr>
          <w:rFonts w:ascii="Palatino Linotype" w:eastAsiaTheme="minorHAnsi" w:hAnsi="Palatino Linotype" w:cs="Arial"/>
          <w:lang w:val="es-MX" w:eastAsia="es-MX"/>
        </w:rPr>
        <w:t xml:space="preserve"> significa que no se está obligado a proporcionar lo que no obre en sus archivos.</w:t>
      </w:r>
    </w:p>
    <w:p w14:paraId="547F019F" w14:textId="77777777" w:rsidR="00222A8E" w:rsidRPr="007F582F" w:rsidRDefault="00222A8E" w:rsidP="00222A8E">
      <w:pPr>
        <w:spacing w:line="360" w:lineRule="auto"/>
        <w:jc w:val="both"/>
        <w:rPr>
          <w:rFonts w:ascii="Palatino Linotype" w:eastAsiaTheme="minorHAnsi" w:hAnsi="Palatino Linotype" w:cs="Arial"/>
          <w:szCs w:val="22"/>
          <w:lang w:val="es-MX" w:eastAsia="es-MX"/>
        </w:rPr>
      </w:pPr>
    </w:p>
    <w:p w14:paraId="276E14CB" w14:textId="77777777" w:rsidR="00222A8E" w:rsidRPr="007F582F" w:rsidRDefault="00222A8E" w:rsidP="00222A8E">
      <w:pPr>
        <w:spacing w:line="360" w:lineRule="auto"/>
        <w:jc w:val="both"/>
        <w:rPr>
          <w:rFonts w:ascii="Palatino Linotype" w:eastAsia="Calibri" w:hAnsi="Palatino Linotype" w:cs="Arial"/>
          <w:szCs w:val="22"/>
          <w:lang w:val="es-MX" w:eastAsia="en-US"/>
        </w:rPr>
      </w:pPr>
      <w:r w:rsidRPr="007F582F">
        <w:rPr>
          <w:rFonts w:ascii="Palatino Linotype" w:eastAsia="Calibri" w:hAnsi="Palatino Linotype" w:cs="Arial"/>
          <w:szCs w:val="22"/>
          <w:lang w:val="es-MX" w:eastAsia="en-US"/>
        </w:rPr>
        <w:t>Así también, se dispone que</w:t>
      </w:r>
      <w:r w:rsidRPr="007F582F">
        <w:rPr>
          <w:rFonts w:ascii="Palatino Linotype" w:eastAsiaTheme="minorHAnsi" w:hAnsi="Palatino Linotype" w:cstheme="minorBidi"/>
          <w:szCs w:val="22"/>
          <w:lang w:val="es-MX" w:eastAsia="en-US"/>
        </w:rPr>
        <w:t xml:space="preserve"> </w:t>
      </w:r>
      <w:r w:rsidRPr="007F582F">
        <w:rPr>
          <w:rFonts w:ascii="Palatino Linotype" w:eastAsia="Calibri" w:hAnsi="Palatino Linotype" w:cs="Arial"/>
          <w:szCs w:val="22"/>
          <w:lang w:val="es-MX" w:eastAsia="en-US"/>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w:t>
      </w:r>
      <w:r w:rsidRPr="007F582F">
        <w:rPr>
          <w:rFonts w:ascii="Palatino Linotype" w:eastAsia="Calibri" w:hAnsi="Palatino Linotype" w:cs="Arial"/>
          <w:szCs w:val="22"/>
          <w:lang w:val="es-MX" w:eastAsia="en-US"/>
        </w:rPr>
        <w:lastRenderedPageBreak/>
        <w:t>presentarla conforme al interés del solicitante, por lo que los Sujetos Obligados no están constreñidos a generarla, resumirla, efectuar cálculos o practicar investigaciones.</w:t>
      </w:r>
    </w:p>
    <w:p w14:paraId="45207607" w14:textId="77777777" w:rsidR="00222A8E" w:rsidRPr="007F582F" w:rsidRDefault="00222A8E" w:rsidP="00222A8E">
      <w:pPr>
        <w:spacing w:line="360" w:lineRule="auto"/>
        <w:jc w:val="both"/>
        <w:rPr>
          <w:rFonts w:ascii="Palatino Linotype" w:eastAsia="Calibri" w:hAnsi="Palatino Linotype" w:cs="Arial"/>
          <w:szCs w:val="22"/>
          <w:lang w:val="es-MX" w:eastAsia="en-US"/>
        </w:rPr>
      </w:pPr>
    </w:p>
    <w:p w14:paraId="095CD2EC" w14:textId="77777777" w:rsidR="00222A8E" w:rsidRPr="007F582F" w:rsidRDefault="00222A8E" w:rsidP="00222A8E">
      <w:pPr>
        <w:spacing w:line="360" w:lineRule="auto"/>
        <w:jc w:val="both"/>
        <w:rPr>
          <w:rFonts w:ascii="Palatino Linotype" w:eastAsiaTheme="minorHAnsi" w:hAnsi="Palatino Linotype" w:cstheme="minorBidi"/>
          <w:b/>
          <w:bCs/>
          <w:color w:val="000000"/>
          <w:szCs w:val="22"/>
          <w:lang w:val="es-MX" w:eastAsia="en-US"/>
        </w:rPr>
      </w:pPr>
      <w:r w:rsidRPr="007F582F">
        <w:rPr>
          <w:rFonts w:ascii="Palatino Linotype" w:eastAsiaTheme="minorHAnsi" w:hAnsi="Palatino Linotype" w:cs="Arial"/>
          <w:szCs w:val="22"/>
          <w:lang w:val="es-MX" w:eastAsia="en-US"/>
        </w:rPr>
        <w:t xml:space="preserve">En este contexto, </w:t>
      </w:r>
      <w:r w:rsidRPr="007F582F">
        <w:rPr>
          <w:rFonts w:ascii="Palatino Linotype" w:eastAsiaTheme="minorHAnsi" w:hAnsi="Palatino Linotype" w:cs="Arial"/>
          <w:szCs w:val="22"/>
          <w:lang w:val="es-MX" w:eastAsia="es-MX"/>
        </w:rPr>
        <w:t xml:space="preserve">el </w:t>
      </w:r>
      <w:r w:rsidRPr="007F582F">
        <w:rPr>
          <w:rFonts w:ascii="Palatino Linotype" w:eastAsiaTheme="minorHAnsi" w:hAnsi="Palatino Linotype" w:cs="Arial"/>
          <w:b/>
          <w:szCs w:val="22"/>
          <w:lang w:val="es-MX" w:eastAsia="es-MX"/>
        </w:rPr>
        <w:t>Sujeto Obligado</w:t>
      </w:r>
      <w:r w:rsidRPr="007F582F">
        <w:rPr>
          <w:rFonts w:ascii="Palatino Linotype" w:eastAsiaTheme="minorHAnsi" w:hAnsi="Palatino Linotype" w:cs="Arial"/>
          <w:szCs w:val="22"/>
          <w:lang w:val="es-MX" w:eastAsia="en-US"/>
        </w:rPr>
        <w:t xml:space="preserve"> no está obligado a generar documento </w:t>
      </w:r>
      <w:r w:rsidRPr="007F582F">
        <w:rPr>
          <w:rFonts w:ascii="Palatino Linotype" w:eastAsiaTheme="minorHAnsi" w:hAnsi="Palatino Linotype" w:cs="Arial"/>
          <w:b/>
          <w:i/>
          <w:szCs w:val="22"/>
          <w:lang w:val="es-MX" w:eastAsia="en-US"/>
        </w:rPr>
        <w:t>ad hoc</w:t>
      </w:r>
      <w:r w:rsidRPr="007F582F">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7F582F">
        <w:rPr>
          <w:rFonts w:ascii="Palatino Linotype" w:eastAsiaTheme="minorHAnsi" w:hAnsi="Palatino Linotype" w:cs="Arial"/>
          <w:color w:val="000000"/>
          <w:szCs w:val="22"/>
          <w:lang w:val="es-MX" w:eastAsia="en-US"/>
        </w:rPr>
        <w:t xml:space="preserve">Como apoyo a lo anterior, es aplicable el Criterio orientador 03-17, emitido por </w:t>
      </w:r>
      <w:r w:rsidRPr="007F582F">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7F582F">
        <w:rPr>
          <w:rFonts w:ascii="Palatino Linotype" w:eastAsiaTheme="minorHAnsi" w:hAnsi="Palatino Linotype" w:cstheme="minorBidi"/>
          <w:bCs/>
          <w:color w:val="000000"/>
          <w:szCs w:val="22"/>
          <w:lang w:val="es-MX" w:eastAsia="en-US"/>
        </w:rPr>
        <w:t xml:space="preserve"> que dice:</w:t>
      </w:r>
      <w:r w:rsidRPr="007F582F">
        <w:rPr>
          <w:rFonts w:ascii="Palatino Linotype" w:eastAsiaTheme="minorHAnsi" w:hAnsi="Palatino Linotype" w:cstheme="minorBidi"/>
          <w:b/>
          <w:bCs/>
          <w:color w:val="000000"/>
          <w:szCs w:val="22"/>
          <w:lang w:val="es-MX" w:eastAsia="en-US"/>
        </w:rPr>
        <w:t xml:space="preserve"> </w:t>
      </w:r>
    </w:p>
    <w:p w14:paraId="49145C2F" w14:textId="77777777" w:rsidR="00222A8E" w:rsidRPr="007F582F" w:rsidRDefault="00222A8E" w:rsidP="00222A8E">
      <w:pPr>
        <w:rPr>
          <w:rFonts w:asciiTheme="minorHAnsi" w:eastAsiaTheme="minorHAnsi" w:hAnsiTheme="minorHAnsi" w:cstheme="minorBidi"/>
          <w:sz w:val="22"/>
          <w:szCs w:val="22"/>
          <w:lang w:val="es-MX" w:eastAsia="en-US"/>
        </w:rPr>
      </w:pPr>
    </w:p>
    <w:p w14:paraId="2D21569C" w14:textId="77777777" w:rsidR="00222A8E" w:rsidRPr="007F582F" w:rsidRDefault="00222A8E" w:rsidP="00222A8E">
      <w:pPr>
        <w:spacing w:line="259" w:lineRule="auto"/>
        <w:ind w:left="851" w:right="850"/>
        <w:jc w:val="both"/>
        <w:rPr>
          <w:rFonts w:ascii="Palatino Linotype" w:eastAsiaTheme="minorHAnsi" w:hAnsi="Palatino Linotype" w:cs="Arial"/>
          <w:color w:val="000000"/>
          <w:sz w:val="2"/>
          <w:szCs w:val="22"/>
          <w:lang w:val="es-MX" w:eastAsia="en-US"/>
        </w:rPr>
      </w:pPr>
    </w:p>
    <w:p w14:paraId="730468D9" w14:textId="77777777" w:rsidR="00222A8E" w:rsidRPr="007F582F" w:rsidRDefault="00222A8E" w:rsidP="00222A8E">
      <w:pPr>
        <w:pStyle w:val="Citas"/>
        <w:spacing w:before="0" w:after="0"/>
        <w:rPr>
          <w:b/>
          <w:bCs/>
        </w:rPr>
      </w:pPr>
      <w:r w:rsidRPr="007F582F">
        <w:rPr>
          <w:b/>
          <w:bCs/>
        </w:rPr>
        <w:t xml:space="preserve">“NO EXISTE OBLIGACIÓN DE ELABORAR DOCUMENTOS AD HOC PARA ATENDER LAS SOLICITUDES DE ACCESO A LA INFORMACIÓN. </w:t>
      </w:r>
    </w:p>
    <w:p w14:paraId="0B37464B" w14:textId="77777777" w:rsidR="00222A8E" w:rsidRPr="007F582F" w:rsidRDefault="00222A8E" w:rsidP="00222A8E">
      <w:pPr>
        <w:pStyle w:val="Citas"/>
        <w:spacing w:before="0" w:after="0"/>
      </w:pPr>
      <w:r w:rsidRPr="007F582F">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906FA7" w14:textId="77777777" w:rsidR="00222A8E" w:rsidRPr="007F582F" w:rsidRDefault="00222A8E" w:rsidP="00222A8E">
      <w:pPr>
        <w:pStyle w:val="Citas"/>
        <w:spacing w:before="0" w:after="0"/>
        <w:rPr>
          <w:sz w:val="2"/>
        </w:rPr>
      </w:pPr>
    </w:p>
    <w:p w14:paraId="5A1853A6" w14:textId="77777777" w:rsidR="00222A8E" w:rsidRPr="007F582F" w:rsidRDefault="00222A8E" w:rsidP="00222A8E">
      <w:pPr>
        <w:pStyle w:val="Citas"/>
        <w:spacing w:before="0" w:after="0"/>
      </w:pPr>
      <w:r w:rsidRPr="007F582F">
        <w:t xml:space="preserve">Resoluciones: </w:t>
      </w:r>
    </w:p>
    <w:p w14:paraId="724DFC6A" w14:textId="77777777" w:rsidR="00222A8E" w:rsidRPr="007F582F" w:rsidRDefault="00222A8E" w:rsidP="00222A8E">
      <w:pPr>
        <w:pStyle w:val="Citas"/>
        <w:spacing w:before="0" w:after="0"/>
      </w:pPr>
      <w:r w:rsidRPr="007F582F">
        <w:sym w:font="Symbol" w:char="F0B7"/>
      </w:r>
      <w:r w:rsidRPr="007F582F">
        <w:t xml:space="preserve"> RRA 0050/16. Instituto Nacional para la Evaluación de la Educación. 13 julio de 2016. Por unanimidad. Comisionado Ponente: Francisco Javier Acuña Llamas.</w:t>
      </w:r>
    </w:p>
    <w:p w14:paraId="34D96B0A" w14:textId="77777777" w:rsidR="00222A8E" w:rsidRPr="007F582F" w:rsidRDefault="00222A8E" w:rsidP="00222A8E">
      <w:pPr>
        <w:pStyle w:val="Citas"/>
        <w:spacing w:before="0" w:after="0"/>
      </w:pPr>
      <w:r w:rsidRPr="007F582F">
        <w:sym w:font="Symbol" w:char="F0B7"/>
      </w:r>
      <w:r w:rsidRPr="007F582F">
        <w:t xml:space="preserve"> RRA 0310/16. Instituto Nacional de Transparencia, Acceso a la Información y Protección de Datos Personales. 10 de agosto de 2016. Por unanimidad. Comisionada Ponente. Areli Cano Guadiana. </w:t>
      </w:r>
    </w:p>
    <w:p w14:paraId="13EC3447" w14:textId="77777777" w:rsidR="00222A8E" w:rsidRPr="007F582F" w:rsidRDefault="00222A8E" w:rsidP="00222A8E">
      <w:pPr>
        <w:pStyle w:val="Citas"/>
        <w:spacing w:before="0" w:after="0"/>
      </w:pPr>
      <w:r w:rsidRPr="007F582F">
        <w:lastRenderedPageBreak/>
        <w:sym w:font="Symbol" w:char="F0B7"/>
      </w:r>
      <w:r w:rsidRPr="007F582F">
        <w:t xml:space="preserve"> RRA 1889/16. Secretaría de Hacienda y Crédito Público. 05 de octubre de 2016. Por unanimidad. Comisionada Ponente. Ximena Puente de la Mora.”</w:t>
      </w:r>
    </w:p>
    <w:p w14:paraId="679E52DE" w14:textId="77777777" w:rsidR="00222A8E" w:rsidRPr="007F582F" w:rsidRDefault="00222A8E" w:rsidP="00222A8E">
      <w:pPr>
        <w:autoSpaceDE w:val="0"/>
        <w:autoSpaceDN w:val="0"/>
        <w:adjustRightInd w:val="0"/>
        <w:spacing w:line="360" w:lineRule="auto"/>
        <w:jc w:val="both"/>
        <w:rPr>
          <w:rFonts w:ascii="Palatino Linotype" w:eastAsiaTheme="minorHAnsi" w:hAnsi="Palatino Linotype" w:cs="Arial"/>
          <w:lang w:val="es-MX" w:eastAsia="en-US"/>
        </w:rPr>
      </w:pPr>
    </w:p>
    <w:p w14:paraId="3FDE0F00" w14:textId="77777777" w:rsidR="00222A8E" w:rsidRPr="007F582F" w:rsidRDefault="00222A8E" w:rsidP="00222A8E">
      <w:pPr>
        <w:spacing w:line="360" w:lineRule="auto"/>
        <w:jc w:val="both"/>
        <w:rPr>
          <w:rFonts w:ascii="Palatino Linotype" w:hAnsi="Palatino Linotype" w:cs="Tahoma"/>
          <w:bCs/>
        </w:rPr>
      </w:pPr>
      <w:r w:rsidRPr="007F582F">
        <w:rPr>
          <w:rFonts w:ascii="Palatino Linotype" w:hAnsi="Palatino Linotype" w:cs="Tahoma"/>
          <w:bCs/>
        </w:rPr>
        <w:t xml:space="preserve">Bajo estas líneas argumentativas, al retomar y delimitar los requerimientos del ahora </w:t>
      </w:r>
      <w:r w:rsidRPr="007F582F">
        <w:rPr>
          <w:rFonts w:ascii="Palatino Linotype" w:hAnsi="Palatino Linotype" w:cs="Tahoma"/>
          <w:b/>
          <w:bCs/>
        </w:rPr>
        <w:t>Recurrente</w:t>
      </w:r>
      <w:r w:rsidRPr="007F582F">
        <w:rPr>
          <w:rFonts w:ascii="Palatino Linotype" w:hAnsi="Palatino Linotype" w:cs="Tahoma"/>
          <w:bCs/>
        </w:rPr>
        <w:t>, de manera objetiva se precisa que se queja de la siguiente información:</w:t>
      </w:r>
    </w:p>
    <w:p w14:paraId="1F57FBD2" w14:textId="77777777" w:rsidR="00222A8E" w:rsidRPr="007F582F" w:rsidRDefault="00222A8E" w:rsidP="00222A8E">
      <w:pPr>
        <w:spacing w:line="360" w:lineRule="auto"/>
        <w:jc w:val="both"/>
        <w:rPr>
          <w:rFonts w:ascii="Palatino Linotype" w:hAnsi="Palatino Linotype" w:cs="Arial"/>
        </w:rPr>
      </w:pPr>
    </w:p>
    <w:p w14:paraId="6219D369" w14:textId="77777777" w:rsidR="00222A8E" w:rsidRPr="007F582F" w:rsidRDefault="00222A8E" w:rsidP="00222A8E">
      <w:pPr>
        <w:spacing w:line="360" w:lineRule="auto"/>
        <w:ind w:right="141"/>
        <w:jc w:val="both"/>
        <w:rPr>
          <w:rFonts w:ascii="Palatino Linotype" w:eastAsiaTheme="minorHAnsi" w:hAnsi="Palatino Linotype" w:cstheme="minorBidi"/>
          <w:b/>
          <w:szCs w:val="22"/>
          <w:lang w:val="es-MX" w:eastAsia="es-MX"/>
        </w:rPr>
      </w:pPr>
      <w:r w:rsidRPr="007F582F">
        <w:rPr>
          <w:rFonts w:ascii="Palatino Linotype" w:eastAsiaTheme="minorHAnsi" w:hAnsi="Palatino Linotype" w:cstheme="minorBidi"/>
          <w:b/>
          <w:szCs w:val="22"/>
          <w:lang w:val="es-MX" w:eastAsia="es-MX"/>
        </w:rPr>
        <w:t xml:space="preserve">PUNTOS RECURRIDOS: </w:t>
      </w:r>
    </w:p>
    <w:p w14:paraId="13D052A4" w14:textId="77777777" w:rsidR="00222A8E" w:rsidRPr="007F582F" w:rsidRDefault="00222A8E" w:rsidP="00222A8E">
      <w:pPr>
        <w:pStyle w:val="Sinespaciado"/>
        <w:rPr>
          <w:rFonts w:eastAsiaTheme="minorHAnsi"/>
          <w:lang w:eastAsia="es-MX"/>
        </w:rPr>
      </w:pPr>
    </w:p>
    <w:p w14:paraId="39FF1BD8" w14:textId="77777777" w:rsidR="00222A8E" w:rsidRPr="007F582F" w:rsidRDefault="00222A8E" w:rsidP="00F67757">
      <w:pPr>
        <w:pStyle w:val="Prrafodelista"/>
        <w:numPr>
          <w:ilvl w:val="0"/>
          <w:numId w:val="4"/>
        </w:numPr>
        <w:spacing w:line="360" w:lineRule="auto"/>
        <w:jc w:val="both"/>
        <w:rPr>
          <w:rFonts w:ascii="Palatino Linotype" w:hAnsi="Palatino Linotype" w:cs="Arial"/>
          <w:i/>
          <w:iCs/>
        </w:rPr>
      </w:pPr>
      <w:r w:rsidRPr="007F582F">
        <w:rPr>
          <w:rFonts w:ascii="Palatino Linotype" w:hAnsi="Palatino Linotype" w:cs="Arial"/>
          <w:i/>
          <w:iCs/>
        </w:rPr>
        <w:t>“</w:t>
      </w:r>
      <w:r w:rsidRPr="007F582F">
        <w:rPr>
          <w:rFonts w:ascii="Palatino Linotype" w:hAnsi="Palatino Linotype" w:cs="Arial"/>
          <w:b/>
          <w:bCs/>
          <w:i/>
          <w:iCs/>
          <w:u w:val="single"/>
        </w:rPr>
        <w:t>La declaración de incompetencia de la Secretaría de Finanzas del Estado de México</w:t>
      </w:r>
      <w:r w:rsidRPr="007F582F">
        <w:rPr>
          <w:rFonts w:ascii="Palatino Linotype" w:hAnsi="Palatino Linotype" w:cs="Arial"/>
          <w:i/>
          <w:iCs/>
        </w:rPr>
        <w:t>, lo cual es notoriamente improcedente y contrario a derecho y a las facultades legales con las cuales se obligó y suscribió el</w:t>
      </w:r>
      <w:r w:rsidRPr="007F582F">
        <w:rPr>
          <w:rFonts w:ascii="Palatino Linotype" w:hAnsi="Palatino Linotype" w:cs="Arial"/>
        </w:rPr>
        <w:t xml:space="preserve"> </w:t>
      </w:r>
      <w:r w:rsidRPr="007F582F">
        <w:rPr>
          <w:rFonts w:ascii="Palatino Linotype" w:hAnsi="Palatino Linotype" w:cs="Arial"/>
          <w:i/>
          <w:iCs/>
        </w:rPr>
        <w:t>"ANEXO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 (sic)</w:t>
      </w:r>
    </w:p>
    <w:p w14:paraId="0ADC0523" w14:textId="77777777" w:rsidR="00222A8E" w:rsidRPr="007F582F" w:rsidRDefault="00222A8E" w:rsidP="00222A8E">
      <w:pPr>
        <w:spacing w:line="360" w:lineRule="auto"/>
        <w:jc w:val="both"/>
        <w:rPr>
          <w:rFonts w:ascii="Palatino Linotype" w:hAnsi="Palatino Linotype" w:cs="Arial"/>
        </w:rPr>
      </w:pPr>
    </w:p>
    <w:p w14:paraId="35BDD71F" w14:textId="77777777" w:rsidR="00222A8E" w:rsidRPr="007F582F" w:rsidRDefault="00222A8E" w:rsidP="00222A8E">
      <w:pPr>
        <w:spacing w:line="360" w:lineRule="auto"/>
        <w:jc w:val="both"/>
        <w:rPr>
          <w:rFonts w:ascii="Palatino Linotype" w:hAnsi="Palatino Linotype" w:cs="Arial"/>
          <w:iCs/>
          <w:lang w:val="es-MX"/>
        </w:rPr>
      </w:pPr>
      <w:r w:rsidRPr="007F582F">
        <w:rPr>
          <w:rFonts w:ascii="Palatino Linotype" w:eastAsiaTheme="minorHAnsi" w:hAnsi="Palatino Linotype" w:cs="Arial"/>
          <w:color w:val="000000" w:themeColor="text1"/>
          <w:lang w:val="es-MX" w:eastAsia="en-US"/>
        </w:rPr>
        <w:t>Por lo anteriormente expuesto</w:t>
      </w:r>
      <w:r w:rsidRPr="007F582F">
        <w:rPr>
          <w:rFonts w:ascii="Palatino Linotype" w:hAnsi="Palatino Linotype" w:cs="Arial"/>
        </w:rPr>
        <w:t xml:space="preserve">, recordemos que, tanto en respuesta como en informe justificado, el </w:t>
      </w:r>
      <w:r w:rsidRPr="007F582F">
        <w:rPr>
          <w:rFonts w:ascii="Palatino Linotype" w:hAnsi="Palatino Linotype" w:cs="Arial"/>
          <w:b/>
          <w:bCs/>
        </w:rPr>
        <w:t>Sujeto Obligado</w:t>
      </w:r>
      <w:r w:rsidRPr="007F582F">
        <w:rPr>
          <w:rFonts w:ascii="Palatino Linotype" w:hAnsi="Palatino Linotype" w:cs="Arial"/>
        </w:rPr>
        <w:t xml:space="preserve">, </w:t>
      </w:r>
      <w:r w:rsidRPr="007F582F">
        <w:rPr>
          <w:rFonts w:ascii="Palatino Linotype" w:hAnsi="Palatino Linotype" w:cs="Arial"/>
          <w:iCs/>
          <w:lang w:val="es-MX"/>
        </w:rPr>
        <w:t xml:space="preserve">precisó que la información solicitada, no es generada por la Secretaría de Finanzas, declinando competencia a favor del Colegio de </w:t>
      </w:r>
      <w:r w:rsidRPr="007F582F">
        <w:rPr>
          <w:rFonts w:ascii="Palatino Linotype" w:hAnsi="Palatino Linotype" w:cs="Arial"/>
          <w:iCs/>
          <w:lang w:val="es-MX"/>
        </w:rPr>
        <w:lastRenderedPageBreak/>
        <w:t xml:space="preserve">Bachilleres y la Oficialía Mayor, luego entonces, el particular se inconforma respecto de la declinación de competencia. </w:t>
      </w:r>
    </w:p>
    <w:p w14:paraId="4EF29E12" w14:textId="77777777" w:rsidR="00222A8E" w:rsidRPr="007F582F" w:rsidRDefault="00222A8E" w:rsidP="00222A8E">
      <w:pPr>
        <w:widowControl w:val="0"/>
        <w:spacing w:line="360" w:lineRule="auto"/>
        <w:jc w:val="both"/>
        <w:rPr>
          <w:rFonts w:ascii="Palatino Linotype" w:hAnsi="Palatino Linotype"/>
          <w:color w:val="000000"/>
        </w:rPr>
      </w:pPr>
    </w:p>
    <w:p w14:paraId="4CA70243" w14:textId="77777777" w:rsidR="00222A8E" w:rsidRPr="007F582F" w:rsidRDefault="00222A8E" w:rsidP="00222A8E">
      <w:pPr>
        <w:widowControl w:val="0"/>
        <w:spacing w:line="360" w:lineRule="auto"/>
        <w:jc w:val="both"/>
        <w:rPr>
          <w:rFonts w:ascii="Palatino Linotype" w:hAnsi="Palatino Linotype"/>
          <w:color w:val="000000"/>
        </w:rPr>
      </w:pPr>
      <w:r w:rsidRPr="007F582F">
        <w:rPr>
          <w:rFonts w:ascii="Palatino Linotype" w:hAnsi="Palatino Linotype"/>
          <w:color w:val="000000"/>
        </w:rPr>
        <w:t>Para ello, lo primero que se debe realizar, es estudiar el propio documento remitido por el solicitante desde el escrito inicial, para lo que se puede ver que el objeto de este es una aportación por la Secretaría de Educación Pública y por el Gobierno del Estado de México, a efecto de subsidiar el pago del COBAEM encaminado a los gastos de operación de servicios personales, como se advierte en la cláusula segunda:</w:t>
      </w:r>
    </w:p>
    <w:p w14:paraId="3E0EA97E" w14:textId="77777777" w:rsidR="00222A8E" w:rsidRPr="007F582F" w:rsidRDefault="00222A8E" w:rsidP="00222A8E">
      <w:pPr>
        <w:widowControl w:val="0"/>
        <w:spacing w:line="360" w:lineRule="auto"/>
        <w:jc w:val="center"/>
        <w:rPr>
          <w:color w:val="000000"/>
        </w:rPr>
      </w:pPr>
    </w:p>
    <w:p w14:paraId="538928DB" w14:textId="77777777" w:rsidR="00222A8E" w:rsidRPr="007F582F" w:rsidRDefault="00222A8E" w:rsidP="00222A8E">
      <w:pPr>
        <w:widowControl w:val="0"/>
        <w:spacing w:line="360" w:lineRule="auto"/>
        <w:rPr>
          <w:color w:val="000000"/>
        </w:rPr>
      </w:pPr>
      <w:r w:rsidRPr="007F582F">
        <w:rPr>
          <w:noProof/>
          <w:color w:val="000000"/>
          <w:lang w:val="es-MX" w:eastAsia="es-MX"/>
        </w:rPr>
        <w:drawing>
          <wp:anchor distT="0" distB="0" distL="114300" distR="114300" simplePos="0" relativeHeight="251659264" behindDoc="0" locked="0" layoutInCell="1" allowOverlap="1" wp14:anchorId="2F2A2E77" wp14:editId="00455C02">
            <wp:simplePos x="0" y="0"/>
            <wp:positionH relativeFrom="margin">
              <wp:posOffset>443865</wp:posOffset>
            </wp:positionH>
            <wp:positionV relativeFrom="paragraph">
              <wp:posOffset>168910</wp:posOffset>
            </wp:positionV>
            <wp:extent cx="4910455" cy="2019300"/>
            <wp:effectExtent l="19050" t="19050" r="23495" b="19050"/>
            <wp:wrapThrough wrapText="bothSides">
              <wp:wrapPolygon edited="0">
                <wp:start x="-84" y="-204"/>
                <wp:lineTo x="-84" y="21600"/>
                <wp:lineTo x="21620" y="21600"/>
                <wp:lineTo x="21620" y="-204"/>
                <wp:lineTo x="-84" y="-204"/>
              </wp:wrapPolygon>
            </wp:wrapThrough>
            <wp:docPr id="1656812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50" t="23617" r="5643" b="56063"/>
                    <a:stretch/>
                  </pic:blipFill>
                  <pic:spPr bwMode="auto">
                    <a:xfrm>
                      <a:off x="0" y="0"/>
                      <a:ext cx="4910455" cy="20193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F12A7B" w14:textId="77777777" w:rsidR="00222A8E" w:rsidRPr="007F582F" w:rsidRDefault="00222A8E" w:rsidP="00222A8E">
      <w:pPr>
        <w:widowControl w:val="0"/>
        <w:spacing w:line="360" w:lineRule="auto"/>
        <w:rPr>
          <w:color w:val="000000"/>
        </w:rPr>
      </w:pPr>
    </w:p>
    <w:p w14:paraId="71F7911D" w14:textId="77777777" w:rsidR="00222A8E" w:rsidRPr="007F582F" w:rsidRDefault="00222A8E" w:rsidP="00222A8E">
      <w:pPr>
        <w:widowControl w:val="0"/>
        <w:spacing w:line="360" w:lineRule="auto"/>
        <w:rPr>
          <w:color w:val="000000"/>
        </w:rPr>
      </w:pPr>
    </w:p>
    <w:p w14:paraId="4186FCF9" w14:textId="77777777" w:rsidR="00222A8E" w:rsidRPr="007F582F" w:rsidRDefault="00222A8E" w:rsidP="00222A8E">
      <w:pPr>
        <w:widowControl w:val="0"/>
        <w:spacing w:line="360" w:lineRule="auto"/>
        <w:rPr>
          <w:color w:val="000000"/>
        </w:rPr>
      </w:pPr>
    </w:p>
    <w:p w14:paraId="72A3A49C" w14:textId="77777777" w:rsidR="00222A8E" w:rsidRPr="007F582F" w:rsidRDefault="00222A8E" w:rsidP="00222A8E">
      <w:pPr>
        <w:widowControl w:val="0"/>
        <w:spacing w:line="360" w:lineRule="auto"/>
        <w:rPr>
          <w:color w:val="000000"/>
        </w:rPr>
      </w:pPr>
    </w:p>
    <w:p w14:paraId="0AEEF1CE" w14:textId="77777777" w:rsidR="00222A8E" w:rsidRPr="007F582F" w:rsidRDefault="00222A8E" w:rsidP="00222A8E">
      <w:pPr>
        <w:widowControl w:val="0"/>
        <w:spacing w:line="360" w:lineRule="auto"/>
        <w:rPr>
          <w:color w:val="000000"/>
        </w:rPr>
      </w:pPr>
    </w:p>
    <w:p w14:paraId="0BBF2C81" w14:textId="77777777" w:rsidR="00222A8E" w:rsidRPr="007F582F" w:rsidRDefault="00222A8E" w:rsidP="00222A8E">
      <w:pPr>
        <w:widowControl w:val="0"/>
        <w:spacing w:line="360" w:lineRule="auto"/>
        <w:rPr>
          <w:color w:val="000000"/>
        </w:rPr>
      </w:pPr>
    </w:p>
    <w:p w14:paraId="401AFAF9" w14:textId="77777777" w:rsidR="00222A8E" w:rsidRPr="007F582F" w:rsidRDefault="00222A8E" w:rsidP="00222A8E">
      <w:pPr>
        <w:widowControl w:val="0"/>
        <w:spacing w:line="360" w:lineRule="auto"/>
        <w:rPr>
          <w:color w:val="000000"/>
        </w:rPr>
      </w:pPr>
    </w:p>
    <w:p w14:paraId="661AFF71" w14:textId="77777777" w:rsidR="00222A8E" w:rsidRPr="007F582F" w:rsidRDefault="00222A8E" w:rsidP="00222A8E">
      <w:pPr>
        <w:widowControl w:val="0"/>
        <w:spacing w:line="360" w:lineRule="auto"/>
        <w:jc w:val="both"/>
        <w:rPr>
          <w:rFonts w:ascii="Palatino Linotype" w:hAnsi="Palatino Linotype"/>
          <w:color w:val="000000"/>
        </w:rPr>
      </w:pPr>
    </w:p>
    <w:p w14:paraId="34C67BDA" w14:textId="77777777" w:rsidR="00222A8E" w:rsidRPr="007F582F" w:rsidRDefault="00222A8E" w:rsidP="00222A8E">
      <w:pPr>
        <w:widowControl w:val="0"/>
        <w:spacing w:line="360" w:lineRule="auto"/>
        <w:jc w:val="both"/>
        <w:rPr>
          <w:rFonts w:ascii="Palatino Linotype" w:hAnsi="Palatino Linotype"/>
          <w:color w:val="000000"/>
        </w:rPr>
      </w:pPr>
    </w:p>
    <w:p w14:paraId="3D8A1FF4" w14:textId="77777777" w:rsidR="00222A8E" w:rsidRPr="007F582F" w:rsidRDefault="00222A8E" w:rsidP="00222A8E">
      <w:pPr>
        <w:widowControl w:val="0"/>
        <w:spacing w:line="360" w:lineRule="auto"/>
        <w:jc w:val="both"/>
        <w:rPr>
          <w:rFonts w:ascii="Palatino Linotype" w:hAnsi="Palatino Linotype"/>
          <w:color w:val="000000"/>
        </w:rPr>
      </w:pPr>
      <w:r w:rsidRPr="007F582F">
        <w:rPr>
          <w:rFonts w:ascii="Palatino Linotype" w:hAnsi="Palatino Linotype"/>
          <w:color w:val="000000"/>
        </w:rPr>
        <w:t>Al continuar la lectura, en la cláusula cuarta, se clarifica que la Secretaría de Finanzas, actuará como intermediario para la recepción del dinero de la SEP y la remisión de lo aportado tanto por la SEP como por el Gobierno del Estado de México, al COBAEM (Colegio de Bachilleres del Estado de México), sin embargo, es la Secretaría de Educación, Ciencia, Tecnología e Innovación, la encargada de verificar que los recursos se apliquen para contribuir a los gastos de operación.</w:t>
      </w:r>
    </w:p>
    <w:p w14:paraId="76F8B199" w14:textId="77777777" w:rsidR="00222A8E" w:rsidRPr="007F582F" w:rsidRDefault="00222A8E" w:rsidP="00222A8E">
      <w:pPr>
        <w:widowControl w:val="0"/>
        <w:spacing w:line="360" w:lineRule="auto"/>
        <w:rPr>
          <w:color w:val="000000"/>
        </w:rPr>
      </w:pPr>
      <w:r w:rsidRPr="007F582F">
        <w:rPr>
          <w:noProof/>
          <w:color w:val="000000"/>
          <w:lang w:val="es-MX" w:eastAsia="es-MX"/>
        </w:rPr>
        <w:lastRenderedPageBreak/>
        <w:drawing>
          <wp:anchor distT="0" distB="0" distL="114300" distR="114300" simplePos="0" relativeHeight="251660288" behindDoc="0" locked="0" layoutInCell="1" allowOverlap="1" wp14:anchorId="7FE764DB" wp14:editId="6B15253C">
            <wp:simplePos x="0" y="0"/>
            <wp:positionH relativeFrom="page">
              <wp:align>center</wp:align>
            </wp:positionH>
            <wp:positionV relativeFrom="paragraph">
              <wp:posOffset>376344</wp:posOffset>
            </wp:positionV>
            <wp:extent cx="5760720" cy="2755900"/>
            <wp:effectExtent l="19050" t="19050" r="11430" b="25400"/>
            <wp:wrapThrough wrapText="bothSides">
              <wp:wrapPolygon edited="0">
                <wp:start x="-71" y="-149"/>
                <wp:lineTo x="-71" y="21650"/>
                <wp:lineTo x="21571" y="21650"/>
                <wp:lineTo x="21571" y="-149"/>
                <wp:lineTo x="-71" y="-149"/>
              </wp:wrapPolygon>
            </wp:wrapThrough>
            <wp:docPr id="8495269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839" b="5327"/>
                    <a:stretch/>
                  </pic:blipFill>
                  <pic:spPr bwMode="auto">
                    <a:xfrm>
                      <a:off x="0" y="0"/>
                      <a:ext cx="5760720" cy="27559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323E" w14:textId="77777777" w:rsidR="00222A8E" w:rsidRPr="007F582F" w:rsidRDefault="00222A8E" w:rsidP="00222A8E">
      <w:pPr>
        <w:widowControl w:val="0"/>
        <w:spacing w:line="360" w:lineRule="auto"/>
        <w:rPr>
          <w:color w:val="000000"/>
        </w:rPr>
      </w:pPr>
    </w:p>
    <w:p w14:paraId="5E0E5182" w14:textId="77777777" w:rsidR="00222A8E" w:rsidRPr="007F582F" w:rsidRDefault="00222A8E" w:rsidP="00222A8E">
      <w:pPr>
        <w:widowControl w:val="0"/>
        <w:spacing w:line="360" w:lineRule="auto"/>
        <w:jc w:val="both"/>
        <w:rPr>
          <w:rFonts w:ascii="Palatino Linotype" w:hAnsi="Palatino Linotype"/>
          <w:color w:val="000000"/>
        </w:rPr>
      </w:pPr>
      <w:r w:rsidRPr="007F582F">
        <w:rPr>
          <w:rFonts w:ascii="Palatino Linotype" w:hAnsi="Palatino Linotype"/>
          <w:color w:val="000000"/>
        </w:rPr>
        <w:t>En este contexto, el propio instrumento aportado por el Particular permite conocer que la Secretaría de Finanzas es incompetente para poseer la información que requirió el Particular, que es información referente al monto individualizado, conforme al documento aportado, pues en su caso, conforme al mismo documento, quienes podrían tener la información, son el COBAEM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correcta dispersión del gasto realizado por el COBAEM, respecto a lo aportado por la SEP y por el Gobierno del Estado de México.</w:t>
      </w:r>
    </w:p>
    <w:p w14:paraId="6659D206" w14:textId="77777777" w:rsidR="00222A8E" w:rsidRPr="007F582F" w:rsidRDefault="00222A8E" w:rsidP="00222A8E">
      <w:pPr>
        <w:widowControl w:val="0"/>
        <w:spacing w:line="360" w:lineRule="auto"/>
        <w:jc w:val="both"/>
        <w:rPr>
          <w:rFonts w:ascii="Palatino Linotype" w:hAnsi="Palatino Linotype"/>
          <w:color w:val="000000"/>
        </w:rPr>
      </w:pPr>
    </w:p>
    <w:p w14:paraId="1EDB1C4E" w14:textId="77777777" w:rsidR="00222A8E" w:rsidRPr="007F582F" w:rsidRDefault="00222A8E" w:rsidP="00222A8E">
      <w:pPr>
        <w:widowControl w:val="0"/>
        <w:spacing w:line="360" w:lineRule="auto"/>
        <w:jc w:val="both"/>
        <w:rPr>
          <w:rFonts w:ascii="Palatino Linotype" w:hAnsi="Palatino Linotype"/>
          <w:color w:val="000000"/>
        </w:rPr>
      </w:pPr>
      <w:r w:rsidRPr="007F582F">
        <w:rPr>
          <w:rFonts w:ascii="Palatino Linotype" w:hAnsi="Palatino Linotype"/>
          <w:color w:val="000000"/>
        </w:rPr>
        <w:t xml:space="preserve">Es así que cuando los Sujetos Obligados, determinen su notoria incompetencia, deberán hacerlo del conocimiento al Particular, con la finalidad de que puedan orientar sus esfuerzos ante los Sujetos Obligados competentes, por lo que una vez que se </w:t>
      </w:r>
      <w:r w:rsidRPr="007F582F">
        <w:rPr>
          <w:rFonts w:ascii="Palatino Linotype" w:hAnsi="Palatino Linotype"/>
          <w:color w:val="000000"/>
        </w:rPr>
        <w:lastRenderedPageBreak/>
        <w:t>determinó que en efecto es la Secretaría de Finanzas es incompetente, solo queda confirmar la respuesta.</w:t>
      </w:r>
    </w:p>
    <w:p w14:paraId="56D993EF" w14:textId="77777777" w:rsidR="00222A8E" w:rsidRPr="007F582F" w:rsidRDefault="00222A8E" w:rsidP="00222A8E">
      <w:pPr>
        <w:spacing w:line="360" w:lineRule="auto"/>
        <w:jc w:val="both"/>
        <w:rPr>
          <w:rFonts w:ascii="Palatino Linotype" w:hAnsi="Palatino Linotype" w:cs="Arial"/>
          <w:iCs/>
        </w:rPr>
      </w:pPr>
    </w:p>
    <w:p w14:paraId="740D091E" w14:textId="77777777" w:rsidR="00222A8E" w:rsidRPr="007F582F" w:rsidRDefault="00222A8E" w:rsidP="00222A8E">
      <w:pPr>
        <w:spacing w:line="360" w:lineRule="auto"/>
        <w:ind w:right="51"/>
        <w:jc w:val="both"/>
        <w:rPr>
          <w:rFonts w:ascii="Palatino Linotype" w:eastAsiaTheme="minorHAnsi" w:hAnsi="Palatino Linotype" w:cs="Arial"/>
          <w:lang w:val="es-MX" w:eastAsia="es-MX"/>
        </w:rPr>
      </w:pPr>
      <w:r w:rsidRPr="007F582F">
        <w:rPr>
          <w:rFonts w:ascii="Palatino Linotype" w:eastAsiaTheme="minorHAnsi" w:hAnsi="Palatino Linotype" w:cs="Arial"/>
          <w:bCs/>
          <w:lang w:val="es-MX" w:eastAsia="en-US"/>
        </w:rPr>
        <w:t xml:space="preserve">De la misma forma, el </w:t>
      </w:r>
      <w:r w:rsidRPr="007F582F">
        <w:rPr>
          <w:rFonts w:ascii="Palatino Linotype" w:eastAsiaTheme="minorHAnsi" w:hAnsi="Palatino Linotype" w:cs="Arial"/>
          <w:b/>
          <w:bCs/>
          <w:lang w:val="es-MX" w:eastAsia="en-US"/>
        </w:rPr>
        <w:t>Sujeto Obligado</w:t>
      </w:r>
      <w:r w:rsidRPr="007F582F">
        <w:rPr>
          <w:rFonts w:ascii="Palatino Linotype" w:eastAsiaTheme="minorHAnsi" w:hAnsi="Palatino Linotype" w:cs="Arial"/>
          <w:bCs/>
          <w:lang w:val="es-MX" w:eastAsia="en-US"/>
        </w:rPr>
        <w:t xml:space="preserve"> manifestó que no negó ni omitió proporcionar la información requerida por la parte </w:t>
      </w:r>
      <w:r w:rsidRPr="007F582F">
        <w:rPr>
          <w:rFonts w:ascii="Palatino Linotype" w:eastAsiaTheme="minorHAnsi" w:hAnsi="Palatino Linotype" w:cs="Arial"/>
          <w:b/>
          <w:bCs/>
          <w:lang w:val="es-MX" w:eastAsia="en-US"/>
        </w:rPr>
        <w:t>Recurrente</w:t>
      </w:r>
      <w:r w:rsidRPr="007F582F">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ante sujetos obligados diversos; </w:t>
      </w:r>
      <w:r w:rsidRPr="007F582F">
        <w:rPr>
          <w:rFonts w:ascii="Palatino Linotype" w:eastAsiaTheme="minorHAnsi" w:hAnsi="Palatino Linotype" w:cs="Arial"/>
          <w:lang w:val="es-MX" w:eastAsia="es-MX"/>
        </w:rPr>
        <w:t>conforme al artículo 167, párrafo primero de la Ley de la materia, que dicta:</w:t>
      </w:r>
    </w:p>
    <w:p w14:paraId="3323C72D" w14:textId="77777777" w:rsidR="00222A8E" w:rsidRPr="007F582F" w:rsidRDefault="00222A8E" w:rsidP="00222A8E">
      <w:pPr>
        <w:rPr>
          <w:lang w:val="es-MX"/>
        </w:rPr>
      </w:pPr>
    </w:p>
    <w:p w14:paraId="7E9CC5D0" w14:textId="77777777" w:rsidR="00222A8E" w:rsidRPr="007F582F" w:rsidRDefault="00222A8E" w:rsidP="00222A8E">
      <w:pPr>
        <w:pStyle w:val="Citas"/>
        <w:spacing w:before="0" w:after="0"/>
      </w:pPr>
      <w:r w:rsidRPr="007F582F">
        <w:t>“</w:t>
      </w:r>
      <w:r w:rsidRPr="007F582F">
        <w:rPr>
          <w:b/>
        </w:rPr>
        <w:t>Artículo 167</w:t>
      </w:r>
      <w:r w:rsidRPr="007F582F">
        <w:t xml:space="preserve">. Cuando las unidades de transparencia </w:t>
      </w:r>
      <w:r w:rsidRPr="007F582F">
        <w:rPr>
          <w:b/>
          <w:u w:val="single"/>
        </w:rPr>
        <w:t>determinen la notoria incompetencia por parte de los sujetos obligados</w:t>
      </w:r>
      <w:r w:rsidRPr="007F582F">
        <w:t xml:space="preserve">, dentro del ámbito de aplicación, para atender la solicitud de acceso a la información, </w:t>
      </w:r>
      <w:r w:rsidRPr="007F582F">
        <w:rPr>
          <w:b/>
          <w:u w:val="single"/>
        </w:rPr>
        <w:t>deberán comunicarlo al solicitante, dentro de los tres días hábiles posteriores a la recepción de la solicitud</w:t>
      </w:r>
      <w:r w:rsidRPr="007F582F">
        <w:rPr>
          <w:u w:val="single"/>
        </w:rPr>
        <w:t xml:space="preserve"> </w:t>
      </w:r>
      <w:r w:rsidRPr="007F582F">
        <w:t>y, en su caso orientar al solicitante, el o los sujetos obligados competentes.</w:t>
      </w:r>
    </w:p>
    <w:p w14:paraId="5F5DACCE" w14:textId="77777777" w:rsidR="00222A8E" w:rsidRPr="007F582F" w:rsidRDefault="00222A8E" w:rsidP="00222A8E">
      <w:pPr>
        <w:pStyle w:val="Citas"/>
        <w:spacing w:before="0" w:after="0"/>
      </w:pPr>
      <w:r w:rsidRPr="007F582F">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7BB3893" w14:textId="77777777" w:rsidR="00222A8E" w:rsidRPr="007F582F" w:rsidRDefault="00222A8E" w:rsidP="00222A8E">
      <w:pPr>
        <w:pStyle w:val="Citas"/>
        <w:spacing w:before="0" w:after="0"/>
        <w:rPr>
          <w:b/>
          <w:bCs/>
        </w:rPr>
      </w:pPr>
      <w:r w:rsidRPr="007F582F">
        <w:t xml:space="preserve">Si transcurrido el plazo señalado en el primer párrafo de este artículo, el sujeto obligado no declina la competencia en los términos establecidos, podrá canalizar la solicitud ante el sujeto obligado competente.” </w:t>
      </w:r>
      <w:r w:rsidRPr="007F582F">
        <w:rPr>
          <w:b/>
          <w:bCs/>
        </w:rPr>
        <w:t>(Sic)</w:t>
      </w:r>
    </w:p>
    <w:p w14:paraId="54761BCB" w14:textId="77777777" w:rsidR="00222A8E" w:rsidRPr="007F582F" w:rsidRDefault="00222A8E" w:rsidP="00222A8E">
      <w:pPr>
        <w:spacing w:line="259" w:lineRule="auto"/>
        <w:rPr>
          <w:rFonts w:asciiTheme="minorHAnsi" w:eastAsiaTheme="minorHAnsi" w:hAnsiTheme="minorHAnsi" w:cstheme="minorBidi"/>
          <w:sz w:val="22"/>
          <w:szCs w:val="22"/>
          <w:lang w:val="es-MX" w:eastAsia="en-US"/>
        </w:rPr>
      </w:pPr>
    </w:p>
    <w:p w14:paraId="52152405" w14:textId="16A3322F" w:rsidR="00222A8E" w:rsidRPr="007F582F" w:rsidRDefault="00222A8E" w:rsidP="00222A8E">
      <w:pPr>
        <w:spacing w:line="360" w:lineRule="auto"/>
        <w:jc w:val="both"/>
        <w:rPr>
          <w:rFonts w:ascii="Palatino Linotype" w:eastAsiaTheme="minorHAnsi" w:hAnsi="Palatino Linotype" w:cs="Arial"/>
          <w:szCs w:val="22"/>
          <w:lang w:val="es-MX" w:eastAsia="es-MX"/>
        </w:rPr>
      </w:pPr>
      <w:r w:rsidRPr="007F582F">
        <w:rPr>
          <w:rFonts w:ascii="Palatino Linotype" w:eastAsiaTheme="minorHAnsi" w:hAnsi="Palatino Linotype" w:cs="Arial"/>
          <w:szCs w:val="22"/>
          <w:lang w:val="es-MX" w:eastAsia="es-MX"/>
        </w:rPr>
        <w:t>Situación señalada en el fundamento anterior, que fuera seguida de manera procedente por el</w:t>
      </w:r>
      <w:r w:rsidRPr="007F582F">
        <w:rPr>
          <w:rFonts w:ascii="Palatino Linotype" w:eastAsiaTheme="minorHAnsi" w:hAnsi="Palatino Linotype" w:cs="Arial"/>
          <w:b/>
          <w:szCs w:val="22"/>
          <w:lang w:val="es-MX" w:eastAsia="es-MX"/>
        </w:rPr>
        <w:t xml:space="preserve"> Sujeto Obligado</w:t>
      </w:r>
      <w:r w:rsidRPr="007F582F">
        <w:rPr>
          <w:rFonts w:ascii="Palatino Linotype" w:eastAsiaTheme="minorHAnsi" w:hAnsi="Palatino Linotype" w:cs="Arial"/>
          <w:szCs w:val="22"/>
          <w:lang w:val="es-MX" w:eastAsia="es-MX"/>
        </w:rPr>
        <w:t xml:space="preserve"> ya que realizó dicha orientación al tercer día hábil en que se presentó la solicitud de información; es decir, la fecha de la solicitud se realizó el día </w:t>
      </w:r>
      <w:r w:rsidRPr="007F582F">
        <w:rPr>
          <w:rFonts w:ascii="Palatino Linotype" w:eastAsiaTheme="minorHAnsi" w:hAnsi="Palatino Linotype" w:cs="Arial"/>
          <w:b/>
          <w:bCs/>
          <w:szCs w:val="22"/>
          <w:lang w:val="es-MX" w:eastAsia="es-MX"/>
        </w:rPr>
        <w:lastRenderedPageBreak/>
        <w:t>domingo</w:t>
      </w:r>
      <w:r w:rsidRPr="007F582F">
        <w:rPr>
          <w:rFonts w:ascii="Palatino Linotype" w:eastAsiaTheme="minorHAnsi" w:hAnsi="Palatino Linotype" w:cs="Arial"/>
          <w:szCs w:val="22"/>
          <w:lang w:val="es-MX" w:eastAsia="es-MX"/>
        </w:rPr>
        <w:t xml:space="preserve"> </w:t>
      </w:r>
      <w:r w:rsidRPr="007F582F">
        <w:rPr>
          <w:rFonts w:ascii="Palatino Linotype" w:eastAsiaTheme="minorHAnsi" w:hAnsi="Palatino Linotype" w:cs="Arial"/>
          <w:b/>
          <w:szCs w:val="22"/>
          <w:lang w:val="es-MX" w:eastAsia="es-MX"/>
        </w:rPr>
        <w:t>16 de febrero de 2025, se registró el día lunes 17 de febrero de 2025</w:t>
      </w:r>
      <w:r w:rsidRPr="007F582F">
        <w:rPr>
          <w:rFonts w:ascii="Palatino Linotype" w:eastAsiaTheme="minorHAnsi" w:hAnsi="Palatino Linotype" w:cs="Arial"/>
          <w:szCs w:val="22"/>
          <w:lang w:val="es-MX" w:eastAsia="es-MX"/>
        </w:rPr>
        <w:t xml:space="preserve"> y el pronunciamiento del Titular de la Unidad de Transparencia del Sujeto Obligado, notificó su respuesta el día </w:t>
      </w:r>
      <w:r w:rsidR="00C40FFC" w:rsidRPr="007F582F">
        <w:rPr>
          <w:rFonts w:ascii="Palatino Linotype" w:eastAsiaTheme="minorHAnsi" w:hAnsi="Palatino Linotype" w:cs="Arial"/>
          <w:b/>
          <w:bCs/>
          <w:szCs w:val="22"/>
          <w:lang w:val="es-MX" w:eastAsia="es-MX"/>
        </w:rPr>
        <w:t>miércoles 19</w:t>
      </w:r>
      <w:r w:rsidRPr="007F582F">
        <w:rPr>
          <w:rFonts w:ascii="Palatino Linotype" w:eastAsiaTheme="minorHAnsi" w:hAnsi="Palatino Linotype" w:cs="Arial"/>
          <w:b/>
          <w:szCs w:val="22"/>
          <w:lang w:val="es-MX" w:eastAsia="es-MX"/>
        </w:rPr>
        <w:t xml:space="preserve"> del mismo mes y año</w:t>
      </w:r>
      <w:r w:rsidRPr="007F582F">
        <w:rPr>
          <w:rFonts w:ascii="Palatino Linotype" w:eastAsiaTheme="minorHAnsi" w:hAnsi="Palatino Linotype" w:cs="Arial"/>
          <w:szCs w:val="22"/>
          <w:lang w:val="es-MX" w:eastAsia="es-MX"/>
        </w:rPr>
        <w:t>.</w:t>
      </w:r>
    </w:p>
    <w:p w14:paraId="1013B587" w14:textId="77777777" w:rsidR="00222A8E" w:rsidRPr="007F582F" w:rsidRDefault="00222A8E" w:rsidP="00222A8E">
      <w:pPr>
        <w:spacing w:line="360" w:lineRule="auto"/>
        <w:jc w:val="both"/>
        <w:rPr>
          <w:rFonts w:ascii="Palatino Linotype" w:eastAsiaTheme="minorHAnsi" w:hAnsi="Palatino Linotype" w:cs="Arial"/>
          <w:szCs w:val="22"/>
          <w:lang w:val="es-MX" w:eastAsia="en-US"/>
        </w:rPr>
      </w:pPr>
    </w:p>
    <w:p w14:paraId="5F27AA1F" w14:textId="77777777" w:rsidR="00222A8E" w:rsidRPr="007F582F" w:rsidRDefault="00222A8E" w:rsidP="00222A8E">
      <w:pPr>
        <w:spacing w:line="360" w:lineRule="auto"/>
        <w:jc w:val="both"/>
        <w:rPr>
          <w:rFonts w:ascii="Palatino Linotype" w:eastAsiaTheme="minorHAnsi" w:hAnsi="Palatino Linotype" w:cs="Arial"/>
          <w:szCs w:val="22"/>
          <w:lang w:val="es-MX" w:eastAsia="en-US"/>
        </w:rPr>
      </w:pPr>
      <w:r w:rsidRPr="007F582F">
        <w:rPr>
          <w:rFonts w:ascii="Palatino Linotype" w:eastAsiaTheme="minorHAnsi" w:hAnsi="Palatino Linotype" w:cs="Arial"/>
          <w:szCs w:val="22"/>
          <w:lang w:val="es-MX" w:eastAsia="en-US"/>
        </w:rPr>
        <w:t xml:space="preserve">Visto lo anterior, podemos concluir que la respuesta emitida por el </w:t>
      </w:r>
      <w:r w:rsidRPr="007F582F">
        <w:rPr>
          <w:rFonts w:ascii="Palatino Linotype" w:eastAsiaTheme="minorHAnsi" w:hAnsi="Palatino Linotype" w:cs="Arial"/>
          <w:b/>
          <w:szCs w:val="22"/>
          <w:lang w:val="es-MX" w:eastAsia="en-US"/>
        </w:rPr>
        <w:t>Sujeto Obligado</w:t>
      </w:r>
      <w:r w:rsidRPr="007F582F">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7F582F">
        <w:rPr>
          <w:rFonts w:ascii="Palatino Linotype" w:eastAsiaTheme="minorHAnsi" w:hAnsi="Palatino Linotype" w:cs="Arial"/>
          <w:b/>
          <w:szCs w:val="22"/>
          <w:lang w:val="es-MX" w:eastAsia="en-US"/>
        </w:rPr>
        <w:t>Sujeto Obligado</w:t>
      </w:r>
      <w:r w:rsidRPr="007F582F">
        <w:rPr>
          <w:rFonts w:ascii="Palatino Linotype" w:eastAsiaTheme="minorHAnsi" w:hAnsi="Palatino Linotype" w:cs="Arial"/>
          <w:szCs w:val="22"/>
          <w:lang w:val="es-MX" w:eastAsia="en-US"/>
        </w:rPr>
        <w:t xml:space="preserve">. </w:t>
      </w:r>
    </w:p>
    <w:p w14:paraId="0FB65C4E" w14:textId="77777777" w:rsidR="00222A8E" w:rsidRPr="007F582F" w:rsidRDefault="00222A8E" w:rsidP="00222A8E">
      <w:pPr>
        <w:spacing w:line="360" w:lineRule="auto"/>
        <w:jc w:val="both"/>
        <w:rPr>
          <w:rFonts w:ascii="Palatino Linotype" w:eastAsiaTheme="minorHAnsi" w:hAnsi="Palatino Linotype" w:cs="Arial"/>
          <w:szCs w:val="22"/>
          <w:lang w:val="es-MX" w:eastAsia="en-US"/>
        </w:rPr>
      </w:pPr>
    </w:p>
    <w:p w14:paraId="61FFC52C" w14:textId="77777777" w:rsidR="00222A8E" w:rsidRPr="007F582F" w:rsidRDefault="00222A8E" w:rsidP="00222A8E">
      <w:pPr>
        <w:spacing w:line="360" w:lineRule="auto"/>
        <w:jc w:val="both"/>
        <w:rPr>
          <w:rFonts w:ascii="Palatino Linotype" w:eastAsiaTheme="minorHAnsi" w:hAnsi="Palatino Linotype" w:cstheme="minorBidi"/>
          <w:szCs w:val="22"/>
          <w:lang w:val="es-MX" w:eastAsia="en-US"/>
        </w:rPr>
      </w:pPr>
      <w:r w:rsidRPr="007F582F">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7F582F">
        <w:rPr>
          <w:rFonts w:ascii="Palatino Linotype" w:eastAsiaTheme="minorHAnsi" w:hAnsi="Palatino Linotype" w:cstheme="minorBidi"/>
          <w:b/>
          <w:szCs w:val="22"/>
          <w:lang w:val="es-MX" w:eastAsia="en-US"/>
        </w:rPr>
        <w:t>Sujeto Obligado</w:t>
      </w:r>
      <w:r w:rsidRPr="007F582F">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2C3C029A" w14:textId="77777777" w:rsidR="00222A8E" w:rsidRPr="007F582F" w:rsidRDefault="00222A8E" w:rsidP="00222A8E">
      <w:pPr>
        <w:spacing w:line="360" w:lineRule="auto"/>
        <w:jc w:val="both"/>
        <w:rPr>
          <w:rFonts w:ascii="Palatino Linotype" w:eastAsiaTheme="minorHAnsi" w:hAnsi="Palatino Linotype" w:cs="Arial"/>
          <w:szCs w:val="22"/>
          <w:lang w:val="es-MX" w:eastAsia="es-MX"/>
        </w:rPr>
      </w:pPr>
    </w:p>
    <w:p w14:paraId="153C8AB7" w14:textId="77777777" w:rsidR="00222A8E" w:rsidRPr="007F582F" w:rsidRDefault="00222A8E" w:rsidP="00222A8E">
      <w:pPr>
        <w:spacing w:line="360" w:lineRule="auto"/>
        <w:jc w:val="both"/>
        <w:rPr>
          <w:rFonts w:ascii="Palatino Linotype" w:eastAsiaTheme="minorHAnsi" w:hAnsi="Palatino Linotype" w:cs="Arial"/>
          <w:szCs w:val="22"/>
          <w:lang w:val="es-MX" w:eastAsia="es-MX"/>
        </w:rPr>
      </w:pPr>
      <w:r w:rsidRPr="007F582F">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7F582F">
        <w:rPr>
          <w:rFonts w:ascii="Palatino Linotype" w:eastAsiaTheme="minorHAnsi" w:hAnsi="Palatino Linotype" w:cs="Arial"/>
          <w:b/>
          <w:szCs w:val="22"/>
          <w:lang w:val="es-MX" w:eastAsia="es-MX"/>
        </w:rPr>
        <w:t>Sujeto Obligado</w:t>
      </w:r>
      <w:r w:rsidRPr="007F582F">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7F582F">
        <w:rPr>
          <w:rFonts w:ascii="Palatino Linotype" w:eastAsiaTheme="minorHAnsi" w:hAnsi="Palatino Linotype" w:cs="Arial"/>
          <w:b/>
          <w:szCs w:val="22"/>
          <w:lang w:val="es-MX" w:eastAsia="es-MX"/>
        </w:rPr>
        <w:t>Recurrente</w:t>
      </w:r>
      <w:r w:rsidRPr="007F582F">
        <w:rPr>
          <w:rFonts w:ascii="Palatino Linotype" w:eastAsiaTheme="minorHAnsi" w:hAnsi="Palatino Linotype" w:cs="Arial"/>
          <w:szCs w:val="22"/>
          <w:lang w:val="es-MX" w:eastAsia="es-MX"/>
        </w:rPr>
        <w:t xml:space="preserve"> para que pueda realizar la solicitud de información ante el </w:t>
      </w:r>
      <w:r w:rsidRPr="007F582F">
        <w:rPr>
          <w:rFonts w:ascii="Palatino Linotype" w:eastAsiaTheme="minorHAnsi" w:hAnsi="Palatino Linotype" w:cs="Arial"/>
          <w:b/>
          <w:szCs w:val="22"/>
          <w:lang w:val="es-MX" w:eastAsia="es-MX"/>
        </w:rPr>
        <w:t>Sujeto Obligado</w:t>
      </w:r>
      <w:r w:rsidRPr="007F582F">
        <w:rPr>
          <w:rFonts w:ascii="Palatino Linotype" w:eastAsiaTheme="minorHAnsi" w:hAnsi="Palatino Linotype" w:cs="Arial"/>
          <w:szCs w:val="22"/>
          <w:lang w:val="es-MX" w:eastAsia="es-MX"/>
        </w:rPr>
        <w:t xml:space="preserve"> correspondiente.</w:t>
      </w:r>
    </w:p>
    <w:p w14:paraId="4EA24DDF" w14:textId="77777777" w:rsidR="00222A8E" w:rsidRPr="007F582F" w:rsidRDefault="00222A8E" w:rsidP="00222A8E">
      <w:pPr>
        <w:tabs>
          <w:tab w:val="left" w:pos="709"/>
        </w:tabs>
        <w:spacing w:line="360" w:lineRule="auto"/>
        <w:contextualSpacing/>
        <w:jc w:val="both"/>
        <w:rPr>
          <w:rFonts w:ascii="Palatino Linotype" w:hAnsi="Palatino Linotype" w:cs="Arial"/>
          <w:lang w:val="es-MX"/>
        </w:rPr>
      </w:pPr>
    </w:p>
    <w:p w14:paraId="4392311D" w14:textId="711BCDAB" w:rsidR="00222A8E" w:rsidRPr="007F582F" w:rsidRDefault="00222A8E" w:rsidP="00222A8E">
      <w:pPr>
        <w:spacing w:line="360" w:lineRule="auto"/>
        <w:jc w:val="both"/>
        <w:rPr>
          <w:rFonts w:ascii="Palatino Linotype" w:eastAsia="Calibri" w:hAnsi="Palatino Linotype" w:cs="Arial"/>
        </w:rPr>
      </w:pPr>
      <w:r w:rsidRPr="007F582F">
        <w:rPr>
          <w:rFonts w:ascii="Palatino Linotype" w:eastAsia="Calibri" w:hAnsi="Palatino Linotype" w:cs="Arial"/>
        </w:rPr>
        <w:t xml:space="preserve">Así, con fundamento en lo prescrito en los artículos; </w:t>
      </w:r>
      <w:r w:rsidRPr="007F582F">
        <w:rPr>
          <w:rFonts w:ascii="Palatino Linotype" w:eastAsia="Calibri" w:hAnsi="Palatino Linotype"/>
        </w:rPr>
        <w:t>2 fracción II, 29, 36 fracciones I y II, 176, 178, 179, 181, 185 fracción I, 186 y 188,</w:t>
      </w:r>
      <w:r w:rsidRPr="007F582F">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Pr="007F582F">
        <w:rPr>
          <w:rFonts w:ascii="Palatino Linotype" w:hAnsi="Palatino Linotype"/>
        </w:rPr>
        <w:t xml:space="preserve">, en mérito de lo expuesto en líneas anteriores, </w:t>
      </w:r>
      <w:r w:rsidRPr="007F582F">
        <w:rPr>
          <w:rFonts w:ascii="Palatino Linotype" w:hAnsi="Palatino Linotype"/>
          <w:noProof/>
          <w:lang w:eastAsia="es-MX"/>
        </w:rPr>
        <w:t xml:space="preserve">resultan </w:t>
      </w:r>
      <w:r w:rsidRPr="007F582F">
        <w:rPr>
          <w:rFonts w:ascii="Palatino Linotype" w:hAnsi="Palatino Linotype"/>
          <w:b/>
          <w:noProof/>
          <w:lang w:eastAsia="es-MX"/>
        </w:rPr>
        <w:t>infundadas</w:t>
      </w:r>
      <w:r w:rsidRPr="007F582F">
        <w:rPr>
          <w:rFonts w:ascii="Palatino Linotype" w:hAnsi="Palatino Linotype"/>
          <w:noProof/>
          <w:lang w:eastAsia="es-MX"/>
        </w:rPr>
        <w:t xml:space="preserve"> las razones o motivos de inconformidad que arguye la parte </w:t>
      </w:r>
      <w:r w:rsidRPr="007F582F">
        <w:rPr>
          <w:rFonts w:ascii="Palatino Linotype" w:hAnsi="Palatino Linotype"/>
          <w:b/>
          <w:noProof/>
          <w:lang w:eastAsia="es-MX"/>
        </w:rPr>
        <w:t>Recurrente</w:t>
      </w:r>
      <w:r w:rsidRPr="007F582F">
        <w:rPr>
          <w:rFonts w:ascii="Palatino Linotype" w:hAnsi="Palatino Linotype"/>
          <w:noProof/>
          <w:lang w:eastAsia="es-MX"/>
        </w:rPr>
        <w:t xml:space="preserve">, </w:t>
      </w:r>
      <w:r w:rsidRPr="007F582F">
        <w:rPr>
          <w:rFonts w:ascii="Palatino Linotype" w:hAnsi="Palatino Linotype" w:cs="Arial"/>
        </w:rPr>
        <w:t xml:space="preserve">por ello, se </w:t>
      </w:r>
      <w:r w:rsidRPr="007F582F">
        <w:rPr>
          <w:rFonts w:ascii="Palatino Linotype" w:hAnsi="Palatino Linotype" w:cs="Arial"/>
          <w:b/>
        </w:rPr>
        <w:t>CONFIRMA</w:t>
      </w:r>
      <w:r w:rsidRPr="007F582F">
        <w:rPr>
          <w:rFonts w:ascii="Palatino Linotype" w:hAnsi="Palatino Linotype" w:cs="Arial"/>
        </w:rPr>
        <w:t xml:space="preserve"> la respuesta a la solicitud de información pública</w:t>
      </w:r>
      <w:r w:rsidRPr="007F582F">
        <w:rPr>
          <w:rFonts w:ascii="Palatino Linotype" w:hAnsi="Palatino Linotype" w:cs="Arial"/>
          <w:b/>
        </w:rPr>
        <w:t xml:space="preserve"> </w:t>
      </w:r>
      <w:r w:rsidR="000C5726" w:rsidRPr="007F582F">
        <w:rPr>
          <w:rFonts w:ascii="Palatino Linotype" w:hAnsi="Palatino Linotype" w:cs="Arial"/>
          <w:b/>
        </w:rPr>
        <w:t>00181/SF/IP/2025</w:t>
      </w:r>
      <w:r w:rsidRPr="007F582F">
        <w:rPr>
          <w:rFonts w:ascii="Palatino Linotype" w:hAnsi="Palatino Linotype" w:cs="Arial"/>
        </w:rPr>
        <w:t>,</w:t>
      </w:r>
      <w:r w:rsidRPr="007F582F">
        <w:rPr>
          <w:rFonts w:ascii="Palatino Linotype" w:hAnsi="Palatino Linotype" w:cs="Arial"/>
          <w:b/>
        </w:rPr>
        <w:t xml:space="preserve"> </w:t>
      </w:r>
      <w:r w:rsidRPr="007F582F">
        <w:rPr>
          <w:rFonts w:ascii="Palatino Linotype" w:hAnsi="Palatino Linotype" w:cs="Arial"/>
          <w:bCs/>
        </w:rPr>
        <w:t>que ha sido materia del presente fallo</w:t>
      </w:r>
      <w:r w:rsidRPr="007F582F">
        <w:rPr>
          <w:rFonts w:ascii="Palatino Linotype" w:hAnsi="Palatino Linotype" w:cs="Arial"/>
        </w:rPr>
        <w:t>.</w:t>
      </w:r>
    </w:p>
    <w:p w14:paraId="5A72FBDA" w14:textId="77777777" w:rsidR="00222A8E" w:rsidRPr="007F582F" w:rsidRDefault="00222A8E" w:rsidP="00222A8E">
      <w:pPr>
        <w:spacing w:line="360" w:lineRule="auto"/>
        <w:jc w:val="both"/>
        <w:rPr>
          <w:rFonts w:ascii="Palatino Linotype" w:hAnsi="Palatino Linotype" w:cs="Arial"/>
        </w:rPr>
      </w:pPr>
    </w:p>
    <w:p w14:paraId="0834BDA1" w14:textId="77777777" w:rsidR="00222A8E" w:rsidRPr="007F582F" w:rsidRDefault="00222A8E" w:rsidP="00222A8E">
      <w:pPr>
        <w:pStyle w:val="Sinespaciado"/>
        <w:spacing w:line="360" w:lineRule="auto"/>
        <w:jc w:val="both"/>
        <w:rPr>
          <w:rFonts w:ascii="Palatino Linotype" w:hAnsi="Palatino Linotype"/>
        </w:rPr>
      </w:pPr>
      <w:r w:rsidRPr="007F582F">
        <w:rPr>
          <w:rFonts w:ascii="Palatino Linotype" w:hAnsi="Palatino Linotype"/>
        </w:rPr>
        <w:t>Por lo antes expuesto y fundado es de resolverse y,</w:t>
      </w:r>
    </w:p>
    <w:p w14:paraId="6A5B7E63" w14:textId="77777777" w:rsidR="00222A8E" w:rsidRPr="007F582F" w:rsidRDefault="00222A8E" w:rsidP="00222A8E">
      <w:pPr>
        <w:pStyle w:val="Sinespaciado"/>
        <w:spacing w:line="360" w:lineRule="auto"/>
        <w:jc w:val="both"/>
        <w:rPr>
          <w:rFonts w:ascii="Palatino Linotype" w:hAnsi="Palatino Linotype"/>
        </w:rPr>
      </w:pPr>
    </w:p>
    <w:p w14:paraId="530C7EF2" w14:textId="77777777" w:rsidR="00222A8E" w:rsidRPr="007F582F" w:rsidRDefault="00222A8E" w:rsidP="00222A8E">
      <w:pPr>
        <w:spacing w:line="360" w:lineRule="auto"/>
        <w:jc w:val="center"/>
        <w:rPr>
          <w:rFonts w:ascii="Palatino Linotype" w:hAnsi="Palatino Linotype"/>
          <w:b/>
          <w:sz w:val="28"/>
          <w:lang w:val="pt-BR"/>
        </w:rPr>
      </w:pPr>
      <w:r w:rsidRPr="007F582F">
        <w:rPr>
          <w:rFonts w:ascii="Palatino Linotype" w:hAnsi="Palatino Linotype"/>
          <w:b/>
          <w:sz w:val="28"/>
          <w:lang w:val="pt-BR"/>
        </w:rPr>
        <w:t>S E   R E S U E L V E</w:t>
      </w:r>
    </w:p>
    <w:p w14:paraId="216EE1BB" w14:textId="77777777" w:rsidR="00222A8E" w:rsidRPr="007F582F" w:rsidRDefault="00222A8E" w:rsidP="00222A8E">
      <w:pPr>
        <w:pStyle w:val="Sinespaciado"/>
      </w:pPr>
    </w:p>
    <w:p w14:paraId="35D69847" w14:textId="4A9B4A71" w:rsidR="00222A8E" w:rsidRPr="007F582F" w:rsidRDefault="00222A8E" w:rsidP="00222A8E">
      <w:pPr>
        <w:pStyle w:val="Textoindependiente"/>
        <w:spacing w:after="0" w:line="360" w:lineRule="auto"/>
        <w:jc w:val="both"/>
        <w:rPr>
          <w:rFonts w:ascii="Palatino Linotype" w:hAnsi="Palatino Linotype"/>
          <w:sz w:val="24"/>
          <w:szCs w:val="24"/>
        </w:rPr>
      </w:pPr>
      <w:r w:rsidRPr="007F582F">
        <w:rPr>
          <w:rFonts w:ascii="Palatino Linotype" w:hAnsi="Palatino Linotype"/>
          <w:b/>
          <w:sz w:val="28"/>
          <w:szCs w:val="24"/>
        </w:rPr>
        <w:t>PRIMERO.</w:t>
      </w:r>
      <w:r w:rsidRPr="007F582F">
        <w:rPr>
          <w:rFonts w:ascii="Palatino Linotype" w:hAnsi="Palatino Linotype"/>
          <w:b/>
          <w:sz w:val="24"/>
          <w:szCs w:val="24"/>
        </w:rPr>
        <w:t xml:space="preserve"> </w:t>
      </w:r>
      <w:r w:rsidRPr="007F582F">
        <w:rPr>
          <w:rFonts w:ascii="Palatino Linotype" w:hAnsi="Palatino Linotype"/>
          <w:sz w:val="24"/>
          <w:szCs w:val="24"/>
        </w:rPr>
        <w:t xml:space="preserve">Se </w:t>
      </w:r>
      <w:r w:rsidRPr="007F582F">
        <w:rPr>
          <w:rFonts w:ascii="Palatino Linotype" w:hAnsi="Palatino Linotype"/>
          <w:b/>
          <w:sz w:val="24"/>
          <w:szCs w:val="24"/>
        </w:rPr>
        <w:t>CONFIRMA</w:t>
      </w:r>
      <w:r w:rsidRPr="007F582F">
        <w:rPr>
          <w:rFonts w:ascii="Palatino Linotype" w:hAnsi="Palatino Linotype"/>
          <w:sz w:val="24"/>
          <w:szCs w:val="24"/>
        </w:rPr>
        <w:t xml:space="preserve"> la respuesta del </w:t>
      </w:r>
      <w:r w:rsidRPr="007F582F">
        <w:rPr>
          <w:rFonts w:ascii="Palatino Linotype" w:hAnsi="Palatino Linotype"/>
          <w:b/>
          <w:sz w:val="24"/>
          <w:szCs w:val="24"/>
        </w:rPr>
        <w:t xml:space="preserve">Sujeto Obligado </w:t>
      </w:r>
      <w:r w:rsidRPr="007F582F">
        <w:rPr>
          <w:rFonts w:ascii="Palatino Linotype" w:hAnsi="Palatino Linotype"/>
          <w:bCs/>
          <w:sz w:val="24"/>
          <w:szCs w:val="24"/>
        </w:rPr>
        <w:t xml:space="preserve">a la solicitud de información </w:t>
      </w:r>
      <w:r w:rsidR="000C5726" w:rsidRPr="007F582F">
        <w:rPr>
          <w:rFonts w:ascii="Palatino Linotype" w:hAnsi="Palatino Linotype" w:cs="Arial"/>
          <w:b/>
          <w:sz w:val="24"/>
          <w:szCs w:val="24"/>
        </w:rPr>
        <w:t>00181/SF/IP/2025</w:t>
      </w:r>
      <w:r w:rsidRPr="007F582F">
        <w:rPr>
          <w:rFonts w:ascii="Palatino Linotype" w:hAnsi="Palatino Linotype"/>
          <w:sz w:val="24"/>
          <w:szCs w:val="24"/>
        </w:rPr>
        <w:t xml:space="preserve">, por resultar infundadas las razones o motivos de inconformidad hechos valer por el </w:t>
      </w:r>
      <w:r w:rsidRPr="007F582F">
        <w:rPr>
          <w:rFonts w:ascii="Palatino Linotype" w:hAnsi="Palatino Linotype"/>
          <w:b/>
          <w:sz w:val="24"/>
          <w:szCs w:val="24"/>
        </w:rPr>
        <w:t>Recurrente</w:t>
      </w:r>
      <w:r w:rsidRPr="007F582F">
        <w:rPr>
          <w:rFonts w:ascii="Palatino Linotype" w:hAnsi="Palatino Linotype"/>
          <w:sz w:val="24"/>
          <w:szCs w:val="24"/>
        </w:rPr>
        <w:t xml:space="preserve">, en términos del Considerando </w:t>
      </w:r>
      <w:r w:rsidRPr="007F582F">
        <w:rPr>
          <w:rFonts w:ascii="Palatino Linotype" w:hAnsi="Palatino Linotype"/>
          <w:b/>
          <w:sz w:val="24"/>
          <w:szCs w:val="24"/>
        </w:rPr>
        <w:t xml:space="preserve">CUARTO </w:t>
      </w:r>
      <w:r w:rsidRPr="007F582F">
        <w:rPr>
          <w:rFonts w:ascii="Palatino Linotype" w:hAnsi="Palatino Linotype"/>
          <w:sz w:val="24"/>
          <w:szCs w:val="24"/>
        </w:rPr>
        <w:t>de esta resolución.</w:t>
      </w:r>
    </w:p>
    <w:p w14:paraId="049CB15D" w14:textId="77777777" w:rsidR="00222A8E" w:rsidRPr="007F582F" w:rsidRDefault="00222A8E" w:rsidP="00222A8E">
      <w:pPr>
        <w:pStyle w:val="Textoindependiente"/>
        <w:spacing w:after="0" w:line="360" w:lineRule="auto"/>
        <w:jc w:val="both"/>
        <w:rPr>
          <w:rFonts w:ascii="Palatino Linotype" w:hAnsi="Palatino Linotype"/>
          <w:sz w:val="24"/>
          <w:szCs w:val="24"/>
        </w:rPr>
      </w:pPr>
    </w:p>
    <w:p w14:paraId="0A4D00E6" w14:textId="77777777" w:rsidR="00222A8E" w:rsidRPr="007F582F" w:rsidRDefault="00222A8E" w:rsidP="00222A8E">
      <w:pPr>
        <w:pStyle w:val="Textoindependiente"/>
        <w:spacing w:after="0" w:line="360" w:lineRule="auto"/>
        <w:jc w:val="both"/>
        <w:rPr>
          <w:rFonts w:ascii="Palatino Linotype" w:hAnsi="Palatino Linotype"/>
          <w:sz w:val="24"/>
          <w:szCs w:val="24"/>
        </w:rPr>
      </w:pPr>
      <w:r w:rsidRPr="007F582F">
        <w:rPr>
          <w:rFonts w:ascii="Palatino Linotype" w:hAnsi="Palatino Linotype"/>
          <w:b/>
          <w:sz w:val="28"/>
          <w:szCs w:val="24"/>
        </w:rPr>
        <w:t>SEGUNDO.</w:t>
      </w:r>
      <w:r w:rsidRPr="007F582F">
        <w:rPr>
          <w:rFonts w:ascii="Palatino Linotype" w:hAnsi="Palatino Linotype"/>
          <w:sz w:val="28"/>
          <w:szCs w:val="24"/>
        </w:rPr>
        <w:t xml:space="preserve"> </w:t>
      </w:r>
      <w:r w:rsidRPr="007F582F">
        <w:rPr>
          <w:rFonts w:ascii="Palatino Linotype" w:hAnsi="Palatino Linotype"/>
          <w:b/>
          <w:sz w:val="24"/>
          <w:szCs w:val="24"/>
        </w:rPr>
        <w:t>NOTIFÍQUESE</w:t>
      </w:r>
      <w:r w:rsidRPr="007F582F">
        <w:rPr>
          <w:rFonts w:ascii="Palatino Linotype" w:hAnsi="Palatino Linotype"/>
          <w:sz w:val="24"/>
          <w:szCs w:val="24"/>
        </w:rPr>
        <w:t xml:space="preserve"> vía Sistema de Acceso a la Información Mexiquense </w:t>
      </w:r>
      <w:r w:rsidRPr="007F582F">
        <w:rPr>
          <w:rFonts w:ascii="Palatino Linotype" w:hAnsi="Palatino Linotype"/>
          <w:b/>
          <w:sz w:val="24"/>
          <w:szCs w:val="24"/>
        </w:rPr>
        <w:t>(SAIMEX)</w:t>
      </w:r>
      <w:r w:rsidRPr="007F582F">
        <w:rPr>
          <w:rFonts w:ascii="Palatino Linotype" w:hAnsi="Palatino Linotype"/>
          <w:sz w:val="24"/>
          <w:szCs w:val="24"/>
        </w:rPr>
        <w:t xml:space="preserve"> la presente resolución al Titular de la Unidad de Transparencia del </w:t>
      </w:r>
      <w:r w:rsidRPr="007F582F">
        <w:rPr>
          <w:rFonts w:ascii="Palatino Linotype" w:hAnsi="Palatino Linotype"/>
          <w:b/>
          <w:sz w:val="24"/>
          <w:szCs w:val="24"/>
        </w:rPr>
        <w:t>Sujeto Obligado</w:t>
      </w:r>
      <w:r w:rsidRPr="007F582F">
        <w:rPr>
          <w:rFonts w:ascii="Palatino Linotype" w:hAnsi="Palatino Linotype"/>
          <w:sz w:val="24"/>
          <w:szCs w:val="24"/>
        </w:rPr>
        <w:t>, para su conocimiento.</w:t>
      </w:r>
    </w:p>
    <w:p w14:paraId="47282F4D" w14:textId="77777777" w:rsidR="00222A8E" w:rsidRPr="007F582F" w:rsidRDefault="00222A8E" w:rsidP="00222A8E">
      <w:pPr>
        <w:pStyle w:val="Textoindependiente"/>
        <w:spacing w:after="0" w:line="360" w:lineRule="auto"/>
        <w:jc w:val="both"/>
        <w:rPr>
          <w:rFonts w:ascii="Palatino Linotype" w:hAnsi="Palatino Linotype"/>
          <w:sz w:val="24"/>
          <w:szCs w:val="24"/>
        </w:rPr>
      </w:pPr>
    </w:p>
    <w:p w14:paraId="6BAB7C34" w14:textId="77777777" w:rsidR="00222A8E" w:rsidRPr="007F582F" w:rsidRDefault="00222A8E" w:rsidP="00222A8E">
      <w:pPr>
        <w:pStyle w:val="Textoindependiente"/>
        <w:spacing w:after="0" w:line="360" w:lineRule="auto"/>
        <w:jc w:val="both"/>
        <w:rPr>
          <w:rFonts w:ascii="Palatino Linotype" w:hAnsi="Palatino Linotype"/>
          <w:sz w:val="24"/>
          <w:szCs w:val="24"/>
        </w:rPr>
      </w:pPr>
    </w:p>
    <w:p w14:paraId="26F33908" w14:textId="2CC8D1ED" w:rsidR="00BE68FA" w:rsidRPr="007F582F" w:rsidRDefault="00222A8E" w:rsidP="00222A8E">
      <w:pPr>
        <w:pStyle w:val="Textoindependiente"/>
        <w:spacing w:after="0" w:line="360" w:lineRule="auto"/>
        <w:jc w:val="both"/>
        <w:rPr>
          <w:rFonts w:ascii="Palatino Linotype" w:hAnsi="Palatino Linotype"/>
          <w:sz w:val="24"/>
          <w:szCs w:val="24"/>
        </w:rPr>
      </w:pPr>
      <w:r w:rsidRPr="007F582F">
        <w:rPr>
          <w:rFonts w:ascii="Palatino Linotype" w:hAnsi="Palatino Linotype"/>
          <w:b/>
          <w:sz w:val="28"/>
          <w:szCs w:val="28"/>
        </w:rPr>
        <w:lastRenderedPageBreak/>
        <w:t>TERCERO.</w:t>
      </w:r>
      <w:r w:rsidRPr="007F582F">
        <w:rPr>
          <w:rFonts w:ascii="Palatino Linotype" w:hAnsi="Palatino Linotype"/>
          <w:sz w:val="24"/>
          <w:szCs w:val="24"/>
        </w:rPr>
        <w:t xml:space="preserve"> </w:t>
      </w:r>
      <w:r w:rsidRPr="007F582F">
        <w:rPr>
          <w:rFonts w:ascii="Palatino Linotype" w:eastAsia="Palatino Linotype" w:hAnsi="Palatino Linotype" w:cs="Palatino Linotype"/>
          <w:b/>
          <w:color w:val="000000"/>
          <w:sz w:val="24"/>
          <w:szCs w:val="24"/>
        </w:rPr>
        <w:t>Notifíquese</w:t>
      </w:r>
      <w:r w:rsidRPr="007F582F">
        <w:rPr>
          <w:rFonts w:ascii="Palatino Linotype" w:eastAsia="Palatino Linotype" w:hAnsi="Palatino Linotype" w:cs="Palatino Linotype"/>
          <w:color w:val="000000"/>
          <w:sz w:val="24"/>
          <w:szCs w:val="24"/>
        </w:rPr>
        <w:t xml:space="preserve"> a </w:t>
      </w:r>
      <w:r w:rsidRPr="007F582F">
        <w:rPr>
          <w:rFonts w:ascii="Palatino Linotype" w:eastAsia="Palatino Linotype" w:hAnsi="Palatino Linotype" w:cs="Palatino Linotype"/>
          <w:b/>
          <w:color w:val="000000"/>
          <w:sz w:val="24"/>
          <w:szCs w:val="24"/>
        </w:rPr>
        <w:t>LA PARTE RECURRENTE</w:t>
      </w:r>
      <w:r w:rsidRPr="007F582F">
        <w:rPr>
          <w:rFonts w:ascii="Palatino Linotype" w:eastAsia="Palatino Linotype" w:hAnsi="Palatino Linotype" w:cs="Palatino Linotype"/>
          <w:color w:val="000000"/>
          <w:sz w:val="24"/>
          <w:szCs w:val="24"/>
        </w:rPr>
        <w:t xml:space="preserve"> la presente resolución vía </w:t>
      </w:r>
      <w:r w:rsidRPr="007F582F">
        <w:rPr>
          <w:rFonts w:ascii="Palatino Linotype" w:eastAsia="Palatino Linotype" w:hAnsi="Palatino Linotype" w:cs="Palatino Linotype"/>
          <w:b/>
          <w:bCs/>
          <w:color w:val="000000"/>
          <w:sz w:val="24"/>
          <w:szCs w:val="24"/>
        </w:rPr>
        <w:t>SAIMEX</w:t>
      </w:r>
      <w:r w:rsidRPr="007F582F">
        <w:rPr>
          <w:rFonts w:ascii="Palatino Linotype" w:eastAsia="Palatino Linotype" w:hAnsi="Palatino Linotype" w:cs="Palatino Linotype"/>
          <w:color w:val="000000"/>
          <w:sz w:val="24"/>
          <w:szCs w:val="24"/>
        </w:rPr>
        <w:t xml:space="preserve"> y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496096F0" w14:textId="77777777" w:rsidR="0001640F" w:rsidRPr="007F582F" w:rsidRDefault="0001640F" w:rsidP="00222A8E">
      <w:pPr>
        <w:pStyle w:val="Textoindependiente"/>
        <w:spacing w:after="0" w:line="360" w:lineRule="auto"/>
        <w:jc w:val="both"/>
        <w:rPr>
          <w:rFonts w:ascii="Palatino Linotype" w:hAnsi="Palatino Linotype"/>
          <w:sz w:val="24"/>
          <w:szCs w:val="24"/>
        </w:rPr>
      </w:pPr>
    </w:p>
    <w:p w14:paraId="2C59DFB6" w14:textId="47A56A10" w:rsidR="00054E04" w:rsidRPr="007F582F" w:rsidRDefault="0029071C" w:rsidP="00222A8E">
      <w:pPr>
        <w:spacing w:line="360" w:lineRule="auto"/>
        <w:jc w:val="both"/>
        <w:rPr>
          <w:rFonts w:ascii="Palatino Linotype" w:eastAsiaTheme="minorHAnsi" w:hAnsi="Palatino Linotype" w:cs="Arial"/>
          <w:lang w:val="es-MX" w:eastAsia="en-US"/>
        </w:rPr>
      </w:pPr>
      <w:r w:rsidRPr="007F582F">
        <w:rPr>
          <w:rFonts w:ascii="Palatino Linotype" w:eastAsiaTheme="minorHAnsi" w:hAnsi="Palatino Linotype" w:cs="Arial"/>
          <w:lang w:val="es-MX" w:eastAsia="en-US"/>
        </w:rPr>
        <w:t xml:space="preserve">ASÍ LO RESUELVE, POR </w:t>
      </w:r>
      <w:r w:rsidR="009B7E91" w:rsidRPr="007F582F">
        <w:rPr>
          <w:rFonts w:ascii="Palatino Linotype" w:eastAsiaTheme="minorHAnsi" w:hAnsi="Palatino Linotype" w:cs="Arial"/>
          <w:lang w:val="es-MX" w:eastAsia="en-US"/>
        </w:rPr>
        <w:t>UNANIMIDAD</w:t>
      </w:r>
      <w:r w:rsidRPr="007F582F">
        <w:rPr>
          <w:rFonts w:ascii="Palatino Linotype" w:eastAsiaTheme="minorHAnsi" w:hAnsi="Palatino Linotype" w:cs="Arial"/>
          <w:lang w:val="es-MX" w:eastAsia="en-US"/>
        </w:rPr>
        <w:t xml:space="preserve"> DE VOTOS, EL PLENO DEL</w:t>
      </w:r>
      <w:r w:rsidRPr="007F582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F582F">
        <w:rPr>
          <w:rFonts w:ascii="Palatino Linotype" w:eastAsiaTheme="minorHAnsi" w:hAnsi="Palatino Linotype" w:cs="Arial"/>
          <w:lang w:val="es-MX" w:eastAsia="en-US"/>
        </w:rPr>
        <w:t>, CONFORMADO POR LOS COMISIONADOS JOSÉ MARTÍNEZ VILCHIS; MARÍA DEL ROSARIO MEJÍA AYALA</w:t>
      </w:r>
      <w:r w:rsidR="007230F0" w:rsidRPr="007F582F">
        <w:rPr>
          <w:rFonts w:ascii="Palatino Linotype" w:eastAsiaTheme="minorHAnsi" w:hAnsi="Palatino Linotype" w:cs="Arial"/>
          <w:lang w:val="es-MX" w:eastAsia="en-US"/>
        </w:rPr>
        <w:t xml:space="preserve"> (EMITIENDO OPINIÓN PARTICULAR); </w:t>
      </w:r>
      <w:r w:rsidRPr="007F582F">
        <w:rPr>
          <w:rFonts w:ascii="Palatino Linotype" w:eastAsiaTheme="minorHAnsi" w:hAnsi="Palatino Linotype" w:cs="Arial"/>
          <w:lang w:val="es-MX" w:eastAsia="en-US"/>
        </w:rPr>
        <w:t>SHARON CRISTINA MORALES MARTÍNEZ</w:t>
      </w:r>
      <w:r w:rsidR="00C4326C" w:rsidRPr="007F582F">
        <w:rPr>
          <w:rFonts w:ascii="Palatino Linotype" w:eastAsiaTheme="minorHAnsi" w:hAnsi="Palatino Linotype" w:cs="Arial"/>
          <w:lang w:val="es-MX" w:eastAsia="en-US"/>
        </w:rPr>
        <w:t xml:space="preserve">; </w:t>
      </w:r>
      <w:r w:rsidRPr="007F582F">
        <w:rPr>
          <w:rFonts w:ascii="Palatino Linotype" w:eastAsiaTheme="minorHAnsi" w:hAnsi="Palatino Linotype" w:cs="Arial"/>
          <w:lang w:val="es-MX" w:eastAsia="en-US"/>
        </w:rPr>
        <w:t>LUIS GUSTAVO PARRA NORIEGA</w:t>
      </w:r>
      <w:r w:rsidR="0001640F" w:rsidRPr="007F582F">
        <w:rPr>
          <w:rFonts w:ascii="Palatino Linotype" w:eastAsiaTheme="minorHAnsi" w:hAnsi="Palatino Linotype" w:cs="Arial"/>
          <w:lang w:val="es-MX" w:eastAsia="en-US"/>
        </w:rPr>
        <w:t xml:space="preserve"> </w:t>
      </w:r>
      <w:r w:rsidRPr="007F582F">
        <w:rPr>
          <w:rFonts w:ascii="Palatino Linotype" w:eastAsiaTheme="minorHAnsi" w:hAnsi="Palatino Linotype" w:cs="Arial"/>
          <w:lang w:val="es-MX" w:eastAsia="en-US"/>
        </w:rPr>
        <w:t xml:space="preserve">Y GUADALUPE RAMÍREZ PEÑA; EN LA </w:t>
      </w:r>
      <w:r w:rsidR="00C8164F" w:rsidRPr="007F582F">
        <w:rPr>
          <w:rFonts w:ascii="Palatino Linotype" w:hAnsi="Palatino Linotype" w:cs="Arial"/>
        </w:rPr>
        <w:t>TRIGÉSIMA SÉPTIMA</w:t>
      </w:r>
      <w:r w:rsidR="0038039E" w:rsidRPr="007F582F">
        <w:rPr>
          <w:rFonts w:ascii="Palatino Linotype" w:hAnsi="Palatino Linotype" w:cs="Arial"/>
        </w:rPr>
        <w:t xml:space="preserve"> </w:t>
      </w:r>
      <w:r w:rsidR="00230100" w:rsidRPr="007F582F">
        <w:rPr>
          <w:rFonts w:ascii="Palatino Linotype" w:hAnsi="Palatino Linotype" w:cs="Arial"/>
        </w:rPr>
        <w:t>SESIÓN ORDINARIA CEL</w:t>
      </w:r>
      <w:r w:rsidR="00663AF3" w:rsidRPr="007F582F">
        <w:rPr>
          <w:rFonts w:ascii="Palatino Linotype" w:hAnsi="Palatino Linotype" w:cs="Arial"/>
        </w:rPr>
        <w:t xml:space="preserve">EBRADA EL </w:t>
      </w:r>
      <w:r w:rsidR="00C8164F" w:rsidRPr="007F582F">
        <w:rPr>
          <w:rFonts w:ascii="Palatino Linotype" w:hAnsi="Palatino Linotype" w:cs="Arial"/>
        </w:rPr>
        <w:t>QUINCE DE OCTUBRE</w:t>
      </w:r>
      <w:r w:rsidR="00230100" w:rsidRPr="007F582F">
        <w:rPr>
          <w:rFonts w:ascii="Palatino Linotype" w:hAnsi="Palatino Linotype" w:cs="Arial"/>
        </w:rPr>
        <w:t xml:space="preserve"> DOS MIL VEINTICINCO</w:t>
      </w:r>
      <w:r w:rsidRPr="007F582F">
        <w:rPr>
          <w:rFonts w:ascii="Palatino Linotype" w:eastAsiaTheme="minorHAnsi" w:hAnsi="Palatino Linotype" w:cs="Arial"/>
          <w:lang w:val="es-MX" w:eastAsia="en-US"/>
        </w:rPr>
        <w:t>, ANTE EL SECRETARIO TÉCNICO</w:t>
      </w:r>
      <w:r w:rsidR="003345E5" w:rsidRPr="007F582F">
        <w:rPr>
          <w:rFonts w:ascii="Palatino Linotype" w:eastAsiaTheme="minorHAnsi" w:hAnsi="Palatino Linotype" w:cs="Arial"/>
          <w:lang w:val="es-MX" w:eastAsia="en-US"/>
        </w:rPr>
        <w:t xml:space="preserve"> DEL PLENO</w:t>
      </w:r>
      <w:r w:rsidRPr="007F582F">
        <w:rPr>
          <w:rFonts w:ascii="Palatino Linotype" w:eastAsiaTheme="minorHAnsi" w:hAnsi="Palatino Linotype" w:cs="Arial"/>
          <w:lang w:val="es-MX" w:eastAsia="en-US"/>
        </w:rPr>
        <w:t>, ALEXIS TAPIA RA</w:t>
      </w:r>
      <w:r w:rsidR="00054E04" w:rsidRPr="007F582F">
        <w:rPr>
          <w:rFonts w:ascii="Palatino Linotype" w:eastAsiaTheme="minorHAnsi" w:hAnsi="Palatino Linotype" w:cs="Arial"/>
          <w:lang w:val="es-MX" w:eastAsia="en-US"/>
        </w:rPr>
        <w:t>MÍREZ.</w:t>
      </w:r>
      <w:r w:rsidR="005909E0" w:rsidRPr="007F582F">
        <w:rPr>
          <w:rFonts w:ascii="Palatino Linotype" w:eastAsiaTheme="minorHAnsi" w:hAnsi="Palatino Linotype" w:cs="Arial"/>
          <w:lang w:val="es-MX" w:eastAsia="en-US"/>
        </w:rPr>
        <w:t>----</w:t>
      </w:r>
      <w:r w:rsidR="003277BA" w:rsidRPr="007F582F">
        <w:rPr>
          <w:rFonts w:ascii="Palatino Linotype" w:eastAsiaTheme="minorHAnsi" w:hAnsi="Palatino Linotype" w:cs="Arial"/>
          <w:lang w:val="es-MX" w:eastAsia="en-US"/>
        </w:rPr>
        <w:t>---</w:t>
      </w:r>
      <w:r w:rsidR="00383473" w:rsidRPr="007F582F">
        <w:rPr>
          <w:rFonts w:ascii="Palatino Linotype" w:eastAsiaTheme="minorHAnsi" w:hAnsi="Palatino Linotype" w:cs="Arial"/>
          <w:lang w:val="es-MX" w:eastAsia="en-US"/>
        </w:rPr>
        <w:t>----------------------------------------------------------------------------------------------------------------------------------------------------------------------------------------------------------------------------------------------------------------------------------------------------------------------------------------------------------</w:t>
      </w:r>
      <w:r w:rsidR="00C8164F" w:rsidRPr="007F582F">
        <w:rPr>
          <w:rFonts w:ascii="Palatino Linotype" w:eastAsiaTheme="minorHAnsi" w:hAnsi="Palatino Linotype" w:cs="Arial"/>
          <w:lang w:val="es-MX" w:eastAsia="en-US"/>
        </w:rPr>
        <w:t xml:space="preserve"> ------------------------------------------------------------------------------------------------------------------------------------------------------------------------------------------------------------------------------------------------------------------------------------------------------------------------------------------------------------------------------------------------------------------------------------------------------------------------------------------------------------------------------------------------------------------------------------------------------------------------------------------------------------------------------------------------------------</w:t>
      </w:r>
    </w:p>
    <w:p w14:paraId="0EE80D4E" w14:textId="60854579" w:rsidR="005909E0" w:rsidRPr="005909E0" w:rsidRDefault="00F67757" w:rsidP="00222A8E">
      <w:pPr>
        <w:spacing w:line="360" w:lineRule="auto"/>
        <w:jc w:val="both"/>
        <w:rPr>
          <w:rFonts w:ascii="Palatino Linotype" w:eastAsiaTheme="minorHAnsi" w:hAnsi="Palatino Linotype" w:cs="Arial"/>
          <w:sz w:val="2"/>
          <w:lang w:val="es-MX" w:eastAsia="en-US"/>
        </w:rPr>
      </w:pPr>
      <w:r w:rsidRPr="007F582F">
        <w:rPr>
          <w:rFonts w:ascii="Palatino Linotype" w:eastAsiaTheme="minorHAnsi" w:hAnsi="Palatino Linotype" w:cs="Arial"/>
          <w:sz w:val="18"/>
          <w:lang w:val="es-MX" w:eastAsia="en-US"/>
        </w:rPr>
        <w:t>JMV/CCR/</w:t>
      </w:r>
    </w:p>
    <w:p w14:paraId="7753280C" w14:textId="77777777" w:rsidR="0029071C" w:rsidRDefault="0029071C" w:rsidP="00222A8E"/>
    <w:p w14:paraId="4C3455D6" w14:textId="77777777" w:rsidR="0029071C" w:rsidRDefault="0029071C" w:rsidP="00222A8E"/>
    <w:p w14:paraId="0ECDC7CA" w14:textId="77777777" w:rsidR="0029071C" w:rsidRDefault="0029071C" w:rsidP="00222A8E"/>
    <w:p w14:paraId="07764A15" w14:textId="77777777" w:rsidR="0029071C" w:rsidRDefault="0029071C" w:rsidP="00222A8E"/>
    <w:p w14:paraId="6004B5DC" w14:textId="77777777" w:rsidR="0029071C" w:rsidRDefault="0029071C" w:rsidP="00222A8E"/>
    <w:p w14:paraId="2FC19589" w14:textId="77777777" w:rsidR="0029071C" w:rsidRDefault="0029071C" w:rsidP="00222A8E"/>
    <w:p w14:paraId="30926FBA" w14:textId="77777777" w:rsidR="0029071C" w:rsidRDefault="0029071C" w:rsidP="00222A8E"/>
    <w:p w14:paraId="7CD50CEE" w14:textId="77777777" w:rsidR="0029071C" w:rsidRDefault="0029071C" w:rsidP="00222A8E"/>
    <w:p w14:paraId="145E08EA" w14:textId="77777777" w:rsidR="0029071C" w:rsidRDefault="0029071C" w:rsidP="00222A8E"/>
    <w:p w14:paraId="7688B59F" w14:textId="77777777" w:rsidR="0029071C" w:rsidRDefault="0029071C" w:rsidP="00222A8E"/>
    <w:p w14:paraId="75AC92F0" w14:textId="77777777" w:rsidR="0029071C" w:rsidRDefault="0029071C" w:rsidP="00222A8E"/>
    <w:p w14:paraId="788DFCE4" w14:textId="77777777" w:rsidR="0029071C" w:rsidRDefault="0029071C" w:rsidP="00222A8E"/>
    <w:p w14:paraId="7A2BB2D5" w14:textId="77777777" w:rsidR="0029071C" w:rsidRDefault="0029071C" w:rsidP="00222A8E"/>
    <w:p w14:paraId="797886E4" w14:textId="77777777" w:rsidR="0029071C" w:rsidRDefault="0029071C" w:rsidP="00222A8E"/>
    <w:p w14:paraId="1FDBE03A" w14:textId="77777777" w:rsidR="0029071C" w:rsidRDefault="0029071C" w:rsidP="00222A8E"/>
    <w:p w14:paraId="5135CD3D" w14:textId="77777777" w:rsidR="0029071C" w:rsidRDefault="0029071C" w:rsidP="00222A8E"/>
    <w:p w14:paraId="180F7188" w14:textId="77777777" w:rsidR="0029071C" w:rsidRDefault="0029071C" w:rsidP="00222A8E"/>
    <w:p w14:paraId="2383361D" w14:textId="77777777" w:rsidR="0029071C" w:rsidRDefault="0029071C" w:rsidP="00222A8E"/>
    <w:p w14:paraId="7BBFC9DA" w14:textId="77777777" w:rsidR="0029071C" w:rsidRDefault="0029071C" w:rsidP="00222A8E"/>
    <w:p w14:paraId="07AFAFCD" w14:textId="77777777" w:rsidR="0029071C" w:rsidRDefault="0029071C" w:rsidP="00222A8E"/>
    <w:p w14:paraId="79F80BD5" w14:textId="77777777" w:rsidR="0029071C" w:rsidRDefault="0029071C" w:rsidP="00222A8E"/>
    <w:p w14:paraId="3BEAEBB5" w14:textId="77777777" w:rsidR="0029071C" w:rsidRDefault="0029071C" w:rsidP="00222A8E"/>
    <w:p w14:paraId="3E614603" w14:textId="77777777" w:rsidR="0029071C" w:rsidRDefault="0029071C" w:rsidP="00222A8E"/>
    <w:p w14:paraId="34C7B0F7" w14:textId="77777777" w:rsidR="0029071C" w:rsidRDefault="0029071C" w:rsidP="00222A8E"/>
    <w:p w14:paraId="6BDCBF55" w14:textId="77777777" w:rsidR="0029071C" w:rsidRDefault="0029071C" w:rsidP="00222A8E"/>
    <w:p w14:paraId="0EA50449" w14:textId="77777777" w:rsidR="0029071C" w:rsidRDefault="0029071C" w:rsidP="00222A8E"/>
    <w:p w14:paraId="6BA22747" w14:textId="77777777" w:rsidR="0029071C" w:rsidRDefault="0029071C" w:rsidP="00222A8E"/>
    <w:p w14:paraId="46C9C8ED" w14:textId="77777777" w:rsidR="0029071C" w:rsidRDefault="0029071C" w:rsidP="00222A8E"/>
    <w:p w14:paraId="462E08EF" w14:textId="77777777" w:rsidR="0029071C" w:rsidRDefault="0029071C" w:rsidP="00222A8E"/>
    <w:p w14:paraId="6F1994AF" w14:textId="77777777" w:rsidR="0029071C" w:rsidRDefault="0029071C" w:rsidP="00222A8E"/>
    <w:p w14:paraId="4369F1F0" w14:textId="77777777" w:rsidR="0029071C" w:rsidRDefault="0029071C" w:rsidP="00222A8E"/>
    <w:p w14:paraId="52736179" w14:textId="77777777" w:rsidR="0029071C" w:rsidRDefault="0029071C" w:rsidP="00222A8E"/>
    <w:p w14:paraId="2F6F3E44" w14:textId="77777777" w:rsidR="0029071C" w:rsidRDefault="0029071C" w:rsidP="00222A8E"/>
    <w:p w14:paraId="59B49257" w14:textId="77777777" w:rsidR="0029071C" w:rsidRDefault="0029071C" w:rsidP="00222A8E"/>
    <w:p w14:paraId="7F5EF310" w14:textId="694703B0" w:rsidR="0029071C" w:rsidRPr="003E56C9" w:rsidRDefault="0029071C" w:rsidP="00222A8E"/>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9F096" w14:textId="77777777" w:rsidR="00992B00" w:rsidRDefault="00992B00" w:rsidP="000B5E25">
      <w:r>
        <w:separator/>
      </w:r>
    </w:p>
  </w:endnote>
  <w:endnote w:type="continuationSeparator" w:id="0">
    <w:p w14:paraId="230B00E3" w14:textId="77777777" w:rsidR="00992B00" w:rsidRDefault="00992B0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A17DC4F" w:rsidR="001755EE" w:rsidRPr="000D3AD4" w:rsidRDefault="001755E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3151">
      <w:rPr>
        <w:rFonts w:ascii="Palatino Linotype" w:hAnsi="Palatino Linotype" w:cs="Arial"/>
        <w:bCs/>
        <w:noProof/>
        <w:sz w:val="20"/>
        <w:szCs w:val="20"/>
      </w:rPr>
      <w:t>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3151">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4DD5D632" w:rsidR="001755EE" w:rsidRPr="000D3AD4" w:rsidRDefault="001755E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315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3151">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0C04F" w14:textId="77777777" w:rsidR="00992B00" w:rsidRDefault="00992B00" w:rsidP="000B5E25">
      <w:r>
        <w:separator/>
      </w:r>
    </w:p>
  </w:footnote>
  <w:footnote w:type="continuationSeparator" w:id="0">
    <w:p w14:paraId="6AFCB899" w14:textId="77777777" w:rsidR="00992B00" w:rsidRDefault="00992B00" w:rsidP="000B5E25">
      <w:r>
        <w:continuationSeparator/>
      </w:r>
    </w:p>
  </w:footnote>
  <w:footnote w:id="1">
    <w:p w14:paraId="22769B2A" w14:textId="77777777" w:rsidR="001755EE" w:rsidRPr="005552A8" w:rsidRDefault="001755EE"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1755EE" w:rsidRPr="005552A8" w:rsidRDefault="001755EE"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1755EE" w:rsidRPr="006741D8" w:rsidRDefault="001755EE" w:rsidP="002956A7">
      <w:pPr>
        <w:pStyle w:val="Textonotapie"/>
        <w:jc w:val="both"/>
        <w:rPr>
          <w:rFonts w:ascii="Palatino Linotype" w:hAnsi="Palatino Linotype"/>
          <w:sz w:val="16"/>
          <w:szCs w:val="16"/>
        </w:rPr>
      </w:pPr>
    </w:p>
    <w:p w14:paraId="2B2596F6" w14:textId="77777777" w:rsidR="001755EE" w:rsidRPr="006741D8" w:rsidRDefault="001755EE"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1755EE" w:rsidRDefault="00992B00">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755EE" w:rsidRPr="008F2CCC" w14:paraId="7D0B18AB" w14:textId="77777777" w:rsidTr="00BA27FC">
      <w:tc>
        <w:tcPr>
          <w:tcW w:w="2551" w:type="dxa"/>
          <w:vAlign w:val="center"/>
        </w:tcPr>
        <w:p w14:paraId="0E184FBC"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5B788E2" w14:textId="551C9052" w:rsidR="001755EE" w:rsidRPr="0029071C" w:rsidRDefault="001755EE" w:rsidP="00AA49B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0235</w:t>
          </w:r>
          <w:r w:rsidR="00AA49B9">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755EE" w:rsidRPr="008F2CCC" w14:paraId="58149F82" w14:textId="77777777" w:rsidTr="00BA27FC">
      <w:trPr>
        <w:trHeight w:val="228"/>
      </w:trPr>
      <w:tc>
        <w:tcPr>
          <w:tcW w:w="2551" w:type="dxa"/>
          <w:vAlign w:val="center"/>
        </w:tcPr>
        <w:p w14:paraId="2DBE5EC5"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B466EC6" w14:textId="141EE4BB" w:rsidR="001755EE" w:rsidRPr="0029071C" w:rsidRDefault="001755EE"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1755EE" w:rsidRPr="008F2CCC" w14:paraId="73D5FF2A" w14:textId="77777777" w:rsidTr="00BA27FC">
      <w:tc>
        <w:tcPr>
          <w:tcW w:w="2551" w:type="dxa"/>
          <w:vAlign w:val="center"/>
        </w:tcPr>
        <w:p w14:paraId="2A38288D"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7787965" w14:textId="77777777" w:rsidR="001755EE" w:rsidRPr="0029071C" w:rsidRDefault="001755E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1755EE" w:rsidRPr="001779E0" w:rsidRDefault="00992B0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755EE" w:rsidRPr="008F2CCC" w14:paraId="53180D23" w14:textId="77777777" w:rsidTr="00BA27FC">
      <w:tc>
        <w:tcPr>
          <w:tcW w:w="2551" w:type="dxa"/>
          <w:vAlign w:val="center"/>
        </w:tcPr>
        <w:p w14:paraId="51394AA5"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F174BC" w14:textId="7730E16C" w:rsidR="001755EE" w:rsidRPr="0029071C" w:rsidRDefault="001755EE" w:rsidP="00AA49B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0235</w:t>
          </w:r>
          <w:r w:rsidR="00AA49B9">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755EE" w:rsidRPr="008F2CCC" w14:paraId="390D27D0" w14:textId="77777777" w:rsidTr="00BA27FC">
      <w:tc>
        <w:tcPr>
          <w:tcW w:w="2551" w:type="dxa"/>
          <w:vAlign w:val="center"/>
        </w:tcPr>
        <w:p w14:paraId="5CBCE46F"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59465AB" w14:textId="3D0DA008" w:rsidR="001755EE" w:rsidRPr="006D30E6" w:rsidRDefault="00EB3151"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w:t>
          </w:r>
          <w:proofErr w:type="spellEnd"/>
        </w:p>
      </w:tc>
    </w:tr>
    <w:tr w:rsidR="001755EE" w:rsidRPr="008F2CCC" w14:paraId="233C19E4" w14:textId="77777777" w:rsidTr="00BA27FC">
      <w:trPr>
        <w:trHeight w:val="228"/>
      </w:trPr>
      <w:tc>
        <w:tcPr>
          <w:tcW w:w="2551" w:type="dxa"/>
          <w:vAlign w:val="center"/>
        </w:tcPr>
        <w:p w14:paraId="48BD3678"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DF869E" w14:textId="606F0ABF" w:rsidR="001755EE" w:rsidRPr="0029071C" w:rsidRDefault="001755EE"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1755EE" w:rsidRPr="008F2CCC" w14:paraId="196A93C9" w14:textId="77777777" w:rsidTr="00BA27FC">
      <w:tc>
        <w:tcPr>
          <w:tcW w:w="2551" w:type="dxa"/>
          <w:vAlign w:val="center"/>
        </w:tcPr>
        <w:p w14:paraId="53BA0609"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28668AE" w14:textId="77777777" w:rsidR="001755EE" w:rsidRPr="0029071C" w:rsidRDefault="001755E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755EE" w:rsidRPr="008F2CCC" w14:paraId="5010D2D3" w14:textId="77777777" w:rsidTr="00BA27FC">
      <w:tc>
        <w:tcPr>
          <w:tcW w:w="2551" w:type="dxa"/>
          <w:vAlign w:val="center"/>
        </w:tcPr>
        <w:p w14:paraId="28B43ED1" w14:textId="77777777" w:rsidR="001755EE" w:rsidRPr="008F5DAE" w:rsidRDefault="001755EE" w:rsidP="00BA27FC">
          <w:pPr>
            <w:spacing w:line="276" w:lineRule="auto"/>
            <w:jc w:val="right"/>
            <w:rPr>
              <w:rFonts w:ascii="Palatino Linotype" w:hAnsi="Palatino Linotype"/>
              <w:b/>
              <w:sz w:val="22"/>
              <w:szCs w:val="22"/>
              <w:lang w:val="es-ES_tradnl"/>
            </w:rPr>
          </w:pPr>
        </w:p>
      </w:tc>
      <w:tc>
        <w:tcPr>
          <w:tcW w:w="4116" w:type="dxa"/>
          <w:vAlign w:val="center"/>
        </w:tcPr>
        <w:p w14:paraId="25DAA5A1" w14:textId="77777777" w:rsidR="001755EE" w:rsidRPr="00BA27FC" w:rsidRDefault="001755EE" w:rsidP="00BA27FC">
          <w:pPr>
            <w:spacing w:line="276" w:lineRule="auto"/>
            <w:rPr>
              <w:rFonts w:ascii="Palatino Linotype" w:hAnsi="Palatino Linotype"/>
              <w:sz w:val="14"/>
              <w:szCs w:val="22"/>
              <w:lang w:val="es-ES_tradnl"/>
            </w:rPr>
          </w:pPr>
        </w:p>
      </w:tc>
    </w:tr>
  </w:tbl>
  <w:p w14:paraId="3074D17A" w14:textId="77777777" w:rsidR="001755EE" w:rsidRPr="009F1AB6" w:rsidRDefault="00992B00">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mso-wrap-style:square" o:bullet="t">
        <v:imagedata r:id="rId1" o:title=""/>
      </v:shape>
    </w:pict>
  </w:numPicBullet>
  <w:abstractNum w:abstractNumId="0" w15:restartNumberingAfterBreak="0">
    <w:nsid w:val="096758EF"/>
    <w:multiLevelType w:val="hybridMultilevel"/>
    <w:tmpl w:val="4274A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C31AE0"/>
    <w:multiLevelType w:val="hybridMultilevel"/>
    <w:tmpl w:val="75363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AD3E91"/>
    <w:multiLevelType w:val="hybridMultilevel"/>
    <w:tmpl w:val="11C88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DC138F"/>
    <w:multiLevelType w:val="hybridMultilevel"/>
    <w:tmpl w:val="0958A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F5770F"/>
    <w:multiLevelType w:val="hybridMultilevel"/>
    <w:tmpl w:val="99F83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6"/>
  </w:num>
  <w:num w:numId="6">
    <w:abstractNumId w:val="5"/>
  </w:num>
  <w:num w:numId="7">
    <w:abstractNumId w:val="2"/>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16FA8"/>
    <w:rsid w:val="00032D08"/>
    <w:rsid w:val="0003374C"/>
    <w:rsid w:val="00033CEF"/>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726"/>
    <w:rsid w:val="000C5FDF"/>
    <w:rsid w:val="000C615C"/>
    <w:rsid w:val="000D2D4F"/>
    <w:rsid w:val="000D3AD4"/>
    <w:rsid w:val="000D7992"/>
    <w:rsid w:val="000E592F"/>
    <w:rsid w:val="000F16BA"/>
    <w:rsid w:val="000F48D5"/>
    <w:rsid w:val="00101796"/>
    <w:rsid w:val="00101AD8"/>
    <w:rsid w:val="00102570"/>
    <w:rsid w:val="0010712B"/>
    <w:rsid w:val="00107603"/>
    <w:rsid w:val="001102F3"/>
    <w:rsid w:val="00123996"/>
    <w:rsid w:val="0012510D"/>
    <w:rsid w:val="00126CCD"/>
    <w:rsid w:val="00126E36"/>
    <w:rsid w:val="00130316"/>
    <w:rsid w:val="00137D13"/>
    <w:rsid w:val="001424E1"/>
    <w:rsid w:val="0014397A"/>
    <w:rsid w:val="00143F6E"/>
    <w:rsid w:val="00151D4C"/>
    <w:rsid w:val="001558F3"/>
    <w:rsid w:val="00170AA7"/>
    <w:rsid w:val="001755EE"/>
    <w:rsid w:val="00186CCB"/>
    <w:rsid w:val="00191418"/>
    <w:rsid w:val="0019170F"/>
    <w:rsid w:val="001959EE"/>
    <w:rsid w:val="001A6109"/>
    <w:rsid w:val="001B1DE5"/>
    <w:rsid w:val="001C14AC"/>
    <w:rsid w:val="001C2376"/>
    <w:rsid w:val="001C3AA7"/>
    <w:rsid w:val="001D2DE0"/>
    <w:rsid w:val="001D2E7B"/>
    <w:rsid w:val="001D32A0"/>
    <w:rsid w:val="001D4046"/>
    <w:rsid w:val="001D5495"/>
    <w:rsid w:val="001E2DA3"/>
    <w:rsid w:val="001E45B5"/>
    <w:rsid w:val="001F1FCC"/>
    <w:rsid w:val="001F2305"/>
    <w:rsid w:val="001F4F5E"/>
    <w:rsid w:val="001F7CAE"/>
    <w:rsid w:val="0020146B"/>
    <w:rsid w:val="0020249A"/>
    <w:rsid w:val="00202A34"/>
    <w:rsid w:val="00202C04"/>
    <w:rsid w:val="002079BF"/>
    <w:rsid w:val="002163FB"/>
    <w:rsid w:val="002167BB"/>
    <w:rsid w:val="00216980"/>
    <w:rsid w:val="00217E6C"/>
    <w:rsid w:val="00222A8E"/>
    <w:rsid w:val="00225163"/>
    <w:rsid w:val="00230100"/>
    <w:rsid w:val="00232E24"/>
    <w:rsid w:val="00235936"/>
    <w:rsid w:val="00236CBA"/>
    <w:rsid w:val="00240BB0"/>
    <w:rsid w:val="0024323F"/>
    <w:rsid w:val="00246EEB"/>
    <w:rsid w:val="00247138"/>
    <w:rsid w:val="00253D9C"/>
    <w:rsid w:val="00255F1A"/>
    <w:rsid w:val="00260C3A"/>
    <w:rsid w:val="00261BC7"/>
    <w:rsid w:val="00267458"/>
    <w:rsid w:val="00267BB5"/>
    <w:rsid w:val="002777D8"/>
    <w:rsid w:val="002848F7"/>
    <w:rsid w:val="0029071C"/>
    <w:rsid w:val="0029219E"/>
    <w:rsid w:val="002934B4"/>
    <w:rsid w:val="002956A7"/>
    <w:rsid w:val="00295B3F"/>
    <w:rsid w:val="002A040B"/>
    <w:rsid w:val="002A0AF4"/>
    <w:rsid w:val="002A4B43"/>
    <w:rsid w:val="002A676F"/>
    <w:rsid w:val="002B17F9"/>
    <w:rsid w:val="002B48AD"/>
    <w:rsid w:val="002B7930"/>
    <w:rsid w:val="002C0BE5"/>
    <w:rsid w:val="002C240F"/>
    <w:rsid w:val="002C2675"/>
    <w:rsid w:val="002D17B8"/>
    <w:rsid w:val="002D32D2"/>
    <w:rsid w:val="002D61F7"/>
    <w:rsid w:val="002D6656"/>
    <w:rsid w:val="002D6E4B"/>
    <w:rsid w:val="002E00B6"/>
    <w:rsid w:val="002E2B04"/>
    <w:rsid w:val="002E2D87"/>
    <w:rsid w:val="002E3085"/>
    <w:rsid w:val="002E4785"/>
    <w:rsid w:val="002F3B20"/>
    <w:rsid w:val="003059E0"/>
    <w:rsid w:val="00307006"/>
    <w:rsid w:val="0030701F"/>
    <w:rsid w:val="0031472B"/>
    <w:rsid w:val="00320F38"/>
    <w:rsid w:val="00321CC2"/>
    <w:rsid w:val="003277BA"/>
    <w:rsid w:val="00330FC3"/>
    <w:rsid w:val="0033140D"/>
    <w:rsid w:val="00331F0D"/>
    <w:rsid w:val="003345E5"/>
    <w:rsid w:val="003408DD"/>
    <w:rsid w:val="00340A06"/>
    <w:rsid w:val="00343F0B"/>
    <w:rsid w:val="00351A7F"/>
    <w:rsid w:val="003520C5"/>
    <w:rsid w:val="0035559A"/>
    <w:rsid w:val="00370E26"/>
    <w:rsid w:val="00371835"/>
    <w:rsid w:val="0037315D"/>
    <w:rsid w:val="003746DE"/>
    <w:rsid w:val="00374FE7"/>
    <w:rsid w:val="00375D69"/>
    <w:rsid w:val="0038039E"/>
    <w:rsid w:val="003804E8"/>
    <w:rsid w:val="00380D3E"/>
    <w:rsid w:val="003815AB"/>
    <w:rsid w:val="00383473"/>
    <w:rsid w:val="003851EB"/>
    <w:rsid w:val="00386D38"/>
    <w:rsid w:val="00391AD0"/>
    <w:rsid w:val="00396DB6"/>
    <w:rsid w:val="00397B41"/>
    <w:rsid w:val="003A1AF3"/>
    <w:rsid w:val="003A2B8C"/>
    <w:rsid w:val="003A4C68"/>
    <w:rsid w:val="003B0FAC"/>
    <w:rsid w:val="003B1C85"/>
    <w:rsid w:val="003B70B0"/>
    <w:rsid w:val="003C6409"/>
    <w:rsid w:val="003E21A7"/>
    <w:rsid w:val="003E3F91"/>
    <w:rsid w:val="003E56C9"/>
    <w:rsid w:val="003F171B"/>
    <w:rsid w:val="003F424E"/>
    <w:rsid w:val="003F71DA"/>
    <w:rsid w:val="004018F9"/>
    <w:rsid w:val="004218B2"/>
    <w:rsid w:val="00425E0F"/>
    <w:rsid w:val="004344EA"/>
    <w:rsid w:val="0043515A"/>
    <w:rsid w:val="004403F7"/>
    <w:rsid w:val="00442FD8"/>
    <w:rsid w:val="00443892"/>
    <w:rsid w:val="004445A1"/>
    <w:rsid w:val="00445CAA"/>
    <w:rsid w:val="004532A6"/>
    <w:rsid w:val="00464839"/>
    <w:rsid w:val="00464E34"/>
    <w:rsid w:val="004672ED"/>
    <w:rsid w:val="00490422"/>
    <w:rsid w:val="004A7F7D"/>
    <w:rsid w:val="004B1693"/>
    <w:rsid w:val="004B1A5F"/>
    <w:rsid w:val="004B2314"/>
    <w:rsid w:val="004B2516"/>
    <w:rsid w:val="004D0458"/>
    <w:rsid w:val="004D18B6"/>
    <w:rsid w:val="004D5D2F"/>
    <w:rsid w:val="004D6F71"/>
    <w:rsid w:val="004E5628"/>
    <w:rsid w:val="004F48CE"/>
    <w:rsid w:val="00500ACC"/>
    <w:rsid w:val="0050130E"/>
    <w:rsid w:val="0050243E"/>
    <w:rsid w:val="00514370"/>
    <w:rsid w:val="00524043"/>
    <w:rsid w:val="00524A8D"/>
    <w:rsid w:val="00524E61"/>
    <w:rsid w:val="00530C84"/>
    <w:rsid w:val="0053555D"/>
    <w:rsid w:val="0054391A"/>
    <w:rsid w:val="005472E8"/>
    <w:rsid w:val="00555C87"/>
    <w:rsid w:val="00560C7C"/>
    <w:rsid w:val="005617B4"/>
    <w:rsid w:val="0056332B"/>
    <w:rsid w:val="00563B39"/>
    <w:rsid w:val="00565689"/>
    <w:rsid w:val="0057289F"/>
    <w:rsid w:val="00580321"/>
    <w:rsid w:val="00581391"/>
    <w:rsid w:val="0058348E"/>
    <w:rsid w:val="0059032F"/>
    <w:rsid w:val="005909E0"/>
    <w:rsid w:val="0059614C"/>
    <w:rsid w:val="00597D71"/>
    <w:rsid w:val="005A569C"/>
    <w:rsid w:val="005A59B3"/>
    <w:rsid w:val="005A6216"/>
    <w:rsid w:val="005B0692"/>
    <w:rsid w:val="005B234D"/>
    <w:rsid w:val="005B26AD"/>
    <w:rsid w:val="005B36A8"/>
    <w:rsid w:val="005B5693"/>
    <w:rsid w:val="005C2EF9"/>
    <w:rsid w:val="005C6646"/>
    <w:rsid w:val="005D6C29"/>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13C"/>
    <w:rsid w:val="00634926"/>
    <w:rsid w:val="006424BA"/>
    <w:rsid w:val="00642F29"/>
    <w:rsid w:val="00643B58"/>
    <w:rsid w:val="00663AF3"/>
    <w:rsid w:val="00665089"/>
    <w:rsid w:val="006729C7"/>
    <w:rsid w:val="00676AD6"/>
    <w:rsid w:val="006810FF"/>
    <w:rsid w:val="006857DC"/>
    <w:rsid w:val="00694976"/>
    <w:rsid w:val="006A6362"/>
    <w:rsid w:val="006B2F26"/>
    <w:rsid w:val="006B321A"/>
    <w:rsid w:val="006B418F"/>
    <w:rsid w:val="006B7174"/>
    <w:rsid w:val="006C3931"/>
    <w:rsid w:val="006D1713"/>
    <w:rsid w:val="006D30E6"/>
    <w:rsid w:val="006D3A03"/>
    <w:rsid w:val="006E08FA"/>
    <w:rsid w:val="006E25D9"/>
    <w:rsid w:val="006F2978"/>
    <w:rsid w:val="006F29CD"/>
    <w:rsid w:val="006F358C"/>
    <w:rsid w:val="006F5F93"/>
    <w:rsid w:val="0070129E"/>
    <w:rsid w:val="00710FED"/>
    <w:rsid w:val="00716632"/>
    <w:rsid w:val="00717A0C"/>
    <w:rsid w:val="007230F0"/>
    <w:rsid w:val="00723B5A"/>
    <w:rsid w:val="0072658E"/>
    <w:rsid w:val="00732345"/>
    <w:rsid w:val="0074342A"/>
    <w:rsid w:val="0074517D"/>
    <w:rsid w:val="00751BD1"/>
    <w:rsid w:val="007528A6"/>
    <w:rsid w:val="007532C7"/>
    <w:rsid w:val="00756F04"/>
    <w:rsid w:val="00757D60"/>
    <w:rsid w:val="00770F18"/>
    <w:rsid w:val="007764BB"/>
    <w:rsid w:val="007828DC"/>
    <w:rsid w:val="0079783C"/>
    <w:rsid w:val="007A118C"/>
    <w:rsid w:val="007A37FE"/>
    <w:rsid w:val="007B1893"/>
    <w:rsid w:val="007B5800"/>
    <w:rsid w:val="007C1D5B"/>
    <w:rsid w:val="007C3435"/>
    <w:rsid w:val="007C35A4"/>
    <w:rsid w:val="007C3E46"/>
    <w:rsid w:val="007D2A81"/>
    <w:rsid w:val="007E1695"/>
    <w:rsid w:val="007E3585"/>
    <w:rsid w:val="007E3AEF"/>
    <w:rsid w:val="007E52D5"/>
    <w:rsid w:val="007E534B"/>
    <w:rsid w:val="007E7C02"/>
    <w:rsid w:val="007F582F"/>
    <w:rsid w:val="007F6F23"/>
    <w:rsid w:val="007F720F"/>
    <w:rsid w:val="007F7462"/>
    <w:rsid w:val="00800A80"/>
    <w:rsid w:val="00802ABB"/>
    <w:rsid w:val="008150CA"/>
    <w:rsid w:val="008218E5"/>
    <w:rsid w:val="00821C4B"/>
    <w:rsid w:val="0082270E"/>
    <w:rsid w:val="00835035"/>
    <w:rsid w:val="008500D3"/>
    <w:rsid w:val="00852668"/>
    <w:rsid w:val="00855F8D"/>
    <w:rsid w:val="008578BF"/>
    <w:rsid w:val="008609C8"/>
    <w:rsid w:val="008660D6"/>
    <w:rsid w:val="00872C8F"/>
    <w:rsid w:val="00891016"/>
    <w:rsid w:val="00891C59"/>
    <w:rsid w:val="00895D34"/>
    <w:rsid w:val="00896D29"/>
    <w:rsid w:val="00897751"/>
    <w:rsid w:val="008A1205"/>
    <w:rsid w:val="008A12CF"/>
    <w:rsid w:val="008A1A90"/>
    <w:rsid w:val="008A446B"/>
    <w:rsid w:val="008A64CB"/>
    <w:rsid w:val="008B082B"/>
    <w:rsid w:val="008B0C14"/>
    <w:rsid w:val="008B21BA"/>
    <w:rsid w:val="008B3206"/>
    <w:rsid w:val="008B6546"/>
    <w:rsid w:val="008C1C8E"/>
    <w:rsid w:val="008C2536"/>
    <w:rsid w:val="008C3B24"/>
    <w:rsid w:val="008E01E4"/>
    <w:rsid w:val="008E1ACA"/>
    <w:rsid w:val="008E7F32"/>
    <w:rsid w:val="008F148C"/>
    <w:rsid w:val="008F1B63"/>
    <w:rsid w:val="008F5DAE"/>
    <w:rsid w:val="00900615"/>
    <w:rsid w:val="00900C9B"/>
    <w:rsid w:val="0090126C"/>
    <w:rsid w:val="00901487"/>
    <w:rsid w:val="00911FDE"/>
    <w:rsid w:val="00921551"/>
    <w:rsid w:val="009217E8"/>
    <w:rsid w:val="0092579A"/>
    <w:rsid w:val="00925B0B"/>
    <w:rsid w:val="00926C44"/>
    <w:rsid w:val="00932315"/>
    <w:rsid w:val="0093645B"/>
    <w:rsid w:val="0094195D"/>
    <w:rsid w:val="0094381A"/>
    <w:rsid w:val="0094674B"/>
    <w:rsid w:val="0094684C"/>
    <w:rsid w:val="009526B5"/>
    <w:rsid w:val="009602BA"/>
    <w:rsid w:val="00961002"/>
    <w:rsid w:val="00966B66"/>
    <w:rsid w:val="009758CB"/>
    <w:rsid w:val="00977059"/>
    <w:rsid w:val="00980909"/>
    <w:rsid w:val="00981064"/>
    <w:rsid w:val="00987728"/>
    <w:rsid w:val="00992B00"/>
    <w:rsid w:val="00993406"/>
    <w:rsid w:val="00994862"/>
    <w:rsid w:val="00996C47"/>
    <w:rsid w:val="009A0F77"/>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E7831"/>
    <w:rsid w:val="009F4FF4"/>
    <w:rsid w:val="009F5B82"/>
    <w:rsid w:val="009F62C3"/>
    <w:rsid w:val="009F71DC"/>
    <w:rsid w:val="00A0100D"/>
    <w:rsid w:val="00A05133"/>
    <w:rsid w:val="00A05D3A"/>
    <w:rsid w:val="00A26BD8"/>
    <w:rsid w:val="00A3490B"/>
    <w:rsid w:val="00A5260D"/>
    <w:rsid w:val="00A54C18"/>
    <w:rsid w:val="00A54DC2"/>
    <w:rsid w:val="00A6190A"/>
    <w:rsid w:val="00A64950"/>
    <w:rsid w:val="00A6692F"/>
    <w:rsid w:val="00A66CE9"/>
    <w:rsid w:val="00A6775F"/>
    <w:rsid w:val="00A70B3F"/>
    <w:rsid w:val="00A72262"/>
    <w:rsid w:val="00A7773A"/>
    <w:rsid w:val="00A80DFF"/>
    <w:rsid w:val="00A81853"/>
    <w:rsid w:val="00A83B4F"/>
    <w:rsid w:val="00AA26B4"/>
    <w:rsid w:val="00AA30DB"/>
    <w:rsid w:val="00AA340D"/>
    <w:rsid w:val="00AA49B9"/>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7FED"/>
    <w:rsid w:val="00B8098B"/>
    <w:rsid w:val="00B80C9E"/>
    <w:rsid w:val="00B83E10"/>
    <w:rsid w:val="00B843B4"/>
    <w:rsid w:val="00B85697"/>
    <w:rsid w:val="00B85F29"/>
    <w:rsid w:val="00B911AF"/>
    <w:rsid w:val="00B938AC"/>
    <w:rsid w:val="00B93F7E"/>
    <w:rsid w:val="00B9581C"/>
    <w:rsid w:val="00B96A17"/>
    <w:rsid w:val="00BA27FC"/>
    <w:rsid w:val="00BA43DC"/>
    <w:rsid w:val="00BB06D2"/>
    <w:rsid w:val="00BB134B"/>
    <w:rsid w:val="00BC0CFA"/>
    <w:rsid w:val="00BC462B"/>
    <w:rsid w:val="00BD14B3"/>
    <w:rsid w:val="00BD677A"/>
    <w:rsid w:val="00BD74AF"/>
    <w:rsid w:val="00BE0CC0"/>
    <w:rsid w:val="00BE233B"/>
    <w:rsid w:val="00BE68FA"/>
    <w:rsid w:val="00BE7A6E"/>
    <w:rsid w:val="00BF6E0F"/>
    <w:rsid w:val="00BF7961"/>
    <w:rsid w:val="00C0414E"/>
    <w:rsid w:val="00C04B7A"/>
    <w:rsid w:val="00C058C8"/>
    <w:rsid w:val="00C127FA"/>
    <w:rsid w:val="00C17A86"/>
    <w:rsid w:val="00C20F80"/>
    <w:rsid w:val="00C249A6"/>
    <w:rsid w:val="00C40502"/>
    <w:rsid w:val="00C40FFC"/>
    <w:rsid w:val="00C4326C"/>
    <w:rsid w:val="00C45025"/>
    <w:rsid w:val="00C52084"/>
    <w:rsid w:val="00C56DD5"/>
    <w:rsid w:val="00C60A8D"/>
    <w:rsid w:val="00C631A4"/>
    <w:rsid w:val="00C63F7B"/>
    <w:rsid w:val="00C753C2"/>
    <w:rsid w:val="00C802FB"/>
    <w:rsid w:val="00C8164F"/>
    <w:rsid w:val="00C84524"/>
    <w:rsid w:val="00C85653"/>
    <w:rsid w:val="00C90A34"/>
    <w:rsid w:val="00CA216C"/>
    <w:rsid w:val="00CA3262"/>
    <w:rsid w:val="00CA438F"/>
    <w:rsid w:val="00CA4BF9"/>
    <w:rsid w:val="00CA53FA"/>
    <w:rsid w:val="00CC0700"/>
    <w:rsid w:val="00CD024D"/>
    <w:rsid w:val="00CD3A41"/>
    <w:rsid w:val="00CD431E"/>
    <w:rsid w:val="00CD58B4"/>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875FB"/>
    <w:rsid w:val="00D901D7"/>
    <w:rsid w:val="00D91535"/>
    <w:rsid w:val="00D92B4E"/>
    <w:rsid w:val="00D92BFE"/>
    <w:rsid w:val="00D96D23"/>
    <w:rsid w:val="00DA14E0"/>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828"/>
    <w:rsid w:val="00E42B2B"/>
    <w:rsid w:val="00E5647F"/>
    <w:rsid w:val="00E6048B"/>
    <w:rsid w:val="00E625D3"/>
    <w:rsid w:val="00E64CDE"/>
    <w:rsid w:val="00E65F37"/>
    <w:rsid w:val="00E7051C"/>
    <w:rsid w:val="00E70B04"/>
    <w:rsid w:val="00E711DE"/>
    <w:rsid w:val="00E71A83"/>
    <w:rsid w:val="00E74701"/>
    <w:rsid w:val="00E75E5F"/>
    <w:rsid w:val="00E82235"/>
    <w:rsid w:val="00E823B8"/>
    <w:rsid w:val="00E9091C"/>
    <w:rsid w:val="00E93584"/>
    <w:rsid w:val="00E93BB3"/>
    <w:rsid w:val="00E9680B"/>
    <w:rsid w:val="00EA1DE1"/>
    <w:rsid w:val="00EA46CC"/>
    <w:rsid w:val="00EA49B9"/>
    <w:rsid w:val="00EA5328"/>
    <w:rsid w:val="00EA5AA1"/>
    <w:rsid w:val="00EA61B9"/>
    <w:rsid w:val="00EA7758"/>
    <w:rsid w:val="00EA7BF4"/>
    <w:rsid w:val="00EB3151"/>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EBF"/>
    <w:rsid w:val="00F34A32"/>
    <w:rsid w:val="00F455F1"/>
    <w:rsid w:val="00F50F2C"/>
    <w:rsid w:val="00F52DF0"/>
    <w:rsid w:val="00F55FA9"/>
    <w:rsid w:val="00F565FD"/>
    <w:rsid w:val="00F570D3"/>
    <w:rsid w:val="00F62221"/>
    <w:rsid w:val="00F65CF8"/>
    <w:rsid w:val="00F67757"/>
    <w:rsid w:val="00F712EE"/>
    <w:rsid w:val="00F73BB1"/>
    <w:rsid w:val="00F814A4"/>
    <w:rsid w:val="00F8513C"/>
    <w:rsid w:val="00F97C38"/>
    <w:rsid w:val="00FA7ED5"/>
    <w:rsid w:val="00FB1441"/>
    <w:rsid w:val="00FB4212"/>
    <w:rsid w:val="00FB72DD"/>
    <w:rsid w:val="00FC05A9"/>
    <w:rsid w:val="00FC0DAE"/>
    <w:rsid w:val="00FC0EBE"/>
    <w:rsid w:val="00FC1FC5"/>
    <w:rsid w:val="00FC6F08"/>
    <w:rsid w:val="00FC7CC7"/>
    <w:rsid w:val="00FD27F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infoem">
    <w:name w:val="infoem"/>
    <w:basedOn w:val="Normal"/>
    <w:qFormat/>
    <w:rsid w:val="001755EE"/>
    <w:pPr>
      <w:spacing w:before="240" w:after="160" w:line="360" w:lineRule="auto"/>
      <w:ind w:left="851" w:right="851"/>
      <w:jc w:val="both"/>
    </w:pPr>
    <w:rPr>
      <w:rFonts w:ascii="Palatino Linotype" w:eastAsiaTheme="minorHAnsi" w:hAnsi="Palatino Linotype" w:cstheme="minorBidi"/>
      <w:i/>
      <w:sz w:val="22"/>
      <w:szCs w:val="21"/>
      <w:lang w:val="es-MX" w:eastAsia="en-US"/>
    </w:rPr>
  </w:style>
  <w:style w:type="paragraph" w:customStyle="1" w:styleId="INFOEM0">
    <w:name w:val="INFOEM"/>
    <w:basedOn w:val="Normal"/>
    <w:qFormat/>
    <w:rsid w:val="001755EE"/>
    <w:pPr>
      <w:spacing w:before="240" w:after="160" w:line="360" w:lineRule="auto"/>
      <w:ind w:left="851" w:right="851"/>
    </w:pPr>
    <w:rPr>
      <w:rFonts w:ascii="Palatino Linotype" w:hAnsi="Palatino Linotype"/>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1451">
      <w:bodyDiv w:val="1"/>
      <w:marLeft w:val="0"/>
      <w:marRight w:val="0"/>
      <w:marTop w:val="0"/>
      <w:marBottom w:val="0"/>
      <w:divBdr>
        <w:top w:val="none" w:sz="0" w:space="0" w:color="auto"/>
        <w:left w:val="none" w:sz="0" w:space="0" w:color="auto"/>
        <w:bottom w:val="none" w:sz="0" w:space="0" w:color="auto"/>
        <w:right w:val="none" w:sz="0" w:space="0" w:color="auto"/>
      </w:divBdr>
    </w:div>
    <w:div w:id="21161750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11926046">
      <w:bodyDiv w:val="1"/>
      <w:marLeft w:val="0"/>
      <w:marRight w:val="0"/>
      <w:marTop w:val="0"/>
      <w:marBottom w:val="0"/>
      <w:divBdr>
        <w:top w:val="none" w:sz="0" w:space="0" w:color="auto"/>
        <w:left w:val="none" w:sz="0" w:space="0" w:color="auto"/>
        <w:bottom w:val="none" w:sz="0" w:space="0" w:color="auto"/>
        <w:right w:val="none" w:sz="0" w:space="0" w:color="auto"/>
      </w:divBdr>
    </w:div>
    <w:div w:id="513148308">
      <w:bodyDiv w:val="1"/>
      <w:marLeft w:val="0"/>
      <w:marRight w:val="0"/>
      <w:marTop w:val="0"/>
      <w:marBottom w:val="0"/>
      <w:divBdr>
        <w:top w:val="none" w:sz="0" w:space="0" w:color="auto"/>
        <w:left w:val="none" w:sz="0" w:space="0" w:color="auto"/>
        <w:bottom w:val="none" w:sz="0" w:space="0" w:color="auto"/>
        <w:right w:val="none" w:sz="0" w:space="0" w:color="auto"/>
      </w:divBdr>
    </w:div>
    <w:div w:id="641271558">
      <w:bodyDiv w:val="1"/>
      <w:marLeft w:val="0"/>
      <w:marRight w:val="0"/>
      <w:marTop w:val="0"/>
      <w:marBottom w:val="0"/>
      <w:divBdr>
        <w:top w:val="none" w:sz="0" w:space="0" w:color="auto"/>
        <w:left w:val="none" w:sz="0" w:space="0" w:color="auto"/>
        <w:bottom w:val="none" w:sz="0" w:space="0" w:color="auto"/>
        <w:right w:val="none" w:sz="0" w:space="0" w:color="auto"/>
      </w:divBdr>
    </w:div>
    <w:div w:id="708070767">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53110465">
      <w:bodyDiv w:val="1"/>
      <w:marLeft w:val="0"/>
      <w:marRight w:val="0"/>
      <w:marTop w:val="0"/>
      <w:marBottom w:val="0"/>
      <w:divBdr>
        <w:top w:val="none" w:sz="0" w:space="0" w:color="auto"/>
        <w:left w:val="none" w:sz="0" w:space="0" w:color="auto"/>
        <w:bottom w:val="none" w:sz="0" w:space="0" w:color="auto"/>
        <w:right w:val="none" w:sz="0" w:space="0" w:color="auto"/>
      </w:divBdr>
    </w:div>
    <w:div w:id="978995250">
      <w:bodyDiv w:val="1"/>
      <w:marLeft w:val="0"/>
      <w:marRight w:val="0"/>
      <w:marTop w:val="0"/>
      <w:marBottom w:val="0"/>
      <w:divBdr>
        <w:top w:val="none" w:sz="0" w:space="0" w:color="auto"/>
        <w:left w:val="none" w:sz="0" w:space="0" w:color="auto"/>
        <w:bottom w:val="none" w:sz="0" w:space="0" w:color="auto"/>
        <w:right w:val="none" w:sz="0" w:space="0" w:color="auto"/>
      </w:divBdr>
    </w:div>
    <w:div w:id="983702787">
      <w:bodyDiv w:val="1"/>
      <w:marLeft w:val="0"/>
      <w:marRight w:val="0"/>
      <w:marTop w:val="0"/>
      <w:marBottom w:val="0"/>
      <w:divBdr>
        <w:top w:val="none" w:sz="0" w:space="0" w:color="auto"/>
        <w:left w:val="none" w:sz="0" w:space="0" w:color="auto"/>
        <w:bottom w:val="none" w:sz="0" w:space="0" w:color="auto"/>
        <w:right w:val="none" w:sz="0" w:space="0" w:color="auto"/>
      </w:divBdr>
    </w:div>
    <w:div w:id="108881564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9049692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373687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1473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3CB4-125C-4941-BC63-1DF41B73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7791</Words>
  <Characters>42851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2025-10-16T17:41:00Z</cp:lastPrinted>
  <dcterms:created xsi:type="dcterms:W3CDTF">2025-10-09T16:10:00Z</dcterms:created>
  <dcterms:modified xsi:type="dcterms:W3CDTF">2025-11-20T22:55:00Z</dcterms:modified>
</cp:coreProperties>
</file>